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AD8A1" w14:textId="77777777" w:rsidR="00F34163" w:rsidRPr="00F21ECF" w:rsidRDefault="00F34163" w:rsidP="00F34163">
      <w:pPr>
        <w:widowControl w:val="0"/>
        <w:tabs>
          <w:tab w:val="clear" w:pos="567"/>
        </w:tabs>
        <w:spacing w:line="240" w:lineRule="auto"/>
        <w:rPr>
          <w:color w:val="008000"/>
          <w:lang w:val="lt-LT"/>
        </w:rPr>
      </w:pPr>
    </w:p>
    <w:p w14:paraId="6CB56942" w14:textId="77777777" w:rsidR="00F34163" w:rsidRPr="00F21ECF" w:rsidRDefault="00F34163" w:rsidP="00F34163">
      <w:pPr>
        <w:outlineLvl w:val="0"/>
        <w:rPr>
          <w:b/>
          <w:lang w:val="lt-LT"/>
        </w:rPr>
      </w:pPr>
    </w:p>
    <w:p w14:paraId="069401D7" w14:textId="77777777" w:rsidR="00F34163" w:rsidRPr="00F21ECF" w:rsidRDefault="00F34163" w:rsidP="00F34163">
      <w:pPr>
        <w:outlineLvl w:val="0"/>
        <w:rPr>
          <w:b/>
          <w:lang w:val="lt-LT"/>
        </w:rPr>
      </w:pPr>
    </w:p>
    <w:p w14:paraId="77174821" w14:textId="77777777" w:rsidR="00F34163" w:rsidRPr="00F21ECF" w:rsidRDefault="00F34163" w:rsidP="00F34163">
      <w:pPr>
        <w:outlineLvl w:val="0"/>
        <w:rPr>
          <w:b/>
          <w:lang w:val="lt-LT"/>
        </w:rPr>
      </w:pPr>
    </w:p>
    <w:p w14:paraId="53370E93" w14:textId="77777777" w:rsidR="00F34163" w:rsidRPr="00F21ECF" w:rsidRDefault="00F34163" w:rsidP="00F34163">
      <w:pPr>
        <w:outlineLvl w:val="0"/>
        <w:rPr>
          <w:b/>
          <w:lang w:val="lt-LT"/>
        </w:rPr>
      </w:pPr>
    </w:p>
    <w:p w14:paraId="02370F86" w14:textId="77777777" w:rsidR="00F34163" w:rsidRPr="00F21ECF" w:rsidRDefault="00F34163" w:rsidP="00F34163">
      <w:pPr>
        <w:tabs>
          <w:tab w:val="left" w:pos="-1440"/>
          <w:tab w:val="left" w:pos="-720"/>
        </w:tabs>
        <w:rPr>
          <w:b/>
          <w:lang w:val="lt-LT"/>
        </w:rPr>
      </w:pPr>
    </w:p>
    <w:p w14:paraId="155B2D4C" w14:textId="77777777" w:rsidR="00F34163" w:rsidRPr="00F21ECF" w:rsidRDefault="00F34163" w:rsidP="00F34163">
      <w:pPr>
        <w:tabs>
          <w:tab w:val="left" w:pos="-1440"/>
          <w:tab w:val="left" w:pos="-720"/>
        </w:tabs>
        <w:rPr>
          <w:b/>
          <w:lang w:val="lt-LT"/>
        </w:rPr>
      </w:pPr>
    </w:p>
    <w:p w14:paraId="65E57721" w14:textId="77777777" w:rsidR="00F34163" w:rsidRPr="00F21ECF" w:rsidRDefault="00F34163" w:rsidP="00F34163">
      <w:pPr>
        <w:tabs>
          <w:tab w:val="left" w:pos="-1440"/>
          <w:tab w:val="left" w:pos="-720"/>
        </w:tabs>
        <w:rPr>
          <w:b/>
          <w:lang w:val="lt-LT"/>
        </w:rPr>
      </w:pPr>
    </w:p>
    <w:p w14:paraId="2F181883" w14:textId="77777777" w:rsidR="00F34163" w:rsidRPr="00F21ECF" w:rsidRDefault="00F34163" w:rsidP="00F34163">
      <w:pPr>
        <w:tabs>
          <w:tab w:val="left" w:pos="-1440"/>
          <w:tab w:val="left" w:pos="-720"/>
        </w:tabs>
        <w:rPr>
          <w:b/>
          <w:lang w:val="lt-LT"/>
        </w:rPr>
      </w:pPr>
    </w:p>
    <w:p w14:paraId="4A71262B" w14:textId="77777777" w:rsidR="00F34163" w:rsidRPr="00F21ECF" w:rsidRDefault="00F34163" w:rsidP="00F34163">
      <w:pPr>
        <w:tabs>
          <w:tab w:val="left" w:pos="-1440"/>
          <w:tab w:val="left" w:pos="-720"/>
        </w:tabs>
        <w:rPr>
          <w:b/>
          <w:lang w:val="lt-LT"/>
        </w:rPr>
      </w:pPr>
    </w:p>
    <w:p w14:paraId="71D20B85" w14:textId="77777777" w:rsidR="00F34163" w:rsidRPr="00F21ECF" w:rsidRDefault="00F34163" w:rsidP="00F34163">
      <w:pPr>
        <w:tabs>
          <w:tab w:val="left" w:pos="-1440"/>
          <w:tab w:val="left" w:pos="-720"/>
        </w:tabs>
        <w:rPr>
          <w:b/>
          <w:lang w:val="lt-LT"/>
        </w:rPr>
      </w:pPr>
    </w:p>
    <w:p w14:paraId="2210ED99" w14:textId="77777777" w:rsidR="00F34163" w:rsidRPr="00F21ECF" w:rsidRDefault="00F34163" w:rsidP="00F34163">
      <w:pPr>
        <w:tabs>
          <w:tab w:val="left" w:pos="-1440"/>
          <w:tab w:val="left" w:pos="-720"/>
        </w:tabs>
        <w:rPr>
          <w:b/>
          <w:lang w:val="lt-LT"/>
        </w:rPr>
      </w:pPr>
    </w:p>
    <w:p w14:paraId="7E77B8DB" w14:textId="77777777" w:rsidR="00F34163" w:rsidRPr="00F21ECF" w:rsidRDefault="00F34163" w:rsidP="00F34163">
      <w:pPr>
        <w:tabs>
          <w:tab w:val="left" w:pos="-1440"/>
          <w:tab w:val="left" w:pos="-720"/>
        </w:tabs>
        <w:rPr>
          <w:b/>
          <w:lang w:val="lt-LT"/>
        </w:rPr>
      </w:pPr>
    </w:p>
    <w:p w14:paraId="51FBA531" w14:textId="77777777" w:rsidR="00F34163" w:rsidRPr="00F21ECF" w:rsidRDefault="00F34163" w:rsidP="00F34163">
      <w:pPr>
        <w:tabs>
          <w:tab w:val="left" w:pos="-1440"/>
          <w:tab w:val="left" w:pos="-720"/>
        </w:tabs>
        <w:rPr>
          <w:b/>
          <w:lang w:val="lt-LT"/>
        </w:rPr>
      </w:pPr>
    </w:p>
    <w:p w14:paraId="3DFD178D" w14:textId="77777777" w:rsidR="00F34163" w:rsidRPr="00F21ECF" w:rsidRDefault="00F34163" w:rsidP="00F34163">
      <w:pPr>
        <w:tabs>
          <w:tab w:val="left" w:pos="-1440"/>
          <w:tab w:val="left" w:pos="-720"/>
        </w:tabs>
        <w:rPr>
          <w:b/>
          <w:lang w:val="lt-LT"/>
        </w:rPr>
      </w:pPr>
    </w:p>
    <w:p w14:paraId="317D5264" w14:textId="77777777" w:rsidR="00F34163" w:rsidRPr="00F21ECF" w:rsidRDefault="00F34163" w:rsidP="00F34163">
      <w:pPr>
        <w:tabs>
          <w:tab w:val="left" w:pos="-1440"/>
          <w:tab w:val="left" w:pos="-720"/>
        </w:tabs>
        <w:rPr>
          <w:b/>
          <w:lang w:val="lt-LT"/>
        </w:rPr>
      </w:pPr>
    </w:p>
    <w:p w14:paraId="2FCE9BD3" w14:textId="77777777" w:rsidR="00F34163" w:rsidRPr="00F21ECF" w:rsidRDefault="00F34163" w:rsidP="00F34163">
      <w:pPr>
        <w:tabs>
          <w:tab w:val="left" w:pos="-1440"/>
          <w:tab w:val="left" w:pos="-720"/>
        </w:tabs>
        <w:rPr>
          <w:b/>
          <w:lang w:val="lt-LT"/>
        </w:rPr>
      </w:pPr>
    </w:p>
    <w:p w14:paraId="243CAACC" w14:textId="77777777" w:rsidR="00F34163" w:rsidRPr="00F21ECF" w:rsidRDefault="00F34163" w:rsidP="00F34163">
      <w:pPr>
        <w:tabs>
          <w:tab w:val="left" w:pos="-1440"/>
          <w:tab w:val="left" w:pos="-720"/>
        </w:tabs>
        <w:rPr>
          <w:b/>
          <w:lang w:val="lt-LT"/>
        </w:rPr>
      </w:pPr>
    </w:p>
    <w:p w14:paraId="46710FFA" w14:textId="77777777" w:rsidR="00F34163" w:rsidRPr="00F21ECF" w:rsidRDefault="00F34163" w:rsidP="00F34163">
      <w:pPr>
        <w:tabs>
          <w:tab w:val="left" w:pos="-1440"/>
          <w:tab w:val="left" w:pos="-720"/>
        </w:tabs>
        <w:rPr>
          <w:b/>
          <w:lang w:val="lt-LT"/>
        </w:rPr>
      </w:pPr>
    </w:p>
    <w:p w14:paraId="7A7EC8AD" w14:textId="77777777" w:rsidR="00F34163" w:rsidRPr="00F21ECF" w:rsidRDefault="00F34163" w:rsidP="00F34163">
      <w:pPr>
        <w:tabs>
          <w:tab w:val="left" w:pos="-1440"/>
          <w:tab w:val="left" w:pos="-720"/>
        </w:tabs>
        <w:rPr>
          <w:b/>
          <w:lang w:val="lt-LT"/>
        </w:rPr>
      </w:pPr>
    </w:p>
    <w:p w14:paraId="6CE59366" w14:textId="77777777" w:rsidR="00F34163" w:rsidRPr="00F21ECF" w:rsidRDefault="00F34163" w:rsidP="00F34163">
      <w:pPr>
        <w:tabs>
          <w:tab w:val="left" w:pos="-1440"/>
          <w:tab w:val="left" w:pos="-720"/>
        </w:tabs>
        <w:rPr>
          <w:b/>
          <w:lang w:val="lt-LT"/>
        </w:rPr>
      </w:pPr>
    </w:p>
    <w:p w14:paraId="3E54A851" w14:textId="77777777" w:rsidR="00F34163" w:rsidRPr="00F21ECF" w:rsidRDefault="00F34163" w:rsidP="00F34163">
      <w:pPr>
        <w:tabs>
          <w:tab w:val="left" w:pos="-1440"/>
          <w:tab w:val="left" w:pos="-720"/>
        </w:tabs>
        <w:rPr>
          <w:b/>
          <w:lang w:val="lt-LT"/>
        </w:rPr>
      </w:pPr>
    </w:p>
    <w:p w14:paraId="50C9F36E" w14:textId="77777777" w:rsidR="00F34163" w:rsidRPr="00F21ECF" w:rsidRDefault="00F34163" w:rsidP="00F34163">
      <w:pPr>
        <w:tabs>
          <w:tab w:val="left" w:pos="-1440"/>
          <w:tab w:val="left" w:pos="-720"/>
        </w:tabs>
        <w:rPr>
          <w:b/>
          <w:lang w:val="lt-LT"/>
        </w:rPr>
      </w:pPr>
    </w:p>
    <w:p w14:paraId="6E8CB227" w14:textId="77777777" w:rsidR="00F34163" w:rsidRPr="00F21ECF" w:rsidRDefault="00F34163" w:rsidP="00F34163">
      <w:pPr>
        <w:pStyle w:val="Antrat2"/>
        <w:spacing w:before="0" w:after="0" w:line="240" w:lineRule="auto"/>
        <w:jc w:val="center"/>
        <w:rPr>
          <w:rFonts w:ascii="Times New Roman" w:hAnsi="Times New Roman"/>
          <w:bCs w:val="0"/>
          <w:i w:val="0"/>
          <w:iCs w:val="0"/>
          <w:sz w:val="22"/>
          <w:szCs w:val="24"/>
          <w:lang w:val="lt-LT"/>
        </w:rPr>
      </w:pPr>
      <w:r w:rsidRPr="00F21ECF">
        <w:rPr>
          <w:rFonts w:ascii="Times New Roman" w:hAnsi="Times New Roman"/>
          <w:i w:val="0"/>
          <w:sz w:val="22"/>
          <w:lang w:val="lt-LT"/>
        </w:rPr>
        <w:t>I PRIEDAS</w:t>
      </w:r>
    </w:p>
    <w:p w14:paraId="269B714A" w14:textId="77777777" w:rsidR="00F34163" w:rsidRPr="00F21ECF" w:rsidRDefault="00F34163" w:rsidP="00F34163">
      <w:pPr>
        <w:spacing w:line="240" w:lineRule="auto"/>
        <w:rPr>
          <w:szCs w:val="24"/>
          <w:lang w:val="lt-LT"/>
        </w:rPr>
      </w:pPr>
    </w:p>
    <w:p w14:paraId="3455E5BF" w14:textId="77777777" w:rsidR="00F34163" w:rsidRPr="00F21ECF" w:rsidRDefault="00F34163" w:rsidP="00F34163">
      <w:pPr>
        <w:tabs>
          <w:tab w:val="left" w:pos="-1440"/>
          <w:tab w:val="left" w:pos="-720"/>
        </w:tabs>
        <w:jc w:val="center"/>
        <w:rPr>
          <w:b/>
          <w:lang w:val="lt-LT"/>
        </w:rPr>
      </w:pPr>
      <w:r w:rsidRPr="00F21ECF">
        <w:rPr>
          <w:b/>
          <w:lang w:val="lt-LT"/>
        </w:rPr>
        <w:t>PREPARATO CHARAKTERISTIKŲ SANTRAUKA</w:t>
      </w:r>
    </w:p>
    <w:p w14:paraId="5E5B9D43" w14:textId="77777777" w:rsidR="00F34163" w:rsidRPr="00E71086" w:rsidRDefault="00F34163" w:rsidP="00E71086">
      <w:pPr>
        <w:tabs>
          <w:tab w:val="left" w:pos="-1440"/>
          <w:tab w:val="left" w:pos="-720"/>
        </w:tabs>
        <w:rPr>
          <w:b/>
          <w:lang w:val="lt-LT"/>
        </w:rPr>
      </w:pPr>
      <w:r w:rsidRPr="00F21ECF">
        <w:rPr>
          <w:lang w:val="lt-LT" w:eastAsia="zh-CN"/>
        </w:rPr>
        <w:br w:type="page"/>
      </w:r>
      <w:r w:rsidRPr="00E71086">
        <w:rPr>
          <w:b/>
          <w:lang w:val="lt-LT"/>
        </w:rPr>
        <w:lastRenderedPageBreak/>
        <w:t>1.</w:t>
      </w:r>
      <w:r w:rsidRPr="00E71086">
        <w:rPr>
          <w:b/>
          <w:lang w:val="lt-LT"/>
        </w:rPr>
        <w:tab/>
        <w:t>VAISTINIO PREPARATO PAVADINIMAS</w:t>
      </w:r>
    </w:p>
    <w:p w14:paraId="7BACFB1D" w14:textId="77777777" w:rsidR="00F34163" w:rsidRPr="00F21ECF" w:rsidRDefault="00F34163" w:rsidP="00F34163">
      <w:pPr>
        <w:rPr>
          <w:szCs w:val="24"/>
          <w:lang w:val="lt-LT"/>
        </w:rPr>
      </w:pPr>
    </w:p>
    <w:p w14:paraId="362A7754" w14:textId="77777777" w:rsidR="002D7251" w:rsidRPr="00F21ECF" w:rsidRDefault="002D7251" w:rsidP="002D7251">
      <w:pPr>
        <w:rPr>
          <w:szCs w:val="22"/>
          <w:lang w:val="lt-LT"/>
        </w:rPr>
      </w:pPr>
      <w:proofErr w:type="spellStart"/>
      <w:r w:rsidRPr="00F21ECF">
        <w:rPr>
          <w:szCs w:val="22"/>
          <w:lang w:val="lt-LT"/>
        </w:rPr>
        <w:t>Posterisan</w:t>
      </w:r>
      <w:proofErr w:type="spellEnd"/>
      <w:r w:rsidRPr="00F21ECF">
        <w:rPr>
          <w:szCs w:val="22"/>
          <w:lang w:val="lt-LT"/>
        </w:rPr>
        <w:t xml:space="preserve"> </w:t>
      </w:r>
      <w:r w:rsidR="00664822" w:rsidRPr="00F21ECF">
        <w:rPr>
          <w:szCs w:val="22"/>
          <w:lang w:val="lt-LT"/>
        </w:rPr>
        <w:t xml:space="preserve">forte </w:t>
      </w:r>
      <w:r w:rsidRPr="00F21ECF">
        <w:rPr>
          <w:szCs w:val="22"/>
          <w:lang w:val="lt-LT"/>
        </w:rPr>
        <w:t>tepalas</w:t>
      </w:r>
    </w:p>
    <w:p w14:paraId="1630ABA8" w14:textId="77777777" w:rsidR="00F34163" w:rsidRPr="00F21ECF" w:rsidRDefault="00F34163" w:rsidP="00F34163">
      <w:pPr>
        <w:rPr>
          <w:szCs w:val="24"/>
          <w:lang w:val="lt-LT"/>
        </w:rPr>
      </w:pPr>
    </w:p>
    <w:p w14:paraId="64361336" w14:textId="77777777" w:rsidR="00F34163" w:rsidRPr="00F21ECF" w:rsidRDefault="00F34163" w:rsidP="00F34163">
      <w:pPr>
        <w:rPr>
          <w:szCs w:val="24"/>
          <w:lang w:val="lt-LT"/>
        </w:rPr>
      </w:pPr>
    </w:p>
    <w:p w14:paraId="098BEDE4" w14:textId="7777777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2.</w:t>
      </w:r>
      <w:r w:rsidRPr="00F21ECF">
        <w:rPr>
          <w:rFonts w:ascii="Times New Roman" w:hAnsi="Times New Roman"/>
          <w:sz w:val="22"/>
          <w:lang w:val="lt-LT"/>
        </w:rPr>
        <w:tab/>
        <w:t>KOKYBINĖ IR KIEKYBINĖ SUDĖTIS</w:t>
      </w:r>
    </w:p>
    <w:p w14:paraId="5831ED30" w14:textId="77777777" w:rsidR="00F34163" w:rsidRPr="00F21ECF" w:rsidRDefault="00F34163" w:rsidP="00FD7BC7">
      <w:pPr>
        <w:rPr>
          <w:szCs w:val="24"/>
          <w:lang w:val="lt-LT"/>
        </w:rPr>
      </w:pPr>
    </w:p>
    <w:p w14:paraId="0E652E78" w14:textId="77777777" w:rsidR="00F34163" w:rsidRPr="00F21ECF" w:rsidRDefault="00664822" w:rsidP="00FD7BC7">
      <w:pPr>
        <w:rPr>
          <w:rFonts w:eastAsia="SimSun"/>
          <w:snapToGrid/>
          <w:szCs w:val="22"/>
          <w:lang w:val="lt-LT"/>
        </w:rPr>
      </w:pPr>
      <w:r w:rsidRPr="00F21ECF">
        <w:rPr>
          <w:rFonts w:eastAsia="SimSun"/>
          <w:snapToGrid/>
          <w:szCs w:val="22"/>
          <w:lang w:val="lt-LT"/>
        </w:rPr>
        <w:t>1 g tepalo yra 2,5 mg hidrokortizono ir 166,7 mg standartizuotos bakterijų kultūros suspensijos, kurios sudėtyje yra 500 x 10</w:t>
      </w:r>
      <w:r w:rsidRPr="00F21ECF">
        <w:rPr>
          <w:rFonts w:eastAsia="SimSun"/>
          <w:snapToGrid/>
          <w:szCs w:val="22"/>
          <w:vertAlign w:val="superscript"/>
          <w:lang w:val="lt-LT"/>
        </w:rPr>
        <w:t>6</w:t>
      </w:r>
      <w:r w:rsidRPr="00F21ECF">
        <w:rPr>
          <w:rFonts w:eastAsia="SimSun"/>
          <w:snapToGrid/>
          <w:szCs w:val="22"/>
          <w:lang w:val="lt-LT"/>
        </w:rPr>
        <w:t xml:space="preserve"> </w:t>
      </w:r>
      <w:proofErr w:type="spellStart"/>
      <w:r w:rsidRPr="00F21ECF">
        <w:rPr>
          <w:rFonts w:eastAsia="SimSun"/>
          <w:snapToGrid/>
          <w:szCs w:val="22"/>
          <w:lang w:val="lt-LT"/>
        </w:rPr>
        <w:t>inaktyvuotų</w:t>
      </w:r>
      <w:proofErr w:type="spellEnd"/>
      <w:r w:rsidRPr="00F21ECF">
        <w:rPr>
          <w:rFonts w:eastAsia="SimSun"/>
          <w:snapToGrid/>
          <w:szCs w:val="22"/>
          <w:lang w:val="lt-LT"/>
        </w:rPr>
        <w:t xml:space="preserve"> </w:t>
      </w:r>
      <w:proofErr w:type="spellStart"/>
      <w:r w:rsidRPr="00F21ECF">
        <w:rPr>
          <w:rFonts w:eastAsia="SimSun"/>
          <w:i/>
          <w:snapToGrid/>
          <w:szCs w:val="22"/>
          <w:lang w:val="lt-LT"/>
        </w:rPr>
        <w:t>Escherichia</w:t>
      </w:r>
      <w:proofErr w:type="spellEnd"/>
      <w:r w:rsidRPr="00F21ECF">
        <w:rPr>
          <w:rFonts w:eastAsia="SimSun"/>
          <w:i/>
          <w:snapToGrid/>
          <w:szCs w:val="22"/>
          <w:lang w:val="lt-LT"/>
        </w:rPr>
        <w:t xml:space="preserve"> coli</w:t>
      </w:r>
      <w:r w:rsidRPr="00F21ECF">
        <w:rPr>
          <w:rFonts w:eastAsia="SimSun"/>
          <w:snapToGrid/>
          <w:szCs w:val="22"/>
          <w:lang w:val="lt-LT"/>
        </w:rPr>
        <w:t xml:space="preserve"> bakterijų (ląstelių ir jų medžiagų apykaitos </w:t>
      </w:r>
      <w:r w:rsidRPr="00E43CD7">
        <w:rPr>
          <w:rFonts w:eastAsia="SimSun"/>
          <w:snapToGrid/>
          <w:szCs w:val="22"/>
          <w:lang w:val="lt-LT"/>
        </w:rPr>
        <w:t>produktų</w:t>
      </w:r>
      <w:r w:rsidR="009E3AA1" w:rsidRPr="00E43CD7">
        <w:rPr>
          <w:rFonts w:eastAsia="SimSun"/>
          <w:snapToGrid/>
          <w:szCs w:val="22"/>
          <w:lang w:val="lt-LT"/>
        </w:rPr>
        <w:t>)</w:t>
      </w:r>
      <w:r w:rsidRPr="00E43CD7">
        <w:rPr>
          <w:rFonts w:eastAsia="SimSun"/>
          <w:snapToGrid/>
          <w:szCs w:val="22"/>
          <w:lang w:val="lt-LT"/>
        </w:rPr>
        <w:t>.</w:t>
      </w:r>
    </w:p>
    <w:p w14:paraId="5AB477E0" w14:textId="77777777" w:rsidR="00664822" w:rsidRPr="00F21ECF" w:rsidRDefault="00664822" w:rsidP="00FD7BC7">
      <w:pPr>
        <w:rPr>
          <w:szCs w:val="24"/>
          <w:lang w:val="lt-LT"/>
        </w:rPr>
      </w:pPr>
    </w:p>
    <w:p w14:paraId="5867B4C0" w14:textId="77777777" w:rsidR="00664822" w:rsidRPr="00F21ECF" w:rsidRDefault="00664822" w:rsidP="00FD7BC7">
      <w:pPr>
        <w:rPr>
          <w:szCs w:val="24"/>
          <w:lang w:val="lt-LT"/>
        </w:rPr>
      </w:pPr>
      <w:r w:rsidRPr="00F21ECF">
        <w:rPr>
          <w:szCs w:val="24"/>
          <w:lang w:val="lt-LT"/>
        </w:rPr>
        <w:t xml:space="preserve">Pagalbinė medžiaga, kurios poveikis žinomas: vilnų riebalai. </w:t>
      </w:r>
    </w:p>
    <w:p w14:paraId="1D8E0491" w14:textId="77777777" w:rsidR="00664822" w:rsidRPr="00F21ECF" w:rsidRDefault="00664822" w:rsidP="00FD7BC7">
      <w:pPr>
        <w:rPr>
          <w:szCs w:val="24"/>
          <w:lang w:val="lt-LT"/>
        </w:rPr>
      </w:pPr>
      <w:r w:rsidRPr="00F21ECF">
        <w:rPr>
          <w:szCs w:val="24"/>
          <w:lang w:val="lt-LT"/>
        </w:rPr>
        <w:t>Visos pagalbinės medžiagos išvardytos 6.1 skyriuje.</w:t>
      </w:r>
    </w:p>
    <w:p w14:paraId="6C51E7D8" w14:textId="77777777" w:rsidR="00F34163" w:rsidRPr="00F21ECF" w:rsidRDefault="00F34163" w:rsidP="00FD7BC7">
      <w:pPr>
        <w:rPr>
          <w:szCs w:val="24"/>
          <w:lang w:val="lt-LT"/>
        </w:rPr>
      </w:pPr>
    </w:p>
    <w:p w14:paraId="1D383A03" w14:textId="77777777" w:rsidR="00126A37" w:rsidRPr="00F21ECF" w:rsidRDefault="00126A37" w:rsidP="00FD7BC7">
      <w:pPr>
        <w:rPr>
          <w:szCs w:val="24"/>
          <w:lang w:val="lt-LT"/>
        </w:rPr>
      </w:pPr>
    </w:p>
    <w:p w14:paraId="11165857" w14:textId="77777777" w:rsidR="00F34163" w:rsidRPr="00F21ECF" w:rsidRDefault="00F34163" w:rsidP="00FD7BC7">
      <w:pPr>
        <w:pStyle w:val="Antrat3"/>
        <w:spacing w:before="0" w:after="0" w:line="240" w:lineRule="auto"/>
        <w:rPr>
          <w:rFonts w:ascii="Times New Roman" w:hAnsi="Times New Roman"/>
          <w:sz w:val="22"/>
          <w:lang w:val="lt-LT"/>
        </w:rPr>
      </w:pPr>
      <w:r w:rsidRPr="00F21ECF">
        <w:rPr>
          <w:rFonts w:ascii="Times New Roman" w:hAnsi="Times New Roman"/>
          <w:sz w:val="22"/>
          <w:lang w:val="lt-LT"/>
        </w:rPr>
        <w:t>3.</w:t>
      </w:r>
      <w:r w:rsidRPr="00F21ECF">
        <w:rPr>
          <w:rFonts w:ascii="Times New Roman" w:hAnsi="Times New Roman"/>
          <w:sz w:val="22"/>
          <w:lang w:val="lt-LT"/>
        </w:rPr>
        <w:tab/>
        <w:t>FARMACINĖ FORMA</w:t>
      </w:r>
    </w:p>
    <w:p w14:paraId="2147AD84" w14:textId="77777777" w:rsidR="00F34163" w:rsidRPr="00F21ECF" w:rsidRDefault="00F34163" w:rsidP="00FD7BC7">
      <w:pPr>
        <w:rPr>
          <w:szCs w:val="24"/>
          <w:lang w:val="lt-LT"/>
        </w:rPr>
      </w:pPr>
    </w:p>
    <w:p w14:paraId="55D8655D" w14:textId="77777777" w:rsidR="002D7251" w:rsidRPr="00F21ECF" w:rsidRDefault="002D7251" w:rsidP="00FD7BC7">
      <w:pPr>
        <w:pStyle w:val="Pagrindinistekstas3"/>
        <w:jc w:val="left"/>
        <w:rPr>
          <w:color w:val="auto"/>
          <w:lang w:val="lt-LT" w:eastAsia="en-US"/>
        </w:rPr>
      </w:pPr>
      <w:r w:rsidRPr="00F21ECF">
        <w:rPr>
          <w:color w:val="auto"/>
          <w:lang w:val="lt-LT" w:eastAsia="en-US"/>
        </w:rPr>
        <w:t>Tepalas</w:t>
      </w:r>
    </w:p>
    <w:p w14:paraId="69B57467" w14:textId="77777777" w:rsidR="002D7251" w:rsidRPr="00F21ECF" w:rsidRDefault="002D7251" w:rsidP="00FD7BC7">
      <w:pPr>
        <w:pStyle w:val="Pagrindinistekstas3"/>
        <w:jc w:val="left"/>
        <w:rPr>
          <w:color w:val="auto"/>
          <w:lang w:val="lt-LT" w:eastAsia="en-US"/>
        </w:rPr>
      </w:pPr>
      <w:r w:rsidRPr="00F21ECF">
        <w:rPr>
          <w:color w:val="auto"/>
          <w:lang w:val="lt-LT" w:eastAsia="en-US"/>
        </w:rPr>
        <w:t xml:space="preserve">Homogeniškas, rusvai gelsvos spalvos tepalas. </w:t>
      </w:r>
    </w:p>
    <w:p w14:paraId="713F8887" w14:textId="77777777" w:rsidR="00F34163" w:rsidRPr="00F21ECF" w:rsidRDefault="00F34163" w:rsidP="00FD7BC7">
      <w:pPr>
        <w:rPr>
          <w:szCs w:val="24"/>
          <w:lang w:val="lt-LT"/>
        </w:rPr>
      </w:pPr>
    </w:p>
    <w:p w14:paraId="2D659F93" w14:textId="77777777" w:rsidR="00F34163" w:rsidRPr="00F21ECF" w:rsidRDefault="00F34163" w:rsidP="00FD7BC7">
      <w:pPr>
        <w:rPr>
          <w:szCs w:val="24"/>
          <w:lang w:val="lt-LT"/>
        </w:rPr>
      </w:pPr>
    </w:p>
    <w:p w14:paraId="2EA7A00C" w14:textId="77777777" w:rsidR="00F34163" w:rsidRPr="00F21ECF" w:rsidRDefault="00F34163" w:rsidP="00FD7BC7">
      <w:pPr>
        <w:pStyle w:val="Antrat3"/>
        <w:spacing w:before="0" w:after="0" w:line="240" w:lineRule="auto"/>
        <w:rPr>
          <w:rFonts w:ascii="Times New Roman" w:hAnsi="Times New Roman"/>
          <w:sz w:val="22"/>
          <w:lang w:val="lt-LT"/>
        </w:rPr>
      </w:pPr>
      <w:r w:rsidRPr="00F21ECF">
        <w:rPr>
          <w:rFonts w:ascii="Times New Roman" w:hAnsi="Times New Roman"/>
          <w:sz w:val="22"/>
          <w:lang w:val="lt-LT"/>
        </w:rPr>
        <w:t>4.</w:t>
      </w:r>
      <w:r w:rsidRPr="00F21ECF">
        <w:rPr>
          <w:rFonts w:ascii="Times New Roman" w:hAnsi="Times New Roman"/>
          <w:sz w:val="22"/>
          <w:lang w:val="lt-LT"/>
        </w:rPr>
        <w:tab/>
        <w:t>KLINIKINĖ INFORMACIJA</w:t>
      </w:r>
    </w:p>
    <w:p w14:paraId="6FB3B76F" w14:textId="77777777" w:rsidR="00F34163" w:rsidRPr="00F21ECF" w:rsidRDefault="00F34163" w:rsidP="00FD7BC7">
      <w:pPr>
        <w:rPr>
          <w:szCs w:val="24"/>
          <w:lang w:val="lt-LT"/>
        </w:rPr>
      </w:pPr>
    </w:p>
    <w:p w14:paraId="5C911DAD"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4.1</w:t>
      </w:r>
      <w:r w:rsidRPr="00F21ECF">
        <w:rPr>
          <w:rFonts w:ascii="Times New Roman" w:hAnsi="Times New Roman"/>
          <w:sz w:val="22"/>
          <w:lang w:val="lt-LT"/>
        </w:rPr>
        <w:tab/>
        <w:t>Terapinės indikacijos</w:t>
      </w:r>
    </w:p>
    <w:p w14:paraId="462C5588" w14:textId="77777777" w:rsidR="002D7251" w:rsidRPr="00F21ECF" w:rsidRDefault="002D7251" w:rsidP="00FD7BC7">
      <w:pPr>
        <w:tabs>
          <w:tab w:val="clear" w:pos="567"/>
        </w:tabs>
        <w:spacing w:line="240" w:lineRule="auto"/>
        <w:rPr>
          <w:snapToGrid/>
          <w:szCs w:val="22"/>
          <w:lang w:val="lt-LT"/>
        </w:rPr>
      </w:pPr>
    </w:p>
    <w:p w14:paraId="2DDA1A86" w14:textId="77777777" w:rsidR="00F34163" w:rsidRPr="00F21ECF" w:rsidRDefault="005B2817" w:rsidP="00FD7BC7">
      <w:pPr>
        <w:rPr>
          <w:lang w:val="lt-LT"/>
        </w:rPr>
      </w:pPr>
      <w:bookmarkStart w:id="0" w:name="_Hlk161215224"/>
      <w:r w:rsidRPr="00F21ECF">
        <w:rPr>
          <w:lang w:val="lt-LT"/>
        </w:rPr>
        <w:t>Su hemorojumi, išangės įplėšoms, įtrūkoms ir egzema susijusio stipraus išangės srities niežulio ir uždegimo malšinimas</w:t>
      </w:r>
      <w:bookmarkEnd w:id="0"/>
      <w:r w:rsidRPr="00F21ECF">
        <w:rPr>
          <w:lang w:val="lt-LT"/>
        </w:rPr>
        <w:t>.</w:t>
      </w:r>
    </w:p>
    <w:p w14:paraId="23385189" w14:textId="77777777" w:rsidR="005B2817" w:rsidRPr="00F21ECF" w:rsidRDefault="005B2817" w:rsidP="00FD7BC7">
      <w:pPr>
        <w:rPr>
          <w:szCs w:val="24"/>
          <w:lang w:val="lt-LT"/>
        </w:rPr>
      </w:pPr>
    </w:p>
    <w:p w14:paraId="429CB9DB"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4.2</w:t>
      </w:r>
      <w:r w:rsidRPr="00F21ECF">
        <w:rPr>
          <w:rFonts w:ascii="Times New Roman" w:hAnsi="Times New Roman"/>
          <w:sz w:val="22"/>
          <w:lang w:val="lt-LT"/>
        </w:rPr>
        <w:tab/>
        <w:t>Dozavimas ir vartojimo metodas</w:t>
      </w:r>
    </w:p>
    <w:p w14:paraId="1192CC2C" w14:textId="77777777" w:rsidR="00F34163" w:rsidRPr="00F21ECF" w:rsidRDefault="00F34163" w:rsidP="00FD7BC7">
      <w:pPr>
        <w:rPr>
          <w:szCs w:val="24"/>
          <w:lang w:val="lt-LT"/>
        </w:rPr>
      </w:pPr>
    </w:p>
    <w:p w14:paraId="47AF5DA5" w14:textId="77777777" w:rsidR="00F34163" w:rsidRPr="00F21ECF" w:rsidRDefault="00F34163" w:rsidP="00FD7BC7">
      <w:pPr>
        <w:rPr>
          <w:szCs w:val="24"/>
          <w:u w:val="single"/>
          <w:lang w:val="lt-LT"/>
        </w:rPr>
      </w:pPr>
      <w:r w:rsidRPr="00F21ECF">
        <w:rPr>
          <w:noProof/>
          <w:szCs w:val="24"/>
          <w:u w:val="single"/>
          <w:lang w:val="lt-LT"/>
        </w:rPr>
        <w:t>Dozavimas</w:t>
      </w:r>
    </w:p>
    <w:p w14:paraId="2DA85C7B" w14:textId="77777777" w:rsidR="002D7251" w:rsidRDefault="002D7251" w:rsidP="00FD7BC7">
      <w:pPr>
        <w:tabs>
          <w:tab w:val="clear" w:pos="567"/>
        </w:tabs>
        <w:spacing w:line="240" w:lineRule="auto"/>
        <w:rPr>
          <w:snapToGrid/>
          <w:szCs w:val="22"/>
          <w:lang w:val="lt-LT"/>
        </w:rPr>
      </w:pPr>
      <w:r w:rsidRPr="00F21ECF">
        <w:rPr>
          <w:snapToGrid/>
          <w:szCs w:val="22"/>
          <w:lang w:val="lt-LT"/>
        </w:rPr>
        <w:t xml:space="preserve">Du kartus per dieną, iš ryto ir vakare, geriausia po tuštinimosi, pažeistą odą ir gleivinę tepalu reikia patepti, po to pirštu atsargiai įtrinti. </w:t>
      </w:r>
    </w:p>
    <w:p w14:paraId="2EF0B6D9" w14:textId="77777777" w:rsidR="004B7318" w:rsidRPr="00F21ECF" w:rsidRDefault="004B7318" w:rsidP="00FD7BC7">
      <w:pPr>
        <w:tabs>
          <w:tab w:val="clear" w:pos="567"/>
        </w:tabs>
        <w:spacing w:line="240" w:lineRule="auto"/>
        <w:rPr>
          <w:snapToGrid/>
          <w:szCs w:val="22"/>
          <w:lang w:val="lt-LT"/>
        </w:rPr>
      </w:pPr>
    </w:p>
    <w:p w14:paraId="63A36657" w14:textId="77777777" w:rsidR="004B7318" w:rsidRPr="00F21ECF" w:rsidRDefault="004B7318" w:rsidP="004B7318">
      <w:pPr>
        <w:rPr>
          <w:i/>
          <w:szCs w:val="24"/>
          <w:lang w:val="lt-LT"/>
        </w:rPr>
      </w:pPr>
      <w:r w:rsidRPr="00F21ECF">
        <w:rPr>
          <w:i/>
          <w:noProof/>
          <w:szCs w:val="24"/>
          <w:lang w:val="lt-LT"/>
        </w:rPr>
        <w:t>Vaikų populiacija</w:t>
      </w:r>
    </w:p>
    <w:p w14:paraId="0E9A0AB3" w14:textId="77777777" w:rsidR="004B7318" w:rsidRPr="00DE6264" w:rsidRDefault="004B7318" w:rsidP="004B7318">
      <w:pPr>
        <w:rPr>
          <w:snapToGrid/>
          <w:szCs w:val="22"/>
          <w:lang w:val="lt-LT"/>
        </w:rPr>
      </w:pPr>
      <w:proofErr w:type="spellStart"/>
      <w:r w:rsidRPr="00DE6264">
        <w:rPr>
          <w:szCs w:val="22"/>
          <w:lang w:val="lt-LT"/>
        </w:rPr>
        <w:t>Posterisan</w:t>
      </w:r>
      <w:proofErr w:type="spellEnd"/>
      <w:r w:rsidRPr="00DE6264">
        <w:rPr>
          <w:szCs w:val="22"/>
          <w:lang w:val="lt-LT"/>
        </w:rPr>
        <w:t xml:space="preserve"> forte tepalo </w:t>
      </w:r>
      <w:r w:rsidRPr="00DE6264">
        <w:rPr>
          <w:noProof/>
          <w:szCs w:val="24"/>
          <w:lang w:val="lt-LT"/>
        </w:rPr>
        <w:t xml:space="preserve">saugumas ir veiksmingumas vaikams ir jaunesniems kaip </w:t>
      </w:r>
      <w:r w:rsidRPr="004B6102">
        <w:rPr>
          <w:noProof/>
          <w:szCs w:val="24"/>
          <w:lang w:val="lt-LT"/>
        </w:rPr>
        <w:t xml:space="preserve">18 </w:t>
      </w:r>
      <w:r w:rsidRPr="00DE6264">
        <w:rPr>
          <w:noProof/>
          <w:szCs w:val="24"/>
          <w:lang w:val="lt-LT"/>
        </w:rPr>
        <w:t>metų paaugliams neištirtas</w:t>
      </w:r>
      <w:r w:rsidRPr="00DE6264">
        <w:rPr>
          <w:snapToGrid/>
          <w:szCs w:val="22"/>
          <w:lang w:val="lt-LT"/>
        </w:rPr>
        <w:t>.</w:t>
      </w:r>
    </w:p>
    <w:p w14:paraId="46992881" w14:textId="77777777" w:rsidR="004B7318" w:rsidRPr="00F21ECF" w:rsidRDefault="004B7318" w:rsidP="004B7318">
      <w:pPr>
        <w:rPr>
          <w:snapToGrid/>
          <w:szCs w:val="22"/>
          <w:lang w:val="lt-LT"/>
        </w:rPr>
      </w:pPr>
      <w:r w:rsidRPr="00DE6264">
        <w:rPr>
          <w:snapToGrid/>
          <w:szCs w:val="22"/>
          <w:lang w:val="lt-LT"/>
        </w:rPr>
        <w:t>Duomenų nėra.</w:t>
      </w:r>
    </w:p>
    <w:p w14:paraId="7CB3AE88" w14:textId="77777777" w:rsidR="002D7251" w:rsidRDefault="002D7251" w:rsidP="00FD7BC7">
      <w:pPr>
        <w:tabs>
          <w:tab w:val="clear" w:pos="567"/>
        </w:tabs>
        <w:spacing w:line="240" w:lineRule="auto"/>
        <w:rPr>
          <w:snapToGrid/>
          <w:szCs w:val="22"/>
          <w:lang w:val="lt-LT"/>
        </w:rPr>
      </w:pPr>
    </w:p>
    <w:p w14:paraId="143B9729" w14:textId="77777777" w:rsidR="004B7318" w:rsidRPr="00DE6264" w:rsidRDefault="004B7318" w:rsidP="00FD7BC7">
      <w:pPr>
        <w:tabs>
          <w:tab w:val="clear" w:pos="567"/>
        </w:tabs>
        <w:spacing w:line="240" w:lineRule="auto"/>
        <w:rPr>
          <w:snapToGrid/>
          <w:szCs w:val="22"/>
          <w:u w:val="single"/>
          <w:lang w:val="lt-LT"/>
        </w:rPr>
      </w:pPr>
      <w:bookmarkStart w:id="1" w:name="_Hlk171440720"/>
      <w:r w:rsidRPr="00DE6264">
        <w:rPr>
          <w:snapToGrid/>
          <w:szCs w:val="22"/>
          <w:u w:val="single"/>
          <w:lang w:val="lt-LT"/>
        </w:rPr>
        <w:t>Vartojimo metodas</w:t>
      </w:r>
    </w:p>
    <w:bookmarkEnd w:id="1"/>
    <w:p w14:paraId="4D22CE32" w14:textId="77777777" w:rsidR="002D7251" w:rsidRPr="00F21ECF" w:rsidRDefault="002D7251" w:rsidP="00FD7BC7">
      <w:pPr>
        <w:tabs>
          <w:tab w:val="clear" w:pos="567"/>
        </w:tabs>
        <w:spacing w:line="240" w:lineRule="auto"/>
        <w:rPr>
          <w:snapToGrid/>
          <w:szCs w:val="22"/>
          <w:lang w:val="lt-LT"/>
        </w:rPr>
      </w:pPr>
      <w:r w:rsidRPr="00F21ECF">
        <w:rPr>
          <w:snapToGrid/>
          <w:szCs w:val="22"/>
          <w:lang w:val="lt-LT"/>
        </w:rPr>
        <w:t xml:space="preserve">Pakuotėje yra </w:t>
      </w:r>
      <w:proofErr w:type="spellStart"/>
      <w:r w:rsidRPr="00F21ECF">
        <w:rPr>
          <w:snapToGrid/>
          <w:szCs w:val="22"/>
          <w:lang w:val="lt-LT"/>
        </w:rPr>
        <w:t>aplikatorius</w:t>
      </w:r>
      <w:proofErr w:type="spellEnd"/>
      <w:r w:rsidRPr="00F21ECF">
        <w:rPr>
          <w:snapToGrid/>
          <w:szCs w:val="22"/>
          <w:lang w:val="lt-LT"/>
        </w:rPr>
        <w:t>, kurio šone yra anga. J</w:t>
      </w:r>
      <w:r w:rsidR="00546557" w:rsidRPr="00F21ECF">
        <w:rPr>
          <w:snapToGrid/>
          <w:szCs w:val="22"/>
          <w:lang w:val="lt-LT"/>
        </w:rPr>
        <w:t>uo</w:t>
      </w:r>
      <w:r w:rsidRPr="00F21ECF">
        <w:rPr>
          <w:snapToGrid/>
          <w:szCs w:val="22"/>
          <w:lang w:val="lt-LT"/>
        </w:rPr>
        <w:t xml:space="preserve"> tepalo galima įkišti į išangės kanalą bei tiesiosios žarnos </w:t>
      </w:r>
      <w:proofErr w:type="spellStart"/>
      <w:r w:rsidRPr="00F21ECF">
        <w:rPr>
          <w:snapToGrid/>
          <w:szCs w:val="22"/>
          <w:lang w:val="lt-LT"/>
        </w:rPr>
        <w:t>ančius</w:t>
      </w:r>
      <w:proofErr w:type="spellEnd"/>
      <w:r w:rsidRPr="00F21ECF">
        <w:rPr>
          <w:snapToGrid/>
          <w:szCs w:val="22"/>
          <w:lang w:val="lt-LT"/>
        </w:rPr>
        <w:t>.</w:t>
      </w:r>
    </w:p>
    <w:p w14:paraId="4B4D26E2" w14:textId="77777777" w:rsidR="0051585D" w:rsidRPr="00F21ECF" w:rsidRDefault="0051585D" w:rsidP="00FD7BC7">
      <w:pPr>
        <w:rPr>
          <w:snapToGrid/>
          <w:szCs w:val="22"/>
          <w:lang w:val="lt-LT"/>
        </w:rPr>
      </w:pPr>
      <w:proofErr w:type="spellStart"/>
      <w:r w:rsidRPr="00F21ECF">
        <w:rPr>
          <w:snapToGrid/>
          <w:szCs w:val="22"/>
          <w:lang w:val="lt-LT"/>
        </w:rPr>
        <w:t>Posterisan</w:t>
      </w:r>
      <w:proofErr w:type="spellEnd"/>
      <w:r w:rsidRPr="00F21ECF">
        <w:rPr>
          <w:snapToGrid/>
          <w:szCs w:val="22"/>
          <w:lang w:val="lt-LT"/>
        </w:rPr>
        <w:t xml:space="preserve"> forte tepalu reikia gydyti tik tol, kol yra simptomų. Tepalo be pertraukos ilgiau negu 10 parų vartoti nepatariama. Ligai paūmėjus, </w:t>
      </w:r>
      <w:proofErr w:type="spellStart"/>
      <w:r w:rsidRPr="00F21ECF">
        <w:rPr>
          <w:snapToGrid/>
          <w:szCs w:val="22"/>
          <w:lang w:val="lt-LT"/>
        </w:rPr>
        <w:t>Posterisan</w:t>
      </w:r>
      <w:proofErr w:type="spellEnd"/>
      <w:r w:rsidRPr="00F21ECF">
        <w:rPr>
          <w:snapToGrid/>
          <w:szCs w:val="22"/>
          <w:lang w:val="lt-LT"/>
        </w:rPr>
        <w:t xml:space="preserve"> forte tepalo galima vartoti pakartotinai. </w:t>
      </w:r>
    </w:p>
    <w:p w14:paraId="695373D1" w14:textId="77777777" w:rsidR="004D1E07" w:rsidRPr="00F21ECF" w:rsidRDefault="004D1E07" w:rsidP="00FD7BC7">
      <w:pPr>
        <w:rPr>
          <w:snapToGrid/>
          <w:szCs w:val="22"/>
          <w:lang w:val="lt-LT"/>
        </w:rPr>
      </w:pPr>
    </w:p>
    <w:p w14:paraId="418F07AC" w14:textId="77777777" w:rsidR="00F34163" w:rsidRPr="00F21ECF" w:rsidRDefault="00F34163" w:rsidP="00F34163">
      <w:pPr>
        <w:pStyle w:val="Antrat4"/>
        <w:rPr>
          <w:rFonts w:ascii="Times New Roman" w:hAnsi="Times New Roman"/>
          <w:sz w:val="22"/>
          <w:lang w:val="lt-LT"/>
        </w:rPr>
      </w:pPr>
      <w:bookmarkStart w:id="2" w:name="_Hlk161741503"/>
      <w:r w:rsidRPr="00F21ECF">
        <w:rPr>
          <w:rFonts w:ascii="Times New Roman" w:hAnsi="Times New Roman"/>
          <w:sz w:val="22"/>
          <w:lang w:val="lt-LT"/>
        </w:rPr>
        <w:t>4.3</w:t>
      </w:r>
      <w:r w:rsidRPr="00F21ECF">
        <w:rPr>
          <w:rFonts w:ascii="Times New Roman" w:hAnsi="Times New Roman"/>
          <w:sz w:val="22"/>
          <w:lang w:val="lt-LT"/>
        </w:rPr>
        <w:tab/>
        <w:t>Kontraindikacijos</w:t>
      </w:r>
    </w:p>
    <w:p w14:paraId="272616CB" w14:textId="77777777" w:rsidR="00F34163" w:rsidRPr="00F21ECF" w:rsidRDefault="00F34163" w:rsidP="00F34163">
      <w:pPr>
        <w:rPr>
          <w:szCs w:val="24"/>
          <w:lang w:val="lt-LT"/>
        </w:rPr>
      </w:pPr>
    </w:p>
    <w:p w14:paraId="7B454442" w14:textId="77777777" w:rsidR="002D7251" w:rsidRPr="00F21ECF" w:rsidRDefault="002D7251" w:rsidP="002D7251">
      <w:pPr>
        <w:tabs>
          <w:tab w:val="clear" w:pos="567"/>
        </w:tabs>
        <w:spacing w:line="240" w:lineRule="auto"/>
        <w:rPr>
          <w:snapToGrid/>
          <w:szCs w:val="22"/>
          <w:lang w:val="lt-LT"/>
        </w:rPr>
      </w:pPr>
      <w:r w:rsidRPr="00F21ECF">
        <w:rPr>
          <w:snapToGrid/>
          <w:szCs w:val="22"/>
          <w:lang w:val="lt-LT"/>
        </w:rPr>
        <w:t>Padidėjęs jautrumas veikliajai arba bet kuriai 6. 1 skyriuje nurodytai pagalbinei medžiagai.</w:t>
      </w:r>
    </w:p>
    <w:p w14:paraId="2B588200" w14:textId="77777777" w:rsidR="005A4068" w:rsidRPr="00382994" w:rsidRDefault="005A4068" w:rsidP="005A4068">
      <w:pPr>
        <w:tabs>
          <w:tab w:val="clear" w:pos="567"/>
        </w:tabs>
        <w:spacing w:line="240" w:lineRule="auto"/>
        <w:rPr>
          <w:bCs/>
          <w:szCs w:val="24"/>
          <w:lang w:val="lt-LT"/>
        </w:rPr>
      </w:pPr>
      <w:r w:rsidRPr="005A4068">
        <w:rPr>
          <w:bCs/>
          <w:szCs w:val="24"/>
          <w:lang w:val="lt-LT"/>
        </w:rPr>
        <w:t xml:space="preserve">Specifinės odos ligos (pvz., tuberkuliozė, sifilis, gonorėja) gydymo srityje, vėjaraupiai, vakcinacijos reakcijos, mikozė, </w:t>
      </w:r>
      <w:proofErr w:type="spellStart"/>
      <w:r w:rsidRPr="005A4068">
        <w:rPr>
          <w:bCs/>
          <w:szCs w:val="24"/>
          <w:lang w:val="lt-LT"/>
        </w:rPr>
        <w:t>perioralinis</w:t>
      </w:r>
      <w:proofErr w:type="spellEnd"/>
      <w:r w:rsidRPr="005A4068">
        <w:rPr>
          <w:bCs/>
          <w:szCs w:val="24"/>
          <w:lang w:val="lt-LT"/>
        </w:rPr>
        <w:t xml:space="preserve"> dermatitas ir rožinė</w:t>
      </w:r>
      <w:r>
        <w:rPr>
          <w:bCs/>
          <w:szCs w:val="24"/>
          <w:lang w:val="lt-LT"/>
        </w:rPr>
        <w:t>.</w:t>
      </w:r>
    </w:p>
    <w:bookmarkEnd w:id="2"/>
    <w:p w14:paraId="35A86F3A" w14:textId="77777777" w:rsidR="00173529" w:rsidRPr="00F21ECF" w:rsidRDefault="00173529" w:rsidP="00173529">
      <w:pPr>
        <w:rPr>
          <w:szCs w:val="24"/>
          <w:lang w:val="lt-LT"/>
        </w:rPr>
      </w:pPr>
    </w:p>
    <w:p w14:paraId="19BFD286"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4.4</w:t>
      </w:r>
      <w:r w:rsidRPr="00F21ECF">
        <w:rPr>
          <w:rFonts w:ascii="Times New Roman" w:hAnsi="Times New Roman"/>
          <w:sz w:val="22"/>
          <w:lang w:val="lt-LT"/>
        </w:rPr>
        <w:tab/>
        <w:t>Specialūs įspėjimai ir atsargumo priemonės</w:t>
      </w:r>
    </w:p>
    <w:p w14:paraId="6EFC18F9" w14:textId="77777777" w:rsidR="00BB1B3B" w:rsidRPr="00F21ECF" w:rsidRDefault="00BB1B3B" w:rsidP="00BB1B3B">
      <w:pPr>
        <w:tabs>
          <w:tab w:val="clear" w:pos="567"/>
        </w:tabs>
        <w:spacing w:line="240" w:lineRule="auto"/>
        <w:rPr>
          <w:snapToGrid/>
          <w:szCs w:val="22"/>
          <w:lang w:val="lt-LT"/>
        </w:rPr>
      </w:pPr>
    </w:p>
    <w:p w14:paraId="78E43CCC" w14:textId="77777777" w:rsidR="0006705B" w:rsidRPr="00F21ECF" w:rsidRDefault="0006705B" w:rsidP="00FD7BC7">
      <w:pPr>
        <w:rPr>
          <w:snapToGrid/>
          <w:szCs w:val="22"/>
          <w:lang w:val="lt-LT"/>
        </w:rPr>
      </w:pPr>
      <w:r w:rsidRPr="00F21ECF">
        <w:rPr>
          <w:snapToGrid/>
          <w:szCs w:val="22"/>
          <w:lang w:val="lt-LT"/>
        </w:rPr>
        <w:t xml:space="preserve">Vartojant </w:t>
      </w:r>
      <w:proofErr w:type="spellStart"/>
      <w:r w:rsidRPr="00F21ECF">
        <w:rPr>
          <w:snapToGrid/>
          <w:szCs w:val="22"/>
          <w:lang w:val="lt-LT"/>
        </w:rPr>
        <w:t>Posterisan</w:t>
      </w:r>
      <w:proofErr w:type="spellEnd"/>
      <w:r w:rsidRPr="00F21ECF">
        <w:rPr>
          <w:snapToGrid/>
          <w:szCs w:val="22"/>
          <w:lang w:val="lt-LT"/>
        </w:rPr>
        <w:t xml:space="preserve"> forte</w:t>
      </w:r>
      <w:r w:rsidR="00BB1B3B" w:rsidRPr="00F21ECF">
        <w:rPr>
          <w:snapToGrid/>
          <w:szCs w:val="22"/>
          <w:lang w:val="lt-LT"/>
        </w:rPr>
        <w:t xml:space="preserve"> tepalo</w:t>
      </w:r>
      <w:r w:rsidRPr="00F21ECF">
        <w:rPr>
          <w:snapToGrid/>
          <w:szCs w:val="22"/>
          <w:lang w:val="lt-LT"/>
        </w:rPr>
        <w:t>, kurio sudėtyje yra geltonojo parafino, gali mažėti kartu naudojamų lateksinių prezervatyvų atsparumas įtrūkimui, vadinasi ir jų saugumas.</w:t>
      </w:r>
    </w:p>
    <w:p w14:paraId="66FD5372" w14:textId="77777777" w:rsidR="0006705B" w:rsidRPr="00F21ECF" w:rsidRDefault="0006705B" w:rsidP="00FD7BC7">
      <w:pPr>
        <w:rPr>
          <w:bCs/>
          <w:snapToGrid/>
          <w:szCs w:val="22"/>
          <w:lang w:val="lt-LT"/>
        </w:rPr>
      </w:pPr>
    </w:p>
    <w:p w14:paraId="1F7727A4" w14:textId="4A0CAC0E" w:rsidR="0006705B" w:rsidRPr="00F21ECF" w:rsidRDefault="0006705B" w:rsidP="00FD7BC7">
      <w:pPr>
        <w:rPr>
          <w:snapToGrid/>
          <w:szCs w:val="22"/>
          <w:lang w:val="lt-LT"/>
        </w:rPr>
      </w:pPr>
      <w:r w:rsidRPr="00F21ECF">
        <w:rPr>
          <w:snapToGrid/>
          <w:szCs w:val="22"/>
          <w:lang w:val="lt-LT"/>
        </w:rPr>
        <w:lastRenderedPageBreak/>
        <w:t>Sudėtyje yra</w:t>
      </w:r>
      <w:r w:rsidRPr="00F21ECF">
        <w:rPr>
          <w:bCs/>
          <w:snapToGrid/>
          <w:szCs w:val="22"/>
          <w:lang w:val="lt-LT"/>
        </w:rPr>
        <w:t xml:space="preserve"> </w:t>
      </w:r>
      <w:r w:rsidRPr="00F21ECF">
        <w:rPr>
          <w:snapToGrid/>
          <w:szCs w:val="22"/>
          <w:lang w:val="lt-LT"/>
        </w:rPr>
        <w:t xml:space="preserve">vilnos riebalų, kurie gali sukelti lokalių odos reakcijų (pvz., kontaktinį dermatitą). </w:t>
      </w:r>
    </w:p>
    <w:p w14:paraId="39386F48" w14:textId="77777777" w:rsidR="00F34163" w:rsidRPr="00F21ECF" w:rsidRDefault="00F34163" w:rsidP="00FD7BC7">
      <w:pPr>
        <w:rPr>
          <w:szCs w:val="24"/>
          <w:lang w:val="lt-LT"/>
        </w:rPr>
      </w:pPr>
    </w:p>
    <w:p w14:paraId="4511F98B"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4.5</w:t>
      </w:r>
      <w:r w:rsidRPr="00F21ECF">
        <w:rPr>
          <w:rFonts w:ascii="Times New Roman" w:hAnsi="Times New Roman"/>
          <w:sz w:val="22"/>
          <w:lang w:val="lt-LT"/>
        </w:rPr>
        <w:tab/>
        <w:t>Sąveika su kitais vaistiniais preparatais ir kitokia sąveika</w:t>
      </w:r>
    </w:p>
    <w:p w14:paraId="5D9F21E9" w14:textId="77777777" w:rsidR="00F34163" w:rsidRPr="00F21ECF" w:rsidRDefault="00F34163" w:rsidP="00FD7BC7">
      <w:pPr>
        <w:rPr>
          <w:szCs w:val="24"/>
          <w:lang w:val="lt-LT"/>
        </w:rPr>
      </w:pPr>
    </w:p>
    <w:p w14:paraId="3CE4CE5F" w14:textId="77777777" w:rsidR="009754A9" w:rsidRPr="00F21ECF" w:rsidRDefault="009754A9" w:rsidP="00FD7BC7">
      <w:pPr>
        <w:spacing w:line="240" w:lineRule="auto"/>
        <w:contextualSpacing/>
        <w:rPr>
          <w:snapToGrid/>
          <w:szCs w:val="22"/>
          <w:lang w:val="lt-LT"/>
        </w:rPr>
      </w:pPr>
      <w:proofErr w:type="spellStart"/>
      <w:r w:rsidRPr="00F21ECF">
        <w:rPr>
          <w:snapToGrid/>
          <w:szCs w:val="22"/>
          <w:lang w:val="lt-LT"/>
        </w:rPr>
        <w:t>Posterisan</w:t>
      </w:r>
      <w:proofErr w:type="spellEnd"/>
      <w:r w:rsidRPr="00F21ECF">
        <w:rPr>
          <w:snapToGrid/>
          <w:szCs w:val="22"/>
          <w:lang w:val="lt-LT"/>
        </w:rPr>
        <w:t xml:space="preserve"> forte tepalo vartojant kartu su kortikosteroidų tabletėmis, lašais ar </w:t>
      </w:r>
      <w:proofErr w:type="spellStart"/>
      <w:r w:rsidRPr="00F21ECF">
        <w:rPr>
          <w:snapToGrid/>
          <w:szCs w:val="22"/>
          <w:lang w:val="lt-LT"/>
        </w:rPr>
        <w:t>injekuojamaisiais</w:t>
      </w:r>
      <w:proofErr w:type="spellEnd"/>
      <w:r w:rsidRPr="00F21ECF">
        <w:rPr>
          <w:snapToGrid/>
          <w:szCs w:val="22"/>
          <w:lang w:val="lt-LT"/>
        </w:rPr>
        <w:t xml:space="preserve"> preparatais, gali stiprėti gydomasis ir nepageidaujamas kortikosteroidų poveikis. </w:t>
      </w:r>
    </w:p>
    <w:p w14:paraId="30CDED7A" w14:textId="77777777" w:rsidR="00F34163" w:rsidRPr="00F21ECF" w:rsidRDefault="00F34163" w:rsidP="00FD7BC7">
      <w:pPr>
        <w:spacing w:line="240" w:lineRule="auto"/>
        <w:contextualSpacing/>
        <w:rPr>
          <w:szCs w:val="24"/>
          <w:lang w:val="lt-LT"/>
        </w:rPr>
      </w:pPr>
    </w:p>
    <w:p w14:paraId="671C286D"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4.6</w:t>
      </w:r>
      <w:r w:rsidRPr="00F21ECF">
        <w:rPr>
          <w:rFonts w:ascii="Times New Roman" w:hAnsi="Times New Roman"/>
          <w:sz w:val="22"/>
          <w:lang w:val="lt-LT"/>
        </w:rPr>
        <w:tab/>
        <w:t>Vaisingumas, nėštumo ir žindymo laikotarpis</w:t>
      </w:r>
    </w:p>
    <w:p w14:paraId="3E47C5E6" w14:textId="77777777" w:rsidR="00F34163" w:rsidRPr="00F21ECF" w:rsidRDefault="00F34163" w:rsidP="00FD7BC7">
      <w:pPr>
        <w:rPr>
          <w:szCs w:val="24"/>
          <w:lang w:val="lt-LT"/>
        </w:rPr>
      </w:pPr>
    </w:p>
    <w:p w14:paraId="627FDC66" w14:textId="77777777" w:rsidR="0064232B" w:rsidRPr="00DE6264" w:rsidRDefault="0064232B" w:rsidP="00FD7BC7">
      <w:pPr>
        <w:rPr>
          <w:bCs/>
          <w:snapToGrid/>
          <w:szCs w:val="22"/>
          <w:u w:val="single"/>
          <w:lang w:val="lt-LT"/>
        </w:rPr>
      </w:pPr>
      <w:r w:rsidRPr="00DE6264">
        <w:rPr>
          <w:bCs/>
          <w:snapToGrid/>
          <w:szCs w:val="22"/>
          <w:u w:val="single"/>
          <w:lang w:val="lt-LT"/>
        </w:rPr>
        <w:t>Nėštumas</w:t>
      </w:r>
    </w:p>
    <w:p w14:paraId="5E3718B5" w14:textId="77777777" w:rsidR="0064232B" w:rsidRPr="00F21ECF" w:rsidRDefault="0064232B" w:rsidP="00FD7BC7">
      <w:pPr>
        <w:rPr>
          <w:snapToGrid/>
          <w:szCs w:val="22"/>
          <w:lang w:val="lt-LT"/>
        </w:rPr>
      </w:pPr>
      <w:r w:rsidRPr="00F21ECF">
        <w:rPr>
          <w:bCs/>
          <w:iCs/>
          <w:snapToGrid/>
          <w:szCs w:val="22"/>
          <w:lang w:val="lt-LT"/>
        </w:rPr>
        <w:t>D</w:t>
      </w:r>
      <w:r w:rsidRPr="00F21ECF">
        <w:rPr>
          <w:snapToGrid/>
          <w:szCs w:val="22"/>
          <w:lang w:val="lt-LT"/>
        </w:rPr>
        <w:t>uomenų apie vaisto vartojimą nėštumo metu nėra.</w:t>
      </w:r>
    </w:p>
    <w:p w14:paraId="02BBC7ED" w14:textId="77777777" w:rsidR="0064232B" w:rsidRPr="00F21ECF" w:rsidRDefault="0064232B" w:rsidP="00FD7BC7">
      <w:pPr>
        <w:rPr>
          <w:snapToGrid/>
          <w:szCs w:val="22"/>
          <w:u w:val="single"/>
          <w:lang w:val="lt-LT"/>
        </w:rPr>
      </w:pPr>
    </w:p>
    <w:p w14:paraId="78F17F59" w14:textId="77777777" w:rsidR="0064232B" w:rsidRPr="00F21ECF" w:rsidRDefault="0064232B" w:rsidP="00FD7BC7">
      <w:pPr>
        <w:rPr>
          <w:bCs/>
          <w:snapToGrid/>
          <w:szCs w:val="22"/>
          <w:lang w:val="lt-LT"/>
        </w:rPr>
      </w:pPr>
      <w:proofErr w:type="spellStart"/>
      <w:r w:rsidRPr="00F21ECF">
        <w:rPr>
          <w:snapToGrid/>
          <w:szCs w:val="22"/>
          <w:lang w:val="lt-LT"/>
        </w:rPr>
        <w:t>Posterisan</w:t>
      </w:r>
      <w:proofErr w:type="spellEnd"/>
      <w:r w:rsidRPr="00F21ECF">
        <w:rPr>
          <w:snapToGrid/>
          <w:szCs w:val="22"/>
          <w:lang w:val="lt-LT"/>
        </w:rPr>
        <w:t xml:space="preserve"> forte tepalo nėščioms moterims turi būti skiriama tik neabejotinai būtinais atvejais. </w:t>
      </w:r>
    </w:p>
    <w:p w14:paraId="63AF78A3" w14:textId="77777777" w:rsidR="0064232B" w:rsidRPr="00F21ECF" w:rsidRDefault="0064232B" w:rsidP="00FD7BC7">
      <w:pPr>
        <w:rPr>
          <w:bCs/>
          <w:snapToGrid/>
          <w:szCs w:val="22"/>
          <w:u w:val="single"/>
          <w:lang w:val="lt-LT"/>
        </w:rPr>
      </w:pPr>
    </w:p>
    <w:p w14:paraId="5DB3E6FF" w14:textId="77777777" w:rsidR="0064232B" w:rsidRPr="00DE6264" w:rsidRDefault="0064232B" w:rsidP="00FD7BC7">
      <w:pPr>
        <w:rPr>
          <w:snapToGrid/>
          <w:szCs w:val="22"/>
          <w:u w:val="single"/>
          <w:lang w:val="lt-LT"/>
        </w:rPr>
      </w:pPr>
      <w:r w:rsidRPr="00DE6264">
        <w:rPr>
          <w:snapToGrid/>
          <w:szCs w:val="22"/>
          <w:u w:val="single"/>
          <w:lang w:val="lt-LT"/>
        </w:rPr>
        <w:t>Žindymas</w:t>
      </w:r>
    </w:p>
    <w:p w14:paraId="59B1A00C" w14:textId="77777777" w:rsidR="0064232B" w:rsidRPr="00F21ECF" w:rsidRDefault="0064232B" w:rsidP="00FD7BC7">
      <w:pPr>
        <w:rPr>
          <w:snapToGrid/>
          <w:szCs w:val="22"/>
          <w:lang w:val="lt-LT"/>
        </w:rPr>
      </w:pPr>
      <w:r w:rsidRPr="00F21ECF">
        <w:rPr>
          <w:snapToGrid/>
          <w:szCs w:val="22"/>
          <w:lang w:val="lt-LT"/>
        </w:rPr>
        <w:t>Hidrokortizonas išsiskiria su žindyvės pienu. Vaisto vartojant didesnėmis dozėmis ir/arba ilgesnį laiką žindymą būtina nutraukti.</w:t>
      </w:r>
    </w:p>
    <w:p w14:paraId="0E55DD48" w14:textId="77777777" w:rsidR="00F34163" w:rsidRPr="00F21ECF" w:rsidRDefault="00F34163" w:rsidP="00FD7BC7">
      <w:pPr>
        <w:rPr>
          <w:szCs w:val="24"/>
          <w:lang w:val="lt-LT"/>
        </w:rPr>
      </w:pPr>
    </w:p>
    <w:p w14:paraId="0F16BC5F"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4.7</w:t>
      </w:r>
      <w:r w:rsidRPr="00F21ECF">
        <w:rPr>
          <w:rFonts w:ascii="Times New Roman" w:hAnsi="Times New Roman"/>
          <w:sz w:val="22"/>
          <w:lang w:val="lt-LT"/>
        </w:rPr>
        <w:tab/>
        <w:t>Poveikis gebėjimui vairuoti ir valdyti mechanizmus</w:t>
      </w:r>
    </w:p>
    <w:p w14:paraId="7645383D" w14:textId="77777777" w:rsidR="00F34163" w:rsidRPr="00F21ECF" w:rsidRDefault="00F34163" w:rsidP="00FD7BC7">
      <w:pPr>
        <w:rPr>
          <w:szCs w:val="24"/>
          <w:lang w:val="lt-LT"/>
        </w:rPr>
      </w:pPr>
    </w:p>
    <w:p w14:paraId="588B710C" w14:textId="77777777" w:rsidR="00F34163" w:rsidRPr="00F21ECF" w:rsidRDefault="0098493E" w:rsidP="00FD7BC7">
      <w:pPr>
        <w:rPr>
          <w:szCs w:val="24"/>
          <w:lang w:val="lt-LT"/>
        </w:rPr>
      </w:pPr>
      <w:r w:rsidRPr="00F21ECF">
        <w:rPr>
          <w:noProof/>
          <w:szCs w:val="24"/>
          <w:lang w:val="lt-LT"/>
        </w:rPr>
        <w:t>Duomenys neaktualūs.</w:t>
      </w:r>
    </w:p>
    <w:p w14:paraId="787CC0FB" w14:textId="77777777" w:rsidR="00F34163" w:rsidRPr="00F21ECF" w:rsidRDefault="00F34163" w:rsidP="00F34163">
      <w:pPr>
        <w:rPr>
          <w:szCs w:val="24"/>
          <w:lang w:val="lt-LT"/>
        </w:rPr>
      </w:pPr>
    </w:p>
    <w:p w14:paraId="65046567" w14:textId="77777777" w:rsidR="00F34163" w:rsidRPr="00F21ECF" w:rsidRDefault="00F34163" w:rsidP="00F34163">
      <w:pPr>
        <w:spacing w:line="240" w:lineRule="auto"/>
        <w:outlineLvl w:val="0"/>
        <w:rPr>
          <w:lang w:val="lt-LT"/>
        </w:rPr>
      </w:pPr>
      <w:r w:rsidRPr="00F21ECF">
        <w:rPr>
          <w:b/>
          <w:lang w:val="lt-LT"/>
        </w:rPr>
        <w:t>4.8</w:t>
      </w:r>
      <w:r w:rsidRPr="00F21ECF">
        <w:rPr>
          <w:b/>
          <w:lang w:val="lt-LT"/>
        </w:rPr>
        <w:tab/>
        <w:t>Nepageidaujamas poveikis</w:t>
      </w:r>
    </w:p>
    <w:p w14:paraId="74B302F2" w14:textId="77777777" w:rsidR="00F34163" w:rsidRDefault="00F34163" w:rsidP="00F34163">
      <w:pPr>
        <w:rPr>
          <w:u w:val="single"/>
          <w:lang w:val="lt-LT"/>
        </w:rPr>
      </w:pPr>
    </w:p>
    <w:p w14:paraId="5FD1972A" w14:textId="77777777" w:rsidR="004B7318" w:rsidRPr="00F21ECF" w:rsidRDefault="004B7318" w:rsidP="00F34163">
      <w:pPr>
        <w:rPr>
          <w:u w:val="single"/>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018"/>
        <w:gridCol w:w="3022"/>
      </w:tblGrid>
      <w:tr w:rsidR="0098493E" w:rsidRPr="00F21ECF" w14:paraId="54F578F0" w14:textId="77777777" w:rsidTr="00BE7E10">
        <w:tc>
          <w:tcPr>
            <w:tcW w:w="2962" w:type="dxa"/>
            <w:tcBorders>
              <w:top w:val="single" w:sz="4" w:space="0" w:color="auto"/>
            </w:tcBorders>
            <w:shd w:val="clear" w:color="auto" w:fill="auto"/>
          </w:tcPr>
          <w:p w14:paraId="06A10DAA" w14:textId="77777777" w:rsidR="0098493E" w:rsidRPr="00BE7E10" w:rsidRDefault="0098493E" w:rsidP="00BE7E10">
            <w:pPr>
              <w:tabs>
                <w:tab w:val="clear" w:pos="567"/>
              </w:tabs>
              <w:overflowPunct w:val="0"/>
              <w:autoSpaceDE w:val="0"/>
              <w:autoSpaceDN w:val="0"/>
              <w:adjustRightInd w:val="0"/>
              <w:spacing w:before="120" w:line="240" w:lineRule="auto"/>
              <w:textAlignment w:val="baseline"/>
              <w:rPr>
                <w:snapToGrid/>
                <w:szCs w:val="22"/>
                <w:lang w:val="lt-LT"/>
              </w:rPr>
            </w:pPr>
            <w:r w:rsidRPr="00BE7E10">
              <w:rPr>
                <w:b/>
                <w:noProof/>
                <w:snapToGrid/>
                <w:szCs w:val="22"/>
                <w:lang w:val="lt-LT"/>
              </w:rPr>
              <w:t>Organų sistemų klasės</w:t>
            </w:r>
          </w:p>
        </w:tc>
        <w:tc>
          <w:tcPr>
            <w:tcW w:w="3071" w:type="dxa"/>
            <w:tcBorders>
              <w:top w:val="single" w:sz="4" w:space="0" w:color="auto"/>
            </w:tcBorders>
            <w:shd w:val="clear" w:color="auto" w:fill="auto"/>
          </w:tcPr>
          <w:p w14:paraId="6B95D958" w14:textId="6331699A" w:rsidR="0098493E" w:rsidRPr="00BE7E10" w:rsidRDefault="004B7318" w:rsidP="00BE7E10">
            <w:pPr>
              <w:tabs>
                <w:tab w:val="clear" w:pos="567"/>
              </w:tabs>
              <w:overflowPunct w:val="0"/>
              <w:autoSpaceDE w:val="0"/>
              <w:autoSpaceDN w:val="0"/>
              <w:adjustRightInd w:val="0"/>
              <w:spacing w:before="120" w:line="240" w:lineRule="auto"/>
              <w:textAlignment w:val="baseline"/>
              <w:rPr>
                <w:b/>
                <w:snapToGrid/>
                <w:szCs w:val="22"/>
                <w:lang w:val="lt-LT"/>
              </w:rPr>
            </w:pPr>
            <w:r w:rsidRPr="00BE7E10">
              <w:rPr>
                <w:b/>
                <w:noProof/>
                <w:snapToGrid/>
                <w:szCs w:val="22"/>
                <w:lang w:val="lt-LT"/>
              </w:rPr>
              <w:t>Dažn</w:t>
            </w:r>
            <w:r>
              <w:rPr>
                <w:b/>
                <w:noProof/>
                <w:snapToGrid/>
                <w:szCs w:val="22"/>
                <w:lang w:val="lt-LT"/>
              </w:rPr>
              <w:t>as</w:t>
            </w:r>
            <w:r w:rsidRPr="00BE7E10">
              <w:rPr>
                <w:b/>
                <w:noProof/>
                <w:snapToGrid/>
                <w:szCs w:val="22"/>
                <w:lang w:val="lt-LT"/>
              </w:rPr>
              <w:t xml:space="preserve"> </w:t>
            </w:r>
            <w:r w:rsidR="0098493E" w:rsidRPr="00BE7E10">
              <w:rPr>
                <w:b/>
                <w:noProof/>
                <w:snapToGrid/>
                <w:szCs w:val="22"/>
                <w:lang w:val="lt-LT"/>
              </w:rPr>
              <w:t xml:space="preserve">(nuo </w:t>
            </w:r>
            <w:r w:rsidR="0098493E" w:rsidRPr="00BE7E10">
              <w:rPr>
                <w:b/>
                <w:noProof/>
                <w:snapToGrid/>
                <w:szCs w:val="22"/>
                <w:lang w:val="lt-LT"/>
              </w:rPr>
              <w:sym w:font="Symbol" w:char="F0B3"/>
            </w:r>
            <w:r w:rsidR="0098493E" w:rsidRPr="00BE7E10">
              <w:rPr>
                <w:b/>
                <w:noProof/>
                <w:snapToGrid/>
                <w:szCs w:val="22"/>
                <w:lang w:val="lt-LT"/>
              </w:rPr>
              <w:t>1/100 iki &lt;1/10)</w:t>
            </w:r>
          </w:p>
        </w:tc>
        <w:tc>
          <w:tcPr>
            <w:tcW w:w="3071" w:type="dxa"/>
            <w:tcBorders>
              <w:top w:val="single" w:sz="4" w:space="0" w:color="auto"/>
            </w:tcBorders>
            <w:shd w:val="clear" w:color="auto" w:fill="auto"/>
          </w:tcPr>
          <w:p w14:paraId="6EBFF3B6" w14:textId="79AD34F3" w:rsidR="0098493E" w:rsidRPr="00BE7E10" w:rsidRDefault="0098493E" w:rsidP="00BE7E10">
            <w:pPr>
              <w:tabs>
                <w:tab w:val="clear" w:pos="567"/>
              </w:tabs>
              <w:overflowPunct w:val="0"/>
              <w:autoSpaceDE w:val="0"/>
              <w:autoSpaceDN w:val="0"/>
              <w:adjustRightInd w:val="0"/>
              <w:spacing w:before="120" w:line="240" w:lineRule="auto"/>
              <w:textAlignment w:val="baseline"/>
              <w:rPr>
                <w:b/>
                <w:snapToGrid/>
                <w:szCs w:val="22"/>
                <w:lang w:val="lt-LT"/>
              </w:rPr>
            </w:pPr>
            <w:r w:rsidRPr="00BE7E10">
              <w:rPr>
                <w:b/>
                <w:noProof/>
                <w:snapToGrid/>
                <w:szCs w:val="22"/>
                <w:lang w:val="lt-LT"/>
              </w:rPr>
              <w:t>Nedažn</w:t>
            </w:r>
            <w:r w:rsidR="004B7318">
              <w:rPr>
                <w:b/>
                <w:noProof/>
                <w:snapToGrid/>
                <w:szCs w:val="22"/>
                <w:lang w:val="lt-LT"/>
              </w:rPr>
              <w:t>as</w:t>
            </w:r>
            <w:r w:rsidRPr="00BE7E10">
              <w:rPr>
                <w:b/>
                <w:noProof/>
                <w:snapToGrid/>
                <w:szCs w:val="22"/>
                <w:lang w:val="lt-LT"/>
              </w:rPr>
              <w:t xml:space="preserve"> (nuo </w:t>
            </w:r>
            <w:r w:rsidRPr="00BE7E10">
              <w:rPr>
                <w:b/>
                <w:noProof/>
                <w:snapToGrid/>
                <w:szCs w:val="22"/>
                <w:lang w:val="lt-LT"/>
              </w:rPr>
              <w:sym w:font="Symbol" w:char="F0B3"/>
            </w:r>
            <w:r w:rsidRPr="00BE7E10">
              <w:rPr>
                <w:b/>
                <w:noProof/>
                <w:snapToGrid/>
                <w:szCs w:val="22"/>
                <w:lang w:val="lt-LT"/>
              </w:rPr>
              <w:t>1/1 000 iki &lt;1/100)</w:t>
            </w:r>
          </w:p>
        </w:tc>
      </w:tr>
      <w:tr w:rsidR="0098493E" w:rsidRPr="003F1FB8" w14:paraId="4450287B" w14:textId="77777777" w:rsidTr="00BE7E10">
        <w:tc>
          <w:tcPr>
            <w:tcW w:w="2962" w:type="dxa"/>
            <w:shd w:val="clear" w:color="auto" w:fill="auto"/>
          </w:tcPr>
          <w:p w14:paraId="682D77B6" w14:textId="77777777" w:rsidR="0098493E" w:rsidRPr="00BE7E10" w:rsidRDefault="0098493E" w:rsidP="00BE7E10">
            <w:pPr>
              <w:tabs>
                <w:tab w:val="clear" w:pos="567"/>
              </w:tabs>
              <w:spacing w:before="120" w:line="240" w:lineRule="auto"/>
              <w:rPr>
                <w:snapToGrid/>
                <w:szCs w:val="22"/>
                <w:lang w:val="lt-LT"/>
              </w:rPr>
            </w:pPr>
            <w:r w:rsidRPr="00BE7E10">
              <w:rPr>
                <w:snapToGrid/>
                <w:szCs w:val="22"/>
                <w:lang w:val="lt-LT"/>
              </w:rPr>
              <w:t>Bendrieji sutrikimai ir vartojimo vietos pažeidimai</w:t>
            </w:r>
          </w:p>
        </w:tc>
        <w:tc>
          <w:tcPr>
            <w:tcW w:w="3071" w:type="dxa"/>
            <w:shd w:val="clear" w:color="auto" w:fill="auto"/>
          </w:tcPr>
          <w:p w14:paraId="335669DE" w14:textId="04D53FB9" w:rsidR="0098493E" w:rsidRPr="00BE7E10" w:rsidRDefault="0098493E" w:rsidP="00BE7E10">
            <w:pPr>
              <w:tabs>
                <w:tab w:val="clear" w:pos="567"/>
              </w:tabs>
              <w:overflowPunct w:val="0"/>
              <w:autoSpaceDE w:val="0"/>
              <w:autoSpaceDN w:val="0"/>
              <w:adjustRightInd w:val="0"/>
              <w:spacing w:before="120" w:line="240" w:lineRule="auto"/>
              <w:textAlignment w:val="baseline"/>
              <w:rPr>
                <w:snapToGrid/>
                <w:szCs w:val="22"/>
                <w:u w:val="single"/>
                <w:lang w:val="lt-LT"/>
              </w:rPr>
            </w:pPr>
            <w:r w:rsidRPr="00BE7E10">
              <w:rPr>
                <w:snapToGrid/>
                <w:szCs w:val="22"/>
                <w:lang w:val="lt-LT"/>
              </w:rPr>
              <w:t>Lokali odos reak</w:t>
            </w:r>
            <w:r w:rsidR="009E3AA1" w:rsidRPr="00BE7E10">
              <w:rPr>
                <w:snapToGrid/>
                <w:szCs w:val="22"/>
                <w:lang w:val="lt-LT"/>
              </w:rPr>
              <w:t>cija (</w:t>
            </w:r>
            <w:proofErr w:type="spellStart"/>
            <w:r w:rsidR="009E3AA1" w:rsidRPr="00BE7E10">
              <w:rPr>
                <w:snapToGrid/>
                <w:szCs w:val="22"/>
                <w:lang w:val="lt-LT"/>
              </w:rPr>
              <w:t>pvz</w:t>
            </w:r>
            <w:proofErr w:type="spellEnd"/>
            <w:r w:rsidR="009E3AA1" w:rsidRPr="00BE7E10">
              <w:rPr>
                <w:snapToGrid/>
                <w:szCs w:val="22"/>
                <w:lang w:val="lt-LT"/>
              </w:rPr>
              <w:t>:</w:t>
            </w:r>
            <w:r w:rsidR="004B7318">
              <w:rPr>
                <w:snapToGrid/>
                <w:szCs w:val="22"/>
                <w:lang w:val="lt-LT"/>
              </w:rPr>
              <w:t>,</w:t>
            </w:r>
            <w:r w:rsidR="00F21BE1">
              <w:rPr>
                <w:snapToGrid/>
                <w:szCs w:val="22"/>
                <w:lang w:val="lt-LT"/>
              </w:rPr>
              <w:t xml:space="preserve"> </w:t>
            </w:r>
            <w:r w:rsidR="009E3AA1" w:rsidRPr="00BE7E10">
              <w:rPr>
                <w:snapToGrid/>
                <w:szCs w:val="22"/>
                <w:lang w:val="lt-LT"/>
              </w:rPr>
              <w:t>niežulys, deginimas</w:t>
            </w:r>
            <w:r w:rsidRPr="00BE7E10">
              <w:rPr>
                <w:snapToGrid/>
                <w:szCs w:val="22"/>
                <w:lang w:val="lt-LT"/>
              </w:rPr>
              <w:t>)</w:t>
            </w:r>
          </w:p>
        </w:tc>
        <w:tc>
          <w:tcPr>
            <w:tcW w:w="3071" w:type="dxa"/>
            <w:shd w:val="clear" w:color="auto" w:fill="auto"/>
          </w:tcPr>
          <w:p w14:paraId="152840F1" w14:textId="03FA4FFD" w:rsidR="0098493E" w:rsidRPr="00BE7E10" w:rsidRDefault="00B01E92" w:rsidP="00BE7E10">
            <w:pPr>
              <w:tabs>
                <w:tab w:val="clear" w:pos="567"/>
              </w:tabs>
              <w:overflowPunct w:val="0"/>
              <w:autoSpaceDE w:val="0"/>
              <w:autoSpaceDN w:val="0"/>
              <w:adjustRightInd w:val="0"/>
              <w:spacing w:before="120" w:line="240" w:lineRule="auto"/>
              <w:textAlignment w:val="baseline"/>
              <w:rPr>
                <w:snapToGrid/>
                <w:szCs w:val="22"/>
                <w:u w:val="single"/>
                <w:lang w:val="lt-LT"/>
              </w:rPr>
            </w:pPr>
            <w:r w:rsidRPr="00BE7E10">
              <w:rPr>
                <w:snapToGrid/>
                <w:szCs w:val="22"/>
                <w:lang w:val="lt-LT"/>
              </w:rPr>
              <w:t>A</w:t>
            </w:r>
            <w:r w:rsidR="0098493E" w:rsidRPr="00BE7E10">
              <w:rPr>
                <w:snapToGrid/>
                <w:szCs w:val="22"/>
                <w:lang w:val="lt-LT"/>
              </w:rPr>
              <w:t>lerginė odos reakcija (</w:t>
            </w:r>
            <w:proofErr w:type="spellStart"/>
            <w:r w:rsidR="0098493E" w:rsidRPr="00BE7E10">
              <w:rPr>
                <w:snapToGrid/>
                <w:szCs w:val="22"/>
                <w:lang w:val="lt-LT"/>
              </w:rPr>
              <w:t>pvz</w:t>
            </w:r>
            <w:proofErr w:type="spellEnd"/>
            <w:r w:rsidR="0098493E" w:rsidRPr="00BE7E10">
              <w:rPr>
                <w:snapToGrid/>
                <w:szCs w:val="22"/>
                <w:lang w:val="lt-LT"/>
              </w:rPr>
              <w:t>:</w:t>
            </w:r>
            <w:r w:rsidR="004B7318">
              <w:rPr>
                <w:snapToGrid/>
                <w:szCs w:val="22"/>
                <w:lang w:val="lt-LT"/>
              </w:rPr>
              <w:t>,</w:t>
            </w:r>
            <w:r w:rsidR="0098493E" w:rsidRPr="00BE7E10">
              <w:rPr>
                <w:snapToGrid/>
                <w:szCs w:val="22"/>
                <w:lang w:val="lt-LT"/>
              </w:rPr>
              <w:t xml:space="preserve"> dėl  jautrumo konservantui </w:t>
            </w:r>
            <w:proofErr w:type="spellStart"/>
            <w:r w:rsidR="0098493E" w:rsidRPr="00BE7E10">
              <w:rPr>
                <w:snapToGrid/>
                <w:szCs w:val="22"/>
                <w:lang w:val="lt-LT"/>
              </w:rPr>
              <w:t>fenoliui</w:t>
            </w:r>
            <w:proofErr w:type="spellEnd"/>
            <w:r w:rsidR="0098493E" w:rsidRPr="00BE7E10">
              <w:rPr>
                <w:snapToGrid/>
                <w:szCs w:val="22"/>
                <w:lang w:val="lt-LT"/>
              </w:rPr>
              <w:t>)</w:t>
            </w:r>
          </w:p>
        </w:tc>
      </w:tr>
    </w:tbl>
    <w:p w14:paraId="522DC2BC" w14:textId="77777777" w:rsidR="00F34163" w:rsidRDefault="00F34163" w:rsidP="00F34163">
      <w:pPr>
        <w:autoSpaceDE w:val="0"/>
        <w:autoSpaceDN w:val="0"/>
        <w:adjustRightInd w:val="0"/>
        <w:jc w:val="both"/>
        <w:rPr>
          <w:u w:val="single"/>
          <w:lang w:val="lt-LT"/>
        </w:rPr>
      </w:pPr>
    </w:p>
    <w:p w14:paraId="40948E26" w14:textId="0714DE1A" w:rsidR="007208C0" w:rsidRPr="00F21ECF" w:rsidRDefault="00E81336" w:rsidP="007208C0">
      <w:pPr>
        <w:tabs>
          <w:tab w:val="clear" w:pos="567"/>
        </w:tabs>
        <w:spacing w:line="240" w:lineRule="auto"/>
        <w:rPr>
          <w:snapToGrid/>
          <w:szCs w:val="22"/>
          <w:lang w:val="lt-LT"/>
        </w:rPr>
      </w:pPr>
      <w:bookmarkStart w:id="3" w:name="_Hlk161508768"/>
      <w:r w:rsidRPr="00E81336">
        <w:rPr>
          <w:snapToGrid/>
          <w:szCs w:val="22"/>
          <w:lang w:val="lt-LT"/>
        </w:rPr>
        <w:t xml:space="preserve">Didelė dozė, vartojama ilgesnį laiką, gali sukelti odos atrofiją, </w:t>
      </w:r>
      <w:proofErr w:type="spellStart"/>
      <w:r w:rsidRPr="00E81336">
        <w:rPr>
          <w:snapToGrid/>
          <w:szCs w:val="22"/>
          <w:lang w:val="lt-LT"/>
        </w:rPr>
        <w:t>telangiektaziją</w:t>
      </w:r>
      <w:proofErr w:type="spellEnd"/>
      <w:r w:rsidRPr="00E81336">
        <w:rPr>
          <w:snapToGrid/>
          <w:szCs w:val="22"/>
          <w:lang w:val="lt-LT"/>
        </w:rPr>
        <w:t xml:space="preserve">, </w:t>
      </w:r>
      <w:proofErr w:type="spellStart"/>
      <w:r w:rsidRPr="00E81336">
        <w:rPr>
          <w:snapToGrid/>
          <w:szCs w:val="22"/>
          <w:lang w:val="lt-LT"/>
        </w:rPr>
        <w:t>strijas</w:t>
      </w:r>
      <w:proofErr w:type="spellEnd"/>
      <w:r w:rsidRPr="00E81336">
        <w:rPr>
          <w:snapToGrid/>
          <w:szCs w:val="22"/>
          <w:lang w:val="lt-LT"/>
        </w:rPr>
        <w:t xml:space="preserve"> ir steroid</w:t>
      </w:r>
      <w:r w:rsidR="00EB4E7A">
        <w:rPr>
          <w:snapToGrid/>
          <w:szCs w:val="22"/>
          <w:lang w:val="lt-LT"/>
        </w:rPr>
        <w:t>ų</w:t>
      </w:r>
      <w:r>
        <w:rPr>
          <w:snapToGrid/>
          <w:szCs w:val="22"/>
          <w:lang w:val="lt-LT"/>
        </w:rPr>
        <w:t xml:space="preserve"> </w:t>
      </w:r>
      <w:r w:rsidR="00EB4E7A">
        <w:rPr>
          <w:snapToGrid/>
          <w:szCs w:val="22"/>
          <w:lang w:val="lt-LT"/>
        </w:rPr>
        <w:t xml:space="preserve">sukeltą </w:t>
      </w:r>
      <w:proofErr w:type="spellStart"/>
      <w:r>
        <w:rPr>
          <w:snapToGrid/>
          <w:szCs w:val="22"/>
          <w:lang w:val="lt-LT"/>
        </w:rPr>
        <w:t>aknę</w:t>
      </w:r>
      <w:proofErr w:type="spellEnd"/>
      <w:r>
        <w:rPr>
          <w:snapToGrid/>
          <w:szCs w:val="22"/>
          <w:lang w:val="lt-LT"/>
        </w:rPr>
        <w:t>.</w:t>
      </w:r>
      <w:bookmarkEnd w:id="3"/>
    </w:p>
    <w:p w14:paraId="1E1E1835" w14:textId="77777777" w:rsidR="007208C0" w:rsidRPr="00F21ECF" w:rsidRDefault="007208C0" w:rsidP="00F34163">
      <w:pPr>
        <w:autoSpaceDE w:val="0"/>
        <w:autoSpaceDN w:val="0"/>
        <w:adjustRightInd w:val="0"/>
        <w:jc w:val="both"/>
        <w:rPr>
          <w:u w:val="single"/>
          <w:lang w:val="lt-LT"/>
        </w:rPr>
      </w:pPr>
    </w:p>
    <w:p w14:paraId="039358EA" w14:textId="77777777" w:rsidR="00F34163" w:rsidRPr="00F21ECF" w:rsidRDefault="00F34163" w:rsidP="00E43CD7">
      <w:pPr>
        <w:autoSpaceDE w:val="0"/>
        <w:autoSpaceDN w:val="0"/>
        <w:adjustRightInd w:val="0"/>
        <w:rPr>
          <w:szCs w:val="24"/>
          <w:u w:val="single"/>
          <w:lang w:val="lt-LT"/>
        </w:rPr>
      </w:pPr>
      <w:r w:rsidRPr="00F21ECF">
        <w:rPr>
          <w:noProof/>
          <w:szCs w:val="24"/>
          <w:u w:val="single"/>
          <w:lang w:val="lt-LT"/>
        </w:rPr>
        <w:t>Pranešimas apie įtariamas nepageidaujamas reakcijas</w:t>
      </w:r>
    </w:p>
    <w:p w14:paraId="4071FD99" w14:textId="7C34BCDE" w:rsidR="007959C8" w:rsidRPr="00895A68" w:rsidRDefault="007959C8" w:rsidP="00895A68">
      <w:pPr>
        <w:rPr>
          <w:szCs w:val="22"/>
          <w:lang w:val="lt-LT" w:eastAsia="lt-LT"/>
        </w:rPr>
      </w:pPr>
      <w:r w:rsidRPr="00895A68">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95A68">
        <w:rPr>
          <w:color w:val="0000EE"/>
          <w:szCs w:val="22"/>
          <w:u w:val="single"/>
          <w:lang w:val="lt-LT" w:eastAsia="lt-LT"/>
        </w:rPr>
        <w:t>https://vvkt.lrv.lt/lt/</w:t>
      </w:r>
      <w:r w:rsidRPr="00895A68">
        <w:rPr>
          <w:szCs w:val="22"/>
          <w:lang w:val="lt-LT" w:eastAsia="lt-LT"/>
        </w:rPr>
        <w:t xml:space="preserve"> nurodytais būdais.</w:t>
      </w:r>
    </w:p>
    <w:p w14:paraId="126D28EA" w14:textId="77777777" w:rsidR="00F34163" w:rsidRPr="00F21ECF" w:rsidRDefault="00F34163" w:rsidP="00FD7BC7">
      <w:pPr>
        <w:rPr>
          <w:szCs w:val="24"/>
          <w:lang w:val="lt-LT"/>
        </w:rPr>
      </w:pPr>
    </w:p>
    <w:p w14:paraId="00C7588D"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4.9</w:t>
      </w:r>
      <w:r w:rsidRPr="00F21ECF">
        <w:rPr>
          <w:rFonts w:ascii="Times New Roman" w:hAnsi="Times New Roman"/>
          <w:sz w:val="22"/>
          <w:lang w:val="lt-LT"/>
        </w:rPr>
        <w:tab/>
        <w:t>Perdozavimas</w:t>
      </w:r>
    </w:p>
    <w:p w14:paraId="7A9CCDE5" w14:textId="77777777" w:rsidR="00F34163" w:rsidRPr="00F21ECF" w:rsidRDefault="00F34163" w:rsidP="00FD7BC7">
      <w:pPr>
        <w:rPr>
          <w:szCs w:val="24"/>
          <w:lang w:val="lt-LT"/>
        </w:rPr>
      </w:pPr>
    </w:p>
    <w:p w14:paraId="6C93BEA1" w14:textId="77777777" w:rsidR="0098493E" w:rsidRPr="00F21ECF" w:rsidRDefault="0098493E" w:rsidP="00FD7BC7">
      <w:pPr>
        <w:tabs>
          <w:tab w:val="clear" w:pos="567"/>
        </w:tabs>
        <w:spacing w:line="240" w:lineRule="auto"/>
        <w:rPr>
          <w:snapToGrid/>
          <w:szCs w:val="22"/>
          <w:lang w:val="lt-LT"/>
        </w:rPr>
      </w:pPr>
      <w:r w:rsidRPr="00F21ECF">
        <w:rPr>
          <w:snapToGrid/>
          <w:szCs w:val="22"/>
          <w:lang w:val="lt-LT"/>
        </w:rPr>
        <w:t>Pranešimų apie perdozavimą negauta.</w:t>
      </w:r>
    </w:p>
    <w:p w14:paraId="7B051634" w14:textId="77777777" w:rsidR="0098493E" w:rsidRPr="00F21ECF" w:rsidRDefault="0098493E" w:rsidP="00FD7BC7">
      <w:pPr>
        <w:tabs>
          <w:tab w:val="clear" w:pos="567"/>
        </w:tabs>
        <w:spacing w:line="240" w:lineRule="auto"/>
        <w:rPr>
          <w:snapToGrid/>
          <w:szCs w:val="22"/>
          <w:lang w:val="lt-LT"/>
        </w:rPr>
      </w:pPr>
      <w:r w:rsidRPr="00F21ECF">
        <w:rPr>
          <w:snapToGrid/>
          <w:szCs w:val="22"/>
          <w:lang w:val="lt-LT"/>
        </w:rPr>
        <w:t xml:space="preserve">Netyčia (pvz., vaikui) nurijus tepalo, gali atsirasti virškinimo trakto negalavimų: pilvo skausmas, šleikštulys. </w:t>
      </w:r>
    </w:p>
    <w:p w14:paraId="0D31C281" w14:textId="77777777" w:rsidR="007208C0" w:rsidRPr="00042805" w:rsidRDefault="007208C0" w:rsidP="007208C0">
      <w:pPr>
        <w:rPr>
          <w:szCs w:val="24"/>
          <w:lang w:val="lt-LT"/>
        </w:rPr>
      </w:pPr>
      <w:bookmarkStart w:id="4" w:name="_Hlk161508812"/>
      <w:r w:rsidRPr="007208C0">
        <w:rPr>
          <w:szCs w:val="24"/>
          <w:lang w:val="lt-LT"/>
        </w:rPr>
        <w:t xml:space="preserve">Ilgiau vartojant dideles dozes, padidėja hidrokortizono </w:t>
      </w:r>
      <w:proofErr w:type="spellStart"/>
      <w:r w:rsidRPr="007208C0">
        <w:rPr>
          <w:szCs w:val="24"/>
          <w:lang w:val="lt-LT"/>
        </w:rPr>
        <w:t>rezorbcija</w:t>
      </w:r>
      <w:proofErr w:type="spellEnd"/>
      <w:r w:rsidRPr="007208C0">
        <w:rPr>
          <w:szCs w:val="24"/>
          <w:lang w:val="lt-LT"/>
        </w:rPr>
        <w:t>, taigi ir sisteminio poveikio rizika.</w:t>
      </w:r>
    </w:p>
    <w:p w14:paraId="48FF7AD9" w14:textId="77777777" w:rsidR="00F34163" w:rsidRPr="00F21ECF" w:rsidRDefault="00F34163" w:rsidP="00FD7BC7">
      <w:pPr>
        <w:rPr>
          <w:szCs w:val="24"/>
          <w:lang w:val="lt-LT"/>
        </w:rPr>
      </w:pPr>
    </w:p>
    <w:bookmarkEnd w:id="4"/>
    <w:p w14:paraId="0C18A237" w14:textId="77777777" w:rsidR="00F34163" w:rsidRPr="00F21ECF" w:rsidRDefault="00F34163" w:rsidP="00FD7BC7">
      <w:pPr>
        <w:rPr>
          <w:szCs w:val="24"/>
          <w:lang w:val="lt-LT"/>
        </w:rPr>
      </w:pPr>
    </w:p>
    <w:p w14:paraId="2813C11E" w14:textId="77777777" w:rsidR="00F34163" w:rsidRPr="00F21ECF" w:rsidRDefault="00F34163" w:rsidP="00FD7BC7">
      <w:pPr>
        <w:pStyle w:val="Antrat3"/>
        <w:spacing w:before="0" w:after="0" w:line="240" w:lineRule="auto"/>
        <w:rPr>
          <w:rFonts w:ascii="Times New Roman" w:hAnsi="Times New Roman"/>
          <w:sz w:val="22"/>
          <w:lang w:val="lt-LT"/>
        </w:rPr>
      </w:pPr>
      <w:r w:rsidRPr="00F21ECF">
        <w:rPr>
          <w:rFonts w:ascii="Times New Roman" w:hAnsi="Times New Roman"/>
          <w:sz w:val="22"/>
          <w:lang w:val="lt-LT"/>
        </w:rPr>
        <w:t>5.</w:t>
      </w:r>
      <w:r w:rsidRPr="00F21ECF">
        <w:rPr>
          <w:rFonts w:ascii="Times New Roman" w:hAnsi="Times New Roman"/>
          <w:sz w:val="22"/>
          <w:lang w:val="lt-LT"/>
        </w:rPr>
        <w:tab/>
        <w:t>FARMAKOLOGINĖS SAVYBĖS</w:t>
      </w:r>
    </w:p>
    <w:p w14:paraId="18E46B07" w14:textId="77777777" w:rsidR="00F34163" w:rsidRPr="00F21ECF" w:rsidRDefault="00F34163" w:rsidP="00FD7BC7">
      <w:pPr>
        <w:rPr>
          <w:szCs w:val="24"/>
          <w:lang w:val="lt-LT"/>
        </w:rPr>
      </w:pPr>
    </w:p>
    <w:p w14:paraId="0DEA97D4"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5.1</w:t>
      </w:r>
      <w:r w:rsidRPr="00F21ECF">
        <w:rPr>
          <w:rFonts w:ascii="Times New Roman" w:hAnsi="Times New Roman"/>
          <w:bCs w:val="0"/>
          <w:sz w:val="22"/>
          <w:szCs w:val="24"/>
          <w:lang w:val="lt-LT"/>
        </w:rPr>
        <w:t xml:space="preserve"> </w:t>
      </w:r>
      <w:r w:rsidRPr="00F21ECF">
        <w:rPr>
          <w:rFonts w:ascii="Times New Roman" w:hAnsi="Times New Roman"/>
          <w:sz w:val="22"/>
          <w:lang w:val="lt-LT"/>
        </w:rPr>
        <w:tab/>
      </w:r>
      <w:proofErr w:type="spellStart"/>
      <w:r w:rsidRPr="00F21ECF">
        <w:rPr>
          <w:rFonts w:ascii="Times New Roman" w:hAnsi="Times New Roman"/>
          <w:sz w:val="22"/>
          <w:lang w:val="lt-LT"/>
        </w:rPr>
        <w:t>Farmakodinaminės</w:t>
      </w:r>
      <w:proofErr w:type="spellEnd"/>
      <w:r w:rsidRPr="00F21ECF">
        <w:rPr>
          <w:rFonts w:ascii="Times New Roman" w:hAnsi="Times New Roman"/>
          <w:sz w:val="22"/>
          <w:lang w:val="lt-LT"/>
        </w:rPr>
        <w:t xml:space="preserve"> savybės</w:t>
      </w:r>
    </w:p>
    <w:p w14:paraId="7BCF60E6" w14:textId="77777777" w:rsidR="00F34163" w:rsidRPr="00F21ECF" w:rsidRDefault="00F34163" w:rsidP="00FD7BC7">
      <w:pPr>
        <w:rPr>
          <w:szCs w:val="24"/>
          <w:lang w:val="lt-LT"/>
        </w:rPr>
      </w:pPr>
    </w:p>
    <w:p w14:paraId="5DC5634B" w14:textId="77777777" w:rsidR="0031048B" w:rsidRPr="00F21ECF" w:rsidRDefault="0031048B" w:rsidP="00FD7BC7">
      <w:pPr>
        <w:tabs>
          <w:tab w:val="clear" w:pos="567"/>
        </w:tabs>
        <w:spacing w:line="240" w:lineRule="auto"/>
        <w:rPr>
          <w:snapToGrid/>
          <w:szCs w:val="22"/>
          <w:lang w:val="lt-LT"/>
        </w:rPr>
      </w:pPr>
      <w:proofErr w:type="spellStart"/>
      <w:r w:rsidRPr="00F21ECF">
        <w:rPr>
          <w:snapToGrid/>
          <w:szCs w:val="22"/>
          <w:lang w:val="lt-LT"/>
        </w:rPr>
        <w:t>Farmakoterapinė</w:t>
      </w:r>
      <w:proofErr w:type="spellEnd"/>
      <w:r w:rsidRPr="00F21ECF">
        <w:rPr>
          <w:snapToGrid/>
          <w:szCs w:val="22"/>
          <w:lang w:val="lt-LT"/>
        </w:rPr>
        <w:t xml:space="preserve"> grupė – Lokalaus poveikio medikamentas nuo hemorojaus</w:t>
      </w:r>
      <w:r w:rsidRPr="009937BF">
        <w:rPr>
          <w:snapToGrid/>
          <w:szCs w:val="22"/>
          <w:lang w:val="lt-LT"/>
        </w:rPr>
        <w:t>,</w:t>
      </w:r>
      <w:r w:rsidRPr="00F21ECF">
        <w:rPr>
          <w:snapToGrid/>
          <w:szCs w:val="22"/>
          <w:lang w:val="lt-LT"/>
        </w:rPr>
        <w:t xml:space="preserve"> ATC kodas – C05AX</w:t>
      </w:r>
    </w:p>
    <w:p w14:paraId="787F2B4E" w14:textId="77777777" w:rsidR="0031048B" w:rsidRPr="00F21ECF" w:rsidRDefault="0031048B" w:rsidP="00FD7BC7">
      <w:pPr>
        <w:tabs>
          <w:tab w:val="clear" w:pos="567"/>
        </w:tabs>
        <w:spacing w:line="240" w:lineRule="auto"/>
        <w:rPr>
          <w:snapToGrid/>
          <w:szCs w:val="22"/>
          <w:lang w:val="lt-LT"/>
        </w:rPr>
      </w:pPr>
    </w:p>
    <w:p w14:paraId="41AD413A" w14:textId="77777777" w:rsidR="008B4AF0" w:rsidRPr="00F21ECF" w:rsidRDefault="008B4AF0" w:rsidP="008B4AF0">
      <w:pPr>
        <w:tabs>
          <w:tab w:val="clear" w:pos="567"/>
        </w:tabs>
        <w:spacing w:line="240" w:lineRule="auto"/>
        <w:rPr>
          <w:snapToGrid/>
          <w:szCs w:val="22"/>
          <w:lang w:val="lt-LT"/>
        </w:rPr>
      </w:pPr>
      <w:proofErr w:type="spellStart"/>
      <w:r w:rsidRPr="00F21ECF">
        <w:rPr>
          <w:snapToGrid/>
          <w:szCs w:val="22"/>
          <w:lang w:val="lt-LT"/>
        </w:rPr>
        <w:lastRenderedPageBreak/>
        <w:t>Farmakoterapinė</w:t>
      </w:r>
      <w:proofErr w:type="spellEnd"/>
      <w:r w:rsidRPr="00F21ECF">
        <w:rPr>
          <w:snapToGrid/>
          <w:szCs w:val="22"/>
          <w:lang w:val="lt-LT"/>
        </w:rPr>
        <w:t xml:space="preserve"> grupė – Lokalaus poveikio medikamentas su hidrokortizonu nuo hemorojaus, ATC kodas – C05AA01</w:t>
      </w:r>
    </w:p>
    <w:p w14:paraId="2EAC2B82" w14:textId="77777777" w:rsidR="008B4AF0" w:rsidRPr="00F21ECF" w:rsidRDefault="008B4AF0" w:rsidP="008B4AF0">
      <w:pPr>
        <w:tabs>
          <w:tab w:val="clear" w:pos="567"/>
        </w:tabs>
        <w:spacing w:line="240" w:lineRule="auto"/>
        <w:rPr>
          <w:snapToGrid/>
          <w:szCs w:val="22"/>
          <w:lang w:val="lt-LT"/>
        </w:rPr>
      </w:pPr>
    </w:p>
    <w:p w14:paraId="1E0DE11C" w14:textId="77777777" w:rsidR="008B4AF0" w:rsidRDefault="008B4AF0" w:rsidP="008B4AF0">
      <w:pPr>
        <w:tabs>
          <w:tab w:val="clear" w:pos="567"/>
        </w:tabs>
        <w:spacing w:line="240" w:lineRule="auto"/>
        <w:rPr>
          <w:snapToGrid/>
          <w:szCs w:val="22"/>
          <w:lang w:val="lt-LT"/>
        </w:rPr>
      </w:pPr>
      <w:r w:rsidRPr="00F21ECF">
        <w:rPr>
          <w:snapToGrid/>
          <w:szCs w:val="22"/>
          <w:lang w:val="lt-LT"/>
        </w:rPr>
        <w:t xml:space="preserve">Veikliosios tepalo </w:t>
      </w:r>
      <w:proofErr w:type="spellStart"/>
      <w:r w:rsidRPr="00F21ECF">
        <w:rPr>
          <w:snapToGrid/>
          <w:szCs w:val="22"/>
          <w:lang w:val="lt-LT"/>
        </w:rPr>
        <w:t>Posterisan</w:t>
      </w:r>
      <w:proofErr w:type="spellEnd"/>
      <w:r w:rsidRPr="00F21ECF">
        <w:rPr>
          <w:snapToGrid/>
          <w:szCs w:val="22"/>
          <w:lang w:val="lt-LT"/>
        </w:rPr>
        <w:t xml:space="preserve"> forte medžiagos yra standartizuota</w:t>
      </w:r>
      <w:r w:rsidR="007F14F7" w:rsidRPr="00F21ECF">
        <w:rPr>
          <w:snapToGrid/>
          <w:szCs w:val="22"/>
          <w:lang w:val="lt-LT"/>
        </w:rPr>
        <w:t xml:space="preserve"> </w:t>
      </w:r>
      <w:r w:rsidRPr="00F21ECF">
        <w:rPr>
          <w:snapToGrid/>
          <w:szCs w:val="22"/>
          <w:lang w:val="lt-LT"/>
        </w:rPr>
        <w:t xml:space="preserve">bakterijų kultūros suspensija (BKS) ir hidrokortizonas. </w:t>
      </w:r>
    </w:p>
    <w:p w14:paraId="7781994E" w14:textId="77777777" w:rsidR="007959C8" w:rsidRPr="00F21ECF" w:rsidRDefault="007959C8" w:rsidP="008B4AF0">
      <w:pPr>
        <w:tabs>
          <w:tab w:val="clear" w:pos="567"/>
        </w:tabs>
        <w:spacing w:line="240" w:lineRule="auto"/>
        <w:rPr>
          <w:snapToGrid/>
          <w:szCs w:val="22"/>
          <w:lang w:val="lt-LT"/>
        </w:rPr>
      </w:pPr>
    </w:p>
    <w:p w14:paraId="1581C292" w14:textId="77777777" w:rsidR="008B4AF0" w:rsidRPr="00F21ECF" w:rsidRDefault="008B4AF0" w:rsidP="008B4AF0">
      <w:pPr>
        <w:tabs>
          <w:tab w:val="clear" w:pos="567"/>
        </w:tabs>
        <w:spacing w:line="240" w:lineRule="auto"/>
        <w:rPr>
          <w:snapToGrid/>
          <w:szCs w:val="22"/>
          <w:lang w:val="lt-LT"/>
        </w:rPr>
      </w:pPr>
      <w:r w:rsidRPr="00F21ECF">
        <w:rPr>
          <w:snapToGrid/>
          <w:szCs w:val="22"/>
          <w:u w:val="single"/>
          <w:lang w:val="lt-LT"/>
        </w:rPr>
        <w:t>Žarnyno lazdelės BKS</w:t>
      </w:r>
      <w:r w:rsidRPr="00F21ECF">
        <w:rPr>
          <w:snapToGrid/>
          <w:szCs w:val="22"/>
          <w:lang w:val="lt-LT"/>
        </w:rPr>
        <w:t xml:space="preserve"> gamybos metu bakterijos yra </w:t>
      </w:r>
      <w:proofErr w:type="spellStart"/>
      <w:r w:rsidRPr="00F21ECF">
        <w:rPr>
          <w:snapToGrid/>
          <w:szCs w:val="22"/>
          <w:lang w:val="lt-LT"/>
        </w:rPr>
        <w:t>inaktyvuojamos</w:t>
      </w:r>
      <w:proofErr w:type="spellEnd"/>
      <w:r w:rsidRPr="00F21ECF">
        <w:rPr>
          <w:snapToGrid/>
          <w:szCs w:val="22"/>
          <w:lang w:val="lt-LT"/>
        </w:rPr>
        <w:t xml:space="preserve"> </w:t>
      </w:r>
      <w:proofErr w:type="spellStart"/>
      <w:r w:rsidRPr="00F21ECF">
        <w:rPr>
          <w:snapToGrid/>
          <w:szCs w:val="22"/>
          <w:lang w:val="lt-LT"/>
        </w:rPr>
        <w:t>fenoliu</w:t>
      </w:r>
      <w:proofErr w:type="spellEnd"/>
      <w:r w:rsidRPr="00F21ECF">
        <w:rPr>
          <w:snapToGrid/>
          <w:szCs w:val="22"/>
          <w:lang w:val="lt-LT"/>
        </w:rPr>
        <w:t xml:space="preserve">. Suspensijoje yra ne tik nepažeistų ląstelių, bet ir jų irimo produktų bei metabolitų, bet gyvų bakterijų nėra. Po to iš šios vandeninės suspensijos yra daroma </w:t>
      </w:r>
      <w:proofErr w:type="spellStart"/>
      <w:r w:rsidRPr="00F21ECF">
        <w:rPr>
          <w:snapToGrid/>
          <w:szCs w:val="22"/>
          <w:lang w:val="lt-LT"/>
        </w:rPr>
        <w:t>galeninė</w:t>
      </w:r>
      <w:proofErr w:type="spellEnd"/>
      <w:r w:rsidRPr="00F21ECF">
        <w:rPr>
          <w:snapToGrid/>
          <w:szCs w:val="22"/>
          <w:lang w:val="lt-LT"/>
        </w:rPr>
        <w:t xml:space="preserve"> vaisto forma.</w:t>
      </w:r>
    </w:p>
    <w:p w14:paraId="2E1214E3" w14:textId="77777777" w:rsidR="008B4AF0" w:rsidRPr="00F21ECF" w:rsidRDefault="008B4AF0" w:rsidP="008B4AF0">
      <w:pPr>
        <w:tabs>
          <w:tab w:val="clear" w:pos="567"/>
        </w:tabs>
        <w:spacing w:line="240" w:lineRule="auto"/>
        <w:rPr>
          <w:snapToGrid/>
          <w:szCs w:val="22"/>
          <w:lang w:val="lt-LT"/>
        </w:rPr>
      </w:pPr>
      <w:r w:rsidRPr="00F21ECF">
        <w:rPr>
          <w:snapToGrid/>
          <w:szCs w:val="22"/>
          <w:lang w:val="lt-LT"/>
        </w:rPr>
        <w:t xml:space="preserve">Įkišta į tiesiąją žarną (žiurkėms ir laboratorinėms kiaulytėms) BKS greitai absorbuojama per žarnos gleivinę. Patekusi ant odos ir gleivinės BKS aktyvuoja specifinį ir nespecifinį imunitetą. Tyrimų su gyvūnais ir </w:t>
      </w:r>
      <w:proofErr w:type="spellStart"/>
      <w:r w:rsidRPr="00F21ECF">
        <w:rPr>
          <w:i/>
          <w:snapToGrid/>
          <w:szCs w:val="22"/>
          <w:lang w:val="lt-LT"/>
        </w:rPr>
        <w:t>in</w:t>
      </w:r>
      <w:proofErr w:type="spellEnd"/>
      <w:r w:rsidRPr="00F21ECF">
        <w:rPr>
          <w:i/>
          <w:snapToGrid/>
          <w:szCs w:val="22"/>
          <w:lang w:val="lt-LT"/>
        </w:rPr>
        <w:t xml:space="preserve"> </w:t>
      </w:r>
      <w:proofErr w:type="spellStart"/>
      <w:r w:rsidRPr="00F21ECF">
        <w:rPr>
          <w:i/>
          <w:snapToGrid/>
          <w:szCs w:val="22"/>
          <w:lang w:val="lt-LT"/>
        </w:rPr>
        <w:t>vitro</w:t>
      </w:r>
      <w:proofErr w:type="spellEnd"/>
      <w:r w:rsidRPr="00F21ECF">
        <w:rPr>
          <w:snapToGrid/>
          <w:szCs w:val="22"/>
          <w:lang w:val="lt-LT"/>
        </w:rPr>
        <w:t xml:space="preserve"> duomenimis, BKS skatina T limfocitų </w:t>
      </w:r>
      <w:proofErr w:type="spellStart"/>
      <w:r w:rsidRPr="00F21ECF">
        <w:rPr>
          <w:snapToGrid/>
          <w:szCs w:val="22"/>
          <w:lang w:val="lt-LT"/>
        </w:rPr>
        <w:t>proliferaciją</w:t>
      </w:r>
      <w:proofErr w:type="spellEnd"/>
      <w:r w:rsidRPr="00F21ECF">
        <w:rPr>
          <w:snapToGrid/>
          <w:szCs w:val="22"/>
          <w:lang w:val="lt-LT"/>
        </w:rPr>
        <w:t xml:space="preserve"> ir imunoglobulinų (</w:t>
      </w:r>
      <w:proofErr w:type="spellStart"/>
      <w:r w:rsidRPr="00F21ECF">
        <w:rPr>
          <w:snapToGrid/>
          <w:szCs w:val="22"/>
          <w:lang w:val="lt-LT"/>
        </w:rPr>
        <w:t>IgA</w:t>
      </w:r>
      <w:proofErr w:type="spellEnd"/>
      <w:r w:rsidRPr="00F21ECF">
        <w:rPr>
          <w:snapToGrid/>
          <w:szCs w:val="22"/>
          <w:lang w:val="lt-LT"/>
        </w:rPr>
        <w:t xml:space="preserve"> ir </w:t>
      </w:r>
      <w:proofErr w:type="spellStart"/>
      <w:r w:rsidRPr="00F21ECF">
        <w:rPr>
          <w:snapToGrid/>
          <w:szCs w:val="22"/>
          <w:lang w:val="lt-LT"/>
        </w:rPr>
        <w:t>IgG</w:t>
      </w:r>
      <w:proofErr w:type="spellEnd"/>
      <w:r w:rsidRPr="00F21ECF">
        <w:rPr>
          <w:snapToGrid/>
          <w:szCs w:val="22"/>
          <w:lang w:val="lt-LT"/>
        </w:rPr>
        <w:t>) sintezę. Tokiu būdu medikamentas sukelia daugialypę imuninę reakciją, kuri stiprina natūralų atsparumą bei mažina pažeistų audinių jautrumą infekcijai.</w:t>
      </w:r>
    </w:p>
    <w:p w14:paraId="06B804A3" w14:textId="77777777" w:rsidR="008B4AF0" w:rsidRPr="00F21ECF" w:rsidRDefault="008B4AF0" w:rsidP="008B4AF0">
      <w:pPr>
        <w:tabs>
          <w:tab w:val="clear" w:pos="567"/>
        </w:tabs>
        <w:spacing w:line="240" w:lineRule="auto"/>
        <w:rPr>
          <w:snapToGrid/>
          <w:szCs w:val="22"/>
          <w:lang w:val="lt-LT"/>
        </w:rPr>
      </w:pPr>
      <w:r w:rsidRPr="00F21ECF">
        <w:rPr>
          <w:snapToGrid/>
          <w:szCs w:val="22"/>
          <w:lang w:val="lt-LT"/>
        </w:rPr>
        <w:t xml:space="preserve">Tyrimų </w:t>
      </w:r>
      <w:proofErr w:type="spellStart"/>
      <w:r w:rsidRPr="00F21ECF">
        <w:rPr>
          <w:i/>
          <w:snapToGrid/>
          <w:szCs w:val="22"/>
          <w:lang w:val="lt-LT"/>
        </w:rPr>
        <w:t>in</w:t>
      </w:r>
      <w:proofErr w:type="spellEnd"/>
      <w:r w:rsidRPr="00F21ECF">
        <w:rPr>
          <w:i/>
          <w:snapToGrid/>
          <w:szCs w:val="22"/>
          <w:lang w:val="lt-LT"/>
        </w:rPr>
        <w:t xml:space="preserve"> </w:t>
      </w:r>
      <w:proofErr w:type="spellStart"/>
      <w:r w:rsidRPr="00F21ECF">
        <w:rPr>
          <w:i/>
          <w:snapToGrid/>
          <w:szCs w:val="22"/>
          <w:lang w:val="lt-LT"/>
        </w:rPr>
        <w:t>vitro</w:t>
      </w:r>
      <w:proofErr w:type="spellEnd"/>
      <w:r w:rsidRPr="00F21ECF">
        <w:rPr>
          <w:snapToGrid/>
          <w:szCs w:val="22"/>
          <w:lang w:val="lt-LT"/>
        </w:rPr>
        <w:t xml:space="preserve"> su žmogaus ląstelių kultūromis duomenimis, limfocitų </w:t>
      </w:r>
      <w:proofErr w:type="spellStart"/>
      <w:r w:rsidRPr="00F21ECF">
        <w:rPr>
          <w:snapToGrid/>
          <w:szCs w:val="22"/>
          <w:lang w:val="lt-LT"/>
        </w:rPr>
        <w:t>proliferaciją</w:t>
      </w:r>
      <w:proofErr w:type="spellEnd"/>
      <w:r w:rsidRPr="00F21ECF">
        <w:rPr>
          <w:snapToGrid/>
          <w:szCs w:val="22"/>
          <w:lang w:val="lt-LT"/>
        </w:rPr>
        <w:t xml:space="preserve"> antigenui specifiniu būdu skatina epidermyje esančios </w:t>
      </w:r>
      <w:proofErr w:type="spellStart"/>
      <w:r w:rsidRPr="00F21ECF">
        <w:rPr>
          <w:snapToGrid/>
          <w:szCs w:val="22"/>
          <w:lang w:val="lt-LT"/>
        </w:rPr>
        <w:t>Langerhanso</w:t>
      </w:r>
      <w:proofErr w:type="spellEnd"/>
      <w:r w:rsidRPr="00F21ECF">
        <w:rPr>
          <w:snapToGrid/>
          <w:szCs w:val="22"/>
          <w:lang w:val="lt-LT"/>
        </w:rPr>
        <w:t xml:space="preserve"> ląstelės, kuriose yra antigeno. BKS </w:t>
      </w:r>
      <w:proofErr w:type="spellStart"/>
      <w:r w:rsidRPr="00F21ECF">
        <w:rPr>
          <w:snapToGrid/>
          <w:szCs w:val="22"/>
          <w:lang w:val="lt-LT"/>
        </w:rPr>
        <w:t>liofilizatas</w:t>
      </w:r>
      <w:proofErr w:type="spellEnd"/>
      <w:r w:rsidRPr="00F21ECF">
        <w:rPr>
          <w:snapToGrid/>
          <w:szCs w:val="22"/>
          <w:lang w:val="lt-LT"/>
        </w:rPr>
        <w:t xml:space="preserve"> </w:t>
      </w:r>
      <w:proofErr w:type="spellStart"/>
      <w:r w:rsidRPr="00F21ECF">
        <w:rPr>
          <w:i/>
          <w:snapToGrid/>
          <w:szCs w:val="22"/>
          <w:lang w:val="lt-LT"/>
        </w:rPr>
        <w:t>in</w:t>
      </w:r>
      <w:proofErr w:type="spellEnd"/>
      <w:r w:rsidRPr="00F21ECF">
        <w:rPr>
          <w:i/>
          <w:snapToGrid/>
          <w:szCs w:val="22"/>
          <w:lang w:val="lt-LT"/>
        </w:rPr>
        <w:t xml:space="preserve"> </w:t>
      </w:r>
      <w:proofErr w:type="spellStart"/>
      <w:r w:rsidRPr="00F21ECF">
        <w:rPr>
          <w:i/>
          <w:snapToGrid/>
          <w:szCs w:val="22"/>
          <w:lang w:val="lt-LT"/>
        </w:rPr>
        <w:t>vitro</w:t>
      </w:r>
      <w:proofErr w:type="spellEnd"/>
      <w:r w:rsidRPr="00F21ECF">
        <w:rPr>
          <w:snapToGrid/>
          <w:szCs w:val="22"/>
          <w:lang w:val="lt-LT"/>
        </w:rPr>
        <w:t xml:space="preserve"> slopina dirbtiniu būdu sukeltą </w:t>
      </w:r>
      <w:proofErr w:type="spellStart"/>
      <w:r w:rsidRPr="00F21ECF">
        <w:rPr>
          <w:snapToGrid/>
          <w:szCs w:val="22"/>
          <w:lang w:val="lt-LT"/>
        </w:rPr>
        <w:t>histamino</w:t>
      </w:r>
      <w:proofErr w:type="spellEnd"/>
      <w:r w:rsidRPr="00F21ECF">
        <w:rPr>
          <w:snapToGrid/>
          <w:szCs w:val="22"/>
          <w:lang w:val="lt-LT"/>
        </w:rPr>
        <w:t xml:space="preserve"> išsiskyrimą iš putliųjų ląstelių ir </w:t>
      </w:r>
      <w:proofErr w:type="spellStart"/>
      <w:r w:rsidRPr="00F21ECF">
        <w:rPr>
          <w:snapToGrid/>
          <w:szCs w:val="22"/>
          <w:lang w:val="lt-LT"/>
        </w:rPr>
        <w:t>bazofilinių</w:t>
      </w:r>
      <w:proofErr w:type="spellEnd"/>
      <w:r w:rsidRPr="00F21ECF">
        <w:rPr>
          <w:snapToGrid/>
          <w:szCs w:val="22"/>
          <w:lang w:val="lt-LT"/>
        </w:rPr>
        <w:t xml:space="preserve"> </w:t>
      </w:r>
      <w:proofErr w:type="spellStart"/>
      <w:r w:rsidRPr="00F21ECF">
        <w:rPr>
          <w:snapToGrid/>
          <w:szCs w:val="22"/>
          <w:lang w:val="lt-LT"/>
        </w:rPr>
        <w:t>granulocitų</w:t>
      </w:r>
      <w:proofErr w:type="spellEnd"/>
      <w:r w:rsidRPr="00F21ECF">
        <w:rPr>
          <w:snapToGrid/>
          <w:szCs w:val="22"/>
          <w:lang w:val="lt-LT"/>
        </w:rPr>
        <w:t>, vadinasi, mažina uždegimą.</w:t>
      </w:r>
    </w:p>
    <w:p w14:paraId="5C968F38" w14:textId="77777777" w:rsidR="008B4AF0" w:rsidRPr="00F21ECF" w:rsidRDefault="008B4AF0" w:rsidP="008B4AF0">
      <w:pPr>
        <w:tabs>
          <w:tab w:val="clear" w:pos="567"/>
        </w:tabs>
        <w:spacing w:line="240" w:lineRule="auto"/>
        <w:rPr>
          <w:snapToGrid/>
          <w:szCs w:val="22"/>
          <w:lang w:val="lt-LT"/>
        </w:rPr>
      </w:pPr>
      <w:r w:rsidRPr="00F21ECF">
        <w:rPr>
          <w:snapToGrid/>
          <w:szCs w:val="22"/>
          <w:lang w:val="lt-LT"/>
        </w:rPr>
        <w:t xml:space="preserve">Tyrimų </w:t>
      </w:r>
      <w:proofErr w:type="spellStart"/>
      <w:r w:rsidRPr="00F21ECF">
        <w:rPr>
          <w:i/>
          <w:snapToGrid/>
          <w:szCs w:val="22"/>
          <w:lang w:val="lt-LT"/>
        </w:rPr>
        <w:t>in</w:t>
      </w:r>
      <w:proofErr w:type="spellEnd"/>
      <w:r w:rsidRPr="00F21ECF">
        <w:rPr>
          <w:i/>
          <w:snapToGrid/>
          <w:szCs w:val="22"/>
          <w:lang w:val="lt-LT"/>
        </w:rPr>
        <w:t xml:space="preserve"> </w:t>
      </w:r>
      <w:proofErr w:type="spellStart"/>
      <w:r w:rsidRPr="00F21ECF">
        <w:rPr>
          <w:i/>
          <w:snapToGrid/>
          <w:szCs w:val="22"/>
          <w:lang w:val="lt-LT"/>
        </w:rPr>
        <w:t>vitro</w:t>
      </w:r>
      <w:proofErr w:type="spellEnd"/>
      <w:r w:rsidRPr="00F21ECF">
        <w:rPr>
          <w:snapToGrid/>
          <w:szCs w:val="22"/>
          <w:lang w:val="lt-LT"/>
        </w:rPr>
        <w:t xml:space="preserve"> metu preparatas didino įvairių </w:t>
      </w:r>
      <w:proofErr w:type="spellStart"/>
      <w:r w:rsidRPr="00F21ECF">
        <w:rPr>
          <w:snapToGrid/>
          <w:szCs w:val="22"/>
          <w:lang w:val="lt-LT"/>
        </w:rPr>
        <w:t>citokinų</w:t>
      </w:r>
      <w:proofErr w:type="spellEnd"/>
      <w:r w:rsidRPr="00F21ECF">
        <w:rPr>
          <w:snapToGrid/>
          <w:szCs w:val="22"/>
          <w:lang w:val="lt-LT"/>
        </w:rPr>
        <w:t xml:space="preserve"> aktyvumą, todėl manoma, kad jis gali skatinti audinių regeneraciją, vadinasi, gerinti žaizdų gijimą. </w:t>
      </w:r>
    </w:p>
    <w:p w14:paraId="1701456B" w14:textId="77777777" w:rsidR="008B4AF0" w:rsidRDefault="008B4AF0" w:rsidP="008B4AF0">
      <w:pPr>
        <w:tabs>
          <w:tab w:val="clear" w:pos="567"/>
        </w:tabs>
        <w:spacing w:line="240" w:lineRule="auto"/>
        <w:rPr>
          <w:snapToGrid/>
          <w:szCs w:val="22"/>
          <w:lang w:val="lt-LT"/>
        </w:rPr>
      </w:pPr>
      <w:r w:rsidRPr="00F21ECF">
        <w:rPr>
          <w:snapToGrid/>
          <w:szCs w:val="22"/>
          <w:lang w:val="lt-LT"/>
        </w:rPr>
        <w:t xml:space="preserve">Tyrimų su gyvūnais ir žmonėmis metu pastebėtas </w:t>
      </w:r>
      <w:proofErr w:type="spellStart"/>
      <w:r w:rsidRPr="00F21ECF">
        <w:rPr>
          <w:snapToGrid/>
          <w:szCs w:val="22"/>
          <w:lang w:val="lt-LT"/>
        </w:rPr>
        <w:t>imunogeninis</w:t>
      </w:r>
      <w:proofErr w:type="spellEnd"/>
      <w:r w:rsidRPr="00F21ECF">
        <w:rPr>
          <w:snapToGrid/>
          <w:szCs w:val="22"/>
          <w:lang w:val="lt-LT"/>
        </w:rPr>
        <w:t xml:space="preserve"> preparato poveikis uždegimo sukeltiems odos pokyčiams bei žaizdų gijimui. Jei kartu su kitomis priemonėmis vartojama BKS, daug greičiau sumažėja pabrinkimas.</w:t>
      </w:r>
    </w:p>
    <w:p w14:paraId="71EB19D3" w14:textId="77777777" w:rsidR="007959C8" w:rsidRPr="00F21ECF" w:rsidRDefault="007959C8" w:rsidP="008B4AF0">
      <w:pPr>
        <w:tabs>
          <w:tab w:val="clear" w:pos="567"/>
        </w:tabs>
        <w:spacing w:line="240" w:lineRule="auto"/>
        <w:rPr>
          <w:snapToGrid/>
          <w:szCs w:val="22"/>
          <w:lang w:val="lt-LT"/>
        </w:rPr>
      </w:pPr>
    </w:p>
    <w:p w14:paraId="26D0C6D4" w14:textId="77777777" w:rsidR="008B4AF0" w:rsidRPr="00F21ECF" w:rsidRDefault="008B4AF0" w:rsidP="008B4AF0">
      <w:pPr>
        <w:tabs>
          <w:tab w:val="clear" w:pos="567"/>
        </w:tabs>
        <w:spacing w:line="240" w:lineRule="auto"/>
        <w:rPr>
          <w:snapToGrid/>
          <w:szCs w:val="22"/>
          <w:lang w:val="lt-LT"/>
        </w:rPr>
      </w:pPr>
      <w:r w:rsidRPr="00F21ECF">
        <w:rPr>
          <w:snapToGrid/>
          <w:szCs w:val="22"/>
          <w:u w:val="single"/>
          <w:lang w:val="lt-LT"/>
        </w:rPr>
        <w:t xml:space="preserve">Hidrokortizonas (kortizolis) </w:t>
      </w:r>
      <w:r w:rsidRPr="00F21ECF">
        <w:rPr>
          <w:snapToGrid/>
          <w:szCs w:val="22"/>
          <w:lang w:val="lt-LT"/>
        </w:rPr>
        <w:t xml:space="preserve">yra natūralus antinksčių hormonas ir sintetinių </w:t>
      </w:r>
      <w:proofErr w:type="spellStart"/>
      <w:r w:rsidRPr="00F21ECF">
        <w:rPr>
          <w:snapToGrid/>
          <w:szCs w:val="22"/>
          <w:lang w:val="lt-LT"/>
        </w:rPr>
        <w:t>gliukokortikoidų</w:t>
      </w:r>
      <w:proofErr w:type="spellEnd"/>
      <w:r w:rsidRPr="00F21ECF">
        <w:rPr>
          <w:snapToGrid/>
          <w:szCs w:val="22"/>
          <w:lang w:val="lt-LT"/>
        </w:rPr>
        <w:t xml:space="preserve"> pirmtakas. Už pastaruosius medikamentus jis yra silpnesnis.</w:t>
      </w:r>
    </w:p>
    <w:p w14:paraId="32688C42" w14:textId="77777777" w:rsidR="008B4AF0" w:rsidRPr="00F21ECF" w:rsidRDefault="008B4AF0" w:rsidP="008B4AF0">
      <w:pPr>
        <w:tabs>
          <w:tab w:val="clear" w:pos="567"/>
        </w:tabs>
        <w:spacing w:line="240" w:lineRule="auto"/>
        <w:rPr>
          <w:snapToGrid/>
          <w:szCs w:val="22"/>
          <w:lang w:val="lt-LT"/>
        </w:rPr>
      </w:pPr>
      <w:r w:rsidRPr="00F21ECF">
        <w:rPr>
          <w:snapToGrid/>
          <w:szCs w:val="22"/>
          <w:lang w:val="lt-LT"/>
        </w:rPr>
        <w:t xml:space="preserve">Ant odos ar gleivinės užteptas hidrokortizonas stipriai slopina uždegimą, alergiją ir mažina niežėjimą bei imunitetą (pastarasis poveikis yra silpnesnis), tačiau nedaro įtakos </w:t>
      </w:r>
      <w:proofErr w:type="spellStart"/>
      <w:r w:rsidRPr="00F21ECF">
        <w:rPr>
          <w:snapToGrid/>
          <w:szCs w:val="22"/>
          <w:lang w:val="lt-LT"/>
        </w:rPr>
        <w:t>proliferacijai</w:t>
      </w:r>
      <w:proofErr w:type="spellEnd"/>
      <w:r w:rsidRPr="00F21ECF">
        <w:rPr>
          <w:snapToGrid/>
          <w:szCs w:val="22"/>
          <w:lang w:val="lt-LT"/>
        </w:rPr>
        <w:t>.</w:t>
      </w:r>
    </w:p>
    <w:p w14:paraId="6FD98043" w14:textId="77777777" w:rsidR="008B4AF0" w:rsidRPr="00F21ECF" w:rsidRDefault="008B4AF0" w:rsidP="00FD7BC7">
      <w:pPr>
        <w:tabs>
          <w:tab w:val="clear" w:pos="567"/>
        </w:tabs>
        <w:spacing w:line="240" w:lineRule="auto"/>
        <w:rPr>
          <w:snapToGrid/>
          <w:szCs w:val="22"/>
          <w:lang w:val="lt-LT"/>
        </w:rPr>
      </w:pPr>
      <w:r w:rsidRPr="00F21ECF">
        <w:rPr>
          <w:snapToGrid/>
          <w:szCs w:val="22"/>
          <w:lang w:val="lt-LT"/>
        </w:rPr>
        <w:t xml:space="preserve">Hidrokortizonas slopina </w:t>
      </w:r>
      <w:proofErr w:type="spellStart"/>
      <w:r w:rsidRPr="00F21ECF">
        <w:rPr>
          <w:snapToGrid/>
          <w:szCs w:val="22"/>
          <w:lang w:val="lt-LT"/>
        </w:rPr>
        <w:t>lizosomų</w:t>
      </w:r>
      <w:proofErr w:type="spellEnd"/>
      <w:r w:rsidRPr="00F21ECF">
        <w:rPr>
          <w:snapToGrid/>
          <w:szCs w:val="22"/>
          <w:lang w:val="lt-LT"/>
        </w:rPr>
        <w:t xml:space="preserve"> fermentų išsiskyrimą, uždegimo ląstelių migraciją bei uždegimo mediatorių, pvz., prostaglandinų ir </w:t>
      </w:r>
      <w:proofErr w:type="spellStart"/>
      <w:r w:rsidRPr="00F21ECF">
        <w:rPr>
          <w:snapToGrid/>
          <w:szCs w:val="22"/>
          <w:lang w:val="lt-LT"/>
        </w:rPr>
        <w:t>leukotrienų</w:t>
      </w:r>
      <w:proofErr w:type="spellEnd"/>
      <w:r w:rsidRPr="00F21ECF">
        <w:rPr>
          <w:snapToGrid/>
          <w:szCs w:val="22"/>
          <w:lang w:val="lt-LT"/>
        </w:rPr>
        <w:t xml:space="preserve">, sintezę. Dėl minėtų pokyčių susitraukia </w:t>
      </w:r>
      <w:proofErr w:type="spellStart"/>
      <w:r w:rsidRPr="00F21ECF">
        <w:rPr>
          <w:snapToGrid/>
          <w:szCs w:val="22"/>
          <w:lang w:val="lt-LT"/>
        </w:rPr>
        <w:t>mezenchimos</w:t>
      </w:r>
      <w:proofErr w:type="spellEnd"/>
      <w:r w:rsidRPr="00F21ECF">
        <w:rPr>
          <w:snapToGrid/>
          <w:szCs w:val="22"/>
          <w:lang w:val="lt-LT"/>
        </w:rPr>
        <w:t xml:space="preserve"> kraujagyslės ir sumažėja jų laidumas. Mažėja jungiamojo audinio kraujagyslių reaktyvumas ir silpnėja uždegimas.</w:t>
      </w:r>
    </w:p>
    <w:p w14:paraId="061A84B4" w14:textId="77777777" w:rsidR="008B4AF0" w:rsidRPr="00F21ECF" w:rsidRDefault="008B4AF0" w:rsidP="00FD7BC7">
      <w:pPr>
        <w:tabs>
          <w:tab w:val="clear" w:pos="567"/>
        </w:tabs>
        <w:spacing w:line="240" w:lineRule="auto"/>
        <w:rPr>
          <w:snapToGrid/>
          <w:szCs w:val="22"/>
          <w:lang w:val="lt-LT"/>
        </w:rPr>
      </w:pPr>
      <w:r w:rsidRPr="00F21ECF">
        <w:rPr>
          <w:snapToGrid/>
          <w:szCs w:val="22"/>
          <w:lang w:val="lt-LT"/>
        </w:rPr>
        <w:t xml:space="preserve">Hidrokortizonas daro įtaką imuninei sistemai, kadangi slopina T limfocitų, </w:t>
      </w:r>
      <w:proofErr w:type="spellStart"/>
      <w:r w:rsidRPr="00F21ECF">
        <w:rPr>
          <w:snapToGrid/>
          <w:szCs w:val="22"/>
          <w:lang w:val="lt-LT"/>
        </w:rPr>
        <w:t>Langerhanso</w:t>
      </w:r>
      <w:proofErr w:type="spellEnd"/>
      <w:r w:rsidRPr="00F21ECF">
        <w:rPr>
          <w:snapToGrid/>
          <w:szCs w:val="22"/>
          <w:lang w:val="lt-LT"/>
        </w:rPr>
        <w:t xml:space="preserve"> ląstelių bei </w:t>
      </w:r>
      <w:proofErr w:type="spellStart"/>
      <w:r w:rsidRPr="00F21ECF">
        <w:rPr>
          <w:snapToGrid/>
          <w:szCs w:val="22"/>
          <w:lang w:val="lt-LT"/>
        </w:rPr>
        <w:t>makrofagų</w:t>
      </w:r>
      <w:proofErr w:type="spellEnd"/>
      <w:r w:rsidRPr="00F21ECF">
        <w:rPr>
          <w:snapToGrid/>
          <w:szCs w:val="22"/>
          <w:lang w:val="lt-LT"/>
        </w:rPr>
        <w:t xml:space="preserve"> </w:t>
      </w:r>
      <w:proofErr w:type="spellStart"/>
      <w:r w:rsidRPr="00F21ECF">
        <w:rPr>
          <w:snapToGrid/>
          <w:szCs w:val="22"/>
          <w:lang w:val="lt-LT"/>
        </w:rPr>
        <w:t>imunogeninį</w:t>
      </w:r>
      <w:proofErr w:type="spellEnd"/>
      <w:r w:rsidRPr="00F21ECF">
        <w:rPr>
          <w:snapToGrid/>
          <w:szCs w:val="22"/>
          <w:lang w:val="lt-LT"/>
        </w:rPr>
        <w:t xml:space="preserve"> aktyvumą ir mažina nuo antikūnų priklausomą greitąją imuninę reakciją.</w:t>
      </w:r>
    </w:p>
    <w:p w14:paraId="42619255" w14:textId="77777777" w:rsidR="008B4AF0" w:rsidRPr="00F21ECF" w:rsidRDefault="008B4AF0" w:rsidP="00FD7BC7">
      <w:pPr>
        <w:tabs>
          <w:tab w:val="clear" w:pos="567"/>
        </w:tabs>
        <w:spacing w:line="240" w:lineRule="auto"/>
        <w:rPr>
          <w:snapToGrid/>
          <w:szCs w:val="22"/>
          <w:lang w:val="lt-LT"/>
        </w:rPr>
      </w:pPr>
      <w:r w:rsidRPr="00F21ECF">
        <w:rPr>
          <w:snapToGrid/>
          <w:szCs w:val="22"/>
          <w:lang w:val="lt-LT"/>
        </w:rPr>
        <w:t xml:space="preserve">Minėtų pokyčių atsiranda todėl, kad hidrokortizonas prisijungia prie </w:t>
      </w:r>
      <w:proofErr w:type="spellStart"/>
      <w:r w:rsidRPr="00F21ECF">
        <w:rPr>
          <w:snapToGrid/>
          <w:szCs w:val="22"/>
          <w:lang w:val="lt-LT"/>
        </w:rPr>
        <w:t>citozolyje</w:t>
      </w:r>
      <w:proofErr w:type="spellEnd"/>
      <w:r w:rsidRPr="00F21ECF">
        <w:rPr>
          <w:snapToGrid/>
          <w:szCs w:val="22"/>
          <w:lang w:val="lt-LT"/>
        </w:rPr>
        <w:t xml:space="preserve"> esančių kortikosteroidų receptorių ir per juos daro įtaką </w:t>
      </w:r>
      <w:proofErr w:type="spellStart"/>
      <w:r w:rsidRPr="00F21ECF">
        <w:rPr>
          <w:snapToGrid/>
          <w:szCs w:val="22"/>
          <w:lang w:val="lt-LT"/>
        </w:rPr>
        <w:t>ribonukleorūgščių</w:t>
      </w:r>
      <w:proofErr w:type="spellEnd"/>
      <w:r w:rsidRPr="00F21ECF">
        <w:rPr>
          <w:snapToGrid/>
          <w:szCs w:val="22"/>
          <w:lang w:val="lt-LT"/>
        </w:rPr>
        <w:t xml:space="preserve"> bei baltymo sintezei. </w:t>
      </w:r>
    </w:p>
    <w:p w14:paraId="34378F69" w14:textId="77777777" w:rsidR="008B4AF0" w:rsidRPr="00F21ECF" w:rsidRDefault="008B4AF0" w:rsidP="00FD7BC7">
      <w:pPr>
        <w:tabs>
          <w:tab w:val="clear" w:pos="567"/>
        </w:tabs>
        <w:spacing w:line="240" w:lineRule="auto"/>
        <w:rPr>
          <w:snapToGrid/>
          <w:szCs w:val="22"/>
          <w:lang w:val="lt-LT"/>
        </w:rPr>
      </w:pPr>
      <w:r w:rsidRPr="00F21ECF">
        <w:rPr>
          <w:snapToGrid/>
          <w:szCs w:val="22"/>
          <w:lang w:val="lt-LT"/>
        </w:rPr>
        <w:t xml:space="preserve">Veikliųjų tepalo </w:t>
      </w:r>
      <w:proofErr w:type="spellStart"/>
      <w:r w:rsidRPr="00F21ECF">
        <w:rPr>
          <w:snapToGrid/>
          <w:szCs w:val="22"/>
          <w:lang w:val="lt-LT"/>
        </w:rPr>
        <w:t>Posterisan</w:t>
      </w:r>
      <w:proofErr w:type="spellEnd"/>
      <w:r w:rsidRPr="00F21ECF">
        <w:rPr>
          <w:snapToGrid/>
          <w:szCs w:val="22"/>
          <w:lang w:val="lt-LT"/>
        </w:rPr>
        <w:t xml:space="preserve"> forte medžiagų, t. y. žarnyno lazdelių BKS ir hidrokortizono, sukeliami pokyčiai papildo vienas kitą.</w:t>
      </w:r>
    </w:p>
    <w:p w14:paraId="52858264" w14:textId="77777777" w:rsidR="008B4AF0" w:rsidRPr="00F21ECF" w:rsidRDefault="008B4AF0" w:rsidP="00FD7BC7">
      <w:pPr>
        <w:tabs>
          <w:tab w:val="clear" w:pos="567"/>
        </w:tabs>
        <w:spacing w:line="240" w:lineRule="auto"/>
        <w:rPr>
          <w:snapToGrid/>
          <w:szCs w:val="22"/>
          <w:lang w:val="lt-LT"/>
        </w:rPr>
      </w:pPr>
      <w:r w:rsidRPr="00F21ECF">
        <w:rPr>
          <w:snapToGrid/>
          <w:szCs w:val="22"/>
          <w:lang w:val="lt-LT"/>
        </w:rPr>
        <w:t xml:space="preserve">Naujų tyrimų duomenimis, hidrokortizonas nedaro neigiamos įtakos sukeltam </w:t>
      </w:r>
      <w:proofErr w:type="spellStart"/>
      <w:r w:rsidRPr="00F21ECF">
        <w:rPr>
          <w:snapToGrid/>
          <w:szCs w:val="22"/>
          <w:lang w:val="lt-LT"/>
        </w:rPr>
        <w:t>imunofarmakologiniam</w:t>
      </w:r>
      <w:proofErr w:type="spellEnd"/>
      <w:r w:rsidRPr="00F21ECF">
        <w:rPr>
          <w:snapToGrid/>
          <w:szCs w:val="22"/>
          <w:lang w:val="lt-LT"/>
        </w:rPr>
        <w:t xml:space="preserve"> poveikiui, kurį sukelia BKS. Jis neslopina BKS poveikio, susijusio su žai</w:t>
      </w:r>
      <w:r w:rsidR="007F14F7" w:rsidRPr="00F21ECF">
        <w:rPr>
          <w:snapToGrid/>
          <w:szCs w:val="22"/>
          <w:lang w:val="lt-LT"/>
        </w:rPr>
        <w:t>z</w:t>
      </w:r>
      <w:r w:rsidRPr="00F21ECF">
        <w:rPr>
          <w:snapToGrid/>
          <w:szCs w:val="22"/>
          <w:lang w:val="lt-LT"/>
        </w:rPr>
        <w:t xml:space="preserve">dų gijimu. Stiprus hidrokortizono sukeliamas uždegimo ir niežėjimo slopinimas palaiko BKS indukuotą sustiprėjusį imuninį atsparumą. </w:t>
      </w:r>
    </w:p>
    <w:p w14:paraId="66E80899" w14:textId="77777777" w:rsidR="00F34163" w:rsidRPr="00F21ECF" w:rsidRDefault="00F34163" w:rsidP="00FD7BC7">
      <w:pPr>
        <w:tabs>
          <w:tab w:val="clear" w:pos="567"/>
        </w:tabs>
        <w:spacing w:line="240" w:lineRule="auto"/>
        <w:rPr>
          <w:szCs w:val="24"/>
          <w:lang w:val="lt-LT"/>
        </w:rPr>
      </w:pPr>
    </w:p>
    <w:p w14:paraId="6E9EC05A"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5.2</w:t>
      </w:r>
      <w:r w:rsidRPr="00F21ECF">
        <w:rPr>
          <w:rFonts w:ascii="Times New Roman" w:hAnsi="Times New Roman"/>
          <w:sz w:val="22"/>
          <w:lang w:val="lt-LT"/>
        </w:rPr>
        <w:tab/>
      </w:r>
      <w:proofErr w:type="spellStart"/>
      <w:r w:rsidRPr="00F21ECF">
        <w:rPr>
          <w:rFonts w:ascii="Times New Roman" w:hAnsi="Times New Roman"/>
          <w:sz w:val="22"/>
          <w:lang w:val="lt-LT"/>
        </w:rPr>
        <w:t>Farmakokinetinės</w:t>
      </w:r>
      <w:proofErr w:type="spellEnd"/>
      <w:r w:rsidRPr="00F21ECF">
        <w:rPr>
          <w:rFonts w:ascii="Times New Roman" w:hAnsi="Times New Roman"/>
          <w:sz w:val="22"/>
          <w:lang w:val="lt-LT"/>
        </w:rPr>
        <w:t xml:space="preserve"> savybės</w:t>
      </w:r>
    </w:p>
    <w:p w14:paraId="5B4636AD" w14:textId="77777777" w:rsidR="00F34163" w:rsidRPr="00F21ECF" w:rsidRDefault="00F34163" w:rsidP="00FD7BC7">
      <w:pPr>
        <w:tabs>
          <w:tab w:val="clear" w:pos="567"/>
        </w:tabs>
        <w:spacing w:line="240" w:lineRule="auto"/>
        <w:rPr>
          <w:szCs w:val="24"/>
          <w:lang w:val="lt-LT"/>
        </w:rPr>
      </w:pPr>
    </w:p>
    <w:p w14:paraId="2FAC7FF6" w14:textId="77777777" w:rsidR="006E1C42" w:rsidRDefault="006E1C42" w:rsidP="00FD7BC7">
      <w:pPr>
        <w:tabs>
          <w:tab w:val="clear" w:pos="567"/>
        </w:tabs>
        <w:spacing w:line="240" w:lineRule="auto"/>
        <w:rPr>
          <w:snapToGrid/>
          <w:szCs w:val="22"/>
          <w:lang w:val="lt-LT"/>
        </w:rPr>
      </w:pPr>
      <w:bookmarkStart w:id="5" w:name="_Hlk161508947"/>
      <w:r w:rsidRPr="006E1C42">
        <w:rPr>
          <w:snapToGrid/>
          <w:szCs w:val="22"/>
          <w:u w:val="single"/>
          <w:lang w:val="lt-LT"/>
        </w:rPr>
        <w:t>Absorbcija</w:t>
      </w:r>
    </w:p>
    <w:bookmarkEnd w:id="5"/>
    <w:p w14:paraId="07B5D68A" w14:textId="77777777" w:rsidR="0031236A" w:rsidRPr="00F21ECF" w:rsidRDefault="0031236A" w:rsidP="00FD7BC7">
      <w:pPr>
        <w:tabs>
          <w:tab w:val="clear" w:pos="567"/>
        </w:tabs>
        <w:spacing w:line="240" w:lineRule="auto"/>
        <w:rPr>
          <w:snapToGrid/>
          <w:szCs w:val="22"/>
          <w:lang w:val="lt-LT"/>
        </w:rPr>
      </w:pPr>
      <w:r w:rsidRPr="00F21ECF">
        <w:rPr>
          <w:snapToGrid/>
          <w:szCs w:val="22"/>
          <w:lang w:val="lt-LT"/>
        </w:rPr>
        <w:t xml:space="preserve">Lokaliai vartojamos žarnyno lazdelių BKS </w:t>
      </w:r>
      <w:proofErr w:type="spellStart"/>
      <w:r w:rsidRPr="00F21ECF">
        <w:rPr>
          <w:snapToGrid/>
          <w:szCs w:val="22"/>
          <w:lang w:val="lt-LT"/>
        </w:rPr>
        <w:t>rezorbcijos</w:t>
      </w:r>
      <w:proofErr w:type="spellEnd"/>
      <w:r w:rsidRPr="00F21ECF">
        <w:rPr>
          <w:snapToGrid/>
          <w:szCs w:val="22"/>
          <w:lang w:val="lt-LT"/>
        </w:rPr>
        <w:t xml:space="preserve">, koncentracijos kraujyje ir šalinimo tyrimų neatlikta, tačiau </w:t>
      </w:r>
      <w:proofErr w:type="spellStart"/>
      <w:r w:rsidRPr="00F21ECF">
        <w:rPr>
          <w:snapToGrid/>
          <w:szCs w:val="22"/>
          <w:lang w:val="lt-LT"/>
        </w:rPr>
        <w:t>imunogeninių</w:t>
      </w:r>
      <w:proofErr w:type="spellEnd"/>
      <w:r w:rsidRPr="00F21ECF">
        <w:rPr>
          <w:snapToGrid/>
          <w:szCs w:val="22"/>
          <w:lang w:val="lt-LT"/>
        </w:rPr>
        <w:t xml:space="preserve"> BKS junginių </w:t>
      </w:r>
      <w:proofErr w:type="spellStart"/>
      <w:r w:rsidRPr="00F21ECF">
        <w:rPr>
          <w:snapToGrid/>
          <w:szCs w:val="22"/>
          <w:lang w:val="lt-LT"/>
        </w:rPr>
        <w:t>skvarbumą</w:t>
      </w:r>
      <w:proofErr w:type="spellEnd"/>
      <w:r w:rsidRPr="00F21ECF">
        <w:rPr>
          <w:snapToGrid/>
          <w:szCs w:val="22"/>
          <w:lang w:val="lt-LT"/>
        </w:rPr>
        <w:t xml:space="preserve"> patvirtina gyvūnų (žiurkių ir laboratorinių kiaulyčių) tiesiosios žarnos gleivinės </w:t>
      </w:r>
      <w:proofErr w:type="spellStart"/>
      <w:r w:rsidRPr="00F21ECF">
        <w:rPr>
          <w:snapToGrid/>
          <w:szCs w:val="22"/>
          <w:lang w:val="lt-LT"/>
        </w:rPr>
        <w:t>imunohistologinio</w:t>
      </w:r>
      <w:proofErr w:type="spellEnd"/>
      <w:r w:rsidRPr="00F21ECF">
        <w:rPr>
          <w:snapToGrid/>
          <w:szCs w:val="22"/>
          <w:lang w:val="lt-LT"/>
        </w:rPr>
        <w:t xml:space="preserve"> tyrimo duomenys.</w:t>
      </w:r>
    </w:p>
    <w:p w14:paraId="65F41B43" w14:textId="77777777" w:rsidR="0031236A" w:rsidRPr="00F21ECF" w:rsidRDefault="0031236A" w:rsidP="00FD7BC7">
      <w:pPr>
        <w:tabs>
          <w:tab w:val="clear" w:pos="567"/>
        </w:tabs>
        <w:spacing w:line="240" w:lineRule="auto"/>
        <w:rPr>
          <w:snapToGrid/>
          <w:szCs w:val="22"/>
          <w:lang w:val="lt-LT"/>
        </w:rPr>
      </w:pPr>
      <w:r w:rsidRPr="00F21ECF">
        <w:rPr>
          <w:snapToGrid/>
          <w:szCs w:val="22"/>
          <w:lang w:val="lt-LT"/>
        </w:rPr>
        <w:t>Užteptas lokaliai, hidrokortizonas prasiskverbia per raginį sluoksnį ir susikaupia epidermyje bei tikrojoje odoje. Priklausomai nuo srities per odą prasiskverbia labai įvairus medikamento kiekis. Iš tikrosios odos į sisteminę kraujotaką hidrokortizono patenka labai mažai, todėl vaistas sisteminio poveikio nesukelia.</w:t>
      </w:r>
    </w:p>
    <w:p w14:paraId="60C6BCD8" w14:textId="77777777" w:rsidR="0031236A" w:rsidRDefault="0031236A" w:rsidP="00FD7BC7">
      <w:pPr>
        <w:tabs>
          <w:tab w:val="clear" w:pos="567"/>
        </w:tabs>
        <w:spacing w:line="240" w:lineRule="auto"/>
        <w:rPr>
          <w:snapToGrid/>
          <w:szCs w:val="22"/>
          <w:lang w:val="lt-LT"/>
        </w:rPr>
      </w:pPr>
      <w:r w:rsidRPr="00F21ECF">
        <w:rPr>
          <w:snapToGrid/>
          <w:szCs w:val="22"/>
          <w:lang w:val="lt-LT"/>
        </w:rPr>
        <w:t xml:space="preserve">Jei hidrokortizono vartojama lokaliai, per tiesiosios žarnos gleivinę jo absorbuojama daug daugiau negu per sveiką odą, tačiau su gydomąja doze susijęs vaisto kiekio kraujyje padidėjimas, kuris būna ne didesnis už žemiausią fiziologinę normą, yra trumpalaikis. Šis pokytis nesukelia sisteminio </w:t>
      </w:r>
      <w:r w:rsidRPr="00F21ECF">
        <w:rPr>
          <w:snapToGrid/>
          <w:szCs w:val="22"/>
          <w:lang w:val="lt-LT"/>
        </w:rPr>
        <w:lastRenderedPageBreak/>
        <w:t xml:space="preserve">nepageidaujamo poveikio ir nedaro įtakos hormonų reguliacijai. Kiekybinių </w:t>
      </w:r>
      <w:proofErr w:type="spellStart"/>
      <w:r w:rsidRPr="00F21ECF">
        <w:rPr>
          <w:snapToGrid/>
          <w:szCs w:val="22"/>
          <w:lang w:val="lt-LT"/>
        </w:rPr>
        <w:t>Posterisan</w:t>
      </w:r>
      <w:proofErr w:type="spellEnd"/>
      <w:r w:rsidRPr="00F21ECF">
        <w:rPr>
          <w:snapToGrid/>
          <w:szCs w:val="22"/>
          <w:lang w:val="lt-LT"/>
        </w:rPr>
        <w:t xml:space="preserve"> forte tepale esančio hidrokortizono </w:t>
      </w:r>
      <w:proofErr w:type="spellStart"/>
      <w:r w:rsidRPr="00F21ECF">
        <w:rPr>
          <w:snapToGrid/>
          <w:szCs w:val="22"/>
          <w:lang w:val="lt-LT"/>
        </w:rPr>
        <w:t>farmakokinetikos</w:t>
      </w:r>
      <w:proofErr w:type="spellEnd"/>
      <w:r w:rsidRPr="00F21ECF">
        <w:rPr>
          <w:snapToGrid/>
          <w:szCs w:val="22"/>
          <w:lang w:val="lt-LT"/>
        </w:rPr>
        <w:t xml:space="preserve"> tyrimo duomenų nėra.</w:t>
      </w:r>
    </w:p>
    <w:p w14:paraId="43478CB3" w14:textId="77777777" w:rsidR="006E1C42" w:rsidRDefault="006E1C42" w:rsidP="00FD7BC7">
      <w:pPr>
        <w:tabs>
          <w:tab w:val="clear" w:pos="567"/>
        </w:tabs>
        <w:spacing w:line="240" w:lineRule="auto"/>
        <w:rPr>
          <w:snapToGrid/>
          <w:szCs w:val="22"/>
          <w:lang w:val="lt-LT"/>
        </w:rPr>
      </w:pPr>
    </w:p>
    <w:p w14:paraId="2AED8DE3" w14:textId="77777777" w:rsidR="006E1C42" w:rsidRPr="00F21ECF" w:rsidRDefault="006E1C42" w:rsidP="00FD7BC7">
      <w:pPr>
        <w:tabs>
          <w:tab w:val="clear" w:pos="567"/>
        </w:tabs>
        <w:spacing w:line="240" w:lineRule="auto"/>
        <w:rPr>
          <w:snapToGrid/>
          <w:szCs w:val="22"/>
          <w:lang w:val="lt-LT"/>
        </w:rPr>
      </w:pPr>
      <w:bookmarkStart w:id="6" w:name="_Hlk161509037"/>
      <w:r w:rsidRPr="006E1C42">
        <w:rPr>
          <w:snapToGrid/>
          <w:szCs w:val="22"/>
          <w:u w:val="single"/>
          <w:lang w:val="lt-LT"/>
        </w:rPr>
        <w:t>Eliminacija</w:t>
      </w:r>
    </w:p>
    <w:bookmarkEnd w:id="6"/>
    <w:p w14:paraId="766915A7" w14:textId="77777777" w:rsidR="0031236A" w:rsidRPr="00F21ECF" w:rsidRDefault="0031236A" w:rsidP="00FD7BC7">
      <w:pPr>
        <w:tabs>
          <w:tab w:val="clear" w:pos="567"/>
        </w:tabs>
        <w:spacing w:line="240" w:lineRule="auto"/>
        <w:rPr>
          <w:snapToGrid/>
          <w:szCs w:val="22"/>
          <w:lang w:val="lt-LT"/>
        </w:rPr>
      </w:pPr>
      <w:r w:rsidRPr="00F21ECF">
        <w:rPr>
          <w:snapToGrid/>
          <w:szCs w:val="22"/>
          <w:lang w:val="lt-LT"/>
        </w:rPr>
        <w:t xml:space="preserve">Kepenys hidrokortizoną greitai </w:t>
      </w:r>
      <w:proofErr w:type="spellStart"/>
      <w:r w:rsidRPr="00F21ECF">
        <w:rPr>
          <w:snapToGrid/>
          <w:szCs w:val="22"/>
          <w:lang w:val="lt-LT"/>
        </w:rPr>
        <w:t>inaktyvuoja</w:t>
      </w:r>
      <w:proofErr w:type="spellEnd"/>
      <w:r w:rsidRPr="00F21ECF">
        <w:rPr>
          <w:snapToGrid/>
          <w:szCs w:val="22"/>
          <w:lang w:val="lt-LT"/>
        </w:rPr>
        <w:t xml:space="preserve">, kadangi </w:t>
      </w:r>
      <w:proofErr w:type="spellStart"/>
      <w:r w:rsidRPr="00F21ECF">
        <w:rPr>
          <w:snapToGrid/>
          <w:szCs w:val="22"/>
          <w:lang w:val="lt-LT"/>
        </w:rPr>
        <w:t>hidroksilina</w:t>
      </w:r>
      <w:proofErr w:type="spellEnd"/>
      <w:r w:rsidRPr="00F21ECF">
        <w:rPr>
          <w:snapToGrid/>
          <w:szCs w:val="22"/>
          <w:lang w:val="lt-LT"/>
        </w:rPr>
        <w:t xml:space="preserve"> jo žiedų sistemą ir keto-grupes. Vaistas šalinamas daugiausia pro inkstus </w:t>
      </w:r>
      <w:proofErr w:type="spellStart"/>
      <w:r w:rsidRPr="00F21ECF">
        <w:rPr>
          <w:snapToGrid/>
          <w:szCs w:val="22"/>
          <w:lang w:val="lt-LT"/>
        </w:rPr>
        <w:t>gliukuronidų</w:t>
      </w:r>
      <w:proofErr w:type="spellEnd"/>
      <w:r w:rsidRPr="00F21ECF">
        <w:rPr>
          <w:snapToGrid/>
          <w:szCs w:val="22"/>
          <w:lang w:val="lt-LT"/>
        </w:rPr>
        <w:t xml:space="preserve"> ir sulfato esterių forma.</w:t>
      </w:r>
    </w:p>
    <w:p w14:paraId="38709FDB" w14:textId="77777777" w:rsidR="00F34163" w:rsidRPr="00F21ECF" w:rsidRDefault="00F34163" w:rsidP="00F34163">
      <w:pPr>
        <w:pStyle w:val="Antrat4"/>
        <w:rPr>
          <w:rFonts w:ascii="Times New Roman" w:hAnsi="Times New Roman"/>
          <w:b w:val="0"/>
          <w:bCs w:val="0"/>
          <w:sz w:val="22"/>
          <w:szCs w:val="22"/>
          <w:lang w:val="lt-LT"/>
        </w:rPr>
      </w:pPr>
    </w:p>
    <w:p w14:paraId="53B15585"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5.3</w:t>
      </w:r>
      <w:r w:rsidRPr="00F21ECF">
        <w:rPr>
          <w:rFonts w:ascii="Times New Roman" w:hAnsi="Times New Roman"/>
          <w:sz w:val="22"/>
          <w:lang w:val="lt-LT"/>
        </w:rPr>
        <w:tab/>
      </w:r>
      <w:proofErr w:type="spellStart"/>
      <w:r w:rsidRPr="00F21ECF">
        <w:rPr>
          <w:rFonts w:ascii="Times New Roman" w:hAnsi="Times New Roman"/>
          <w:sz w:val="22"/>
          <w:lang w:val="lt-LT"/>
        </w:rPr>
        <w:t>Ikiklinikinių</w:t>
      </w:r>
      <w:proofErr w:type="spellEnd"/>
      <w:r w:rsidRPr="00F21ECF">
        <w:rPr>
          <w:rFonts w:ascii="Times New Roman" w:hAnsi="Times New Roman"/>
          <w:sz w:val="22"/>
          <w:lang w:val="lt-LT"/>
        </w:rPr>
        <w:t xml:space="preserve"> saugumo tyrimų duomenys</w:t>
      </w:r>
    </w:p>
    <w:p w14:paraId="552ABBA9" w14:textId="77777777" w:rsidR="00F34163" w:rsidRPr="00F21ECF" w:rsidRDefault="00F34163" w:rsidP="00F34163">
      <w:pPr>
        <w:tabs>
          <w:tab w:val="clear" w:pos="567"/>
        </w:tabs>
        <w:spacing w:line="240" w:lineRule="auto"/>
        <w:rPr>
          <w:szCs w:val="24"/>
          <w:lang w:val="lt-LT"/>
        </w:rPr>
      </w:pPr>
    </w:p>
    <w:p w14:paraId="636E3542" w14:textId="77777777" w:rsidR="00FE383B" w:rsidRPr="00F21ECF" w:rsidRDefault="00FE383B" w:rsidP="00FE383B">
      <w:pPr>
        <w:tabs>
          <w:tab w:val="clear" w:pos="567"/>
        </w:tabs>
        <w:spacing w:line="240" w:lineRule="auto"/>
        <w:rPr>
          <w:noProof/>
          <w:szCs w:val="24"/>
          <w:lang w:val="lt-LT"/>
        </w:rPr>
      </w:pPr>
      <w:r w:rsidRPr="00F21ECF">
        <w:rPr>
          <w:noProof/>
          <w:szCs w:val="24"/>
          <w:lang w:val="lt-LT"/>
        </w:rPr>
        <w:t>Atlikus įprastus galimo ūminio toksinio poveikio tyrimus, ikiklinikinių tyrimų duomenys specifinio pavojaus žmogui nerodo.</w:t>
      </w:r>
    </w:p>
    <w:p w14:paraId="15FE1047" w14:textId="77777777" w:rsidR="00FE383B" w:rsidRPr="00F21ECF" w:rsidRDefault="00FE383B" w:rsidP="00FE383B">
      <w:pPr>
        <w:tabs>
          <w:tab w:val="clear" w:pos="567"/>
        </w:tabs>
        <w:spacing w:line="240" w:lineRule="auto"/>
        <w:rPr>
          <w:noProof/>
          <w:szCs w:val="24"/>
          <w:lang w:val="lt-LT"/>
        </w:rPr>
      </w:pPr>
    </w:p>
    <w:p w14:paraId="2F066652" w14:textId="77777777" w:rsidR="003F1FB8" w:rsidRDefault="00FE383B" w:rsidP="00FE383B">
      <w:pPr>
        <w:tabs>
          <w:tab w:val="clear" w:pos="567"/>
        </w:tabs>
        <w:spacing w:line="240" w:lineRule="auto"/>
        <w:rPr>
          <w:noProof/>
          <w:szCs w:val="24"/>
          <w:lang w:val="lt-LT"/>
        </w:rPr>
      </w:pPr>
      <w:r w:rsidRPr="00F21ECF">
        <w:rPr>
          <w:noProof/>
          <w:szCs w:val="24"/>
          <w:lang w:val="lt-LT"/>
        </w:rPr>
        <w:t>Kartotinių dozių toksiškumo tyrimų duomenys parodė, kad hidrokortizonas sukėlė tipinius gliukokortikosteroidų perdozavimo simptomus (pvz., padidėjusį cukraus ir cholesterolio kiekį kraujyje, limfocitų kiekio sumažėjimą periferinėje kraujotakoje, nugaros smegenų funkcijos susilpnėjimą, atrofinius blužnies, užkrūčio liaukos, antinksčių pokyčius, svorio sumažėjimą</w:t>
      </w:r>
      <w:r w:rsidR="00CC3D01">
        <w:rPr>
          <w:noProof/>
          <w:szCs w:val="24"/>
          <w:lang w:val="lt-LT"/>
        </w:rPr>
        <w:t>)</w:t>
      </w:r>
      <w:r w:rsidRPr="00F21ECF">
        <w:rPr>
          <w:noProof/>
          <w:szCs w:val="24"/>
          <w:lang w:val="lt-LT"/>
        </w:rPr>
        <w:t>.</w:t>
      </w:r>
    </w:p>
    <w:p w14:paraId="4EC32B77" w14:textId="78D21898" w:rsidR="00FE383B" w:rsidRPr="00F21ECF" w:rsidRDefault="00FE383B" w:rsidP="00FE383B">
      <w:pPr>
        <w:tabs>
          <w:tab w:val="clear" w:pos="567"/>
        </w:tabs>
        <w:spacing w:line="240" w:lineRule="auto"/>
        <w:rPr>
          <w:noProof/>
          <w:szCs w:val="24"/>
          <w:lang w:val="lt-LT"/>
        </w:rPr>
      </w:pPr>
      <w:r w:rsidRPr="00F21ECF">
        <w:rPr>
          <w:noProof/>
          <w:szCs w:val="24"/>
          <w:lang w:val="lt-LT"/>
        </w:rPr>
        <w:t xml:space="preserve"> </w:t>
      </w:r>
    </w:p>
    <w:p w14:paraId="30674C7F" w14:textId="77777777" w:rsidR="00FE383B" w:rsidRPr="00F21ECF" w:rsidRDefault="00FE383B" w:rsidP="00FE383B">
      <w:pPr>
        <w:tabs>
          <w:tab w:val="clear" w:pos="567"/>
        </w:tabs>
        <w:spacing w:line="240" w:lineRule="auto"/>
        <w:rPr>
          <w:noProof/>
          <w:szCs w:val="24"/>
          <w:lang w:val="lt-LT"/>
        </w:rPr>
      </w:pPr>
      <w:r w:rsidRPr="00F21ECF">
        <w:rPr>
          <w:noProof/>
          <w:szCs w:val="24"/>
          <w:lang w:val="lt-LT"/>
        </w:rPr>
        <w:t>Gauti duomenys nerodo jokio kliniškai susijusio gliukokortikosteroidų genotoksiškumo.</w:t>
      </w:r>
    </w:p>
    <w:p w14:paraId="05EE7CEE" w14:textId="77777777" w:rsidR="00FE383B" w:rsidRDefault="00FE383B" w:rsidP="00FE383B">
      <w:pPr>
        <w:tabs>
          <w:tab w:val="clear" w:pos="567"/>
        </w:tabs>
        <w:spacing w:line="240" w:lineRule="auto"/>
        <w:rPr>
          <w:noProof/>
          <w:szCs w:val="24"/>
          <w:lang w:val="lt-LT"/>
        </w:rPr>
      </w:pPr>
      <w:r w:rsidRPr="00F21ECF">
        <w:rPr>
          <w:noProof/>
          <w:szCs w:val="24"/>
          <w:lang w:val="lt-LT"/>
        </w:rPr>
        <w:t>Tyrimų su gyvūnais metu hidrokortizonas sukėlė embriotoksinį ir teratogeninį poveikį (pvz., gomurio nesuaugimą, skeleto anomalijas, vaisiaus vystymosi sutrikimus ir žuvimą). Dėl burnos nesuaugimo žmogaus vaisiui rizikos sąsajų su sisteminio poveikio geriamųjų kortikosteroidų vartojimu per pirmuosius tris nėštumo mėnesius duomenys yra prieštaringi.</w:t>
      </w:r>
    </w:p>
    <w:p w14:paraId="25833DA9" w14:textId="77777777" w:rsidR="003F1FB8" w:rsidRPr="00F21ECF" w:rsidRDefault="003F1FB8" w:rsidP="00FE383B">
      <w:pPr>
        <w:tabs>
          <w:tab w:val="clear" w:pos="567"/>
        </w:tabs>
        <w:spacing w:line="240" w:lineRule="auto"/>
        <w:rPr>
          <w:noProof/>
          <w:szCs w:val="24"/>
          <w:lang w:val="lt-LT"/>
        </w:rPr>
      </w:pPr>
    </w:p>
    <w:p w14:paraId="293B734E" w14:textId="77777777" w:rsidR="00FE383B" w:rsidRPr="00F21ECF" w:rsidRDefault="00FE383B" w:rsidP="00FE383B">
      <w:pPr>
        <w:tabs>
          <w:tab w:val="clear" w:pos="567"/>
        </w:tabs>
        <w:spacing w:line="240" w:lineRule="auto"/>
        <w:rPr>
          <w:noProof/>
          <w:szCs w:val="24"/>
          <w:lang w:val="lt-LT"/>
        </w:rPr>
      </w:pPr>
      <w:r w:rsidRPr="00F21ECF">
        <w:rPr>
          <w:noProof/>
          <w:szCs w:val="24"/>
          <w:lang w:val="lt-LT"/>
        </w:rPr>
        <w:t>Tyrimai su gyvūnais parodė, kad teratogeninio poveikio nesukeliančių gliukokortikoidų dozių vartojimas vaikingumo laikotarpiu yra susijęs su didesne vaisiaus augimo sulėtėjimo rizika bei didesne širdies ir kraujagyslių sistemos ir/arba medžiagų apykaitos ligų rizika po subrendimo, taip pat gliuko</w:t>
      </w:r>
      <w:r w:rsidR="00CC3D01">
        <w:rPr>
          <w:noProof/>
          <w:szCs w:val="24"/>
          <w:lang w:val="lt-LT"/>
        </w:rPr>
        <w:t>ko</w:t>
      </w:r>
      <w:r w:rsidRPr="00F21ECF">
        <w:rPr>
          <w:noProof/>
          <w:szCs w:val="24"/>
          <w:lang w:val="lt-LT"/>
        </w:rPr>
        <w:t>rtikoidų receptorių tankio ir neuromediatorių apykaitos ir elgsenos pokyčiais.</w:t>
      </w:r>
    </w:p>
    <w:p w14:paraId="68C33DB1" w14:textId="77777777" w:rsidR="00F34163" w:rsidRPr="00F21ECF" w:rsidRDefault="00F34163" w:rsidP="00F34163">
      <w:pPr>
        <w:tabs>
          <w:tab w:val="clear" w:pos="567"/>
        </w:tabs>
        <w:spacing w:line="240" w:lineRule="auto"/>
        <w:rPr>
          <w:szCs w:val="24"/>
          <w:lang w:val="lt-LT"/>
        </w:rPr>
      </w:pPr>
    </w:p>
    <w:p w14:paraId="25229EA5" w14:textId="77777777" w:rsidR="00F34163" w:rsidRPr="00F21ECF" w:rsidRDefault="00F34163" w:rsidP="00F34163">
      <w:pPr>
        <w:tabs>
          <w:tab w:val="clear" w:pos="567"/>
        </w:tabs>
        <w:spacing w:line="240" w:lineRule="auto"/>
        <w:rPr>
          <w:szCs w:val="24"/>
          <w:lang w:val="lt-LT"/>
        </w:rPr>
      </w:pPr>
    </w:p>
    <w:p w14:paraId="3C2CF6A2" w14:textId="7777777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6.</w:t>
      </w:r>
      <w:r w:rsidRPr="00F21ECF">
        <w:rPr>
          <w:rFonts w:ascii="Times New Roman" w:hAnsi="Times New Roman"/>
          <w:sz w:val="22"/>
          <w:lang w:val="lt-LT"/>
        </w:rPr>
        <w:tab/>
        <w:t>FARMACINĖ INFORMACIJA</w:t>
      </w:r>
    </w:p>
    <w:p w14:paraId="23FE84C3" w14:textId="77777777" w:rsidR="00F34163" w:rsidRPr="00F21ECF" w:rsidRDefault="00F34163" w:rsidP="00F34163">
      <w:pPr>
        <w:tabs>
          <w:tab w:val="clear" w:pos="567"/>
        </w:tabs>
        <w:spacing w:line="240" w:lineRule="auto"/>
        <w:rPr>
          <w:szCs w:val="24"/>
          <w:lang w:val="lt-LT"/>
        </w:rPr>
      </w:pPr>
    </w:p>
    <w:p w14:paraId="7637F37F"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6.1</w:t>
      </w:r>
      <w:r w:rsidRPr="00F21ECF">
        <w:rPr>
          <w:rFonts w:ascii="Times New Roman" w:hAnsi="Times New Roman"/>
          <w:sz w:val="22"/>
          <w:lang w:val="lt-LT"/>
        </w:rPr>
        <w:tab/>
        <w:t>Pagalbinių medžiagų sąrašas</w:t>
      </w:r>
    </w:p>
    <w:p w14:paraId="5B8533FD" w14:textId="77777777" w:rsidR="00F34163" w:rsidRPr="00F21ECF" w:rsidRDefault="00F34163" w:rsidP="00F34163">
      <w:pPr>
        <w:tabs>
          <w:tab w:val="clear" w:pos="567"/>
        </w:tabs>
        <w:spacing w:line="240" w:lineRule="auto"/>
        <w:rPr>
          <w:szCs w:val="24"/>
          <w:lang w:val="lt-LT"/>
        </w:rPr>
      </w:pPr>
    </w:p>
    <w:p w14:paraId="20285DA2" w14:textId="77777777" w:rsidR="00123103" w:rsidRPr="00F21ECF" w:rsidRDefault="00123103" w:rsidP="00123103">
      <w:pPr>
        <w:tabs>
          <w:tab w:val="clear" w:pos="567"/>
        </w:tabs>
        <w:spacing w:line="240" w:lineRule="auto"/>
        <w:jc w:val="both"/>
        <w:rPr>
          <w:snapToGrid/>
          <w:szCs w:val="22"/>
          <w:lang w:val="lt-LT"/>
        </w:rPr>
      </w:pPr>
      <w:r w:rsidRPr="00F21ECF">
        <w:rPr>
          <w:snapToGrid/>
          <w:szCs w:val="22"/>
          <w:lang w:val="lt-LT"/>
        </w:rPr>
        <w:t>Minkštasis geltonas parafinas</w:t>
      </w:r>
    </w:p>
    <w:p w14:paraId="479CD8D5" w14:textId="77777777" w:rsidR="00123103" w:rsidRDefault="00123103" w:rsidP="00123103">
      <w:pPr>
        <w:tabs>
          <w:tab w:val="clear" w:pos="567"/>
        </w:tabs>
        <w:spacing w:line="240" w:lineRule="auto"/>
        <w:jc w:val="both"/>
        <w:rPr>
          <w:snapToGrid/>
          <w:szCs w:val="22"/>
          <w:lang w:val="lt-LT"/>
        </w:rPr>
      </w:pPr>
      <w:r w:rsidRPr="00F21ECF">
        <w:rPr>
          <w:snapToGrid/>
          <w:szCs w:val="22"/>
          <w:lang w:val="lt-LT"/>
        </w:rPr>
        <w:t>Vilnų riebalai</w:t>
      </w:r>
    </w:p>
    <w:p w14:paraId="67373A12" w14:textId="77777777" w:rsidR="0097211E" w:rsidRPr="00F21ECF" w:rsidRDefault="0097211E" w:rsidP="00123103">
      <w:pPr>
        <w:tabs>
          <w:tab w:val="clear" w:pos="567"/>
        </w:tabs>
        <w:spacing w:line="240" w:lineRule="auto"/>
        <w:jc w:val="both"/>
        <w:rPr>
          <w:snapToGrid/>
          <w:szCs w:val="22"/>
          <w:lang w:val="lt-LT"/>
        </w:rPr>
      </w:pPr>
      <w:proofErr w:type="spellStart"/>
      <w:r>
        <w:rPr>
          <w:snapToGrid/>
          <w:szCs w:val="22"/>
          <w:lang w:val="lt-LT"/>
        </w:rPr>
        <w:t>Fenolis</w:t>
      </w:r>
      <w:proofErr w:type="spellEnd"/>
    </w:p>
    <w:p w14:paraId="4CBBA472" w14:textId="77777777" w:rsidR="00F34163" w:rsidRPr="00F21ECF" w:rsidRDefault="00F34163" w:rsidP="00F34163">
      <w:pPr>
        <w:tabs>
          <w:tab w:val="clear" w:pos="567"/>
        </w:tabs>
        <w:spacing w:line="240" w:lineRule="auto"/>
        <w:rPr>
          <w:szCs w:val="24"/>
          <w:lang w:val="lt-LT"/>
        </w:rPr>
      </w:pPr>
    </w:p>
    <w:p w14:paraId="55A0966F"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6.2</w:t>
      </w:r>
      <w:r w:rsidRPr="00F21ECF">
        <w:rPr>
          <w:rFonts w:ascii="Times New Roman" w:hAnsi="Times New Roman"/>
          <w:sz w:val="22"/>
          <w:lang w:val="lt-LT"/>
        </w:rPr>
        <w:tab/>
        <w:t>Nesuderinamumas</w:t>
      </w:r>
    </w:p>
    <w:p w14:paraId="0CB8052E" w14:textId="77777777" w:rsidR="00F34163" w:rsidRPr="00F21ECF" w:rsidRDefault="00F34163" w:rsidP="00F34163">
      <w:pPr>
        <w:tabs>
          <w:tab w:val="clear" w:pos="567"/>
        </w:tabs>
        <w:spacing w:line="240" w:lineRule="auto"/>
        <w:rPr>
          <w:szCs w:val="24"/>
          <w:lang w:val="lt-LT"/>
        </w:rPr>
      </w:pPr>
    </w:p>
    <w:p w14:paraId="0AAB7BEC" w14:textId="77777777" w:rsidR="00123103" w:rsidRPr="00F21ECF" w:rsidRDefault="00123103" w:rsidP="00123103">
      <w:pPr>
        <w:tabs>
          <w:tab w:val="clear" w:pos="567"/>
        </w:tabs>
        <w:spacing w:line="240" w:lineRule="auto"/>
        <w:rPr>
          <w:snapToGrid/>
          <w:szCs w:val="22"/>
          <w:lang w:val="lt-LT"/>
        </w:rPr>
      </w:pPr>
      <w:r w:rsidRPr="00F21ECF">
        <w:rPr>
          <w:snapToGrid/>
          <w:szCs w:val="22"/>
          <w:lang w:val="lt-LT"/>
        </w:rPr>
        <w:t>Duomenys nebūtini.</w:t>
      </w:r>
    </w:p>
    <w:p w14:paraId="6FBDC7C6" w14:textId="77777777" w:rsidR="00F34163" w:rsidRPr="00F21ECF" w:rsidRDefault="00F34163" w:rsidP="00F34163">
      <w:pPr>
        <w:tabs>
          <w:tab w:val="clear" w:pos="567"/>
        </w:tabs>
        <w:spacing w:line="240" w:lineRule="auto"/>
        <w:rPr>
          <w:szCs w:val="24"/>
          <w:lang w:val="lt-LT"/>
        </w:rPr>
      </w:pPr>
    </w:p>
    <w:p w14:paraId="5EA5FC3A"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6.3</w:t>
      </w:r>
      <w:r w:rsidRPr="00F21ECF">
        <w:rPr>
          <w:rFonts w:ascii="Times New Roman" w:hAnsi="Times New Roman"/>
          <w:sz w:val="22"/>
          <w:lang w:val="lt-LT"/>
        </w:rPr>
        <w:tab/>
        <w:t>Tinkamumo laikas</w:t>
      </w:r>
    </w:p>
    <w:p w14:paraId="20CA1C4E" w14:textId="77777777" w:rsidR="00F34163" w:rsidRPr="00F21ECF" w:rsidRDefault="00F34163" w:rsidP="00F34163">
      <w:pPr>
        <w:tabs>
          <w:tab w:val="clear" w:pos="567"/>
        </w:tabs>
        <w:spacing w:line="240" w:lineRule="auto"/>
        <w:rPr>
          <w:szCs w:val="24"/>
          <w:lang w:val="lt-LT"/>
        </w:rPr>
      </w:pPr>
    </w:p>
    <w:p w14:paraId="04ACB102" w14:textId="77777777" w:rsidR="00123103" w:rsidRPr="00F21ECF" w:rsidRDefault="00123103" w:rsidP="00123103">
      <w:pPr>
        <w:tabs>
          <w:tab w:val="clear" w:pos="567"/>
        </w:tabs>
        <w:spacing w:line="240" w:lineRule="auto"/>
        <w:rPr>
          <w:snapToGrid/>
          <w:szCs w:val="22"/>
          <w:lang w:val="lt-LT"/>
        </w:rPr>
      </w:pPr>
      <w:r w:rsidRPr="00F21ECF">
        <w:rPr>
          <w:snapToGrid/>
          <w:szCs w:val="22"/>
          <w:lang w:val="lt-LT"/>
        </w:rPr>
        <w:t>3 metai</w:t>
      </w:r>
    </w:p>
    <w:p w14:paraId="700F56F1" w14:textId="77777777" w:rsidR="00123103" w:rsidRPr="00F21ECF" w:rsidRDefault="00123103" w:rsidP="00123103">
      <w:pPr>
        <w:tabs>
          <w:tab w:val="clear" w:pos="567"/>
        </w:tabs>
        <w:spacing w:line="240" w:lineRule="auto"/>
        <w:rPr>
          <w:snapToGrid/>
          <w:szCs w:val="22"/>
          <w:lang w:val="lt-LT"/>
        </w:rPr>
      </w:pPr>
      <w:r w:rsidRPr="00F21ECF">
        <w:rPr>
          <w:snapToGrid/>
          <w:szCs w:val="22"/>
          <w:lang w:val="lt-LT"/>
        </w:rPr>
        <w:t>Pirmą kartą tūbelę atsukus, tepalo tinkamumo laikas yra 6 mėnesiai.</w:t>
      </w:r>
    </w:p>
    <w:p w14:paraId="178744C1" w14:textId="77777777" w:rsidR="00F34163" w:rsidRPr="00F21ECF" w:rsidRDefault="00F34163" w:rsidP="00F34163">
      <w:pPr>
        <w:tabs>
          <w:tab w:val="clear" w:pos="567"/>
        </w:tabs>
        <w:spacing w:line="240" w:lineRule="auto"/>
        <w:rPr>
          <w:szCs w:val="24"/>
          <w:lang w:val="lt-LT"/>
        </w:rPr>
      </w:pPr>
    </w:p>
    <w:p w14:paraId="3B65547D"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6.4</w:t>
      </w:r>
      <w:r w:rsidRPr="00F21ECF">
        <w:rPr>
          <w:rFonts w:ascii="Times New Roman" w:hAnsi="Times New Roman"/>
          <w:sz w:val="22"/>
          <w:lang w:val="lt-LT"/>
        </w:rPr>
        <w:tab/>
        <w:t>Specialios laikymo sąlygos</w:t>
      </w:r>
    </w:p>
    <w:p w14:paraId="396717FA" w14:textId="77777777" w:rsidR="00F34163" w:rsidRPr="00F21ECF" w:rsidRDefault="00F34163" w:rsidP="00F34163">
      <w:pPr>
        <w:tabs>
          <w:tab w:val="clear" w:pos="567"/>
        </w:tabs>
        <w:spacing w:line="240" w:lineRule="auto"/>
        <w:rPr>
          <w:szCs w:val="24"/>
          <w:lang w:val="lt-LT"/>
        </w:rPr>
      </w:pPr>
    </w:p>
    <w:p w14:paraId="430FA01F" w14:textId="77777777" w:rsidR="00123103" w:rsidRPr="00F21ECF" w:rsidRDefault="00123103" w:rsidP="00123103">
      <w:pPr>
        <w:tabs>
          <w:tab w:val="clear" w:pos="567"/>
        </w:tabs>
        <w:spacing w:line="240" w:lineRule="auto"/>
        <w:jc w:val="both"/>
        <w:rPr>
          <w:snapToGrid/>
          <w:szCs w:val="22"/>
          <w:lang w:val="lt-LT"/>
        </w:rPr>
      </w:pPr>
      <w:r w:rsidRPr="00F21ECF">
        <w:rPr>
          <w:snapToGrid/>
          <w:szCs w:val="22"/>
          <w:lang w:val="lt-LT"/>
        </w:rPr>
        <w:t>Laikyti ne aukštesnėje kaip 25 ºC temperatūroje.</w:t>
      </w:r>
    </w:p>
    <w:p w14:paraId="497E97FB" w14:textId="77777777" w:rsidR="00123103" w:rsidRPr="00F21ECF" w:rsidRDefault="00123103" w:rsidP="00123103">
      <w:pPr>
        <w:tabs>
          <w:tab w:val="clear" w:pos="567"/>
        </w:tabs>
        <w:spacing w:line="240" w:lineRule="auto"/>
        <w:rPr>
          <w:snapToGrid/>
          <w:szCs w:val="22"/>
          <w:lang w:val="lt-LT"/>
        </w:rPr>
      </w:pPr>
      <w:r w:rsidRPr="00F21ECF">
        <w:rPr>
          <w:snapToGrid/>
          <w:color w:val="0D0D0D"/>
          <w:szCs w:val="22"/>
          <w:lang w:val="lt-LT"/>
        </w:rPr>
        <w:t>Pirmą kartą atidaryto</w:t>
      </w:r>
      <w:r w:rsidRPr="00F21ECF" w:rsidDel="004F00E6">
        <w:rPr>
          <w:snapToGrid/>
          <w:szCs w:val="22"/>
          <w:lang w:val="lt-LT"/>
        </w:rPr>
        <w:t xml:space="preserve"> </w:t>
      </w:r>
      <w:r w:rsidRPr="00F21ECF">
        <w:rPr>
          <w:snapToGrid/>
          <w:szCs w:val="22"/>
          <w:lang w:val="lt-LT"/>
        </w:rPr>
        <w:t>vaistinio preparato laikymo sąlygos nurodytos 6.3 skyriuje.</w:t>
      </w:r>
    </w:p>
    <w:p w14:paraId="18996668" w14:textId="77777777" w:rsidR="00F34163" w:rsidRPr="00F21ECF" w:rsidRDefault="00F34163" w:rsidP="00F34163">
      <w:pPr>
        <w:tabs>
          <w:tab w:val="clear" w:pos="567"/>
        </w:tabs>
        <w:spacing w:line="240" w:lineRule="auto"/>
        <w:rPr>
          <w:szCs w:val="24"/>
          <w:lang w:val="lt-LT"/>
        </w:rPr>
      </w:pPr>
    </w:p>
    <w:p w14:paraId="4FFA5EAD"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6.5</w:t>
      </w:r>
      <w:r w:rsidRPr="00F21ECF">
        <w:rPr>
          <w:rFonts w:ascii="Times New Roman" w:hAnsi="Times New Roman"/>
          <w:sz w:val="22"/>
          <w:lang w:val="lt-LT"/>
        </w:rPr>
        <w:tab/>
      </w:r>
      <w:proofErr w:type="spellStart"/>
      <w:r w:rsidRPr="00F21ECF">
        <w:rPr>
          <w:rFonts w:ascii="Times New Roman" w:hAnsi="Times New Roman"/>
          <w:sz w:val="22"/>
          <w:lang w:val="lt-LT"/>
        </w:rPr>
        <w:t>Talpyklės</w:t>
      </w:r>
      <w:proofErr w:type="spellEnd"/>
      <w:r w:rsidRPr="00F21ECF">
        <w:rPr>
          <w:rFonts w:ascii="Times New Roman" w:hAnsi="Times New Roman"/>
          <w:sz w:val="22"/>
          <w:lang w:val="lt-LT"/>
        </w:rPr>
        <w:t xml:space="preserve"> pobūdis ir jos turinys</w:t>
      </w:r>
      <w:r w:rsidRPr="00F21ECF">
        <w:rPr>
          <w:rFonts w:ascii="Times New Roman" w:hAnsi="Times New Roman"/>
          <w:bCs w:val="0"/>
          <w:noProof/>
          <w:sz w:val="22"/>
          <w:szCs w:val="24"/>
          <w:lang w:val="lt-LT"/>
        </w:rPr>
        <w:t xml:space="preserve"> </w:t>
      </w:r>
    </w:p>
    <w:p w14:paraId="530EE3D8" w14:textId="77777777" w:rsidR="00F34163" w:rsidRPr="00F21ECF" w:rsidRDefault="00F34163" w:rsidP="00F34163">
      <w:pPr>
        <w:tabs>
          <w:tab w:val="clear" w:pos="567"/>
        </w:tabs>
        <w:spacing w:line="240" w:lineRule="auto"/>
        <w:rPr>
          <w:szCs w:val="24"/>
          <w:lang w:val="lt-LT"/>
        </w:rPr>
      </w:pPr>
    </w:p>
    <w:p w14:paraId="7D47BCDE" w14:textId="77777777" w:rsidR="007B1623" w:rsidRPr="00F21ECF" w:rsidRDefault="007B1623" w:rsidP="007B1623">
      <w:pPr>
        <w:tabs>
          <w:tab w:val="clear" w:pos="567"/>
        </w:tabs>
        <w:spacing w:line="240" w:lineRule="auto"/>
        <w:jc w:val="both"/>
        <w:rPr>
          <w:snapToGrid/>
          <w:szCs w:val="22"/>
          <w:lang w:val="lt-LT"/>
        </w:rPr>
      </w:pPr>
      <w:r w:rsidRPr="00F21ECF">
        <w:rPr>
          <w:snapToGrid/>
          <w:szCs w:val="22"/>
          <w:lang w:val="lt-LT"/>
        </w:rPr>
        <w:t>Aliuminio tūbelė, kurioje yra 25 g tepalo, užsukta PE dangteliu.</w:t>
      </w:r>
    </w:p>
    <w:p w14:paraId="442583F7" w14:textId="584066A3" w:rsidR="00F34163" w:rsidRPr="00F21ECF" w:rsidRDefault="007B1623" w:rsidP="007B1623">
      <w:pPr>
        <w:tabs>
          <w:tab w:val="clear" w:pos="567"/>
        </w:tabs>
        <w:spacing w:line="240" w:lineRule="auto"/>
        <w:rPr>
          <w:snapToGrid/>
          <w:szCs w:val="22"/>
          <w:lang w:val="lt-LT"/>
        </w:rPr>
      </w:pPr>
      <w:r w:rsidRPr="00F21ECF">
        <w:rPr>
          <w:snapToGrid/>
          <w:szCs w:val="22"/>
          <w:lang w:val="lt-LT"/>
        </w:rPr>
        <w:t xml:space="preserve">Kartono dėžutėje yra viena aliuminio tūbelė ir </w:t>
      </w:r>
      <w:proofErr w:type="spellStart"/>
      <w:r w:rsidRPr="00F21ECF">
        <w:rPr>
          <w:snapToGrid/>
          <w:szCs w:val="22"/>
          <w:lang w:val="lt-LT"/>
        </w:rPr>
        <w:t>aplikatorius</w:t>
      </w:r>
      <w:proofErr w:type="spellEnd"/>
      <w:r w:rsidR="00AC4C7E">
        <w:rPr>
          <w:snapToGrid/>
          <w:szCs w:val="22"/>
          <w:lang w:val="lt-LT"/>
        </w:rPr>
        <w:t>.</w:t>
      </w:r>
    </w:p>
    <w:p w14:paraId="6E44632F" w14:textId="77777777" w:rsidR="007B1623" w:rsidRPr="00F21ECF" w:rsidRDefault="007B1623" w:rsidP="007B1623">
      <w:pPr>
        <w:tabs>
          <w:tab w:val="clear" w:pos="567"/>
        </w:tabs>
        <w:spacing w:line="240" w:lineRule="auto"/>
        <w:rPr>
          <w:szCs w:val="24"/>
          <w:lang w:val="lt-LT"/>
        </w:rPr>
      </w:pPr>
    </w:p>
    <w:p w14:paraId="509DF4B7" w14:textId="77777777" w:rsidR="00F34163" w:rsidRPr="00F21ECF" w:rsidRDefault="00F34163" w:rsidP="00F34163">
      <w:pPr>
        <w:pStyle w:val="Antrat4"/>
        <w:rPr>
          <w:rFonts w:ascii="Times New Roman" w:hAnsi="Times New Roman"/>
          <w:sz w:val="22"/>
          <w:lang w:val="lt-LT"/>
        </w:rPr>
      </w:pPr>
      <w:bookmarkStart w:id="7" w:name="OLE_LINK1"/>
      <w:r w:rsidRPr="00F21ECF">
        <w:rPr>
          <w:rFonts w:ascii="Times New Roman" w:hAnsi="Times New Roman"/>
          <w:sz w:val="22"/>
          <w:lang w:val="lt-LT"/>
        </w:rPr>
        <w:lastRenderedPageBreak/>
        <w:t>6.6</w:t>
      </w:r>
      <w:r w:rsidRPr="00F21ECF">
        <w:rPr>
          <w:rFonts w:ascii="Times New Roman" w:hAnsi="Times New Roman"/>
          <w:sz w:val="22"/>
          <w:lang w:val="lt-LT"/>
        </w:rPr>
        <w:tab/>
        <w:t xml:space="preserve">Specialūs reikalavimai atliekoms tvarkyti </w:t>
      </w:r>
    </w:p>
    <w:bookmarkEnd w:id="7"/>
    <w:p w14:paraId="56C1E706" w14:textId="77777777" w:rsidR="00F34163" w:rsidRPr="00F21ECF" w:rsidRDefault="00F34163" w:rsidP="00F34163">
      <w:pPr>
        <w:tabs>
          <w:tab w:val="clear" w:pos="567"/>
        </w:tabs>
        <w:spacing w:line="240" w:lineRule="auto"/>
        <w:rPr>
          <w:szCs w:val="24"/>
          <w:u w:val="single"/>
          <w:lang w:val="lt-LT"/>
        </w:rPr>
      </w:pPr>
    </w:p>
    <w:p w14:paraId="67C8A326" w14:textId="77777777" w:rsidR="00F34163" w:rsidRPr="00F21ECF" w:rsidRDefault="00F34163" w:rsidP="00F34163">
      <w:pPr>
        <w:tabs>
          <w:tab w:val="clear" w:pos="567"/>
        </w:tabs>
        <w:spacing w:line="240" w:lineRule="auto"/>
        <w:rPr>
          <w:szCs w:val="24"/>
          <w:lang w:val="lt-LT"/>
        </w:rPr>
      </w:pPr>
      <w:r w:rsidRPr="00F21ECF">
        <w:rPr>
          <w:noProof/>
          <w:szCs w:val="24"/>
          <w:lang w:val="lt-LT"/>
        </w:rPr>
        <w:t>Specialių reikalavimų nėra.</w:t>
      </w:r>
      <w:r w:rsidRPr="00F21ECF">
        <w:rPr>
          <w:szCs w:val="24"/>
          <w:lang w:val="lt-LT"/>
        </w:rPr>
        <w:t xml:space="preserve"> </w:t>
      </w:r>
    </w:p>
    <w:p w14:paraId="1727DE12" w14:textId="77777777" w:rsidR="00F34163" w:rsidRPr="00F21ECF" w:rsidRDefault="00F34163" w:rsidP="00F34163">
      <w:pPr>
        <w:tabs>
          <w:tab w:val="clear" w:pos="567"/>
        </w:tabs>
        <w:spacing w:line="240" w:lineRule="auto"/>
        <w:rPr>
          <w:szCs w:val="24"/>
          <w:lang w:val="lt-LT"/>
        </w:rPr>
      </w:pPr>
    </w:p>
    <w:p w14:paraId="6F7F1647" w14:textId="77777777" w:rsidR="00F34163" w:rsidRPr="00F21ECF" w:rsidRDefault="00F34163" w:rsidP="00F34163">
      <w:pPr>
        <w:tabs>
          <w:tab w:val="clear" w:pos="567"/>
        </w:tabs>
        <w:spacing w:line="240" w:lineRule="auto"/>
        <w:rPr>
          <w:szCs w:val="24"/>
          <w:lang w:val="lt-LT"/>
        </w:rPr>
      </w:pPr>
    </w:p>
    <w:p w14:paraId="3B1E9B1C" w14:textId="657E2FED" w:rsidR="00F34163" w:rsidRPr="00F21ECF" w:rsidRDefault="00F34163" w:rsidP="006E1C42">
      <w:pPr>
        <w:pStyle w:val="Antrat3"/>
        <w:spacing w:before="0" w:after="0" w:line="240" w:lineRule="auto"/>
        <w:rPr>
          <w:szCs w:val="24"/>
          <w:lang w:val="lt-LT"/>
        </w:rPr>
      </w:pPr>
      <w:r w:rsidRPr="00F21ECF">
        <w:rPr>
          <w:rFonts w:ascii="Times New Roman" w:hAnsi="Times New Roman"/>
          <w:sz w:val="22"/>
          <w:lang w:val="lt-LT"/>
        </w:rPr>
        <w:t>7.</w:t>
      </w:r>
      <w:r w:rsidRPr="00F21ECF">
        <w:rPr>
          <w:rFonts w:ascii="Times New Roman" w:hAnsi="Times New Roman"/>
          <w:sz w:val="22"/>
          <w:lang w:val="lt-LT"/>
        </w:rPr>
        <w:tab/>
      </w:r>
      <w:bookmarkStart w:id="8" w:name="_Hlk161509192"/>
      <w:r w:rsidR="006E1C42" w:rsidRPr="006E1C42">
        <w:rPr>
          <w:rFonts w:ascii="Times New Roman" w:hAnsi="Times New Roman"/>
          <w:sz w:val="22"/>
          <w:lang w:val="lt-LT"/>
        </w:rPr>
        <w:t>REGISTRUOTOJAS</w:t>
      </w:r>
      <w:bookmarkEnd w:id="8"/>
    </w:p>
    <w:p w14:paraId="20316368" w14:textId="77777777" w:rsidR="00E84E0B" w:rsidRDefault="00E84E0B" w:rsidP="00E71086">
      <w:pPr>
        <w:keepNext/>
        <w:tabs>
          <w:tab w:val="clear" w:pos="567"/>
        </w:tabs>
        <w:spacing w:line="240" w:lineRule="auto"/>
        <w:jc w:val="both"/>
        <w:rPr>
          <w:snapToGrid/>
          <w:color w:val="000000"/>
          <w:szCs w:val="22"/>
          <w:lang w:val="lt-LT"/>
        </w:rPr>
      </w:pPr>
    </w:p>
    <w:p w14:paraId="21BF4548" w14:textId="77777777" w:rsidR="007C6CAC" w:rsidRPr="00F21ECF" w:rsidRDefault="007C6CAC" w:rsidP="00E71086">
      <w:pPr>
        <w:keepNext/>
        <w:tabs>
          <w:tab w:val="clear" w:pos="567"/>
        </w:tabs>
        <w:spacing w:line="240" w:lineRule="auto"/>
        <w:jc w:val="both"/>
        <w:rPr>
          <w:snapToGrid/>
          <w:color w:val="000000"/>
          <w:szCs w:val="22"/>
          <w:lang w:val="lt-LT"/>
        </w:rPr>
      </w:pPr>
      <w:r w:rsidRPr="00F21ECF">
        <w:rPr>
          <w:snapToGrid/>
          <w:color w:val="000000"/>
          <w:szCs w:val="22"/>
          <w:lang w:val="lt-LT"/>
        </w:rPr>
        <w:t xml:space="preserve">Dr. </w:t>
      </w:r>
      <w:proofErr w:type="spellStart"/>
      <w:r w:rsidRPr="00F21ECF">
        <w:rPr>
          <w:snapToGrid/>
          <w:color w:val="000000"/>
          <w:szCs w:val="22"/>
          <w:lang w:val="lt-LT"/>
        </w:rPr>
        <w:t>Kade</w:t>
      </w:r>
      <w:proofErr w:type="spellEnd"/>
      <w:r w:rsidRPr="00F21ECF">
        <w:rPr>
          <w:snapToGrid/>
          <w:color w:val="000000"/>
          <w:szCs w:val="22"/>
          <w:lang w:val="lt-LT"/>
        </w:rPr>
        <w:t xml:space="preserve"> </w:t>
      </w:r>
      <w:proofErr w:type="spellStart"/>
      <w:r w:rsidRPr="00F21ECF">
        <w:rPr>
          <w:snapToGrid/>
          <w:color w:val="000000"/>
          <w:szCs w:val="22"/>
          <w:lang w:val="lt-LT"/>
        </w:rPr>
        <w:t>Pharmazeutische</w:t>
      </w:r>
      <w:proofErr w:type="spellEnd"/>
      <w:r w:rsidRPr="00F21ECF">
        <w:rPr>
          <w:snapToGrid/>
          <w:color w:val="000000"/>
          <w:szCs w:val="22"/>
          <w:lang w:val="lt-LT"/>
        </w:rPr>
        <w:t xml:space="preserve"> </w:t>
      </w:r>
      <w:proofErr w:type="spellStart"/>
      <w:r w:rsidRPr="00F21ECF">
        <w:rPr>
          <w:snapToGrid/>
          <w:color w:val="000000"/>
          <w:szCs w:val="22"/>
          <w:lang w:val="lt-LT"/>
        </w:rPr>
        <w:t>Fabrik</w:t>
      </w:r>
      <w:proofErr w:type="spellEnd"/>
      <w:r w:rsidRPr="00F21ECF">
        <w:rPr>
          <w:snapToGrid/>
          <w:color w:val="000000"/>
          <w:szCs w:val="22"/>
          <w:lang w:val="lt-LT"/>
        </w:rPr>
        <w:t xml:space="preserve"> </w:t>
      </w:r>
      <w:proofErr w:type="spellStart"/>
      <w:r w:rsidRPr="00F21ECF">
        <w:rPr>
          <w:snapToGrid/>
          <w:color w:val="000000"/>
          <w:szCs w:val="22"/>
          <w:lang w:val="lt-LT"/>
        </w:rPr>
        <w:t>GmbH</w:t>
      </w:r>
      <w:proofErr w:type="spellEnd"/>
    </w:p>
    <w:p w14:paraId="41D18CFC" w14:textId="77777777" w:rsidR="007C6CAC" w:rsidRPr="00F21ECF" w:rsidRDefault="007C6CAC" w:rsidP="007C6CAC">
      <w:pPr>
        <w:tabs>
          <w:tab w:val="clear" w:pos="567"/>
        </w:tabs>
        <w:spacing w:line="240" w:lineRule="auto"/>
        <w:jc w:val="both"/>
        <w:rPr>
          <w:snapToGrid/>
          <w:color w:val="000000"/>
          <w:szCs w:val="22"/>
          <w:lang w:val="lt-LT"/>
        </w:rPr>
      </w:pPr>
      <w:proofErr w:type="spellStart"/>
      <w:r w:rsidRPr="00F21ECF">
        <w:rPr>
          <w:snapToGrid/>
          <w:szCs w:val="22"/>
          <w:lang w:val="lt-LT"/>
        </w:rPr>
        <w:t>Rigistrasse</w:t>
      </w:r>
      <w:proofErr w:type="spellEnd"/>
      <w:r w:rsidRPr="00F21ECF">
        <w:rPr>
          <w:snapToGrid/>
          <w:szCs w:val="22"/>
          <w:lang w:val="lt-LT"/>
        </w:rPr>
        <w:t xml:space="preserve"> </w:t>
      </w:r>
      <w:r w:rsidRPr="00F21ECF">
        <w:rPr>
          <w:snapToGrid/>
          <w:color w:val="000000"/>
          <w:szCs w:val="22"/>
          <w:lang w:val="lt-LT"/>
        </w:rPr>
        <w:t>2</w:t>
      </w:r>
    </w:p>
    <w:p w14:paraId="1F1A715F" w14:textId="77777777" w:rsidR="007C6CAC" w:rsidRPr="00F21ECF" w:rsidRDefault="007C6CAC" w:rsidP="007C6CAC">
      <w:pPr>
        <w:tabs>
          <w:tab w:val="clear" w:pos="567"/>
        </w:tabs>
        <w:spacing w:line="240" w:lineRule="auto"/>
        <w:jc w:val="both"/>
        <w:rPr>
          <w:snapToGrid/>
          <w:color w:val="000000"/>
          <w:szCs w:val="22"/>
          <w:lang w:val="lt-LT"/>
        </w:rPr>
      </w:pPr>
      <w:r w:rsidRPr="00F21ECF">
        <w:rPr>
          <w:snapToGrid/>
          <w:color w:val="000000"/>
          <w:szCs w:val="22"/>
          <w:lang w:val="lt-LT"/>
        </w:rPr>
        <w:t xml:space="preserve">12277 </w:t>
      </w:r>
      <w:proofErr w:type="spellStart"/>
      <w:r w:rsidRPr="00F21ECF">
        <w:rPr>
          <w:snapToGrid/>
          <w:color w:val="000000"/>
          <w:szCs w:val="22"/>
          <w:lang w:val="lt-LT"/>
        </w:rPr>
        <w:t>Berlin</w:t>
      </w:r>
      <w:proofErr w:type="spellEnd"/>
    </w:p>
    <w:p w14:paraId="547C0A79" w14:textId="77777777" w:rsidR="007C6CAC" w:rsidRPr="00F21ECF" w:rsidRDefault="007C6CAC" w:rsidP="007C6CAC">
      <w:pPr>
        <w:tabs>
          <w:tab w:val="clear" w:pos="567"/>
        </w:tabs>
        <w:spacing w:line="240" w:lineRule="auto"/>
        <w:jc w:val="both"/>
        <w:rPr>
          <w:snapToGrid/>
          <w:color w:val="000000"/>
          <w:szCs w:val="22"/>
          <w:lang w:val="lt-LT"/>
        </w:rPr>
      </w:pPr>
      <w:r w:rsidRPr="00F21ECF">
        <w:rPr>
          <w:snapToGrid/>
          <w:color w:val="000000"/>
          <w:szCs w:val="22"/>
          <w:lang w:val="lt-LT"/>
        </w:rPr>
        <w:t>Vokietija</w:t>
      </w:r>
    </w:p>
    <w:p w14:paraId="35AAB04E" w14:textId="17334C60" w:rsidR="007C6CAC" w:rsidRPr="00F21ECF" w:rsidRDefault="007C6CAC" w:rsidP="007C6CAC">
      <w:pPr>
        <w:tabs>
          <w:tab w:val="clear" w:pos="567"/>
        </w:tabs>
        <w:overflowPunct w:val="0"/>
        <w:autoSpaceDE w:val="0"/>
        <w:spacing w:line="240" w:lineRule="auto"/>
        <w:jc w:val="both"/>
        <w:textAlignment w:val="baseline"/>
        <w:rPr>
          <w:snapToGrid/>
          <w:color w:val="000000"/>
          <w:szCs w:val="22"/>
          <w:lang w:val="lt-LT"/>
        </w:rPr>
      </w:pPr>
      <w:r w:rsidRPr="00F21ECF">
        <w:rPr>
          <w:snapToGrid/>
          <w:color w:val="000000"/>
          <w:szCs w:val="22"/>
          <w:lang w:val="lt-LT"/>
        </w:rPr>
        <w:t xml:space="preserve">Tel. </w:t>
      </w:r>
      <w:r w:rsidR="00D36069" w:rsidRPr="003E680A">
        <w:rPr>
          <w:lang w:val="it-IT"/>
        </w:rPr>
        <w:t>+49 30 72082-0</w:t>
      </w:r>
      <w:r w:rsidRPr="00F21ECF">
        <w:rPr>
          <w:snapToGrid/>
          <w:color w:val="000000"/>
          <w:szCs w:val="22"/>
          <w:lang w:val="lt-LT"/>
        </w:rPr>
        <w:t xml:space="preserve">, faksas </w:t>
      </w:r>
      <w:r w:rsidR="00D36069" w:rsidRPr="003E680A">
        <w:rPr>
          <w:lang w:val="it-IT"/>
        </w:rPr>
        <w:t>+49 30 72082-200</w:t>
      </w:r>
      <w:r w:rsidRPr="00F21ECF">
        <w:rPr>
          <w:snapToGrid/>
          <w:color w:val="000000"/>
          <w:szCs w:val="22"/>
          <w:lang w:val="lt-LT"/>
        </w:rPr>
        <w:t>.</w:t>
      </w:r>
    </w:p>
    <w:p w14:paraId="703A6CD6" w14:textId="77777777" w:rsidR="007C6CAC" w:rsidRPr="00F21ECF" w:rsidRDefault="007C6CAC" w:rsidP="007C6CAC">
      <w:pPr>
        <w:tabs>
          <w:tab w:val="clear" w:pos="567"/>
        </w:tabs>
        <w:spacing w:line="240" w:lineRule="auto"/>
        <w:rPr>
          <w:snapToGrid/>
          <w:szCs w:val="22"/>
          <w:lang w:val="lt-LT"/>
        </w:rPr>
      </w:pPr>
      <w:r w:rsidRPr="00F21ECF">
        <w:rPr>
          <w:snapToGrid/>
          <w:szCs w:val="22"/>
          <w:lang w:val="lt-LT"/>
        </w:rPr>
        <w:t xml:space="preserve">El. paštas: </w:t>
      </w:r>
      <w:hyperlink r:id="rId10" w:history="1">
        <w:r w:rsidRPr="00F21ECF">
          <w:rPr>
            <w:iCs/>
            <w:snapToGrid/>
            <w:color w:val="000000"/>
            <w:szCs w:val="22"/>
            <w:u w:val="single"/>
            <w:lang w:val="lt-LT"/>
          </w:rPr>
          <w:t>info@kade.de</w:t>
        </w:r>
      </w:hyperlink>
    </w:p>
    <w:p w14:paraId="0C6E390B" w14:textId="77777777" w:rsidR="00F34163" w:rsidRPr="00F21ECF" w:rsidRDefault="00F34163" w:rsidP="00F34163">
      <w:pPr>
        <w:tabs>
          <w:tab w:val="clear" w:pos="567"/>
        </w:tabs>
        <w:spacing w:line="240" w:lineRule="auto"/>
        <w:rPr>
          <w:szCs w:val="24"/>
          <w:lang w:val="lt-LT"/>
        </w:rPr>
      </w:pPr>
    </w:p>
    <w:p w14:paraId="7B8F12AA" w14:textId="77777777" w:rsidR="00F34163" w:rsidRPr="00F21ECF" w:rsidRDefault="00F34163" w:rsidP="00F34163">
      <w:pPr>
        <w:tabs>
          <w:tab w:val="clear" w:pos="567"/>
        </w:tabs>
        <w:spacing w:line="240" w:lineRule="auto"/>
        <w:rPr>
          <w:szCs w:val="24"/>
          <w:lang w:val="lt-LT"/>
        </w:rPr>
      </w:pPr>
    </w:p>
    <w:p w14:paraId="3ACC0263" w14:textId="2605B3B4"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8.</w:t>
      </w:r>
      <w:r w:rsidRPr="00F21ECF">
        <w:rPr>
          <w:rFonts w:ascii="Times New Roman" w:hAnsi="Times New Roman"/>
          <w:sz w:val="22"/>
          <w:lang w:val="lt-LT"/>
        </w:rPr>
        <w:tab/>
      </w:r>
      <w:r w:rsidR="006E1C42" w:rsidRPr="006E1C42">
        <w:rPr>
          <w:rFonts w:ascii="Times New Roman" w:hAnsi="Times New Roman"/>
          <w:sz w:val="22"/>
          <w:lang w:val="lt-LT"/>
        </w:rPr>
        <w:t>REGISTRACIJOS</w:t>
      </w:r>
      <w:r w:rsidRPr="00F21ECF">
        <w:rPr>
          <w:rFonts w:ascii="Times New Roman" w:hAnsi="Times New Roman"/>
          <w:sz w:val="22"/>
          <w:lang w:val="lt-LT"/>
        </w:rPr>
        <w:t xml:space="preserve"> </w:t>
      </w:r>
      <w:r w:rsidRPr="00F21ECF">
        <w:rPr>
          <w:rFonts w:ascii="Times New Roman" w:hAnsi="Times New Roman"/>
          <w:noProof/>
          <w:sz w:val="22"/>
          <w:szCs w:val="22"/>
          <w:lang w:val="lt-LT"/>
        </w:rPr>
        <w:t>PAŽYMĖJIMO</w:t>
      </w:r>
      <w:r w:rsidRPr="00F21ECF">
        <w:rPr>
          <w:rFonts w:ascii="Times New Roman" w:hAnsi="Times New Roman"/>
          <w:sz w:val="22"/>
          <w:lang w:val="lt-LT"/>
        </w:rPr>
        <w:t xml:space="preserve"> NUMERIS (-IAI) </w:t>
      </w:r>
    </w:p>
    <w:p w14:paraId="3F8468E8" w14:textId="77777777" w:rsidR="00F34163" w:rsidRPr="00F21ECF" w:rsidRDefault="00F34163" w:rsidP="00F34163">
      <w:pPr>
        <w:tabs>
          <w:tab w:val="clear" w:pos="567"/>
        </w:tabs>
        <w:spacing w:line="240" w:lineRule="auto"/>
        <w:rPr>
          <w:szCs w:val="24"/>
          <w:lang w:val="lt-LT"/>
        </w:rPr>
      </w:pPr>
    </w:p>
    <w:p w14:paraId="55B9570F" w14:textId="77777777" w:rsidR="007C6CAC" w:rsidRPr="00F21ECF" w:rsidRDefault="007C6CAC" w:rsidP="007C6CAC">
      <w:pPr>
        <w:rPr>
          <w:szCs w:val="22"/>
          <w:lang w:val="lt-LT"/>
        </w:rPr>
      </w:pPr>
      <w:r w:rsidRPr="00F21ECF">
        <w:rPr>
          <w:szCs w:val="22"/>
          <w:lang w:val="lt-LT"/>
        </w:rPr>
        <w:t>LT/1/94/0007/00</w:t>
      </w:r>
      <w:r w:rsidR="0063175A" w:rsidRPr="00F21ECF">
        <w:rPr>
          <w:szCs w:val="22"/>
          <w:lang w:val="lt-LT"/>
        </w:rPr>
        <w:t>3</w:t>
      </w:r>
    </w:p>
    <w:p w14:paraId="424DBEEE" w14:textId="77777777" w:rsidR="00F34163" w:rsidRPr="00F21ECF" w:rsidRDefault="00F34163" w:rsidP="00F34163">
      <w:pPr>
        <w:tabs>
          <w:tab w:val="clear" w:pos="567"/>
        </w:tabs>
        <w:spacing w:line="240" w:lineRule="auto"/>
        <w:rPr>
          <w:szCs w:val="24"/>
          <w:lang w:val="lt-LT"/>
        </w:rPr>
      </w:pPr>
    </w:p>
    <w:p w14:paraId="3BA27A31" w14:textId="77777777" w:rsidR="00596451" w:rsidRPr="00F21ECF" w:rsidRDefault="00596451" w:rsidP="00F34163">
      <w:pPr>
        <w:tabs>
          <w:tab w:val="clear" w:pos="567"/>
        </w:tabs>
        <w:spacing w:line="240" w:lineRule="auto"/>
        <w:rPr>
          <w:szCs w:val="24"/>
          <w:lang w:val="lt-LT"/>
        </w:rPr>
      </w:pPr>
    </w:p>
    <w:p w14:paraId="63367973" w14:textId="554C44F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9.</w:t>
      </w:r>
      <w:r w:rsidRPr="00F21ECF">
        <w:rPr>
          <w:rFonts w:ascii="Times New Roman" w:hAnsi="Times New Roman"/>
          <w:sz w:val="22"/>
          <w:lang w:val="lt-LT"/>
        </w:rPr>
        <w:tab/>
      </w:r>
      <w:bookmarkStart w:id="9" w:name="_Hlk161509256"/>
      <w:r w:rsidR="006E1C42" w:rsidRPr="006E1C42">
        <w:rPr>
          <w:rFonts w:ascii="Times New Roman" w:hAnsi="Times New Roman"/>
          <w:sz w:val="22"/>
          <w:lang w:val="lt-LT"/>
        </w:rPr>
        <w:t xml:space="preserve">REGISTRAVIMO / PERREGISTRAVIMO </w:t>
      </w:r>
      <w:bookmarkEnd w:id="9"/>
      <w:r w:rsidRPr="00F21ECF">
        <w:rPr>
          <w:rFonts w:ascii="Times New Roman" w:hAnsi="Times New Roman"/>
          <w:sz w:val="22"/>
          <w:lang w:val="lt-LT"/>
        </w:rPr>
        <w:t>DATA</w:t>
      </w:r>
    </w:p>
    <w:p w14:paraId="3BDE0DD7" w14:textId="77777777" w:rsidR="00F34163" w:rsidRPr="00F21ECF" w:rsidRDefault="00F34163" w:rsidP="00F34163">
      <w:pPr>
        <w:tabs>
          <w:tab w:val="clear" w:pos="567"/>
        </w:tabs>
        <w:spacing w:line="240" w:lineRule="auto"/>
        <w:rPr>
          <w:noProof/>
          <w:snapToGrid/>
          <w:szCs w:val="22"/>
          <w:lang w:val="lt-LT"/>
        </w:rPr>
      </w:pPr>
    </w:p>
    <w:p w14:paraId="50C5BB82" w14:textId="69FE9E74" w:rsidR="007C6CAC" w:rsidRPr="00F21ECF" w:rsidRDefault="006E1C42" w:rsidP="007C6CAC">
      <w:pPr>
        <w:rPr>
          <w:noProof/>
          <w:snapToGrid/>
          <w:szCs w:val="22"/>
          <w:lang w:val="lt-LT"/>
        </w:rPr>
      </w:pPr>
      <w:r w:rsidRPr="006E1C42">
        <w:rPr>
          <w:noProof/>
          <w:snapToGrid/>
          <w:szCs w:val="22"/>
          <w:lang w:val="lt-LT"/>
        </w:rPr>
        <w:t xml:space="preserve">Registravimo data </w:t>
      </w:r>
      <w:r w:rsidR="007C6CAC" w:rsidRPr="00F21ECF">
        <w:rPr>
          <w:noProof/>
          <w:snapToGrid/>
          <w:szCs w:val="22"/>
          <w:lang w:val="lt-LT"/>
        </w:rPr>
        <w:t>1994 m. liepos 5 d.</w:t>
      </w:r>
    </w:p>
    <w:p w14:paraId="4CB7523A" w14:textId="350B985D" w:rsidR="00FD7BC7" w:rsidRDefault="006E1C42" w:rsidP="00FD7BC7">
      <w:pPr>
        <w:rPr>
          <w:noProof/>
          <w:lang w:val="lt-LT"/>
        </w:rPr>
      </w:pPr>
      <w:r w:rsidRPr="006E1C42">
        <w:rPr>
          <w:noProof/>
          <w:lang w:val="lt-LT"/>
        </w:rPr>
        <w:t xml:space="preserve">Paskutinio perregistravimo data </w:t>
      </w:r>
      <w:r w:rsidR="00FD7BC7">
        <w:rPr>
          <w:noProof/>
          <w:lang w:val="lt-LT"/>
        </w:rPr>
        <w:t xml:space="preserve"> </w:t>
      </w:r>
      <w:r w:rsidR="00FD7BC7">
        <w:rPr>
          <w:noProof/>
          <w:szCs w:val="22"/>
          <w:lang w:val="lt-LT"/>
        </w:rPr>
        <w:t>2013 m. lapkričio 14 d.</w:t>
      </w:r>
    </w:p>
    <w:p w14:paraId="2FDA5968" w14:textId="77777777" w:rsidR="00F34163" w:rsidRPr="00F21ECF" w:rsidRDefault="00F34163" w:rsidP="007C6CAC">
      <w:pPr>
        <w:tabs>
          <w:tab w:val="clear" w:pos="567"/>
        </w:tabs>
        <w:spacing w:line="240" w:lineRule="auto"/>
        <w:rPr>
          <w:szCs w:val="24"/>
          <w:lang w:val="lt-LT"/>
        </w:rPr>
      </w:pPr>
    </w:p>
    <w:p w14:paraId="66A4B88E" w14:textId="77777777" w:rsidR="00596451" w:rsidRPr="00F21ECF" w:rsidRDefault="00596451" w:rsidP="007C6CAC">
      <w:pPr>
        <w:tabs>
          <w:tab w:val="clear" w:pos="567"/>
        </w:tabs>
        <w:spacing w:line="240" w:lineRule="auto"/>
        <w:rPr>
          <w:szCs w:val="24"/>
          <w:lang w:val="lt-LT"/>
        </w:rPr>
      </w:pPr>
    </w:p>
    <w:p w14:paraId="58490E41" w14:textId="7777777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10.</w:t>
      </w:r>
      <w:r w:rsidRPr="00F21ECF">
        <w:rPr>
          <w:rFonts w:ascii="Times New Roman" w:hAnsi="Times New Roman"/>
          <w:sz w:val="22"/>
          <w:lang w:val="lt-LT"/>
        </w:rPr>
        <w:tab/>
        <w:t>TEKSTO PERŽIŪROS DATA</w:t>
      </w:r>
    </w:p>
    <w:p w14:paraId="05B4B852" w14:textId="77777777" w:rsidR="00F34163" w:rsidRPr="00F21ECF" w:rsidRDefault="00F34163" w:rsidP="00F34163">
      <w:pPr>
        <w:tabs>
          <w:tab w:val="clear" w:pos="567"/>
        </w:tabs>
        <w:spacing w:line="240" w:lineRule="auto"/>
        <w:rPr>
          <w:szCs w:val="24"/>
          <w:lang w:val="lt-LT"/>
        </w:rPr>
      </w:pPr>
    </w:p>
    <w:p w14:paraId="663D405B" w14:textId="77777777" w:rsidR="0021675A" w:rsidRDefault="0021675A" w:rsidP="0021675A">
      <w:pPr>
        <w:spacing w:line="240" w:lineRule="auto"/>
        <w:rPr>
          <w:rFonts w:eastAsia="Calibri"/>
          <w:lang w:eastAsia="lt-LT"/>
        </w:rPr>
      </w:pPr>
      <w:r>
        <w:rPr>
          <w:rFonts w:eastAsia="Calibri"/>
          <w:lang w:eastAsia="lt-LT"/>
        </w:rPr>
        <w:t xml:space="preserve">2024 m. </w:t>
      </w:r>
      <w:proofErr w:type="spellStart"/>
      <w:r>
        <w:rPr>
          <w:rFonts w:eastAsia="Calibri"/>
          <w:lang w:eastAsia="lt-LT"/>
        </w:rPr>
        <w:t>gruodžio</w:t>
      </w:r>
      <w:proofErr w:type="spellEnd"/>
      <w:r>
        <w:rPr>
          <w:rFonts w:eastAsia="Calibri"/>
          <w:lang w:eastAsia="lt-LT"/>
        </w:rPr>
        <w:t xml:space="preserve"> 31 d.</w:t>
      </w:r>
    </w:p>
    <w:p w14:paraId="582D5B19" w14:textId="77777777" w:rsidR="00F34163" w:rsidRDefault="00F34163" w:rsidP="00F34163">
      <w:pPr>
        <w:tabs>
          <w:tab w:val="clear" w:pos="567"/>
        </w:tabs>
        <w:spacing w:line="240" w:lineRule="auto"/>
        <w:rPr>
          <w:szCs w:val="24"/>
          <w:lang w:val="lt-LT"/>
        </w:rPr>
      </w:pPr>
    </w:p>
    <w:p w14:paraId="5F0CAC44" w14:textId="77777777" w:rsidR="00FD7BC7" w:rsidRPr="00F21ECF" w:rsidRDefault="00FD7BC7" w:rsidP="00F34163">
      <w:pPr>
        <w:tabs>
          <w:tab w:val="clear" w:pos="567"/>
        </w:tabs>
        <w:spacing w:line="240" w:lineRule="auto"/>
        <w:rPr>
          <w:szCs w:val="24"/>
          <w:lang w:val="lt-LT"/>
        </w:rPr>
      </w:pPr>
    </w:p>
    <w:p w14:paraId="04399E60" w14:textId="06C0FA13" w:rsidR="00F34163" w:rsidRPr="003D4679"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F21ECF">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3D4679">
        <w:rPr>
          <w:rFonts w:ascii="Times New Roman" w:hAnsi="Times New Roman"/>
          <w:noProof/>
          <w:sz w:val="22"/>
          <w:szCs w:val="22"/>
          <w:lang w:val="lt-LT"/>
        </w:rPr>
        <w:t>tinklalapyje</w:t>
      </w:r>
      <w:r w:rsidRPr="003D4679">
        <w:rPr>
          <w:rFonts w:ascii="Times New Roman" w:hAnsi="Times New Roman"/>
          <w:i/>
          <w:noProof/>
          <w:sz w:val="22"/>
          <w:szCs w:val="22"/>
          <w:lang w:val="lt-LT"/>
        </w:rPr>
        <w:t xml:space="preserve"> </w:t>
      </w:r>
      <w:r w:rsidR="003D4679" w:rsidRPr="00895A68">
        <w:rPr>
          <w:rFonts w:ascii="Times New Roman" w:hAnsi="Times New Roman"/>
          <w:color w:val="0000EE"/>
          <w:sz w:val="22"/>
          <w:szCs w:val="22"/>
          <w:u w:val="single"/>
          <w:lang w:eastAsia="lt-LT"/>
        </w:rPr>
        <w:t>https://vvkt.lrv.lt/lt/.</w:t>
      </w:r>
    </w:p>
    <w:p w14:paraId="317D6B0B"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380583E"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DC614CB"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3189A86"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1ECB3F0"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0BFCCEF"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925E95B"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E761D8C"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4588DBB"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441FACE"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23F6956"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5B8BA12"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3AC7165D"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02B1AEC1"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589C1BB"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40DA15CD"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0983356A" w14:textId="77777777" w:rsidR="0030684F" w:rsidRPr="00F21ECF" w:rsidRDefault="00F34163" w:rsidP="0030684F">
      <w:pPr>
        <w:pStyle w:val="Paprastasistekstas"/>
        <w:tabs>
          <w:tab w:val="left" w:pos="5954"/>
          <w:tab w:val="left" w:pos="6237"/>
          <w:tab w:val="left" w:pos="6663"/>
          <w:tab w:val="left" w:pos="6946"/>
        </w:tabs>
        <w:jc w:val="center"/>
        <w:rPr>
          <w:rFonts w:ascii="Times New Roman" w:hAnsi="Times New Roman"/>
          <w:color w:val="000000"/>
          <w:sz w:val="24"/>
          <w:lang w:val="lt-LT"/>
        </w:rPr>
      </w:pPr>
      <w:r w:rsidRPr="00F21ECF">
        <w:rPr>
          <w:rFonts w:ascii="Times New Roman" w:hAnsi="Times New Roman"/>
          <w:b/>
          <w:lang w:val="lt-LT"/>
        </w:rPr>
        <w:t xml:space="preserve">                                              </w:t>
      </w:r>
    </w:p>
    <w:p w14:paraId="09A4D21E" w14:textId="77777777" w:rsidR="0030684F" w:rsidRPr="00F21ECF" w:rsidRDefault="0030684F">
      <w:pPr>
        <w:tabs>
          <w:tab w:val="clear" w:pos="567"/>
        </w:tabs>
        <w:spacing w:line="240" w:lineRule="auto"/>
        <w:rPr>
          <w:rFonts w:eastAsia="SimSun"/>
          <w:snapToGrid/>
          <w:color w:val="000000"/>
          <w:sz w:val="24"/>
          <w:lang w:val="lt-LT"/>
        </w:rPr>
      </w:pPr>
      <w:r w:rsidRPr="00F21ECF">
        <w:rPr>
          <w:color w:val="000000"/>
          <w:sz w:val="24"/>
          <w:lang w:val="lt-LT"/>
        </w:rPr>
        <w:br w:type="page"/>
      </w:r>
    </w:p>
    <w:p w14:paraId="131D7BA1" w14:textId="77777777" w:rsidR="00F34163" w:rsidRPr="00F21ECF" w:rsidRDefault="00F34163" w:rsidP="0030684F">
      <w:pPr>
        <w:pStyle w:val="Paprastasistekstas"/>
        <w:tabs>
          <w:tab w:val="left" w:pos="5954"/>
          <w:tab w:val="left" w:pos="6237"/>
          <w:tab w:val="left" w:pos="6663"/>
          <w:tab w:val="left" w:pos="6946"/>
        </w:tabs>
        <w:jc w:val="center"/>
        <w:rPr>
          <w:noProof/>
          <w:szCs w:val="24"/>
          <w:lang w:val="lt-LT"/>
        </w:rPr>
      </w:pPr>
    </w:p>
    <w:p w14:paraId="6D1C81D6" w14:textId="77777777" w:rsidR="00F34163" w:rsidRPr="00F21ECF" w:rsidRDefault="00F34163" w:rsidP="00F34163">
      <w:pPr>
        <w:rPr>
          <w:noProof/>
          <w:szCs w:val="24"/>
          <w:lang w:val="lt-LT"/>
        </w:rPr>
      </w:pPr>
    </w:p>
    <w:p w14:paraId="79ADF157" w14:textId="77777777" w:rsidR="00F34163" w:rsidRPr="00F21ECF" w:rsidRDefault="00F34163" w:rsidP="00F34163">
      <w:pPr>
        <w:rPr>
          <w:noProof/>
          <w:szCs w:val="24"/>
          <w:lang w:val="lt-LT"/>
        </w:rPr>
      </w:pPr>
    </w:p>
    <w:p w14:paraId="21108786" w14:textId="77777777" w:rsidR="00F34163" w:rsidRPr="00F21ECF" w:rsidRDefault="00F34163" w:rsidP="00F34163">
      <w:pPr>
        <w:rPr>
          <w:noProof/>
          <w:szCs w:val="24"/>
          <w:lang w:val="lt-LT"/>
        </w:rPr>
      </w:pPr>
    </w:p>
    <w:p w14:paraId="122BEF55" w14:textId="77777777" w:rsidR="00F34163" w:rsidRPr="00F21ECF" w:rsidRDefault="00F34163" w:rsidP="00F34163">
      <w:pPr>
        <w:rPr>
          <w:noProof/>
          <w:szCs w:val="24"/>
          <w:lang w:val="lt-LT"/>
        </w:rPr>
      </w:pPr>
    </w:p>
    <w:p w14:paraId="3A894694" w14:textId="77777777" w:rsidR="00F34163" w:rsidRPr="00F21ECF" w:rsidRDefault="00F34163" w:rsidP="00F34163">
      <w:pPr>
        <w:rPr>
          <w:noProof/>
          <w:szCs w:val="24"/>
          <w:lang w:val="lt-LT"/>
        </w:rPr>
      </w:pPr>
    </w:p>
    <w:p w14:paraId="3F65662B" w14:textId="77777777" w:rsidR="00F34163" w:rsidRPr="00F21ECF" w:rsidRDefault="00F34163" w:rsidP="00F34163">
      <w:pPr>
        <w:rPr>
          <w:noProof/>
          <w:szCs w:val="24"/>
          <w:lang w:val="lt-LT"/>
        </w:rPr>
      </w:pPr>
    </w:p>
    <w:p w14:paraId="300D679F" w14:textId="77777777" w:rsidR="00F34163" w:rsidRPr="00F21ECF" w:rsidRDefault="00F34163" w:rsidP="00F34163">
      <w:pPr>
        <w:rPr>
          <w:noProof/>
          <w:szCs w:val="24"/>
          <w:lang w:val="lt-LT"/>
        </w:rPr>
      </w:pPr>
    </w:p>
    <w:p w14:paraId="0D4D1D1A" w14:textId="77777777" w:rsidR="00F34163" w:rsidRPr="00F21ECF" w:rsidRDefault="00F34163" w:rsidP="00F34163">
      <w:pPr>
        <w:rPr>
          <w:noProof/>
          <w:szCs w:val="24"/>
          <w:lang w:val="lt-LT"/>
        </w:rPr>
      </w:pPr>
    </w:p>
    <w:p w14:paraId="626215DB" w14:textId="77777777" w:rsidR="00F34163" w:rsidRPr="00F21ECF" w:rsidRDefault="00F34163" w:rsidP="00F34163">
      <w:pPr>
        <w:rPr>
          <w:noProof/>
          <w:szCs w:val="24"/>
          <w:lang w:val="lt-LT"/>
        </w:rPr>
      </w:pPr>
    </w:p>
    <w:p w14:paraId="67ED613A" w14:textId="77777777" w:rsidR="00F34163" w:rsidRPr="00F21ECF" w:rsidRDefault="00F34163" w:rsidP="00F34163">
      <w:pPr>
        <w:rPr>
          <w:noProof/>
          <w:szCs w:val="24"/>
          <w:lang w:val="lt-LT"/>
        </w:rPr>
      </w:pPr>
    </w:p>
    <w:p w14:paraId="18B7D2C7" w14:textId="77777777" w:rsidR="00F34163" w:rsidRPr="00F21ECF" w:rsidRDefault="00F34163" w:rsidP="00F34163">
      <w:pPr>
        <w:rPr>
          <w:noProof/>
          <w:szCs w:val="24"/>
          <w:lang w:val="lt-LT"/>
        </w:rPr>
      </w:pPr>
    </w:p>
    <w:p w14:paraId="5F1DD490" w14:textId="77777777" w:rsidR="00F34163" w:rsidRPr="00F21ECF" w:rsidRDefault="00F34163" w:rsidP="00F34163">
      <w:pPr>
        <w:rPr>
          <w:noProof/>
          <w:szCs w:val="24"/>
          <w:lang w:val="lt-LT"/>
        </w:rPr>
      </w:pPr>
    </w:p>
    <w:p w14:paraId="167081F7" w14:textId="77777777" w:rsidR="00F34163" w:rsidRPr="00F21ECF" w:rsidRDefault="00F34163" w:rsidP="00F34163">
      <w:pPr>
        <w:rPr>
          <w:noProof/>
          <w:szCs w:val="24"/>
          <w:lang w:val="lt-LT"/>
        </w:rPr>
      </w:pPr>
    </w:p>
    <w:p w14:paraId="7536988D" w14:textId="77777777" w:rsidR="00F34163" w:rsidRPr="00F21ECF" w:rsidRDefault="00F34163" w:rsidP="00F34163">
      <w:pPr>
        <w:rPr>
          <w:noProof/>
          <w:szCs w:val="24"/>
          <w:lang w:val="lt-LT"/>
        </w:rPr>
      </w:pPr>
    </w:p>
    <w:p w14:paraId="4A873F6D" w14:textId="77777777" w:rsidR="00F34163" w:rsidRPr="00F21ECF" w:rsidRDefault="00F34163" w:rsidP="00F34163">
      <w:pPr>
        <w:rPr>
          <w:noProof/>
          <w:szCs w:val="24"/>
          <w:lang w:val="lt-LT"/>
        </w:rPr>
      </w:pPr>
    </w:p>
    <w:p w14:paraId="41990925" w14:textId="77777777" w:rsidR="00F34163" w:rsidRDefault="00F34163" w:rsidP="00F34163">
      <w:pPr>
        <w:rPr>
          <w:noProof/>
          <w:szCs w:val="24"/>
          <w:lang w:val="lt-LT"/>
        </w:rPr>
      </w:pPr>
    </w:p>
    <w:p w14:paraId="2700B466" w14:textId="77777777" w:rsidR="00FD7BC7" w:rsidRDefault="00FD7BC7" w:rsidP="00F34163">
      <w:pPr>
        <w:rPr>
          <w:noProof/>
          <w:szCs w:val="24"/>
          <w:lang w:val="lt-LT"/>
        </w:rPr>
      </w:pPr>
    </w:p>
    <w:p w14:paraId="61156C5E" w14:textId="77777777" w:rsidR="00FD7BC7" w:rsidRDefault="00FD7BC7" w:rsidP="00F34163">
      <w:pPr>
        <w:rPr>
          <w:noProof/>
          <w:szCs w:val="24"/>
          <w:lang w:val="lt-LT"/>
        </w:rPr>
      </w:pPr>
    </w:p>
    <w:p w14:paraId="0DEB3EA6" w14:textId="77777777" w:rsidR="00FD7BC7" w:rsidRDefault="00FD7BC7" w:rsidP="00F34163">
      <w:pPr>
        <w:rPr>
          <w:noProof/>
          <w:szCs w:val="24"/>
          <w:lang w:val="lt-LT"/>
        </w:rPr>
      </w:pPr>
    </w:p>
    <w:p w14:paraId="14CF1A62" w14:textId="77777777" w:rsidR="00FD7BC7" w:rsidRDefault="00FD7BC7" w:rsidP="00F34163">
      <w:pPr>
        <w:rPr>
          <w:noProof/>
          <w:szCs w:val="24"/>
          <w:lang w:val="lt-LT"/>
        </w:rPr>
      </w:pPr>
    </w:p>
    <w:p w14:paraId="6833DE4B" w14:textId="77777777" w:rsidR="00FD7BC7" w:rsidRDefault="00FD7BC7" w:rsidP="00F34163">
      <w:pPr>
        <w:rPr>
          <w:noProof/>
          <w:szCs w:val="24"/>
          <w:lang w:val="lt-LT"/>
        </w:rPr>
      </w:pPr>
    </w:p>
    <w:p w14:paraId="28E3C208" w14:textId="77777777" w:rsidR="00FD7BC7" w:rsidRPr="00F21ECF" w:rsidRDefault="00FD7BC7" w:rsidP="00F34163">
      <w:pPr>
        <w:rPr>
          <w:noProof/>
          <w:szCs w:val="24"/>
          <w:lang w:val="lt-LT"/>
        </w:rPr>
      </w:pPr>
    </w:p>
    <w:p w14:paraId="44977E21" w14:textId="77777777" w:rsidR="00F34163" w:rsidRPr="00F21ECF" w:rsidRDefault="00F34163" w:rsidP="00F34163">
      <w:pPr>
        <w:jc w:val="center"/>
        <w:rPr>
          <w:b/>
          <w:lang w:val="lt-LT"/>
        </w:rPr>
      </w:pPr>
      <w:r w:rsidRPr="00F21ECF">
        <w:rPr>
          <w:b/>
          <w:lang w:val="lt-LT"/>
        </w:rPr>
        <w:t>II PRIEDAS</w:t>
      </w:r>
    </w:p>
    <w:p w14:paraId="02CE8DEF" w14:textId="77777777" w:rsidR="00F34163" w:rsidRPr="00F21ECF" w:rsidRDefault="00F34163" w:rsidP="00F34163">
      <w:pPr>
        <w:ind w:left="1701" w:right="1416" w:hanging="567"/>
        <w:rPr>
          <w:lang w:val="lt-LT"/>
        </w:rPr>
      </w:pPr>
    </w:p>
    <w:p w14:paraId="4927CA6A" w14:textId="34465B28" w:rsidR="00F34163" w:rsidRPr="00F21ECF" w:rsidRDefault="006E1C42" w:rsidP="00F34163">
      <w:pPr>
        <w:jc w:val="center"/>
        <w:rPr>
          <w:i/>
          <w:lang w:val="lt-LT"/>
        </w:rPr>
      </w:pPr>
      <w:r w:rsidRPr="006E1C42">
        <w:rPr>
          <w:b/>
          <w:lang w:val="lt-LT"/>
        </w:rPr>
        <w:t>REGISTRACIJOS</w:t>
      </w:r>
      <w:r w:rsidR="00F34163" w:rsidRPr="00F21ECF">
        <w:rPr>
          <w:b/>
          <w:lang w:val="lt-LT"/>
        </w:rPr>
        <w:t xml:space="preserve"> SĄLYGOS</w:t>
      </w:r>
    </w:p>
    <w:p w14:paraId="168D0E05" w14:textId="77777777" w:rsidR="00F34163" w:rsidRPr="00F21ECF" w:rsidRDefault="00F34163" w:rsidP="00F34163">
      <w:pPr>
        <w:rPr>
          <w:lang w:val="lt-LT"/>
        </w:rPr>
      </w:pPr>
    </w:p>
    <w:p w14:paraId="3C5F8133" w14:textId="77777777" w:rsidR="00F34163" w:rsidRPr="00F21ECF" w:rsidRDefault="00F34163" w:rsidP="00F34163">
      <w:pPr>
        <w:tabs>
          <w:tab w:val="clear" w:pos="567"/>
          <w:tab w:val="left" w:pos="1701"/>
        </w:tabs>
        <w:ind w:left="1701" w:right="567" w:hanging="567"/>
        <w:rPr>
          <w:b/>
          <w:noProof/>
          <w:szCs w:val="24"/>
          <w:lang w:val="lt-LT"/>
        </w:rPr>
      </w:pPr>
      <w:r w:rsidRPr="00F21ECF">
        <w:rPr>
          <w:b/>
          <w:noProof/>
          <w:szCs w:val="24"/>
          <w:lang w:val="lt-LT"/>
        </w:rPr>
        <w:t>A.</w:t>
      </w:r>
      <w:r w:rsidRPr="00F21ECF">
        <w:rPr>
          <w:b/>
          <w:noProof/>
          <w:szCs w:val="24"/>
          <w:lang w:val="lt-LT"/>
        </w:rPr>
        <w:tab/>
      </w:r>
      <w:r w:rsidR="004E7A05" w:rsidRPr="006E1C42">
        <w:rPr>
          <w:b/>
          <w:noProof/>
          <w:szCs w:val="24"/>
          <w:lang w:val="lt-LT"/>
        </w:rPr>
        <w:t>GAMINTOJAS (-AI), ATSAKINGAS (-I) UŽ SERIJŲ IŠLEIDIMĄ</w:t>
      </w:r>
    </w:p>
    <w:p w14:paraId="36EC61E3" w14:textId="77777777" w:rsidR="00F34163" w:rsidRPr="00F21ECF" w:rsidRDefault="00F34163" w:rsidP="006E1C42">
      <w:pPr>
        <w:tabs>
          <w:tab w:val="clear" w:pos="567"/>
          <w:tab w:val="left" w:pos="1701"/>
        </w:tabs>
        <w:ind w:left="1701" w:right="567" w:hanging="567"/>
        <w:rPr>
          <w:noProof/>
          <w:szCs w:val="24"/>
          <w:lang w:val="lt-LT"/>
        </w:rPr>
      </w:pPr>
    </w:p>
    <w:p w14:paraId="25740B92" w14:textId="77777777" w:rsidR="00F34163" w:rsidRPr="00F21ECF" w:rsidRDefault="00F34163" w:rsidP="00F34163">
      <w:pPr>
        <w:tabs>
          <w:tab w:val="clear" w:pos="567"/>
          <w:tab w:val="left" w:pos="1701"/>
        </w:tabs>
        <w:ind w:left="1701" w:right="567" w:hanging="567"/>
        <w:rPr>
          <w:b/>
          <w:lang w:val="lt-LT"/>
        </w:rPr>
      </w:pPr>
      <w:r w:rsidRPr="00F21ECF">
        <w:rPr>
          <w:b/>
          <w:lang w:val="lt-LT"/>
        </w:rPr>
        <w:t>B.</w:t>
      </w:r>
      <w:r w:rsidRPr="00F21ECF">
        <w:rPr>
          <w:b/>
          <w:lang w:val="lt-LT"/>
        </w:rPr>
        <w:tab/>
        <w:t>TIEKIMO IR VARTOJIMO SĄLYGOS AR APRIBOJIMAI</w:t>
      </w:r>
    </w:p>
    <w:p w14:paraId="6FECAC2A" w14:textId="77777777" w:rsidR="00F34163" w:rsidRPr="00F21ECF" w:rsidRDefault="00F34163" w:rsidP="00F34163">
      <w:pPr>
        <w:tabs>
          <w:tab w:val="clear" w:pos="567"/>
          <w:tab w:val="left" w:pos="1701"/>
        </w:tabs>
        <w:ind w:left="567" w:right="567" w:hanging="567"/>
        <w:rPr>
          <w:lang w:val="lt-LT"/>
        </w:rPr>
      </w:pPr>
    </w:p>
    <w:p w14:paraId="6595B613" w14:textId="77777777" w:rsidR="00F34163" w:rsidRPr="00F21ECF" w:rsidRDefault="00F34163" w:rsidP="00F34163">
      <w:pPr>
        <w:ind w:left="1701" w:right="1558" w:hanging="850"/>
        <w:rPr>
          <w:b/>
          <w:lang w:val="lt-LT"/>
        </w:rPr>
      </w:pPr>
    </w:p>
    <w:p w14:paraId="3B76E99E" w14:textId="77777777" w:rsidR="00F34163" w:rsidRPr="00F21ECF" w:rsidRDefault="00F34163" w:rsidP="00F34163">
      <w:pPr>
        <w:ind w:left="567" w:hanging="567"/>
        <w:rPr>
          <w:lang w:val="lt-LT"/>
        </w:rPr>
      </w:pPr>
    </w:p>
    <w:p w14:paraId="5BED2FC2" w14:textId="77777777" w:rsidR="00F34163" w:rsidRPr="00F21ECF" w:rsidRDefault="00F34163" w:rsidP="00F34163">
      <w:pPr>
        <w:ind w:right="-1"/>
        <w:rPr>
          <w:lang w:val="lt-LT"/>
        </w:rPr>
      </w:pPr>
    </w:p>
    <w:p w14:paraId="354E0BC1" w14:textId="77777777" w:rsidR="00F34163" w:rsidRPr="00F21ECF" w:rsidRDefault="00F34163" w:rsidP="00F34163">
      <w:pPr>
        <w:ind w:left="567" w:hanging="567"/>
        <w:rPr>
          <w:b/>
          <w:szCs w:val="24"/>
          <w:lang w:val="lt-LT"/>
        </w:rPr>
      </w:pPr>
      <w:r w:rsidRPr="00F21ECF">
        <w:rPr>
          <w:lang w:val="lt-LT"/>
        </w:rPr>
        <w:br w:type="page"/>
      </w:r>
      <w:r w:rsidRPr="00F21ECF">
        <w:rPr>
          <w:b/>
          <w:lang w:val="lt-LT"/>
        </w:rPr>
        <w:lastRenderedPageBreak/>
        <w:t>A.</w:t>
      </w:r>
      <w:r w:rsidRPr="00F21ECF">
        <w:rPr>
          <w:b/>
          <w:szCs w:val="24"/>
          <w:lang w:val="lt-LT"/>
        </w:rPr>
        <w:tab/>
      </w:r>
      <w:r w:rsidRPr="00F21ECF">
        <w:rPr>
          <w:b/>
          <w:lang w:val="lt-LT"/>
        </w:rPr>
        <w:t>GAMINTOJAS (-AI) IR, ATSAKINGAS (-I) UŽ SERIJŲ IŠLEIDIMĄ</w:t>
      </w:r>
    </w:p>
    <w:p w14:paraId="0E25C2A2" w14:textId="77777777" w:rsidR="00F34163" w:rsidRPr="00F21ECF" w:rsidRDefault="00F34163" w:rsidP="00F34163">
      <w:pPr>
        <w:rPr>
          <w:szCs w:val="24"/>
          <w:lang w:val="lt-LT"/>
        </w:rPr>
      </w:pPr>
    </w:p>
    <w:p w14:paraId="59A87A52" w14:textId="77777777" w:rsidR="00F34163" w:rsidRPr="00F21ECF" w:rsidRDefault="00F34163" w:rsidP="00F34163">
      <w:pPr>
        <w:spacing w:line="240" w:lineRule="auto"/>
        <w:jc w:val="both"/>
        <w:rPr>
          <w:szCs w:val="24"/>
          <w:lang w:val="lt-LT"/>
        </w:rPr>
      </w:pPr>
      <w:r w:rsidRPr="00F21ECF">
        <w:rPr>
          <w:noProof/>
          <w:szCs w:val="24"/>
          <w:u w:val="single"/>
          <w:lang w:val="lt-LT"/>
        </w:rPr>
        <w:t>Gamintojo (-ų), atsakingo (-ų) už serijų išleidimą, pavadinimas (-ai) ir adresas (-ai)</w:t>
      </w:r>
    </w:p>
    <w:p w14:paraId="2F6981D8" w14:textId="77777777" w:rsidR="00F34163" w:rsidRPr="00F21ECF" w:rsidRDefault="00F34163" w:rsidP="00F34163">
      <w:pPr>
        <w:rPr>
          <w:szCs w:val="24"/>
          <w:lang w:val="lt-LT"/>
        </w:rPr>
      </w:pPr>
    </w:p>
    <w:p w14:paraId="7DA6FE14" w14:textId="77777777" w:rsidR="001B6249" w:rsidRPr="00F21ECF" w:rsidRDefault="001B6249" w:rsidP="001B6249">
      <w:pPr>
        <w:tabs>
          <w:tab w:val="clear" w:pos="567"/>
        </w:tabs>
        <w:spacing w:line="240" w:lineRule="auto"/>
        <w:jc w:val="both"/>
        <w:rPr>
          <w:snapToGrid/>
          <w:color w:val="000000"/>
          <w:szCs w:val="22"/>
          <w:lang w:val="lt-LT"/>
        </w:rPr>
      </w:pPr>
      <w:r w:rsidRPr="00F21ECF">
        <w:rPr>
          <w:snapToGrid/>
          <w:color w:val="000000"/>
          <w:szCs w:val="22"/>
          <w:lang w:val="lt-LT"/>
        </w:rPr>
        <w:t xml:space="preserve">Dr. </w:t>
      </w:r>
      <w:proofErr w:type="spellStart"/>
      <w:r w:rsidRPr="00F21ECF">
        <w:rPr>
          <w:snapToGrid/>
          <w:color w:val="000000"/>
          <w:szCs w:val="22"/>
          <w:lang w:val="lt-LT"/>
        </w:rPr>
        <w:t>Kade</w:t>
      </w:r>
      <w:proofErr w:type="spellEnd"/>
      <w:r w:rsidRPr="00F21ECF">
        <w:rPr>
          <w:snapToGrid/>
          <w:color w:val="000000"/>
          <w:szCs w:val="22"/>
          <w:lang w:val="lt-LT"/>
        </w:rPr>
        <w:t xml:space="preserve"> </w:t>
      </w:r>
      <w:proofErr w:type="spellStart"/>
      <w:r w:rsidRPr="00F21ECF">
        <w:rPr>
          <w:snapToGrid/>
          <w:color w:val="000000"/>
          <w:szCs w:val="22"/>
          <w:lang w:val="lt-LT"/>
        </w:rPr>
        <w:t>Pharmazeutische</w:t>
      </w:r>
      <w:proofErr w:type="spellEnd"/>
      <w:r w:rsidRPr="00F21ECF">
        <w:rPr>
          <w:snapToGrid/>
          <w:color w:val="000000"/>
          <w:szCs w:val="22"/>
          <w:lang w:val="lt-LT"/>
        </w:rPr>
        <w:t xml:space="preserve"> </w:t>
      </w:r>
      <w:proofErr w:type="spellStart"/>
      <w:r w:rsidRPr="00F21ECF">
        <w:rPr>
          <w:snapToGrid/>
          <w:color w:val="000000"/>
          <w:szCs w:val="22"/>
          <w:lang w:val="lt-LT"/>
        </w:rPr>
        <w:t>Fabrik</w:t>
      </w:r>
      <w:proofErr w:type="spellEnd"/>
      <w:r w:rsidRPr="00F21ECF">
        <w:rPr>
          <w:snapToGrid/>
          <w:color w:val="000000"/>
          <w:szCs w:val="22"/>
          <w:lang w:val="lt-LT"/>
        </w:rPr>
        <w:t xml:space="preserve"> </w:t>
      </w:r>
      <w:proofErr w:type="spellStart"/>
      <w:r w:rsidRPr="00F21ECF">
        <w:rPr>
          <w:snapToGrid/>
          <w:color w:val="000000"/>
          <w:szCs w:val="22"/>
          <w:lang w:val="lt-LT"/>
        </w:rPr>
        <w:t>GmbH</w:t>
      </w:r>
      <w:proofErr w:type="spellEnd"/>
    </w:p>
    <w:p w14:paraId="0A6E3177" w14:textId="77777777" w:rsidR="001B6249" w:rsidRPr="00F21ECF" w:rsidRDefault="001B6249" w:rsidP="001B6249">
      <w:pPr>
        <w:tabs>
          <w:tab w:val="clear" w:pos="567"/>
        </w:tabs>
        <w:spacing w:line="240" w:lineRule="auto"/>
        <w:jc w:val="both"/>
        <w:rPr>
          <w:snapToGrid/>
          <w:color w:val="000000"/>
          <w:szCs w:val="22"/>
          <w:lang w:val="lt-LT"/>
        </w:rPr>
      </w:pPr>
      <w:proofErr w:type="spellStart"/>
      <w:r w:rsidRPr="00F21ECF">
        <w:rPr>
          <w:snapToGrid/>
          <w:szCs w:val="22"/>
          <w:lang w:val="lt-LT"/>
        </w:rPr>
        <w:t>Rigistrasse</w:t>
      </w:r>
      <w:proofErr w:type="spellEnd"/>
      <w:r w:rsidRPr="00F21ECF">
        <w:rPr>
          <w:snapToGrid/>
          <w:szCs w:val="22"/>
          <w:lang w:val="lt-LT"/>
        </w:rPr>
        <w:t xml:space="preserve"> </w:t>
      </w:r>
      <w:r w:rsidRPr="00F21ECF">
        <w:rPr>
          <w:snapToGrid/>
          <w:color w:val="000000"/>
          <w:szCs w:val="22"/>
          <w:lang w:val="lt-LT"/>
        </w:rPr>
        <w:t>2</w:t>
      </w:r>
    </w:p>
    <w:p w14:paraId="406C60CC" w14:textId="77777777" w:rsidR="001B6249" w:rsidRPr="00F21ECF" w:rsidRDefault="001B6249" w:rsidP="001B6249">
      <w:pPr>
        <w:tabs>
          <w:tab w:val="clear" w:pos="567"/>
        </w:tabs>
        <w:spacing w:line="240" w:lineRule="auto"/>
        <w:jc w:val="both"/>
        <w:rPr>
          <w:snapToGrid/>
          <w:color w:val="000000"/>
          <w:szCs w:val="22"/>
          <w:lang w:val="lt-LT"/>
        </w:rPr>
      </w:pPr>
      <w:r w:rsidRPr="00F21ECF">
        <w:rPr>
          <w:snapToGrid/>
          <w:color w:val="000000"/>
          <w:szCs w:val="22"/>
          <w:lang w:val="lt-LT"/>
        </w:rPr>
        <w:t xml:space="preserve">12277 </w:t>
      </w:r>
      <w:proofErr w:type="spellStart"/>
      <w:r w:rsidRPr="00F21ECF">
        <w:rPr>
          <w:snapToGrid/>
          <w:color w:val="000000"/>
          <w:szCs w:val="22"/>
          <w:lang w:val="lt-LT"/>
        </w:rPr>
        <w:t>Berlin</w:t>
      </w:r>
      <w:proofErr w:type="spellEnd"/>
    </w:p>
    <w:p w14:paraId="18CA3F4A" w14:textId="77777777" w:rsidR="00F34163" w:rsidRPr="00F21ECF" w:rsidRDefault="001B6249" w:rsidP="001B6249">
      <w:pPr>
        <w:rPr>
          <w:szCs w:val="24"/>
          <w:lang w:val="lt-LT"/>
        </w:rPr>
      </w:pPr>
      <w:r w:rsidRPr="00F21ECF">
        <w:rPr>
          <w:snapToGrid/>
          <w:color w:val="000000"/>
          <w:szCs w:val="22"/>
          <w:lang w:val="lt-LT"/>
        </w:rPr>
        <w:t>Vokietija</w:t>
      </w:r>
    </w:p>
    <w:p w14:paraId="21EAB0CF" w14:textId="77777777" w:rsidR="00F34163" w:rsidRPr="00F21ECF" w:rsidRDefault="00F34163" w:rsidP="00F34163">
      <w:pPr>
        <w:rPr>
          <w:szCs w:val="24"/>
          <w:lang w:val="lt-LT"/>
        </w:rPr>
      </w:pPr>
    </w:p>
    <w:p w14:paraId="438DAE25" w14:textId="77777777" w:rsidR="00F34163" w:rsidRPr="00F21ECF" w:rsidRDefault="00F34163" w:rsidP="00F34163">
      <w:pPr>
        <w:rPr>
          <w:szCs w:val="24"/>
          <w:lang w:val="lt-LT"/>
        </w:rPr>
      </w:pPr>
    </w:p>
    <w:p w14:paraId="2D5E9D15" w14:textId="77777777" w:rsidR="00F34163" w:rsidRPr="00F21ECF" w:rsidRDefault="00F34163" w:rsidP="00F34163">
      <w:pPr>
        <w:spacing w:line="240" w:lineRule="auto"/>
        <w:ind w:left="567" w:hanging="567"/>
        <w:rPr>
          <w:szCs w:val="24"/>
          <w:lang w:val="lt-LT"/>
        </w:rPr>
      </w:pPr>
      <w:r w:rsidRPr="00F21ECF">
        <w:rPr>
          <w:b/>
          <w:noProof/>
          <w:szCs w:val="24"/>
          <w:lang w:val="lt-LT"/>
        </w:rPr>
        <w:t>B.</w:t>
      </w:r>
      <w:r w:rsidRPr="00F21ECF">
        <w:rPr>
          <w:b/>
          <w:szCs w:val="24"/>
          <w:lang w:val="lt-LT"/>
        </w:rPr>
        <w:tab/>
      </w:r>
      <w:r w:rsidRPr="00F21ECF">
        <w:rPr>
          <w:b/>
          <w:noProof/>
          <w:szCs w:val="24"/>
          <w:lang w:val="lt-LT"/>
        </w:rPr>
        <w:t>TIEKIMO IR VARTOJIMO SĄLYGOS AR APRIBOJIMAI</w:t>
      </w:r>
    </w:p>
    <w:p w14:paraId="21BCE7BA" w14:textId="77777777" w:rsidR="00F34163" w:rsidRPr="00F21ECF" w:rsidRDefault="00F34163" w:rsidP="00F34163">
      <w:pPr>
        <w:rPr>
          <w:szCs w:val="24"/>
          <w:lang w:val="lt-LT"/>
        </w:rPr>
      </w:pPr>
    </w:p>
    <w:p w14:paraId="67128DC7" w14:textId="77777777" w:rsidR="00F34163" w:rsidRPr="00F21ECF" w:rsidRDefault="00171041" w:rsidP="00F34163">
      <w:pPr>
        <w:rPr>
          <w:szCs w:val="24"/>
          <w:lang w:val="lt-LT"/>
        </w:rPr>
      </w:pPr>
      <w:r w:rsidRPr="00F21ECF">
        <w:rPr>
          <w:lang w:val="lt-LT"/>
        </w:rPr>
        <w:t>Ner</w:t>
      </w:r>
      <w:r w:rsidR="00F34163" w:rsidRPr="00F21ECF">
        <w:rPr>
          <w:lang w:val="lt-LT"/>
        </w:rPr>
        <w:t>eceptinis vaistinis preparatas.</w:t>
      </w:r>
    </w:p>
    <w:p w14:paraId="4DD608DF" w14:textId="77777777" w:rsidR="00F34163" w:rsidRPr="00F21ECF" w:rsidRDefault="00F34163" w:rsidP="00F34163">
      <w:pPr>
        <w:rPr>
          <w:szCs w:val="24"/>
          <w:lang w:val="lt-LT"/>
        </w:rPr>
      </w:pPr>
    </w:p>
    <w:p w14:paraId="271F3D56" w14:textId="77777777" w:rsidR="00F34163" w:rsidRPr="00F21ECF" w:rsidRDefault="00F34163" w:rsidP="00F34163">
      <w:pPr>
        <w:rPr>
          <w:lang w:val="lt-LT"/>
        </w:rPr>
      </w:pPr>
    </w:p>
    <w:p w14:paraId="7480DC6A" w14:textId="77777777" w:rsidR="00F34163" w:rsidRPr="00F21ECF" w:rsidRDefault="00F34163" w:rsidP="006F3E87">
      <w:pPr>
        <w:pStyle w:val="Paprastasistekstas"/>
        <w:tabs>
          <w:tab w:val="left" w:pos="5954"/>
          <w:tab w:val="left" w:pos="6237"/>
          <w:tab w:val="left" w:pos="6663"/>
          <w:tab w:val="left" w:pos="6946"/>
        </w:tabs>
        <w:jc w:val="center"/>
        <w:rPr>
          <w:rFonts w:ascii="Times New Roman" w:hAnsi="Times New Roman"/>
          <w:color w:val="000000"/>
          <w:sz w:val="24"/>
          <w:szCs w:val="24"/>
          <w:lang w:val="lt-LT"/>
        </w:rPr>
      </w:pPr>
      <w:r w:rsidRPr="00F21ECF">
        <w:rPr>
          <w:b/>
          <w:noProof/>
          <w:szCs w:val="24"/>
          <w:lang w:val="lt-LT"/>
        </w:rPr>
        <w:br w:type="page"/>
      </w:r>
      <w:r w:rsidRPr="00F21ECF">
        <w:rPr>
          <w:rFonts w:ascii="Times New Roman" w:hAnsi="Times New Roman"/>
          <w:b/>
          <w:lang w:val="lt-LT"/>
        </w:rPr>
        <w:lastRenderedPageBreak/>
        <w:t xml:space="preserve"> </w:t>
      </w:r>
    </w:p>
    <w:p w14:paraId="0E94B5FD" w14:textId="77777777" w:rsidR="00F34163" w:rsidRPr="00F21ECF" w:rsidRDefault="00F34163" w:rsidP="00F34163">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7A16588A" w14:textId="77777777" w:rsidR="00F34163" w:rsidRPr="00F21ECF" w:rsidRDefault="00F34163" w:rsidP="00F34163">
      <w:pPr>
        <w:ind w:right="566"/>
        <w:rPr>
          <w:noProof/>
          <w:szCs w:val="24"/>
          <w:lang w:val="lt-LT"/>
        </w:rPr>
      </w:pPr>
    </w:p>
    <w:p w14:paraId="464F97B9" w14:textId="77777777" w:rsidR="00F34163" w:rsidRPr="00F21ECF" w:rsidRDefault="00F34163" w:rsidP="00F34163">
      <w:pPr>
        <w:rPr>
          <w:lang w:val="lt-LT"/>
        </w:rPr>
      </w:pPr>
    </w:p>
    <w:p w14:paraId="767C7C21" w14:textId="77777777" w:rsidR="00F34163" w:rsidRPr="00F21ECF" w:rsidRDefault="00F34163" w:rsidP="00F34163">
      <w:pPr>
        <w:rPr>
          <w:lang w:val="lt-LT"/>
        </w:rPr>
      </w:pPr>
    </w:p>
    <w:p w14:paraId="20B2FBB8" w14:textId="77777777" w:rsidR="00F34163" w:rsidRPr="00F21ECF" w:rsidRDefault="00F34163" w:rsidP="00F34163">
      <w:pPr>
        <w:rPr>
          <w:lang w:val="lt-LT"/>
        </w:rPr>
      </w:pPr>
    </w:p>
    <w:p w14:paraId="0D6F93E5" w14:textId="77777777" w:rsidR="00F34163" w:rsidRPr="00F21ECF" w:rsidRDefault="00F34163" w:rsidP="00F34163">
      <w:pPr>
        <w:rPr>
          <w:lang w:val="lt-LT"/>
        </w:rPr>
      </w:pPr>
    </w:p>
    <w:p w14:paraId="0C8967B3" w14:textId="77777777" w:rsidR="00F34163" w:rsidRPr="00F21ECF" w:rsidRDefault="00F34163" w:rsidP="00F34163">
      <w:pPr>
        <w:rPr>
          <w:lang w:val="lt-LT"/>
        </w:rPr>
      </w:pPr>
    </w:p>
    <w:p w14:paraId="0E5BF7A7" w14:textId="77777777" w:rsidR="00F34163" w:rsidRPr="00F21ECF" w:rsidRDefault="00F34163" w:rsidP="00F34163">
      <w:pPr>
        <w:rPr>
          <w:lang w:val="lt-LT"/>
        </w:rPr>
      </w:pPr>
    </w:p>
    <w:p w14:paraId="793868ED" w14:textId="77777777" w:rsidR="00F34163" w:rsidRPr="00F21ECF" w:rsidRDefault="00F34163" w:rsidP="00F34163">
      <w:pPr>
        <w:rPr>
          <w:lang w:val="lt-LT"/>
        </w:rPr>
      </w:pPr>
    </w:p>
    <w:p w14:paraId="041E5333" w14:textId="77777777" w:rsidR="00F34163" w:rsidRPr="00F21ECF" w:rsidRDefault="00F34163" w:rsidP="00F34163">
      <w:pPr>
        <w:rPr>
          <w:lang w:val="lt-LT"/>
        </w:rPr>
      </w:pPr>
    </w:p>
    <w:p w14:paraId="1A6A6BD3" w14:textId="77777777" w:rsidR="00F34163" w:rsidRPr="00F21ECF" w:rsidRDefault="00F34163" w:rsidP="00F34163">
      <w:pPr>
        <w:rPr>
          <w:lang w:val="lt-LT"/>
        </w:rPr>
      </w:pPr>
    </w:p>
    <w:p w14:paraId="7FB73C24" w14:textId="77777777" w:rsidR="00F34163" w:rsidRPr="00F21ECF" w:rsidRDefault="00F34163" w:rsidP="00F34163">
      <w:pPr>
        <w:rPr>
          <w:lang w:val="lt-LT"/>
        </w:rPr>
      </w:pPr>
    </w:p>
    <w:p w14:paraId="338B1DA6" w14:textId="77777777" w:rsidR="00F34163" w:rsidRPr="00F21ECF" w:rsidRDefault="00F34163" w:rsidP="00F34163">
      <w:pPr>
        <w:rPr>
          <w:lang w:val="lt-LT"/>
        </w:rPr>
      </w:pPr>
    </w:p>
    <w:p w14:paraId="7AFD4AC8" w14:textId="77777777" w:rsidR="00F34163" w:rsidRPr="00F21ECF" w:rsidRDefault="00F34163" w:rsidP="00F34163">
      <w:pPr>
        <w:rPr>
          <w:lang w:val="lt-LT"/>
        </w:rPr>
      </w:pPr>
    </w:p>
    <w:p w14:paraId="622AE6EC" w14:textId="77777777" w:rsidR="00F34163" w:rsidRPr="00F21ECF" w:rsidRDefault="00F34163" w:rsidP="00F34163">
      <w:pPr>
        <w:rPr>
          <w:lang w:val="lt-LT"/>
        </w:rPr>
      </w:pPr>
    </w:p>
    <w:p w14:paraId="22E9C6C6" w14:textId="77777777" w:rsidR="00F34163" w:rsidRPr="00F21ECF" w:rsidRDefault="00F34163" w:rsidP="00F34163">
      <w:pPr>
        <w:rPr>
          <w:lang w:val="lt-LT"/>
        </w:rPr>
      </w:pPr>
    </w:p>
    <w:p w14:paraId="7D7B6800" w14:textId="77777777" w:rsidR="00F34163" w:rsidRPr="00F21ECF" w:rsidRDefault="00F34163" w:rsidP="00F34163">
      <w:pPr>
        <w:rPr>
          <w:lang w:val="lt-LT"/>
        </w:rPr>
      </w:pPr>
    </w:p>
    <w:p w14:paraId="0251D28C" w14:textId="77777777" w:rsidR="00F34163" w:rsidRPr="00F21ECF" w:rsidRDefault="00F34163" w:rsidP="00F34163">
      <w:pPr>
        <w:rPr>
          <w:lang w:val="lt-LT"/>
        </w:rPr>
      </w:pPr>
    </w:p>
    <w:p w14:paraId="1806F2CB" w14:textId="77777777" w:rsidR="00F34163" w:rsidRPr="00F21ECF" w:rsidRDefault="00F34163" w:rsidP="00F34163">
      <w:pPr>
        <w:outlineLvl w:val="0"/>
        <w:rPr>
          <w:b/>
          <w:lang w:val="lt-LT"/>
        </w:rPr>
      </w:pPr>
    </w:p>
    <w:p w14:paraId="5D9D167C" w14:textId="77777777" w:rsidR="00F34163" w:rsidRPr="00F21ECF" w:rsidRDefault="00F34163" w:rsidP="00F34163">
      <w:pPr>
        <w:outlineLvl w:val="0"/>
        <w:rPr>
          <w:b/>
          <w:lang w:val="lt-LT"/>
        </w:rPr>
      </w:pPr>
    </w:p>
    <w:p w14:paraId="6E74817D" w14:textId="77777777" w:rsidR="00F34163" w:rsidRPr="00F21ECF" w:rsidRDefault="00F34163" w:rsidP="00F34163">
      <w:pPr>
        <w:outlineLvl w:val="0"/>
        <w:rPr>
          <w:b/>
          <w:lang w:val="lt-LT"/>
        </w:rPr>
      </w:pPr>
    </w:p>
    <w:p w14:paraId="06988E93" w14:textId="77777777" w:rsidR="00F34163" w:rsidRPr="00F21ECF" w:rsidRDefault="00F34163" w:rsidP="00F34163">
      <w:pPr>
        <w:outlineLvl w:val="0"/>
        <w:rPr>
          <w:b/>
          <w:lang w:val="lt-LT"/>
        </w:rPr>
      </w:pPr>
    </w:p>
    <w:p w14:paraId="25A2621D" w14:textId="77777777" w:rsidR="00F34163" w:rsidRPr="00F21ECF" w:rsidRDefault="00F34163" w:rsidP="00F34163">
      <w:pPr>
        <w:pStyle w:val="Antrat2"/>
        <w:spacing w:before="0" w:after="0" w:line="240" w:lineRule="auto"/>
        <w:jc w:val="center"/>
        <w:rPr>
          <w:rFonts w:ascii="Times New Roman" w:hAnsi="Times New Roman"/>
          <w:bCs w:val="0"/>
          <w:i w:val="0"/>
          <w:iCs w:val="0"/>
          <w:sz w:val="22"/>
          <w:szCs w:val="24"/>
          <w:lang w:val="lt-LT"/>
        </w:rPr>
      </w:pPr>
      <w:r w:rsidRPr="00F21ECF">
        <w:rPr>
          <w:rFonts w:ascii="Times New Roman" w:hAnsi="Times New Roman"/>
          <w:i w:val="0"/>
          <w:sz w:val="22"/>
          <w:lang w:val="lt-LT"/>
        </w:rPr>
        <w:t>III PRIEDAS</w:t>
      </w:r>
    </w:p>
    <w:p w14:paraId="619ABBAA" w14:textId="77777777" w:rsidR="00F34163" w:rsidRPr="00F21ECF" w:rsidRDefault="00F34163" w:rsidP="00F34163">
      <w:pPr>
        <w:rPr>
          <w:szCs w:val="24"/>
          <w:lang w:val="lt-LT"/>
        </w:rPr>
      </w:pPr>
    </w:p>
    <w:p w14:paraId="081E4D64" w14:textId="77777777" w:rsidR="00F34163" w:rsidRPr="00F21ECF" w:rsidRDefault="00F34163" w:rsidP="00F34163">
      <w:pPr>
        <w:pStyle w:val="Antrat2"/>
        <w:spacing w:before="0" w:after="0" w:line="240" w:lineRule="auto"/>
        <w:jc w:val="center"/>
        <w:rPr>
          <w:rFonts w:ascii="Times New Roman" w:hAnsi="Times New Roman"/>
          <w:bCs w:val="0"/>
          <w:i w:val="0"/>
          <w:iCs w:val="0"/>
          <w:sz w:val="22"/>
          <w:szCs w:val="24"/>
          <w:lang w:val="lt-LT"/>
        </w:rPr>
      </w:pPr>
      <w:r w:rsidRPr="00F21ECF">
        <w:rPr>
          <w:rFonts w:ascii="Times New Roman" w:hAnsi="Times New Roman"/>
          <w:i w:val="0"/>
          <w:sz w:val="22"/>
          <w:lang w:val="lt-LT"/>
        </w:rPr>
        <w:t>ŽENKLINIMAS IR PAKUOTĖS LAPELIS</w:t>
      </w:r>
    </w:p>
    <w:p w14:paraId="0D8BA6A2" w14:textId="77777777" w:rsidR="00F34163" w:rsidRPr="00F21ECF" w:rsidRDefault="00F34163" w:rsidP="00F34163">
      <w:pPr>
        <w:rPr>
          <w:szCs w:val="24"/>
          <w:lang w:val="lt-LT"/>
        </w:rPr>
      </w:pPr>
      <w:r w:rsidRPr="00F21ECF">
        <w:rPr>
          <w:szCs w:val="24"/>
          <w:lang w:val="lt-LT"/>
        </w:rPr>
        <w:br w:type="page"/>
      </w:r>
    </w:p>
    <w:p w14:paraId="41845C42" w14:textId="77777777" w:rsidR="00F34163" w:rsidRPr="00F21ECF" w:rsidRDefault="00F34163" w:rsidP="00F34163">
      <w:pPr>
        <w:rPr>
          <w:szCs w:val="24"/>
          <w:lang w:val="lt-LT"/>
        </w:rPr>
      </w:pPr>
    </w:p>
    <w:p w14:paraId="0DD42DCA" w14:textId="77777777" w:rsidR="00F34163" w:rsidRPr="00F21ECF" w:rsidRDefault="00F34163" w:rsidP="00F34163">
      <w:pPr>
        <w:rPr>
          <w:szCs w:val="24"/>
          <w:lang w:val="lt-LT"/>
        </w:rPr>
      </w:pPr>
    </w:p>
    <w:p w14:paraId="1FED61BF" w14:textId="77777777" w:rsidR="00F34163" w:rsidRPr="00F21ECF" w:rsidRDefault="00F34163" w:rsidP="00F34163">
      <w:pPr>
        <w:rPr>
          <w:szCs w:val="24"/>
          <w:lang w:val="lt-LT"/>
        </w:rPr>
      </w:pPr>
    </w:p>
    <w:p w14:paraId="70CB9B2D" w14:textId="77777777" w:rsidR="00F34163" w:rsidRPr="00F21ECF" w:rsidRDefault="00F34163" w:rsidP="00F34163">
      <w:pPr>
        <w:rPr>
          <w:szCs w:val="24"/>
          <w:lang w:val="lt-LT"/>
        </w:rPr>
      </w:pPr>
    </w:p>
    <w:p w14:paraId="4E0CEF6E" w14:textId="77777777" w:rsidR="00F34163" w:rsidRPr="00F21ECF" w:rsidRDefault="00F34163" w:rsidP="00F34163">
      <w:pPr>
        <w:rPr>
          <w:szCs w:val="24"/>
          <w:lang w:val="lt-LT"/>
        </w:rPr>
      </w:pPr>
    </w:p>
    <w:p w14:paraId="614A1FF5" w14:textId="77777777" w:rsidR="00F34163" w:rsidRPr="00F21ECF" w:rsidRDefault="00F34163" w:rsidP="00F34163">
      <w:pPr>
        <w:rPr>
          <w:szCs w:val="24"/>
          <w:lang w:val="lt-LT"/>
        </w:rPr>
      </w:pPr>
    </w:p>
    <w:p w14:paraId="73B8E167" w14:textId="77777777" w:rsidR="00F34163" w:rsidRPr="00F21ECF" w:rsidRDefault="00F34163" w:rsidP="00F34163">
      <w:pPr>
        <w:rPr>
          <w:szCs w:val="24"/>
          <w:lang w:val="lt-LT"/>
        </w:rPr>
      </w:pPr>
    </w:p>
    <w:p w14:paraId="16AC1FBC" w14:textId="77777777" w:rsidR="00F34163" w:rsidRPr="00F21ECF" w:rsidRDefault="00F34163" w:rsidP="00F34163">
      <w:pPr>
        <w:rPr>
          <w:szCs w:val="24"/>
          <w:lang w:val="lt-LT"/>
        </w:rPr>
      </w:pPr>
    </w:p>
    <w:p w14:paraId="644A37C0" w14:textId="77777777" w:rsidR="00F34163" w:rsidRPr="00F21ECF" w:rsidRDefault="00F34163" w:rsidP="00F34163">
      <w:pPr>
        <w:rPr>
          <w:szCs w:val="24"/>
          <w:lang w:val="lt-LT"/>
        </w:rPr>
      </w:pPr>
    </w:p>
    <w:p w14:paraId="0E49B365" w14:textId="77777777" w:rsidR="00F34163" w:rsidRPr="00F21ECF" w:rsidRDefault="00F34163" w:rsidP="00F34163">
      <w:pPr>
        <w:rPr>
          <w:szCs w:val="24"/>
          <w:lang w:val="lt-LT"/>
        </w:rPr>
      </w:pPr>
    </w:p>
    <w:p w14:paraId="3C73D9B9" w14:textId="77777777" w:rsidR="00F34163" w:rsidRPr="00F21ECF" w:rsidRDefault="00F34163" w:rsidP="00F34163">
      <w:pPr>
        <w:rPr>
          <w:szCs w:val="24"/>
          <w:lang w:val="lt-LT"/>
        </w:rPr>
      </w:pPr>
    </w:p>
    <w:p w14:paraId="4374523E" w14:textId="77777777" w:rsidR="00F34163" w:rsidRPr="00F21ECF" w:rsidRDefault="00F34163" w:rsidP="00F34163">
      <w:pPr>
        <w:rPr>
          <w:szCs w:val="24"/>
          <w:lang w:val="lt-LT"/>
        </w:rPr>
      </w:pPr>
    </w:p>
    <w:p w14:paraId="6083EBAA" w14:textId="77777777" w:rsidR="00F34163" w:rsidRPr="00F21ECF" w:rsidRDefault="00F34163" w:rsidP="00F34163">
      <w:pPr>
        <w:rPr>
          <w:szCs w:val="24"/>
          <w:lang w:val="lt-LT"/>
        </w:rPr>
      </w:pPr>
    </w:p>
    <w:p w14:paraId="3FF4BC1D" w14:textId="77777777" w:rsidR="00F34163" w:rsidRPr="00F21ECF" w:rsidRDefault="00F34163" w:rsidP="00F34163">
      <w:pPr>
        <w:rPr>
          <w:szCs w:val="24"/>
          <w:lang w:val="lt-LT"/>
        </w:rPr>
      </w:pPr>
    </w:p>
    <w:p w14:paraId="2AE178D5" w14:textId="77777777" w:rsidR="00F34163" w:rsidRPr="00F21ECF" w:rsidRDefault="00F34163" w:rsidP="00F34163">
      <w:pPr>
        <w:rPr>
          <w:szCs w:val="24"/>
          <w:lang w:val="lt-LT"/>
        </w:rPr>
      </w:pPr>
    </w:p>
    <w:p w14:paraId="26E5441E" w14:textId="77777777" w:rsidR="00F34163" w:rsidRPr="00F21ECF" w:rsidRDefault="00F34163" w:rsidP="00F34163">
      <w:pPr>
        <w:rPr>
          <w:szCs w:val="24"/>
          <w:lang w:val="lt-LT"/>
        </w:rPr>
      </w:pPr>
    </w:p>
    <w:p w14:paraId="44730A57" w14:textId="77777777" w:rsidR="00F34163" w:rsidRPr="00F21ECF" w:rsidRDefault="00F34163" w:rsidP="00F34163">
      <w:pPr>
        <w:rPr>
          <w:szCs w:val="24"/>
          <w:lang w:val="lt-LT"/>
        </w:rPr>
      </w:pPr>
    </w:p>
    <w:p w14:paraId="0C608479" w14:textId="77777777" w:rsidR="00F34163" w:rsidRPr="00F21ECF" w:rsidRDefault="00F34163" w:rsidP="00F34163">
      <w:pPr>
        <w:rPr>
          <w:szCs w:val="24"/>
          <w:lang w:val="lt-LT"/>
        </w:rPr>
      </w:pPr>
    </w:p>
    <w:p w14:paraId="6DC6D9C4" w14:textId="77777777" w:rsidR="00F34163" w:rsidRPr="00F21ECF" w:rsidRDefault="00F34163" w:rsidP="00F34163">
      <w:pPr>
        <w:rPr>
          <w:szCs w:val="24"/>
          <w:lang w:val="lt-LT"/>
        </w:rPr>
      </w:pPr>
    </w:p>
    <w:p w14:paraId="009D1CCF" w14:textId="77777777" w:rsidR="00F34163" w:rsidRPr="00F21ECF" w:rsidRDefault="00F34163" w:rsidP="00F34163">
      <w:pPr>
        <w:rPr>
          <w:szCs w:val="24"/>
          <w:lang w:val="lt-LT"/>
        </w:rPr>
      </w:pPr>
    </w:p>
    <w:p w14:paraId="2666D431" w14:textId="77777777" w:rsidR="00F34163" w:rsidRPr="00F21ECF" w:rsidRDefault="00F34163" w:rsidP="00F34163">
      <w:pPr>
        <w:rPr>
          <w:szCs w:val="24"/>
          <w:lang w:val="lt-LT"/>
        </w:rPr>
      </w:pPr>
    </w:p>
    <w:p w14:paraId="51E72EF9" w14:textId="77777777" w:rsidR="00F34163" w:rsidRDefault="00F34163" w:rsidP="00F34163">
      <w:pPr>
        <w:rPr>
          <w:szCs w:val="24"/>
          <w:lang w:val="lt-LT"/>
        </w:rPr>
      </w:pPr>
    </w:p>
    <w:p w14:paraId="2D01DD43" w14:textId="77777777" w:rsidR="00FD7BC7" w:rsidRPr="00F21ECF" w:rsidRDefault="00FD7BC7" w:rsidP="00F34163">
      <w:pPr>
        <w:rPr>
          <w:szCs w:val="24"/>
          <w:lang w:val="lt-LT"/>
        </w:rPr>
      </w:pPr>
    </w:p>
    <w:p w14:paraId="3B922A8F" w14:textId="77777777" w:rsidR="00F34163" w:rsidRPr="00F21ECF" w:rsidRDefault="00F34163" w:rsidP="00F34163">
      <w:pPr>
        <w:pStyle w:val="Antrat2"/>
        <w:spacing w:before="0" w:after="0" w:line="240" w:lineRule="auto"/>
        <w:jc w:val="center"/>
        <w:rPr>
          <w:rFonts w:ascii="Times New Roman" w:hAnsi="Times New Roman"/>
          <w:bCs w:val="0"/>
          <w:i w:val="0"/>
          <w:iCs w:val="0"/>
          <w:sz w:val="22"/>
          <w:szCs w:val="24"/>
          <w:lang w:val="lt-LT"/>
        </w:rPr>
      </w:pPr>
      <w:r w:rsidRPr="00F21ECF">
        <w:rPr>
          <w:rFonts w:ascii="Times New Roman" w:hAnsi="Times New Roman"/>
          <w:i w:val="0"/>
          <w:sz w:val="22"/>
          <w:lang w:val="lt-LT"/>
        </w:rPr>
        <w:t>A. ŽENKLINIMAS</w:t>
      </w:r>
    </w:p>
    <w:p w14:paraId="717773E8" w14:textId="77777777" w:rsidR="00F34163" w:rsidRPr="00F21ECF" w:rsidRDefault="00F34163" w:rsidP="00F34163">
      <w:pPr>
        <w:rPr>
          <w:szCs w:val="24"/>
          <w:lang w:val="lt-LT"/>
        </w:rPr>
      </w:pPr>
      <w:r w:rsidRPr="00F21ECF">
        <w:rPr>
          <w:szCs w:val="24"/>
          <w:lang w:val="lt-LT"/>
        </w:rPr>
        <w:br w:type="page"/>
      </w:r>
    </w:p>
    <w:p w14:paraId="0EA681D2"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F21ECF">
        <w:rPr>
          <w:b/>
          <w:noProof/>
          <w:szCs w:val="24"/>
          <w:lang w:val="lt-LT"/>
        </w:rPr>
        <w:lastRenderedPageBreak/>
        <w:t>INFORMACIJA ANT IŠORINĖS</w:t>
      </w:r>
      <w:r w:rsidR="00E43A1E" w:rsidRPr="00F21ECF">
        <w:rPr>
          <w:b/>
          <w:noProof/>
          <w:szCs w:val="24"/>
          <w:lang w:val="lt-LT"/>
        </w:rPr>
        <w:t xml:space="preserve"> </w:t>
      </w:r>
      <w:r w:rsidRPr="00F21ECF">
        <w:rPr>
          <w:b/>
          <w:noProof/>
          <w:szCs w:val="24"/>
          <w:lang w:val="lt-LT"/>
        </w:rPr>
        <w:t>PAKUOTĖS</w:t>
      </w:r>
    </w:p>
    <w:p w14:paraId="24CF168E"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7A10114" w14:textId="77777777" w:rsidR="00E43A1E" w:rsidRPr="00F21ECF" w:rsidRDefault="00E43A1E" w:rsidP="00E43A1E">
      <w:pPr>
        <w:pBdr>
          <w:top w:val="single" w:sz="4" w:space="1" w:color="auto"/>
          <w:left w:val="single" w:sz="4" w:space="4" w:color="auto"/>
          <w:bottom w:val="single" w:sz="4" w:space="1" w:color="auto"/>
          <w:right w:val="single" w:sz="4" w:space="4" w:color="auto"/>
        </w:pBdr>
        <w:tabs>
          <w:tab w:val="clear" w:pos="567"/>
        </w:tabs>
        <w:spacing w:line="240" w:lineRule="auto"/>
        <w:rPr>
          <w:bCs/>
          <w:noProof/>
          <w:snapToGrid/>
          <w:szCs w:val="22"/>
          <w:lang w:val="lt-LT"/>
        </w:rPr>
      </w:pPr>
      <w:r w:rsidRPr="00F21ECF">
        <w:rPr>
          <w:b/>
          <w:noProof/>
          <w:snapToGrid/>
          <w:szCs w:val="22"/>
          <w:lang w:val="lt-LT"/>
        </w:rPr>
        <w:t>KARTONO DĖŽUTĖ</w:t>
      </w:r>
    </w:p>
    <w:p w14:paraId="36B33EA6" w14:textId="77777777" w:rsidR="00F34163" w:rsidRPr="00F21ECF" w:rsidRDefault="00F34163" w:rsidP="00F34163">
      <w:pPr>
        <w:rPr>
          <w:szCs w:val="24"/>
          <w:lang w:val="lt-LT"/>
        </w:rPr>
      </w:pPr>
    </w:p>
    <w:p w14:paraId="15772CBD" w14:textId="77777777" w:rsidR="00F34163" w:rsidRPr="00F21ECF" w:rsidRDefault="00F34163" w:rsidP="00F34163">
      <w:pPr>
        <w:rPr>
          <w:szCs w:val="24"/>
          <w:lang w:val="lt-LT"/>
        </w:rPr>
      </w:pPr>
    </w:p>
    <w:p w14:paraId="17FC1E9D"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1.</w:t>
      </w:r>
      <w:r w:rsidRPr="00F21ECF">
        <w:rPr>
          <w:b/>
          <w:szCs w:val="24"/>
          <w:lang w:val="lt-LT"/>
        </w:rPr>
        <w:tab/>
      </w:r>
      <w:r w:rsidRPr="00F21ECF">
        <w:rPr>
          <w:b/>
          <w:caps/>
          <w:noProof/>
          <w:szCs w:val="24"/>
          <w:lang w:val="lt-LT"/>
        </w:rPr>
        <w:t>VAISTINIO</w:t>
      </w:r>
      <w:r w:rsidRPr="00F21ECF">
        <w:rPr>
          <w:b/>
          <w:noProof/>
          <w:szCs w:val="24"/>
          <w:lang w:val="lt-LT"/>
        </w:rPr>
        <w:t xml:space="preserve"> PREPARATO PAVADINIMAS</w:t>
      </w:r>
    </w:p>
    <w:p w14:paraId="3E2F193E" w14:textId="77777777" w:rsidR="00F34163" w:rsidRPr="00F21ECF" w:rsidRDefault="00F34163" w:rsidP="00F34163">
      <w:pPr>
        <w:rPr>
          <w:szCs w:val="24"/>
          <w:lang w:val="lt-LT"/>
        </w:rPr>
      </w:pPr>
    </w:p>
    <w:p w14:paraId="2FE83FCF" w14:textId="77777777" w:rsidR="0072654A" w:rsidRPr="00F21ECF" w:rsidRDefault="0072654A" w:rsidP="0072654A">
      <w:pPr>
        <w:rPr>
          <w:noProof/>
          <w:szCs w:val="24"/>
          <w:lang w:val="lt-LT"/>
        </w:rPr>
      </w:pPr>
      <w:r w:rsidRPr="00F21ECF">
        <w:rPr>
          <w:noProof/>
          <w:szCs w:val="24"/>
          <w:lang w:val="lt-LT"/>
        </w:rPr>
        <w:t>Posterisan</w:t>
      </w:r>
      <w:r w:rsidR="0045434B" w:rsidRPr="00F21ECF">
        <w:rPr>
          <w:noProof/>
          <w:szCs w:val="24"/>
          <w:lang w:val="lt-LT"/>
        </w:rPr>
        <w:t xml:space="preserve"> forte</w:t>
      </w:r>
      <w:r w:rsidRPr="00F21ECF">
        <w:rPr>
          <w:noProof/>
          <w:szCs w:val="24"/>
          <w:lang w:val="lt-LT"/>
        </w:rPr>
        <w:t xml:space="preserve"> tepalas</w:t>
      </w:r>
    </w:p>
    <w:p w14:paraId="7BE4AB55" w14:textId="0A23E67A" w:rsidR="0072654A" w:rsidRPr="00F21ECF" w:rsidRDefault="00A27A5E" w:rsidP="0072654A">
      <w:pPr>
        <w:rPr>
          <w:noProof/>
          <w:szCs w:val="24"/>
          <w:lang w:val="lt-LT"/>
        </w:rPr>
      </w:pPr>
      <w:r>
        <w:rPr>
          <w:noProof/>
          <w:szCs w:val="24"/>
          <w:lang w:val="lt-LT"/>
        </w:rPr>
        <w:t>s</w:t>
      </w:r>
      <w:r w:rsidR="0072654A" w:rsidRPr="00F21ECF">
        <w:rPr>
          <w:noProof/>
          <w:szCs w:val="24"/>
          <w:lang w:val="lt-LT"/>
        </w:rPr>
        <w:t>tandartizuota bakterijų kultūros suspensija</w:t>
      </w:r>
      <w:r w:rsidR="00DB690C" w:rsidRPr="00F21ECF">
        <w:rPr>
          <w:noProof/>
          <w:szCs w:val="24"/>
          <w:lang w:val="lt-LT"/>
        </w:rPr>
        <w:t xml:space="preserve">, </w:t>
      </w:r>
      <w:r w:rsidR="00DB690C" w:rsidRPr="00F21ECF">
        <w:rPr>
          <w:szCs w:val="22"/>
          <w:lang w:val="lt-LT"/>
        </w:rPr>
        <w:t>hidrokortizonas</w:t>
      </w:r>
    </w:p>
    <w:p w14:paraId="0E8DD27E" w14:textId="77777777" w:rsidR="00F34163" w:rsidRPr="00F21ECF" w:rsidRDefault="00F34163" w:rsidP="00F34163">
      <w:pPr>
        <w:rPr>
          <w:szCs w:val="24"/>
          <w:lang w:val="lt-LT"/>
        </w:rPr>
      </w:pPr>
    </w:p>
    <w:p w14:paraId="71D0F3ED" w14:textId="77777777" w:rsidR="00F34163" w:rsidRPr="00F21ECF" w:rsidRDefault="00F34163" w:rsidP="00F34163">
      <w:pPr>
        <w:rPr>
          <w:szCs w:val="24"/>
          <w:lang w:val="lt-LT"/>
        </w:rPr>
      </w:pPr>
    </w:p>
    <w:p w14:paraId="782AC83A"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F21ECF">
        <w:rPr>
          <w:b/>
          <w:szCs w:val="24"/>
          <w:lang w:val="lt-LT"/>
        </w:rPr>
        <w:t>2.</w:t>
      </w:r>
      <w:r w:rsidRPr="00F21ECF">
        <w:rPr>
          <w:b/>
          <w:szCs w:val="24"/>
          <w:lang w:val="lt-LT"/>
        </w:rPr>
        <w:tab/>
      </w:r>
      <w:r w:rsidRPr="00F21ECF">
        <w:rPr>
          <w:b/>
          <w:noProof/>
          <w:szCs w:val="24"/>
          <w:lang w:val="lt-LT"/>
        </w:rPr>
        <w:t>VEIKLIOJI (-IOS) MEDŽIAGA (-OS) IR JOS (-Ų) KIEKIS (-IAI)</w:t>
      </w:r>
    </w:p>
    <w:p w14:paraId="1C504019" w14:textId="77777777" w:rsidR="00F34163" w:rsidRPr="00F21ECF" w:rsidRDefault="00F34163" w:rsidP="00F34163">
      <w:pPr>
        <w:rPr>
          <w:szCs w:val="24"/>
          <w:lang w:val="lt-LT"/>
        </w:rPr>
      </w:pPr>
    </w:p>
    <w:p w14:paraId="4DB7CFA1" w14:textId="77777777" w:rsidR="0045434B" w:rsidRPr="00F21ECF" w:rsidRDefault="0045434B" w:rsidP="0045434B">
      <w:pPr>
        <w:rPr>
          <w:iCs/>
          <w:noProof/>
          <w:szCs w:val="24"/>
          <w:lang w:val="lt-LT"/>
        </w:rPr>
      </w:pPr>
      <w:r w:rsidRPr="00F21ECF">
        <w:rPr>
          <w:iCs/>
          <w:noProof/>
          <w:szCs w:val="24"/>
          <w:lang w:val="lt-LT"/>
        </w:rPr>
        <w:t xml:space="preserve">1 g tepalo </w:t>
      </w:r>
      <w:r w:rsidRPr="00F21ECF">
        <w:rPr>
          <w:noProof/>
          <w:szCs w:val="24"/>
          <w:lang w:val="lt-LT"/>
        </w:rPr>
        <w:t>yra 2,5 mg hidrokortizono ir 166,7 mg standartizuotos bakterijų kultūros suspensijos, kurios sudėtyje yra 500 x 10</w:t>
      </w:r>
      <w:r w:rsidRPr="00F21ECF">
        <w:rPr>
          <w:noProof/>
          <w:szCs w:val="24"/>
          <w:vertAlign w:val="superscript"/>
          <w:lang w:val="lt-LT"/>
        </w:rPr>
        <w:t>6</w:t>
      </w:r>
      <w:r w:rsidRPr="00F21ECF">
        <w:rPr>
          <w:noProof/>
          <w:szCs w:val="24"/>
          <w:lang w:val="lt-LT"/>
        </w:rPr>
        <w:t xml:space="preserve"> inaktyvuotų </w:t>
      </w:r>
      <w:r w:rsidRPr="00F21ECF">
        <w:rPr>
          <w:i/>
          <w:noProof/>
          <w:szCs w:val="24"/>
          <w:lang w:val="lt-LT"/>
        </w:rPr>
        <w:t>Escherichia coli</w:t>
      </w:r>
      <w:r w:rsidRPr="00F21ECF">
        <w:rPr>
          <w:noProof/>
          <w:szCs w:val="24"/>
          <w:lang w:val="lt-LT"/>
        </w:rPr>
        <w:t xml:space="preserve"> bakterijų (ląstelių ir jų medžiagų apykaitos produktų).</w:t>
      </w:r>
    </w:p>
    <w:p w14:paraId="1FA53772" w14:textId="77777777" w:rsidR="00F34163" w:rsidRPr="00F21ECF" w:rsidRDefault="00F34163" w:rsidP="00F34163">
      <w:pPr>
        <w:rPr>
          <w:szCs w:val="24"/>
          <w:lang w:val="lt-LT"/>
        </w:rPr>
      </w:pPr>
    </w:p>
    <w:p w14:paraId="204CCFBB" w14:textId="77777777" w:rsidR="00F34163" w:rsidRPr="00F21ECF" w:rsidRDefault="00F34163" w:rsidP="00F34163">
      <w:pPr>
        <w:rPr>
          <w:szCs w:val="24"/>
          <w:lang w:val="lt-LT"/>
        </w:rPr>
      </w:pPr>
    </w:p>
    <w:p w14:paraId="3DC9FF11"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3.</w:t>
      </w:r>
      <w:r w:rsidRPr="00F21ECF">
        <w:rPr>
          <w:b/>
          <w:szCs w:val="24"/>
          <w:lang w:val="lt-LT"/>
        </w:rPr>
        <w:tab/>
      </w:r>
      <w:r w:rsidRPr="00F21ECF">
        <w:rPr>
          <w:b/>
          <w:noProof/>
          <w:szCs w:val="24"/>
          <w:lang w:val="lt-LT"/>
        </w:rPr>
        <w:t>PAGALBINIŲ MEDŽIAGŲ SĄRAŠAS</w:t>
      </w:r>
    </w:p>
    <w:p w14:paraId="094B099E" w14:textId="77777777" w:rsidR="00F34163" w:rsidRPr="00F21ECF" w:rsidRDefault="00F34163" w:rsidP="00F34163">
      <w:pPr>
        <w:rPr>
          <w:szCs w:val="24"/>
          <w:lang w:val="lt-LT"/>
        </w:rPr>
      </w:pPr>
    </w:p>
    <w:p w14:paraId="1EBCAF18" w14:textId="77777777" w:rsidR="0072654A" w:rsidRPr="00F21ECF" w:rsidRDefault="0072654A" w:rsidP="0072654A">
      <w:pPr>
        <w:rPr>
          <w:iCs/>
          <w:szCs w:val="24"/>
          <w:lang w:val="lt-LT"/>
        </w:rPr>
      </w:pPr>
      <w:r w:rsidRPr="00F21ECF">
        <w:rPr>
          <w:iCs/>
          <w:szCs w:val="24"/>
          <w:lang w:val="lt-LT"/>
        </w:rPr>
        <w:t>Pagalbinės medžiagos: minkštasis gel</w:t>
      </w:r>
      <w:r w:rsidR="0097211E">
        <w:rPr>
          <w:iCs/>
          <w:szCs w:val="24"/>
          <w:lang w:val="lt-LT"/>
        </w:rPr>
        <w:t xml:space="preserve">tonas parafinas, vilnų riebalai, </w:t>
      </w:r>
      <w:proofErr w:type="spellStart"/>
      <w:r w:rsidR="0097211E">
        <w:rPr>
          <w:iCs/>
          <w:szCs w:val="24"/>
          <w:lang w:val="lt-LT"/>
        </w:rPr>
        <w:t>fenolis</w:t>
      </w:r>
      <w:proofErr w:type="spellEnd"/>
      <w:r w:rsidR="0097211E">
        <w:rPr>
          <w:iCs/>
          <w:szCs w:val="24"/>
          <w:lang w:val="lt-LT"/>
        </w:rPr>
        <w:t>.</w:t>
      </w:r>
    </w:p>
    <w:p w14:paraId="4795E424" w14:textId="77777777" w:rsidR="00F34163" w:rsidRPr="00F21ECF" w:rsidRDefault="00F34163" w:rsidP="00F34163">
      <w:pPr>
        <w:rPr>
          <w:szCs w:val="24"/>
          <w:lang w:val="lt-LT"/>
        </w:rPr>
      </w:pPr>
    </w:p>
    <w:p w14:paraId="5C5E0A4D" w14:textId="77777777" w:rsidR="003D5B63" w:rsidRPr="00F21ECF" w:rsidRDefault="003D5B63" w:rsidP="00F34163">
      <w:pPr>
        <w:rPr>
          <w:szCs w:val="24"/>
          <w:lang w:val="lt-LT"/>
        </w:rPr>
      </w:pPr>
    </w:p>
    <w:p w14:paraId="1EBE01EB"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4.</w:t>
      </w:r>
      <w:r w:rsidRPr="00F21ECF">
        <w:rPr>
          <w:b/>
          <w:szCs w:val="24"/>
          <w:lang w:val="lt-LT"/>
        </w:rPr>
        <w:tab/>
      </w:r>
      <w:r w:rsidRPr="00F21ECF">
        <w:rPr>
          <w:b/>
          <w:noProof/>
          <w:szCs w:val="24"/>
          <w:lang w:val="lt-LT"/>
        </w:rPr>
        <w:t>FARMACINĖ FORMA IR KIEKIS PAKUOTĖJE</w:t>
      </w:r>
    </w:p>
    <w:p w14:paraId="7A5C54F5" w14:textId="77777777" w:rsidR="00F34163" w:rsidRPr="00F21ECF" w:rsidRDefault="00F34163" w:rsidP="00F34163">
      <w:pPr>
        <w:rPr>
          <w:szCs w:val="24"/>
          <w:lang w:val="lt-LT"/>
        </w:rPr>
      </w:pPr>
    </w:p>
    <w:p w14:paraId="435D8E32" w14:textId="1D6A62C7" w:rsidR="007C6B05" w:rsidRPr="00F21ECF" w:rsidRDefault="007C6B05" w:rsidP="007C6B05">
      <w:pPr>
        <w:rPr>
          <w:iCs/>
          <w:szCs w:val="24"/>
          <w:lang w:val="lt-LT"/>
        </w:rPr>
      </w:pPr>
      <w:r w:rsidRPr="00F21ECF">
        <w:rPr>
          <w:iCs/>
          <w:szCs w:val="24"/>
          <w:lang w:val="lt-LT"/>
        </w:rPr>
        <w:t>25 g tepalo</w:t>
      </w:r>
      <w:r w:rsidR="004C60AF">
        <w:rPr>
          <w:iCs/>
          <w:szCs w:val="24"/>
          <w:lang w:val="lt-LT"/>
        </w:rPr>
        <w:t xml:space="preserve"> ir </w:t>
      </w:r>
      <w:proofErr w:type="spellStart"/>
      <w:r w:rsidR="004C60AF">
        <w:rPr>
          <w:iCs/>
          <w:szCs w:val="24"/>
          <w:lang w:val="lt-LT"/>
        </w:rPr>
        <w:t>a</w:t>
      </w:r>
      <w:r w:rsidRPr="00F21ECF">
        <w:rPr>
          <w:iCs/>
          <w:szCs w:val="24"/>
          <w:lang w:val="lt-LT"/>
        </w:rPr>
        <w:t>plikatorius</w:t>
      </w:r>
      <w:proofErr w:type="spellEnd"/>
    </w:p>
    <w:p w14:paraId="7724DE31" w14:textId="77777777" w:rsidR="00F34163" w:rsidRPr="00F21ECF" w:rsidRDefault="00F34163" w:rsidP="00F34163">
      <w:pPr>
        <w:rPr>
          <w:szCs w:val="24"/>
          <w:lang w:val="lt-LT"/>
        </w:rPr>
      </w:pPr>
    </w:p>
    <w:p w14:paraId="5C6CE952" w14:textId="77777777" w:rsidR="003D5B63" w:rsidRPr="00F21ECF" w:rsidRDefault="003D5B63" w:rsidP="00F34163">
      <w:pPr>
        <w:rPr>
          <w:szCs w:val="24"/>
          <w:lang w:val="lt-LT"/>
        </w:rPr>
      </w:pPr>
    </w:p>
    <w:p w14:paraId="593FE1CE"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5.</w:t>
      </w:r>
      <w:r w:rsidRPr="00F21ECF">
        <w:rPr>
          <w:b/>
          <w:szCs w:val="24"/>
          <w:lang w:val="lt-LT"/>
        </w:rPr>
        <w:tab/>
      </w:r>
      <w:r w:rsidRPr="00F21ECF">
        <w:rPr>
          <w:b/>
          <w:noProof/>
          <w:szCs w:val="24"/>
          <w:lang w:val="lt-LT"/>
        </w:rPr>
        <w:t>VARTOJIMO METODAS IR BŪDAS (-AI)</w:t>
      </w:r>
    </w:p>
    <w:p w14:paraId="02C66EB6" w14:textId="77777777" w:rsidR="003D5B63" w:rsidRPr="00F21ECF" w:rsidRDefault="003D5B63" w:rsidP="003D5B63">
      <w:pPr>
        <w:rPr>
          <w:iCs/>
          <w:szCs w:val="24"/>
          <w:lang w:val="lt-LT"/>
        </w:rPr>
      </w:pPr>
    </w:p>
    <w:p w14:paraId="1191EB8D" w14:textId="77777777" w:rsidR="003D5B63" w:rsidRPr="00F21ECF" w:rsidRDefault="003D5B63" w:rsidP="003D5B63">
      <w:pPr>
        <w:rPr>
          <w:iCs/>
          <w:szCs w:val="24"/>
          <w:lang w:val="lt-LT"/>
        </w:rPr>
      </w:pPr>
      <w:r w:rsidRPr="00F21ECF">
        <w:rPr>
          <w:iCs/>
          <w:szCs w:val="24"/>
          <w:lang w:val="lt-LT"/>
        </w:rPr>
        <w:t xml:space="preserve">Vartoti ant odos arba į tiesiąją žarną. </w:t>
      </w:r>
    </w:p>
    <w:p w14:paraId="260632E1" w14:textId="77777777" w:rsidR="00F34163" w:rsidRPr="00F21ECF" w:rsidRDefault="00F34163" w:rsidP="00F34163">
      <w:pPr>
        <w:rPr>
          <w:szCs w:val="24"/>
          <w:lang w:val="lt-LT"/>
        </w:rPr>
      </w:pPr>
      <w:r w:rsidRPr="00F21ECF">
        <w:rPr>
          <w:noProof/>
          <w:szCs w:val="24"/>
          <w:lang w:val="lt-LT"/>
        </w:rPr>
        <w:t>Prieš vartojimą perskaitykite pakuotės lapelį.</w:t>
      </w:r>
    </w:p>
    <w:p w14:paraId="56DAA420" w14:textId="77777777" w:rsidR="00F34163" w:rsidRPr="00F21ECF" w:rsidRDefault="00F34163" w:rsidP="00F34163">
      <w:pPr>
        <w:rPr>
          <w:szCs w:val="24"/>
          <w:lang w:val="lt-LT"/>
        </w:rPr>
      </w:pPr>
    </w:p>
    <w:p w14:paraId="1CD736EB" w14:textId="77777777" w:rsidR="00F34163" w:rsidRPr="00F21ECF" w:rsidRDefault="00F34163" w:rsidP="00F34163">
      <w:pPr>
        <w:rPr>
          <w:szCs w:val="24"/>
          <w:lang w:val="lt-LT"/>
        </w:rPr>
      </w:pPr>
    </w:p>
    <w:p w14:paraId="0762A04E"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6.</w:t>
      </w:r>
      <w:r w:rsidRPr="00F21ECF">
        <w:rPr>
          <w:b/>
          <w:szCs w:val="24"/>
          <w:lang w:val="lt-LT"/>
        </w:rPr>
        <w:tab/>
      </w:r>
      <w:r w:rsidRPr="00F21ECF">
        <w:rPr>
          <w:b/>
          <w:noProof/>
          <w:szCs w:val="24"/>
          <w:lang w:val="lt-LT"/>
        </w:rPr>
        <w:t>SPECIALUS ĮSPĖJIMAS, KAD VAISTINĮ PREPARATĄ BŪTINA LAIKYTI VAIKAMS NEPASTEBIMOJE IR  NEPASIEKIAMOJE VIETOJE</w:t>
      </w:r>
    </w:p>
    <w:p w14:paraId="6DAC7606" w14:textId="77777777" w:rsidR="00F34163" w:rsidRPr="00F21ECF" w:rsidRDefault="00F34163" w:rsidP="00F34163">
      <w:pPr>
        <w:rPr>
          <w:szCs w:val="24"/>
          <w:lang w:val="lt-LT"/>
        </w:rPr>
      </w:pPr>
    </w:p>
    <w:p w14:paraId="0C38AC09" w14:textId="77777777" w:rsidR="00F34163" w:rsidRPr="00F21ECF" w:rsidRDefault="00F34163" w:rsidP="00F34163">
      <w:pPr>
        <w:rPr>
          <w:szCs w:val="24"/>
          <w:lang w:val="lt-LT"/>
        </w:rPr>
      </w:pPr>
      <w:r w:rsidRPr="00F21ECF">
        <w:rPr>
          <w:noProof/>
          <w:szCs w:val="24"/>
          <w:lang w:val="lt-LT"/>
        </w:rPr>
        <w:t>Laikyti vaikams nepastebimoje ir nepasiekiamoje vietoje.</w:t>
      </w:r>
    </w:p>
    <w:p w14:paraId="752C7F74" w14:textId="77777777" w:rsidR="00F34163" w:rsidRPr="00F21ECF" w:rsidRDefault="00F34163" w:rsidP="00F34163">
      <w:pPr>
        <w:rPr>
          <w:szCs w:val="24"/>
          <w:lang w:val="lt-LT"/>
        </w:rPr>
      </w:pPr>
    </w:p>
    <w:p w14:paraId="47226918" w14:textId="77777777" w:rsidR="00F34163" w:rsidRPr="00F21ECF" w:rsidRDefault="00F34163" w:rsidP="00F34163">
      <w:pPr>
        <w:rPr>
          <w:szCs w:val="24"/>
          <w:lang w:val="lt-LT"/>
        </w:rPr>
      </w:pPr>
    </w:p>
    <w:p w14:paraId="0E26A38D"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7.</w:t>
      </w:r>
      <w:r w:rsidRPr="00F21ECF">
        <w:rPr>
          <w:b/>
          <w:szCs w:val="24"/>
          <w:lang w:val="lt-LT"/>
        </w:rPr>
        <w:tab/>
      </w:r>
      <w:r w:rsidRPr="00F21ECF">
        <w:rPr>
          <w:b/>
          <w:noProof/>
          <w:szCs w:val="24"/>
          <w:lang w:val="lt-LT"/>
        </w:rPr>
        <w:t>KITAS (-I) SPECIALUS (-ŪS) ĮSPĖJIMAS (-AI) (JEI REIKIA)</w:t>
      </w:r>
    </w:p>
    <w:p w14:paraId="7B5D05ED" w14:textId="77777777" w:rsidR="00F34163" w:rsidRPr="00F21ECF" w:rsidRDefault="00F34163" w:rsidP="00F34163">
      <w:pPr>
        <w:rPr>
          <w:szCs w:val="24"/>
          <w:lang w:val="lt-LT"/>
        </w:rPr>
      </w:pPr>
    </w:p>
    <w:p w14:paraId="3AB94DA8" w14:textId="77777777" w:rsidR="00F34163" w:rsidRPr="00F21ECF" w:rsidRDefault="00F34163" w:rsidP="00F34163">
      <w:pPr>
        <w:rPr>
          <w:szCs w:val="24"/>
          <w:lang w:val="lt-LT"/>
        </w:rPr>
      </w:pPr>
    </w:p>
    <w:p w14:paraId="71E509E8"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8.</w:t>
      </w:r>
      <w:r w:rsidRPr="00F21ECF">
        <w:rPr>
          <w:b/>
          <w:szCs w:val="24"/>
          <w:lang w:val="lt-LT"/>
        </w:rPr>
        <w:tab/>
      </w:r>
      <w:r w:rsidRPr="00F21ECF">
        <w:rPr>
          <w:b/>
          <w:noProof/>
          <w:szCs w:val="24"/>
          <w:lang w:val="lt-LT"/>
        </w:rPr>
        <w:t>TINKAMUMO LAIKAS</w:t>
      </w:r>
    </w:p>
    <w:p w14:paraId="7ABA0E5A" w14:textId="77777777" w:rsidR="00F34163" w:rsidRPr="00F21ECF" w:rsidRDefault="00F34163" w:rsidP="00F34163">
      <w:pPr>
        <w:rPr>
          <w:szCs w:val="24"/>
          <w:lang w:val="lt-LT"/>
        </w:rPr>
      </w:pPr>
    </w:p>
    <w:p w14:paraId="4EC58350" w14:textId="77777777" w:rsidR="00F34163" w:rsidRPr="00F21ECF" w:rsidRDefault="00F34163" w:rsidP="00F34163">
      <w:pPr>
        <w:rPr>
          <w:lang w:val="lt-LT"/>
        </w:rPr>
      </w:pPr>
      <w:r w:rsidRPr="00F21ECF">
        <w:rPr>
          <w:lang w:val="lt-LT"/>
        </w:rPr>
        <w:t xml:space="preserve">Tinka iki </w:t>
      </w:r>
      <w:r w:rsidR="00D9410C" w:rsidRPr="00F21ECF">
        <w:rPr>
          <w:lang w:val="lt-LT"/>
        </w:rPr>
        <w:t>{</w:t>
      </w:r>
      <w:r w:rsidR="003D5B63" w:rsidRPr="00F21ECF">
        <w:rPr>
          <w:iCs/>
          <w:lang w:val="lt-LT"/>
        </w:rPr>
        <w:t>mm/MMMM</w:t>
      </w:r>
      <w:r w:rsidR="00D9410C" w:rsidRPr="00F21ECF">
        <w:rPr>
          <w:iCs/>
          <w:lang w:val="lt-LT"/>
        </w:rPr>
        <w:t>}</w:t>
      </w:r>
    </w:p>
    <w:p w14:paraId="0A4B6E34" w14:textId="77777777" w:rsidR="00F34163" w:rsidRPr="00F21ECF" w:rsidRDefault="00F34163" w:rsidP="00F34163">
      <w:pPr>
        <w:rPr>
          <w:szCs w:val="24"/>
          <w:lang w:val="lt-LT"/>
        </w:rPr>
      </w:pPr>
    </w:p>
    <w:p w14:paraId="0ACF8813" w14:textId="77777777" w:rsidR="00713BA4" w:rsidRPr="00F21ECF" w:rsidRDefault="00713BA4" w:rsidP="00F34163">
      <w:pPr>
        <w:rPr>
          <w:szCs w:val="24"/>
          <w:lang w:val="lt-LT"/>
        </w:rPr>
      </w:pPr>
    </w:p>
    <w:p w14:paraId="56A409CE" w14:textId="77777777" w:rsidR="00F34163" w:rsidRPr="00F21ECF"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9.</w:t>
      </w:r>
      <w:r w:rsidRPr="00F21ECF">
        <w:rPr>
          <w:b/>
          <w:szCs w:val="24"/>
          <w:lang w:val="lt-LT"/>
        </w:rPr>
        <w:tab/>
      </w:r>
      <w:r w:rsidRPr="00F21ECF">
        <w:rPr>
          <w:b/>
          <w:noProof/>
          <w:szCs w:val="24"/>
          <w:lang w:val="lt-LT"/>
        </w:rPr>
        <w:t>SPECIALIOS LAIKYMO SĄLYGOS</w:t>
      </w:r>
    </w:p>
    <w:p w14:paraId="6E1919EC" w14:textId="77777777" w:rsidR="00F34163" w:rsidRPr="00F21ECF" w:rsidRDefault="00F34163" w:rsidP="00F34163">
      <w:pPr>
        <w:rPr>
          <w:szCs w:val="24"/>
          <w:lang w:val="lt-LT"/>
        </w:rPr>
      </w:pPr>
    </w:p>
    <w:p w14:paraId="540456C3" w14:textId="77777777" w:rsidR="003D5B63" w:rsidRPr="00F21ECF" w:rsidRDefault="003D5B63" w:rsidP="003D5B63">
      <w:pPr>
        <w:rPr>
          <w:iCs/>
          <w:szCs w:val="24"/>
          <w:lang w:val="lt-LT"/>
        </w:rPr>
      </w:pPr>
      <w:r w:rsidRPr="00F21ECF">
        <w:rPr>
          <w:iCs/>
          <w:szCs w:val="24"/>
          <w:lang w:val="lt-LT"/>
        </w:rPr>
        <w:t>Laikyti ne aukštesnėje kaip 25 </w:t>
      </w:r>
      <w:r w:rsidRPr="00F21ECF">
        <w:rPr>
          <w:iCs/>
          <w:szCs w:val="24"/>
          <w:lang w:val="lt-LT"/>
        </w:rPr>
        <w:sym w:font="Symbol" w:char="F0B0"/>
      </w:r>
      <w:r w:rsidRPr="00F21ECF">
        <w:rPr>
          <w:iCs/>
          <w:szCs w:val="24"/>
          <w:lang w:val="lt-LT"/>
        </w:rPr>
        <w:t>C temperatūroje.</w:t>
      </w:r>
    </w:p>
    <w:p w14:paraId="45816390" w14:textId="77777777" w:rsidR="00F34163" w:rsidRPr="00F21ECF" w:rsidRDefault="00F34163" w:rsidP="00F34163">
      <w:pPr>
        <w:rPr>
          <w:szCs w:val="24"/>
          <w:lang w:val="lt-LT"/>
        </w:rPr>
      </w:pPr>
    </w:p>
    <w:p w14:paraId="0FD5544C" w14:textId="77777777" w:rsidR="00713BA4" w:rsidRPr="00F21ECF" w:rsidRDefault="00713BA4" w:rsidP="00F34163">
      <w:pPr>
        <w:rPr>
          <w:szCs w:val="24"/>
          <w:lang w:val="lt-LT"/>
        </w:rPr>
      </w:pPr>
    </w:p>
    <w:p w14:paraId="060F97F1"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21ECF">
        <w:rPr>
          <w:b/>
          <w:szCs w:val="24"/>
          <w:lang w:val="lt-LT"/>
        </w:rPr>
        <w:lastRenderedPageBreak/>
        <w:t>10.</w:t>
      </w:r>
      <w:r w:rsidRPr="00F21ECF">
        <w:rPr>
          <w:b/>
          <w:szCs w:val="24"/>
          <w:lang w:val="lt-LT"/>
        </w:rPr>
        <w:tab/>
      </w:r>
      <w:r w:rsidRPr="00F21ECF">
        <w:rPr>
          <w:b/>
          <w:noProof/>
          <w:szCs w:val="24"/>
          <w:lang w:val="lt-LT"/>
        </w:rPr>
        <w:t>SPECIALIOS ATSARGUMO PRIEMONĖS DĖL NESUVARTOTO VAISTINIO PREPARATO AR JO ATLIEKŲ TVARKYMO (JEI REIKIA)</w:t>
      </w:r>
    </w:p>
    <w:p w14:paraId="1F44B219" w14:textId="77777777" w:rsidR="00F34163" w:rsidRPr="00F21ECF" w:rsidRDefault="00F34163" w:rsidP="00F34163">
      <w:pPr>
        <w:rPr>
          <w:szCs w:val="24"/>
          <w:lang w:val="lt-LT"/>
        </w:rPr>
      </w:pPr>
    </w:p>
    <w:p w14:paraId="29712FBE" w14:textId="77777777" w:rsidR="00F34163" w:rsidRPr="00F21ECF" w:rsidRDefault="00F34163" w:rsidP="00F34163">
      <w:pPr>
        <w:rPr>
          <w:szCs w:val="24"/>
          <w:lang w:val="lt-LT"/>
        </w:rPr>
      </w:pPr>
    </w:p>
    <w:p w14:paraId="76414A83" w14:textId="78B3CEAB"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21ECF">
        <w:rPr>
          <w:b/>
          <w:szCs w:val="24"/>
          <w:lang w:val="lt-LT"/>
        </w:rPr>
        <w:t>11.</w:t>
      </w:r>
      <w:r w:rsidRPr="00F21ECF">
        <w:rPr>
          <w:b/>
          <w:szCs w:val="24"/>
          <w:lang w:val="lt-LT"/>
        </w:rPr>
        <w:tab/>
      </w:r>
      <w:bookmarkStart w:id="10" w:name="_Hlk161509578"/>
      <w:r w:rsidR="00113DE1" w:rsidRPr="00113DE1">
        <w:rPr>
          <w:b/>
          <w:caps/>
          <w:noProof/>
          <w:szCs w:val="24"/>
          <w:lang w:val="lt-LT"/>
        </w:rPr>
        <w:t>REGISTRUOTOJO</w:t>
      </w:r>
      <w:r w:rsidR="00113DE1" w:rsidRPr="00113DE1" w:rsidDel="00113DE1">
        <w:rPr>
          <w:b/>
          <w:caps/>
          <w:noProof/>
          <w:szCs w:val="24"/>
          <w:lang w:val="lt-LT"/>
        </w:rPr>
        <w:t xml:space="preserve"> </w:t>
      </w:r>
      <w:bookmarkEnd w:id="10"/>
      <w:r w:rsidRPr="00F21ECF">
        <w:rPr>
          <w:b/>
          <w:caps/>
          <w:noProof/>
          <w:szCs w:val="24"/>
          <w:lang w:val="lt-LT"/>
        </w:rPr>
        <w:t>PAVADINIMAS IR ADRESAS</w:t>
      </w:r>
    </w:p>
    <w:p w14:paraId="41D47029" w14:textId="77777777" w:rsidR="00F34163" w:rsidRPr="00F21ECF" w:rsidRDefault="00F34163" w:rsidP="00F34163">
      <w:pPr>
        <w:rPr>
          <w:szCs w:val="24"/>
          <w:lang w:val="lt-LT"/>
        </w:rPr>
      </w:pPr>
    </w:p>
    <w:p w14:paraId="0DDFB661" w14:textId="77777777" w:rsidR="003D5B63" w:rsidRPr="00F21ECF" w:rsidRDefault="003D5B63" w:rsidP="003D5B63">
      <w:pPr>
        <w:rPr>
          <w:noProof/>
          <w:szCs w:val="24"/>
          <w:lang w:val="lt-LT"/>
        </w:rPr>
      </w:pPr>
      <w:r w:rsidRPr="00F21ECF">
        <w:rPr>
          <w:noProof/>
          <w:szCs w:val="24"/>
          <w:lang w:val="lt-LT"/>
        </w:rPr>
        <w:t>Dr. Kade Pharmazeutische Fabrik GmbH</w:t>
      </w:r>
    </w:p>
    <w:p w14:paraId="5A6466C7" w14:textId="77777777" w:rsidR="003D5B63" w:rsidRPr="00F21ECF" w:rsidRDefault="003D5B63" w:rsidP="003D5B63">
      <w:pPr>
        <w:rPr>
          <w:noProof/>
          <w:szCs w:val="24"/>
          <w:lang w:val="lt-LT"/>
        </w:rPr>
      </w:pPr>
      <w:r w:rsidRPr="00F21ECF">
        <w:rPr>
          <w:noProof/>
          <w:szCs w:val="24"/>
          <w:lang w:val="lt-LT"/>
        </w:rPr>
        <w:t>Rigistrasse 2</w:t>
      </w:r>
    </w:p>
    <w:p w14:paraId="58C7BB54" w14:textId="77777777" w:rsidR="003D5B63" w:rsidRPr="00F21ECF" w:rsidRDefault="003D5B63" w:rsidP="003D5B63">
      <w:pPr>
        <w:rPr>
          <w:iCs/>
          <w:noProof/>
          <w:szCs w:val="24"/>
          <w:lang w:val="lt-LT"/>
        </w:rPr>
      </w:pPr>
      <w:r w:rsidRPr="00F21ECF">
        <w:rPr>
          <w:iCs/>
          <w:noProof/>
          <w:szCs w:val="24"/>
          <w:lang w:val="lt-LT"/>
        </w:rPr>
        <w:t>12277 Berlin</w:t>
      </w:r>
    </w:p>
    <w:p w14:paraId="016A79F5" w14:textId="77777777" w:rsidR="003D5B63" w:rsidRPr="00F21ECF" w:rsidRDefault="003D5B63" w:rsidP="003D5B63">
      <w:pPr>
        <w:rPr>
          <w:iCs/>
          <w:noProof/>
          <w:szCs w:val="24"/>
          <w:lang w:val="lt-LT"/>
        </w:rPr>
      </w:pPr>
      <w:r w:rsidRPr="00F21ECF">
        <w:rPr>
          <w:iCs/>
          <w:noProof/>
          <w:szCs w:val="24"/>
          <w:lang w:val="lt-LT"/>
        </w:rPr>
        <w:t>Vokietija</w:t>
      </w:r>
    </w:p>
    <w:p w14:paraId="6CD569D1" w14:textId="77777777" w:rsidR="00F34163" w:rsidRPr="00F21ECF" w:rsidRDefault="00F34163" w:rsidP="00F34163">
      <w:pPr>
        <w:rPr>
          <w:szCs w:val="24"/>
          <w:lang w:val="lt-LT"/>
        </w:rPr>
      </w:pPr>
    </w:p>
    <w:p w14:paraId="52497182" w14:textId="77777777" w:rsidR="00F34163" w:rsidRPr="00F21ECF" w:rsidRDefault="00F34163" w:rsidP="00F34163">
      <w:pPr>
        <w:rPr>
          <w:szCs w:val="24"/>
          <w:lang w:val="lt-LT"/>
        </w:rPr>
      </w:pPr>
    </w:p>
    <w:p w14:paraId="669473E6" w14:textId="250C5E20"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12.</w:t>
      </w:r>
      <w:r w:rsidRPr="00F21ECF">
        <w:rPr>
          <w:b/>
          <w:szCs w:val="24"/>
          <w:lang w:val="lt-LT"/>
        </w:rPr>
        <w:tab/>
      </w:r>
      <w:r w:rsidR="00113DE1" w:rsidRPr="00113DE1">
        <w:rPr>
          <w:b/>
          <w:noProof/>
          <w:szCs w:val="24"/>
          <w:lang w:val="lt-LT"/>
        </w:rPr>
        <w:t>REGISTRACIJOS</w:t>
      </w:r>
      <w:r w:rsidRPr="00F21ECF">
        <w:rPr>
          <w:b/>
          <w:noProof/>
          <w:szCs w:val="24"/>
          <w:lang w:val="lt-LT"/>
        </w:rPr>
        <w:t xml:space="preserve"> PAŽYMĖJIMO NUMERIS (-IAI)</w:t>
      </w:r>
      <w:r w:rsidRPr="00F21ECF">
        <w:rPr>
          <w:b/>
          <w:szCs w:val="24"/>
          <w:lang w:val="lt-LT"/>
        </w:rPr>
        <w:t xml:space="preserve"> </w:t>
      </w:r>
    </w:p>
    <w:p w14:paraId="682F1911" w14:textId="77777777" w:rsidR="00F34163" w:rsidRPr="00F21ECF" w:rsidRDefault="00F34163" w:rsidP="00F34163">
      <w:pPr>
        <w:rPr>
          <w:szCs w:val="24"/>
          <w:lang w:val="lt-LT"/>
        </w:rPr>
      </w:pPr>
    </w:p>
    <w:p w14:paraId="71E18B32" w14:textId="77777777" w:rsidR="003D5B63" w:rsidRPr="00F21ECF" w:rsidRDefault="0045434B" w:rsidP="003D5B63">
      <w:pPr>
        <w:rPr>
          <w:iCs/>
          <w:lang w:val="lt-LT"/>
        </w:rPr>
      </w:pPr>
      <w:r w:rsidRPr="00F21ECF">
        <w:rPr>
          <w:iCs/>
          <w:lang w:val="lt-LT"/>
        </w:rPr>
        <w:t>LT/1/94/0007/003</w:t>
      </w:r>
    </w:p>
    <w:p w14:paraId="74A5FE30" w14:textId="77777777" w:rsidR="00F34163" w:rsidRPr="00F21ECF" w:rsidRDefault="00F34163" w:rsidP="00F34163">
      <w:pPr>
        <w:rPr>
          <w:szCs w:val="24"/>
          <w:lang w:val="lt-LT"/>
        </w:rPr>
      </w:pPr>
    </w:p>
    <w:p w14:paraId="1F156F8D" w14:textId="77777777" w:rsidR="00F34163" w:rsidRPr="00F21ECF" w:rsidRDefault="00F34163" w:rsidP="00F34163">
      <w:pPr>
        <w:rPr>
          <w:szCs w:val="24"/>
          <w:lang w:val="lt-LT"/>
        </w:rPr>
      </w:pPr>
    </w:p>
    <w:p w14:paraId="14652E4C"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13.</w:t>
      </w:r>
      <w:r w:rsidRPr="00F21ECF">
        <w:rPr>
          <w:b/>
          <w:szCs w:val="24"/>
          <w:lang w:val="lt-LT"/>
        </w:rPr>
        <w:tab/>
      </w:r>
      <w:r w:rsidRPr="00F21ECF">
        <w:rPr>
          <w:b/>
          <w:noProof/>
          <w:szCs w:val="24"/>
          <w:lang w:val="lt-LT"/>
        </w:rPr>
        <w:t xml:space="preserve">SERIJOS NUMERIS </w:t>
      </w:r>
    </w:p>
    <w:p w14:paraId="08ADC452" w14:textId="77777777" w:rsidR="00F34163" w:rsidRPr="00F21ECF" w:rsidRDefault="00F34163" w:rsidP="00F34163">
      <w:pPr>
        <w:rPr>
          <w:lang w:val="lt-LT"/>
        </w:rPr>
      </w:pPr>
    </w:p>
    <w:p w14:paraId="0D5145CC" w14:textId="77777777" w:rsidR="00F34163" w:rsidRPr="00F21ECF" w:rsidRDefault="00F34163" w:rsidP="00F34163">
      <w:pPr>
        <w:rPr>
          <w:lang w:val="lt-LT"/>
        </w:rPr>
      </w:pPr>
      <w:r w:rsidRPr="00F21ECF">
        <w:rPr>
          <w:lang w:val="lt-LT"/>
        </w:rPr>
        <w:t>Serija</w:t>
      </w:r>
    </w:p>
    <w:p w14:paraId="01EF6BF2" w14:textId="77777777" w:rsidR="00F34163" w:rsidRPr="00F21ECF" w:rsidRDefault="00F34163" w:rsidP="00F34163">
      <w:pPr>
        <w:rPr>
          <w:szCs w:val="24"/>
          <w:lang w:val="lt-LT"/>
        </w:rPr>
      </w:pPr>
    </w:p>
    <w:p w14:paraId="590CC54E" w14:textId="77777777" w:rsidR="00F34163" w:rsidRPr="00F21ECF" w:rsidRDefault="00F34163" w:rsidP="00F34163">
      <w:pPr>
        <w:rPr>
          <w:szCs w:val="24"/>
          <w:lang w:val="lt-LT"/>
        </w:rPr>
      </w:pPr>
    </w:p>
    <w:p w14:paraId="59FA297D" w14:textId="77777777" w:rsidR="00F34163" w:rsidRPr="00F21ECF"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14.</w:t>
      </w:r>
      <w:r w:rsidRPr="00F21ECF">
        <w:rPr>
          <w:b/>
          <w:szCs w:val="24"/>
          <w:lang w:val="lt-LT"/>
        </w:rPr>
        <w:tab/>
      </w:r>
      <w:r w:rsidRPr="00F21ECF">
        <w:rPr>
          <w:b/>
          <w:noProof/>
          <w:szCs w:val="24"/>
          <w:lang w:val="lt-LT"/>
        </w:rPr>
        <w:t>PARDAVIMO (IŠDAVIMO) TVARKA</w:t>
      </w:r>
    </w:p>
    <w:p w14:paraId="6D167D52" w14:textId="77777777" w:rsidR="00F34163" w:rsidRPr="00F21ECF" w:rsidRDefault="00F34163" w:rsidP="00F34163">
      <w:pPr>
        <w:rPr>
          <w:szCs w:val="24"/>
          <w:lang w:val="lt-LT"/>
        </w:rPr>
      </w:pPr>
    </w:p>
    <w:p w14:paraId="12D2959F" w14:textId="6683A998" w:rsidR="00F34163" w:rsidRPr="00F21ECF" w:rsidRDefault="00F34163" w:rsidP="00F34163">
      <w:pPr>
        <w:rPr>
          <w:szCs w:val="24"/>
          <w:lang w:val="lt-LT"/>
        </w:rPr>
      </w:pPr>
      <w:r w:rsidRPr="00F21ECF">
        <w:rPr>
          <w:lang w:val="lt-LT"/>
        </w:rPr>
        <w:t>Nereceptinis vaist</w:t>
      </w:r>
      <w:r w:rsidR="00113DE1">
        <w:rPr>
          <w:lang w:val="lt-LT"/>
        </w:rPr>
        <w:t>as</w:t>
      </w:r>
    </w:p>
    <w:p w14:paraId="33C2BEB8" w14:textId="77777777" w:rsidR="00F34163" w:rsidRPr="00F21ECF" w:rsidRDefault="00F34163" w:rsidP="00F34163">
      <w:pPr>
        <w:rPr>
          <w:szCs w:val="24"/>
          <w:lang w:val="lt-LT"/>
        </w:rPr>
      </w:pPr>
    </w:p>
    <w:p w14:paraId="511B5709" w14:textId="77777777" w:rsidR="00F34163" w:rsidRPr="00F21ECF" w:rsidRDefault="00F34163" w:rsidP="00F34163">
      <w:pPr>
        <w:rPr>
          <w:szCs w:val="24"/>
          <w:lang w:val="lt-LT"/>
        </w:rPr>
      </w:pPr>
    </w:p>
    <w:p w14:paraId="20E6C4F8" w14:textId="77777777" w:rsidR="00F34163" w:rsidRPr="00F21ECF"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15.</w:t>
      </w:r>
      <w:r w:rsidRPr="00F21ECF">
        <w:rPr>
          <w:b/>
          <w:szCs w:val="24"/>
          <w:lang w:val="lt-LT"/>
        </w:rPr>
        <w:tab/>
      </w:r>
      <w:r w:rsidRPr="00F21ECF">
        <w:rPr>
          <w:b/>
          <w:noProof/>
          <w:szCs w:val="24"/>
          <w:lang w:val="lt-LT"/>
        </w:rPr>
        <w:t>VARTOJIMO INSTRUKCIJA</w:t>
      </w:r>
    </w:p>
    <w:p w14:paraId="501F299F" w14:textId="77777777" w:rsidR="00F34163" w:rsidRPr="00F21ECF" w:rsidRDefault="00F34163" w:rsidP="00F34163">
      <w:pPr>
        <w:rPr>
          <w:szCs w:val="24"/>
          <w:lang w:val="lt-LT"/>
        </w:rPr>
      </w:pPr>
    </w:p>
    <w:p w14:paraId="568C9632" w14:textId="77777777" w:rsidR="006824CD" w:rsidRPr="00F21ECF" w:rsidRDefault="006824CD" w:rsidP="006824CD">
      <w:pPr>
        <w:rPr>
          <w:szCs w:val="24"/>
          <w:lang w:val="lt-LT"/>
        </w:rPr>
      </w:pPr>
      <w:r w:rsidRPr="00F21ECF">
        <w:rPr>
          <w:szCs w:val="24"/>
          <w:lang w:val="lt-LT"/>
        </w:rPr>
        <w:t>Indikacijos:</w:t>
      </w:r>
    </w:p>
    <w:p w14:paraId="6A6AE968" w14:textId="77777777" w:rsidR="00BB1B3B" w:rsidRPr="00F21ECF" w:rsidRDefault="002C5CB8" w:rsidP="00BB1B3B">
      <w:pPr>
        <w:tabs>
          <w:tab w:val="clear" w:pos="567"/>
        </w:tabs>
        <w:spacing w:line="240" w:lineRule="auto"/>
        <w:jc w:val="both"/>
        <w:rPr>
          <w:snapToGrid/>
          <w:szCs w:val="22"/>
          <w:lang w:val="lt-LT"/>
        </w:rPr>
      </w:pPr>
      <w:r w:rsidRPr="00F21ECF">
        <w:rPr>
          <w:lang w:val="lt-LT"/>
        </w:rPr>
        <w:t>Su hemorojumi, išangės įplėšoms, įtrūkoms ir egzema susijusio stipraus išangės srities niežulio ir uždegimo malšinimas</w:t>
      </w:r>
      <w:r w:rsidR="00BB1B3B" w:rsidRPr="00F21ECF">
        <w:rPr>
          <w:snapToGrid/>
          <w:szCs w:val="22"/>
          <w:lang w:val="lt-LT"/>
        </w:rPr>
        <w:t xml:space="preserve">. </w:t>
      </w:r>
    </w:p>
    <w:p w14:paraId="2289348B" w14:textId="77777777" w:rsidR="00BB1B3B" w:rsidRPr="00F21ECF" w:rsidRDefault="00BB1B3B" w:rsidP="00BB1B3B">
      <w:pPr>
        <w:rPr>
          <w:szCs w:val="24"/>
          <w:lang w:val="lt-LT"/>
        </w:rPr>
      </w:pPr>
      <w:r w:rsidRPr="00F21ECF">
        <w:rPr>
          <w:noProof/>
          <w:szCs w:val="24"/>
          <w:lang w:val="lt-LT"/>
        </w:rPr>
        <w:t>Dozavimas</w:t>
      </w:r>
      <w:r w:rsidR="00DC4721">
        <w:rPr>
          <w:noProof/>
          <w:szCs w:val="24"/>
          <w:lang w:val="lt-LT"/>
        </w:rPr>
        <w:t>:</w:t>
      </w:r>
    </w:p>
    <w:p w14:paraId="04B17258" w14:textId="77777777" w:rsidR="00BB1B3B" w:rsidRPr="00F21ECF" w:rsidRDefault="00BB1B3B" w:rsidP="00BB1B3B">
      <w:pPr>
        <w:tabs>
          <w:tab w:val="clear" w:pos="567"/>
        </w:tabs>
        <w:spacing w:line="240" w:lineRule="auto"/>
        <w:jc w:val="both"/>
        <w:rPr>
          <w:snapToGrid/>
          <w:szCs w:val="22"/>
          <w:lang w:val="lt-LT"/>
        </w:rPr>
      </w:pPr>
      <w:r w:rsidRPr="00F21ECF">
        <w:rPr>
          <w:snapToGrid/>
          <w:szCs w:val="22"/>
          <w:lang w:val="lt-LT"/>
        </w:rPr>
        <w:t xml:space="preserve">Du kartus per dieną, iš ryto ir vakare, geriausia po tuštinimosi, pažeistą odą ir gleivinę tepalu reikia patepti, po to pirštu atsargiai įtrinti. </w:t>
      </w:r>
    </w:p>
    <w:p w14:paraId="267C5623" w14:textId="77777777" w:rsidR="006824CD" w:rsidRPr="00F21ECF" w:rsidRDefault="006824CD" w:rsidP="006824CD">
      <w:pPr>
        <w:rPr>
          <w:szCs w:val="24"/>
          <w:lang w:val="lt-LT"/>
        </w:rPr>
      </w:pPr>
    </w:p>
    <w:p w14:paraId="0B015116" w14:textId="77777777" w:rsidR="006824CD" w:rsidRPr="00F21ECF" w:rsidRDefault="006824CD" w:rsidP="006824CD">
      <w:pPr>
        <w:rPr>
          <w:szCs w:val="24"/>
          <w:lang w:val="lt-LT"/>
        </w:rPr>
      </w:pPr>
    </w:p>
    <w:p w14:paraId="4C9080B3" w14:textId="77777777" w:rsidR="00F34163" w:rsidRPr="00F21ECF"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F21ECF">
        <w:rPr>
          <w:b/>
          <w:szCs w:val="24"/>
          <w:lang w:val="lt-LT"/>
        </w:rPr>
        <w:t>16.</w:t>
      </w:r>
      <w:r w:rsidRPr="00F21ECF">
        <w:rPr>
          <w:b/>
          <w:szCs w:val="24"/>
          <w:lang w:val="lt-LT"/>
        </w:rPr>
        <w:tab/>
      </w:r>
      <w:r w:rsidRPr="00F21ECF">
        <w:rPr>
          <w:b/>
          <w:noProof/>
          <w:szCs w:val="24"/>
          <w:lang w:val="lt-LT"/>
        </w:rPr>
        <w:t>INFORMACIJA BRAILIO RAŠTU</w:t>
      </w:r>
    </w:p>
    <w:p w14:paraId="5EA62659" w14:textId="77777777" w:rsidR="00F34163" w:rsidRPr="00F21ECF" w:rsidRDefault="00F34163" w:rsidP="00F34163">
      <w:pPr>
        <w:rPr>
          <w:szCs w:val="24"/>
          <w:lang w:val="lt-LT"/>
        </w:rPr>
      </w:pPr>
    </w:p>
    <w:p w14:paraId="2719FD93" w14:textId="77777777" w:rsidR="00F34163" w:rsidRPr="00F21ECF" w:rsidRDefault="006824CD" w:rsidP="00F34163">
      <w:pPr>
        <w:rPr>
          <w:noProof/>
          <w:szCs w:val="24"/>
          <w:lang w:val="lt-LT"/>
        </w:rPr>
      </w:pPr>
      <w:r w:rsidRPr="00F21ECF">
        <w:rPr>
          <w:noProof/>
          <w:szCs w:val="24"/>
          <w:lang w:val="lt-LT"/>
        </w:rPr>
        <w:t>Posterisan</w:t>
      </w:r>
      <w:r w:rsidR="00650DBE" w:rsidRPr="00F21ECF">
        <w:rPr>
          <w:noProof/>
          <w:szCs w:val="24"/>
          <w:lang w:val="lt-LT"/>
        </w:rPr>
        <w:t xml:space="preserve"> forte</w:t>
      </w:r>
    </w:p>
    <w:p w14:paraId="2B21B0B1" w14:textId="77777777" w:rsidR="006824CD" w:rsidRPr="00F21ECF" w:rsidRDefault="006824CD" w:rsidP="00F34163">
      <w:pPr>
        <w:rPr>
          <w:noProof/>
          <w:szCs w:val="24"/>
          <w:lang w:val="lt-LT"/>
        </w:rPr>
      </w:pPr>
    </w:p>
    <w:p w14:paraId="46844A4C" w14:textId="77777777" w:rsidR="00113DE1" w:rsidRPr="00113DE1" w:rsidRDefault="00113DE1" w:rsidP="00113DE1">
      <w:pPr>
        <w:tabs>
          <w:tab w:val="clear" w:pos="567"/>
        </w:tabs>
        <w:spacing w:line="240" w:lineRule="auto"/>
        <w:rPr>
          <w:noProof/>
          <w:szCs w:val="24"/>
          <w:lang w:val="lt-LT"/>
        </w:rPr>
      </w:pPr>
      <w:bookmarkStart w:id="11" w:name="_Hlk161509642"/>
    </w:p>
    <w:p w14:paraId="5C2310D6" w14:textId="77777777" w:rsidR="00113DE1" w:rsidRPr="00DE6264" w:rsidRDefault="00113DE1" w:rsidP="00DE6264">
      <w:pPr>
        <w:pBdr>
          <w:top w:val="single" w:sz="4" w:space="1" w:color="auto"/>
          <w:left w:val="single" w:sz="4" w:space="4" w:color="auto"/>
          <w:bottom w:val="single" w:sz="4" w:space="1" w:color="auto"/>
          <w:right w:val="single" w:sz="4" w:space="4" w:color="auto"/>
        </w:pBdr>
        <w:tabs>
          <w:tab w:val="clear" w:pos="567"/>
        </w:tabs>
        <w:spacing w:line="240" w:lineRule="auto"/>
        <w:rPr>
          <w:i/>
          <w:noProof/>
          <w:szCs w:val="24"/>
          <w:lang w:val="de-DE"/>
        </w:rPr>
      </w:pPr>
      <w:r w:rsidRPr="00DE6264">
        <w:rPr>
          <w:b/>
          <w:noProof/>
          <w:szCs w:val="24"/>
          <w:lang w:val="de-DE"/>
        </w:rPr>
        <w:t>17.</w:t>
      </w:r>
      <w:r w:rsidRPr="00DE6264">
        <w:rPr>
          <w:b/>
          <w:noProof/>
          <w:szCs w:val="24"/>
          <w:lang w:val="de-DE"/>
        </w:rPr>
        <w:tab/>
        <w:t>UNIKALUS IDENTIFIKATORIUS – 2D BRŪKŠNINIS KODAS</w:t>
      </w:r>
    </w:p>
    <w:p w14:paraId="4849C9AB" w14:textId="77777777" w:rsidR="00113DE1" w:rsidRPr="00DE6264" w:rsidRDefault="00113DE1" w:rsidP="00113DE1">
      <w:pPr>
        <w:tabs>
          <w:tab w:val="clear" w:pos="567"/>
        </w:tabs>
        <w:spacing w:line="240" w:lineRule="auto"/>
        <w:rPr>
          <w:noProof/>
          <w:szCs w:val="24"/>
          <w:lang w:val="de-DE"/>
        </w:rPr>
      </w:pPr>
    </w:p>
    <w:p w14:paraId="51CA7C7D" w14:textId="77777777" w:rsidR="00113DE1" w:rsidRPr="00DE6264" w:rsidRDefault="00113DE1" w:rsidP="00113DE1">
      <w:pPr>
        <w:tabs>
          <w:tab w:val="clear" w:pos="567"/>
        </w:tabs>
        <w:spacing w:line="240" w:lineRule="auto"/>
        <w:rPr>
          <w:noProof/>
          <w:szCs w:val="24"/>
          <w:lang w:val="de-DE"/>
        </w:rPr>
      </w:pPr>
    </w:p>
    <w:p w14:paraId="6016994E" w14:textId="77777777" w:rsidR="00113DE1" w:rsidRPr="00DE6264" w:rsidRDefault="00113DE1" w:rsidP="00113DE1">
      <w:pPr>
        <w:tabs>
          <w:tab w:val="clear" w:pos="567"/>
        </w:tabs>
        <w:spacing w:line="240" w:lineRule="auto"/>
        <w:rPr>
          <w:noProof/>
          <w:szCs w:val="24"/>
          <w:lang w:val="de-DE"/>
        </w:rPr>
      </w:pPr>
    </w:p>
    <w:p w14:paraId="5E0433A1" w14:textId="77777777" w:rsidR="00113DE1" w:rsidRPr="00DE6264" w:rsidRDefault="00113DE1" w:rsidP="00DE6264">
      <w:pPr>
        <w:pBdr>
          <w:top w:val="single" w:sz="4" w:space="1" w:color="auto"/>
          <w:left w:val="single" w:sz="4" w:space="4" w:color="auto"/>
          <w:bottom w:val="single" w:sz="4" w:space="1" w:color="auto"/>
          <w:right w:val="single" w:sz="4" w:space="4" w:color="auto"/>
        </w:pBdr>
        <w:tabs>
          <w:tab w:val="clear" w:pos="567"/>
        </w:tabs>
        <w:spacing w:line="240" w:lineRule="auto"/>
        <w:rPr>
          <w:i/>
          <w:noProof/>
          <w:szCs w:val="24"/>
          <w:lang w:val="de-DE"/>
        </w:rPr>
      </w:pPr>
      <w:r w:rsidRPr="00DE6264">
        <w:rPr>
          <w:b/>
          <w:noProof/>
          <w:szCs w:val="24"/>
          <w:lang w:val="de-DE"/>
        </w:rPr>
        <w:t>18.</w:t>
      </w:r>
      <w:r w:rsidRPr="00DE6264">
        <w:rPr>
          <w:b/>
          <w:noProof/>
          <w:szCs w:val="24"/>
          <w:lang w:val="de-DE"/>
        </w:rPr>
        <w:tab/>
        <w:t>UNIKALUS IDENTIFIKATORIUS – ŽMONĖMS SUPRANTAMI DUOMENYS</w:t>
      </w:r>
    </w:p>
    <w:p w14:paraId="623D8FB6" w14:textId="77777777" w:rsidR="00113DE1" w:rsidRPr="00DE6264" w:rsidRDefault="00113DE1" w:rsidP="00113DE1">
      <w:pPr>
        <w:tabs>
          <w:tab w:val="clear" w:pos="567"/>
        </w:tabs>
        <w:spacing w:line="240" w:lineRule="auto"/>
        <w:rPr>
          <w:noProof/>
          <w:vanish/>
          <w:szCs w:val="24"/>
          <w:lang w:val="de-DE"/>
        </w:rPr>
      </w:pPr>
    </w:p>
    <w:p w14:paraId="6EBF2C5B" w14:textId="77777777" w:rsidR="00113DE1" w:rsidRPr="00113DE1" w:rsidRDefault="00113DE1" w:rsidP="00113DE1">
      <w:pPr>
        <w:tabs>
          <w:tab w:val="clear" w:pos="567"/>
        </w:tabs>
        <w:spacing w:line="240" w:lineRule="auto"/>
        <w:rPr>
          <w:noProof/>
          <w:szCs w:val="24"/>
          <w:lang w:val="lt-LT"/>
        </w:rPr>
      </w:pPr>
    </w:p>
    <w:bookmarkEnd w:id="11"/>
    <w:p w14:paraId="371586D6" w14:textId="772E0910" w:rsidR="006824CD" w:rsidRDefault="006824CD">
      <w:pPr>
        <w:tabs>
          <w:tab w:val="clear" w:pos="567"/>
        </w:tabs>
        <w:spacing w:line="240" w:lineRule="auto"/>
        <w:rPr>
          <w:noProof/>
          <w:szCs w:val="24"/>
          <w:lang w:val="lt-LT"/>
        </w:rPr>
      </w:pPr>
    </w:p>
    <w:p w14:paraId="4FE2893F" w14:textId="77777777" w:rsidR="00113DE1" w:rsidRDefault="00113DE1">
      <w:pPr>
        <w:tabs>
          <w:tab w:val="clear" w:pos="567"/>
        </w:tabs>
        <w:spacing w:line="240" w:lineRule="auto"/>
        <w:rPr>
          <w:noProof/>
          <w:szCs w:val="24"/>
          <w:lang w:val="lt-LT"/>
        </w:rPr>
      </w:pPr>
    </w:p>
    <w:p w14:paraId="40B816FE" w14:textId="77777777" w:rsidR="00113DE1" w:rsidRDefault="00113DE1">
      <w:pPr>
        <w:tabs>
          <w:tab w:val="clear" w:pos="567"/>
        </w:tabs>
        <w:spacing w:line="240" w:lineRule="auto"/>
        <w:rPr>
          <w:noProof/>
          <w:szCs w:val="24"/>
          <w:lang w:val="lt-LT"/>
        </w:rPr>
      </w:pPr>
    </w:p>
    <w:p w14:paraId="7156F7B2" w14:textId="77777777" w:rsidR="00113DE1" w:rsidRDefault="00113DE1">
      <w:pPr>
        <w:tabs>
          <w:tab w:val="clear" w:pos="567"/>
        </w:tabs>
        <w:spacing w:line="240" w:lineRule="auto"/>
        <w:rPr>
          <w:noProof/>
          <w:szCs w:val="24"/>
          <w:lang w:val="lt-LT"/>
        </w:rPr>
      </w:pPr>
    </w:p>
    <w:p w14:paraId="3069574F" w14:textId="77777777" w:rsidR="00113DE1" w:rsidRPr="00F21ECF" w:rsidRDefault="00113DE1">
      <w:pPr>
        <w:tabs>
          <w:tab w:val="clear" w:pos="567"/>
        </w:tabs>
        <w:spacing w:line="240" w:lineRule="auto"/>
        <w:rPr>
          <w:noProof/>
          <w:szCs w:val="24"/>
          <w:lang w:val="lt-LT"/>
        </w:rPr>
      </w:pPr>
    </w:p>
    <w:p w14:paraId="54473E0D"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rPr>
          <w:b/>
          <w:szCs w:val="24"/>
          <w:lang w:val="lt-LT"/>
        </w:rPr>
      </w:pPr>
      <w:r w:rsidRPr="00F21ECF">
        <w:rPr>
          <w:b/>
          <w:noProof/>
          <w:szCs w:val="24"/>
          <w:lang w:val="lt-LT"/>
        </w:rPr>
        <w:t>INFORMACIJA ANT VIDINĖS PAKUOTĖS</w:t>
      </w:r>
    </w:p>
    <w:p w14:paraId="4C245615"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90749E8" w14:textId="77777777" w:rsidR="00D0271E" w:rsidRPr="00F21ECF" w:rsidRDefault="00D0271E" w:rsidP="00D0271E">
      <w:pPr>
        <w:pBdr>
          <w:top w:val="single" w:sz="4" w:space="1" w:color="auto"/>
          <w:left w:val="single" w:sz="4" w:space="4" w:color="auto"/>
          <w:bottom w:val="single" w:sz="4" w:space="1" w:color="auto"/>
          <w:right w:val="single" w:sz="4" w:space="4" w:color="auto"/>
        </w:pBdr>
        <w:tabs>
          <w:tab w:val="clear" w:pos="567"/>
        </w:tabs>
        <w:spacing w:line="240" w:lineRule="auto"/>
        <w:rPr>
          <w:bCs/>
          <w:noProof/>
          <w:snapToGrid/>
          <w:szCs w:val="22"/>
          <w:lang w:val="lt-LT"/>
        </w:rPr>
      </w:pPr>
      <w:r w:rsidRPr="00F21ECF">
        <w:rPr>
          <w:b/>
          <w:noProof/>
          <w:snapToGrid/>
          <w:szCs w:val="22"/>
          <w:lang w:val="lt-LT"/>
        </w:rPr>
        <w:t>TŪBELĖ</w:t>
      </w:r>
    </w:p>
    <w:p w14:paraId="17AB20CD" w14:textId="77777777" w:rsidR="00D0271E" w:rsidRPr="00F21ECF" w:rsidRDefault="00D0271E" w:rsidP="00D0271E">
      <w:pPr>
        <w:rPr>
          <w:szCs w:val="24"/>
          <w:lang w:val="lt-LT"/>
        </w:rPr>
      </w:pPr>
    </w:p>
    <w:p w14:paraId="1B1611F2" w14:textId="77777777" w:rsidR="00D0271E" w:rsidRPr="00F21ECF" w:rsidRDefault="00D0271E" w:rsidP="00D0271E">
      <w:pPr>
        <w:rPr>
          <w:szCs w:val="24"/>
          <w:lang w:val="lt-LT"/>
        </w:rPr>
      </w:pPr>
    </w:p>
    <w:p w14:paraId="38BB309B"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1.</w:t>
      </w:r>
      <w:r w:rsidRPr="00F21ECF">
        <w:rPr>
          <w:b/>
          <w:szCs w:val="24"/>
          <w:lang w:val="lt-LT"/>
        </w:rPr>
        <w:tab/>
      </w:r>
      <w:r w:rsidRPr="00F21ECF">
        <w:rPr>
          <w:b/>
          <w:caps/>
          <w:noProof/>
          <w:szCs w:val="24"/>
          <w:lang w:val="lt-LT"/>
        </w:rPr>
        <w:t>VAISTINIO</w:t>
      </w:r>
      <w:r w:rsidRPr="00F21ECF">
        <w:rPr>
          <w:b/>
          <w:noProof/>
          <w:szCs w:val="24"/>
          <w:lang w:val="lt-LT"/>
        </w:rPr>
        <w:t xml:space="preserve"> PREPARATO PAVADINIMAS</w:t>
      </w:r>
    </w:p>
    <w:p w14:paraId="00446CED" w14:textId="77777777" w:rsidR="00D0271E" w:rsidRPr="00F21ECF" w:rsidRDefault="00D0271E" w:rsidP="00D0271E">
      <w:pPr>
        <w:rPr>
          <w:szCs w:val="24"/>
          <w:lang w:val="lt-LT"/>
        </w:rPr>
      </w:pPr>
    </w:p>
    <w:p w14:paraId="5C135F91" w14:textId="77777777" w:rsidR="00D0271E" w:rsidRPr="00F21ECF" w:rsidRDefault="00D0271E" w:rsidP="00D0271E">
      <w:pPr>
        <w:rPr>
          <w:noProof/>
          <w:szCs w:val="24"/>
          <w:lang w:val="lt-LT"/>
        </w:rPr>
      </w:pPr>
      <w:r w:rsidRPr="00F21ECF">
        <w:rPr>
          <w:noProof/>
          <w:szCs w:val="24"/>
          <w:lang w:val="lt-LT"/>
        </w:rPr>
        <w:t>Posterisan</w:t>
      </w:r>
      <w:r w:rsidR="0056037A" w:rsidRPr="00F21ECF">
        <w:rPr>
          <w:noProof/>
          <w:szCs w:val="24"/>
          <w:lang w:val="lt-LT"/>
        </w:rPr>
        <w:t xml:space="preserve"> forte</w:t>
      </w:r>
      <w:r w:rsidRPr="00F21ECF">
        <w:rPr>
          <w:noProof/>
          <w:szCs w:val="24"/>
          <w:lang w:val="lt-LT"/>
        </w:rPr>
        <w:t xml:space="preserve"> tepalas</w:t>
      </w:r>
    </w:p>
    <w:p w14:paraId="6E46229A" w14:textId="3C1E9476" w:rsidR="00D0271E" w:rsidRPr="00F21ECF" w:rsidRDefault="00A27A5E" w:rsidP="00D0271E">
      <w:pPr>
        <w:rPr>
          <w:noProof/>
          <w:szCs w:val="24"/>
          <w:lang w:val="lt-LT"/>
        </w:rPr>
      </w:pPr>
      <w:r>
        <w:rPr>
          <w:noProof/>
          <w:szCs w:val="24"/>
          <w:lang w:val="lt-LT"/>
        </w:rPr>
        <w:t>s</w:t>
      </w:r>
      <w:r w:rsidR="00D0271E" w:rsidRPr="00F21ECF">
        <w:rPr>
          <w:noProof/>
          <w:szCs w:val="24"/>
          <w:lang w:val="lt-LT"/>
        </w:rPr>
        <w:t>tandartizuota bakterijų kultūros suspensija</w:t>
      </w:r>
      <w:r w:rsidR="00DB690C" w:rsidRPr="00F21ECF">
        <w:rPr>
          <w:noProof/>
          <w:szCs w:val="24"/>
          <w:lang w:val="lt-LT"/>
        </w:rPr>
        <w:t xml:space="preserve">, </w:t>
      </w:r>
      <w:r w:rsidR="00DB690C" w:rsidRPr="00F21ECF">
        <w:rPr>
          <w:szCs w:val="22"/>
          <w:lang w:val="lt-LT"/>
        </w:rPr>
        <w:t>hidrokortizonas</w:t>
      </w:r>
    </w:p>
    <w:p w14:paraId="13AA6FE0" w14:textId="77777777" w:rsidR="00D0271E" w:rsidRPr="00F21ECF" w:rsidRDefault="00D0271E" w:rsidP="00D0271E">
      <w:pPr>
        <w:rPr>
          <w:szCs w:val="24"/>
          <w:lang w:val="lt-LT"/>
        </w:rPr>
      </w:pPr>
    </w:p>
    <w:p w14:paraId="0C9296A8" w14:textId="77777777" w:rsidR="00D0271E" w:rsidRPr="00F21ECF" w:rsidRDefault="00D0271E" w:rsidP="00D0271E">
      <w:pPr>
        <w:rPr>
          <w:szCs w:val="24"/>
          <w:lang w:val="lt-LT"/>
        </w:rPr>
      </w:pPr>
    </w:p>
    <w:p w14:paraId="6EAA59EF"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F21ECF">
        <w:rPr>
          <w:b/>
          <w:szCs w:val="24"/>
          <w:lang w:val="lt-LT"/>
        </w:rPr>
        <w:t>2.</w:t>
      </w:r>
      <w:r w:rsidRPr="00F21ECF">
        <w:rPr>
          <w:b/>
          <w:szCs w:val="24"/>
          <w:lang w:val="lt-LT"/>
        </w:rPr>
        <w:tab/>
      </w:r>
      <w:r w:rsidRPr="00F21ECF">
        <w:rPr>
          <w:b/>
          <w:noProof/>
          <w:szCs w:val="24"/>
          <w:lang w:val="lt-LT"/>
        </w:rPr>
        <w:t>VEIKLIOJI (-IOS) MEDŽIAGA (-OS) IR JOS (-Ų) KIEKIS (-IAI)</w:t>
      </w:r>
    </w:p>
    <w:p w14:paraId="18491ACA" w14:textId="77777777" w:rsidR="00D0271E" w:rsidRPr="00F21ECF" w:rsidRDefault="00D0271E" w:rsidP="00D0271E">
      <w:pPr>
        <w:rPr>
          <w:szCs w:val="24"/>
          <w:lang w:val="lt-LT"/>
        </w:rPr>
      </w:pPr>
    </w:p>
    <w:p w14:paraId="47957FB0" w14:textId="77777777" w:rsidR="005512CC" w:rsidRPr="00F21ECF" w:rsidRDefault="005512CC" w:rsidP="005512CC">
      <w:pPr>
        <w:tabs>
          <w:tab w:val="clear" w:pos="567"/>
        </w:tabs>
        <w:suppressAutoHyphens/>
        <w:spacing w:line="240" w:lineRule="auto"/>
        <w:rPr>
          <w:iCs/>
          <w:snapToGrid/>
          <w:szCs w:val="22"/>
          <w:lang w:val="lt-LT" w:eastAsia="ar-SA"/>
        </w:rPr>
      </w:pPr>
      <w:r w:rsidRPr="00F21ECF">
        <w:rPr>
          <w:iCs/>
          <w:snapToGrid/>
          <w:szCs w:val="22"/>
          <w:lang w:val="lt-LT" w:eastAsia="ar-SA"/>
        </w:rPr>
        <w:t xml:space="preserve">1 g tepalo </w:t>
      </w:r>
      <w:r w:rsidRPr="00F21ECF">
        <w:rPr>
          <w:snapToGrid/>
          <w:szCs w:val="22"/>
          <w:lang w:val="lt-LT" w:eastAsia="ar-SA"/>
        </w:rPr>
        <w:t>yra 2,5 mg hidrokortizono ir 166,7 mg standartizuotos bakterijų kultūros suspensijos, kurios sudėtyje yra 500 x 10</w:t>
      </w:r>
      <w:r w:rsidRPr="00F21ECF">
        <w:rPr>
          <w:snapToGrid/>
          <w:szCs w:val="22"/>
          <w:vertAlign w:val="superscript"/>
          <w:lang w:val="lt-LT" w:eastAsia="ar-SA"/>
        </w:rPr>
        <w:t>6</w:t>
      </w:r>
      <w:r w:rsidRPr="00F21ECF">
        <w:rPr>
          <w:snapToGrid/>
          <w:szCs w:val="22"/>
          <w:lang w:val="lt-LT" w:eastAsia="ar-SA"/>
        </w:rPr>
        <w:t xml:space="preserve"> </w:t>
      </w:r>
      <w:proofErr w:type="spellStart"/>
      <w:r w:rsidRPr="00F21ECF">
        <w:rPr>
          <w:snapToGrid/>
          <w:szCs w:val="22"/>
          <w:lang w:val="lt-LT" w:eastAsia="ar-SA"/>
        </w:rPr>
        <w:t>inaktyvuotų</w:t>
      </w:r>
      <w:proofErr w:type="spellEnd"/>
      <w:r w:rsidRPr="00F21ECF">
        <w:rPr>
          <w:snapToGrid/>
          <w:szCs w:val="22"/>
          <w:lang w:val="lt-LT" w:eastAsia="ar-SA"/>
        </w:rPr>
        <w:t xml:space="preserve"> </w:t>
      </w:r>
      <w:proofErr w:type="spellStart"/>
      <w:r w:rsidRPr="00F21ECF">
        <w:rPr>
          <w:i/>
          <w:snapToGrid/>
          <w:szCs w:val="22"/>
          <w:lang w:val="lt-LT" w:eastAsia="ar-SA"/>
        </w:rPr>
        <w:t>Escherichia</w:t>
      </w:r>
      <w:proofErr w:type="spellEnd"/>
      <w:r w:rsidRPr="00F21ECF">
        <w:rPr>
          <w:i/>
          <w:snapToGrid/>
          <w:szCs w:val="22"/>
          <w:lang w:val="lt-LT" w:eastAsia="ar-SA"/>
        </w:rPr>
        <w:t xml:space="preserve"> coli</w:t>
      </w:r>
      <w:r w:rsidRPr="00F21ECF">
        <w:rPr>
          <w:snapToGrid/>
          <w:szCs w:val="22"/>
          <w:lang w:val="lt-LT" w:eastAsia="ar-SA"/>
        </w:rPr>
        <w:t xml:space="preserve"> bakterijų (ląstelių ir jų medžiagų apykaitos produktų).</w:t>
      </w:r>
    </w:p>
    <w:p w14:paraId="4D5067A4" w14:textId="77777777" w:rsidR="00D0271E" w:rsidRPr="00F21ECF" w:rsidRDefault="00D0271E" w:rsidP="00D0271E">
      <w:pPr>
        <w:rPr>
          <w:szCs w:val="24"/>
          <w:lang w:val="lt-LT"/>
        </w:rPr>
      </w:pPr>
    </w:p>
    <w:p w14:paraId="20A4DD37" w14:textId="77777777" w:rsidR="00D0271E" w:rsidRPr="00F21ECF" w:rsidRDefault="00D0271E" w:rsidP="00D0271E">
      <w:pPr>
        <w:rPr>
          <w:szCs w:val="24"/>
          <w:lang w:val="lt-LT"/>
        </w:rPr>
      </w:pPr>
    </w:p>
    <w:p w14:paraId="6FC74A43"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3.</w:t>
      </w:r>
      <w:r w:rsidRPr="00F21ECF">
        <w:rPr>
          <w:b/>
          <w:szCs w:val="24"/>
          <w:lang w:val="lt-LT"/>
        </w:rPr>
        <w:tab/>
      </w:r>
      <w:r w:rsidRPr="00F21ECF">
        <w:rPr>
          <w:b/>
          <w:noProof/>
          <w:szCs w:val="24"/>
          <w:lang w:val="lt-LT"/>
        </w:rPr>
        <w:t>PAGALBINIŲ MEDŽIAGŲ SĄRAŠAS</w:t>
      </w:r>
    </w:p>
    <w:p w14:paraId="4B78F0E3" w14:textId="77777777" w:rsidR="00D0271E" w:rsidRPr="00F21ECF" w:rsidRDefault="00D0271E" w:rsidP="00D0271E">
      <w:pPr>
        <w:rPr>
          <w:szCs w:val="24"/>
          <w:lang w:val="lt-LT"/>
        </w:rPr>
      </w:pPr>
    </w:p>
    <w:p w14:paraId="79BE1ABD" w14:textId="77777777" w:rsidR="00D0271E" w:rsidRPr="00F21ECF" w:rsidRDefault="00D0271E" w:rsidP="00D0271E">
      <w:pPr>
        <w:rPr>
          <w:iCs/>
          <w:szCs w:val="24"/>
          <w:lang w:val="lt-LT"/>
        </w:rPr>
      </w:pPr>
      <w:r w:rsidRPr="00F21ECF">
        <w:rPr>
          <w:iCs/>
          <w:szCs w:val="24"/>
          <w:lang w:val="lt-LT"/>
        </w:rPr>
        <w:t>Pagalbinės medžiagos: minkštasis gel</w:t>
      </w:r>
      <w:r w:rsidR="0097211E">
        <w:rPr>
          <w:iCs/>
          <w:szCs w:val="24"/>
          <w:lang w:val="lt-LT"/>
        </w:rPr>
        <w:t xml:space="preserve">tonas parafinas, vilnų riebalai, </w:t>
      </w:r>
      <w:proofErr w:type="spellStart"/>
      <w:r w:rsidR="0097211E">
        <w:rPr>
          <w:iCs/>
          <w:szCs w:val="24"/>
          <w:lang w:val="lt-LT"/>
        </w:rPr>
        <w:t>fenolis</w:t>
      </w:r>
      <w:proofErr w:type="spellEnd"/>
      <w:r w:rsidR="0097211E">
        <w:rPr>
          <w:iCs/>
          <w:szCs w:val="24"/>
          <w:lang w:val="lt-LT"/>
        </w:rPr>
        <w:t>.</w:t>
      </w:r>
    </w:p>
    <w:p w14:paraId="0D14C28B" w14:textId="77777777" w:rsidR="00D0271E" w:rsidRPr="00F21ECF" w:rsidRDefault="00D0271E" w:rsidP="00D0271E">
      <w:pPr>
        <w:rPr>
          <w:szCs w:val="24"/>
          <w:lang w:val="lt-LT"/>
        </w:rPr>
      </w:pPr>
    </w:p>
    <w:p w14:paraId="707807F7" w14:textId="77777777" w:rsidR="00D0271E" w:rsidRPr="00F21ECF" w:rsidRDefault="00D0271E" w:rsidP="00D0271E">
      <w:pPr>
        <w:rPr>
          <w:szCs w:val="24"/>
          <w:lang w:val="lt-LT"/>
        </w:rPr>
      </w:pPr>
    </w:p>
    <w:p w14:paraId="47D674C8"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4.</w:t>
      </w:r>
      <w:r w:rsidRPr="00F21ECF">
        <w:rPr>
          <w:b/>
          <w:szCs w:val="24"/>
          <w:lang w:val="lt-LT"/>
        </w:rPr>
        <w:tab/>
      </w:r>
      <w:r w:rsidRPr="00F21ECF">
        <w:rPr>
          <w:b/>
          <w:noProof/>
          <w:szCs w:val="24"/>
          <w:lang w:val="lt-LT"/>
        </w:rPr>
        <w:t>FARMACINĖ FORMA IR KIEKIS PAKUOTĖJE</w:t>
      </w:r>
    </w:p>
    <w:p w14:paraId="094B05C9" w14:textId="77777777" w:rsidR="00D0271E" w:rsidRPr="00F21ECF" w:rsidRDefault="00D0271E" w:rsidP="00D0271E">
      <w:pPr>
        <w:rPr>
          <w:szCs w:val="24"/>
          <w:lang w:val="lt-LT"/>
        </w:rPr>
      </w:pPr>
    </w:p>
    <w:p w14:paraId="1E299D6E" w14:textId="77777777" w:rsidR="00D0271E" w:rsidRPr="00F21ECF" w:rsidRDefault="00D0271E" w:rsidP="00D0271E">
      <w:pPr>
        <w:rPr>
          <w:iCs/>
          <w:szCs w:val="24"/>
          <w:lang w:val="lt-LT"/>
        </w:rPr>
      </w:pPr>
      <w:r w:rsidRPr="00F21ECF">
        <w:rPr>
          <w:iCs/>
          <w:szCs w:val="24"/>
          <w:lang w:val="lt-LT"/>
        </w:rPr>
        <w:t>25 g tepalo</w:t>
      </w:r>
    </w:p>
    <w:p w14:paraId="3D893B49" w14:textId="77777777" w:rsidR="00D0271E" w:rsidRPr="00F21ECF" w:rsidRDefault="00D0271E" w:rsidP="00D0271E">
      <w:pPr>
        <w:rPr>
          <w:szCs w:val="24"/>
          <w:lang w:val="lt-LT"/>
        </w:rPr>
      </w:pPr>
    </w:p>
    <w:p w14:paraId="54B42D72" w14:textId="77777777" w:rsidR="00D0271E" w:rsidRPr="00F21ECF" w:rsidRDefault="00D0271E" w:rsidP="00D0271E">
      <w:pPr>
        <w:rPr>
          <w:szCs w:val="24"/>
          <w:lang w:val="lt-LT"/>
        </w:rPr>
      </w:pPr>
    </w:p>
    <w:p w14:paraId="1F4044A9"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5.</w:t>
      </w:r>
      <w:r w:rsidRPr="00F21ECF">
        <w:rPr>
          <w:b/>
          <w:szCs w:val="24"/>
          <w:lang w:val="lt-LT"/>
        </w:rPr>
        <w:tab/>
      </w:r>
      <w:r w:rsidRPr="00F21ECF">
        <w:rPr>
          <w:b/>
          <w:noProof/>
          <w:szCs w:val="24"/>
          <w:lang w:val="lt-LT"/>
        </w:rPr>
        <w:t>VARTOJIMO METODAS IR BŪDAS (-AI)</w:t>
      </w:r>
    </w:p>
    <w:p w14:paraId="7F96BD7D" w14:textId="77777777" w:rsidR="00D0271E" w:rsidRPr="00F21ECF" w:rsidRDefault="00D0271E" w:rsidP="00D0271E">
      <w:pPr>
        <w:rPr>
          <w:iCs/>
          <w:szCs w:val="24"/>
          <w:lang w:val="lt-LT"/>
        </w:rPr>
      </w:pPr>
    </w:p>
    <w:p w14:paraId="54F06A28" w14:textId="77777777" w:rsidR="00D0271E" w:rsidRPr="00F21ECF" w:rsidRDefault="00D0271E" w:rsidP="00D0271E">
      <w:pPr>
        <w:rPr>
          <w:iCs/>
          <w:szCs w:val="24"/>
          <w:lang w:val="lt-LT"/>
        </w:rPr>
      </w:pPr>
      <w:r w:rsidRPr="00F21ECF">
        <w:rPr>
          <w:iCs/>
          <w:szCs w:val="24"/>
          <w:lang w:val="lt-LT"/>
        </w:rPr>
        <w:t xml:space="preserve">Vartoti ant odos arba į tiesiąją žarną. </w:t>
      </w:r>
    </w:p>
    <w:p w14:paraId="26256337" w14:textId="77777777" w:rsidR="00D0271E" w:rsidRPr="00F21ECF" w:rsidRDefault="00D0271E" w:rsidP="00D0271E">
      <w:pPr>
        <w:rPr>
          <w:szCs w:val="24"/>
          <w:lang w:val="lt-LT"/>
        </w:rPr>
      </w:pPr>
      <w:r w:rsidRPr="00DC4721">
        <w:rPr>
          <w:noProof/>
          <w:szCs w:val="24"/>
          <w:lang w:val="lt-LT"/>
        </w:rPr>
        <w:t>Prieš vartojimą perskaitykite pakuotės lapelį.</w:t>
      </w:r>
    </w:p>
    <w:p w14:paraId="035BF0ED" w14:textId="77777777" w:rsidR="00D0271E" w:rsidRPr="00F21ECF" w:rsidRDefault="00D0271E" w:rsidP="00D0271E">
      <w:pPr>
        <w:rPr>
          <w:szCs w:val="24"/>
          <w:lang w:val="lt-LT"/>
        </w:rPr>
      </w:pPr>
    </w:p>
    <w:p w14:paraId="7936738F" w14:textId="77777777" w:rsidR="00D0271E" w:rsidRPr="00F21ECF" w:rsidRDefault="00D0271E" w:rsidP="00D0271E">
      <w:pPr>
        <w:rPr>
          <w:szCs w:val="24"/>
          <w:lang w:val="lt-LT"/>
        </w:rPr>
      </w:pPr>
    </w:p>
    <w:p w14:paraId="38FC2F62"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6.</w:t>
      </w:r>
      <w:r w:rsidRPr="00F21ECF">
        <w:rPr>
          <w:b/>
          <w:szCs w:val="24"/>
          <w:lang w:val="lt-LT"/>
        </w:rPr>
        <w:tab/>
      </w:r>
      <w:r w:rsidRPr="00F21ECF">
        <w:rPr>
          <w:b/>
          <w:noProof/>
          <w:szCs w:val="24"/>
          <w:lang w:val="lt-LT"/>
        </w:rPr>
        <w:t>SPECIALUS ĮSPĖJIMAS, KAD VAISTINĮ PREPARATĄ BŪTINA LAIKYTI VAIKAMS NEPASTEBIMOJE IR  NEPASIEKIAMOJE VIETOJE</w:t>
      </w:r>
    </w:p>
    <w:p w14:paraId="3DB294F3" w14:textId="77777777" w:rsidR="00D0271E" w:rsidRPr="00F21ECF" w:rsidRDefault="00D0271E" w:rsidP="00D0271E">
      <w:pPr>
        <w:rPr>
          <w:szCs w:val="24"/>
          <w:lang w:val="lt-LT"/>
        </w:rPr>
      </w:pPr>
    </w:p>
    <w:p w14:paraId="0708F9A9" w14:textId="77777777" w:rsidR="00D0271E" w:rsidRPr="00F21ECF" w:rsidRDefault="00D0271E" w:rsidP="00D0271E">
      <w:pPr>
        <w:rPr>
          <w:szCs w:val="24"/>
          <w:lang w:val="lt-LT"/>
        </w:rPr>
      </w:pPr>
      <w:r w:rsidRPr="00F21ECF">
        <w:rPr>
          <w:noProof/>
          <w:szCs w:val="24"/>
          <w:lang w:val="lt-LT"/>
        </w:rPr>
        <w:t>Laikyti vaikams nepastebimoje ir nepasiekiamoje vietoje.</w:t>
      </w:r>
    </w:p>
    <w:p w14:paraId="7E5E7187" w14:textId="77777777" w:rsidR="00D0271E" w:rsidRPr="00F21ECF" w:rsidRDefault="00D0271E" w:rsidP="00D0271E">
      <w:pPr>
        <w:rPr>
          <w:szCs w:val="24"/>
          <w:lang w:val="lt-LT"/>
        </w:rPr>
      </w:pPr>
    </w:p>
    <w:p w14:paraId="08363D89" w14:textId="77777777" w:rsidR="00D0271E" w:rsidRPr="00F21ECF" w:rsidRDefault="00D0271E" w:rsidP="00D0271E">
      <w:pPr>
        <w:rPr>
          <w:szCs w:val="24"/>
          <w:lang w:val="lt-LT"/>
        </w:rPr>
      </w:pPr>
    </w:p>
    <w:p w14:paraId="23E35D0E"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7.</w:t>
      </w:r>
      <w:r w:rsidRPr="00F21ECF">
        <w:rPr>
          <w:b/>
          <w:szCs w:val="24"/>
          <w:lang w:val="lt-LT"/>
        </w:rPr>
        <w:tab/>
      </w:r>
      <w:r w:rsidRPr="00F21ECF">
        <w:rPr>
          <w:b/>
          <w:noProof/>
          <w:szCs w:val="24"/>
          <w:lang w:val="lt-LT"/>
        </w:rPr>
        <w:t>KITAS (-I) SPECIALUS (-ŪS) ĮSPĖJIMAS (-AI) (JEI REIKIA)</w:t>
      </w:r>
    </w:p>
    <w:p w14:paraId="6475A2F9" w14:textId="77777777" w:rsidR="00D0271E" w:rsidRPr="00F21ECF" w:rsidRDefault="00D0271E" w:rsidP="00D0271E">
      <w:pPr>
        <w:rPr>
          <w:szCs w:val="24"/>
          <w:lang w:val="lt-LT"/>
        </w:rPr>
      </w:pPr>
    </w:p>
    <w:p w14:paraId="0FFA0FD7" w14:textId="77777777" w:rsidR="00D0271E" w:rsidRPr="00F21ECF" w:rsidRDefault="00D0271E" w:rsidP="00D0271E">
      <w:pPr>
        <w:rPr>
          <w:szCs w:val="24"/>
          <w:lang w:val="lt-LT"/>
        </w:rPr>
      </w:pPr>
    </w:p>
    <w:p w14:paraId="073E555E"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8.</w:t>
      </w:r>
      <w:r w:rsidRPr="00F21ECF">
        <w:rPr>
          <w:b/>
          <w:szCs w:val="24"/>
          <w:lang w:val="lt-LT"/>
        </w:rPr>
        <w:tab/>
      </w:r>
      <w:r w:rsidRPr="00F21ECF">
        <w:rPr>
          <w:b/>
          <w:noProof/>
          <w:szCs w:val="24"/>
          <w:lang w:val="lt-LT"/>
        </w:rPr>
        <w:t>TINKAMUMO LAIKAS</w:t>
      </w:r>
    </w:p>
    <w:p w14:paraId="7D5DBBB4" w14:textId="77777777" w:rsidR="00D0271E" w:rsidRPr="00F21ECF" w:rsidRDefault="00D0271E" w:rsidP="00D0271E">
      <w:pPr>
        <w:rPr>
          <w:szCs w:val="24"/>
          <w:lang w:val="lt-LT"/>
        </w:rPr>
      </w:pPr>
    </w:p>
    <w:p w14:paraId="0FF6F050" w14:textId="77777777" w:rsidR="00D0271E" w:rsidRPr="00F21ECF" w:rsidRDefault="00D0271E" w:rsidP="00D0271E">
      <w:pPr>
        <w:rPr>
          <w:lang w:val="lt-LT"/>
        </w:rPr>
      </w:pPr>
      <w:r w:rsidRPr="00F21ECF">
        <w:rPr>
          <w:lang w:val="lt-LT"/>
        </w:rPr>
        <w:t xml:space="preserve">Tinka iki </w:t>
      </w:r>
      <w:r w:rsidR="00D9410C" w:rsidRPr="00F21ECF">
        <w:rPr>
          <w:lang w:val="lt-LT"/>
        </w:rPr>
        <w:t>{</w:t>
      </w:r>
      <w:r w:rsidRPr="00F21ECF">
        <w:rPr>
          <w:iCs/>
          <w:lang w:val="lt-LT"/>
        </w:rPr>
        <w:t>mm/MMMM</w:t>
      </w:r>
      <w:r w:rsidR="00D9410C" w:rsidRPr="00F21ECF">
        <w:rPr>
          <w:iCs/>
          <w:lang w:val="lt-LT"/>
        </w:rPr>
        <w:t>}</w:t>
      </w:r>
    </w:p>
    <w:p w14:paraId="0F6DF3B9" w14:textId="77777777" w:rsidR="00D0271E" w:rsidRPr="00F21ECF" w:rsidRDefault="00D0271E" w:rsidP="00D0271E">
      <w:pPr>
        <w:rPr>
          <w:szCs w:val="24"/>
          <w:lang w:val="lt-LT"/>
        </w:rPr>
      </w:pPr>
    </w:p>
    <w:p w14:paraId="082BBEB3" w14:textId="77777777" w:rsidR="00D0271E" w:rsidRPr="00F21ECF" w:rsidRDefault="00D0271E" w:rsidP="00D0271E">
      <w:pPr>
        <w:rPr>
          <w:szCs w:val="24"/>
          <w:lang w:val="lt-LT"/>
        </w:rPr>
      </w:pPr>
    </w:p>
    <w:p w14:paraId="113F9F3D" w14:textId="77777777" w:rsidR="00D0271E" w:rsidRPr="00F21ECF" w:rsidRDefault="00D0271E" w:rsidP="00D0271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F21ECF">
        <w:rPr>
          <w:b/>
          <w:szCs w:val="24"/>
          <w:lang w:val="lt-LT"/>
        </w:rPr>
        <w:t>9.</w:t>
      </w:r>
      <w:r w:rsidRPr="00F21ECF">
        <w:rPr>
          <w:b/>
          <w:szCs w:val="24"/>
          <w:lang w:val="lt-LT"/>
        </w:rPr>
        <w:tab/>
      </w:r>
      <w:r w:rsidRPr="00F21ECF">
        <w:rPr>
          <w:b/>
          <w:noProof/>
          <w:szCs w:val="24"/>
          <w:lang w:val="lt-LT"/>
        </w:rPr>
        <w:t>SPECIALIOS LAIKYMO SĄLYGOS</w:t>
      </w:r>
    </w:p>
    <w:p w14:paraId="50CCA234" w14:textId="77777777" w:rsidR="00D0271E" w:rsidRPr="00F21ECF" w:rsidRDefault="00D0271E" w:rsidP="00D0271E">
      <w:pPr>
        <w:rPr>
          <w:szCs w:val="24"/>
          <w:lang w:val="lt-LT"/>
        </w:rPr>
      </w:pPr>
    </w:p>
    <w:p w14:paraId="557783D3" w14:textId="77777777" w:rsidR="00D0271E" w:rsidRPr="00F21ECF" w:rsidRDefault="00D0271E" w:rsidP="00D0271E">
      <w:pPr>
        <w:rPr>
          <w:iCs/>
          <w:szCs w:val="24"/>
          <w:lang w:val="lt-LT"/>
        </w:rPr>
      </w:pPr>
      <w:r w:rsidRPr="00F21ECF">
        <w:rPr>
          <w:iCs/>
          <w:szCs w:val="24"/>
          <w:lang w:val="lt-LT"/>
        </w:rPr>
        <w:t>Laikyti ne aukštesnėje kaip 25 </w:t>
      </w:r>
      <w:r w:rsidRPr="00F21ECF">
        <w:rPr>
          <w:iCs/>
          <w:szCs w:val="24"/>
          <w:lang w:val="lt-LT"/>
        </w:rPr>
        <w:sym w:font="Symbol" w:char="F0B0"/>
      </w:r>
      <w:r w:rsidRPr="00F21ECF">
        <w:rPr>
          <w:iCs/>
          <w:szCs w:val="24"/>
          <w:lang w:val="lt-LT"/>
        </w:rPr>
        <w:t>C temperatūroje.</w:t>
      </w:r>
    </w:p>
    <w:p w14:paraId="650914CF" w14:textId="77777777" w:rsidR="00D0271E" w:rsidRPr="00F21ECF" w:rsidRDefault="00D0271E" w:rsidP="00D0271E">
      <w:pPr>
        <w:rPr>
          <w:szCs w:val="24"/>
          <w:lang w:val="lt-LT"/>
        </w:rPr>
      </w:pPr>
    </w:p>
    <w:p w14:paraId="28703D44" w14:textId="77777777" w:rsidR="00D0271E" w:rsidRPr="00F21ECF" w:rsidRDefault="00D0271E" w:rsidP="00D0271E">
      <w:pPr>
        <w:rPr>
          <w:szCs w:val="24"/>
          <w:lang w:val="lt-LT"/>
        </w:rPr>
      </w:pPr>
    </w:p>
    <w:p w14:paraId="74EB1B0A"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21ECF">
        <w:rPr>
          <w:b/>
          <w:szCs w:val="24"/>
          <w:lang w:val="lt-LT"/>
        </w:rPr>
        <w:lastRenderedPageBreak/>
        <w:t>10.</w:t>
      </w:r>
      <w:r w:rsidRPr="00F21ECF">
        <w:rPr>
          <w:b/>
          <w:szCs w:val="24"/>
          <w:lang w:val="lt-LT"/>
        </w:rPr>
        <w:tab/>
      </w:r>
      <w:r w:rsidRPr="00F21ECF">
        <w:rPr>
          <w:b/>
          <w:noProof/>
          <w:szCs w:val="24"/>
          <w:lang w:val="lt-LT"/>
        </w:rPr>
        <w:t>SPECIALIOS ATSARGUMO PRIEMONĖS DĖL NESUVARTOTO VAISTINIO PREPARATO AR JO ATLIEKŲ TVARKYMO (JEI REIKIA)</w:t>
      </w:r>
    </w:p>
    <w:p w14:paraId="7A793774" w14:textId="77777777" w:rsidR="00D0271E" w:rsidRPr="00F21ECF" w:rsidRDefault="00D0271E" w:rsidP="00D0271E">
      <w:pPr>
        <w:rPr>
          <w:szCs w:val="24"/>
          <w:lang w:val="lt-LT"/>
        </w:rPr>
      </w:pPr>
    </w:p>
    <w:p w14:paraId="175161D7" w14:textId="77777777" w:rsidR="00D0271E" w:rsidRPr="00F21ECF" w:rsidRDefault="00D0271E" w:rsidP="00D0271E">
      <w:pPr>
        <w:rPr>
          <w:szCs w:val="24"/>
          <w:lang w:val="lt-LT"/>
        </w:rPr>
      </w:pPr>
    </w:p>
    <w:p w14:paraId="282342F5" w14:textId="7C325133"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F21ECF">
        <w:rPr>
          <w:b/>
          <w:szCs w:val="24"/>
          <w:lang w:val="lt-LT"/>
        </w:rPr>
        <w:t>11.</w:t>
      </w:r>
      <w:r w:rsidRPr="00F21ECF">
        <w:rPr>
          <w:b/>
          <w:szCs w:val="24"/>
          <w:lang w:val="lt-LT"/>
        </w:rPr>
        <w:tab/>
      </w:r>
      <w:r w:rsidR="00113DE1">
        <w:rPr>
          <w:b/>
          <w:caps/>
          <w:noProof/>
          <w:szCs w:val="24"/>
          <w:lang w:val="lt-LT"/>
        </w:rPr>
        <w:t>REGISTRUOTOJO</w:t>
      </w:r>
      <w:r w:rsidRPr="00F21ECF">
        <w:rPr>
          <w:b/>
          <w:caps/>
          <w:noProof/>
          <w:szCs w:val="24"/>
          <w:lang w:val="lt-LT"/>
        </w:rPr>
        <w:t xml:space="preserve"> PAVADINIMAS IR ADRESAS</w:t>
      </w:r>
    </w:p>
    <w:p w14:paraId="6BCC8047" w14:textId="77777777" w:rsidR="00D0271E" w:rsidRPr="00F21ECF" w:rsidRDefault="00D0271E" w:rsidP="00D0271E">
      <w:pPr>
        <w:rPr>
          <w:szCs w:val="24"/>
          <w:lang w:val="lt-LT"/>
        </w:rPr>
      </w:pPr>
    </w:p>
    <w:p w14:paraId="1F620461" w14:textId="77777777" w:rsidR="00D0271E" w:rsidRPr="00F21ECF" w:rsidRDefault="00D0271E" w:rsidP="00D0271E">
      <w:pPr>
        <w:rPr>
          <w:noProof/>
          <w:szCs w:val="24"/>
          <w:lang w:val="lt-LT"/>
        </w:rPr>
      </w:pPr>
      <w:r w:rsidRPr="00F21ECF">
        <w:rPr>
          <w:noProof/>
          <w:szCs w:val="24"/>
          <w:lang w:val="lt-LT"/>
        </w:rPr>
        <w:t>Dr. Kade Pharmazeutische Fabrik GmbH</w:t>
      </w:r>
    </w:p>
    <w:p w14:paraId="0E4EB5F6" w14:textId="77777777" w:rsidR="00D0271E" w:rsidRPr="00F21ECF" w:rsidRDefault="00D0271E" w:rsidP="00D0271E">
      <w:pPr>
        <w:rPr>
          <w:noProof/>
          <w:szCs w:val="24"/>
          <w:lang w:val="lt-LT"/>
        </w:rPr>
      </w:pPr>
      <w:r w:rsidRPr="00F21ECF">
        <w:rPr>
          <w:noProof/>
          <w:szCs w:val="24"/>
          <w:lang w:val="lt-LT"/>
        </w:rPr>
        <w:t>Rigistrasse 2</w:t>
      </w:r>
    </w:p>
    <w:p w14:paraId="7CA76519" w14:textId="77777777" w:rsidR="00D0271E" w:rsidRPr="00F21ECF" w:rsidRDefault="00D0271E" w:rsidP="00D0271E">
      <w:pPr>
        <w:rPr>
          <w:iCs/>
          <w:noProof/>
          <w:szCs w:val="24"/>
          <w:lang w:val="lt-LT"/>
        </w:rPr>
      </w:pPr>
      <w:r w:rsidRPr="00F21ECF">
        <w:rPr>
          <w:iCs/>
          <w:noProof/>
          <w:szCs w:val="24"/>
          <w:lang w:val="lt-LT"/>
        </w:rPr>
        <w:t>12277 Berlin</w:t>
      </w:r>
    </w:p>
    <w:p w14:paraId="3CDE5BE8" w14:textId="77777777" w:rsidR="00D0271E" w:rsidRPr="00F21ECF" w:rsidRDefault="00D0271E" w:rsidP="00D0271E">
      <w:pPr>
        <w:rPr>
          <w:iCs/>
          <w:noProof/>
          <w:szCs w:val="24"/>
          <w:lang w:val="lt-LT"/>
        </w:rPr>
      </w:pPr>
      <w:r w:rsidRPr="00F21ECF">
        <w:rPr>
          <w:iCs/>
          <w:noProof/>
          <w:szCs w:val="24"/>
          <w:lang w:val="lt-LT"/>
        </w:rPr>
        <w:t>Vokietija</w:t>
      </w:r>
    </w:p>
    <w:p w14:paraId="39789572" w14:textId="77777777" w:rsidR="00D0271E" w:rsidRPr="00F21ECF" w:rsidRDefault="00D0271E" w:rsidP="00D0271E">
      <w:pPr>
        <w:rPr>
          <w:szCs w:val="24"/>
          <w:lang w:val="lt-LT"/>
        </w:rPr>
      </w:pPr>
    </w:p>
    <w:p w14:paraId="6209F8CC" w14:textId="77777777" w:rsidR="00D0271E" w:rsidRPr="00F21ECF" w:rsidRDefault="00D0271E" w:rsidP="00D0271E">
      <w:pPr>
        <w:rPr>
          <w:szCs w:val="24"/>
          <w:lang w:val="lt-LT"/>
        </w:rPr>
      </w:pPr>
    </w:p>
    <w:p w14:paraId="339AA7C4" w14:textId="316205AB"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12.</w:t>
      </w:r>
      <w:r w:rsidRPr="00F21ECF">
        <w:rPr>
          <w:b/>
          <w:szCs w:val="24"/>
          <w:lang w:val="lt-LT"/>
        </w:rPr>
        <w:tab/>
      </w:r>
      <w:r w:rsidR="00113DE1" w:rsidRPr="00113DE1">
        <w:rPr>
          <w:b/>
          <w:szCs w:val="24"/>
          <w:lang w:val="lt-LT"/>
        </w:rPr>
        <w:t>REGISTRACIJOS</w:t>
      </w:r>
      <w:r w:rsidR="00113DE1" w:rsidRPr="00113DE1" w:rsidDel="00113DE1">
        <w:rPr>
          <w:b/>
          <w:szCs w:val="24"/>
          <w:lang w:val="lt-LT"/>
        </w:rPr>
        <w:t xml:space="preserve"> </w:t>
      </w:r>
      <w:r w:rsidRPr="00F21ECF">
        <w:rPr>
          <w:b/>
          <w:noProof/>
          <w:szCs w:val="24"/>
          <w:lang w:val="lt-LT"/>
        </w:rPr>
        <w:t>PAŽYMĖJIMO NUMERIS (-IAI)</w:t>
      </w:r>
      <w:r w:rsidRPr="00F21ECF">
        <w:rPr>
          <w:b/>
          <w:szCs w:val="24"/>
          <w:lang w:val="lt-LT"/>
        </w:rPr>
        <w:t xml:space="preserve"> </w:t>
      </w:r>
    </w:p>
    <w:p w14:paraId="4F22D521" w14:textId="77777777" w:rsidR="00D0271E" w:rsidRPr="00F21ECF" w:rsidRDefault="00D0271E" w:rsidP="00D0271E">
      <w:pPr>
        <w:rPr>
          <w:szCs w:val="24"/>
          <w:lang w:val="lt-LT"/>
        </w:rPr>
      </w:pPr>
    </w:p>
    <w:p w14:paraId="06574568" w14:textId="77777777" w:rsidR="00D0271E" w:rsidRPr="00F21ECF" w:rsidRDefault="00D0271E" w:rsidP="00D0271E">
      <w:pPr>
        <w:rPr>
          <w:iCs/>
          <w:lang w:val="lt-LT"/>
        </w:rPr>
      </w:pPr>
      <w:r w:rsidRPr="00F21ECF">
        <w:rPr>
          <w:iCs/>
          <w:lang w:val="lt-LT"/>
        </w:rPr>
        <w:t>LT/1/94/0007/00</w:t>
      </w:r>
      <w:r w:rsidR="005512CC" w:rsidRPr="00F21ECF">
        <w:rPr>
          <w:iCs/>
          <w:lang w:val="lt-LT"/>
        </w:rPr>
        <w:t>3</w:t>
      </w:r>
    </w:p>
    <w:p w14:paraId="5D0E6844" w14:textId="77777777" w:rsidR="00D0271E" w:rsidRPr="00F21ECF" w:rsidRDefault="00D0271E" w:rsidP="00D0271E">
      <w:pPr>
        <w:rPr>
          <w:szCs w:val="24"/>
          <w:lang w:val="lt-LT"/>
        </w:rPr>
      </w:pPr>
    </w:p>
    <w:p w14:paraId="0CC2EF78" w14:textId="77777777" w:rsidR="00D0271E" w:rsidRPr="00F21ECF" w:rsidRDefault="00D0271E" w:rsidP="00D0271E">
      <w:pPr>
        <w:rPr>
          <w:szCs w:val="24"/>
          <w:lang w:val="lt-LT"/>
        </w:rPr>
      </w:pPr>
    </w:p>
    <w:p w14:paraId="2D697E40"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13.</w:t>
      </w:r>
      <w:r w:rsidRPr="00F21ECF">
        <w:rPr>
          <w:b/>
          <w:szCs w:val="24"/>
          <w:lang w:val="lt-LT"/>
        </w:rPr>
        <w:tab/>
      </w:r>
      <w:r w:rsidRPr="00F21ECF">
        <w:rPr>
          <w:b/>
          <w:noProof/>
          <w:szCs w:val="24"/>
          <w:lang w:val="lt-LT"/>
        </w:rPr>
        <w:t xml:space="preserve">SERIJOS NUMERIS </w:t>
      </w:r>
    </w:p>
    <w:p w14:paraId="431D24CF" w14:textId="77777777" w:rsidR="00D0271E" w:rsidRPr="00F21ECF" w:rsidRDefault="00D0271E" w:rsidP="00D0271E">
      <w:pPr>
        <w:rPr>
          <w:lang w:val="lt-LT"/>
        </w:rPr>
      </w:pPr>
    </w:p>
    <w:p w14:paraId="5019DE95" w14:textId="77777777" w:rsidR="00D0271E" w:rsidRPr="00F21ECF" w:rsidRDefault="00D0271E" w:rsidP="00D0271E">
      <w:pPr>
        <w:rPr>
          <w:lang w:val="lt-LT"/>
        </w:rPr>
      </w:pPr>
      <w:r w:rsidRPr="00F21ECF">
        <w:rPr>
          <w:lang w:val="lt-LT"/>
        </w:rPr>
        <w:t>Serija</w:t>
      </w:r>
    </w:p>
    <w:p w14:paraId="0B7CDB9D" w14:textId="77777777" w:rsidR="00D0271E" w:rsidRPr="00F21ECF" w:rsidRDefault="00D0271E" w:rsidP="00D0271E">
      <w:pPr>
        <w:rPr>
          <w:szCs w:val="24"/>
          <w:lang w:val="lt-LT"/>
        </w:rPr>
      </w:pPr>
    </w:p>
    <w:p w14:paraId="5001D593" w14:textId="77777777" w:rsidR="00D0271E" w:rsidRPr="00F21ECF" w:rsidRDefault="00D0271E" w:rsidP="00D0271E">
      <w:pPr>
        <w:rPr>
          <w:szCs w:val="24"/>
          <w:lang w:val="lt-LT"/>
        </w:rPr>
      </w:pPr>
    </w:p>
    <w:p w14:paraId="716B4370" w14:textId="77777777" w:rsidR="00D0271E" w:rsidRPr="00F21ECF" w:rsidRDefault="00D0271E" w:rsidP="00D0271E">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14.</w:t>
      </w:r>
      <w:r w:rsidRPr="00F21ECF">
        <w:rPr>
          <w:b/>
          <w:szCs w:val="24"/>
          <w:lang w:val="lt-LT"/>
        </w:rPr>
        <w:tab/>
      </w:r>
      <w:r w:rsidRPr="00F21ECF">
        <w:rPr>
          <w:b/>
          <w:noProof/>
          <w:szCs w:val="24"/>
          <w:lang w:val="lt-LT"/>
        </w:rPr>
        <w:t>PARDAVIMO (IŠDAVIMO) TVARKA</w:t>
      </w:r>
    </w:p>
    <w:p w14:paraId="3B071420" w14:textId="77777777" w:rsidR="00D0271E" w:rsidRPr="00F21ECF" w:rsidRDefault="00D0271E" w:rsidP="00D0271E">
      <w:pPr>
        <w:rPr>
          <w:szCs w:val="24"/>
          <w:lang w:val="lt-LT"/>
        </w:rPr>
      </w:pPr>
    </w:p>
    <w:p w14:paraId="199BF3F5" w14:textId="18803994" w:rsidR="00D0271E" w:rsidRPr="00F21ECF" w:rsidRDefault="00D0271E" w:rsidP="00D0271E">
      <w:pPr>
        <w:rPr>
          <w:szCs w:val="24"/>
          <w:lang w:val="lt-LT"/>
        </w:rPr>
      </w:pPr>
      <w:r w:rsidRPr="00F21ECF">
        <w:rPr>
          <w:lang w:val="lt-LT"/>
        </w:rPr>
        <w:t>Nereceptinis vaist</w:t>
      </w:r>
      <w:r w:rsidR="00113DE1">
        <w:rPr>
          <w:lang w:val="lt-LT"/>
        </w:rPr>
        <w:t>as</w:t>
      </w:r>
    </w:p>
    <w:p w14:paraId="0EEAB9CD" w14:textId="77777777" w:rsidR="00D0271E" w:rsidRPr="00F21ECF" w:rsidRDefault="00D0271E" w:rsidP="00D0271E">
      <w:pPr>
        <w:rPr>
          <w:szCs w:val="24"/>
          <w:lang w:val="lt-LT"/>
        </w:rPr>
      </w:pPr>
    </w:p>
    <w:p w14:paraId="5DE69F00" w14:textId="77777777" w:rsidR="00513A12" w:rsidRPr="00F21ECF" w:rsidRDefault="00513A12" w:rsidP="00513A12">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F21ECF">
        <w:rPr>
          <w:b/>
          <w:szCs w:val="24"/>
          <w:lang w:val="lt-LT"/>
        </w:rPr>
        <w:t>15.</w:t>
      </w:r>
      <w:r w:rsidRPr="00F21ECF">
        <w:rPr>
          <w:b/>
          <w:szCs w:val="24"/>
          <w:lang w:val="lt-LT"/>
        </w:rPr>
        <w:tab/>
      </w:r>
      <w:r w:rsidRPr="00F21ECF">
        <w:rPr>
          <w:b/>
          <w:noProof/>
          <w:szCs w:val="24"/>
          <w:lang w:val="lt-LT"/>
        </w:rPr>
        <w:t>VARTOJIMO INSTRUKCIJA</w:t>
      </w:r>
    </w:p>
    <w:p w14:paraId="736E9F4F" w14:textId="77777777" w:rsidR="00513A12" w:rsidRPr="00F21ECF" w:rsidRDefault="00513A12" w:rsidP="00513A12">
      <w:pPr>
        <w:rPr>
          <w:szCs w:val="24"/>
          <w:lang w:val="lt-LT"/>
        </w:rPr>
      </w:pPr>
    </w:p>
    <w:p w14:paraId="75E29182" w14:textId="77777777" w:rsidR="00513A12" w:rsidRPr="00F21ECF" w:rsidRDefault="00513A12" w:rsidP="00D0271E">
      <w:pPr>
        <w:rPr>
          <w:szCs w:val="24"/>
          <w:lang w:val="lt-LT"/>
        </w:rPr>
      </w:pPr>
    </w:p>
    <w:p w14:paraId="67C658C2" w14:textId="77777777" w:rsidR="00F34163" w:rsidRPr="00F21ECF" w:rsidRDefault="00F34163" w:rsidP="00F34163">
      <w:pPr>
        <w:outlineLvl w:val="0"/>
        <w:rPr>
          <w:lang w:val="lt-LT"/>
        </w:rPr>
      </w:pPr>
    </w:p>
    <w:p w14:paraId="3F47F806" w14:textId="77777777" w:rsidR="00F34163" w:rsidRPr="00F21ECF" w:rsidRDefault="00F34163" w:rsidP="00F34163">
      <w:pPr>
        <w:outlineLvl w:val="0"/>
        <w:rPr>
          <w:lang w:val="lt-LT"/>
        </w:rPr>
      </w:pPr>
    </w:p>
    <w:p w14:paraId="4702C716" w14:textId="77777777" w:rsidR="00F34163" w:rsidRPr="00F21ECF" w:rsidRDefault="00F34163" w:rsidP="00F34163">
      <w:pPr>
        <w:outlineLvl w:val="0"/>
        <w:rPr>
          <w:lang w:val="lt-LT"/>
        </w:rPr>
      </w:pPr>
    </w:p>
    <w:p w14:paraId="509C66B7" w14:textId="77777777" w:rsidR="00F34163" w:rsidRPr="00F21ECF" w:rsidRDefault="00F34163" w:rsidP="00F34163">
      <w:pPr>
        <w:outlineLvl w:val="0"/>
        <w:rPr>
          <w:lang w:val="lt-LT"/>
        </w:rPr>
      </w:pPr>
    </w:p>
    <w:p w14:paraId="1B1D5E83" w14:textId="77777777" w:rsidR="00F34163" w:rsidRPr="00F21ECF" w:rsidRDefault="00F34163" w:rsidP="00F34163">
      <w:pPr>
        <w:outlineLvl w:val="0"/>
        <w:rPr>
          <w:lang w:val="lt-LT"/>
        </w:rPr>
      </w:pPr>
    </w:p>
    <w:p w14:paraId="50BF8DDF" w14:textId="77777777" w:rsidR="00F34163" w:rsidRPr="00F21ECF" w:rsidRDefault="00F34163" w:rsidP="00F34163">
      <w:pPr>
        <w:outlineLvl w:val="0"/>
        <w:rPr>
          <w:lang w:val="lt-LT"/>
        </w:rPr>
      </w:pPr>
    </w:p>
    <w:p w14:paraId="5FB28C63" w14:textId="77777777" w:rsidR="00F34163" w:rsidRPr="00F21ECF" w:rsidRDefault="00F34163" w:rsidP="00F34163">
      <w:pPr>
        <w:outlineLvl w:val="0"/>
        <w:rPr>
          <w:lang w:val="lt-LT"/>
        </w:rPr>
      </w:pPr>
    </w:p>
    <w:p w14:paraId="5FC08CC7" w14:textId="77777777" w:rsidR="00F34163" w:rsidRPr="00F21ECF" w:rsidRDefault="00F34163" w:rsidP="00F34163">
      <w:pPr>
        <w:outlineLvl w:val="0"/>
        <w:rPr>
          <w:lang w:val="lt-LT"/>
        </w:rPr>
      </w:pPr>
    </w:p>
    <w:p w14:paraId="78E58DD3" w14:textId="77777777" w:rsidR="00F34163" w:rsidRPr="00F21ECF" w:rsidRDefault="00F34163" w:rsidP="00F34163">
      <w:pPr>
        <w:outlineLvl w:val="0"/>
        <w:rPr>
          <w:lang w:val="lt-LT"/>
        </w:rPr>
      </w:pPr>
    </w:p>
    <w:p w14:paraId="197EC833" w14:textId="77777777" w:rsidR="00F34163" w:rsidRPr="00F21ECF" w:rsidRDefault="00F34163" w:rsidP="00F34163">
      <w:pPr>
        <w:outlineLvl w:val="0"/>
        <w:rPr>
          <w:lang w:val="lt-LT"/>
        </w:rPr>
      </w:pPr>
    </w:p>
    <w:p w14:paraId="2FD2F969" w14:textId="77777777" w:rsidR="00F34163" w:rsidRPr="00F21ECF" w:rsidRDefault="00F34163" w:rsidP="00F34163">
      <w:pPr>
        <w:outlineLvl w:val="0"/>
        <w:rPr>
          <w:lang w:val="lt-LT"/>
        </w:rPr>
      </w:pPr>
    </w:p>
    <w:p w14:paraId="4BB7036A" w14:textId="77777777" w:rsidR="00F34163" w:rsidRPr="00F21ECF" w:rsidRDefault="00F34163" w:rsidP="00F34163">
      <w:pPr>
        <w:outlineLvl w:val="0"/>
        <w:rPr>
          <w:lang w:val="lt-LT"/>
        </w:rPr>
      </w:pPr>
    </w:p>
    <w:p w14:paraId="470AE448" w14:textId="77777777" w:rsidR="00F34163" w:rsidRPr="00F21ECF" w:rsidRDefault="00F34163" w:rsidP="00F34163">
      <w:pPr>
        <w:outlineLvl w:val="0"/>
        <w:rPr>
          <w:lang w:val="lt-LT"/>
        </w:rPr>
      </w:pPr>
    </w:p>
    <w:p w14:paraId="07E471C8" w14:textId="77777777" w:rsidR="00F34163" w:rsidRPr="00F21ECF" w:rsidRDefault="00F34163" w:rsidP="00F34163">
      <w:pPr>
        <w:outlineLvl w:val="0"/>
        <w:rPr>
          <w:lang w:val="lt-LT"/>
        </w:rPr>
      </w:pPr>
    </w:p>
    <w:p w14:paraId="61EDAE0A" w14:textId="77777777" w:rsidR="00F34163" w:rsidRPr="00F21ECF" w:rsidRDefault="00F34163" w:rsidP="00F34163">
      <w:pPr>
        <w:outlineLvl w:val="0"/>
        <w:rPr>
          <w:lang w:val="lt-LT"/>
        </w:rPr>
      </w:pPr>
    </w:p>
    <w:p w14:paraId="763AB229" w14:textId="77777777" w:rsidR="00F34163" w:rsidRPr="00F21ECF" w:rsidRDefault="00F34163" w:rsidP="00F34163">
      <w:pPr>
        <w:outlineLvl w:val="0"/>
        <w:rPr>
          <w:lang w:val="lt-LT"/>
        </w:rPr>
      </w:pPr>
    </w:p>
    <w:p w14:paraId="44D1CAC0" w14:textId="77777777" w:rsidR="00F34163" w:rsidRPr="00F21ECF" w:rsidRDefault="00F34163" w:rsidP="00F34163">
      <w:pPr>
        <w:outlineLvl w:val="0"/>
        <w:rPr>
          <w:lang w:val="lt-LT"/>
        </w:rPr>
      </w:pPr>
    </w:p>
    <w:p w14:paraId="3F5C0B54" w14:textId="77777777" w:rsidR="00F34163" w:rsidRPr="00F21ECF" w:rsidRDefault="00F34163" w:rsidP="00F34163">
      <w:pPr>
        <w:outlineLvl w:val="0"/>
        <w:rPr>
          <w:lang w:val="lt-LT"/>
        </w:rPr>
      </w:pPr>
    </w:p>
    <w:p w14:paraId="492B7EB7" w14:textId="12458DA2" w:rsidR="003D4679" w:rsidRDefault="003D4679">
      <w:pPr>
        <w:tabs>
          <w:tab w:val="clear" w:pos="567"/>
        </w:tabs>
        <w:spacing w:line="240" w:lineRule="auto"/>
        <w:rPr>
          <w:lang w:val="lt-LT"/>
        </w:rPr>
      </w:pPr>
      <w:r>
        <w:rPr>
          <w:lang w:val="lt-LT"/>
        </w:rPr>
        <w:br w:type="page"/>
      </w:r>
    </w:p>
    <w:p w14:paraId="11573B46" w14:textId="77777777" w:rsidR="00F34163" w:rsidRPr="00F21ECF" w:rsidRDefault="00F34163" w:rsidP="00F34163">
      <w:pPr>
        <w:outlineLvl w:val="0"/>
        <w:rPr>
          <w:lang w:val="lt-LT"/>
        </w:rPr>
      </w:pPr>
    </w:p>
    <w:p w14:paraId="24A90D38" w14:textId="77777777" w:rsidR="00F34163" w:rsidRPr="00F21ECF" w:rsidRDefault="00F34163" w:rsidP="00F34163">
      <w:pPr>
        <w:outlineLvl w:val="0"/>
        <w:rPr>
          <w:lang w:val="lt-LT"/>
        </w:rPr>
      </w:pPr>
    </w:p>
    <w:p w14:paraId="046CF5EA" w14:textId="77777777" w:rsidR="00F34163" w:rsidRDefault="00F34163" w:rsidP="00F34163">
      <w:pPr>
        <w:outlineLvl w:val="0"/>
        <w:rPr>
          <w:lang w:val="lt-LT"/>
        </w:rPr>
      </w:pPr>
    </w:p>
    <w:p w14:paraId="6322B9F1" w14:textId="77777777" w:rsidR="00FD7BC7" w:rsidRDefault="00FD7BC7" w:rsidP="00F34163">
      <w:pPr>
        <w:outlineLvl w:val="0"/>
        <w:rPr>
          <w:lang w:val="lt-LT"/>
        </w:rPr>
      </w:pPr>
    </w:p>
    <w:p w14:paraId="46444BA3" w14:textId="77777777" w:rsidR="00FD7BC7" w:rsidRDefault="00FD7BC7" w:rsidP="00F34163">
      <w:pPr>
        <w:outlineLvl w:val="0"/>
        <w:rPr>
          <w:lang w:val="lt-LT"/>
        </w:rPr>
      </w:pPr>
    </w:p>
    <w:p w14:paraId="5D8A95FF" w14:textId="77777777" w:rsidR="003D4679" w:rsidRDefault="003D4679" w:rsidP="00F34163">
      <w:pPr>
        <w:outlineLvl w:val="0"/>
        <w:rPr>
          <w:lang w:val="lt-LT"/>
        </w:rPr>
      </w:pPr>
    </w:p>
    <w:p w14:paraId="28FEFAF2" w14:textId="77777777" w:rsidR="003D4679" w:rsidRDefault="003D4679" w:rsidP="00F34163">
      <w:pPr>
        <w:outlineLvl w:val="0"/>
        <w:rPr>
          <w:lang w:val="lt-LT"/>
        </w:rPr>
      </w:pPr>
    </w:p>
    <w:p w14:paraId="44C3B1E5" w14:textId="77777777" w:rsidR="003D4679" w:rsidRDefault="003D4679" w:rsidP="00F34163">
      <w:pPr>
        <w:outlineLvl w:val="0"/>
        <w:rPr>
          <w:lang w:val="lt-LT"/>
        </w:rPr>
      </w:pPr>
    </w:p>
    <w:p w14:paraId="10BE8010" w14:textId="77777777" w:rsidR="003D4679" w:rsidRDefault="003D4679" w:rsidP="00F34163">
      <w:pPr>
        <w:outlineLvl w:val="0"/>
        <w:rPr>
          <w:lang w:val="lt-LT"/>
        </w:rPr>
      </w:pPr>
    </w:p>
    <w:p w14:paraId="1F6145B6" w14:textId="77777777" w:rsidR="003D4679" w:rsidRDefault="003D4679" w:rsidP="00F34163">
      <w:pPr>
        <w:outlineLvl w:val="0"/>
        <w:rPr>
          <w:lang w:val="lt-LT"/>
        </w:rPr>
      </w:pPr>
    </w:p>
    <w:p w14:paraId="31636BA0" w14:textId="77777777" w:rsidR="003D4679" w:rsidRDefault="003D4679" w:rsidP="00F34163">
      <w:pPr>
        <w:outlineLvl w:val="0"/>
        <w:rPr>
          <w:lang w:val="lt-LT"/>
        </w:rPr>
      </w:pPr>
    </w:p>
    <w:p w14:paraId="6D354A77" w14:textId="77777777" w:rsidR="003D4679" w:rsidRDefault="003D4679" w:rsidP="00F34163">
      <w:pPr>
        <w:outlineLvl w:val="0"/>
        <w:rPr>
          <w:lang w:val="lt-LT"/>
        </w:rPr>
      </w:pPr>
    </w:p>
    <w:p w14:paraId="54065EE7" w14:textId="77777777" w:rsidR="003D4679" w:rsidRDefault="003D4679" w:rsidP="00F34163">
      <w:pPr>
        <w:outlineLvl w:val="0"/>
        <w:rPr>
          <w:lang w:val="lt-LT"/>
        </w:rPr>
      </w:pPr>
    </w:p>
    <w:p w14:paraId="7D492545" w14:textId="77777777" w:rsidR="003D4679" w:rsidRDefault="003D4679" w:rsidP="00F34163">
      <w:pPr>
        <w:outlineLvl w:val="0"/>
        <w:rPr>
          <w:lang w:val="lt-LT"/>
        </w:rPr>
      </w:pPr>
    </w:p>
    <w:p w14:paraId="6440651E" w14:textId="77777777" w:rsidR="003D4679" w:rsidRDefault="003D4679" w:rsidP="00F34163">
      <w:pPr>
        <w:outlineLvl w:val="0"/>
        <w:rPr>
          <w:lang w:val="lt-LT"/>
        </w:rPr>
      </w:pPr>
    </w:p>
    <w:p w14:paraId="644CD333" w14:textId="77777777" w:rsidR="003D4679" w:rsidRDefault="003D4679" w:rsidP="00F34163">
      <w:pPr>
        <w:outlineLvl w:val="0"/>
        <w:rPr>
          <w:lang w:val="lt-LT"/>
        </w:rPr>
      </w:pPr>
    </w:p>
    <w:p w14:paraId="37072BB7" w14:textId="77777777" w:rsidR="003D4679" w:rsidRDefault="003D4679" w:rsidP="00F34163">
      <w:pPr>
        <w:outlineLvl w:val="0"/>
        <w:rPr>
          <w:lang w:val="lt-LT"/>
        </w:rPr>
      </w:pPr>
    </w:p>
    <w:p w14:paraId="1A19EDE3" w14:textId="77777777" w:rsidR="003D4679" w:rsidRDefault="003D4679" w:rsidP="00F34163">
      <w:pPr>
        <w:outlineLvl w:val="0"/>
        <w:rPr>
          <w:lang w:val="lt-LT"/>
        </w:rPr>
      </w:pPr>
    </w:p>
    <w:p w14:paraId="64BD5C40" w14:textId="77777777" w:rsidR="003D4679" w:rsidRDefault="003D4679" w:rsidP="00F34163">
      <w:pPr>
        <w:outlineLvl w:val="0"/>
        <w:rPr>
          <w:lang w:val="lt-LT"/>
        </w:rPr>
      </w:pPr>
    </w:p>
    <w:p w14:paraId="0E2401FE" w14:textId="77777777" w:rsidR="003D4679" w:rsidRDefault="003D4679" w:rsidP="00F34163">
      <w:pPr>
        <w:outlineLvl w:val="0"/>
        <w:rPr>
          <w:lang w:val="lt-LT"/>
        </w:rPr>
      </w:pPr>
    </w:p>
    <w:p w14:paraId="749C6B43" w14:textId="77777777" w:rsidR="003D4679" w:rsidRDefault="003D4679" w:rsidP="00F34163">
      <w:pPr>
        <w:outlineLvl w:val="0"/>
        <w:rPr>
          <w:lang w:val="lt-LT"/>
        </w:rPr>
      </w:pPr>
    </w:p>
    <w:p w14:paraId="2A64A01D" w14:textId="77777777" w:rsidR="003D4679" w:rsidRDefault="003D4679" w:rsidP="00F34163">
      <w:pPr>
        <w:outlineLvl w:val="0"/>
        <w:rPr>
          <w:lang w:val="lt-LT"/>
        </w:rPr>
      </w:pPr>
    </w:p>
    <w:p w14:paraId="22811D22" w14:textId="77777777" w:rsidR="003D4679" w:rsidRPr="00F21ECF" w:rsidRDefault="003D4679" w:rsidP="00F34163">
      <w:pPr>
        <w:outlineLvl w:val="0"/>
        <w:rPr>
          <w:lang w:val="lt-LT"/>
        </w:rPr>
      </w:pPr>
    </w:p>
    <w:p w14:paraId="45167412" w14:textId="77777777" w:rsidR="00F34163" w:rsidRPr="00F21ECF" w:rsidRDefault="00F34163" w:rsidP="00F34163">
      <w:pPr>
        <w:jc w:val="center"/>
        <w:outlineLvl w:val="0"/>
        <w:rPr>
          <w:b/>
          <w:lang w:val="lt-LT"/>
        </w:rPr>
      </w:pPr>
      <w:r w:rsidRPr="00F21ECF">
        <w:rPr>
          <w:b/>
          <w:lang w:val="lt-LT"/>
        </w:rPr>
        <w:t>B. PAKUOTĖS LAPELIS</w:t>
      </w:r>
    </w:p>
    <w:p w14:paraId="096FB7CD" w14:textId="77777777" w:rsidR="00F34163" w:rsidRPr="00F21ECF" w:rsidRDefault="00F34163" w:rsidP="00F34163">
      <w:pPr>
        <w:pStyle w:val="Antrat2"/>
        <w:spacing w:before="0" w:after="0" w:line="240" w:lineRule="auto"/>
        <w:jc w:val="center"/>
        <w:rPr>
          <w:rFonts w:ascii="Times New Roman" w:hAnsi="Times New Roman"/>
          <w:bCs w:val="0"/>
          <w:i w:val="0"/>
          <w:iCs w:val="0"/>
          <w:sz w:val="22"/>
          <w:szCs w:val="24"/>
          <w:lang w:val="lt-LT"/>
        </w:rPr>
      </w:pPr>
      <w:r w:rsidRPr="00F21ECF">
        <w:rPr>
          <w:rFonts w:ascii="Times New Roman" w:hAnsi="Times New Roman"/>
          <w:i w:val="0"/>
          <w:sz w:val="22"/>
          <w:lang w:val="lt-LT"/>
        </w:rPr>
        <w:br w:type="page"/>
      </w:r>
      <w:r w:rsidRPr="00F21ECF">
        <w:rPr>
          <w:rFonts w:ascii="Times New Roman" w:hAnsi="Times New Roman"/>
          <w:i w:val="0"/>
          <w:sz w:val="22"/>
          <w:lang w:val="lt-LT"/>
        </w:rPr>
        <w:lastRenderedPageBreak/>
        <w:t>Pakuotės lapelis:</w:t>
      </w:r>
      <w:r w:rsidRPr="00F21ECF">
        <w:rPr>
          <w:rFonts w:ascii="Times New Roman" w:hAnsi="Times New Roman"/>
          <w:bCs w:val="0"/>
          <w:i w:val="0"/>
          <w:iCs w:val="0"/>
          <w:sz w:val="22"/>
          <w:szCs w:val="24"/>
          <w:lang w:val="lt-LT"/>
        </w:rPr>
        <w:t xml:space="preserve"> </w:t>
      </w:r>
      <w:r w:rsidRPr="00F21ECF">
        <w:rPr>
          <w:rFonts w:ascii="Times New Roman" w:hAnsi="Times New Roman"/>
          <w:i w:val="0"/>
          <w:sz w:val="22"/>
          <w:lang w:val="lt-LT"/>
        </w:rPr>
        <w:t>informacija vartotojui</w:t>
      </w:r>
    </w:p>
    <w:p w14:paraId="1DEADE1C" w14:textId="77777777" w:rsidR="00F34163" w:rsidRPr="00F21ECF" w:rsidRDefault="00F34163" w:rsidP="00F34163">
      <w:pPr>
        <w:numPr>
          <w:ilvl w:val="12"/>
          <w:numId w:val="0"/>
        </w:numPr>
        <w:shd w:val="clear" w:color="auto" w:fill="FFFFFF"/>
        <w:tabs>
          <w:tab w:val="clear" w:pos="567"/>
        </w:tabs>
        <w:spacing w:line="240" w:lineRule="auto"/>
        <w:jc w:val="center"/>
        <w:rPr>
          <w:szCs w:val="24"/>
          <w:lang w:val="lt-LT"/>
        </w:rPr>
      </w:pPr>
    </w:p>
    <w:p w14:paraId="56579935" w14:textId="77777777" w:rsidR="001F4595" w:rsidRPr="00F21ECF" w:rsidRDefault="001F4595" w:rsidP="001F4595">
      <w:pPr>
        <w:numPr>
          <w:ilvl w:val="12"/>
          <w:numId w:val="0"/>
        </w:numPr>
        <w:tabs>
          <w:tab w:val="clear" w:pos="567"/>
        </w:tabs>
        <w:spacing w:line="240" w:lineRule="auto"/>
        <w:jc w:val="center"/>
        <w:rPr>
          <w:b/>
          <w:noProof/>
          <w:szCs w:val="24"/>
          <w:lang w:val="lt-LT"/>
        </w:rPr>
      </w:pPr>
      <w:r w:rsidRPr="00F21ECF">
        <w:rPr>
          <w:b/>
          <w:noProof/>
          <w:szCs w:val="24"/>
          <w:lang w:val="lt-LT"/>
        </w:rPr>
        <w:t>Posterisan</w:t>
      </w:r>
      <w:r w:rsidR="00C96788" w:rsidRPr="00F21ECF">
        <w:rPr>
          <w:b/>
          <w:noProof/>
          <w:szCs w:val="24"/>
          <w:lang w:val="lt-LT"/>
        </w:rPr>
        <w:t xml:space="preserve"> forte</w:t>
      </w:r>
      <w:r w:rsidRPr="00F21ECF">
        <w:rPr>
          <w:b/>
          <w:noProof/>
          <w:szCs w:val="24"/>
          <w:lang w:val="lt-LT"/>
        </w:rPr>
        <w:t xml:space="preserve"> tepalas</w:t>
      </w:r>
    </w:p>
    <w:p w14:paraId="799D7991" w14:textId="3C42166F" w:rsidR="001F4595" w:rsidRPr="00F21ECF" w:rsidRDefault="00113DE1" w:rsidP="001F4595">
      <w:pPr>
        <w:tabs>
          <w:tab w:val="clear" w:pos="567"/>
        </w:tabs>
        <w:spacing w:line="240" w:lineRule="auto"/>
        <w:jc w:val="center"/>
        <w:rPr>
          <w:noProof/>
          <w:szCs w:val="24"/>
          <w:lang w:val="lt-LT"/>
        </w:rPr>
      </w:pPr>
      <w:r>
        <w:rPr>
          <w:noProof/>
          <w:szCs w:val="24"/>
          <w:lang w:val="lt-LT"/>
        </w:rPr>
        <w:t>s</w:t>
      </w:r>
      <w:r w:rsidR="001F4595" w:rsidRPr="00F21ECF">
        <w:rPr>
          <w:noProof/>
          <w:szCs w:val="24"/>
          <w:lang w:val="lt-LT"/>
        </w:rPr>
        <w:t>tandartizuota bakterijų kultūros suspensija</w:t>
      </w:r>
      <w:r w:rsidR="00DB690C" w:rsidRPr="00F21ECF">
        <w:rPr>
          <w:noProof/>
          <w:szCs w:val="24"/>
          <w:lang w:val="lt-LT"/>
        </w:rPr>
        <w:t>,</w:t>
      </w:r>
      <w:r w:rsidR="00DB690C" w:rsidRPr="00F21ECF">
        <w:rPr>
          <w:szCs w:val="22"/>
          <w:lang w:val="lt-LT"/>
        </w:rPr>
        <w:t xml:space="preserve"> hidrokortizonas</w:t>
      </w:r>
    </w:p>
    <w:p w14:paraId="294D9E6C" w14:textId="77777777" w:rsidR="00F34163" w:rsidRPr="00F21ECF" w:rsidRDefault="00F34163" w:rsidP="00F34163">
      <w:pPr>
        <w:tabs>
          <w:tab w:val="clear" w:pos="567"/>
        </w:tabs>
        <w:spacing w:line="240" w:lineRule="auto"/>
        <w:rPr>
          <w:color w:val="008000"/>
          <w:szCs w:val="24"/>
          <w:lang w:val="lt-LT"/>
        </w:rPr>
      </w:pPr>
    </w:p>
    <w:p w14:paraId="21C35AB2" w14:textId="4E63876D" w:rsidR="00F34163" w:rsidRPr="00F21ECF" w:rsidRDefault="00F34163" w:rsidP="00DE6264">
      <w:pPr>
        <w:tabs>
          <w:tab w:val="clear" w:pos="567"/>
        </w:tabs>
        <w:suppressAutoHyphens/>
        <w:spacing w:line="240" w:lineRule="auto"/>
        <w:rPr>
          <w:szCs w:val="24"/>
          <w:lang w:val="lt-LT"/>
        </w:rPr>
      </w:pPr>
      <w:r w:rsidRPr="00F21ECF">
        <w:rPr>
          <w:b/>
          <w:noProof/>
          <w:szCs w:val="24"/>
          <w:lang w:val="lt-LT"/>
        </w:rPr>
        <w:t>Atidžiai perskaitykite visą šį lapelį, prieš pradėdami vartoti vaistą, nes jame pateikiama Jums</w:t>
      </w:r>
      <w:r w:rsidR="00113DE1">
        <w:rPr>
          <w:b/>
          <w:noProof/>
          <w:szCs w:val="24"/>
          <w:lang w:val="lt-LT"/>
        </w:rPr>
        <w:t xml:space="preserve"> </w:t>
      </w:r>
      <w:r w:rsidRPr="00F21ECF">
        <w:rPr>
          <w:b/>
          <w:noProof/>
          <w:szCs w:val="24"/>
          <w:lang w:val="lt-LT"/>
        </w:rPr>
        <w:t>svarbi informacija.</w:t>
      </w:r>
    </w:p>
    <w:p w14:paraId="5E7B20C0" w14:textId="77777777" w:rsidR="00F34163" w:rsidRPr="00F21ECF" w:rsidRDefault="00F34163" w:rsidP="00F34163">
      <w:pPr>
        <w:numPr>
          <w:ilvl w:val="12"/>
          <w:numId w:val="0"/>
        </w:numPr>
        <w:tabs>
          <w:tab w:val="clear" w:pos="567"/>
        </w:tabs>
        <w:spacing w:line="240" w:lineRule="auto"/>
        <w:rPr>
          <w:noProof/>
          <w:szCs w:val="24"/>
          <w:lang w:val="lt-LT"/>
        </w:rPr>
      </w:pPr>
      <w:r w:rsidRPr="00F21ECF">
        <w:rPr>
          <w:noProof/>
          <w:szCs w:val="24"/>
          <w:lang w:val="lt-LT"/>
        </w:rPr>
        <w:t>Visada vartokite šį vaistą tiksliai kaip aprašyta šiame lapelyje arba kaip nurodė gydytojas</w:t>
      </w:r>
      <w:r w:rsidR="006B527F" w:rsidRPr="00F21ECF">
        <w:rPr>
          <w:noProof/>
          <w:szCs w:val="24"/>
          <w:lang w:val="lt-LT"/>
        </w:rPr>
        <w:t xml:space="preserve"> </w:t>
      </w:r>
      <w:r w:rsidRPr="00F21ECF">
        <w:rPr>
          <w:noProof/>
          <w:szCs w:val="24"/>
          <w:lang w:val="lt-LT"/>
        </w:rPr>
        <w:t>arba vaistininkas</w:t>
      </w:r>
      <w:r w:rsidR="006B527F" w:rsidRPr="00F21ECF">
        <w:rPr>
          <w:noProof/>
          <w:szCs w:val="24"/>
          <w:lang w:val="lt-LT"/>
        </w:rPr>
        <w:t>.</w:t>
      </w:r>
    </w:p>
    <w:p w14:paraId="34A44788" w14:textId="77777777" w:rsidR="00F34163" w:rsidRPr="00F21ECF" w:rsidRDefault="00F34163" w:rsidP="00F34163">
      <w:pPr>
        <w:numPr>
          <w:ilvl w:val="0"/>
          <w:numId w:val="3"/>
        </w:numPr>
        <w:spacing w:line="240" w:lineRule="auto"/>
        <w:ind w:left="567" w:hanging="567"/>
        <w:rPr>
          <w:szCs w:val="24"/>
          <w:lang w:val="lt-LT"/>
        </w:rPr>
      </w:pPr>
      <w:r w:rsidRPr="00F21ECF">
        <w:rPr>
          <w:noProof/>
          <w:szCs w:val="24"/>
          <w:lang w:val="lt-LT"/>
        </w:rPr>
        <w:t>Neišmeskite šio lapelio, nes vėl gali prireikti jį perskaityti.</w:t>
      </w:r>
      <w:r w:rsidRPr="00F21ECF">
        <w:rPr>
          <w:szCs w:val="24"/>
          <w:lang w:val="lt-LT"/>
        </w:rPr>
        <w:t xml:space="preserve"> </w:t>
      </w:r>
    </w:p>
    <w:p w14:paraId="1D5907D2" w14:textId="77777777" w:rsidR="00F34163" w:rsidRPr="00F21ECF" w:rsidRDefault="00F34163" w:rsidP="00F34163">
      <w:pPr>
        <w:numPr>
          <w:ilvl w:val="0"/>
          <w:numId w:val="3"/>
        </w:numPr>
        <w:spacing w:line="240" w:lineRule="auto"/>
        <w:ind w:left="567" w:hanging="567"/>
        <w:rPr>
          <w:szCs w:val="24"/>
          <w:lang w:val="lt-LT"/>
        </w:rPr>
      </w:pPr>
      <w:r w:rsidRPr="00F21ECF">
        <w:rPr>
          <w:noProof/>
          <w:szCs w:val="24"/>
          <w:lang w:val="lt-LT"/>
        </w:rPr>
        <w:t>Jeigu norite sužinoti daugiau arba pasitarti, kreipkitės į vaistininką.</w:t>
      </w:r>
    </w:p>
    <w:p w14:paraId="7B8DCDD7" w14:textId="77777777" w:rsidR="00F34163" w:rsidRPr="00F21ECF" w:rsidRDefault="00F34163" w:rsidP="00F34163">
      <w:pPr>
        <w:numPr>
          <w:ilvl w:val="0"/>
          <w:numId w:val="3"/>
        </w:numPr>
        <w:spacing w:line="240" w:lineRule="auto"/>
        <w:ind w:left="567" w:hanging="567"/>
        <w:rPr>
          <w:szCs w:val="24"/>
          <w:lang w:val="lt-LT"/>
        </w:rPr>
      </w:pPr>
      <w:r w:rsidRPr="00F21ECF">
        <w:rPr>
          <w:noProof/>
          <w:szCs w:val="24"/>
          <w:lang w:val="lt-LT"/>
        </w:rPr>
        <w:t>Jeigu pasireiškė šalutinis poveikis (net jeigu jis šiame lapelyje nenurodytas), kreipkitės į gydytoją</w:t>
      </w:r>
      <w:r w:rsidR="006B527F" w:rsidRPr="00F21ECF">
        <w:rPr>
          <w:noProof/>
          <w:szCs w:val="24"/>
          <w:lang w:val="lt-LT"/>
        </w:rPr>
        <w:t xml:space="preserve"> </w:t>
      </w:r>
      <w:r w:rsidRPr="00F21ECF">
        <w:rPr>
          <w:noProof/>
          <w:szCs w:val="24"/>
          <w:lang w:val="lt-LT"/>
        </w:rPr>
        <w:t>arba</w:t>
      </w:r>
      <w:r w:rsidR="006B527F" w:rsidRPr="00F21ECF">
        <w:rPr>
          <w:noProof/>
          <w:szCs w:val="24"/>
          <w:lang w:val="lt-LT"/>
        </w:rPr>
        <w:t xml:space="preserve"> </w:t>
      </w:r>
      <w:r w:rsidRPr="00F21ECF">
        <w:rPr>
          <w:noProof/>
          <w:szCs w:val="24"/>
          <w:lang w:val="lt-LT"/>
        </w:rPr>
        <w:t>vaistininką. Žr. 4 skyrių.</w:t>
      </w:r>
    </w:p>
    <w:p w14:paraId="0A1EA70C" w14:textId="77777777" w:rsidR="00F34163" w:rsidRPr="00F21ECF" w:rsidRDefault="00F34163" w:rsidP="00F34163">
      <w:pPr>
        <w:numPr>
          <w:ilvl w:val="0"/>
          <w:numId w:val="3"/>
        </w:numPr>
        <w:spacing w:line="240" w:lineRule="auto"/>
        <w:ind w:left="567" w:hanging="567"/>
        <w:rPr>
          <w:szCs w:val="24"/>
          <w:lang w:val="lt-LT"/>
        </w:rPr>
      </w:pPr>
      <w:r w:rsidRPr="00F21ECF">
        <w:rPr>
          <w:noProof/>
          <w:szCs w:val="24"/>
          <w:lang w:val="lt-LT"/>
        </w:rPr>
        <w:t xml:space="preserve">Jeigu </w:t>
      </w:r>
      <w:r w:rsidR="007D3C11" w:rsidRPr="00F21ECF">
        <w:rPr>
          <w:noProof/>
          <w:szCs w:val="24"/>
          <w:lang w:val="lt-LT"/>
        </w:rPr>
        <w:t xml:space="preserve">per 10 dienų </w:t>
      </w:r>
      <w:r w:rsidRPr="00F21ECF">
        <w:rPr>
          <w:noProof/>
          <w:szCs w:val="24"/>
          <w:lang w:val="lt-LT"/>
        </w:rPr>
        <w:t>Jūsų savijauta nepagerėjo arba net pablogėjo, kreipkitės į gydytoją.</w:t>
      </w:r>
    </w:p>
    <w:p w14:paraId="54FB273D" w14:textId="77777777" w:rsidR="00F34163" w:rsidRPr="00F21ECF" w:rsidRDefault="00F34163" w:rsidP="00F34163">
      <w:pPr>
        <w:tabs>
          <w:tab w:val="clear" w:pos="567"/>
        </w:tabs>
        <w:spacing w:line="240" w:lineRule="auto"/>
        <w:ind w:right="-2"/>
        <w:rPr>
          <w:szCs w:val="24"/>
          <w:lang w:val="lt-LT"/>
        </w:rPr>
      </w:pPr>
    </w:p>
    <w:p w14:paraId="421D2B9F"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Apie ką rašoma šiame lapelyje?</w:t>
      </w:r>
    </w:p>
    <w:p w14:paraId="741F5225" w14:textId="77777777" w:rsidR="00F34163" w:rsidRPr="00F21ECF" w:rsidRDefault="00F34163" w:rsidP="00F34163">
      <w:pPr>
        <w:numPr>
          <w:ilvl w:val="12"/>
          <w:numId w:val="0"/>
        </w:numPr>
        <w:tabs>
          <w:tab w:val="clear" w:pos="567"/>
        </w:tabs>
        <w:spacing w:line="240" w:lineRule="auto"/>
        <w:ind w:left="284" w:right="-2"/>
        <w:rPr>
          <w:szCs w:val="24"/>
          <w:lang w:val="lt-LT"/>
        </w:rPr>
      </w:pPr>
    </w:p>
    <w:p w14:paraId="709F380B" w14:textId="77777777" w:rsidR="00F34163" w:rsidRPr="00F21ECF" w:rsidRDefault="00F34163" w:rsidP="00F34163">
      <w:pPr>
        <w:numPr>
          <w:ilvl w:val="12"/>
          <w:numId w:val="0"/>
        </w:numPr>
        <w:tabs>
          <w:tab w:val="clear" w:pos="567"/>
        </w:tabs>
        <w:spacing w:line="240" w:lineRule="auto"/>
        <w:ind w:left="284" w:right="-2"/>
        <w:rPr>
          <w:szCs w:val="24"/>
          <w:lang w:val="lt-LT"/>
        </w:rPr>
      </w:pPr>
      <w:r w:rsidRPr="00F21ECF">
        <w:rPr>
          <w:szCs w:val="24"/>
          <w:lang w:val="lt-LT"/>
        </w:rPr>
        <w:t>1.</w:t>
      </w:r>
      <w:r w:rsidRPr="00F21ECF">
        <w:rPr>
          <w:szCs w:val="24"/>
          <w:lang w:val="lt-LT"/>
        </w:rPr>
        <w:tab/>
      </w:r>
      <w:r w:rsidRPr="00F21ECF">
        <w:rPr>
          <w:lang w:val="lt-LT"/>
        </w:rPr>
        <w:t xml:space="preserve">Kas yra </w:t>
      </w:r>
      <w:proofErr w:type="spellStart"/>
      <w:r w:rsidR="009871A3" w:rsidRPr="00F21ECF">
        <w:rPr>
          <w:lang w:val="lt-LT"/>
        </w:rPr>
        <w:t>Posterisan</w:t>
      </w:r>
      <w:proofErr w:type="spellEnd"/>
      <w:r w:rsidR="002876E2" w:rsidRPr="00F21ECF">
        <w:rPr>
          <w:lang w:val="lt-LT"/>
        </w:rPr>
        <w:t xml:space="preserve"> forte</w:t>
      </w:r>
      <w:r w:rsidRPr="00F21ECF">
        <w:rPr>
          <w:lang w:val="lt-LT"/>
        </w:rPr>
        <w:t xml:space="preserve"> ir kam jis vartojamas</w:t>
      </w:r>
      <w:r w:rsidRPr="00F21ECF">
        <w:rPr>
          <w:szCs w:val="24"/>
          <w:lang w:val="lt-LT"/>
        </w:rPr>
        <w:t xml:space="preserve"> </w:t>
      </w:r>
    </w:p>
    <w:p w14:paraId="2735FFB3" w14:textId="77777777" w:rsidR="00F34163" w:rsidRPr="00F21ECF" w:rsidRDefault="00F34163" w:rsidP="00F34163">
      <w:pPr>
        <w:numPr>
          <w:ilvl w:val="12"/>
          <w:numId w:val="0"/>
        </w:numPr>
        <w:tabs>
          <w:tab w:val="clear" w:pos="567"/>
        </w:tabs>
        <w:spacing w:line="240" w:lineRule="auto"/>
        <w:ind w:left="284" w:right="-2"/>
        <w:rPr>
          <w:szCs w:val="24"/>
          <w:lang w:val="lt-LT"/>
        </w:rPr>
      </w:pPr>
      <w:r w:rsidRPr="00F21ECF">
        <w:rPr>
          <w:szCs w:val="24"/>
          <w:lang w:val="lt-LT"/>
        </w:rPr>
        <w:t>2.</w:t>
      </w:r>
      <w:r w:rsidRPr="00F21ECF">
        <w:rPr>
          <w:szCs w:val="24"/>
          <w:lang w:val="lt-LT"/>
        </w:rPr>
        <w:tab/>
      </w:r>
      <w:r w:rsidRPr="00F21ECF">
        <w:rPr>
          <w:noProof/>
          <w:szCs w:val="24"/>
          <w:lang w:val="lt-LT"/>
        </w:rPr>
        <w:t xml:space="preserve">Kas žinotina prieš vartojant </w:t>
      </w:r>
      <w:proofErr w:type="spellStart"/>
      <w:r w:rsidR="009871A3" w:rsidRPr="00F21ECF">
        <w:rPr>
          <w:lang w:val="lt-LT"/>
        </w:rPr>
        <w:t>Posterisan</w:t>
      </w:r>
      <w:proofErr w:type="spellEnd"/>
      <w:r w:rsidRPr="00F21ECF">
        <w:rPr>
          <w:szCs w:val="24"/>
          <w:lang w:val="lt-LT"/>
        </w:rPr>
        <w:t xml:space="preserve"> </w:t>
      </w:r>
      <w:r w:rsidR="002876E2" w:rsidRPr="00F21ECF">
        <w:rPr>
          <w:lang w:val="lt-LT"/>
        </w:rPr>
        <w:t>forte</w:t>
      </w:r>
      <w:r w:rsidRPr="00F21ECF">
        <w:rPr>
          <w:szCs w:val="24"/>
          <w:lang w:val="lt-LT"/>
        </w:rPr>
        <w:t xml:space="preserve"> </w:t>
      </w:r>
    </w:p>
    <w:p w14:paraId="5D9F39B0" w14:textId="77777777" w:rsidR="00F34163" w:rsidRPr="00F21ECF" w:rsidRDefault="00F34163" w:rsidP="00F34163">
      <w:pPr>
        <w:numPr>
          <w:ilvl w:val="12"/>
          <w:numId w:val="0"/>
        </w:numPr>
        <w:tabs>
          <w:tab w:val="clear" w:pos="567"/>
        </w:tabs>
        <w:spacing w:line="240" w:lineRule="auto"/>
        <w:ind w:left="284" w:right="-2"/>
        <w:rPr>
          <w:szCs w:val="24"/>
          <w:lang w:val="lt-LT"/>
        </w:rPr>
      </w:pPr>
      <w:r w:rsidRPr="00F21ECF">
        <w:rPr>
          <w:szCs w:val="24"/>
          <w:lang w:val="lt-LT"/>
        </w:rPr>
        <w:t>3.</w:t>
      </w:r>
      <w:r w:rsidRPr="00F21ECF">
        <w:rPr>
          <w:szCs w:val="24"/>
          <w:lang w:val="lt-LT"/>
        </w:rPr>
        <w:tab/>
      </w:r>
      <w:r w:rsidRPr="00F21ECF">
        <w:rPr>
          <w:noProof/>
          <w:szCs w:val="24"/>
          <w:lang w:val="lt-LT"/>
        </w:rPr>
        <w:t xml:space="preserve">Kaip vartoti </w:t>
      </w:r>
      <w:proofErr w:type="spellStart"/>
      <w:r w:rsidR="009871A3" w:rsidRPr="00F21ECF">
        <w:rPr>
          <w:lang w:val="lt-LT"/>
        </w:rPr>
        <w:t>Posterisan</w:t>
      </w:r>
      <w:proofErr w:type="spellEnd"/>
      <w:r w:rsidRPr="00F21ECF">
        <w:rPr>
          <w:szCs w:val="24"/>
          <w:lang w:val="lt-LT"/>
        </w:rPr>
        <w:t xml:space="preserve"> </w:t>
      </w:r>
      <w:r w:rsidR="002876E2" w:rsidRPr="00F21ECF">
        <w:rPr>
          <w:lang w:val="lt-LT"/>
        </w:rPr>
        <w:t>forte</w:t>
      </w:r>
    </w:p>
    <w:p w14:paraId="4074EF9A" w14:textId="77777777" w:rsidR="00F34163" w:rsidRPr="00F21ECF" w:rsidRDefault="00F34163" w:rsidP="00F34163">
      <w:pPr>
        <w:numPr>
          <w:ilvl w:val="12"/>
          <w:numId w:val="0"/>
        </w:numPr>
        <w:tabs>
          <w:tab w:val="clear" w:pos="567"/>
        </w:tabs>
        <w:spacing w:line="240" w:lineRule="auto"/>
        <w:ind w:left="284" w:right="-2"/>
        <w:rPr>
          <w:szCs w:val="24"/>
          <w:lang w:val="lt-LT"/>
        </w:rPr>
      </w:pPr>
      <w:r w:rsidRPr="00F21ECF">
        <w:rPr>
          <w:szCs w:val="24"/>
          <w:lang w:val="lt-LT"/>
        </w:rPr>
        <w:t>4.</w:t>
      </w:r>
      <w:r w:rsidRPr="00F21ECF">
        <w:rPr>
          <w:szCs w:val="24"/>
          <w:lang w:val="lt-LT"/>
        </w:rPr>
        <w:tab/>
      </w:r>
      <w:r w:rsidRPr="00F21ECF">
        <w:rPr>
          <w:lang w:val="lt-LT"/>
        </w:rPr>
        <w:t>Galimas šalutinis poveikis</w:t>
      </w:r>
      <w:r w:rsidRPr="00F21ECF">
        <w:rPr>
          <w:szCs w:val="24"/>
          <w:lang w:val="lt-LT"/>
        </w:rPr>
        <w:t xml:space="preserve"> </w:t>
      </w:r>
    </w:p>
    <w:p w14:paraId="6118B88A" w14:textId="77777777" w:rsidR="00F34163" w:rsidRPr="00F21ECF" w:rsidRDefault="00F34163" w:rsidP="009871A3">
      <w:pPr>
        <w:numPr>
          <w:ilvl w:val="12"/>
          <w:numId w:val="0"/>
        </w:numPr>
        <w:tabs>
          <w:tab w:val="clear" w:pos="567"/>
          <w:tab w:val="left" w:pos="1276"/>
        </w:tabs>
        <w:spacing w:line="240" w:lineRule="auto"/>
        <w:ind w:left="284" w:right="-2"/>
        <w:rPr>
          <w:szCs w:val="24"/>
          <w:lang w:val="lt-LT"/>
        </w:rPr>
      </w:pPr>
      <w:r w:rsidRPr="00F21ECF">
        <w:rPr>
          <w:szCs w:val="24"/>
          <w:lang w:val="lt-LT"/>
        </w:rPr>
        <w:t>5.</w:t>
      </w:r>
      <w:r w:rsidRPr="00F21ECF">
        <w:rPr>
          <w:szCs w:val="24"/>
          <w:lang w:val="lt-LT"/>
        </w:rPr>
        <w:tab/>
      </w:r>
      <w:r w:rsidRPr="00F21ECF">
        <w:rPr>
          <w:lang w:val="lt-LT"/>
        </w:rPr>
        <w:t xml:space="preserve">Kaip laikyti </w:t>
      </w:r>
      <w:proofErr w:type="spellStart"/>
      <w:r w:rsidR="009871A3" w:rsidRPr="00F21ECF">
        <w:rPr>
          <w:lang w:val="lt-LT"/>
        </w:rPr>
        <w:t>Posterisan</w:t>
      </w:r>
      <w:proofErr w:type="spellEnd"/>
      <w:r w:rsidRPr="00F21ECF">
        <w:rPr>
          <w:szCs w:val="24"/>
          <w:lang w:val="lt-LT"/>
        </w:rPr>
        <w:t xml:space="preserve"> </w:t>
      </w:r>
      <w:r w:rsidR="002876E2" w:rsidRPr="00F21ECF">
        <w:rPr>
          <w:lang w:val="lt-LT"/>
        </w:rPr>
        <w:t>forte</w:t>
      </w:r>
    </w:p>
    <w:p w14:paraId="0C6C7EEC" w14:textId="77777777" w:rsidR="00F34163" w:rsidRPr="00F21ECF" w:rsidRDefault="00F34163" w:rsidP="00F34163">
      <w:pPr>
        <w:numPr>
          <w:ilvl w:val="12"/>
          <w:numId w:val="0"/>
        </w:numPr>
        <w:tabs>
          <w:tab w:val="clear" w:pos="567"/>
        </w:tabs>
        <w:spacing w:line="240" w:lineRule="auto"/>
        <w:ind w:left="284" w:right="-2"/>
        <w:rPr>
          <w:szCs w:val="24"/>
          <w:lang w:val="lt-LT"/>
        </w:rPr>
      </w:pPr>
      <w:r w:rsidRPr="00F21ECF">
        <w:rPr>
          <w:szCs w:val="24"/>
          <w:lang w:val="lt-LT"/>
        </w:rPr>
        <w:t>6.</w:t>
      </w:r>
      <w:r w:rsidRPr="00F21ECF">
        <w:rPr>
          <w:szCs w:val="24"/>
          <w:lang w:val="lt-LT"/>
        </w:rPr>
        <w:tab/>
      </w:r>
      <w:r w:rsidRPr="00F21ECF">
        <w:rPr>
          <w:noProof/>
          <w:szCs w:val="24"/>
          <w:lang w:val="lt-LT"/>
        </w:rPr>
        <w:t>Pakuotės turinys ir kita informacija</w:t>
      </w:r>
    </w:p>
    <w:p w14:paraId="394DCFB8" w14:textId="77777777" w:rsidR="00F34163" w:rsidRPr="00F21ECF" w:rsidRDefault="00F34163" w:rsidP="00F34163">
      <w:pPr>
        <w:numPr>
          <w:ilvl w:val="12"/>
          <w:numId w:val="0"/>
        </w:numPr>
        <w:tabs>
          <w:tab w:val="clear" w:pos="567"/>
        </w:tabs>
        <w:spacing w:line="240" w:lineRule="auto"/>
        <w:ind w:right="-2"/>
        <w:rPr>
          <w:szCs w:val="24"/>
          <w:lang w:val="lt-LT"/>
        </w:rPr>
      </w:pPr>
    </w:p>
    <w:p w14:paraId="79269138" w14:textId="77777777" w:rsidR="00F34163" w:rsidRPr="00F21ECF" w:rsidRDefault="00F34163" w:rsidP="00F34163">
      <w:pPr>
        <w:numPr>
          <w:ilvl w:val="12"/>
          <w:numId w:val="0"/>
        </w:numPr>
        <w:tabs>
          <w:tab w:val="clear" w:pos="567"/>
        </w:tabs>
        <w:spacing w:line="240" w:lineRule="auto"/>
        <w:ind w:right="-2"/>
        <w:rPr>
          <w:szCs w:val="24"/>
          <w:lang w:val="lt-LT"/>
        </w:rPr>
      </w:pPr>
    </w:p>
    <w:p w14:paraId="579E0734"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1.</w:t>
      </w:r>
      <w:r w:rsidRPr="00F21ECF">
        <w:rPr>
          <w:rFonts w:ascii="Times New Roman" w:hAnsi="Times New Roman"/>
          <w:sz w:val="22"/>
          <w:lang w:val="lt-LT"/>
        </w:rPr>
        <w:tab/>
        <w:t xml:space="preserve">Kas yra </w:t>
      </w:r>
      <w:proofErr w:type="spellStart"/>
      <w:r w:rsidR="001C6A83" w:rsidRPr="00F21ECF">
        <w:rPr>
          <w:rFonts w:ascii="Times New Roman" w:hAnsi="Times New Roman"/>
          <w:sz w:val="22"/>
          <w:lang w:val="lt-LT"/>
        </w:rPr>
        <w:t>Posterisan</w:t>
      </w:r>
      <w:proofErr w:type="spellEnd"/>
      <w:r w:rsidR="002876E2" w:rsidRPr="00F21ECF">
        <w:rPr>
          <w:rFonts w:ascii="Times New Roman" w:hAnsi="Times New Roman"/>
          <w:sz w:val="22"/>
          <w:lang w:val="lt-LT"/>
        </w:rPr>
        <w:t xml:space="preserve"> forte</w:t>
      </w:r>
      <w:r w:rsidRPr="00F21ECF">
        <w:rPr>
          <w:rFonts w:ascii="Times New Roman" w:hAnsi="Times New Roman"/>
          <w:sz w:val="22"/>
          <w:lang w:val="lt-LT"/>
        </w:rPr>
        <w:t xml:space="preserve"> ir kam jis vartojamas</w:t>
      </w:r>
    </w:p>
    <w:p w14:paraId="64874B74" w14:textId="77777777" w:rsidR="00277D70" w:rsidRPr="00F21ECF" w:rsidRDefault="00277D70" w:rsidP="00277D70">
      <w:pPr>
        <w:numPr>
          <w:ilvl w:val="12"/>
          <w:numId w:val="0"/>
        </w:numPr>
        <w:tabs>
          <w:tab w:val="clear" w:pos="567"/>
        </w:tabs>
        <w:spacing w:line="240" w:lineRule="auto"/>
        <w:ind w:right="-2"/>
        <w:rPr>
          <w:szCs w:val="24"/>
          <w:lang w:val="lt-LT"/>
        </w:rPr>
      </w:pPr>
    </w:p>
    <w:p w14:paraId="35667AC1" w14:textId="77777777" w:rsidR="00351EEF" w:rsidRPr="00F21ECF" w:rsidRDefault="00406516" w:rsidP="00351EEF">
      <w:pPr>
        <w:rPr>
          <w:snapToGrid/>
          <w:szCs w:val="22"/>
          <w:lang w:val="lt-LT"/>
        </w:rPr>
      </w:pPr>
      <w:r>
        <w:rPr>
          <w:szCs w:val="22"/>
          <w:lang w:val="lt-LT"/>
        </w:rPr>
        <w:t>Tepal</w:t>
      </w:r>
      <w:r w:rsidR="004053A0">
        <w:rPr>
          <w:szCs w:val="22"/>
          <w:lang w:val="lt-LT"/>
        </w:rPr>
        <w:t>o</w:t>
      </w:r>
      <w:r w:rsidR="0056086B" w:rsidRPr="00F21ECF">
        <w:rPr>
          <w:szCs w:val="22"/>
          <w:lang w:val="lt-LT"/>
        </w:rPr>
        <w:t xml:space="preserve"> </w:t>
      </w:r>
      <w:proofErr w:type="spellStart"/>
      <w:r w:rsidR="0056086B" w:rsidRPr="00F21ECF">
        <w:rPr>
          <w:szCs w:val="22"/>
          <w:lang w:val="lt-LT"/>
        </w:rPr>
        <w:t>Posterisan</w:t>
      </w:r>
      <w:proofErr w:type="spellEnd"/>
      <w:r w:rsidR="0056086B" w:rsidRPr="00F21ECF">
        <w:rPr>
          <w:szCs w:val="22"/>
          <w:lang w:val="lt-LT"/>
        </w:rPr>
        <w:t xml:space="preserve"> forte sudėtyje yra lokalaus poveikio </w:t>
      </w:r>
      <w:proofErr w:type="spellStart"/>
      <w:r w:rsidR="0056086B" w:rsidRPr="00F21ECF">
        <w:rPr>
          <w:szCs w:val="22"/>
          <w:lang w:val="lt-LT"/>
        </w:rPr>
        <w:t>gliukokortikoidų</w:t>
      </w:r>
      <w:proofErr w:type="spellEnd"/>
      <w:r w:rsidR="00E65438" w:rsidRPr="00F21ECF">
        <w:rPr>
          <w:szCs w:val="22"/>
          <w:lang w:val="lt-LT"/>
        </w:rPr>
        <w:t>.</w:t>
      </w:r>
      <w:r w:rsidR="0056086B" w:rsidRPr="00F21ECF">
        <w:rPr>
          <w:szCs w:val="22"/>
          <w:lang w:val="lt-LT"/>
        </w:rPr>
        <w:t xml:space="preserve"> </w:t>
      </w:r>
      <w:r w:rsidR="00E65438" w:rsidRPr="00F21ECF">
        <w:rPr>
          <w:szCs w:val="22"/>
          <w:lang w:val="lt-LT"/>
        </w:rPr>
        <w:t>V</w:t>
      </w:r>
      <w:r w:rsidR="00351EEF" w:rsidRPr="00F21ECF">
        <w:rPr>
          <w:szCs w:val="22"/>
          <w:lang w:val="lt-LT"/>
        </w:rPr>
        <w:t>aist</w:t>
      </w:r>
      <w:r w:rsidR="00E65438" w:rsidRPr="00F21ECF">
        <w:rPr>
          <w:szCs w:val="22"/>
          <w:lang w:val="lt-LT"/>
        </w:rPr>
        <w:t>as</w:t>
      </w:r>
      <w:r w:rsidR="00351EEF" w:rsidRPr="00F21ECF">
        <w:rPr>
          <w:szCs w:val="22"/>
          <w:lang w:val="lt-LT"/>
        </w:rPr>
        <w:t xml:space="preserve"> </w:t>
      </w:r>
      <w:r w:rsidR="0056086B" w:rsidRPr="00F21ECF">
        <w:rPr>
          <w:szCs w:val="22"/>
          <w:lang w:val="lt-LT"/>
        </w:rPr>
        <w:t xml:space="preserve">tinka </w:t>
      </w:r>
      <w:r w:rsidR="002C5CB8" w:rsidRPr="00F21ECF">
        <w:rPr>
          <w:szCs w:val="22"/>
          <w:lang w:val="lt-LT"/>
        </w:rPr>
        <w:t>s</w:t>
      </w:r>
      <w:r w:rsidR="002C5CB8" w:rsidRPr="00F21ECF">
        <w:rPr>
          <w:lang w:val="lt-LT"/>
        </w:rPr>
        <w:t>u hemorojumi, išangės įplėšoms, įtrūkoms ir egzema susijusio stipraus išangės srities niežuli</w:t>
      </w:r>
      <w:r w:rsidR="00E65438" w:rsidRPr="00F21ECF">
        <w:rPr>
          <w:lang w:val="lt-LT"/>
        </w:rPr>
        <w:t>ui</w:t>
      </w:r>
      <w:r w:rsidR="002C5CB8" w:rsidRPr="00F21ECF">
        <w:rPr>
          <w:lang w:val="lt-LT"/>
        </w:rPr>
        <w:t xml:space="preserve"> ir uždegim</w:t>
      </w:r>
      <w:r w:rsidR="00E65438" w:rsidRPr="00F21ECF">
        <w:rPr>
          <w:lang w:val="lt-LT"/>
        </w:rPr>
        <w:t>ui</w:t>
      </w:r>
      <w:r w:rsidR="002C5CB8" w:rsidRPr="00F21ECF">
        <w:rPr>
          <w:lang w:val="lt-LT"/>
        </w:rPr>
        <w:t xml:space="preserve"> malšin</w:t>
      </w:r>
      <w:r w:rsidR="00E65438" w:rsidRPr="00F21ECF">
        <w:rPr>
          <w:lang w:val="lt-LT"/>
        </w:rPr>
        <w:t>t</w:t>
      </w:r>
      <w:r w:rsidR="002C5CB8" w:rsidRPr="00F21ECF">
        <w:rPr>
          <w:lang w:val="lt-LT"/>
        </w:rPr>
        <w:t>i</w:t>
      </w:r>
      <w:r w:rsidR="00351EEF" w:rsidRPr="00F21ECF">
        <w:rPr>
          <w:snapToGrid/>
          <w:szCs w:val="22"/>
          <w:lang w:val="lt-LT"/>
        </w:rPr>
        <w:t>.</w:t>
      </w:r>
    </w:p>
    <w:p w14:paraId="3780213F" w14:textId="77777777" w:rsidR="00F34163" w:rsidRPr="00F21ECF" w:rsidRDefault="00F34163" w:rsidP="00F34163">
      <w:pPr>
        <w:numPr>
          <w:ilvl w:val="12"/>
          <w:numId w:val="0"/>
        </w:numPr>
        <w:tabs>
          <w:tab w:val="clear" w:pos="567"/>
        </w:tabs>
        <w:spacing w:line="240" w:lineRule="auto"/>
        <w:ind w:right="-2"/>
        <w:rPr>
          <w:szCs w:val="24"/>
          <w:lang w:val="lt-LT"/>
        </w:rPr>
      </w:pPr>
    </w:p>
    <w:p w14:paraId="49882D47" w14:textId="77777777" w:rsidR="00F34163" w:rsidRPr="00F21ECF" w:rsidRDefault="00F34163" w:rsidP="00F34163">
      <w:pPr>
        <w:numPr>
          <w:ilvl w:val="12"/>
          <w:numId w:val="0"/>
        </w:numPr>
        <w:tabs>
          <w:tab w:val="clear" w:pos="567"/>
        </w:tabs>
        <w:spacing w:line="240" w:lineRule="auto"/>
        <w:ind w:right="-2"/>
        <w:rPr>
          <w:szCs w:val="24"/>
          <w:lang w:val="lt-LT"/>
        </w:rPr>
      </w:pPr>
      <w:r w:rsidRPr="00F21ECF">
        <w:rPr>
          <w:noProof/>
          <w:szCs w:val="24"/>
          <w:lang w:val="lt-LT"/>
        </w:rPr>
        <w:t xml:space="preserve">Jeigu Jūsų savijauta </w:t>
      </w:r>
      <w:r w:rsidR="00BB1B3B" w:rsidRPr="00F21ECF">
        <w:rPr>
          <w:noProof/>
          <w:szCs w:val="24"/>
          <w:lang w:val="lt-LT"/>
        </w:rPr>
        <w:t xml:space="preserve">per 10 dienų </w:t>
      </w:r>
      <w:r w:rsidRPr="00F21ECF">
        <w:rPr>
          <w:noProof/>
          <w:szCs w:val="24"/>
          <w:lang w:val="lt-LT"/>
        </w:rPr>
        <w:t>nepagerėjo arba net pa</w:t>
      </w:r>
      <w:r w:rsidR="00277D70" w:rsidRPr="00F21ECF">
        <w:rPr>
          <w:noProof/>
          <w:szCs w:val="24"/>
          <w:lang w:val="lt-LT"/>
        </w:rPr>
        <w:t>blogėjo, kreipkitės į gydytoją.</w:t>
      </w:r>
    </w:p>
    <w:p w14:paraId="083DC9E6" w14:textId="77777777" w:rsidR="00F34163" w:rsidRPr="00F21ECF" w:rsidRDefault="00F34163" w:rsidP="00F34163">
      <w:pPr>
        <w:numPr>
          <w:ilvl w:val="12"/>
          <w:numId w:val="0"/>
        </w:numPr>
        <w:tabs>
          <w:tab w:val="clear" w:pos="567"/>
        </w:tabs>
        <w:spacing w:line="240" w:lineRule="auto"/>
        <w:ind w:right="-2"/>
        <w:rPr>
          <w:szCs w:val="24"/>
          <w:lang w:val="lt-LT"/>
        </w:rPr>
      </w:pPr>
    </w:p>
    <w:p w14:paraId="45772C82" w14:textId="77777777" w:rsidR="00277D70" w:rsidRPr="00F21ECF" w:rsidRDefault="00277D70" w:rsidP="00F34163">
      <w:pPr>
        <w:numPr>
          <w:ilvl w:val="12"/>
          <w:numId w:val="0"/>
        </w:numPr>
        <w:tabs>
          <w:tab w:val="clear" w:pos="567"/>
        </w:tabs>
        <w:spacing w:line="240" w:lineRule="auto"/>
        <w:ind w:right="-2"/>
        <w:rPr>
          <w:szCs w:val="24"/>
          <w:lang w:val="lt-LT"/>
        </w:rPr>
      </w:pPr>
    </w:p>
    <w:p w14:paraId="07F35AA9"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2.</w:t>
      </w:r>
      <w:r w:rsidRPr="00F21ECF">
        <w:rPr>
          <w:rFonts w:ascii="Times New Roman" w:hAnsi="Times New Roman"/>
          <w:sz w:val="22"/>
          <w:lang w:val="lt-LT"/>
        </w:rPr>
        <w:tab/>
      </w:r>
      <w:bookmarkStart w:id="12" w:name="_Hlk161741550"/>
      <w:r w:rsidRPr="00F21ECF">
        <w:rPr>
          <w:rFonts w:ascii="Times New Roman" w:hAnsi="Times New Roman"/>
          <w:sz w:val="22"/>
          <w:lang w:val="lt-LT"/>
        </w:rPr>
        <w:t xml:space="preserve">Kas žinotina prieš vartojant </w:t>
      </w:r>
      <w:proofErr w:type="spellStart"/>
      <w:r w:rsidR="001C6A83" w:rsidRPr="00F21ECF">
        <w:rPr>
          <w:rFonts w:ascii="Times New Roman" w:hAnsi="Times New Roman"/>
          <w:sz w:val="22"/>
          <w:lang w:val="lt-LT"/>
        </w:rPr>
        <w:t>Posterisan</w:t>
      </w:r>
      <w:proofErr w:type="spellEnd"/>
      <w:r w:rsidRPr="00F21ECF">
        <w:rPr>
          <w:rFonts w:ascii="Times New Roman" w:hAnsi="Times New Roman"/>
          <w:sz w:val="22"/>
          <w:lang w:val="lt-LT"/>
        </w:rPr>
        <w:t xml:space="preserve"> </w:t>
      </w:r>
      <w:r w:rsidR="002876E2" w:rsidRPr="00F21ECF">
        <w:rPr>
          <w:rFonts w:ascii="Times New Roman" w:hAnsi="Times New Roman"/>
          <w:sz w:val="22"/>
          <w:lang w:val="lt-LT"/>
        </w:rPr>
        <w:t>forte</w:t>
      </w:r>
      <w:r w:rsidRPr="00F21ECF">
        <w:rPr>
          <w:rFonts w:ascii="Times New Roman" w:hAnsi="Times New Roman"/>
          <w:bCs w:val="0"/>
          <w:sz w:val="22"/>
          <w:szCs w:val="24"/>
          <w:lang w:val="lt-LT"/>
        </w:rPr>
        <w:t xml:space="preserve"> </w:t>
      </w:r>
    </w:p>
    <w:p w14:paraId="1DE9BA4C" w14:textId="77777777" w:rsidR="00F34163" w:rsidRPr="00F21ECF" w:rsidRDefault="00F34163" w:rsidP="00F34163">
      <w:pPr>
        <w:numPr>
          <w:ilvl w:val="12"/>
          <w:numId w:val="0"/>
        </w:numPr>
        <w:tabs>
          <w:tab w:val="clear" w:pos="567"/>
        </w:tabs>
        <w:spacing w:line="240" w:lineRule="auto"/>
        <w:ind w:right="-2"/>
        <w:rPr>
          <w:szCs w:val="24"/>
          <w:lang w:val="lt-LT"/>
        </w:rPr>
      </w:pPr>
    </w:p>
    <w:p w14:paraId="2A9CB23A" w14:textId="0925B080" w:rsidR="00F34163" w:rsidRPr="00F21ECF" w:rsidRDefault="001C6A83" w:rsidP="00F34163">
      <w:pPr>
        <w:pStyle w:val="Antrat4"/>
        <w:rPr>
          <w:rFonts w:ascii="Times New Roman" w:hAnsi="Times New Roman"/>
          <w:sz w:val="22"/>
          <w:lang w:val="lt-LT"/>
        </w:rPr>
      </w:pPr>
      <w:proofErr w:type="spellStart"/>
      <w:r w:rsidRPr="00F21ECF">
        <w:rPr>
          <w:rFonts w:ascii="Times New Roman" w:hAnsi="Times New Roman"/>
          <w:sz w:val="22"/>
          <w:lang w:val="lt-LT"/>
        </w:rPr>
        <w:t>Posterisan</w:t>
      </w:r>
      <w:proofErr w:type="spellEnd"/>
      <w:r w:rsidR="00F34163" w:rsidRPr="00F21ECF">
        <w:rPr>
          <w:rFonts w:ascii="Times New Roman" w:hAnsi="Times New Roman"/>
          <w:sz w:val="22"/>
          <w:lang w:val="lt-LT"/>
        </w:rPr>
        <w:t xml:space="preserve"> </w:t>
      </w:r>
      <w:r w:rsidR="00164F02" w:rsidRPr="00F21ECF">
        <w:rPr>
          <w:rFonts w:ascii="Times New Roman" w:hAnsi="Times New Roman"/>
          <w:sz w:val="22"/>
          <w:lang w:val="lt-LT"/>
        </w:rPr>
        <w:t xml:space="preserve">forte </w:t>
      </w:r>
      <w:r w:rsidR="00F34163" w:rsidRPr="00F21ECF">
        <w:rPr>
          <w:rFonts w:ascii="Times New Roman" w:hAnsi="Times New Roman"/>
          <w:sz w:val="22"/>
          <w:lang w:val="lt-LT"/>
        </w:rPr>
        <w:t xml:space="preserve">vartoti </w:t>
      </w:r>
      <w:r w:rsidR="00113DE1">
        <w:rPr>
          <w:rFonts w:ascii="Times New Roman" w:hAnsi="Times New Roman"/>
          <w:sz w:val="22"/>
          <w:lang w:val="lt-LT"/>
        </w:rPr>
        <w:t>draudžiama</w:t>
      </w:r>
    </w:p>
    <w:p w14:paraId="586E32E3" w14:textId="77777777" w:rsidR="00F34163" w:rsidRDefault="00F34163" w:rsidP="00F34163">
      <w:pPr>
        <w:numPr>
          <w:ilvl w:val="12"/>
          <w:numId w:val="0"/>
        </w:numPr>
        <w:spacing w:line="240" w:lineRule="auto"/>
        <w:ind w:left="567" w:hanging="567"/>
        <w:rPr>
          <w:noProof/>
          <w:szCs w:val="24"/>
          <w:lang w:val="lt-LT"/>
        </w:rPr>
      </w:pPr>
      <w:r w:rsidRPr="00F21ECF">
        <w:rPr>
          <w:szCs w:val="24"/>
          <w:lang w:val="lt-LT"/>
        </w:rPr>
        <w:t>-</w:t>
      </w:r>
      <w:r w:rsidRPr="00F21ECF">
        <w:rPr>
          <w:szCs w:val="24"/>
          <w:lang w:val="lt-LT"/>
        </w:rPr>
        <w:tab/>
      </w:r>
      <w:r w:rsidRPr="00F21ECF">
        <w:rPr>
          <w:noProof/>
          <w:szCs w:val="24"/>
          <w:lang w:val="lt-LT"/>
        </w:rPr>
        <w:t xml:space="preserve">jeigu yra alergija </w:t>
      </w:r>
      <w:r w:rsidR="00D5290D" w:rsidRPr="00F21ECF">
        <w:rPr>
          <w:szCs w:val="22"/>
          <w:lang w:val="lt-LT"/>
        </w:rPr>
        <w:t xml:space="preserve">hidrokortizonui </w:t>
      </w:r>
      <w:r w:rsidRPr="00F21ECF">
        <w:rPr>
          <w:noProof/>
          <w:szCs w:val="24"/>
          <w:lang w:val="lt-LT"/>
        </w:rPr>
        <w:t>arba bet kuriai pagalbinei šio vaisto medžiag</w:t>
      </w:r>
      <w:r w:rsidR="002E315A" w:rsidRPr="00F21ECF">
        <w:rPr>
          <w:noProof/>
          <w:szCs w:val="24"/>
          <w:lang w:val="lt-LT"/>
        </w:rPr>
        <w:t>ai (jos išvardytos 6 skyriuje)</w:t>
      </w:r>
      <w:r w:rsidR="00F21ECF">
        <w:rPr>
          <w:noProof/>
          <w:szCs w:val="24"/>
          <w:lang w:val="lt-LT"/>
        </w:rPr>
        <w:t>;</w:t>
      </w:r>
    </w:p>
    <w:p w14:paraId="16A303D0" w14:textId="1082EB0F" w:rsidR="00BE0319" w:rsidRPr="00B64082" w:rsidRDefault="00592047" w:rsidP="00BE0319">
      <w:pPr>
        <w:rPr>
          <w:szCs w:val="22"/>
          <w:lang w:val="lt-LT"/>
        </w:rPr>
      </w:pPr>
      <w:r>
        <w:rPr>
          <w:noProof/>
          <w:szCs w:val="24"/>
          <w:lang w:val="lt-LT"/>
        </w:rPr>
        <w:t>-</w:t>
      </w:r>
      <w:r w:rsidRPr="00B64082">
        <w:rPr>
          <w:szCs w:val="22"/>
          <w:lang w:val="lt-LT"/>
        </w:rPr>
        <w:tab/>
      </w:r>
      <w:bookmarkStart w:id="13" w:name="_Hlk161511185"/>
      <w:r w:rsidRPr="00B64082">
        <w:rPr>
          <w:szCs w:val="22"/>
          <w:lang w:val="lt-LT"/>
        </w:rPr>
        <w:t>jeigu gydymo vietoje yra infekcinė odos liga, pvz.</w:t>
      </w:r>
      <w:r w:rsidR="000F75B4">
        <w:rPr>
          <w:szCs w:val="22"/>
          <w:lang w:val="lt-LT"/>
        </w:rPr>
        <w:t>, tuberkuliozė,</w:t>
      </w:r>
      <w:r w:rsidRPr="00B64082">
        <w:rPr>
          <w:szCs w:val="22"/>
          <w:lang w:val="lt-LT"/>
        </w:rPr>
        <w:t xml:space="preserve"> sifilis</w:t>
      </w:r>
      <w:r w:rsidR="00BE0319">
        <w:rPr>
          <w:szCs w:val="22"/>
          <w:lang w:val="lt-LT"/>
        </w:rPr>
        <w:t>,</w:t>
      </w:r>
      <w:r w:rsidR="000F75B4">
        <w:rPr>
          <w:szCs w:val="22"/>
          <w:lang w:val="lt-LT"/>
        </w:rPr>
        <w:t xml:space="preserve"> gonorėja,</w:t>
      </w:r>
      <w:r w:rsidR="00BE0319">
        <w:rPr>
          <w:szCs w:val="22"/>
          <w:lang w:val="lt-LT"/>
        </w:rPr>
        <w:t xml:space="preserve"> </w:t>
      </w:r>
      <w:r w:rsidR="00BE0319" w:rsidRPr="00BE0319">
        <w:rPr>
          <w:szCs w:val="22"/>
          <w:lang w:val="lt-LT"/>
        </w:rPr>
        <w:t>vėjaraupiai ar skiepų sukelta reakcija</w:t>
      </w:r>
      <w:r w:rsidR="00BE0319">
        <w:rPr>
          <w:szCs w:val="22"/>
          <w:lang w:val="lt-LT"/>
        </w:rPr>
        <w:t>,</w:t>
      </w:r>
      <w:r w:rsidR="00AC4C7E">
        <w:rPr>
          <w:szCs w:val="22"/>
          <w:lang w:val="lt-LT"/>
        </w:rPr>
        <w:t xml:space="preserve"> </w:t>
      </w:r>
      <w:r w:rsidR="00BE0319" w:rsidRPr="00BE0319">
        <w:rPr>
          <w:szCs w:val="22"/>
          <w:lang w:val="lt-LT"/>
        </w:rPr>
        <w:t>grybelių ir bakterijų sukelta odos liga</w:t>
      </w:r>
      <w:r w:rsidR="00BE0319">
        <w:rPr>
          <w:szCs w:val="22"/>
          <w:lang w:val="lt-LT"/>
        </w:rPr>
        <w:t xml:space="preserve">, </w:t>
      </w:r>
      <w:r w:rsidR="00BE0319" w:rsidRPr="00BE0319">
        <w:rPr>
          <w:szCs w:val="22"/>
          <w:lang w:val="lt-LT"/>
        </w:rPr>
        <w:t>veido odos uždegimas (</w:t>
      </w:r>
      <w:proofErr w:type="spellStart"/>
      <w:r w:rsidR="002C50B2">
        <w:rPr>
          <w:szCs w:val="22"/>
          <w:lang w:val="lt-LT"/>
        </w:rPr>
        <w:t>perioralinis</w:t>
      </w:r>
      <w:proofErr w:type="spellEnd"/>
      <w:r w:rsidR="00BE0319" w:rsidRPr="00BE0319">
        <w:rPr>
          <w:szCs w:val="22"/>
          <w:lang w:val="lt-LT"/>
        </w:rPr>
        <w:t xml:space="preserve"> dermatitas, raudonieji spuogai).</w:t>
      </w:r>
      <w:bookmarkEnd w:id="13"/>
    </w:p>
    <w:bookmarkEnd w:id="12"/>
    <w:p w14:paraId="06D5F1C5" w14:textId="77777777" w:rsidR="00F34163" w:rsidRPr="00F21ECF" w:rsidRDefault="00F34163" w:rsidP="00F34163">
      <w:pPr>
        <w:numPr>
          <w:ilvl w:val="12"/>
          <w:numId w:val="0"/>
        </w:numPr>
        <w:tabs>
          <w:tab w:val="clear" w:pos="567"/>
        </w:tabs>
        <w:spacing w:line="240" w:lineRule="auto"/>
        <w:ind w:right="-2"/>
        <w:rPr>
          <w:szCs w:val="24"/>
          <w:lang w:val="lt-LT"/>
        </w:rPr>
      </w:pPr>
    </w:p>
    <w:p w14:paraId="58A8D6AD"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 xml:space="preserve">Įspėjimai ir atsargumo priemonės </w:t>
      </w:r>
    </w:p>
    <w:p w14:paraId="604088F5" w14:textId="77777777" w:rsidR="00F34163" w:rsidRPr="00F21ECF" w:rsidRDefault="00F34163" w:rsidP="00F34163">
      <w:pPr>
        <w:numPr>
          <w:ilvl w:val="12"/>
          <w:numId w:val="0"/>
        </w:numPr>
        <w:tabs>
          <w:tab w:val="clear" w:pos="567"/>
        </w:tabs>
        <w:spacing w:line="240" w:lineRule="auto"/>
        <w:ind w:right="-2"/>
        <w:rPr>
          <w:szCs w:val="24"/>
          <w:lang w:val="lt-LT"/>
        </w:rPr>
      </w:pPr>
      <w:r w:rsidRPr="00F21ECF">
        <w:rPr>
          <w:noProof/>
          <w:szCs w:val="24"/>
          <w:lang w:val="lt-LT"/>
        </w:rPr>
        <w:t>Pasitarkite su gydytoju arba</w:t>
      </w:r>
      <w:r w:rsidR="002C06B6" w:rsidRPr="00F21ECF">
        <w:rPr>
          <w:noProof/>
          <w:szCs w:val="24"/>
          <w:lang w:val="lt-LT"/>
        </w:rPr>
        <w:t xml:space="preserve"> </w:t>
      </w:r>
      <w:r w:rsidRPr="00F21ECF">
        <w:rPr>
          <w:noProof/>
          <w:szCs w:val="24"/>
          <w:lang w:val="lt-LT"/>
        </w:rPr>
        <w:t xml:space="preserve">vaistininku, prieš pradėdami vartoti </w:t>
      </w:r>
      <w:r w:rsidR="002C06B6" w:rsidRPr="00F21ECF">
        <w:rPr>
          <w:noProof/>
          <w:szCs w:val="24"/>
          <w:lang w:val="lt-LT"/>
        </w:rPr>
        <w:t>Posterisan</w:t>
      </w:r>
      <w:r w:rsidR="00D5290D" w:rsidRPr="00F21ECF">
        <w:rPr>
          <w:noProof/>
          <w:szCs w:val="24"/>
          <w:lang w:val="lt-LT"/>
        </w:rPr>
        <w:t xml:space="preserve"> forte</w:t>
      </w:r>
      <w:r w:rsidRPr="00F21ECF">
        <w:rPr>
          <w:noProof/>
          <w:szCs w:val="24"/>
          <w:lang w:val="lt-LT"/>
        </w:rPr>
        <w:t>.</w:t>
      </w:r>
    </w:p>
    <w:p w14:paraId="66AAE075" w14:textId="77777777" w:rsidR="00D5290D" w:rsidRPr="00F21ECF" w:rsidRDefault="00D5290D" w:rsidP="00D5290D">
      <w:pPr>
        <w:numPr>
          <w:ilvl w:val="12"/>
          <w:numId w:val="0"/>
        </w:numPr>
        <w:tabs>
          <w:tab w:val="clear" w:pos="567"/>
        </w:tabs>
        <w:spacing w:line="240" w:lineRule="auto"/>
        <w:ind w:right="-2"/>
        <w:rPr>
          <w:szCs w:val="24"/>
          <w:lang w:val="lt-LT"/>
        </w:rPr>
      </w:pPr>
      <w:r w:rsidRPr="00F21ECF">
        <w:rPr>
          <w:szCs w:val="24"/>
          <w:lang w:val="lt-LT"/>
        </w:rPr>
        <w:t xml:space="preserve">Vartojant tepalo </w:t>
      </w:r>
      <w:proofErr w:type="spellStart"/>
      <w:r w:rsidRPr="00F21ECF">
        <w:rPr>
          <w:szCs w:val="24"/>
          <w:lang w:val="lt-LT"/>
        </w:rPr>
        <w:t>Posterisan</w:t>
      </w:r>
      <w:proofErr w:type="spellEnd"/>
      <w:r w:rsidRPr="00F21ECF">
        <w:rPr>
          <w:szCs w:val="24"/>
          <w:lang w:val="lt-LT"/>
        </w:rPr>
        <w:t xml:space="preserve"> forte, kurio sudėtyje yra geltonojo parafino, gali mažėti kartu naudojamų lateksinių prezervatyvų atsparumas įtrūkimui, vadinasi ir jų saugumas.</w:t>
      </w:r>
    </w:p>
    <w:p w14:paraId="4471E197" w14:textId="77777777" w:rsidR="00015EC6" w:rsidRPr="00F21ECF" w:rsidRDefault="00D5290D" w:rsidP="00015EC6">
      <w:pPr>
        <w:numPr>
          <w:ilvl w:val="12"/>
          <w:numId w:val="0"/>
        </w:numPr>
        <w:tabs>
          <w:tab w:val="clear" w:pos="567"/>
        </w:tabs>
        <w:ind w:right="-2"/>
        <w:rPr>
          <w:b/>
          <w:bCs/>
          <w:noProof/>
          <w:snapToGrid/>
          <w:szCs w:val="22"/>
          <w:lang w:val="lt-LT"/>
        </w:rPr>
      </w:pPr>
      <w:r w:rsidRPr="00F21ECF">
        <w:rPr>
          <w:szCs w:val="24"/>
          <w:lang w:val="lt-LT"/>
        </w:rPr>
        <w:t>Jei yra grybelių sukeltas pažeidimas, papildomai būtina vartoti lokalaus poveikio preparatų nuo grybelių.</w:t>
      </w:r>
      <w:r w:rsidR="00015EC6" w:rsidRPr="00F21ECF">
        <w:rPr>
          <w:b/>
          <w:bCs/>
          <w:noProof/>
          <w:snapToGrid/>
          <w:szCs w:val="22"/>
          <w:lang w:val="lt-LT"/>
        </w:rPr>
        <w:t xml:space="preserve"> </w:t>
      </w:r>
    </w:p>
    <w:p w14:paraId="5FE825B6" w14:textId="77777777" w:rsidR="00B37FF8" w:rsidRPr="00F21ECF" w:rsidRDefault="00B37FF8" w:rsidP="00015EC6">
      <w:pPr>
        <w:numPr>
          <w:ilvl w:val="12"/>
          <w:numId w:val="0"/>
        </w:numPr>
        <w:tabs>
          <w:tab w:val="clear" w:pos="567"/>
        </w:tabs>
        <w:ind w:right="-2"/>
        <w:rPr>
          <w:b/>
          <w:bCs/>
          <w:szCs w:val="24"/>
          <w:lang w:val="lt-LT"/>
        </w:rPr>
      </w:pPr>
    </w:p>
    <w:p w14:paraId="67FB985F" w14:textId="77777777" w:rsidR="00015EC6" w:rsidRPr="00F21ECF" w:rsidRDefault="00015EC6" w:rsidP="00015EC6">
      <w:pPr>
        <w:numPr>
          <w:ilvl w:val="12"/>
          <w:numId w:val="0"/>
        </w:numPr>
        <w:tabs>
          <w:tab w:val="clear" w:pos="567"/>
        </w:tabs>
        <w:ind w:right="-2"/>
        <w:rPr>
          <w:b/>
          <w:bCs/>
          <w:szCs w:val="24"/>
          <w:lang w:val="lt-LT"/>
        </w:rPr>
      </w:pPr>
      <w:r w:rsidRPr="00F21ECF">
        <w:rPr>
          <w:b/>
          <w:bCs/>
          <w:szCs w:val="24"/>
          <w:lang w:val="lt-LT"/>
        </w:rPr>
        <w:t xml:space="preserve">Vaikams ir paaugliams </w:t>
      </w:r>
    </w:p>
    <w:p w14:paraId="3A116BE0" w14:textId="77777777" w:rsidR="00D5290D" w:rsidRPr="00F21ECF" w:rsidRDefault="00FF4FF9" w:rsidP="00015EC6">
      <w:pPr>
        <w:numPr>
          <w:ilvl w:val="12"/>
          <w:numId w:val="0"/>
        </w:numPr>
        <w:tabs>
          <w:tab w:val="clear" w:pos="567"/>
        </w:tabs>
        <w:spacing w:line="240" w:lineRule="auto"/>
        <w:ind w:right="-2"/>
        <w:rPr>
          <w:szCs w:val="24"/>
          <w:lang w:val="lt-LT"/>
        </w:rPr>
      </w:pPr>
      <w:r w:rsidRPr="00F21ECF">
        <w:rPr>
          <w:bCs/>
          <w:szCs w:val="24"/>
          <w:lang w:val="lt-LT"/>
        </w:rPr>
        <w:t xml:space="preserve">Vaikams </w:t>
      </w:r>
      <w:r w:rsidR="00015EC6" w:rsidRPr="00F21ECF">
        <w:rPr>
          <w:bCs/>
          <w:szCs w:val="24"/>
          <w:lang w:val="lt-LT"/>
        </w:rPr>
        <w:t xml:space="preserve">ir jaunesniems negu </w:t>
      </w:r>
      <w:r w:rsidRPr="00F21ECF">
        <w:rPr>
          <w:bCs/>
          <w:szCs w:val="24"/>
          <w:lang w:val="lt-LT"/>
        </w:rPr>
        <w:t xml:space="preserve">18 </w:t>
      </w:r>
      <w:r w:rsidR="00015EC6" w:rsidRPr="00F21ECF">
        <w:rPr>
          <w:bCs/>
          <w:szCs w:val="24"/>
          <w:lang w:val="lt-LT"/>
        </w:rPr>
        <w:t xml:space="preserve">metų </w:t>
      </w:r>
      <w:r w:rsidR="00B37FF8" w:rsidRPr="00F21ECF">
        <w:rPr>
          <w:bCs/>
          <w:szCs w:val="24"/>
          <w:lang w:val="lt-LT"/>
        </w:rPr>
        <w:t>p</w:t>
      </w:r>
      <w:r w:rsidRPr="00F21ECF">
        <w:rPr>
          <w:bCs/>
          <w:szCs w:val="24"/>
          <w:lang w:val="lt-LT"/>
        </w:rPr>
        <w:t>aaugliams</w:t>
      </w:r>
      <w:r w:rsidR="00015EC6" w:rsidRPr="00F21ECF">
        <w:rPr>
          <w:bCs/>
          <w:szCs w:val="24"/>
          <w:lang w:val="lt-LT"/>
        </w:rPr>
        <w:t xml:space="preserve"> </w:t>
      </w:r>
      <w:proofErr w:type="spellStart"/>
      <w:r w:rsidR="00015EC6" w:rsidRPr="00F21ECF">
        <w:rPr>
          <w:bCs/>
          <w:szCs w:val="24"/>
          <w:lang w:val="lt-LT"/>
        </w:rPr>
        <w:t>Posterisan</w:t>
      </w:r>
      <w:proofErr w:type="spellEnd"/>
      <w:r w:rsidR="00015EC6" w:rsidRPr="00F21ECF">
        <w:rPr>
          <w:bCs/>
          <w:szCs w:val="24"/>
          <w:lang w:val="lt-LT"/>
        </w:rPr>
        <w:t xml:space="preserve"> forte tepalo vartoti negalima</w:t>
      </w:r>
      <w:r w:rsidR="00BB1B3B" w:rsidRPr="00F21ECF">
        <w:rPr>
          <w:bCs/>
          <w:szCs w:val="24"/>
          <w:lang w:val="lt-LT"/>
        </w:rPr>
        <w:t>, nes nepakanka patirties</w:t>
      </w:r>
      <w:r w:rsidR="00015EC6" w:rsidRPr="00F21ECF">
        <w:rPr>
          <w:bCs/>
          <w:szCs w:val="24"/>
          <w:lang w:val="lt-LT"/>
        </w:rPr>
        <w:t>.</w:t>
      </w:r>
    </w:p>
    <w:p w14:paraId="4964316A" w14:textId="77777777" w:rsidR="00F34163" w:rsidRPr="00F21ECF" w:rsidRDefault="00F34163" w:rsidP="00F34163">
      <w:pPr>
        <w:numPr>
          <w:ilvl w:val="12"/>
          <w:numId w:val="0"/>
        </w:numPr>
        <w:tabs>
          <w:tab w:val="clear" w:pos="567"/>
        </w:tabs>
        <w:spacing w:line="240" w:lineRule="auto"/>
        <w:ind w:right="-2"/>
        <w:rPr>
          <w:szCs w:val="24"/>
          <w:lang w:val="lt-LT"/>
        </w:rPr>
      </w:pPr>
    </w:p>
    <w:p w14:paraId="23C87C76"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 xml:space="preserve">Kiti vaistai ir </w:t>
      </w:r>
      <w:proofErr w:type="spellStart"/>
      <w:r w:rsidR="001C6A83" w:rsidRPr="00F21ECF">
        <w:rPr>
          <w:rFonts w:ascii="Times New Roman" w:hAnsi="Times New Roman"/>
          <w:sz w:val="22"/>
          <w:lang w:val="lt-LT"/>
        </w:rPr>
        <w:t>Posterisan</w:t>
      </w:r>
      <w:proofErr w:type="spellEnd"/>
      <w:r w:rsidR="0081211D">
        <w:rPr>
          <w:rFonts w:ascii="Times New Roman" w:hAnsi="Times New Roman"/>
          <w:sz w:val="22"/>
          <w:lang w:val="lt-LT"/>
        </w:rPr>
        <w:t xml:space="preserve"> forte</w:t>
      </w:r>
    </w:p>
    <w:p w14:paraId="5D5B833F" w14:textId="77777777" w:rsidR="00D52C6D" w:rsidRPr="00F21ECF" w:rsidRDefault="00F34163" w:rsidP="00D52C6D">
      <w:pPr>
        <w:numPr>
          <w:ilvl w:val="12"/>
          <w:numId w:val="0"/>
        </w:numPr>
        <w:tabs>
          <w:tab w:val="clear" w:pos="567"/>
        </w:tabs>
        <w:spacing w:line="240" w:lineRule="auto"/>
        <w:ind w:right="-2"/>
        <w:rPr>
          <w:noProof/>
          <w:szCs w:val="24"/>
          <w:lang w:val="lt-LT"/>
        </w:rPr>
      </w:pPr>
      <w:r w:rsidRPr="00F21ECF">
        <w:rPr>
          <w:noProof/>
          <w:szCs w:val="24"/>
          <w:lang w:val="lt-LT"/>
        </w:rPr>
        <w:t>Jeigu vartojate ar neseniai vartojote kitų vaistų arba dėl to nesate tikri, apie tai pasakykite gydytojui</w:t>
      </w:r>
      <w:r w:rsidR="002C06B6" w:rsidRPr="00F21ECF">
        <w:rPr>
          <w:noProof/>
          <w:szCs w:val="24"/>
          <w:lang w:val="lt-LT"/>
        </w:rPr>
        <w:t xml:space="preserve"> </w:t>
      </w:r>
      <w:r w:rsidRPr="00F21ECF">
        <w:rPr>
          <w:noProof/>
          <w:szCs w:val="24"/>
          <w:lang w:val="lt-LT"/>
        </w:rPr>
        <w:t>arba</w:t>
      </w:r>
      <w:r w:rsidR="002C06B6" w:rsidRPr="00F21ECF">
        <w:rPr>
          <w:noProof/>
          <w:szCs w:val="24"/>
          <w:lang w:val="lt-LT"/>
        </w:rPr>
        <w:t xml:space="preserve"> </w:t>
      </w:r>
      <w:r w:rsidRPr="00F21ECF">
        <w:rPr>
          <w:noProof/>
          <w:szCs w:val="24"/>
          <w:lang w:val="lt-LT"/>
        </w:rPr>
        <w:t>vaistininkui</w:t>
      </w:r>
      <w:r w:rsidR="002C06B6" w:rsidRPr="00F21ECF">
        <w:rPr>
          <w:noProof/>
          <w:szCs w:val="24"/>
          <w:lang w:val="lt-LT"/>
        </w:rPr>
        <w:t>.</w:t>
      </w:r>
      <w:r w:rsidR="00D52C6D" w:rsidRPr="00F21ECF">
        <w:rPr>
          <w:snapToGrid/>
          <w:szCs w:val="22"/>
          <w:lang w:val="lt-LT"/>
        </w:rPr>
        <w:t xml:space="preserve"> </w:t>
      </w:r>
      <w:r w:rsidR="00D52C6D" w:rsidRPr="00F21ECF">
        <w:rPr>
          <w:noProof/>
          <w:szCs w:val="24"/>
          <w:lang w:val="lt-LT"/>
        </w:rPr>
        <w:t>Posterisan forte tepalo vartojant kartu su kortikosteroidų tabletėmis, lašais ar injekuojamaisiais preparatais, gali stiprėti gydomasis ir nepageidaujamas kortikosteroidų poveikis.</w:t>
      </w:r>
    </w:p>
    <w:p w14:paraId="1AC6F390" w14:textId="77777777" w:rsidR="00D52C6D" w:rsidRPr="00F21ECF" w:rsidRDefault="00D52C6D" w:rsidP="00D52C6D">
      <w:pPr>
        <w:numPr>
          <w:ilvl w:val="12"/>
          <w:numId w:val="0"/>
        </w:numPr>
        <w:tabs>
          <w:tab w:val="clear" w:pos="567"/>
        </w:tabs>
        <w:spacing w:line="240" w:lineRule="auto"/>
        <w:ind w:right="-2"/>
        <w:rPr>
          <w:noProof/>
          <w:szCs w:val="24"/>
          <w:lang w:val="lt-LT"/>
        </w:rPr>
      </w:pPr>
      <w:r w:rsidRPr="00F21ECF">
        <w:rPr>
          <w:noProof/>
          <w:szCs w:val="24"/>
          <w:lang w:val="lt-LT"/>
        </w:rPr>
        <w:lastRenderedPageBreak/>
        <w:t>Prašom įsidėmėti, kad šie nurodymai tinka net ir tuo atveju, jei vaisto vartota neseniai.</w:t>
      </w:r>
    </w:p>
    <w:p w14:paraId="5D7A8F76" w14:textId="77777777" w:rsidR="00F34163" w:rsidRPr="00F21ECF" w:rsidRDefault="00F34163" w:rsidP="00F34163">
      <w:pPr>
        <w:numPr>
          <w:ilvl w:val="12"/>
          <w:numId w:val="0"/>
        </w:numPr>
        <w:tabs>
          <w:tab w:val="clear" w:pos="567"/>
        </w:tabs>
        <w:spacing w:line="240" w:lineRule="auto"/>
        <w:rPr>
          <w:szCs w:val="24"/>
          <w:lang w:val="lt-LT"/>
        </w:rPr>
      </w:pPr>
    </w:p>
    <w:p w14:paraId="41DE8BE4"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Nėštumas ir</w:t>
      </w:r>
      <w:r w:rsidR="00047B10" w:rsidRPr="00F21ECF">
        <w:rPr>
          <w:rFonts w:ascii="Times New Roman" w:hAnsi="Times New Roman"/>
          <w:sz w:val="22"/>
          <w:lang w:val="lt-LT"/>
        </w:rPr>
        <w:t xml:space="preserve"> </w:t>
      </w:r>
      <w:r w:rsidRPr="00F21ECF">
        <w:rPr>
          <w:rFonts w:ascii="Times New Roman" w:hAnsi="Times New Roman"/>
          <w:sz w:val="22"/>
          <w:lang w:val="lt-LT"/>
        </w:rPr>
        <w:t xml:space="preserve">žindymo laikotarpis </w:t>
      </w:r>
    </w:p>
    <w:p w14:paraId="11A9847F" w14:textId="77777777" w:rsidR="00F34163" w:rsidRPr="00F21ECF" w:rsidRDefault="00F34163" w:rsidP="00F34163">
      <w:pPr>
        <w:numPr>
          <w:ilvl w:val="12"/>
          <w:numId w:val="0"/>
        </w:numPr>
        <w:tabs>
          <w:tab w:val="clear" w:pos="567"/>
        </w:tabs>
        <w:spacing w:line="240" w:lineRule="auto"/>
        <w:rPr>
          <w:szCs w:val="24"/>
          <w:lang w:val="lt-LT"/>
        </w:rPr>
      </w:pPr>
      <w:r w:rsidRPr="00F21ECF">
        <w:rPr>
          <w:noProof/>
          <w:szCs w:val="24"/>
          <w:lang w:val="lt-LT"/>
        </w:rPr>
        <w:t>Jeigu esate nėščia, žindote kūdikį, manote, kad galbūt esate nėščia, arba planuojate pastoti, tai prieš vartodama šį vaistą, pasitarkite su gydytoju</w:t>
      </w:r>
      <w:r w:rsidR="00047B10" w:rsidRPr="00F21ECF">
        <w:rPr>
          <w:noProof/>
          <w:szCs w:val="24"/>
          <w:lang w:val="lt-LT"/>
        </w:rPr>
        <w:t>.</w:t>
      </w:r>
      <w:r w:rsidRPr="00F21ECF">
        <w:rPr>
          <w:szCs w:val="24"/>
          <w:lang w:val="lt-LT"/>
        </w:rPr>
        <w:t xml:space="preserve"> </w:t>
      </w:r>
    </w:p>
    <w:p w14:paraId="2F4CA75F" w14:textId="77777777" w:rsidR="00516423" w:rsidRPr="00F21ECF" w:rsidRDefault="00516423" w:rsidP="00516423">
      <w:pPr>
        <w:numPr>
          <w:ilvl w:val="12"/>
          <w:numId w:val="0"/>
        </w:numPr>
        <w:tabs>
          <w:tab w:val="clear" w:pos="567"/>
        </w:tabs>
        <w:spacing w:line="240" w:lineRule="auto"/>
        <w:rPr>
          <w:szCs w:val="24"/>
          <w:lang w:val="lt-LT"/>
        </w:rPr>
      </w:pPr>
      <w:r w:rsidRPr="00F21ECF">
        <w:rPr>
          <w:szCs w:val="24"/>
          <w:lang w:val="lt-LT"/>
        </w:rPr>
        <w:t xml:space="preserve">Informacijos apie </w:t>
      </w:r>
      <w:proofErr w:type="spellStart"/>
      <w:r w:rsidRPr="00F21ECF">
        <w:rPr>
          <w:szCs w:val="24"/>
          <w:lang w:val="lt-LT"/>
        </w:rPr>
        <w:t>Posterisan</w:t>
      </w:r>
      <w:proofErr w:type="spellEnd"/>
      <w:r w:rsidRPr="00F21ECF">
        <w:rPr>
          <w:szCs w:val="24"/>
          <w:lang w:val="lt-LT"/>
        </w:rPr>
        <w:t xml:space="preserve"> forte tepalo vartojimą nėštumo metu nėra.</w:t>
      </w:r>
    </w:p>
    <w:p w14:paraId="2ABDB9EF" w14:textId="77777777" w:rsidR="00516423" w:rsidRPr="00F21ECF" w:rsidRDefault="00516423" w:rsidP="00516423">
      <w:pPr>
        <w:numPr>
          <w:ilvl w:val="12"/>
          <w:numId w:val="0"/>
        </w:numPr>
        <w:tabs>
          <w:tab w:val="clear" w:pos="567"/>
        </w:tabs>
        <w:spacing w:line="240" w:lineRule="auto"/>
        <w:rPr>
          <w:szCs w:val="24"/>
          <w:lang w:val="lt-LT"/>
        </w:rPr>
      </w:pPr>
      <w:r w:rsidRPr="00F21ECF">
        <w:rPr>
          <w:szCs w:val="24"/>
          <w:lang w:val="lt-LT"/>
        </w:rPr>
        <w:t>Tyrimų su gyvūnais metu hidrokortizonas sukėlė toksinį poveikį vaisiui ir apsigimimą.</w:t>
      </w:r>
    </w:p>
    <w:p w14:paraId="4B92D82C" w14:textId="77777777" w:rsidR="00516423" w:rsidRPr="00F21ECF" w:rsidRDefault="00516423" w:rsidP="00516423">
      <w:pPr>
        <w:numPr>
          <w:ilvl w:val="12"/>
          <w:numId w:val="0"/>
        </w:numPr>
        <w:tabs>
          <w:tab w:val="clear" w:pos="567"/>
        </w:tabs>
        <w:spacing w:line="240" w:lineRule="auto"/>
        <w:rPr>
          <w:bCs/>
          <w:szCs w:val="24"/>
          <w:lang w:val="lt-LT"/>
        </w:rPr>
      </w:pPr>
      <w:proofErr w:type="spellStart"/>
      <w:r w:rsidRPr="00F21ECF">
        <w:rPr>
          <w:szCs w:val="24"/>
          <w:lang w:val="lt-LT"/>
        </w:rPr>
        <w:t>Posterisan</w:t>
      </w:r>
      <w:proofErr w:type="spellEnd"/>
      <w:r w:rsidRPr="00F21ECF">
        <w:rPr>
          <w:szCs w:val="24"/>
          <w:lang w:val="lt-LT"/>
        </w:rPr>
        <w:t xml:space="preserve"> forte tepalo nėščioms moterims vartoti negalima, nebent jo vartoti nurodo gydytojas. </w:t>
      </w:r>
    </w:p>
    <w:p w14:paraId="5B7BDB5C" w14:textId="77777777" w:rsidR="00056DF7" w:rsidRPr="00F21ECF" w:rsidRDefault="00516423" w:rsidP="00056DF7">
      <w:pPr>
        <w:numPr>
          <w:ilvl w:val="12"/>
          <w:numId w:val="0"/>
        </w:numPr>
        <w:tabs>
          <w:tab w:val="clear" w:pos="567"/>
        </w:tabs>
        <w:spacing w:line="240" w:lineRule="auto"/>
        <w:rPr>
          <w:szCs w:val="24"/>
          <w:lang w:val="lt-LT"/>
        </w:rPr>
      </w:pPr>
      <w:r w:rsidRPr="00F21ECF">
        <w:rPr>
          <w:szCs w:val="24"/>
          <w:lang w:val="lt-LT"/>
        </w:rPr>
        <w:t>Veiklioji medžiaga hidrokortizonas išsiskiria su žindyvės pienu. Žindyvei vaisto vartoti negalima, nebent juo gydyti nurodo gydytojas.</w:t>
      </w:r>
    </w:p>
    <w:p w14:paraId="399B4E49" w14:textId="77777777" w:rsidR="00F34163" w:rsidRPr="00F21ECF" w:rsidRDefault="00F34163" w:rsidP="00F34163">
      <w:pPr>
        <w:numPr>
          <w:ilvl w:val="12"/>
          <w:numId w:val="0"/>
        </w:numPr>
        <w:tabs>
          <w:tab w:val="clear" w:pos="567"/>
        </w:tabs>
        <w:spacing w:line="240" w:lineRule="auto"/>
        <w:rPr>
          <w:szCs w:val="24"/>
          <w:lang w:val="lt-LT"/>
        </w:rPr>
      </w:pPr>
    </w:p>
    <w:p w14:paraId="161715A6" w14:textId="77777777" w:rsidR="00F34163" w:rsidRPr="00F21ECF" w:rsidRDefault="00F34163" w:rsidP="00F34163">
      <w:pPr>
        <w:pStyle w:val="Antrat4"/>
        <w:rPr>
          <w:rFonts w:ascii="Times New Roman" w:hAnsi="Times New Roman"/>
          <w:sz w:val="22"/>
          <w:lang w:val="lt-LT"/>
        </w:rPr>
      </w:pPr>
      <w:r w:rsidRPr="00F21ECF">
        <w:rPr>
          <w:rFonts w:ascii="Times New Roman" w:hAnsi="Times New Roman"/>
          <w:sz w:val="22"/>
          <w:lang w:val="lt-LT"/>
        </w:rPr>
        <w:t>Vairavimas ir mechanizmų valdymas</w:t>
      </w:r>
    </w:p>
    <w:p w14:paraId="0EA62D97" w14:textId="77777777" w:rsidR="00056DF7" w:rsidRPr="00F21ECF" w:rsidRDefault="00056DF7" w:rsidP="00056DF7">
      <w:pPr>
        <w:numPr>
          <w:ilvl w:val="12"/>
          <w:numId w:val="0"/>
        </w:numPr>
        <w:tabs>
          <w:tab w:val="clear" w:pos="567"/>
        </w:tabs>
        <w:spacing w:line="240" w:lineRule="auto"/>
        <w:ind w:right="-2"/>
        <w:rPr>
          <w:szCs w:val="24"/>
          <w:lang w:val="lt-LT"/>
        </w:rPr>
      </w:pPr>
      <w:r w:rsidRPr="00F21ECF">
        <w:rPr>
          <w:szCs w:val="24"/>
          <w:lang w:val="lt-LT"/>
        </w:rPr>
        <w:t xml:space="preserve">Poveikio gebėjimui vairuoti transportą ir valdyti mechanizmus nepastebėta. </w:t>
      </w:r>
    </w:p>
    <w:p w14:paraId="182FBABF" w14:textId="77777777" w:rsidR="00F34163" w:rsidRPr="00F21ECF" w:rsidRDefault="00F34163" w:rsidP="00F34163">
      <w:pPr>
        <w:numPr>
          <w:ilvl w:val="12"/>
          <w:numId w:val="0"/>
        </w:numPr>
        <w:tabs>
          <w:tab w:val="clear" w:pos="567"/>
        </w:tabs>
        <w:spacing w:line="240" w:lineRule="auto"/>
        <w:ind w:right="-2"/>
        <w:rPr>
          <w:szCs w:val="24"/>
          <w:lang w:val="lt-LT"/>
        </w:rPr>
      </w:pPr>
    </w:p>
    <w:p w14:paraId="7A1BF066" w14:textId="3E28C087" w:rsidR="00056DF7" w:rsidRPr="00F21ECF" w:rsidRDefault="001C6A83" w:rsidP="00056DF7">
      <w:pPr>
        <w:pStyle w:val="PI-3EMEASMCA"/>
        <w:rPr>
          <w:b w:val="0"/>
        </w:rPr>
      </w:pPr>
      <w:proofErr w:type="spellStart"/>
      <w:r w:rsidRPr="00F21ECF">
        <w:t>Posterisan</w:t>
      </w:r>
      <w:proofErr w:type="spellEnd"/>
      <w:r w:rsidR="00F34163" w:rsidRPr="00F21ECF">
        <w:t xml:space="preserve"> </w:t>
      </w:r>
      <w:r w:rsidR="00814158">
        <w:t xml:space="preserve">forte </w:t>
      </w:r>
      <w:r w:rsidR="00F34163" w:rsidRPr="00F21ECF">
        <w:t xml:space="preserve">sudėtyje yra </w:t>
      </w:r>
      <w:r w:rsidR="00056DF7" w:rsidRPr="00F21ECF">
        <w:t>vilnos riebalų</w:t>
      </w:r>
      <w:r w:rsidR="00056DF7" w:rsidRPr="00F21ECF">
        <w:rPr>
          <w:b w:val="0"/>
        </w:rPr>
        <w:t>, kurie gali sukelti lokalių odos  reakcijų (pvz., kontaktinį dermatitą).</w:t>
      </w:r>
    </w:p>
    <w:p w14:paraId="1CE2700B" w14:textId="77777777" w:rsidR="00056DF7" w:rsidRPr="00F21ECF" w:rsidRDefault="00056DF7" w:rsidP="00056DF7">
      <w:pPr>
        <w:tabs>
          <w:tab w:val="clear" w:pos="567"/>
        </w:tabs>
        <w:spacing w:line="240" w:lineRule="auto"/>
        <w:rPr>
          <w:snapToGrid/>
          <w:szCs w:val="22"/>
          <w:lang w:val="lt-LT"/>
        </w:rPr>
      </w:pPr>
    </w:p>
    <w:p w14:paraId="35F11A8E" w14:textId="77777777" w:rsidR="00F34163" w:rsidRPr="00F21ECF" w:rsidRDefault="00F34163" w:rsidP="00F34163">
      <w:pPr>
        <w:numPr>
          <w:ilvl w:val="12"/>
          <w:numId w:val="0"/>
        </w:numPr>
        <w:tabs>
          <w:tab w:val="clear" w:pos="567"/>
        </w:tabs>
        <w:spacing w:line="240" w:lineRule="auto"/>
        <w:ind w:right="-2"/>
        <w:rPr>
          <w:szCs w:val="24"/>
          <w:lang w:val="lt-LT"/>
        </w:rPr>
      </w:pPr>
    </w:p>
    <w:p w14:paraId="7D949B24" w14:textId="7777777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3.</w:t>
      </w:r>
      <w:r w:rsidRPr="00F21ECF">
        <w:rPr>
          <w:rFonts w:ascii="Times New Roman" w:hAnsi="Times New Roman"/>
          <w:sz w:val="22"/>
          <w:lang w:val="lt-LT"/>
        </w:rPr>
        <w:tab/>
        <w:t xml:space="preserve">Kaip vartoti </w:t>
      </w:r>
      <w:proofErr w:type="spellStart"/>
      <w:r w:rsidR="001C6A83" w:rsidRPr="00F21ECF">
        <w:rPr>
          <w:rFonts w:ascii="Times New Roman" w:hAnsi="Times New Roman"/>
          <w:sz w:val="22"/>
          <w:lang w:val="lt-LT"/>
        </w:rPr>
        <w:t>Posterisan</w:t>
      </w:r>
      <w:proofErr w:type="spellEnd"/>
      <w:r w:rsidR="002876E2" w:rsidRPr="00F21ECF">
        <w:rPr>
          <w:rFonts w:ascii="Times New Roman" w:hAnsi="Times New Roman"/>
          <w:sz w:val="22"/>
          <w:lang w:val="lt-LT"/>
        </w:rPr>
        <w:t xml:space="preserve"> forte</w:t>
      </w:r>
    </w:p>
    <w:p w14:paraId="4910A0F3" w14:textId="77777777" w:rsidR="00F34163" w:rsidRPr="00F21ECF" w:rsidRDefault="00F34163" w:rsidP="00F34163">
      <w:pPr>
        <w:numPr>
          <w:ilvl w:val="12"/>
          <w:numId w:val="0"/>
        </w:numPr>
        <w:tabs>
          <w:tab w:val="clear" w:pos="567"/>
        </w:tabs>
        <w:spacing w:line="240" w:lineRule="auto"/>
        <w:ind w:right="-2"/>
        <w:rPr>
          <w:szCs w:val="24"/>
          <w:lang w:val="lt-LT"/>
        </w:rPr>
      </w:pPr>
    </w:p>
    <w:p w14:paraId="1DFB6146" w14:textId="77777777" w:rsidR="00F34163" w:rsidRPr="00F21ECF" w:rsidRDefault="00F34163" w:rsidP="00F34163">
      <w:pPr>
        <w:numPr>
          <w:ilvl w:val="12"/>
          <w:numId w:val="0"/>
        </w:numPr>
        <w:tabs>
          <w:tab w:val="clear" w:pos="567"/>
        </w:tabs>
        <w:spacing w:line="240" w:lineRule="auto"/>
        <w:ind w:right="-2"/>
        <w:rPr>
          <w:noProof/>
          <w:szCs w:val="24"/>
          <w:lang w:val="lt-LT"/>
        </w:rPr>
      </w:pPr>
      <w:r w:rsidRPr="00F21ECF">
        <w:rPr>
          <w:noProof/>
          <w:szCs w:val="24"/>
          <w:lang w:val="lt-LT"/>
        </w:rPr>
        <w:t>Visada vartokite šį vaistą tiksliai</w:t>
      </w:r>
      <w:r w:rsidR="0081211D">
        <w:rPr>
          <w:noProof/>
          <w:szCs w:val="24"/>
          <w:lang w:val="lt-LT"/>
        </w:rPr>
        <w:t>,</w:t>
      </w:r>
      <w:r w:rsidRPr="00F21ECF">
        <w:rPr>
          <w:noProof/>
          <w:szCs w:val="24"/>
          <w:lang w:val="lt-LT"/>
        </w:rPr>
        <w:t xml:space="preserve"> kaip aprašyta šiame lapelyje arba kaip nurodė gydytojas</w:t>
      </w:r>
      <w:r w:rsidR="00897B0F" w:rsidRPr="00F21ECF">
        <w:rPr>
          <w:noProof/>
          <w:szCs w:val="24"/>
          <w:lang w:val="lt-LT"/>
        </w:rPr>
        <w:t xml:space="preserve"> arba vaistininkas</w:t>
      </w:r>
      <w:r w:rsidRPr="00F21ECF">
        <w:rPr>
          <w:noProof/>
          <w:szCs w:val="24"/>
          <w:lang w:val="lt-LT"/>
        </w:rPr>
        <w:t>.</w:t>
      </w:r>
      <w:r w:rsidRPr="00F21ECF">
        <w:rPr>
          <w:szCs w:val="24"/>
          <w:lang w:val="lt-LT"/>
        </w:rPr>
        <w:t xml:space="preserve"> </w:t>
      </w:r>
      <w:r w:rsidRPr="00F21ECF">
        <w:rPr>
          <w:noProof/>
          <w:szCs w:val="24"/>
          <w:lang w:val="lt-LT"/>
        </w:rPr>
        <w:t>Jeigu abejojate, kreipkitės į gydytoją</w:t>
      </w:r>
      <w:r w:rsidR="004A3C18" w:rsidRPr="00F21ECF">
        <w:rPr>
          <w:noProof/>
          <w:szCs w:val="24"/>
          <w:lang w:val="lt-LT"/>
        </w:rPr>
        <w:t xml:space="preserve"> </w:t>
      </w:r>
      <w:r w:rsidRPr="00F21ECF">
        <w:rPr>
          <w:noProof/>
          <w:szCs w:val="24"/>
          <w:lang w:val="lt-LT"/>
        </w:rPr>
        <w:t>arba</w:t>
      </w:r>
      <w:r w:rsidR="004A3C18" w:rsidRPr="00F21ECF">
        <w:rPr>
          <w:noProof/>
          <w:szCs w:val="24"/>
          <w:lang w:val="lt-LT"/>
        </w:rPr>
        <w:t xml:space="preserve"> </w:t>
      </w:r>
      <w:r w:rsidRPr="00F21ECF">
        <w:rPr>
          <w:noProof/>
          <w:szCs w:val="24"/>
          <w:lang w:val="lt-LT"/>
        </w:rPr>
        <w:t>vaistininką</w:t>
      </w:r>
      <w:r w:rsidR="004A3C18" w:rsidRPr="00F21ECF">
        <w:rPr>
          <w:noProof/>
          <w:szCs w:val="24"/>
          <w:lang w:val="lt-LT"/>
        </w:rPr>
        <w:t>.</w:t>
      </w:r>
    </w:p>
    <w:p w14:paraId="4FCF697C" w14:textId="77777777" w:rsidR="004A3C18" w:rsidRPr="00F21ECF" w:rsidRDefault="004A3C18" w:rsidP="00F34163">
      <w:pPr>
        <w:numPr>
          <w:ilvl w:val="12"/>
          <w:numId w:val="0"/>
        </w:numPr>
        <w:tabs>
          <w:tab w:val="clear" w:pos="567"/>
        </w:tabs>
        <w:spacing w:line="240" w:lineRule="auto"/>
        <w:ind w:right="-2"/>
        <w:rPr>
          <w:szCs w:val="24"/>
          <w:lang w:val="lt-LT"/>
        </w:rPr>
      </w:pPr>
    </w:p>
    <w:p w14:paraId="630E9695" w14:textId="77777777" w:rsidR="00F34163" w:rsidRPr="00F21ECF" w:rsidRDefault="00F34163" w:rsidP="00F34163">
      <w:pPr>
        <w:numPr>
          <w:ilvl w:val="12"/>
          <w:numId w:val="0"/>
        </w:numPr>
        <w:tabs>
          <w:tab w:val="clear" w:pos="567"/>
        </w:tabs>
        <w:spacing w:line="240" w:lineRule="auto"/>
        <w:ind w:right="-2"/>
        <w:rPr>
          <w:noProof/>
          <w:szCs w:val="24"/>
          <w:lang w:val="lt-LT"/>
        </w:rPr>
      </w:pPr>
      <w:r w:rsidRPr="00F21ECF">
        <w:rPr>
          <w:noProof/>
          <w:szCs w:val="24"/>
          <w:lang w:val="lt-LT"/>
        </w:rPr>
        <w:t xml:space="preserve">Rekomenduojama dozė yra </w:t>
      </w:r>
      <w:r w:rsidR="004A3C18" w:rsidRPr="00F21ECF">
        <w:rPr>
          <w:noProof/>
          <w:szCs w:val="24"/>
          <w:lang w:val="lt-LT"/>
        </w:rPr>
        <w:t>du kartus per dieną</w:t>
      </w:r>
      <w:r w:rsidR="00D44B2E" w:rsidRPr="00F21ECF">
        <w:rPr>
          <w:noProof/>
          <w:szCs w:val="24"/>
          <w:lang w:val="lt-LT"/>
        </w:rPr>
        <w:t>.</w:t>
      </w:r>
      <w:r w:rsidR="004A3C18" w:rsidRPr="00F21ECF">
        <w:rPr>
          <w:noProof/>
          <w:szCs w:val="24"/>
          <w:lang w:val="lt-LT"/>
        </w:rPr>
        <w:t xml:space="preserve"> Preparato kiekis priklauso nuo gydomo odos ir gleivinės ploto. </w:t>
      </w:r>
    </w:p>
    <w:p w14:paraId="41B3B87B" w14:textId="77777777" w:rsidR="00F34163" w:rsidRPr="00F21ECF" w:rsidRDefault="00F34163" w:rsidP="00FD7BC7">
      <w:pPr>
        <w:numPr>
          <w:ilvl w:val="12"/>
          <w:numId w:val="0"/>
        </w:numPr>
        <w:tabs>
          <w:tab w:val="clear" w:pos="567"/>
        </w:tabs>
        <w:spacing w:line="240" w:lineRule="auto"/>
        <w:ind w:right="-2"/>
        <w:rPr>
          <w:szCs w:val="24"/>
          <w:lang w:val="lt-LT"/>
        </w:rPr>
      </w:pPr>
    </w:p>
    <w:p w14:paraId="26B9252C" w14:textId="77777777" w:rsidR="00D44B2E" w:rsidRPr="00F21ECF" w:rsidRDefault="00D44B2E" w:rsidP="00FD7BC7">
      <w:pPr>
        <w:numPr>
          <w:ilvl w:val="12"/>
          <w:numId w:val="0"/>
        </w:numPr>
        <w:tabs>
          <w:tab w:val="clear" w:pos="567"/>
        </w:tabs>
        <w:spacing w:line="240" w:lineRule="auto"/>
        <w:ind w:right="-2"/>
        <w:rPr>
          <w:szCs w:val="24"/>
          <w:lang w:val="lt-LT"/>
        </w:rPr>
      </w:pPr>
      <w:r w:rsidRPr="00F21ECF">
        <w:rPr>
          <w:szCs w:val="24"/>
          <w:lang w:val="lt-LT"/>
        </w:rPr>
        <w:t xml:space="preserve">Tepalo reikia tepti iš ryto ir vakare, geriausia po tuštinimosi. Kad būtų lengva tepti, preparatą rekomenduojama laikyti 18 – 25 ºC temperatūroje. Tepalo vartojant ilgiau galima tikėtis geresnio gydomojo poveikio. Tokiu atveju </w:t>
      </w:r>
      <w:proofErr w:type="spellStart"/>
      <w:r w:rsidRPr="00F21ECF">
        <w:rPr>
          <w:szCs w:val="24"/>
          <w:lang w:val="lt-LT"/>
        </w:rPr>
        <w:t>Posterisan</w:t>
      </w:r>
      <w:proofErr w:type="spellEnd"/>
      <w:r w:rsidRPr="00F21ECF">
        <w:rPr>
          <w:szCs w:val="24"/>
          <w:lang w:val="lt-LT"/>
        </w:rPr>
        <w:t xml:space="preserve"> forte tepalo reikėtų vartoti kartą per dieną arba kas 2 – 3 dieną.</w:t>
      </w:r>
    </w:p>
    <w:p w14:paraId="27D3BE56" w14:textId="77777777" w:rsidR="00D44B2E" w:rsidRPr="00F21ECF" w:rsidRDefault="00D44B2E" w:rsidP="00FD7BC7">
      <w:pPr>
        <w:numPr>
          <w:ilvl w:val="12"/>
          <w:numId w:val="0"/>
        </w:numPr>
        <w:tabs>
          <w:tab w:val="clear" w:pos="567"/>
        </w:tabs>
        <w:spacing w:line="240" w:lineRule="auto"/>
        <w:ind w:right="-2"/>
        <w:rPr>
          <w:szCs w:val="24"/>
          <w:lang w:val="lt-LT"/>
        </w:rPr>
      </w:pPr>
      <w:r w:rsidRPr="00F21ECF">
        <w:rPr>
          <w:szCs w:val="24"/>
          <w:lang w:val="lt-LT"/>
        </w:rPr>
        <w:t xml:space="preserve">Jei gydoma išorinė išangės sritis, ją reikia patepti plonu tepalo sluoksniu ir po to jį pirštu atsargiai įtrinti. </w:t>
      </w:r>
    </w:p>
    <w:p w14:paraId="0139A94F" w14:textId="77777777" w:rsidR="00D44B2E" w:rsidRPr="00F21ECF" w:rsidRDefault="00D44B2E" w:rsidP="00FD7BC7">
      <w:pPr>
        <w:numPr>
          <w:ilvl w:val="12"/>
          <w:numId w:val="0"/>
        </w:numPr>
        <w:tabs>
          <w:tab w:val="clear" w:pos="567"/>
        </w:tabs>
        <w:spacing w:line="240" w:lineRule="auto"/>
        <w:ind w:right="-2"/>
        <w:rPr>
          <w:szCs w:val="24"/>
          <w:lang w:val="lt-LT"/>
        </w:rPr>
      </w:pPr>
      <w:r w:rsidRPr="00F21ECF">
        <w:rPr>
          <w:szCs w:val="24"/>
          <w:lang w:val="lt-LT"/>
        </w:rPr>
        <w:t>Pakuotėje yra antgalis, kurio šonuose yra angos. Šiuo įtaisu galima tolygiai užtepti reikiamą tepalo kiekį ant išangės kanalo bei šalia jo esančių tiesiosios žarnos sienelių.</w:t>
      </w:r>
    </w:p>
    <w:p w14:paraId="1C20FACB" w14:textId="77777777" w:rsidR="00F34163" w:rsidRPr="00F21ECF" w:rsidRDefault="00F34163" w:rsidP="00FD7BC7">
      <w:pPr>
        <w:numPr>
          <w:ilvl w:val="12"/>
          <w:numId w:val="0"/>
        </w:numPr>
        <w:tabs>
          <w:tab w:val="clear" w:pos="567"/>
        </w:tabs>
        <w:spacing w:line="240" w:lineRule="auto"/>
        <w:ind w:right="-2"/>
        <w:rPr>
          <w:szCs w:val="24"/>
          <w:lang w:val="lt-LT"/>
        </w:rPr>
      </w:pPr>
    </w:p>
    <w:p w14:paraId="3841EEFA"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Vartojimas vaikams ir paaugliams</w:t>
      </w:r>
    </w:p>
    <w:p w14:paraId="5479B8C2" w14:textId="77777777" w:rsidR="000F22F4" w:rsidRPr="00F21ECF" w:rsidRDefault="00BB1B3B" w:rsidP="00FD7BC7">
      <w:pPr>
        <w:numPr>
          <w:ilvl w:val="12"/>
          <w:numId w:val="0"/>
        </w:numPr>
        <w:tabs>
          <w:tab w:val="clear" w:pos="567"/>
        </w:tabs>
        <w:spacing w:line="240" w:lineRule="auto"/>
        <w:ind w:right="-2"/>
        <w:rPr>
          <w:noProof/>
          <w:szCs w:val="24"/>
          <w:lang w:val="lt-LT"/>
        </w:rPr>
      </w:pPr>
      <w:r w:rsidRPr="00F21ECF">
        <w:rPr>
          <w:noProof/>
          <w:szCs w:val="24"/>
          <w:lang w:val="lt-LT"/>
        </w:rPr>
        <w:t>Šio vaisto vaikams ir paaugliams vartoti negalima, nes nepakanka patirties</w:t>
      </w:r>
      <w:r w:rsidR="000F22F4" w:rsidRPr="00F21ECF">
        <w:rPr>
          <w:noProof/>
          <w:szCs w:val="24"/>
          <w:lang w:val="lt-LT"/>
        </w:rPr>
        <w:t>.</w:t>
      </w:r>
    </w:p>
    <w:p w14:paraId="5CB1DB04" w14:textId="77777777" w:rsidR="00897B0F" w:rsidRPr="00F21ECF" w:rsidRDefault="00897B0F" w:rsidP="00FD7BC7">
      <w:pPr>
        <w:numPr>
          <w:ilvl w:val="12"/>
          <w:numId w:val="0"/>
        </w:numPr>
        <w:tabs>
          <w:tab w:val="clear" w:pos="567"/>
        </w:tabs>
        <w:spacing w:line="240" w:lineRule="auto"/>
        <w:ind w:right="-2"/>
        <w:rPr>
          <w:iCs/>
          <w:szCs w:val="24"/>
          <w:u w:val="single"/>
          <w:lang w:val="lt-LT"/>
        </w:rPr>
      </w:pPr>
    </w:p>
    <w:p w14:paraId="2E2C21EA" w14:textId="77777777" w:rsidR="00822BC8" w:rsidRPr="00F21ECF" w:rsidRDefault="00822BC8" w:rsidP="00FD7BC7">
      <w:pPr>
        <w:tabs>
          <w:tab w:val="clear" w:pos="567"/>
        </w:tabs>
        <w:spacing w:line="240" w:lineRule="auto"/>
        <w:rPr>
          <w:snapToGrid/>
          <w:szCs w:val="22"/>
          <w:lang w:val="lt-LT"/>
        </w:rPr>
      </w:pPr>
      <w:r w:rsidRPr="00F21ECF">
        <w:rPr>
          <w:iCs/>
          <w:snapToGrid/>
          <w:szCs w:val="22"/>
          <w:u w:val="single"/>
          <w:lang w:val="lt-LT"/>
        </w:rPr>
        <w:t>Tepalo antgalio naudojimas</w:t>
      </w:r>
    </w:p>
    <w:p w14:paraId="6E1DD257" w14:textId="77777777" w:rsidR="00822BC8" w:rsidRPr="00F21ECF" w:rsidRDefault="00822BC8" w:rsidP="00FD7BC7">
      <w:pPr>
        <w:tabs>
          <w:tab w:val="clear" w:pos="567"/>
        </w:tabs>
        <w:spacing w:line="240" w:lineRule="auto"/>
        <w:rPr>
          <w:snapToGrid/>
          <w:szCs w:val="22"/>
          <w:lang w:val="lt-LT"/>
        </w:rPr>
      </w:pPr>
      <w:r w:rsidRPr="00F21ECF">
        <w:rPr>
          <w:snapToGrid/>
          <w:szCs w:val="22"/>
          <w:lang w:val="lt-LT"/>
        </w:rPr>
        <w:t>Antgalis užsukamas ant tepalo tūbelės, po to numaunamas jo gaubtuvėlis. Tūbelė spaudžiama tol, kol tepalas užpildo antgalį ir pasirodo šoninėse angose. Po to antgalis atsargiai įkišamas į išangę iki aiškios kliūties (kad geriau slystų, antgalį galima patepti trupučiu tepalo). Tūbelę paspaudus dar kartą, tepalas patenka į išangės kanalą. Kad jis tolygiai pasiskirstytų, tūbelę reikia atsargiai pasukinėti. Po naudojimo antgalį reikia išvalyti: iš jo pro šonines angas išspausti truputį tepalo, nušluostyti paviršių sugeriamuoju popieriumi ir, kad tepalas mažiau džiūtų, uždėti apsauginį gaubtuvėlį.</w:t>
      </w:r>
    </w:p>
    <w:p w14:paraId="091B46A0" w14:textId="77777777" w:rsidR="00822BC8" w:rsidRPr="00F21ECF" w:rsidRDefault="00822BC8" w:rsidP="00FD7BC7">
      <w:pPr>
        <w:keepNext/>
        <w:tabs>
          <w:tab w:val="clear" w:pos="567"/>
        </w:tabs>
        <w:suppressAutoHyphens/>
        <w:overflowPunct w:val="0"/>
        <w:autoSpaceDE w:val="0"/>
        <w:spacing w:line="240" w:lineRule="auto"/>
        <w:textAlignment w:val="baseline"/>
        <w:outlineLvl w:val="7"/>
        <w:rPr>
          <w:snapToGrid/>
          <w:szCs w:val="22"/>
          <w:u w:val="single"/>
          <w:lang w:val="lt-LT" w:eastAsia="ar-SA"/>
        </w:rPr>
      </w:pPr>
    </w:p>
    <w:p w14:paraId="767114B4" w14:textId="77777777" w:rsidR="00822BC8" w:rsidRPr="00F21ECF" w:rsidRDefault="00822BC8" w:rsidP="00FD7BC7">
      <w:pPr>
        <w:keepNext/>
        <w:tabs>
          <w:tab w:val="clear" w:pos="567"/>
        </w:tabs>
        <w:suppressAutoHyphens/>
        <w:overflowPunct w:val="0"/>
        <w:autoSpaceDE w:val="0"/>
        <w:spacing w:line="240" w:lineRule="auto"/>
        <w:textAlignment w:val="baseline"/>
        <w:outlineLvl w:val="7"/>
        <w:rPr>
          <w:i/>
          <w:iCs/>
          <w:snapToGrid/>
          <w:szCs w:val="22"/>
          <w:lang w:val="lt-LT" w:eastAsia="ar-SA"/>
        </w:rPr>
      </w:pPr>
      <w:r w:rsidRPr="00F21ECF">
        <w:rPr>
          <w:snapToGrid/>
          <w:szCs w:val="22"/>
          <w:u w:val="single"/>
          <w:lang w:val="lt-LT" w:eastAsia="ar-SA"/>
        </w:rPr>
        <w:t>Žinotina</w:t>
      </w:r>
    </w:p>
    <w:p w14:paraId="6B344083" w14:textId="77777777" w:rsidR="00822BC8" w:rsidRPr="00F21ECF" w:rsidRDefault="00822BC8" w:rsidP="00FD7BC7">
      <w:pPr>
        <w:tabs>
          <w:tab w:val="clear" w:pos="567"/>
        </w:tabs>
        <w:suppressAutoHyphens/>
        <w:spacing w:line="240" w:lineRule="auto"/>
        <w:rPr>
          <w:snapToGrid/>
          <w:szCs w:val="22"/>
          <w:lang w:val="lt-LT" w:eastAsia="ar-SA"/>
        </w:rPr>
      </w:pPr>
      <w:r w:rsidRPr="00F21ECF">
        <w:rPr>
          <w:snapToGrid/>
          <w:szCs w:val="22"/>
          <w:lang w:val="lt-LT" w:eastAsia="ar-SA"/>
        </w:rPr>
        <w:t xml:space="preserve">Žvakutės ir tepalas, vartojamas išangės srityje, dėl kūno temperatūros gali sutepti skalbinius, todėl patariama naudoti minkštą įklotą, </w:t>
      </w:r>
      <w:proofErr w:type="spellStart"/>
      <w:r w:rsidRPr="00F21ECF">
        <w:rPr>
          <w:snapToGrid/>
          <w:szCs w:val="22"/>
          <w:lang w:val="lt-LT" w:eastAsia="ar-SA"/>
        </w:rPr>
        <w:t>pvz</w:t>
      </w:r>
      <w:proofErr w:type="spellEnd"/>
      <w:r w:rsidRPr="00F21ECF">
        <w:rPr>
          <w:snapToGrid/>
          <w:szCs w:val="22"/>
          <w:lang w:val="lt-LT" w:eastAsia="ar-SA"/>
        </w:rPr>
        <w:t xml:space="preserve">,. popierinę nosinę ar vatos tamponą. </w:t>
      </w:r>
    </w:p>
    <w:p w14:paraId="4E9BDCFF" w14:textId="77777777" w:rsidR="00822BC8" w:rsidRPr="00F21ECF" w:rsidRDefault="00822BC8" w:rsidP="00FD7BC7">
      <w:pPr>
        <w:tabs>
          <w:tab w:val="clear" w:pos="567"/>
        </w:tabs>
        <w:overflowPunct w:val="0"/>
        <w:autoSpaceDE w:val="0"/>
        <w:spacing w:line="240" w:lineRule="auto"/>
        <w:textAlignment w:val="baseline"/>
        <w:rPr>
          <w:snapToGrid/>
          <w:szCs w:val="22"/>
          <w:lang w:val="lt-LT"/>
        </w:rPr>
      </w:pPr>
    </w:p>
    <w:p w14:paraId="4C7A02C5" w14:textId="77777777" w:rsidR="00822BC8" w:rsidRPr="00F21ECF" w:rsidRDefault="00822BC8" w:rsidP="00FD7BC7">
      <w:pPr>
        <w:tabs>
          <w:tab w:val="clear" w:pos="567"/>
        </w:tabs>
        <w:overflowPunct w:val="0"/>
        <w:autoSpaceDE w:val="0"/>
        <w:spacing w:line="240" w:lineRule="auto"/>
        <w:textAlignment w:val="baseline"/>
        <w:rPr>
          <w:snapToGrid/>
          <w:szCs w:val="22"/>
          <w:lang w:val="lt-LT"/>
        </w:rPr>
      </w:pPr>
      <w:r w:rsidRPr="00F21ECF">
        <w:rPr>
          <w:snapToGrid/>
          <w:szCs w:val="22"/>
          <w:lang w:val="lt-LT"/>
        </w:rPr>
        <w:t xml:space="preserve">Tepalu </w:t>
      </w:r>
      <w:proofErr w:type="spellStart"/>
      <w:r w:rsidRPr="00F21ECF">
        <w:rPr>
          <w:snapToGrid/>
          <w:szCs w:val="22"/>
          <w:lang w:val="lt-LT"/>
        </w:rPr>
        <w:t>Posterisan</w:t>
      </w:r>
      <w:proofErr w:type="spellEnd"/>
      <w:r w:rsidRPr="00F21ECF">
        <w:rPr>
          <w:snapToGrid/>
          <w:szCs w:val="22"/>
          <w:lang w:val="lt-LT"/>
        </w:rPr>
        <w:t xml:space="preserve"> forte reikia gydyti tik tol, kol išnyksta negalavimai. Tepalo be pertraukos ilgiau negu 10 parų vartoti nepatariama. Ligai paūmėjus, </w:t>
      </w:r>
      <w:proofErr w:type="spellStart"/>
      <w:r w:rsidRPr="00F21ECF">
        <w:rPr>
          <w:snapToGrid/>
          <w:szCs w:val="22"/>
          <w:lang w:val="lt-LT"/>
        </w:rPr>
        <w:t>Posterisan</w:t>
      </w:r>
      <w:proofErr w:type="spellEnd"/>
      <w:r w:rsidRPr="00F21ECF">
        <w:rPr>
          <w:snapToGrid/>
          <w:szCs w:val="22"/>
          <w:lang w:val="lt-LT"/>
        </w:rPr>
        <w:t xml:space="preserve"> forte tepalo galima vartoti pakartotinai. Kad liga neatsinaujintų, nutraukus </w:t>
      </w:r>
      <w:proofErr w:type="spellStart"/>
      <w:r w:rsidRPr="00F21ECF">
        <w:rPr>
          <w:snapToGrid/>
          <w:szCs w:val="22"/>
          <w:lang w:val="lt-LT"/>
        </w:rPr>
        <w:t>Posterisan</w:t>
      </w:r>
      <w:proofErr w:type="spellEnd"/>
      <w:r w:rsidRPr="00F21ECF">
        <w:rPr>
          <w:snapToGrid/>
          <w:szCs w:val="22"/>
          <w:lang w:val="lt-LT"/>
        </w:rPr>
        <w:t xml:space="preserve"> forte tepalo vartojimą toliau gydoma preparatu, kuriame nėra </w:t>
      </w:r>
      <w:proofErr w:type="spellStart"/>
      <w:r w:rsidRPr="00F21ECF">
        <w:rPr>
          <w:snapToGrid/>
          <w:szCs w:val="22"/>
          <w:lang w:val="lt-LT"/>
        </w:rPr>
        <w:t>gliukokortikoido</w:t>
      </w:r>
      <w:proofErr w:type="spellEnd"/>
      <w:r w:rsidRPr="00F21ECF">
        <w:rPr>
          <w:snapToGrid/>
          <w:szCs w:val="22"/>
          <w:lang w:val="lt-LT"/>
        </w:rPr>
        <w:t>.</w:t>
      </w:r>
    </w:p>
    <w:p w14:paraId="7FC91B20" w14:textId="77777777" w:rsidR="00897B0F" w:rsidRPr="00F21ECF" w:rsidRDefault="00897B0F" w:rsidP="00FD7BC7">
      <w:pPr>
        <w:numPr>
          <w:ilvl w:val="12"/>
          <w:numId w:val="0"/>
        </w:numPr>
        <w:tabs>
          <w:tab w:val="clear" w:pos="567"/>
        </w:tabs>
        <w:spacing w:line="240" w:lineRule="auto"/>
        <w:ind w:right="-2"/>
        <w:rPr>
          <w:szCs w:val="24"/>
          <w:lang w:val="lt-LT"/>
        </w:rPr>
      </w:pPr>
    </w:p>
    <w:p w14:paraId="6122997A" w14:textId="77777777" w:rsidR="00897B0F" w:rsidRPr="00F21ECF" w:rsidRDefault="00897B0F" w:rsidP="00FD7BC7">
      <w:pPr>
        <w:numPr>
          <w:ilvl w:val="12"/>
          <w:numId w:val="0"/>
        </w:numPr>
        <w:tabs>
          <w:tab w:val="clear" w:pos="567"/>
        </w:tabs>
        <w:spacing w:line="240" w:lineRule="auto"/>
        <w:ind w:right="-2"/>
        <w:rPr>
          <w:szCs w:val="24"/>
          <w:lang w:val="lt-LT"/>
        </w:rPr>
      </w:pPr>
      <w:r w:rsidRPr="00F21ECF">
        <w:rPr>
          <w:szCs w:val="24"/>
          <w:lang w:val="lt-LT"/>
        </w:rPr>
        <w:t xml:space="preserve">Jeigu manote, kad </w:t>
      </w:r>
      <w:proofErr w:type="spellStart"/>
      <w:r w:rsidRPr="00F21ECF">
        <w:rPr>
          <w:szCs w:val="24"/>
          <w:lang w:val="lt-LT"/>
        </w:rPr>
        <w:t>Posterisan</w:t>
      </w:r>
      <w:proofErr w:type="spellEnd"/>
      <w:r w:rsidRPr="00F21ECF">
        <w:rPr>
          <w:b/>
          <w:bCs/>
          <w:szCs w:val="24"/>
          <w:lang w:val="lt-LT"/>
        </w:rPr>
        <w:t xml:space="preserve"> </w:t>
      </w:r>
      <w:r w:rsidR="00822BC8" w:rsidRPr="00F21ECF">
        <w:rPr>
          <w:bCs/>
          <w:szCs w:val="24"/>
          <w:lang w:val="lt-LT"/>
        </w:rPr>
        <w:t xml:space="preserve">forte </w:t>
      </w:r>
      <w:r w:rsidRPr="00F21ECF">
        <w:rPr>
          <w:szCs w:val="24"/>
          <w:lang w:val="lt-LT"/>
        </w:rPr>
        <w:t>veikia per stipriai arba per silpnai, kreipkitės į gydytoją arba vaistininką.</w:t>
      </w:r>
    </w:p>
    <w:p w14:paraId="0766CB18" w14:textId="77777777" w:rsidR="00150EBF" w:rsidRPr="00F21ECF" w:rsidRDefault="00150EBF" w:rsidP="00FD7BC7">
      <w:pPr>
        <w:numPr>
          <w:ilvl w:val="12"/>
          <w:numId w:val="0"/>
        </w:numPr>
        <w:tabs>
          <w:tab w:val="clear" w:pos="567"/>
        </w:tabs>
        <w:spacing w:line="240" w:lineRule="auto"/>
        <w:ind w:right="-2"/>
        <w:rPr>
          <w:szCs w:val="24"/>
          <w:lang w:val="lt-LT"/>
        </w:rPr>
      </w:pPr>
    </w:p>
    <w:p w14:paraId="0D8A0F2B" w14:textId="261A43A8"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 xml:space="preserve">Ką daryti pavartojus per didelę </w:t>
      </w:r>
      <w:proofErr w:type="spellStart"/>
      <w:r w:rsidR="001C6A83" w:rsidRPr="00F21ECF">
        <w:rPr>
          <w:rFonts w:ascii="Times New Roman" w:hAnsi="Times New Roman"/>
          <w:sz w:val="22"/>
          <w:lang w:val="lt-LT"/>
        </w:rPr>
        <w:t>Posterisan</w:t>
      </w:r>
      <w:proofErr w:type="spellEnd"/>
      <w:r w:rsidRPr="00F21ECF">
        <w:rPr>
          <w:rFonts w:ascii="Times New Roman" w:hAnsi="Times New Roman"/>
          <w:sz w:val="22"/>
          <w:lang w:val="lt-LT"/>
        </w:rPr>
        <w:t xml:space="preserve"> </w:t>
      </w:r>
      <w:r w:rsidR="002876E2" w:rsidRPr="00F21ECF">
        <w:rPr>
          <w:rFonts w:ascii="Times New Roman" w:hAnsi="Times New Roman"/>
          <w:sz w:val="22"/>
          <w:lang w:val="lt-LT"/>
        </w:rPr>
        <w:t xml:space="preserve">forte </w:t>
      </w:r>
      <w:r w:rsidRPr="00F21ECF">
        <w:rPr>
          <w:rFonts w:ascii="Times New Roman" w:hAnsi="Times New Roman"/>
          <w:sz w:val="22"/>
          <w:lang w:val="lt-LT"/>
        </w:rPr>
        <w:t>dozę</w:t>
      </w:r>
    </w:p>
    <w:p w14:paraId="0474A7FC" w14:textId="77777777" w:rsidR="008C610E" w:rsidRPr="00F21ECF" w:rsidRDefault="008C610E" w:rsidP="00FD7BC7">
      <w:pPr>
        <w:tabs>
          <w:tab w:val="clear" w:pos="567"/>
        </w:tabs>
        <w:spacing w:line="240" w:lineRule="auto"/>
        <w:rPr>
          <w:snapToGrid/>
          <w:szCs w:val="22"/>
          <w:lang w:val="lt-LT"/>
        </w:rPr>
      </w:pPr>
      <w:r w:rsidRPr="00F21ECF">
        <w:rPr>
          <w:snapToGrid/>
          <w:szCs w:val="22"/>
          <w:lang w:val="lt-LT"/>
        </w:rPr>
        <w:t xml:space="preserve">Tinkamai vartojamo </w:t>
      </w:r>
      <w:proofErr w:type="spellStart"/>
      <w:r w:rsidRPr="00F21ECF">
        <w:rPr>
          <w:snapToGrid/>
          <w:szCs w:val="22"/>
          <w:lang w:val="lt-LT"/>
        </w:rPr>
        <w:t>Posterisan</w:t>
      </w:r>
      <w:proofErr w:type="spellEnd"/>
      <w:r w:rsidRPr="00F21ECF">
        <w:rPr>
          <w:snapToGrid/>
          <w:szCs w:val="22"/>
          <w:lang w:val="lt-LT"/>
        </w:rPr>
        <w:t xml:space="preserve"> forte tepalo perdozavimo atvejų nežinoma. </w:t>
      </w:r>
    </w:p>
    <w:p w14:paraId="0A5D2D57" w14:textId="77777777" w:rsidR="008C610E" w:rsidRPr="00F21ECF" w:rsidRDefault="008C610E" w:rsidP="00FD7BC7">
      <w:pPr>
        <w:tabs>
          <w:tab w:val="clear" w:pos="567"/>
        </w:tabs>
        <w:spacing w:line="240" w:lineRule="auto"/>
        <w:rPr>
          <w:snapToGrid/>
          <w:szCs w:val="22"/>
          <w:lang w:val="lt-LT"/>
        </w:rPr>
      </w:pPr>
      <w:r w:rsidRPr="00F21ECF">
        <w:rPr>
          <w:snapToGrid/>
          <w:szCs w:val="22"/>
          <w:lang w:val="lt-LT"/>
        </w:rPr>
        <w:t xml:space="preserve">Pacientui (pvz., vaikui) nurijus didesnį kiekį tepalo, sunkaus apsinuodijimo tikriausiai nebūtų, tačiau negalavimų, pvz., pilvo skausmas, šleikštulys, atsirasti gali. Kadangi pavartojus </w:t>
      </w:r>
      <w:proofErr w:type="spellStart"/>
      <w:r w:rsidRPr="00F21ECF">
        <w:rPr>
          <w:snapToGrid/>
          <w:szCs w:val="22"/>
          <w:lang w:val="lt-LT"/>
        </w:rPr>
        <w:t>Posterisan</w:t>
      </w:r>
      <w:proofErr w:type="spellEnd"/>
      <w:r w:rsidRPr="00F21ECF">
        <w:rPr>
          <w:snapToGrid/>
          <w:szCs w:val="22"/>
          <w:lang w:val="lt-LT"/>
        </w:rPr>
        <w:t xml:space="preserve"> forte tepalo vieną ar daugiau kartų dažniau, negu nurodyta, nepageidaujamas poveikis tikriausiai nepasireikš, vartojimą reikia sumažinti iki reikiamos dozės ir toliau vaistą dozuoti taip, kaip nurodyta.</w:t>
      </w:r>
    </w:p>
    <w:p w14:paraId="33A11E53" w14:textId="77777777" w:rsidR="00F34163" w:rsidRPr="00F21ECF" w:rsidRDefault="00F34163" w:rsidP="00FD7BC7">
      <w:pPr>
        <w:numPr>
          <w:ilvl w:val="12"/>
          <w:numId w:val="0"/>
        </w:numPr>
        <w:tabs>
          <w:tab w:val="clear" w:pos="567"/>
        </w:tabs>
        <w:spacing w:line="240" w:lineRule="auto"/>
        <w:ind w:right="-2"/>
        <w:rPr>
          <w:szCs w:val="24"/>
          <w:lang w:val="lt-LT"/>
        </w:rPr>
      </w:pPr>
    </w:p>
    <w:p w14:paraId="47152713"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 xml:space="preserve">Pamiršus pavartoti </w:t>
      </w:r>
      <w:proofErr w:type="spellStart"/>
      <w:r w:rsidR="001C6A83" w:rsidRPr="00F21ECF">
        <w:rPr>
          <w:rFonts w:ascii="Times New Roman" w:hAnsi="Times New Roman"/>
          <w:sz w:val="22"/>
          <w:lang w:val="lt-LT"/>
        </w:rPr>
        <w:t>Posterisan</w:t>
      </w:r>
      <w:proofErr w:type="spellEnd"/>
      <w:r w:rsidR="001C6A83" w:rsidRPr="00F21ECF">
        <w:rPr>
          <w:rFonts w:ascii="Times New Roman" w:hAnsi="Times New Roman"/>
          <w:sz w:val="22"/>
          <w:lang w:val="lt-LT"/>
        </w:rPr>
        <w:t xml:space="preserve"> </w:t>
      </w:r>
      <w:r w:rsidR="002876E2" w:rsidRPr="00F21ECF">
        <w:rPr>
          <w:rFonts w:ascii="Times New Roman" w:hAnsi="Times New Roman"/>
          <w:sz w:val="22"/>
          <w:lang w:val="lt-LT"/>
        </w:rPr>
        <w:t>forte</w:t>
      </w:r>
    </w:p>
    <w:p w14:paraId="1188E457" w14:textId="77777777" w:rsidR="00F34163" w:rsidRPr="00F21ECF" w:rsidRDefault="00F34163" w:rsidP="00FD7BC7">
      <w:pPr>
        <w:numPr>
          <w:ilvl w:val="12"/>
          <w:numId w:val="0"/>
        </w:numPr>
        <w:tabs>
          <w:tab w:val="clear" w:pos="567"/>
        </w:tabs>
        <w:spacing w:line="240" w:lineRule="auto"/>
        <w:ind w:right="-2"/>
        <w:rPr>
          <w:noProof/>
          <w:szCs w:val="24"/>
          <w:lang w:val="lt-LT"/>
        </w:rPr>
      </w:pPr>
      <w:r w:rsidRPr="00F21ECF">
        <w:rPr>
          <w:noProof/>
          <w:szCs w:val="24"/>
          <w:lang w:val="lt-LT"/>
        </w:rPr>
        <w:t>Negalima vartoti dvigubos dozės norint kompensuoti praleistą dozę</w:t>
      </w:r>
      <w:r w:rsidR="007D0AAC" w:rsidRPr="00F21ECF">
        <w:rPr>
          <w:noProof/>
          <w:szCs w:val="24"/>
          <w:lang w:val="lt-LT"/>
        </w:rPr>
        <w:t>.</w:t>
      </w:r>
    </w:p>
    <w:p w14:paraId="4BAC8850" w14:textId="77777777" w:rsidR="008C610E" w:rsidRPr="00F21ECF" w:rsidRDefault="008C610E" w:rsidP="00FD7BC7">
      <w:pPr>
        <w:tabs>
          <w:tab w:val="clear" w:pos="567"/>
        </w:tabs>
        <w:spacing w:line="240" w:lineRule="auto"/>
        <w:rPr>
          <w:snapToGrid/>
          <w:szCs w:val="22"/>
          <w:lang w:val="lt-LT"/>
        </w:rPr>
      </w:pPr>
      <w:r w:rsidRPr="00F21ECF">
        <w:rPr>
          <w:snapToGrid/>
          <w:szCs w:val="22"/>
          <w:lang w:val="lt-LT"/>
        </w:rPr>
        <w:t>Jei pacientas tepalo netepė vieną kartą ar kelia</w:t>
      </w:r>
      <w:r w:rsidR="004053A0">
        <w:rPr>
          <w:snapToGrid/>
          <w:szCs w:val="22"/>
          <w:lang w:val="lt-LT"/>
        </w:rPr>
        <w:t>s</w:t>
      </w:r>
      <w:r w:rsidRPr="00F21ECF">
        <w:rPr>
          <w:snapToGrid/>
          <w:szCs w:val="22"/>
          <w:lang w:val="lt-LT"/>
        </w:rPr>
        <w:t xml:space="preserve"> dienas, toliau reikia vartoti įprastinę dozę. Medikamento nevartojus daugiau dienų, reikia pasitarti su gydytoju, kiek laiko papildomai reikia vartoti vaisto. </w:t>
      </w:r>
    </w:p>
    <w:p w14:paraId="34F6536F" w14:textId="77777777" w:rsidR="007D0AAC" w:rsidRPr="00F21ECF" w:rsidRDefault="007D0AAC" w:rsidP="00FD7BC7">
      <w:pPr>
        <w:numPr>
          <w:ilvl w:val="12"/>
          <w:numId w:val="0"/>
        </w:numPr>
        <w:tabs>
          <w:tab w:val="clear" w:pos="567"/>
        </w:tabs>
        <w:spacing w:line="240" w:lineRule="auto"/>
        <w:ind w:right="-2"/>
        <w:rPr>
          <w:szCs w:val="24"/>
          <w:lang w:val="lt-LT"/>
        </w:rPr>
      </w:pPr>
    </w:p>
    <w:p w14:paraId="68EB9227" w14:textId="77777777" w:rsidR="00F34163" w:rsidRPr="00F21ECF" w:rsidRDefault="00F34163" w:rsidP="00FD7BC7">
      <w:pPr>
        <w:pStyle w:val="Antrat4"/>
        <w:jc w:val="left"/>
        <w:rPr>
          <w:rFonts w:ascii="Times New Roman" w:hAnsi="Times New Roman"/>
          <w:sz w:val="22"/>
          <w:lang w:val="lt-LT"/>
        </w:rPr>
      </w:pPr>
      <w:r w:rsidRPr="00F21ECF">
        <w:rPr>
          <w:rFonts w:ascii="Times New Roman" w:hAnsi="Times New Roman"/>
          <w:sz w:val="22"/>
          <w:lang w:val="lt-LT"/>
        </w:rPr>
        <w:t xml:space="preserve">Nustojus vartoti </w:t>
      </w:r>
      <w:proofErr w:type="spellStart"/>
      <w:r w:rsidR="001C6A83" w:rsidRPr="00F21ECF">
        <w:rPr>
          <w:rFonts w:ascii="Times New Roman" w:hAnsi="Times New Roman"/>
          <w:sz w:val="22"/>
          <w:lang w:val="lt-LT"/>
        </w:rPr>
        <w:t>Posterisan</w:t>
      </w:r>
      <w:proofErr w:type="spellEnd"/>
      <w:r w:rsidR="001C6A83" w:rsidRPr="00F21ECF">
        <w:rPr>
          <w:rFonts w:ascii="Times New Roman" w:hAnsi="Times New Roman"/>
          <w:sz w:val="22"/>
          <w:lang w:val="lt-LT"/>
        </w:rPr>
        <w:t xml:space="preserve"> </w:t>
      </w:r>
      <w:r w:rsidR="002876E2" w:rsidRPr="00F21ECF">
        <w:rPr>
          <w:rFonts w:ascii="Times New Roman" w:hAnsi="Times New Roman"/>
          <w:sz w:val="22"/>
          <w:lang w:val="lt-LT"/>
        </w:rPr>
        <w:t>forte</w:t>
      </w:r>
    </w:p>
    <w:p w14:paraId="3052D14A" w14:textId="77777777" w:rsidR="007D0AAC" w:rsidRPr="00F21ECF" w:rsidRDefault="00F34163" w:rsidP="00FD7BC7">
      <w:pPr>
        <w:numPr>
          <w:ilvl w:val="12"/>
          <w:numId w:val="0"/>
        </w:numPr>
        <w:tabs>
          <w:tab w:val="clear" w:pos="567"/>
        </w:tabs>
        <w:spacing w:line="240" w:lineRule="auto"/>
        <w:ind w:right="-29"/>
        <w:rPr>
          <w:noProof/>
          <w:szCs w:val="24"/>
          <w:lang w:val="lt-LT"/>
        </w:rPr>
      </w:pPr>
      <w:r w:rsidRPr="00F21ECF">
        <w:rPr>
          <w:noProof/>
          <w:szCs w:val="24"/>
          <w:lang w:val="lt-LT"/>
        </w:rPr>
        <w:t>Jeigu kiltų daugiau klausimų dėl šio vaisto vartojimo, kreipkitės į gydytoją</w:t>
      </w:r>
      <w:r w:rsidR="007D0AAC" w:rsidRPr="00F21ECF">
        <w:rPr>
          <w:noProof/>
          <w:szCs w:val="24"/>
          <w:lang w:val="lt-LT"/>
        </w:rPr>
        <w:t xml:space="preserve"> </w:t>
      </w:r>
      <w:r w:rsidRPr="00F21ECF">
        <w:rPr>
          <w:noProof/>
          <w:szCs w:val="24"/>
          <w:lang w:val="lt-LT"/>
        </w:rPr>
        <w:t>arba</w:t>
      </w:r>
      <w:r w:rsidR="007D0AAC" w:rsidRPr="00F21ECF">
        <w:rPr>
          <w:noProof/>
          <w:szCs w:val="24"/>
          <w:lang w:val="lt-LT"/>
        </w:rPr>
        <w:t xml:space="preserve"> </w:t>
      </w:r>
      <w:r w:rsidRPr="00F21ECF">
        <w:rPr>
          <w:noProof/>
          <w:szCs w:val="24"/>
          <w:lang w:val="lt-LT"/>
        </w:rPr>
        <w:t>vaistininką</w:t>
      </w:r>
      <w:r w:rsidR="007D0AAC" w:rsidRPr="00F21ECF">
        <w:rPr>
          <w:noProof/>
          <w:szCs w:val="24"/>
          <w:lang w:val="lt-LT"/>
        </w:rPr>
        <w:t>.</w:t>
      </w:r>
    </w:p>
    <w:p w14:paraId="7433C5AB" w14:textId="77777777" w:rsidR="00F34163" w:rsidRPr="00F21ECF" w:rsidRDefault="00F34163" w:rsidP="00F34163">
      <w:pPr>
        <w:numPr>
          <w:ilvl w:val="12"/>
          <w:numId w:val="0"/>
        </w:numPr>
        <w:tabs>
          <w:tab w:val="clear" w:pos="567"/>
        </w:tabs>
        <w:spacing w:line="240" w:lineRule="auto"/>
        <w:rPr>
          <w:szCs w:val="24"/>
          <w:lang w:val="lt-LT"/>
        </w:rPr>
      </w:pPr>
    </w:p>
    <w:p w14:paraId="01331D66" w14:textId="77777777" w:rsidR="00513A12" w:rsidRPr="00F21ECF" w:rsidRDefault="00513A12" w:rsidP="00F34163">
      <w:pPr>
        <w:numPr>
          <w:ilvl w:val="12"/>
          <w:numId w:val="0"/>
        </w:numPr>
        <w:tabs>
          <w:tab w:val="clear" w:pos="567"/>
        </w:tabs>
        <w:spacing w:line="240" w:lineRule="auto"/>
        <w:rPr>
          <w:szCs w:val="24"/>
          <w:lang w:val="lt-LT"/>
        </w:rPr>
      </w:pPr>
    </w:p>
    <w:p w14:paraId="20FB714D" w14:textId="7777777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4.</w:t>
      </w:r>
      <w:r w:rsidRPr="00F21ECF">
        <w:rPr>
          <w:rFonts w:ascii="Times New Roman" w:hAnsi="Times New Roman"/>
          <w:sz w:val="22"/>
          <w:lang w:val="lt-LT"/>
        </w:rPr>
        <w:tab/>
        <w:t>Galimas šalutinis poveikis</w:t>
      </w:r>
    </w:p>
    <w:p w14:paraId="693666FF" w14:textId="77777777" w:rsidR="00F34163" w:rsidRPr="00F21ECF" w:rsidRDefault="00F34163" w:rsidP="00F34163">
      <w:pPr>
        <w:numPr>
          <w:ilvl w:val="12"/>
          <w:numId w:val="0"/>
        </w:numPr>
        <w:tabs>
          <w:tab w:val="clear" w:pos="567"/>
        </w:tabs>
        <w:spacing w:line="240" w:lineRule="auto"/>
        <w:rPr>
          <w:szCs w:val="24"/>
          <w:lang w:val="lt-LT"/>
        </w:rPr>
      </w:pPr>
    </w:p>
    <w:p w14:paraId="671A29AD" w14:textId="77777777" w:rsidR="00F34163" w:rsidRPr="00F21ECF" w:rsidRDefault="00F34163" w:rsidP="00F34163">
      <w:pPr>
        <w:numPr>
          <w:ilvl w:val="12"/>
          <w:numId w:val="0"/>
        </w:numPr>
        <w:tabs>
          <w:tab w:val="clear" w:pos="567"/>
        </w:tabs>
        <w:spacing w:line="240" w:lineRule="auto"/>
        <w:ind w:right="-29"/>
        <w:rPr>
          <w:szCs w:val="24"/>
          <w:lang w:val="lt-LT"/>
        </w:rPr>
      </w:pPr>
      <w:r w:rsidRPr="00F21ECF">
        <w:rPr>
          <w:noProof/>
          <w:szCs w:val="24"/>
          <w:lang w:val="lt-LT"/>
        </w:rPr>
        <w:t>Šis vaistas, kaip ir visi kiti, gali sukelti šalutinį poveikį, nors jis pasireiškia ne visiems žmonėms.</w:t>
      </w:r>
    </w:p>
    <w:p w14:paraId="71BDBCB1" w14:textId="77777777" w:rsidR="00933E71" w:rsidRPr="00F21ECF" w:rsidRDefault="00933E71" w:rsidP="00933E71">
      <w:pPr>
        <w:numPr>
          <w:ilvl w:val="12"/>
          <w:numId w:val="0"/>
        </w:numPr>
        <w:tabs>
          <w:tab w:val="clear" w:pos="567"/>
        </w:tabs>
        <w:spacing w:line="240" w:lineRule="auto"/>
        <w:ind w:right="-29"/>
        <w:rPr>
          <w:szCs w:val="24"/>
          <w:lang w:val="lt-LT"/>
        </w:rPr>
      </w:pPr>
    </w:p>
    <w:p w14:paraId="16FCD341" w14:textId="77777777" w:rsidR="0081211D" w:rsidRDefault="0081211D" w:rsidP="00933E71">
      <w:pPr>
        <w:numPr>
          <w:ilvl w:val="12"/>
          <w:numId w:val="0"/>
        </w:numPr>
        <w:tabs>
          <w:tab w:val="clear" w:pos="567"/>
        </w:tabs>
        <w:spacing w:line="240" w:lineRule="auto"/>
        <w:ind w:right="-29"/>
        <w:rPr>
          <w:b/>
          <w:bCs/>
          <w:szCs w:val="24"/>
          <w:lang w:val="lt-LT"/>
        </w:rPr>
      </w:pPr>
      <w:bookmarkStart w:id="14" w:name="_Hlk161511460"/>
      <w:r w:rsidRPr="0081211D">
        <w:rPr>
          <w:b/>
          <w:bCs/>
          <w:szCs w:val="24"/>
          <w:lang w:val="lt-LT"/>
        </w:rPr>
        <w:t>Dažni šalutinio poveikio reiškiniai (gali pasireikšti rečiau kaip 1 iš 10 asmenų)</w:t>
      </w:r>
      <w:r>
        <w:rPr>
          <w:b/>
          <w:bCs/>
          <w:szCs w:val="24"/>
          <w:lang w:val="lt-LT"/>
        </w:rPr>
        <w:t>:</w:t>
      </w:r>
    </w:p>
    <w:p w14:paraId="7C412F50" w14:textId="58A23D80" w:rsidR="00933E71" w:rsidRPr="00F21ECF" w:rsidRDefault="00933E71" w:rsidP="00933E71">
      <w:pPr>
        <w:numPr>
          <w:ilvl w:val="12"/>
          <w:numId w:val="0"/>
        </w:numPr>
        <w:tabs>
          <w:tab w:val="clear" w:pos="567"/>
        </w:tabs>
        <w:spacing w:line="240" w:lineRule="auto"/>
        <w:ind w:right="-29"/>
        <w:rPr>
          <w:szCs w:val="24"/>
          <w:lang w:val="lt-LT"/>
        </w:rPr>
      </w:pPr>
      <w:r w:rsidRPr="00F21ECF">
        <w:rPr>
          <w:szCs w:val="24"/>
          <w:lang w:val="lt-LT"/>
        </w:rPr>
        <w:t>lokali odos reakcija (</w:t>
      </w:r>
      <w:proofErr w:type="spellStart"/>
      <w:r w:rsidRPr="00F21ECF">
        <w:rPr>
          <w:szCs w:val="24"/>
          <w:lang w:val="lt-LT"/>
        </w:rPr>
        <w:t>pvz</w:t>
      </w:r>
      <w:proofErr w:type="spellEnd"/>
      <w:r w:rsidRPr="00F21ECF">
        <w:rPr>
          <w:szCs w:val="24"/>
          <w:lang w:val="lt-LT"/>
        </w:rPr>
        <w:t>:. niežulys, deginimas).</w:t>
      </w:r>
    </w:p>
    <w:p w14:paraId="6BC113EF" w14:textId="77777777" w:rsidR="0081211D" w:rsidRDefault="0081211D" w:rsidP="00933E71">
      <w:pPr>
        <w:numPr>
          <w:ilvl w:val="12"/>
          <w:numId w:val="0"/>
        </w:numPr>
        <w:tabs>
          <w:tab w:val="clear" w:pos="567"/>
        </w:tabs>
        <w:spacing w:line="240" w:lineRule="auto"/>
        <w:ind w:right="-29"/>
        <w:rPr>
          <w:b/>
          <w:bCs/>
          <w:szCs w:val="24"/>
          <w:lang w:val="lt-LT"/>
        </w:rPr>
      </w:pPr>
      <w:r w:rsidRPr="0081211D">
        <w:rPr>
          <w:b/>
          <w:bCs/>
          <w:szCs w:val="24"/>
          <w:lang w:val="lt-LT"/>
        </w:rPr>
        <w:t>Nedažni šalutinio poveikio reiškiniai (gali pasireikšti rečiau kaip 1 iš 100 asmenų):</w:t>
      </w:r>
      <w:r>
        <w:rPr>
          <w:b/>
          <w:bCs/>
          <w:szCs w:val="24"/>
          <w:lang w:val="lt-LT"/>
        </w:rPr>
        <w:t xml:space="preserve"> </w:t>
      </w:r>
    </w:p>
    <w:p w14:paraId="6926AC09" w14:textId="631E3D8D" w:rsidR="00933E71" w:rsidRPr="00F21ECF" w:rsidRDefault="00933E71" w:rsidP="00933E71">
      <w:pPr>
        <w:numPr>
          <w:ilvl w:val="12"/>
          <w:numId w:val="0"/>
        </w:numPr>
        <w:tabs>
          <w:tab w:val="clear" w:pos="567"/>
        </w:tabs>
        <w:spacing w:line="240" w:lineRule="auto"/>
        <w:ind w:right="-29"/>
        <w:rPr>
          <w:szCs w:val="24"/>
          <w:lang w:val="lt-LT"/>
        </w:rPr>
      </w:pPr>
      <w:r w:rsidRPr="00F21ECF">
        <w:rPr>
          <w:szCs w:val="24"/>
          <w:lang w:val="lt-LT"/>
        </w:rPr>
        <w:t>alerginė odos reakcija (</w:t>
      </w:r>
      <w:proofErr w:type="spellStart"/>
      <w:r w:rsidRPr="00F21ECF">
        <w:rPr>
          <w:szCs w:val="24"/>
          <w:lang w:val="lt-LT"/>
        </w:rPr>
        <w:t>pvz</w:t>
      </w:r>
      <w:proofErr w:type="spellEnd"/>
      <w:r w:rsidRPr="00F21ECF">
        <w:rPr>
          <w:szCs w:val="24"/>
          <w:lang w:val="lt-LT"/>
        </w:rPr>
        <w:t xml:space="preserve">:. dėl  jautrumo konservantui </w:t>
      </w:r>
      <w:proofErr w:type="spellStart"/>
      <w:r w:rsidRPr="00F21ECF">
        <w:rPr>
          <w:szCs w:val="24"/>
          <w:lang w:val="lt-LT"/>
        </w:rPr>
        <w:t>fenoliui</w:t>
      </w:r>
      <w:proofErr w:type="spellEnd"/>
      <w:r w:rsidRPr="00F21ECF">
        <w:rPr>
          <w:szCs w:val="24"/>
          <w:lang w:val="lt-LT"/>
        </w:rPr>
        <w:t>).</w:t>
      </w:r>
    </w:p>
    <w:bookmarkEnd w:id="14"/>
    <w:p w14:paraId="0BA2CAFC" w14:textId="77777777" w:rsidR="00F34163" w:rsidRPr="00F21ECF" w:rsidRDefault="00F34163" w:rsidP="00F34163">
      <w:pPr>
        <w:spacing w:line="240" w:lineRule="auto"/>
        <w:rPr>
          <w:b/>
          <w:szCs w:val="24"/>
          <w:lang w:val="lt-LT"/>
        </w:rPr>
      </w:pPr>
    </w:p>
    <w:p w14:paraId="7F51E6BB" w14:textId="05CA204D" w:rsidR="00BE0319" w:rsidRPr="00034486" w:rsidRDefault="00BE0319" w:rsidP="00E43CD7">
      <w:pPr>
        <w:spacing w:line="240" w:lineRule="auto"/>
        <w:rPr>
          <w:bCs/>
          <w:noProof/>
          <w:szCs w:val="24"/>
          <w:lang w:val="lt-LT"/>
        </w:rPr>
      </w:pPr>
      <w:bookmarkStart w:id="15" w:name="_Hlk161511788"/>
      <w:r w:rsidRPr="00034486">
        <w:rPr>
          <w:bCs/>
          <w:noProof/>
          <w:szCs w:val="24"/>
          <w:lang w:val="lt-LT"/>
        </w:rPr>
        <w:t>Didelė dozė, vartojama ilgesnį laiką, gali sukelti odos atrofiją (laipsnišką odos tūrio mažėjimą), telangiektaziją (smulkių kraujagyslių</w:t>
      </w:r>
      <w:r>
        <w:rPr>
          <w:bCs/>
          <w:noProof/>
          <w:szCs w:val="24"/>
          <w:lang w:val="lt-LT"/>
        </w:rPr>
        <w:t xml:space="preserve"> išsiplėtimą, dar vadinamą </w:t>
      </w:r>
      <w:r w:rsidRPr="00034486">
        <w:rPr>
          <w:bCs/>
          <w:noProof/>
          <w:szCs w:val="24"/>
          <w:lang w:val="lt-LT"/>
        </w:rPr>
        <w:t>kraujagyslių voratinkli</w:t>
      </w:r>
      <w:r w:rsidR="00B66AAB">
        <w:rPr>
          <w:bCs/>
          <w:noProof/>
          <w:szCs w:val="24"/>
          <w:lang w:val="lt-LT"/>
        </w:rPr>
        <w:t>u</w:t>
      </w:r>
      <w:r w:rsidRPr="00034486">
        <w:rPr>
          <w:bCs/>
          <w:noProof/>
          <w:szCs w:val="24"/>
          <w:lang w:val="lt-LT"/>
        </w:rPr>
        <w:t>), strijas ir steroid</w:t>
      </w:r>
      <w:r w:rsidR="000F75B4">
        <w:rPr>
          <w:bCs/>
          <w:noProof/>
          <w:szCs w:val="24"/>
          <w:lang w:val="lt-LT"/>
        </w:rPr>
        <w:t>ų sukeltą</w:t>
      </w:r>
      <w:r w:rsidR="00B66AAB">
        <w:rPr>
          <w:bCs/>
          <w:noProof/>
          <w:szCs w:val="24"/>
          <w:lang w:val="lt-LT"/>
        </w:rPr>
        <w:t xml:space="preserve"> aknę</w:t>
      </w:r>
      <w:r w:rsidRPr="00034486">
        <w:rPr>
          <w:bCs/>
          <w:noProof/>
          <w:szCs w:val="24"/>
          <w:lang w:val="lt-LT"/>
        </w:rPr>
        <w:t>.</w:t>
      </w:r>
    </w:p>
    <w:bookmarkEnd w:id="15"/>
    <w:p w14:paraId="040D9530" w14:textId="77777777" w:rsidR="00BE0319" w:rsidRDefault="00BE0319" w:rsidP="00E43CD7">
      <w:pPr>
        <w:spacing w:line="240" w:lineRule="auto"/>
        <w:rPr>
          <w:b/>
          <w:noProof/>
          <w:szCs w:val="24"/>
          <w:lang w:val="lt-LT"/>
        </w:rPr>
      </w:pPr>
    </w:p>
    <w:p w14:paraId="182112A7" w14:textId="77777777" w:rsidR="00F34163" w:rsidRPr="00F21ECF" w:rsidRDefault="00F34163" w:rsidP="00E43CD7">
      <w:pPr>
        <w:spacing w:line="240" w:lineRule="auto"/>
        <w:rPr>
          <w:b/>
          <w:szCs w:val="24"/>
          <w:lang w:val="lt-LT"/>
        </w:rPr>
      </w:pPr>
      <w:r w:rsidRPr="00F21ECF">
        <w:rPr>
          <w:b/>
          <w:noProof/>
          <w:szCs w:val="24"/>
          <w:lang w:val="lt-LT"/>
        </w:rPr>
        <w:t>Pranešimas apie šalutinį poveikį</w:t>
      </w:r>
    </w:p>
    <w:p w14:paraId="349B074B" w14:textId="77777777" w:rsidR="00A95988" w:rsidRDefault="00547933" w:rsidP="00E43CD7">
      <w:pPr>
        <w:spacing w:line="240" w:lineRule="auto"/>
        <w:rPr>
          <w:szCs w:val="22"/>
          <w:lang w:eastAsia="lt-LT"/>
        </w:rPr>
      </w:pPr>
      <w:bookmarkStart w:id="16" w:name="_Hlk161511523"/>
      <w:r w:rsidRPr="00034486">
        <w:rPr>
          <w:noProof/>
          <w:szCs w:val="24"/>
          <w:lang w:val="lt-LT"/>
        </w:rPr>
        <w:t xml:space="preserve">Jeigu pasireiškė šalutinis poveikis, įskaitant šiame lapelyje nenurodytą, pasakykite gydytojui arba vaistininkui. </w:t>
      </w:r>
      <w:proofErr w:type="spellStart"/>
      <w:r w:rsidR="00A95988">
        <w:rPr>
          <w:szCs w:val="22"/>
          <w:lang w:eastAsia="lt-LT"/>
        </w:rPr>
        <w:t>Pranešimą</w:t>
      </w:r>
      <w:proofErr w:type="spellEnd"/>
      <w:r w:rsidR="00A95988">
        <w:rPr>
          <w:szCs w:val="22"/>
          <w:lang w:eastAsia="lt-LT"/>
        </w:rPr>
        <w:t xml:space="preserve"> </w:t>
      </w:r>
      <w:proofErr w:type="spellStart"/>
      <w:r w:rsidR="00A95988">
        <w:rPr>
          <w:szCs w:val="22"/>
          <w:lang w:eastAsia="lt-LT"/>
        </w:rPr>
        <w:t>apie</w:t>
      </w:r>
      <w:proofErr w:type="spellEnd"/>
      <w:r w:rsidR="00A95988">
        <w:rPr>
          <w:szCs w:val="22"/>
          <w:lang w:eastAsia="lt-LT"/>
        </w:rPr>
        <w:t xml:space="preserve"> </w:t>
      </w:r>
      <w:proofErr w:type="spellStart"/>
      <w:r w:rsidR="00A95988">
        <w:rPr>
          <w:szCs w:val="22"/>
          <w:lang w:eastAsia="lt-LT"/>
        </w:rPr>
        <w:t>šalutinį</w:t>
      </w:r>
      <w:proofErr w:type="spellEnd"/>
      <w:r w:rsidR="00A95988">
        <w:rPr>
          <w:szCs w:val="22"/>
          <w:lang w:eastAsia="lt-LT"/>
        </w:rPr>
        <w:t xml:space="preserve"> </w:t>
      </w:r>
      <w:proofErr w:type="spellStart"/>
      <w:r w:rsidR="00A95988">
        <w:rPr>
          <w:szCs w:val="22"/>
          <w:lang w:eastAsia="lt-LT"/>
        </w:rPr>
        <w:t>poveikį</w:t>
      </w:r>
      <w:proofErr w:type="spellEnd"/>
      <w:r w:rsidR="00A95988">
        <w:rPr>
          <w:szCs w:val="22"/>
          <w:lang w:eastAsia="lt-LT"/>
        </w:rPr>
        <w:t xml:space="preserve"> </w:t>
      </w:r>
      <w:proofErr w:type="spellStart"/>
      <w:r w:rsidR="00A95988">
        <w:rPr>
          <w:szCs w:val="22"/>
          <w:lang w:eastAsia="lt-LT"/>
        </w:rPr>
        <w:t>galite</w:t>
      </w:r>
      <w:proofErr w:type="spellEnd"/>
      <w:r w:rsidR="00A95988">
        <w:rPr>
          <w:szCs w:val="22"/>
          <w:lang w:eastAsia="lt-LT"/>
        </w:rPr>
        <w:t xml:space="preserve"> </w:t>
      </w:r>
      <w:proofErr w:type="spellStart"/>
      <w:r w:rsidR="00A95988">
        <w:rPr>
          <w:szCs w:val="22"/>
          <w:lang w:eastAsia="lt-LT"/>
        </w:rPr>
        <w:t>užpildyti</w:t>
      </w:r>
      <w:proofErr w:type="spellEnd"/>
      <w:r w:rsidR="00A95988">
        <w:rPr>
          <w:szCs w:val="22"/>
          <w:lang w:eastAsia="lt-LT"/>
        </w:rPr>
        <w:t xml:space="preserve"> </w:t>
      </w:r>
      <w:proofErr w:type="spellStart"/>
      <w:r w:rsidR="00A95988">
        <w:rPr>
          <w:szCs w:val="22"/>
          <w:lang w:eastAsia="lt-LT"/>
        </w:rPr>
        <w:t>ir</w:t>
      </w:r>
      <w:proofErr w:type="spellEnd"/>
      <w:r w:rsidR="00A95988">
        <w:rPr>
          <w:szCs w:val="22"/>
          <w:lang w:eastAsia="lt-LT"/>
        </w:rPr>
        <w:t xml:space="preserve"> </w:t>
      </w:r>
      <w:proofErr w:type="spellStart"/>
      <w:r w:rsidR="00A95988">
        <w:rPr>
          <w:szCs w:val="22"/>
          <w:lang w:eastAsia="lt-LT"/>
        </w:rPr>
        <w:t>pateikti</w:t>
      </w:r>
      <w:proofErr w:type="spellEnd"/>
      <w:r w:rsidR="00A95988">
        <w:rPr>
          <w:szCs w:val="22"/>
          <w:lang w:eastAsia="lt-LT"/>
        </w:rPr>
        <w:t xml:space="preserve"> </w:t>
      </w:r>
      <w:proofErr w:type="spellStart"/>
      <w:r w:rsidR="00A95988">
        <w:rPr>
          <w:szCs w:val="22"/>
          <w:lang w:eastAsia="lt-LT"/>
        </w:rPr>
        <w:t>Valstybinės</w:t>
      </w:r>
      <w:proofErr w:type="spellEnd"/>
      <w:r w:rsidR="00A95988">
        <w:rPr>
          <w:szCs w:val="22"/>
          <w:lang w:eastAsia="lt-LT"/>
        </w:rPr>
        <w:t xml:space="preserve"> </w:t>
      </w:r>
      <w:proofErr w:type="spellStart"/>
      <w:r w:rsidR="00A95988">
        <w:rPr>
          <w:szCs w:val="22"/>
          <w:lang w:eastAsia="lt-LT"/>
        </w:rPr>
        <w:t>vaistų</w:t>
      </w:r>
      <w:proofErr w:type="spellEnd"/>
      <w:r w:rsidR="00A95988">
        <w:rPr>
          <w:szCs w:val="22"/>
          <w:lang w:eastAsia="lt-LT"/>
        </w:rPr>
        <w:t xml:space="preserve"> </w:t>
      </w:r>
      <w:proofErr w:type="spellStart"/>
      <w:r w:rsidR="00A95988">
        <w:rPr>
          <w:szCs w:val="22"/>
          <w:lang w:eastAsia="lt-LT"/>
        </w:rPr>
        <w:t>kontrolės</w:t>
      </w:r>
      <w:proofErr w:type="spellEnd"/>
      <w:r w:rsidR="00A95988">
        <w:rPr>
          <w:szCs w:val="22"/>
          <w:lang w:eastAsia="lt-LT"/>
        </w:rPr>
        <w:t xml:space="preserve"> </w:t>
      </w:r>
      <w:proofErr w:type="spellStart"/>
      <w:r w:rsidR="00A95988">
        <w:rPr>
          <w:szCs w:val="22"/>
          <w:lang w:eastAsia="lt-LT"/>
        </w:rPr>
        <w:t>tarnybos</w:t>
      </w:r>
      <w:proofErr w:type="spellEnd"/>
      <w:r w:rsidR="00A95988">
        <w:rPr>
          <w:szCs w:val="22"/>
          <w:lang w:eastAsia="lt-LT"/>
        </w:rPr>
        <w:t xml:space="preserve"> </w:t>
      </w:r>
      <w:proofErr w:type="spellStart"/>
      <w:r w:rsidR="00A95988">
        <w:rPr>
          <w:szCs w:val="22"/>
          <w:lang w:eastAsia="lt-LT"/>
        </w:rPr>
        <w:t>prie</w:t>
      </w:r>
      <w:proofErr w:type="spellEnd"/>
      <w:r w:rsidR="00A95988">
        <w:rPr>
          <w:szCs w:val="22"/>
          <w:lang w:eastAsia="lt-LT"/>
        </w:rPr>
        <w:t xml:space="preserve"> </w:t>
      </w:r>
      <w:proofErr w:type="spellStart"/>
      <w:r w:rsidR="00A95988">
        <w:rPr>
          <w:szCs w:val="22"/>
          <w:lang w:eastAsia="lt-LT"/>
        </w:rPr>
        <w:t>Lietuvos</w:t>
      </w:r>
      <w:proofErr w:type="spellEnd"/>
      <w:r w:rsidR="00A95988">
        <w:rPr>
          <w:szCs w:val="22"/>
          <w:lang w:eastAsia="lt-LT"/>
        </w:rPr>
        <w:t xml:space="preserve"> </w:t>
      </w:r>
      <w:proofErr w:type="spellStart"/>
      <w:r w:rsidR="00A95988">
        <w:rPr>
          <w:szCs w:val="22"/>
          <w:lang w:eastAsia="lt-LT"/>
        </w:rPr>
        <w:t>Respublikos</w:t>
      </w:r>
      <w:proofErr w:type="spellEnd"/>
      <w:r w:rsidR="00A95988">
        <w:rPr>
          <w:szCs w:val="22"/>
          <w:lang w:eastAsia="lt-LT"/>
        </w:rPr>
        <w:t xml:space="preserve"> </w:t>
      </w:r>
      <w:proofErr w:type="spellStart"/>
      <w:r w:rsidR="00A95988">
        <w:rPr>
          <w:szCs w:val="22"/>
          <w:lang w:eastAsia="lt-LT"/>
        </w:rPr>
        <w:t>sveikatos</w:t>
      </w:r>
      <w:proofErr w:type="spellEnd"/>
      <w:r w:rsidR="00A95988">
        <w:rPr>
          <w:szCs w:val="22"/>
          <w:lang w:eastAsia="lt-LT"/>
        </w:rPr>
        <w:t xml:space="preserve"> </w:t>
      </w:r>
      <w:proofErr w:type="spellStart"/>
      <w:r w:rsidR="00A95988">
        <w:rPr>
          <w:szCs w:val="22"/>
          <w:lang w:eastAsia="lt-LT"/>
        </w:rPr>
        <w:t>apsaugos</w:t>
      </w:r>
      <w:proofErr w:type="spellEnd"/>
      <w:r w:rsidR="00A95988">
        <w:rPr>
          <w:szCs w:val="22"/>
          <w:lang w:eastAsia="lt-LT"/>
        </w:rPr>
        <w:t xml:space="preserve"> </w:t>
      </w:r>
      <w:proofErr w:type="spellStart"/>
      <w:r w:rsidR="00A95988">
        <w:rPr>
          <w:szCs w:val="22"/>
          <w:lang w:eastAsia="lt-LT"/>
        </w:rPr>
        <w:t>ministerijos</w:t>
      </w:r>
      <w:proofErr w:type="spellEnd"/>
      <w:r w:rsidR="00A95988">
        <w:rPr>
          <w:szCs w:val="22"/>
          <w:lang w:eastAsia="lt-LT"/>
        </w:rPr>
        <w:t xml:space="preserve"> </w:t>
      </w:r>
      <w:proofErr w:type="spellStart"/>
      <w:r w:rsidR="00A95988">
        <w:rPr>
          <w:szCs w:val="22"/>
          <w:lang w:eastAsia="lt-LT"/>
        </w:rPr>
        <w:t>tinklalapyje</w:t>
      </w:r>
      <w:proofErr w:type="spellEnd"/>
      <w:r w:rsidR="00A95988">
        <w:rPr>
          <w:szCs w:val="22"/>
          <w:lang w:eastAsia="lt-LT"/>
        </w:rPr>
        <w:t xml:space="preserve"> </w:t>
      </w:r>
      <w:r w:rsidR="00A95988">
        <w:rPr>
          <w:color w:val="0000EE"/>
          <w:szCs w:val="22"/>
          <w:u w:val="single"/>
          <w:lang w:eastAsia="lt-LT"/>
        </w:rPr>
        <w:t>https://vvkt.lrv.lt/lt/</w:t>
      </w:r>
      <w:r w:rsidR="00A95988">
        <w:rPr>
          <w:szCs w:val="22"/>
          <w:lang w:eastAsia="lt-LT"/>
        </w:rPr>
        <w:t xml:space="preserve"> </w:t>
      </w:r>
      <w:proofErr w:type="spellStart"/>
      <w:r w:rsidR="00A95988">
        <w:rPr>
          <w:szCs w:val="22"/>
          <w:lang w:eastAsia="lt-LT"/>
        </w:rPr>
        <w:t>nurodytais</w:t>
      </w:r>
      <w:proofErr w:type="spellEnd"/>
      <w:r w:rsidR="00A95988">
        <w:rPr>
          <w:szCs w:val="22"/>
          <w:lang w:eastAsia="lt-LT"/>
        </w:rPr>
        <w:t xml:space="preserve"> </w:t>
      </w:r>
      <w:proofErr w:type="spellStart"/>
      <w:r w:rsidR="00A95988">
        <w:rPr>
          <w:szCs w:val="22"/>
          <w:lang w:eastAsia="lt-LT"/>
        </w:rPr>
        <w:t>būdais</w:t>
      </w:r>
      <w:proofErr w:type="spellEnd"/>
      <w:r w:rsidR="00A95988">
        <w:rPr>
          <w:szCs w:val="22"/>
          <w:lang w:eastAsia="lt-LT"/>
        </w:rPr>
        <w:t xml:space="preserve"> </w:t>
      </w:r>
      <w:proofErr w:type="spellStart"/>
      <w:r w:rsidR="00A95988">
        <w:rPr>
          <w:szCs w:val="22"/>
          <w:lang w:eastAsia="lt-LT"/>
        </w:rPr>
        <w:t>arba</w:t>
      </w:r>
      <w:proofErr w:type="spellEnd"/>
      <w:r w:rsidR="00A95988">
        <w:rPr>
          <w:szCs w:val="22"/>
          <w:lang w:eastAsia="lt-LT"/>
        </w:rPr>
        <w:t xml:space="preserve"> </w:t>
      </w:r>
      <w:proofErr w:type="spellStart"/>
      <w:r w:rsidR="00A95988">
        <w:rPr>
          <w:szCs w:val="22"/>
          <w:lang w:eastAsia="lt-LT"/>
        </w:rPr>
        <w:t>paskambinti</w:t>
      </w:r>
      <w:proofErr w:type="spellEnd"/>
      <w:r w:rsidR="00A95988">
        <w:rPr>
          <w:szCs w:val="22"/>
          <w:lang w:eastAsia="lt-LT"/>
        </w:rPr>
        <w:t xml:space="preserve"> </w:t>
      </w:r>
      <w:proofErr w:type="spellStart"/>
      <w:r w:rsidR="00A95988">
        <w:rPr>
          <w:szCs w:val="22"/>
          <w:lang w:eastAsia="lt-LT"/>
        </w:rPr>
        <w:t>nemokamu</w:t>
      </w:r>
      <w:proofErr w:type="spellEnd"/>
      <w:r w:rsidR="00A95988">
        <w:rPr>
          <w:szCs w:val="22"/>
          <w:lang w:eastAsia="lt-LT"/>
        </w:rPr>
        <w:t xml:space="preserve"> </w:t>
      </w:r>
      <w:proofErr w:type="spellStart"/>
      <w:r w:rsidR="00A95988">
        <w:rPr>
          <w:szCs w:val="22"/>
          <w:lang w:eastAsia="lt-LT"/>
        </w:rPr>
        <w:t>telefonu</w:t>
      </w:r>
      <w:proofErr w:type="spellEnd"/>
      <w:r w:rsidR="00A95988">
        <w:rPr>
          <w:szCs w:val="22"/>
          <w:lang w:eastAsia="lt-LT"/>
        </w:rPr>
        <w:t xml:space="preserve"> 8 800 73 568. </w:t>
      </w:r>
      <w:proofErr w:type="spellStart"/>
      <w:r w:rsidR="00A95988">
        <w:rPr>
          <w:szCs w:val="22"/>
          <w:lang w:eastAsia="lt-LT"/>
        </w:rPr>
        <w:t>Pranešdami</w:t>
      </w:r>
      <w:proofErr w:type="spellEnd"/>
      <w:r w:rsidR="00A95988">
        <w:rPr>
          <w:szCs w:val="22"/>
          <w:lang w:eastAsia="lt-LT"/>
        </w:rPr>
        <w:t xml:space="preserve"> </w:t>
      </w:r>
      <w:proofErr w:type="spellStart"/>
      <w:r w:rsidR="00A95988">
        <w:rPr>
          <w:szCs w:val="22"/>
          <w:lang w:eastAsia="lt-LT"/>
        </w:rPr>
        <w:t>apie</w:t>
      </w:r>
      <w:proofErr w:type="spellEnd"/>
      <w:r w:rsidR="00A95988">
        <w:rPr>
          <w:szCs w:val="22"/>
          <w:lang w:eastAsia="lt-LT"/>
        </w:rPr>
        <w:t xml:space="preserve"> </w:t>
      </w:r>
      <w:proofErr w:type="spellStart"/>
      <w:r w:rsidR="00A95988">
        <w:rPr>
          <w:szCs w:val="22"/>
          <w:lang w:eastAsia="lt-LT"/>
        </w:rPr>
        <w:t>šalutinį</w:t>
      </w:r>
      <w:proofErr w:type="spellEnd"/>
      <w:r w:rsidR="00A95988">
        <w:rPr>
          <w:szCs w:val="22"/>
          <w:lang w:eastAsia="lt-LT"/>
        </w:rPr>
        <w:t xml:space="preserve"> </w:t>
      </w:r>
      <w:proofErr w:type="spellStart"/>
      <w:r w:rsidR="00A95988">
        <w:rPr>
          <w:szCs w:val="22"/>
          <w:lang w:eastAsia="lt-LT"/>
        </w:rPr>
        <w:t>poveikį</w:t>
      </w:r>
      <w:proofErr w:type="spellEnd"/>
      <w:r w:rsidR="00A95988">
        <w:rPr>
          <w:szCs w:val="22"/>
          <w:lang w:eastAsia="lt-LT"/>
        </w:rPr>
        <w:t xml:space="preserve"> </w:t>
      </w:r>
      <w:proofErr w:type="spellStart"/>
      <w:r w:rsidR="00A95988">
        <w:rPr>
          <w:szCs w:val="22"/>
          <w:lang w:eastAsia="lt-LT"/>
        </w:rPr>
        <w:t>galite</w:t>
      </w:r>
      <w:proofErr w:type="spellEnd"/>
      <w:r w:rsidR="00A95988">
        <w:rPr>
          <w:szCs w:val="22"/>
          <w:lang w:eastAsia="lt-LT"/>
        </w:rPr>
        <w:t xml:space="preserve"> mums </w:t>
      </w:r>
      <w:proofErr w:type="spellStart"/>
      <w:r w:rsidR="00A95988">
        <w:rPr>
          <w:szCs w:val="22"/>
          <w:lang w:eastAsia="lt-LT"/>
        </w:rPr>
        <w:t>padėti</w:t>
      </w:r>
      <w:proofErr w:type="spellEnd"/>
      <w:r w:rsidR="00A95988">
        <w:rPr>
          <w:szCs w:val="22"/>
          <w:lang w:eastAsia="lt-LT"/>
        </w:rPr>
        <w:t xml:space="preserve"> </w:t>
      </w:r>
      <w:proofErr w:type="spellStart"/>
      <w:r w:rsidR="00A95988">
        <w:rPr>
          <w:szCs w:val="22"/>
          <w:lang w:eastAsia="lt-LT"/>
        </w:rPr>
        <w:t>gauti</w:t>
      </w:r>
      <w:proofErr w:type="spellEnd"/>
      <w:r w:rsidR="00A95988">
        <w:rPr>
          <w:szCs w:val="22"/>
          <w:lang w:eastAsia="lt-LT"/>
        </w:rPr>
        <w:t xml:space="preserve"> </w:t>
      </w:r>
      <w:proofErr w:type="spellStart"/>
      <w:r w:rsidR="00A95988">
        <w:rPr>
          <w:szCs w:val="22"/>
          <w:lang w:eastAsia="lt-LT"/>
        </w:rPr>
        <w:t>daugiau</w:t>
      </w:r>
      <w:proofErr w:type="spellEnd"/>
      <w:r w:rsidR="00A95988">
        <w:rPr>
          <w:szCs w:val="22"/>
          <w:lang w:eastAsia="lt-LT"/>
        </w:rPr>
        <w:t xml:space="preserve"> </w:t>
      </w:r>
      <w:proofErr w:type="spellStart"/>
      <w:r w:rsidR="00A95988">
        <w:rPr>
          <w:szCs w:val="22"/>
          <w:lang w:eastAsia="lt-LT"/>
        </w:rPr>
        <w:t>informacijos</w:t>
      </w:r>
      <w:proofErr w:type="spellEnd"/>
      <w:r w:rsidR="00A95988">
        <w:rPr>
          <w:szCs w:val="22"/>
          <w:lang w:eastAsia="lt-LT"/>
        </w:rPr>
        <w:t xml:space="preserve"> </w:t>
      </w:r>
      <w:proofErr w:type="spellStart"/>
      <w:r w:rsidR="00A95988">
        <w:rPr>
          <w:szCs w:val="22"/>
          <w:lang w:eastAsia="lt-LT"/>
        </w:rPr>
        <w:t>apie</w:t>
      </w:r>
      <w:proofErr w:type="spellEnd"/>
      <w:r w:rsidR="00A95988">
        <w:rPr>
          <w:szCs w:val="22"/>
          <w:lang w:eastAsia="lt-LT"/>
        </w:rPr>
        <w:t xml:space="preserve"> </w:t>
      </w:r>
      <w:proofErr w:type="spellStart"/>
      <w:r w:rsidR="00A95988">
        <w:rPr>
          <w:szCs w:val="22"/>
          <w:lang w:eastAsia="lt-LT"/>
        </w:rPr>
        <w:t>šio</w:t>
      </w:r>
      <w:proofErr w:type="spellEnd"/>
      <w:r w:rsidR="00A95988">
        <w:rPr>
          <w:szCs w:val="22"/>
          <w:lang w:eastAsia="lt-LT"/>
        </w:rPr>
        <w:t xml:space="preserve"> </w:t>
      </w:r>
      <w:proofErr w:type="spellStart"/>
      <w:r w:rsidR="00A95988">
        <w:rPr>
          <w:szCs w:val="22"/>
          <w:lang w:eastAsia="lt-LT"/>
        </w:rPr>
        <w:t>vaisto</w:t>
      </w:r>
      <w:proofErr w:type="spellEnd"/>
      <w:r w:rsidR="00A95988">
        <w:rPr>
          <w:szCs w:val="22"/>
          <w:lang w:eastAsia="lt-LT"/>
        </w:rPr>
        <w:t xml:space="preserve"> </w:t>
      </w:r>
      <w:proofErr w:type="spellStart"/>
      <w:r w:rsidR="00A95988">
        <w:rPr>
          <w:szCs w:val="22"/>
          <w:lang w:eastAsia="lt-LT"/>
        </w:rPr>
        <w:t>saugumą</w:t>
      </w:r>
      <w:proofErr w:type="spellEnd"/>
      <w:r w:rsidR="00A95988">
        <w:rPr>
          <w:szCs w:val="22"/>
          <w:lang w:eastAsia="lt-LT"/>
        </w:rPr>
        <w:t>.</w:t>
      </w:r>
    </w:p>
    <w:bookmarkEnd w:id="16"/>
    <w:p w14:paraId="5F784503" w14:textId="77777777" w:rsidR="00F34163" w:rsidRPr="00F21ECF" w:rsidRDefault="00F34163" w:rsidP="00F34163">
      <w:pPr>
        <w:ind w:right="-449"/>
        <w:rPr>
          <w:noProof/>
          <w:szCs w:val="24"/>
          <w:lang w:val="lt-LT"/>
        </w:rPr>
      </w:pPr>
    </w:p>
    <w:p w14:paraId="23FC6BA5" w14:textId="77777777" w:rsidR="00513A12" w:rsidRPr="00F21ECF" w:rsidRDefault="00513A12" w:rsidP="00F34163">
      <w:pPr>
        <w:ind w:right="-449"/>
        <w:rPr>
          <w:noProof/>
          <w:szCs w:val="24"/>
          <w:lang w:val="lt-LT"/>
        </w:rPr>
      </w:pPr>
    </w:p>
    <w:p w14:paraId="25BA4D78" w14:textId="7777777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5.</w:t>
      </w:r>
      <w:r w:rsidRPr="00F21ECF">
        <w:rPr>
          <w:rFonts w:ascii="Times New Roman" w:hAnsi="Times New Roman"/>
          <w:sz w:val="22"/>
          <w:lang w:val="lt-LT"/>
        </w:rPr>
        <w:tab/>
        <w:t xml:space="preserve">Kaip laikyti </w:t>
      </w:r>
      <w:proofErr w:type="spellStart"/>
      <w:r w:rsidR="001C6A83" w:rsidRPr="00F21ECF">
        <w:rPr>
          <w:rFonts w:ascii="Times New Roman" w:hAnsi="Times New Roman"/>
          <w:sz w:val="22"/>
          <w:lang w:val="lt-LT"/>
        </w:rPr>
        <w:t>Posterisan</w:t>
      </w:r>
      <w:proofErr w:type="spellEnd"/>
      <w:r w:rsidR="002876E2" w:rsidRPr="00F21ECF">
        <w:rPr>
          <w:rFonts w:ascii="Times New Roman" w:hAnsi="Times New Roman"/>
          <w:sz w:val="22"/>
          <w:lang w:val="lt-LT"/>
        </w:rPr>
        <w:t xml:space="preserve"> forte</w:t>
      </w:r>
    </w:p>
    <w:p w14:paraId="773AB4BB" w14:textId="77777777" w:rsidR="00F34163" w:rsidRPr="00F21ECF" w:rsidRDefault="00F34163" w:rsidP="00F34163">
      <w:pPr>
        <w:numPr>
          <w:ilvl w:val="12"/>
          <w:numId w:val="0"/>
        </w:numPr>
        <w:tabs>
          <w:tab w:val="clear" w:pos="567"/>
        </w:tabs>
        <w:spacing w:line="240" w:lineRule="auto"/>
        <w:ind w:right="-2"/>
        <w:rPr>
          <w:szCs w:val="24"/>
          <w:lang w:val="lt-LT"/>
        </w:rPr>
      </w:pPr>
    </w:p>
    <w:p w14:paraId="2234565B" w14:textId="77777777" w:rsidR="00F34163" w:rsidRPr="00F21ECF" w:rsidRDefault="00F34163" w:rsidP="00F34163">
      <w:pPr>
        <w:numPr>
          <w:ilvl w:val="12"/>
          <w:numId w:val="0"/>
        </w:numPr>
        <w:tabs>
          <w:tab w:val="clear" w:pos="567"/>
        </w:tabs>
        <w:spacing w:line="240" w:lineRule="auto"/>
        <w:ind w:right="-2"/>
        <w:rPr>
          <w:szCs w:val="24"/>
          <w:lang w:val="lt-LT"/>
        </w:rPr>
      </w:pPr>
      <w:r w:rsidRPr="00F21ECF">
        <w:rPr>
          <w:noProof/>
          <w:szCs w:val="24"/>
          <w:lang w:val="lt-LT"/>
        </w:rPr>
        <w:t>Šį vaistą laikykite vaikams nepastebimoje ir nepasiekiamoje vietoje.</w:t>
      </w:r>
    </w:p>
    <w:p w14:paraId="4CE1B49A" w14:textId="77777777" w:rsidR="00F34163" w:rsidRPr="00F21ECF" w:rsidRDefault="00F34163" w:rsidP="00F34163">
      <w:pPr>
        <w:numPr>
          <w:ilvl w:val="12"/>
          <w:numId w:val="0"/>
        </w:numPr>
        <w:tabs>
          <w:tab w:val="clear" w:pos="567"/>
        </w:tabs>
        <w:spacing w:line="240" w:lineRule="auto"/>
        <w:ind w:right="-2"/>
        <w:rPr>
          <w:szCs w:val="24"/>
          <w:lang w:val="lt-LT"/>
        </w:rPr>
      </w:pPr>
    </w:p>
    <w:p w14:paraId="09DA6618" w14:textId="77777777" w:rsidR="006B7D9B" w:rsidRPr="00F21ECF" w:rsidRDefault="006B7D9B" w:rsidP="006B7D9B">
      <w:pPr>
        <w:numPr>
          <w:ilvl w:val="12"/>
          <w:numId w:val="0"/>
        </w:numPr>
        <w:tabs>
          <w:tab w:val="clear" w:pos="567"/>
        </w:tabs>
        <w:spacing w:line="240" w:lineRule="auto"/>
        <w:ind w:right="-2"/>
        <w:rPr>
          <w:noProof/>
          <w:szCs w:val="24"/>
          <w:lang w:val="lt-LT"/>
        </w:rPr>
      </w:pPr>
      <w:r w:rsidRPr="00F21ECF">
        <w:rPr>
          <w:noProof/>
          <w:szCs w:val="24"/>
          <w:lang w:val="lt-LT"/>
        </w:rPr>
        <w:t xml:space="preserve">Ant dėžutės ir tūbelės po „Tinka iki“ nurodytam tinkamumo laikui pasibaigus, </w:t>
      </w:r>
      <w:r w:rsidR="00513A12" w:rsidRPr="00F21ECF">
        <w:rPr>
          <w:noProof/>
          <w:szCs w:val="24"/>
          <w:lang w:val="lt-LT"/>
        </w:rPr>
        <w:t xml:space="preserve">šio vaisto </w:t>
      </w:r>
      <w:r w:rsidRPr="00F21ECF">
        <w:rPr>
          <w:noProof/>
          <w:szCs w:val="24"/>
          <w:lang w:val="lt-LT"/>
        </w:rPr>
        <w:t>vartoti negalima. Vaistas tinkamas vartoti iki paskutinės nurodyto mėnesio dienos.</w:t>
      </w:r>
    </w:p>
    <w:p w14:paraId="1A8B5AA6" w14:textId="77777777" w:rsidR="00F34163" w:rsidRPr="00F21ECF" w:rsidRDefault="00F34163" w:rsidP="00F34163">
      <w:pPr>
        <w:numPr>
          <w:ilvl w:val="12"/>
          <w:numId w:val="0"/>
        </w:numPr>
        <w:tabs>
          <w:tab w:val="clear" w:pos="567"/>
        </w:tabs>
        <w:spacing w:line="240" w:lineRule="auto"/>
        <w:ind w:right="-2"/>
        <w:rPr>
          <w:szCs w:val="24"/>
          <w:lang w:val="lt-LT"/>
        </w:rPr>
      </w:pPr>
    </w:p>
    <w:p w14:paraId="6F21410F" w14:textId="77777777" w:rsidR="006B7D9B" w:rsidRPr="00F21ECF" w:rsidRDefault="006B7D9B" w:rsidP="006B7D9B">
      <w:pPr>
        <w:numPr>
          <w:ilvl w:val="12"/>
          <w:numId w:val="0"/>
        </w:numPr>
        <w:tabs>
          <w:tab w:val="clear" w:pos="567"/>
        </w:tabs>
        <w:spacing w:line="240" w:lineRule="auto"/>
        <w:ind w:right="-2"/>
        <w:rPr>
          <w:szCs w:val="24"/>
          <w:lang w:val="lt-LT"/>
        </w:rPr>
      </w:pPr>
      <w:r w:rsidRPr="00F21ECF">
        <w:rPr>
          <w:szCs w:val="24"/>
          <w:lang w:val="lt-LT"/>
        </w:rPr>
        <w:t>Laikyti ne aukštesnėje kaip 25 ºC temperatūroje.</w:t>
      </w:r>
    </w:p>
    <w:p w14:paraId="69C9C379" w14:textId="77777777" w:rsidR="00F34163" w:rsidRPr="00F21ECF" w:rsidRDefault="006B7D9B" w:rsidP="00F34163">
      <w:pPr>
        <w:numPr>
          <w:ilvl w:val="12"/>
          <w:numId w:val="0"/>
        </w:numPr>
        <w:tabs>
          <w:tab w:val="clear" w:pos="567"/>
        </w:tabs>
        <w:spacing w:line="240" w:lineRule="auto"/>
        <w:ind w:right="-2"/>
        <w:rPr>
          <w:szCs w:val="24"/>
          <w:lang w:val="lt-LT"/>
        </w:rPr>
      </w:pPr>
      <w:r w:rsidRPr="00F21ECF">
        <w:rPr>
          <w:szCs w:val="24"/>
          <w:lang w:val="lt-LT"/>
        </w:rPr>
        <w:t>Pirmą kartą tūbelę atsukus, tepalo tinkamumo laikas yra 6 mėnesiai.</w:t>
      </w:r>
    </w:p>
    <w:p w14:paraId="7C5CEFDD" w14:textId="77777777" w:rsidR="00F34163" w:rsidRPr="00F21ECF" w:rsidRDefault="00F34163" w:rsidP="00F34163">
      <w:pPr>
        <w:numPr>
          <w:ilvl w:val="12"/>
          <w:numId w:val="0"/>
        </w:numPr>
        <w:tabs>
          <w:tab w:val="clear" w:pos="567"/>
        </w:tabs>
        <w:spacing w:line="240" w:lineRule="auto"/>
        <w:ind w:right="-2"/>
        <w:rPr>
          <w:szCs w:val="24"/>
          <w:lang w:val="lt-LT"/>
        </w:rPr>
      </w:pPr>
    </w:p>
    <w:p w14:paraId="146AFB9B" w14:textId="77777777" w:rsidR="00F34163" w:rsidRPr="00F21ECF" w:rsidRDefault="00F34163" w:rsidP="00F34163">
      <w:pPr>
        <w:numPr>
          <w:ilvl w:val="12"/>
          <w:numId w:val="0"/>
        </w:numPr>
        <w:tabs>
          <w:tab w:val="clear" w:pos="567"/>
        </w:tabs>
        <w:spacing w:line="240" w:lineRule="auto"/>
        <w:ind w:right="-2"/>
        <w:rPr>
          <w:i/>
          <w:lang w:val="lt-LT"/>
        </w:rPr>
      </w:pPr>
      <w:r w:rsidRPr="00F21ECF">
        <w:rPr>
          <w:noProof/>
          <w:szCs w:val="24"/>
          <w:lang w:val="lt-LT"/>
        </w:rPr>
        <w:t>Vaistų negalima išmesti į kanalizaciją arba su buitinėmis atliekomis.</w:t>
      </w:r>
      <w:r w:rsidRPr="00F21ECF">
        <w:rPr>
          <w:szCs w:val="24"/>
          <w:lang w:val="lt-LT"/>
        </w:rPr>
        <w:t xml:space="preserve"> </w:t>
      </w:r>
      <w:r w:rsidRPr="00F21ECF">
        <w:rPr>
          <w:noProof/>
          <w:szCs w:val="24"/>
          <w:lang w:val="lt-LT"/>
        </w:rPr>
        <w:t>Kaip išmesti nereikalingus vaistus, klauskite vaistininko.</w:t>
      </w:r>
      <w:r w:rsidRPr="00F21ECF">
        <w:rPr>
          <w:szCs w:val="24"/>
          <w:lang w:val="lt-LT"/>
        </w:rPr>
        <w:t xml:space="preserve"> </w:t>
      </w:r>
      <w:r w:rsidRPr="00F21ECF">
        <w:rPr>
          <w:noProof/>
          <w:szCs w:val="24"/>
          <w:lang w:val="lt-LT"/>
        </w:rPr>
        <w:t>Šios priemonės padės apsaugoti aplinką.</w:t>
      </w:r>
    </w:p>
    <w:p w14:paraId="674328C5" w14:textId="77777777" w:rsidR="00F34163" w:rsidRPr="00F21ECF" w:rsidRDefault="00F34163" w:rsidP="00F34163">
      <w:pPr>
        <w:numPr>
          <w:ilvl w:val="12"/>
          <w:numId w:val="0"/>
        </w:numPr>
        <w:tabs>
          <w:tab w:val="clear" w:pos="567"/>
        </w:tabs>
        <w:spacing w:line="240" w:lineRule="auto"/>
        <w:ind w:right="-2"/>
        <w:rPr>
          <w:noProof/>
          <w:szCs w:val="24"/>
          <w:lang w:val="lt-LT"/>
        </w:rPr>
      </w:pPr>
    </w:p>
    <w:p w14:paraId="16800801" w14:textId="77777777" w:rsidR="00513A12" w:rsidRPr="00F21ECF" w:rsidRDefault="00513A12" w:rsidP="00F34163">
      <w:pPr>
        <w:numPr>
          <w:ilvl w:val="12"/>
          <w:numId w:val="0"/>
        </w:numPr>
        <w:tabs>
          <w:tab w:val="clear" w:pos="567"/>
        </w:tabs>
        <w:spacing w:line="240" w:lineRule="auto"/>
        <w:ind w:right="-2"/>
        <w:rPr>
          <w:noProof/>
          <w:szCs w:val="24"/>
          <w:lang w:val="lt-LT"/>
        </w:rPr>
      </w:pPr>
    </w:p>
    <w:p w14:paraId="48BFBA32" w14:textId="77777777" w:rsidR="00F34163" w:rsidRPr="00F21ECF" w:rsidRDefault="00F34163" w:rsidP="00F34163">
      <w:pPr>
        <w:pStyle w:val="Antrat3"/>
        <w:spacing w:before="0" w:after="0" w:line="240" w:lineRule="auto"/>
        <w:rPr>
          <w:rFonts w:ascii="Times New Roman" w:hAnsi="Times New Roman"/>
          <w:sz w:val="22"/>
          <w:lang w:val="lt-LT"/>
        </w:rPr>
      </w:pPr>
      <w:r w:rsidRPr="00F21ECF">
        <w:rPr>
          <w:rFonts w:ascii="Times New Roman" w:hAnsi="Times New Roman"/>
          <w:sz w:val="22"/>
          <w:lang w:val="lt-LT"/>
        </w:rPr>
        <w:t>6.</w:t>
      </w:r>
      <w:r w:rsidRPr="00F21ECF">
        <w:rPr>
          <w:rFonts w:ascii="Times New Roman" w:hAnsi="Times New Roman"/>
          <w:b w:val="0"/>
          <w:sz w:val="22"/>
          <w:lang w:val="lt-LT"/>
        </w:rPr>
        <w:tab/>
      </w:r>
      <w:r w:rsidRPr="00F21ECF">
        <w:rPr>
          <w:rFonts w:ascii="Times New Roman" w:hAnsi="Times New Roman"/>
          <w:sz w:val="22"/>
          <w:lang w:val="lt-LT"/>
        </w:rPr>
        <w:t>Pakuotės turinys ir kita informacija</w:t>
      </w:r>
    </w:p>
    <w:p w14:paraId="7E56F3F7" w14:textId="77777777" w:rsidR="00F34163" w:rsidRPr="00F21ECF" w:rsidRDefault="00F34163" w:rsidP="00F34163">
      <w:pPr>
        <w:numPr>
          <w:ilvl w:val="12"/>
          <w:numId w:val="0"/>
        </w:numPr>
        <w:tabs>
          <w:tab w:val="clear" w:pos="567"/>
        </w:tabs>
        <w:spacing w:line="240" w:lineRule="auto"/>
        <w:rPr>
          <w:szCs w:val="24"/>
          <w:lang w:val="lt-LT"/>
        </w:rPr>
      </w:pPr>
    </w:p>
    <w:p w14:paraId="68DA48D5" w14:textId="77777777" w:rsidR="00F34163" w:rsidRPr="00F21ECF" w:rsidRDefault="001C6A83" w:rsidP="00F34163">
      <w:pPr>
        <w:pStyle w:val="Antrat4"/>
        <w:rPr>
          <w:rFonts w:ascii="Times New Roman" w:hAnsi="Times New Roman"/>
          <w:sz w:val="22"/>
          <w:lang w:val="lt-LT"/>
        </w:rPr>
      </w:pPr>
      <w:proofErr w:type="spellStart"/>
      <w:r w:rsidRPr="00F21ECF">
        <w:rPr>
          <w:rFonts w:ascii="Times New Roman" w:hAnsi="Times New Roman"/>
          <w:sz w:val="22"/>
          <w:lang w:val="lt-LT"/>
        </w:rPr>
        <w:lastRenderedPageBreak/>
        <w:t>Posterisan</w:t>
      </w:r>
      <w:proofErr w:type="spellEnd"/>
      <w:r w:rsidR="00F34163" w:rsidRPr="00F21ECF">
        <w:rPr>
          <w:rFonts w:ascii="Times New Roman" w:hAnsi="Times New Roman"/>
          <w:sz w:val="22"/>
          <w:lang w:val="lt-LT"/>
        </w:rPr>
        <w:t xml:space="preserve"> </w:t>
      </w:r>
      <w:r w:rsidR="002876E2" w:rsidRPr="00F21ECF">
        <w:rPr>
          <w:rFonts w:ascii="Times New Roman" w:hAnsi="Times New Roman"/>
          <w:sz w:val="22"/>
          <w:lang w:val="lt-LT"/>
        </w:rPr>
        <w:t xml:space="preserve">forte </w:t>
      </w:r>
      <w:r w:rsidR="00F34163" w:rsidRPr="00F21ECF">
        <w:rPr>
          <w:rFonts w:ascii="Times New Roman" w:hAnsi="Times New Roman"/>
          <w:sz w:val="22"/>
          <w:lang w:val="lt-LT"/>
        </w:rPr>
        <w:t xml:space="preserve">sudėtis </w:t>
      </w:r>
    </w:p>
    <w:p w14:paraId="19290832" w14:textId="77777777" w:rsidR="00CE5586" w:rsidRPr="00F21ECF" w:rsidRDefault="00CE5586" w:rsidP="00CE5586">
      <w:pPr>
        <w:pStyle w:val="Sraopastraipa"/>
        <w:numPr>
          <w:ilvl w:val="0"/>
          <w:numId w:val="5"/>
        </w:numPr>
        <w:ind w:left="567" w:hanging="567"/>
        <w:rPr>
          <w:noProof/>
          <w:szCs w:val="24"/>
          <w:lang w:val="lt-LT"/>
        </w:rPr>
      </w:pPr>
      <w:r w:rsidRPr="00F21ECF">
        <w:rPr>
          <w:noProof/>
          <w:szCs w:val="24"/>
          <w:lang w:val="lt-LT"/>
        </w:rPr>
        <w:t>Veikliosios medžiagos yra hidrokortizonas ir standartizuota bakterijų kultūros suspensija. 1 g tepalo yra 2,5</w:t>
      </w:r>
      <w:r w:rsidR="00513A12" w:rsidRPr="00F21ECF">
        <w:rPr>
          <w:noProof/>
          <w:szCs w:val="24"/>
          <w:lang w:val="lt-LT"/>
        </w:rPr>
        <w:t> </w:t>
      </w:r>
      <w:r w:rsidRPr="00F21ECF">
        <w:rPr>
          <w:noProof/>
          <w:szCs w:val="24"/>
          <w:lang w:val="lt-LT"/>
        </w:rPr>
        <w:t>mg hidrokortizono ir 166,7</w:t>
      </w:r>
      <w:r w:rsidR="00513A12" w:rsidRPr="00F21ECF">
        <w:rPr>
          <w:noProof/>
          <w:szCs w:val="24"/>
          <w:lang w:val="lt-LT"/>
        </w:rPr>
        <w:t> </w:t>
      </w:r>
      <w:r w:rsidRPr="00F21ECF">
        <w:rPr>
          <w:noProof/>
          <w:szCs w:val="24"/>
          <w:lang w:val="lt-LT"/>
        </w:rPr>
        <w:t>mg standartizuotos bakterijų kultūros suspensijos, kurios sudėtyje yra 500 x 10</w:t>
      </w:r>
      <w:r w:rsidRPr="00F21ECF">
        <w:rPr>
          <w:noProof/>
          <w:szCs w:val="24"/>
          <w:vertAlign w:val="superscript"/>
          <w:lang w:val="lt-LT"/>
        </w:rPr>
        <w:t>6</w:t>
      </w:r>
      <w:r w:rsidRPr="00F21ECF">
        <w:rPr>
          <w:noProof/>
          <w:szCs w:val="24"/>
          <w:lang w:val="lt-LT"/>
        </w:rPr>
        <w:t xml:space="preserve"> inaktyvuotų </w:t>
      </w:r>
      <w:r w:rsidRPr="00F21ECF">
        <w:rPr>
          <w:i/>
          <w:noProof/>
          <w:szCs w:val="24"/>
          <w:lang w:val="lt-LT"/>
        </w:rPr>
        <w:t>Escherichia coli</w:t>
      </w:r>
      <w:r w:rsidRPr="00F21ECF">
        <w:rPr>
          <w:noProof/>
          <w:szCs w:val="24"/>
          <w:lang w:val="lt-LT"/>
        </w:rPr>
        <w:t xml:space="preserve"> bakterijų (ląstelių ir jų medžiagų apykaitos produktų).</w:t>
      </w:r>
    </w:p>
    <w:p w14:paraId="562C2075" w14:textId="77777777" w:rsidR="00F34163" w:rsidRPr="00F21ECF" w:rsidRDefault="00F34163" w:rsidP="00F34163">
      <w:pPr>
        <w:numPr>
          <w:ilvl w:val="0"/>
          <w:numId w:val="5"/>
        </w:numPr>
        <w:tabs>
          <w:tab w:val="clear" w:pos="567"/>
        </w:tabs>
        <w:spacing w:line="240" w:lineRule="auto"/>
        <w:ind w:left="567" w:right="-2" w:hanging="567"/>
        <w:rPr>
          <w:szCs w:val="24"/>
          <w:lang w:val="lt-LT"/>
        </w:rPr>
      </w:pPr>
      <w:r w:rsidRPr="00F21ECF">
        <w:rPr>
          <w:noProof/>
          <w:szCs w:val="24"/>
          <w:lang w:val="lt-LT"/>
        </w:rPr>
        <w:t>Pag</w:t>
      </w:r>
      <w:r w:rsidR="00970E8A" w:rsidRPr="00F21ECF">
        <w:rPr>
          <w:noProof/>
          <w:szCs w:val="24"/>
          <w:lang w:val="lt-LT"/>
        </w:rPr>
        <w:t>albinės medžiagos yra</w:t>
      </w:r>
      <w:r w:rsidR="00970E8A" w:rsidRPr="00F21ECF">
        <w:rPr>
          <w:szCs w:val="22"/>
          <w:lang w:val="lt-LT"/>
        </w:rPr>
        <w:t xml:space="preserve"> minkštasis geltonas parafinas</w:t>
      </w:r>
      <w:r w:rsidR="0097211E">
        <w:rPr>
          <w:szCs w:val="22"/>
          <w:lang w:val="lt-LT"/>
        </w:rPr>
        <w:t xml:space="preserve">, </w:t>
      </w:r>
      <w:r w:rsidR="00970E8A" w:rsidRPr="00F21ECF">
        <w:rPr>
          <w:szCs w:val="22"/>
          <w:lang w:val="lt-LT"/>
        </w:rPr>
        <w:t>vilnų riebalai</w:t>
      </w:r>
      <w:r w:rsidR="0097211E">
        <w:rPr>
          <w:szCs w:val="22"/>
          <w:lang w:val="lt-LT"/>
        </w:rPr>
        <w:t xml:space="preserve">, </w:t>
      </w:r>
      <w:proofErr w:type="spellStart"/>
      <w:r w:rsidR="0097211E">
        <w:rPr>
          <w:szCs w:val="22"/>
          <w:lang w:val="lt-LT"/>
        </w:rPr>
        <w:t>fenolis</w:t>
      </w:r>
      <w:proofErr w:type="spellEnd"/>
      <w:r w:rsidR="0097211E">
        <w:rPr>
          <w:i/>
          <w:color w:val="008000"/>
          <w:szCs w:val="24"/>
          <w:lang w:val="lt-LT"/>
        </w:rPr>
        <w:t>.</w:t>
      </w:r>
    </w:p>
    <w:p w14:paraId="75E60E7A" w14:textId="77777777" w:rsidR="00F34163" w:rsidRPr="00F21ECF" w:rsidRDefault="00F34163" w:rsidP="00F34163">
      <w:pPr>
        <w:numPr>
          <w:ilvl w:val="12"/>
          <w:numId w:val="0"/>
        </w:numPr>
        <w:tabs>
          <w:tab w:val="clear" w:pos="567"/>
        </w:tabs>
        <w:spacing w:line="240" w:lineRule="auto"/>
        <w:ind w:right="-2"/>
        <w:rPr>
          <w:szCs w:val="24"/>
          <w:lang w:val="lt-LT"/>
        </w:rPr>
      </w:pPr>
    </w:p>
    <w:p w14:paraId="15C666B1" w14:textId="77777777" w:rsidR="00F34163" w:rsidRPr="00F21ECF" w:rsidRDefault="001C6A83" w:rsidP="00F34163">
      <w:pPr>
        <w:pStyle w:val="Antrat4"/>
        <w:rPr>
          <w:rFonts w:ascii="Times New Roman" w:hAnsi="Times New Roman"/>
          <w:sz w:val="22"/>
          <w:lang w:val="lt-LT"/>
        </w:rPr>
      </w:pPr>
      <w:proofErr w:type="spellStart"/>
      <w:r w:rsidRPr="00F21ECF">
        <w:rPr>
          <w:rFonts w:ascii="Times New Roman" w:hAnsi="Times New Roman"/>
          <w:sz w:val="22"/>
          <w:lang w:val="lt-LT"/>
        </w:rPr>
        <w:t>Posterisan</w:t>
      </w:r>
      <w:proofErr w:type="spellEnd"/>
      <w:r w:rsidR="002876E2" w:rsidRPr="00F21ECF">
        <w:rPr>
          <w:rFonts w:ascii="Times New Roman" w:hAnsi="Times New Roman"/>
          <w:sz w:val="22"/>
          <w:lang w:val="lt-LT"/>
        </w:rPr>
        <w:t xml:space="preserve"> forte</w:t>
      </w:r>
      <w:r w:rsidR="00F34163" w:rsidRPr="00F21ECF">
        <w:rPr>
          <w:rFonts w:ascii="Times New Roman" w:hAnsi="Times New Roman"/>
          <w:sz w:val="22"/>
          <w:lang w:val="lt-LT"/>
        </w:rPr>
        <w:t xml:space="preserve"> išvaizda ir kiekis pakuotėje</w:t>
      </w:r>
    </w:p>
    <w:p w14:paraId="775E5E41" w14:textId="77777777" w:rsidR="00011650" w:rsidRPr="00F21ECF" w:rsidRDefault="00011650" w:rsidP="00011650">
      <w:pPr>
        <w:numPr>
          <w:ilvl w:val="12"/>
          <w:numId w:val="0"/>
        </w:numPr>
        <w:tabs>
          <w:tab w:val="clear" w:pos="567"/>
        </w:tabs>
        <w:spacing w:line="240" w:lineRule="auto"/>
        <w:ind w:right="-2"/>
        <w:rPr>
          <w:szCs w:val="24"/>
          <w:lang w:val="lt-LT"/>
        </w:rPr>
      </w:pPr>
      <w:r w:rsidRPr="00F21ECF">
        <w:rPr>
          <w:szCs w:val="24"/>
          <w:lang w:val="lt-LT"/>
        </w:rPr>
        <w:t xml:space="preserve">Kartono dėžutėje yra aliuminio tūbelė, kurioje yra 25 g homogeniško, rusvai gelsvos spalvos tepalo, ir </w:t>
      </w:r>
      <w:proofErr w:type="spellStart"/>
      <w:r w:rsidRPr="00F21ECF">
        <w:rPr>
          <w:szCs w:val="24"/>
          <w:lang w:val="lt-LT"/>
        </w:rPr>
        <w:t>aplikatorius</w:t>
      </w:r>
      <w:proofErr w:type="spellEnd"/>
      <w:r w:rsidRPr="00F21ECF">
        <w:rPr>
          <w:szCs w:val="24"/>
          <w:lang w:val="lt-LT"/>
        </w:rPr>
        <w:t>.</w:t>
      </w:r>
    </w:p>
    <w:p w14:paraId="7A52C82A" w14:textId="77777777" w:rsidR="00F34163" w:rsidRPr="00F21ECF" w:rsidRDefault="00F34163" w:rsidP="00F34163">
      <w:pPr>
        <w:numPr>
          <w:ilvl w:val="12"/>
          <w:numId w:val="0"/>
        </w:numPr>
        <w:tabs>
          <w:tab w:val="clear" w:pos="567"/>
        </w:tabs>
        <w:spacing w:line="240" w:lineRule="auto"/>
        <w:ind w:right="-2"/>
        <w:rPr>
          <w:szCs w:val="24"/>
          <w:lang w:val="lt-LT"/>
        </w:rPr>
      </w:pPr>
    </w:p>
    <w:p w14:paraId="54D5EA78" w14:textId="393F69B7" w:rsidR="00F34163" w:rsidRPr="00F21ECF" w:rsidRDefault="00547933" w:rsidP="00F34163">
      <w:pPr>
        <w:pStyle w:val="Antrat4"/>
        <w:rPr>
          <w:rFonts w:ascii="Times New Roman" w:hAnsi="Times New Roman"/>
          <w:sz w:val="22"/>
          <w:lang w:val="lt-LT"/>
        </w:rPr>
      </w:pPr>
      <w:r w:rsidRPr="00547933">
        <w:rPr>
          <w:rFonts w:ascii="Times New Roman" w:hAnsi="Times New Roman"/>
          <w:sz w:val="22"/>
          <w:lang w:val="lt-LT"/>
        </w:rPr>
        <w:t>Registruotojas</w:t>
      </w:r>
      <w:r w:rsidRPr="00547933" w:rsidDel="00547933">
        <w:rPr>
          <w:rFonts w:ascii="Times New Roman" w:hAnsi="Times New Roman"/>
          <w:sz w:val="22"/>
          <w:lang w:val="lt-LT"/>
        </w:rPr>
        <w:t xml:space="preserve"> </w:t>
      </w:r>
      <w:r w:rsidR="00F34163" w:rsidRPr="00F21ECF">
        <w:rPr>
          <w:rFonts w:ascii="Times New Roman" w:hAnsi="Times New Roman"/>
          <w:sz w:val="22"/>
          <w:lang w:val="lt-LT"/>
        </w:rPr>
        <w:t>ir gamintojas</w:t>
      </w:r>
    </w:p>
    <w:p w14:paraId="2D90D722" w14:textId="77777777" w:rsidR="00F34163" w:rsidRPr="00F21ECF" w:rsidRDefault="00F34163" w:rsidP="00F34163">
      <w:pPr>
        <w:numPr>
          <w:ilvl w:val="12"/>
          <w:numId w:val="0"/>
        </w:numPr>
        <w:tabs>
          <w:tab w:val="clear" w:pos="567"/>
        </w:tabs>
        <w:spacing w:line="240" w:lineRule="auto"/>
        <w:ind w:right="-2"/>
        <w:rPr>
          <w:szCs w:val="24"/>
          <w:lang w:val="lt-LT"/>
        </w:rPr>
      </w:pPr>
    </w:p>
    <w:p w14:paraId="289A0F84" w14:textId="77777777" w:rsidR="006D0447" w:rsidRPr="00F21ECF" w:rsidRDefault="006D0447" w:rsidP="006D0447">
      <w:pPr>
        <w:numPr>
          <w:ilvl w:val="12"/>
          <w:numId w:val="0"/>
        </w:numPr>
        <w:tabs>
          <w:tab w:val="clear" w:pos="567"/>
        </w:tabs>
        <w:spacing w:line="240" w:lineRule="auto"/>
        <w:ind w:right="-2"/>
        <w:rPr>
          <w:noProof/>
          <w:szCs w:val="24"/>
          <w:lang w:val="lt-LT"/>
        </w:rPr>
      </w:pPr>
      <w:r w:rsidRPr="00F21ECF">
        <w:rPr>
          <w:noProof/>
          <w:szCs w:val="24"/>
          <w:lang w:val="lt-LT"/>
        </w:rPr>
        <w:t>Dr. Kade Pharmazeutische Fabrik GmbH</w:t>
      </w:r>
    </w:p>
    <w:p w14:paraId="3951FE77" w14:textId="77777777" w:rsidR="006D0447" w:rsidRPr="00F21ECF" w:rsidRDefault="006D0447" w:rsidP="006D0447">
      <w:pPr>
        <w:numPr>
          <w:ilvl w:val="12"/>
          <w:numId w:val="0"/>
        </w:numPr>
        <w:tabs>
          <w:tab w:val="clear" w:pos="567"/>
        </w:tabs>
        <w:spacing w:line="240" w:lineRule="auto"/>
        <w:ind w:right="-2"/>
        <w:rPr>
          <w:noProof/>
          <w:szCs w:val="24"/>
          <w:lang w:val="lt-LT"/>
        </w:rPr>
      </w:pPr>
      <w:r w:rsidRPr="00F21ECF">
        <w:rPr>
          <w:noProof/>
          <w:szCs w:val="24"/>
          <w:lang w:val="lt-LT"/>
        </w:rPr>
        <w:t>Rigistrasse 2</w:t>
      </w:r>
    </w:p>
    <w:p w14:paraId="199BE7F6" w14:textId="77777777" w:rsidR="006D0447" w:rsidRPr="00F21ECF" w:rsidRDefault="006D0447" w:rsidP="006D0447">
      <w:pPr>
        <w:numPr>
          <w:ilvl w:val="12"/>
          <w:numId w:val="0"/>
        </w:numPr>
        <w:tabs>
          <w:tab w:val="clear" w:pos="567"/>
        </w:tabs>
        <w:spacing w:line="240" w:lineRule="auto"/>
        <w:ind w:right="-2"/>
        <w:rPr>
          <w:noProof/>
          <w:szCs w:val="24"/>
          <w:lang w:val="lt-LT"/>
        </w:rPr>
      </w:pPr>
      <w:r w:rsidRPr="00F21ECF">
        <w:rPr>
          <w:noProof/>
          <w:szCs w:val="24"/>
          <w:lang w:val="lt-LT"/>
        </w:rPr>
        <w:t>12277 Berlin</w:t>
      </w:r>
    </w:p>
    <w:p w14:paraId="6581DF23" w14:textId="7F9A21C4" w:rsidR="006D0447" w:rsidRPr="00F21ECF" w:rsidRDefault="006D0447" w:rsidP="00637DE1">
      <w:pPr>
        <w:numPr>
          <w:ilvl w:val="12"/>
          <w:numId w:val="0"/>
        </w:numPr>
        <w:tabs>
          <w:tab w:val="clear" w:pos="567"/>
        </w:tabs>
        <w:spacing w:line="240" w:lineRule="auto"/>
        <w:ind w:right="-2"/>
        <w:rPr>
          <w:noProof/>
          <w:szCs w:val="24"/>
          <w:lang w:val="lt-LT"/>
        </w:rPr>
      </w:pPr>
      <w:r w:rsidRPr="00F21ECF">
        <w:rPr>
          <w:noProof/>
          <w:szCs w:val="24"/>
          <w:lang w:val="lt-LT"/>
        </w:rPr>
        <w:t xml:space="preserve">VokietijaTel. </w:t>
      </w:r>
      <w:bookmarkStart w:id="17" w:name="_Hlk161761158"/>
      <w:r w:rsidR="00637DE1" w:rsidRPr="003E680A">
        <w:rPr>
          <w:lang w:val="it-IT"/>
        </w:rPr>
        <w:t>+49 30 72082-0</w:t>
      </w:r>
      <w:bookmarkEnd w:id="17"/>
      <w:r w:rsidRPr="00F21ECF">
        <w:rPr>
          <w:noProof/>
          <w:szCs w:val="24"/>
          <w:lang w:val="lt-LT"/>
        </w:rPr>
        <w:t xml:space="preserve">, faksas </w:t>
      </w:r>
      <w:bookmarkStart w:id="18" w:name="_Hlk161761172"/>
      <w:r w:rsidR="00637DE1" w:rsidRPr="003E680A">
        <w:rPr>
          <w:lang w:val="it-IT"/>
        </w:rPr>
        <w:t>+49 30 72082-200</w:t>
      </w:r>
      <w:bookmarkEnd w:id="18"/>
      <w:r w:rsidRPr="00F21ECF">
        <w:rPr>
          <w:noProof/>
          <w:szCs w:val="24"/>
          <w:lang w:val="lt-LT"/>
        </w:rPr>
        <w:t>.</w:t>
      </w:r>
    </w:p>
    <w:p w14:paraId="425A4178" w14:textId="77777777" w:rsidR="006D0447" w:rsidRPr="00F21ECF" w:rsidRDefault="006D0447" w:rsidP="006D0447">
      <w:pPr>
        <w:numPr>
          <w:ilvl w:val="12"/>
          <w:numId w:val="0"/>
        </w:numPr>
        <w:tabs>
          <w:tab w:val="clear" w:pos="567"/>
        </w:tabs>
        <w:spacing w:line="240" w:lineRule="auto"/>
        <w:ind w:right="-2"/>
        <w:rPr>
          <w:noProof/>
          <w:szCs w:val="24"/>
          <w:lang w:val="lt-LT"/>
        </w:rPr>
      </w:pPr>
      <w:r w:rsidRPr="00F21ECF">
        <w:rPr>
          <w:noProof/>
          <w:szCs w:val="24"/>
          <w:lang w:val="lt-LT"/>
        </w:rPr>
        <w:t xml:space="preserve">El. paštas: </w:t>
      </w:r>
      <w:hyperlink r:id="rId11" w:history="1">
        <w:r w:rsidRPr="00F21ECF">
          <w:rPr>
            <w:rStyle w:val="Hipersaitas"/>
            <w:noProof/>
            <w:szCs w:val="24"/>
            <w:lang w:val="lt-LT"/>
          </w:rPr>
          <w:t>info@kade.de</w:t>
        </w:r>
      </w:hyperlink>
    </w:p>
    <w:p w14:paraId="1B8E66D2" w14:textId="77777777" w:rsidR="006D0447" w:rsidRPr="00F21ECF" w:rsidRDefault="006D0447" w:rsidP="006D0447">
      <w:pPr>
        <w:numPr>
          <w:ilvl w:val="12"/>
          <w:numId w:val="0"/>
        </w:numPr>
        <w:tabs>
          <w:tab w:val="clear" w:pos="567"/>
        </w:tabs>
        <w:spacing w:line="240" w:lineRule="auto"/>
        <w:ind w:right="-2"/>
        <w:rPr>
          <w:noProof/>
          <w:szCs w:val="24"/>
          <w:lang w:val="lt-LT"/>
        </w:rPr>
      </w:pPr>
    </w:p>
    <w:p w14:paraId="410B520B" w14:textId="5237E7B4" w:rsidR="00F34163" w:rsidRPr="00F21ECF" w:rsidRDefault="00F34163" w:rsidP="00F34163">
      <w:pPr>
        <w:numPr>
          <w:ilvl w:val="12"/>
          <w:numId w:val="0"/>
        </w:numPr>
        <w:spacing w:line="240" w:lineRule="auto"/>
        <w:ind w:right="-2"/>
        <w:rPr>
          <w:noProof/>
          <w:szCs w:val="24"/>
          <w:lang w:val="lt-LT"/>
        </w:rPr>
      </w:pPr>
      <w:r w:rsidRPr="00F21ECF">
        <w:rPr>
          <w:noProof/>
          <w:szCs w:val="24"/>
          <w:lang w:val="lt-LT"/>
        </w:rPr>
        <w:t xml:space="preserve">Jeigu apie šį vaistą norite sužinoti daugiau, kreipkitės į vietinį </w:t>
      </w:r>
      <w:r w:rsidR="00547933">
        <w:rPr>
          <w:noProof/>
          <w:szCs w:val="24"/>
          <w:lang w:val="lt-LT"/>
        </w:rPr>
        <w:t>registruotojo</w:t>
      </w:r>
      <w:r w:rsidRPr="00F21ECF">
        <w:rPr>
          <w:noProof/>
          <w:szCs w:val="24"/>
          <w:lang w:val="lt-LT"/>
        </w:rPr>
        <w:t xml:space="preserve"> atstovą:</w:t>
      </w:r>
    </w:p>
    <w:p w14:paraId="6A573BF9" w14:textId="77777777" w:rsidR="00F34163" w:rsidRPr="00F21ECF" w:rsidRDefault="00F34163" w:rsidP="00F34163">
      <w:pPr>
        <w:spacing w:line="240" w:lineRule="auto"/>
        <w:rPr>
          <w:noProof/>
          <w:szCs w:val="24"/>
          <w:lang w:val="lt-LT"/>
        </w:rPr>
      </w:pPr>
    </w:p>
    <w:p w14:paraId="2FA4A057" w14:textId="77777777" w:rsidR="006D0447" w:rsidRPr="00F21ECF" w:rsidRDefault="006D0447" w:rsidP="006D0447">
      <w:pPr>
        <w:numPr>
          <w:ilvl w:val="12"/>
          <w:numId w:val="0"/>
        </w:numPr>
        <w:ind w:right="-2"/>
        <w:rPr>
          <w:szCs w:val="24"/>
          <w:lang w:val="lt-LT"/>
        </w:rPr>
      </w:pPr>
      <w:r w:rsidRPr="00F21ECF">
        <w:rPr>
          <w:szCs w:val="24"/>
          <w:lang w:val="lt-LT"/>
        </w:rPr>
        <w:t xml:space="preserve">UAB </w:t>
      </w:r>
      <w:proofErr w:type="spellStart"/>
      <w:r w:rsidRPr="00F21ECF">
        <w:rPr>
          <w:szCs w:val="24"/>
          <w:lang w:val="lt-LT"/>
        </w:rPr>
        <w:t>Morf</w:t>
      </w:r>
      <w:r w:rsidR="008E7A1C" w:rsidRPr="00F21ECF">
        <w:rPr>
          <w:szCs w:val="24"/>
          <w:lang w:val="lt-LT"/>
        </w:rPr>
        <w:t>ė</w:t>
      </w:r>
      <w:r w:rsidRPr="00F21ECF">
        <w:rPr>
          <w:szCs w:val="24"/>
          <w:lang w:val="lt-LT"/>
        </w:rPr>
        <w:t>jus</w:t>
      </w:r>
      <w:proofErr w:type="spellEnd"/>
    </w:p>
    <w:p w14:paraId="59A7FE20" w14:textId="77777777" w:rsidR="006D0447" w:rsidRPr="00F21ECF" w:rsidRDefault="006D0447" w:rsidP="006D0447">
      <w:pPr>
        <w:numPr>
          <w:ilvl w:val="12"/>
          <w:numId w:val="0"/>
        </w:numPr>
        <w:ind w:right="-2"/>
        <w:rPr>
          <w:szCs w:val="24"/>
          <w:lang w:val="lt-LT"/>
        </w:rPr>
      </w:pPr>
      <w:r w:rsidRPr="00F21ECF">
        <w:rPr>
          <w:szCs w:val="24"/>
          <w:lang w:val="lt-LT"/>
        </w:rPr>
        <w:t>Žalgirio</w:t>
      </w:r>
      <w:r w:rsidR="005B6114">
        <w:rPr>
          <w:szCs w:val="24"/>
          <w:lang w:val="lt-LT"/>
        </w:rPr>
        <w:t xml:space="preserve"> </w:t>
      </w:r>
      <w:r w:rsidR="004053A0">
        <w:rPr>
          <w:szCs w:val="24"/>
          <w:lang w:val="lt-LT"/>
        </w:rPr>
        <w:t>g.</w:t>
      </w:r>
      <w:r w:rsidRPr="00F21ECF">
        <w:rPr>
          <w:szCs w:val="24"/>
          <w:lang w:val="lt-LT"/>
        </w:rPr>
        <w:t xml:space="preserve"> 93-42</w:t>
      </w:r>
    </w:p>
    <w:p w14:paraId="1CCCE745" w14:textId="77777777" w:rsidR="006D0447" w:rsidRPr="00D36069" w:rsidRDefault="006D0447" w:rsidP="006D0447">
      <w:pPr>
        <w:numPr>
          <w:ilvl w:val="12"/>
          <w:numId w:val="0"/>
        </w:numPr>
        <w:ind w:right="-2"/>
        <w:rPr>
          <w:szCs w:val="24"/>
          <w:lang w:val="lt-LT"/>
        </w:rPr>
      </w:pPr>
      <w:r w:rsidRPr="00F21ECF">
        <w:rPr>
          <w:szCs w:val="24"/>
          <w:lang w:val="lt-LT"/>
        </w:rPr>
        <w:t>LT-08218 Vilnius</w:t>
      </w:r>
    </w:p>
    <w:p w14:paraId="7BD10D24" w14:textId="77777777" w:rsidR="006D0447" w:rsidRPr="00F21ECF" w:rsidRDefault="006D0447" w:rsidP="006D0447">
      <w:pPr>
        <w:numPr>
          <w:ilvl w:val="12"/>
          <w:numId w:val="0"/>
        </w:numPr>
        <w:ind w:right="-2"/>
        <w:rPr>
          <w:szCs w:val="24"/>
          <w:lang w:val="lt-LT"/>
        </w:rPr>
      </w:pPr>
      <w:r w:rsidRPr="00F21ECF">
        <w:rPr>
          <w:szCs w:val="24"/>
          <w:lang w:val="lt-LT"/>
        </w:rPr>
        <w:t>Tel. + 370 5 2796328</w:t>
      </w:r>
    </w:p>
    <w:p w14:paraId="1DF21E6F" w14:textId="77777777" w:rsidR="00C9729B" w:rsidRDefault="00C9729B" w:rsidP="00C9729B">
      <w:pPr>
        <w:numPr>
          <w:ilvl w:val="12"/>
          <w:numId w:val="0"/>
        </w:numPr>
        <w:ind w:right="-2"/>
        <w:rPr>
          <w:noProof/>
          <w:szCs w:val="22"/>
        </w:rPr>
      </w:pPr>
      <w:r>
        <w:rPr>
          <w:noProof/>
          <w:szCs w:val="22"/>
        </w:rPr>
        <w:t>El. paštas info@morfejus.lt</w:t>
      </w:r>
    </w:p>
    <w:p w14:paraId="75912F0E" w14:textId="77777777" w:rsidR="00FD7BC7" w:rsidRPr="00F21ECF" w:rsidRDefault="00FD7BC7" w:rsidP="00F34163">
      <w:pPr>
        <w:numPr>
          <w:ilvl w:val="12"/>
          <w:numId w:val="0"/>
        </w:numPr>
        <w:ind w:right="-2"/>
        <w:rPr>
          <w:lang w:val="lt-LT"/>
        </w:rPr>
      </w:pPr>
    </w:p>
    <w:p w14:paraId="5DC71D4D" w14:textId="0CF980D2" w:rsidR="00F34163" w:rsidRPr="00F21ECF" w:rsidRDefault="00F34163" w:rsidP="00F34163">
      <w:pPr>
        <w:numPr>
          <w:ilvl w:val="12"/>
          <w:numId w:val="0"/>
        </w:numPr>
        <w:tabs>
          <w:tab w:val="clear" w:pos="567"/>
        </w:tabs>
        <w:spacing w:line="240" w:lineRule="auto"/>
        <w:ind w:right="-2"/>
        <w:rPr>
          <w:b/>
          <w:lang w:val="lt-LT"/>
        </w:rPr>
      </w:pPr>
      <w:r w:rsidRPr="00F21ECF">
        <w:rPr>
          <w:b/>
          <w:lang w:val="lt-LT"/>
        </w:rPr>
        <w:t>Šis pakuotės lapelis pask</w:t>
      </w:r>
      <w:r w:rsidR="00FD7BC7">
        <w:rPr>
          <w:b/>
          <w:lang w:val="lt-LT"/>
        </w:rPr>
        <w:t xml:space="preserve">utinį kartą peržiūrėtas </w:t>
      </w:r>
      <w:r w:rsidR="0021675A">
        <w:rPr>
          <w:b/>
          <w:lang w:val="lt-LT"/>
        </w:rPr>
        <w:t>2024-12-31.</w:t>
      </w:r>
    </w:p>
    <w:p w14:paraId="3ABBFE7F" w14:textId="77777777" w:rsidR="00F34163" w:rsidRPr="00F21ECF" w:rsidRDefault="00F34163" w:rsidP="00F34163">
      <w:pPr>
        <w:numPr>
          <w:ilvl w:val="12"/>
          <w:numId w:val="0"/>
        </w:numPr>
        <w:spacing w:line="240" w:lineRule="auto"/>
        <w:ind w:right="-2"/>
        <w:rPr>
          <w:i/>
          <w:lang w:val="lt-LT"/>
        </w:rPr>
      </w:pPr>
    </w:p>
    <w:p w14:paraId="591F1AB6" w14:textId="77777777" w:rsidR="00F34163" w:rsidRPr="00F21ECF" w:rsidRDefault="00F34163" w:rsidP="00F34163">
      <w:pPr>
        <w:numPr>
          <w:ilvl w:val="12"/>
          <w:numId w:val="0"/>
        </w:numPr>
        <w:spacing w:line="240" w:lineRule="auto"/>
        <w:ind w:right="-2"/>
        <w:rPr>
          <w:i/>
          <w:szCs w:val="24"/>
          <w:lang w:val="lt-LT"/>
        </w:rPr>
      </w:pPr>
    </w:p>
    <w:p w14:paraId="1950AA63" w14:textId="73C6ADBA" w:rsidR="00F34163" w:rsidRPr="00F21ECF" w:rsidRDefault="00F34163" w:rsidP="00F34163">
      <w:pPr>
        <w:numPr>
          <w:ilvl w:val="12"/>
          <w:numId w:val="0"/>
        </w:numPr>
        <w:spacing w:line="240" w:lineRule="auto"/>
        <w:ind w:right="-2"/>
        <w:rPr>
          <w:szCs w:val="24"/>
          <w:lang w:val="lt-LT"/>
        </w:rPr>
      </w:pPr>
      <w:r w:rsidRPr="00F21ECF">
        <w:rPr>
          <w:lang w:val="lt-LT"/>
        </w:rPr>
        <w:t xml:space="preserve">Išsami informacija apie šį </w:t>
      </w:r>
      <w:r w:rsidRPr="00F21ECF">
        <w:rPr>
          <w:szCs w:val="24"/>
          <w:lang w:val="lt-LT"/>
        </w:rPr>
        <w:t>vaistą</w:t>
      </w:r>
      <w:r w:rsidRPr="00F21ECF">
        <w:rPr>
          <w:lang w:val="lt-LT"/>
        </w:rPr>
        <w:t xml:space="preserve"> pateikiama Valstybinės vaistų kontrolės tarnybos prie Lietuvos Respublikos sveikatos apsaugos ministerijos tinklalapyje</w:t>
      </w:r>
      <w:r w:rsidRPr="00F21ECF">
        <w:rPr>
          <w:i/>
          <w:szCs w:val="24"/>
          <w:lang w:val="lt-LT"/>
        </w:rPr>
        <w:t xml:space="preserve"> </w:t>
      </w:r>
      <w:r w:rsidR="0047262A">
        <w:rPr>
          <w:color w:val="0000EE"/>
          <w:szCs w:val="22"/>
          <w:u w:val="single"/>
          <w:lang w:eastAsia="lt-LT"/>
        </w:rPr>
        <w:t>https://vvkt.lrv.lt/lt/.</w:t>
      </w:r>
    </w:p>
    <w:p w14:paraId="46A54B84" w14:textId="77777777" w:rsidR="00F34163" w:rsidRPr="00BE2BB6" w:rsidRDefault="00F34163" w:rsidP="00F34163">
      <w:pPr>
        <w:tabs>
          <w:tab w:val="clear" w:pos="567"/>
        </w:tabs>
        <w:spacing w:line="240" w:lineRule="auto"/>
        <w:rPr>
          <w:color w:val="008000"/>
          <w:lang w:val="lt-LT"/>
        </w:rPr>
      </w:pPr>
      <w:bookmarkStart w:id="19" w:name="_GoBack"/>
      <w:bookmarkEnd w:id="19"/>
    </w:p>
    <w:p w14:paraId="4E4EDF98" w14:textId="77777777" w:rsidR="00EC46F9" w:rsidRPr="00F21ECF" w:rsidRDefault="00EC46F9" w:rsidP="001C3170">
      <w:pPr>
        <w:tabs>
          <w:tab w:val="clear" w:pos="567"/>
        </w:tabs>
        <w:spacing w:line="240" w:lineRule="auto"/>
        <w:rPr>
          <w:lang w:val="lt-LT"/>
        </w:rPr>
      </w:pPr>
    </w:p>
    <w:sectPr w:rsidR="00EC46F9" w:rsidRPr="00F21ECF" w:rsidSect="005E7B6C">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F354B" w14:textId="77777777" w:rsidR="00C65893" w:rsidRDefault="00C65893" w:rsidP="00FD7BC7">
      <w:pPr>
        <w:spacing w:line="240" w:lineRule="auto"/>
      </w:pPr>
      <w:r>
        <w:separator/>
      </w:r>
    </w:p>
  </w:endnote>
  <w:endnote w:type="continuationSeparator" w:id="0">
    <w:p w14:paraId="291B73EE" w14:textId="77777777" w:rsidR="00C65893" w:rsidRDefault="00C65893" w:rsidP="00FD7B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A87F" w14:textId="1E21ED2B" w:rsidR="00FD7BC7" w:rsidRDefault="00FD7BC7">
    <w:pPr>
      <w:pStyle w:val="Porat"/>
      <w:jc w:val="right"/>
    </w:pPr>
    <w:r>
      <w:fldChar w:fldCharType="begin"/>
    </w:r>
    <w:r>
      <w:instrText>PAGE   \* MERGEFORMAT</w:instrText>
    </w:r>
    <w:r>
      <w:fldChar w:fldCharType="separate"/>
    </w:r>
    <w:r w:rsidR="00BE2BB6" w:rsidRPr="00BE2BB6">
      <w:rPr>
        <w:noProof/>
        <w:lang w:val="lt-LT"/>
      </w:rPr>
      <w:t>18</w:t>
    </w:r>
    <w:r>
      <w:fldChar w:fldCharType="end"/>
    </w:r>
  </w:p>
  <w:p w14:paraId="4101FAE9" w14:textId="77777777" w:rsidR="00FD7BC7" w:rsidRDefault="00FD7B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B69D3" w14:textId="77777777" w:rsidR="00C65893" w:rsidRDefault="00C65893" w:rsidP="00FD7BC7">
      <w:pPr>
        <w:spacing w:line="240" w:lineRule="auto"/>
      </w:pPr>
      <w:r>
        <w:separator/>
      </w:r>
    </w:p>
  </w:footnote>
  <w:footnote w:type="continuationSeparator" w:id="0">
    <w:p w14:paraId="63919716" w14:textId="77777777" w:rsidR="00C65893" w:rsidRDefault="00C65893" w:rsidP="00FD7B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170"/>
        </w:tabs>
      </w:pPr>
      <w:rPr>
        <w:rFonts w:ascii="Symbol" w:hAnsi="Symbol"/>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1650"/>
    <w:rsid w:val="00014C33"/>
    <w:rsid w:val="00015EC6"/>
    <w:rsid w:val="00034486"/>
    <w:rsid w:val="00042805"/>
    <w:rsid w:val="00047B10"/>
    <w:rsid w:val="00056DF7"/>
    <w:rsid w:val="0006705B"/>
    <w:rsid w:val="0007218E"/>
    <w:rsid w:val="000C1EE8"/>
    <w:rsid w:val="000C5045"/>
    <w:rsid w:val="000E1814"/>
    <w:rsid w:val="000F22F4"/>
    <w:rsid w:val="000F4CB6"/>
    <w:rsid w:val="000F51F0"/>
    <w:rsid w:val="000F75B4"/>
    <w:rsid w:val="00113DE1"/>
    <w:rsid w:val="00116033"/>
    <w:rsid w:val="00123103"/>
    <w:rsid w:val="00126A37"/>
    <w:rsid w:val="001434CA"/>
    <w:rsid w:val="00150EBF"/>
    <w:rsid w:val="00154693"/>
    <w:rsid w:val="00160130"/>
    <w:rsid w:val="00164F02"/>
    <w:rsid w:val="00171041"/>
    <w:rsid w:val="001711E9"/>
    <w:rsid w:val="00173529"/>
    <w:rsid w:val="001A0AA6"/>
    <w:rsid w:val="001A71EB"/>
    <w:rsid w:val="001B6249"/>
    <w:rsid w:val="001C3170"/>
    <w:rsid w:val="001C6A83"/>
    <w:rsid w:val="001D3F6B"/>
    <w:rsid w:val="001F4595"/>
    <w:rsid w:val="002107FE"/>
    <w:rsid w:val="00211B41"/>
    <w:rsid w:val="0021675A"/>
    <w:rsid w:val="0022063F"/>
    <w:rsid w:val="00230678"/>
    <w:rsid w:val="00236754"/>
    <w:rsid w:val="00241A00"/>
    <w:rsid w:val="00277D70"/>
    <w:rsid w:val="00281B72"/>
    <w:rsid w:val="002876E2"/>
    <w:rsid w:val="00292197"/>
    <w:rsid w:val="002C06B6"/>
    <w:rsid w:val="002C50B2"/>
    <w:rsid w:val="002C5CB8"/>
    <w:rsid w:val="002C7124"/>
    <w:rsid w:val="002D5320"/>
    <w:rsid w:val="002D7251"/>
    <w:rsid w:val="002E315A"/>
    <w:rsid w:val="002F7340"/>
    <w:rsid w:val="0030684F"/>
    <w:rsid w:val="0031048B"/>
    <w:rsid w:val="0031236A"/>
    <w:rsid w:val="003432A6"/>
    <w:rsid w:val="00351EEF"/>
    <w:rsid w:val="003562F5"/>
    <w:rsid w:val="00382994"/>
    <w:rsid w:val="00387351"/>
    <w:rsid w:val="003B5639"/>
    <w:rsid w:val="003C7A06"/>
    <w:rsid w:val="003D4679"/>
    <w:rsid w:val="003D5B63"/>
    <w:rsid w:val="003F1FB8"/>
    <w:rsid w:val="003F79DE"/>
    <w:rsid w:val="004053A0"/>
    <w:rsid w:val="00406516"/>
    <w:rsid w:val="004167C6"/>
    <w:rsid w:val="0045434B"/>
    <w:rsid w:val="0047262A"/>
    <w:rsid w:val="00497483"/>
    <w:rsid w:val="004A3C18"/>
    <w:rsid w:val="004B6102"/>
    <w:rsid w:val="004B7318"/>
    <w:rsid w:val="004C60AF"/>
    <w:rsid w:val="004D1E07"/>
    <w:rsid w:val="004D5BEA"/>
    <w:rsid w:val="004E7A05"/>
    <w:rsid w:val="00513A12"/>
    <w:rsid w:val="0051585D"/>
    <w:rsid w:val="00516423"/>
    <w:rsid w:val="00533483"/>
    <w:rsid w:val="00546557"/>
    <w:rsid w:val="00547933"/>
    <w:rsid w:val="005512CC"/>
    <w:rsid w:val="0056037A"/>
    <w:rsid w:val="0056086B"/>
    <w:rsid w:val="00566A49"/>
    <w:rsid w:val="00574E45"/>
    <w:rsid w:val="00592047"/>
    <w:rsid w:val="00596451"/>
    <w:rsid w:val="005A4068"/>
    <w:rsid w:val="005B2817"/>
    <w:rsid w:val="005B6114"/>
    <w:rsid w:val="005B7AAE"/>
    <w:rsid w:val="005B7B88"/>
    <w:rsid w:val="005E307C"/>
    <w:rsid w:val="005E7B6C"/>
    <w:rsid w:val="0061069C"/>
    <w:rsid w:val="0063175A"/>
    <w:rsid w:val="00637DE1"/>
    <w:rsid w:val="0064232B"/>
    <w:rsid w:val="00650DBE"/>
    <w:rsid w:val="00664822"/>
    <w:rsid w:val="00664AC7"/>
    <w:rsid w:val="006824CD"/>
    <w:rsid w:val="006A2A35"/>
    <w:rsid w:val="006B527F"/>
    <w:rsid w:val="006B7D9B"/>
    <w:rsid w:val="006C35E5"/>
    <w:rsid w:val="006D0447"/>
    <w:rsid w:val="006E1C42"/>
    <w:rsid w:val="006F3E87"/>
    <w:rsid w:val="00713BA4"/>
    <w:rsid w:val="007208C0"/>
    <w:rsid w:val="0072654A"/>
    <w:rsid w:val="0073123D"/>
    <w:rsid w:val="00733BD3"/>
    <w:rsid w:val="00736BE1"/>
    <w:rsid w:val="0074389E"/>
    <w:rsid w:val="00753FC8"/>
    <w:rsid w:val="007959C8"/>
    <w:rsid w:val="007B1623"/>
    <w:rsid w:val="007C6B05"/>
    <w:rsid w:val="007C6CAC"/>
    <w:rsid w:val="007D0AAC"/>
    <w:rsid w:val="007D3C11"/>
    <w:rsid w:val="007F14F7"/>
    <w:rsid w:val="0081211D"/>
    <w:rsid w:val="00814158"/>
    <w:rsid w:val="00822BC8"/>
    <w:rsid w:val="00836227"/>
    <w:rsid w:val="0086552A"/>
    <w:rsid w:val="00891951"/>
    <w:rsid w:val="0089512B"/>
    <w:rsid w:val="00895A68"/>
    <w:rsid w:val="00897B0F"/>
    <w:rsid w:val="008B4AF0"/>
    <w:rsid w:val="008C610E"/>
    <w:rsid w:val="008E7A1C"/>
    <w:rsid w:val="008E7D0B"/>
    <w:rsid w:val="00921B42"/>
    <w:rsid w:val="00932028"/>
    <w:rsid w:val="00933E71"/>
    <w:rsid w:val="00962224"/>
    <w:rsid w:val="00970E8A"/>
    <w:rsid w:val="0097211E"/>
    <w:rsid w:val="009754A9"/>
    <w:rsid w:val="0098441C"/>
    <w:rsid w:val="0098493E"/>
    <w:rsid w:val="009871A3"/>
    <w:rsid w:val="009937BF"/>
    <w:rsid w:val="009A1B3B"/>
    <w:rsid w:val="009A55D4"/>
    <w:rsid w:val="009B533B"/>
    <w:rsid w:val="009E3AA1"/>
    <w:rsid w:val="00A27A5E"/>
    <w:rsid w:val="00A6253D"/>
    <w:rsid w:val="00A76DBF"/>
    <w:rsid w:val="00A776F6"/>
    <w:rsid w:val="00A95988"/>
    <w:rsid w:val="00A97CC7"/>
    <w:rsid w:val="00AC4C7E"/>
    <w:rsid w:val="00AF6077"/>
    <w:rsid w:val="00B01E92"/>
    <w:rsid w:val="00B10729"/>
    <w:rsid w:val="00B20B63"/>
    <w:rsid w:val="00B23497"/>
    <w:rsid w:val="00B37FF8"/>
    <w:rsid w:val="00B5253A"/>
    <w:rsid w:val="00B55098"/>
    <w:rsid w:val="00B66AAB"/>
    <w:rsid w:val="00BB1B3B"/>
    <w:rsid w:val="00BE0319"/>
    <w:rsid w:val="00BE2BB6"/>
    <w:rsid w:val="00BE7E10"/>
    <w:rsid w:val="00BF59C2"/>
    <w:rsid w:val="00C618EB"/>
    <w:rsid w:val="00C65893"/>
    <w:rsid w:val="00C65BE2"/>
    <w:rsid w:val="00C96788"/>
    <w:rsid w:val="00C96BD4"/>
    <w:rsid w:val="00C9729B"/>
    <w:rsid w:val="00CB2B89"/>
    <w:rsid w:val="00CC3D01"/>
    <w:rsid w:val="00CD2510"/>
    <w:rsid w:val="00CE5586"/>
    <w:rsid w:val="00D0271E"/>
    <w:rsid w:val="00D36069"/>
    <w:rsid w:val="00D44B2E"/>
    <w:rsid w:val="00D5290D"/>
    <w:rsid w:val="00D52C6D"/>
    <w:rsid w:val="00D631C4"/>
    <w:rsid w:val="00D6325A"/>
    <w:rsid w:val="00D63FDF"/>
    <w:rsid w:val="00D64BD2"/>
    <w:rsid w:val="00D76FE0"/>
    <w:rsid w:val="00D84992"/>
    <w:rsid w:val="00D9410C"/>
    <w:rsid w:val="00DB690C"/>
    <w:rsid w:val="00DC4721"/>
    <w:rsid w:val="00DE3C91"/>
    <w:rsid w:val="00DE6264"/>
    <w:rsid w:val="00DF138D"/>
    <w:rsid w:val="00DF4E85"/>
    <w:rsid w:val="00E0261D"/>
    <w:rsid w:val="00E04A7C"/>
    <w:rsid w:val="00E122AE"/>
    <w:rsid w:val="00E17902"/>
    <w:rsid w:val="00E21E7B"/>
    <w:rsid w:val="00E25082"/>
    <w:rsid w:val="00E43A1E"/>
    <w:rsid w:val="00E43CD7"/>
    <w:rsid w:val="00E46704"/>
    <w:rsid w:val="00E50D9A"/>
    <w:rsid w:val="00E65438"/>
    <w:rsid w:val="00E677F8"/>
    <w:rsid w:val="00E71086"/>
    <w:rsid w:val="00E81336"/>
    <w:rsid w:val="00E84E0B"/>
    <w:rsid w:val="00EA3803"/>
    <w:rsid w:val="00EB4E7A"/>
    <w:rsid w:val="00EC46F9"/>
    <w:rsid w:val="00F21BE1"/>
    <w:rsid w:val="00F21ECF"/>
    <w:rsid w:val="00F34163"/>
    <w:rsid w:val="00F863A9"/>
    <w:rsid w:val="00F906F9"/>
    <w:rsid w:val="00F966C8"/>
    <w:rsid w:val="00FD7BC7"/>
    <w:rsid w:val="00FE383B"/>
    <w:rsid w:val="00FF4277"/>
    <w:rsid w:val="00FF4F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B9C10"/>
  <w15:chartTrackingRefBased/>
  <w15:docId w15:val="{B612B192-5E29-4218-8E2B-9F634F9C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rsid w:val="0098493E"/>
    <w:pPr>
      <w:overflowPunct w:val="0"/>
      <w:autoSpaceDE w:val="0"/>
      <w:autoSpaceDN w:val="0"/>
      <w:adjustRightInd w:val="0"/>
      <w:textAlignment w:val="baseline"/>
    </w:pPr>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3EMEASMCA">
    <w:name w:val="PI-3 EMEA_SMCA"/>
    <w:basedOn w:val="prastasis"/>
    <w:autoRedefine/>
    <w:rsid w:val="00056DF7"/>
    <w:pPr>
      <w:tabs>
        <w:tab w:val="clear" w:pos="567"/>
      </w:tabs>
      <w:spacing w:line="220" w:lineRule="exact"/>
    </w:pPr>
    <w:rPr>
      <w:b/>
      <w:bCs/>
      <w:snapToGrid/>
      <w:szCs w:val="22"/>
      <w:lang w:val="lt-LT"/>
    </w:rPr>
  </w:style>
  <w:style w:type="paragraph" w:styleId="Sraopastraipa">
    <w:name w:val="List Paragraph"/>
    <w:basedOn w:val="prastasis"/>
    <w:uiPriority w:val="34"/>
    <w:qFormat/>
    <w:rsid w:val="00CE5586"/>
    <w:pPr>
      <w:ind w:left="720"/>
      <w:contextualSpacing/>
    </w:pPr>
  </w:style>
  <w:style w:type="character" w:customStyle="1" w:styleId="UnresolvedMention">
    <w:name w:val="Unresolved Mention"/>
    <w:uiPriority w:val="99"/>
    <w:semiHidden/>
    <w:unhideWhenUsed/>
    <w:rsid w:val="004B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6036">
      <w:bodyDiv w:val="1"/>
      <w:marLeft w:val="0"/>
      <w:marRight w:val="0"/>
      <w:marTop w:val="0"/>
      <w:marBottom w:val="0"/>
      <w:divBdr>
        <w:top w:val="none" w:sz="0" w:space="0" w:color="auto"/>
        <w:left w:val="none" w:sz="0" w:space="0" w:color="auto"/>
        <w:bottom w:val="none" w:sz="0" w:space="0" w:color="auto"/>
        <w:right w:val="none" w:sz="0" w:space="0" w:color="auto"/>
      </w:divBdr>
    </w:div>
    <w:div w:id="178323692">
      <w:bodyDiv w:val="1"/>
      <w:marLeft w:val="0"/>
      <w:marRight w:val="0"/>
      <w:marTop w:val="0"/>
      <w:marBottom w:val="0"/>
      <w:divBdr>
        <w:top w:val="none" w:sz="0" w:space="0" w:color="auto"/>
        <w:left w:val="none" w:sz="0" w:space="0" w:color="auto"/>
        <w:bottom w:val="none" w:sz="0" w:space="0" w:color="auto"/>
        <w:right w:val="none" w:sz="0" w:space="0" w:color="auto"/>
      </w:divBdr>
    </w:div>
    <w:div w:id="262148223">
      <w:bodyDiv w:val="1"/>
      <w:marLeft w:val="0"/>
      <w:marRight w:val="0"/>
      <w:marTop w:val="0"/>
      <w:marBottom w:val="0"/>
      <w:divBdr>
        <w:top w:val="none" w:sz="0" w:space="0" w:color="auto"/>
        <w:left w:val="none" w:sz="0" w:space="0" w:color="auto"/>
        <w:bottom w:val="none" w:sz="0" w:space="0" w:color="auto"/>
        <w:right w:val="none" w:sz="0" w:space="0" w:color="auto"/>
      </w:divBdr>
    </w:div>
    <w:div w:id="383799839">
      <w:bodyDiv w:val="1"/>
      <w:marLeft w:val="0"/>
      <w:marRight w:val="0"/>
      <w:marTop w:val="0"/>
      <w:marBottom w:val="0"/>
      <w:divBdr>
        <w:top w:val="none" w:sz="0" w:space="0" w:color="auto"/>
        <w:left w:val="none" w:sz="0" w:space="0" w:color="auto"/>
        <w:bottom w:val="none" w:sz="0" w:space="0" w:color="auto"/>
        <w:right w:val="none" w:sz="0" w:space="0" w:color="auto"/>
      </w:divBdr>
    </w:div>
    <w:div w:id="12757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de.de" TargetMode="External"/><Relationship Id="rId5" Type="http://schemas.openxmlformats.org/officeDocument/2006/relationships/styles" Target="styles.xml"/><Relationship Id="rId10" Type="http://schemas.openxmlformats.org/officeDocument/2006/relationships/hyperlink" Target="mailto:info@ka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2A9629837B224A824DBC05CB4238BF" ma:contentTypeVersion="0" ma:contentTypeDescription="Kurkite naują dokumentą." ma:contentTypeScope="" ma:versionID="1f8e3be3a910a25fc4296777c49d1aca">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8505276-C25A-4258-9B57-66C116522357}">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7E2A7EE-A7CE-4AFC-A42A-C8444CAABE61}">
  <ds:schemaRefs>
    <ds:schemaRef ds:uri="http://schemas.microsoft.com/sharepoint/v3/contenttype/forms"/>
  </ds:schemaRefs>
</ds:datastoreItem>
</file>

<file path=customXml/itemProps3.xml><?xml version="1.0" encoding="utf-8"?>
<ds:datastoreItem xmlns:ds="http://schemas.openxmlformats.org/officeDocument/2006/customXml" ds:itemID="{068A7B4C-6EDA-481F-9EA3-4B99A0C3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3107</Words>
  <Characters>22007</Characters>
  <Application>Microsoft Office Word</Application>
  <DocSecurity>0</DocSecurity>
  <Lines>183</Lines>
  <Paragraphs>50</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VVKT</Company>
  <LinksUpToDate>false</LinksUpToDate>
  <CharactersWithSpaces>25064</CharactersWithSpaces>
  <SharedDoc>false</SharedDoc>
  <HLinks>
    <vt:vector size="36" baseType="variant">
      <vt:variant>
        <vt:i4>1245197</vt:i4>
      </vt:variant>
      <vt:variant>
        <vt:i4>27</vt:i4>
      </vt:variant>
      <vt:variant>
        <vt:i4>0</vt:i4>
      </vt:variant>
      <vt:variant>
        <vt:i4>5</vt:i4>
      </vt:variant>
      <vt:variant>
        <vt:lpwstr>http://www.ema.europa.eu/</vt:lpwstr>
      </vt:variant>
      <vt:variant>
        <vt:lpwstr/>
      </vt:variant>
      <vt:variant>
        <vt:i4>5046378</vt:i4>
      </vt:variant>
      <vt:variant>
        <vt:i4>24</vt:i4>
      </vt:variant>
      <vt:variant>
        <vt:i4>0</vt:i4>
      </vt:variant>
      <vt:variant>
        <vt:i4>5</vt:i4>
      </vt:variant>
      <vt:variant>
        <vt:lpwstr>mailto:info@kade.de</vt:lpwstr>
      </vt:variant>
      <vt:variant>
        <vt:lpwstr/>
      </vt:variant>
      <vt:variant>
        <vt:i4>1245197</vt:i4>
      </vt:variant>
      <vt:variant>
        <vt:i4>15</vt:i4>
      </vt:variant>
      <vt:variant>
        <vt:i4>0</vt:i4>
      </vt:variant>
      <vt:variant>
        <vt:i4>5</vt:i4>
      </vt:variant>
      <vt:variant>
        <vt:lpwstr>http://www.ema.europa.eu/</vt:lpwstr>
      </vt:variant>
      <vt:variant>
        <vt:lpwstr/>
      </vt:variant>
      <vt:variant>
        <vt:i4>5046378</vt:i4>
      </vt:variant>
      <vt:variant>
        <vt:i4>12</vt:i4>
      </vt:variant>
      <vt:variant>
        <vt:i4>0</vt:i4>
      </vt:variant>
      <vt:variant>
        <vt:i4>5</vt:i4>
      </vt:variant>
      <vt:variant>
        <vt:lpwstr>mailto:info@kade.de</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Karsch</dc:creator>
  <cp:keywords/>
  <cp:lastModifiedBy>Albina Burkauskaitė</cp:lastModifiedBy>
  <cp:revision>3</cp:revision>
  <dcterms:created xsi:type="dcterms:W3CDTF">2025-01-02T07:40:00Z</dcterms:created>
  <dcterms:modified xsi:type="dcterms:W3CDTF">2025-01-02T07:42:00Z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y fmtid="{D5CDD505-2E9C-101B-9397-08002B2CF9AE}" pid="3" name="GrammarlyDocumentId">
    <vt:lpwstr>107d3e84fc46c3524632ed585ae94f0d1f7f4d6ee7868560ebf268cf8adfe1c1</vt:lpwstr>
  </property>
</Properties>
</file>