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435E2" w14:textId="77777777" w:rsidR="00296E77" w:rsidRPr="00296E77" w:rsidRDefault="00296E77" w:rsidP="00296E77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eastAsia="Times New Roman"/>
          <w:b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b/>
          <w:bCs/>
          <w:iCs/>
          <w:snapToGrid w:val="0"/>
          <w:kern w:val="0"/>
          <w:szCs w:val="28"/>
          <w14:ligatures w14:val="none"/>
        </w:rPr>
        <w:t>Pakuotės lapelis: informacija vartotojui</w:t>
      </w:r>
    </w:p>
    <w:p w14:paraId="60E3FF3C" w14:textId="77777777" w:rsidR="00296E77" w:rsidRPr="00296E77" w:rsidRDefault="00296E77" w:rsidP="00296E77">
      <w:pPr>
        <w:numPr>
          <w:ilvl w:val="12"/>
          <w:numId w:val="0"/>
        </w:numPr>
        <w:shd w:val="clear" w:color="auto" w:fill="FFFFFF"/>
        <w:spacing w:after="0" w:line="240" w:lineRule="auto"/>
        <w:jc w:val="center"/>
        <w:rPr>
          <w:rFonts w:eastAsia="Times New Roman"/>
          <w:snapToGrid w:val="0"/>
          <w:kern w:val="0"/>
          <w:szCs w:val="24"/>
          <w14:ligatures w14:val="none"/>
        </w:rPr>
      </w:pPr>
    </w:p>
    <w:p w14:paraId="25C37C5C" w14:textId="77777777" w:rsidR="00296E77" w:rsidRPr="00296E77" w:rsidRDefault="00296E77" w:rsidP="00296E77">
      <w:pPr>
        <w:tabs>
          <w:tab w:val="left" w:pos="567"/>
        </w:tabs>
        <w:spacing w:after="0" w:line="260" w:lineRule="exact"/>
        <w:jc w:val="center"/>
        <w:rPr>
          <w:rFonts w:eastAsia="Times New Roman"/>
          <w:b/>
          <w:snapToGrid w:val="0"/>
          <w:kern w:val="0"/>
          <w:szCs w:val="24"/>
          <w14:ligatures w14:val="none"/>
        </w:rPr>
      </w:pPr>
      <w:proofErr w:type="spellStart"/>
      <w:r w:rsidRPr="00296E77">
        <w:rPr>
          <w:rFonts w:eastAsia="Times New Roman"/>
          <w:b/>
          <w:snapToGrid w:val="0"/>
          <w:kern w:val="0"/>
          <w:szCs w:val="24"/>
          <w14:ligatures w14:val="none"/>
        </w:rPr>
        <w:t>Posterisan</w:t>
      </w:r>
      <w:proofErr w:type="spellEnd"/>
      <w:r w:rsidRPr="00296E77">
        <w:rPr>
          <w:rFonts w:eastAsia="Times New Roman"/>
          <w:b/>
          <w:snapToGrid w:val="0"/>
          <w:kern w:val="0"/>
          <w:szCs w:val="24"/>
          <w14:ligatures w14:val="none"/>
        </w:rPr>
        <w:t xml:space="preserve"> tepalas</w:t>
      </w:r>
    </w:p>
    <w:p w14:paraId="5786ADE9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jc w:val="center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standartizuota bakterijų kultūros suspensija</w:t>
      </w:r>
    </w:p>
    <w:p w14:paraId="64CAB156" w14:textId="77777777" w:rsidR="00296E77" w:rsidRPr="00296E77" w:rsidRDefault="00296E77" w:rsidP="00296E77">
      <w:p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F022D72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b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b/>
          <w:snapToGrid w:val="0"/>
          <w:kern w:val="0"/>
          <w:szCs w:val="24"/>
          <w14:ligatures w14:val="none"/>
        </w:rPr>
        <w:t>Atidžiai perskaitykite visą šį lapelį, prieš pradėdami vartoti šį vaistą, nes jame pateikiama Jums svarbi informacija.</w:t>
      </w:r>
    </w:p>
    <w:p w14:paraId="21965C43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Visada vartokite šį vaistą tiksliai kaip aprašyta šiame lapelyje arba kaip nurodė gydytojas arba vaistininkas.</w:t>
      </w:r>
    </w:p>
    <w:p w14:paraId="205E34C2" w14:textId="77777777" w:rsidR="00296E77" w:rsidRPr="00296E77" w:rsidRDefault="00296E77" w:rsidP="00296E7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Neišmeskite šio lapelio, nes vėl gali prireikti jį perskaityti. </w:t>
      </w:r>
    </w:p>
    <w:p w14:paraId="591AB5B7" w14:textId="77777777" w:rsidR="00296E77" w:rsidRPr="00296E77" w:rsidRDefault="00296E77" w:rsidP="00296E7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Jeigu norite sužinoti daugiau arba pasitarti, kreipkitės į vaistininką.</w:t>
      </w:r>
    </w:p>
    <w:p w14:paraId="70BA1301" w14:textId="77777777" w:rsidR="00296E77" w:rsidRPr="00296E77" w:rsidRDefault="00296E77" w:rsidP="00296E7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Jeigu pasireiškė šalutinis poveikis (net jeigu jis šiame lapelyje nenurodytas), kreipkitės į gydytoją arba vaistininką. Žr. 4 skyrių.</w:t>
      </w:r>
    </w:p>
    <w:p w14:paraId="2D78124A" w14:textId="77777777" w:rsidR="00296E77" w:rsidRPr="00296E77" w:rsidRDefault="00296E77" w:rsidP="00296E7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Jeigu per 10 dienų Jūsų savijauta nepagerėjo arba net pablogėjo, kreipkitės į gydytoją.</w:t>
      </w:r>
    </w:p>
    <w:p w14:paraId="72625D59" w14:textId="77777777" w:rsidR="00296E77" w:rsidRPr="00296E77" w:rsidRDefault="00296E77" w:rsidP="00296E77">
      <w:p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2A40F93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Apie ką rašoma šiame lapelyje?</w:t>
      </w:r>
    </w:p>
    <w:p w14:paraId="2AF65824" w14:textId="77777777" w:rsidR="00296E77" w:rsidRPr="00296E77" w:rsidRDefault="00296E77" w:rsidP="00296E77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1.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Kas yra </w:t>
      </w:r>
      <w:proofErr w:type="spellStart"/>
      <w:r w:rsidRPr="00296E77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 ir kam jis vartojamas</w:t>
      </w:r>
    </w:p>
    <w:p w14:paraId="47A01978" w14:textId="77777777" w:rsidR="00296E77" w:rsidRPr="00296E77" w:rsidRDefault="00296E77" w:rsidP="00296E77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2.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ab/>
        <w:t xml:space="preserve">Kas žinotina prieš vartojant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</w:p>
    <w:p w14:paraId="63FDF9DE" w14:textId="77777777" w:rsidR="00296E77" w:rsidRPr="00296E77" w:rsidRDefault="00296E77" w:rsidP="00296E77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3.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ab/>
        <w:t xml:space="preserve">Kaip vartoti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</w:p>
    <w:p w14:paraId="21679B5B" w14:textId="77777777" w:rsidR="00296E77" w:rsidRPr="00296E77" w:rsidRDefault="00296E77" w:rsidP="00296E77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4.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296E77">
        <w:rPr>
          <w:rFonts w:eastAsia="Times New Roman"/>
          <w:snapToGrid w:val="0"/>
          <w:kern w:val="0"/>
          <w:szCs w:val="20"/>
          <w14:ligatures w14:val="none"/>
        </w:rPr>
        <w:t>Galimas šalutinis poveikis</w:t>
      </w:r>
    </w:p>
    <w:p w14:paraId="1EBFC681" w14:textId="77777777" w:rsidR="00296E77" w:rsidRPr="00296E77" w:rsidRDefault="00296E77" w:rsidP="00296E77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5.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Kaip laikyti </w:t>
      </w:r>
      <w:proofErr w:type="spellStart"/>
      <w:r w:rsidRPr="00296E77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</w:p>
    <w:p w14:paraId="3E2F118A" w14:textId="77777777" w:rsidR="00296E77" w:rsidRPr="00296E77" w:rsidRDefault="00296E77" w:rsidP="00296E77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6.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ab/>
        <w:t>Pakuotės turinys ir kita informacija</w:t>
      </w:r>
    </w:p>
    <w:p w14:paraId="2EC0AA55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3053587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0876BCE8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1.</w:t>
      </w: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ab/>
        <w:t xml:space="preserve">Kas yra </w:t>
      </w: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 ir kam jis vartojamas</w:t>
      </w:r>
    </w:p>
    <w:p w14:paraId="4E39CFAC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AE0C697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vartojamas su hemorojumi susijusiam išangės srities niežuliui, išskyrų susidarymui bei deginimo pojūčiui gydyti.</w:t>
      </w:r>
    </w:p>
    <w:p w14:paraId="3C2F3EC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B896EA0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Jeigu per 10 dienų Jūsų savijauta nepagerėjo arba net pablogėjo, kreipkitės į gydytoją.</w:t>
      </w:r>
    </w:p>
    <w:p w14:paraId="6265F1C0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BF835E0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C37DE7D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2.</w:t>
      </w: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ab/>
        <w:t xml:space="preserve">Kas žinotina prieš vartojant </w:t>
      </w: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</w:p>
    <w:p w14:paraId="065F5507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24DAB83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 vartoti draudžiama:</w:t>
      </w:r>
    </w:p>
    <w:p w14:paraId="48B97C62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-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ab/>
        <w:t>jeigu yra alergija standartizuotai bakterijų kultūros suspensijai arba bet kuriai pagalbinei šio vaisto medžiagai (jos išvardytos 6 skyriuje).</w:t>
      </w:r>
    </w:p>
    <w:p w14:paraId="0EE5937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8582516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Įspėjimai ir atsargumo priemonės </w:t>
      </w:r>
    </w:p>
    <w:p w14:paraId="08938E71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Pasitarkite su gydytoju arba vaistininku, prieš pradėdami vartoti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>.</w:t>
      </w:r>
    </w:p>
    <w:p w14:paraId="1FCC498A" w14:textId="77777777" w:rsidR="00296E77" w:rsidRPr="00296E77" w:rsidRDefault="00296E77" w:rsidP="00296E77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</w:p>
    <w:p w14:paraId="7B2DE75B" w14:textId="77777777" w:rsidR="00296E77" w:rsidRPr="00296E77" w:rsidRDefault="00296E77" w:rsidP="00296E77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r w:rsidRPr="00296E77">
        <w:rPr>
          <w:rFonts w:eastAsia="Times New Roman"/>
          <w:snapToGrid w:val="0"/>
          <w:kern w:val="0"/>
          <w:szCs w:val="20"/>
          <w14:ligatures w14:val="none"/>
        </w:rPr>
        <w:t>Jei pasireiškia grybelių sukelta infekcija, kartu reikia vartoti lokalaus poveikio priešgrybelinių vaistų.</w:t>
      </w:r>
    </w:p>
    <w:p w14:paraId="2B117F0D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943EC43" w14:textId="77777777" w:rsidR="00296E77" w:rsidRPr="00296E77" w:rsidRDefault="00296E77" w:rsidP="00296E77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Vartojant </w:t>
      </w:r>
      <w:proofErr w:type="spellStart"/>
      <w:r w:rsidRPr="00296E77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 tepalo, gali sumažėti kartu naudojamų lateksinių prezervatyvų atsparumas tempimui ir dėl to sumažėti jų veiksmingumas.</w:t>
      </w:r>
    </w:p>
    <w:p w14:paraId="1DCBBEAD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2C5EC1C0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Vaikams ir paaugliams</w:t>
      </w:r>
    </w:p>
    <w:p w14:paraId="4A3BA07E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negalima vartoti vaikams ar jaunesniems kaip 18 metų paaugliams.</w:t>
      </w:r>
    </w:p>
    <w:p w14:paraId="6C88CF06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577AFD6F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Kiti vaistai ir </w:t>
      </w: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</w:p>
    <w:p w14:paraId="245966AA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Jeigu vartojate ar neseniai vartojote kitų vaistų arba dėl to nesate tikri, apie tai pasakykite gydytojui arba vaistininkui.</w:t>
      </w:r>
    </w:p>
    <w:p w14:paraId="14C44B59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98B42AA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Nėštumas ir žindymo laikotarpis</w:t>
      </w:r>
    </w:p>
    <w:p w14:paraId="7E894979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Jeigu esate nėščia, žindote kūdikį, manote, kad galbūt esate nėščia, arba planuojate pastoti, tai prieš vartodama šį vaistą, pasitarkite su gydytoju</w:t>
      </w:r>
      <w:bookmarkStart w:id="0" w:name="_Hlk32327519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arba vaistininku</w:t>
      </w:r>
      <w:bookmarkEnd w:id="0"/>
      <w:r w:rsidRPr="00296E77">
        <w:rPr>
          <w:rFonts w:eastAsia="Times New Roman"/>
          <w:snapToGrid w:val="0"/>
          <w:kern w:val="0"/>
          <w:szCs w:val="24"/>
          <w14:ligatures w14:val="none"/>
        </w:rPr>
        <w:t>.</w:t>
      </w:r>
    </w:p>
    <w:p w14:paraId="73D49F5D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3EF2AF17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lastRenderedPageBreak/>
        <w:t xml:space="preserve">Nėra priežasčių, dėl kurių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nebūtų galima vartoti nėštumo ar žindymo laikotarpiu.</w:t>
      </w:r>
    </w:p>
    <w:p w14:paraId="7F33EC61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06003C14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Vairavimas ir mechanizmų valdymas</w:t>
      </w:r>
    </w:p>
    <w:p w14:paraId="520D820A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Vairuoti ir valdyti mechanizmus galima, kadangi manoma, jog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gebėjimo vairuoti ir valdyti mechanizmus neveikia arba veikia nereikšmingai.</w:t>
      </w:r>
    </w:p>
    <w:p w14:paraId="6B428B01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72DB893D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snapToGrid w:val="0"/>
          <w:color w:val="000000"/>
          <w:kern w:val="0"/>
          <w:szCs w:val="28"/>
          <w14:ligatures w14:val="none"/>
        </w:rPr>
      </w:pP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 sudėtyje yra </w:t>
      </w:r>
      <w:r w:rsidRPr="00296E77">
        <w:rPr>
          <w:rFonts w:eastAsia="Times New Roman"/>
          <w:b/>
          <w:bCs/>
          <w:snapToGrid w:val="0"/>
          <w:color w:val="000000"/>
          <w:kern w:val="0"/>
          <w:szCs w:val="28"/>
          <w14:ligatures w14:val="none"/>
        </w:rPr>
        <w:t>viln</w:t>
      </w:r>
      <w:bookmarkStart w:id="1" w:name="_Hlk32327691"/>
      <w:r w:rsidRPr="00296E77">
        <w:rPr>
          <w:rFonts w:eastAsia="Times New Roman"/>
          <w:b/>
          <w:bCs/>
          <w:snapToGrid w:val="0"/>
          <w:color w:val="000000"/>
          <w:kern w:val="0"/>
          <w:szCs w:val="28"/>
          <w14:ligatures w14:val="none"/>
        </w:rPr>
        <w:t>ų</w:t>
      </w:r>
      <w:bookmarkEnd w:id="1"/>
      <w:r w:rsidRPr="00296E77">
        <w:rPr>
          <w:rFonts w:eastAsia="Times New Roman"/>
          <w:b/>
          <w:bCs/>
          <w:snapToGrid w:val="0"/>
          <w:color w:val="000000"/>
          <w:kern w:val="0"/>
          <w:szCs w:val="28"/>
          <w14:ligatures w14:val="none"/>
        </w:rPr>
        <w:t xml:space="preserve"> riebalų ir </w:t>
      </w:r>
      <w:proofErr w:type="spellStart"/>
      <w:r w:rsidRPr="00296E77">
        <w:rPr>
          <w:rFonts w:eastAsia="Times New Roman"/>
          <w:b/>
          <w:bCs/>
          <w:snapToGrid w:val="0"/>
          <w:color w:val="000000"/>
          <w:kern w:val="0"/>
          <w:szCs w:val="28"/>
          <w14:ligatures w14:val="none"/>
        </w:rPr>
        <w:t>butilhidroksitolueno</w:t>
      </w:r>
      <w:proofErr w:type="spellEnd"/>
      <w:r w:rsidRPr="00296E77">
        <w:rPr>
          <w:rFonts w:eastAsia="Times New Roman"/>
          <w:b/>
          <w:bCs/>
          <w:snapToGrid w:val="0"/>
          <w:color w:val="000000"/>
          <w:kern w:val="0"/>
          <w:szCs w:val="28"/>
          <w14:ligatures w14:val="none"/>
        </w:rPr>
        <w:t xml:space="preserve"> (E 321), </w:t>
      </w:r>
      <w:r w:rsidRPr="00296E77">
        <w:rPr>
          <w:rFonts w:eastAsia="Times New Roman"/>
          <w:snapToGrid w:val="0"/>
          <w:color w:val="000000"/>
          <w:kern w:val="0"/>
          <w:szCs w:val="28"/>
          <w14:ligatures w14:val="none"/>
        </w:rPr>
        <w:t xml:space="preserve">kurie gali sukelti vietinių odos reakcijų (pvz., kontaktinį dermatitą); </w:t>
      </w:r>
      <w:proofErr w:type="spellStart"/>
      <w:r w:rsidRPr="00296E77">
        <w:rPr>
          <w:rFonts w:eastAsia="Times New Roman"/>
          <w:snapToGrid w:val="0"/>
          <w:color w:val="000000"/>
          <w:kern w:val="0"/>
          <w:szCs w:val="28"/>
          <w14:ligatures w14:val="none"/>
        </w:rPr>
        <w:t>butilhidroksitoluenas</w:t>
      </w:r>
      <w:proofErr w:type="spellEnd"/>
      <w:r w:rsidRPr="00296E77">
        <w:rPr>
          <w:rFonts w:eastAsia="Times New Roman"/>
          <w:snapToGrid w:val="0"/>
          <w:color w:val="000000"/>
          <w:kern w:val="0"/>
          <w:szCs w:val="28"/>
          <w14:ligatures w14:val="none"/>
        </w:rPr>
        <w:t xml:space="preserve"> taip pat gali sudirginti akis ir gleivinę.</w:t>
      </w:r>
    </w:p>
    <w:p w14:paraId="6B2CEE4E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35BF1DF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FEE9C9F" w14:textId="77777777" w:rsidR="00296E77" w:rsidRPr="00296E77" w:rsidRDefault="00296E77" w:rsidP="00296E77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>3.</w:t>
      </w: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ab/>
        <w:t xml:space="preserve">Kaip vartoti </w:t>
      </w:r>
      <w:proofErr w:type="spellStart"/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>Posterisan</w:t>
      </w:r>
      <w:proofErr w:type="spellEnd"/>
    </w:p>
    <w:p w14:paraId="7FFB698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B0D7F12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color w:val="00000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Visada vartokite šį vaistą tiksliai kaip aprašyta šiame lapelyje arba kaip nurodė gydytojas arba vaistininkas. Jeigu abejojate, kreipkitės į gydytoją arba </w:t>
      </w:r>
      <w:r w:rsidRPr="00296E77">
        <w:rPr>
          <w:rFonts w:eastAsia="Times New Roman"/>
          <w:snapToGrid w:val="0"/>
          <w:color w:val="000000"/>
          <w:kern w:val="0"/>
          <w:szCs w:val="24"/>
          <w14:ligatures w14:val="none"/>
        </w:rPr>
        <w:t>vaistininką.</w:t>
      </w:r>
    </w:p>
    <w:p w14:paraId="7FD0B392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0485E6B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Paprastai tepalas vartojamas du kartus per parą. Jeigu simptomai yra sunkūs, tepalo galima vartoti ir dažniau. Vaisto kiekis priklauso nuo gydomos odos ir gleivinės ploto.</w:t>
      </w:r>
    </w:p>
    <w:p w14:paraId="1FF1E6DC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E32459D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Tepalo reikia tepti ryte ir vakare, geriausia po tuštinimosi.</w:t>
      </w:r>
    </w:p>
    <w:p w14:paraId="09A55AA6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2793582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296E77">
        <w:rPr>
          <w:rFonts w:eastAsia="Times New Roman"/>
          <w:kern w:val="0"/>
          <w14:ligatures w14:val="none"/>
        </w:rPr>
        <w:t xml:space="preserve">Jeigu reikia, </w:t>
      </w:r>
      <w:proofErr w:type="spellStart"/>
      <w:r w:rsidRPr="00296E77">
        <w:rPr>
          <w:rFonts w:eastAsia="Times New Roman"/>
          <w:kern w:val="0"/>
          <w14:ligatures w14:val="none"/>
        </w:rPr>
        <w:t>Posterisan</w:t>
      </w:r>
      <w:proofErr w:type="spellEnd"/>
      <w:r w:rsidRPr="00296E77">
        <w:rPr>
          <w:rFonts w:eastAsia="Times New Roman"/>
          <w:kern w:val="0"/>
          <w14:ligatures w14:val="none"/>
        </w:rPr>
        <w:t xml:space="preserve"> tepalo galima vartoti ilgesnį laiką (iki 2 savaičių), ypač siekiant išvengti atkryčio. Net išnykus stipriam niežuliui, išskyrų susidarymui ar deginimo pojūčiui, </w:t>
      </w:r>
      <w:proofErr w:type="spellStart"/>
      <w:r w:rsidRPr="00296E77">
        <w:rPr>
          <w:rFonts w:eastAsia="Times New Roman"/>
          <w:kern w:val="0"/>
          <w14:ligatures w14:val="none"/>
        </w:rPr>
        <w:t>Posterisan</w:t>
      </w:r>
      <w:proofErr w:type="spellEnd"/>
      <w:r w:rsidRPr="00296E77">
        <w:rPr>
          <w:rFonts w:eastAsia="Times New Roman"/>
          <w:kern w:val="0"/>
          <w14:ligatures w14:val="none"/>
        </w:rPr>
        <w:t xml:space="preserve"> tepalo dar reikia vartoti tam tikrą laikotarpį (iki 2 savaičių).</w:t>
      </w:r>
    </w:p>
    <w:p w14:paraId="5AA91BA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2496561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bookmarkStart w:id="2" w:name="_Hlk32328416"/>
      <w:bookmarkStart w:id="3" w:name="_Hlk32328405"/>
      <w:r w:rsidRPr="00296E77">
        <w:rPr>
          <w:rFonts w:eastAsia="Times New Roman"/>
          <w:snapToGrid w:val="0"/>
          <w:kern w:val="0"/>
          <w:szCs w:val="24"/>
          <w14:ligatures w14:val="none"/>
        </w:rPr>
        <w:t>Jeigu gydoma išorinė išangės sritis, ją reikia pirštu patepti plonu tepalo sluoksniu ir atsargiai įtrinti.</w:t>
      </w:r>
    </w:p>
    <w:bookmarkEnd w:id="2"/>
    <w:p w14:paraId="36729A2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591DC62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bookmarkStart w:id="4" w:name="_Hlk32328422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Pakuotėje esantį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aplikatorių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su šoninėmis angomis galima naudoti tepalui įspausti į analinį kanalą bei greta esančią tiesiąją žarną.</w:t>
      </w:r>
    </w:p>
    <w:bookmarkEnd w:id="3"/>
    <w:bookmarkEnd w:id="4"/>
    <w:p w14:paraId="27C0773E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DAB3E9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:u w:val="single"/>
          <w14:ligatures w14:val="none"/>
        </w:rPr>
      </w:pPr>
      <w:bookmarkStart w:id="5" w:name="_Hlk32328540"/>
      <w:proofErr w:type="spellStart"/>
      <w:r w:rsidRPr="00296E77">
        <w:rPr>
          <w:rFonts w:eastAsia="Times New Roman"/>
          <w:snapToGrid w:val="0"/>
          <w:kern w:val="0"/>
          <w:szCs w:val="24"/>
          <w:u w:val="single"/>
          <w14:ligatures w14:val="none"/>
        </w:rPr>
        <w:t>Aplikatoriaus</w:t>
      </w:r>
      <w:proofErr w:type="spellEnd"/>
      <w:r w:rsidRPr="00296E77">
        <w:rPr>
          <w:rFonts w:eastAsia="Times New Roman"/>
          <w:snapToGrid w:val="0"/>
          <w:kern w:val="0"/>
          <w:szCs w:val="24"/>
          <w:u w:val="single"/>
          <w14:ligatures w14:val="none"/>
        </w:rPr>
        <w:t xml:space="preserve"> naudojimas</w:t>
      </w:r>
    </w:p>
    <w:p w14:paraId="4D8E1CF9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Norėdami tepalą įspausti į analinį kanalą, ant tūbelės užsukite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aplikatorių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ir nuimkite dangtelį. Tūbelę spauskite tol, kol šoninėse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aplikatoriaus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angose pasirodys tepalo. Tada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aplikatorių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atsargiai kiškite į išangę tol, kol toliau kišti taps aiškiai nebegalima. Kad geriau slystų,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aplikatorių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galima patepti trupučiu tepalo. Paspauskite tūbelę dar kartą, kad tepalo patektų į išangės kanalą. Kad jis tolygiai pasiskirstytų, tūbelę reikia atsargiai pasukinėti.</w:t>
      </w:r>
    </w:p>
    <w:p w14:paraId="5FFA53AC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Po naudojimo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aplikatorių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reikia išvalyti: iš jo pro šonines angas išspauskite truputį tepalo, nušluostykite paviršių sugeriamuoju popieriumi ir, kad tepalas nedžiūtų, ant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aplikatoriaus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uždėkite apsauginį dangtelį.</w:t>
      </w:r>
    </w:p>
    <w:p w14:paraId="2168D7C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Jei tepalas ilgai nevartojamas,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aplikatorių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reikia nusukti ir nuplauti šiltu vandeniu.</w:t>
      </w:r>
    </w:p>
    <w:bookmarkEnd w:id="5"/>
    <w:p w14:paraId="4E2BF05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6B153FE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bookmarkStart w:id="6" w:name="_Hlk34320136"/>
      <w:r w:rsidRPr="00296E77">
        <w:rPr>
          <w:rFonts w:eastAsia="Times New Roman"/>
          <w:snapToGrid w:val="0"/>
          <w:kern w:val="0"/>
          <w:szCs w:val="24"/>
          <w:u w:val="single"/>
          <w14:ligatures w14:val="none"/>
        </w:rPr>
        <w:t>Pastaba</w:t>
      </w:r>
    </w:p>
    <w:p w14:paraId="5BEFE4D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Išangės srityje vartojant kremų, tepalų ir žvakučių, galima užteršti apatinius drabužius, todėl jų apsaugai rekomenduojama nešioti įklotus.</w:t>
      </w:r>
    </w:p>
    <w:bookmarkEnd w:id="6"/>
    <w:p w14:paraId="1D2A83A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0308F044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Vartojimas vaikams ir paaugliams</w:t>
      </w:r>
    </w:p>
    <w:p w14:paraId="08F61156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negalima vartoti vaikams ar jaunesniems kaip 18 metų paaugliams.</w:t>
      </w:r>
    </w:p>
    <w:p w14:paraId="6303BF4C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21CEBA24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Ką daryti pavartojus per didelę </w:t>
      </w: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 dozę</w:t>
      </w:r>
    </w:p>
    <w:p w14:paraId="12C7C515" w14:textId="77777777" w:rsidR="00296E77" w:rsidRPr="00296E77" w:rsidRDefault="00296E77" w:rsidP="00296E77">
      <w:pPr>
        <w:spacing w:after="0" w:line="240" w:lineRule="auto"/>
        <w:rPr>
          <w:rFonts w:eastAsia="Times New Roman"/>
          <w:kern w:val="0"/>
          <w14:ligatures w14:val="none"/>
        </w:rPr>
      </w:pPr>
      <w:r w:rsidRPr="00296E77">
        <w:rPr>
          <w:rFonts w:eastAsia="Times New Roman"/>
          <w:kern w:val="0"/>
          <w14:ligatures w14:val="none"/>
        </w:rPr>
        <w:t>Duomenų apie perdozavimo ar apsinuodijimo atvejus nėra.</w:t>
      </w:r>
    </w:p>
    <w:p w14:paraId="14E06D7B" w14:textId="77777777" w:rsidR="00296E77" w:rsidRPr="00296E77" w:rsidRDefault="00296E77" w:rsidP="00296E77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00D4B9AA" w14:textId="77777777" w:rsidR="00296E77" w:rsidRPr="00296E77" w:rsidRDefault="00296E77" w:rsidP="00296E77">
      <w:pPr>
        <w:spacing w:after="0" w:line="240" w:lineRule="auto"/>
        <w:rPr>
          <w:rFonts w:eastAsia="Times New Roman"/>
          <w:kern w:val="0"/>
          <w14:ligatures w14:val="none"/>
        </w:rPr>
      </w:pPr>
      <w:r w:rsidRPr="00296E77">
        <w:rPr>
          <w:rFonts w:eastAsia="Times New Roman"/>
          <w:kern w:val="0"/>
          <w14:ligatures w14:val="none"/>
        </w:rPr>
        <w:t>Tepalo netyčia (pvz., vaikui) nurijus, gali atsirasti virškinimo trakto simptomų (pilvo skausmas, pykinimas).</w:t>
      </w:r>
    </w:p>
    <w:p w14:paraId="7BE36826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E1F7F40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Pamiršus pavartoti </w:t>
      </w: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</w:p>
    <w:p w14:paraId="7961B2F5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Negalima vartoti dvigubos dozės norint kompensuoti praleistą dozę.</w:t>
      </w:r>
    </w:p>
    <w:p w14:paraId="341B52B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742390A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Jeigu kiltų daugiau klausimų dėl šio vaisto vartojimo, kreipkitės į gydytoją arba vaistininką.</w:t>
      </w:r>
    </w:p>
    <w:p w14:paraId="6292EB5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395AE649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6F414027" w14:textId="77777777" w:rsidR="00296E77" w:rsidRPr="00296E77" w:rsidRDefault="00296E77" w:rsidP="00296E77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>4.</w:t>
      </w: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ab/>
        <w:t>Galimas šalutinis poveikis</w:t>
      </w:r>
    </w:p>
    <w:p w14:paraId="35471CDE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042B3E81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Šis vaistas, kaip ir visi kiti, gali sukelti šalutinį poveikį, nors jis pasireiškia ne visiems žmonėms.</w:t>
      </w:r>
    </w:p>
    <w:p w14:paraId="0A0983C7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4"/>
          <w14:ligatures w14:val="none"/>
        </w:rPr>
      </w:pPr>
    </w:p>
    <w:p w14:paraId="2A112384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4"/>
          <w:u w:val="single"/>
          <w14:ligatures w14:val="none"/>
        </w:rPr>
      </w:pPr>
      <w:bookmarkStart w:id="7" w:name="_Hlk32328891"/>
      <w:r w:rsidRPr="00296E77">
        <w:rPr>
          <w:rFonts w:eastAsia="Times New Roman"/>
          <w:snapToGrid w:val="0"/>
          <w:kern w:val="0"/>
          <w:szCs w:val="24"/>
          <w:u w:val="single"/>
          <w14:ligatures w14:val="none"/>
        </w:rPr>
        <w:t>Dažnas (gali pasireikšti rečiau kaip 1 pacientui iš 10)</w:t>
      </w:r>
    </w:p>
    <w:bookmarkEnd w:id="7"/>
    <w:p w14:paraId="6E8C3799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Lokalios odos reakcijos (pvz., niežulys, deginimas).</w:t>
      </w:r>
    </w:p>
    <w:p w14:paraId="143DCEB6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222FE5C6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4"/>
          <w:u w:val="single"/>
          <w14:ligatures w14:val="none"/>
        </w:rPr>
      </w:pPr>
      <w:bookmarkStart w:id="8" w:name="_Hlk32328932"/>
      <w:r w:rsidRPr="00296E77">
        <w:rPr>
          <w:rFonts w:eastAsia="Times New Roman"/>
          <w:snapToGrid w:val="0"/>
          <w:kern w:val="0"/>
          <w:szCs w:val="24"/>
          <w:u w:val="single"/>
          <w14:ligatures w14:val="none"/>
        </w:rPr>
        <w:t>Nedažnas (gali pasireikšti rečiau kaip 1 pacientui iš 100)</w:t>
      </w:r>
    </w:p>
    <w:bookmarkEnd w:id="8"/>
    <w:p w14:paraId="228EA59D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Alerginės odos reakcijos (pvz., dėl padidėjusio jautrumo konservantui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fenoliui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>).</w:t>
      </w:r>
    </w:p>
    <w:p w14:paraId="557432DA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65CFC596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:szCs w:val="24"/>
          <w14:ligatures w14:val="none"/>
        </w:rPr>
      </w:pPr>
      <w:bookmarkStart w:id="9" w:name="_Hlk34147062"/>
      <w:r w:rsidRPr="00296E77">
        <w:rPr>
          <w:rFonts w:eastAsia="Times New Roman"/>
          <w:b/>
          <w:snapToGrid w:val="0"/>
          <w:kern w:val="0"/>
          <w:szCs w:val="24"/>
          <w14:ligatures w14:val="none"/>
        </w:rPr>
        <w:t>Pranešimas apie šalutinį poveikį</w:t>
      </w:r>
    </w:p>
    <w:p w14:paraId="6EDBF703" w14:textId="77777777" w:rsidR="00296E77" w:rsidRPr="00296E77" w:rsidRDefault="00296E77" w:rsidP="00296E77">
      <w:pPr>
        <w:tabs>
          <w:tab w:val="left" w:pos="567"/>
        </w:tabs>
        <w:spacing w:after="0" w:line="260" w:lineRule="exact"/>
        <w:ind w:right="-449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Jeigu pasireiškė šalutinis poveikis, įskaitant šiame lapelyje nenurodytą, pasakykite gydytojui arba vaistininkui. </w:t>
      </w:r>
      <w:r w:rsidRPr="00296E77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Pranešimą apie šalutinį poveikį galite </w:t>
      </w:r>
      <w:r w:rsidRPr="00296E77">
        <w:rPr>
          <w:rFonts w:eastAsia="Times New Roman"/>
          <w:snapToGrid w:val="0"/>
          <w:kern w:val="0"/>
          <w:lang w:eastAsia="lt-LT"/>
          <w14:ligatures w14:val="none"/>
        </w:rPr>
        <w:t xml:space="preserve">užpildyti ir pateikti Valstybinės vaistų kontrolės tarnybos prie Lietuvos Respublikos sveikatos apsaugos ministerijos tinklalapyje </w:t>
      </w:r>
      <w:r w:rsidRPr="00296E77">
        <w:rPr>
          <w:rFonts w:eastAsia="Times New Roman"/>
          <w:snapToGrid w:val="0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296E77">
        <w:rPr>
          <w:rFonts w:eastAsia="Times New Roman"/>
          <w:snapToGrid w:val="0"/>
          <w:kern w:val="0"/>
          <w:lang w:eastAsia="lt-LT"/>
          <w14:ligatures w14:val="none"/>
        </w:rPr>
        <w:t xml:space="preserve"> nurodytais būdais arba paskambinti nemokamu telefonu +370 800 73 568. </w:t>
      </w:r>
      <w:r w:rsidRPr="00296E77">
        <w:rPr>
          <w:rFonts w:eastAsia="Times New Roman"/>
          <w:snapToGrid w:val="0"/>
          <w:kern w:val="0"/>
          <w:szCs w:val="20"/>
          <w14:ligatures w14:val="none"/>
        </w:rPr>
        <w:t>Pranešdami apie šalutinį poveikį galite mums padėti gauti daugiau informacijos apie šio vaisto saugumą.</w:t>
      </w:r>
    </w:p>
    <w:bookmarkEnd w:id="9"/>
    <w:p w14:paraId="07A02109" w14:textId="77777777" w:rsidR="00296E77" w:rsidRPr="00296E77" w:rsidRDefault="00296E77" w:rsidP="00296E77">
      <w:pPr>
        <w:tabs>
          <w:tab w:val="left" w:pos="567"/>
        </w:tabs>
        <w:spacing w:after="0" w:line="260" w:lineRule="exact"/>
        <w:ind w:right="-449"/>
        <w:rPr>
          <w:rFonts w:eastAsia="Times New Roman"/>
          <w:snapToGrid w:val="0"/>
          <w:kern w:val="0"/>
          <w:szCs w:val="24"/>
          <w14:ligatures w14:val="none"/>
        </w:rPr>
      </w:pPr>
    </w:p>
    <w:p w14:paraId="251FFBF6" w14:textId="77777777" w:rsidR="00296E77" w:rsidRPr="00296E77" w:rsidRDefault="00296E77" w:rsidP="00296E77">
      <w:pPr>
        <w:tabs>
          <w:tab w:val="left" w:pos="567"/>
        </w:tabs>
        <w:spacing w:after="0" w:line="260" w:lineRule="exact"/>
        <w:ind w:right="-449"/>
        <w:rPr>
          <w:rFonts w:eastAsia="Times New Roman"/>
          <w:snapToGrid w:val="0"/>
          <w:kern w:val="0"/>
          <w:szCs w:val="24"/>
          <w14:ligatures w14:val="none"/>
        </w:rPr>
      </w:pPr>
    </w:p>
    <w:p w14:paraId="5711CDDA" w14:textId="77777777" w:rsidR="00296E77" w:rsidRPr="00296E77" w:rsidRDefault="00296E77" w:rsidP="00296E77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>5.</w:t>
      </w: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ab/>
        <w:t xml:space="preserve">Kaip laikyti </w:t>
      </w:r>
      <w:proofErr w:type="spellStart"/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>Posterisan</w:t>
      </w:r>
      <w:proofErr w:type="spellEnd"/>
    </w:p>
    <w:p w14:paraId="61131AF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34FDFF06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Šį vaistą laikykite vaikams nepastebimoje ir nepasiekiamoje vietoje.</w:t>
      </w:r>
    </w:p>
    <w:p w14:paraId="0F2D50BD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87F280B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296E77">
        <w:rPr>
          <w:rFonts w:eastAsia="Times New Roman"/>
          <w:snapToGrid w:val="0"/>
          <w:kern w:val="0"/>
          <w14:ligatures w14:val="none"/>
        </w:rPr>
        <w:t>Laikyti ne aukštesnėje kaip 25 °C temperatūroje.</w:t>
      </w:r>
    </w:p>
    <w:p w14:paraId="21300F7B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BCEA139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Ant tūbelės ir dėžutės po „Tinka iki“ nurodytam tinkamumo laikui pasibaigus, šio vaisto vartoti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negalima.Vaistas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tinkamas vartoti iki paskutinės nurodyto mėnesio dienos.</w:t>
      </w:r>
    </w:p>
    <w:p w14:paraId="510BE2BF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0068776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296E77">
        <w:rPr>
          <w:rFonts w:eastAsia="Times New Roman"/>
          <w:snapToGrid w:val="0"/>
          <w:kern w:val="0"/>
          <w14:ligatures w14:val="none"/>
        </w:rPr>
        <w:t>Pirmą kartą tūbelę atidarius, tepalo tinkamumo laikas yra 6 mėnesiai.</w:t>
      </w:r>
    </w:p>
    <w:p w14:paraId="25879E0C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EC7069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/>
          <w:snapToGrid w:val="0"/>
          <w:kern w:val="0"/>
          <w:szCs w:val="20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14543BE7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E8AC21D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2C45D164" w14:textId="77777777" w:rsidR="00296E77" w:rsidRPr="00296E77" w:rsidRDefault="00296E77" w:rsidP="00296E77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>6.</w:t>
      </w:r>
      <w:r w:rsidRPr="00296E77">
        <w:rPr>
          <w:rFonts w:eastAsia="Times New Roman"/>
          <w:bCs/>
          <w:snapToGrid w:val="0"/>
          <w:kern w:val="0"/>
          <w:szCs w:val="26"/>
          <w14:ligatures w14:val="none"/>
        </w:rPr>
        <w:tab/>
      </w:r>
      <w:r w:rsidRPr="00296E77">
        <w:rPr>
          <w:rFonts w:eastAsia="Times New Roman"/>
          <w:b/>
          <w:bCs/>
          <w:snapToGrid w:val="0"/>
          <w:kern w:val="0"/>
          <w:szCs w:val="26"/>
          <w14:ligatures w14:val="none"/>
        </w:rPr>
        <w:t>Pakuotės turinys ir kita informacija</w:t>
      </w:r>
    </w:p>
    <w:p w14:paraId="0D7EB0BD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504EFA1B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 sudėtis </w:t>
      </w:r>
    </w:p>
    <w:p w14:paraId="00DDC789" w14:textId="77777777" w:rsidR="00296E77" w:rsidRPr="00296E77" w:rsidRDefault="00296E77" w:rsidP="00296E7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Veiklioji medžiaga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yrastandartizuota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bakterijų kultūros suspensija.</w:t>
      </w:r>
    </w:p>
    <w:p w14:paraId="573C918F" w14:textId="77777777" w:rsidR="00296E77" w:rsidRPr="00296E77" w:rsidRDefault="00296E77" w:rsidP="00296E77">
      <w:pPr>
        <w:spacing w:after="0" w:line="240" w:lineRule="auto"/>
        <w:ind w:left="567"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1 g tepalo yra 166,7 mg standartizuotos bakterijų kultūros suspensijos, kurios sudėtyje yra 330 milijonų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inaktyvuotų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proofErr w:type="spellStart"/>
      <w:r w:rsidRPr="00296E77">
        <w:rPr>
          <w:rFonts w:eastAsia="Times New Roman"/>
          <w:i/>
          <w:snapToGrid w:val="0"/>
          <w:kern w:val="0"/>
          <w:szCs w:val="24"/>
          <w14:ligatures w14:val="none"/>
        </w:rPr>
        <w:t>Escherichia</w:t>
      </w:r>
      <w:proofErr w:type="spellEnd"/>
      <w:r w:rsidRPr="00296E77">
        <w:rPr>
          <w:rFonts w:eastAsia="Times New Roman"/>
          <w:i/>
          <w:snapToGrid w:val="0"/>
          <w:kern w:val="0"/>
          <w:szCs w:val="24"/>
          <w14:ligatures w14:val="none"/>
        </w:rPr>
        <w:t xml:space="preserve"> coli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bakterijų (ląstelių ir jų medžiagų apykaitos produktų) ir 3,3 mg konservanto skystojo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fenolio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(atitinka 3,0 mg gryno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fenolio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>).</w:t>
      </w:r>
    </w:p>
    <w:p w14:paraId="49A8FD08" w14:textId="77777777" w:rsidR="00296E77" w:rsidRPr="00296E77" w:rsidRDefault="00296E77" w:rsidP="00296E7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Pagalbinės medžiagos yra minkštasis baltas parafinas </w:t>
      </w:r>
      <w:r w:rsidRPr="00296E77">
        <w:rPr>
          <w:rFonts w:eastAsia="Times New Roman"/>
          <w:kern w:val="0"/>
          <w14:ligatures w14:val="none"/>
        </w:rPr>
        <w:t xml:space="preserve">(sudėtyje yra </w:t>
      </w:r>
      <w:proofErr w:type="spellStart"/>
      <w:r w:rsidRPr="00296E77">
        <w:rPr>
          <w:rFonts w:eastAsia="Times New Roman"/>
          <w:kern w:val="0"/>
          <w14:ligatures w14:val="none"/>
        </w:rPr>
        <w:t>butilhidroksitolueno</w:t>
      </w:r>
      <w:proofErr w:type="spellEnd"/>
      <w:r w:rsidRPr="00296E77">
        <w:rPr>
          <w:rFonts w:eastAsia="Times New Roman"/>
          <w:kern w:val="0"/>
          <w14:ligatures w14:val="none"/>
        </w:rPr>
        <w:t xml:space="preserve"> (E 321))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>, vilnų riebalai.</w:t>
      </w:r>
    </w:p>
    <w:p w14:paraId="72FFF84A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0E52DA9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proofErr w:type="spellStart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Posterisan</w:t>
      </w:r>
      <w:proofErr w:type="spellEnd"/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 xml:space="preserve"> išvaizda ir kiekis pakuotėje</w:t>
      </w:r>
    </w:p>
    <w:p w14:paraId="5315931F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Aliuminio tūbelėje su PE dangteliu yra 25 g homogeniško, </w:t>
      </w:r>
      <w:r w:rsidRPr="00296E77">
        <w:rPr>
          <w:rFonts w:eastAsia="SimSun"/>
          <w:kern w:val="0"/>
          <w14:ligatures w14:val="none"/>
        </w:rPr>
        <w:t xml:space="preserve">baltos ar rusvai gelsvos spalvos 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>tepalo.</w:t>
      </w:r>
    </w:p>
    <w:p w14:paraId="7DB9E739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Kartono dėžutėje yra 1 aliuminio tūbelė ir 1 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aplikatorius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>.</w:t>
      </w:r>
    </w:p>
    <w:p w14:paraId="5FE8632D" w14:textId="77777777" w:rsidR="00296E77" w:rsidRPr="00296E77" w:rsidRDefault="00296E77" w:rsidP="00296E77">
      <w:pPr>
        <w:tabs>
          <w:tab w:val="left" w:pos="567"/>
        </w:tabs>
        <w:spacing w:after="0" w:line="260" w:lineRule="exact"/>
        <w:ind w:right="-2"/>
        <w:rPr>
          <w:rFonts w:eastAsia="Times New Roman"/>
          <w:kern w:val="0"/>
          <w:szCs w:val="24"/>
          <w:lang w:eastAsia="pl-PL"/>
          <w14:ligatures w14:val="none"/>
        </w:rPr>
      </w:pPr>
      <w:bookmarkStart w:id="10" w:name="_Hlk31795562"/>
    </w:p>
    <w:p w14:paraId="71319DB8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bookmarkEnd w:id="10"/>
    <w:p w14:paraId="177C9D06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22A0A85A" w14:textId="77777777" w:rsidR="00296E77" w:rsidRPr="00296E77" w:rsidRDefault="00296E77" w:rsidP="00296E7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14:ligatures w14:val="none"/>
        </w:rPr>
      </w:pPr>
      <w:r w:rsidRPr="00296E77">
        <w:rPr>
          <w:rFonts w:eastAsia="Times New Roman"/>
          <w:b/>
          <w:bCs/>
          <w:snapToGrid w:val="0"/>
          <w:kern w:val="0"/>
          <w:szCs w:val="28"/>
          <w14:ligatures w14:val="none"/>
        </w:rPr>
        <w:t>Registruotojas ir gamintojas</w:t>
      </w:r>
    </w:p>
    <w:p w14:paraId="08674EE1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DR. KADE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Pharmazeutische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Fabrik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GmbH</w:t>
      </w:r>
      <w:proofErr w:type="spellEnd"/>
    </w:p>
    <w:p w14:paraId="7E49BA78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Rigistraße</w:t>
      </w:r>
      <w:proofErr w:type="spellEnd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 2</w:t>
      </w:r>
    </w:p>
    <w:p w14:paraId="6D83784A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12277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Berlin</w:t>
      </w:r>
      <w:proofErr w:type="spellEnd"/>
    </w:p>
    <w:p w14:paraId="67AAA1E5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Vokietija</w:t>
      </w:r>
    </w:p>
    <w:p w14:paraId="1811C781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Tel.: +49 30 72082-0</w:t>
      </w:r>
    </w:p>
    <w:p w14:paraId="7D1F5642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lastRenderedPageBreak/>
        <w:t>Faksas: +49 30 72082-200</w:t>
      </w:r>
    </w:p>
    <w:p w14:paraId="363D1D3C" w14:textId="77777777" w:rsidR="00296E77" w:rsidRPr="00296E77" w:rsidRDefault="00296E77" w:rsidP="00296E77">
      <w:p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El. paštas: info@kade.de</w:t>
      </w:r>
    </w:p>
    <w:p w14:paraId="619758FE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063DEC15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Jeigu apie šį vaistą norite sužinoti daugiau, kreipkitės į vietinį </w:t>
      </w:r>
      <w:bookmarkStart w:id="11" w:name="_Hlk34319792"/>
      <w:bookmarkStart w:id="12" w:name="_Hlk34319777"/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registruotojo </w:t>
      </w:r>
      <w:bookmarkEnd w:id="11"/>
      <w:r w:rsidRPr="00296E77">
        <w:rPr>
          <w:rFonts w:eastAsia="Times New Roman"/>
          <w:snapToGrid w:val="0"/>
          <w:kern w:val="0"/>
          <w:szCs w:val="24"/>
          <w14:ligatures w14:val="none"/>
        </w:rPr>
        <w:t>atstovą:</w:t>
      </w:r>
      <w:bookmarkEnd w:id="12"/>
    </w:p>
    <w:p w14:paraId="10969303" w14:textId="77777777" w:rsidR="00296E77" w:rsidRPr="00296E77" w:rsidRDefault="00296E77" w:rsidP="00296E77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7B928219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 xml:space="preserve">UAB </w:t>
      </w:r>
      <w:proofErr w:type="spellStart"/>
      <w:r w:rsidRPr="00296E77">
        <w:rPr>
          <w:rFonts w:eastAsia="Times New Roman"/>
          <w:snapToGrid w:val="0"/>
          <w:kern w:val="0"/>
          <w:szCs w:val="24"/>
          <w14:ligatures w14:val="none"/>
        </w:rPr>
        <w:t>Morfėjus</w:t>
      </w:r>
      <w:proofErr w:type="spellEnd"/>
    </w:p>
    <w:p w14:paraId="3E95F923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Žalgirio g. 93-42</w:t>
      </w:r>
    </w:p>
    <w:p w14:paraId="1A837787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LT-08218 Vilnius</w:t>
      </w:r>
    </w:p>
    <w:p w14:paraId="408D3848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Tel. +370 5 2796328</w:t>
      </w:r>
    </w:p>
    <w:p w14:paraId="04B4EB84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4"/>
          <w14:ligatures w14:val="none"/>
        </w:rPr>
        <w:t>El. paštas: info@morfejus.lt</w:t>
      </w:r>
    </w:p>
    <w:p w14:paraId="2BBBD3C3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5FB7AB24" w14:textId="77777777" w:rsidR="00296E77" w:rsidRPr="00296E77" w:rsidRDefault="00296E77" w:rsidP="00296E77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b/>
          <w:snapToGrid w:val="0"/>
          <w:kern w:val="0"/>
          <w:szCs w:val="20"/>
          <w14:ligatures w14:val="none"/>
        </w:rPr>
      </w:pPr>
      <w:r w:rsidRPr="00296E77">
        <w:rPr>
          <w:rFonts w:eastAsia="Times New Roman"/>
          <w:b/>
          <w:snapToGrid w:val="0"/>
          <w:kern w:val="0"/>
          <w:szCs w:val="20"/>
          <w14:ligatures w14:val="none"/>
        </w:rPr>
        <w:t>Šis pakuotės lapelis paskutinį kartą peržiūrėtas 2026-08-26.</w:t>
      </w:r>
    </w:p>
    <w:p w14:paraId="242D72F9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i/>
          <w:snapToGrid w:val="0"/>
          <w:kern w:val="0"/>
          <w:szCs w:val="24"/>
          <w14:ligatures w14:val="none"/>
        </w:rPr>
      </w:pPr>
    </w:p>
    <w:p w14:paraId="7EA08DB3" w14:textId="77777777" w:rsidR="00296E77" w:rsidRPr="00296E77" w:rsidRDefault="00296E77" w:rsidP="00296E77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Išsami informacija apie šį </w:t>
      </w:r>
      <w:r w:rsidRPr="00296E77">
        <w:rPr>
          <w:rFonts w:eastAsia="Times New Roman"/>
          <w:snapToGrid w:val="0"/>
          <w:kern w:val="0"/>
          <w:szCs w:val="24"/>
          <w14:ligatures w14:val="none"/>
        </w:rPr>
        <w:t>vaistą</w:t>
      </w:r>
      <w:r w:rsidRPr="00296E77">
        <w:rPr>
          <w:rFonts w:eastAsia="Times New Roman"/>
          <w:snapToGrid w:val="0"/>
          <w:kern w:val="0"/>
          <w:szCs w:val="20"/>
          <w14:ligatures w14:val="none"/>
        </w:rPr>
        <w:t xml:space="preserve"> pateikiama Valstybinės vaistų kontrolės tarnybos prie Lietuvos Respublikos sveikatos apsaugos ministerijos tinklalapyje </w:t>
      </w:r>
      <w:r w:rsidRPr="00296E77">
        <w:rPr>
          <w:rFonts w:eastAsia="Times New Roman"/>
          <w:snapToGrid w:val="0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296E77">
        <w:rPr>
          <w:rFonts w:eastAsia="Times New Roman"/>
          <w:snapToGrid w:val="0"/>
          <w:kern w:val="0"/>
          <w:lang w:eastAsia="lt-LT"/>
          <w14:ligatures w14:val="none"/>
        </w:rPr>
        <w:t>.</w:t>
      </w:r>
    </w:p>
    <w:p w14:paraId="68089D23" w14:textId="77777777" w:rsidR="00222FED" w:rsidRDefault="00222FED"/>
    <w:sectPr w:rsidR="00222FED" w:rsidSect="00296E77"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num w:numId="1" w16cid:durableId="1351446397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13398677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77"/>
    <w:rsid w:val="00222FED"/>
    <w:rsid w:val="00296E77"/>
    <w:rsid w:val="005F173E"/>
    <w:rsid w:val="008B3AD4"/>
    <w:rsid w:val="009750B0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B8F2"/>
  <w15:chartTrackingRefBased/>
  <w15:docId w15:val="{AAD205A1-853C-418D-AB86-BF4ED6E5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96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96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96E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96E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96E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96E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96E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96E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96E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96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96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96E7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96E7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96E7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96E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96E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96E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96E77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96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96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96E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96E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96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96E7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96E7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96E7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96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96E7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96E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5027</Words>
  <Characters>2866</Characters>
  <Application>Microsoft Office Word</Application>
  <DocSecurity>0</DocSecurity>
  <Lines>23</Lines>
  <Paragraphs>15</Paragraphs>
  <ScaleCrop>false</ScaleCrop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2026-10-02T05:33:00Z</dcterms:created>
  <dcterms:modified xsi:type="dcterms:W3CDTF">2026-10-02T05:33:00Z</dcterms:modified>
</cp:coreProperties>
</file>