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088" w:rsidRPr="00F62C5A" w:rsidRDefault="004D6088" w:rsidP="004D608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:rsidR="004D6088" w:rsidRPr="00F62C5A" w:rsidRDefault="004D6088" w:rsidP="004D608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F62C5A">
        <w:rPr>
          <w:rFonts w:ascii="Times New Roman" w:eastAsia="Times New Roman" w:hAnsi="Times New Roman" w:cs="Times New Roman"/>
          <w:lang w:eastAsia="lt-LT"/>
        </w:rPr>
        <w:t>alerijonų tinktūra, karčiųjų kiečių žolės tinktūra, pipirmėčių lapų tinktūra, standartizuota šunvyšnių lapų tinktūra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:rsidR="004D6088" w:rsidRPr="00F62C5A" w:rsidRDefault="004D6088" w:rsidP="004D608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4D6088" w:rsidRPr="00F62C5A" w:rsidRDefault="004D6088" w:rsidP="004D60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:rsidR="004D6088" w:rsidRPr="00F62C5A" w:rsidRDefault="004D6088" w:rsidP="004D60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:rsidR="004D6088" w:rsidRPr="00F62C5A" w:rsidRDefault="004D6088" w:rsidP="004D6088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Jeigu pasireiškė šalutinis poveikis (net jeigu jis šiame lapelyje nenurodytas), kreipkitės į gydytoją arba vaistininką. Žr. 4 skyrių.</w:t>
      </w:r>
    </w:p>
    <w:p w:rsidR="004D6088" w:rsidRPr="00F62C5A" w:rsidRDefault="004D6088" w:rsidP="004D608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Jeigu per 7 dienas Jūsų savijauta nepagerėjo arba net pablogėjo, kreipkitės į gydytoją.</w:t>
      </w:r>
    </w:p>
    <w:p w:rsidR="004D6088" w:rsidRPr="00F62C5A" w:rsidRDefault="004D6088" w:rsidP="004D608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1.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Kas yra GASTROVAL ir kam jis vartojamas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Kas žinotina prieš vartojant GASTROVAL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2C5A">
        <w:rPr>
          <w:rFonts w:ascii="Times New Roman" w:eastAsia="Times New Roman" w:hAnsi="Times New Roman" w:cs="Times New Roman"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Kaip vartoti GASTROVAL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Kaip laikyti GASTROVAL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1.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Kas yra GASTROVAL ir kam jis vartojamas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vaistas, kurio indikacijos pagrįstos tik ilgalaikiu vartojimu, skirtas </w:t>
      </w:r>
      <w:r w:rsidRPr="00F62C5A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 lengvinti bei vidurių pūtimui mažinti.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per 7 dienas Jūsų savijauta nepagerėjo arba net pablogėjo, kreipkitės į gydytoją.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Kas žinotina prieš vartojant GASTROVAL</w:t>
      </w:r>
    </w:p>
    <w:p w:rsidR="004D6088" w:rsidRPr="00F62C5A" w:rsidRDefault="004D6088" w:rsidP="004D608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D6088" w:rsidRPr="00F62C5A" w:rsidRDefault="004D6088" w:rsidP="004D608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GASTROVAL vartoti </w:t>
      </w:r>
      <w:r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:</w:t>
      </w:r>
    </w:p>
    <w:p w:rsidR="004D6088" w:rsidRPr="00F62C5A" w:rsidRDefault="004D6088" w:rsidP="004D608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yra alergija veikliosioms medžiagoms,</w:t>
      </w:r>
    </w:p>
    <w:p w:rsidR="004D6088" w:rsidRPr="00F62C5A" w:rsidRDefault="004D6088" w:rsidP="004D6088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padidėjęs akispūdis.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4D6088" w:rsidRPr="00F62C5A" w:rsidRDefault="004D6088" w:rsidP="004D608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Įspėjimai ir atsargumo priemonės:</w:t>
      </w:r>
    </w:p>
    <w:p w:rsidR="004D6088" w:rsidRPr="00F62C5A" w:rsidRDefault="004D6088" w:rsidP="004D608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vaisto nerekomenduojama naudoti jaunesniems nei 18 metų asmenims.</w:t>
      </w:r>
    </w:p>
    <w:p w:rsidR="004D6088" w:rsidRPr="00F62C5A" w:rsidRDefault="004D6088" w:rsidP="004D608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vartojant šį vaistą ilgiau kaip 1 savaitę simptomai išlieka, būtina pasitarti su gydytoju ar kvalifikuotu sveikatos priežiūros specialistu.</w:t>
      </w:r>
    </w:p>
    <w:p w:rsidR="004D6088" w:rsidRPr="00F62C5A" w:rsidRDefault="004D6088" w:rsidP="004D608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jei blogas tulžies takų praeinamumas, yra sunki kepenų liga, sutrikęs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>, ypač dėl priešinės liaukos hipertrofijos, vaisto geriau nevartoti.</w:t>
      </w:r>
    </w:p>
    <w:p w:rsidR="004D6088" w:rsidRPr="00F62C5A" w:rsidRDefault="004D6088" w:rsidP="004D608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pasitarkite su gydytoju arba vaistininku, prieš pradėdami vartoti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Gastroval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>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Vaisto nerekomenduojama naudoti jaunesniems nei 18 metų asmenims, nes nėra atlikta atitinkamų saugumo tyrimų.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lastRenderedPageBreak/>
        <w:t>Kitų vaistai ir GASTROVAL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Vartojant kartu su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amantadinu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chinidinu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tricikliais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 antidepresantais,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neuroleptikais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,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anticholinerginis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 poveikis didesnis.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Metoklopramidas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 mažina šunvyšnės </w:t>
      </w:r>
      <w:proofErr w:type="spellStart"/>
      <w:r w:rsidRPr="00F62C5A">
        <w:rPr>
          <w:rFonts w:ascii="Times New Roman" w:eastAsia="Times New Roman" w:hAnsi="Times New Roman" w:cs="Times New Roman"/>
          <w:kern w:val="28"/>
          <w:lang w:eastAsia="lt-LT"/>
        </w:rPr>
        <w:t>alkaloidų</w:t>
      </w:r>
      <w:proofErr w:type="spellEnd"/>
      <w:r w:rsidRPr="00F62C5A">
        <w:rPr>
          <w:rFonts w:ascii="Times New Roman" w:eastAsia="Times New Roman" w:hAnsi="Times New Roman" w:cs="Times New Roman"/>
          <w:kern w:val="28"/>
          <w:lang w:eastAsia="lt-LT"/>
        </w:rPr>
        <w:t xml:space="preserve"> poveikį virškinamajam traktui.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4D6088" w:rsidRPr="00F62C5A" w:rsidRDefault="004D6088" w:rsidP="004D608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Nėštumas, žindymo laikotarpis ir vaisingumas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 arba planuojate pastoti, tai prieš vartodama šį vaistą pasitarkite su gydytoju arba vaistininku.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Paskutiniuosius nėštumo mėnesius ir žindymo laikotarpiu vaisto vartoti negalima.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Poveikis vaisingumui nežinomas.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4D6088" w:rsidRPr="00F62C5A" w:rsidRDefault="004D6088" w:rsidP="004D608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Vartojant rekomenduojamą dozę, neigiamo vaisto poveikio gebėjimui vairuoti automobilį ir prižiūrėti veikiančius mechanizmus nepastebėta, tačiau nuo didesnės dozės gali sutrikti gebėjimas reaguoti.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GASTROVAL sudėtyje yra etanolio</w:t>
      </w:r>
    </w:p>
    <w:p w:rsidR="004D6088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Šio vaisto sudėtyje yra ne mažiau kaip 61,5 %</w:t>
      </w:r>
      <w:r>
        <w:rPr>
          <w:rFonts w:ascii="Times New Roman" w:eastAsia="Times New Roman" w:hAnsi="Times New Roman" w:cs="Times New Roman"/>
          <w:lang w:eastAsia="lt-LT"/>
        </w:rPr>
        <w:t xml:space="preserve"> (V/V)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alkoholio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(</w:t>
      </w:r>
      <w:r>
        <w:rPr>
          <w:rFonts w:ascii="Times New Roman" w:eastAsia="Times New Roman" w:hAnsi="Times New Roman" w:cs="Times New Roman"/>
          <w:lang w:eastAsia="lt-LT"/>
        </w:rPr>
        <w:t>etanolio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),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>. 224 mg dozėje</w:t>
      </w:r>
      <w:r>
        <w:rPr>
          <w:rFonts w:ascii="Times New Roman" w:eastAsia="Times New Roman" w:hAnsi="Times New Roman" w:cs="Times New Roman"/>
          <w:lang w:eastAsia="lt-LT"/>
        </w:rPr>
        <w:t xml:space="preserve"> (10 lašų).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64A1F">
        <w:rPr>
          <w:rFonts w:ascii="Times New Roman" w:eastAsia="Times New Roman" w:hAnsi="Times New Roman" w:cs="Times New Roman"/>
          <w:lang w:eastAsia="lt-LT"/>
        </w:rPr>
        <w:t xml:space="preserve">Toks dozėje esantis alkoholio kiekis atitinka 4,4 ml alaus ir 1,83 ml vyno. 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64A1F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Kaip vartoti GASTROVAL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u w:val="single"/>
          <w:lang w:eastAsia="lt-LT"/>
        </w:rPr>
        <w:t>Vartojimo metodas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Vartoti per burną.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u w:val="single"/>
          <w:lang w:eastAsia="lt-LT"/>
        </w:rPr>
        <w:t>Dozavimas</w:t>
      </w:r>
    </w:p>
    <w:p w:rsidR="004D6088" w:rsidRPr="00F62C5A" w:rsidRDefault="004D6088" w:rsidP="004D6088">
      <w:pPr>
        <w:pStyle w:val="Antrat1"/>
      </w:pPr>
      <w:r w:rsidRPr="00F62C5A">
        <w:t>Suaugusiems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Gerti 30 min. prieš valgį 2 – 3 kartus per dieną po 10 – 20 lašų.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Vartoti ilgiau negu 1  savaitę galima tik pasitarus su gydytoju.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Vaisto nerekomenduojama naudoti jaunesniems nei 18 metų asmenims, nes nėra atlikta atitinkamų saugumo tyrimų.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Pamiršus pavartoti GASTROVAL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Negalima vartoti dvigubos dozės norint kompensuoti praleistą dozę.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4D6088" w:rsidRPr="00F62C5A" w:rsidRDefault="004D6088" w:rsidP="004D60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Default="004D6088" w:rsidP="004D60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Gydomoji dozė nepageidaujamo poveikio dažniausiai nesukelia. </w:t>
      </w:r>
    </w:p>
    <w:p w:rsidR="004D6088" w:rsidRPr="00A218B6" w:rsidRDefault="004D6088" w:rsidP="004D608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218B6">
        <w:rPr>
          <w:rFonts w:ascii="Times New Roman" w:eastAsia="Calibri" w:hAnsi="Times New Roman" w:cs="Times New Roman"/>
          <w:b/>
        </w:rPr>
        <w:t>Šalutinio poveikio reiškiniai, kurių dažnis nežinomas (negali būti apskaičiuotas pagal turimus duomenis):</w:t>
      </w:r>
    </w:p>
    <w:p w:rsidR="004D6088" w:rsidRPr="00F62C5A" w:rsidRDefault="004D6088" w:rsidP="004D60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Galimi alerginės ar į ją panašios reakcijos (dilgėlinės, niežėjimo) pavieniai atvejai. Gali džiūti burna, dažniau susitraukinėti širdis, sutrikti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šlapinimasis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>, pablogėti regėjimas.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 pasireiškia kiti, anksčiau nepaminėti šalutiniai reiškiniai, reikia pasitarti su gydytoju ar kvalifikuotu sveikatos priežiūros specialistu.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bCs/>
          <w:lang w:eastAsia="lt-LT"/>
        </w:rPr>
        <w:lastRenderedPageBreak/>
        <w:t>Pranešimas apie šalutinį poveikį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A218B6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218B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A218B6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A218B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A218B6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A218B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A218B6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Pr="00A218B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F62C5A">
        <w:rPr>
          <w:rFonts w:ascii="Times New Roman" w:eastAsia="Times New Roman" w:hAnsi="Times New Roman" w:cs="Times New Roman"/>
          <w:b/>
          <w:lang w:eastAsia="lt-LT"/>
        </w:rPr>
        <w:t>Kaip laikyti GASTROVAL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Šį vaistą laikykite vaikams nepasiekiamoje ir nepastebimoje vietoje.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Ant buteliuko etiketės ir dėžutės po „Tinka iki“ nurodytam tinkamumo laikui pasibaigus, šio vaisto vartoti negalima. Vaistas tinkamas vartoti iki paskutinės nurodyto mėnesio dienos.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tvarkyti nereikalingus vaistus, klauskite vaistininko. Šios priemonės padės apsaugoti aplinką.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:rsidR="004D6088" w:rsidRPr="00F62C5A" w:rsidRDefault="004D6088" w:rsidP="004D6088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Veikliosios medžiagos yra valerijonų tinktūra, karčiųjų kiečių žolės tinktūra, pipirmėčių lapų tinktūra ir standartizuota šunvyšnių lapų tinktūra.</w:t>
      </w:r>
    </w:p>
    <w:p w:rsidR="004D6088" w:rsidRPr="00F62C5A" w:rsidRDefault="004D6088" w:rsidP="004D6088">
      <w:pPr>
        <w:spacing w:after="0" w:line="240" w:lineRule="auto"/>
        <w:ind w:left="539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1 ml geriamųjų lašų yra 0,4 ml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>L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(valerijonų šaknų) tinktūros (1:5,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70 % (V/V) etanolis), 0,3 ml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Artemisia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absinthium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(karčiųjų kiečių žolės) tinktūros (1:5,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70 % (V/V) etanolis), 0,2 ml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x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(pipirmėčių lapų) tinktūros (1:20,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90 % (V/V) etanolis), 0,1 ml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Atropa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F62C5A">
        <w:rPr>
          <w:rFonts w:ascii="Times New Roman" w:eastAsia="Times New Roman" w:hAnsi="Times New Roman" w:cs="Times New Roman"/>
          <w:i/>
          <w:lang w:eastAsia="lt-LT"/>
        </w:rPr>
        <w:t>belladonna</w:t>
      </w:r>
      <w:proofErr w:type="spellEnd"/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>L.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(šunvyšnių lapų) standartizuotos tinktūros (1:10, </w:t>
      </w:r>
      <w:proofErr w:type="spellStart"/>
      <w:r w:rsidRPr="00F62C5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F62C5A">
        <w:rPr>
          <w:rFonts w:ascii="Times New Roman" w:eastAsia="Times New Roman" w:hAnsi="Times New Roman" w:cs="Times New Roman"/>
          <w:lang w:eastAsia="lt-LT"/>
        </w:rPr>
        <w:t xml:space="preserve"> 70 % (V/V) etanolis).</w:t>
      </w:r>
    </w:p>
    <w:p w:rsidR="004D6088" w:rsidRPr="00F62C5A" w:rsidRDefault="004D6088" w:rsidP="004D608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Pagalbinių medžiagų nėra.</w:t>
      </w:r>
    </w:p>
    <w:p w:rsidR="004D6088" w:rsidRPr="00F62C5A" w:rsidRDefault="004D6088" w:rsidP="004D6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išvaizda ir kiekis pakuotėje: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Gelsvai žalsvai rudos spalvos skystis.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Kartono dėžutėje yra vienas buteliukas su lašintuvu, kuriame yra 25 ml tirpalo.</w:t>
      </w:r>
    </w:p>
    <w:p w:rsidR="004D6088" w:rsidRPr="00F62C5A" w:rsidRDefault="004D6088" w:rsidP="004D6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Registruotojas</w:t>
      </w:r>
      <w:r w:rsidRPr="00F62C5A">
        <w:rPr>
          <w:rFonts w:ascii="Times New Roman" w:eastAsia="Times New Roman" w:hAnsi="Times New Roman" w:cs="Times New Roman"/>
          <w:b/>
          <w:bCs/>
          <w:lang w:eastAsia="lt-LT"/>
        </w:rPr>
        <w:t xml:space="preserve"> ir gamintojas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F62C5A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F62C5A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LT</w:t>
      </w:r>
      <w:r w:rsidRPr="00F62C5A">
        <w:rPr>
          <w:rFonts w:ascii="Times New Roman" w:eastAsia="Times New Roman" w:hAnsi="Times New Roman" w:cs="Times New Roman"/>
          <w:bCs/>
          <w:lang w:eastAsia="lt-LT"/>
        </w:rPr>
        <w:noBreakHyphen/>
        <w:t>08409 Vilnius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rinkodaros teisės turėtojo atstovą: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F62C5A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F62C5A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lastRenderedPageBreak/>
        <w:t>Tel.: +370 5 2701225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lapelis paskutinį kartą </w:t>
      </w:r>
      <w:r>
        <w:rPr>
          <w:rFonts w:ascii="Times New Roman" w:eastAsia="Times New Roman" w:hAnsi="Times New Roman" w:cs="Times New Roman"/>
          <w:b/>
          <w:lang w:eastAsia="lt-LT"/>
        </w:rPr>
        <w:t>peržiūrėtas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lang w:eastAsia="lt-LT"/>
        </w:rPr>
        <w:t>2023-01-11.</w:t>
      </w: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4D6088" w:rsidRPr="00F62C5A" w:rsidRDefault="004D6088" w:rsidP="004D6088">
      <w:pPr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8" w:history="1">
        <w:r w:rsidRPr="00F62C5A">
          <w:rPr>
            <w:rStyle w:val="Hipersaitas"/>
            <w:rFonts w:ascii="Times New Roman" w:eastAsia="Times New Roman" w:hAnsi="Times New Roman" w:cs="Times New Roman"/>
            <w:lang w:eastAsia="lt-LT"/>
          </w:rPr>
          <w:t>http://www.vvkt.lt/</w:t>
        </w:r>
      </w:hyperlink>
      <w:r w:rsidRPr="00F62C5A">
        <w:rPr>
          <w:rFonts w:ascii="Times New Roman" w:eastAsia="Times New Roman" w:hAnsi="Times New Roman" w:cs="Times New Roman"/>
          <w:lang w:eastAsia="lt-LT"/>
        </w:rPr>
        <w:t>.</w:t>
      </w:r>
    </w:p>
    <w:p w:rsidR="009041DB" w:rsidRDefault="009041DB">
      <w:bookmarkStart w:id="0" w:name="_GoBack"/>
      <w:bookmarkEnd w:id="0"/>
    </w:p>
    <w:sectPr w:rsidR="009041DB" w:rsidSect="005311B8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C411C"/>
    <w:multiLevelType w:val="hybridMultilevel"/>
    <w:tmpl w:val="697082D2"/>
    <w:lvl w:ilvl="0" w:tplc="9ADEE7BA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9C1F5E"/>
    <w:multiLevelType w:val="hybridMultilevel"/>
    <w:tmpl w:val="6CFA4782"/>
    <w:lvl w:ilvl="0" w:tplc="29F4BAB0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88"/>
    <w:rsid w:val="00234094"/>
    <w:rsid w:val="002A211A"/>
    <w:rsid w:val="00344695"/>
    <w:rsid w:val="00356AB3"/>
    <w:rsid w:val="004216A4"/>
    <w:rsid w:val="004D6088"/>
    <w:rsid w:val="005311B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8D555-6EC5-4026-B276-2E8BB13B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6088"/>
    <w:rPr>
      <w:rFonts w:eastAsiaTheme="minorHAns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D6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kern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D6088"/>
    <w:rPr>
      <w:rFonts w:ascii="Times New Roman" w:hAnsi="Times New Roman" w:cs="Times New Roman"/>
      <w:i/>
      <w:kern w:val="28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4D6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4912</Words>
  <Characters>2800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2023-02-09T07:18:00Z</dcterms:created>
  <dcterms:modified xsi:type="dcterms:W3CDTF">2023-02-09T07:18:00Z</dcterms:modified>
</cp:coreProperties>
</file>