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4CAA" w14:textId="77777777" w:rsidR="00D4448B" w:rsidRPr="00735A87" w:rsidRDefault="00D4448B" w:rsidP="00D4448B">
      <w:pPr>
        <w:rPr>
          <w:sz w:val="22"/>
          <w:szCs w:val="22"/>
        </w:rPr>
      </w:pPr>
    </w:p>
    <w:p w14:paraId="067E1D02" w14:textId="77777777" w:rsidR="00D4448B" w:rsidRPr="00735A87" w:rsidRDefault="00D4448B" w:rsidP="00D4448B">
      <w:pPr>
        <w:rPr>
          <w:sz w:val="22"/>
          <w:szCs w:val="22"/>
        </w:rPr>
      </w:pPr>
    </w:p>
    <w:p w14:paraId="2F2B83F5" w14:textId="77777777" w:rsidR="00D4448B" w:rsidRPr="00735A87" w:rsidRDefault="00D4448B" w:rsidP="00D4448B">
      <w:pPr>
        <w:rPr>
          <w:sz w:val="22"/>
          <w:szCs w:val="22"/>
        </w:rPr>
      </w:pPr>
    </w:p>
    <w:p w14:paraId="33722A9E" w14:textId="77777777" w:rsidR="00D4448B" w:rsidRPr="00735A87" w:rsidRDefault="00D4448B" w:rsidP="00D4448B">
      <w:pPr>
        <w:rPr>
          <w:sz w:val="22"/>
          <w:szCs w:val="22"/>
        </w:rPr>
      </w:pPr>
    </w:p>
    <w:p w14:paraId="3DD9B65B" w14:textId="77777777" w:rsidR="00D4448B" w:rsidRPr="00735A87" w:rsidRDefault="00D4448B" w:rsidP="00D4448B">
      <w:pPr>
        <w:rPr>
          <w:sz w:val="22"/>
          <w:szCs w:val="22"/>
        </w:rPr>
      </w:pPr>
    </w:p>
    <w:p w14:paraId="64359B6C" w14:textId="77777777" w:rsidR="00D4448B" w:rsidRPr="00735A87" w:rsidRDefault="00D4448B" w:rsidP="00D4448B">
      <w:pPr>
        <w:rPr>
          <w:sz w:val="22"/>
          <w:szCs w:val="22"/>
        </w:rPr>
      </w:pPr>
    </w:p>
    <w:p w14:paraId="77985A51" w14:textId="77777777" w:rsidR="00D4448B" w:rsidRPr="00735A87" w:rsidRDefault="00D4448B" w:rsidP="00D4448B">
      <w:pPr>
        <w:rPr>
          <w:sz w:val="22"/>
          <w:szCs w:val="22"/>
        </w:rPr>
      </w:pPr>
    </w:p>
    <w:p w14:paraId="2ACDDEB2" w14:textId="77777777" w:rsidR="00D4448B" w:rsidRPr="00735A87" w:rsidRDefault="00D4448B" w:rsidP="00D4448B">
      <w:pPr>
        <w:rPr>
          <w:sz w:val="22"/>
          <w:szCs w:val="22"/>
        </w:rPr>
      </w:pPr>
    </w:p>
    <w:p w14:paraId="36E52383" w14:textId="77777777" w:rsidR="00D4448B" w:rsidRPr="00735A87" w:rsidRDefault="00D4448B" w:rsidP="00D4448B">
      <w:pPr>
        <w:rPr>
          <w:sz w:val="22"/>
          <w:szCs w:val="22"/>
        </w:rPr>
      </w:pPr>
    </w:p>
    <w:p w14:paraId="0F90320F" w14:textId="77777777" w:rsidR="00D4448B" w:rsidRPr="00735A87" w:rsidRDefault="00D4448B" w:rsidP="003F18B9">
      <w:pPr>
        <w:pStyle w:val="BTEMEASMCA"/>
      </w:pPr>
    </w:p>
    <w:p w14:paraId="29DD1848" w14:textId="77777777" w:rsidR="00D4448B" w:rsidRPr="00735A87" w:rsidRDefault="00D4448B" w:rsidP="003F18B9">
      <w:pPr>
        <w:pStyle w:val="BTEMEASMCA"/>
      </w:pPr>
    </w:p>
    <w:p w14:paraId="21F949CA" w14:textId="77777777" w:rsidR="00D4448B" w:rsidRPr="00735A87" w:rsidRDefault="00D4448B" w:rsidP="003F18B9">
      <w:pPr>
        <w:pStyle w:val="BTEMEASMCA"/>
      </w:pPr>
    </w:p>
    <w:p w14:paraId="739096BB" w14:textId="77777777" w:rsidR="00D4448B" w:rsidRPr="00735A87" w:rsidRDefault="00D4448B" w:rsidP="003F18B9">
      <w:pPr>
        <w:pStyle w:val="BTEMEASMCA"/>
      </w:pPr>
    </w:p>
    <w:p w14:paraId="0CF387A9" w14:textId="77777777" w:rsidR="00D4448B" w:rsidRPr="00735A87" w:rsidRDefault="00D4448B" w:rsidP="003F18B9">
      <w:pPr>
        <w:pStyle w:val="BTEMEASMCA"/>
      </w:pPr>
    </w:p>
    <w:p w14:paraId="75A81E75" w14:textId="77777777" w:rsidR="00D4448B" w:rsidRPr="00735A87" w:rsidRDefault="00D4448B" w:rsidP="003F18B9">
      <w:pPr>
        <w:pStyle w:val="BTEMEASMCA"/>
      </w:pPr>
    </w:p>
    <w:p w14:paraId="4DA553F5" w14:textId="77777777" w:rsidR="00D4448B" w:rsidRPr="00735A87" w:rsidRDefault="00D4448B" w:rsidP="003F18B9">
      <w:pPr>
        <w:pStyle w:val="BTEMEASMCA"/>
      </w:pPr>
    </w:p>
    <w:p w14:paraId="5A92B5BE" w14:textId="77777777" w:rsidR="00D4448B" w:rsidRPr="00735A87" w:rsidRDefault="00D4448B" w:rsidP="003F18B9">
      <w:pPr>
        <w:pStyle w:val="BTEMEASMCA"/>
      </w:pPr>
    </w:p>
    <w:p w14:paraId="49532EC3" w14:textId="77777777" w:rsidR="00D4448B" w:rsidRPr="00735A87" w:rsidRDefault="00D4448B" w:rsidP="003F18B9">
      <w:pPr>
        <w:pStyle w:val="BTEMEASMCA"/>
      </w:pPr>
    </w:p>
    <w:p w14:paraId="1735C888" w14:textId="77777777" w:rsidR="00D4448B" w:rsidRPr="00735A87" w:rsidRDefault="00D4448B" w:rsidP="003F18B9">
      <w:pPr>
        <w:pStyle w:val="BTEMEASMCA"/>
      </w:pPr>
    </w:p>
    <w:p w14:paraId="055ACD25" w14:textId="77777777" w:rsidR="00D4448B" w:rsidRPr="00735A87" w:rsidRDefault="00D4448B" w:rsidP="003F18B9">
      <w:pPr>
        <w:pStyle w:val="BTEMEASMCA"/>
      </w:pPr>
    </w:p>
    <w:p w14:paraId="077CBFB7" w14:textId="77777777" w:rsidR="00D4448B" w:rsidRPr="00735A87" w:rsidRDefault="00D4448B" w:rsidP="003F18B9">
      <w:pPr>
        <w:pStyle w:val="BTEMEASMCA"/>
      </w:pPr>
    </w:p>
    <w:p w14:paraId="57D37698" w14:textId="77777777" w:rsidR="00D4448B" w:rsidRPr="00735A87" w:rsidRDefault="00D4448B" w:rsidP="003F18B9">
      <w:pPr>
        <w:pStyle w:val="BTEMEASMCA"/>
      </w:pPr>
    </w:p>
    <w:p w14:paraId="66797803" w14:textId="17AF7DD2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  <w:bookmarkStart w:id="0" w:name="_Toc129243096"/>
      <w:bookmarkStart w:id="1" w:name="_Toc129243221"/>
      <w:r w:rsidRPr="00735A87">
        <w:rPr>
          <w:sz w:val="22"/>
          <w:szCs w:val="22"/>
          <w:lang w:val="lt-LT"/>
        </w:rPr>
        <w:t>I PRIEDAS</w:t>
      </w:r>
      <w:bookmarkEnd w:id="0"/>
      <w:bookmarkEnd w:id="1"/>
    </w:p>
    <w:p w14:paraId="5CFE0047" w14:textId="77777777" w:rsidR="00D4448B" w:rsidRPr="00735A87" w:rsidRDefault="00D4448B" w:rsidP="003F18B9">
      <w:pPr>
        <w:pStyle w:val="BTEMEASMCA"/>
      </w:pPr>
    </w:p>
    <w:p w14:paraId="175D80EF" w14:textId="25BA5A3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  <w:bookmarkStart w:id="2" w:name="_Toc129243097"/>
      <w:bookmarkStart w:id="3" w:name="_Toc129243222"/>
      <w:r w:rsidRPr="00735A87">
        <w:rPr>
          <w:sz w:val="22"/>
          <w:szCs w:val="22"/>
          <w:lang w:val="lt-LT"/>
        </w:rPr>
        <w:t>PREPARATO CHARAKTERISTIKŲ SANTRAUKA</w:t>
      </w:r>
      <w:bookmarkEnd w:id="2"/>
      <w:bookmarkEnd w:id="3"/>
    </w:p>
    <w:p w14:paraId="7927FBD4" w14:textId="77777777" w:rsidR="00D4448B" w:rsidRPr="00735A87" w:rsidRDefault="00D4448B" w:rsidP="00D4448B">
      <w:pPr>
        <w:pStyle w:val="PI-1EMEASMCA"/>
      </w:pPr>
      <w:r w:rsidRPr="00735A87">
        <w:rPr>
          <w:bCs/>
          <w:iCs/>
        </w:rPr>
        <w:br w:type="page"/>
      </w:r>
      <w:bookmarkStart w:id="4" w:name="_Toc129243098"/>
      <w:bookmarkStart w:id="5" w:name="_Toc129243223"/>
      <w:r w:rsidRPr="00735A87">
        <w:lastRenderedPageBreak/>
        <w:t>1.</w:t>
      </w:r>
      <w:r w:rsidRPr="00735A87">
        <w:tab/>
        <w:t>VAISTINIO PREPARATO PAVADINIMAS</w:t>
      </w:r>
      <w:bookmarkEnd w:id="4"/>
      <w:bookmarkEnd w:id="5"/>
    </w:p>
    <w:p w14:paraId="0DF4FE43" w14:textId="77777777" w:rsidR="00D4448B" w:rsidRPr="00735A87" w:rsidRDefault="00D4448B" w:rsidP="003F18B9">
      <w:pPr>
        <w:pStyle w:val="BTEMEASMCA"/>
      </w:pPr>
    </w:p>
    <w:p w14:paraId="0ACB08C4" w14:textId="77777777" w:rsidR="00D4448B" w:rsidRPr="00735A87" w:rsidRDefault="00D4448B" w:rsidP="003F18B9">
      <w:pPr>
        <w:pStyle w:val="BTEMEASMCA"/>
      </w:pPr>
      <w:r w:rsidRPr="00735A87">
        <w:t>Enterol 250 mg milteliai geriamajai suspensijai</w:t>
      </w:r>
    </w:p>
    <w:p w14:paraId="2A1BF210" w14:textId="77777777" w:rsidR="00D4448B" w:rsidRPr="00735A87" w:rsidRDefault="00D4448B" w:rsidP="003F18B9">
      <w:pPr>
        <w:pStyle w:val="BTEMEASMCA"/>
      </w:pPr>
      <w:r w:rsidRPr="00735A87">
        <w:t>Enterol 250 mg kietosios kapsulės</w:t>
      </w:r>
    </w:p>
    <w:p w14:paraId="0D2225C2" w14:textId="77777777" w:rsidR="00D4448B" w:rsidRPr="00735A87" w:rsidRDefault="00D4448B" w:rsidP="003F18B9">
      <w:pPr>
        <w:pStyle w:val="BTEMEASMCA"/>
      </w:pPr>
    </w:p>
    <w:p w14:paraId="720F4410" w14:textId="77777777" w:rsidR="00D4448B" w:rsidRPr="00735A87" w:rsidRDefault="00D4448B" w:rsidP="003F18B9">
      <w:pPr>
        <w:pStyle w:val="BTEMEASMCA"/>
      </w:pPr>
    </w:p>
    <w:p w14:paraId="4EB309AE" w14:textId="45663C1C" w:rsidR="00D4448B" w:rsidRPr="00735A87" w:rsidRDefault="00D4448B" w:rsidP="00D4448B">
      <w:pPr>
        <w:pStyle w:val="PI-1EMEASMCA"/>
      </w:pPr>
      <w:bookmarkStart w:id="6" w:name="_Toc129243099"/>
      <w:bookmarkStart w:id="7" w:name="_Toc129243224"/>
      <w:r w:rsidRPr="00735A87">
        <w:t>2.</w:t>
      </w:r>
      <w:r w:rsidRPr="00735A87">
        <w:tab/>
        <w:t>KOKYBINĖ IR KIEKYBINĖ SUDĖTIS</w:t>
      </w:r>
      <w:bookmarkEnd w:id="6"/>
      <w:bookmarkEnd w:id="7"/>
    </w:p>
    <w:p w14:paraId="45873965" w14:textId="77777777" w:rsidR="00D4448B" w:rsidRPr="00735A87" w:rsidRDefault="00D4448B" w:rsidP="003F18B9">
      <w:pPr>
        <w:pStyle w:val="BTEMEASMCA"/>
      </w:pPr>
    </w:p>
    <w:p w14:paraId="6FB1A1B8" w14:textId="77777777" w:rsidR="00D4448B" w:rsidRPr="00735A87" w:rsidRDefault="00D4448B" w:rsidP="003F18B9">
      <w:pPr>
        <w:pStyle w:val="BTEMEASMCA"/>
      </w:pPr>
      <w:r w:rsidRPr="00735A87">
        <w:t xml:space="preserve">Kiekviename paketėlyje yra 250 mg liofilizuotų </w:t>
      </w:r>
      <w:r w:rsidRPr="00735A87">
        <w:rPr>
          <w:i/>
        </w:rPr>
        <w:t>Saccharomyces boulardii</w:t>
      </w:r>
      <w:r w:rsidRPr="00735A87">
        <w:t xml:space="preserve"> </w:t>
      </w:r>
      <w:r w:rsidRPr="00D519A3">
        <w:t>CNCM I-745</w:t>
      </w:r>
      <w:r>
        <w:t xml:space="preserve"> </w:t>
      </w:r>
      <w:r w:rsidRPr="00735A87">
        <w:t>ląstelių.</w:t>
      </w:r>
    </w:p>
    <w:p w14:paraId="0C95FB5F" w14:textId="77777777" w:rsidR="00D4448B" w:rsidRDefault="00D4448B" w:rsidP="003F18B9">
      <w:pPr>
        <w:pStyle w:val="BTEMEASMCA"/>
      </w:pPr>
    </w:p>
    <w:p w14:paraId="70D911CC" w14:textId="77777777" w:rsidR="00D4448B" w:rsidRDefault="00D4448B" w:rsidP="003F18B9">
      <w:pPr>
        <w:pStyle w:val="BTEMEASMCA"/>
      </w:pPr>
      <w:r w:rsidRPr="00735A87">
        <w:t xml:space="preserve">Kiekvienoje kietojoje kapsulėje </w:t>
      </w:r>
      <w:r>
        <w:t xml:space="preserve">yra </w:t>
      </w:r>
      <w:r w:rsidRPr="00735A87">
        <w:t xml:space="preserve">250 mg liofilizuotų </w:t>
      </w:r>
      <w:r w:rsidRPr="00735A87">
        <w:rPr>
          <w:i/>
        </w:rPr>
        <w:t>Saccharomyces boulardii</w:t>
      </w:r>
      <w:r w:rsidRPr="00735A87">
        <w:t xml:space="preserve"> </w:t>
      </w:r>
      <w:r w:rsidRPr="00537174">
        <w:t>CNCM I-745</w:t>
      </w:r>
      <w:r>
        <w:t xml:space="preserve"> </w:t>
      </w:r>
      <w:r w:rsidRPr="00735A87">
        <w:t>ląstelių.</w:t>
      </w:r>
    </w:p>
    <w:p w14:paraId="528CB858" w14:textId="77777777" w:rsidR="00D4448B" w:rsidRPr="00735A87" w:rsidRDefault="00D4448B" w:rsidP="003F18B9">
      <w:pPr>
        <w:pStyle w:val="BTEMEASMCA"/>
      </w:pPr>
    </w:p>
    <w:p w14:paraId="7B88DDE8" w14:textId="527F653B" w:rsidR="00D4448B" w:rsidRPr="00735A87" w:rsidRDefault="00D4448B" w:rsidP="003F18B9">
      <w:pPr>
        <w:pStyle w:val="BTEMEASMCA"/>
      </w:pPr>
      <w:r w:rsidRPr="00DC7627">
        <w:rPr>
          <w:u w:val="single"/>
        </w:rPr>
        <w:t>Pagalbinės medžiagos, kurių poveikis žinomas</w:t>
      </w:r>
      <w:r w:rsidRPr="00735A87">
        <w:t>: laktozė</w:t>
      </w:r>
      <w:r w:rsidR="007E6026">
        <w:t>s</w:t>
      </w:r>
      <w:r w:rsidRPr="00735A87">
        <w:t xml:space="preserve"> monohidratas (32,5 mg/paketėlyje/kapsulėje), fruktozė (471,9 mg/paketėlyje)</w:t>
      </w:r>
      <w:r w:rsidR="00F463D9">
        <w:t>, sorbitolis (0,1 mg/paketėlyje, v</w:t>
      </w:r>
      <w:r w:rsidR="00F463D9" w:rsidRPr="00F463D9">
        <w:t>aisių skonio kvapioj</w:t>
      </w:r>
      <w:r w:rsidR="00F463D9">
        <w:t>oje</w:t>
      </w:r>
      <w:r w:rsidR="00F463D9" w:rsidRPr="00F463D9">
        <w:t xml:space="preserve"> medžiag</w:t>
      </w:r>
      <w:r w:rsidR="00F463D9">
        <w:t>oje)</w:t>
      </w:r>
      <w:r w:rsidRPr="00735A87">
        <w:t>.</w:t>
      </w:r>
    </w:p>
    <w:p w14:paraId="4CB61A98" w14:textId="77777777" w:rsidR="00D4448B" w:rsidRPr="00735A87" w:rsidRDefault="00D4448B" w:rsidP="003F18B9">
      <w:pPr>
        <w:pStyle w:val="BTEMEASMCA"/>
      </w:pPr>
    </w:p>
    <w:p w14:paraId="0127293E" w14:textId="77777777" w:rsidR="00D4448B" w:rsidRPr="00735A87" w:rsidRDefault="00D4448B" w:rsidP="003F18B9">
      <w:pPr>
        <w:pStyle w:val="BTEMEASMCA"/>
      </w:pPr>
      <w:r w:rsidRPr="00735A87">
        <w:t>Visos pagalbinės medžiagos išvardytos 6.1 skyriuje.</w:t>
      </w:r>
    </w:p>
    <w:p w14:paraId="5665D1D7" w14:textId="77777777" w:rsidR="00D4448B" w:rsidRPr="00735A87" w:rsidRDefault="00D4448B" w:rsidP="003F18B9">
      <w:pPr>
        <w:pStyle w:val="BTEMEASMCA"/>
      </w:pPr>
    </w:p>
    <w:p w14:paraId="1B30064B" w14:textId="77777777" w:rsidR="00D4448B" w:rsidRPr="00735A87" w:rsidRDefault="00D4448B" w:rsidP="003F18B9">
      <w:pPr>
        <w:pStyle w:val="BTEMEASMCA"/>
      </w:pPr>
    </w:p>
    <w:p w14:paraId="1C6E1A61" w14:textId="14EB5BEC" w:rsidR="00D4448B" w:rsidRPr="00735A87" w:rsidRDefault="00D4448B" w:rsidP="00D4448B">
      <w:pPr>
        <w:pStyle w:val="PI-1EMEASMCA"/>
      </w:pPr>
      <w:bookmarkStart w:id="8" w:name="_Toc129243100"/>
      <w:bookmarkStart w:id="9" w:name="_Toc129243225"/>
      <w:r w:rsidRPr="00735A87">
        <w:t>3.</w:t>
      </w:r>
      <w:r w:rsidRPr="00735A87">
        <w:tab/>
        <w:t>FARMACINĖ FORMA</w:t>
      </w:r>
      <w:bookmarkEnd w:id="8"/>
      <w:bookmarkEnd w:id="9"/>
    </w:p>
    <w:p w14:paraId="46F6B861" w14:textId="77777777" w:rsidR="00D4448B" w:rsidRPr="00735A87" w:rsidRDefault="00D4448B" w:rsidP="003F18B9">
      <w:pPr>
        <w:pStyle w:val="BTEMEASMCA"/>
      </w:pPr>
    </w:p>
    <w:p w14:paraId="020C4379" w14:textId="77777777" w:rsidR="00D4448B" w:rsidRPr="00735A87" w:rsidRDefault="00D4448B" w:rsidP="003F18B9">
      <w:pPr>
        <w:pStyle w:val="BTEMEASMCA"/>
      </w:pPr>
      <w:r w:rsidRPr="00735A87">
        <w:t>Milteliai geriamajai suspensijai.</w:t>
      </w:r>
    </w:p>
    <w:p w14:paraId="2B853174" w14:textId="77777777" w:rsidR="00D4448B" w:rsidRPr="00735A87" w:rsidRDefault="00D4448B" w:rsidP="003F18B9">
      <w:pPr>
        <w:pStyle w:val="BTEMEASMCA"/>
      </w:pPr>
      <w:r w:rsidRPr="00735A87">
        <w:t>Šviesiai rusvos spalvos milteliai.</w:t>
      </w:r>
    </w:p>
    <w:p w14:paraId="2FC70756" w14:textId="77777777" w:rsidR="00D4448B" w:rsidRPr="00735A87" w:rsidRDefault="00D4448B" w:rsidP="003F18B9">
      <w:pPr>
        <w:pStyle w:val="BTEMEASMCA"/>
      </w:pPr>
    </w:p>
    <w:p w14:paraId="017130B5" w14:textId="77777777" w:rsidR="00D4448B" w:rsidRPr="00735A87" w:rsidRDefault="00D4448B" w:rsidP="003F18B9">
      <w:pPr>
        <w:pStyle w:val="BTEMEASMCA"/>
      </w:pPr>
      <w:r w:rsidRPr="00735A87">
        <w:t>Kietoji kapsulė.</w:t>
      </w:r>
    </w:p>
    <w:p w14:paraId="6E6647A6" w14:textId="77777777" w:rsidR="00D4448B" w:rsidRPr="00735A87" w:rsidRDefault="00D4448B" w:rsidP="003F18B9">
      <w:pPr>
        <w:pStyle w:val="BTEMEASMCA"/>
      </w:pPr>
      <w:r w:rsidRPr="00735A87">
        <w:t>Baltos, nepermatomos kietos kapsulės.</w:t>
      </w:r>
    </w:p>
    <w:p w14:paraId="64D79879" w14:textId="77777777" w:rsidR="00D4448B" w:rsidRPr="00735A87" w:rsidRDefault="00D4448B" w:rsidP="003F18B9">
      <w:pPr>
        <w:pStyle w:val="BTEMEASMCA"/>
      </w:pPr>
    </w:p>
    <w:p w14:paraId="3E01585D" w14:textId="77777777" w:rsidR="00D4448B" w:rsidRPr="00735A87" w:rsidRDefault="00D4448B" w:rsidP="003F18B9">
      <w:pPr>
        <w:pStyle w:val="BTEMEASMCA"/>
      </w:pPr>
    </w:p>
    <w:p w14:paraId="54A7ABAB" w14:textId="5E099659" w:rsidR="00D4448B" w:rsidRPr="00735A87" w:rsidRDefault="00D4448B" w:rsidP="00D4448B">
      <w:pPr>
        <w:pStyle w:val="PI-1EMEASMCA"/>
      </w:pPr>
      <w:bookmarkStart w:id="10" w:name="_Toc129243101"/>
      <w:bookmarkStart w:id="11" w:name="_Toc129243226"/>
      <w:r w:rsidRPr="00735A87">
        <w:t>4.</w:t>
      </w:r>
      <w:r w:rsidRPr="00735A87">
        <w:tab/>
        <w:t>KLINIKINĖ INFORMACIJA</w:t>
      </w:r>
      <w:bookmarkEnd w:id="10"/>
      <w:bookmarkEnd w:id="11"/>
    </w:p>
    <w:p w14:paraId="3F71AEB1" w14:textId="77777777" w:rsidR="00D4448B" w:rsidRPr="00735A87" w:rsidRDefault="00D4448B" w:rsidP="003F18B9">
      <w:pPr>
        <w:pStyle w:val="BTEMEASMCA"/>
      </w:pPr>
    </w:p>
    <w:p w14:paraId="0747818A" w14:textId="50D9CEB3" w:rsidR="00D4448B" w:rsidRPr="00735A87" w:rsidRDefault="00D4448B" w:rsidP="00D4448B">
      <w:pPr>
        <w:pStyle w:val="PI-2EMEASMCA"/>
      </w:pPr>
      <w:bookmarkStart w:id="12" w:name="_Toc129243102"/>
      <w:bookmarkStart w:id="13" w:name="_Toc129243227"/>
      <w:r w:rsidRPr="00735A87">
        <w:t>4.1</w:t>
      </w:r>
      <w:r w:rsidRPr="00735A87">
        <w:tab/>
        <w:t>Terapinės indikacijos</w:t>
      </w:r>
      <w:bookmarkEnd w:id="12"/>
      <w:bookmarkEnd w:id="13"/>
    </w:p>
    <w:p w14:paraId="5D413850" w14:textId="77777777" w:rsidR="00D4448B" w:rsidRPr="00735A87" w:rsidRDefault="00D4448B" w:rsidP="003F18B9">
      <w:pPr>
        <w:pStyle w:val="BTEMEASMCA"/>
      </w:pPr>
    </w:p>
    <w:p w14:paraId="2A1A4335" w14:textId="77777777" w:rsidR="00D4448B" w:rsidRDefault="00D4448B" w:rsidP="007E15F7">
      <w:pPr>
        <w:rPr>
          <w:sz w:val="22"/>
          <w:szCs w:val="22"/>
        </w:rPr>
      </w:pPr>
      <w:r w:rsidRPr="00735A87">
        <w:rPr>
          <w:sz w:val="22"/>
          <w:szCs w:val="22"/>
        </w:rPr>
        <w:t>Ūminio viduriavimo pagalbinis gydymas.</w:t>
      </w:r>
    </w:p>
    <w:p w14:paraId="77E24077" w14:textId="24D7F598" w:rsidR="00AF612F" w:rsidRPr="0082252D" w:rsidRDefault="00AF612F" w:rsidP="007E15F7">
      <w:pPr>
        <w:rPr>
          <w:sz w:val="22"/>
          <w:szCs w:val="22"/>
        </w:rPr>
      </w:pPr>
      <w:r w:rsidRPr="0082252D">
        <w:rPr>
          <w:sz w:val="22"/>
          <w:szCs w:val="22"/>
        </w:rPr>
        <w:t xml:space="preserve">Su antibiotikų vartojimu susijusio viduriavimo </w:t>
      </w:r>
      <w:r w:rsidR="00910224" w:rsidRPr="0082252D">
        <w:rPr>
          <w:sz w:val="22"/>
          <w:szCs w:val="22"/>
        </w:rPr>
        <w:t>profilaktika</w:t>
      </w:r>
      <w:r w:rsidR="0082252D">
        <w:rPr>
          <w:sz w:val="22"/>
          <w:szCs w:val="22"/>
        </w:rPr>
        <w:t>.</w:t>
      </w:r>
    </w:p>
    <w:p w14:paraId="4C91228B" w14:textId="77777777" w:rsidR="00D4448B" w:rsidRPr="0082252D" w:rsidRDefault="00D4448B" w:rsidP="003F18B9">
      <w:pPr>
        <w:pStyle w:val="BTEMEASMCA"/>
      </w:pPr>
    </w:p>
    <w:p w14:paraId="76E7039D" w14:textId="6991061A" w:rsidR="00D4448B" w:rsidRPr="0082252D" w:rsidRDefault="00D4448B" w:rsidP="00D4448B">
      <w:pPr>
        <w:pStyle w:val="PI-2EMEASMCA"/>
      </w:pPr>
      <w:bookmarkStart w:id="14" w:name="_Toc129243103"/>
      <w:bookmarkStart w:id="15" w:name="_Toc129243228"/>
      <w:r w:rsidRPr="0082252D">
        <w:t>4.2</w:t>
      </w:r>
      <w:r w:rsidRPr="0082252D">
        <w:tab/>
        <w:t>Dozavimas ir vartojimo metodas</w:t>
      </w:r>
      <w:bookmarkEnd w:id="14"/>
      <w:bookmarkEnd w:id="15"/>
    </w:p>
    <w:p w14:paraId="17828510" w14:textId="77777777" w:rsidR="00D4448B" w:rsidRPr="0082252D" w:rsidRDefault="00D4448B" w:rsidP="003F18B9">
      <w:pPr>
        <w:pStyle w:val="BTEMEASMCA"/>
      </w:pPr>
    </w:p>
    <w:p w14:paraId="0537875D" w14:textId="77777777" w:rsidR="00D4448B" w:rsidRPr="0082252D" w:rsidRDefault="00D4448B" w:rsidP="00D4448B">
      <w:pPr>
        <w:rPr>
          <w:sz w:val="22"/>
          <w:szCs w:val="22"/>
          <w:u w:val="single"/>
        </w:rPr>
      </w:pPr>
      <w:r w:rsidRPr="0082252D">
        <w:rPr>
          <w:sz w:val="22"/>
          <w:szCs w:val="22"/>
          <w:u w:val="single"/>
        </w:rPr>
        <w:t>Dozavimas</w:t>
      </w:r>
    </w:p>
    <w:p w14:paraId="3E50B860" w14:textId="77777777" w:rsidR="00D4448B" w:rsidRPr="0082252D" w:rsidRDefault="00D4448B" w:rsidP="00D4448B">
      <w:pPr>
        <w:rPr>
          <w:sz w:val="22"/>
          <w:szCs w:val="22"/>
          <w:u w:val="single"/>
        </w:rPr>
      </w:pPr>
    </w:p>
    <w:p w14:paraId="43847AB8" w14:textId="69485578" w:rsidR="00AF612F" w:rsidRPr="0082252D" w:rsidRDefault="00AF612F" w:rsidP="00D4448B">
      <w:pPr>
        <w:rPr>
          <w:i/>
          <w:sz w:val="22"/>
          <w:szCs w:val="22"/>
        </w:rPr>
      </w:pPr>
      <w:r w:rsidRPr="0082252D">
        <w:rPr>
          <w:i/>
          <w:sz w:val="22"/>
          <w:szCs w:val="22"/>
        </w:rPr>
        <w:t>Ūminio viduriavimo pagalbinis gydymas</w:t>
      </w:r>
    </w:p>
    <w:p w14:paraId="185C4649" w14:textId="3C2A0706" w:rsidR="00D4448B" w:rsidRPr="0082252D" w:rsidRDefault="00D4448B" w:rsidP="00D4448B">
      <w:pPr>
        <w:rPr>
          <w:sz w:val="22"/>
          <w:szCs w:val="22"/>
        </w:rPr>
      </w:pPr>
      <w:r w:rsidRPr="0082252D">
        <w:rPr>
          <w:iCs/>
          <w:sz w:val="22"/>
          <w:szCs w:val="22"/>
        </w:rPr>
        <w:t>Suaugusiesiems ir vyresniems nei 2 metų vaikams</w:t>
      </w:r>
      <w:r w:rsidR="00AF612F" w:rsidRPr="0082252D">
        <w:rPr>
          <w:iCs/>
          <w:sz w:val="22"/>
          <w:szCs w:val="22"/>
        </w:rPr>
        <w:t>:</w:t>
      </w:r>
      <w:r w:rsidRPr="0082252D">
        <w:rPr>
          <w:iCs/>
          <w:sz w:val="22"/>
          <w:szCs w:val="22"/>
        </w:rPr>
        <w:t xml:space="preserve"> </w:t>
      </w:r>
      <w:r w:rsidRPr="0082252D">
        <w:rPr>
          <w:sz w:val="22"/>
          <w:szCs w:val="22"/>
        </w:rPr>
        <w:t xml:space="preserve">gerti </w:t>
      </w:r>
      <w:r w:rsidR="00094554" w:rsidRPr="0082252D">
        <w:rPr>
          <w:sz w:val="22"/>
          <w:szCs w:val="22"/>
        </w:rPr>
        <w:t xml:space="preserve">po </w:t>
      </w:r>
      <w:r w:rsidRPr="0082252D">
        <w:rPr>
          <w:sz w:val="22"/>
          <w:szCs w:val="22"/>
        </w:rPr>
        <w:t>1 paketėlį 1</w:t>
      </w:r>
      <w:r w:rsidR="00096434" w:rsidRPr="0082252D">
        <w:rPr>
          <w:sz w:val="22"/>
          <w:szCs w:val="22"/>
        </w:rPr>
        <w:t>–</w:t>
      </w:r>
      <w:r w:rsidRPr="0082252D">
        <w:rPr>
          <w:sz w:val="22"/>
          <w:szCs w:val="22"/>
        </w:rPr>
        <w:t xml:space="preserve">2 kartus per parą arba </w:t>
      </w:r>
      <w:r w:rsidR="00096434" w:rsidRPr="0082252D">
        <w:rPr>
          <w:sz w:val="22"/>
          <w:szCs w:val="22"/>
        </w:rPr>
        <w:t>–</w:t>
      </w:r>
      <w:r w:rsidRPr="0082252D">
        <w:rPr>
          <w:sz w:val="22"/>
          <w:szCs w:val="22"/>
        </w:rPr>
        <w:t xml:space="preserve"> </w:t>
      </w:r>
      <w:r w:rsidR="00094554" w:rsidRPr="0082252D">
        <w:rPr>
          <w:sz w:val="22"/>
          <w:szCs w:val="22"/>
        </w:rPr>
        <w:t xml:space="preserve">po </w:t>
      </w:r>
      <w:r w:rsidRPr="0082252D">
        <w:rPr>
          <w:sz w:val="22"/>
          <w:szCs w:val="22"/>
        </w:rPr>
        <w:t>1 kapsulę 1</w:t>
      </w:r>
      <w:r w:rsidR="00096434" w:rsidRPr="0082252D">
        <w:rPr>
          <w:sz w:val="22"/>
          <w:szCs w:val="22"/>
        </w:rPr>
        <w:t>–</w:t>
      </w:r>
      <w:r w:rsidRPr="0082252D">
        <w:rPr>
          <w:sz w:val="22"/>
          <w:szCs w:val="22"/>
        </w:rPr>
        <w:t>2 kartus per parą.</w:t>
      </w:r>
      <w:r w:rsidR="00094554" w:rsidRPr="0082252D">
        <w:rPr>
          <w:sz w:val="22"/>
          <w:szCs w:val="22"/>
        </w:rPr>
        <w:t xml:space="preserve"> </w:t>
      </w:r>
      <w:r w:rsidRPr="0082252D">
        <w:rPr>
          <w:sz w:val="22"/>
          <w:szCs w:val="22"/>
        </w:rPr>
        <w:t>Paros dozė 250</w:t>
      </w:r>
      <w:r w:rsidR="00096434" w:rsidRPr="0082252D">
        <w:rPr>
          <w:sz w:val="22"/>
          <w:szCs w:val="22"/>
        </w:rPr>
        <w:t>–</w:t>
      </w:r>
      <w:r w:rsidRPr="0082252D">
        <w:rPr>
          <w:sz w:val="22"/>
          <w:szCs w:val="22"/>
        </w:rPr>
        <w:t xml:space="preserve">500 mg </w:t>
      </w:r>
      <w:proofErr w:type="spellStart"/>
      <w:r w:rsidRPr="0082252D">
        <w:rPr>
          <w:sz w:val="22"/>
          <w:szCs w:val="22"/>
        </w:rPr>
        <w:t>liofilizuotų</w:t>
      </w:r>
      <w:proofErr w:type="spellEnd"/>
      <w:r w:rsidRPr="0082252D">
        <w:rPr>
          <w:sz w:val="22"/>
          <w:szCs w:val="22"/>
        </w:rPr>
        <w:t xml:space="preserve"> </w:t>
      </w:r>
      <w:proofErr w:type="spellStart"/>
      <w:r w:rsidRPr="0082252D">
        <w:rPr>
          <w:i/>
          <w:sz w:val="22"/>
          <w:szCs w:val="22"/>
        </w:rPr>
        <w:t>Saccharomyces</w:t>
      </w:r>
      <w:proofErr w:type="spellEnd"/>
      <w:r w:rsidRPr="0082252D">
        <w:rPr>
          <w:i/>
          <w:sz w:val="22"/>
          <w:szCs w:val="22"/>
        </w:rPr>
        <w:t xml:space="preserve"> </w:t>
      </w:r>
      <w:proofErr w:type="spellStart"/>
      <w:r w:rsidRPr="0082252D">
        <w:rPr>
          <w:i/>
          <w:sz w:val="22"/>
          <w:szCs w:val="22"/>
        </w:rPr>
        <w:t>boulardii</w:t>
      </w:r>
      <w:proofErr w:type="spellEnd"/>
      <w:r w:rsidRPr="0082252D">
        <w:rPr>
          <w:sz w:val="22"/>
          <w:szCs w:val="22"/>
        </w:rPr>
        <w:t xml:space="preserve"> CNCM I-745 ląstelių.</w:t>
      </w:r>
      <w:r w:rsidR="00AF612F" w:rsidRPr="0082252D">
        <w:rPr>
          <w:sz w:val="22"/>
          <w:szCs w:val="22"/>
        </w:rPr>
        <w:t xml:space="preserve"> </w:t>
      </w:r>
    </w:p>
    <w:p w14:paraId="25790D62" w14:textId="77777777" w:rsidR="00AF612F" w:rsidRPr="0082252D" w:rsidRDefault="00AF612F" w:rsidP="00D4448B">
      <w:pPr>
        <w:rPr>
          <w:sz w:val="22"/>
          <w:szCs w:val="22"/>
        </w:rPr>
      </w:pPr>
    </w:p>
    <w:p w14:paraId="5C1640A9" w14:textId="335C3D28" w:rsidR="00AF612F" w:rsidRPr="0082252D" w:rsidRDefault="00AF612F" w:rsidP="00D4448B">
      <w:pPr>
        <w:rPr>
          <w:i/>
          <w:iCs/>
          <w:sz w:val="22"/>
          <w:szCs w:val="22"/>
        </w:rPr>
      </w:pPr>
      <w:r w:rsidRPr="0082252D">
        <w:rPr>
          <w:i/>
          <w:iCs/>
          <w:sz w:val="22"/>
          <w:szCs w:val="22"/>
        </w:rPr>
        <w:t xml:space="preserve">Su antibiotikų vartojimu susijusio viduriavimo </w:t>
      </w:r>
      <w:r w:rsidR="00910224" w:rsidRPr="0082252D">
        <w:rPr>
          <w:i/>
          <w:iCs/>
          <w:sz w:val="22"/>
          <w:szCs w:val="22"/>
        </w:rPr>
        <w:t>profilaktika</w:t>
      </w:r>
    </w:p>
    <w:p w14:paraId="27D0B593" w14:textId="74A30869" w:rsidR="00AF612F" w:rsidRPr="00AF612F" w:rsidRDefault="00AF612F" w:rsidP="00D4448B">
      <w:pPr>
        <w:rPr>
          <w:sz w:val="22"/>
          <w:szCs w:val="22"/>
        </w:rPr>
      </w:pPr>
      <w:r w:rsidRPr="0082252D">
        <w:rPr>
          <w:sz w:val="22"/>
          <w:szCs w:val="22"/>
        </w:rPr>
        <w:t>Suaugusie</w:t>
      </w:r>
      <w:r w:rsidR="00D5086E" w:rsidRPr="0082252D">
        <w:rPr>
          <w:sz w:val="22"/>
          <w:szCs w:val="22"/>
        </w:rPr>
        <w:t>sie</w:t>
      </w:r>
      <w:r w:rsidRPr="0082252D">
        <w:rPr>
          <w:sz w:val="22"/>
          <w:szCs w:val="22"/>
        </w:rPr>
        <w:t xml:space="preserve">ms ir vyresniems nei 2 metų vaikams: gerti po 1 paketėlį 1–2 kartus per parą arba – po 1 kapsulę 1–2 kartus per parą gydymo antibiotikais metu. Paros dozė 250–500 mg </w:t>
      </w:r>
      <w:proofErr w:type="spellStart"/>
      <w:r w:rsidRPr="0082252D">
        <w:rPr>
          <w:sz w:val="22"/>
          <w:szCs w:val="22"/>
        </w:rPr>
        <w:t>liofilizuotų</w:t>
      </w:r>
      <w:proofErr w:type="spellEnd"/>
      <w:r w:rsidRPr="0082252D">
        <w:rPr>
          <w:sz w:val="22"/>
          <w:szCs w:val="22"/>
        </w:rPr>
        <w:t xml:space="preserve"> </w:t>
      </w:r>
      <w:proofErr w:type="spellStart"/>
      <w:r w:rsidRPr="0082252D">
        <w:rPr>
          <w:i/>
          <w:sz w:val="22"/>
          <w:szCs w:val="22"/>
        </w:rPr>
        <w:t>Saccharomyces</w:t>
      </w:r>
      <w:proofErr w:type="spellEnd"/>
      <w:r w:rsidRPr="0082252D">
        <w:rPr>
          <w:i/>
          <w:sz w:val="22"/>
          <w:szCs w:val="22"/>
        </w:rPr>
        <w:t xml:space="preserve"> </w:t>
      </w:r>
      <w:proofErr w:type="spellStart"/>
      <w:r w:rsidRPr="0082252D">
        <w:rPr>
          <w:i/>
          <w:sz w:val="22"/>
          <w:szCs w:val="22"/>
        </w:rPr>
        <w:t>boulardii</w:t>
      </w:r>
      <w:proofErr w:type="spellEnd"/>
      <w:r w:rsidRPr="0082252D">
        <w:rPr>
          <w:sz w:val="22"/>
          <w:szCs w:val="22"/>
        </w:rPr>
        <w:t xml:space="preserve"> CNCM I-745 ląstelių.</w:t>
      </w:r>
    </w:p>
    <w:p w14:paraId="27011B37" w14:textId="77777777" w:rsidR="00D4448B" w:rsidRDefault="00D4448B" w:rsidP="00D4448B">
      <w:pPr>
        <w:rPr>
          <w:sz w:val="22"/>
          <w:szCs w:val="22"/>
        </w:rPr>
      </w:pPr>
    </w:p>
    <w:p w14:paraId="707DC566" w14:textId="1EAD5B31" w:rsidR="00D4448B" w:rsidRDefault="00D4448B" w:rsidP="00D4448B">
      <w:pPr>
        <w:rPr>
          <w:i/>
          <w:sz w:val="22"/>
          <w:szCs w:val="22"/>
        </w:rPr>
      </w:pPr>
      <w:r w:rsidRPr="00DD39C4">
        <w:rPr>
          <w:i/>
          <w:sz w:val="22"/>
          <w:szCs w:val="22"/>
        </w:rPr>
        <w:t xml:space="preserve">Vaikų populiacija </w:t>
      </w:r>
    </w:p>
    <w:p w14:paraId="001A229E" w14:textId="7B9027C3" w:rsidR="006C45B2" w:rsidRPr="00DD39C4" w:rsidRDefault="006C45B2" w:rsidP="00D4448B">
      <w:pPr>
        <w:rPr>
          <w:i/>
          <w:sz w:val="22"/>
          <w:szCs w:val="22"/>
        </w:rPr>
      </w:pPr>
    </w:p>
    <w:p w14:paraId="240AD1A4" w14:textId="44DB0E17" w:rsidR="00D4448B" w:rsidRPr="00735A87" w:rsidRDefault="00D4448B" w:rsidP="00D4448B">
      <w:pPr>
        <w:rPr>
          <w:i/>
          <w:sz w:val="22"/>
          <w:szCs w:val="22"/>
        </w:rPr>
      </w:pPr>
      <w:r w:rsidRPr="00735A87">
        <w:rPr>
          <w:i/>
          <w:sz w:val="22"/>
          <w:szCs w:val="22"/>
        </w:rPr>
        <w:t>Jaunesniems negu 2 metų amžiaus vaikams</w:t>
      </w:r>
    </w:p>
    <w:p w14:paraId="4E195685" w14:textId="050D70C5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>Saugumas ir veiksmingumas jaunesniems negu 2 metų amžiaus vaikams dar neištirti.</w:t>
      </w:r>
      <w:r>
        <w:rPr>
          <w:sz w:val="22"/>
          <w:szCs w:val="22"/>
        </w:rPr>
        <w:t xml:space="preserve"> Vaistinio preparato negalima vartoti jaunesniems kai</w:t>
      </w:r>
      <w:r w:rsidR="007E6026">
        <w:rPr>
          <w:sz w:val="22"/>
          <w:szCs w:val="22"/>
        </w:rPr>
        <w:t>p</w:t>
      </w:r>
      <w:r>
        <w:rPr>
          <w:sz w:val="22"/>
          <w:szCs w:val="22"/>
        </w:rPr>
        <w:t xml:space="preserve"> 2 metų vaikams (žr. 4.3 sk</w:t>
      </w:r>
      <w:r w:rsidR="00096434">
        <w:rPr>
          <w:sz w:val="22"/>
          <w:szCs w:val="22"/>
        </w:rPr>
        <w:t>yrių</w:t>
      </w:r>
      <w:r>
        <w:rPr>
          <w:sz w:val="22"/>
          <w:szCs w:val="22"/>
        </w:rPr>
        <w:t>).</w:t>
      </w:r>
    </w:p>
    <w:p w14:paraId="3D191345" w14:textId="77777777" w:rsidR="00D4448B" w:rsidRPr="00735A87" w:rsidRDefault="00D4448B" w:rsidP="00D4448B">
      <w:pPr>
        <w:rPr>
          <w:sz w:val="22"/>
          <w:szCs w:val="22"/>
        </w:rPr>
      </w:pPr>
    </w:p>
    <w:p w14:paraId="06050793" w14:textId="6D3DEFF3" w:rsidR="00D4448B" w:rsidRDefault="00D4448B" w:rsidP="00D4448B">
      <w:pPr>
        <w:rPr>
          <w:sz w:val="22"/>
          <w:szCs w:val="22"/>
          <w:u w:val="single"/>
        </w:rPr>
      </w:pPr>
      <w:r w:rsidRPr="00735A87">
        <w:rPr>
          <w:sz w:val="22"/>
          <w:szCs w:val="22"/>
          <w:u w:val="single"/>
        </w:rPr>
        <w:t>Vartojimo metodas</w:t>
      </w:r>
    </w:p>
    <w:p w14:paraId="7C2B2E57" w14:textId="77777777" w:rsidR="00AA1915" w:rsidRPr="00735A87" w:rsidRDefault="00AA1915" w:rsidP="00D4448B">
      <w:pPr>
        <w:rPr>
          <w:sz w:val="22"/>
          <w:szCs w:val="22"/>
          <w:u w:val="single"/>
        </w:rPr>
      </w:pPr>
    </w:p>
    <w:p w14:paraId="0A688930" w14:textId="0F6520EA" w:rsidR="00A82CE5" w:rsidRDefault="00A82CE5" w:rsidP="00D4448B">
      <w:pPr>
        <w:rPr>
          <w:sz w:val="22"/>
          <w:szCs w:val="22"/>
        </w:rPr>
      </w:pPr>
      <w:r>
        <w:rPr>
          <w:sz w:val="22"/>
          <w:szCs w:val="22"/>
        </w:rPr>
        <w:lastRenderedPageBreak/>
        <w:t>Vartoti per burną.</w:t>
      </w:r>
    </w:p>
    <w:p w14:paraId="0A004D26" w14:textId="033E5C53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Paketėlio turinį supilti į nedidelį kiekį vandens ar saldinto gėrimo, sumaišyti ir išgerti. </w:t>
      </w:r>
    </w:p>
    <w:p w14:paraId="489C6DDE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>Miltelius taip pat galima maišyti su maistu</w:t>
      </w:r>
      <w:r>
        <w:rPr>
          <w:sz w:val="22"/>
          <w:szCs w:val="22"/>
        </w:rPr>
        <w:t>.</w:t>
      </w:r>
    </w:p>
    <w:p w14:paraId="342FA6EE" w14:textId="77777777" w:rsidR="00D4448B" w:rsidRPr="00735A87" w:rsidRDefault="00D4448B" w:rsidP="00D4448B">
      <w:pPr>
        <w:rPr>
          <w:sz w:val="22"/>
          <w:szCs w:val="22"/>
        </w:rPr>
      </w:pPr>
    </w:p>
    <w:p w14:paraId="2323C4AA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Kapsules </w:t>
      </w:r>
      <w:r>
        <w:rPr>
          <w:sz w:val="22"/>
          <w:szCs w:val="22"/>
        </w:rPr>
        <w:t>nu</w:t>
      </w:r>
      <w:r w:rsidRPr="00735A87">
        <w:rPr>
          <w:sz w:val="22"/>
          <w:szCs w:val="22"/>
        </w:rPr>
        <w:t>ryti užgeriant gurkšniu vandens arba at</w:t>
      </w:r>
      <w:r>
        <w:rPr>
          <w:sz w:val="22"/>
          <w:szCs w:val="22"/>
        </w:rPr>
        <w:t>idary</w:t>
      </w:r>
      <w:r w:rsidRPr="00735A87">
        <w:rPr>
          <w:sz w:val="22"/>
          <w:szCs w:val="22"/>
        </w:rPr>
        <w:t>tos kapsulės turinį supilti į nedidelį kiekį saldinto gėrimo</w:t>
      </w:r>
      <w:r>
        <w:rPr>
          <w:sz w:val="22"/>
          <w:szCs w:val="22"/>
        </w:rPr>
        <w:t xml:space="preserve"> arba</w:t>
      </w:r>
      <w:r w:rsidRPr="00735A87">
        <w:rPr>
          <w:sz w:val="22"/>
          <w:szCs w:val="22"/>
        </w:rPr>
        <w:t xml:space="preserve"> į maistą</w:t>
      </w:r>
      <w:r>
        <w:rPr>
          <w:sz w:val="22"/>
          <w:szCs w:val="22"/>
        </w:rPr>
        <w:t>.</w:t>
      </w:r>
    </w:p>
    <w:p w14:paraId="2E3C7D2F" w14:textId="77777777" w:rsidR="00D4448B" w:rsidRPr="00735A87" w:rsidRDefault="00D4448B" w:rsidP="00D4448B">
      <w:pPr>
        <w:rPr>
          <w:sz w:val="22"/>
          <w:szCs w:val="22"/>
        </w:rPr>
      </w:pPr>
    </w:p>
    <w:p w14:paraId="619B3C3A" w14:textId="0F99BA9B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>Mažiems (iki 6 metų) vaikams kapsulių ne</w:t>
      </w:r>
      <w:r>
        <w:rPr>
          <w:sz w:val="22"/>
          <w:szCs w:val="22"/>
        </w:rPr>
        <w:t>girdyti,</w:t>
      </w:r>
      <w:r w:rsidRPr="00735A87">
        <w:rPr>
          <w:sz w:val="22"/>
          <w:szCs w:val="22"/>
        </w:rPr>
        <w:t xml:space="preserve"> kad</w:t>
      </w:r>
      <w:r>
        <w:rPr>
          <w:sz w:val="22"/>
          <w:szCs w:val="22"/>
        </w:rPr>
        <w:t xml:space="preserve"> vaikas</w:t>
      </w:r>
      <w:r w:rsidRPr="00735A87">
        <w:rPr>
          <w:sz w:val="22"/>
          <w:szCs w:val="22"/>
        </w:rPr>
        <w:t xml:space="preserve"> neužspringtų, bet jas at</w:t>
      </w:r>
      <w:r>
        <w:rPr>
          <w:sz w:val="22"/>
          <w:szCs w:val="22"/>
        </w:rPr>
        <w:t>idari</w:t>
      </w:r>
      <w:r w:rsidRPr="00735A87">
        <w:rPr>
          <w:sz w:val="22"/>
          <w:szCs w:val="22"/>
        </w:rPr>
        <w:t>us turinį supilti į gėrimą ar maistą.</w:t>
      </w:r>
    </w:p>
    <w:p w14:paraId="1B627A34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>Vaist</w:t>
      </w:r>
      <w:r>
        <w:rPr>
          <w:sz w:val="22"/>
          <w:szCs w:val="22"/>
        </w:rPr>
        <w:t>ini</w:t>
      </w:r>
      <w:r w:rsidRPr="00735A87">
        <w:rPr>
          <w:sz w:val="22"/>
          <w:szCs w:val="22"/>
        </w:rPr>
        <w:t>o</w:t>
      </w:r>
      <w:r>
        <w:rPr>
          <w:sz w:val="22"/>
          <w:szCs w:val="22"/>
        </w:rPr>
        <w:t xml:space="preserve"> preparato</w:t>
      </w:r>
      <w:r w:rsidRPr="00735A87">
        <w:rPr>
          <w:sz w:val="22"/>
          <w:szCs w:val="22"/>
        </w:rPr>
        <w:t xml:space="preserve"> negalima gerti ar maišyti su labai šaltais ar labai karštais gėrimais ar maistu, bei su alkoholiniais gėrimais.</w:t>
      </w:r>
    </w:p>
    <w:p w14:paraId="2BF6DD68" w14:textId="77777777" w:rsidR="00D4448B" w:rsidRPr="00735A87" w:rsidRDefault="00D4448B" w:rsidP="00D4448B">
      <w:pPr>
        <w:rPr>
          <w:sz w:val="22"/>
          <w:szCs w:val="22"/>
        </w:rPr>
      </w:pPr>
    </w:p>
    <w:p w14:paraId="3898A151" w14:textId="374472A9" w:rsidR="00D4448B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>Vaist</w:t>
      </w:r>
      <w:r>
        <w:rPr>
          <w:sz w:val="22"/>
          <w:szCs w:val="22"/>
        </w:rPr>
        <w:t>ini</w:t>
      </w:r>
      <w:r w:rsidRPr="00735A87">
        <w:rPr>
          <w:sz w:val="22"/>
          <w:szCs w:val="22"/>
        </w:rPr>
        <w:t>o</w:t>
      </w:r>
      <w:r>
        <w:rPr>
          <w:sz w:val="22"/>
          <w:szCs w:val="22"/>
        </w:rPr>
        <w:t xml:space="preserve"> preparato</w:t>
      </w:r>
      <w:r w:rsidRPr="00735A87">
        <w:rPr>
          <w:sz w:val="22"/>
          <w:szCs w:val="22"/>
        </w:rPr>
        <w:t xml:space="preserve"> vartoti dar kelias dienas, pasibaigus viduriavimo simptomams.</w:t>
      </w:r>
    </w:p>
    <w:p w14:paraId="71745481" w14:textId="16DAC091" w:rsidR="00D4448B" w:rsidRDefault="00D4448B" w:rsidP="00D4448B">
      <w:pPr>
        <w:rPr>
          <w:sz w:val="22"/>
          <w:szCs w:val="22"/>
        </w:rPr>
      </w:pPr>
    </w:p>
    <w:p w14:paraId="527185A7" w14:textId="17987A51" w:rsidR="00D4448B" w:rsidRDefault="00D4448B" w:rsidP="003F18B9">
      <w:pPr>
        <w:pStyle w:val="BTEMEASMCA"/>
      </w:pPr>
      <w:r w:rsidRPr="00D4448B">
        <w:t>Dėl oru sklindančios taršos rizikos paketėlių ar kapsulių negalima atidaryti pacientų palatose. Ruošdami pacientams skirtus vaistinius preparatus, sveikatos priežiūros specialistai turi mūvėti pirštines, o po to greitai jas išmesti ir tinkamai nusiplauti rankas (žr. 4.4 skyrių).</w:t>
      </w:r>
    </w:p>
    <w:p w14:paraId="1FAC0AD0" w14:textId="77777777" w:rsidR="00B80122" w:rsidRPr="00735A87" w:rsidRDefault="00B80122" w:rsidP="003F18B9">
      <w:pPr>
        <w:pStyle w:val="BTEMEASMCA"/>
      </w:pPr>
    </w:p>
    <w:p w14:paraId="682140B7" w14:textId="2406B2BF" w:rsidR="00D4448B" w:rsidRPr="00735A87" w:rsidRDefault="00D4448B" w:rsidP="00D4448B">
      <w:pPr>
        <w:pStyle w:val="PI-2EMEASMCA"/>
      </w:pPr>
      <w:bookmarkStart w:id="16" w:name="_Toc129243104"/>
      <w:bookmarkStart w:id="17" w:name="_Toc129243229"/>
      <w:r w:rsidRPr="00735A87">
        <w:t>4.3</w:t>
      </w:r>
      <w:r w:rsidRPr="00735A87">
        <w:tab/>
        <w:t>Kontraindikacijos</w:t>
      </w:r>
      <w:bookmarkEnd w:id="16"/>
      <w:bookmarkEnd w:id="17"/>
    </w:p>
    <w:p w14:paraId="5EBC9FA5" w14:textId="77777777" w:rsidR="00D4448B" w:rsidRPr="00735A87" w:rsidRDefault="00D4448B" w:rsidP="003F18B9">
      <w:pPr>
        <w:pStyle w:val="BTEMEASMCA"/>
      </w:pPr>
    </w:p>
    <w:p w14:paraId="05455DC1" w14:textId="67B81A77" w:rsidR="00D4448B" w:rsidRDefault="00D4448B" w:rsidP="00D4448B">
      <w:pPr>
        <w:numPr>
          <w:ilvl w:val="0"/>
          <w:numId w:val="6"/>
        </w:numPr>
        <w:rPr>
          <w:sz w:val="22"/>
          <w:szCs w:val="22"/>
        </w:rPr>
      </w:pPr>
      <w:r w:rsidRPr="00735A87">
        <w:rPr>
          <w:sz w:val="22"/>
          <w:szCs w:val="22"/>
        </w:rPr>
        <w:t>Padidėjęs jautrumas veikliajai arba bet kuriai 6.1 skyriuje nurodytai pagalbinei medžiagai.</w:t>
      </w:r>
    </w:p>
    <w:p w14:paraId="1CDC3F0B" w14:textId="4F993D22" w:rsidR="00D4448B" w:rsidRPr="00735A87" w:rsidRDefault="00D4448B" w:rsidP="00D4448B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Padidėjęs jautrumas </w:t>
      </w:r>
      <w:proofErr w:type="spellStart"/>
      <w:r>
        <w:rPr>
          <w:sz w:val="22"/>
          <w:szCs w:val="22"/>
        </w:rPr>
        <w:t>miel</w:t>
      </w:r>
      <w:r w:rsidR="00414587">
        <w:rPr>
          <w:sz w:val="22"/>
          <w:szCs w:val="22"/>
        </w:rPr>
        <w:t>iagrybiams</w:t>
      </w:r>
      <w:proofErr w:type="spellEnd"/>
      <w:r>
        <w:rPr>
          <w:sz w:val="22"/>
          <w:szCs w:val="22"/>
        </w:rPr>
        <w:t xml:space="preserve">, ypač </w:t>
      </w:r>
      <w:proofErr w:type="spellStart"/>
      <w:r w:rsidRPr="006C45B2">
        <w:rPr>
          <w:i/>
          <w:sz w:val="22"/>
          <w:szCs w:val="22"/>
        </w:rPr>
        <w:t>Saccharomyces</w:t>
      </w:r>
      <w:proofErr w:type="spellEnd"/>
      <w:r w:rsidRPr="006C45B2">
        <w:rPr>
          <w:i/>
          <w:sz w:val="22"/>
          <w:szCs w:val="22"/>
        </w:rPr>
        <w:t xml:space="preserve"> </w:t>
      </w:r>
      <w:proofErr w:type="spellStart"/>
      <w:r w:rsidRPr="006C45B2">
        <w:rPr>
          <w:i/>
          <w:sz w:val="22"/>
          <w:szCs w:val="22"/>
        </w:rPr>
        <w:t>boulardii</w:t>
      </w:r>
      <w:proofErr w:type="spellEnd"/>
      <w:r>
        <w:rPr>
          <w:sz w:val="22"/>
          <w:szCs w:val="22"/>
        </w:rPr>
        <w:t>.</w:t>
      </w:r>
    </w:p>
    <w:p w14:paraId="05DDA040" w14:textId="629D2202" w:rsidR="00D4448B" w:rsidRDefault="00D4448B" w:rsidP="00D4448B">
      <w:pPr>
        <w:numPr>
          <w:ilvl w:val="0"/>
          <w:numId w:val="6"/>
        </w:numPr>
        <w:suppressAutoHyphens/>
        <w:autoSpaceDN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Kritinėmis būklėmis sergantys pacientai ar pacientai, kurių imunitetas nusilpęs (dėl ŽIV infekcijos, chemoterapijos, po organų persodinimo, sergant leukemija, piktybiniais navikais, gydant švitinimu radioaktyviaisiais spinduliais ar ilgai gydant didelėmis kortikosteroidų dozėmis)</w:t>
      </w:r>
      <w:r w:rsidR="00414587">
        <w:rPr>
          <w:sz w:val="22"/>
          <w:szCs w:val="22"/>
        </w:rPr>
        <w:t xml:space="preserve"> </w:t>
      </w:r>
      <w:r w:rsidR="00096434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dėl </w:t>
      </w:r>
      <w:proofErr w:type="spellStart"/>
      <w:r>
        <w:rPr>
          <w:sz w:val="22"/>
          <w:szCs w:val="22"/>
        </w:rPr>
        <w:t>fungemijos</w:t>
      </w:r>
      <w:proofErr w:type="spellEnd"/>
      <w:r>
        <w:rPr>
          <w:sz w:val="22"/>
          <w:szCs w:val="22"/>
        </w:rPr>
        <w:t xml:space="preserve"> rizikos (žr. 4.4 skyrių).</w:t>
      </w:r>
    </w:p>
    <w:p w14:paraId="6123CFBC" w14:textId="31012119" w:rsidR="00D4448B" w:rsidRPr="0002529E" w:rsidRDefault="00414587" w:rsidP="00D4448B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Pacientai, kuriems</w:t>
      </w:r>
      <w:r w:rsidR="00D4448B">
        <w:rPr>
          <w:sz w:val="22"/>
          <w:szCs w:val="22"/>
        </w:rPr>
        <w:t xml:space="preserve"> į</w:t>
      </w:r>
      <w:r w:rsidR="00D4448B" w:rsidRPr="00735A87">
        <w:rPr>
          <w:sz w:val="22"/>
          <w:szCs w:val="22"/>
        </w:rPr>
        <w:t>statytas centrin</w:t>
      </w:r>
      <w:r>
        <w:rPr>
          <w:sz w:val="22"/>
          <w:szCs w:val="22"/>
        </w:rPr>
        <w:t>ės</w:t>
      </w:r>
      <w:r w:rsidR="00D4448B" w:rsidRPr="00735A87">
        <w:rPr>
          <w:sz w:val="22"/>
          <w:szCs w:val="22"/>
        </w:rPr>
        <w:t xml:space="preserve"> ven</w:t>
      </w:r>
      <w:r>
        <w:rPr>
          <w:sz w:val="22"/>
          <w:szCs w:val="22"/>
        </w:rPr>
        <w:t>os</w:t>
      </w:r>
      <w:r w:rsidR="00D4448B" w:rsidRPr="00735A87">
        <w:rPr>
          <w:sz w:val="22"/>
          <w:szCs w:val="22"/>
        </w:rPr>
        <w:t xml:space="preserve"> kateteris (žr. 4.4 skyrių).</w:t>
      </w:r>
    </w:p>
    <w:p w14:paraId="35E5505D" w14:textId="77777777" w:rsidR="00D4448B" w:rsidRPr="00735A87" w:rsidRDefault="00D4448B" w:rsidP="00D4448B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Vartojimas j</w:t>
      </w:r>
      <w:r w:rsidRPr="00735A87">
        <w:rPr>
          <w:sz w:val="22"/>
          <w:szCs w:val="22"/>
        </w:rPr>
        <w:t>aunesni</w:t>
      </w:r>
      <w:r>
        <w:rPr>
          <w:sz w:val="22"/>
          <w:szCs w:val="22"/>
        </w:rPr>
        <w:t>ems</w:t>
      </w:r>
      <w:r w:rsidRPr="00735A87">
        <w:rPr>
          <w:sz w:val="22"/>
          <w:szCs w:val="22"/>
        </w:rPr>
        <w:t xml:space="preserve"> </w:t>
      </w:r>
      <w:r>
        <w:rPr>
          <w:sz w:val="22"/>
          <w:szCs w:val="22"/>
        </w:rPr>
        <w:t>kaip</w:t>
      </w:r>
      <w:r w:rsidRPr="00735A87">
        <w:rPr>
          <w:sz w:val="22"/>
          <w:szCs w:val="22"/>
        </w:rPr>
        <w:t xml:space="preserve"> 2 metų amžiaus</w:t>
      </w:r>
      <w:r>
        <w:rPr>
          <w:sz w:val="22"/>
          <w:szCs w:val="22"/>
        </w:rPr>
        <w:t xml:space="preserve"> vaikams</w:t>
      </w:r>
      <w:r w:rsidRPr="00735A87">
        <w:rPr>
          <w:sz w:val="22"/>
          <w:szCs w:val="22"/>
        </w:rPr>
        <w:t xml:space="preserve">. </w:t>
      </w:r>
    </w:p>
    <w:p w14:paraId="3948DD4C" w14:textId="77777777" w:rsidR="00D4448B" w:rsidRPr="00735A87" w:rsidRDefault="00D4448B" w:rsidP="003F18B9">
      <w:pPr>
        <w:pStyle w:val="BTEMEASMCA"/>
      </w:pPr>
    </w:p>
    <w:p w14:paraId="3B5E7A76" w14:textId="456C8CB1" w:rsidR="00D4448B" w:rsidRPr="00735A87" w:rsidRDefault="00D4448B" w:rsidP="00D4448B">
      <w:pPr>
        <w:pStyle w:val="PI-2EMEASMCA"/>
      </w:pPr>
      <w:bookmarkStart w:id="18" w:name="_Toc129243105"/>
      <w:bookmarkStart w:id="19" w:name="_Toc129243230"/>
      <w:r w:rsidRPr="00735A87">
        <w:t>4.4</w:t>
      </w:r>
      <w:r w:rsidRPr="00735A87">
        <w:tab/>
        <w:t>Specialūs įspėjimai ir atsargumo priemonės</w:t>
      </w:r>
      <w:bookmarkEnd w:id="18"/>
      <w:bookmarkEnd w:id="19"/>
    </w:p>
    <w:p w14:paraId="328CD024" w14:textId="77777777" w:rsidR="00D4448B" w:rsidRPr="00735A87" w:rsidRDefault="00D4448B" w:rsidP="00D4448B">
      <w:pPr>
        <w:rPr>
          <w:sz w:val="22"/>
          <w:szCs w:val="22"/>
        </w:rPr>
      </w:pPr>
    </w:p>
    <w:p w14:paraId="5F19D5A9" w14:textId="77777777" w:rsidR="00D4448B" w:rsidRPr="00735A87" w:rsidRDefault="00D4448B" w:rsidP="00D4448B">
      <w:pPr>
        <w:rPr>
          <w:sz w:val="22"/>
          <w:szCs w:val="22"/>
        </w:rPr>
      </w:pPr>
      <w:r>
        <w:rPr>
          <w:sz w:val="22"/>
          <w:szCs w:val="22"/>
        </w:rPr>
        <w:t>Pacientą reikia informuoti, kad jei</w:t>
      </w:r>
      <w:r w:rsidRPr="00735A87">
        <w:rPr>
          <w:sz w:val="22"/>
          <w:szCs w:val="22"/>
        </w:rPr>
        <w:t xml:space="preserve"> viduriavimas neišnyksta po 2 gydymo dienų, išmatose būna kraujo pėdsakų, pakyla temperatūra</w:t>
      </w:r>
      <w:r>
        <w:rPr>
          <w:sz w:val="22"/>
          <w:szCs w:val="22"/>
        </w:rPr>
        <w:t>,</w:t>
      </w:r>
      <w:r w:rsidRPr="00735A87">
        <w:rPr>
          <w:sz w:val="22"/>
          <w:szCs w:val="22"/>
        </w:rPr>
        <w:t xml:space="preserve"> </w:t>
      </w:r>
      <w:r>
        <w:rPr>
          <w:sz w:val="22"/>
          <w:szCs w:val="22"/>
        </w:rPr>
        <w:t>dėl tolimesnio gydymo</w:t>
      </w:r>
      <w:r w:rsidRPr="00735A87">
        <w:rPr>
          <w:sz w:val="22"/>
          <w:szCs w:val="22"/>
        </w:rPr>
        <w:t xml:space="preserve"> kreipt</w:t>
      </w:r>
      <w:r>
        <w:rPr>
          <w:sz w:val="22"/>
          <w:szCs w:val="22"/>
        </w:rPr>
        <w:t>ųsi</w:t>
      </w:r>
      <w:r w:rsidRPr="00735A87">
        <w:rPr>
          <w:sz w:val="22"/>
          <w:szCs w:val="22"/>
        </w:rPr>
        <w:t xml:space="preserve"> į gydytoją.</w:t>
      </w:r>
    </w:p>
    <w:p w14:paraId="7D269366" w14:textId="77777777" w:rsidR="00D4448B" w:rsidRPr="00735A87" w:rsidRDefault="00D4448B" w:rsidP="00D4448B">
      <w:pPr>
        <w:rPr>
          <w:sz w:val="22"/>
          <w:szCs w:val="22"/>
        </w:rPr>
      </w:pPr>
    </w:p>
    <w:p w14:paraId="4BF1BC8B" w14:textId="135F8836" w:rsidR="00D4448B" w:rsidRPr="00735A87" w:rsidRDefault="00D4448B" w:rsidP="00D4448B">
      <w:pPr>
        <w:rPr>
          <w:sz w:val="22"/>
          <w:szCs w:val="22"/>
        </w:rPr>
      </w:pPr>
      <w:proofErr w:type="spellStart"/>
      <w:r w:rsidRPr="00735A87">
        <w:rPr>
          <w:sz w:val="22"/>
          <w:szCs w:val="22"/>
        </w:rPr>
        <w:t>Enterol</w:t>
      </w:r>
      <w:proofErr w:type="spellEnd"/>
      <w:r w:rsidRPr="00735A87">
        <w:rPr>
          <w:sz w:val="22"/>
          <w:szCs w:val="22"/>
        </w:rPr>
        <w:t xml:space="preserve"> 250 mg miltelius geriamajai suspensijai ir kapsul</w:t>
      </w:r>
      <w:r>
        <w:rPr>
          <w:sz w:val="22"/>
          <w:szCs w:val="22"/>
        </w:rPr>
        <w:t>ių sudėtyje</w:t>
      </w:r>
      <w:r w:rsidRPr="00735A87">
        <w:rPr>
          <w:sz w:val="22"/>
          <w:szCs w:val="22"/>
        </w:rPr>
        <w:t xml:space="preserve"> </w:t>
      </w:r>
      <w:r>
        <w:rPr>
          <w:sz w:val="22"/>
          <w:szCs w:val="22"/>
        </w:rPr>
        <w:t>yra</w:t>
      </w:r>
      <w:r w:rsidRPr="00735A87">
        <w:rPr>
          <w:sz w:val="22"/>
          <w:szCs w:val="22"/>
        </w:rPr>
        <w:t xml:space="preserve"> gyv</w:t>
      </w:r>
      <w:r>
        <w:rPr>
          <w:sz w:val="22"/>
          <w:szCs w:val="22"/>
        </w:rPr>
        <w:t>ų</w:t>
      </w:r>
      <w:r w:rsidRPr="00735A87">
        <w:rPr>
          <w:sz w:val="22"/>
          <w:szCs w:val="22"/>
        </w:rPr>
        <w:t xml:space="preserve"> ląstel</w:t>
      </w:r>
      <w:r>
        <w:rPr>
          <w:sz w:val="22"/>
          <w:szCs w:val="22"/>
        </w:rPr>
        <w:t>ių</w:t>
      </w:r>
      <w:r w:rsidRPr="00735A87">
        <w:rPr>
          <w:sz w:val="22"/>
          <w:szCs w:val="22"/>
        </w:rPr>
        <w:t>, todėl jo negalima maišyti su labai karštu (daugiau kaip 50</w:t>
      </w:r>
      <w:r w:rsidR="00094554">
        <w:rPr>
          <w:sz w:val="22"/>
          <w:szCs w:val="22"/>
        </w:rPr>
        <w:t> </w:t>
      </w:r>
      <w:r w:rsidRPr="00735A87">
        <w:rPr>
          <w:sz w:val="22"/>
          <w:szCs w:val="22"/>
        </w:rPr>
        <w:t>°C), labai šaltu gėrimu arba maistu, taip pat su alkoholiniu gėrimu.</w:t>
      </w:r>
    </w:p>
    <w:p w14:paraId="13DB1084" w14:textId="77777777" w:rsidR="00D4448B" w:rsidRPr="00735A87" w:rsidRDefault="00D4448B" w:rsidP="00D4448B">
      <w:pPr>
        <w:rPr>
          <w:sz w:val="22"/>
          <w:szCs w:val="22"/>
        </w:rPr>
      </w:pPr>
    </w:p>
    <w:p w14:paraId="561560A2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>Šis vaist</w:t>
      </w:r>
      <w:r>
        <w:rPr>
          <w:sz w:val="22"/>
          <w:szCs w:val="22"/>
        </w:rPr>
        <w:t>ini</w:t>
      </w:r>
      <w:r w:rsidRPr="00735A87">
        <w:rPr>
          <w:sz w:val="22"/>
          <w:szCs w:val="22"/>
        </w:rPr>
        <w:t>s</w:t>
      </w:r>
      <w:r>
        <w:rPr>
          <w:sz w:val="22"/>
          <w:szCs w:val="22"/>
        </w:rPr>
        <w:t xml:space="preserve"> preparatas</w:t>
      </w:r>
      <w:r w:rsidRPr="00735A87">
        <w:rPr>
          <w:sz w:val="22"/>
          <w:szCs w:val="22"/>
        </w:rPr>
        <w:t xml:space="preserve"> nepakeičia </w:t>
      </w:r>
      <w:proofErr w:type="spellStart"/>
      <w:r w:rsidRPr="00735A87">
        <w:rPr>
          <w:sz w:val="22"/>
          <w:szCs w:val="22"/>
        </w:rPr>
        <w:t>rehidracijos</w:t>
      </w:r>
      <w:proofErr w:type="spellEnd"/>
      <w:r w:rsidRPr="00735A87">
        <w:rPr>
          <w:sz w:val="22"/>
          <w:szCs w:val="22"/>
        </w:rPr>
        <w:t xml:space="preserve">, jei jos reikia. </w:t>
      </w:r>
      <w:proofErr w:type="spellStart"/>
      <w:r w:rsidRPr="00735A87">
        <w:rPr>
          <w:sz w:val="22"/>
          <w:szCs w:val="22"/>
        </w:rPr>
        <w:t>Rehidracijos</w:t>
      </w:r>
      <w:proofErr w:type="spellEnd"/>
      <w:r w:rsidRPr="00735A87">
        <w:rPr>
          <w:sz w:val="22"/>
          <w:szCs w:val="22"/>
        </w:rPr>
        <w:t xml:space="preserve"> būdas (skysčių girdymas, lašinimas į veną) ir skysčių kiekis nustatomas atsižvelgiant į viduriavimo sunkumą, ligonio amžių ir sveikatos būklę.</w:t>
      </w:r>
    </w:p>
    <w:p w14:paraId="0D290809" w14:textId="77777777" w:rsidR="00D4448B" w:rsidRPr="00735A87" w:rsidRDefault="00D4448B" w:rsidP="00D4448B">
      <w:pPr>
        <w:rPr>
          <w:sz w:val="22"/>
          <w:szCs w:val="22"/>
        </w:rPr>
      </w:pPr>
    </w:p>
    <w:p w14:paraId="1C131A46" w14:textId="208FA530" w:rsidR="00D4448B" w:rsidRPr="00BE2883" w:rsidRDefault="00D4448B" w:rsidP="00D4448B">
      <w:pPr>
        <w:suppressAutoHyphens/>
        <w:autoSpaceDN w:val="0"/>
        <w:textAlignment w:val="baseline"/>
        <w:rPr>
          <w:rFonts w:eastAsia="Calibri"/>
          <w:sz w:val="22"/>
          <w:szCs w:val="22"/>
          <w:lang w:eastAsia="lt-LT"/>
        </w:rPr>
      </w:pPr>
      <w:proofErr w:type="spellStart"/>
      <w:r w:rsidRPr="00D4448B">
        <w:rPr>
          <w:rFonts w:eastAsia="Calibri"/>
          <w:sz w:val="22"/>
          <w:szCs w:val="22"/>
          <w:lang w:eastAsia="lt-LT"/>
        </w:rPr>
        <w:t>Fungemijos</w:t>
      </w:r>
      <w:proofErr w:type="spellEnd"/>
      <w:r w:rsidR="00B63B8B">
        <w:rPr>
          <w:rFonts w:eastAsia="Calibri"/>
          <w:sz w:val="22"/>
          <w:szCs w:val="22"/>
          <w:lang w:eastAsia="lt-LT"/>
        </w:rPr>
        <w:t xml:space="preserve"> ir sepsio</w:t>
      </w:r>
      <w:r w:rsidRPr="00D4448B">
        <w:rPr>
          <w:rFonts w:eastAsia="Calibri"/>
          <w:sz w:val="22"/>
          <w:szCs w:val="22"/>
          <w:lang w:eastAsia="lt-LT"/>
        </w:rPr>
        <w:t xml:space="preserve"> atvejų pasitaikė labai retai (taip pat ir kraujo kultūrų, kuriose rasta </w:t>
      </w:r>
      <w:proofErr w:type="spellStart"/>
      <w:r w:rsidRPr="00D4448B">
        <w:rPr>
          <w:rFonts w:eastAsia="Calibri"/>
          <w:i/>
          <w:sz w:val="22"/>
          <w:szCs w:val="22"/>
          <w:lang w:eastAsia="lt-LT"/>
        </w:rPr>
        <w:t>Saccharomyces</w:t>
      </w:r>
      <w:proofErr w:type="spellEnd"/>
      <w:r w:rsidRPr="00D4448B">
        <w:rPr>
          <w:rFonts w:eastAsia="Calibri"/>
          <w:i/>
          <w:sz w:val="22"/>
          <w:szCs w:val="22"/>
          <w:lang w:eastAsia="lt-LT"/>
        </w:rPr>
        <w:t xml:space="preserve"> </w:t>
      </w:r>
      <w:r w:rsidRPr="00D4448B">
        <w:rPr>
          <w:rFonts w:eastAsia="Calibri"/>
          <w:sz w:val="22"/>
          <w:szCs w:val="22"/>
          <w:lang w:eastAsia="lt-LT"/>
        </w:rPr>
        <w:t xml:space="preserve">atmainų) – daugiausiai tarp pacientų, kuriems į centrinę veną </w:t>
      </w:r>
      <w:r w:rsidR="00094554" w:rsidRPr="00D4448B">
        <w:rPr>
          <w:rFonts w:eastAsia="Calibri"/>
          <w:sz w:val="22"/>
          <w:szCs w:val="22"/>
          <w:lang w:eastAsia="lt-LT"/>
        </w:rPr>
        <w:t xml:space="preserve">buvo įstatytas </w:t>
      </w:r>
      <w:r w:rsidRPr="00D4448B">
        <w:rPr>
          <w:rFonts w:eastAsia="Calibri"/>
          <w:sz w:val="22"/>
          <w:szCs w:val="22"/>
          <w:lang w:eastAsia="lt-LT"/>
        </w:rPr>
        <w:t xml:space="preserve">kateteris, kritinėmis būklėmis sergančių pacientų arba pacientų, kurių imunitetas nusilpęs, tokiais atvejais </w:t>
      </w:r>
      <w:r w:rsidRPr="00BE2883">
        <w:rPr>
          <w:rFonts w:eastAsia="Calibri"/>
          <w:sz w:val="22"/>
          <w:szCs w:val="22"/>
          <w:lang w:eastAsia="lt-LT"/>
        </w:rPr>
        <w:t xml:space="preserve">pasireikšdavo </w:t>
      </w:r>
      <w:r w:rsidR="00AF612F" w:rsidRPr="00BE2883">
        <w:rPr>
          <w:rFonts w:eastAsia="Calibri"/>
          <w:sz w:val="22"/>
          <w:szCs w:val="22"/>
          <w:lang w:eastAsia="lt-LT"/>
        </w:rPr>
        <w:t>karščiavimas</w:t>
      </w:r>
      <w:r w:rsidRPr="00BE2883">
        <w:rPr>
          <w:rFonts w:eastAsia="Calibri"/>
          <w:sz w:val="22"/>
          <w:szCs w:val="22"/>
          <w:lang w:eastAsia="lt-LT"/>
        </w:rPr>
        <w:t xml:space="preserve">. Daugeliu atvejų, nutraukus gydymą </w:t>
      </w:r>
      <w:proofErr w:type="spellStart"/>
      <w:r w:rsidRPr="00BE2883">
        <w:rPr>
          <w:rFonts w:eastAsia="Calibri"/>
          <w:i/>
          <w:sz w:val="22"/>
          <w:szCs w:val="22"/>
          <w:lang w:eastAsia="lt-LT"/>
        </w:rPr>
        <w:t>Saccharomyces</w:t>
      </w:r>
      <w:proofErr w:type="spellEnd"/>
      <w:r w:rsidRPr="00BE2883">
        <w:rPr>
          <w:rFonts w:eastAsia="Calibri"/>
          <w:i/>
          <w:sz w:val="22"/>
          <w:szCs w:val="22"/>
          <w:lang w:eastAsia="lt-LT"/>
        </w:rPr>
        <w:t xml:space="preserve"> </w:t>
      </w:r>
      <w:proofErr w:type="spellStart"/>
      <w:r w:rsidRPr="00BE2883">
        <w:rPr>
          <w:rFonts w:eastAsia="Calibri"/>
          <w:i/>
          <w:sz w:val="22"/>
          <w:szCs w:val="22"/>
          <w:lang w:eastAsia="lt-LT"/>
        </w:rPr>
        <w:t>boulardii</w:t>
      </w:r>
      <w:proofErr w:type="spellEnd"/>
      <w:r w:rsidRPr="00BE2883">
        <w:rPr>
          <w:rFonts w:eastAsia="Calibri"/>
          <w:sz w:val="22"/>
          <w:szCs w:val="22"/>
          <w:lang w:eastAsia="lt-LT"/>
        </w:rPr>
        <w:t xml:space="preserve"> ir paskyrus priešgrybelinį gydymą bei ištraukus kateterį jei reikia, pasekmės buvo </w:t>
      </w:r>
      <w:r w:rsidR="00AF612F" w:rsidRPr="00BE2883">
        <w:rPr>
          <w:rFonts w:eastAsia="Calibri"/>
          <w:sz w:val="22"/>
          <w:szCs w:val="22"/>
          <w:lang w:eastAsia="lt-LT"/>
        </w:rPr>
        <w:t>vidutiniškai geros</w:t>
      </w:r>
      <w:r w:rsidRPr="00BE2883">
        <w:rPr>
          <w:rFonts w:eastAsia="Calibri"/>
          <w:sz w:val="22"/>
          <w:szCs w:val="22"/>
          <w:lang w:eastAsia="lt-LT"/>
        </w:rPr>
        <w:t>. Tačiau kai kurie kritinėmis būklėmis sergantys pacientai mirė (žr. 4.3 ir 4.8 skyrius).</w:t>
      </w:r>
    </w:p>
    <w:p w14:paraId="23E3AD66" w14:textId="77777777" w:rsidR="00D4448B" w:rsidRPr="00BE2883" w:rsidRDefault="00D4448B" w:rsidP="00D4448B">
      <w:pPr>
        <w:suppressAutoHyphens/>
        <w:autoSpaceDN w:val="0"/>
        <w:textAlignment w:val="baseline"/>
        <w:rPr>
          <w:rFonts w:eastAsia="Calibri"/>
          <w:sz w:val="22"/>
          <w:szCs w:val="22"/>
          <w:lang w:eastAsia="lt-LT"/>
        </w:rPr>
      </w:pPr>
    </w:p>
    <w:p w14:paraId="707FDDD8" w14:textId="2164BAF2" w:rsidR="00D4448B" w:rsidRPr="00D4448B" w:rsidRDefault="00D4448B" w:rsidP="00D4448B">
      <w:pPr>
        <w:suppressAutoHyphens/>
        <w:autoSpaceDN w:val="0"/>
        <w:textAlignment w:val="baseline"/>
        <w:rPr>
          <w:rFonts w:eastAsia="Calibri"/>
          <w:sz w:val="22"/>
          <w:szCs w:val="22"/>
          <w:lang w:eastAsia="lt-LT"/>
        </w:rPr>
      </w:pPr>
      <w:r w:rsidRPr="00BE2883">
        <w:rPr>
          <w:rFonts w:eastAsia="Calibri"/>
          <w:sz w:val="22"/>
          <w:szCs w:val="22"/>
          <w:lang w:eastAsia="lt-LT"/>
        </w:rPr>
        <w:t xml:space="preserve">Kaip ir visų vaistinių preparatų, kurių sudėtyje yra gyvų mikroorganizmų, </w:t>
      </w:r>
      <w:r w:rsidR="00AF612F" w:rsidRPr="00BE2883">
        <w:rPr>
          <w:rFonts w:eastAsia="Calibri"/>
          <w:sz w:val="22"/>
          <w:szCs w:val="22"/>
          <w:lang w:eastAsia="lt-LT"/>
        </w:rPr>
        <w:t xml:space="preserve">itin svarbu </w:t>
      </w:r>
      <w:r w:rsidRPr="00BE2883">
        <w:rPr>
          <w:rFonts w:eastAsia="Calibri"/>
          <w:sz w:val="22"/>
          <w:szCs w:val="22"/>
          <w:lang w:eastAsia="lt-LT"/>
        </w:rPr>
        <w:t>atkreipti dėmesį į vaistinio preparato paruošimą, kai šalia yra pacientai, ypač kuriems į centrinę veną</w:t>
      </w:r>
      <w:r w:rsidRPr="00D4448B">
        <w:rPr>
          <w:rFonts w:eastAsia="Calibri"/>
          <w:sz w:val="22"/>
          <w:szCs w:val="22"/>
          <w:lang w:eastAsia="lt-LT"/>
        </w:rPr>
        <w:t xml:space="preserve"> </w:t>
      </w:r>
      <w:r w:rsidR="00094554" w:rsidRPr="00D4448B">
        <w:rPr>
          <w:rFonts w:eastAsia="Calibri"/>
          <w:sz w:val="22"/>
          <w:szCs w:val="22"/>
          <w:lang w:eastAsia="lt-LT"/>
        </w:rPr>
        <w:t xml:space="preserve">yra įstatytas </w:t>
      </w:r>
      <w:r w:rsidRPr="00D4448B">
        <w:rPr>
          <w:rFonts w:eastAsia="Calibri"/>
          <w:sz w:val="22"/>
          <w:szCs w:val="22"/>
          <w:lang w:eastAsia="lt-LT"/>
        </w:rPr>
        <w:t xml:space="preserve">kateteris, net jei jie ir negydomi </w:t>
      </w:r>
      <w:proofErr w:type="spellStart"/>
      <w:r w:rsidRPr="00D4448B">
        <w:rPr>
          <w:rFonts w:eastAsia="Calibri"/>
          <w:i/>
          <w:sz w:val="22"/>
          <w:szCs w:val="22"/>
          <w:lang w:eastAsia="lt-LT"/>
        </w:rPr>
        <w:t>Saccharomyces</w:t>
      </w:r>
      <w:proofErr w:type="spellEnd"/>
      <w:r w:rsidRPr="00D4448B">
        <w:rPr>
          <w:rFonts w:eastAsia="Calibri"/>
          <w:i/>
          <w:sz w:val="22"/>
          <w:szCs w:val="22"/>
          <w:lang w:eastAsia="lt-LT"/>
        </w:rPr>
        <w:t xml:space="preserve"> </w:t>
      </w:r>
      <w:proofErr w:type="spellStart"/>
      <w:r w:rsidRPr="00D4448B">
        <w:rPr>
          <w:rFonts w:eastAsia="Calibri"/>
          <w:i/>
          <w:sz w:val="22"/>
          <w:szCs w:val="22"/>
          <w:lang w:eastAsia="lt-LT"/>
        </w:rPr>
        <w:t>boulardii</w:t>
      </w:r>
      <w:proofErr w:type="spellEnd"/>
      <w:r w:rsidRPr="00D4448B">
        <w:rPr>
          <w:rFonts w:eastAsia="Calibri"/>
          <w:sz w:val="22"/>
          <w:szCs w:val="22"/>
          <w:lang w:eastAsia="lt-LT"/>
        </w:rPr>
        <w:t>, siekiant išvengti užteršimo nuo rankų ir (arba) mikroorganizmams pasklidus oru (žr. 4.2 skyrių).</w:t>
      </w:r>
    </w:p>
    <w:p w14:paraId="208C4E22" w14:textId="77777777" w:rsidR="00D4448B" w:rsidRPr="00735A87" w:rsidRDefault="00D4448B" w:rsidP="003F18B9">
      <w:pPr>
        <w:pStyle w:val="BTEMEASMCA"/>
      </w:pPr>
    </w:p>
    <w:p w14:paraId="19B35FCB" w14:textId="10413C9D" w:rsidR="00F463D9" w:rsidRPr="00FB48BA" w:rsidRDefault="00D4448B" w:rsidP="003F18B9">
      <w:pPr>
        <w:pStyle w:val="BTEMEASMCA"/>
        <w:rPr>
          <w:b/>
          <w:bCs/>
        </w:rPr>
      </w:pPr>
      <w:r w:rsidRPr="00364072">
        <w:rPr>
          <w:b/>
        </w:rPr>
        <w:t>Enterol 250 mg milteli</w:t>
      </w:r>
      <w:r w:rsidR="00094554">
        <w:rPr>
          <w:b/>
        </w:rPr>
        <w:t>ų</w:t>
      </w:r>
      <w:r w:rsidRPr="00364072">
        <w:rPr>
          <w:b/>
        </w:rPr>
        <w:t xml:space="preserve"> geriamajai suspensijai</w:t>
      </w:r>
      <w:r w:rsidRPr="00364072" w:rsidDel="00CB3F08">
        <w:rPr>
          <w:b/>
        </w:rPr>
        <w:t xml:space="preserve"> </w:t>
      </w:r>
      <w:r w:rsidRPr="00364072">
        <w:rPr>
          <w:b/>
        </w:rPr>
        <w:t>ir Enterol 250 mg kiet</w:t>
      </w:r>
      <w:r w:rsidR="00094554">
        <w:rPr>
          <w:b/>
        </w:rPr>
        <w:t>ųjų</w:t>
      </w:r>
      <w:r w:rsidRPr="00364072">
        <w:rPr>
          <w:b/>
        </w:rPr>
        <w:t xml:space="preserve"> kapsul</w:t>
      </w:r>
      <w:r w:rsidR="00094554">
        <w:rPr>
          <w:b/>
        </w:rPr>
        <w:t>ių</w:t>
      </w:r>
      <w:r w:rsidRPr="00364072" w:rsidDel="00CB3F08">
        <w:rPr>
          <w:b/>
        </w:rPr>
        <w:t xml:space="preserve"> </w:t>
      </w:r>
      <w:r w:rsidRPr="00364072">
        <w:rPr>
          <w:b/>
        </w:rPr>
        <w:t xml:space="preserve">sudėtyje yra laktozės monohidrato. </w:t>
      </w:r>
    </w:p>
    <w:p w14:paraId="7B6CA2CE" w14:textId="24DB36B7" w:rsidR="003F18B9" w:rsidRPr="00364072" w:rsidRDefault="00D4448B" w:rsidP="003F18B9">
      <w:pPr>
        <w:pStyle w:val="BTEMEASMCA"/>
        <w:rPr>
          <w:i/>
        </w:rPr>
      </w:pPr>
      <w:r w:rsidRPr="00735A87">
        <w:t>Šio vaistinio preparato negalima vartoti pacientams, kuriems nustatytas retas paveldimas sutrikimas –</w:t>
      </w:r>
    </w:p>
    <w:p w14:paraId="419E3B01" w14:textId="31BF101A" w:rsidR="00D4448B" w:rsidRPr="003F18B9" w:rsidRDefault="003F18B9" w:rsidP="003F18B9">
      <w:pPr>
        <w:pStyle w:val="BTEMEASMCA"/>
        <w:rPr>
          <w:iCs/>
        </w:rPr>
      </w:pPr>
      <w:r w:rsidRPr="003F18B9">
        <w:rPr>
          <w:iCs/>
        </w:rPr>
        <w:lastRenderedPageBreak/>
        <w:t>galaktozės netoleravimas, visiškas laktazės</w:t>
      </w:r>
      <w:r>
        <w:rPr>
          <w:iCs/>
        </w:rPr>
        <w:t xml:space="preserve"> </w:t>
      </w:r>
      <w:r w:rsidRPr="003F18B9">
        <w:rPr>
          <w:iCs/>
        </w:rPr>
        <w:t>stygius arba gliukozės ir galaktozės malabsorbcija</w:t>
      </w:r>
      <w:r w:rsidR="00D4448B" w:rsidRPr="003F18B9">
        <w:rPr>
          <w:iCs/>
        </w:rPr>
        <w:t>.</w:t>
      </w:r>
    </w:p>
    <w:p w14:paraId="6E4A683B" w14:textId="77777777" w:rsidR="00D4448B" w:rsidRPr="00735A87" w:rsidRDefault="00D4448B" w:rsidP="00D4448B">
      <w:pPr>
        <w:rPr>
          <w:sz w:val="22"/>
          <w:szCs w:val="22"/>
        </w:rPr>
      </w:pPr>
    </w:p>
    <w:p w14:paraId="570F3F15" w14:textId="7A9152BB" w:rsidR="00F463D9" w:rsidRDefault="00D4448B" w:rsidP="00D4448B">
      <w:pPr>
        <w:rPr>
          <w:sz w:val="22"/>
          <w:szCs w:val="22"/>
        </w:rPr>
      </w:pPr>
      <w:proofErr w:type="spellStart"/>
      <w:r w:rsidRPr="00364072">
        <w:rPr>
          <w:b/>
          <w:sz w:val="22"/>
        </w:rPr>
        <w:t>Enterol</w:t>
      </w:r>
      <w:proofErr w:type="spellEnd"/>
      <w:r w:rsidRPr="00364072">
        <w:rPr>
          <w:b/>
          <w:sz w:val="22"/>
        </w:rPr>
        <w:t xml:space="preserve"> 250 mg milteli</w:t>
      </w:r>
      <w:r w:rsidR="00094554">
        <w:rPr>
          <w:b/>
          <w:sz w:val="22"/>
        </w:rPr>
        <w:t>ų</w:t>
      </w:r>
      <w:r w:rsidRPr="00364072">
        <w:rPr>
          <w:b/>
          <w:sz w:val="22"/>
        </w:rPr>
        <w:t xml:space="preserve"> geriamajai suspensijai</w:t>
      </w:r>
      <w:r w:rsidRPr="00364072" w:rsidDel="00CB3F08">
        <w:rPr>
          <w:b/>
          <w:sz w:val="22"/>
        </w:rPr>
        <w:t xml:space="preserve"> </w:t>
      </w:r>
      <w:r w:rsidRPr="00364072">
        <w:rPr>
          <w:b/>
          <w:sz w:val="22"/>
        </w:rPr>
        <w:t>sudėtyje yra fruktozės</w:t>
      </w:r>
      <w:r w:rsidR="002B21FA">
        <w:rPr>
          <w:b/>
          <w:sz w:val="22"/>
        </w:rPr>
        <w:t xml:space="preserve"> ir </w:t>
      </w:r>
      <w:proofErr w:type="spellStart"/>
      <w:r w:rsidR="002B21FA">
        <w:rPr>
          <w:b/>
          <w:sz w:val="22"/>
        </w:rPr>
        <w:t>sorbitolio</w:t>
      </w:r>
      <w:proofErr w:type="spellEnd"/>
      <w:r w:rsidRPr="00364072">
        <w:rPr>
          <w:b/>
          <w:sz w:val="22"/>
        </w:rPr>
        <w:t>.</w:t>
      </w:r>
      <w:r w:rsidRPr="00735A87">
        <w:rPr>
          <w:sz w:val="22"/>
          <w:szCs w:val="22"/>
        </w:rPr>
        <w:t xml:space="preserve"> </w:t>
      </w:r>
    </w:p>
    <w:p w14:paraId="43EC7ED8" w14:textId="048693A2" w:rsidR="002B21FA" w:rsidRPr="00096434" w:rsidRDefault="002B21FA" w:rsidP="002B21FA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1D75BF">
        <w:rPr>
          <w:rFonts w:eastAsiaTheme="minorHAnsi"/>
          <w:sz w:val="22"/>
          <w:szCs w:val="22"/>
        </w:rPr>
        <w:t xml:space="preserve">Reikia atsižvelgti į adityvų kartu vartojamų vaistinių preparatų, kurių sudėtyje yra fruktozės (ar </w:t>
      </w:r>
      <w:proofErr w:type="spellStart"/>
      <w:r w:rsidRPr="00096434">
        <w:rPr>
          <w:rFonts w:eastAsiaTheme="minorHAnsi"/>
          <w:sz w:val="22"/>
          <w:szCs w:val="22"/>
        </w:rPr>
        <w:t>sorbitolio</w:t>
      </w:r>
      <w:proofErr w:type="spellEnd"/>
      <w:r w:rsidRPr="00096434">
        <w:rPr>
          <w:rFonts w:eastAsiaTheme="minorHAnsi"/>
          <w:sz w:val="22"/>
          <w:szCs w:val="22"/>
        </w:rPr>
        <w:t xml:space="preserve">), ir su maistu vartojamos fruktozės (ar </w:t>
      </w:r>
      <w:proofErr w:type="spellStart"/>
      <w:r w:rsidRPr="00096434">
        <w:rPr>
          <w:rFonts w:eastAsiaTheme="minorHAnsi"/>
          <w:sz w:val="22"/>
          <w:szCs w:val="22"/>
        </w:rPr>
        <w:t>sorbitolio</w:t>
      </w:r>
      <w:proofErr w:type="spellEnd"/>
      <w:r w:rsidRPr="00096434">
        <w:rPr>
          <w:rFonts w:eastAsiaTheme="minorHAnsi"/>
          <w:sz w:val="22"/>
          <w:szCs w:val="22"/>
        </w:rPr>
        <w:t>) poveikį.</w:t>
      </w:r>
    </w:p>
    <w:p w14:paraId="39DA51F8" w14:textId="179A88AD" w:rsidR="005B2E13" w:rsidRPr="00096434" w:rsidRDefault="005B2E13" w:rsidP="002B21FA">
      <w:pPr>
        <w:autoSpaceDE w:val="0"/>
        <w:autoSpaceDN w:val="0"/>
        <w:adjustRightInd w:val="0"/>
        <w:rPr>
          <w:sz w:val="22"/>
          <w:szCs w:val="22"/>
        </w:rPr>
      </w:pPr>
      <w:r w:rsidRPr="007E15F7">
        <w:rPr>
          <w:sz w:val="22"/>
          <w:szCs w:val="22"/>
        </w:rPr>
        <w:t>Dažnai ar ilgai, pvz., dvi savaites ar ilgiau, vartojant fruktozė gali pažeisti dantis.</w:t>
      </w:r>
    </w:p>
    <w:p w14:paraId="5DE9C446" w14:textId="77777777" w:rsidR="002B21FA" w:rsidRDefault="002B21FA" w:rsidP="00D4448B">
      <w:pPr>
        <w:rPr>
          <w:sz w:val="22"/>
          <w:szCs w:val="22"/>
        </w:rPr>
      </w:pPr>
    </w:p>
    <w:p w14:paraId="05E7AA93" w14:textId="433303E1" w:rsidR="005B2E13" w:rsidRPr="007E15F7" w:rsidRDefault="00394D87" w:rsidP="002B21FA">
      <w:pPr>
        <w:autoSpaceDE w:val="0"/>
        <w:autoSpaceDN w:val="0"/>
        <w:adjustRightInd w:val="0"/>
        <w:rPr>
          <w:sz w:val="22"/>
          <w:szCs w:val="22"/>
        </w:rPr>
      </w:pPr>
      <w:r w:rsidRPr="007E15F7">
        <w:rPr>
          <w:sz w:val="22"/>
          <w:szCs w:val="22"/>
        </w:rPr>
        <w:t>Šio vaistinio preparato negalima vartoti ar duoti pacientams, kuriems nustatytas įgimtas fruktozės netoleravimas (ĮFN).</w:t>
      </w:r>
    </w:p>
    <w:p w14:paraId="4E96C8F2" w14:textId="582E5E62" w:rsidR="00D4448B" w:rsidRPr="007E15F7" w:rsidRDefault="002B21FA" w:rsidP="002B21FA">
      <w:pPr>
        <w:autoSpaceDE w:val="0"/>
        <w:autoSpaceDN w:val="0"/>
        <w:adjustRightInd w:val="0"/>
        <w:rPr>
          <w:sz w:val="20"/>
          <w:szCs w:val="20"/>
        </w:rPr>
      </w:pPr>
      <w:r w:rsidRPr="007E15F7">
        <w:rPr>
          <w:rFonts w:eastAsiaTheme="minorHAnsi"/>
          <w:sz w:val="22"/>
          <w:szCs w:val="20"/>
        </w:rPr>
        <w:t xml:space="preserve">Reikia atsižvelgti į adityvų kartu vartojamų vaistinių preparatų, kurių sudėtyje yra </w:t>
      </w:r>
      <w:proofErr w:type="spellStart"/>
      <w:r w:rsidRPr="007E15F7">
        <w:rPr>
          <w:rFonts w:eastAsiaTheme="minorHAnsi"/>
          <w:sz w:val="22"/>
          <w:szCs w:val="20"/>
        </w:rPr>
        <w:t>sorbitolio</w:t>
      </w:r>
      <w:proofErr w:type="spellEnd"/>
      <w:r w:rsidRPr="007E15F7">
        <w:rPr>
          <w:rFonts w:eastAsiaTheme="minorHAnsi"/>
          <w:sz w:val="22"/>
          <w:szCs w:val="20"/>
        </w:rPr>
        <w:t xml:space="preserve"> (ar fruktozės), ir su maistu vartojamo </w:t>
      </w:r>
      <w:proofErr w:type="spellStart"/>
      <w:r w:rsidRPr="007E15F7">
        <w:rPr>
          <w:rFonts w:eastAsiaTheme="minorHAnsi"/>
          <w:sz w:val="22"/>
          <w:szCs w:val="20"/>
        </w:rPr>
        <w:t>sorbitolio</w:t>
      </w:r>
      <w:proofErr w:type="spellEnd"/>
      <w:r w:rsidRPr="007E15F7">
        <w:rPr>
          <w:rFonts w:eastAsiaTheme="minorHAnsi"/>
          <w:sz w:val="22"/>
          <w:szCs w:val="20"/>
        </w:rPr>
        <w:t xml:space="preserve"> (ar fruktozės) poveikį. Geriamojo vaistinio preparato sudėtyje esantis </w:t>
      </w:r>
      <w:proofErr w:type="spellStart"/>
      <w:r w:rsidRPr="007E15F7">
        <w:rPr>
          <w:rFonts w:eastAsiaTheme="minorHAnsi"/>
          <w:sz w:val="22"/>
          <w:szCs w:val="20"/>
        </w:rPr>
        <w:t>sorbitolis</w:t>
      </w:r>
      <w:proofErr w:type="spellEnd"/>
      <w:r w:rsidRPr="007E15F7">
        <w:rPr>
          <w:rFonts w:eastAsiaTheme="minorHAnsi"/>
          <w:sz w:val="22"/>
          <w:szCs w:val="20"/>
        </w:rPr>
        <w:t xml:space="preserve"> gali paveikti kitų kartu vartojamų geriamųjų vaistinių preparatų biologinį prieinamumą.</w:t>
      </w:r>
    </w:p>
    <w:p w14:paraId="056EC6F0" w14:textId="77777777" w:rsidR="007E22AA" w:rsidRPr="00735A87" w:rsidRDefault="007E22AA" w:rsidP="007E22AA">
      <w:pPr>
        <w:pStyle w:val="BTEMEASMCA"/>
      </w:pPr>
    </w:p>
    <w:p w14:paraId="09A7C4A2" w14:textId="2BE46E96" w:rsidR="00D4448B" w:rsidRPr="00735A87" w:rsidRDefault="00D4448B" w:rsidP="00D4448B">
      <w:pPr>
        <w:pStyle w:val="PI-2EMEASMCA"/>
      </w:pPr>
      <w:bookmarkStart w:id="20" w:name="_Toc129243106"/>
      <w:bookmarkStart w:id="21" w:name="_Toc129243231"/>
      <w:r w:rsidRPr="00735A87">
        <w:t>4.5</w:t>
      </w:r>
      <w:r w:rsidRPr="00735A87">
        <w:tab/>
        <w:t>Sąveika su kitais vaistiniais preparatais ir kitokia sąveika</w:t>
      </w:r>
      <w:bookmarkEnd w:id="20"/>
      <w:bookmarkEnd w:id="21"/>
    </w:p>
    <w:p w14:paraId="042F30BB" w14:textId="77777777" w:rsidR="00D4448B" w:rsidRPr="00735A87" w:rsidRDefault="00D4448B" w:rsidP="003F18B9">
      <w:pPr>
        <w:pStyle w:val="BTEMEASMCA"/>
      </w:pPr>
    </w:p>
    <w:p w14:paraId="216D1A0D" w14:textId="77777777" w:rsidR="00D4448B" w:rsidRPr="00735A87" w:rsidRDefault="00D4448B" w:rsidP="003F18B9">
      <w:pPr>
        <w:pStyle w:val="BTEMEASMCA"/>
      </w:pPr>
      <w:r w:rsidRPr="00735A87">
        <w:t>Enterol 250 mg milteliai geriamajai suspensijai ir Enterol 250 mg</w:t>
      </w:r>
      <w:r>
        <w:t xml:space="preserve"> kietosios</w:t>
      </w:r>
      <w:r w:rsidRPr="00735A87">
        <w:t xml:space="preserve"> kapsulės yra vaist</w:t>
      </w:r>
      <w:r>
        <w:t>inis preparat</w:t>
      </w:r>
      <w:r w:rsidRPr="00735A87">
        <w:t xml:space="preserve">as iš grybelių, todėl jo negalima skirti kartu su </w:t>
      </w:r>
      <w:r>
        <w:t>leidž</w:t>
      </w:r>
      <w:r w:rsidRPr="00735A87">
        <w:t>iamaisiais ar geriamaisiais priešgrybeliniais vaist</w:t>
      </w:r>
      <w:r>
        <w:t>iniais preparat</w:t>
      </w:r>
      <w:r w:rsidRPr="00735A87">
        <w:t>ais.</w:t>
      </w:r>
    </w:p>
    <w:p w14:paraId="718D2D53" w14:textId="77777777" w:rsidR="00D4448B" w:rsidRPr="00735A87" w:rsidRDefault="00D4448B" w:rsidP="003F18B9">
      <w:pPr>
        <w:pStyle w:val="BTEMEASMCA"/>
      </w:pPr>
    </w:p>
    <w:p w14:paraId="5010C9BB" w14:textId="463A8281" w:rsidR="00D4448B" w:rsidRPr="00735A87" w:rsidRDefault="00D4448B" w:rsidP="00D4448B">
      <w:pPr>
        <w:pStyle w:val="PI-2EMEASMCA"/>
      </w:pPr>
      <w:bookmarkStart w:id="22" w:name="_Toc129243107"/>
      <w:bookmarkStart w:id="23" w:name="_Toc129243232"/>
      <w:r w:rsidRPr="00735A87">
        <w:t>4.6</w:t>
      </w:r>
      <w:r w:rsidRPr="00735A87">
        <w:tab/>
        <w:t>Vaisingumas, nėštumo ir žindymo laikotarpis</w:t>
      </w:r>
      <w:bookmarkEnd w:id="22"/>
      <w:bookmarkEnd w:id="23"/>
    </w:p>
    <w:p w14:paraId="2F17D916" w14:textId="77777777" w:rsidR="00D4448B" w:rsidRPr="00735A87" w:rsidRDefault="00D4448B" w:rsidP="003F18B9">
      <w:pPr>
        <w:pStyle w:val="BTEMEASMCA"/>
      </w:pPr>
    </w:p>
    <w:p w14:paraId="40EFE5C7" w14:textId="33AA4AEF" w:rsidR="00D4448B" w:rsidRPr="00B851B0" w:rsidRDefault="00D4448B" w:rsidP="00D4448B">
      <w:pPr>
        <w:rPr>
          <w:sz w:val="22"/>
          <w:szCs w:val="22"/>
        </w:rPr>
      </w:pPr>
      <w:r w:rsidRPr="00B851B0">
        <w:rPr>
          <w:sz w:val="22"/>
          <w:szCs w:val="22"/>
        </w:rPr>
        <w:t xml:space="preserve">Iki šiol duomenų apie </w:t>
      </w:r>
      <w:proofErr w:type="spellStart"/>
      <w:r w:rsidRPr="00B851B0">
        <w:rPr>
          <w:i/>
          <w:sz w:val="22"/>
          <w:szCs w:val="22"/>
        </w:rPr>
        <w:t>Saccharomyces</w:t>
      </w:r>
      <w:proofErr w:type="spellEnd"/>
      <w:r w:rsidRPr="00B851B0">
        <w:rPr>
          <w:i/>
          <w:sz w:val="22"/>
          <w:szCs w:val="22"/>
        </w:rPr>
        <w:t xml:space="preserve"> </w:t>
      </w:r>
      <w:proofErr w:type="spellStart"/>
      <w:r w:rsidRPr="00B851B0">
        <w:rPr>
          <w:i/>
          <w:sz w:val="22"/>
          <w:szCs w:val="22"/>
        </w:rPr>
        <w:t>cerevisiae</w:t>
      </w:r>
      <w:proofErr w:type="spellEnd"/>
      <w:r w:rsidRPr="00B851B0">
        <w:rPr>
          <w:i/>
          <w:sz w:val="22"/>
          <w:szCs w:val="22"/>
        </w:rPr>
        <w:t xml:space="preserve"> </w:t>
      </w:r>
      <w:proofErr w:type="spellStart"/>
      <w:r w:rsidRPr="00B851B0">
        <w:rPr>
          <w:i/>
          <w:sz w:val="22"/>
          <w:szCs w:val="22"/>
        </w:rPr>
        <w:t>Hansen</w:t>
      </w:r>
      <w:proofErr w:type="spellEnd"/>
      <w:r w:rsidRPr="00B851B0">
        <w:rPr>
          <w:i/>
          <w:sz w:val="22"/>
          <w:szCs w:val="22"/>
        </w:rPr>
        <w:t xml:space="preserve"> CBS 5926</w:t>
      </w:r>
      <w:r w:rsidRPr="00B851B0">
        <w:rPr>
          <w:sz w:val="22"/>
          <w:szCs w:val="22"/>
        </w:rPr>
        <w:t xml:space="preserve"> (</w:t>
      </w:r>
      <w:proofErr w:type="spellStart"/>
      <w:r w:rsidRPr="00B851B0">
        <w:rPr>
          <w:i/>
          <w:sz w:val="22"/>
          <w:szCs w:val="22"/>
        </w:rPr>
        <w:t>Saccharomyces</w:t>
      </w:r>
      <w:proofErr w:type="spellEnd"/>
      <w:r w:rsidRPr="00B851B0">
        <w:rPr>
          <w:i/>
          <w:sz w:val="22"/>
          <w:szCs w:val="22"/>
        </w:rPr>
        <w:t xml:space="preserve"> </w:t>
      </w:r>
      <w:proofErr w:type="spellStart"/>
      <w:r w:rsidRPr="00B851B0">
        <w:rPr>
          <w:i/>
          <w:sz w:val="22"/>
          <w:szCs w:val="22"/>
        </w:rPr>
        <w:t>boulardii</w:t>
      </w:r>
      <w:proofErr w:type="spellEnd"/>
      <w:r w:rsidRPr="00B851B0">
        <w:rPr>
          <w:i/>
          <w:sz w:val="22"/>
          <w:szCs w:val="22"/>
        </w:rPr>
        <w:t xml:space="preserve"> </w:t>
      </w:r>
      <w:r w:rsidRPr="00B851B0">
        <w:rPr>
          <w:sz w:val="22"/>
          <w:szCs w:val="22"/>
        </w:rPr>
        <w:t xml:space="preserve">CNCM I-745) padermės saugumą nėštumo ir žindymo metu nėra, todėl </w:t>
      </w:r>
      <w:proofErr w:type="spellStart"/>
      <w:r w:rsidR="00094554" w:rsidRPr="00094554">
        <w:rPr>
          <w:sz w:val="22"/>
          <w:szCs w:val="22"/>
        </w:rPr>
        <w:t>Enterol</w:t>
      </w:r>
      <w:proofErr w:type="spellEnd"/>
      <w:r w:rsidR="00094554" w:rsidRPr="00094554">
        <w:rPr>
          <w:sz w:val="22"/>
          <w:szCs w:val="22"/>
        </w:rPr>
        <w:t xml:space="preserve"> neturi būti vartojamas nėštumo ir žindymo metu</w:t>
      </w:r>
      <w:r w:rsidRPr="00B851B0">
        <w:rPr>
          <w:sz w:val="22"/>
          <w:szCs w:val="22"/>
        </w:rPr>
        <w:t>.</w:t>
      </w:r>
    </w:p>
    <w:p w14:paraId="4E4ED364" w14:textId="77777777" w:rsidR="00D4448B" w:rsidRPr="00735A87" w:rsidRDefault="00D4448B" w:rsidP="003F18B9">
      <w:pPr>
        <w:pStyle w:val="BTEMEASMCA"/>
      </w:pPr>
    </w:p>
    <w:p w14:paraId="411083D6" w14:textId="29A8DC6A" w:rsidR="00D4448B" w:rsidRDefault="00D4448B" w:rsidP="00D4448B">
      <w:pPr>
        <w:pStyle w:val="PI-2EMEASMCA"/>
      </w:pPr>
      <w:bookmarkStart w:id="24" w:name="_Toc129243108"/>
      <w:bookmarkStart w:id="25" w:name="_Toc129243233"/>
      <w:r w:rsidRPr="00735A87">
        <w:t>4.7</w:t>
      </w:r>
      <w:r w:rsidRPr="00735A87">
        <w:tab/>
        <w:t>Poveikis gebėjimui vairuoti ir valdyti mechanizmus</w:t>
      </w:r>
      <w:bookmarkEnd w:id="24"/>
      <w:bookmarkEnd w:id="25"/>
    </w:p>
    <w:p w14:paraId="520DCC0F" w14:textId="77777777" w:rsidR="00094554" w:rsidRPr="00735A87" w:rsidRDefault="00094554" w:rsidP="00D4448B">
      <w:pPr>
        <w:pStyle w:val="PI-2EMEASMCA"/>
      </w:pPr>
    </w:p>
    <w:p w14:paraId="319E80C9" w14:textId="77777777" w:rsidR="00D4448B" w:rsidRPr="00735A87" w:rsidRDefault="00D4448B" w:rsidP="003F18B9">
      <w:pPr>
        <w:pStyle w:val="BTEMEASMCA"/>
      </w:pPr>
      <w:r>
        <w:t xml:space="preserve">Enterol </w:t>
      </w:r>
      <w:r w:rsidRPr="00B34FA1">
        <w:t>gebėjimo vairuoti ir valdyti mechanizmus neveikia arba veikia nereikšmingai</w:t>
      </w:r>
      <w:r>
        <w:t>.</w:t>
      </w:r>
    </w:p>
    <w:p w14:paraId="28BF62E8" w14:textId="77777777" w:rsidR="00D4448B" w:rsidRPr="00735A87" w:rsidRDefault="00D4448B" w:rsidP="003F18B9">
      <w:pPr>
        <w:pStyle w:val="BTEMEASMCA"/>
      </w:pPr>
    </w:p>
    <w:p w14:paraId="5142277C" w14:textId="47094795" w:rsidR="00D4448B" w:rsidRDefault="00D4448B" w:rsidP="00D4448B">
      <w:pPr>
        <w:pStyle w:val="PI-2EMEASMCA"/>
      </w:pPr>
      <w:bookmarkStart w:id="26" w:name="_Toc129243109"/>
      <w:bookmarkStart w:id="27" w:name="_Toc129243234"/>
      <w:r w:rsidRPr="00735A87">
        <w:t>4.8</w:t>
      </w:r>
      <w:r w:rsidRPr="00735A87">
        <w:tab/>
        <w:t>Nepageidaujamas poveikis</w:t>
      </w:r>
      <w:bookmarkEnd w:id="26"/>
      <w:bookmarkEnd w:id="27"/>
    </w:p>
    <w:p w14:paraId="71F1ABA4" w14:textId="77777777" w:rsidR="00D4448B" w:rsidRPr="00735A87" w:rsidRDefault="00D4448B" w:rsidP="00D4448B">
      <w:pPr>
        <w:pStyle w:val="PI-2EMEASMCA"/>
      </w:pPr>
    </w:p>
    <w:p w14:paraId="5F52AC7C" w14:textId="77777777" w:rsidR="00D4448B" w:rsidRDefault="00D4448B" w:rsidP="003F18B9">
      <w:pPr>
        <w:pStyle w:val="BTEMEASMCA"/>
      </w:pPr>
      <w:r w:rsidRPr="00466093"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14:paraId="01AFFF45" w14:textId="77777777" w:rsidR="00D4448B" w:rsidRDefault="00D4448B" w:rsidP="00D4448B">
      <w:pPr>
        <w:rPr>
          <w:rFonts w:eastAsia="SimSun"/>
          <w:sz w:val="22"/>
          <w:szCs w:val="22"/>
          <w:u w:val="single"/>
        </w:rPr>
      </w:pPr>
    </w:p>
    <w:p w14:paraId="57E0B4F5" w14:textId="77777777" w:rsidR="00D4448B" w:rsidRPr="00C15C2A" w:rsidRDefault="00D4448B" w:rsidP="00D4448B">
      <w:pPr>
        <w:rPr>
          <w:rFonts w:eastAsia="SimSun"/>
          <w:sz w:val="22"/>
          <w:szCs w:val="22"/>
          <w:u w:val="single"/>
        </w:rPr>
      </w:pPr>
      <w:r w:rsidRPr="00C15C2A">
        <w:rPr>
          <w:rFonts w:eastAsia="SimSun"/>
          <w:sz w:val="22"/>
          <w:szCs w:val="22"/>
          <w:u w:val="single"/>
        </w:rPr>
        <w:t xml:space="preserve">Virškinimo trakto sutrikimai </w:t>
      </w:r>
    </w:p>
    <w:p w14:paraId="628B125D" w14:textId="2C4A8769" w:rsidR="00D4448B" w:rsidRDefault="00D4448B" w:rsidP="00D4448B">
      <w:r w:rsidRPr="00DC622B">
        <w:rPr>
          <w:rFonts w:eastAsia="SimSun"/>
          <w:i/>
          <w:sz w:val="22"/>
          <w:szCs w:val="22"/>
        </w:rPr>
        <w:t>Dažnis nežinomas</w:t>
      </w:r>
      <w:r>
        <w:rPr>
          <w:rFonts w:eastAsia="SimSun"/>
          <w:i/>
          <w:sz w:val="22"/>
          <w:szCs w:val="22"/>
        </w:rPr>
        <w:t xml:space="preserve">. </w:t>
      </w:r>
      <w:r w:rsidRPr="00753492">
        <w:rPr>
          <w:rStyle w:val="hps"/>
          <w:sz w:val="22"/>
          <w:szCs w:val="22"/>
        </w:rPr>
        <w:t>Vidurių pūtimas</w:t>
      </w:r>
      <w:r w:rsidR="00AA1915" w:rsidRPr="00753492">
        <w:rPr>
          <w:rStyle w:val="hps"/>
          <w:sz w:val="22"/>
          <w:szCs w:val="22"/>
        </w:rPr>
        <w:t>,</w:t>
      </w:r>
      <w:r w:rsidR="00AA1915" w:rsidRPr="00753492">
        <w:rPr>
          <w:sz w:val="22"/>
          <w:szCs w:val="22"/>
        </w:rPr>
        <w:t xml:space="preserve"> vidurių užkietėjimas</w:t>
      </w:r>
      <w:r w:rsidRPr="00735A87">
        <w:t>.</w:t>
      </w:r>
    </w:p>
    <w:p w14:paraId="6CABB3AF" w14:textId="77777777" w:rsidR="00D4448B" w:rsidRPr="00735A87" w:rsidRDefault="00D4448B" w:rsidP="003F18B9">
      <w:pPr>
        <w:pStyle w:val="BTEMEASMCA"/>
      </w:pPr>
      <w:r w:rsidRPr="007E15F7">
        <w:rPr>
          <w:i/>
          <w:iCs/>
        </w:rPr>
        <w:t>Retas.</w:t>
      </w:r>
      <w:r>
        <w:t xml:space="preserve"> V</w:t>
      </w:r>
      <w:r w:rsidRPr="00735A87">
        <w:t>irškinimo sutrikim</w:t>
      </w:r>
      <w:r>
        <w:t>ai</w:t>
      </w:r>
      <w:r w:rsidRPr="00735A87">
        <w:t>.</w:t>
      </w:r>
    </w:p>
    <w:p w14:paraId="12193025" w14:textId="77777777" w:rsidR="00D4448B" w:rsidRDefault="00D4448B" w:rsidP="00D4448B">
      <w:pPr>
        <w:pStyle w:val="Pavadinimas"/>
      </w:pPr>
    </w:p>
    <w:p w14:paraId="6B58C0BF" w14:textId="77777777" w:rsidR="00D4448B" w:rsidRPr="00C15C2A" w:rsidRDefault="00D4448B" w:rsidP="00D4448B">
      <w:pPr>
        <w:pStyle w:val="Pavadinimas"/>
      </w:pPr>
      <w:r w:rsidRPr="00C15C2A">
        <w:t xml:space="preserve">Imuninės sistemos sutrikimai </w:t>
      </w:r>
    </w:p>
    <w:p w14:paraId="46E76043" w14:textId="77777777" w:rsidR="00D4448B" w:rsidRPr="00DC622B" w:rsidRDefault="00D4448B" w:rsidP="00D4448B">
      <w:pPr>
        <w:rPr>
          <w:rFonts w:eastAsia="SimSun"/>
          <w:i/>
          <w:sz w:val="22"/>
          <w:szCs w:val="22"/>
        </w:rPr>
      </w:pPr>
      <w:r w:rsidRPr="005834CC">
        <w:rPr>
          <w:rFonts w:eastAsia="SimSun"/>
          <w:i/>
          <w:sz w:val="22"/>
          <w:szCs w:val="22"/>
        </w:rPr>
        <w:t>Dažnis nežinomas</w:t>
      </w:r>
      <w:r>
        <w:rPr>
          <w:sz w:val="22"/>
          <w:szCs w:val="22"/>
        </w:rPr>
        <w:t>. P</w:t>
      </w:r>
      <w:r w:rsidRPr="00C50A77">
        <w:rPr>
          <w:sz w:val="22"/>
          <w:szCs w:val="22"/>
        </w:rPr>
        <w:t>adidėjusio jautrumo</w:t>
      </w:r>
      <w:r w:rsidRPr="00735A87">
        <w:t xml:space="preserve"> </w:t>
      </w:r>
      <w:r w:rsidRPr="00735A87">
        <w:rPr>
          <w:rStyle w:val="hps"/>
          <w:sz w:val="22"/>
          <w:szCs w:val="22"/>
        </w:rPr>
        <w:t>reakcij</w:t>
      </w:r>
      <w:r>
        <w:rPr>
          <w:rStyle w:val="hps"/>
          <w:sz w:val="22"/>
          <w:szCs w:val="22"/>
        </w:rPr>
        <w:t>os</w:t>
      </w:r>
      <w:r w:rsidRPr="00735A87">
        <w:rPr>
          <w:rStyle w:val="hps"/>
          <w:sz w:val="22"/>
          <w:szCs w:val="22"/>
        </w:rPr>
        <w:t xml:space="preserve"> -</w:t>
      </w:r>
      <w:r w:rsidRPr="00735A87">
        <w:t xml:space="preserve"> </w:t>
      </w:r>
      <w:r w:rsidRPr="00735A87">
        <w:rPr>
          <w:rStyle w:val="hps"/>
          <w:sz w:val="22"/>
          <w:szCs w:val="22"/>
        </w:rPr>
        <w:t>niežulys, dilgėlinė</w:t>
      </w:r>
      <w:r w:rsidRPr="00735A87">
        <w:t xml:space="preserve">, </w:t>
      </w:r>
      <w:r w:rsidRPr="00735A87">
        <w:rPr>
          <w:rStyle w:val="hps"/>
          <w:sz w:val="22"/>
          <w:szCs w:val="22"/>
        </w:rPr>
        <w:t xml:space="preserve">vietinė ar </w:t>
      </w:r>
      <w:proofErr w:type="spellStart"/>
      <w:r w:rsidRPr="00735A87">
        <w:rPr>
          <w:rStyle w:val="hps"/>
          <w:sz w:val="22"/>
          <w:szCs w:val="22"/>
        </w:rPr>
        <w:t>generalizuota</w:t>
      </w:r>
      <w:proofErr w:type="spellEnd"/>
      <w:r w:rsidRPr="00735A87">
        <w:t xml:space="preserve"> </w:t>
      </w:r>
      <w:proofErr w:type="spellStart"/>
      <w:r w:rsidRPr="00735A87">
        <w:rPr>
          <w:rStyle w:val="hps"/>
          <w:sz w:val="22"/>
          <w:szCs w:val="22"/>
        </w:rPr>
        <w:t>egzantema</w:t>
      </w:r>
      <w:proofErr w:type="spellEnd"/>
      <w:r>
        <w:rPr>
          <w:rStyle w:val="hps"/>
          <w:sz w:val="22"/>
          <w:szCs w:val="22"/>
        </w:rPr>
        <w:t>,</w:t>
      </w:r>
      <w:r>
        <w:t xml:space="preserve"> </w:t>
      </w:r>
      <w:proofErr w:type="spellStart"/>
      <w:r w:rsidRPr="00735A87">
        <w:rPr>
          <w:rStyle w:val="hps"/>
          <w:sz w:val="22"/>
          <w:szCs w:val="22"/>
        </w:rPr>
        <w:t>angioneurozinė</w:t>
      </w:r>
      <w:proofErr w:type="spellEnd"/>
      <w:r w:rsidRPr="00735A87">
        <w:rPr>
          <w:rStyle w:val="hps"/>
          <w:sz w:val="22"/>
          <w:szCs w:val="22"/>
        </w:rPr>
        <w:t xml:space="preserve"> edema,</w:t>
      </w:r>
      <w:r w:rsidRPr="00735A87">
        <w:t xml:space="preserve"> </w:t>
      </w:r>
      <w:proofErr w:type="spellStart"/>
      <w:r w:rsidRPr="00735A87">
        <w:rPr>
          <w:rStyle w:val="hps"/>
          <w:sz w:val="22"/>
          <w:szCs w:val="22"/>
        </w:rPr>
        <w:t>dispnėja</w:t>
      </w:r>
      <w:proofErr w:type="spellEnd"/>
      <w:r w:rsidRPr="00735A87">
        <w:t xml:space="preserve"> </w:t>
      </w:r>
      <w:r w:rsidRPr="00735A87">
        <w:rPr>
          <w:rStyle w:val="hps"/>
          <w:sz w:val="22"/>
          <w:szCs w:val="22"/>
        </w:rPr>
        <w:t>ir anafilaksinis šokas</w:t>
      </w:r>
      <w:r w:rsidRPr="00735A87">
        <w:t>.</w:t>
      </w:r>
      <w:r w:rsidRPr="00735A87">
        <w:br/>
      </w:r>
    </w:p>
    <w:p w14:paraId="3564D45D" w14:textId="77777777" w:rsidR="00D4448B" w:rsidRPr="00C15C2A" w:rsidRDefault="00D4448B" w:rsidP="00D4448B">
      <w:pPr>
        <w:rPr>
          <w:rFonts w:eastAsia="SimSun"/>
          <w:sz w:val="22"/>
          <w:szCs w:val="22"/>
          <w:u w:val="single"/>
        </w:rPr>
      </w:pPr>
      <w:r w:rsidRPr="00C15C2A">
        <w:rPr>
          <w:rFonts w:eastAsia="SimSun"/>
          <w:sz w:val="22"/>
          <w:szCs w:val="22"/>
          <w:u w:val="single"/>
        </w:rPr>
        <w:t xml:space="preserve">Infekcijos ir </w:t>
      </w:r>
      <w:proofErr w:type="spellStart"/>
      <w:r w:rsidRPr="00C15C2A">
        <w:rPr>
          <w:rFonts w:eastAsia="SimSun"/>
          <w:sz w:val="22"/>
          <w:szCs w:val="22"/>
          <w:u w:val="single"/>
        </w:rPr>
        <w:t>infestacijos</w:t>
      </w:r>
      <w:proofErr w:type="spellEnd"/>
      <w:r w:rsidRPr="00C15C2A">
        <w:rPr>
          <w:rFonts w:eastAsia="SimSun"/>
          <w:sz w:val="22"/>
          <w:szCs w:val="22"/>
          <w:u w:val="single"/>
        </w:rPr>
        <w:t xml:space="preserve"> </w:t>
      </w:r>
    </w:p>
    <w:p w14:paraId="57184C37" w14:textId="2709877F" w:rsidR="00D4448B" w:rsidRPr="00364072" w:rsidRDefault="00D4448B" w:rsidP="00D4448B">
      <w:pPr>
        <w:suppressAutoHyphens/>
        <w:autoSpaceDN w:val="0"/>
        <w:textAlignment w:val="baseline"/>
        <w:rPr>
          <w:sz w:val="22"/>
        </w:rPr>
      </w:pPr>
      <w:r w:rsidRPr="00D4448B">
        <w:rPr>
          <w:rFonts w:eastAsia="SimSun"/>
          <w:i/>
          <w:sz w:val="22"/>
          <w:szCs w:val="22"/>
        </w:rPr>
        <w:t>Labai retas</w:t>
      </w:r>
      <w:r w:rsidRPr="00D4448B">
        <w:rPr>
          <w:sz w:val="22"/>
          <w:szCs w:val="22"/>
        </w:rPr>
        <w:t xml:space="preserve">. </w:t>
      </w:r>
      <w:proofErr w:type="spellStart"/>
      <w:r w:rsidRPr="00D4448B">
        <w:rPr>
          <w:sz w:val="22"/>
          <w:szCs w:val="22"/>
        </w:rPr>
        <w:t>Fungemija</w:t>
      </w:r>
      <w:proofErr w:type="spellEnd"/>
      <w:r w:rsidRPr="00D4448B">
        <w:rPr>
          <w:sz w:val="22"/>
          <w:szCs w:val="22"/>
        </w:rPr>
        <w:t xml:space="preserve"> pacientams, kuriems yra įstatytas centrin</w:t>
      </w:r>
      <w:r w:rsidR="00414587">
        <w:rPr>
          <w:sz w:val="22"/>
          <w:szCs w:val="22"/>
        </w:rPr>
        <w:t>ės</w:t>
      </w:r>
      <w:r w:rsidRPr="00D4448B">
        <w:rPr>
          <w:sz w:val="22"/>
          <w:szCs w:val="22"/>
        </w:rPr>
        <w:t xml:space="preserve"> ven</w:t>
      </w:r>
      <w:r w:rsidR="00414587">
        <w:rPr>
          <w:sz w:val="22"/>
          <w:szCs w:val="22"/>
        </w:rPr>
        <w:t>os</w:t>
      </w:r>
      <w:r w:rsidRPr="00D4448B">
        <w:rPr>
          <w:sz w:val="22"/>
          <w:szCs w:val="22"/>
        </w:rPr>
        <w:t xml:space="preserve"> kateteris ir kritinėmis būklėmis sergantiems ar pacientams, kurių imunitetas nusilpęs (žr. 4.4 skyrių).</w:t>
      </w:r>
    </w:p>
    <w:p w14:paraId="52B91600" w14:textId="1DFE9F19" w:rsidR="00B63B8B" w:rsidRPr="00B63B8B" w:rsidRDefault="00B63B8B" w:rsidP="00D4448B">
      <w:pPr>
        <w:suppressAutoHyphens/>
        <w:autoSpaceDN w:val="0"/>
        <w:textAlignment w:val="baseline"/>
      </w:pPr>
      <w:r w:rsidRPr="005834CC">
        <w:rPr>
          <w:rFonts w:eastAsia="SimSun"/>
          <w:i/>
          <w:sz w:val="22"/>
          <w:szCs w:val="22"/>
        </w:rPr>
        <w:t>Dažnis nežinomas</w:t>
      </w:r>
      <w:r>
        <w:rPr>
          <w:sz w:val="22"/>
          <w:szCs w:val="22"/>
        </w:rPr>
        <w:t>. Sepsis ser</w:t>
      </w:r>
      <w:r w:rsidR="001B3FE0">
        <w:rPr>
          <w:sz w:val="22"/>
          <w:szCs w:val="22"/>
        </w:rPr>
        <w:t>g</w:t>
      </w:r>
      <w:r>
        <w:rPr>
          <w:sz w:val="22"/>
          <w:szCs w:val="22"/>
        </w:rPr>
        <w:t>antiesiems kritinėmis būklėmis arba pacientams, kurių imunitetas nusilpęs (žr. 4.4 skyrių).</w:t>
      </w:r>
    </w:p>
    <w:p w14:paraId="7683E35F" w14:textId="77777777" w:rsidR="00D4448B" w:rsidRDefault="00D4448B" w:rsidP="00D4448B">
      <w:r w:rsidRPr="00735A87" w:rsidDel="00AC693D">
        <w:t xml:space="preserve"> </w:t>
      </w:r>
    </w:p>
    <w:p w14:paraId="3CB6AC5F" w14:textId="77777777" w:rsidR="00D4448B" w:rsidRPr="00D75ACF" w:rsidRDefault="00D4448B" w:rsidP="00D4448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D75ACF">
        <w:rPr>
          <w:noProof/>
          <w:sz w:val="22"/>
          <w:szCs w:val="22"/>
          <w:u w:val="single"/>
        </w:rPr>
        <w:t>Pranešimas apie įtariamas nepageidaujamas reakcijas</w:t>
      </w:r>
    </w:p>
    <w:p w14:paraId="46FF91E7" w14:textId="62BAB1A8" w:rsidR="00D4448B" w:rsidRPr="00D75ACF" w:rsidRDefault="00D4448B" w:rsidP="007E15F7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D75ACF">
        <w:rPr>
          <w:noProof/>
          <w:sz w:val="22"/>
          <w:szCs w:val="22"/>
        </w:rPr>
        <w:t xml:space="preserve">Svarbu pranešti apie įtariamas nepageidaujamas reakcijas, pastebėtas po vaistinio preparato </w:t>
      </w:r>
      <w:r>
        <w:rPr>
          <w:noProof/>
          <w:sz w:val="22"/>
          <w:szCs w:val="22"/>
        </w:rPr>
        <w:t>registracijos</w:t>
      </w:r>
      <w:r w:rsidRPr="00D75ACF">
        <w:rPr>
          <w:noProof/>
          <w:sz w:val="22"/>
          <w:szCs w:val="22"/>
        </w:rPr>
        <w:t>, nes tai leidžia nuolat stebėti vaistinio preparato naudos ir rizikos santykį.</w:t>
      </w:r>
      <w:r w:rsidRPr="00D75ACF">
        <w:rPr>
          <w:sz w:val="22"/>
          <w:szCs w:val="22"/>
        </w:rPr>
        <w:t xml:space="preserve"> </w:t>
      </w:r>
      <w:r w:rsidRPr="00D75ACF">
        <w:rPr>
          <w:noProof/>
          <w:sz w:val="22"/>
          <w:szCs w:val="22"/>
        </w:rPr>
        <w:t xml:space="preserve">Sveikatos priežiūros </w:t>
      </w:r>
      <w:r w:rsidR="00096434">
        <w:rPr>
          <w:noProof/>
          <w:sz w:val="22"/>
          <w:szCs w:val="22"/>
        </w:rPr>
        <w:t xml:space="preserve">ar farmacijos </w:t>
      </w:r>
      <w:r w:rsidRPr="00D75ACF">
        <w:rPr>
          <w:noProof/>
          <w:sz w:val="22"/>
          <w:szCs w:val="22"/>
        </w:rPr>
        <w:t xml:space="preserve">specialistai turi pranešti apie bet kokias įtariamas nepageidaujamas reakcijas, užpildę </w:t>
      </w:r>
      <w:r w:rsidR="00096434" w:rsidRPr="00096434">
        <w:rPr>
          <w:noProof/>
          <w:sz w:val="22"/>
          <w:szCs w:val="22"/>
        </w:rPr>
        <w:t xml:space="preserve">ir pateikę pranešimo formą Valstybinės vaistų kontrolės tarnybos prie Lietuvos Respublikos sveikatos apsaugos ministerijos tinklalapyje </w:t>
      </w:r>
      <w:r w:rsidR="00096434" w:rsidRPr="00096434">
        <w:rPr>
          <w:color w:val="0000EE"/>
          <w:sz w:val="22"/>
          <w:szCs w:val="22"/>
          <w:u w:val="single"/>
          <w:lang w:eastAsia="lt-LT"/>
        </w:rPr>
        <w:t>https://vvkt.lrv.lt/lt/</w:t>
      </w:r>
      <w:r w:rsidR="00096434" w:rsidRPr="00096434">
        <w:rPr>
          <w:sz w:val="22"/>
          <w:szCs w:val="22"/>
          <w:lang w:eastAsia="lt-LT"/>
        </w:rPr>
        <w:t xml:space="preserve"> </w:t>
      </w:r>
      <w:r w:rsidR="00096434" w:rsidRPr="00096434">
        <w:rPr>
          <w:noProof/>
          <w:sz w:val="22"/>
          <w:szCs w:val="22"/>
        </w:rPr>
        <w:t>nurodytais būdais.</w:t>
      </w:r>
    </w:p>
    <w:p w14:paraId="558D1924" w14:textId="77777777" w:rsidR="00D4448B" w:rsidRPr="00735A87" w:rsidRDefault="00D4448B" w:rsidP="003F18B9">
      <w:pPr>
        <w:pStyle w:val="BTEMEASMCA"/>
      </w:pPr>
    </w:p>
    <w:p w14:paraId="210A6C32" w14:textId="7EDF8647" w:rsidR="00D4448B" w:rsidRPr="00735A87" w:rsidRDefault="00D4448B" w:rsidP="00D4448B">
      <w:pPr>
        <w:pStyle w:val="PI-2EMEASMCA"/>
      </w:pPr>
      <w:bookmarkStart w:id="28" w:name="_Toc129243110"/>
      <w:bookmarkStart w:id="29" w:name="_Toc129243235"/>
      <w:r w:rsidRPr="00735A87">
        <w:lastRenderedPageBreak/>
        <w:t>4.9</w:t>
      </w:r>
      <w:r w:rsidRPr="00735A87">
        <w:tab/>
        <w:t>Perdozavimas</w:t>
      </w:r>
      <w:bookmarkEnd w:id="28"/>
      <w:bookmarkEnd w:id="29"/>
    </w:p>
    <w:p w14:paraId="27E58625" w14:textId="77777777" w:rsidR="00D4448B" w:rsidRPr="00735A87" w:rsidRDefault="00D4448B" w:rsidP="003F18B9">
      <w:pPr>
        <w:pStyle w:val="BTEMEASMCA"/>
      </w:pPr>
    </w:p>
    <w:p w14:paraId="2B57F3F6" w14:textId="77777777" w:rsidR="00D4448B" w:rsidRPr="00735A87" w:rsidRDefault="00D4448B" w:rsidP="003F18B9">
      <w:pPr>
        <w:pStyle w:val="BTEMEASMCA"/>
      </w:pPr>
      <w:r w:rsidRPr="00735A87">
        <w:t>Pranešimų apie perdozavimą negauta. Perdozavus galimi stipresni skyriuje „Nepageidaujamas poveikis</w:t>
      </w:r>
      <w:r>
        <w:t>“</w:t>
      </w:r>
      <w:r w:rsidRPr="00735A87">
        <w:t xml:space="preserve"> išvardyti reiškiniai.</w:t>
      </w:r>
    </w:p>
    <w:p w14:paraId="6836F8E2" w14:textId="77777777" w:rsidR="00D4448B" w:rsidRPr="00735A87" w:rsidRDefault="00D4448B" w:rsidP="003F18B9">
      <w:pPr>
        <w:pStyle w:val="BTEMEASMCA"/>
      </w:pPr>
    </w:p>
    <w:p w14:paraId="1FF6F21C" w14:textId="77777777" w:rsidR="00D4448B" w:rsidRPr="00735A87" w:rsidRDefault="00D4448B" w:rsidP="003F18B9">
      <w:pPr>
        <w:pStyle w:val="BTEMEASMCA"/>
      </w:pPr>
    </w:p>
    <w:p w14:paraId="5FB2E740" w14:textId="6F74D029" w:rsidR="00D4448B" w:rsidRPr="00735A87" w:rsidRDefault="00D4448B" w:rsidP="00D4448B">
      <w:pPr>
        <w:pStyle w:val="PI-1EMEASMCA"/>
      </w:pPr>
      <w:bookmarkStart w:id="30" w:name="_Toc129243111"/>
      <w:bookmarkStart w:id="31" w:name="_Toc129243236"/>
      <w:r w:rsidRPr="00735A87">
        <w:t>5.</w:t>
      </w:r>
      <w:r w:rsidRPr="00735A87">
        <w:tab/>
        <w:t>FARMAKOLOGINĖS SAVYBĖS</w:t>
      </w:r>
      <w:bookmarkEnd w:id="30"/>
      <w:bookmarkEnd w:id="31"/>
    </w:p>
    <w:p w14:paraId="6D5E5C3D" w14:textId="77777777" w:rsidR="00D4448B" w:rsidRPr="00735A87" w:rsidRDefault="00D4448B" w:rsidP="003F18B9">
      <w:pPr>
        <w:pStyle w:val="BTEMEASMCA"/>
      </w:pPr>
    </w:p>
    <w:p w14:paraId="58056FC4" w14:textId="550AE47E" w:rsidR="00D4448B" w:rsidRPr="00735A87" w:rsidRDefault="00D4448B" w:rsidP="00D4448B">
      <w:pPr>
        <w:pStyle w:val="PI-2EMEASMCA"/>
      </w:pPr>
      <w:bookmarkStart w:id="32" w:name="_Toc129243112"/>
      <w:bookmarkStart w:id="33" w:name="_Toc129243237"/>
      <w:r w:rsidRPr="00735A87">
        <w:t>5.1</w:t>
      </w:r>
      <w:r w:rsidRPr="00735A87">
        <w:tab/>
      </w:r>
      <w:proofErr w:type="spellStart"/>
      <w:r w:rsidRPr="00735A87">
        <w:t>Farmakodinaminės</w:t>
      </w:r>
      <w:proofErr w:type="spellEnd"/>
      <w:r w:rsidRPr="00735A87">
        <w:t xml:space="preserve"> savybės</w:t>
      </w:r>
      <w:bookmarkEnd w:id="32"/>
      <w:bookmarkEnd w:id="33"/>
    </w:p>
    <w:p w14:paraId="639DA9B6" w14:textId="77777777" w:rsidR="00D4448B" w:rsidRPr="00735A87" w:rsidRDefault="00D4448B" w:rsidP="003F18B9">
      <w:pPr>
        <w:pStyle w:val="BTEMEASMCA"/>
      </w:pPr>
    </w:p>
    <w:p w14:paraId="3284A075" w14:textId="2F3E5F7C" w:rsidR="00D4448B" w:rsidRPr="00735A87" w:rsidRDefault="00D4448B" w:rsidP="003F18B9">
      <w:pPr>
        <w:pStyle w:val="BTEMEASMCA"/>
      </w:pPr>
      <w:r w:rsidRPr="00735A87">
        <w:t>Farmakoterapinė grupė</w:t>
      </w:r>
      <w:r w:rsidRPr="00735A87" w:rsidDel="00B622F1">
        <w:t xml:space="preserve"> </w:t>
      </w:r>
      <w:r w:rsidRPr="00735A87">
        <w:t>– virškinimo traktą ir metabolizmą veikiantys vaist</w:t>
      </w:r>
      <w:r>
        <w:t>iniai preparat</w:t>
      </w:r>
      <w:r w:rsidRPr="00735A87">
        <w:t>ai, ATC kodas</w:t>
      </w:r>
      <w:r w:rsidR="00096434">
        <w:t> </w:t>
      </w:r>
      <w:r w:rsidRPr="00735A87">
        <w:t>– A07FA02.</w:t>
      </w:r>
    </w:p>
    <w:p w14:paraId="250C6D37" w14:textId="77777777" w:rsidR="00D4448B" w:rsidRPr="00735A87" w:rsidRDefault="00D4448B" w:rsidP="003F18B9">
      <w:pPr>
        <w:pStyle w:val="BTEMEASMCA"/>
      </w:pPr>
    </w:p>
    <w:p w14:paraId="68C6A01C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Gyvi </w:t>
      </w:r>
      <w:proofErr w:type="spellStart"/>
      <w:r w:rsidRPr="00735A87">
        <w:rPr>
          <w:i/>
          <w:sz w:val="22"/>
          <w:szCs w:val="22"/>
        </w:rPr>
        <w:t>Saccharomyces</w:t>
      </w:r>
      <w:proofErr w:type="spellEnd"/>
      <w:r w:rsidRPr="00735A87">
        <w:rPr>
          <w:i/>
          <w:sz w:val="22"/>
          <w:szCs w:val="22"/>
        </w:rPr>
        <w:t xml:space="preserve"> </w:t>
      </w:r>
      <w:proofErr w:type="spellStart"/>
      <w:r w:rsidRPr="00735A87">
        <w:rPr>
          <w:i/>
          <w:sz w:val="22"/>
          <w:szCs w:val="22"/>
        </w:rPr>
        <w:t>boulardii</w:t>
      </w:r>
      <w:proofErr w:type="spellEnd"/>
      <w:r w:rsidRPr="00735A87">
        <w:rPr>
          <w:sz w:val="22"/>
          <w:szCs w:val="22"/>
        </w:rPr>
        <w:t xml:space="preserve"> </w:t>
      </w:r>
      <w:r w:rsidRPr="00537174">
        <w:t>CNCM I-745</w:t>
      </w:r>
      <w:r>
        <w:t xml:space="preserve"> </w:t>
      </w:r>
      <w:r w:rsidRPr="00735A87">
        <w:rPr>
          <w:sz w:val="22"/>
          <w:szCs w:val="22"/>
        </w:rPr>
        <w:t>mikroorganizmai virškinamajame trakte veikia panašiai kaip normali žarnyno flora.</w:t>
      </w:r>
    </w:p>
    <w:p w14:paraId="26F936CD" w14:textId="77777777" w:rsidR="00D4448B" w:rsidRPr="00735A87" w:rsidRDefault="00D4448B" w:rsidP="00D4448B">
      <w:pPr>
        <w:rPr>
          <w:sz w:val="22"/>
          <w:szCs w:val="22"/>
        </w:rPr>
      </w:pPr>
    </w:p>
    <w:p w14:paraId="41B82E24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Gydant viduriavimo sindromą, pagrindinis </w:t>
      </w:r>
      <w:proofErr w:type="spellStart"/>
      <w:r w:rsidRPr="00735A87">
        <w:rPr>
          <w:i/>
          <w:sz w:val="22"/>
          <w:szCs w:val="22"/>
        </w:rPr>
        <w:t>Saccharomyces</w:t>
      </w:r>
      <w:proofErr w:type="spellEnd"/>
      <w:r w:rsidRPr="00735A87">
        <w:rPr>
          <w:i/>
          <w:sz w:val="22"/>
          <w:szCs w:val="22"/>
        </w:rPr>
        <w:t xml:space="preserve"> </w:t>
      </w:r>
      <w:proofErr w:type="spellStart"/>
      <w:r w:rsidRPr="00735A87">
        <w:rPr>
          <w:i/>
          <w:sz w:val="22"/>
          <w:szCs w:val="22"/>
        </w:rPr>
        <w:t>boulardii</w:t>
      </w:r>
      <w:proofErr w:type="spellEnd"/>
      <w:r w:rsidRPr="00735A87">
        <w:rPr>
          <w:i/>
          <w:sz w:val="22"/>
          <w:szCs w:val="22"/>
        </w:rPr>
        <w:t xml:space="preserve"> </w:t>
      </w:r>
      <w:r w:rsidRPr="00537174">
        <w:t>CNCM I-745</w:t>
      </w:r>
      <w:r>
        <w:t xml:space="preserve"> </w:t>
      </w:r>
      <w:r w:rsidRPr="00735A87">
        <w:rPr>
          <w:sz w:val="22"/>
          <w:szCs w:val="22"/>
        </w:rPr>
        <w:t>veikimo būdas yra toks:</w:t>
      </w:r>
    </w:p>
    <w:p w14:paraId="51CEE27C" w14:textId="77777777" w:rsidR="00D4448B" w:rsidRPr="00735A87" w:rsidRDefault="00D4448B" w:rsidP="00D4448B">
      <w:pPr>
        <w:rPr>
          <w:sz w:val="22"/>
          <w:szCs w:val="22"/>
        </w:rPr>
      </w:pPr>
    </w:p>
    <w:p w14:paraId="08D38CDC" w14:textId="77777777" w:rsidR="00D4448B" w:rsidRPr="00735A87" w:rsidRDefault="00D4448B" w:rsidP="00D4448B">
      <w:pPr>
        <w:numPr>
          <w:ilvl w:val="0"/>
          <w:numId w:val="3"/>
        </w:numPr>
        <w:tabs>
          <w:tab w:val="clear" w:pos="720"/>
          <w:tab w:val="num" w:pos="294"/>
        </w:tabs>
        <w:ind w:left="322"/>
        <w:rPr>
          <w:sz w:val="22"/>
          <w:szCs w:val="22"/>
        </w:rPr>
      </w:pPr>
      <w:r>
        <w:rPr>
          <w:sz w:val="22"/>
          <w:szCs w:val="22"/>
        </w:rPr>
        <w:t>s</w:t>
      </w:r>
      <w:r w:rsidRPr="00735A87">
        <w:rPr>
          <w:sz w:val="22"/>
          <w:szCs w:val="22"/>
        </w:rPr>
        <w:t xml:space="preserve">lopinamas kai kurių mikroorganizmų ar jų toksinų patogeninis poveikis. Svarbiausi iš šių mikroorganizmų yra </w:t>
      </w:r>
      <w:proofErr w:type="spellStart"/>
      <w:r w:rsidRPr="00735A87">
        <w:rPr>
          <w:i/>
          <w:sz w:val="22"/>
          <w:szCs w:val="22"/>
        </w:rPr>
        <w:t>Clostridium</w:t>
      </w:r>
      <w:proofErr w:type="spellEnd"/>
      <w:r w:rsidRPr="00735A87">
        <w:rPr>
          <w:i/>
          <w:sz w:val="22"/>
          <w:szCs w:val="22"/>
        </w:rPr>
        <w:t xml:space="preserve"> </w:t>
      </w:r>
      <w:proofErr w:type="spellStart"/>
      <w:r w:rsidRPr="00735A87">
        <w:rPr>
          <w:i/>
          <w:sz w:val="22"/>
          <w:szCs w:val="22"/>
        </w:rPr>
        <w:t>difficile</w:t>
      </w:r>
      <w:proofErr w:type="spellEnd"/>
      <w:r w:rsidRPr="00735A87">
        <w:rPr>
          <w:sz w:val="22"/>
          <w:szCs w:val="22"/>
        </w:rPr>
        <w:t xml:space="preserve"> – pagrindinis viduriavimo, susijusio su antibiotikų vartojimu, sukėlėjas, ir </w:t>
      </w:r>
      <w:proofErr w:type="spellStart"/>
      <w:r w:rsidRPr="00735A87">
        <w:rPr>
          <w:i/>
          <w:sz w:val="22"/>
          <w:szCs w:val="22"/>
        </w:rPr>
        <w:t>Vibrio</w:t>
      </w:r>
      <w:proofErr w:type="spellEnd"/>
      <w:r w:rsidRPr="00735A87">
        <w:rPr>
          <w:i/>
          <w:sz w:val="22"/>
          <w:szCs w:val="22"/>
        </w:rPr>
        <w:t xml:space="preserve"> </w:t>
      </w:r>
      <w:proofErr w:type="spellStart"/>
      <w:r w:rsidRPr="00735A87">
        <w:rPr>
          <w:i/>
          <w:sz w:val="22"/>
          <w:szCs w:val="22"/>
        </w:rPr>
        <w:t>cholerae</w:t>
      </w:r>
      <w:proofErr w:type="spellEnd"/>
      <w:r w:rsidRPr="00735A87">
        <w:rPr>
          <w:sz w:val="22"/>
          <w:szCs w:val="22"/>
        </w:rPr>
        <w:t xml:space="preserve"> – tipiška toksiną išskirianti bakterija, sukelianti </w:t>
      </w:r>
      <w:proofErr w:type="spellStart"/>
      <w:r w:rsidRPr="00735A87">
        <w:rPr>
          <w:sz w:val="22"/>
          <w:szCs w:val="22"/>
        </w:rPr>
        <w:t>sekrecinį</w:t>
      </w:r>
      <w:proofErr w:type="spellEnd"/>
      <w:r w:rsidRPr="00735A87">
        <w:rPr>
          <w:sz w:val="22"/>
          <w:szCs w:val="22"/>
        </w:rPr>
        <w:t xml:space="preserve"> viduriavimą.</w:t>
      </w:r>
    </w:p>
    <w:p w14:paraId="36CF9749" w14:textId="77777777" w:rsidR="00D4448B" w:rsidRPr="00735A87" w:rsidRDefault="00D4448B" w:rsidP="00D4448B">
      <w:pPr>
        <w:tabs>
          <w:tab w:val="num" w:pos="294"/>
        </w:tabs>
        <w:ind w:left="322"/>
        <w:rPr>
          <w:sz w:val="22"/>
          <w:szCs w:val="22"/>
        </w:rPr>
      </w:pPr>
    </w:p>
    <w:p w14:paraId="54EB8A4F" w14:textId="77777777" w:rsidR="00D4448B" w:rsidRPr="00762F43" w:rsidRDefault="00D4448B" w:rsidP="00D4448B">
      <w:pPr>
        <w:numPr>
          <w:ilvl w:val="0"/>
          <w:numId w:val="3"/>
        </w:numPr>
        <w:tabs>
          <w:tab w:val="clear" w:pos="720"/>
          <w:tab w:val="num" w:pos="294"/>
        </w:tabs>
        <w:ind w:left="322"/>
        <w:rPr>
          <w:sz w:val="22"/>
          <w:szCs w:val="22"/>
        </w:rPr>
      </w:pPr>
      <w:r>
        <w:rPr>
          <w:sz w:val="22"/>
          <w:szCs w:val="22"/>
        </w:rPr>
        <w:t>s</w:t>
      </w:r>
      <w:r w:rsidRPr="00735A87">
        <w:rPr>
          <w:sz w:val="22"/>
          <w:szCs w:val="22"/>
        </w:rPr>
        <w:t xml:space="preserve">katinama virškinamojo trakto trofika ir imunitetas – labai padidėja bendrasis ir specifinis žarnyno </w:t>
      </w:r>
      <w:proofErr w:type="spellStart"/>
      <w:r w:rsidRPr="00735A87">
        <w:rPr>
          <w:sz w:val="22"/>
          <w:szCs w:val="22"/>
        </w:rPr>
        <w:t>disacharidazių</w:t>
      </w:r>
      <w:proofErr w:type="spellEnd"/>
      <w:r w:rsidRPr="00735A87">
        <w:rPr>
          <w:sz w:val="22"/>
          <w:szCs w:val="22"/>
        </w:rPr>
        <w:t xml:space="preserve"> (</w:t>
      </w:r>
      <w:proofErr w:type="spellStart"/>
      <w:r w:rsidRPr="00735A87">
        <w:rPr>
          <w:sz w:val="22"/>
          <w:szCs w:val="22"/>
        </w:rPr>
        <w:t>sacharazės</w:t>
      </w:r>
      <w:proofErr w:type="spellEnd"/>
      <w:r w:rsidRPr="00735A87">
        <w:rPr>
          <w:sz w:val="22"/>
          <w:szCs w:val="22"/>
        </w:rPr>
        <w:t xml:space="preserve">, </w:t>
      </w:r>
      <w:proofErr w:type="spellStart"/>
      <w:r w:rsidRPr="00735A87">
        <w:rPr>
          <w:sz w:val="22"/>
          <w:szCs w:val="22"/>
        </w:rPr>
        <w:t>maltazės</w:t>
      </w:r>
      <w:proofErr w:type="spellEnd"/>
      <w:r w:rsidRPr="00735A87">
        <w:rPr>
          <w:sz w:val="22"/>
          <w:szCs w:val="22"/>
        </w:rPr>
        <w:t xml:space="preserve"> ir laktazės) aktyvumas ir gerokai padidėja </w:t>
      </w:r>
      <w:proofErr w:type="spellStart"/>
      <w:r w:rsidRPr="00735A87">
        <w:rPr>
          <w:sz w:val="22"/>
          <w:szCs w:val="22"/>
        </w:rPr>
        <w:t>sekrecinio</w:t>
      </w:r>
      <w:proofErr w:type="spellEnd"/>
      <w:r w:rsidRPr="00735A87">
        <w:rPr>
          <w:sz w:val="22"/>
          <w:szCs w:val="22"/>
        </w:rPr>
        <w:t xml:space="preserve"> </w:t>
      </w:r>
      <w:proofErr w:type="spellStart"/>
      <w:r w:rsidRPr="00735A87">
        <w:rPr>
          <w:sz w:val="22"/>
          <w:szCs w:val="22"/>
        </w:rPr>
        <w:t>IgA</w:t>
      </w:r>
      <w:proofErr w:type="spellEnd"/>
      <w:r w:rsidRPr="00735A87">
        <w:rPr>
          <w:sz w:val="22"/>
          <w:szCs w:val="22"/>
        </w:rPr>
        <w:t xml:space="preserve"> koncentracija žarnyne.</w:t>
      </w:r>
    </w:p>
    <w:p w14:paraId="6B25DAC7" w14:textId="77777777" w:rsidR="00D4448B" w:rsidRDefault="00D4448B" w:rsidP="00D4448B">
      <w:pPr>
        <w:pStyle w:val="PI-2EMEASMCA"/>
      </w:pPr>
      <w:bookmarkStart w:id="34" w:name="_Toc129243113"/>
      <w:bookmarkStart w:id="35" w:name="_Toc129243238"/>
    </w:p>
    <w:p w14:paraId="2646FB95" w14:textId="77777777" w:rsidR="00D4448B" w:rsidRPr="00735A87" w:rsidRDefault="00D4448B" w:rsidP="00D4448B">
      <w:pPr>
        <w:pStyle w:val="PI-2EMEASMCA"/>
      </w:pPr>
      <w:r w:rsidRPr="00735A87">
        <w:t>5.2</w:t>
      </w:r>
      <w:r w:rsidRPr="00735A87">
        <w:tab/>
      </w:r>
      <w:proofErr w:type="spellStart"/>
      <w:r w:rsidRPr="00735A87">
        <w:t>Farmakokinetinės</w:t>
      </w:r>
      <w:proofErr w:type="spellEnd"/>
      <w:r w:rsidRPr="00735A87">
        <w:t xml:space="preserve"> savybės</w:t>
      </w:r>
      <w:bookmarkEnd w:id="34"/>
      <w:bookmarkEnd w:id="35"/>
    </w:p>
    <w:p w14:paraId="0C2E3D34" w14:textId="77777777" w:rsidR="00D4448B" w:rsidRPr="00735A87" w:rsidRDefault="00D4448B" w:rsidP="00D4448B">
      <w:pPr>
        <w:pStyle w:val="PI-2EMEASMCA"/>
      </w:pPr>
    </w:p>
    <w:p w14:paraId="64EE9E99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>Kartotinai geriant vaist</w:t>
      </w:r>
      <w:r>
        <w:rPr>
          <w:sz w:val="22"/>
          <w:szCs w:val="22"/>
        </w:rPr>
        <w:t>inį preparatą</w:t>
      </w:r>
      <w:r w:rsidRPr="00735A87">
        <w:rPr>
          <w:sz w:val="22"/>
          <w:szCs w:val="22"/>
        </w:rPr>
        <w:t xml:space="preserve">, </w:t>
      </w:r>
      <w:proofErr w:type="spellStart"/>
      <w:r w:rsidRPr="00735A87">
        <w:rPr>
          <w:i/>
          <w:sz w:val="22"/>
          <w:szCs w:val="22"/>
        </w:rPr>
        <w:t>Saccharomyces</w:t>
      </w:r>
      <w:proofErr w:type="spellEnd"/>
      <w:r w:rsidRPr="00735A87">
        <w:rPr>
          <w:i/>
          <w:sz w:val="22"/>
          <w:szCs w:val="22"/>
        </w:rPr>
        <w:t xml:space="preserve"> </w:t>
      </w:r>
      <w:proofErr w:type="spellStart"/>
      <w:r w:rsidRPr="00735A87">
        <w:rPr>
          <w:i/>
          <w:sz w:val="22"/>
          <w:szCs w:val="22"/>
        </w:rPr>
        <w:t>boulardii</w:t>
      </w:r>
      <w:proofErr w:type="spellEnd"/>
      <w:r w:rsidRPr="00735A87">
        <w:rPr>
          <w:sz w:val="22"/>
          <w:szCs w:val="22"/>
        </w:rPr>
        <w:t xml:space="preserve">  </w:t>
      </w:r>
      <w:r w:rsidRPr="00537174">
        <w:t>CNCM I-745</w:t>
      </w:r>
      <w:r>
        <w:t xml:space="preserve"> </w:t>
      </w:r>
      <w:r w:rsidRPr="00735A87">
        <w:rPr>
          <w:sz w:val="22"/>
          <w:szCs w:val="22"/>
        </w:rPr>
        <w:t>praeidama pro virškinamąjį traktą jo nekolonizuoja. Žarnyne greitai susidaro ir visą vartojimo laiką išlieka didelė šių mikroorganizmų koncentracija.</w:t>
      </w:r>
    </w:p>
    <w:p w14:paraId="314741F4" w14:textId="77777777" w:rsidR="00D4448B" w:rsidRPr="00735A87" w:rsidRDefault="00D4448B" w:rsidP="00D4448B">
      <w:pPr>
        <w:rPr>
          <w:sz w:val="22"/>
          <w:szCs w:val="22"/>
        </w:rPr>
      </w:pPr>
    </w:p>
    <w:p w14:paraId="15B9F679" w14:textId="24B32705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Nustojus gydyti, po 2–5 dienų </w:t>
      </w:r>
      <w:proofErr w:type="spellStart"/>
      <w:r w:rsidRPr="00735A87">
        <w:rPr>
          <w:i/>
          <w:sz w:val="22"/>
          <w:szCs w:val="22"/>
        </w:rPr>
        <w:t>Saccharomyces</w:t>
      </w:r>
      <w:proofErr w:type="spellEnd"/>
      <w:r w:rsidRPr="00735A87">
        <w:rPr>
          <w:i/>
          <w:sz w:val="22"/>
          <w:szCs w:val="22"/>
        </w:rPr>
        <w:t xml:space="preserve"> </w:t>
      </w:r>
      <w:proofErr w:type="spellStart"/>
      <w:r w:rsidRPr="00735A87">
        <w:rPr>
          <w:i/>
          <w:sz w:val="22"/>
          <w:szCs w:val="22"/>
        </w:rPr>
        <w:t>boulardii</w:t>
      </w:r>
      <w:proofErr w:type="spellEnd"/>
      <w:r w:rsidRPr="00735A87">
        <w:rPr>
          <w:sz w:val="22"/>
          <w:szCs w:val="22"/>
        </w:rPr>
        <w:t xml:space="preserve"> </w:t>
      </w:r>
      <w:r w:rsidRPr="00537174">
        <w:t>CNCM I-745</w:t>
      </w:r>
      <w:r>
        <w:t xml:space="preserve"> </w:t>
      </w:r>
      <w:r w:rsidRPr="00735A87">
        <w:rPr>
          <w:sz w:val="22"/>
          <w:szCs w:val="22"/>
        </w:rPr>
        <w:t>išmatose nebelieka.</w:t>
      </w:r>
    </w:p>
    <w:p w14:paraId="1A3148B7" w14:textId="77777777" w:rsidR="00D4448B" w:rsidRPr="00735A87" w:rsidRDefault="00D4448B" w:rsidP="003F18B9">
      <w:pPr>
        <w:pStyle w:val="BTEMEASMCA"/>
      </w:pPr>
    </w:p>
    <w:p w14:paraId="6FBF5644" w14:textId="3EC1BDDA" w:rsidR="00D4448B" w:rsidRPr="00735A87" w:rsidRDefault="00D4448B" w:rsidP="00D4448B">
      <w:pPr>
        <w:pStyle w:val="PI-2EMEASMCA"/>
      </w:pPr>
      <w:bookmarkStart w:id="36" w:name="_Toc129243114"/>
      <w:bookmarkStart w:id="37" w:name="_Toc129243239"/>
      <w:r w:rsidRPr="00735A87">
        <w:t>5.3</w:t>
      </w:r>
      <w:r w:rsidRPr="00735A87">
        <w:tab/>
      </w:r>
      <w:proofErr w:type="spellStart"/>
      <w:r w:rsidRPr="00735A87">
        <w:t>Ikiklinikinių</w:t>
      </w:r>
      <w:proofErr w:type="spellEnd"/>
      <w:r w:rsidRPr="00735A87">
        <w:t xml:space="preserve"> saugumo tyrimų duomenys</w:t>
      </w:r>
      <w:bookmarkEnd w:id="36"/>
      <w:bookmarkEnd w:id="37"/>
    </w:p>
    <w:p w14:paraId="1A5D5AFA" w14:textId="77777777" w:rsidR="00D4448B" w:rsidRPr="00735A87" w:rsidRDefault="00D4448B" w:rsidP="003F18B9">
      <w:pPr>
        <w:pStyle w:val="BTEMEASMCA"/>
      </w:pPr>
    </w:p>
    <w:p w14:paraId="0A77EE6F" w14:textId="77777777" w:rsidR="00D4448B" w:rsidRDefault="00D4448B" w:rsidP="003F18B9">
      <w:pPr>
        <w:pStyle w:val="BTEMEASMCA"/>
      </w:pPr>
      <w:r w:rsidRPr="00735A87">
        <w:t>Šiam vaistiniam preparatu</w:t>
      </w:r>
      <w:r>
        <w:t>i</w:t>
      </w:r>
      <w:r w:rsidRPr="00735A87">
        <w:t xml:space="preserve"> specifinių tyrimų nėra. </w:t>
      </w:r>
      <w:r>
        <w:t>Į</w:t>
      </w:r>
      <w:r w:rsidRPr="00735A87">
        <w:t>prastų farmakologinio saugumo, kartotinių dozių toksiškumo, genotoksiškumo, galimo kancerogeniškumo</w:t>
      </w:r>
      <w:r>
        <w:t>,</w:t>
      </w:r>
      <w:r w:rsidRPr="00735A87">
        <w:t xml:space="preserve"> toksinio poveikio reprodukcijai </w:t>
      </w:r>
      <w:r>
        <w:t xml:space="preserve">ir vystymuisi </w:t>
      </w:r>
      <w:r w:rsidRPr="00735A87">
        <w:t>ikiklinikinių tyrimų duomenys specifinio pavojaus žmogui nerodo.</w:t>
      </w:r>
    </w:p>
    <w:p w14:paraId="3602C1FC" w14:textId="77777777" w:rsidR="00D4448B" w:rsidRPr="00261B00" w:rsidRDefault="00D4448B" w:rsidP="00D4448B">
      <w:pPr>
        <w:rPr>
          <w:sz w:val="22"/>
          <w:szCs w:val="22"/>
        </w:rPr>
      </w:pPr>
      <w:r>
        <w:rPr>
          <w:sz w:val="22"/>
          <w:szCs w:val="22"/>
        </w:rPr>
        <w:t xml:space="preserve">Patikimų </w:t>
      </w:r>
      <w:proofErr w:type="spellStart"/>
      <w:r>
        <w:rPr>
          <w:sz w:val="22"/>
          <w:szCs w:val="22"/>
        </w:rPr>
        <w:t>teratogenezės</w:t>
      </w:r>
      <w:proofErr w:type="spellEnd"/>
      <w:r>
        <w:rPr>
          <w:sz w:val="22"/>
          <w:szCs w:val="22"/>
        </w:rPr>
        <w:t xml:space="preserve"> tyrimų atliktų</w:t>
      </w:r>
      <w:r w:rsidRPr="00735A87">
        <w:rPr>
          <w:sz w:val="22"/>
          <w:szCs w:val="22"/>
        </w:rPr>
        <w:t xml:space="preserve"> su gyvūnais duomenų nėra.</w:t>
      </w:r>
    </w:p>
    <w:p w14:paraId="22D8BA17" w14:textId="77777777" w:rsidR="00D4448B" w:rsidRPr="00735A87" w:rsidRDefault="00D4448B" w:rsidP="003F18B9">
      <w:pPr>
        <w:pStyle w:val="BTEMEASMCA"/>
      </w:pPr>
    </w:p>
    <w:p w14:paraId="6F67BA27" w14:textId="77777777" w:rsidR="00D4448B" w:rsidRPr="00735A87" w:rsidRDefault="00D4448B" w:rsidP="003F18B9">
      <w:pPr>
        <w:pStyle w:val="BTEMEASMCA"/>
      </w:pPr>
    </w:p>
    <w:p w14:paraId="795D540A" w14:textId="3971C71B" w:rsidR="00D4448B" w:rsidRPr="00735A87" w:rsidRDefault="00D4448B" w:rsidP="00D4448B">
      <w:pPr>
        <w:pStyle w:val="PI-1EMEASMCA"/>
      </w:pPr>
      <w:bookmarkStart w:id="38" w:name="_Toc129243115"/>
      <w:bookmarkStart w:id="39" w:name="_Toc129243240"/>
      <w:r w:rsidRPr="00735A87">
        <w:t>6.</w:t>
      </w:r>
      <w:r w:rsidRPr="00735A87">
        <w:tab/>
        <w:t>FARMACINĖ INFORMACIJA</w:t>
      </w:r>
      <w:bookmarkEnd w:id="38"/>
      <w:bookmarkEnd w:id="39"/>
    </w:p>
    <w:p w14:paraId="0C6DF6CD" w14:textId="77777777" w:rsidR="00D4448B" w:rsidRPr="00735A87" w:rsidRDefault="00D4448B" w:rsidP="003F18B9">
      <w:pPr>
        <w:pStyle w:val="BTEMEASMCA"/>
      </w:pPr>
    </w:p>
    <w:p w14:paraId="71A1D0FD" w14:textId="70BB52D4" w:rsidR="00D4448B" w:rsidRPr="00735A87" w:rsidRDefault="00D4448B" w:rsidP="00D4448B">
      <w:pPr>
        <w:pStyle w:val="PI-2EMEASMCA"/>
      </w:pPr>
      <w:bookmarkStart w:id="40" w:name="_Toc129243116"/>
      <w:bookmarkStart w:id="41" w:name="_Toc129243241"/>
      <w:r w:rsidRPr="00735A87">
        <w:t>6.1</w:t>
      </w:r>
      <w:r w:rsidRPr="00735A87">
        <w:tab/>
        <w:t>Pagalbinių medžiagų sąrašas</w:t>
      </w:r>
      <w:bookmarkEnd w:id="40"/>
      <w:bookmarkEnd w:id="41"/>
    </w:p>
    <w:p w14:paraId="67DB74CA" w14:textId="77777777" w:rsidR="00D4448B" w:rsidRPr="00735A87" w:rsidRDefault="00D4448B" w:rsidP="003F18B9">
      <w:pPr>
        <w:pStyle w:val="BTEMEASMCA"/>
      </w:pPr>
    </w:p>
    <w:p w14:paraId="691C6563" w14:textId="77777777" w:rsidR="00D4448B" w:rsidRPr="007E15F7" w:rsidRDefault="00D4448B" w:rsidP="003F18B9">
      <w:pPr>
        <w:pStyle w:val="BTEMEASMCA"/>
        <w:rPr>
          <w:u w:val="single"/>
        </w:rPr>
      </w:pPr>
      <w:r w:rsidRPr="007E15F7">
        <w:rPr>
          <w:u w:val="single"/>
        </w:rPr>
        <w:t>Enterol 250 mg milteliai geriamajai suspensijai</w:t>
      </w:r>
    </w:p>
    <w:p w14:paraId="016A7869" w14:textId="30648F29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Laktozė </w:t>
      </w:r>
      <w:proofErr w:type="spellStart"/>
      <w:r w:rsidRPr="00735A87">
        <w:rPr>
          <w:sz w:val="22"/>
          <w:szCs w:val="22"/>
        </w:rPr>
        <w:t>monohidratas</w:t>
      </w:r>
      <w:proofErr w:type="spellEnd"/>
    </w:p>
    <w:p w14:paraId="6C9A07C5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>Fruktozė</w:t>
      </w:r>
    </w:p>
    <w:p w14:paraId="1C6A3479" w14:textId="6B86576A" w:rsidR="001014EE" w:rsidRPr="00B63B8B" w:rsidRDefault="001014EE" w:rsidP="003F18B9">
      <w:pPr>
        <w:pStyle w:val="BTEMEASMCA"/>
      </w:pPr>
      <w:r w:rsidRPr="00735A87">
        <w:t>Vaisių skonio kvapioji medžiaga</w:t>
      </w:r>
      <w:r>
        <w:t xml:space="preserve"> (sudėtyje yra sorbitolio)</w:t>
      </w:r>
    </w:p>
    <w:p w14:paraId="6C28F02C" w14:textId="2EFD19F9" w:rsidR="00D4448B" w:rsidRPr="00735A87" w:rsidRDefault="00670A43" w:rsidP="00D4448B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Pr="00735A87">
        <w:rPr>
          <w:sz w:val="22"/>
          <w:szCs w:val="22"/>
        </w:rPr>
        <w:t xml:space="preserve">evandenis </w:t>
      </w:r>
      <w:r>
        <w:rPr>
          <w:sz w:val="22"/>
          <w:szCs w:val="22"/>
        </w:rPr>
        <w:t>k</w:t>
      </w:r>
      <w:r w:rsidR="00D4448B" w:rsidRPr="00735A87">
        <w:rPr>
          <w:sz w:val="22"/>
          <w:szCs w:val="22"/>
        </w:rPr>
        <w:t>oloidinis silicio dioksidas</w:t>
      </w:r>
    </w:p>
    <w:p w14:paraId="0F83E646" w14:textId="77777777" w:rsidR="00D4448B" w:rsidRPr="00735A87" w:rsidRDefault="00D4448B" w:rsidP="003F18B9">
      <w:pPr>
        <w:pStyle w:val="BTEMEASMCA"/>
      </w:pPr>
    </w:p>
    <w:p w14:paraId="5225C25A" w14:textId="77777777" w:rsidR="00D4448B" w:rsidRPr="007E15F7" w:rsidRDefault="00D4448B" w:rsidP="003F18B9">
      <w:pPr>
        <w:pStyle w:val="BTEMEASMCA"/>
        <w:rPr>
          <w:u w:val="single"/>
        </w:rPr>
      </w:pPr>
      <w:r w:rsidRPr="007E15F7">
        <w:rPr>
          <w:u w:val="single"/>
        </w:rPr>
        <w:t>Enterol 250 mg kietosios kapsulės</w:t>
      </w:r>
    </w:p>
    <w:p w14:paraId="0D9DD602" w14:textId="77777777" w:rsidR="00D4448B" w:rsidRPr="00735A87" w:rsidRDefault="00D4448B" w:rsidP="00D4448B">
      <w:pPr>
        <w:rPr>
          <w:i/>
          <w:iCs/>
          <w:sz w:val="22"/>
          <w:szCs w:val="22"/>
        </w:rPr>
      </w:pPr>
      <w:r w:rsidRPr="00735A87">
        <w:rPr>
          <w:i/>
          <w:iCs/>
          <w:sz w:val="22"/>
          <w:szCs w:val="22"/>
        </w:rPr>
        <w:t>Kapsulės turinys</w:t>
      </w:r>
    </w:p>
    <w:p w14:paraId="7B27BFFF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Laktozė </w:t>
      </w:r>
      <w:proofErr w:type="spellStart"/>
      <w:r w:rsidRPr="00735A87">
        <w:rPr>
          <w:sz w:val="22"/>
          <w:szCs w:val="22"/>
        </w:rPr>
        <w:t>monohidratas</w:t>
      </w:r>
      <w:proofErr w:type="spellEnd"/>
    </w:p>
    <w:p w14:paraId="3EFD9F76" w14:textId="77777777" w:rsidR="00D4448B" w:rsidRPr="00735A87" w:rsidRDefault="00D4448B" w:rsidP="00D4448B">
      <w:pPr>
        <w:rPr>
          <w:sz w:val="22"/>
          <w:szCs w:val="22"/>
          <w:u w:val="single"/>
        </w:rPr>
      </w:pPr>
      <w:r w:rsidRPr="00735A87">
        <w:rPr>
          <w:sz w:val="22"/>
          <w:szCs w:val="22"/>
        </w:rPr>
        <w:lastRenderedPageBreak/>
        <w:t xml:space="preserve">Magnio </w:t>
      </w:r>
      <w:proofErr w:type="spellStart"/>
      <w:r w:rsidRPr="00735A87">
        <w:rPr>
          <w:sz w:val="22"/>
          <w:szCs w:val="22"/>
        </w:rPr>
        <w:t>stearatas</w:t>
      </w:r>
      <w:proofErr w:type="spellEnd"/>
    </w:p>
    <w:p w14:paraId="22DB353B" w14:textId="77777777" w:rsidR="00D4448B" w:rsidRPr="00735A87" w:rsidRDefault="00D4448B" w:rsidP="00D4448B">
      <w:pPr>
        <w:rPr>
          <w:i/>
          <w:iCs/>
          <w:sz w:val="22"/>
          <w:szCs w:val="22"/>
        </w:rPr>
      </w:pPr>
      <w:r w:rsidRPr="00735A87">
        <w:rPr>
          <w:i/>
          <w:iCs/>
          <w:sz w:val="22"/>
          <w:szCs w:val="22"/>
        </w:rPr>
        <w:t>Kapsulės apvalkalas</w:t>
      </w:r>
    </w:p>
    <w:p w14:paraId="4E95D739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>Želatina</w:t>
      </w:r>
    </w:p>
    <w:p w14:paraId="656E87C9" w14:textId="77777777" w:rsidR="00D4448B" w:rsidRPr="00735A87" w:rsidRDefault="00D4448B" w:rsidP="003F18B9">
      <w:pPr>
        <w:pStyle w:val="BTEMEASMCA"/>
      </w:pPr>
      <w:r w:rsidRPr="00735A87">
        <w:t>Titano dioksidas (E171)</w:t>
      </w:r>
    </w:p>
    <w:p w14:paraId="5C5C214E" w14:textId="77777777" w:rsidR="00D4448B" w:rsidRPr="00735A87" w:rsidRDefault="00D4448B" w:rsidP="003F18B9">
      <w:pPr>
        <w:pStyle w:val="BTEMEASMCA"/>
      </w:pPr>
    </w:p>
    <w:p w14:paraId="55768DC5" w14:textId="430F0F37" w:rsidR="00D4448B" w:rsidRPr="00735A87" w:rsidRDefault="00D4448B" w:rsidP="00D4448B">
      <w:pPr>
        <w:pStyle w:val="PI-2EMEASMCA"/>
      </w:pPr>
      <w:bookmarkStart w:id="42" w:name="_Toc129243117"/>
      <w:bookmarkStart w:id="43" w:name="_Toc129243242"/>
      <w:r w:rsidRPr="00735A87">
        <w:t>6.2</w:t>
      </w:r>
      <w:r w:rsidRPr="00735A87">
        <w:tab/>
        <w:t>Nesuderinamumas</w:t>
      </w:r>
      <w:bookmarkEnd w:id="42"/>
      <w:bookmarkEnd w:id="43"/>
    </w:p>
    <w:p w14:paraId="40298FA4" w14:textId="77777777" w:rsidR="00D4448B" w:rsidRPr="00735A87" w:rsidRDefault="00D4448B" w:rsidP="003F18B9">
      <w:pPr>
        <w:pStyle w:val="BTEMEASMCA"/>
      </w:pPr>
    </w:p>
    <w:p w14:paraId="15784E96" w14:textId="77777777" w:rsidR="00D4448B" w:rsidRPr="00735A87" w:rsidRDefault="00D4448B" w:rsidP="003F18B9">
      <w:pPr>
        <w:pStyle w:val="BTEMEASMCA"/>
      </w:pPr>
      <w:r w:rsidRPr="00735A87">
        <w:t>Duomenys nebūtini.</w:t>
      </w:r>
    </w:p>
    <w:p w14:paraId="436B9953" w14:textId="77777777" w:rsidR="00D4448B" w:rsidRPr="00735A87" w:rsidRDefault="00D4448B" w:rsidP="003F18B9">
      <w:pPr>
        <w:pStyle w:val="BTEMEASMCA"/>
      </w:pPr>
    </w:p>
    <w:p w14:paraId="11E5CDE9" w14:textId="7C314E83" w:rsidR="00D4448B" w:rsidRPr="00735A87" w:rsidRDefault="00D4448B" w:rsidP="00D4448B">
      <w:pPr>
        <w:pStyle w:val="PI-2EMEASMCA"/>
      </w:pPr>
      <w:bookmarkStart w:id="44" w:name="_Toc129243118"/>
      <w:bookmarkStart w:id="45" w:name="_Toc129243243"/>
      <w:r w:rsidRPr="00735A87">
        <w:t>6.3</w:t>
      </w:r>
      <w:r w:rsidRPr="00735A87">
        <w:tab/>
        <w:t>Tinkamumo laikas</w:t>
      </w:r>
      <w:bookmarkEnd w:id="44"/>
      <w:bookmarkEnd w:id="45"/>
    </w:p>
    <w:p w14:paraId="3819256F" w14:textId="77777777" w:rsidR="00D4448B" w:rsidRPr="00735A87" w:rsidRDefault="00D4448B" w:rsidP="003F18B9">
      <w:pPr>
        <w:pStyle w:val="BTEMEASMCA"/>
      </w:pPr>
    </w:p>
    <w:p w14:paraId="37BDD93C" w14:textId="77777777" w:rsidR="00D4448B" w:rsidRPr="00735A87" w:rsidRDefault="00D4448B" w:rsidP="003F18B9">
      <w:pPr>
        <w:pStyle w:val="BTEMEASMCA"/>
      </w:pPr>
      <w:r w:rsidRPr="00735A87">
        <w:t>3 metai</w:t>
      </w:r>
    </w:p>
    <w:p w14:paraId="09439856" w14:textId="77777777" w:rsidR="00D4448B" w:rsidRPr="00735A87" w:rsidRDefault="00D4448B" w:rsidP="003F18B9">
      <w:pPr>
        <w:pStyle w:val="BTEMEASMCA"/>
      </w:pPr>
    </w:p>
    <w:p w14:paraId="0137BDF0" w14:textId="2A88D1F6" w:rsidR="00D4448B" w:rsidRPr="00735A87" w:rsidRDefault="00D4448B" w:rsidP="00D4448B">
      <w:pPr>
        <w:pStyle w:val="PI-2EMEASMCA"/>
      </w:pPr>
      <w:bookmarkStart w:id="46" w:name="_Toc129243119"/>
      <w:bookmarkStart w:id="47" w:name="_Toc129243244"/>
      <w:r w:rsidRPr="00735A87">
        <w:t>6.4</w:t>
      </w:r>
      <w:r w:rsidRPr="00735A87">
        <w:tab/>
        <w:t>Specialios laikymo sąlygos</w:t>
      </w:r>
      <w:bookmarkEnd w:id="46"/>
      <w:bookmarkEnd w:id="47"/>
    </w:p>
    <w:p w14:paraId="527E577C" w14:textId="77777777" w:rsidR="00D4448B" w:rsidRPr="00735A87" w:rsidRDefault="00D4448B" w:rsidP="003F18B9">
      <w:pPr>
        <w:pStyle w:val="BTEMEASMCA"/>
      </w:pPr>
    </w:p>
    <w:p w14:paraId="53EF0BD6" w14:textId="07ECA663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>Laikyti ne aukštesnėje kaip 25</w:t>
      </w:r>
      <w:r w:rsidR="00094554">
        <w:rPr>
          <w:sz w:val="22"/>
          <w:szCs w:val="22"/>
        </w:rPr>
        <w:t> </w:t>
      </w:r>
      <w:r w:rsidRPr="00735A87">
        <w:rPr>
          <w:sz w:val="22"/>
          <w:szCs w:val="22"/>
        </w:rPr>
        <w:sym w:font="Symbol" w:char="F0B0"/>
      </w:r>
      <w:r w:rsidRPr="00735A87">
        <w:rPr>
          <w:sz w:val="22"/>
          <w:szCs w:val="22"/>
        </w:rPr>
        <w:t>C temperatūroje.</w:t>
      </w:r>
    </w:p>
    <w:p w14:paraId="14A5E33E" w14:textId="261CCFC7" w:rsidR="00D4448B" w:rsidRPr="00735A87" w:rsidRDefault="00D4448B" w:rsidP="003F18B9">
      <w:pPr>
        <w:pStyle w:val="BTEMEASMCA"/>
      </w:pPr>
      <w:r w:rsidRPr="00735A87">
        <w:t xml:space="preserve">Laikyti gamintojo pakuotėje, kad </w:t>
      </w:r>
      <w:r w:rsidR="00094554">
        <w:t xml:space="preserve">vaistinis </w:t>
      </w:r>
      <w:r w:rsidRPr="00735A87">
        <w:t>preparatas būtų apsaugotas nuo drėgmės.</w:t>
      </w:r>
    </w:p>
    <w:p w14:paraId="3B0B747A" w14:textId="77777777" w:rsidR="00D4448B" w:rsidRPr="00735A87" w:rsidRDefault="00D4448B" w:rsidP="003F18B9">
      <w:pPr>
        <w:pStyle w:val="BTEMEASMCA"/>
      </w:pPr>
    </w:p>
    <w:p w14:paraId="41803394" w14:textId="21E035D8" w:rsidR="00D4448B" w:rsidRPr="00735A87" w:rsidRDefault="00D4448B" w:rsidP="00D4448B">
      <w:pPr>
        <w:pStyle w:val="PI-2EMEASMCA"/>
      </w:pPr>
      <w:bookmarkStart w:id="48" w:name="_Toc129243120"/>
      <w:bookmarkStart w:id="49" w:name="_Toc129243245"/>
      <w:r w:rsidRPr="00735A87">
        <w:t>6.5</w:t>
      </w:r>
      <w:r w:rsidRPr="00735A87">
        <w:tab/>
      </w:r>
      <w:proofErr w:type="spellStart"/>
      <w:r w:rsidRPr="00735A87">
        <w:rPr>
          <w:bCs/>
        </w:rPr>
        <w:t>Talpyklės</w:t>
      </w:r>
      <w:proofErr w:type="spellEnd"/>
      <w:r w:rsidRPr="00735A87">
        <w:rPr>
          <w:bCs/>
        </w:rPr>
        <w:t xml:space="preserve"> pobūdis </w:t>
      </w:r>
      <w:r w:rsidRPr="00735A87">
        <w:t>ir jos turinys</w:t>
      </w:r>
      <w:bookmarkEnd w:id="48"/>
      <w:bookmarkEnd w:id="49"/>
    </w:p>
    <w:p w14:paraId="6E4784A3" w14:textId="77777777" w:rsidR="00D4448B" w:rsidRPr="00735A87" w:rsidRDefault="00D4448B" w:rsidP="003F18B9">
      <w:pPr>
        <w:pStyle w:val="BTEMEASMCA"/>
      </w:pPr>
    </w:p>
    <w:p w14:paraId="48B8532E" w14:textId="77777777" w:rsidR="00D4448B" w:rsidRPr="007E15F7" w:rsidRDefault="00D4448B" w:rsidP="003F18B9">
      <w:pPr>
        <w:pStyle w:val="BTEMEASMCA"/>
        <w:rPr>
          <w:u w:val="single"/>
        </w:rPr>
      </w:pPr>
      <w:r w:rsidRPr="007E15F7">
        <w:rPr>
          <w:u w:val="single"/>
        </w:rPr>
        <w:t>Enterol 250 mg milteliai geriamajai suspensijai</w:t>
      </w:r>
    </w:p>
    <w:p w14:paraId="625BF030" w14:textId="77777777" w:rsidR="00D4448B" w:rsidRPr="00735A87" w:rsidRDefault="00D4448B" w:rsidP="003F18B9">
      <w:pPr>
        <w:pStyle w:val="BTEMEASMCA"/>
      </w:pPr>
      <w:r w:rsidRPr="00735A87">
        <w:t xml:space="preserve">Paketėlis pagamintas iš popieriaus/aliuminio/polietileno. </w:t>
      </w:r>
    </w:p>
    <w:p w14:paraId="7C1A5187" w14:textId="77777777" w:rsidR="00D4448B" w:rsidRPr="00735A87" w:rsidRDefault="00D4448B" w:rsidP="003F18B9">
      <w:pPr>
        <w:pStyle w:val="BTEMEASMCA"/>
      </w:pPr>
      <w:r w:rsidRPr="00735A87">
        <w:t xml:space="preserve">Kartoninėje dėžutėje </w:t>
      </w:r>
      <w:r>
        <w:t xml:space="preserve">yra 10 arba </w:t>
      </w:r>
      <w:r w:rsidRPr="00735A87">
        <w:t>20 paketėlių.</w:t>
      </w:r>
    </w:p>
    <w:p w14:paraId="18B69E0F" w14:textId="77777777" w:rsidR="00D4448B" w:rsidRPr="00735A87" w:rsidRDefault="00D4448B" w:rsidP="003F18B9">
      <w:pPr>
        <w:pStyle w:val="BTEMEASMCA"/>
      </w:pPr>
    </w:p>
    <w:p w14:paraId="30DA5C39" w14:textId="77777777" w:rsidR="00D4448B" w:rsidRPr="007E15F7" w:rsidRDefault="00D4448B" w:rsidP="003F18B9">
      <w:pPr>
        <w:pStyle w:val="BTEMEASMCA"/>
        <w:rPr>
          <w:u w:val="single"/>
        </w:rPr>
      </w:pPr>
      <w:r w:rsidRPr="007E15F7">
        <w:rPr>
          <w:u w:val="single"/>
        </w:rPr>
        <w:t>Enterol 250 mg kietosios kapsulės</w:t>
      </w:r>
    </w:p>
    <w:p w14:paraId="4410C814" w14:textId="77777777" w:rsidR="00D4448B" w:rsidRPr="00735A87" w:rsidRDefault="00D4448B" w:rsidP="003F18B9">
      <w:pPr>
        <w:pStyle w:val="BTEMEASMCA"/>
      </w:pPr>
      <w:r w:rsidRPr="00735A87">
        <w:t>Stiklinis (III tipo) buteliukas su polietileno dangteliu kartoninėje dėžutėje.</w:t>
      </w:r>
    </w:p>
    <w:p w14:paraId="52D88B25" w14:textId="3B07502B" w:rsidR="00D4448B" w:rsidRDefault="00D4448B" w:rsidP="003F18B9">
      <w:pPr>
        <w:pStyle w:val="BTEMEASMCA"/>
      </w:pPr>
      <w:r w:rsidRPr="00735A87">
        <w:t xml:space="preserve">Buteliuke yra </w:t>
      </w:r>
      <w:r>
        <w:t>10</w:t>
      </w:r>
      <w:r w:rsidR="00B80122">
        <w:t>,</w:t>
      </w:r>
      <w:r>
        <w:t xml:space="preserve"> </w:t>
      </w:r>
      <w:r w:rsidRPr="00735A87">
        <w:t>20</w:t>
      </w:r>
      <w:r w:rsidR="00B80122">
        <w:t>, 30 arba 50</w:t>
      </w:r>
      <w:r w:rsidRPr="00735A87">
        <w:t xml:space="preserve"> kietųjų kapsulių.</w:t>
      </w:r>
    </w:p>
    <w:p w14:paraId="229B5205" w14:textId="34D54301" w:rsidR="0064407D" w:rsidRDefault="0064407D" w:rsidP="003F18B9">
      <w:pPr>
        <w:pStyle w:val="BTEMEASMCA"/>
      </w:pPr>
      <w:r>
        <w:t>Aliuminio folijos ir aliuminio/PVC lizdinės plokštelės kartoninėje dėžutėje.</w:t>
      </w:r>
    </w:p>
    <w:p w14:paraId="6CA622E9" w14:textId="2919299D" w:rsidR="0064407D" w:rsidRPr="00735A87" w:rsidRDefault="0064407D" w:rsidP="003F18B9">
      <w:pPr>
        <w:pStyle w:val="BTEMEASMCA"/>
      </w:pPr>
      <w:r>
        <w:t>Dėžutėje yra 30 kietųjų kapsulių</w:t>
      </w:r>
      <w:r w:rsidR="00335501">
        <w:t xml:space="preserve"> (5 lizdinės plokštelės po 6 kapsules)</w:t>
      </w:r>
      <w:r>
        <w:t>.</w:t>
      </w:r>
    </w:p>
    <w:p w14:paraId="585EE926" w14:textId="77777777" w:rsidR="00D4448B" w:rsidRPr="00735A87" w:rsidRDefault="00D4448B" w:rsidP="003F18B9">
      <w:pPr>
        <w:pStyle w:val="BTEMEASMCA"/>
      </w:pPr>
    </w:p>
    <w:p w14:paraId="4C23476C" w14:textId="42D2C63A" w:rsidR="00D4448B" w:rsidRPr="00735A87" w:rsidRDefault="00D4448B" w:rsidP="00D4448B">
      <w:pPr>
        <w:pStyle w:val="PI-2EMEASMCA"/>
      </w:pPr>
      <w:bookmarkStart w:id="50" w:name="_Toc129243121"/>
      <w:bookmarkStart w:id="51" w:name="_Toc129243246"/>
      <w:r w:rsidRPr="00735A87">
        <w:t>6.6</w:t>
      </w:r>
      <w:r w:rsidRPr="00735A87">
        <w:tab/>
        <w:t xml:space="preserve">Specialūs reikalavimai atliekoms tvarkyti </w:t>
      </w:r>
      <w:bookmarkEnd w:id="50"/>
      <w:bookmarkEnd w:id="51"/>
      <w:r w:rsidRPr="00735A87">
        <w:t>ir vaistiniam preparatui ruošti</w:t>
      </w:r>
    </w:p>
    <w:p w14:paraId="0077D44D" w14:textId="77777777" w:rsidR="00D4448B" w:rsidRPr="00735A87" w:rsidRDefault="00D4448B" w:rsidP="003F18B9">
      <w:pPr>
        <w:pStyle w:val="BTEMEASMCA"/>
      </w:pPr>
    </w:p>
    <w:p w14:paraId="10184E31" w14:textId="77777777" w:rsidR="00D4448B" w:rsidRPr="00735A87" w:rsidRDefault="00D4448B" w:rsidP="003F18B9">
      <w:pPr>
        <w:pStyle w:val="BTEMEASMCA"/>
      </w:pPr>
      <w:r w:rsidRPr="00735A87">
        <w:t>Specialių reikalavimų atliekoms tvarkyti nėra.</w:t>
      </w:r>
    </w:p>
    <w:p w14:paraId="0F7C5478" w14:textId="77777777" w:rsidR="00D4448B" w:rsidRPr="00735A87" w:rsidRDefault="00D4448B" w:rsidP="003F18B9">
      <w:pPr>
        <w:pStyle w:val="BTEMEASMCA"/>
      </w:pPr>
    </w:p>
    <w:p w14:paraId="2FC13415" w14:textId="77777777" w:rsidR="00D4448B" w:rsidRPr="007E15F7" w:rsidRDefault="00D4448B" w:rsidP="003F18B9">
      <w:pPr>
        <w:pStyle w:val="BTEMEASMCA"/>
        <w:rPr>
          <w:u w:val="single"/>
        </w:rPr>
      </w:pPr>
      <w:r w:rsidRPr="007E15F7">
        <w:rPr>
          <w:u w:val="single"/>
        </w:rPr>
        <w:t>Enterol 250 mg milteliai geriamajai suspensijai</w:t>
      </w:r>
    </w:p>
    <w:p w14:paraId="21F7D978" w14:textId="77777777" w:rsidR="00D4448B" w:rsidRPr="00735A87" w:rsidRDefault="00D4448B" w:rsidP="00D4448B">
      <w:pPr>
        <w:pStyle w:val="Pagrindinistekstas"/>
        <w:spacing w:after="0"/>
        <w:rPr>
          <w:szCs w:val="22"/>
        </w:rPr>
      </w:pPr>
      <w:r w:rsidRPr="00735A87">
        <w:rPr>
          <w:szCs w:val="22"/>
        </w:rPr>
        <w:t xml:space="preserve">Prieš vartojant paketėlio turinį supilti į nedidelį kiekį vandens ar saldinto gėrimo ir sumaišyti. </w:t>
      </w:r>
    </w:p>
    <w:p w14:paraId="3C5E8588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>Miltelius taip pat galima maišyti su maistu</w:t>
      </w:r>
      <w:r>
        <w:rPr>
          <w:sz w:val="22"/>
          <w:szCs w:val="22"/>
        </w:rPr>
        <w:t>.</w:t>
      </w:r>
    </w:p>
    <w:p w14:paraId="113585B1" w14:textId="77777777" w:rsidR="00D4448B" w:rsidRPr="00735A87" w:rsidRDefault="00D4448B" w:rsidP="003F18B9">
      <w:pPr>
        <w:pStyle w:val="BTEMEASMCA"/>
      </w:pPr>
    </w:p>
    <w:p w14:paraId="4D5699D6" w14:textId="77777777" w:rsidR="00D4448B" w:rsidRPr="007E15F7" w:rsidRDefault="00D4448B" w:rsidP="003F18B9">
      <w:pPr>
        <w:pStyle w:val="BTEMEASMCA"/>
        <w:rPr>
          <w:u w:val="single"/>
        </w:rPr>
      </w:pPr>
      <w:r w:rsidRPr="007E15F7">
        <w:rPr>
          <w:u w:val="single"/>
        </w:rPr>
        <w:t>Enterol 250 mg kietosios kapsulės</w:t>
      </w:r>
    </w:p>
    <w:p w14:paraId="0E588BF9" w14:textId="77777777" w:rsidR="00D4448B" w:rsidRPr="00735A87" w:rsidRDefault="00D4448B" w:rsidP="003F18B9">
      <w:pPr>
        <w:pStyle w:val="BTEMEASMCA"/>
      </w:pPr>
      <w:r w:rsidRPr="00735A87">
        <w:t>Specialių reikalavimų nėra.</w:t>
      </w:r>
    </w:p>
    <w:p w14:paraId="75FE9224" w14:textId="77777777" w:rsidR="00D4448B" w:rsidRDefault="00D4448B" w:rsidP="003F18B9">
      <w:pPr>
        <w:pStyle w:val="BTEMEASMCA"/>
      </w:pPr>
    </w:p>
    <w:p w14:paraId="4239623E" w14:textId="77777777" w:rsidR="00D4448B" w:rsidRPr="00735A87" w:rsidRDefault="00D4448B" w:rsidP="003F18B9">
      <w:pPr>
        <w:pStyle w:val="BTEMEASMCA"/>
      </w:pPr>
    </w:p>
    <w:p w14:paraId="2E7AC568" w14:textId="0E430D7C" w:rsidR="00D4448B" w:rsidRPr="00735A87" w:rsidRDefault="00D4448B" w:rsidP="00D4448B">
      <w:pPr>
        <w:pStyle w:val="PI-1EMEASMCA"/>
      </w:pPr>
      <w:bookmarkStart w:id="52" w:name="_Toc129243122"/>
      <w:bookmarkStart w:id="53" w:name="_Toc129243247"/>
      <w:r w:rsidRPr="00735A87">
        <w:t>7.</w:t>
      </w:r>
      <w:r w:rsidRPr="00735A87">
        <w:tab/>
      </w:r>
      <w:bookmarkEnd w:id="52"/>
      <w:bookmarkEnd w:id="53"/>
      <w:r>
        <w:t>REGISTRUOTOJAS</w:t>
      </w:r>
    </w:p>
    <w:p w14:paraId="36F3FB4D" w14:textId="77777777" w:rsidR="00D4448B" w:rsidRPr="00735A87" w:rsidRDefault="00D4448B" w:rsidP="003F18B9">
      <w:pPr>
        <w:pStyle w:val="BTEMEASMCA"/>
      </w:pPr>
    </w:p>
    <w:p w14:paraId="48FC8E9E" w14:textId="77777777" w:rsidR="00D4448B" w:rsidRPr="00735A87" w:rsidRDefault="00D4448B" w:rsidP="00D4448B">
      <w:pPr>
        <w:rPr>
          <w:sz w:val="22"/>
          <w:szCs w:val="22"/>
        </w:rPr>
      </w:pPr>
      <w:proofErr w:type="spellStart"/>
      <w:r w:rsidRPr="00735A87">
        <w:rPr>
          <w:sz w:val="22"/>
          <w:szCs w:val="22"/>
        </w:rPr>
        <w:t>Biocodex</w:t>
      </w:r>
      <w:proofErr w:type="spellEnd"/>
    </w:p>
    <w:p w14:paraId="1BF80E7B" w14:textId="1CB7E6F4" w:rsidR="00D4448B" w:rsidRPr="00735A87" w:rsidRDefault="00490472" w:rsidP="00D4448B">
      <w:pPr>
        <w:rPr>
          <w:sz w:val="22"/>
          <w:szCs w:val="22"/>
        </w:rPr>
      </w:pPr>
      <w:r w:rsidRPr="00490472">
        <w:rPr>
          <w:sz w:val="22"/>
          <w:szCs w:val="22"/>
        </w:rPr>
        <w:t xml:space="preserve">22 </w:t>
      </w:r>
      <w:proofErr w:type="spellStart"/>
      <w:r w:rsidR="0023268E">
        <w:rPr>
          <w:sz w:val="22"/>
          <w:szCs w:val="22"/>
        </w:rPr>
        <w:t>r</w:t>
      </w:r>
      <w:r w:rsidRPr="00490472">
        <w:rPr>
          <w:sz w:val="22"/>
          <w:szCs w:val="22"/>
        </w:rPr>
        <w:t>ue</w:t>
      </w:r>
      <w:proofErr w:type="spellEnd"/>
      <w:r w:rsidRPr="00490472">
        <w:rPr>
          <w:sz w:val="22"/>
          <w:szCs w:val="22"/>
        </w:rPr>
        <w:t xml:space="preserve"> </w:t>
      </w:r>
      <w:proofErr w:type="spellStart"/>
      <w:r w:rsidRPr="00490472">
        <w:rPr>
          <w:sz w:val="22"/>
          <w:szCs w:val="22"/>
        </w:rPr>
        <w:t>des</w:t>
      </w:r>
      <w:proofErr w:type="spellEnd"/>
      <w:r w:rsidRPr="00490472">
        <w:rPr>
          <w:sz w:val="22"/>
          <w:szCs w:val="22"/>
        </w:rPr>
        <w:t xml:space="preserve"> </w:t>
      </w:r>
      <w:proofErr w:type="spellStart"/>
      <w:r w:rsidRPr="00490472">
        <w:rPr>
          <w:sz w:val="22"/>
          <w:szCs w:val="22"/>
        </w:rPr>
        <w:t>Aqueducs</w:t>
      </w:r>
      <w:proofErr w:type="spellEnd"/>
    </w:p>
    <w:p w14:paraId="16503850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94250 </w:t>
      </w:r>
      <w:proofErr w:type="spellStart"/>
      <w:r w:rsidRPr="00735A87">
        <w:rPr>
          <w:sz w:val="22"/>
          <w:szCs w:val="22"/>
        </w:rPr>
        <w:t>Gentilly</w:t>
      </w:r>
      <w:proofErr w:type="spellEnd"/>
    </w:p>
    <w:p w14:paraId="1E8D0E4F" w14:textId="77777777" w:rsidR="00D4448B" w:rsidRPr="00735A87" w:rsidRDefault="00D4448B" w:rsidP="003F18B9">
      <w:pPr>
        <w:pStyle w:val="BTEMEASMCA"/>
      </w:pPr>
      <w:r w:rsidRPr="00735A87">
        <w:t>Prancūzija</w:t>
      </w:r>
    </w:p>
    <w:p w14:paraId="246ABDD9" w14:textId="77777777" w:rsidR="00D4448B" w:rsidRPr="00735A87" w:rsidRDefault="00D4448B" w:rsidP="003F18B9">
      <w:pPr>
        <w:pStyle w:val="BTEMEASMCA"/>
      </w:pPr>
    </w:p>
    <w:p w14:paraId="2E01FCCF" w14:textId="77777777" w:rsidR="00D4448B" w:rsidRPr="00735A87" w:rsidRDefault="00D4448B" w:rsidP="003F18B9">
      <w:pPr>
        <w:pStyle w:val="BTEMEASMCA"/>
      </w:pPr>
    </w:p>
    <w:p w14:paraId="1D4C55E9" w14:textId="25F07EDB" w:rsidR="00D4448B" w:rsidRPr="00735A87" w:rsidRDefault="00D4448B" w:rsidP="00D4448B">
      <w:pPr>
        <w:pStyle w:val="PI-1EMEASMCA"/>
      </w:pPr>
      <w:bookmarkStart w:id="54" w:name="_Toc129243123"/>
      <w:bookmarkStart w:id="55" w:name="_Toc129243248"/>
      <w:r w:rsidRPr="00735A87">
        <w:t>8.</w:t>
      </w:r>
      <w:r w:rsidRPr="00735A87">
        <w:tab/>
      </w:r>
      <w:r>
        <w:t>REGISTRACIJOS</w:t>
      </w:r>
      <w:r w:rsidRPr="00735A87">
        <w:t xml:space="preserve"> PAŽYMĖJIMO NUMERIAI</w:t>
      </w:r>
      <w:bookmarkEnd w:id="54"/>
      <w:bookmarkEnd w:id="55"/>
    </w:p>
    <w:p w14:paraId="148894C7" w14:textId="77777777" w:rsidR="00D4448B" w:rsidRPr="00735A87" w:rsidRDefault="00D4448B" w:rsidP="003F18B9">
      <w:pPr>
        <w:pStyle w:val="BTEMEASMCA"/>
      </w:pPr>
    </w:p>
    <w:p w14:paraId="56C0548F" w14:textId="77777777" w:rsidR="00D4448B" w:rsidRPr="00735A87" w:rsidRDefault="00D4448B" w:rsidP="003F18B9">
      <w:pPr>
        <w:pStyle w:val="BTEMEASMCA"/>
      </w:pPr>
      <w:r w:rsidRPr="00735A87">
        <w:t>Enterol 250 mg mi</w:t>
      </w:r>
      <w:r>
        <w:t xml:space="preserve">lteliai geriamajai suspensijai </w:t>
      </w:r>
      <w:r w:rsidRPr="00735A87">
        <w:t xml:space="preserve"> </w:t>
      </w:r>
    </w:p>
    <w:p w14:paraId="2B78C99E" w14:textId="77777777" w:rsidR="00D4448B" w:rsidRDefault="00D4448B" w:rsidP="003F18B9">
      <w:pPr>
        <w:pStyle w:val="BTEMEASMCA"/>
      </w:pPr>
      <w:r>
        <w:t>N10 – LT/1/04/0011/001</w:t>
      </w:r>
    </w:p>
    <w:p w14:paraId="53DB79CE" w14:textId="77777777" w:rsidR="00D4448B" w:rsidRPr="00735A87" w:rsidRDefault="00D4448B" w:rsidP="003F18B9">
      <w:pPr>
        <w:pStyle w:val="BTEMEASMCA"/>
      </w:pPr>
      <w:r>
        <w:t xml:space="preserve">N20 – </w:t>
      </w:r>
      <w:r w:rsidRPr="00735A87">
        <w:t>LT/1/04/0011/003</w:t>
      </w:r>
    </w:p>
    <w:p w14:paraId="25DCB1A6" w14:textId="77777777" w:rsidR="00D4448B" w:rsidRPr="00735A87" w:rsidRDefault="00D4448B" w:rsidP="003F18B9">
      <w:pPr>
        <w:pStyle w:val="BTEMEASMCA"/>
      </w:pPr>
    </w:p>
    <w:p w14:paraId="1E97F0AB" w14:textId="455E4427" w:rsidR="00D4448B" w:rsidRDefault="00D4448B" w:rsidP="003F18B9">
      <w:pPr>
        <w:pStyle w:val="BTEMEASMCA"/>
      </w:pPr>
      <w:r w:rsidRPr="00735A87">
        <w:t xml:space="preserve">Enterol 250 mg kietosios kapsulės </w:t>
      </w:r>
    </w:p>
    <w:p w14:paraId="4C695705" w14:textId="0A612F7E" w:rsidR="00335501" w:rsidRPr="00735A87" w:rsidRDefault="00335501" w:rsidP="003F18B9">
      <w:pPr>
        <w:pStyle w:val="BTEMEASMCA"/>
      </w:pPr>
      <w:r>
        <w:lastRenderedPageBreak/>
        <w:t>Buteliukas kartoninėje dėžutėje</w:t>
      </w:r>
    </w:p>
    <w:p w14:paraId="45F88EE9" w14:textId="77777777" w:rsidR="00D4448B" w:rsidRDefault="00D4448B" w:rsidP="003F18B9">
      <w:pPr>
        <w:pStyle w:val="BTEMEASMCA"/>
      </w:pPr>
      <w:r>
        <w:t>N10 – LT/1/04/0011/002</w:t>
      </w:r>
    </w:p>
    <w:p w14:paraId="6B8F62B9" w14:textId="77777777" w:rsidR="00D4448B" w:rsidRDefault="00D4448B" w:rsidP="003F18B9">
      <w:pPr>
        <w:pStyle w:val="BTEMEASMCA"/>
      </w:pPr>
      <w:r>
        <w:t xml:space="preserve">N20 – </w:t>
      </w:r>
      <w:r w:rsidRPr="00735A87">
        <w:t>LT/1/04/0011/004</w:t>
      </w:r>
    </w:p>
    <w:p w14:paraId="34FF551A" w14:textId="1AC0BCD1" w:rsidR="00B80122" w:rsidRPr="00735A87" w:rsidRDefault="00B80122" w:rsidP="003F18B9">
      <w:pPr>
        <w:pStyle w:val="BTEMEASMCA"/>
      </w:pPr>
      <w:r w:rsidRPr="00B80122">
        <w:t>N</w:t>
      </w:r>
      <w:r>
        <w:t>3</w:t>
      </w:r>
      <w:r w:rsidRPr="00B80122">
        <w:t>0 – LT/1/04/0011/00</w:t>
      </w:r>
      <w:r>
        <w:t>5</w:t>
      </w:r>
    </w:p>
    <w:p w14:paraId="76CB4A7D" w14:textId="4D67A999" w:rsidR="00D4448B" w:rsidRDefault="00B80122" w:rsidP="003F18B9">
      <w:pPr>
        <w:pStyle w:val="BTEMEASMCA"/>
      </w:pPr>
      <w:r w:rsidRPr="00B80122">
        <w:t>N</w:t>
      </w:r>
      <w:r>
        <w:t>5</w:t>
      </w:r>
      <w:r w:rsidRPr="00B80122">
        <w:t>0 – LT/1/04/0011/00</w:t>
      </w:r>
      <w:r>
        <w:t>6</w:t>
      </w:r>
    </w:p>
    <w:p w14:paraId="1CE22E99" w14:textId="5467857D" w:rsidR="00335501" w:rsidRPr="000174DC" w:rsidRDefault="00335501" w:rsidP="003F18B9">
      <w:pPr>
        <w:pStyle w:val="BTEMEASMCA"/>
      </w:pPr>
      <w:r w:rsidRPr="000174DC">
        <w:t>Lizdinės plokštelės kartoninėje dėžutėje</w:t>
      </w:r>
    </w:p>
    <w:p w14:paraId="76364C34" w14:textId="45936115" w:rsidR="00335501" w:rsidRDefault="00335501" w:rsidP="003F18B9">
      <w:pPr>
        <w:pStyle w:val="BTEMEASMCA"/>
      </w:pPr>
      <w:r w:rsidRPr="000174DC">
        <w:t xml:space="preserve">N30 – </w:t>
      </w:r>
      <w:r w:rsidR="000174DC" w:rsidRPr="000174DC">
        <w:t>LT/1/04/0011/007</w:t>
      </w:r>
    </w:p>
    <w:p w14:paraId="1C9E90D2" w14:textId="77777777" w:rsidR="00B80122" w:rsidRPr="00735A87" w:rsidRDefault="00B80122" w:rsidP="003F18B9">
      <w:pPr>
        <w:pStyle w:val="BTEMEASMCA"/>
      </w:pPr>
    </w:p>
    <w:p w14:paraId="6FF5A434" w14:textId="77777777" w:rsidR="00D4448B" w:rsidRPr="00735A87" w:rsidRDefault="00D4448B" w:rsidP="003F18B9">
      <w:pPr>
        <w:pStyle w:val="BTEMEASMCA"/>
      </w:pPr>
    </w:p>
    <w:p w14:paraId="3DA95667" w14:textId="74464043" w:rsidR="00D4448B" w:rsidRPr="00735A87" w:rsidRDefault="00D4448B" w:rsidP="00D4448B">
      <w:pPr>
        <w:pStyle w:val="PI-1EMEASMCA"/>
      </w:pPr>
      <w:bookmarkStart w:id="56" w:name="_Toc129243124"/>
      <w:bookmarkStart w:id="57" w:name="_Toc129243249"/>
      <w:r w:rsidRPr="00735A87">
        <w:t>9.</w:t>
      </w:r>
      <w:r w:rsidRPr="00735A87">
        <w:tab/>
      </w:r>
      <w:r>
        <w:t>REGISTRAVIMO / PERREGISTRAVIMO</w:t>
      </w:r>
      <w:r w:rsidRPr="00735A87">
        <w:t xml:space="preserve"> DATA</w:t>
      </w:r>
      <w:bookmarkEnd w:id="56"/>
      <w:bookmarkEnd w:id="57"/>
    </w:p>
    <w:p w14:paraId="24647C78" w14:textId="77777777" w:rsidR="00D4448B" w:rsidRPr="00735A87" w:rsidRDefault="00D4448B" w:rsidP="003F18B9">
      <w:pPr>
        <w:pStyle w:val="BTEMEASMCA"/>
      </w:pPr>
    </w:p>
    <w:p w14:paraId="3E07D346" w14:textId="4202893F" w:rsidR="00D4448B" w:rsidRDefault="00D4448B" w:rsidP="003F18B9">
      <w:pPr>
        <w:pStyle w:val="BTEMEASMCA"/>
      </w:pPr>
      <w:r>
        <w:t>Registravimo data 2004 m. balandžio 27 d.</w:t>
      </w:r>
    </w:p>
    <w:p w14:paraId="4E4852B1" w14:textId="7CD14667" w:rsidR="00D4448B" w:rsidRPr="00735A87" w:rsidRDefault="00D4448B" w:rsidP="003F18B9">
      <w:pPr>
        <w:pStyle w:val="BTEMEASMCA"/>
      </w:pPr>
      <w:r>
        <w:t>Paskutinio perregistravimo data 2013 m. vasario 13 d.</w:t>
      </w:r>
    </w:p>
    <w:p w14:paraId="47992472" w14:textId="0386CBA4" w:rsidR="00D4448B" w:rsidRDefault="00D4448B" w:rsidP="003F18B9">
      <w:pPr>
        <w:pStyle w:val="BTEMEASMCA"/>
      </w:pPr>
    </w:p>
    <w:p w14:paraId="4331E32B" w14:textId="77777777" w:rsidR="00DA6F84" w:rsidRPr="00735A87" w:rsidRDefault="00DA6F84" w:rsidP="003F18B9">
      <w:pPr>
        <w:pStyle w:val="BTEMEASMCA"/>
      </w:pPr>
    </w:p>
    <w:p w14:paraId="59180294" w14:textId="236F05BF" w:rsidR="00D4448B" w:rsidRPr="00735A87" w:rsidRDefault="00D4448B" w:rsidP="00D4448B">
      <w:pPr>
        <w:pStyle w:val="PI-1EMEASMCA"/>
      </w:pPr>
      <w:bookmarkStart w:id="58" w:name="_Toc129243125"/>
      <w:bookmarkStart w:id="59" w:name="_Toc129243250"/>
      <w:r w:rsidRPr="00735A87">
        <w:t>10.</w:t>
      </w:r>
      <w:r w:rsidRPr="00735A87">
        <w:tab/>
        <w:t>TEKSTO PERŽIŪROS DATA</w:t>
      </w:r>
      <w:bookmarkEnd w:id="58"/>
      <w:bookmarkEnd w:id="59"/>
    </w:p>
    <w:p w14:paraId="0927C774" w14:textId="77777777" w:rsidR="00D4448B" w:rsidRPr="00735A87" w:rsidRDefault="00D4448B" w:rsidP="00D4448B">
      <w:pPr>
        <w:rPr>
          <w:sz w:val="22"/>
          <w:szCs w:val="22"/>
        </w:rPr>
      </w:pPr>
    </w:p>
    <w:p w14:paraId="7314420B" w14:textId="2E0CB3B9" w:rsidR="00D4448B" w:rsidRDefault="00855C8B" w:rsidP="003F18B9">
      <w:pPr>
        <w:pStyle w:val="BTEMEASMCA"/>
      </w:pPr>
      <w:r>
        <w:t>2025 m. lapkričio 4 d.</w:t>
      </w:r>
    </w:p>
    <w:p w14:paraId="0EC70932" w14:textId="77777777" w:rsidR="00855C8B" w:rsidRPr="00735A87" w:rsidRDefault="00855C8B" w:rsidP="003F18B9">
      <w:pPr>
        <w:pStyle w:val="BTEMEASMCA"/>
      </w:pPr>
    </w:p>
    <w:p w14:paraId="6B368B71" w14:textId="20437E41" w:rsidR="00D4448B" w:rsidRPr="00795845" w:rsidRDefault="00D4448B" w:rsidP="003F18B9">
      <w:pPr>
        <w:pStyle w:val="BTEMEASMCA"/>
      </w:pPr>
      <w:r>
        <w:t>Išsami informacija apie šį vaistinį preparatą</w:t>
      </w:r>
      <w:r w:rsidRPr="00735A87">
        <w:t xml:space="preserve"> pateikiama Valstybinės vaistų kontrolės tarnybos prie Lietuvos Respublikos sveikatos apsaugos ministerijos </w:t>
      </w:r>
      <w:r>
        <w:t xml:space="preserve">tinklalapyje </w:t>
      </w:r>
      <w:hyperlink r:id="rId6" w:history="1">
        <w:r w:rsidR="00096434" w:rsidRPr="00096434">
          <w:rPr>
            <w:rStyle w:val="Hipersaitas"/>
          </w:rPr>
          <w:t>https://vvkt.lrv.lt/lt/</w:t>
        </w:r>
      </w:hyperlink>
      <w:r w:rsidR="00096434" w:rsidRPr="00096434">
        <w:t>.</w:t>
      </w:r>
      <w:bookmarkStart w:id="60" w:name="_Toc129243128"/>
      <w:bookmarkStart w:id="61" w:name="_Toc129243253"/>
    </w:p>
    <w:p w14:paraId="26905A2D" w14:textId="343F6ED0" w:rsidR="001014EE" w:rsidRDefault="001014EE">
      <w:pPr>
        <w:spacing w:after="160" w:line="259" w:lineRule="auto"/>
        <w:rPr>
          <w:rFonts w:eastAsia="Calibri"/>
          <w:noProof/>
          <w:sz w:val="22"/>
          <w:szCs w:val="22"/>
          <w:lang w:eastAsia="lt-LT"/>
        </w:rPr>
      </w:pPr>
      <w:r>
        <w:br w:type="page"/>
      </w:r>
    </w:p>
    <w:p w14:paraId="7ED7DC52" w14:textId="417BEDBD" w:rsidR="00DA6F84" w:rsidRDefault="00DA6F84" w:rsidP="003F18B9">
      <w:pPr>
        <w:pStyle w:val="BTEMEASMCA"/>
      </w:pPr>
    </w:p>
    <w:p w14:paraId="4A5C504A" w14:textId="5280FE8C" w:rsidR="00DA6F84" w:rsidRDefault="00DA6F84" w:rsidP="003F18B9">
      <w:pPr>
        <w:pStyle w:val="BTEMEASMCA"/>
      </w:pPr>
    </w:p>
    <w:p w14:paraId="39B22EA1" w14:textId="03B3B44D" w:rsidR="00DA6F84" w:rsidRDefault="00DA6F84" w:rsidP="003F18B9">
      <w:pPr>
        <w:pStyle w:val="BTEMEASMCA"/>
      </w:pPr>
    </w:p>
    <w:p w14:paraId="2018B156" w14:textId="6E57EF08" w:rsidR="00DA6F84" w:rsidRDefault="00DA6F84" w:rsidP="003F18B9">
      <w:pPr>
        <w:pStyle w:val="BTEMEASMCA"/>
      </w:pPr>
    </w:p>
    <w:p w14:paraId="3E79E7FD" w14:textId="65C5A5E8" w:rsidR="00DA6F84" w:rsidRDefault="00DA6F84" w:rsidP="003F18B9">
      <w:pPr>
        <w:pStyle w:val="BTEMEASMCA"/>
      </w:pPr>
    </w:p>
    <w:p w14:paraId="6A7A9CAE" w14:textId="7CD9B286" w:rsidR="00DA6F84" w:rsidRDefault="00DA6F84" w:rsidP="003F18B9">
      <w:pPr>
        <w:pStyle w:val="BTEMEASMCA"/>
      </w:pPr>
    </w:p>
    <w:p w14:paraId="46A2AD6C" w14:textId="69E3F40E" w:rsidR="00DA6F84" w:rsidRDefault="00DA6F84" w:rsidP="003F18B9">
      <w:pPr>
        <w:pStyle w:val="BTEMEASMCA"/>
      </w:pPr>
    </w:p>
    <w:p w14:paraId="6916A589" w14:textId="24D95A8E" w:rsidR="00DA6F84" w:rsidRDefault="00DA6F84" w:rsidP="003F18B9">
      <w:pPr>
        <w:pStyle w:val="BTEMEASMCA"/>
      </w:pPr>
    </w:p>
    <w:p w14:paraId="4173AEA3" w14:textId="0DFF6DC6" w:rsidR="00DA6F84" w:rsidRDefault="00DA6F84" w:rsidP="003F18B9">
      <w:pPr>
        <w:pStyle w:val="BTEMEASMCA"/>
      </w:pPr>
    </w:p>
    <w:p w14:paraId="1B22EE25" w14:textId="2616B12C" w:rsidR="00DA6F84" w:rsidRDefault="00DA6F84" w:rsidP="003F18B9">
      <w:pPr>
        <w:pStyle w:val="BTEMEASMCA"/>
      </w:pPr>
    </w:p>
    <w:p w14:paraId="4F97B382" w14:textId="09CE69DB" w:rsidR="00DA6F84" w:rsidRDefault="00DA6F84" w:rsidP="003F18B9">
      <w:pPr>
        <w:pStyle w:val="BTEMEASMCA"/>
      </w:pPr>
    </w:p>
    <w:p w14:paraId="4EBFB20D" w14:textId="2B1E7F1B" w:rsidR="00DA6F84" w:rsidRDefault="00DA6F84" w:rsidP="003F18B9">
      <w:pPr>
        <w:pStyle w:val="BTEMEASMCA"/>
      </w:pPr>
    </w:p>
    <w:p w14:paraId="4BFEF53E" w14:textId="0F131B7A" w:rsidR="00DA6F84" w:rsidRDefault="00DA6F84" w:rsidP="003F18B9">
      <w:pPr>
        <w:pStyle w:val="BTEMEASMCA"/>
      </w:pPr>
    </w:p>
    <w:p w14:paraId="6B11C387" w14:textId="2386F254" w:rsidR="00DA6F84" w:rsidRDefault="00DA6F84" w:rsidP="003F18B9">
      <w:pPr>
        <w:pStyle w:val="BTEMEASMCA"/>
      </w:pPr>
    </w:p>
    <w:p w14:paraId="0B0B43BB" w14:textId="4A320DC9" w:rsidR="00DA6F84" w:rsidRDefault="00DA6F84" w:rsidP="003F18B9">
      <w:pPr>
        <w:pStyle w:val="BTEMEASMCA"/>
      </w:pPr>
    </w:p>
    <w:p w14:paraId="7D47C257" w14:textId="44F77A24" w:rsidR="00DA6F84" w:rsidRDefault="00DA6F84" w:rsidP="003F18B9">
      <w:pPr>
        <w:pStyle w:val="BTEMEASMCA"/>
      </w:pPr>
    </w:p>
    <w:p w14:paraId="65159EB4" w14:textId="09764140" w:rsidR="00DA6F84" w:rsidRDefault="00DA6F84" w:rsidP="003F18B9">
      <w:pPr>
        <w:pStyle w:val="BTEMEASMCA"/>
      </w:pPr>
    </w:p>
    <w:p w14:paraId="18B1F045" w14:textId="7D5B4D7F" w:rsidR="00DA6F84" w:rsidRDefault="00DA6F84" w:rsidP="003F18B9">
      <w:pPr>
        <w:pStyle w:val="BTEMEASMCA"/>
      </w:pPr>
    </w:p>
    <w:p w14:paraId="32B8F773" w14:textId="7CF9C96B" w:rsidR="00DA6F84" w:rsidRDefault="00DA6F84" w:rsidP="003F18B9">
      <w:pPr>
        <w:pStyle w:val="BTEMEASMCA"/>
      </w:pPr>
    </w:p>
    <w:p w14:paraId="15B11B7D" w14:textId="46784993" w:rsidR="00DA6F84" w:rsidRDefault="00DA6F84" w:rsidP="003F18B9">
      <w:pPr>
        <w:pStyle w:val="BTEMEASMCA"/>
      </w:pPr>
    </w:p>
    <w:p w14:paraId="0FAB6AF7" w14:textId="3E33420C" w:rsidR="00DA6F84" w:rsidRDefault="00DA6F84" w:rsidP="003F18B9">
      <w:pPr>
        <w:pStyle w:val="BTEMEASMCA"/>
      </w:pPr>
    </w:p>
    <w:p w14:paraId="4F79A8AA" w14:textId="09486797" w:rsidR="00DA6F84" w:rsidRDefault="00DA6F84" w:rsidP="003F18B9">
      <w:pPr>
        <w:pStyle w:val="BTEMEASMCA"/>
      </w:pPr>
    </w:p>
    <w:p w14:paraId="39BAB990" w14:textId="77777777" w:rsidR="00DA6F84" w:rsidRDefault="00DA6F84" w:rsidP="003F18B9">
      <w:pPr>
        <w:pStyle w:val="BTEMEASMCA"/>
      </w:pPr>
    </w:p>
    <w:p w14:paraId="4D20BD8D" w14:textId="77777777" w:rsidR="00DA6F84" w:rsidRPr="00735A87" w:rsidRDefault="00DA6F84" w:rsidP="003F18B9">
      <w:pPr>
        <w:pStyle w:val="BTEMEASMCA"/>
      </w:pPr>
    </w:p>
    <w:p w14:paraId="14003C37" w14:textId="5B3D7E52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  <w:r w:rsidRPr="00735A87">
        <w:rPr>
          <w:sz w:val="22"/>
          <w:szCs w:val="22"/>
          <w:lang w:val="lt-LT"/>
        </w:rPr>
        <w:t>II PRIEDAS</w:t>
      </w:r>
      <w:bookmarkEnd w:id="60"/>
      <w:bookmarkEnd w:id="61"/>
    </w:p>
    <w:p w14:paraId="6812CCE4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</w:p>
    <w:p w14:paraId="344B2889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REGISTRACIJOS</w:t>
      </w:r>
      <w:r w:rsidRPr="00735A87">
        <w:rPr>
          <w:sz w:val="22"/>
          <w:szCs w:val="22"/>
          <w:lang w:val="lt-LT"/>
        </w:rPr>
        <w:t xml:space="preserve"> SĄLYGOS</w:t>
      </w:r>
    </w:p>
    <w:p w14:paraId="425EE437" w14:textId="77777777" w:rsidR="00D4448B" w:rsidRPr="00735A87" w:rsidRDefault="00D4448B" w:rsidP="003F18B9">
      <w:pPr>
        <w:pStyle w:val="BTEMEASMCA"/>
      </w:pPr>
    </w:p>
    <w:p w14:paraId="4D65E0A8" w14:textId="77777777" w:rsidR="00D4448B" w:rsidRPr="00735A87" w:rsidRDefault="00D4448B" w:rsidP="00D4448B">
      <w:pPr>
        <w:pStyle w:val="BTAnIIEMEASMCA"/>
        <w:rPr>
          <w:rFonts w:cs="Times New Roman"/>
          <w:highlight w:val="yellow"/>
          <w:lang w:val="lt-LT"/>
        </w:rPr>
      </w:pPr>
      <w:r w:rsidRPr="00735A87">
        <w:rPr>
          <w:rFonts w:cs="Times New Roman"/>
          <w:lang w:val="lt-LT"/>
        </w:rPr>
        <w:t>A.</w:t>
      </w:r>
      <w:r w:rsidRPr="00735A87">
        <w:rPr>
          <w:rFonts w:cs="Times New Roman"/>
          <w:lang w:val="lt-LT"/>
        </w:rPr>
        <w:tab/>
        <w:t>GAMINTOJAS, ATSAKINGAS UŽ SERIJŲ IŠLEIDIMĄ</w:t>
      </w:r>
    </w:p>
    <w:p w14:paraId="58685C3B" w14:textId="77777777" w:rsidR="00D4448B" w:rsidRPr="00735A87" w:rsidRDefault="00D4448B" w:rsidP="003F18B9">
      <w:pPr>
        <w:pStyle w:val="BTEMEASMCA"/>
        <w:rPr>
          <w:highlight w:val="yellow"/>
        </w:rPr>
      </w:pPr>
    </w:p>
    <w:p w14:paraId="36A71D0C" w14:textId="77777777" w:rsidR="00D4448B" w:rsidRPr="00735A87" w:rsidRDefault="00D4448B" w:rsidP="00D4448B">
      <w:pPr>
        <w:pStyle w:val="BTAnIIEMEASMCA"/>
        <w:rPr>
          <w:rFonts w:cs="Times New Roman"/>
          <w:lang w:val="lt-LT"/>
        </w:rPr>
      </w:pPr>
      <w:r w:rsidRPr="00735A87">
        <w:rPr>
          <w:rFonts w:cs="Times New Roman"/>
          <w:lang w:val="lt-LT"/>
        </w:rPr>
        <w:t>B.</w:t>
      </w:r>
      <w:r w:rsidRPr="00735A87">
        <w:rPr>
          <w:rFonts w:cs="Times New Roman"/>
          <w:lang w:val="lt-LT"/>
        </w:rPr>
        <w:tab/>
        <w:t>TIEKIMO IR VARTOJIMO SĄLYGOS AR APRIBOJIMAI</w:t>
      </w:r>
    </w:p>
    <w:p w14:paraId="4412387D" w14:textId="77777777" w:rsidR="00D4448B" w:rsidRPr="00735A87" w:rsidRDefault="00D4448B" w:rsidP="003F18B9">
      <w:pPr>
        <w:pStyle w:val="BTEMEASMCA"/>
        <w:rPr>
          <w:highlight w:val="yellow"/>
        </w:rPr>
      </w:pPr>
    </w:p>
    <w:p w14:paraId="0A0DF92B" w14:textId="77777777" w:rsidR="00D4448B" w:rsidRPr="00735A87" w:rsidRDefault="00D4448B" w:rsidP="00D4448B">
      <w:pPr>
        <w:pStyle w:val="PI-1EMEASMCA"/>
      </w:pPr>
      <w:r w:rsidRPr="00735A87">
        <w:br w:type="page"/>
      </w:r>
      <w:r w:rsidRPr="00735A87">
        <w:lastRenderedPageBreak/>
        <w:t>A.</w:t>
      </w:r>
      <w:r w:rsidRPr="00735A87">
        <w:tab/>
        <w:t>GAMINTOJAS, ATSAKINGAS UŽ SERIJŲ IŠLEIDIMĄ</w:t>
      </w:r>
    </w:p>
    <w:p w14:paraId="551C8D5C" w14:textId="77777777" w:rsidR="00D4448B" w:rsidRPr="00735A87" w:rsidRDefault="00D4448B" w:rsidP="003F18B9">
      <w:pPr>
        <w:pStyle w:val="BTEMEASMCA"/>
        <w:rPr>
          <w:highlight w:val="yellow"/>
        </w:rPr>
      </w:pPr>
    </w:p>
    <w:p w14:paraId="4367D8BD" w14:textId="77777777" w:rsidR="00D4448B" w:rsidRPr="00735A87" w:rsidRDefault="00D4448B" w:rsidP="003F18B9">
      <w:pPr>
        <w:pStyle w:val="BTuEMEASMCA"/>
      </w:pPr>
      <w:r w:rsidRPr="00735A87">
        <w:t>Gamintojo, atsakingo už serijų išleidimą, pavadinimas ir adresas</w:t>
      </w:r>
    </w:p>
    <w:p w14:paraId="01F2AE18" w14:textId="77777777" w:rsidR="00D4448B" w:rsidRPr="00735A87" w:rsidRDefault="00D4448B" w:rsidP="003F18B9">
      <w:pPr>
        <w:pStyle w:val="BTEMEASMCA"/>
      </w:pPr>
    </w:p>
    <w:p w14:paraId="560D839E" w14:textId="77777777" w:rsidR="00D4448B" w:rsidRPr="00735A87" w:rsidRDefault="00D4448B" w:rsidP="00D4448B">
      <w:pPr>
        <w:pStyle w:val="Pagrindinistekstas"/>
        <w:spacing w:after="0"/>
        <w:rPr>
          <w:szCs w:val="22"/>
        </w:rPr>
      </w:pPr>
      <w:proofErr w:type="spellStart"/>
      <w:r w:rsidRPr="00735A87">
        <w:rPr>
          <w:szCs w:val="22"/>
        </w:rPr>
        <w:t>Biocodex</w:t>
      </w:r>
      <w:proofErr w:type="spellEnd"/>
    </w:p>
    <w:p w14:paraId="5F7F2761" w14:textId="77777777" w:rsidR="00D4448B" w:rsidRPr="00735A87" w:rsidRDefault="00D4448B" w:rsidP="00D4448B">
      <w:pPr>
        <w:pStyle w:val="Pagrindinistekstas"/>
        <w:spacing w:after="0"/>
        <w:rPr>
          <w:szCs w:val="22"/>
        </w:rPr>
      </w:pPr>
      <w:r w:rsidRPr="00735A87">
        <w:rPr>
          <w:szCs w:val="22"/>
        </w:rPr>
        <w:t xml:space="preserve">1, </w:t>
      </w:r>
      <w:proofErr w:type="spellStart"/>
      <w:r w:rsidRPr="00735A87">
        <w:rPr>
          <w:szCs w:val="22"/>
        </w:rPr>
        <w:t>avenue</w:t>
      </w:r>
      <w:proofErr w:type="spellEnd"/>
      <w:r w:rsidRPr="00735A87">
        <w:rPr>
          <w:szCs w:val="22"/>
        </w:rPr>
        <w:t xml:space="preserve"> </w:t>
      </w:r>
      <w:proofErr w:type="spellStart"/>
      <w:r w:rsidRPr="00735A87">
        <w:rPr>
          <w:szCs w:val="22"/>
        </w:rPr>
        <w:t>Blaise</w:t>
      </w:r>
      <w:proofErr w:type="spellEnd"/>
      <w:r w:rsidRPr="00735A87">
        <w:rPr>
          <w:szCs w:val="22"/>
        </w:rPr>
        <w:t xml:space="preserve"> </w:t>
      </w:r>
      <w:proofErr w:type="spellStart"/>
      <w:r w:rsidRPr="00735A87">
        <w:rPr>
          <w:szCs w:val="22"/>
        </w:rPr>
        <w:t>Pascal</w:t>
      </w:r>
      <w:proofErr w:type="spellEnd"/>
      <w:r w:rsidRPr="00735A87">
        <w:rPr>
          <w:szCs w:val="22"/>
        </w:rPr>
        <w:t xml:space="preserve"> </w:t>
      </w:r>
    </w:p>
    <w:p w14:paraId="2C16A30F" w14:textId="77777777" w:rsidR="00D4448B" w:rsidRPr="00735A87" w:rsidRDefault="00D4448B" w:rsidP="00D4448B">
      <w:pPr>
        <w:pStyle w:val="Pagrindinistekstas"/>
        <w:spacing w:after="0"/>
        <w:rPr>
          <w:szCs w:val="22"/>
        </w:rPr>
      </w:pPr>
      <w:r w:rsidRPr="00735A87">
        <w:rPr>
          <w:szCs w:val="22"/>
        </w:rPr>
        <w:t>60000-Beauvais</w:t>
      </w:r>
    </w:p>
    <w:p w14:paraId="7B7A42B9" w14:textId="77777777" w:rsidR="00D4448B" w:rsidRPr="00735A87" w:rsidRDefault="00D4448B" w:rsidP="003F18B9">
      <w:pPr>
        <w:pStyle w:val="BTEMEASMCA"/>
      </w:pPr>
      <w:r w:rsidRPr="00735A87">
        <w:t>Prancūzija</w:t>
      </w:r>
    </w:p>
    <w:p w14:paraId="1C5EAFF7" w14:textId="77777777" w:rsidR="00D4448B" w:rsidRPr="00735A87" w:rsidRDefault="00D4448B" w:rsidP="003F18B9">
      <w:pPr>
        <w:pStyle w:val="BTEMEASMCA"/>
        <w:rPr>
          <w:highlight w:val="yellow"/>
        </w:rPr>
      </w:pPr>
    </w:p>
    <w:p w14:paraId="77915AD6" w14:textId="77777777" w:rsidR="00D4448B" w:rsidRPr="00735A87" w:rsidRDefault="00D4448B" w:rsidP="003F18B9">
      <w:pPr>
        <w:pStyle w:val="BTEMEASMCA"/>
        <w:rPr>
          <w:highlight w:val="yellow"/>
        </w:rPr>
      </w:pPr>
    </w:p>
    <w:p w14:paraId="1E56C838" w14:textId="212D3498" w:rsidR="00D4448B" w:rsidRPr="00735A87" w:rsidRDefault="00D4448B" w:rsidP="00D4448B">
      <w:pPr>
        <w:pStyle w:val="PI-1EMEASMCA"/>
      </w:pPr>
      <w:bookmarkStart w:id="62" w:name="_Toc129243129"/>
      <w:bookmarkStart w:id="63" w:name="_Toc129243254"/>
      <w:r w:rsidRPr="00735A87">
        <w:t>B.</w:t>
      </w:r>
      <w:r w:rsidRPr="00735A87">
        <w:tab/>
        <w:t>TIEKIMO IR VARTOJIMO SĄLYGOS AR APRIBOJIMAI</w:t>
      </w:r>
      <w:bookmarkEnd w:id="62"/>
      <w:bookmarkEnd w:id="63"/>
    </w:p>
    <w:p w14:paraId="024BC538" w14:textId="77777777" w:rsidR="00D4448B" w:rsidRPr="00735A87" w:rsidRDefault="00D4448B" w:rsidP="003F18B9">
      <w:pPr>
        <w:pStyle w:val="BTEMEASMCA"/>
      </w:pPr>
    </w:p>
    <w:p w14:paraId="2FD9A3A7" w14:textId="77777777" w:rsidR="00D4448B" w:rsidRPr="00735A87" w:rsidRDefault="00D4448B" w:rsidP="003F18B9">
      <w:pPr>
        <w:pStyle w:val="BTEMEASMCA"/>
      </w:pPr>
      <w:r>
        <w:t>Ner</w:t>
      </w:r>
      <w:r w:rsidRPr="00735A87">
        <w:t>eceptinis vaistinis preparatas.</w:t>
      </w:r>
    </w:p>
    <w:p w14:paraId="4B67FAE3" w14:textId="77777777" w:rsidR="00D4448B" w:rsidRPr="00735A87" w:rsidRDefault="00D4448B" w:rsidP="003F18B9">
      <w:pPr>
        <w:pStyle w:val="BTEMEASMCA"/>
        <w:rPr>
          <w:highlight w:val="yellow"/>
        </w:rPr>
      </w:pPr>
    </w:p>
    <w:p w14:paraId="6F10B04D" w14:textId="77777777" w:rsidR="00D4448B" w:rsidRPr="00735A87" w:rsidRDefault="00D4448B" w:rsidP="003F18B9">
      <w:pPr>
        <w:pStyle w:val="BTEMEASMCA"/>
        <w:rPr>
          <w:highlight w:val="yellow"/>
        </w:rPr>
      </w:pPr>
    </w:p>
    <w:p w14:paraId="6E487201" w14:textId="77777777" w:rsidR="00D4448B" w:rsidRPr="00735A87" w:rsidRDefault="00D4448B" w:rsidP="003F18B9">
      <w:pPr>
        <w:pStyle w:val="BTEMEASMCA"/>
      </w:pPr>
    </w:p>
    <w:p w14:paraId="6C4A9043" w14:textId="77777777" w:rsidR="00D4448B" w:rsidRPr="00735A87" w:rsidRDefault="00D4448B" w:rsidP="003F18B9">
      <w:pPr>
        <w:pStyle w:val="BTEMEASMCA"/>
      </w:pPr>
      <w:r w:rsidRPr="00735A87">
        <w:br w:type="page"/>
      </w:r>
    </w:p>
    <w:p w14:paraId="038D5CF2" w14:textId="77777777" w:rsidR="00D4448B" w:rsidRPr="00735A87" w:rsidRDefault="00D4448B" w:rsidP="003F18B9">
      <w:pPr>
        <w:pStyle w:val="BTEMEASMCA"/>
      </w:pPr>
    </w:p>
    <w:p w14:paraId="6133541A" w14:textId="77777777" w:rsidR="00D4448B" w:rsidRPr="00735A87" w:rsidRDefault="00D4448B" w:rsidP="003F18B9">
      <w:pPr>
        <w:pStyle w:val="BTEMEASMCA"/>
      </w:pPr>
    </w:p>
    <w:p w14:paraId="092E5F63" w14:textId="77777777" w:rsidR="00D4448B" w:rsidRPr="00735A87" w:rsidRDefault="00D4448B" w:rsidP="003F18B9">
      <w:pPr>
        <w:pStyle w:val="BTEMEASMCA"/>
      </w:pPr>
    </w:p>
    <w:p w14:paraId="530E08B1" w14:textId="77777777" w:rsidR="00D4448B" w:rsidRPr="00735A87" w:rsidRDefault="00D4448B" w:rsidP="003F18B9">
      <w:pPr>
        <w:pStyle w:val="BTEMEASMCA"/>
      </w:pPr>
    </w:p>
    <w:p w14:paraId="5C706330" w14:textId="77777777" w:rsidR="00D4448B" w:rsidRPr="00735A87" w:rsidRDefault="00D4448B" w:rsidP="003F18B9">
      <w:pPr>
        <w:pStyle w:val="BTEMEASMCA"/>
      </w:pPr>
    </w:p>
    <w:p w14:paraId="5E9A1010" w14:textId="77777777" w:rsidR="00D4448B" w:rsidRPr="00735A87" w:rsidRDefault="00D4448B" w:rsidP="003F18B9">
      <w:pPr>
        <w:pStyle w:val="BTEMEASMCA"/>
      </w:pPr>
    </w:p>
    <w:p w14:paraId="576717AB" w14:textId="77777777" w:rsidR="00D4448B" w:rsidRPr="00735A87" w:rsidRDefault="00D4448B" w:rsidP="003F18B9">
      <w:pPr>
        <w:pStyle w:val="BTEMEASMCA"/>
      </w:pPr>
    </w:p>
    <w:p w14:paraId="2903DD81" w14:textId="77777777" w:rsidR="00D4448B" w:rsidRPr="00735A87" w:rsidRDefault="00D4448B" w:rsidP="003F18B9">
      <w:pPr>
        <w:pStyle w:val="BTEMEASMCA"/>
      </w:pPr>
    </w:p>
    <w:p w14:paraId="1455644D" w14:textId="77777777" w:rsidR="00D4448B" w:rsidRPr="00735A87" w:rsidRDefault="00D4448B" w:rsidP="003F18B9">
      <w:pPr>
        <w:pStyle w:val="BTEMEASMCA"/>
      </w:pPr>
    </w:p>
    <w:p w14:paraId="2AF5878F" w14:textId="77777777" w:rsidR="00D4448B" w:rsidRPr="00735A87" w:rsidRDefault="00D4448B" w:rsidP="003F18B9">
      <w:pPr>
        <w:pStyle w:val="BTEMEASMCA"/>
      </w:pPr>
    </w:p>
    <w:p w14:paraId="285E4B86" w14:textId="77777777" w:rsidR="00D4448B" w:rsidRPr="00735A87" w:rsidRDefault="00D4448B" w:rsidP="003F18B9">
      <w:pPr>
        <w:pStyle w:val="BTEMEASMCA"/>
      </w:pPr>
    </w:p>
    <w:p w14:paraId="44840D99" w14:textId="77777777" w:rsidR="00D4448B" w:rsidRPr="00735A87" w:rsidRDefault="00D4448B" w:rsidP="003F18B9">
      <w:pPr>
        <w:pStyle w:val="BTEMEASMCA"/>
      </w:pPr>
    </w:p>
    <w:p w14:paraId="190A9015" w14:textId="77777777" w:rsidR="00D4448B" w:rsidRPr="00735A87" w:rsidRDefault="00D4448B" w:rsidP="003F18B9">
      <w:pPr>
        <w:pStyle w:val="BTEMEASMCA"/>
      </w:pPr>
    </w:p>
    <w:p w14:paraId="454645E1" w14:textId="77777777" w:rsidR="00D4448B" w:rsidRPr="00735A87" w:rsidRDefault="00D4448B" w:rsidP="003F18B9">
      <w:pPr>
        <w:pStyle w:val="BTEMEASMCA"/>
      </w:pPr>
    </w:p>
    <w:p w14:paraId="33F390D2" w14:textId="77777777" w:rsidR="00D4448B" w:rsidRPr="00735A87" w:rsidRDefault="00D4448B" w:rsidP="003F18B9">
      <w:pPr>
        <w:pStyle w:val="BTEMEASMCA"/>
      </w:pPr>
    </w:p>
    <w:p w14:paraId="22079817" w14:textId="77777777" w:rsidR="00D4448B" w:rsidRPr="00735A87" w:rsidRDefault="00D4448B" w:rsidP="003F18B9">
      <w:pPr>
        <w:pStyle w:val="BTEMEASMCA"/>
      </w:pPr>
    </w:p>
    <w:p w14:paraId="18626EFE" w14:textId="77777777" w:rsidR="00D4448B" w:rsidRPr="00735A87" w:rsidRDefault="00D4448B" w:rsidP="003F18B9">
      <w:pPr>
        <w:pStyle w:val="BTEMEASMCA"/>
      </w:pPr>
    </w:p>
    <w:p w14:paraId="1348C870" w14:textId="77777777" w:rsidR="00D4448B" w:rsidRPr="00735A87" w:rsidRDefault="00D4448B" w:rsidP="003F18B9">
      <w:pPr>
        <w:pStyle w:val="BTEMEASMCA"/>
      </w:pPr>
    </w:p>
    <w:p w14:paraId="6A3E3312" w14:textId="77777777" w:rsidR="00D4448B" w:rsidRPr="00735A87" w:rsidRDefault="00D4448B" w:rsidP="003F18B9">
      <w:pPr>
        <w:pStyle w:val="BTEMEASMCA"/>
      </w:pPr>
    </w:p>
    <w:p w14:paraId="6F3A3731" w14:textId="77777777" w:rsidR="00D4448B" w:rsidRPr="00735A87" w:rsidRDefault="00D4448B" w:rsidP="003F18B9">
      <w:pPr>
        <w:pStyle w:val="BTEMEASMCA"/>
      </w:pPr>
    </w:p>
    <w:p w14:paraId="27644418" w14:textId="77777777" w:rsidR="00D4448B" w:rsidRPr="00735A87" w:rsidRDefault="00D4448B" w:rsidP="003F18B9">
      <w:pPr>
        <w:pStyle w:val="BTEMEASMCA"/>
      </w:pPr>
    </w:p>
    <w:p w14:paraId="4C9518C5" w14:textId="77777777" w:rsidR="00D4448B" w:rsidRPr="00735A87" w:rsidRDefault="00D4448B" w:rsidP="003F18B9">
      <w:pPr>
        <w:pStyle w:val="BTEMEASMCA"/>
      </w:pPr>
    </w:p>
    <w:p w14:paraId="0EE4256C" w14:textId="3D892CE8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  <w:bookmarkStart w:id="64" w:name="_Toc129243134"/>
      <w:bookmarkStart w:id="65" w:name="_Toc129243259"/>
      <w:r w:rsidRPr="00735A87">
        <w:rPr>
          <w:sz w:val="22"/>
          <w:szCs w:val="22"/>
          <w:lang w:val="lt-LT"/>
        </w:rPr>
        <w:t>III PRIEDAS</w:t>
      </w:r>
      <w:bookmarkEnd w:id="64"/>
      <w:bookmarkEnd w:id="65"/>
    </w:p>
    <w:p w14:paraId="617C4A44" w14:textId="77777777" w:rsidR="00D4448B" w:rsidRPr="00735A87" w:rsidRDefault="00D4448B" w:rsidP="003F18B9">
      <w:pPr>
        <w:pStyle w:val="BTEMEASMCA"/>
      </w:pPr>
    </w:p>
    <w:p w14:paraId="783A0F15" w14:textId="3AF49811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  <w:bookmarkStart w:id="66" w:name="_Toc129243135"/>
      <w:bookmarkStart w:id="67" w:name="_Toc129243260"/>
      <w:r w:rsidRPr="00735A87">
        <w:rPr>
          <w:sz w:val="22"/>
          <w:szCs w:val="22"/>
          <w:lang w:val="lt-LT"/>
        </w:rPr>
        <w:t>ŽENKLINIMAS IR PAKUOTĖS LAPELIS</w:t>
      </w:r>
      <w:bookmarkEnd w:id="66"/>
      <w:bookmarkEnd w:id="67"/>
    </w:p>
    <w:p w14:paraId="6661868C" w14:textId="77777777" w:rsidR="00D4448B" w:rsidRPr="00735A87" w:rsidRDefault="00D4448B" w:rsidP="003F18B9">
      <w:pPr>
        <w:pStyle w:val="BTEMEASMCA"/>
      </w:pPr>
      <w:r w:rsidRPr="00735A87">
        <w:br w:type="page"/>
      </w:r>
    </w:p>
    <w:p w14:paraId="467394AE" w14:textId="77777777" w:rsidR="00D4448B" w:rsidRPr="00735A87" w:rsidRDefault="00D4448B" w:rsidP="003F18B9">
      <w:pPr>
        <w:pStyle w:val="BTEMEASMCA"/>
      </w:pPr>
    </w:p>
    <w:p w14:paraId="5B1BBFA9" w14:textId="77777777" w:rsidR="00D4448B" w:rsidRPr="00735A87" w:rsidRDefault="00D4448B" w:rsidP="003F18B9">
      <w:pPr>
        <w:pStyle w:val="BTEMEASMCA"/>
      </w:pPr>
    </w:p>
    <w:p w14:paraId="5294982D" w14:textId="77777777" w:rsidR="00D4448B" w:rsidRPr="00735A87" w:rsidRDefault="00D4448B" w:rsidP="003F18B9">
      <w:pPr>
        <w:pStyle w:val="BTEMEASMCA"/>
      </w:pPr>
    </w:p>
    <w:p w14:paraId="299ED1C3" w14:textId="77777777" w:rsidR="00D4448B" w:rsidRPr="00735A87" w:rsidRDefault="00D4448B" w:rsidP="003F18B9">
      <w:pPr>
        <w:pStyle w:val="BTEMEASMCA"/>
      </w:pPr>
    </w:p>
    <w:p w14:paraId="4CE1F065" w14:textId="77777777" w:rsidR="00D4448B" w:rsidRPr="00735A87" w:rsidRDefault="00D4448B" w:rsidP="003F18B9">
      <w:pPr>
        <w:pStyle w:val="BTEMEASMCA"/>
      </w:pPr>
    </w:p>
    <w:p w14:paraId="12D02245" w14:textId="77777777" w:rsidR="00D4448B" w:rsidRPr="00735A87" w:rsidRDefault="00D4448B" w:rsidP="003F18B9">
      <w:pPr>
        <w:pStyle w:val="BTEMEASMCA"/>
      </w:pPr>
    </w:p>
    <w:p w14:paraId="55BF60CB" w14:textId="77777777" w:rsidR="00D4448B" w:rsidRPr="00735A87" w:rsidRDefault="00D4448B" w:rsidP="003F18B9">
      <w:pPr>
        <w:pStyle w:val="BTEMEASMCA"/>
      </w:pPr>
    </w:p>
    <w:p w14:paraId="29F140A3" w14:textId="77777777" w:rsidR="00D4448B" w:rsidRPr="00735A87" w:rsidRDefault="00D4448B" w:rsidP="003F18B9">
      <w:pPr>
        <w:pStyle w:val="BTEMEASMCA"/>
      </w:pPr>
    </w:p>
    <w:p w14:paraId="27496E7B" w14:textId="77777777" w:rsidR="00D4448B" w:rsidRPr="00735A87" w:rsidRDefault="00D4448B" w:rsidP="003F18B9">
      <w:pPr>
        <w:pStyle w:val="BTEMEASMCA"/>
      </w:pPr>
    </w:p>
    <w:p w14:paraId="4720202D" w14:textId="77777777" w:rsidR="00D4448B" w:rsidRPr="00735A87" w:rsidRDefault="00D4448B" w:rsidP="003F18B9">
      <w:pPr>
        <w:pStyle w:val="BTEMEASMCA"/>
      </w:pPr>
    </w:p>
    <w:p w14:paraId="367F40BB" w14:textId="77777777" w:rsidR="00D4448B" w:rsidRPr="00735A87" w:rsidRDefault="00D4448B" w:rsidP="003F18B9">
      <w:pPr>
        <w:pStyle w:val="BTEMEASMCA"/>
      </w:pPr>
    </w:p>
    <w:p w14:paraId="4AE30C5E" w14:textId="77777777" w:rsidR="00D4448B" w:rsidRPr="00735A87" w:rsidRDefault="00D4448B" w:rsidP="003F18B9">
      <w:pPr>
        <w:pStyle w:val="BTEMEASMCA"/>
      </w:pPr>
    </w:p>
    <w:p w14:paraId="035E421A" w14:textId="77777777" w:rsidR="00D4448B" w:rsidRPr="00735A87" w:rsidRDefault="00D4448B" w:rsidP="003F18B9">
      <w:pPr>
        <w:pStyle w:val="BTEMEASMCA"/>
      </w:pPr>
    </w:p>
    <w:p w14:paraId="521A8BA7" w14:textId="77777777" w:rsidR="00D4448B" w:rsidRPr="00735A87" w:rsidRDefault="00D4448B" w:rsidP="003F18B9">
      <w:pPr>
        <w:pStyle w:val="BTEMEASMCA"/>
      </w:pPr>
    </w:p>
    <w:p w14:paraId="5F6C65F3" w14:textId="77777777" w:rsidR="00D4448B" w:rsidRPr="00735A87" w:rsidRDefault="00D4448B" w:rsidP="003F18B9">
      <w:pPr>
        <w:pStyle w:val="BTEMEASMCA"/>
      </w:pPr>
    </w:p>
    <w:p w14:paraId="5C9004C6" w14:textId="77777777" w:rsidR="00D4448B" w:rsidRPr="00735A87" w:rsidRDefault="00D4448B" w:rsidP="003F18B9">
      <w:pPr>
        <w:pStyle w:val="BTEMEASMCA"/>
      </w:pPr>
    </w:p>
    <w:p w14:paraId="1C14168B" w14:textId="77777777" w:rsidR="00D4448B" w:rsidRPr="00735A87" w:rsidRDefault="00D4448B" w:rsidP="003F18B9">
      <w:pPr>
        <w:pStyle w:val="BTEMEASMCA"/>
      </w:pPr>
    </w:p>
    <w:p w14:paraId="49B19A94" w14:textId="77777777" w:rsidR="00D4448B" w:rsidRPr="00735A87" w:rsidRDefault="00D4448B" w:rsidP="003F18B9">
      <w:pPr>
        <w:pStyle w:val="BTEMEASMCA"/>
      </w:pPr>
    </w:p>
    <w:p w14:paraId="3D83EF91" w14:textId="77777777" w:rsidR="00D4448B" w:rsidRPr="00735A87" w:rsidRDefault="00D4448B" w:rsidP="003F18B9">
      <w:pPr>
        <w:pStyle w:val="BTEMEASMCA"/>
      </w:pPr>
    </w:p>
    <w:p w14:paraId="098A5250" w14:textId="77777777" w:rsidR="00D4448B" w:rsidRPr="00735A87" w:rsidRDefault="00D4448B" w:rsidP="003F18B9">
      <w:pPr>
        <w:pStyle w:val="BTEMEASMCA"/>
      </w:pPr>
    </w:p>
    <w:p w14:paraId="1A84893A" w14:textId="77777777" w:rsidR="00D4448B" w:rsidRPr="00735A87" w:rsidRDefault="00D4448B" w:rsidP="003F18B9">
      <w:pPr>
        <w:pStyle w:val="BTEMEASMCA"/>
      </w:pPr>
    </w:p>
    <w:p w14:paraId="69913874" w14:textId="77777777" w:rsidR="00D4448B" w:rsidRPr="00735A87" w:rsidRDefault="00D4448B" w:rsidP="003F18B9">
      <w:pPr>
        <w:pStyle w:val="BTEMEASMCA"/>
      </w:pPr>
    </w:p>
    <w:p w14:paraId="032FB7CD" w14:textId="202454F2" w:rsidR="001014EE" w:rsidRDefault="00D4448B" w:rsidP="00D4448B">
      <w:pPr>
        <w:pStyle w:val="TTEMEASMCA"/>
        <w:rPr>
          <w:sz w:val="22"/>
          <w:szCs w:val="22"/>
          <w:lang w:val="lt-LT"/>
        </w:rPr>
      </w:pPr>
      <w:bookmarkStart w:id="68" w:name="_Toc129243136"/>
      <w:bookmarkStart w:id="69" w:name="_Toc129243261"/>
      <w:r w:rsidRPr="00735A87">
        <w:rPr>
          <w:sz w:val="22"/>
          <w:szCs w:val="22"/>
          <w:lang w:val="lt-LT"/>
        </w:rPr>
        <w:t>A. ŽENKLINIMAS</w:t>
      </w:r>
      <w:bookmarkEnd w:id="68"/>
      <w:bookmarkEnd w:id="69"/>
    </w:p>
    <w:p w14:paraId="139CF923" w14:textId="0E5DCD75" w:rsidR="00D4448B" w:rsidRPr="00FB48BA" w:rsidRDefault="001014EE" w:rsidP="00FB48BA">
      <w:pPr>
        <w:spacing w:after="160" w:line="259" w:lineRule="auto"/>
        <w:rPr>
          <w:rFonts w:eastAsia="Calibri"/>
          <w:b/>
          <w:caps/>
          <w:sz w:val="22"/>
          <w:szCs w:val="22"/>
          <w:lang w:eastAsia="lt-LT"/>
        </w:rPr>
      </w:pPr>
      <w:r>
        <w:rPr>
          <w:sz w:val="22"/>
          <w:szCs w:val="22"/>
        </w:rPr>
        <w:br w:type="page"/>
      </w:r>
    </w:p>
    <w:p w14:paraId="7101A4F6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lastRenderedPageBreak/>
        <w:t>INFORMACIJA ANT IŠORINĖS PAKUOTĖS</w:t>
      </w:r>
    </w:p>
    <w:p w14:paraId="67226F78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</w:p>
    <w:p w14:paraId="2F1B4369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KARTONINĖ DĖŽUTĖ (milteliai geriamajai suspensijai)</w:t>
      </w:r>
    </w:p>
    <w:p w14:paraId="43F5CD70" w14:textId="77777777" w:rsidR="00D4448B" w:rsidRPr="00670A43" w:rsidRDefault="00D4448B" w:rsidP="003F18B9">
      <w:pPr>
        <w:pStyle w:val="BTEMEASMCA"/>
      </w:pPr>
    </w:p>
    <w:p w14:paraId="47D727AA" w14:textId="77777777" w:rsidR="00D4448B" w:rsidRPr="00670A43" w:rsidRDefault="00D4448B" w:rsidP="003F18B9">
      <w:pPr>
        <w:pStyle w:val="BTEMEASMCA"/>
      </w:pPr>
    </w:p>
    <w:p w14:paraId="241986C4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1.</w:t>
      </w:r>
      <w:r w:rsidRPr="0082252D">
        <w:rPr>
          <w:sz w:val="22"/>
          <w:szCs w:val="22"/>
        </w:rPr>
        <w:tab/>
        <w:t>VAISTINIO PREPARATO PAVADINIMAS</w:t>
      </w:r>
    </w:p>
    <w:p w14:paraId="0253D729" w14:textId="77777777" w:rsidR="00D4448B" w:rsidRPr="00670A43" w:rsidRDefault="00D4448B" w:rsidP="003F18B9">
      <w:pPr>
        <w:pStyle w:val="BTEMEASMCA"/>
      </w:pPr>
    </w:p>
    <w:p w14:paraId="6571FE15" w14:textId="77777777" w:rsidR="00D4448B" w:rsidRPr="00670A43" w:rsidRDefault="00D4448B" w:rsidP="00D4448B">
      <w:pPr>
        <w:rPr>
          <w:sz w:val="22"/>
          <w:szCs w:val="22"/>
        </w:rPr>
      </w:pPr>
      <w:proofErr w:type="spellStart"/>
      <w:r w:rsidRPr="00670A43">
        <w:rPr>
          <w:sz w:val="22"/>
          <w:szCs w:val="22"/>
        </w:rPr>
        <w:t>Enterol</w:t>
      </w:r>
      <w:proofErr w:type="spellEnd"/>
      <w:r w:rsidRPr="00670A43">
        <w:rPr>
          <w:sz w:val="22"/>
          <w:szCs w:val="22"/>
        </w:rPr>
        <w:t xml:space="preserve"> 250 mg milteliai geriamajai suspensijai</w:t>
      </w:r>
    </w:p>
    <w:p w14:paraId="612D62B1" w14:textId="77777777" w:rsidR="00D4448B" w:rsidRPr="00670A43" w:rsidRDefault="00D4448B" w:rsidP="003F18B9">
      <w:pPr>
        <w:pStyle w:val="BTEMEASMCA"/>
      </w:pPr>
      <w:r w:rsidRPr="00670A43">
        <w:rPr>
          <w:i/>
          <w:iCs/>
        </w:rPr>
        <w:t>Saccharomyces boulardii</w:t>
      </w:r>
      <w:r w:rsidRPr="00670A43">
        <w:t xml:space="preserve"> CNCM I-745</w:t>
      </w:r>
    </w:p>
    <w:p w14:paraId="253002D5" w14:textId="77777777" w:rsidR="00D4448B" w:rsidRPr="00670A43" w:rsidRDefault="00D4448B" w:rsidP="003F18B9">
      <w:pPr>
        <w:pStyle w:val="BTEMEASMCA"/>
      </w:pPr>
    </w:p>
    <w:p w14:paraId="3DE979C0" w14:textId="77777777" w:rsidR="00D4448B" w:rsidRPr="00670A43" w:rsidRDefault="00D4448B" w:rsidP="003F18B9">
      <w:pPr>
        <w:pStyle w:val="BTEMEASMCA"/>
      </w:pPr>
    </w:p>
    <w:p w14:paraId="40F08275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2.</w:t>
      </w:r>
      <w:r w:rsidRPr="0082252D">
        <w:rPr>
          <w:sz w:val="22"/>
          <w:szCs w:val="22"/>
        </w:rPr>
        <w:tab/>
        <w:t>VEIKLIOJI MEDŽIAGA IR JOS KIEKIS</w:t>
      </w:r>
    </w:p>
    <w:p w14:paraId="65C995D2" w14:textId="77777777" w:rsidR="00D4448B" w:rsidRPr="00670A43" w:rsidRDefault="00D4448B" w:rsidP="003F18B9">
      <w:pPr>
        <w:pStyle w:val="BTEMEASMCA"/>
      </w:pPr>
    </w:p>
    <w:p w14:paraId="018598E5" w14:textId="77777777" w:rsidR="00D4448B" w:rsidRPr="00670A43" w:rsidRDefault="00D4448B" w:rsidP="003F18B9">
      <w:pPr>
        <w:pStyle w:val="BTEMEASMCA"/>
      </w:pPr>
      <w:r w:rsidRPr="00670A43">
        <w:t xml:space="preserve">Kiekviename paketėlyje yra 250 mg liofilizuotų </w:t>
      </w:r>
      <w:r w:rsidRPr="00670A43">
        <w:rPr>
          <w:i/>
        </w:rPr>
        <w:t>Saccharomyces boulardii</w:t>
      </w:r>
      <w:r w:rsidRPr="00670A43">
        <w:t xml:space="preserve"> CNCM I-745 ląstelių.</w:t>
      </w:r>
    </w:p>
    <w:p w14:paraId="7D47497A" w14:textId="77777777" w:rsidR="00D4448B" w:rsidRPr="00670A43" w:rsidRDefault="00D4448B" w:rsidP="003F18B9">
      <w:pPr>
        <w:pStyle w:val="BTEMEASMCA"/>
      </w:pPr>
    </w:p>
    <w:p w14:paraId="32DAC7AE" w14:textId="77777777" w:rsidR="00D4448B" w:rsidRPr="00670A43" w:rsidRDefault="00D4448B" w:rsidP="003F18B9">
      <w:pPr>
        <w:pStyle w:val="BTEMEASMCA"/>
      </w:pPr>
    </w:p>
    <w:p w14:paraId="0E2B350E" w14:textId="77777777" w:rsidR="00D4448B" w:rsidRPr="0082252D" w:rsidRDefault="00D4448B" w:rsidP="001014EE">
      <w:pPr>
        <w:pStyle w:val="PI-1labEMEASMCA"/>
        <w:rPr>
          <w:sz w:val="22"/>
          <w:szCs w:val="22"/>
          <w:highlight w:val="lightGray"/>
        </w:rPr>
      </w:pPr>
      <w:r w:rsidRPr="0082252D">
        <w:rPr>
          <w:sz w:val="22"/>
          <w:szCs w:val="22"/>
        </w:rPr>
        <w:t>3.</w:t>
      </w:r>
      <w:r w:rsidRPr="0082252D">
        <w:rPr>
          <w:sz w:val="22"/>
          <w:szCs w:val="22"/>
        </w:rPr>
        <w:tab/>
        <w:t>PAGALBINIŲ MEDŽIAGŲ SĄRAŠAS</w:t>
      </w:r>
    </w:p>
    <w:p w14:paraId="2A9F2192" w14:textId="77777777" w:rsidR="00D4448B" w:rsidRPr="00670A43" w:rsidRDefault="00D4448B" w:rsidP="003F18B9">
      <w:pPr>
        <w:pStyle w:val="BTEMEASMCA"/>
      </w:pPr>
    </w:p>
    <w:p w14:paraId="35D79C75" w14:textId="0C969370" w:rsidR="00D4448B" w:rsidRPr="00670A43" w:rsidRDefault="00D4448B" w:rsidP="003F18B9">
      <w:pPr>
        <w:pStyle w:val="BTEMEASMCA"/>
      </w:pPr>
      <w:r w:rsidRPr="00670A43">
        <w:t>Sudėtyje yra laktozės monohidrato</w:t>
      </w:r>
      <w:r w:rsidR="001014EE" w:rsidRPr="00670A43">
        <w:t>,</w:t>
      </w:r>
      <w:r w:rsidRPr="00670A43">
        <w:t xml:space="preserve"> fruktozės</w:t>
      </w:r>
      <w:r w:rsidR="001014EE" w:rsidRPr="00670A43">
        <w:t xml:space="preserve"> ir vaisių skonio kvapiosios medžiagos (sudėtyje yra sorbitolio)</w:t>
      </w:r>
      <w:r w:rsidRPr="00670A43">
        <w:t>.</w:t>
      </w:r>
    </w:p>
    <w:p w14:paraId="2B99F3BF" w14:textId="77777777" w:rsidR="00D4448B" w:rsidRPr="00670A43" w:rsidRDefault="00D4448B" w:rsidP="003F18B9">
      <w:pPr>
        <w:pStyle w:val="BTEMEASMCA"/>
      </w:pPr>
    </w:p>
    <w:p w14:paraId="4C28A58D" w14:textId="77777777" w:rsidR="00D4448B" w:rsidRPr="00670A43" w:rsidRDefault="00D4448B" w:rsidP="003F18B9">
      <w:pPr>
        <w:pStyle w:val="BTEMEASMCA"/>
      </w:pPr>
    </w:p>
    <w:p w14:paraId="4E63F0C8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4.</w:t>
      </w:r>
      <w:r w:rsidRPr="0082252D">
        <w:rPr>
          <w:sz w:val="22"/>
          <w:szCs w:val="22"/>
        </w:rPr>
        <w:tab/>
        <w:t>FARMACINĖ FORMA IR KIEKIS PAKUOTĖJE</w:t>
      </w:r>
    </w:p>
    <w:p w14:paraId="6B190B56" w14:textId="77777777" w:rsidR="00D4448B" w:rsidRPr="00670A43" w:rsidRDefault="00D4448B" w:rsidP="003F18B9">
      <w:pPr>
        <w:pStyle w:val="BTEMEASMCA"/>
      </w:pPr>
    </w:p>
    <w:p w14:paraId="3AD4C48C" w14:textId="77777777" w:rsidR="00D4448B" w:rsidRPr="00670A43" w:rsidRDefault="00D4448B" w:rsidP="00D4448B">
      <w:pPr>
        <w:rPr>
          <w:sz w:val="22"/>
          <w:szCs w:val="22"/>
        </w:rPr>
      </w:pPr>
      <w:r w:rsidRPr="00670A43">
        <w:rPr>
          <w:sz w:val="22"/>
          <w:szCs w:val="22"/>
        </w:rPr>
        <w:t>Milteliai geriamajai suspensijai</w:t>
      </w:r>
    </w:p>
    <w:p w14:paraId="0F8514B1" w14:textId="77777777" w:rsidR="00D4448B" w:rsidRPr="00670A43" w:rsidRDefault="00D4448B" w:rsidP="003F18B9">
      <w:pPr>
        <w:pStyle w:val="BTEMEASMCA"/>
      </w:pPr>
      <w:r w:rsidRPr="00670A43">
        <w:t>10 paketėlių</w:t>
      </w:r>
    </w:p>
    <w:p w14:paraId="7F777801" w14:textId="77777777" w:rsidR="00D4448B" w:rsidRPr="00670A43" w:rsidRDefault="00D4448B" w:rsidP="003F18B9">
      <w:pPr>
        <w:pStyle w:val="BTEMEASMCA"/>
      </w:pPr>
      <w:r w:rsidRPr="00670A43">
        <w:rPr>
          <w:highlight w:val="lightGray"/>
        </w:rPr>
        <w:t>20 paketėlių</w:t>
      </w:r>
    </w:p>
    <w:p w14:paraId="2543B6ED" w14:textId="77777777" w:rsidR="00D4448B" w:rsidRPr="00670A43" w:rsidRDefault="00D4448B" w:rsidP="003F18B9">
      <w:pPr>
        <w:pStyle w:val="BTEMEASMCA"/>
      </w:pPr>
    </w:p>
    <w:p w14:paraId="31CD5F9D" w14:textId="77777777" w:rsidR="00D4448B" w:rsidRPr="00670A43" w:rsidRDefault="00D4448B" w:rsidP="003F18B9">
      <w:pPr>
        <w:pStyle w:val="BTEMEASMCA"/>
      </w:pPr>
    </w:p>
    <w:p w14:paraId="2ED9E8BF" w14:textId="77777777" w:rsidR="00D4448B" w:rsidRPr="0082252D" w:rsidRDefault="00D4448B" w:rsidP="001014EE">
      <w:pPr>
        <w:pStyle w:val="PI-1labEMEASMCA"/>
        <w:rPr>
          <w:sz w:val="22"/>
          <w:szCs w:val="22"/>
          <w:highlight w:val="lightGray"/>
        </w:rPr>
      </w:pPr>
      <w:r w:rsidRPr="0082252D">
        <w:rPr>
          <w:sz w:val="22"/>
          <w:szCs w:val="22"/>
        </w:rPr>
        <w:t>5.</w:t>
      </w:r>
      <w:r w:rsidRPr="0082252D">
        <w:rPr>
          <w:sz w:val="22"/>
          <w:szCs w:val="22"/>
        </w:rPr>
        <w:tab/>
        <w:t>VARTOJIMO METODAS IR BŪDAS (-AI)</w:t>
      </w:r>
    </w:p>
    <w:p w14:paraId="78C2B1A3" w14:textId="77777777" w:rsidR="00D4448B" w:rsidRPr="00670A43" w:rsidRDefault="00D4448B" w:rsidP="003F18B9">
      <w:pPr>
        <w:pStyle w:val="BTEMEASMCA"/>
      </w:pPr>
    </w:p>
    <w:p w14:paraId="6025BAA4" w14:textId="77777777" w:rsidR="00D4448B" w:rsidRPr="00670A43" w:rsidRDefault="00D4448B" w:rsidP="003F18B9">
      <w:pPr>
        <w:pStyle w:val="BTEMEASMCA"/>
      </w:pPr>
      <w:r w:rsidRPr="00670A43">
        <w:t xml:space="preserve">Vartoti per burną. </w:t>
      </w:r>
    </w:p>
    <w:p w14:paraId="22760C4F" w14:textId="77777777" w:rsidR="00D4448B" w:rsidRPr="00670A43" w:rsidRDefault="00D4448B" w:rsidP="003F18B9">
      <w:pPr>
        <w:pStyle w:val="BTEMEASMCA"/>
      </w:pPr>
      <w:r w:rsidRPr="00670A43">
        <w:t>Prieš vartojimą perskaitykite pakuotės lapelį.</w:t>
      </w:r>
    </w:p>
    <w:p w14:paraId="25C2E74D" w14:textId="77777777" w:rsidR="00D4448B" w:rsidRPr="00670A43" w:rsidRDefault="00D4448B" w:rsidP="003F18B9">
      <w:pPr>
        <w:pStyle w:val="BTEMEASMCA"/>
      </w:pPr>
    </w:p>
    <w:p w14:paraId="41303C14" w14:textId="77777777" w:rsidR="00D4448B" w:rsidRPr="00670A43" w:rsidRDefault="00D4448B" w:rsidP="003F18B9">
      <w:pPr>
        <w:pStyle w:val="BTEMEASMCA"/>
      </w:pPr>
    </w:p>
    <w:p w14:paraId="727DB390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6.</w:t>
      </w:r>
      <w:r w:rsidRPr="0082252D">
        <w:rPr>
          <w:sz w:val="22"/>
          <w:szCs w:val="22"/>
        </w:rPr>
        <w:tab/>
        <w:t>SPECIALUS ĮSPĖJIMAS, KAD VAISTINĮ PREPARATĄ BŪTINA LAIKYTI VAIKAMS NEPASTEBIMOJE IR NEPASIEKIAMOJE VIETOJE</w:t>
      </w:r>
    </w:p>
    <w:p w14:paraId="5B5E9585" w14:textId="77777777" w:rsidR="00D4448B" w:rsidRPr="00670A43" w:rsidRDefault="00D4448B" w:rsidP="003F18B9">
      <w:pPr>
        <w:pStyle w:val="BTEMEASMCA"/>
      </w:pPr>
    </w:p>
    <w:p w14:paraId="569AF30B" w14:textId="77777777" w:rsidR="00D4448B" w:rsidRPr="00670A43" w:rsidRDefault="00D4448B" w:rsidP="003F18B9">
      <w:pPr>
        <w:pStyle w:val="BTEMEASMCA"/>
      </w:pPr>
      <w:r w:rsidRPr="00670A43">
        <w:t>Laikyti vaikams nepastebimoje ir nepasiekiamoje vietoje.</w:t>
      </w:r>
    </w:p>
    <w:p w14:paraId="116AE423" w14:textId="77777777" w:rsidR="00D4448B" w:rsidRPr="00670A43" w:rsidRDefault="00D4448B" w:rsidP="003F18B9">
      <w:pPr>
        <w:pStyle w:val="BTEMEASMCA"/>
      </w:pPr>
    </w:p>
    <w:p w14:paraId="4CBEBED9" w14:textId="77777777" w:rsidR="00D4448B" w:rsidRPr="00670A43" w:rsidRDefault="00D4448B" w:rsidP="003F18B9">
      <w:pPr>
        <w:pStyle w:val="BTEMEASMCA"/>
      </w:pPr>
    </w:p>
    <w:p w14:paraId="4CAC6425" w14:textId="77777777" w:rsidR="00D4448B" w:rsidRPr="0082252D" w:rsidRDefault="00D4448B" w:rsidP="001014EE">
      <w:pPr>
        <w:pStyle w:val="PI-1labEMEASMCA"/>
        <w:rPr>
          <w:sz w:val="22"/>
          <w:szCs w:val="22"/>
          <w:highlight w:val="lightGray"/>
        </w:rPr>
      </w:pPr>
      <w:r w:rsidRPr="0082252D">
        <w:rPr>
          <w:sz w:val="22"/>
          <w:szCs w:val="22"/>
        </w:rPr>
        <w:t>7.</w:t>
      </w:r>
      <w:r w:rsidRPr="0082252D">
        <w:rPr>
          <w:sz w:val="22"/>
          <w:szCs w:val="22"/>
        </w:rPr>
        <w:tab/>
        <w:t>KITAS (-I) SPECIALUS (-ŪS) ĮSPĖJIMAS (-AI) (JEI REIKIA)</w:t>
      </w:r>
    </w:p>
    <w:p w14:paraId="0C8ACD11" w14:textId="77777777" w:rsidR="00D4448B" w:rsidRPr="00670A43" w:rsidRDefault="00D4448B" w:rsidP="003F18B9">
      <w:pPr>
        <w:pStyle w:val="BTEMEASMCA"/>
      </w:pPr>
    </w:p>
    <w:p w14:paraId="43E9AEB0" w14:textId="77777777" w:rsidR="00D4448B" w:rsidRPr="00670A43" w:rsidRDefault="00D4448B" w:rsidP="003F18B9">
      <w:pPr>
        <w:pStyle w:val="BTEMEASMCA"/>
      </w:pPr>
    </w:p>
    <w:p w14:paraId="76DF618A" w14:textId="77777777" w:rsidR="00D4448B" w:rsidRPr="0082252D" w:rsidRDefault="00D4448B" w:rsidP="001014EE">
      <w:pPr>
        <w:pStyle w:val="PI-1labEMEASMCA"/>
        <w:rPr>
          <w:sz w:val="22"/>
          <w:szCs w:val="22"/>
          <w:highlight w:val="lightGray"/>
        </w:rPr>
      </w:pPr>
      <w:r w:rsidRPr="0082252D">
        <w:rPr>
          <w:sz w:val="22"/>
          <w:szCs w:val="22"/>
        </w:rPr>
        <w:t>8.</w:t>
      </w:r>
      <w:r w:rsidRPr="0082252D">
        <w:rPr>
          <w:sz w:val="22"/>
          <w:szCs w:val="22"/>
        </w:rPr>
        <w:tab/>
        <w:t>TINKAMUMO LAIKAS</w:t>
      </w:r>
    </w:p>
    <w:p w14:paraId="72ADCF89" w14:textId="77777777" w:rsidR="00D4448B" w:rsidRPr="00670A43" w:rsidRDefault="00D4448B" w:rsidP="003F18B9">
      <w:pPr>
        <w:pStyle w:val="BTEMEASMCA"/>
      </w:pPr>
    </w:p>
    <w:p w14:paraId="10FFA3E6" w14:textId="77777777" w:rsidR="00D4448B" w:rsidRPr="00670A43" w:rsidRDefault="00D4448B" w:rsidP="003F18B9">
      <w:pPr>
        <w:pStyle w:val="BTEMEASMCA"/>
      </w:pPr>
      <w:r w:rsidRPr="00670A43">
        <w:t>Tinka iki {mm/MMMM}</w:t>
      </w:r>
    </w:p>
    <w:p w14:paraId="3A3F5C09" w14:textId="77777777" w:rsidR="00D4448B" w:rsidRPr="00670A43" w:rsidRDefault="00D4448B" w:rsidP="003F18B9">
      <w:pPr>
        <w:pStyle w:val="BTEMEASMCA"/>
      </w:pPr>
    </w:p>
    <w:p w14:paraId="2BBAA8ED" w14:textId="77777777" w:rsidR="00D4448B" w:rsidRPr="00670A43" w:rsidRDefault="00D4448B" w:rsidP="003F18B9">
      <w:pPr>
        <w:pStyle w:val="BTEMEASMCA"/>
      </w:pPr>
    </w:p>
    <w:p w14:paraId="32EF55E7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9.</w:t>
      </w:r>
      <w:r w:rsidRPr="0082252D">
        <w:rPr>
          <w:sz w:val="22"/>
          <w:szCs w:val="22"/>
        </w:rPr>
        <w:tab/>
        <w:t>SPECIALIOS LAIKYMO SĄLYGOS</w:t>
      </w:r>
    </w:p>
    <w:p w14:paraId="22BF558A" w14:textId="77777777" w:rsidR="00D4448B" w:rsidRPr="00670A43" w:rsidRDefault="00D4448B" w:rsidP="003F18B9">
      <w:pPr>
        <w:pStyle w:val="BTEMEASMCA"/>
      </w:pPr>
    </w:p>
    <w:p w14:paraId="214141B6" w14:textId="77777777" w:rsidR="00D4448B" w:rsidRPr="00670A43" w:rsidRDefault="00D4448B" w:rsidP="00D4448B">
      <w:pPr>
        <w:rPr>
          <w:sz w:val="22"/>
          <w:szCs w:val="22"/>
        </w:rPr>
      </w:pPr>
      <w:r w:rsidRPr="00670A43">
        <w:rPr>
          <w:sz w:val="22"/>
          <w:szCs w:val="22"/>
        </w:rPr>
        <w:t>Laikyti ne aukštesnėje kaip 25 </w:t>
      </w:r>
      <w:r w:rsidRPr="00670A43">
        <w:rPr>
          <w:sz w:val="22"/>
          <w:szCs w:val="22"/>
        </w:rPr>
        <w:sym w:font="Symbol" w:char="F0B0"/>
      </w:r>
      <w:r w:rsidRPr="00670A43">
        <w:rPr>
          <w:sz w:val="22"/>
          <w:szCs w:val="22"/>
        </w:rPr>
        <w:t>C temperatūroje.</w:t>
      </w:r>
    </w:p>
    <w:p w14:paraId="5F82ADE5" w14:textId="572AA312" w:rsidR="00D4448B" w:rsidRPr="00670A43" w:rsidRDefault="00D4448B" w:rsidP="003F18B9">
      <w:pPr>
        <w:pStyle w:val="BTEMEASMCA"/>
      </w:pPr>
      <w:r w:rsidRPr="00670A43">
        <w:t xml:space="preserve">Laikyti gamintojo pakuotėje, kad </w:t>
      </w:r>
      <w:r w:rsidR="00B80122" w:rsidRPr="00670A43">
        <w:t>vaistas</w:t>
      </w:r>
      <w:r w:rsidRPr="00670A43">
        <w:t xml:space="preserve"> būtų apsaugotas nuo drėgmės.</w:t>
      </w:r>
    </w:p>
    <w:p w14:paraId="33560EAC" w14:textId="77777777" w:rsidR="00D4448B" w:rsidRPr="00670A43" w:rsidRDefault="00D4448B" w:rsidP="003F18B9">
      <w:pPr>
        <w:pStyle w:val="BTEMEASMCA"/>
      </w:pPr>
    </w:p>
    <w:p w14:paraId="077DA638" w14:textId="77777777" w:rsidR="00D4448B" w:rsidRPr="00670A43" w:rsidRDefault="00D4448B" w:rsidP="003F18B9">
      <w:pPr>
        <w:pStyle w:val="BTEMEASMCA"/>
      </w:pPr>
    </w:p>
    <w:p w14:paraId="7A5E5BA0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lastRenderedPageBreak/>
        <w:t>10.</w:t>
      </w:r>
      <w:r w:rsidRPr="0082252D">
        <w:rPr>
          <w:sz w:val="22"/>
          <w:szCs w:val="22"/>
        </w:rPr>
        <w:tab/>
        <w:t>SPECIALIOS ATSARGUMO PRIEMONĖS DĖL NESUVARTOTO VAISTINIO PREPARATO AR JO ATLIEKŲ TVARKYMO (JEI REIKIA)</w:t>
      </w:r>
    </w:p>
    <w:p w14:paraId="10EE0C8D" w14:textId="77777777" w:rsidR="00D4448B" w:rsidRPr="00670A43" w:rsidRDefault="00D4448B" w:rsidP="003F18B9">
      <w:pPr>
        <w:pStyle w:val="BTEMEASMCA"/>
      </w:pPr>
    </w:p>
    <w:p w14:paraId="176447C7" w14:textId="77777777" w:rsidR="00D4448B" w:rsidRPr="00670A43" w:rsidRDefault="00D4448B" w:rsidP="003F18B9">
      <w:pPr>
        <w:pStyle w:val="BTEMEASMCA"/>
      </w:pPr>
    </w:p>
    <w:p w14:paraId="7D226CDD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11.</w:t>
      </w:r>
      <w:r w:rsidRPr="0082252D">
        <w:rPr>
          <w:sz w:val="22"/>
          <w:szCs w:val="22"/>
        </w:rPr>
        <w:tab/>
        <w:t>REGISTRUOTOJO PAVADINIMAS IR ADRESAS</w:t>
      </w:r>
    </w:p>
    <w:p w14:paraId="2CB756BE" w14:textId="77777777" w:rsidR="00D4448B" w:rsidRPr="00670A43" w:rsidRDefault="00D4448B" w:rsidP="003F18B9">
      <w:pPr>
        <w:pStyle w:val="BTEMEASMCA"/>
      </w:pPr>
    </w:p>
    <w:p w14:paraId="108785A0" w14:textId="77777777" w:rsidR="00D4448B" w:rsidRPr="00670A43" w:rsidRDefault="00D4448B" w:rsidP="00D4448B">
      <w:pPr>
        <w:rPr>
          <w:sz w:val="22"/>
          <w:szCs w:val="22"/>
        </w:rPr>
      </w:pPr>
      <w:proofErr w:type="spellStart"/>
      <w:r w:rsidRPr="00670A43">
        <w:rPr>
          <w:sz w:val="22"/>
          <w:szCs w:val="22"/>
        </w:rPr>
        <w:t>Biocodex</w:t>
      </w:r>
      <w:proofErr w:type="spellEnd"/>
    </w:p>
    <w:p w14:paraId="3A1E135B" w14:textId="5A22F569" w:rsidR="00D4448B" w:rsidRPr="00670A43" w:rsidRDefault="00490472" w:rsidP="00D4448B">
      <w:pPr>
        <w:rPr>
          <w:sz w:val="22"/>
          <w:szCs w:val="22"/>
        </w:rPr>
      </w:pPr>
      <w:r w:rsidRPr="00670A43">
        <w:rPr>
          <w:sz w:val="22"/>
          <w:szCs w:val="22"/>
        </w:rPr>
        <w:t xml:space="preserve">22 </w:t>
      </w:r>
      <w:proofErr w:type="spellStart"/>
      <w:r w:rsidR="0023268E" w:rsidRPr="00670A43">
        <w:rPr>
          <w:sz w:val="22"/>
          <w:szCs w:val="22"/>
        </w:rPr>
        <w:t>r</w:t>
      </w:r>
      <w:r w:rsidRPr="00670A43">
        <w:rPr>
          <w:sz w:val="22"/>
          <w:szCs w:val="22"/>
        </w:rPr>
        <w:t>ue</w:t>
      </w:r>
      <w:proofErr w:type="spellEnd"/>
      <w:r w:rsidRPr="00670A43">
        <w:rPr>
          <w:sz w:val="22"/>
          <w:szCs w:val="22"/>
        </w:rPr>
        <w:t xml:space="preserve"> </w:t>
      </w:r>
      <w:proofErr w:type="spellStart"/>
      <w:r w:rsidRPr="00670A43">
        <w:rPr>
          <w:sz w:val="22"/>
          <w:szCs w:val="22"/>
        </w:rPr>
        <w:t>des</w:t>
      </w:r>
      <w:proofErr w:type="spellEnd"/>
      <w:r w:rsidRPr="00670A43">
        <w:rPr>
          <w:sz w:val="22"/>
          <w:szCs w:val="22"/>
        </w:rPr>
        <w:t xml:space="preserve"> </w:t>
      </w:r>
      <w:proofErr w:type="spellStart"/>
      <w:r w:rsidRPr="00670A43">
        <w:rPr>
          <w:sz w:val="22"/>
          <w:szCs w:val="22"/>
        </w:rPr>
        <w:t>Aqueducs</w:t>
      </w:r>
      <w:proofErr w:type="spellEnd"/>
    </w:p>
    <w:p w14:paraId="2ED967CC" w14:textId="77777777" w:rsidR="00D4448B" w:rsidRPr="00670A43" w:rsidRDefault="00D4448B" w:rsidP="00D4448B">
      <w:pPr>
        <w:rPr>
          <w:sz w:val="22"/>
          <w:szCs w:val="22"/>
        </w:rPr>
      </w:pPr>
      <w:r w:rsidRPr="00670A43">
        <w:rPr>
          <w:sz w:val="22"/>
          <w:szCs w:val="22"/>
        </w:rPr>
        <w:t xml:space="preserve">94250 </w:t>
      </w:r>
      <w:proofErr w:type="spellStart"/>
      <w:r w:rsidRPr="00670A43">
        <w:rPr>
          <w:sz w:val="22"/>
          <w:szCs w:val="22"/>
        </w:rPr>
        <w:t>Gentilly</w:t>
      </w:r>
      <w:proofErr w:type="spellEnd"/>
    </w:p>
    <w:p w14:paraId="656FB980" w14:textId="77777777" w:rsidR="00D4448B" w:rsidRPr="00670A43" w:rsidRDefault="00D4448B" w:rsidP="003F18B9">
      <w:pPr>
        <w:pStyle w:val="BTEMEASMCA"/>
      </w:pPr>
      <w:r w:rsidRPr="00670A43">
        <w:t>Prancūzija</w:t>
      </w:r>
    </w:p>
    <w:p w14:paraId="0A2C4CC7" w14:textId="77777777" w:rsidR="00D4448B" w:rsidRPr="00670A43" w:rsidRDefault="00D4448B" w:rsidP="003F18B9">
      <w:pPr>
        <w:pStyle w:val="BTEMEASMCA"/>
      </w:pPr>
    </w:p>
    <w:p w14:paraId="608A29A2" w14:textId="77777777" w:rsidR="00D4448B" w:rsidRPr="00670A43" w:rsidRDefault="00D4448B" w:rsidP="003F18B9">
      <w:pPr>
        <w:pStyle w:val="BTEMEASMCA"/>
      </w:pPr>
    </w:p>
    <w:p w14:paraId="2F6C26A9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12.</w:t>
      </w:r>
      <w:r w:rsidRPr="0082252D">
        <w:rPr>
          <w:sz w:val="22"/>
          <w:szCs w:val="22"/>
        </w:rPr>
        <w:tab/>
        <w:t xml:space="preserve">REGISTRACIJOS PAŽYMĖJIMO NUMERIS </w:t>
      </w:r>
    </w:p>
    <w:p w14:paraId="6313F011" w14:textId="77777777" w:rsidR="00D4448B" w:rsidRPr="00670A43" w:rsidRDefault="00D4448B" w:rsidP="003F18B9">
      <w:pPr>
        <w:pStyle w:val="BTEMEASMCA"/>
      </w:pPr>
    </w:p>
    <w:p w14:paraId="0EEDB1BE" w14:textId="77777777" w:rsidR="00D4448B" w:rsidRPr="00670A43" w:rsidRDefault="00D4448B" w:rsidP="00D4448B">
      <w:pPr>
        <w:rPr>
          <w:sz w:val="22"/>
          <w:szCs w:val="22"/>
        </w:rPr>
      </w:pPr>
      <w:r w:rsidRPr="00670A43">
        <w:rPr>
          <w:sz w:val="22"/>
          <w:szCs w:val="22"/>
          <w:highlight w:val="lightGray"/>
        </w:rPr>
        <w:t>N10 –</w:t>
      </w:r>
      <w:r w:rsidRPr="00670A43">
        <w:rPr>
          <w:sz w:val="22"/>
          <w:szCs w:val="22"/>
        </w:rPr>
        <w:t xml:space="preserve"> LT/1/04/0011/001</w:t>
      </w:r>
    </w:p>
    <w:p w14:paraId="4FC87946" w14:textId="77777777" w:rsidR="00D4448B" w:rsidRPr="00670A43" w:rsidRDefault="00D4448B" w:rsidP="00D4448B">
      <w:pPr>
        <w:rPr>
          <w:sz w:val="22"/>
          <w:szCs w:val="22"/>
        </w:rPr>
      </w:pPr>
      <w:r w:rsidRPr="00670A43">
        <w:rPr>
          <w:sz w:val="22"/>
          <w:szCs w:val="22"/>
          <w:highlight w:val="lightGray"/>
        </w:rPr>
        <w:t>N20 – LT/1/04/0011/003</w:t>
      </w:r>
    </w:p>
    <w:p w14:paraId="58E1558F" w14:textId="77777777" w:rsidR="00D4448B" w:rsidRPr="00670A43" w:rsidRDefault="00D4448B" w:rsidP="003F18B9">
      <w:pPr>
        <w:pStyle w:val="BTEMEASMCA"/>
      </w:pPr>
    </w:p>
    <w:p w14:paraId="579C34B3" w14:textId="77777777" w:rsidR="00D4448B" w:rsidRPr="00670A43" w:rsidRDefault="00D4448B" w:rsidP="003F18B9">
      <w:pPr>
        <w:pStyle w:val="BTEMEASMCA"/>
      </w:pPr>
    </w:p>
    <w:p w14:paraId="1E9EAA7F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13.</w:t>
      </w:r>
      <w:r w:rsidRPr="0082252D">
        <w:rPr>
          <w:sz w:val="22"/>
          <w:szCs w:val="22"/>
        </w:rPr>
        <w:tab/>
        <w:t>SERIJOS NUMERIS</w:t>
      </w:r>
    </w:p>
    <w:p w14:paraId="47FF7A17" w14:textId="77777777" w:rsidR="00D4448B" w:rsidRPr="00670A43" w:rsidRDefault="00D4448B" w:rsidP="003F18B9">
      <w:pPr>
        <w:pStyle w:val="BTEMEASMCA"/>
      </w:pPr>
    </w:p>
    <w:p w14:paraId="2EFBA7C9" w14:textId="77777777" w:rsidR="00D4448B" w:rsidRPr="00670A43" w:rsidRDefault="00D4448B" w:rsidP="003F18B9">
      <w:pPr>
        <w:pStyle w:val="BTEMEASMCA"/>
      </w:pPr>
      <w:r w:rsidRPr="00670A43">
        <w:t>Serija</w:t>
      </w:r>
    </w:p>
    <w:p w14:paraId="0760A549" w14:textId="77777777" w:rsidR="00D4448B" w:rsidRPr="00670A43" w:rsidRDefault="00D4448B" w:rsidP="003F18B9">
      <w:pPr>
        <w:pStyle w:val="BTEMEASMCA"/>
      </w:pPr>
    </w:p>
    <w:p w14:paraId="21B19E24" w14:textId="77777777" w:rsidR="00D4448B" w:rsidRPr="00670A43" w:rsidRDefault="00D4448B" w:rsidP="003F18B9">
      <w:pPr>
        <w:pStyle w:val="BTEMEASMCA"/>
      </w:pPr>
    </w:p>
    <w:p w14:paraId="360C7C88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14.</w:t>
      </w:r>
      <w:r w:rsidRPr="0082252D">
        <w:rPr>
          <w:sz w:val="22"/>
          <w:szCs w:val="22"/>
        </w:rPr>
        <w:tab/>
        <w:t>PARDAVIMO (IŠDAVIMO) TVARKA</w:t>
      </w:r>
    </w:p>
    <w:p w14:paraId="181242C1" w14:textId="77777777" w:rsidR="00D4448B" w:rsidRPr="00670A43" w:rsidRDefault="00D4448B" w:rsidP="003F18B9">
      <w:pPr>
        <w:pStyle w:val="BTEMEASMCA"/>
      </w:pPr>
    </w:p>
    <w:p w14:paraId="0F979552" w14:textId="45FB562E" w:rsidR="00D4448B" w:rsidRPr="00670A43" w:rsidRDefault="00D4448B" w:rsidP="003F18B9">
      <w:pPr>
        <w:pStyle w:val="BTEMEASMCA"/>
      </w:pPr>
      <w:r w:rsidRPr="00670A43">
        <w:t xml:space="preserve">Nereceptinis </w:t>
      </w:r>
      <w:r w:rsidR="00B80122" w:rsidRPr="00670A43">
        <w:t>vaistas</w:t>
      </w:r>
    </w:p>
    <w:p w14:paraId="45482EE6" w14:textId="77777777" w:rsidR="00D4448B" w:rsidRPr="00670A43" w:rsidRDefault="00D4448B" w:rsidP="003F18B9">
      <w:pPr>
        <w:pStyle w:val="BTEMEASMCA"/>
      </w:pPr>
    </w:p>
    <w:p w14:paraId="7D3C0BA9" w14:textId="77777777" w:rsidR="00D4448B" w:rsidRPr="00670A43" w:rsidRDefault="00D4448B" w:rsidP="003F18B9">
      <w:pPr>
        <w:pStyle w:val="BTEMEASMCA"/>
      </w:pPr>
    </w:p>
    <w:p w14:paraId="039857FF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15.</w:t>
      </w:r>
      <w:r w:rsidRPr="0082252D">
        <w:rPr>
          <w:sz w:val="22"/>
          <w:szCs w:val="22"/>
        </w:rPr>
        <w:tab/>
        <w:t>VARTOJIMO INSTRUKCIJA</w:t>
      </w:r>
    </w:p>
    <w:p w14:paraId="06748005" w14:textId="77777777" w:rsidR="00D4448B" w:rsidRPr="00670A43" w:rsidRDefault="00D4448B" w:rsidP="003F18B9">
      <w:pPr>
        <w:pStyle w:val="BTEMEASMCA"/>
      </w:pPr>
    </w:p>
    <w:p w14:paraId="3E600400" w14:textId="77777777" w:rsidR="00D4448B" w:rsidRPr="00425DD1" w:rsidRDefault="00D4448B" w:rsidP="003F18B9">
      <w:pPr>
        <w:pStyle w:val="BTEMEASMCA"/>
      </w:pPr>
      <w:r w:rsidRPr="00425DD1">
        <w:t>Ūminio viduriavimo pagalbinis gydymas.</w:t>
      </w:r>
    </w:p>
    <w:p w14:paraId="3A0F9981" w14:textId="79CB903B" w:rsidR="00F74649" w:rsidRPr="00425DD1" w:rsidRDefault="00F74649" w:rsidP="003F18B9">
      <w:pPr>
        <w:pStyle w:val="BTEMEASMCA"/>
      </w:pPr>
      <w:r w:rsidRPr="00425DD1">
        <w:t>Su antibiotikų vartojimu susijusio viduriavimo pr</w:t>
      </w:r>
      <w:r w:rsidR="00844B15" w:rsidRPr="00425DD1">
        <w:t>ofilaktika</w:t>
      </w:r>
      <w:r w:rsidRPr="00425DD1">
        <w:t>.</w:t>
      </w:r>
    </w:p>
    <w:p w14:paraId="1657C388" w14:textId="77777777" w:rsidR="005977C8" w:rsidRPr="00425DD1" w:rsidRDefault="005977C8" w:rsidP="003F18B9">
      <w:pPr>
        <w:pStyle w:val="BTEMEASMCA"/>
      </w:pPr>
    </w:p>
    <w:p w14:paraId="3B2A6617" w14:textId="77777777" w:rsidR="008D4F72" w:rsidRPr="00425DD1" w:rsidRDefault="008D4F72" w:rsidP="003F18B9">
      <w:pPr>
        <w:pStyle w:val="BTEMEASMCA"/>
      </w:pPr>
      <w:r w:rsidRPr="00425DD1">
        <w:t>Dozavimas</w:t>
      </w:r>
    </w:p>
    <w:p w14:paraId="284B8373" w14:textId="66D188FE" w:rsidR="005977C8" w:rsidRPr="00670A43" w:rsidRDefault="008D4F72" w:rsidP="003F18B9">
      <w:pPr>
        <w:pStyle w:val="BTEMEASMCA"/>
      </w:pPr>
      <w:r w:rsidRPr="00425DD1">
        <w:t>Trukmė</w:t>
      </w:r>
    </w:p>
    <w:p w14:paraId="04865915" w14:textId="77777777" w:rsidR="00D4448B" w:rsidRPr="00670A43" w:rsidRDefault="00D4448B" w:rsidP="003F18B9">
      <w:pPr>
        <w:pStyle w:val="BTEMEASMCA"/>
      </w:pPr>
    </w:p>
    <w:p w14:paraId="31142F61" w14:textId="77777777" w:rsidR="00D4448B" w:rsidRPr="00670A43" w:rsidRDefault="00D4448B" w:rsidP="003F18B9">
      <w:pPr>
        <w:pStyle w:val="BTEMEASMCA"/>
      </w:pPr>
      <w:r w:rsidRPr="00670A43">
        <w:t>Suaugusiesiems ir vyresniems nei 2 metų amžiaus vaikams</w:t>
      </w:r>
    </w:p>
    <w:p w14:paraId="6E6A7148" w14:textId="77777777" w:rsidR="00D4448B" w:rsidRPr="00670A43" w:rsidRDefault="00D4448B" w:rsidP="003F18B9">
      <w:pPr>
        <w:pStyle w:val="BTEMEASMCA"/>
      </w:pPr>
      <w:r w:rsidRPr="00670A43">
        <w:t>Gerti po 1 paketėlį vieną arba du kartus per parą.</w:t>
      </w:r>
    </w:p>
    <w:p w14:paraId="0488B738" w14:textId="77777777" w:rsidR="00D4448B" w:rsidRPr="00670A43" w:rsidRDefault="00D4448B" w:rsidP="003F18B9">
      <w:pPr>
        <w:pStyle w:val="BTEMEASMCA"/>
      </w:pPr>
    </w:p>
    <w:p w14:paraId="0BE98DBA" w14:textId="77777777" w:rsidR="00D4448B" w:rsidRPr="00670A43" w:rsidRDefault="00D4448B" w:rsidP="003F18B9">
      <w:pPr>
        <w:pStyle w:val="BTEMEASMCA"/>
      </w:pPr>
    </w:p>
    <w:p w14:paraId="19EEDCC2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16.</w:t>
      </w:r>
      <w:r w:rsidRPr="0082252D">
        <w:rPr>
          <w:sz w:val="22"/>
          <w:szCs w:val="22"/>
        </w:rPr>
        <w:tab/>
        <w:t>INFORMACIJA BRAILIO RAŠTU</w:t>
      </w:r>
    </w:p>
    <w:p w14:paraId="7B97BD30" w14:textId="77777777" w:rsidR="00D4448B" w:rsidRPr="00670A43" w:rsidRDefault="00D4448B" w:rsidP="00D4448B">
      <w:pPr>
        <w:rPr>
          <w:sz w:val="22"/>
          <w:szCs w:val="22"/>
        </w:rPr>
      </w:pPr>
    </w:p>
    <w:p w14:paraId="0741DBEB" w14:textId="77777777" w:rsidR="00D4448B" w:rsidRPr="00670A43" w:rsidRDefault="00D4448B" w:rsidP="003F18B9">
      <w:pPr>
        <w:pStyle w:val="BTEMEASMCA"/>
      </w:pPr>
      <w:r w:rsidRPr="00670A43">
        <w:t>ENTEROL 250 mg</w:t>
      </w:r>
    </w:p>
    <w:p w14:paraId="049E750E" w14:textId="77777777" w:rsidR="00D4448B" w:rsidRPr="00670A43" w:rsidRDefault="00D4448B" w:rsidP="00D4448B">
      <w:pPr>
        <w:rPr>
          <w:sz w:val="22"/>
          <w:szCs w:val="22"/>
        </w:rPr>
      </w:pPr>
      <w:r w:rsidRPr="00670A43">
        <w:rPr>
          <w:sz w:val="22"/>
          <w:szCs w:val="22"/>
        </w:rPr>
        <w:br w:type="page"/>
      </w:r>
    </w:p>
    <w:p w14:paraId="4DFD53C8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lastRenderedPageBreak/>
        <w:t>MINIMALI INFORMACIJA ANT MAŽŲ VIDINIŲ PAKUOČIŲ</w:t>
      </w:r>
    </w:p>
    <w:p w14:paraId="0A83F441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</w:p>
    <w:p w14:paraId="033E17DE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PAKETĖLIS (milteliai geriamajai suspensijai)</w:t>
      </w:r>
    </w:p>
    <w:p w14:paraId="0026403F" w14:textId="77777777" w:rsidR="00D4448B" w:rsidRPr="00670A43" w:rsidRDefault="00D4448B" w:rsidP="003F18B9">
      <w:pPr>
        <w:pStyle w:val="BTEMEASMCA"/>
      </w:pPr>
    </w:p>
    <w:p w14:paraId="567B64E3" w14:textId="77777777" w:rsidR="00D4448B" w:rsidRPr="00670A43" w:rsidRDefault="00D4448B" w:rsidP="003F18B9">
      <w:pPr>
        <w:pStyle w:val="BTEMEASMCA"/>
      </w:pPr>
    </w:p>
    <w:p w14:paraId="56DA4B8C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1.</w:t>
      </w:r>
      <w:r w:rsidRPr="0082252D">
        <w:rPr>
          <w:sz w:val="22"/>
          <w:szCs w:val="22"/>
        </w:rPr>
        <w:tab/>
        <w:t>VAISTINIO PREPARATO PAVADINIMAS IR VARTOJIMO BŪDAS (-AI)</w:t>
      </w:r>
    </w:p>
    <w:p w14:paraId="0F9129CE" w14:textId="77777777" w:rsidR="00D4448B" w:rsidRPr="00670A43" w:rsidRDefault="00D4448B" w:rsidP="003F18B9">
      <w:pPr>
        <w:pStyle w:val="BTEMEASMCA"/>
      </w:pPr>
    </w:p>
    <w:p w14:paraId="4EFD858C" w14:textId="77777777" w:rsidR="00D4448B" w:rsidRPr="00670A43" w:rsidRDefault="00D4448B" w:rsidP="00D4448B">
      <w:pPr>
        <w:rPr>
          <w:sz w:val="22"/>
          <w:szCs w:val="22"/>
        </w:rPr>
      </w:pPr>
      <w:proofErr w:type="spellStart"/>
      <w:r w:rsidRPr="00670A43">
        <w:rPr>
          <w:sz w:val="22"/>
          <w:szCs w:val="22"/>
        </w:rPr>
        <w:t>Enterol</w:t>
      </w:r>
      <w:proofErr w:type="spellEnd"/>
      <w:r w:rsidRPr="00670A43">
        <w:rPr>
          <w:sz w:val="22"/>
          <w:szCs w:val="22"/>
        </w:rPr>
        <w:t xml:space="preserve"> 250 mg milteliai geriamajai suspensijai</w:t>
      </w:r>
    </w:p>
    <w:p w14:paraId="6EF93129" w14:textId="77777777" w:rsidR="00D4448B" w:rsidRPr="00670A43" w:rsidRDefault="00D4448B" w:rsidP="003F18B9">
      <w:pPr>
        <w:pStyle w:val="BTEMEASMCA"/>
      </w:pPr>
      <w:r w:rsidRPr="00670A43">
        <w:rPr>
          <w:i/>
          <w:iCs/>
        </w:rPr>
        <w:t>Saccharomyces boulardii</w:t>
      </w:r>
      <w:r w:rsidRPr="00670A43">
        <w:t xml:space="preserve"> CNCM I-745</w:t>
      </w:r>
    </w:p>
    <w:p w14:paraId="68DFE1E9" w14:textId="77777777" w:rsidR="00D4448B" w:rsidRPr="00670A43" w:rsidRDefault="00D4448B" w:rsidP="003F18B9">
      <w:pPr>
        <w:pStyle w:val="BTEMEASMCA"/>
      </w:pPr>
    </w:p>
    <w:p w14:paraId="6FEA96C3" w14:textId="77777777" w:rsidR="00D4448B" w:rsidRPr="00670A43" w:rsidRDefault="00D4448B" w:rsidP="003F18B9">
      <w:pPr>
        <w:pStyle w:val="BTEMEASMCA"/>
      </w:pPr>
      <w:r w:rsidRPr="00670A43">
        <w:t>Vartoti per burną.</w:t>
      </w:r>
    </w:p>
    <w:p w14:paraId="15A69EFE" w14:textId="77777777" w:rsidR="00D4448B" w:rsidRPr="00670A43" w:rsidRDefault="00D4448B" w:rsidP="003F18B9">
      <w:pPr>
        <w:pStyle w:val="BTEMEASMCA"/>
      </w:pPr>
    </w:p>
    <w:p w14:paraId="342E3C55" w14:textId="77777777" w:rsidR="00D4448B" w:rsidRPr="00670A43" w:rsidRDefault="00D4448B" w:rsidP="003F18B9">
      <w:pPr>
        <w:pStyle w:val="BTEMEASMCA"/>
      </w:pPr>
    </w:p>
    <w:p w14:paraId="6CCD5C59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2.</w:t>
      </w:r>
      <w:r w:rsidRPr="0082252D">
        <w:rPr>
          <w:sz w:val="22"/>
          <w:szCs w:val="22"/>
        </w:rPr>
        <w:tab/>
        <w:t>VARTOJIMO METODAS</w:t>
      </w:r>
    </w:p>
    <w:p w14:paraId="1D5CA983" w14:textId="77777777" w:rsidR="00D4448B" w:rsidRPr="00670A43" w:rsidRDefault="00D4448B" w:rsidP="003F18B9">
      <w:pPr>
        <w:pStyle w:val="BTEMEASMCA"/>
      </w:pPr>
    </w:p>
    <w:p w14:paraId="06DFBEB7" w14:textId="77777777" w:rsidR="00D4448B" w:rsidRPr="00670A43" w:rsidRDefault="00D4448B" w:rsidP="003F18B9">
      <w:pPr>
        <w:pStyle w:val="BTEMEASMCA"/>
      </w:pPr>
    </w:p>
    <w:p w14:paraId="50A427D4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3.</w:t>
      </w:r>
      <w:r w:rsidRPr="0082252D">
        <w:rPr>
          <w:sz w:val="22"/>
          <w:szCs w:val="22"/>
        </w:rPr>
        <w:tab/>
        <w:t>TINKAMUMO LAIKAS</w:t>
      </w:r>
    </w:p>
    <w:p w14:paraId="4498D671" w14:textId="77777777" w:rsidR="00D4448B" w:rsidRPr="00670A43" w:rsidRDefault="00D4448B" w:rsidP="003F18B9">
      <w:pPr>
        <w:pStyle w:val="BTEMEASMCA"/>
      </w:pPr>
    </w:p>
    <w:p w14:paraId="36679281" w14:textId="77777777" w:rsidR="00D4448B" w:rsidRPr="00670A43" w:rsidRDefault="00D4448B" w:rsidP="003F18B9">
      <w:pPr>
        <w:pStyle w:val="BTEMEASMCA"/>
      </w:pPr>
      <w:r w:rsidRPr="00670A43">
        <w:t>Tinka iki {mm/MM}</w:t>
      </w:r>
    </w:p>
    <w:p w14:paraId="3E6C3674" w14:textId="77777777" w:rsidR="00D4448B" w:rsidRPr="00670A43" w:rsidRDefault="00D4448B" w:rsidP="003F18B9">
      <w:pPr>
        <w:pStyle w:val="BTEMEASMCA"/>
      </w:pPr>
    </w:p>
    <w:p w14:paraId="5871E6F1" w14:textId="77777777" w:rsidR="00D4448B" w:rsidRPr="00670A43" w:rsidRDefault="00D4448B" w:rsidP="003F18B9">
      <w:pPr>
        <w:pStyle w:val="BTEMEASMCA"/>
      </w:pPr>
    </w:p>
    <w:p w14:paraId="24B58D7C" w14:textId="77777777" w:rsidR="00D4448B" w:rsidRPr="0082252D" w:rsidRDefault="00D4448B" w:rsidP="001014EE">
      <w:pPr>
        <w:pStyle w:val="PI-1labEMEASMCA"/>
        <w:rPr>
          <w:sz w:val="22"/>
          <w:szCs w:val="22"/>
          <w:highlight w:val="lightGray"/>
        </w:rPr>
      </w:pPr>
      <w:r w:rsidRPr="0082252D">
        <w:rPr>
          <w:sz w:val="22"/>
          <w:szCs w:val="22"/>
        </w:rPr>
        <w:t>4.</w:t>
      </w:r>
      <w:r w:rsidRPr="0082252D">
        <w:rPr>
          <w:sz w:val="22"/>
          <w:szCs w:val="22"/>
        </w:rPr>
        <w:tab/>
        <w:t>SERIJOS NUMERIS</w:t>
      </w:r>
    </w:p>
    <w:p w14:paraId="64019108" w14:textId="77777777" w:rsidR="00D4448B" w:rsidRPr="00670A43" w:rsidRDefault="00D4448B" w:rsidP="003F18B9">
      <w:pPr>
        <w:pStyle w:val="BTEMEASMCA"/>
      </w:pPr>
    </w:p>
    <w:p w14:paraId="2B25C895" w14:textId="77777777" w:rsidR="00D4448B" w:rsidRPr="00670A43" w:rsidRDefault="00D4448B" w:rsidP="003F18B9">
      <w:pPr>
        <w:pStyle w:val="BTEMEASMCA"/>
      </w:pPr>
      <w:r w:rsidRPr="00670A43">
        <w:t>Serija</w:t>
      </w:r>
    </w:p>
    <w:p w14:paraId="638CCC73" w14:textId="77777777" w:rsidR="00D4448B" w:rsidRPr="00670A43" w:rsidRDefault="00D4448B" w:rsidP="003F18B9">
      <w:pPr>
        <w:pStyle w:val="BTEMEASMCA"/>
      </w:pPr>
    </w:p>
    <w:p w14:paraId="2B8C4D31" w14:textId="77777777" w:rsidR="00D4448B" w:rsidRPr="00670A43" w:rsidRDefault="00D4448B" w:rsidP="003F18B9">
      <w:pPr>
        <w:pStyle w:val="BTEMEASMCA"/>
      </w:pPr>
    </w:p>
    <w:p w14:paraId="407A1C7B" w14:textId="77777777" w:rsidR="00D4448B" w:rsidRPr="0082252D" w:rsidRDefault="00D4448B" w:rsidP="001014EE">
      <w:pPr>
        <w:pStyle w:val="PI-1labEMEASMCA"/>
        <w:rPr>
          <w:sz w:val="22"/>
          <w:szCs w:val="22"/>
          <w:highlight w:val="lightGray"/>
        </w:rPr>
      </w:pPr>
      <w:r w:rsidRPr="0082252D">
        <w:rPr>
          <w:sz w:val="22"/>
          <w:szCs w:val="22"/>
        </w:rPr>
        <w:t>5.</w:t>
      </w:r>
      <w:r w:rsidRPr="0082252D">
        <w:rPr>
          <w:sz w:val="22"/>
          <w:szCs w:val="22"/>
        </w:rPr>
        <w:tab/>
        <w:t>KIEKIS (MASĖ, TŪRIS ARBA VIENETAI)</w:t>
      </w:r>
    </w:p>
    <w:p w14:paraId="27A35FB2" w14:textId="77777777" w:rsidR="00D4448B" w:rsidRPr="00670A43" w:rsidRDefault="00D4448B" w:rsidP="003F18B9">
      <w:pPr>
        <w:pStyle w:val="BTEMEASMCA"/>
      </w:pPr>
    </w:p>
    <w:p w14:paraId="419AEE4E" w14:textId="77777777" w:rsidR="00D4448B" w:rsidRPr="00670A43" w:rsidRDefault="00D4448B" w:rsidP="003F18B9">
      <w:pPr>
        <w:pStyle w:val="BTEMEASMCA"/>
      </w:pPr>
    </w:p>
    <w:p w14:paraId="6FB4FA7A" w14:textId="77777777" w:rsidR="00D4448B" w:rsidRPr="0082252D" w:rsidRDefault="00D4448B" w:rsidP="001014EE">
      <w:pPr>
        <w:pStyle w:val="PI-1labEMEASMCA"/>
        <w:rPr>
          <w:sz w:val="22"/>
          <w:szCs w:val="22"/>
          <w:highlight w:val="lightGray"/>
        </w:rPr>
      </w:pPr>
      <w:r w:rsidRPr="0082252D">
        <w:rPr>
          <w:sz w:val="22"/>
          <w:szCs w:val="22"/>
        </w:rPr>
        <w:t>6.</w:t>
      </w:r>
      <w:r w:rsidRPr="0082252D">
        <w:rPr>
          <w:sz w:val="22"/>
          <w:szCs w:val="22"/>
        </w:rPr>
        <w:tab/>
        <w:t>KITA</w:t>
      </w:r>
    </w:p>
    <w:p w14:paraId="0CFA19DA" w14:textId="77777777" w:rsidR="00D4448B" w:rsidRPr="00670A43" w:rsidRDefault="00D4448B" w:rsidP="003F18B9">
      <w:pPr>
        <w:pStyle w:val="BTEMEASMCA"/>
      </w:pPr>
    </w:p>
    <w:p w14:paraId="71BE79AA" w14:textId="77777777" w:rsidR="00D4448B" w:rsidRPr="00670A43" w:rsidRDefault="00D4448B" w:rsidP="003F18B9">
      <w:pPr>
        <w:pStyle w:val="BTEMEASMCA"/>
      </w:pPr>
      <w:r w:rsidRPr="00670A43">
        <w:t xml:space="preserve">Kiekviename paketėlyje yra 250 mg liofilizuotų </w:t>
      </w:r>
      <w:r w:rsidRPr="00670A43">
        <w:rPr>
          <w:i/>
        </w:rPr>
        <w:t>Saccharomyces boulardii</w:t>
      </w:r>
      <w:r w:rsidRPr="00670A43">
        <w:t xml:space="preserve"> CNCM I-745 ląstelių.</w:t>
      </w:r>
    </w:p>
    <w:p w14:paraId="334E54D0" w14:textId="08873764" w:rsidR="00D4448B" w:rsidRPr="00670A43" w:rsidRDefault="00D4448B" w:rsidP="003F18B9">
      <w:pPr>
        <w:pStyle w:val="BTEMEASMCA"/>
      </w:pPr>
      <w:r w:rsidRPr="00670A43">
        <w:t xml:space="preserve">Sudėtyje yra </w:t>
      </w:r>
      <w:r w:rsidRPr="00425DD1">
        <w:t>laktozės</w:t>
      </w:r>
      <w:r w:rsidR="00F74649" w:rsidRPr="00425DD1">
        <w:t xml:space="preserve"> monohidrato</w:t>
      </w:r>
      <w:r w:rsidR="001014EE" w:rsidRPr="00425DD1">
        <w:t>,</w:t>
      </w:r>
      <w:r w:rsidRPr="00670A43">
        <w:t xml:space="preserve"> fruktozės</w:t>
      </w:r>
      <w:r w:rsidR="001014EE" w:rsidRPr="00670A43">
        <w:t xml:space="preserve"> ir vaisių skonio kvapiosios medžiagos (sudėtyje yra sorbitolio)</w:t>
      </w:r>
      <w:r w:rsidRPr="00670A43">
        <w:t>.</w:t>
      </w:r>
    </w:p>
    <w:p w14:paraId="5F187252" w14:textId="77777777" w:rsidR="00D4448B" w:rsidRPr="00670A43" w:rsidRDefault="00D4448B" w:rsidP="00D4448B">
      <w:pPr>
        <w:rPr>
          <w:sz w:val="22"/>
          <w:szCs w:val="22"/>
        </w:rPr>
      </w:pPr>
    </w:p>
    <w:p w14:paraId="47E6ADEC" w14:textId="77777777" w:rsidR="00D4448B" w:rsidRPr="00670A43" w:rsidRDefault="00D4448B" w:rsidP="00D4448B">
      <w:pPr>
        <w:rPr>
          <w:sz w:val="22"/>
          <w:szCs w:val="22"/>
        </w:rPr>
      </w:pPr>
      <w:proofErr w:type="spellStart"/>
      <w:r w:rsidRPr="00670A43">
        <w:rPr>
          <w:sz w:val="22"/>
          <w:szCs w:val="22"/>
        </w:rPr>
        <w:t>Biocodex</w:t>
      </w:r>
      <w:proofErr w:type="spellEnd"/>
    </w:p>
    <w:p w14:paraId="77AB136B" w14:textId="0A2DA333" w:rsidR="00D4448B" w:rsidRPr="00670A43" w:rsidRDefault="00490472" w:rsidP="00D4448B">
      <w:pPr>
        <w:rPr>
          <w:sz w:val="22"/>
          <w:szCs w:val="22"/>
        </w:rPr>
      </w:pPr>
      <w:r w:rsidRPr="00670A43">
        <w:rPr>
          <w:sz w:val="22"/>
          <w:szCs w:val="22"/>
        </w:rPr>
        <w:t xml:space="preserve">22 </w:t>
      </w:r>
      <w:proofErr w:type="spellStart"/>
      <w:r w:rsidR="0023268E" w:rsidRPr="00670A43">
        <w:rPr>
          <w:sz w:val="22"/>
          <w:szCs w:val="22"/>
        </w:rPr>
        <w:t>r</w:t>
      </w:r>
      <w:r w:rsidRPr="00670A43">
        <w:rPr>
          <w:sz w:val="22"/>
          <w:szCs w:val="22"/>
        </w:rPr>
        <w:t>ue</w:t>
      </w:r>
      <w:proofErr w:type="spellEnd"/>
      <w:r w:rsidRPr="00670A43">
        <w:rPr>
          <w:sz w:val="22"/>
          <w:szCs w:val="22"/>
        </w:rPr>
        <w:t xml:space="preserve"> </w:t>
      </w:r>
      <w:proofErr w:type="spellStart"/>
      <w:r w:rsidRPr="00670A43">
        <w:rPr>
          <w:sz w:val="22"/>
          <w:szCs w:val="22"/>
        </w:rPr>
        <w:t>des</w:t>
      </w:r>
      <w:proofErr w:type="spellEnd"/>
      <w:r w:rsidRPr="00670A43">
        <w:rPr>
          <w:sz w:val="22"/>
          <w:szCs w:val="22"/>
        </w:rPr>
        <w:t xml:space="preserve"> </w:t>
      </w:r>
      <w:proofErr w:type="spellStart"/>
      <w:r w:rsidRPr="00670A43">
        <w:rPr>
          <w:sz w:val="22"/>
          <w:szCs w:val="22"/>
        </w:rPr>
        <w:t>Aqueducs</w:t>
      </w:r>
      <w:proofErr w:type="spellEnd"/>
    </w:p>
    <w:p w14:paraId="7914E428" w14:textId="77777777" w:rsidR="00D4448B" w:rsidRPr="00670A43" w:rsidRDefault="00D4448B" w:rsidP="00D4448B">
      <w:pPr>
        <w:rPr>
          <w:sz w:val="22"/>
          <w:szCs w:val="22"/>
        </w:rPr>
      </w:pPr>
      <w:r w:rsidRPr="00670A43">
        <w:rPr>
          <w:sz w:val="22"/>
          <w:szCs w:val="22"/>
        </w:rPr>
        <w:t xml:space="preserve">94250 </w:t>
      </w:r>
      <w:proofErr w:type="spellStart"/>
      <w:r w:rsidRPr="00670A43">
        <w:rPr>
          <w:sz w:val="22"/>
          <w:szCs w:val="22"/>
        </w:rPr>
        <w:t>Gentilly</w:t>
      </w:r>
      <w:proofErr w:type="spellEnd"/>
    </w:p>
    <w:p w14:paraId="3181CF23" w14:textId="77777777" w:rsidR="00D4448B" w:rsidRPr="00670A43" w:rsidRDefault="00D4448B" w:rsidP="00D4448B">
      <w:pPr>
        <w:rPr>
          <w:sz w:val="22"/>
          <w:szCs w:val="22"/>
        </w:rPr>
      </w:pPr>
      <w:r w:rsidRPr="00670A43">
        <w:rPr>
          <w:sz w:val="22"/>
          <w:szCs w:val="22"/>
        </w:rPr>
        <w:t>Prancūzija</w:t>
      </w:r>
    </w:p>
    <w:p w14:paraId="5B85431A" w14:textId="77777777" w:rsidR="00D4448B" w:rsidRPr="00735A87" w:rsidRDefault="00D4448B" w:rsidP="003F18B9">
      <w:pPr>
        <w:pStyle w:val="BTEMEASMCA"/>
      </w:pPr>
      <w:r w:rsidRPr="00735A87">
        <w:br w:type="page"/>
      </w:r>
    </w:p>
    <w:p w14:paraId="226C1D1B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lastRenderedPageBreak/>
        <w:t>INFORMACIJA ANT IŠORINĖS PAKUOTĖS</w:t>
      </w:r>
    </w:p>
    <w:p w14:paraId="28A5546D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</w:p>
    <w:p w14:paraId="69A4953D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KARTONINĖ DĖŽUTĖ (kietosios kapsulės)</w:t>
      </w:r>
    </w:p>
    <w:p w14:paraId="69FE357A" w14:textId="77777777" w:rsidR="00D4448B" w:rsidRPr="00670A43" w:rsidRDefault="00D4448B" w:rsidP="003F18B9">
      <w:pPr>
        <w:pStyle w:val="BTEMEASMCA"/>
      </w:pPr>
    </w:p>
    <w:p w14:paraId="58566DDF" w14:textId="77777777" w:rsidR="00D4448B" w:rsidRPr="00670A43" w:rsidRDefault="00D4448B" w:rsidP="003F18B9">
      <w:pPr>
        <w:pStyle w:val="BTEMEASMCA"/>
      </w:pPr>
    </w:p>
    <w:p w14:paraId="06C1FB14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1.</w:t>
      </w:r>
      <w:r w:rsidRPr="0082252D">
        <w:rPr>
          <w:sz w:val="22"/>
          <w:szCs w:val="22"/>
        </w:rPr>
        <w:tab/>
        <w:t>VAISTINIO PREPARATO PAVADINIMAS</w:t>
      </w:r>
    </w:p>
    <w:p w14:paraId="5AC9D36E" w14:textId="77777777" w:rsidR="00D4448B" w:rsidRPr="00735A87" w:rsidRDefault="00D4448B" w:rsidP="003F18B9">
      <w:pPr>
        <w:pStyle w:val="BTEMEASMCA"/>
      </w:pPr>
    </w:p>
    <w:p w14:paraId="0BC10066" w14:textId="77777777" w:rsidR="00D4448B" w:rsidRPr="00735A87" w:rsidRDefault="00D4448B" w:rsidP="00D4448B">
      <w:pPr>
        <w:rPr>
          <w:sz w:val="22"/>
          <w:szCs w:val="22"/>
        </w:rPr>
      </w:pPr>
      <w:proofErr w:type="spellStart"/>
      <w:r w:rsidRPr="00735A87">
        <w:rPr>
          <w:sz w:val="22"/>
          <w:szCs w:val="22"/>
        </w:rPr>
        <w:t>Enterol</w:t>
      </w:r>
      <w:proofErr w:type="spellEnd"/>
      <w:r w:rsidRPr="00735A87">
        <w:rPr>
          <w:sz w:val="22"/>
          <w:szCs w:val="22"/>
        </w:rPr>
        <w:t xml:space="preserve"> 250 mg kietosios kapsulės</w:t>
      </w:r>
    </w:p>
    <w:p w14:paraId="06390FF1" w14:textId="77777777" w:rsidR="00D4448B" w:rsidRDefault="00D4448B" w:rsidP="003F18B9">
      <w:pPr>
        <w:pStyle w:val="BTEMEASMCA"/>
      </w:pPr>
      <w:r w:rsidRPr="007E15F7">
        <w:rPr>
          <w:i/>
          <w:iCs/>
        </w:rPr>
        <w:t>Saccharomyces boulardii</w:t>
      </w:r>
      <w:r>
        <w:t xml:space="preserve"> </w:t>
      </w:r>
      <w:r w:rsidRPr="00D519A3">
        <w:t>CNCM I-745</w:t>
      </w:r>
    </w:p>
    <w:p w14:paraId="56253D95" w14:textId="77777777" w:rsidR="00D4448B" w:rsidRPr="00735A87" w:rsidRDefault="00D4448B" w:rsidP="003F18B9">
      <w:pPr>
        <w:pStyle w:val="BTEMEASMCA"/>
      </w:pPr>
    </w:p>
    <w:p w14:paraId="6DB85D56" w14:textId="77777777" w:rsidR="00D4448B" w:rsidRPr="00735A87" w:rsidRDefault="00D4448B" w:rsidP="003F18B9">
      <w:pPr>
        <w:pStyle w:val="BTEMEASMCA"/>
      </w:pPr>
    </w:p>
    <w:p w14:paraId="54E18EC6" w14:textId="77777777" w:rsidR="00D4448B" w:rsidRPr="00364072" w:rsidRDefault="00D4448B" w:rsidP="001014EE">
      <w:pPr>
        <w:pStyle w:val="PI-1labEMEASMCA"/>
      </w:pPr>
      <w:r w:rsidRPr="00364072">
        <w:t>2.</w:t>
      </w:r>
      <w:r w:rsidRPr="00364072">
        <w:tab/>
        <w:t>VEIKLIOJI MEDŽIAGA IR JOS KIEKIS</w:t>
      </w:r>
    </w:p>
    <w:p w14:paraId="6C2F165F" w14:textId="77777777" w:rsidR="00D4448B" w:rsidRPr="00735A87" w:rsidRDefault="00D4448B" w:rsidP="003F18B9">
      <w:pPr>
        <w:pStyle w:val="BTEMEASMCA"/>
      </w:pPr>
    </w:p>
    <w:p w14:paraId="657A2F8C" w14:textId="77777777" w:rsidR="00D4448B" w:rsidRPr="00735A87" w:rsidRDefault="00D4448B" w:rsidP="003F18B9">
      <w:pPr>
        <w:pStyle w:val="BTEMEASMCA"/>
      </w:pPr>
      <w:r w:rsidRPr="00735A87">
        <w:t xml:space="preserve">Kiekvienoje kietojoje kapsulėje yra 250 mg liofilizuotų </w:t>
      </w:r>
      <w:r w:rsidRPr="00735A87">
        <w:rPr>
          <w:i/>
        </w:rPr>
        <w:t>Saccharomyces boulardii</w:t>
      </w:r>
      <w:r w:rsidRPr="00735A87">
        <w:t xml:space="preserve"> </w:t>
      </w:r>
      <w:r w:rsidRPr="00537174">
        <w:t>CNCM I-745</w:t>
      </w:r>
      <w:r>
        <w:t xml:space="preserve"> </w:t>
      </w:r>
      <w:r w:rsidRPr="00735A87">
        <w:t>ląstelių.</w:t>
      </w:r>
    </w:p>
    <w:p w14:paraId="1B7F0393" w14:textId="77777777" w:rsidR="00D4448B" w:rsidRPr="00735A87" w:rsidRDefault="00D4448B" w:rsidP="003F18B9">
      <w:pPr>
        <w:pStyle w:val="BTEMEASMCA"/>
      </w:pPr>
    </w:p>
    <w:p w14:paraId="72B8DF96" w14:textId="77777777" w:rsidR="00D4448B" w:rsidRPr="00735A87" w:rsidRDefault="00D4448B" w:rsidP="003F18B9">
      <w:pPr>
        <w:pStyle w:val="BTEMEASMCA"/>
      </w:pPr>
    </w:p>
    <w:p w14:paraId="39667EBF" w14:textId="77777777" w:rsidR="00D4448B" w:rsidRPr="00364072" w:rsidRDefault="00D4448B" w:rsidP="001014EE">
      <w:pPr>
        <w:pStyle w:val="PI-1labEMEASMCA"/>
        <w:rPr>
          <w:highlight w:val="lightGray"/>
        </w:rPr>
      </w:pPr>
      <w:r w:rsidRPr="00364072">
        <w:t>3.</w:t>
      </w:r>
      <w:r w:rsidRPr="00364072">
        <w:tab/>
        <w:t>PAGALBINIŲ MEDŽIAGŲ SĄRAŠAS</w:t>
      </w:r>
    </w:p>
    <w:p w14:paraId="2C19259A" w14:textId="77777777" w:rsidR="00D4448B" w:rsidRPr="00735A87" w:rsidRDefault="00D4448B" w:rsidP="003F18B9">
      <w:pPr>
        <w:pStyle w:val="BTEMEASMCA"/>
      </w:pPr>
    </w:p>
    <w:p w14:paraId="5BC451F8" w14:textId="77777777" w:rsidR="00D4448B" w:rsidRPr="00735A87" w:rsidRDefault="00D4448B" w:rsidP="003F18B9">
      <w:pPr>
        <w:pStyle w:val="BTEMEASMCA"/>
      </w:pPr>
      <w:r w:rsidRPr="00735A87">
        <w:t>Sudėtyje yra laktozės monohidrato.</w:t>
      </w:r>
    </w:p>
    <w:p w14:paraId="15898CCF" w14:textId="77777777" w:rsidR="00D4448B" w:rsidRPr="00735A87" w:rsidRDefault="00D4448B" w:rsidP="003F18B9">
      <w:pPr>
        <w:pStyle w:val="BTEMEASMCA"/>
      </w:pPr>
    </w:p>
    <w:p w14:paraId="58EBA263" w14:textId="77777777" w:rsidR="00D4448B" w:rsidRPr="00735A87" w:rsidRDefault="00D4448B" w:rsidP="003F18B9">
      <w:pPr>
        <w:pStyle w:val="BTEMEASMCA"/>
      </w:pPr>
    </w:p>
    <w:p w14:paraId="62C18ADA" w14:textId="77777777" w:rsidR="00D4448B" w:rsidRPr="00364072" w:rsidRDefault="00D4448B" w:rsidP="001014EE">
      <w:pPr>
        <w:pStyle w:val="PI-1labEMEASMCA"/>
      </w:pPr>
      <w:r w:rsidRPr="00364072">
        <w:t>4.</w:t>
      </w:r>
      <w:r w:rsidRPr="00364072">
        <w:tab/>
        <w:t>FARMACINĖ FORMA IR KIEKIS PAKUOTĖJE</w:t>
      </w:r>
    </w:p>
    <w:p w14:paraId="35F8B3B3" w14:textId="5EA71FCB" w:rsidR="00D4448B" w:rsidRDefault="00D4448B" w:rsidP="003F18B9">
      <w:pPr>
        <w:pStyle w:val="BTEMEASMCA"/>
      </w:pPr>
    </w:p>
    <w:p w14:paraId="4C7B9120" w14:textId="3306B8D1" w:rsidR="00711A05" w:rsidRPr="00735A87" w:rsidRDefault="00711A05" w:rsidP="003F18B9">
      <w:pPr>
        <w:pStyle w:val="BTEMEASMCA"/>
      </w:pPr>
      <w:r w:rsidRPr="00753492">
        <w:rPr>
          <w:highlight w:val="lightGray"/>
        </w:rPr>
        <w:t>Buteliukas kartoninėje dėžutėje</w:t>
      </w:r>
    </w:p>
    <w:p w14:paraId="2112A016" w14:textId="77777777" w:rsidR="00D4448B" w:rsidRDefault="00D4448B" w:rsidP="003F18B9">
      <w:pPr>
        <w:pStyle w:val="BTEMEASMCA"/>
      </w:pPr>
      <w:r>
        <w:t>10 kietųjų kapsulių.</w:t>
      </w:r>
    </w:p>
    <w:p w14:paraId="62943F76" w14:textId="77777777" w:rsidR="00D4448B" w:rsidRDefault="00D4448B" w:rsidP="003F18B9">
      <w:pPr>
        <w:pStyle w:val="BTEMEASMCA"/>
      </w:pPr>
      <w:r w:rsidRPr="00E13A2B">
        <w:rPr>
          <w:highlight w:val="lightGray"/>
        </w:rPr>
        <w:t>20 kietųjų kapsulių.</w:t>
      </w:r>
    </w:p>
    <w:p w14:paraId="3F9214B6" w14:textId="4B82E1F7" w:rsidR="00B80122" w:rsidRDefault="00B80122" w:rsidP="003F18B9">
      <w:pPr>
        <w:pStyle w:val="BTEMEASMCA"/>
      </w:pPr>
      <w:r>
        <w:rPr>
          <w:highlight w:val="lightGray"/>
        </w:rPr>
        <w:t>3</w:t>
      </w:r>
      <w:r w:rsidRPr="00E13A2B">
        <w:rPr>
          <w:highlight w:val="lightGray"/>
        </w:rPr>
        <w:t>0 kietųjų kapsulių.</w:t>
      </w:r>
    </w:p>
    <w:p w14:paraId="6BC97671" w14:textId="2E74679D" w:rsidR="00B80122" w:rsidRPr="00B80122" w:rsidRDefault="00B80122" w:rsidP="00B80122">
      <w:pPr>
        <w:rPr>
          <w:rFonts w:eastAsia="Calibri"/>
          <w:noProof/>
          <w:sz w:val="22"/>
          <w:szCs w:val="22"/>
          <w:lang w:eastAsia="lt-LT"/>
        </w:rPr>
      </w:pPr>
      <w:r>
        <w:rPr>
          <w:rFonts w:eastAsia="Calibri"/>
          <w:noProof/>
          <w:sz w:val="22"/>
          <w:szCs w:val="22"/>
          <w:highlight w:val="lightGray"/>
          <w:lang w:eastAsia="lt-LT"/>
        </w:rPr>
        <w:t>5</w:t>
      </w:r>
      <w:r w:rsidRPr="00B80122">
        <w:rPr>
          <w:rFonts w:eastAsia="Calibri"/>
          <w:noProof/>
          <w:sz w:val="22"/>
          <w:szCs w:val="22"/>
          <w:highlight w:val="lightGray"/>
          <w:lang w:eastAsia="lt-LT"/>
        </w:rPr>
        <w:t>0 kietųjų kapsulių.</w:t>
      </w:r>
    </w:p>
    <w:p w14:paraId="5625EAA4" w14:textId="4F528330" w:rsidR="00B80122" w:rsidRDefault="00711A05" w:rsidP="003F18B9">
      <w:pPr>
        <w:pStyle w:val="BTEMEASMCA"/>
      </w:pPr>
      <w:r w:rsidRPr="00753492">
        <w:rPr>
          <w:highlight w:val="lightGray"/>
        </w:rPr>
        <w:t>Lizdinės plokštelės kartoninėje dėžutėje</w:t>
      </w:r>
    </w:p>
    <w:p w14:paraId="2B7FB6F5" w14:textId="0EB2B80A" w:rsidR="00711A05" w:rsidRPr="00735A87" w:rsidRDefault="00711A05" w:rsidP="003F18B9">
      <w:pPr>
        <w:pStyle w:val="BTEMEASMCA"/>
      </w:pPr>
      <w:r>
        <w:t>30 kietųjų kapsulių.</w:t>
      </w:r>
    </w:p>
    <w:p w14:paraId="6C53790B" w14:textId="77777777" w:rsidR="00D4448B" w:rsidRPr="00735A87" w:rsidRDefault="00D4448B" w:rsidP="003F18B9">
      <w:pPr>
        <w:pStyle w:val="BTEMEASMCA"/>
      </w:pPr>
    </w:p>
    <w:p w14:paraId="59577968" w14:textId="77777777" w:rsidR="00D4448B" w:rsidRPr="00735A87" w:rsidRDefault="00D4448B" w:rsidP="003F18B9">
      <w:pPr>
        <w:pStyle w:val="BTEMEASMCA"/>
      </w:pPr>
    </w:p>
    <w:p w14:paraId="0BD95F87" w14:textId="77777777" w:rsidR="00D4448B" w:rsidRPr="00364072" w:rsidRDefault="00D4448B" w:rsidP="001014EE">
      <w:pPr>
        <w:pStyle w:val="PI-1labEMEASMCA"/>
        <w:rPr>
          <w:highlight w:val="lightGray"/>
        </w:rPr>
      </w:pPr>
      <w:r w:rsidRPr="00364072">
        <w:t>5.</w:t>
      </w:r>
      <w:r w:rsidRPr="00364072">
        <w:tab/>
        <w:t>VARTOJIMO METODAS IR BŪDAS (-AI)</w:t>
      </w:r>
    </w:p>
    <w:p w14:paraId="2D32823B" w14:textId="77777777" w:rsidR="00D4448B" w:rsidRPr="00735A87" w:rsidRDefault="00D4448B" w:rsidP="003F18B9">
      <w:pPr>
        <w:pStyle w:val="BTEMEASMCA"/>
      </w:pPr>
    </w:p>
    <w:p w14:paraId="05BAD027" w14:textId="77777777" w:rsidR="00D4448B" w:rsidRPr="00735A87" w:rsidRDefault="00D4448B" w:rsidP="003F18B9">
      <w:pPr>
        <w:pStyle w:val="BTEMEASMCA"/>
      </w:pPr>
      <w:r w:rsidRPr="00735A87">
        <w:t xml:space="preserve">Vartoti per burną. </w:t>
      </w:r>
    </w:p>
    <w:p w14:paraId="6AD01CEA" w14:textId="77777777" w:rsidR="00D4448B" w:rsidRPr="00735A87" w:rsidRDefault="00D4448B" w:rsidP="003F18B9">
      <w:pPr>
        <w:pStyle w:val="BTEMEASMCA"/>
      </w:pPr>
      <w:r w:rsidRPr="00735A87">
        <w:t>Prieš vartojimą perskaitykite pakuotės lapelį.</w:t>
      </w:r>
    </w:p>
    <w:p w14:paraId="4CF2386A" w14:textId="77777777" w:rsidR="00D4448B" w:rsidRPr="00735A87" w:rsidRDefault="00D4448B" w:rsidP="003F18B9">
      <w:pPr>
        <w:pStyle w:val="BTEMEASMCA"/>
      </w:pPr>
    </w:p>
    <w:p w14:paraId="036B1AA5" w14:textId="77777777" w:rsidR="00D4448B" w:rsidRPr="00735A87" w:rsidRDefault="00D4448B" w:rsidP="003F18B9">
      <w:pPr>
        <w:pStyle w:val="BTEMEASMCA"/>
      </w:pPr>
    </w:p>
    <w:p w14:paraId="3EE9E124" w14:textId="77777777" w:rsidR="00D4448B" w:rsidRPr="00364072" w:rsidRDefault="00D4448B" w:rsidP="001014EE">
      <w:pPr>
        <w:pStyle w:val="PI-1labEMEASMCA"/>
      </w:pPr>
      <w:r w:rsidRPr="00364072">
        <w:t>6.</w:t>
      </w:r>
      <w:r w:rsidRPr="00364072">
        <w:tab/>
        <w:t>SPECIALUS ĮSPĖJIMAS, KAD VAISTINĮ PREPARATĄ BŪTINA LAIKYTI VAIKAMS NEPASTEBIMOJE IR NEPASIEKIAMOJE VIETOJE</w:t>
      </w:r>
    </w:p>
    <w:p w14:paraId="2D6EFA92" w14:textId="77777777" w:rsidR="00D4448B" w:rsidRPr="00735A87" w:rsidRDefault="00D4448B" w:rsidP="003F18B9">
      <w:pPr>
        <w:pStyle w:val="BTEMEASMCA"/>
      </w:pPr>
    </w:p>
    <w:p w14:paraId="158F7A60" w14:textId="77777777" w:rsidR="00D4448B" w:rsidRPr="00735A87" w:rsidRDefault="00D4448B" w:rsidP="003F18B9">
      <w:pPr>
        <w:pStyle w:val="BTEMEASMCA"/>
      </w:pPr>
      <w:r w:rsidRPr="00735A87">
        <w:t>Laikyti vaikams nepastebimoje ir nepasiekiamoje vietoje.</w:t>
      </w:r>
    </w:p>
    <w:p w14:paraId="3C56655B" w14:textId="77777777" w:rsidR="00D4448B" w:rsidRPr="00735A87" w:rsidRDefault="00D4448B" w:rsidP="003F18B9">
      <w:pPr>
        <w:pStyle w:val="BTEMEASMCA"/>
      </w:pPr>
    </w:p>
    <w:p w14:paraId="597B1B8A" w14:textId="77777777" w:rsidR="00D4448B" w:rsidRPr="00735A87" w:rsidRDefault="00D4448B" w:rsidP="003F18B9">
      <w:pPr>
        <w:pStyle w:val="BTEMEASMCA"/>
      </w:pPr>
    </w:p>
    <w:p w14:paraId="62DC61E9" w14:textId="77777777" w:rsidR="00D4448B" w:rsidRPr="00364072" w:rsidRDefault="00D4448B" w:rsidP="001014EE">
      <w:pPr>
        <w:pStyle w:val="PI-1labEMEASMCA"/>
        <w:rPr>
          <w:highlight w:val="lightGray"/>
        </w:rPr>
      </w:pPr>
      <w:r w:rsidRPr="00364072">
        <w:t>7.</w:t>
      </w:r>
      <w:r w:rsidRPr="00364072">
        <w:tab/>
        <w:t>KITAS (-I) SPECIALUS (-ŪS) ĮSPĖJIMAS (-AI) (JEI REIKIA)</w:t>
      </w:r>
    </w:p>
    <w:p w14:paraId="3BA50D3F" w14:textId="77777777" w:rsidR="00D4448B" w:rsidRPr="00735A87" w:rsidRDefault="00D4448B" w:rsidP="003F18B9">
      <w:pPr>
        <w:pStyle w:val="BTEMEASMCA"/>
      </w:pPr>
    </w:p>
    <w:p w14:paraId="45FA0F6A" w14:textId="77777777" w:rsidR="00D4448B" w:rsidRPr="00735A87" w:rsidRDefault="00D4448B" w:rsidP="003F18B9">
      <w:pPr>
        <w:pStyle w:val="BTEMEASMCA"/>
      </w:pPr>
    </w:p>
    <w:p w14:paraId="252E3412" w14:textId="77777777" w:rsidR="00D4448B" w:rsidRPr="00364072" w:rsidRDefault="00D4448B" w:rsidP="001014EE">
      <w:pPr>
        <w:pStyle w:val="PI-1labEMEASMCA"/>
        <w:rPr>
          <w:highlight w:val="lightGray"/>
        </w:rPr>
      </w:pPr>
      <w:r w:rsidRPr="00364072">
        <w:t>8.</w:t>
      </w:r>
      <w:r w:rsidRPr="00364072">
        <w:tab/>
        <w:t>TINKAMUMO LAIKAS</w:t>
      </w:r>
    </w:p>
    <w:p w14:paraId="789052DA" w14:textId="77777777" w:rsidR="00D4448B" w:rsidRPr="00735A87" w:rsidRDefault="00D4448B" w:rsidP="003F18B9">
      <w:pPr>
        <w:pStyle w:val="BTEMEASMCA"/>
      </w:pPr>
    </w:p>
    <w:p w14:paraId="53C77DDD" w14:textId="77777777" w:rsidR="00D4448B" w:rsidRPr="00735A87" w:rsidRDefault="00D4448B" w:rsidP="003F18B9">
      <w:pPr>
        <w:pStyle w:val="BTEMEASMCA"/>
      </w:pPr>
      <w:r w:rsidRPr="00735A87">
        <w:t>Tinka iki {mm/MMMM}</w:t>
      </w:r>
    </w:p>
    <w:p w14:paraId="27346D1D" w14:textId="77777777" w:rsidR="00D4448B" w:rsidRPr="00735A87" w:rsidRDefault="00D4448B" w:rsidP="003F18B9">
      <w:pPr>
        <w:pStyle w:val="BTEMEASMCA"/>
      </w:pPr>
    </w:p>
    <w:p w14:paraId="214AC59B" w14:textId="77777777" w:rsidR="00D4448B" w:rsidRPr="00735A87" w:rsidRDefault="00D4448B" w:rsidP="003F18B9">
      <w:pPr>
        <w:pStyle w:val="BTEMEASMCA"/>
      </w:pPr>
    </w:p>
    <w:p w14:paraId="4C8B9D81" w14:textId="77777777" w:rsidR="00D4448B" w:rsidRPr="00364072" w:rsidRDefault="00D4448B" w:rsidP="001014EE">
      <w:pPr>
        <w:pStyle w:val="PI-1labEMEASMCA"/>
      </w:pPr>
      <w:r w:rsidRPr="00364072">
        <w:t>9.</w:t>
      </w:r>
      <w:r w:rsidRPr="00364072">
        <w:tab/>
        <w:t>SPECIALIOS LAIKYMO SĄLYGOS</w:t>
      </w:r>
    </w:p>
    <w:p w14:paraId="232641AB" w14:textId="77777777" w:rsidR="00D4448B" w:rsidRPr="00735A87" w:rsidRDefault="00D4448B" w:rsidP="003F18B9">
      <w:pPr>
        <w:pStyle w:val="BTEMEASMCA"/>
      </w:pPr>
    </w:p>
    <w:p w14:paraId="0DB214DE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lastRenderedPageBreak/>
        <w:t xml:space="preserve">Laikyti ne aukštesnėje kaip 25 </w:t>
      </w:r>
      <w:r w:rsidRPr="00735A87">
        <w:rPr>
          <w:sz w:val="22"/>
          <w:szCs w:val="22"/>
        </w:rPr>
        <w:sym w:font="Symbol" w:char="F0B0"/>
      </w:r>
      <w:r w:rsidRPr="00735A87">
        <w:rPr>
          <w:sz w:val="22"/>
          <w:szCs w:val="22"/>
        </w:rPr>
        <w:t>C temperatūroje.</w:t>
      </w:r>
    </w:p>
    <w:p w14:paraId="03D730AA" w14:textId="1F0CADF2" w:rsidR="00D4448B" w:rsidRPr="00735A87" w:rsidRDefault="00D4448B" w:rsidP="003F18B9">
      <w:pPr>
        <w:pStyle w:val="BTEMEASMCA"/>
      </w:pPr>
      <w:r w:rsidRPr="00735A87">
        <w:t xml:space="preserve">Laikyti gamintojo pakuotėje, kad </w:t>
      </w:r>
      <w:r w:rsidR="00B80122">
        <w:t>vaistas</w:t>
      </w:r>
      <w:r w:rsidRPr="00735A87">
        <w:t xml:space="preserve"> būtų apsaugotas nuo drėgmės.</w:t>
      </w:r>
    </w:p>
    <w:p w14:paraId="71729D15" w14:textId="77777777" w:rsidR="00D4448B" w:rsidRPr="00735A87" w:rsidRDefault="00D4448B" w:rsidP="003F18B9">
      <w:pPr>
        <w:pStyle w:val="BTEMEASMCA"/>
      </w:pPr>
    </w:p>
    <w:p w14:paraId="550118BA" w14:textId="77777777" w:rsidR="00D4448B" w:rsidRPr="00735A87" w:rsidRDefault="00D4448B" w:rsidP="003F18B9">
      <w:pPr>
        <w:pStyle w:val="BTEMEASMCA"/>
      </w:pPr>
    </w:p>
    <w:p w14:paraId="261E7934" w14:textId="77777777" w:rsidR="00D4448B" w:rsidRPr="00364072" w:rsidRDefault="00D4448B" w:rsidP="001014EE">
      <w:pPr>
        <w:pStyle w:val="PI-1labEMEASMCA"/>
      </w:pPr>
      <w:r w:rsidRPr="00364072">
        <w:t>10.</w:t>
      </w:r>
      <w:r w:rsidRPr="00364072">
        <w:tab/>
        <w:t>SPECIALIOS ATSARGUMO PRIEMONĖS DĖL NESUVARTOTO VAISTINIO PREPARATO AR JO ATLIEKŲ TVARKYMO (JEI REIKIA)</w:t>
      </w:r>
    </w:p>
    <w:p w14:paraId="7A1C8D5D" w14:textId="77777777" w:rsidR="00D4448B" w:rsidRPr="00735A87" w:rsidRDefault="00D4448B" w:rsidP="003F18B9">
      <w:pPr>
        <w:pStyle w:val="BTEMEASMCA"/>
      </w:pPr>
    </w:p>
    <w:p w14:paraId="346821F2" w14:textId="77777777" w:rsidR="00D4448B" w:rsidRPr="00735A87" w:rsidRDefault="00D4448B" w:rsidP="003F18B9">
      <w:pPr>
        <w:pStyle w:val="BTEMEASMCA"/>
      </w:pPr>
    </w:p>
    <w:p w14:paraId="19EB0FD1" w14:textId="77777777" w:rsidR="00D4448B" w:rsidRPr="00364072" w:rsidRDefault="00D4448B" w:rsidP="001014EE">
      <w:pPr>
        <w:pStyle w:val="PI-1labEMEASMCA"/>
      </w:pPr>
      <w:r w:rsidRPr="00364072">
        <w:t>11.</w:t>
      </w:r>
      <w:r w:rsidRPr="00364072">
        <w:tab/>
        <w:t>REGISTRUOTOJO PAVADINIMAS IR ADRESAS</w:t>
      </w:r>
    </w:p>
    <w:p w14:paraId="69CA82AA" w14:textId="77777777" w:rsidR="00D4448B" w:rsidRPr="00735A87" w:rsidRDefault="00D4448B" w:rsidP="003F18B9">
      <w:pPr>
        <w:pStyle w:val="BTEMEASMCA"/>
      </w:pPr>
    </w:p>
    <w:p w14:paraId="1903A760" w14:textId="77777777" w:rsidR="00D4448B" w:rsidRPr="00735A87" w:rsidRDefault="00D4448B" w:rsidP="00D4448B">
      <w:pPr>
        <w:rPr>
          <w:sz w:val="22"/>
          <w:szCs w:val="22"/>
        </w:rPr>
      </w:pPr>
      <w:proofErr w:type="spellStart"/>
      <w:r w:rsidRPr="00735A87">
        <w:rPr>
          <w:sz w:val="22"/>
          <w:szCs w:val="22"/>
        </w:rPr>
        <w:t>Biocodex</w:t>
      </w:r>
      <w:proofErr w:type="spellEnd"/>
    </w:p>
    <w:p w14:paraId="3C38CBC4" w14:textId="13DA9E24" w:rsidR="00D4448B" w:rsidRPr="00735A87" w:rsidRDefault="00490472" w:rsidP="00D4448B">
      <w:pPr>
        <w:rPr>
          <w:sz w:val="22"/>
          <w:szCs w:val="22"/>
        </w:rPr>
      </w:pPr>
      <w:r w:rsidRPr="00490472">
        <w:rPr>
          <w:sz w:val="22"/>
          <w:szCs w:val="22"/>
        </w:rPr>
        <w:t xml:space="preserve">22 </w:t>
      </w:r>
      <w:proofErr w:type="spellStart"/>
      <w:r w:rsidR="0023268E">
        <w:rPr>
          <w:sz w:val="22"/>
          <w:szCs w:val="22"/>
        </w:rPr>
        <w:t>r</w:t>
      </w:r>
      <w:r w:rsidRPr="00490472">
        <w:rPr>
          <w:sz w:val="22"/>
          <w:szCs w:val="22"/>
        </w:rPr>
        <w:t>ue</w:t>
      </w:r>
      <w:proofErr w:type="spellEnd"/>
      <w:r w:rsidRPr="00490472">
        <w:rPr>
          <w:sz w:val="22"/>
          <w:szCs w:val="22"/>
        </w:rPr>
        <w:t xml:space="preserve"> </w:t>
      </w:r>
      <w:proofErr w:type="spellStart"/>
      <w:r w:rsidRPr="00490472">
        <w:rPr>
          <w:sz w:val="22"/>
          <w:szCs w:val="22"/>
        </w:rPr>
        <w:t>des</w:t>
      </w:r>
      <w:proofErr w:type="spellEnd"/>
      <w:r w:rsidRPr="00490472">
        <w:rPr>
          <w:sz w:val="22"/>
          <w:szCs w:val="22"/>
        </w:rPr>
        <w:t xml:space="preserve"> </w:t>
      </w:r>
      <w:proofErr w:type="spellStart"/>
      <w:r w:rsidRPr="00490472">
        <w:rPr>
          <w:sz w:val="22"/>
          <w:szCs w:val="22"/>
        </w:rPr>
        <w:t>Aqueducs</w:t>
      </w:r>
      <w:proofErr w:type="spellEnd"/>
    </w:p>
    <w:p w14:paraId="69EDF963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94250 </w:t>
      </w:r>
      <w:proofErr w:type="spellStart"/>
      <w:r w:rsidRPr="00735A87">
        <w:rPr>
          <w:sz w:val="22"/>
          <w:szCs w:val="22"/>
        </w:rPr>
        <w:t>Gentilly</w:t>
      </w:r>
      <w:proofErr w:type="spellEnd"/>
    </w:p>
    <w:p w14:paraId="69854D56" w14:textId="77777777" w:rsidR="00D4448B" w:rsidRPr="00735A87" w:rsidRDefault="00D4448B" w:rsidP="003F18B9">
      <w:pPr>
        <w:pStyle w:val="BTEMEASMCA"/>
      </w:pPr>
      <w:r w:rsidRPr="00735A87">
        <w:t>Prancūzija</w:t>
      </w:r>
    </w:p>
    <w:p w14:paraId="39F4DE8B" w14:textId="77777777" w:rsidR="00D4448B" w:rsidRPr="00735A87" w:rsidRDefault="00D4448B" w:rsidP="003F18B9">
      <w:pPr>
        <w:pStyle w:val="BTEMEASMCA"/>
      </w:pPr>
    </w:p>
    <w:p w14:paraId="020A4F78" w14:textId="77777777" w:rsidR="00D4448B" w:rsidRPr="00735A87" w:rsidRDefault="00D4448B" w:rsidP="003F18B9">
      <w:pPr>
        <w:pStyle w:val="BTEMEASMCA"/>
      </w:pPr>
    </w:p>
    <w:p w14:paraId="60976152" w14:textId="77777777" w:rsidR="00D4448B" w:rsidRPr="00364072" w:rsidRDefault="00D4448B" w:rsidP="001014EE">
      <w:pPr>
        <w:pStyle w:val="PI-1labEMEASMCA"/>
      </w:pPr>
      <w:r w:rsidRPr="00364072">
        <w:t>12.</w:t>
      </w:r>
      <w:r w:rsidRPr="00364072">
        <w:tab/>
        <w:t xml:space="preserve">REGISTRACIJOS PAŽYMĖJIMO NUMERIS </w:t>
      </w:r>
    </w:p>
    <w:p w14:paraId="2A7D5F82" w14:textId="77777777" w:rsidR="00D4448B" w:rsidRPr="00735A87" w:rsidRDefault="00D4448B" w:rsidP="003F18B9">
      <w:pPr>
        <w:pStyle w:val="BTEMEASMCA"/>
      </w:pPr>
    </w:p>
    <w:p w14:paraId="29F2EAF9" w14:textId="0816C59A" w:rsidR="00711A05" w:rsidRDefault="00711A05" w:rsidP="003F18B9">
      <w:pPr>
        <w:pStyle w:val="BTEMEASMCA"/>
        <w:rPr>
          <w:highlight w:val="lightGray"/>
        </w:rPr>
      </w:pPr>
      <w:r>
        <w:rPr>
          <w:highlight w:val="lightGray"/>
        </w:rPr>
        <w:t>Buteliukas kartoninėje dėžutėje</w:t>
      </w:r>
    </w:p>
    <w:p w14:paraId="26C5CB1B" w14:textId="23951928" w:rsidR="00D4448B" w:rsidRDefault="00D4448B" w:rsidP="003F18B9">
      <w:pPr>
        <w:pStyle w:val="BTEMEASMCA"/>
      </w:pPr>
      <w:r w:rsidRPr="00E13A2B">
        <w:rPr>
          <w:highlight w:val="lightGray"/>
        </w:rPr>
        <w:t>N10 –</w:t>
      </w:r>
      <w:r>
        <w:t xml:space="preserve"> LT/1/04/0011/002</w:t>
      </w:r>
    </w:p>
    <w:p w14:paraId="0D0D8C39" w14:textId="77777777" w:rsidR="00D4448B" w:rsidRDefault="00D4448B" w:rsidP="003F18B9">
      <w:pPr>
        <w:pStyle w:val="BTEMEASMCA"/>
      </w:pPr>
      <w:r w:rsidRPr="00E13A2B">
        <w:rPr>
          <w:highlight w:val="lightGray"/>
        </w:rPr>
        <w:t>N20 – LT/1/04/0011/004</w:t>
      </w:r>
    </w:p>
    <w:p w14:paraId="4479F1CF" w14:textId="441627C9" w:rsidR="00B80122" w:rsidRPr="00735A87" w:rsidRDefault="00B80122" w:rsidP="003F18B9">
      <w:pPr>
        <w:pStyle w:val="BTEMEASMCA"/>
      </w:pPr>
      <w:r w:rsidRPr="00065F6F">
        <w:rPr>
          <w:highlight w:val="lightGray"/>
        </w:rPr>
        <w:t>N30 – LT/1/04/0011/005</w:t>
      </w:r>
    </w:p>
    <w:p w14:paraId="5BC93023" w14:textId="407793B2" w:rsidR="00D4448B" w:rsidRDefault="00B80122" w:rsidP="003F18B9">
      <w:pPr>
        <w:pStyle w:val="BTEMEASMCA"/>
      </w:pPr>
      <w:r w:rsidRPr="00065F6F">
        <w:rPr>
          <w:highlight w:val="lightGray"/>
        </w:rPr>
        <w:t>N50 – LT/1/04/0011/006</w:t>
      </w:r>
    </w:p>
    <w:p w14:paraId="533557D6" w14:textId="7F600885" w:rsidR="00B80122" w:rsidRDefault="00711A05" w:rsidP="003F18B9">
      <w:pPr>
        <w:pStyle w:val="BTEMEASMCA"/>
      </w:pPr>
      <w:r w:rsidRPr="00753492">
        <w:rPr>
          <w:highlight w:val="lightGray"/>
        </w:rPr>
        <w:t>Lizdinės plokštelės kartoninėje dėžutėje</w:t>
      </w:r>
    </w:p>
    <w:p w14:paraId="1CDC49FF" w14:textId="52BD2E86" w:rsidR="00711A05" w:rsidRDefault="00711A05" w:rsidP="003F18B9">
      <w:pPr>
        <w:pStyle w:val="BTEMEASMCA"/>
      </w:pPr>
      <w:r>
        <w:t xml:space="preserve">N30 – </w:t>
      </w:r>
      <w:r w:rsidR="00DA6F84">
        <w:t>LT/1/04/0011/007</w:t>
      </w:r>
    </w:p>
    <w:p w14:paraId="45DBFD66" w14:textId="77777777" w:rsidR="00711A05" w:rsidRPr="00735A87" w:rsidRDefault="00711A05" w:rsidP="003F18B9">
      <w:pPr>
        <w:pStyle w:val="BTEMEASMCA"/>
      </w:pPr>
    </w:p>
    <w:p w14:paraId="504888DA" w14:textId="77777777" w:rsidR="00D4448B" w:rsidRPr="00735A87" w:rsidRDefault="00D4448B" w:rsidP="003F18B9">
      <w:pPr>
        <w:pStyle w:val="BTEMEASMCA"/>
      </w:pPr>
    </w:p>
    <w:p w14:paraId="09B700BE" w14:textId="77777777" w:rsidR="00D4448B" w:rsidRPr="00364072" w:rsidRDefault="00D4448B" w:rsidP="001014EE">
      <w:pPr>
        <w:pStyle w:val="PI-1labEMEASMCA"/>
      </w:pPr>
      <w:r w:rsidRPr="00364072">
        <w:t>13.</w:t>
      </w:r>
      <w:r w:rsidRPr="00364072">
        <w:tab/>
        <w:t>SERIJOS NUMERIS</w:t>
      </w:r>
    </w:p>
    <w:p w14:paraId="4CA441EE" w14:textId="77777777" w:rsidR="00D4448B" w:rsidRPr="00735A87" w:rsidRDefault="00D4448B" w:rsidP="003F18B9">
      <w:pPr>
        <w:pStyle w:val="BTEMEASMCA"/>
      </w:pPr>
    </w:p>
    <w:p w14:paraId="5482172F" w14:textId="77777777" w:rsidR="00D4448B" w:rsidRPr="00735A87" w:rsidRDefault="00D4448B" w:rsidP="003F18B9">
      <w:pPr>
        <w:pStyle w:val="BTEMEASMCA"/>
      </w:pPr>
      <w:r w:rsidRPr="00735A87">
        <w:t>Serija</w:t>
      </w:r>
    </w:p>
    <w:p w14:paraId="1DC04A1B" w14:textId="77777777" w:rsidR="00D4448B" w:rsidRPr="00735A87" w:rsidRDefault="00D4448B" w:rsidP="003F18B9">
      <w:pPr>
        <w:pStyle w:val="BTEMEASMCA"/>
      </w:pPr>
    </w:p>
    <w:p w14:paraId="74E7B417" w14:textId="77777777" w:rsidR="00D4448B" w:rsidRPr="00735A87" w:rsidRDefault="00D4448B" w:rsidP="003F18B9">
      <w:pPr>
        <w:pStyle w:val="BTEMEASMCA"/>
      </w:pPr>
    </w:p>
    <w:p w14:paraId="77F4BEBA" w14:textId="77777777" w:rsidR="00D4448B" w:rsidRPr="00364072" w:rsidRDefault="00D4448B" w:rsidP="001014EE">
      <w:pPr>
        <w:pStyle w:val="PI-1labEMEASMCA"/>
      </w:pPr>
      <w:r w:rsidRPr="00364072">
        <w:t>14.</w:t>
      </w:r>
      <w:r w:rsidRPr="00364072">
        <w:tab/>
        <w:t>PARDAVIMO (IŠDAVIMO) TVARKA</w:t>
      </w:r>
    </w:p>
    <w:p w14:paraId="0345E6D3" w14:textId="77777777" w:rsidR="00D4448B" w:rsidRPr="00735A87" w:rsidRDefault="00D4448B" w:rsidP="003F18B9">
      <w:pPr>
        <w:pStyle w:val="BTEMEASMCA"/>
      </w:pPr>
    </w:p>
    <w:p w14:paraId="2BB4ECDE" w14:textId="66569BBA" w:rsidR="00D4448B" w:rsidRPr="00735A87" w:rsidRDefault="00D4448B" w:rsidP="003F18B9">
      <w:pPr>
        <w:pStyle w:val="BTEMEASMCA"/>
      </w:pPr>
      <w:r>
        <w:t>Nereceptinis</w:t>
      </w:r>
      <w:r w:rsidRPr="00735A87">
        <w:t xml:space="preserve"> </w:t>
      </w:r>
      <w:r w:rsidR="00B80122">
        <w:t>vaistas</w:t>
      </w:r>
    </w:p>
    <w:p w14:paraId="56EFCDAD" w14:textId="77777777" w:rsidR="00D4448B" w:rsidRPr="00735A87" w:rsidRDefault="00D4448B" w:rsidP="003F18B9">
      <w:pPr>
        <w:pStyle w:val="BTEMEASMCA"/>
      </w:pPr>
    </w:p>
    <w:p w14:paraId="48B24C33" w14:textId="77777777" w:rsidR="00D4448B" w:rsidRPr="00735A87" w:rsidRDefault="00D4448B" w:rsidP="003F18B9">
      <w:pPr>
        <w:pStyle w:val="BTEMEASMCA"/>
      </w:pPr>
    </w:p>
    <w:p w14:paraId="7B221F02" w14:textId="77777777" w:rsidR="00D4448B" w:rsidRPr="00364072" w:rsidRDefault="00D4448B" w:rsidP="001014EE">
      <w:pPr>
        <w:pStyle w:val="PI-1labEMEASMCA"/>
      </w:pPr>
      <w:r w:rsidRPr="00364072">
        <w:t>15.</w:t>
      </w:r>
      <w:r w:rsidRPr="00364072">
        <w:tab/>
        <w:t>VARTOJIMO INSTRUKCIJA</w:t>
      </w:r>
    </w:p>
    <w:p w14:paraId="670C91CD" w14:textId="77777777" w:rsidR="00D4448B" w:rsidRPr="00735A87" w:rsidRDefault="00D4448B" w:rsidP="003F18B9">
      <w:pPr>
        <w:pStyle w:val="BTEMEASMCA"/>
      </w:pPr>
    </w:p>
    <w:p w14:paraId="68424BE6" w14:textId="77777777" w:rsidR="00D4448B" w:rsidRPr="00425DD1" w:rsidRDefault="00D4448B" w:rsidP="003F18B9">
      <w:pPr>
        <w:pStyle w:val="BTEMEASMCA"/>
      </w:pPr>
      <w:r w:rsidRPr="00425DD1">
        <w:t>Ūminio viduriavimo pagalbinis gydymas.</w:t>
      </w:r>
    </w:p>
    <w:p w14:paraId="46E00549" w14:textId="0AF72065" w:rsidR="00F74649" w:rsidRPr="00425DD1" w:rsidRDefault="00F74649" w:rsidP="003F18B9">
      <w:pPr>
        <w:pStyle w:val="BTEMEASMCA"/>
      </w:pPr>
      <w:r w:rsidRPr="00425DD1">
        <w:t>Su antibiotikų vartojimu susijusio viduriavimo pr</w:t>
      </w:r>
      <w:r w:rsidR="00844B15" w:rsidRPr="00425DD1">
        <w:t>ofilaktika</w:t>
      </w:r>
      <w:r w:rsidRPr="00425DD1">
        <w:t>.</w:t>
      </w:r>
    </w:p>
    <w:p w14:paraId="52669C02" w14:textId="77777777" w:rsidR="00D4448B" w:rsidRPr="00425DD1" w:rsidRDefault="00D4448B" w:rsidP="003F18B9">
      <w:pPr>
        <w:pStyle w:val="BTEMEASMCA"/>
      </w:pPr>
    </w:p>
    <w:p w14:paraId="3D3FF09E" w14:textId="77777777" w:rsidR="008D4F72" w:rsidRPr="00425DD1" w:rsidRDefault="008D4F72" w:rsidP="003F18B9">
      <w:pPr>
        <w:pStyle w:val="BTEMEASMCA"/>
      </w:pPr>
      <w:r w:rsidRPr="00425DD1">
        <w:t>Dozavimas</w:t>
      </w:r>
    </w:p>
    <w:p w14:paraId="09CBC9D1" w14:textId="0709AC10" w:rsidR="005977C8" w:rsidRDefault="008D4F72" w:rsidP="003F18B9">
      <w:pPr>
        <w:pStyle w:val="BTEMEASMCA"/>
      </w:pPr>
      <w:r w:rsidRPr="00425DD1">
        <w:t>Trukmė</w:t>
      </w:r>
    </w:p>
    <w:p w14:paraId="53C4EB7C" w14:textId="77777777" w:rsidR="005977C8" w:rsidRDefault="005977C8" w:rsidP="003F18B9">
      <w:pPr>
        <w:pStyle w:val="BTEMEASMCA"/>
      </w:pPr>
    </w:p>
    <w:p w14:paraId="457BD051" w14:textId="77777777" w:rsidR="00D4448B" w:rsidRDefault="00D4448B" w:rsidP="003F18B9">
      <w:pPr>
        <w:pStyle w:val="BTEMEASMCA"/>
      </w:pPr>
      <w:r w:rsidRPr="00735A87">
        <w:t>Suaugusie</w:t>
      </w:r>
      <w:r>
        <w:t>sie</w:t>
      </w:r>
      <w:r w:rsidRPr="00735A87">
        <w:t>ms ir vyresniems nei 2 metų amžiaus vaikams</w:t>
      </w:r>
    </w:p>
    <w:p w14:paraId="39F39A3A" w14:textId="77777777" w:rsidR="00D4448B" w:rsidRDefault="00D4448B" w:rsidP="003F18B9">
      <w:pPr>
        <w:pStyle w:val="BTEMEASMCA"/>
      </w:pPr>
      <w:r>
        <w:t>Gerti po 1 kapsulę vieną arba du kartus per parą.</w:t>
      </w:r>
    </w:p>
    <w:p w14:paraId="51708500" w14:textId="77777777" w:rsidR="00D4448B" w:rsidRDefault="00D4448B" w:rsidP="003F18B9">
      <w:pPr>
        <w:pStyle w:val="BTEMEASMCA"/>
      </w:pPr>
    </w:p>
    <w:p w14:paraId="64AB3A59" w14:textId="77777777" w:rsidR="00D4448B" w:rsidRDefault="00D4448B" w:rsidP="003F18B9">
      <w:pPr>
        <w:pStyle w:val="BTEMEASMCA"/>
      </w:pPr>
    </w:p>
    <w:p w14:paraId="17EA5102" w14:textId="77777777" w:rsidR="00D4448B" w:rsidRPr="00364072" w:rsidRDefault="00D4448B" w:rsidP="001014EE">
      <w:pPr>
        <w:pStyle w:val="PI-1labEMEASMCA"/>
      </w:pPr>
      <w:r w:rsidRPr="00364072">
        <w:t>16.</w:t>
      </w:r>
      <w:r w:rsidRPr="00364072">
        <w:tab/>
        <w:t>INFORMACIJA BRAILIO RAŠTU</w:t>
      </w:r>
    </w:p>
    <w:p w14:paraId="13328A0E" w14:textId="77777777" w:rsidR="00D4448B" w:rsidRPr="00735A87" w:rsidRDefault="00D4448B" w:rsidP="003F18B9">
      <w:pPr>
        <w:pStyle w:val="BTEMEASMCA"/>
      </w:pPr>
    </w:p>
    <w:p w14:paraId="14E6E3C6" w14:textId="77777777" w:rsidR="00D4448B" w:rsidRPr="00735A87" w:rsidRDefault="00D4448B" w:rsidP="003F18B9">
      <w:pPr>
        <w:pStyle w:val="BTEMEASMCA"/>
      </w:pPr>
      <w:r w:rsidRPr="00735A87">
        <w:t>ENTEROL 250 mg</w:t>
      </w:r>
    </w:p>
    <w:p w14:paraId="78BCEE9B" w14:textId="77777777" w:rsidR="00D4448B" w:rsidRPr="00735A87" w:rsidRDefault="00D4448B" w:rsidP="003F18B9">
      <w:pPr>
        <w:pStyle w:val="BTEMEASMCA"/>
      </w:pPr>
    </w:p>
    <w:p w14:paraId="031A9BAF" w14:textId="77777777" w:rsidR="00D4448B" w:rsidRPr="00735A87" w:rsidRDefault="00D4448B" w:rsidP="003F18B9">
      <w:pPr>
        <w:pStyle w:val="BTEMEASMCA"/>
      </w:pPr>
    </w:p>
    <w:p w14:paraId="2ED3474A" w14:textId="77777777" w:rsidR="00D4448B" w:rsidRPr="00735A87" w:rsidRDefault="00D4448B" w:rsidP="003F18B9">
      <w:pPr>
        <w:pStyle w:val="BTEMEASMCA"/>
      </w:pPr>
    </w:p>
    <w:p w14:paraId="7A62BCFF" w14:textId="77777777" w:rsidR="00D4448B" w:rsidRPr="00735A87" w:rsidRDefault="00D4448B" w:rsidP="003F18B9">
      <w:pPr>
        <w:pStyle w:val="BTEMEASMCA"/>
      </w:pPr>
    </w:p>
    <w:p w14:paraId="38C67DD6" w14:textId="41924976" w:rsidR="00D4448B" w:rsidRPr="0082252D" w:rsidRDefault="00D4448B" w:rsidP="001014EE">
      <w:pPr>
        <w:pStyle w:val="PI-1labEMEASMCA"/>
        <w:rPr>
          <w:sz w:val="22"/>
          <w:szCs w:val="22"/>
        </w:rPr>
      </w:pPr>
      <w:r w:rsidRPr="00364072">
        <w:br w:type="page"/>
      </w:r>
      <w:r w:rsidRPr="0082252D">
        <w:rPr>
          <w:sz w:val="22"/>
          <w:szCs w:val="22"/>
        </w:rPr>
        <w:lastRenderedPageBreak/>
        <w:t>MINIMALI INFORMACIJA ANT MAŽŲ VIDINIŲ</w:t>
      </w:r>
      <w:r w:rsidR="00D20418" w:rsidRPr="0082252D">
        <w:rPr>
          <w:sz w:val="22"/>
          <w:szCs w:val="22"/>
        </w:rPr>
        <w:t xml:space="preserve"> </w:t>
      </w:r>
      <w:r w:rsidRPr="0082252D">
        <w:rPr>
          <w:sz w:val="22"/>
          <w:szCs w:val="22"/>
        </w:rPr>
        <w:t>PAKUOČIŲ</w:t>
      </w:r>
    </w:p>
    <w:p w14:paraId="31D64F0A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</w:p>
    <w:p w14:paraId="05A2F360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BUTELIUKAS (kietosios kapsulės)</w:t>
      </w:r>
    </w:p>
    <w:p w14:paraId="575F5AF4" w14:textId="77777777" w:rsidR="00D4448B" w:rsidRPr="00670A43" w:rsidRDefault="00D4448B" w:rsidP="003F18B9">
      <w:pPr>
        <w:pStyle w:val="BTEMEASMCA"/>
      </w:pPr>
    </w:p>
    <w:p w14:paraId="00311B83" w14:textId="77777777" w:rsidR="00D4448B" w:rsidRPr="00670A43" w:rsidRDefault="00D4448B" w:rsidP="003F18B9">
      <w:pPr>
        <w:pStyle w:val="BTEMEASMCA"/>
      </w:pPr>
    </w:p>
    <w:p w14:paraId="76F90E09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1.</w:t>
      </w:r>
      <w:r w:rsidRPr="0082252D">
        <w:rPr>
          <w:sz w:val="22"/>
          <w:szCs w:val="22"/>
        </w:rPr>
        <w:tab/>
        <w:t>VAISTINIO PREPARATO PAVADINIMAS IR VARTOJIMO BŪDAS (-AI)</w:t>
      </w:r>
    </w:p>
    <w:p w14:paraId="4B9C57DF" w14:textId="77777777" w:rsidR="00D4448B" w:rsidRPr="00670A43" w:rsidRDefault="00D4448B" w:rsidP="003F18B9">
      <w:pPr>
        <w:pStyle w:val="BTEMEASMCA"/>
      </w:pPr>
    </w:p>
    <w:p w14:paraId="47E3DDC1" w14:textId="77777777" w:rsidR="00D4448B" w:rsidRPr="00670A43" w:rsidRDefault="00D4448B" w:rsidP="00D4448B">
      <w:pPr>
        <w:rPr>
          <w:sz w:val="22"/>
          <w:szCs w:val="22"/>
        </w:rPr>
      </w:pPr>
      <w:proofErr w:type="spellStart"/>
      <w:r w:rsidRPr="00670A43">
        <w:rPr>
          <w:sz w:val="22"/>
          <w:szCs w:val="22"/>
        </w:rPr>
        <w:t>Enterol</w:t>
      </w:r>
      <w:proofErr w:type="spellEnd"/>
      <w:r w:rsidRPr="00670A43">
        <w:rPr>
          <w:sz w:val="22"/>
          <w:szCs w:val="22"/>
        </w:rPr>
        <w:t xml:space="preserve"> 250 mg kietosios kapsulės</w:t>
      </w:r>
    </w:p>
    <w:p w14:paraId="0BBF037E" w14:textId="77777777" w:rsidR="00D4448B" w:rsidRPr="00670A43" w:rsidRDefault="00D4448B" w:rsidP="003F18B9">
      <w:pPr>
        <w:pStyle w:val="BTEMEASMCA"/>
      </w:pPr>
      <w:r w:rsidRPr="00670A43">
        <w:rPr>
          <w:i/>
          <w:iCs/>
        </w:rPr>
        <w:t>Saccharomyces boulardii</w:t>
      </w:r>
      <w:r w:rsidRPr="00670A43">
        <w:t xml:space="preserve"> CNCM I-745</w:t>
      </w:r>
    </w:p>
    <w:p w14:paraId="39F5AC1A" w14:textId="77777777" w:rsidR="00D4448B" w:rsidRPr="00670A43" w:rsidRDefault="00D4448B" w:rsidP="003F18B9">
      <w:pPr>
        <w:pStyle w:val="BTEMEASMCA"/>
      </w:pPr>
    </w:p>
    <w:p w14:paraId="20D8252F" w14:textId="77777777" w:rsidR="00D4448B" w:rsidRPr="00670A43" w:rsidRDefault="00D4448B" w:rsidP="003F18B9">
      <w:pPr>
        <w:pStyle w:val="BTEMEASMCA"/>
      </w:pPr>
      <w:r w:rsidRPr="00670A43">
        <w:t>Vartoti per burną.</w:t>
      </w:r>
    </w:p>
    <w:p w14:paraId="1F173758" w14:textId="77777777" w:rsidR="00D4448B" w:rsidRPr="00670A43" w:rsidRDefault="00D4448B" w:rsidP="003F18B9">
      <w:pPr>
        <w:pStyle w:val="BTEMEASMCA"/>
      </w:pPr>
    </w:p>
    <w:p w14:paraId="58B2F872" w14:textId="77777777" w:rsidR="00D4448B" w:rsidRPr="00670A43" w:rsidRDefault="00D4448B" w:rsidP="003F18B9">
      <w:pPr>
        <w:pStyle w:val="BTEMEASMCA"/>
      </w:pPr>
    </w:p>
    <w:p w14:paraId="64F20035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2.</w:t>
      </w:r>
      <w:r w:rsidRPr="0082252D">
        <w:rPr>
          <w:sz w:val="22"/>
          <w:szCs w:val="22"/>
        </w:rPr>
        <w:tab/>
        <w:t>VARTOJIMO METODAS</w:t>
      </w:r>
    </w:p>
    <w:p w14:paraId="32FEE671" w14:textId="77777777" w:rsidR="00D4448B" w:rsidRPr="00670A43" w:rsidRDefault="00D4448B" w:rsidP="003F18B9">
      <w:pPr>
        <w:pStyle w:val="BTEMEASMCA"/>
      </w:pPr>
    </w:p>
    <w:p w14:paraId="77DB5A2F" w14:textId="77777777" w:rsidR="00D4448B" w:rsidRPr="00670A43" w:rsidRDefault="00D4448B" w:rsidP="003F18B9">
      <w:pPr>
        <w:pStyle w:val="BTEMEASMCA"/>
      </w:pPr>
    </w:p>
    <w:p w14:paraId="351FB4D0" w14:textId="77777777" w:rsidR="00D4448B" w:rsidRPr="0082252D" w:rsidRDefault="00D4448B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3.</w:t>
      </w:r>
      <w:r w:rsidRPr="0082252D">
        <w:rPr>
          <w:sz w:val="22"/>
          <w:szCs w:val="22"/>
        </w:rPr>
        <w:tab/>
        <w:t>TINKAMUMO LAIKAS</w:t>
      </w:r>
    </w:p>
    <w:p w14:paraId="1C684D3B" w14:textId="77777777" w:rsidR="00D4448B" w:rsidRPr="00670A43" w:rsidRDefault="00D4448B" w:rsidP="003F18B9">
      <w:pPr>
        <w:pStyle w:val="BTEMEASMCA"/>
      </w:pPr>
    </w:p>
    <w:p w14:paraId="686796B7" w14:textId="77777777" w:rsidR="00D4448B" w:rsidRPr="00670A43" w:rsidRDefault="00D4448B" w:rsidP="003F18B9">
      <w:pPr>
        <w:pStyle w:val="BTEMEASMCA"/>
      </w:pPr>
      <w:r w:rsidRPr="00670A43">
        <w:t>Tinka iki {mm/MMMM}</w:t>
      </w:r>
    </w:p>
    <w:p w14:paraId="690DD2DA" w14:textId="77777777" w:rsidR="00D4448B" w:rsidRPr="00670A43" w:rsidRDefault="00D4448B" w:rsidP="003F18B9">
      <w:pPr>
        <w:pStyle w:val="BTEMEASMCA"/>
      </w:pPr>
    </w:p>
    <w:p w14:paraId="525EF65F" w14:textId="77777777" w:rsidR="00D4448B" w:rsidRPr="00670A43" w:rsidRDefault="00D4448B" w:rsidP="003F18B9">
      <w:pPr>
        <w:pStyle w:val="BTEMEASMCA"/>
      </w:pPr>
    </w:p>
    <w:p w14:paraId="201E7A0C" w14:textId="77777777" w:rsidR="00D4448B" w:rsidRPr="0082252D" w:rsidRDefault="00D4448B" w:rsidP="001014EE">
      <w:pPr>
        <w:pStyle w:val="PI-1labEMEASMCA"/>
        <w:rPr>
          <w:sz w:val="22"/>
          <w:szCs w:val="22"/>
          <w:highlight w:val="lightGray"/>
        </w:rPr>
      </w:pPr>
      <w:r w:rsidRPr="0082252D">
        <w:rPr>
          <w:sz w:val="22"/>
          <w:szCs w:val="22"/>
        </w:rPr>
        <w:t>4.</w:t>
      </w:r>
      <w:r w:rsidRPr="0082252D">
        <w:rPr>
          <w:sz w:val="22"/>
          <w:szCs w:val="22"/>
        </w:rPr>
        <w:tab/>
        <w:t>SERIJOS NUMERIS</w:t>
      </w:r>
    </w:p>
    <w:p w14:paraId="4C3CE88A" w14:textId="77777777" w:rsidR="00D4448B" w:rsidRPr="00670A43" w:rsidRDefault="00D4448B" w:rsidP="003F18B9">
      <w:pPr>
        <w:pStyle w:val="BTEMEASMCA"/>
      </w:pPr>
    </w:p>
    <w:p w14:paraId="57B1C93A" w14:textId="77777777" w:rsidR="00D4448B" w:rsidRPr="00670A43" w:rsidRDefault="00D4448B" w:rsidP="003F18B9">
      <w:pPr>
        <w:pStyle w:val="BTEMEASMCA"/>
      </w:pPr>
      <w:r w:rsidRPr="00670A43">
        <w:t>Serija</w:t>
      </w:r>
    </w:p>
    <w:p w14:paraId="5A81A0C4" w14:textId="77777777" w:rsidR="00D4448B" w:rsidRPr="00670A43" w:rsidRDefault="00D4448B" w:rsidP="003F18B9">
      <w:pPr>
        <w:pStyle w:val="BTEMEASMCA"/>
      </w:pPr>
    </w:p>
    <w:p w14:paraId="3A017238" w14:textId="77777777" w:rsidR="00D4448B" w:rsidRPr="00670A43" w:rsidRDefault="00D4448B" w:rsidP="003F18B9">
      <w:pPr>
        <w:pStyle w:val="BTEMEASMCA"/>
      </w:pPr>
    </w:p>
    <w:p w14:paraId="6487A136" w14:textId="77777777" w:rsidR="00D4448B" w:rsidRPr="0082252D" w:rsidRDefault="00D4448B" w:rsidP="001014EE">
      <w:pPr>
        <w:pStyle w:val="PI-1labEMEASMCA"/>
        <w:rPr>
          <w:sz w:val="22"/>
          <w:szCs w:val="22"/>
          <w:highlight w:val="lightGray"/>
        </w:rPr>
      </w:pPr>
      <w:r w:rsidRPr="0082252D">
        <w:rPr>
          <w:sz w:val="22"/>
          <w:szCs w:val="22"/>
        </w:rPr>
        <w:t>5.</w:t>
      </w:r>
      <w:r w:rsidRPr="0082252D">
        <w:rPr>
          <w:sz w:val="22"/>
          <w:szCs w:val="22"/>
        </w:rPr>
        <w:tab/>
        <w:t>KIEKIS (MASĖ, TŪRIS ARBA VIENETAI)</w:t>
      </w:r>
    </w:p>
    <w:p w14:paraId="424090C6" w14:textId="77777777" w:rsidR="00D4448B" w:rsidRPr="00670A43" w:rsidRDefault="00D4448B" w:rsidP="003F18B9">
      <w:pPr>
        <w:pStyle w:val="BTEMEASMCA"/>
      </w:pPr>
    </w:p>
    <w:p w14:paraId="41FED4F2" w14:textId="77777777" w:rsidR="00D4448B" w:rsidRPr="00670A43" w:rsidRDefault="00D4448B" w:rsidP="003F18B9">
      <w:pPr>
        <w:pStyle w:val="BTEMEASMCA"/>
      </w:pPr>
      <w:r w:rsidRPr="00670A43">
        <w:t>10 kietųjų kapsulių</w:t>
      </w:r>
    </w:p>
    <w:p w14:paraId="683C19A9" w14:textId="77777777" w:rsidR="00D4448B" w:rsidRPr="00670A43" w:rsidRDefault="00D4448B" w:rsidP="003F18B9">
      <w:pPr>
        <w:pStyle w:val="BTEMEASMCA"/>
      </w:pPr>
      <w:r w:rsidRPr="00670A43">
        <w:rPr>
          <w:highlight w:val="lightGray"/>
        </w:rPr>
        <w:t>20 kietųjų kapsulių</w:t>
      </w:r>
    </w:p>
    <w:p w14:paraId="27DEABED" w14:textId="5E3BD8D2" w:rsidR="00D20418" w:rsidRPr="00670A43" w:rsidRDefault="00D20418" w:rsidP="00D20418">
      <w:pPr>
        <w:rPr>
          <w:rFonts w:eastAsia="Calibri"/>
          <w:noProof/>
          <w:sz w:val="22"/>
          <w:szCs w:val="22"/>
          <w:lang w:eastAsia="lt-LT"/>
        </w:rPr>
      </w:pPr>
      <w:r w:rsidRPr="00670A43">
        <w:rPr>
          <w:rFonts w:eastAsia="Calibri"/>
          <w:noProof/>
          <w:sz w:val="22"/>
          <w:szCs w:val="22"/>
          <w:highlight w:val="lightGray"/>
          <w:lang w:eastAsia="lt-LT"/>
        </w:rPr>
        <w:t>30 kietųjų kapsulių</w:t>
      </w:r>
    </w:p>
    <w:p w14:paraId="2476766C" w14:textId="66B16D46" w:rsidR="00D20418" w:rsidRPr="00670A43" w:rsidRDefault="00D20418" w:rsidP="00D20418">
      <w:pPr>
        <w:rPr>
          <w:rFonts w:eastAsia="Calibri"/>
          <w:noProof/>
          <w:sz w:val="22"/>
          <w:szCs w:val="22"/>
          <w:lang w:eastAsia="lt-LT"/>
        </w:rPr>
      </w:pPr>
      <w:r w:rsidRPr="00670A43">
        <w:rPr>
          <w:rFonts w:eastAsia="Calibri"/>
          <w:noProof/>
          <w:sz w:val="22"/>
          <w:szCs w:val="22"/>
          <w:highlight w:val="lightGray"/>
          <w:lang w:eastAsia="lt-LT"/>
        </w:rPr>
        <w:t>50 kietųjų kapsulių</w:t>
      </w:r>
    </w:p>
    <w:p w14:paraId="64B148C0" w14:textId="77777777" w:rsidR="00D4448B" w:rsidRPr="00670A43" w:rsidRDefault="00D4448B" w:rsidP="003F18B9">
      <w:pPr>
        <w:pStyle w:val="BTEMEASMCA"/>
      </w:pPr>
    </w:p>
    <w:p w14:paraId="0040DE39" w14:textId="77777777" w:rsidR="00D4448B" w:rsidRPr="00670A43" w:rsidRDefault="00D4448B" w:rsidP="003F18B9">
      <w:pPr>
        <w:pStyle w:val="BTEMEASMCA"/>
      </w:pPr>
    </w:p>
    <w:p w14:paraId="5399D678" w14:textId="77777777" w:rsidR="00D4448B" w:rsidRPr="0082252D" w:rsidRDefault="00D4448B" w:rsidP="001014EE">
      <w:pPr>
        <w:pStyle w:val="PI-1labEMEASMCA"/>
        <w:rPr>
          <w:sz w:val="22"/>
          <w:szCs w:val="22"/>
          <w:highlight w:val="lightGray"/>
        </w:rPr>
      </w:pPr>
      <w:r w:rsidRPr="0082252D">
        <w:rPr>
          <w:sz w:val="22"/>
          <w:szCs w:val="22"/>
        </w:rPr>
        <w:t>6.</w:t>
      </w:r>
      <w:r w:rsidRPr="0082252D">
        <w:rPr>
          <w:sz w:val="22"/>
          <w:szCs w:val="22"/>
        </w:rPr>
        <w:tab/>
        <w:t>KITA</w:t>
      </w:r>
    </w:p>
    <w:p w14:paraId="4FC5A86A" w14:textId="77777777" w:rsidR="00D4448B" w:rsidRPr="00670A43" w:rsidRDefault="00D4448B" w:rsidP="003F18B9">
      <w:pPr>
        <w:pStyle w:val="BTEMEASMCA"/>
        <w:rPr>
          <w:highlight w:val="yellow"/>
        </w:rPr>
      </w:pPr>
    </w:p>
    <w:p w14:paraId="6CDAC52B" w14:textId="77777777" w:rsidR="00D4448B" w:rsidRPr="00670A43" w:rsidRDefault="00D4448B" w:rsidP="00D4448B">
      <w:pPr>
        <w:rPr>
          <w:sz w:val="22"/>
          <w:szCs w:val="22"/>
        </w:rPr>
      </w:pPr>
      <w:proofErr w:type="spellStart"/>
      <w:r w:rsidRPr="00670A43">
        <w:rPr>
          <w:sz w:val="22"/>
          <w:szCs w:val="22"/>
        </w:rPr>
        <w:t>Biocodex</w:t>
      </w:r>
      <w:proofErr w:type="spellEnd"/>
    </w:p>
    <w:p w14:paraId="1FCAFA95" w14:textId="44F190E9" w:rsidR="00D4448B" w:rsidRPr="00670A43" w:rsidRDefault="00490472" w:rsidP="00D4448B">
      <w:pPr>
        <w:rPr>
          <w:sz w:val="22"/>
          <w:szCs w:val="22"/>
        </w:rPr>
      </w:pPr>
      <w:r w:rsidRPr="00670A43">
        <w:rPr>
          <w:sz w:val="22"/>
          <w:szCs w:val="22"/>
        </w:rPr>
        <w:t xml:space="preserve">22 </w:t>
      </w:r>
      <w:proofErr w:type="spellStart"/>
      <w:r w:rsidR="0023268E" w:rsidRPr="00670A43">
        <w:rPr>
          <w:sz w:val="22"/>
          <w:szCs w:val="22"/>
        </w:rPr>
        <w:t>r</w:t>
      </w:r>
      <w:r w:rsidRPr="00670A43">
        <w:rPr>
          <w:sz w:val="22"/>
          <w:szCs w:val="22"/>
        </w:rPr>
        <w:t>ue</w:t>
      </w:r>
      <w:proofErr w:type="spellEnd"/>
      <w:r w:rsidRPr="00670A43">
        <w:rPr>
          <w:sz w:val="22"/>
          <w:szCs w:val="22"/>
        </w:rPr>
        <w:t xml:space="preserve"> </w:t>
      </w:r>
      <w:proofErr w:type="spellStart"/>
      <w:r w:rsidRPr="00670A43">
        <w:rPr>
          <w:sz w:val="22"/>
          <w:szCs w:val="22"/>
        </w:rPr>
        <w:t>des</w:t>
      </w:r>
      <w:proofErr w:type="spellEnd"/>
      <w:r w:rsidRPr="00670A43">
        <w:rPr>
          <w:sz w:val="22"/>
          <w:szCs w:val="22"/>
        </w:rPr>
        <w:t xml:space="preserve"> </w:t>
      </w:r>
      <w:proofErr w:type="spellStart"/>
      <w:r w:rsidRPr="00670A43">
        <w:rPr>
          <w:sz w:val="22"/>
          <w:szCs w:val="22"/>
        </w:rPr>
        <w:t>Aqueducs</w:t>
      </w:r>
      <w:proofErr w:type="spellEnd"/>
    </w:p>
    <w:p w14:paraId="48FBF8A0" w14:textId="77777777" w:rsidR="00D4448B" w:rsidRPr="00670A43" w:rsidRDefault="00D4448B" w:rsidP="00D4448B">
      <w:pPr>
        <w:rPr>
          <w:sz w:val="22"/>
          <w:szCs w:val="22"/>
        </w:rPr>
      </w:pPr>
      <w:r w:rsidRPr="00670A43">
        <w:rPr>
          <w:sz w:val="22"/>
          <w:szCs w:val="22"/>
        </w:rPr>
        <w:t xml:space="preserve">94250 </w:t>
      </w:r>
      <w:proofErr w:type="spellStart"/>
      <w:r w:rsidRPr="00670A43">
        <w:rPr>
          <w:sz w:val="22"/>
          <w:szCs w:val="22"/>
        </w:rPr>
        <w:t>Gentilly</w:t>
      </w:r>
      <w:proofErr w:type="spellEnd"/>
    </w:p>
    <w:p w14:paraId="057DEB72" w14:textId="77777777" w:rsidR="00D4448B" w:rsidRPr="00670A43" w:rsidRDefault="00D4448B" w:rsidP="00D4448B">
      <w:pPr>
        <w:rPr>
          <w:sz w:val="22"/>
          <w:szCs w:val="22"/>
        </w:rPr>
      </w:pPr>
      <w:r w:rsidRPr="00670A43">
        <w:rPr>
          <w:sz w:val="22"/>
          <w:szCs w:val="22"/>
        </w:rPr>
        <w:t>Prancūzija</w:t>
      </w:r>
    </w:p>
    <w:p w14:paraId="4ABE154F" w14:textId="1452608C" w:rsidR="00D4448B" w:rsidRDefault="00D4448B" w:rsidP="003F18B9">
      <w:pPr>
        <w:pStyle w:val="BTEMEASMCA"/>
      </w:pPr>
      <w:r w:rsidRPr="00735A87">
        <w:br w:type="page"/>
      </w:r>
    </w:p>
    <w:p w14:paraId="3D3C48EA" w14:textId="77777777" w:rsidR="00335501" w:rsidRPr="0082252D" w:rsidRDefault="00335501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lastRenderedPageBreak/>
        <w:t>MINIMALI INFORMACIJA ANT MAŽŲ VIDINIŲ PAKUOČIŲ</w:t>
      </w:r>
    </w:p>
    <w:p w14:paraId="4CC5FC71" w14:textId="77777777" w:rsidR="00335501" w:rsidRPr="0082252D" w:rsidRDefault="00335501" w:rsidP="001014EE">
      <w:pPr>
        <w:pStyle w:val="PI-1labEMEASMCA"/>
        <w:rPr>
          <w:sz w:val="22"/>
          <w:szCs w:val="22"/>
        </w:rPr>
      </w:pPr>
    </w:p>
    <w:p w14:paraId="6272672C" w14:textId="6400690A" w:rsidR="00335501" w:rsidRPr="0082252D" w:rsidRDefault="00335501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LIZDINĖ PLOKŠTELĖ (kietosios kapsulės)</w:t>
      </w:r>
    </w:p>
    <w:p w14:paraId="59ECE0F1" w14:textId="77777777" w:rsidR="00335501" w:rsidRPr="00670A43" w:rsidRDefault="00335501" w:rsidP="003F18B9">
      <w:pPr>
        <w:pStyle w:val="BTEMEASMCA"/>
      </w:pPr>
    </w:p>
    <w:p w14:paraId="6F7E7535" w14:textId="77777777" w:rsidR="00335501" w:rsidRPr="00670A43" w:rsidRDefault="00335501" w:rsidP="003F18B9">
      <w:pPr>
        <w:pStyle w:val="BTEMEASMCA"/>
      </w:pPr>
    </w:p>
    <w:p w14:paraId="61637587" w14:textId="77777777" w:rsidR="00335501" w:rsidRPr="0082252D" w:rsidRDefault="00335501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1.</w:t>
      </w:r>
      <w:r w:rsidRPr="0082252D">
        <w:rPr>
          <w:sz w:val="22"/>
          <w:szCs w:val="22"/>
        </w:rPr>
        <w:tab/>
        <w:t>VAISTINIO PREPARATO PAVADINIMAS IR VARTOJIMO BŪDAS (-AI)</w:t>
      </w:r>
    </w:p>
    <w:p w14:paraId="3FA09EE0" w14:textId="77777777" w:rsidR="00335501" w:rsidRPr="00670A43" w:rsidRDefault="00335501" w:rsidP="003F18B9">
      <w:pPr>
        <w:pStyle w:val="BTEMEASMCA"/>
      </w:pPr>
    </w:p>
    <w:p w14:paraId="0FFBC142" w14:textId="77777777" w:rsidR="00335501" w:rsidRPr="00670A43" w:rsidRDefault="00335501" w:rsidP="00335501">
      <w:pPr>
        <w:rPr>
          <w:sz w:val="22"/>
          <w:szCs w:val="22"/>
        </w:rPr>
      </w:pPr>
      <w:proofErr w:type="spellStart"/>
      <w:r w:rsidRPr="00670A43">
        <w:rPr>
          <w:sz w:val="22"/>
          <w:szCs w:val="22"/>
        </w:rPr>
        <w:t>Enterol</w:t>
      </w:r>
      <w:proofErr w:type="spellEnd"/>
      <w:r w:rsidRPr="00670A43">
        <w:rPr>
          <w:sz w:val="22"/>
          <w:szCs w:val="22"/>
        </w:rPr>
        <w:t xml:space="preserve"> 250 mg kietosios kapsulės</w:t>
      </w:r>
    </w:p>
    <w:p w14:paraId="4831B833" w14:textId="77777777" w:rsidR="00335501" w:rsidRPr="00670A43" w:rsidRDefault="00335501" w:rsidP="003F18B9">
      <w:pPr>
        <w:pStyle w:val="BTEMEASMCA"/>
      </w:pPr>
      <w:r w:rsidRPr="00670A43">
        <w:rPr>
          <w:i/>
          <w:iCs/>
        </w:rPr>
        <w:t>Saccharomyces boulardii</w:t>
      </w:r>
      <w:r w:rsidRPr="00670A43">
        <w:t xml:space="preserve"> CNCM I-745</w:t>
      </w:r>
    </w:p>
    <w:p w14:paraId="64A40C01" w14:textId="77777777" w:rsidR="00335501" w:rsidRPr="00670A43" w:rsidRDefault="00335501" w:rsidP="003F18B9">
      <w:pPr>
        <w:pStyle w:val="BTEMEASMCA"/>
      </w:pPr>
    </w:p>
    <w:p w14:paraId="046D5DDB" w14:textId="77777777" w:rsidR="00335501" w:rsidRPr="00670A43" w:rsidRDefault="00335501" w:rsidP="003F18B9">
      <w:pPr>
        <w:pStyle w:val="BTEMEASMCA"/>
      </w:pPr>
    </w:p>
    <w:p w14:paraId="72B645B7" w14:textId="77777777" w:rsidR="00335501" w:rsidRPr="0082252D" w:rsidRDefault="00335501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2.</w:t>
      </w:r>
      <w:r w:rsidRPr="0082252D">
        <w:rPr>
          <w:sz w:val="22"/>
          <w:szCs w:val="22"/>
        </w:rPr>
        <w:tab/>
        <w:t>VARTOJIMO METODAS</w:t>
      </w:r>
    </w:p>
    <w:p w14:paraId="559D6F4C" w14:textId="77777777" w:rsidR="00335501" w:rsidRPr="00670A43" w:rsidRDefault="00335501" w:rsidP="003F18B9">
      <w:pPr>
        <w:pStyle w:val="BTEMEASMCA"/>
      </w:pPr>
    </w:p>
    <w:p w14:paraId="13C38D28" w14:textId="77777777" w:rsidR="00335501" w:rsidRPr="00670A43" w:rsidRDefault="00335501" w:rsidP="003F18B9">
      <w:pPr>
        <w:pStyle w:val="BTEMEASMCA"/>
      </w:pPr>
    </w:p>
    <w:p w14:paraId="500AE324" w14:textId="77777777" w:rsidR="00335501" w:rsidRPr="0082252D" w:rsidRDefault="00335501" w:rsidP="001014EE">
      <w:pPr>
        <w:pStyle w:val="PI-1labEMEASMCA"/>
        <w:rPr>
          <w:sz w:val="22"/>
          <w:szCs w:val="22"/>
        </w:rPr>
      </w:pPr>
      <w:r w:rsidRPr="0082252D">
        <w:rPr>
          <w:sz w:val="22"/>
          <w:szCs w:val="22"/>
        </w:rPr>
        <w:t>3.</w:t>
      </w:r>
      <w:r w:rsidRPr="0082252D">
        <w:rPr>
          <w:sz w:val="22"/>
          <w:szCs w:val="22"/>
        </w:rPr>
        <w:tab/>
        <w:t>TINKAMUMO LAIKAS</w:t>
      </w:r>
    </w:p>
    <w:p w14:paraId="4CB8AAFA" w14:textId="77777777" w:rsidR="00335501" w:rsidRPr="00670A43" w:rsidRDefault="00335501" w:rsidP="003F18B9">
      <w:pPr>
        <w:pStyle w:val="BTEMEASMCA"/>
      </w:pPr>
    </w:p>
    <w:p w14:paraId="63841CEC" w14:textId="77777777" w:rsidR="00335501" w:rsidRPr="00670A43" w:rsidRDefault="00335501" w:rsidP="003F18B9">
      <w:pPr>
        <w:pStyle w:val="BTEMEASMCA"/>
      </w:pPr>
      <w:r w:rsidRPr="00670A43">
        <w:t>Tinka iki {mm/MMMM}</w:t>
      </w:r>
    </w:p>
    <w:p w14:paraId="5E567D59" w14:textId="77777777" w:rsidR="00335501" w:rsidRPr="00670A43" w:rsidRDefault="00335501" w:rsidP="003F18B9">
      <w:pPr>
        <w:pStyle w:val="BTEMEASMCA"/>
      </w:pPr>
    </w:p>
    <w:p w14:paraId="3713A396" w14:textId="77777777" w:rsidR="00335501" w:rsidRPr="00670A43" w:rsidRDefault="00335501" w:rsidP="003F18B9">
      <w:pPr>
        <w:pStyle w:val="BTEMEASMCA"/>
      </w:pPr>
    </w:p>
    <w:p w14:paraId="07778CAF" w14:textId="77777777" w:rsidR="00335501" w:rsidRPr="0082252D" w:rsidRDefault="00335501" w:rsidP="001014EE">
      <w:pPr>
        <w:pStyle w:val="PI-1labEMEASMCA"/>
        <w:rPr>
          <w:sz w:val="22"/>
          <w:szCs w:val="22"/>
          <w:highlight w:val="lightGray"/>
        </w:rPr>
      </w:pPr>
      <w:r w:rsidRPr="0082252D">
        <w:rPr>
          <w:sz w:val="22"/>
          <w:szCs w:val="22"/>
        </w:rPr>
        <w:t>4.</w:t>
      </w:r>
      <w:r w:rsidRPr="0082252D">
        <w:rPr>
          <w:sz w:val="22"/>
          <w:szCs w:val="22"/>
        </w:rPr>
        <w:tab/>
        <w:t>SERIJOS NUMERIS</w:t>
      </w:r>
    </w:p>
    <w:p w14:paraId="105CCB3A" w14:textId="77777777" w:rsidR="00335501" w:rsidRPr="00670A43" w:rsidRDefault="00335501" w:rsidP="003F18B9">
      <w:pPr>
        <w:pStyle w:val="BTEMEASMCA"/>
      </w:pPr>
    </w:p>
    <w:p w14:paraId="52ED25A5" w14:textId="77777777" w:rsidR="00335501" w:rsidRPr="00670A43" w:rsidRDefault="00335501" w:rsidP="003F18B9">
      <w:pPr>
        <w:pStyle w:val="BTEMEASMCA"/>
      </w:pPr>
      <w:r w:rsidRPr="00670A43">
        <w:t>Serija</w:t>
      </w:r>
    </w:p>
    <w:p w14:paraId="6EC9FFE8" w14:textId="77777777" w:rsidR="00335501" w:rsidRPr="00670A43" w:rsidRDefault="00335501" w:rsidP="003F18B9">
      <w:pPr>
        <w:pStyle w:val="BTEMEASMCA"/>
      </w:pPr>
    </w:p>
    <w:p w14:paraId="566B66BC" w14:textId="77777777" w:rsidR="00335501" w:rsidRPr="00670A43" w:rsidRDefault="00335501" w:rsidP="003F18B9">
      <w:pPr>
        <w:pStyle w:val="BTEMEASMCA"/>
      </w:pPr>
    </w:p>
    <w:p w14:paraId="71511316" w14:textId="77777777" w:rsidR="00335501" w:rsidRPr="0082252D" w:rsidRDefault="00335501" w:rsidP="001014EE">
      <w:pPr>
        <w:pStyle w:val="PI-1labEMEASMCA"/>
        <w:rPr>
          <w:sz w:val="22"/>
          <w:szCs w:val="22"/>
          <w:highlight w:val="lightGray"/>
        </w:rPr>
      </w:pPr>
      <w:r w:rsidRPr="0082252D">
        <w:rPr>
          <w:sz w:val="22"/>
          <w:szCs w:val="22"/>
        </w:rPr>
        <w:t>5.</w:t>
      </w:r>
      <w:r w:rsidRPr="0082252D">
        <w:rPr>
          <w:sz w:val="22"/>
          <w:szCs w:val="22"/>
        </w:rPr>
        <w:tab/>
        <w:t>KIEKIS (MASĖ, TŪRIS ARBA VIENETAI)</w:t>
      </w:r>
    </w:p>
    <w:p w14:paraId="3C29CD5F" w14:textId="77777777" w:rsidR="00335501" w:rsidRPr="00670A43" w:rsidRDefault="00335501" w:rsidP="003F18B9">
      <w:pPr>
        <w:pStyle w:val="BTEMEASMCA"/>
      </w:pPr>
    </w:p>
    <w:p w14:paraId="2AB8963F" w14:textId="77777777" w:rsidR="00335501" w:rsidRPr="00670A43" w:rsidRDefault="00335501" w:rsidP="003F18B9">
      <w:pPr>
        <w:pStyle w:val="BTEMEASMCA"/>
      </w:pPr>
    </w:p>
    <w:p w14:paraId="0668B579" w14:textId="77777777" w:rsidR="00335501" w:rsidRPr="0082252D" w:rsidRDefault="00335501" w:rsidP="001014EE">
      <w:pPr>
        <w:pStyle w:val="PI-1labEMEASMCA"/>
        <w:rPr>
          <w:sz w:val="22"/>
          <w:szCs w:val="22"/>
          <w:highlight w:val="lightGray"/>
        </w:rPr>
      </w:pPr>
      <w:r w:rsidRPr="0082252D">
        <w:rPr>
          <w:sz w:val="22"/>
          <w:szCs w:val="22"/>
        </w:rPr>
        <w:t>6.</w:t>
      </w:r>
      <w:r w:rsidRPr="0082252D">
        <w:rPr>
          <w:sz w:val="22"/>
          <w:szCs w:val="22"/>
        </w:rPr>
        <w:tab/>
        <w:t>KITA</w:t>
      </w:r>
    </w:p>
    <w:p w14:paraId="7A069A7A" w14:textId="77777777" w:rsidR="00335501" w:rsidRPr="00670A43" w:rsidRDefault="00335501" w:rsidP="003F18B9">
      <w:pPr>
        <w:pStyle w:val="BTEMEASMCA"/>
        <w:rPr>
          <w:highlight w:val="yellow"/>
        </w:rPr>
      </w:pPr>
    </w:p>
    <w:p w14:paraId="6A612B03" w14:textId="77777777" w:rsidR="00335501" w:rsidRPr="00670A43" w:rsidRDefault="00335501" w:rsidP="00335501">
      <w:pPr>
        <w:rPr>
          <w:sz w:val="22"/>
          <w:szCs w:val="22"/>
        </w:rPr>
      </w:pPr>
      <w:proofErr w:type="spellStart"/>
      <w:r w:rsidRPr="00670A43">
        <w:rPr>
          <w:sz w:val="22"/>
          <w:szCs w:val="22"/>
        </w:rPr>
        <w:t>Biocodex</w:t>
      </w:r>
      <w:proofErr w:type="spellEnd"/>
    </w:p>
    <w:p w14:paraId="2209A694" w14:textId="77777777" w:rsidR="00335501" w:rsidRPr="00670A43" w:rsidRDefault="00335501" w:rsidP="003F18B9">
      <w:pPr>
        <w:pStyle w:val="BTEMEASMCA"/>
      </w:pPr>
    </w:p>
    <w:p w14:paraId="5FF2DAB6" w14:textId="67D8239E" w:rsidR="00335501" w:rsidRPr="00735A87" w:rsidRDefault="00335501" w:rsidP="003F18B9">
      <w:pPr>
        <w:pStyle w:val="BTEMEASMCA"/>
      </w:pPr>
      <w:r w:rsidRPr="00670A43">
        <w:t>Atidaryti čia</w:t>
      </w:r>
      <w:r w:rsidRPr="00735A87">
        <w:br w:type="page"/>
      </w:r>
    </w:p>
    <w:p w14:paraId="57F3F318" w14:textId="77777777" w:rsidR="00335501" w:rsidRPr="00735A87" w:rsidRDefault="00335501" w:rsidP="003F18B9">
      <w:pPr>
        <w:pStyle w:val="BTEMEASMCA"/>
      </w:pPr>
    </w:p>
    <w:p w14:paraId="79444792" w14:textId="77777777" w:rsidR="00D4448B" w:rsidRPr="00364072" w:rsidRDefault="00D4448B" w:rsidP="00364072">
      <w:pPr>
        <w:pStyle w:val="BTEMEASMCA"/>
      </w:pPr>
    </w:p>
    <w:p w14:paraId="4B7A9E01" w14:textId="77777777" w:rsidR="00D4448B" w:rsidRPr="00364072" w:rsidRDefault="00D4448B" w:rsidP="00364072">
      <w:pPr>
        <w:pStyle w:val="BTEMEASMCA"/>
      </w:pPr>
    </w:p>
    <w:p w14:paraId="3A0C70D8" w14:textId="77777777" w:rsidR="00D4448B" w:rsidRPr="00364072" w:rsidRDefault="00D4448B" w:rsidP="00364072">
      <w:pPr>
        <w:pStyle w:val="BTEMEASMCA"/>
      </w:pPr>
    </w:p>
    <w:p w14:paraId="0A51D834" w14:textId="77777777" w:rsidR="00D4448B" w:rsidRPr="00364072" w:rsidRDefault="00D4448B" w:rsidP="00364072">
      <w:pPr>
        <w:pStyle w:val="BTEMEASMCA"/>
      </w:pPr>
    </w:p>
    <w:p w14:paraId="00DFEC2E" w14:textId="77777777" w:rsidR="00D4448B" w:rsidRPr="00364072" w:rsidRDefault="00D4448B" w:rsidP="00364072">
      <w:pPr>
        <w:pStyle w:val="BTEMEASMCA"/>
      </w:pPr>
    </w:p>
    <w:p w14:paraId="29745769" w14:textId="77777777" w:rsidR="00D4448B" w:rsidRPr="00364072" w:rsidRDefault="00D4448B" w:rsidP="00364072">
      <w:pPr>
        <w:pStyle w:val="BTEMEASMCA"/>
      </w:pPr>
    </w:p>
    <w:p w14:paraId="6F4A218C" w14:textId="77777777" w:rsidR="00D4448B" w:rsidRPr="00364072" w:rsidRDefault="00D4448B" w:rsidP="00364072">
      <w:pPr>
        <w:pStyle w:val="BTEMEASMCA"/>
      </w:pPr>
    </w:p>
    <w:p w14:paraId="09F5EB5D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</w:p>
    <w:p w14:paraId="3A531571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</w:p>
    <w:p w14:paraId="206A74E8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</w:p>
    <w:p w14:paraId="2F13AE7E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</w:p>
    <w:p w14:paraId="2119D2D2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  <w:bookmarkStart w:id="70" w:name="_Toc129243137"/>
      <w:bookmarkStart w:id="71" w:name="_Toc129243262"/>
    </w:p>
    <w:p w14:paraId="76B97ADB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</w:p>
    <w:p w14:paraId="44AB2915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</w:p>
    <w:p w14:paraId="7553D87A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</w:p>
    <w:p w14:paraId="2CA4B5F6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</w:p>
    <w:p w14:paraId="45E558BC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</w:p>
    <w:p w14:paraId="0A8A113F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</w:p>
    <w:p w14:paraId="6DC45568" w14:textId="77777777" w:rsidR="00D4448B" w:rsidRDefault="00D4448B" w:rsidP="00D4448B">
      <w:pPr>
        <w:pStyle w:val="TTEMEASMCA"/>
        <w:rPr>
          <w:sz w:val="22"/>
          <w:szCs w:val="22"/>
          <w:lang w:val="lt-LT"/>
        </w:rPr>
      </w:pPr>
    </w:p>
    <w:p w14:paraId="200D677A" w14:textId="77777777" w:rsidR="00D4448B" w:rsidRDefault="00D4448B" w:rsidP="00D4448B">
      <w:pPr>
        <w:pStyle w:val="TTEMEASMCA"/>
        <w:rPr>
          <w:sz w:val="22"/>
          <w:szCs w:val="22"/>
          <w:lang w:val="lt-LT"/>
        </w:rPr>
      </w:pPr>
    </w:p>
    <w:p w14:paraId="3D476DFD" w14:textId="77777777" w:rsidR="00D4448B" w:rsidRDefault="00D4448B" w:rsidP="00D4448B">
      <w:pPr>
        <w:pStyle w:val="TTEMEASMCA"/>
        <w:rPr>
          <w:sz w:val="22"/>
          <w:szCs w:val="22"/>
          <w:lang w:val="lt-LT"/>
        </w:rPr>
      </w:pPr>
    </w:p>
    <w:p w14:paraId="7853655D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</w:p>
    <w:p w14:paraId="3264948D" w14:textId="77777777" w:rsidR="00D4448B" w:rsidRPr="00735A87" w:rsidRDefault="00D4448B" w:rsidP="00D4448B">
      <w:pPr>
        <w:pStyle w:val="TTEMEASMCA"/>
        <w:rPr>
          <w:sz w:val="22"/>
          <w:szCs w:val="22"/>
          <w:lang w:val="lt-LT"/>
        </w:rPr>
      </w:pPr>
      <w:r w:rsidRPr="00735A87">
        <w:rPr>
          <w:sz w:val="22"/>
          <w:szCs w:val="22"/>
          <w:lang w:val="lt-LT"/>
        </w:rPr>
        <w:t>B. PAKUOTĖS LAPELIS</w:t>
      </w:r>
      <w:bookmarkEnd w:id="70"/>
      <w:bookmarkEnd w:id="71"/>
    </w:p>
    <w:p w14:paraId="57A3B120" w14:textId="77777777" w:rsidR="00D4448B" w:rsidRPr="00735A87" w:rsidRDefault="00D4448B" w:rsidP="00D4448B">
      <w:pPr>
        <w:jc w:val="center"/>
        <w:rPr>
          <w:b/>
          <w:sz w:val="22"/>
          <w:szCs w:val="22"/>
        </w:rPr>
      </w:pPr>
      <w:r w:rsidRPr="00735A87">
        <w:rPr>
          <w:sz w:val="22"/>
          <w:szCs w:val="22"/>
        </w:rPr>
        <w:br w:type="page"/>
      </w:r>
      <w:r w:rsidRPr="00735A87">
        <w:rPr>
          <w:b/>
          <w:sz w:val="22"/>
          <w:szCs w:val="22"/>
        </w:rPr>
        <w:lastRenderedPageBreak/>
        <w:t>Pakuotės lapelis: informacija vartotojui</w:t>
      </w:r>
    </w:p>
    <w:p w14:paraId="3DCEF28A" w14:textId="77777777" w:rsidR="00D4448B" w:rsidRPr="00735A87" w:rsidRDefault="00D4448B" w:rsidP="00D4448B">
      <w:pPr>
        <w:jc w:val="center"/>
        <w:rPr>
          <w:b/>
          <w:sz w:val="22"/>
          <w:szCs w:val="22"/>
        </w:rPr>
      </w:pPr>
    </w:p>
    <w:p w14:paraId="473B70C6" w14:textId="77777777" w:rsidR="00D4448B" w:rsidRPr="00735A87" w:rsidRDefault="00D4448B" w:rsidP="003F18B9">
      <w:pPr>
        <w:pStyle w:val="BTbeEMEASMCA"/>
      </w:pPr>
      <w:r w:rsidRPr="00735A87">
        <w:t xml:space="preserve">Enterol 250 mg milteliai geriamajai suspensijai </w:t>
      </w:r>
    </w:p>
    <w:p w14:paraId="4E623133" w14:textId="77777777" w:rsidR="00D4448B" w:rsidRPr="00735A87" w:rsidRDefault="00D4448B" w:rsidP="003F18B9">
      <w:pPr>
        <w:pStyle w:val="BTbeEMEASMCA"/>
      </w:pPr>
      <w:r w:rsidRPr="00735A87">
        <w:t xml:space="preserve">Enterol 250 mg kietosios kapsulės </w:t>
      </w:r>
    </w:p>
    <w:p w14:paraId="28064021" w14:textId="77777777" w:rsidR="00D4448B" w:rsidRPr="00735A87" w:rsidRDefault="00D4448B" w:rsidP="00D4448B">
      <w:pPr>
        <w:jc w:val="center"/>
        <w:rPr>
          <w:i/>
          <w:sz w:val="22"/>
          <w:szCs w:val="22"/>
        </w:rPr>
      </w:pPr>
      <w:proofErr w:type="spellStart"/>
      <w:r w:rsidRPr="00735A87">
        <w:rPr>
          <w:i/>
          <w:sz w:val="22"/>
          <w:szCs w:val="22"/>
        </w:rPr>
        <w:t>Saccharomyces</w:t>
      </w:r>
      <w:proofErr w:type="spellEnd"/>
      <w:r w:rsidRPr="00735A87">
        <w:rPr>
          <w:i/>
          <w:sz w:val="22"/>
          <w:szCs w:val="22"/>
        </w:rPr>
        <w:t xml:space="preserve"> </w:t>
      </w:r>
      <w:proofErr w:type="spellStart"/>
      <w:r w:rsidRPr="00735A87">
        <w:rPr>
          <w:i/>
          <w:sz w:val="22"/>
          <w:szCs w:val="22"/>
        </w:rPr>
        <w:t>boulardii</w:t>
      </w:r>
      <w:proofErr w:type="spellEnd"/>
      <w:r w:rsidRPr="00735A87" w:rsidDel="004041C1">
        <w:rPr>
          <w:i/>
          <w:sz w:val="22"/>
          <w:szCs w:val="22"/>
        </w:rPr>
        <w:t xml:space="preserve"> </w:t>
      </w:r>
      <w:r w:rsidRPr="00D519A3">
        <w:t>CNCM I-745</w:t>
      </w:r>
    </w:p>
    <w:p w14:paraId="12D6FA39" w14:textId="77777777" w:rsidR="00D4448B" w:rsidRPr="00735A87" w:rsidRDefault="00D4448B" w:rsidP="003F18B9">
      <w:pPr>
        <w:pStyle w:val="BTeEMEASMCA"/>
      </w:pPr>
    </w:p>
    <w:p w14:paraId="5C4A1414" w14:textId="77777777" w:rsidR="00D4448B" w:rsidRPr="007E15F7" w:rsidRDefault="00D4448B" w:rsidP="003F18B9">
      <w:pPr>
        <w:pStyle w:val="BTbEMEASMCA"/>
        <w:rPr>
          <w:b/>
          <w:bCs w:val="0"/>
        </w:rPr>
      </w:pPr>
      <w:r w:rsidRPr="007E15F7">
        <w:rPr>
          <w:b/>
          <w:bCs w:val="0"/>
        </w:rPr>
        <w:t>Atidžiai perskaitykite visą šį lapelį, prieš pradėdami vartoti  šį vaistą, nes jame pateikiama Jums svarbi informacija.</w:t>
      </w:r>
    </w:p>
    <w:p w14:paraId="5E4C7717" w14:textId="77777777" w:rsidR="00D4448B" w:rsidRPr="00364072" w:rsidRDefault="00D4448B" w:rsidP="003F18B9">
      <w:pPr>
        <w:pStyle w:val="BTbEMEASMCA"/>
      </w:pPr>
      <w:r w:rsidRPr="00364072">
        <w:t>Visada vartokite šį vaistą tiksliai kaip aprašyta šiame lapelyje arba kaip nurodė gydytojas arba vaistininkas.</w:t>
      </w:r>
    </w:p>
    <w:p w14:paraId="36818F10" w14:textId="77777777" w:rsidR="00D4448B" w:rsidRPr="003C59BB" w:rsidRDefault="00D4448B" w:rsidP="00D4448B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3C59BB">
        <w:rPr>
          <w:noProof/>
          <w:sz w:val="22"/>
          <w:szCs w:val="22"/>
        </w:rPr>
        <w:t>Neišmeskite šio lapelio, nes vėl gali prireikti jį perskaityti.</w:t>
      </w:r>
      <w:r w:rsidRPr="003C59BB">
        <w:rPr>
          <w:sz w:val="22"/>
          <w:szCs w:val="22"/>
        </w:rPr>
        <w:t xml:space="preserve"> </w:t>
      </w:r>
    </w:p>
    <w:p w14:paraId="235A2D42" w14:textId="77777777" w:rsidR="00D4448B" w:rsidRPr="003C59BB" w:rsidRDefault="00D4448B" w:rsidP="00D4448B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3C59BB">
        <w:rPr>
          <w:noProof/>
          <w:sz w:val="22"/>
          <w:szCs w:val="22"/>
        </w:rPr>
        <w:t>Jeigu norite sužinoti daugiau arba pasitarti, kreipkitės į vaistininką.</w:t>
      </w:r>
    </w:p>
    <w:p w14:paraId="55870BA6" w14:textId="77777777" w:rsidR="00D4448B" w:rsidRPr="003C59BB" w:rsidRDefault="00D4448B" w:rsidP="00D4448B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3C59BB">
        <w:rPr>
          <w:noProof/>
          <w:sz w:val="22"/>
          <w:szCs w:val="22"/>
        </w:rPr>
        <w:t>Jeigu pasireiškė šalutinis poveikis (net jeigu jis šiame lapelyje nenurodytas</w:t>
      </w:r>
      <w:r w:rsidRPr="00C11A75">
        <w:rPr>
          <w:noProof/>
          <w:sz w:val="22"/>
          <w:szCs w:val="22"/>
        </w:rPr>
        <w:t xml:space="preserve">), kreipkitės į gydytoją arba </w:t>
      </w:r>
      <w:r w:rsidRPr="003C59BB">
        <w:rPr>
          <w:noProof/>
          <w:sz w:val="22"/>
          <w:szCs w:val="22"/>
        </w:rPr>
        <w:t>vaistininką. Žr. 4 skyrių.</w:t>
      </w:r>
    </w:p>
    <w:p w14:paraId="38D6D4DE" w14:textId="02511F94" w:rsidR="00D4448B" w:rsidRPr="003C59BB" w:rsidRDefault="00D4448B" w:rsidP="00D4448B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C11A75">
        <w:rPr>
          <w:noProof/>
          <w:sz w:val="22"/>
          <w:szCs w:val="22"/>
        </w:rPr>
        <w:t xml:space="preserve">Jeigu per </w:t>
      </w:r>
      <w:r>
        <w:rPr>
          <w:noProof/>
          <w:sz w:val="22"/>
          <w:szCs w:val="22"/>
        </w:rPr>
        <w:t>2</w:t>
      </w:r>
      <w:r w:rsidRPr="00C11A75">
        <w:rPr>
          <w:noProof/>
          <w:sz w:val="22"/>
          <w:szCs w:val="22"/>
        </w:rPr>
        <w:t xml:space="preserve"> dienas</w:t>
      </w:r>
      <w:r w:rsidRPr="003C59BB">
        <w:rPr>
          <w:noProof/>
          <w:sz w:val="22"/>
          <w:szCs w:val="22"/>
        </w:rPr>
        <w:t xml:space="preserve"> Jūsų savijauta nepagerėjo arba net pablogėjo, kreipkitės į gydytoją.</w:t>
      </w:r>
    </w:p>
    <w:p w14:paraId="24B12244" w14:textId="77777777" w:rsidR="00D4448B" w:rsidRPr="008C65B8" w:rsidRDefault="00D4448B" w:rsidP="003F18B9">
      <w:pPr>
        <w:pStyle w:val="BTbEMEASMCA"/>
      </w:pPr>
    </w:p>
    <w:p w14:paraId="3A7C4778" w14:textId="77777777" w:rsidR="00D4448B" w:rsidRPr="007E15F7" w:rsidRDefault="00D4448B" w:rsidP="003F18B9">
      <w:pPr>
        <w:pStyle w:val="BTbEMEASMCA"/>
        <w:rPr>
          <w:b/>
          <w:bCs w:val="0"/>
        </w:rPr>
      </w:pPr>
      <w:r w:rsidRPr="007E15F7">
        <w:rPr>
          <w:b/>
          <w:bCs w:val="0"/>
        </w:rPr>
        <w:t>Apie ką rašoma šiame lapelyje?</w:t>
      </w:r>
    </w:p>
    <w:p w14:paraId="4CCEAC59" w14:textId="77777777" w:rsidR="00D4448B" w:rsidRPr="00735A87" w:rsidRDefault="00D4448B" w:rsidP="003F18B9">
      <w:pPr>
        <w:pStyle w:val="BTbEMEASMCA"/>
      </w:pPr>
    </w:p>
    <w:p w14:paraId="2FB69F6F" w14:textId="77777777" w:rsidR="00D4448B" w:rsidRPr="00735A87" w:rsidRDefault="00D4448B" w:rsidP="00D4448B">
      <w:pPr>
        <w:numPr>
          <w:ilvl w:val="0"/>
          <w:numId w:val="4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 xml:space="preserve">Kas yra </w:t>
      </w:r>
      <w:proofErr w:type="spellStart"/>
      <w:r w:rsidRPr="00735A87">
        <w:rPr>
          <w:sz w:val="22"/>
          <w:szCs w:val="22"/>
        </w:rPr>
        <w:t>Enterol</w:t>
      </w:r>
      <w:proofErr w:type="spellEnd"/>
      <w:r w:rsidRPr="00735A87">
        <w:rPr>
          <w:sz w:val="22"/>
          <w:szCs w:val="22"/>
        </w:rPr>
        <w:t xml:space="preserve"> ir kam jis vartojamas</w:t>
      </w:r>
    </w:p>
    <w:p w14:paraId="0C0F3BA5" w14:textId="77777777" w:rsidR="00D4448B" w:rsidRPr="00735A87" w:rsidRDefault="00D4448B" w:rsidP="00D4448B">
      <w:pPr>
        <w:numPr>
          <w:ilvl w:val="0"/>
          <w:numId w:val="4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 xml:space="preserve">Kas žinotina prieš vartojant </w:t>
      </w:r>
      <w:proofErr w:type="spellStart"/>
      <w:r w:rsidRPr="00735A87">
        <w:rPr>
          <w:sz w:val="22"/>
          <w:szCs w:val="22"/>
        </w:rPr>
        <w:t>Enterol</w:t>
      </w:r>
      <w:proofErr w:type="spellEnd"/>
    </w:p>
    <w:p w14:paraId="3F6FE602" w14:textId="77777777" w:rsidR="00D4448B" w:rsidRPr="00735A87" w:rsidRDefault="00D4448B" w:rsidP="00D4448B">
      <w:pPr>
        <w:numPr>
          <w:ilvl w:val="0"/>
          <w:numId w:val="4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 xml:space="preserve">Kaip vartoti </w:t>
      </w:r>
      <w:proofErr w:type="spellStart"/>
      <w:r w:rsidRPr="00735A87">
        <w:rPr>
          <w:sz w:val="22"/>
          <w:szCs w:val="22"/>
        </w:rPr>
        <w:t>Enterol</w:t>
      </w:r>
      <w:proofErr w:type="spellEnd"/>
    </w:p>
    <w:p w14:paraId="42D7B5FD" w14:textId="77777777" w:rsidR="00D4448B" w:rsidRPr="00735A87" w:rsidRDefault="00D4448B" w:rsidP="00D4448B">
      <w:pPr>
        <w:numPr>
          <w:ilvl w:val="0"/>
          <w:numId w:val="4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>Galimas šalutinis poveikis</w:t>
      </w:r>
    </w:p>
    <w:p w14:paraId="686D8DE3" w14:textId="77777777" w:rsidR="00D4448B" w:rsidRPr="00735A87" w:rsidRDefault="00D4448B" w:rsidP="00D4448B">
      <w:pPr>
        <w:numPr>
          <w:ilvl w:val="0"/>
          <w:numId w:val="4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 xml:space="preserve">Kaip laikyti </w:t>
      </w:r>
      <w:proofErr w:type="spellStart"/>
      <w:r w:rsidRPr="00735A87">
        <w:rPr>
          <w:sz w:val="22"/>
          <w:szCs w:val="22"/>
        </w:rPr>
        <w:t>Enterol</w:t>
      </w:r>
      <w:proofErr w:type="spellEnd"/>
    </w:p>
    <w:p w14:paraId="4DE93BA5" w14:textId="77777777" w:rsidR="00D4448B" w:rsidRPr="00735A87" w:rsidRDefault="00D4448B" w:rsidP="00D4448B">
      <w:pPr>
        <w:numPr>
          <w:ilvl w:val="0"/>
          <w:numId w:val="4"/>
        </w:numPr>
        <w:ind w:hanging="720"/>
        <w:rPr>
          <w:sz w:val="22"/>
          <w:szCs w:val="22"/>
        </w:rPr>
      </w:pPr>
      <w:r w:rsidRPr="00735A87">
        <w:rPr>
          <w:sz w:val="22"/>
          <w:szCs w:val="22"/>
        </w:rPr>
        <w:t>Pakuotės turinys ir kita informacija</w:t>
      </w:r>
    </w:p>
    <w:p w14:paraId="07A1FE4A" w14:textId="77777777" w:rsidR="00D4448B" w:rsidRDefault="00D4448B" w:rsidP="00D4448B">
      <w:pPr>
        <w:rPr>
          <w:sz w:val="22"/>
          <w:szCs w:val="22"/>
        </w:rPr>
      </w:pPr>
    </w:p>
    <w:p w14:paraId="6CA50C16" w14:textId="77777777" w:rsidR="00D4448B" w:rsidRPr="00735A87" w:rsidRDefault="00D4448B" w:rsidP="00D4448B">
      <w:pPr>
        <w:rPr>
          <w:sz w:val="22"/>
          <w:szCs w:val="22"/>
        </w:rPr>
      </w:pPr>
    </w:p>
    <w:p w14:paraId="12CD9278" w14:textId="77777777" w:rsidR="00D4448B" w:rsidRPr="00735A87" w:rsidRDefault="00D4448B" w:rsidP="00D4448B">
      <w:pPr>
        <w:pStyle w:val="PI-1EMEASMCA"/>
      </w:pPr>
      <w:bookmarkStart w:id="72" w:name="_Toc129243139"/>
      <w:bookmarkStart w:id="73" w:name="_Toc129243264"/>
      <w:r w:rsidRPr="00735A87">
        <w:t>1.</w:t>
      </w:r>
      <w:r w:rsidRPr="00735A87">
        <w:tab/>
        <w:t xml:space="preserve">Kas yra </w:t>
      </w:r>
      <w:proofErr w:type="spellStart"/>
      <w:r w:rsidRPr="00735A87">
        <w:t>Enterol</w:t>
      </w:r>
      <w:proofErr w:type="spellEnd"/>
      <w:r w:rsidRPr="00735A87">
        <w:t xml:space="preserve"> ir kam jis vartojamas</w:t>
      </w:r>
      <w:bookmarkEnd w:id="72"/>
      <w:bookmarkEnd w:id="73"/>
      <w:r w:rsidRPr="00735A87" w:rsidDel="00B02BC6">
        <w:t xml:space="preserve"> </w:t>
      </w:r>
    </w:p>
    <w:p w14:paraId="7378BD6A" w14:textId="77777777" w:rsidR="00D4448B" w:rsidRPr="00735A87" w:rsidRDefault="00D4448B" w:rsidP="003F18B9">
      <w:pPr>
        <w:pStyle w:val="BTEMEASMCA"/>
      </w:pPr>
    </w:p>
    <w:p w14:paraId="09E1DC72" w14:textId="7CCB8959" w:rsidR="00F74649" w:rsidRPr="00BE2883" w:rsidRDefault="00D4448B" w:rsidP="00D4448B">
      <w:pPr>
        <w:rPr>
          <w:sz w:val="22"/>
          <w:szCs w:val="22"/>
        </w:rPr>
      </w:pPr>
      <w:proofErr w:type="spellStart"/>
      <w:r w:rsidRPr="00BE2883">
        <w:rPr>
          <w:sz w:val="22"/>
          <w:szCs w:val="22"/>
        </w:rPr>
        <w:t>Enterol</w:t>
      </w:r>
      <w:proofErr w:type="spellEnd"/>
      <w:r w:rsidRPr="00BE2883">
        <w:rPr>
          <w:sz w:val="22"/>
          <w:szCs w:val="22"/>
        </w:rPr>
        <w:t xml:space="preserve"> vartojamas ūminio viduriavimo pagalbiniam gydymui</w:t>
      </w:r>
      <w:r w:rsidR="00F74649" w:rsidRPr="00BE2883">
        <w:rPr>
          <w:sz w:val="22"/>
          <w:szCs w:val="22"/>
        </w:rPr>
        <w:t xml:space="preserve"> ir su antibiotikų vartojimu susijusio viduriavimo pr</w:t>
      </w:r>
      <w:r w:rsidR="00844B15" w:rsidRPr="00BE2883">
        <w:rPr>
          <w:sz w:val="22"/>
          <w:szCs w:val="22"/>
        </w:rPr>
        <w:t>ofilaktikai</w:t>
      </w:r>
      <w:r w:rsidR="00F74649" w:rsidRPr="00BE2883">
        <w:rPr>
          <w:sz w:val="22"/>
          <w:szCs w:val="22"/>
        </w:rPr>
        <w:t>.</w:t>
      </w:r>
      <w:r w:rsidRPr="00BE2883">
        <w:rPr>
          <w:sz w:val="22"/>
          <w:szCs w:val="22"/>
        </w:rPr>
        <w:t xml:space="preserve"> </w:t>
      </w:r>
    </w:p>
    <w:p w14:paraId="7A0771B5" w14:textId="28683B69" w:rsidR="00D4448B" w:rsidRPr="00735A87" w:rsidRDefault="00D4448B" w:rsidP="00D4448B">
      <w:pPr>
        <w:rPr>
          <w:sz w:val="22"/>
          <w:szCs w:val="22"/>
        </w:rPr>
      </w:pPr>
      <w:proofErr w:type="spellStart"/>
      <w:r w:rsidRPr="00BE2883">
        <w:rPr>
          <w:sz w:val="22"/>
          <w:szCs w:val="22"/>
        </w:rPr>
        <w:t>Enterol</w:t>
      </w:r>
      <w:proofErr w:type="spellEnd"/>
      <w:r w:rsidRPr="00BE2883">
        <w:rPr>
          <w:sz w:val="22"/>
          <w:szCs w:val="22"/>
        </w:rPr>
        <w:t xml:space="preserve"> vartojamas kartu su kitais vaistais nuo viduriavimo</w:t>
      </w:r>
      <w:r w:rsidR="00F74649" w:rsidRPr="00BE2883">
        <w:rPr>
          <w:sz w:val="22"/>
          <w:szCs w:val="22"/>
        </w:rPr>
        <w:t xml:space="preserve"> arba vartojant antibiotikus, siekiant išvengti viduriavimo</w:t>
      </w:r>
      <w:r w:rsidRPr="00BE2883">
        <w:rPr>
          <w:sz w:val="22"/>
          <w:szCs w:val="22"/>
        </w:rPr>
        <w:t>.</w:t>
      </w:r>
    </w:p>
    <w:p w14:paraId="0AA223AB" w14:textId="77777777" w:rsidR="00D4448B" w:rsidRPr="00735A87" w:rsidRDefault="00D4448B" w:rsidP="00D4448B">
      <w:pPr>
        <w:rPr>
          <w:sz w:val="22"/>
          <w:szCs w:val="22"/>
        </w:rPr>
      </w:pPr>
      <w:r>
        <w:rPr>
          <w:noProof/>
          <w:sz w:val="22"/>
          <w:szCs w:val="22"/>
        </w:rPr>
        <w:t xml:space="preserve">Jeigu </w:t>
      </w:r>
      <w:r w:rsidRPr="003A1DFC">
        <w:rPr>
          <w:noProof/>
          <w:sz w:val="22"/>
          <w:szCs w:val="22"/>
        </w:rPr>
        <w:t xml:space="preserve">per </w:t>
      </w:r>
      <w:r>
        <w:rPr>
          <w:noProof/>
          <w:sz w:val="22"/>
          <w:szCs w:val="22"/>
        </w:rPr>
        <w:t>2</w:t>
      </w:r>
      <w:r w:rsidRPr="003A1DFC">
        <w:rPr>
          <w:noProof/>
          <w:sz w:val="22"/>
          <w:szCs w:val="22"/>
        </w:rPr>
        <w:t xml:space="preserve"> dienas</w:t>
      </w:r>
      <w:r w:rsidRPr="002E00A8">
        <w:rPr>
          <w:noProof/>
          <w:sz w:val="22"/>
          <w:szCs w:val="22"/>
        </w:rPr>
        <w:t xml:space="preserve"> Jūsų savijauta nepagerėjo arba net pablogėjo</w:t>
      </w:r>
      <w:r>
        <w:rPr>
          <w:noProof/>
          <w:sz w:val="22"/>
          <w:szCs w:val="22"/>
        </w:rPr>
        <w:t xml:space="preserve"> (</w:t>
      </w:r>
      <w:r w:rsidRPr="00735A87">
        <w:rPr>
          <w:sz w:val="22"/>
          <w:szCs w:val="22"/>
        </w:rPr>
        <w:t>išmatose būna kraujo pėdsakų ar pakyla temperatūra</w:t>
      </w:r>
      <w:r>
        <w:rPr>
          <w:sz w:val="22"/>
          <w:szCs w:val="22"/>
        </w:rPr>
        <w:t>)</w:t>
      </w:r>
      <w:r w:rsidRPr="003C59BB">
        <w:rPr>
          <w:noProof/>
          <w:sz w:val="22"/>
          <w:szCs w:val="22"/>
        </w:rPr>
        <w:t>, kreipkitės į gydytoją.</w:t>
      </w:r>
    </w:p>
    <w:p w14:paraId="093F14CA" w14:textId="77777777" w:rsidR="00D4448B" w:rsidRPr="00735A87" w:rsidRDefault="00D4448B" w:rsidP="00D4448B">
      <w:pPr>
        <w:rPr>
          <w:sz w:val="22"/>
          <w:szCs w:val="22"/>
        </w:rPr>
      </w:pPr>
    </w:p>
    <w:p w14:paraId="540D4FAA" w14:textId="77777777" w:rsidR="00D4448B" w:rsidRPr="00735A87" w:rsidRDefault="00D4448B" w:rsidP="00D4448B">
      <w:pPr>
        <w:rPr>
          <w:sz w:val="22"/>
          <w:szCs w:val="22"/>
        </w:rPr>
      </w:pPr>
    </w:p>
    <w:p w14:paraId="1DB61523" w14:textId="77777777" w:rsidR="00D4448B" w:rsidRPr="00735A87" w:rsidRDefault="00D4448B" w:rsidP="00D4448B">
      <w:pPr>
        <w:pStyle w:val="PI-1EMEASMCA"/>
      </w:pPr>
      <w:bookmarkStart w:id="74" w:name="_Toc129243140"/>
      <w:bookmarkStart w:id="75" w:name="_Toc129243265"/>
      <w:r w:rsidRPr="00735A87">
        <w:t>2.</w:t>
      </w:r>
      <w:r w:rsidRPr="00735A87">
        <w:tab/>
        <w:t xml:space="preserve">Kas žinotina prieš vartojant </w:t>
      </w:r>
      <w:proofErr w:type="spellStart"/>
      <w:r w:rsidRPr="00735A87">
        <w:t>Enterol</w:t>
      </w:r>
      <w:proofErr w:type="spellEnd"/>
      <w:r w:rsidRPr="00735A87">
        <w:t xml:space="preserve"> </w:t>
      </w:r>
    </w:p>
    <w:bookmarkEnd w:id="74"/>
    <w:bookmarkEnd w:id="75"/>
    <w:p w14:paraId="6D55942A" w14:textId="77777777" w:rsidR="00D4448B" w:rsidRPr="00735A87" w:rsidRDefault="00D4448B" w:rsidP="003F18B9">
      <w:pPr>
        <w:pStyle w:val="BTEMEASMCA"/>
      </w:pPr>
    </w:p>
    <w:p w14:paraId="0721EECC" w14:textId="7D351793" w:rsidR="00D4448B" w:rsidRPr="00735A87" w:rsidRDefault="00D4448B" w:rsidP="00D4448B">
      <w:pPr>
        <w:pStyle w:val="PI-3EMEASMCA"/>
      </w:pPr>
      <w:proofErr w:type="spellStart"/>
      <w:r w:rsidRPr="00735A87">
        <w:t>Enterol</w:t>
      </w:r>
      <w:proofErr w:type="spellEnd"/>
      <w:r w:rsidRPr="00735A87">
        <w:t xml:space="preserve"> vartoti </w:t>
      </w:r>
      <w:r w:rsidR="00BF492C">
        <w:t>draudžiama</w:t>
      </w:r>
      <w:r w:rsidRPr="00735A87">
        <w:t>:</w:t>
      </w:r>
    </w:p>
    <w:p w14:paraId="3BD2AC00" w14:textId="438EB48F" w:rsidR="00D4448B" w:rsidRDefault="00D4448B" w:rsidP="00834499">
      <w:pPr>
        <w:pStyle w:val="BT-EMEASMCA"/>
        <w:numPr>
          <w:ilvl w:val="0"/>
          <w:numId w:val="7"/>
        </w:numPr>
      </w:pPr>
      <w:r w:rsidRPr="00795845">
        <w:t xml:space="preserve">jeigu yra </w:t>
      </w:r>
      <w:r w:rsidRPr="00BB4A2C">
        <w:t>alergija veikliajai</w:t>
      </w:r>
      <w:r w:rsidRPr="00DC622B">
        <w:t xml:space="preserve"> medžiagai arba bet kuriai pagalbinei šio vaisto</w:t>
      </w:r>
      <w:r w:rsidRPr="004257C4">
        <w:t xml:space="preserve"> medžiagai (jos išvardytos 6 skyriuje)</w:t>
      </w:r>
      <w:r w:rsidRPr="004B25C5">
        <w:t>;</w:t>
      </w:r>
    </w:p>
    <w:p w14:paraId="54B1A5B8" w14:textId="027E6A9C" w:rsidR="00D4448B" w:rsidRDefault="00D4448B" w:rsidP="00834499">
      <w:pPr>
        <w:pStyle w:val="BT-EMEASMCA"/>
        <w:numPr>
          <w:ilvl w:val="0"/>
          <w:numId w:val="7"/>
        </w:numPr>
      </w:pPr>
      <w:r>
        <w:t>jeigu yra alergija miel</w:t>
      </w:r>
      <w:r w:rsidR="00A82CE5">
        <w:t>ių grybeliui</w:t>
      </w:r>
      <w:r>
        <w:t xml:space="preserve">, ypač </w:t>
      </w:r>
      <w:r w:rsidRPr="006C45B2">
        <w:rPr>
          <w:i/>
        </w:rPr>
        <w:t>Saccharomyces boulardii</w:t>
      </w:r>
      <w:r>
        <w:t>;</w:t>
      </w:r>
    </w:p>
    <w:p w14:paraId="30162EDF" w14:textId="78D6660D" w:rsidR="007F5903" w:rsidRDefault="00D4448B" w:rsidP="003F18B9">
      <w:pPr>
        <w:pStyle w:val="BTEMEASMCA"/>
        <w:numPr>
          <w:ilvl w:val="0"/>
          <w:numId w:val="7"/>
        </w:numPr>
      </w:pPr>
      <w:r w:rsidRPr="00795845">
        <w:t>jeigu nusilp</w:t>
      </w:r>
      <w:r>
        <w:t>usi</w:t>
      </w:r>
      <w:r w:rsidRPr="00795845">
        <w:t xml:space="preserve"> imuni</w:t>
      </w:r>
      <w:r>
        <w:t>nė sistema</w:t>
      </w:r>
      <w:r w:rsidRPr="00795845">
        <w:t xml:space="preserve"> (</w:t>
      </w:r>
      <w:r>
        <w:t xml:space="preserve">dėl </w:t>
      </w:r>
      <w:r w:rsidRPr="00735A87">
        <w:t>ŽIV infekcij</w:t>
      </w:r>
      <w:r>
        <w:t>os</w:t>
      </w:r>
      <w:r w:rsidRPr="00735A87">
        <w:t>, chemoterapij</w:t>
      </w:r>
      <w:r>
        <w:t>os</w:t>
      </w:r>
      <w:r w:rsidRPr="00735A87">
        <w:t xml:space="preserve">, </w:t>
      </w:r>
      <w:r>
        <w:t xml:space="preserve">po </w:t>
      </w:r>
      <w:r w:rsidRPr="00735A87">
        <w:t>organų persodinim</w:t>
      </w:r>
      <w:r>
        <w:t>o</w:t>
      </w:r>
      <w:r w:rsidRPr="00735A87">
        <w:t>,</w:t>
      </w:r>
      <w:r>
        <w:t xml:space="preserve"> sergant</w:t>
      </w:r>
      <w:r w:rsidRPr="00735A87">
        <w:t xml:space="preserve"> leukemija, piktybiniai</w:t>
      </w:r>
      <w:r>
        <w:t>s</w:t>
      </w:r>
      <w:r w:rsidRPr="00735A87">
        <w:t xml:space="preserve"> navikai</w:t>
      </w:r>
      <w:r>
        <w:t>s</w:t>
      </w:r>
      <w:r w:rsidRPr="00735A87">
        <w:t>, gyd</w:t>
      </w:r>
      <w:r>
        <w:t>ant</w:t>
      </w:r>
      <w:r w:rsidRPr="00735A87">
        <w:t xml:space="preserve"> švitinimu radioaktyviaisiais spinduliais, ilgalaikis gydymas didelėmis kortikosteroidų dozėmis)</w:t>
      </w:r>
      <w:r w:rsidR="007F5903">
        <w:t xml:space="preserve"> ar esate gydomas ligoninėje (dėl sunkios ligos arba imuninės sistemos pažeidimo ar nusilpimo);</w:t>
      </w:r>
    </w:p>
    <w:p w14:paraId="2C7B8A64" w14:textId="0A73A6AB" w:rsidR="00D4448B" w:rsidRDefault="00D4448B" w:rsidP="00834499">
      <w:pPr>
        <w:pStyle w:val="BT-EMEASMCA"/>
        <w:numPr>
          <w:ilvl w:val="0"/>
          <w:numId w:val="7"/>
        </w:numPr>
      </w:pPr>
      <w:r>
        <w:t>jeigu įstatytas centrin</w:t>
      </w:r>
      <w:r w:rsidR="005703A7">
        <w:t>ės</w:t>
      </w:r>
      <w:r>
        <w:t xml:space="preserve"> ven</w:t>
      </w:r>
      <w:r w:rsidR="005703A7">
        <w:t>os</w:t>
      </w:r>
      <w:r w:rsidRPr="00795845">
        <w:t xml:space="preserve"> kateteris;</w:t>
      </w:r>
    </w:p>
    <w:p w14:paraId="1A78EB5B" w14:textId="77473D7A" w:rsidR="00D4448B" w:rsidRPr="00DC622B" w:rsidRDefault="00D4448B" w:rsidP="00834499">
      <w:pPr>
        <w:pStyle w:val="BT-EMEASMCA"/>
        <w:numPr>
          <w:ilvl w:val="0"/>
          <w:numId w:val="7"/>
        </w:numPr>
      </w:pPr>
      <w:r w:rsidRPr="00DC622B">
        <w:t>jeigu pacientas</w:t>
      </w:r>
      <w:r>
        <w:t xml:space="preserve"> yra</w:t>
      </w:r>
      <w:r w:rsidRPr="00DC622B">
        <w:t xml:space="preserve"> jaunesnis </w:t>
      </w:r>
      <w:r>
        <w:t>kaip</w:t>
      </w:r>
      <w:r w:rsidRPr="00DC622B">
        <w:t xml:space="preserve"> 2 metų amžiaus</w:t>
      </w:r>
      <w:r>
        <w:t xml:space="preserve"> vaikas</w:t>
      </w:r>
      <w:r w:rsidRPr="00DC622B">
        <w:t>.</w:t>
      </w:r>
    </w:p>
    <w:p w14:paraId="06164F99" w14:textId="4622BB5B" w:rsidR="005703A7" w:rsidRPr="00735A87" w:rsidRDefault="005703A7" w:rsidP="00364072">
      <w:pPr>
        <w:pStyle w:val="BTEMEASMCA"/>
      </w:pPr>
    </w:p>
    <w:p w14:paraId="44136A55" w14:textId="77777777" w:rsidR="00D4448B" w:rsidRPr="00735A87" w:rsidRDefault="00D4448B" w:rsidP="00D4448B">
      <w:pPr>
        <w:pStyle w:val="PI-3EMEASMCA"/>
      </w:pPr>
      <w:r w:rsidRPr="00735A87">
        <w:t>Įspėjimai ir atsargumo priemonės</w:t>
      </w:r>
    </w:p>
    <w:p w14:paraId="37E319C5" w14:textId="77777777" w:rsidR="00D4448B" w:rsidRDefault="00D4448B" w:rsidP="00D4448B">
      <w:pPr>
        <w:pStyle w:val="PI-3EMEASMCA"/>
        <w:rPr>
          <w:b w:val="0"/>
        </w:rPr>
      </w:pPr>
      <w:r>
        <w:rPr>
          <w:b w:val="0"/>
        </w:rPr>
        <w:t xml:space="preserve">Pasitarkite su gydytoju arba vaistininku, prieš pradėdami vartoti </w:t>
      </w:r>
      <w:proofErr w:type="spellStart"/>
      <w:r>
        <w:rPr>
          <w:b w:val="0"/>
        </w:rPr>
        <w:t>Enterol</w:t>
      </w:r>
      <w:proofErr w:type="spellEnd"/>
      <w:r>
        <w:rPr>
          <w:b w:val="0"/>
        </w:rPr>
        <w:t>.</w:t>
      </w:r>
    </w:p>
    <w:p w14:paraId="1E605AB5" w14:textId="77777777" w:rsidR="00D4448B" w:rsidRPr="00735A87" w:rsidRDefault="00D4448B" w:rsidP="00D4448B">
      <w:pPr>
        <w:rPr>
          <w:sz w:val="22"/>
          <w:szCs w:val="22"/>
        </w:rPr>
      </w:pPr>
    </w:p>
    <w:p w14:paraId="435342DD" w14:textId="5D6C292D" w:rsidR="00F74649" w:rsidRPr="00EC4592" w:rsidRDefault="00D4448B" w:rsidP="003F18B9">
      <w:pPr>
        <w:pStyle w:val="BTEMEASMCA"/>
      </w:pPr>
      <w:r w:rsidRPr="00735A87">
        <w:rPr>
          <w:i/>
        </w:rPr>
        <w:t xml:space="preserve">Saccharomyces boulardii </w:t>
      </w:r>
      <w:r w:rsidRPr="00537174">
        <w:t>CNCM I-745</w:t>
      </w:r>
      <w:r>
        <w:t xml:space="preserve"> </w:t>
      </w:r>
      <w:r w:rsidRPr="00735A87">
        <w:t xml:space="preserve">yra gyvi mikroorganizmai, kurie gali būti susiję su sistemine grybeline infekcija: pavienių </w:t>
      </w:r>
      <w:r>
        <w:t>sisteminės grybelinės infekcijos</w:t>
      </w:r>
      <w:r w:rsidRPr="00735A87">
        <w:t xml:space="preserve"> atvejų pasitaikė tarp pacientų, kuriems buvo įs</w:t>
      </w:r>
      <w:r>
        <w:t>taty</w:t>
      </w:r>
      <w:r w:rsidRPr="00735A87">
        <w:t>tas</w:t>
      </w:r>
      <w:r>
        <w:t xml:space="preserve"> </w:t>
      </w:r>
      <w:r w:rsidRPr="00735A87">
        <w:t>centrin</w:t>
      </w:r>
      <w:r w:rsidR="00BF492C">
        <w:t>ės</w:t>
      </w:r>
      <w:r w:rsidRPr="00735A87">
        <w:t xml:space="preserve"> ven</w:t>
      </w:r>
      <w:r w:rsidR="00BF492C">
        <w:t>os</w:t>
      </w:r>
      <w:r w:rsidRPr="00735A87">
        <w:t xml:space="preserve"> kateteris.</w:t>
      </w:r>
    </w:p>
    <w:p w14:paraId="06C0DA09" w14:textId="77777777" w:rsidR="00D4448B" w:rsidRDefault="00D4448B" w:rsidP="00D4448B">
      <w:pPr>
        <w:pStyle w:val="PI-3EMEASMCA"/>
        <w:rPr>
          <w:b w:val="0"/>
        </w:rPr>
      </w:pPr>
    </w:p>
    <w:p w14:paraId="2F794C3C" w14:textId="77777777" w:rsidR="00D4448B" w:rsidRDefault="00D4448B" w:rsidP="00D4448B">
      <w:pPr>
        <w:pStyle w:val="PI-3EMEASMCA"/>
        <w:rPr>
          <w:b w:val="0"/>
        </w:rPr>
      </w:pPr>
      <w:r w:rsidRPr="00735A87">
        <w:rPr>
          <w:b w:val="0"/>
        </w:rPr>
        <w:lastRenderedPageBreak/>
        <w:t xml:space="preserve">Šis vaistas nepakeičia </w:t>
      </w:r>
      <w:proofErr w:type="spellStart"/>
      <w:r w:rsidRPr="00735A87">
        <w:rPr>
          <w:b w:val="0"/>
        </w:rPr>
        <w:t>rehidracijos</w:t>
      </w:r>
      <w:proofErr w:type="spellEnd"/>
      <w:r>
        <w:rPr>
          <w:b w:val="0"/>
        </w:rPr>
        <w:t xml:space="preserve"> (normalaus organizmo skysčio tūrio ir sudėties palaikymo)</w:t>
      </w:r>
      <w:r w:rsidRPr="00735A87">
        <w:rPr>
          <w:b w:val="0"/>
        </w:rPr>
        <w:t xml:space="preserve">, jei jos reikia. </w:t>
      </w:r>
      <w:proofErr w:type="spellStart"/>
      <w:r w:rsidRPr="00735A87">
        <w:rPr>
          <w:b w:val="0"/>
        </w:rPr>
        <w:t>Rehidracijos</w:t>
      </w:r>
      <w:proofErr w:type="spellEnd"/>
      <w:r w:rsidRPr="00735A87">
        <w:rPr>
          <w:b w:val="0"/>
        </w:rPr>
        <w:t xml:space="preserve"> būdas (skysčių girdymas, lašinimas į veną) ir skysčių kiekis nustatomas atsižvelgiant į viduriavimo sunkumą, ligonio amžių ir sveikatos būklę.</w:t>
      </w:r>
      <w:r>
        <w:rPr>
          <w:b w:val="0"/>
        </w:rPr>
        <w:t xml:space="preserve"> </w:t>
      </w:r>
    </w:p>
    <w:p w14:paraId="5B6E5FC7" w14:textId="77777777" w:rsidR="00D4448B" w:rsidRDefault="00D4448B" w:rsidP="00D4448B">
      <w:pPr>
        <w:pStyle w:val="PI-3EMEASMCA"/>
        <w:rPr>
          <w:b w:val="0"/>
        </w:rPr>
      </w:pPr>
    </w:p>
    <w:p w14:paraId="345D4829" w14:textId="0527AEAF" w:rsidR="00D4448B" w:rsidRPr="007E15F7" w:rsidRDefault="00BF492C" w:rsidP="003F18B9">
      <w:pPr>
        <w:pStyle w:val="BTEMEASMCA"/>
        <w:rPr>
          <w:b/>
          <w:bCs/>
        </w:rPr>
      </w:pPr>
      <w:r w:rsidRPr="007E15F7">
        <w:rPr>
          <w:b/>
          <w:bCs/>
        </w:rPr>
        <w:t>V</w:t>
      </w:r>
      <w:r w:rsidR="00D4448B" w:rsidRPr="007E15F7">
        <w:rPr>
          <w:b/>
          <w:bCs/>
        </w:rPr>
        <w:t xml:space="preserve">aikams </w:t>
      </w:r>
    </w:p>
    <w:p w14:paraId="79A611D3" w14:textId="77777777" w:rsidR="00D4448B" w:rsidRPr="00B964DB" w:rsidRDefault="00D4448B" w:rsidP="003F18B9">
      <w:pPr>
        <w:pStyle w:val="BTEMEASMCA"/>
      </w:pPr>
      <w:r w:rsidRPr="00735A87">
        <w:t>Saugumas ir veiksmingumas jaunesniems negu 2 metų amžiaus vaikams dar neištirti.</w:t>
      </w:r>
      <w:r>
        <w:t xml:space="preserve"> Vaisto negalima vartoti jaunesniems kaip 2 metų vaikams.</w:t>
      </w:r>
    </w:p>
    <w:p w14:paraId="7306D00C" w14:textId="77777777" w:rsidR="00D4448B" w:rsidRPr="00735A87" w:rsidRDefault="00D4448B" w:rsidP="003F18B9">
      <w:pPr>
        <w:pStyle w:val="BTEMEASMCA"/>
      </w:pPr>
    </w:p>
    <w:p w14:paraId="67685B10" w14:textId="77777777" w:rsidR="00D4448B" w:rsidRDefault="00D4448B" w:rsidP="00D4448B">
      <w:pPr>
        <w:rPr>
          <w:sz w:val="22"/>
          <w:szCs w:val="22"/>
        </w:rPr>
      </w:pPr>
      <w:r w:rsidRPr="00735A87">
        <w:rPr>
          <w:b/>
          <w:sz w:val="22"/>
          <w:szCs w:val="22"/>
        </w:rPr>
        <w:t xml:space="preserve">Kiti vaistai ir </w:t>
      </w:r>
      <w:proofErr w:type="spellStart"/>
      <w:r w:rsidRPr="00735A87">
        <w:rPr>
          <w:b/>
          <w:sz w:val="22"/>
          <w:szCs w:val="22"/>
        </w:rPr>
        <w:t>Enterol</w:t>
      </w:r>
      <w:proofErr w:type="spellEnd"/>
    </w:p>
    <w:p w14:paraId="297A54A6" w14:textId="77777777" w:rsidR="00D4448B" w:rsidRDefault="00D4448B" w:rsidP="00D4448B">
      <w:pPr>
        <w:rPr>
          <w:sz w:val="22"/>
          <w:szCs w:val="22"/>
        </w:rPr>
      </w:pPr>
      <w:r w:rsidRPr="00907879">
        <w:rPr>
          <w:sz w:val="22"/>
          <w:szCs w:val="22"/>
        </w:rPr>
        <w:t>Jeigu vartojate ar neseniai vartojote kitų vaistų arba dėl to nesate tikri, apie tai pasakykite gydytojui arba vaistininkui.</w:t>
      </w:r>
    </w:p>
    <w:p w14:paraId="550E23FE" w14:textId="77777777" w:rsidR="00D4448B" w:rsidRPr="00735A87" w:rsidRDefault="00D4448B" w:rsidP="00D4448B">
      <w:pPr>
        <w:rPr>
          <w:sz w:val="22"/>
          <w:szCs w:val="22"/>
        </w:rPr>
      </w:pPr>
      <w:proofErr w:type="spellStart"/>
      <w:r w:rsidRPr="00735A87">
        <w:rPr>
          <w:sz w:val="22"/>
          <w:szCs w:val="22"/>
        </w:rPr>
        <w:t>Enterol</w:t>
      </w:r>
      <w:proofErr w:type="spellEnd"/>
      <w:r w:rsidRPr="00735A87">
        <w:rPr>
          <w:sz w:val="22"/>
          <w:szCs w:val="22"/>
        </w:rPr>
        <w:t xml:space="preserve"> yra vaistas iš grybelių, todėl jo negalima skirti kartu su </w:t>
      </w:r>
      <w:r>
        <w:rPr>
          <w:sz w:val="22"/>
          <w:szCs w:val="22"/>
        </w:rPr>
        <w:t>leidžia</w:t>
      </w:r>
      <w:r w:rsidRPr="00735A87">
        <w:rPr>
          <w:sz w:val="22"/>
          <w:szCs w:val="22"/>
        </w:rPr>
        <w:t>maisiais ar geriamaisiais priešgrybeliniais vaistais.</w:t>
      </w:r>
    </w:p>
    <w:p w14:paraId="1A87B040" w14:textId="77777777" w:rsidR="00D4448B" w:rsidRPr="00735A87" w:rsidRDefault="00D4448B" w:rsidP="003F18B9">
      <w:pPr>
        <w:pStyle w:val="BTEMEASMCA"/>
      </w:pPr>
    </w:p>
    <w:p w14:paraId="62814D15" w14:textId="77777777" w:rsidR="00D4448B" w:rsidRPr="00735A87" w:rsidRDefault="00D4448B" w:rsidP="00D4448B">
      <w:pPr>
        <w:pStyle w:val="PI-3EMEASMCA"/>
      </w:pPr>
      <w:proofErr w:type="spellStart"/>
      <w:r w:rsidRPr="00735A87">
        <w:t>Enterol</w:t>
      </w:r>
      <w:proofErr w:type="spellEnd"/>
      <w:r w:rsidRPr="00735A87">
        <w:t xml:space="preserve"> vartojimas su maistu, gėrimais ir alkoholiu</w:t>
      </w:r>
    </w:p>
    <w:p w14:paraId="1577038F" w14:textId="5E653422" w:rsidR="00D4448B" w:rsidRDefault="00D4448B" w:rsidP="003F18B9">
      <w:pPr>
        <w:pStyle w:val="BTEMEASMCA"/>
      </w:pPr>
      <w:r w:rsidRPr="00735A87">
        <w:t>Vaisto negalima gerti ar maišyti su labai šaltais ar labai karštais</w:t>
      </w:r>
      <w:r>
        <w:t xml:space="preserve"> </w:t>
      </w:r>
      <w:r w:rsidRPr="00735A87">
        <w:t xml:space="preserve">(daugiau kaip </w:t>
      </w:r>
      <w:r w:rsidR="00094554" w:rsidRPr="00735A87">
        <w:t>50</w:t>
      </w:r>
      <w:r w:rsidR="00094554">
        <w:t> </w:t>
      </w:r>
      <w:r w:rsidRPr="00735A87">
        <w:t>°C) gėrimais ar maistu, bei su alkoholiniais gėrimais.</w:t>
      </w:r>
    </w:p>
    <w:p w14:paraId="11D05221" w14:textId="77777777" w:rsidR="00D4448B" w:rsidRPr="00735A87" w:rsidRDefault="00D4448B" w:rsidP="003F18B9">
      <w:pPr>
        <w:pStyle w:val="BTEMEASMCA"/>
      </w:pPr>
    </w:p>
    <w:p w14:paraId="7FEB72E8" w14:textId="77777777" w:rsidR="00D4448B" w:rsidRPr="00735A87" w:rsidRDefault="00D4448B" w:rsidP="00D4448B">
      <w:pPr>
        <w:pStyle w:val="PI-3EMEASMCA"/>
      </w:pPr>
      <w:r w:rsidRPr="00735A87">
        <w:t>Nėštumas, žindymo laikotarpis ir vaisingumas</w:t>
      </w:r>
    </w:p>
    <w:p w14:paraId="06A433F5" w14:textId="77777777" w:rsidR="00D4448B" w:rsidRPr="004B25C5" w:rsidRDefault="00D4448B" w:rsidP="003F18B9">
      <w:pPr>
        <w:pStyle w:val="BTEMEASMCA"/>
      </w:pPr>
      <w:r w:rsidRPr="00795845">
        <w:t>Jeigu esate nėščia, žindote kūdikį, manote, kad galbūt esate</w:t>
      </w:r>
      <w:r w:rsidRPr="004508C5">
        <w:t xml:space="preserve"> nėščia</w:t>
      </w:r>
      <w:r w:rsidRPr="00DC622B">
        <w:t>, arba planuojate pastoti, tai prieš vartodama šį vaistą, pasitarkite</w:t>
      </w:r>
      <w:r w:rsidRPr="00DC622B" w:rsidDel="00795845">
        <w:t xml:space="preserve"> </w:t>
      </w:r>
      <w:r w:rsidRPr="004257C4">
        <w:t>su gydytoju arba vaistininku.</w:t>
      </w:r>
    </w:p>
    <w:p w14:paraId="6469F347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>Ar saugu šį vaistą vartoti nėštumo metu, nežinoma, todėl nėščios moterys jo turi nevartoti.</w:t>
      </w:r>
    </w:p>
    <w:p w14:paraId="4FA6CA40" w14:textId="77777777" w:rsidR="00D4448B" w:rsidRPr="00735A87" w:rsidRDefault="00D4448B" w:rsidP="003F18B9">
      <w:pPr>
        <w:pStyle w:val="BTEMEASMCA"/>
      </w:pPr>
      <w:r w:rsidRPr="00735A87">
        <w:t>Jei pastojote gydymo metu, pasikonsultuokite su gydytoju dėl tolimesnio vaisto vartojimo.</w:t>
      </w:r>
    </w:p>
    <w:p w14:paraId="4CA9E2D3" w14:textId="77777777" w:rsidR="00D4448B" w:rsidRPr="00735A87" w:rsidRDefault="00D4448B" w:rsidP="003F18B9">
      <w:pPr>
        <w:pStyle w:val="BTEMEASMCA"/>
      </w:pPr>
      <w:r w:rsidRPr="00735A87">
        <w:t>Kadangi nėra tyrimo duomenų, žindyvėms taip pat reikėtų vengti vartoti šį vaistą.</w:t>
      </w:r>
    </w:p>
    <w:p w14:paraId="2C6F8FDF" w14:textId="77777777" w:rsidR="00D4448B" w:rsidRPr="00735A87" w:rsidRDefault="00D4448B" w:rsidP="003F18B9">
      <w:pPr>
        <w:pStyle w:val="BTEMEASMCA"/>
      </w:pPr>
    </w:p>
    <w:p w14:paraId="360F2A52" w14:textId="6B8DDDE8" w:rsidR="001014EE" w:rsidRDefault="001014EE" w:rsidP="00D4448B">
      <w:pPr>
        <w:rPr>
          <w:b/>
          <w:sz w:val="22"/>
          <w:szCs w:val="22"/>
        </w:rPr>
      </w:pPr>
      <w:proofErr w:type="spellStart"/>
      <w:r w:rsidRPr="00A22A35">
        <w:rPr>
          <w:b/>
          <w:sz w:val="22"/>
          <w:szCs w:val="22"/>
        </w:rPr>
        <w:t>Enterol</w:t>
      </w:r>
      <w:proofErr w:type="spellEnd"/>
      <w:r w:rsidRPr="00A22A35">
        <w:rPr>
          <w:b/>
          <w:sz w:val="22"/>
          <w:szCs w:val="22"/>
        </w:rPr>
        <w:t xml:space="preserve"> 250</w:t>
      </w:r>
      <w:r w:rsidRPr="00A779DF">
        <w:rPr>
          <w:b/>
          <w:sz w:val="22"/>
          <w:szCs w:val="22"/>
        </w:rPr>
        <w:t> </w:t>
      </w:r>
      <w:r w:rsidRPr="00A22A35">
        <w:rPr>
          <w:b/>
          <w:sz w:val="22"/>
          <w:szCs w:val="22"/>
        </w:rPr>
        <w:t>mg milteliai geriamajai suspensijai</w:t>
      </w:r>
      <w:r w:rsidRPr="00364072"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ir </w:t>
      </w:r>
      <w:proofErr w:type="spellStart"/>
      <w:r w:rsidRPr="00A22A35">
        <w:rPr>
          <w:b/>
          <w:sz w:val="22"/>
          <w:szCs w:val="22"/>
        </w:rPr>
        <w:t>Enterol</w:t>
      </w:r>
      <w:proofErr w:type="spellEnd"/>
      <w:r w:rsidRPr="00A22A35">
        <w:rPr>
          <w:b/>
          <w:sz w:val="22"/>
          <w:szCs w:val="22"/>
        </w:rPr>
        <w:t xml:space="preserve"> </w:t>
      </w:r>
      <w:r w:rsidR="00094554" w:rsidRPr="00A22A35">
        <w:rPr>
          <w:b/>
          <w:sz w:val="22"/>
          <w:szCs w:val="22"/>
        </w:rPr>
        <w:t>250</w:t>
      </w:r>
      <w:r w:rsidR="00094554">
        <w:rPr>
          <w:b/>
          <w:sz w:val="22"/>
          <w:szCs w:val="22"/>
        </w:rPr>
        <w:t> </w:t>
      </w:r>
      <w:r w:rsidRPr="00A22A35">
        <w:rPr>
          <w:b/>
          <w:sz w:val="22"/>
          <w:szCs w:val="22"/>
        </w:rPr>
        <w:t>mg kietosios kapsulės</w:t>
      </w:r>
      <w:r>
        <w:rPr>
          <w:b/>
          <w:sz w:val="22"/>
          <w:szCs w:val="22"/>
        </w:rPr>
        <w:t xml:space="preserve"> sudėtyje yra laktozės </w:t>
      </w:r>
      <w:proofErr w:type="spellStart"/>
      <w:r>
        <w:rPr>
          <w:b/>
          <w:sz w:val="22"/>
          <w:szCs w:val="22"/>
        </w:rPr>
        <w:t>monohidrato</w:t>
      </w:r>
      <w:proofErr w:type="spellEnd"/>
      <w:r>
        <w:rPr>
          <w:b/>
          <w:sz w:val="22"/>
          <w:szCs w:val="22"/>
        </w:rPr>
        <w:t>.</w:t>
      </w:r>
    </w:p>
    <w:p w14:paraId="113890F8" w14:textId="31704900" w:rsidR="00D4448B" w:rsidRDefault="00D4448B" w:rsidP="003F18B9">
      <w:pPr>
        <w:pStyle w:val="BTEMEASMCA"/>
      </w:pPr>
      <w:r w:rsidRPr="00735A87">
        <w:t>Jeigu gydytojas Jums yra sakęs, kad netoleruojate kokių nors angliavandenių, kreipkitės į jį prieš pradėdami vartoti šį vaistą.</w:t>
      </w:r>
    </w:p>
    <w:p w14:paraId="3BAD4FA1" w14:textId="77777777" w:rsidR="00394D87" w:rsidRDefault="00394D87" w:rsidP="003F18B9">
      <w:pPr>
        <w:pStyle w:val="BTEMEASMCA"/>
      </w:pPr>
    </w:p>
    <w:p w14:paraId="6D047093" w14:textId="3C86FA27" w:rsidR="003F18B9" w:rsidRPr="00FB48BA" w:rsidRDefault="003F18B9" w:rsidP="003F18B9">
      <w:pPr>
        <w:pStyle w:val="BTEMEASMCA"/>
        <w:rPr>
          <w:b/>
          <w:bCs/>
        </w:rPr>
      </w:pPr>
      <w:r w:rsidRPr="00FB48BA">
        <w:rPr>
          <w:b/>
          <w:bCs/>
        </w:rPr>
        <w:t xml:space="preserve">Enterol </w:t>
      </w:r>
      <w:r w:rsidR="00094554" w:rsidRPr="00FB48BA">
        <w:rPr>
          <w:b/>
          <w:bCs/>
        </w:rPr>
        <w:t>250</w:t>
      </w:r>
      <w:r w:rsidR="00094554">
        <w:rPr>
          <w:b/>
          <w:bCs/>
        </w:rPr>
        <w:t> </w:t>
      </w:r>
      <w:r w:rsidRPr="00FB48BA">
        <w:rPr>
          <w:b/>
          <w:bCs/>
        </w:rPr>
        <w:t>mg milteliai geriamajai suspensijai sudėtyje yra fruktozės</w:t>
      </w:r>
      <w:r w:rsidR="005B2E13">
        <w:rPr>
          <w:b/>
          <w:bCs/>
        </w:rPr>
        <w:t xml:space="preserve"> ir sorbitolio</w:t>
      </w:r>
      <w:r w:rsidRPr="00FB48BA">
        <w:rPr>
          <w:b/>
          <w:bCs/>
        </w:rPr>
        <w:t>.</w:t>
      </w:r>
    </w:p>
    <w:p w14:paraId="62E58665" w14:textId="6962D750" w:rsidR="005B2E13" w:rsidRPr="00394D87" w:rsidRDefault="00394D87" w:rsidP="005B2E13">
      <w:pPr>
        <w:pStyle w:val="EMEAEnBodyText"/>
        <w:autoSpaceDE w:val="0"/>
        <w:autoSpaceDN w:val="0"/>
        <w:spacing w:before="0" w:after="0"/>
        <w:jc w:val="left"/>
        <w:rPr>
          <w:lang w:val="lt-LT"/>
        </w:rPr>
      </w:pPr>
      <w:r w:rsidRPr="00394D87">
        <w:rPr>
          <w:lang w:val="lt-LT"/>
        </w:rPr>
        <w:t>Kiekviename šio vaisto paketėlyje yra 471,</w:t>
      </w:r>
      <w:r w:rsidR="00094554" w:rsidRPr="00394D87">
        <w:rPr>
          <w:lang w:val="lt-LT"/>
        </w:rPr>
        <w:t>90</w:t>
      </w:r>
      <w:r w:rsidR="00094554">
        <w:rPr>
          <w:lang w:val="lt-LT"/>
        </w:rPr>
        <w:t> </w:t>
      </w:r>
      <w:r w:rsidRPr="00394D87">
        <w:rPr>
          <w:lang w:val="lt-LT"/>
        </w:rPr>
        <w:t>mg fruktozės. Dažnai ar ilgai, pvz., dvi savaites ar ilgiau, vartojant fruktozė gali pažeisti dantis.</w:t>
      </w:r>
      <w:r>
        <w:rPr>
          <w:lang w:val="lt-LT"/>
        </w:rPr>
        <w:t xml:space="preserve"> </w:t>
      </w:r>
      <w:r w:rsidRPr="00394D87">
        <w:rPr>
          <w:lang w:val="lt-LT"/>
        </w:rPr>
        <w:t xml:space="preserve">Jeigu gydytojas yra sakęs, kad Jūs (ar Jūsų vaikas) netoleruojate kokių nors angliavandenių, ar Jums nustatytas retas genetinis sutrikimas įgimtas fruktozės netoleravimas (ĮFN), kurio </w:t>
      </w:r>
      <w:r w:rsidR="00094554">
        <w:rPr>
          <w:lang w:val="lt-LT"/>
        </w:rPr>
        <w:t>metu</w:t>
      </w:r>
      <w:r w:rsidR="00094554" w:rsidRPr="00394D87">
        <w:rPr>
          <w:lang w:val="lt-LT"/>
        </w:rPr>
        <w:t xml:space="preserve"> </w:t>
      </w:r>
      <w:r w:rsidRPr="00394D87">
        <w:rPr>
          <w:lang w:val="lt-LT"/>
        </w:rPr>
        <w:t>organizmas negali suskaidyti fruktozės, prieš vartodami šio vaisto (ar prieš duodami jo Jūsų vaikui), pasakykite gydytojui.</w:t>
      </w:r>
    </w:p>
    <w:p w14:paraId="4EB95A38" w14:textId="774BD520" w:rsidR="003F18B9" w:rsidRPr="007E15F7" w:rsidRDefault="00394D87" w:rsidP="00FB48BA">
      <w:pPr>
        <w:pStyle w:val="EMEAEnBodyText"/>
        <w:autoSpaceDE w:val="0"/>
        <w:autoSpaceDN w:val="0"/>
        <w:spacing w:before="0" w:after="0"/>
        <w:jc w:val="left"/>
        <w:rPr>
          <w:lang w:val="lt-LT"/>
        </w:rPr>
      </w:pPr>
      <w:r w:rsidRPr="00394D87">
        <w:rPr>
          <w:lang w:val="lt-LT"/>
        </w:rPr>
        <w:t xml:space="preserve">Kiekviename šio vaisto paketėlyje yra </w:t>
      </w:r>
      <w:r>
        <w:rPr>
          <w:lang w:val="lt-LT"/>
        </w:rPr>
        <w:t>0</w:t>
      </w:r>
      <w:r w:rsidRPr="00394D87">
        <w:rPr>
          <w:lang w:val="lt-LT"/>
        </w:rPr>
        <w:t>,</w:t>
      </w:r>
      <w:r>
        <w:rPr>
          <w:lang w:val="lt-LT"/>
        </w:rPr>
        <w:t>1</w:t>
      </w:r>
      <w:r w:rsidRPr="00394D87">
        <w:rPr>
          <w:lang w:val="lt-LT"/>
        </w:rPr>
        <w:t xml:space="preserve">0 mg </w:t>
      </w:r>
      <w:proofErr w:type="spellStart"/>
      <w:r>
        <w:rPr>
          <w:lang w:val="lt-LT"/>
        </w:rPr>
        <w:t>sorbitolio</w:t>
      </w:r>
      <w:proofErr w:type="spellEnd"/>
      <w:r w:rsidRPr="00394D87">
        <w:rPr>
          <w:lang w:val="lt-LT"/>
        </w:rPr>
        <w:t>.</w:t>
      </w:r>
    </w:p>
    <w:p w14:paraId="421E27A6" w14:textId="77777777" w:rsidR="00D4448B" w:rsidRPr="00735A87" w:rsidRDefault="00D4448B" w:rsidP="003F18B9">
      <w:pPr>
        <w:pStyle w:val="BTEMEASMCA"/>
      </w:pPr>
    </w:p>
    <w:p w14:paraId="19E3F5EE" w14:textId="77777777" w:rsidR="00D4448B" w:rsidRPr="00735A87" w:rsidRDefault="00D4448B" w:rsidP="003F18B9">
      <w:pPr>
        <w:pStyle w:val="BTEMEASMCA"/>
      </w:pPr>
    </w:p>
    <w:p w14:paraId="595E7125" w14:textId="5DF96D3E" w:rsidR="00D4448B" w:rsidRPr="00735A87" w:rsidRDefault="00D4448B" w:rsidP="00D4448B">
      <w:pPr>
        <w:pStyle w:val="PI-1EMEASMCA"/>
      </w:pPr>
      <w:bookmarkStart w:id="76" w:name="_Toc129243141"/>
      <w:bookmarkStart w:id="77" w:name="_Toc129243266"/>
      <w:r w:rsidRPr="00735A87">
        <w:t>3.</w:t>
      </w:r>
      <w:r w:rsidRPr="00735A87">
        <w:tab/>
        <w:t xml:space="preserve">Kaip vartoti </w:t>
      </w:r>
      <w:proofErr w:type="spellStart"/>
      <w:r w:rsidRPr="00735A87">
        <w:t>Enterol</w:t>
      </w:r>
      <w:bookmarkEnd w:id="76"/>
      <w:bookmarkEnd w:id="77"/>
      <w:proofErr w:type="spellEnd"/>
    </w:p>
    <w:p w14:paraId="17276F70" w14:textId="77777777" w:rsidR="00D4448B" w:rsidRPr="00735A87" w:rsidRDefault="00D4448B" w:rsidP="003F18B9">
      <w:pPr>
        <w:pStyle w:val="BTEMEASMCA"/>
      </w:pPr>
    </w:p>
    <w:p w14:paraId="5EEACABE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>Visada vartokite šį vaistą tiksliai kaip nurodė gydytojas arba vaistininkas. Jeigu abejojate, kreipkitės į gydytoją arba vaistininką.</w:t>
      </w:r>
    </w:p>
    <w:p w14:paraId="7070B78F" w14:textId="77777777" w:rsidR="00D4448B" w:rsidRPr="00735A87" w:rsidRDefault="00D4448B" w:rsidP="003F18B9">
      <w:pPr>
        <w:pStyle w:val="BTEMEASMCA"/>
      </w:pPr>
    </w:p>
    <w:p w14:paraId="2F3ECF4D" w14:textId="77777777" w:rsidR="00D4448B" w:rsidRDefault="00D4448B" w:rsidP="00D4448B">
      <w:pPr>
        <w:rPr>
          <w:sz w:val="22"/>
          <w:szCs w:val="22"/>
          <w:u w:val="single"/>
        </w:rPr>
      </w:pPr>
      <w:proofErr w:type="spellStart"/>
      <w:r w:rsidRPr="00735A87">
        <w:rPr>
          <w:sz w:val="22"/>
          <w:szCs w:val="22"/>
          <w:u w:val="single"/>
        </w:rPr>
        <w:t>Enterol</w:t>
      </w:r>
      <w:proofErr w:type="spellEnd"/>
      <w:r w:rsidRPr="00735A87">
        <w:rPr>
          <w:sz w:val="22"/>
          <w:szCs w:val="22"/>
          <w:u w:val="single"/>
        </w:rPr>
        <w:t xml:space="preserve"> 250 mg milteliai geriamajai suspensijai</w:t>
      </w:r>
    </w:p>
    <w:p w14:paraId="17A39B9C" w14:textId="77777777" w:rsidR="00D4448B" w:rsidRPr="00735A87" w:rsidRDefault="00D4448B" w:rsidP="00D4448B">
      <w:pPr>
        <w:rPr>
          <w:sz w:val="22"/>
          <w:szCs w:val="22"/>
          <w:u w:val="single"/>
        </w:rPr>
      </w:pPr>
    </w:p>
    <w:p w14:paraId="1FCCE0D7" w14:textId="621800CA" w:rsidR="00F74649" w:rsidRPr="00BE2883" w:rsidRDefault="00F74649" w:rsidP="00D4448B">
      <w:pPr>
        <w:rPr>
          <w:i/>
          <w:sz w:val="22"/>
          <w:szCs w:val="22"/>
        </w:rPr>
      </w:pPr>
      <w:r w:rsidRPr="00BE2883">
        <w:rPr>
          <w:i/>
          <w:sz w:val="22"/>
          <w:szCs w:val="22"/>
        </w:rPr>
        <w:t>Ūminio viduriavimo pagalbinis gydymas</w:t>
      </w:r>
    </w:p>
    <w:p w14:paraId="7AB5BAB6" w14:textId="57DFCCB2" w:rsidR="00D4448B" w:rsidRPr="00BE2883" w:rsidRDefault="00D4448B" w:rsidP="00F74649">
      <w:r w:rsidRPr="00BE2883">
        <w:rPr>
          <w:iCs/>
          <w:sz w:val="22"/>
          <w:szCs w:val="22"/>
        </w:rPr>
        <w:t>Suaugusiesiems ir vyresniems nei 2 metų amžiaus vaikams</w:t>
      </w:r>
      <w:r w:rsidR="00F74649" w:rsidRPr="00BE2883">
        <w:rPr>
          <w:iCs/>
          <w:sz w:val="22"/>
          <w:szCs w:val="22"/>
        </w:rPr>
        <w:t>:</w:t>
      </w:r>
      <w:r w:rsidRPr="00BE2883" w:rsidDel="00FF4C88">
        <w:rPr>
          <w:iCs/>
          <w:sz w:val="22"/>
          <w:szCs w:val="22"/>
        </w:rPr>
        <w:t xml:space="preserve"> </w:t>
      </w:r>
      <w:r w:rsidR="00F74649" w:rsidRPr="00BE2883">
        <w:rPr>
          <w:sz w:val="22"/>
          <w:szCs w:val="22"/>
        </w:rPr>
        <w:t>r</w:t>
      </w:r>
      <w:r w:rsidRPr="00BE2883">
        <w:rPr>
          <w:sz w:val="22"/>
          <w:szCs w:val="22"/>
        </w:rPr>
        <w:t>ekomenduojama dozė yra 1 paketėlis vartojama vieną arba du kartus per parą.</w:t>
      </w:r>
      <w:r w:rsidR="00F74649" w:rsidRPr="00BE2883">
        <w:rPr>
          <w:sz w:val="22"/>
          <w:szCs w:val="22"/>
        </w:rPr>
        <w:t xml:space="preserve"> </w:t>
      </w:r>
      <w:r w:rsidRPr="00BE2883">
        <w:t>Paros dozė yra 1</w:t>
      </w:r>
      <w:r w:rsidR="00BF492C" w:rsidRPr="00BE2883">
        <w:t>–</w:t>
      </w:r>
      <w:r w:rsidRPr="00BE2883">
        <w:t>2 paketėliai.</w:t>
      </w:r>
      <w:r w:rsidR="00C55D68" w:rsidRPr="00BE2883">
        <w:t xml:space="preserve"> </w:t>
      </w:r>
    </w:p>
    <w:p w14:paraId="55AE7AD6" w14:textId="77777777" w:rsidR="00C55D68" w:rsidRPr="00BE2883" w:rsidRDefault="00C55D68" w:rsidP="00F74649"/>
    <w:p w14:paraId="3D15AC11" w14:textId="3FBCB144" w:rsidR="00C55D68" w:rsidRPr="00BE2883" w:rsidRDefault="00C55D68" w:rsidP="00F74649">
      <w:pPr>
        <w:rPr>
          <w:i/>
          <w:iCs/>
          <w:sz w:val="22"/>
          <w:szCs w:val="22"/>
        </w:rPr>
      </w:pPr>
      <w:r w:rsidRPr="00BE2883">
        <w:rPr>
          <w:i/>
          <w:iCs/>
          <w:sz w:val="22"/>
          <w:szCs w:val="22"/>
        </w:rPr>
        <w:t>Su antibiotikų vartojimu susijusio viduriavimo pr</w:t>
      </w:r>
      <w:r w:rsidR="00844B15" w:rsidRPr="00BE2883">
        <w:rPr>
          <w:i/>
          <w:iCs/>
          <w:sz w:val="22"/>
          <w:szCs w:val="22"/>
        </w:rPr>
        <w:t>ofilaktika</w:t>
      </w:r>
    </w:p>
    <w:p w14:paraId="7CF6A38A" w14:textId="11F5595F" w:rsidR="00C55D68" w:rsidRPr="00D5086E" w:rsidRDefault="00C55D68" w:rsidP="0082252D">
      <w:r w:rsidRPr="00BE2883">
        <w:rPr>
          <w:iCs/>
          <w:sz w:val="22"/>
          <w:szCs w:val="22"/>
        </w:rPr>
        <w:t xml:space="preserve">Suaugusiesiems ir vyresniems nei 2 metų amžiaus vaikams: gerti 1 paketėlį </w:t>
      </w:r>
      <w:r w:rsidRPr="00BE2883">
        <w:rPr>
          <w:sz w:val="22"/>
          <w:szCs w:val="22"/>
        </w:rPr>
        <w:t xml:space="preserve">1–2 kartus per parą gydymo antibiotikais metu. Paros dozė 250–500 mg </w:t>
      </w:r>
      <w:proofErr w:type="spellStart"/>
      <w:r w:rsidRPr="00BE2883">
        <w:rPr>
          <w:sz w:val="22"/>
          <w:szCs w:val="22"/>
        </w:rPr>
        <w:t>liofilizuotų</w:t>
      </w:r>
      <w:proofErr w:type="spellEnd"/>
      <w:r w:rsidRPr="00BE2883">
        <w:rPr>
          <w:sz w:val="22"/>
          <w:szCs w:val="22"/>
        </w:rPr>
        <w:t xml:space="preserve"> </w:t>
      </w:r>
      <w:proofErr w:type="spellStart"/>
      <w:r w:rsidRPr="00BE2883">
        <w:rPr>
          <w:i/>
          <w:iCs/>
          <w:sz w:val="22"/>
          <w:szCs w:val="22"/>
        </w:rPr>
        <w:t>Saccharomyces</w:t>
      </w:r>
      <w:proofErr w:type="spellEnd"/>
      <w:r w:rsidRPr="00BE2883">
        <w:rPr>
          <w:i/>
          <w:iCs/>
          <w:sz w:val="22"/>
          <w:szCs w:val="22"/>
        </w:rPr>
        <w:t xml:space="preserve"> </w:t>
      </w:r>
      <w:proofErr w:type="spellStart"/>
      <w:r w:rsidRPr="00BE2883">
        <w:rPr>
          <w:i/>
          <w:iCs/>
          <w:sz w:val="22"/>
          <w:szCs w:val="22"/>
        </w:rPr>
        <w:t>boulardii</w:t>
      </w:r>
      <w:proofErr w:type="spellEnd"/>
      <w:r w:rsidRPr="00BE2883">
        <w:rPr>
          <w:sz w:val="22"/>
          <w:szCs w:val="22"/>
        </w:rPr>
        <w:t xml:space="preserve"> CNCM I-745 ląstelių.</w:t>
      </w:r>
    </w:p>
    <w:p w14:paraId="28C8D600" w14:textId="77777777" w:rsidR="00D4448B" w:rsidRPr="00364072" w:rsidRDefault="00D4448B" w:rsidP="003F18B9">
      <w:pPr>
        <w:pStyle w:val="BTEMEASMCA"/>
      </w:pPr>
    </w:p>
    <w:p w14:paraId="3BC67778" w14:textId="77777777" w:rsidR="00D4448B" w:rsidRPr="007E15F7" w:rsidRDefault="00D4448B" w:rsidP="003F18B9">
      <w:pPr>
        <w:pStyle w:val="BTEMEASMCA"/>
        <w:rPr>
          <w:i/>
          <w:iCs/>
          <w:u w:val="single"/>
        </w:rPr>
      </w:pPr>
      <w:r w:rsidRPr="007E15F7">
        <w:rPr>
          <w:i/>
          <w:iCs/>
          <w:u w:val="single"/>
        </w:rPr>
        <w:t>Vartojimo metodas</w:t>
      </w:r>
    </w:p>
    <w:p w14:paraId="2DF62210" w14:textId="40977BB6" w:rsidR="00C55D68" w:rsidRPr="00735A87" w:rsidRDefault="00D4448B" w:rsidP="003F18B9">
      <w:pPr>
        <w:pStyle w:val="BTEMEASMCA"/>
      </w:pPr>
      <w:r w:rsidRPr="00735A87">
        <w:lastRenderedPageBreak/>
        <w:t>Paketėlio turinį supilti į nedidelį kiekį vandens ar saldinto gėrimo, sumaišyti ir išgerti. Miltelius taip pat galima maišyti su maistu</w:t>
      </w:r>
      <w:r>
        <w:t>.</w:t>
      </w:r>
    </w:p>
    <w:p w14:paraId="4871CEEA" w14:textId="77777777" w:rsidR="00D4448B" w:rsidRPr="00735A87" w:rsidRDefault="00D4448B" w:rsidP="00D4448B">
      <w:pPr>
        <w:rPr>
          <w:sz w:val="22"/>
          <w:szCs w:val="22"/>
        </w:rPr>
      </w:pPr>
    </w:p>
    <w:p w14:paraId="511BD334" w14:textId="77777777" w:rsidR="00D4448B" w:rsidRDefault="00D4448B" w:rsidP="00D4448B">
      <w:pPr>
        <w:rPr>
          <w:sz w:val="22"/>
          <w:szCs w:val="22"/>
          <w:u w:val="single"/>
        </w:rPr>
      </w:pPr>
      <w:proofErr w:type="spellStart"/>
      <w:r w:rsidRPr="00735A87">
        <w:rPr>
          <w:sz w:val="22"/>
          <w:szCs w:val="22"/>
          <w:u w:val="single"/>
        </w:rPr>
        <w:t>Enterol</w:t>
      </w:r>
      <w:proofErr w:type="spellEnd"/>
      <w:r w:rsidRPr="00735A87">
        <w:rPr>
          <w:sz w:val="22"/>
          <w:szCs w:val="22"/>
          <w:u w:val="single"/>
        </w:rPr>
        <w:t xml:space="preserve"> 250 mg kietosios kapsulės</w:t>
      </w:r>
    </w:p>
    <w:p w14:paraId="338256D2" w14:textId="77777777" w:rsidR="00D4448B" w:rsidRPr="00735A87" w:rsidRDefault="00D4448B" w:rsidP="00D4448B">
      <w:pPr>
        <w:rPr>
          <w:sz w:val="22"/>
          <w:szCs w:val="22"/>
          <w:u w:val="single"/>
        </w:rPr>
      </w:pPr>
    </w:p>
    <w:p w14:paraId="7141E031" w14:textId="1CAB0E0B" w:rsidR="00C55D68" w:rsidRPr="00BE2883" w:rsidRDefault="00C55D68" w:rsidP="00D4448B">
      <w:pPr>
        <w:rPr>
          <w:i/>
          <w:sz w:val="22"/>
          <w:szCs w:val="22"/>
        </w:rPr>
      </w:pPr>
      <w:r w:rsidRPr="00BE2883">
        <w:rPr>
          <w:i/>
          <w:sz w:val="22"/>
          <w:szCs w:val="22"/>
        </w:rPr>
        <w:t>Ūminio viduriavimo pagalbinis gydymas</w:t>
      </w:r>
    </w:p>
    <w:p w14:paraId="3A222C43" w14:textId="511C9CB5" w:rsidR="00D4448B" w:rsidRPr="00BE2883" w:rsidRDefault="00D4448B" w:rsidP="00D4448B">
      <w:pPr>
        <w:rPr>
          <w:sz w:val="22"/>
          <w:szCs w:val="22"/>
        </w:rPr>
      </w:pPr>
      <w:r w:rsidRPr="00BE2883">
        <w:rPr>
          <w:iCs/>
          <w:sz w:val="22"/>
          <w:szCs w:val="22"/>
        </w:rPr>
        <w:t>Suaugusiesiems ir vyresniems nei 2 metų amžiaus vaikams</w:t>
      </w:r>
      <w:r w:rsidR="00C55D68" w:rsidRPr="00BE2883">
        <w:rPr>
          <w:iCs/>
          <w:sz w:val="22"/>
          <w:szCs w:val="22"/>
        </w:rPr>
        <w:t>:</w:t>
      </w:r>
      <w:r w:rsidRPr="00BE2883" w:rsidDel="00FF4C88">
        <w:rPr>
          <w:iCs/>
          <w:sz w:val="22"/>
          <w:szCs w:val="22"/>
        </w:rPr>
        <w:t xml:space="preserve"> </w:t>
      </w:r>
      <w:r w:rsidR="00C55D68" w:rsidRPr="00BE2883">
        <w:rPr>
          <w:sz w:val="22"/>
          <w:szCs w:val="22"/>
        </w:rPr>
        <w:t>r</w:t>
      </w:r>
      <w:r w:rsidRPr="00BE2883">
        <w:rPr>
          <w:sz w:val="22"/>
          <w:szCs w:val="22"/>
        </w:rPr>
        <w:t>ekomenduojama dozė yra 1 kapsulė, vartojama vieną arba du kartus per parą.</w:t>
      </w:r>
      <w:r w:rsidR="00414937" w:rsidRPr="00BE2883">
        <w:rPr>
          <w:sz w:val="22"/>
          <w:szCs w:val="22"/>
        </w:rPr>
        <w:t xml:space="preserve"> </w:t>
      </w:r>
      <w:r w:rsidRPr="00BE2883">
        <w:rPr>
          <w:sz w:val="22"/>
          <w:szCs w:val="22"/>
        </w:rPr>
        <w:t>Paros dozė yra 1</w:t>
      </w:r>
      <w:r w:rsidR="00BF492C" w:rsidRPr="00BE2883">
        <w:rPr>
          <w:sz w:val="22"/>
          <w:szCs w:val="22"/>
        </w:rPr>
        <w:t>–</w:t>
      </w:r>
      <w:r w:rsidRPr="00BE2883">
        <w:rPr>
          <w:sz w:val="22"/>
          <w:szCs w:val="22"/>
        </w:rPr>
        <w:t>2 kapsulės.</w:t>
      </w:r>
      <w:r w:rsidR="00414937" w:rsidRPr="00BE2883">
        <w:rPr>
          <w:sz w:val="22"/>
          <w:szCs w:val="22"/>
        </w:rPr>
        <w:t xml:space="preserve"> </w:t>
      </w:r>
    </w:p>
    <w:p w14:paraId="013766ED" w14:textId="77777777" w:rsidR="00414937" w:rsidRPr="00BE2883" w:rsidRDefault="00414937" w:rsidP="00D4448B">
      <w:pPr>
        <w:rPr>
          <w:sz w:val="22"/>
          <w:szCs w:val="22"/>
        </w:rPr>
      </w:pPr>
    </w:p>
    <w:p w14:paraId="3341CFDC" w14:textId="51B49F00" w:rsidR="00414937" w:rsidRPr="00BE2883" w:rsidRDefault="00414937" w:rsidP="00D4448B">
      <w:pPr>
        <w:rPr>
          <w:i/>
          <w:iCs/>
          <w:sz w:val="22"/>
          <w:szCs w:val="22"/>
        </w:rPr>
      </w:pPr>
      <w:r w:rsidRPr="00BE2883">
        <w:rPr>
          <w:i/>
          <w:iCs/>
          <w:sz w:val="22"/>
          <w:szCs w:val="22"/>
        </w:rPr>
        <w:t>Su antibiotikų vartojimu susijusio viduriavimo pr</w:t>
      </w:r>
      <w:r w:rsidR="00FF06C1" w:rsidRPr="00BE2883">
        <w:rPr>
          <w:i/>
          <w:iCs/>
          <w:sz w:val="22"/>
          <w:szCs w:val="22"/>
        </w:rPr>
        <w:t>ofilaktika</w:t>
      </w:r>
    </w:p>
    <w:p w14:paraId="6BE3B535" w14:textId="22E62CDF" w:rsidR="00414937" w:rsidRPr="00FF06C1" w:rsidRDefault="00414937" w:rsidP="00D4448B">
      <w:pPr>
        <w:rPr>
          <w:sz w:val="22"/>
          <w:szCs w:val="22"/>
        </w:rPr>
      </w:pPr>
      <w:r w:rsidRPr="00BE2883">
        <w:rPr>
          <w:sz w:val="22"/>
          <w:szCs w:val="22"/>
        </w:rPr>
        <w:t xml:space="preserve">Suaugusiems ir vyresniems nei 2 metų amžiaus vaikams: gerti 1  kapsulę 1–2 kartus per parą gydymo antibiotikais metu. Paros dozė 250–500 mg </w:t>
      </w:r>
      <w:proofErr w:type="spellStart"/>
      <w:r w:rsidRPr="00BE2883">
        <w:rPr>
          <w:sz w:val="22"/>
          <w:szCs w:val="22"/>
        </w:rPr>
        <w:t>liofilizuotų</w:t>
      </w:r>
      <w:proofErr w:type="spellEnd"/>
      <w:r w:rsidRPr="00BE2883">
        <w:rPr>
          <w:sz w:val="22"/>
          <w:szCs w:val="22"/>
        </w:rPr>
        <w:t xml:space="preserve"> </w:t>
      </w:r>
      <w:proofErr w:type="spellStart"/>
      <w:r w:rsidRPr="00BE2883">
        <w:rPr>
          <w:i/>
          <w:iCs/>
          <w:sz w:val="22"/>
          <w:szCs w:val="22"/>
        </w:rPr>
        <w:t>Saccharomyces</w:t>
      </w:r>
      <w:proofErr w:type="spellEnd"/>
      <w:r w:rsidRPr="00BE2883">
        <w:rPr>
          <w:i/>
          <w:iCs/>
          <w:sz w:val="22"/>
          <w:szCs w:val="22"/>
        </w:rPr>
        <w:t xml:space="preserve"> </w:t>
      </w:r>
      <w:proofErr w:type="spellStart"/>
      <w:r w:rsidRPr="00BE2883">
        <w:rPr>
          <w:i/>
          <w:iCs/>
          <w:sz w:val="22"/>
          <w:szCs w:val="22"/>
        </w:rPr>
        <w:t>boulardii</w:t>
      </w:r>
      <w:proofErr w:type="spellEnd"/>
      <w:r w:rsidRPr="00BE2883">
        <w:rPr>
          <w:sz w:val="22"/>
          <w:szCs w:val="22"/>
        </w:rPr>
        <w:t xml:space="preserve"> CNCM I-745 ląstelių.</w:t>
      </w:r>
    </w:p>
    <w:p w14:paraId="4C08E1FA" w14:textId="77777777" w:rsidR="00D4448B" w:rsidRPr="00735A87" w:rsidRDefault="00D4448B" w:rsidP="00D4448B">
      <w:pPr>
        <w:rPr>
          <w:sz w:val="22"/>
          <w:szCs w:val="22"/>
          <w:u w:val="single"/>
        </w:rPr>
      </w:pPr>
    </w:p>
    <w:p w14:paraId="0BD21348" w14:textId="77777777" w:rsidR="00D4448B" w:rsidRPr="007E15F7" w:rsidRDefault="00D4448B" w:rsidP="00D4448B">
      <w:pPr>
        <w:rPr>
          <w:i/>
          <w:iCs/>
          <w:sz w:val="22"/>
          <w:szCs w:val="22"/>
          <w:u w:val="single"/>
        </w:rPr>
      </w:pPr>
      <w:r w:rsidRPr="007E15F7">
        <w:rPr>
          <w:i/>
          <w:iCs/>
          <w:sz w:val="22"/>
          <w:szCs w:val="22"/>
          <w:u w:val="single"/>
        </w:rPr>
        <w:t>Vartojimo metodas</w:t>
      </w:r>
    </w:p>
    <w:p w14:paraId="153A745F" w14:textId="4A23EA4F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Kapsules </w:t>
      </w:r>
      <w:r>
        <w:rPr>
          <w:sz w:val="22"/>
          <w:szCs w:val="22"/>
        </w:rPr>
        <w:t>nu</w:t>
      </w:r>
      <w:r w:rsidRPr="00735A87">
        <w:rPr>
          <w:sz w:val="22"/>
          <w:szCs w:val="22"/>
        </w:rPr>
        <w:t>ryti užgeriant gurkšniu vandens arba at</w:t>
      </w:r>
      <w:r>
        <w:rPr>
          <w:sz w:val="22"/>
          <w:szCs w:val="22"/>
        </w:rPr>
        <w:t>idary</w:t>
      </w:r>
      <w:r w:rsidRPr="00735A87">
        <w:rPr>
          <w:sz w:val="22"/>
          <w:szCs w:val="22"/>
        </w:rPr>
        <w:t>tos kapsulės turinį supilti į nedidelį kiekį saldinto gėrimo</w:t>
      </w:r>
      <w:r>
        <w:rPr>
          <w:sz w:val="22"/>
          <w:szCs w:val="22"/>
        </w:rPr>
        <w:t xml:space="preserve"> arba</w:t>
      </w:r>
      <w:r w:rsidRPr="00735A87">
        <w:rPr>
          <w:sz w:val="22"/>
          <w:szCs w:val="22"/>
        </w:rPr>
        <w:t xml:space="preserve"> į maistą.</w:t>
      </w:r>
    </w:p>
    <w:p w14:paraId="7E8F115D" w14:textId="5EE0B469" w:rsidR="00D4448B" w:rsidRPr="00735A87" w:rsidRDefault="00D4448B" w:rsidP="003F18B9">
      <w:pPr>
        <w:pStyle w:val="BTEMEASMCA"/>
      </w:pPr>
      <w:r w:rsidRPr="00735A87">
        <w:t xml:space="preserve">Mažiems (iki </w:t>
      </w:r>
      <w:r w:rsidR="00094554" w:rsidRPr="00735A87">
        <w:t>6</w:t>
      </w:r>
      <w:r w:rsidR="00094554">
        <w:t> </w:t>
      </w:r>
      <w:r w:rsidRPr="00735A87">
        <w:t xml:space="preserve">metų) vaikams kapsulių </w:t>
      </w:r>
      <w:r>
        <w:t xml:space="preserve">negirdyti, </w:t>
      </w:r>
      <w:r w:rsidRPr="00735A87">
        <w:t>kad</w:t>
      </w:r>
      <w:r>
        <w:t xml:space="preserve"> vaikas</w:t>
      </w:r>
      <w:r w:rsidRPr="00735A87">
        <w:t xml:space="preserve"> neužspringtų, bet jas at</w:t>
      </w:r>
      <w:r>
        <w:t>idari</w:t>
      </w:r>
      <w:r w:rsidRPr="00735A87">
        <w:t>us turinį supilti į gėrimą ar maistą.</w:t>
      </w:r>
    </w:p>
    <w:p w14:paraId="519A071C" w14:textId="77777777" w:rsidR="00D4448B" w:rsidRPr="00735A87" w:rsidRDefault="00D4448B" w:rsidP="003F18B9">
      <w:pPr>
        <w:pStyle w:val="BTEMEASMCA"/>
      </w:pPr>
    </w:p>
    <w:p w14:paraId="1D0F8D6C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Vaisto vartoti dar kelias </w:t>
      </w:r>
      <w:r>
        <w:rPr>
          <w:sz w:val="22"/>
          <w:szCs w:val="22"/>
        </w:rPr>
        <w:t>paras</w:t>
      </w:r>
      <w:r w:rsidRPr="00735A87">
        <w:rPr>
          <w:sz w:val="22"/>
          <w:szCs w:val="22"/>
        </w:rPr>
        <w:t>, pasibaigus viduriavimo simptomams.</w:t>
      </w:r>
    </w:p>
    <w:p w14:paraId="78B13050" w14:textId="77777777" w:rsidR="00D4448B" w:rsidRDefault="00D4448B" w:rsidP="003F18B9">
      <w:pPr>
        <w:pStyle w:val="BTEMEASMCA"/>
      </w:pPr>
    </w:p>
    <w:p w14:paraId="4097633A" w14:textId="77777777" w:rsidR="00D4448B" w:rsidRPr="007E15F7" w:rsidRDefault="00D4448B" w:rsidP="003F18B9">
      <w:pPr>
        <w:pStyle w:val="BTEMEASMCA"/>
        <w:rPr>
          <w:b/>
          <w:bCs/>
        </w:rPr>
      </w:pPr>
      <w:r w:rsidRPr="007E15F7">
        <w:rPr>
          <w:b/>
          <w:bCs/>
        </w:rPr>
        <w:t>Ką daryti pavartojus per didelę Enterol dozę?</w:t>
      </w:r>
    </w:p>
    <w:p w14:paraId="0AC66CC8" w14:textId="77777777" w:rsidR="00D4448B" w:rsidRPr="00795845" w:rsidRDefault="00D4448B" w:rsidP="003F18B9">
      <w:pPr>
        <w:pStyle w:val="BTEMEASMCA"/>
      </w:pPr>
      <w:r w:rsidRPr="00795845">
        <w:t>Jeigu netyčia pavartojote per didelę vaisto dozę, nedelsiant kreipkitės į gydytoją arba vaistininką.</w:t>
      </w:r>
    </w:p>
    <w:p w14:paraId="7947FDC8" w14:textId="77777777" w:rsidR="00D4448B" w:rsidRPr="004508C5" w:rsidRDefault="00D4448B" w:rsidP="003F18B9">
      <w:pPr>
        <w:pStyle w:val="BTEMEASMCA"/>
      </w:pPr>
    </w:p>
    <w:p w14:paraId="59DFECA6" w14:textId="77777777" w:rsidR="00D4448B" w:rsidRPr="007E15F7" w:rsidRDefault="00D4448B" w:rsidP="003F18B9">
      <w:pPr>
        <w:pStyle w:val="BTEMEASMCA"/>
        <w:rPr>
          <w:b/>
          <w:bCs/>
        </w:rPr>
      </w:pPr>
      <w:r w:rsidRPr="007E15F7">
        <w:rPr>
          <w:b/>
          <w:bCs/>
        </w:rPr>
        <w:t>Pamiršus pavartoti Enterol</w:t>
      </w:r>
    </w:p>
    <w:p w14:paraId="7E86740B" w14:textId="77777777" w:rsidR="00D4448B" w:rsidRPr="00795845" w:rsidRDefault="00D4448B" w:rsidP="003F18B9">
      <w:pPr>
        <w:pStyle w:val="BTEMEASMCA"/>
      </w:pPr>
      <w:r w:rsidRPr="00795845">
        <w:t>Negalima vartoti dvigubos dozės norint kompensuoti praleistą dozę.</w:t>
      </w:r>
    </w:p>
    <w:p w14:paraId="071EBEBD" w14:textId="77777777" w:rsidR="00D4448B" w:rsidRPr="00E64351" w:rsidRDefault="00D4448B" w:rsidP="003F18B9">
      <w:pPr>
        <w:pStyle w:val="BTEMEASMCA"/>
      </w:pPr>
    </w:p>
    <w:p w14:paraId="41880C23" w14:textId="77777777" w:rsidR="00D4448B" w:rsidRPr="007E15F7" w:rsidRDefault="00D4448B" w:rsidP="003F18B9">
      <w:pPr>
        <w:pStyle w:val="BTEMEASMCA"/>
        <w:rPr>
          <w:b/>
          <w:bCs/>
        </w:rPr>
      </w:pPr>
      <w:r w:rsidRPr="007E15F7">
        <w:rPr>
          <w:b/>
          <w:bCs/>
        </w:rPr>
        <w:t>Nustojus vartoti Enterol</w:t>
      </w:r>
    </w:p>
    <w:p w14:paraId="1B466C64" w14:textId="77777777" w:rsidR="00D4448B" w:rsidRPr="00735A87" w:rsidRDefault="00D4448B" w:rsidP="003F18B9">
      <w:pPr>
        <w:pStyle w:val="BTEMEASMCA"/>
      </w:pPr>
      <w:r w:rsidRPr="00735A87">
        <w:t>Jeigu kiltų daugiau klausimų dėl šio vaisto vartojimo, kreipkitės į gydytoją arba vaistininką.</w:t>
      </w:r>
    </w:p>
    <w:p w14:paraId="77B8EB5A" w14:textId="77777777" w:rsidR="00D4448B" w:rsidRDefault="00D4448B" w:rsidP="003F18B9">
      <w:pPr>
        <w:pStyle w:val="BTEMEASMCA"/>
      </w:pPr>
    </w:p>
    <w:p w14:paraId="0C29D04A" w14:textId="77777777" w:rsidR="00D4448B" w:rsidRPr="00735A87" w:rsidRDefault="00D4448B" w:rsidP="003F18B9">
      <w:pPr>
        <w:pStyle w:val="BTEMEASMCA"/>
      </w:pPr>
    </w:p>
    <w:p w14:paraId="3B284C46" w14:textId="2B6F7888" w:rsidR="00D4448B" w:rsidRPr="00735A87" w:rsidRDefault="00D4448B" w:rsidP="00D4448B">
      <w:pPr>
        <w:pStyle w:val="PI-1EMEASMCA"/>
      </w:pPr>
      <w:bookmarkStart w:id="78" w:name="_Toc129243142"/>
      <w:bookmarkStart w:id="79" w:name="_Toc129243267"/>
      <w:r w:rsidRPr="00735A87">
        <w:t>4.</w:t>
      </w:r>
      <w:r w:rsidRPr="00735A87">
        <w:tab/>
        <w:t>Galimas šalutinis poveikis</w:t>
      </w:r>
      <w:bookmarkEnd w:id="78"/>
      <w:bookmarkEnd w:id="79"/>
      <w:r w:rsidRPr="00735A87">
        <w:t xml:space="preserve"> </w:t>
      </w:r>
    </w:p>
    <w:p w14:paraId="1402E569" w14:textId="77777777" w:rsidR="00D4448B" w:rsidRPr="00735A87" w:rsidRDefault="00D4448B" w:rsidP="003F18B9">
      <w:pPr>
        <w:pStyle w:val="BTEMEASMCA"/>
      </w:pPr>
    </w:p>
    <w:p w14:paraId="4E27A7AA" w14:textId="77777777" w:rsidR="00D4448B" w:rsidRPr="00735A87" w:rsidRDefault="00D4448B" w:rsidP="003F18B9">
      <w:pPr>
        <w:pStyle w:val="BTEMEASMCA"/>
      </w:pPr>
      <w:r w:rsidRPr="00735A87">
        <w:t>Šis vaistas, kaip ir visi kiti, gali sukelti šalutinį poveikį, nors jis pasireiškia ne visiems žmonėms.</w:t>
      </w:r>
    </w:p>
    <w:p w14:paraId="6257F946" w14:textId="77777777" w:rsidR="00D4448B" w:rsidRDefault="00D4448B" w:rsidP="003F18B9">
      <w:pPr>
        <w:pStyle w:val="BTEMEASMCA"/>
      </w:pPr>
    </w:p>
    <w:p w14:paraId="6402EE6F" w14:textId="77777777" w:rsidR="00D4448B" w:rsidRDefault="00D4448B" w:rsidP="003F18B9">
      <w:pPr>
        <w:pStyle w:val="BTEMEASMCA"/>
      </w:pPr>
      <w:r>
        <w:t>Toliau išvardytas tam tikru dažniu pasireiškiantis šalutinis poveikis.</w:t>
      </w:r>
    </w:p>
    <w:p w14:paraId="5F8209C4" w14:textId="77777777" w:rsidR="00D4448B" w:rsidRDefault="00D4448B" w:rsidP="003F18B9">
      <w:pPr>
        <w:pStyle w:val="BTEMEASMCA"/>
      </w:pPr>
    </w:p>
    <w:p w14:paraId="1ABD7E32" w14:textId="6D760692" w:rsidR="00D4448B" w:rsidRPr="00364072" w:rsidRDefault="00BF492C" w:rsidP="003F18B9">
      <w:pPr>
        <w:pStyle w:val="BTEMEASMCA"/>
      </w:pPr>
      <w:r w:rsidRPr="00BF492C">
        <w:rPr>
          <w:b/>
          <w:bCs/>
        </w:rPr>
        <w:t>Reti šalutinio poveikio reiškiniai (gali pasireikšti rečiau kaip 1 iš 1 000 asmenų):</w:t>
      </w:r>
      <w:r w:rsidR="00D4448B" w:rsidRPr="00364072">
        <w:t xml:space="preserve"> </w:t>
      </w:r>
    </w:p>
    <w:p w14:paraId="729EFD68" w14:textId="1257D094" w:rsidR="00D4448B" w:rsidRDefault="00D4448B" w:rsidP="007E15F7">
      <w:pPr>
        <w:pStyle w:val="BT-EMEASMCA"/>
      </w:pPr>
      <w:r>
        <w:t>Virškinimo sutrikimai.</w:t>
      </w:r>
    </w:p>
    <w:p w14:paraId="4DE978CF" w14:textId="5CAEAC95" w:rsidR="00D4448B" w:rsidRDefault="00D4448B" w:rsidP="003F18B9">
      <w:pPr>
        <w:pStyle w:val="BTEMEASMCA"/>
      </w:pPr>
    </w:p>
    <w:p w14:paraId="341FB8F4" w14:textId="63E6F47D" w:rsidR="00D4448B" w:rsidRPr="00364072" w:rsidRDefault="00BF492C" w:rsidP="003F18B9">
      <w:pPr>
        <w:pStyle w:val="BTEMEASMCA"/>
      </w:pPr>
      <w:r w:rsidRPr="00BF492C">
        <w:rPr>
          <w:b/>
          <w:bCs/>
        </w:rPr>
        <w:t>Labai reti šalutinio poveikio reiškiniai (gali pasireikšti rečiau kaip 1 iš 10 000 asmenų):</w:t>
      </w:r>
    </w:p>
    <w:p w14:paraId="0FC30384" w14:textId="5FDB4DF5" w:rsidR="00D4448B" w:rsidRPr="00B830FD" w:rsidRDefault="007F5903" w:rsidP="007E15F7">
      <w:pPr>
        <w:pStyle w:val="BT-EMEASMCA"/>
      </w:pPr>
      <w:r>
        <w:t>Mieliagrybių prasiskverbimas į kraują (f</w:t>
      </w:r>
      <w:r w:rsidR="00D4448B" w:rsidRPr="00D4448B">
        <w:t>ungemija) pacientams</w:t>
      </w:r>
      <w:r>
        <w:t xml:space="preserve">. </w:t>
      </w:r>
    </w:p>
    <w:p w14:paraId="586C764A" w14:textId="77777777" w:rsidR="00D4448B" w:rsidRDefault="00D4448B" w:rsidP="003F18B9">
      <w:pPr>
        <w:pStyle w:val="BTEMEASMCA"/>
      </w:pPr>
    </w:p>
    <w:p w14:paraId="5402EA4B" w14:textId="2E3E5D84" w:rsidR="00D4448B" w:rsidRPr="00364072" w:rsidRDefault="00BF492C" w:rsidP="003F18B9">
      <w:pPr>
        <w:pStyle w:val="BTEMEASMCA"/>
      </w:pPr>
      <w:r w:rsidRPr="00BF492C">
        <w:rPr>
          <w:b/>
          <w:bCs/>
        </w:rPr>
        <w:t>Šalutinio poveikio reiškiniai, kurių dažnis nežinomas (negali būti apskaičiuotas pagal turimus duomenis):</w:t>
      </w:r>
    </w:p>
    <w:p w14:paraId="0EE3314A" w14:textId="326C753E" w:rsidR="00D4448B" w:rsidRDefault="00D4448B" w:rsidP="007E15F7">
      <w:pPr>
        <w:pStyle w:val="BT-EMEASMCA"/>
      </w:pPr>
      <w:r>
        <w:t>Padidėjusio jautrumo reakcijos – niežulys, dilgėlinė, vietinis ar išplitęs išbėrimas, angioneurozinė edema (veido, lūpų, ryklės ir (arba) liežuvio patinimas), dusulys, anafilaksinis šokas</w:t>
      </w:r>
      <w:r w:rsidR="00AA1915">
        <w:t>, vidurių užkietėjimas</w:t>
      </w:r>
      <w:r w:rsidR="001B3FE0">
        <w:t>, sunkus kraujo užkrėtimas (sepsis)</w:t>
      </w:r>
      <w:r>
        <w:t>.</w:t>
      </w:r>
    </w:p>
    <w:p w14:paraId="77EA17D4" w14:textId="77777777" w:rsidR="00D4448B" w:rsidRDefault="00D4448B" w:rsidP="003F18B9">
      <w:pPr>
        <w:pStyle w:val="BTEMEASMCA"/>
      </w:pPr>
    </w:p>
    <w:p w14:paraId="6AA11A85" w14:textId="77777777" w:rsidR="00D4448B" w:rsidRPr="007E15F7" w:rsidRDefault="00D4448B" w:rsidP="003F18B9">
      <w:pPr>
        <w:pStyle w:val="BTEMEASMCA"/>
        <w:rPr>
          <w:b/>
          <w:bCs/>
        </w:rPr>
      </w:pPr>
      <w:r w:rsidRPr="007E15F7">
        <w:rPr>
          <w:b/>
          <w:bCs/>
        </w:rPr>
        <w:t>Pranešimas apie šalutinį poveikį</w:t>
      </w:r>
    </w:p>
    <w:p w14:paraId="41835FEB" w14:textId="2E0A0BB4" w:rsidR="00D4448B" w:rsidRPr="00795845" w:rsidRDefault="00D4448B" w:rsidP="003F18B9">
      <w:pPr>
        <w:pStyle w:val="BTEMEASMCA"/>
      </w:pPr>
      <w:r w:rsidRPr="00795845">
        <w:t xml:space="preserve">Jeigu pasireiškė šalutinis poveikis, įskaitant šiame lapelyje nenurodytą, pasakykite gydytojui arba vaistininkui. </w:t>
      </w:r>
      <w:r w:rsidR="00BF492C" w:rsidRPr="00BF492C">
        <w:t xml:space="preserve">Pranešimą apie šalutinį poveikį galite užpildyti ir pateikti Valstybinės vaistų kontrolės tarnybos prie Lietuvos Respublikos sveikatos apsaugos ministerijos tinklalapyje </w:t>
      </w:r>
      <w:r w:rsidR="00BF492C" w:rsidRPr="00BF492C">
        <w:rPr>
          <w:rFonts w:eastAsia="Times New Roman"/>
          <w:noProof w:val="0"/>
          <w:color w:val="0000EE"/>
          <w:u w:val="single"/>
        </w:rPr>
        <w:t>https://vvkt.lrv.lt/lt/</w:t>
      </w:r>
      <w:r w:rsidR="00BF492C" w:rsidRPr="00BF492C">
        <w:rPr>
          <w:rFonts w:eastAsia="Times New Roman"/>
          <w:noProof w:val="0"/>
        </w:rPr>
        <w:t xml:space="preserve"> </w:t>
      </w:r>
      <w:r w:rsidR="00BF492C" w:rsidRPr="00BF492C">
        <w:t xml:space="preserve">nurodytais būdais arba paskambinti nemokamu telefonu </w:t>
      </w:r>
      <w:r w:rsidR="00153800">
        <w:t>0</w:t>
      </w:r>
      <w:r w:rsidR="00BF492C" w:rsidRPr="00BF492C">
        <w:t xml:space="preserve"> 800 73 568. </w:t>
      </w:r>
      <w:r w:rsidRPr="00A22A35">
        <w:t>Pranešdami apie šalutinį poveikį galite mums padėti gauti daugiau informacijos apie šio vaisto saugumą.</w:t>
      </w:r>
    </w:p>
    <w:p w14:paraId="6803A105" w14:textId="77777777" w:rsidR="00D4448B" w:rsidRDefault="00D4448B" w:rsidP="003F18B9">
      <w:pPr>
        <w:pStyle w:val="BTEMEASMCA"/>
      </w:pPr>
    </w:p>
    <w:p w14:paraId="6E45372C" w14:textId="77777777" w:rsidR="00D4448B" w:rsidRPr="00735A87" w:rsidRDefault="00D4448B" w:rsidP="003F18B9">
      <w:pPr>
        <w:pStyle w:val="BTEMEASMCA"/>
      </w:pPr>
    </w:p>
    <w:p w14:paraId="70628493" w14:textId="23297B2D" w:rsidR="00D4448B" w:rsidRPr="00735A87" w:rsidRDefault="00D4448B" w:rsidP="00D4448B">
      <w:pPr>
        <w:pStyle w:val="PI-1EMEASMCA"/>
      </w:pPr>
      <w:bookmarkStart w:id="80" w:name="_Toc129243143"/>
      <w:bookmarkStart w:id="81" w:name="_Toc129243268"/>
      <w:r w:rsidRPr="00735A87">
        <w:t>5.</w:t>
      </w:r>
      <w:r w:rsidRPr="00735A87">
        <w:tab/>
      </w:r>
      <w:bookmarkEnd w:id="80"/>
      <w:bookmarkEnd w:id="81"/>
      <w:r w:rsidRPr="00735A87">
        <w:t xml:space="preserve">Kaip laikyti </w:t>
      </w:r>
      <w:proofErr w:type="spellStart"/>
      <w:r w:rsidRPr="00735A87">
        <w:t>Enterol</w:t>
      </w:r>
      <w:proofErr w:type="spellEnd"/>
      <w:r w:rsidRPr="00735A87">
        <w:t xml:space="preserve"> </w:t>
      </w:r>
    </w:p>
    <w:p w14:paraId="0E84E355" w14:textId="77777777" w:rsidR="00D4448B" w:rsidRPr="00735A87" w:rsidRDefault="00D4448B" w:rsidP="003F18B9">
      <w:pPr>
        <w:pStyle w:val="BTEMEASMCA"/>
      </w:pPr>
    </w:p>
    <w:p w14:paraId="1B11E4F6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>Šį vaistą laikykite vaikams nepastebimoje ir nepasiekiamoje vietoje.</w:t>
      </w:r>
    </w:p>
    <w:p w14:paraId="188963DF" w14:textId="77777777" w:rsidR="00D4448B" w:rsidRPr="00735A87" w:rsidRDefault="00D4448B" w:rsidP="00D4448B">
      <w:pPr>
        <w:rPr>
          <w:sz w:val="22"/>
          <w:szCs w:val="22"/>
        </w:rPr>
      </w:pPr>
    </w:p>
    <w:p w14:paraId="69C925D2" w14:textId="1B344511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Laikyti ne aukštesnėje kaip </w:t>
      </w:r>
      <w:r w:rsidR="00834499" w:rsidRPr="00735A87">
        <w:rPr>
          <w:sz w:val="22"/>
          <w:szCs w:val="22"/>
        </w:rPr>
        <w:t>25</w:t>
      </w:r>
      <w:r w:rsidR="00834499">
        <w:rPr>
          <w:sz w:val="22"/>
          <w:szCs w:val="22"/>
        </w:rPr>
        <w:t> </w:t>
      </w:r>
      <w:r w:rsidRPr="00735A87">
        <w:rPr>
          <w:sz w:val="22"/>
          <w:szCs w:val="22"/>
        </w:rPr>
        <w:sym w:font="Symbol" w:char="F0B0"/>
      </w:r>
      <w:r w:rsidRPr="00735A87">
        <w:rPr>
          <w:sz w:val="22"/>
          <w:szCs w:val="22"/>
        </w:rPr>
        <w:t>C temperatūroje.</w:t>
      </w:r>
    </w:p>
    <w:p w14:paraId="64BCD1E3" w14:textId="5C238EA6" w:rsidR="00D4448B" w:rsidRPr="00735A87" w:rsidRDefault="00D4448B" w:rsidP="003F18B9">
      <w:pPr>
        <w:pStyle w:val="BTEMEASMCA"/>
      </w:pPr>
      <w:r w:rsidRPr="00735A87">
        <w:t xml:space="preserve">Laikyti gamintojo pakuotėje, kad </w:t>
      </w:r>
      <w:r w:rsidR="00D20418">
        <w:t>vaistas</w:t>
      </w:r>
      <w:r w:rsidRPr="00735A87">
        <w:t xml:space="preserve"> būtų apsaugotas nuo drėgmės.</w:t>
      </w:r>
    </w:p>
    <w:p w14:paraId="3ACCE12F" w14:textId="77777777" w:rsidR="00D4448B" w:rsidRPr="00735A87" w:rsidRDefault="00D4448B" w:rsidP="003F18B9">
      <w:pPr>
        <w:pStyle w:val="BTEMEASMCA"/>
      </w:pPr>
    </w:p>
    <w:p w14:paraId="60E79B3E" w14:textId="77777777" w:rsidR="00D4448B" w:rsidRPr="00735A87" w:rsidRDefault="00D4448B" w:rsidP="003F18B9">
      <w:pPr>
        <w:pStyle w:val="BTEMEASMCA"/>
        <w:rPr>
          <w:color w:val="0000FF"/>
        </w:rPr>
      </w:pPr>
      <w:r w:rsidRPr="00735A87">
        <w:t xml:space="preserve">Ant buteliuko etiketės arba paketėlio ir dėžutės po „Tinka iki“ nurodytam tinkamumo laikui pasibaigus, </w:t>
      </w:r>
      <w:r>
        <w:t>šio vaisto</w:t>
      </w:r>
      <w:r w:rsidRPr="00735A87">
        <w:t xml:space="preserve"> vartoti negalima. Vaistas tinkamas vartoti iki paskutinės nurodyto mėnesio dienos.</w:t>
      </w:r>
    </w:p>
    <w:p w14:paraId="303B8B31" w14:textId="77777777" w:rsidR="00D4448B" w:rsidRPr="00735A87" w:rsidRDefault="00D4448B" w:rsidP="003F18B9">
      <w:pPr>
        <w:pStyle w:val="BTEMEASMCA"/>
      </w:pPr>
    </w:p>
    <w:p w14:paraId="77579F54" w14:textId="77777777" w:rsidR="00D4448B" w:rsidRPr="00735A87" w:rsidRDefault="00D4448B" w:rsidP="003F18B9">
      <w:pPr>
        <w:pStyle w:val="BTEMEASMCA"/>
      </w:pPr>
      <w:r w:rsidRPr="00735A87">
        <w:t>Vaistų negalima išmesti į kanalizaciją arba su buitinėmis atliekomis. Kaip išmesti nereikalingus vaistus, klauskite vaistininko. Šios priemonės padės apsaugoti aplinką.</w:t>
      </w:r>
    </w:p>
    <w:p w14:paraId="7788531F" w14:textId="77777777" w:rsidR="00D4448B" w:rsidRPr="00735A87" w:rsidRDefault="00D4448B" w:rsidP="00D4448B">
      <w:pPr>
        <w:pStyle w:val="PI-1EMEASMCA"/>
        <w:ind w:left="0" w:firstLine="0"/>
      </w:pPr>
    </w:p>
    <w:p w14:paraId="43E9C4F9" w14:textId="77777777" w:rsidR="00D4448B" w:rsidRPr="00735A87" w:rsidRDefault="00D4448B" w:rsidP="00D4448B">
      <w:pPr>
        <w:pStyle w:val="PI-1EMEASMCA"/>
      </w:pPr>
    </w:p>
    <w:p w14:paraId="7A364FE8" w14:textId="77777777" w:rsidR="00D4448B" w:rsidRPr="00735A87" w:rsidRDefault="00D4448B" w:rsidP="00D4448B">
      <w:pPr>
        <w:pStyle w:val="PI-1EMEASMCA"/>
      </w:pPr>
      <w:bookmarkStart w:id="82" w:name="_Toc129243144"/>
      <w:bookmarkStart w:id="83" w:name="_Toc129243269"/>
      <w:r w:rsidRPr="00735A87">
        <w:t>6.</w:t>
      </w:r>
      <w:r w:rsidRPr="00735A87">
        <w:tab/>
        <w:t>Pakuotės turinys ir kita informacija</w:t>
      </w:r>
      <w:bookmarkEnd w:id="82"/>
      <w:bookmarkEnd w:id="83"/>
    </w:p>
    <w:p w14:paraId="10A4741D" w14:textId="77777777" w:rsidR="00D4448B" w:rsidRPr="00735A87" w:rsidRDefault="00D4448B" w:rsidP="003F18B9">
      <w:pPr>
        <w:pStyle w:val="BTEMEASMCA"/>
      </w:pPr>
    </w:p>
    <w:p w14:paraId="100747B1" w14:textId="77777777" w:rsidR="00D4448B" w:rsidRPr="00735A87" w:rsidRDefault="00D4448B" w:rsidP="00D4448B">
      <w:pPr>
        <w:pStyle w:val="PI-3EMEASMCA"/>
      </w:pPr>
      <w:proofErr w:type="spellStart"/>
      <w:r w:rsidRPr="00735A87">
        <w:t>Enterol</w:t>
      </w:r>
      <w:proofErr w:type="spellEnd"/>
      <w:r w:rsidRPr="00735A87">
        <w:t xml:space="preserve"> sudėtis</w:t>
      </w:r>
    </w:p>
    <w:p w14:paraId="02560BE6" w14:textId="3F4A5602" w:rsidR="00D4448B" w:rsidRPr="00795845" w:rsidRDefault="00D4448B" w:rsidP="00834499">
      <w:pPr>
        <w:pStyle w:val="BT-EMEASMCA"/>
      </w:pPr>
      <w:r w:rsidRPr="00DC7627">
        <w:t xml:space="preserve">Veiklioji medžiaga yra </w:t>
      </w:r>
      <w:r w:rsidRPr="00DC7627">
        <w:rPr>
          <w:i/>
        </w:rPr>
        <w:t>Saccharomyces boulardii</w:t>
      </w:r>
      <w:r w:rsidRPr="00D519A3">
        <w:t xml:space="preserve"> </w:t>
      </w:r>
      <w:r w:rsidRPr="00537174">
        <w:t>CNCM I-745</w:t>
      </w:r>
      <w:r w:rsidRPr="00DC7627">
        <w:rPr>
          <w:i/>
        </w:rPr>
        <w:t xml:space="preserve">. </w:t>
      </w:r>
      <w:r w:rsidRPr="00DC7627">
        <w:t>Kiekviename paketėlyje ir</w:t>
      </w:r>
      <w:r w:rsidRPr="00DC7627">
        <w:rPr>
          <w:i/>
        </w:rPr>
        <w:t xml:space="preserve"> </w:t>
      </w:r>
      <w:r w:rsidRPr="00DC7627">
        <w:t>kiekvienoje kietojoje kapsulėje yra 250</w:t>
      </w:r>
      <w:r w:rsidRPr="00A779DF">
        <w:t> </w:t>
      </w:r>
      <w:r w:rsidRPr="00DC7627">
        <w:t xml:space="preserve">mg liofilizuotų mielių </w:t>
      </w:r>
      <w:r w:rsidRPr="00DC7627">
        <w:rPr>
          <w:i/>
        </w:rPr>
        <w:t>Saccharomyces boulardii</w:t>
      </w:r>
      <w:r w:rsidRPr="00DC7627">
        <w:t xml:space="preserve"> </w:t>
      </w:r>
      <w:r w:rsidRPr="00537174">
        <w:t>CNCM I-745</w:t>
      </w:r>
      <w:r>
        <w:t xml:space="preserve"> </w:t>
      </w:r>
      <w:r w:rsidRPr="00DC7627">
        <w:t>ląstelių.</w:t>
      </w:r>
    </w:p>
    <w:p w14:paraId="3A132BAE" w14:textId="21D26F18" w:rsidR="00D4448B" w:rsidRPr="00DC7627" w:rsidRDefault="00D4448B" w:rsidP="00834499">
      <w:pPr>
        <w:pStyle w:val="BT-EMEASMCA"/>
      </w:pPr>
      <w:r w:rsidRPr="00DC7627">
        <w:t>Pagalbinės medžiagos</w:t>
      </w:r>
      <w:r>
        <w:t xml:space="preserve"> yra:</w:t>
      </w:r>
      <w:r w:rsidRPr="00DC7627">
        <w:t xml:space="preserve"> </w:t>
      </w:r>
    </w:p>
    <w:p w14:paraId="0C7F83BD" w14:textId="2BB387A2" w:rsidR="00D4448B" w:rsidRPr="00D51437" w:rsidRDefault="00D4448B" w:rsidP="007E15F7">
      <w:pPr>
        <w:tabs>
          <w:tab w:val="left" w:pos="567"/>
        </w:tabs>
        <w:ind w:left="567"/>
        <w:rPr>
          <w:sz w:val="22"/>
          <w:szCs w:val="22"/>
        </w:rPr>
      </w:pPr>
      <w:proofErr w:type="spellStart"/>
      <w:r w:rsidRPr="00DC7627">
        <w:rPr>
          <w:sz w:val="22"/>
          <w:szCs w:val="22"/>
        </w:rPr>
        <w:t>Enterol</w:t>
      </w:r>
      <w:proofErr w:type="spellEnd"/>
      <w:r w:rsidRPr="00DC7627">
        <w:rPr>
          <w:sz w:val="22"/>
          <w:szCs w:val="22"/>
        </w:rPr>
        <w:t xml:space="preserve"> 250</w:t>
      </w:r>
      <w:r w:rsidRPr="00D51437">
        <w:rPr>
          <w:i/>
          <w:sz w:val="22"/>
          <w:szCs w:val="22"/>
        </w:rPr>
        <w:t> </w:t>
      </w:r>
      <w:r w:rsidRPr="00D51437">
        <w:rPr>
          <w:sz w:val="22"/>
          <w:szCs w:val="22"/>
        </w:rPr>
        <w:t>mg milteliuose geriamajai suspensijai yra laktozė</w:t>
      </w:r>
      <w:r w:rsidR="00153800">
        <w:rPr>
          <w:sz w:val="22"/>
          <w:szCs w:val="22"/>
        </w:rPr>
        <w:t>s</w:t>
      </w:r>
      <w:r w:rsidRPr="00D51437">
        <w:rPr>
          <w:sz w:val="22"/>
          <w:szCs w:val="22"/>
        </w:rPr>
        <w:t xml:space="preserve"> </w:t>
      </w:r>
      <w:proofErr w:type="spellStart"/>
      <w:r w:rsidRPr="00D51437">
        <w:rPr>
          <w:sz w:val="22"/>
          <w:szCs w:val="22"/>
        </w:rPr>
        <w:t>monohidratas</w:t>
      </w:r>
      <w:proofErr w:type="spellEnd"/>
      <w:r w:rsidRPr="00D51437">
        <w:rPr>
          <w:sz w:val="22"/>
          <w:szCs w:val="22"/>
        </w:rPr>
        <w:t xml:space="preserve">, fruktozė, </w:t>
      </w:r>
      <w:r w:rsidR="00670A43" w:rsidRPr="00D51437">
        <w:rPr>
          <w:sz w:val="22"/>
          <w:szCs w:val="22"/>
        </w:rPr>
        <w:t xml:space="preserve">bevandenis </w:t>
      </w:r>
      <w:r w:rsidRPr="00D51437">
        <w:rPr>
          <w:sz w:val="22"/>
          <w:szCs w:val="22"/>
        </w:rPr>
        <w:t>koloidinis silicio dioksidas, vaisių skonio kvapioji medžiaga</w:t>
      </w:r>
      <w:r w:rsidR="001014EE">
        <w:rPr>
          <w:sz w:val="22"/>
          <w:szCs w:val="22"/>
        </w:rPr>
        <w:t xml:space="preserve"> (sudėtyje yra </w:t>
      </w:r>
      <w:proofErr w:type="spellStart"/>
      <w:r w:rsidR="001014EE">
        <w:rPr>
          <w:sz w:val="22"/>
          <w:szCs w:val="22"/>
        </w:rPr>
        <w:t>sorbitolio</w:t>
      </w:r>
      <w:proofErr w:type="spellEnd"/>
      <w:r w:rsidR="001014EE">
        <w:rPr>
          <w:sz w:val="22"/>
          <w:szCs w:val="22"/>
        </w:rPr>
        <w:t>)</w:t>
      </w:r>
      <w:r w:rsidRPr="00D51437">
        <w:rPr>
          <w:sz w:val="22"/>
          <w:szCs w:val="22"/>
        </w:rPr>
        <w:t>.</w:t>
      </w:r>
    </w:p>
    <w:p w14:paraId="12EDA5C1" w14:textId="3C621AD4" w:rsidR="00D4448B" w:rsidRPr="00795845" w:rsidRDefault="00D4448B" w:rsidP="007E15F7">
      <w:pPr>
        <w:pStyle w:val="BT-EMEASMCA"/>
        <w:numPr>
          <w:ilvl w:val="0"/>
          <w:numId w:val="0"/>
        </w:numPr>
        <w:ind w:left="567"/>
      </w:pPr>
      <w:r w:rsidRPr="00DC7627">
        <w:t>Enterol 250</w:t>
      </w:r>
      <w:r w:rsidRPr="00A779DF">
        <w:t> </w:t>
      </w:r>
      <w:r w:rsidRPr="00DC7627">
        <w:t>mg kietųjų kapsulių turinyje yra laktozė</w:t>
      </w:r>
      <w:r w:rsidR="00153800">
        <w:t>s</w:t>
      </w:r>
      <w:r w:rsidRPr="00DC7627">
        <w:t xml:space="preserve"> monohidratas, magnio stearatas; kapsulės apvalkale </w:t>
      </w:r>
      <w:r w:rsidR="00BF492C">
        <w:t>–</w:t>
      </w:r>
      <w:r w:rsidR="00BF492C" w:rsidRPr="00DC7627">
        <w:t xml:space="preserve"> </w:t>
      </w:r>
      <w:r w:rsidRPr="00DC7627">
        <w:t>želatina, titano dioksidas (E171).</w:t>
      </w:r>
    </w:p>
    <w:p w14:paraId="41FCAA84" w14:textId="77777777" w:rsidR="00D4448B" w:rsidRPr="00735A87" w:rsidRDefault="00D4448B" w:rsidP="003F18B9">
      <w:pPr>
        <w:pStyle w:val="BTEMEASMCA"/>
      </w:pPr>
    </w:p>
    <w:p w14:paraId="152655C9" w14:textId="77777777" w:rsidR="00D4448B" w:rsidRPr="00735A87" w:rsidRDefault="00D4448B" w:rsidP="00D4448B">
      <w:pPr>
        <w:pStyle w:val="PI-3EMEASMCA"/>
      </w:pPr>
      <w:proofErr w:type="spellStart"/>
      <w:r w:rsidRPr="00735A87">
        <w:t>Enterol</w:t>
      </w:r>
      <w:proofErr w:type="spellEnd"/>
      <w:r w:rsidRPr="00735A87">
        <w:t xml:space="preserve"> išvaizda ir kiekis pakuotėje</w:t>
      </w:r>
    </w:p>
    <w:p w14:paraId="7AB5AC99" w14:textId="1B173D6D" w:rsidR="00D4448B" w:rsidRPr="00735A87" w:rsidRDefault="00D4448B" w:rsidP="003F18B9">
      <w:pPr>
        <w:pStyle w:val="BTEMEASMCA"/>
      </w:pPr>
      <w:r w:rsidRPr="00735A87">
        <w:t xml:space="preserve">Enterol </w:t>
      </w:r>
      <w:r w:rsidR="00834499" w:rsidRPr="00735A87">
        <w:t>250</w:t>
      </w:r>
      <w:r w:rsidR="00834499">
        <w:t> </w:t>
      </w:r>
      <w:r w:rsidRPr="00735A87">
        <w:t>mg milteliai geriamajai suspensijai yra šviesiai rusvos spalvos vaisių kvapo milteliai.</w:t>
      </w:r>
    </w:p>
    <w:p w14:paraId="26AB6CB5" w14:textId="659C49F9" w:rsidR="00D4448B" w:rsidRPr="00735A87" w:rsidRDefault="00D4448B" w:rsidP="003F18B9">
      <w:pPr>
        <w:pStyle w:val="BTEMEASMCA"/>
      </w:pPr>
      <w:r w:rsidRPr="00735A87">
        <w:t xml:space="preserve">Enterol </w:t>
      </w:r>
      <w:r w:rsidR="00834499" w:rsidRPr="00735A87">
        <w:t>250</w:t>
      </w:r>
      <w:r w:rsidR="00834499">
        <w:t> </w:t>
      </w:r>
      <w:r w:rsidRPr="00735A87">
        <w:t>mg kapsulės yra baltos, nepermatomos, kietos kapsulės.</w:t>
      </w:r>
    </w:p>
    <w:p w14:paraId="197630CD" w14:textId="77777777" w:rsidR="00D4448B" w:rsidRPr="00735A87" w:rsidRDefault="00D4448B" w:rsidP="003F18B9">
      <w:pPr>
        <w:pStyle w:val="BTEMEASMCA"/>
      </w:pPr>
    </w:p>
    <w:p w14:paraId="663AE22A" w14:textId="077DCD60" w:rsidR="00D4448B" w:rsidRPr="00735A87" w:rsidRDefault="00D4448B" w:rsidP="003F18B9">
      <w:pPr>
        <w:pStyle w:val="BTEMEASMCA"/>
      </w:pPr>
      <w:r w:rsidRPr="00735A87">
        <w:t xml:space="preserve">Kartono dėžutėje yra </w:t>
      </w:r>
      <w:r>
        <w:t xml:space="preserve">10 arba </w:t>
      </w:r>
      <w:r w:rsidR="00834499" w:rsidRPr="00735A87">
        <w:t>20</w:t>
      </w:r>
      <w:r w:rsidR="00834499">
        <w:t> </w:t>
      </w:r>
      <w:r w:rsidRPr="00735A87">
        <w:t>paketėlių</w:t>
      </w:r>
      <w:r w:rsidR="00335501">
        <w:t xml:space="preserve">, </w:t>
      </w:r>
      <w:r>
        <w:t>10</w:t>
      </w:r>
      <w:r w:rsidR="00D20418">
        <w:t>,</w:t>
      </w:r>
      <w:r>
        <w:t xml:space="preserve"> </w:t>
      </w:r>
      <w:r w:rsidRPr="00735A87">
        <w:t>20</w:t>
      </w:r>
      <w:r w:rsidR="00D20418">
        <w:t>, 30</w:t>
      </w:r>
      <w:r w:rsidR="00D20418" w:rsidRPr="00D20418">
        <w:t xml:space="preserve"> arba</w:t>
      </w:r>
      <w:r w:rsidR="00D20418">
        <w:t xml:space="preserve"> </w:t>
      </w:r>
      <w:r w:rsidR="00834499">
        <w:t>50 </w:t>
      </w:r>
      <w:r w:rsidRPr="00735A87">
        <w:t>kietųjų kapsulių, supakuotų į buteliuką</w:t>
      </w:r>
      <w:r w:rsidR="00335501">
        <w:t xml:space="preserve"> arba </w:t>
      </w:r>
      <w:r w:rsidR="00834499">
        <w:t>5 </w:t>
      </w:r>
      <w:r w:rsidR="00637892">
        <w:t>lizdinės plokštelės</w:t>
      </w:r>
      <w:r w:rsidR="00335501">
        <w:t xml:space="preserve"> po </w:t>
      </w:r>
      <w:r w:rsidR="00834499">
        <w:t>6 </w:t>
      </w:r>
      <w:r w:rsidR="00335501">
        <w:t>kietąsias kapsules (</w:t>
      </w:r>
      <w:r w:rsidR="00834499">
        <w:t>30 </w:t>
      </w:r>
      <w:r w:rsidR="00335501">
        <w:t>kietųjų kapsulių).</w:t>
      </w:r>
    </w:p>
    <w:p w14:paraId="7C036036" w14:textId="77777777" w:rsidR="00D4448B" w:rsidRPr="00735A87" w:rsidRDefault="00D4448B" w:rsidP="003F18B9">
      <w:pPr>
        <w:pStyle w:val="BTEMEASMCA"/>
      </w:pPr>
    </w:p>
    <w:p w14:paraId="288EFA98" w14:textId="77777777" w:rsidR="00D4448B" w:rsidRDefault="00D4448B" w:rsidP="00D4448B">
      <w:pPr>
        <w:pStyle w:val="PI-3EMEASMCA"/>
      </w:pPr>
      <w:r>
        <w:t>Registruotojas</w:t>
      </w:r>
      <w:r w:rsidRPr="00735A87">
        <w:t xml:space="preserve"> ir gamintojas</w:t>
      </w:r>
    </w:p>
    <w:p w14:paraId="6DA4C506" w14:textId="77777777" w:rsidR="00834499" w:rsidRDefault="00834499" w:rsidP="003F18B9">
      <w:pPr>
        <w:pStyle w:val="BTEMEASMCA"/>
      </w:pPr>
    </w:p>
    <w:p w14:paraId="1030602E" w14:textId="0EBFC2E7" w:rsidR="00D4448B" w:rsidRPr="007E15F7" w:rsidRDefault="00D4448B" w:rsidP="003F18B9">
      <w:pPr>
        <w:pStyle w:val="BTEMEASMCA"/>
        <w:rPr>
          <w:i/>
          <w:iCs/>
        </w:rPr>
      </w:pPr>
      <w:r w:rsidRPr="007E15F7">
        <w:rPr>
          <w:i/>
          <w:iCs/>
        </w:rPr>
        <w:t>Registruotojas</w:t>
      </w:r>
    </w:p>
    <w:p w14:paraId="2AE678B6" w14:textId="77777777" w:rsidR="00D4448B" w:rsidRPr="00735A87" w:rsidRDefault="00D4448B" w:rsidP="00D4448B">
      <w:pPr>
        <w:rPr>
          <w:sz w:val="22"/>
          <w:szCs w:val="22"/>
        </w:rPr>
      </w:pPr>
      <w:proofErr w:type="spellStart"/>
      <w:r w:rsidRPr="00735A87">
        <w:rPr>
          <w:sz w:val="22"/>
          <w:szCs w:val="22"/>
        </w:rPr>
        <w:t>Biocodex</w:t>
      </w:r>
      <w:proofErr w:type="spellEnd"/>
    </w:p>
    <w:p w14:paraId="66B1BA34" w14:textId="003CA070" w:rsidR="00D4448B" w:rsidRPr="00735A87" w:rsidRDefault="00490472" w:rsidP="00D4448B">
      <w:pPr>
        <w:rPr>
          <w:sz w:val="22"/>
          <w:szCs w:val="22"/>
        </w:rPr>
      </w:pPr>
      <w:r w:rsidRPr="00490472">
        <w:rPr>
          <w:sz w:val="22"/>
          <w:szCs w:val="22"/>
        </w:rPr>
        <w:t xml:space="preserve">22 </w:t>
      </w:r>
      <w:proofErr w:type="spellStart"/>
      <w:r w:rsidR="0023268E">
        <w:rPr>
          <w:sz w:val="22"/>
          <w:szCs w:val="22"/>
        </w:rPr>
        <w:t>r</w:t>
      </w:r>
      <w:r w:rsidRPr="00490472">
        <w:rPr>
          <w:sz w:val="22"/>
          <w:szCs w:val="22"/>
        </w:rPr>
        <w:t>ue</w:t>
      </w:r>
      <w:proofErr w:type="spellEnd"/>
      <w:r w:rsidRPr="00490472">
        <w:rPr>
          <w:sz w:val="22"/>
          <w:szCs w:val="22"/>
        </w:rPr>
        <w:t xml:space="preserve"> </w:t>
      </w:r>
      <w:proofErr w:type="spellStart"/>
      <w:r w:rsidRPr="00490472">
        <w:rPr>
          <w:sz w:val="22"/>
          <w:szCs w:val="22"/>
        </w:rPr>
        <w:t>des</w:t>
      </w:r>
      <w:proofErr w:type="spellEnd"/>
      <w:r w:rsidRPr="00490472">
        <w:rPr>
          <w:sz w:val="22"/>
          <w:szCs w:val="22"/>
        </w:rPr>
        <w:t xml:space="preserve"> </w:t>
      </w:r>
      <w:proofErr w:type="spellStart"/>
      <w:r w:rsidRPr="00490472">
        <w:rPr>
          <w:sz w:val="22"/>
          <w:szCs w:val="22"/>
        </w:rPr>
        <w:t>Aqueducs</w:t>
      </w:r>
      <w:proofErr w:type="spellEnd"/>
    </w:p>
    <w:p w14:paraId="4B413FCC" w14:textId="77777777" w:rsidR="00D4448B" w:rsidRPr="00735A87" w:rsidRDefault="00D4448B" w:rsidP="00D4448B">
      <w:pPr>
        <w:rPr>
          <w:sz w:val="22"/>
          <w:szCs w:val="22"/>
        </w:rPr>
      </w:pPr>
      <w:r w:rsidRPr="00735A87">
        <w:rPr>
          <w:sz w:val="22"/>
          <w:szCs w:val="22"/>
        </w:rPr>
        <w:t xml:space="preserve">94250 </w:t>
      </w:r>
      <w:proofErr w:type="spellStart"/>
      <w:r w:rsidRPr="00735A87">
        <w:rPr>
          <w:sz w:val="22"/>
          <w:szCs w:val="22"/>
        </w:rPr>
        <w:t>Gentilly</w:t>
      </w:r>
      <w:proofErr w:type="spellEnd"/>
      <w:r w:rsidRPr="00735A87">
        <w:rPr>
          <w:sz w:val="22"/>
          <w:szCs w:val="22"/>
        </w:rPr>
        <w:t xml:space="preserve"> </w:t>
      </w:r>
    </w:p>
    <w:p w14:paraId="213945F6" w14:textId="77777777" w:rsidR="00D4448B" w:rsidRPr="00735A87" w:rsidRDefault="00D4448B" w:rsidP="003F18B9">
      <w:pPr>
        <w:pStyle w:val="BTEMEASMCA"/>
      </w:pPr>
      <w:r w:rsidRPr="00735A87">
        <w:t>Prancūzija</w:t>
      </w:r>
    </w:p>
    <w:p w14:paraId="2D3DA178" w14:textId="77777777" w:rsidR="00D4448B" w:rsidRDefault="00D4448B" w:rsidP="003F18B9">
      <w:pPr>
        <w:pStyle w:val="BTEMEASMCA"/>
      </w:pPr>
    </w:p>
    <w:p w14:paraId="30684DCA" w14:textId="77777777" w:rsidR="00D4448B" w:rsidRPr="007E15F7" w:rsidRDefault="00D4448B" w:rsidP="003F18B9">
      <w:pPr>
        <w:pStyle w:val="BTEMEASMCA"/>
        <w:rPr>
          <w:i/>
          <w:iCs/>
        </w:rPr>
      </w:pPr>
      <w:r w:rsidRPr="007E15F7">
        <w:rPr>
          <w:i/>
          <w:iCs/>
        </w:rPr>
        <w:t>Gamintojas</w:t>
      </w:r>
    </w:p>
    <w:p w14:paraId="2C7D0604" w14:textId="77777777" w:rsidR="00D4448B" w:rsidRPr="00735A87" w:rsidRDefault="00D4448B" w:rsidP="00D4448B">
      <w:pPr>
        <w:pStyle w:val="Pagrindinistekstas"/>
        <w:spacing w:after="0"/>
        <w:rPr>
          <w:szCs w:val="22"/>
        </w:rPr>
      </w:pPr>
      <w:proofErr w:type="spellStart"/>
      <w:r w:rsidRPr="00735A87">
        <w:rPr>
          <w:szCs w:val="22"/>
        </w:rPr>
        <w:t>Biocodex</w:t>
      </w:r>
      <w:proofErr w:type="spellEnd"/>
    </w:p>
    <w:p w14:paraId="535C93CE" w14:textId="77777777" w:rsidR="00D4448B" w:rsidRPr="00735A87" w:rsidRDefault="00D4448B" w:rsidP="00D4448B">
      <w:pPr>
        <w:pStyle w:val="Pagrindinistekstas"/>
        <w:spacing w:after="0"/>
        <w:rPr>
          <w:szCs w:val="22"/>
        </w:rPr>
      </w:pPr>
      <w:r w:rsidRPr="00735A87">
        <w:rPr>
          <w:szCs w:val="22"/>
        </w:rPr>
        <w:t xml:space="preserve">1, </w:t>
      </w:r>
      <w:proofErr w:type="spellStart"/>
      <w:r w:rsidRPr="00735A87">
        <w:rPr>
          <w:szCs w:val="22"/>
        </w:rPr>
        <w:t>avenue</w:t>
      </w:r>
      <w:proofErr w:type="spellEnd"/>
      <w:r w:rsidRPr="00735A87">
        <w:rPr>
          <w:szCs w:val="22"/>
        </w:rPr>
        <w:t xml:space="preserve"> </w:t>
      </w:r>
      <w:proofErr w:type="spellStart"/>
      <w:r w:rsidRPr="00735A87">
        <w:rPr>
          <w:szCs w:val="22"/>
        </w:rPr>
        <w:t>Blaise</w:t>
      </w:r>
      <w:proofErr w:type="spellEnd"/>
      <w:r w:rsidRPr="00735A87">
        <w:rPr>
          <w:szCs w:val="22"/>
        </w:rPr>
        <w:t xml:space="preserve"> </w:t>
      </w:r>
      <w:proofErr w:type="spellStart"/>
      <w:r w:rsidRPr="00735A87">
        <w:rPr>
          <w:szCs w:val="22"/>
        </w:rPr>
        <w:t>Pascal</w:t>
      </w:r>
      <w:proofErr w:type="spellEnd"/>
      <w:r w:rsidRPr="00735A87">
        <w:rPr>
          <w:szCs w:val="22"/>
        </w:rPr>
        <w:t xml:space="preserve"> </w:t>
      </w:r>
    </w:p>
    <w:p w14:paraId="219F2333" w14:textId="77777777" w:rsidR="00D4448B" w:rsidRPr="00735A87" w:rsidRDefault="00D4448B" w:rsidP="00D4448B">
      <w:pPr>
        <w:pStyle w:val="Pagrindinistekstas"/>
        <w:spacing w:after="0"/>
        <w:rPr>
          <w:szCs w:val="22"/>
        </w:rPr>
      </w:pPr>
      <w:r w:rsidRPr="00735A87">
        <w:rPr>
          <w:szCs w:val="22"/>
        </w:rPr>
        <w:t>60 000-Beauvais</w:t>
      </w:r>
    </w:p>
    <w:p w14:paraId="71161B70" w14:textId="77777777" w:rsidR="00D4448B" w:rsidRPr="00735A87" w:rsidRDefault="00D4448B" w:rsidP="003F18B9">
      <w:pPr>
        <w:pStyle w:val="BTEMEASMCA"/>
      </w:pPr>
      <w:r w:rsidRPr="00735A87">
        <w:t>Prancūzija</w:t>
      </w:r>
    </w:p>
    <w:p w14:paraId="78279590" w14:textId="77777777" w:rsidR="00D4448B" w:rsidRPr="00735A87" w:rsidRDefault="00D4448B" w:rsidP="003F18B9">
      <w:pPr>
        <w:pStyle w:val="BTEMEASMCA"/>
      </w:pPr>
    </w:p>
    <w:p w14:paraId="21A1BB83" w14:textId="77777777" w:rsidR="00D4448B" w:rsidRPr="00735A87" w:rsidRDefault="00D4448B" w:rsidP="003F18B9">
      <w:pPr>
        <w:pStyle w:val="BTEMEASMCA"/>
      </w:pPr>
      <w:r w:rsidRPr="00735A87">
        <w:t xml:space="preserve">Jeigu apie šį vaistą norite sužinoti daugiau, kreipkitės į vietinį </w:t>
      </w:r>
      <w:r>
        <w:t>registruotojo</w:t>
      </w:r>
      <w:r w:rsidRPr="00735A87">
        <w:t xml:space="preserve"> atstovą</w:t>
      </w:r>
      <w:r>
        <w:t>:</w:t>
      </w:r>
    </w:p>
    <w:p w14:paraId="54A3505A" w14:textId="77777777" w:rsidR="00D4448B" w:rsidRPr="00735A87" w:rsidRDefault="00D4448B" w:rsidP="00D4448B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D4448B" w:rsidRPr="00735A87" w14:paraId="3E9321F6" w14:textId="77777777" w:rsidTr="00D4448B">
        <w:tc>
          <w:tcPr>
            <w:tcW w:w="4678" w:type="dxa"/>
          </w:tcPr>
          <w:p w14:paraId="184E7CA4" w14:textId="771F62D6" w:rsidR="00D4448B" w:rsidRPr="0080084E" w:rsidRDefault="00D4448B" w:rsidP="00D4448B">
            <w:pPr>
              <w:rPr>
                <w:sz w:val="22"/>
                <w:szCs w:val="22"/>
              </w:rPr>
            </w:pPr>
            <w:proofErr w:type="spellStart"/>
            <w:r w:rsidRPr="0080084E">
              <w:rPr>
                <w:sz w:val="22"/>
                <w:szCs w:val="22"/>
              </w:rPr>
              <w:t>Biocodex</w:t>
            </w:r>
            <w:proofErr w:type="spellEnd"/>
            <w:r w:rsidRPr="0080084E">
              <w:rPr>
                <w:sz w:val="22"/>
                <w:szCs w:val="22"/>
              </w:rPr>
              <w:t xml:space="preserve"> </w:t>
            </w:r>
            <w:proofErr w:type="spellStart"/>
            <w:r w:rsidR="00480AD2" w:rsidRPr="00BE2883">
              <w:rPr>
                <w:sz w:val="22"/>
                <w:szCs w:val="22"/>
              </w:rPr>
              <w:t>Oy</w:t>
            </w:r>
            <w:proofErr w:type="spellEnd"/>
            <w:r w:rsidR="00480AD2" w:rsidRPr="00BE2883">
              <w:rPr>
                <w:sz w:val="22"/>
                <w:szCs w:val="22"/>
              </w:rPr>
              <w:t xml:space="preserve"> Lietuvos filialas</w:t>
            </w:r>
            <w:r w:rsidR="00480AD2" w:rsidRPr="0080084E">
              <w:rPr>
                <w:sz w:val="22"/>
                <w:szCs w:val="22"/>
              </w:rPr>
              <w:t xml:space="preserve"> </w:t>
            </w:r>
          </w:p>
          <w:p w14:paraId="1610614B" w14:textId="2BE1A378" w:rsidR="00D4448B" w:rsidRPr="0080084E" w:rsidRDefault="008447A5" w:rsidP="00D444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Savanorių </w:t>
            </w:r>
            <w:r w:rsidR="00D20418">
              <w:rPr>
                <w:sz w:val="22"/>
                <w:szCs w:val="22"/>
              </w:rPr>
              <w:t>pr</w:t>
            </w:r>
            <w:r>
              <w:rPr>
                <w:sz w:val="22"/>
                <w:szCs w:val="22"/>
              </w:rPr>
              <w:t>. 349</w:t>
            </w:r>
          </w:p>
          <w:p w14:paraId="0D713930" w14:textId="194BAFEC" w:rsidR="00D4448B" w:rsidRPr="0080084E" w:rsidRDefault="00D4448B" w:rsidP="00D4448B">
            <w:pPr>
              <w:rPr>
                <w:sz w:val="22"/>
                <w:szCs w:val="22"/>
              </w:rPr>
            </w:pPr>
            <w:r w:rsidRPr="0080084E">
              <w:rPr>
                <w:sz w:val="22"/>
                <w:szCs w:val="22"/>
              </w:rPr>
              <w:t>LT-</w:t>
            </w:r>
            <w:r w:rsidR="008447A5">
              <w:rPr>
                <w:sz w:val="22"/>
                <w:szCs w:val="22"/>
              </w:rPr>
              <w:t>51480</w:t>
            </w:r>
            <w:r w:rsidRPr="0080084E">
              <w:rPr>
                <w:sz w:val="22"/>
                <w:szCs w:val="22"/>
              </w:rPr>
              <w:t xml:space="preserve"> Kaunas </w:t>
            </w:r>
          </w:p>
          <w:p w14:paraId="4BABB017" w14:textId="77777777" w:rsidR="00D4448B" w:rsidRPr="0080084E" w:rsidRDefault="00D4448B" w:rsidP="00D4448B">
            <w:pPr>
              <w:rPr>
                <w:sz w:val="22"/>
                <w:szCs w:val="22"/>
              </w:rPr>
            </w:pPr>
            <w:r w:rsidRPr="0080084E">
              <w:rPr>
                <w:sz w:val="22"/>
                <w:szCs w:val="22"/>
              </w:rPr>
              <w:t xml:space="preserve">Lietuva </w:t>
            </w:r>
          </w:p>
          <w:p w14:paraId="148F5167" w14:textId="77777777" w:rsidR="00D4448B" w:rsidRPr="0080084E" w:rsidRDefault="00D4448B" w:rsidP="00D4448B">
            <w:pPr>
              <w:rPr>
                <w:sz w:val="22"/>
                <w:szCs w:val="22"/>
              </w:rPr>
            </w:pPr>
            <w:r w:rsidRPr="0080084E">
              <w:rPr>
                <w:sz w:val="22"/>
                <w:szCs w:val="22"/>
              </w:rPr>
              <w:t xml:space="preserve">Tel. +370 37 408681 </w:t>
            </w:r>
          </w:p>
          <w:p w14:paraId="5932973C" w14:textId="77777777" w:rsidR="00D4448B" w:rsidRPr="0080084E" w:rsidRDefault="00D4448B" w:rsidP="00D4448B">
            <w:pPr>
              <w:rPr>
                <w:sz w:val="22"/>
                <w:szCs w:val="22"/>
              </w:rPr>
            </w:pPr>
            <w:proofErr w:type="spellStart"/>
            <w:r w:rsidRPr="0080084E">
              <w:rPr>
                <w:sz w:val="22"/>
                <w:szCs w:val="22"/>
              </w:rPr>
              <w:lastRenderedPageBreak/>
              <w:t>El.paštas</w:t>
            </w:r>
            <w:proofErr w:type="spellEnd"/>
            <w:r w:rsidRPr="0080084E">
              <w:rPr>
                <w:sz w:val="22"/>
                <w:szCs w:val="22"/>
              </w:rPr>
              <w:t xml:space="preserve"> </w:t>
            </w:r>
            <w:hyperlink r:id="rId7" w:history="1">
              <w:r w:rsidRPr="0080084E">
                <w:rPr>
                  <w:rStyle w:val="Hipersaitas"/>
                  <w:sz w:val="22"/>
                  <w:szCs w:val="22"/>
                </w:rPr>
                <w:t>info@biocodex.lt</w:t>
              </w:r>
            </w:hyperlink>
          </w:p>
          <w:p w14:paraId="04E0C931" w14:textId="77777777" w:rsidR="00D4448B" w:rsidRPr="0080084E" w:rsidRDefault="00D4448B" w:rsidP="00D4448B">
            <w:pPr>
              <w:tabs>
                <w:tab w:val="left" w:pos="-720"/>
              </w:tabs>
              <w:suppressAutoHyphens/>
            </w:pPr>
          </w:p>
        </w:tc>
      </w:tr>
    </w:tbl>
    <w:p w14:paraId="2D8AA6F2" w14:textId="77777777" w:rsidR="00D4448B" w:rsidRPr="00735A87" w:rsidRDefault="00D4448B" w:rsidP="003F18B9">
      <w:pPr>
        <w:pStyle w:val="BTEMEASMCA"/>
      </w:pPr>
    </w:p>
    <w:p w14:paraId="3B335DD1" w14:textId="7F0DB045" w:rsidR="00D4448B" w:rsidRPr="00364072" w:rsidRDefault="00D4448B" w:rsidP="003F18B9">
      <w:pPr>
        <w:pStyle w:val="BTbEMEASMCA"/>
        <w:rPr>
          <w:b/>
        </w:rPr>
      </w:pPr>
      <w:r w:rsidRPr="00403AE1">
        <w:rPr>
          <w:b/>
        </w:rPr>
        <w:t>Šis pakuotės lape</w:t>
      </w:r>
      <w:r w:rsidR="006C45B2" w:rsidRPr="00403AE1">
        <w:rPr>
          <w:b/>
        </w:rPr>
        <w:t>lis paskutinį kartą peržiūrėtas</w:t>
      </w:r>
      <w:r w:rsidR="00855C8B">
        <w:rPr>
          <w:b/>
        </w:rPr>
        <w:t xml:space="preserve"> 2025-11-04.</w:t>
      </w:r>
    </w:p>
    <w:p w14:paraId="3CA2F4D7" w14:textId="77777777" w:rsidR="00D4448B" w:rsidRPr="00735A87" w:rsidRDefault="00D4448B" w:rsidP="00D4448B">
      <w:pPr>
        <w:rPr>
          <w:sz w:val="22"/>
          <w:szCs w:val="22"/>
        </w:rPr>
      </w:pPr>
    </w:p>
    <w:p w14:paraId="5297B4BF" w14:textId="211A447A" w:rsidR="00D4448B" w:rsidRPr="00735A87" w:rsidRDefault="00D4448B" w:rsidP="003F18B9">
      <w:pPr>
        <w:pStyle w:val="BTEMEASMCA"/>
      </w:pPr>
      <w:r>
        <w:t>Išsami informacija apie šį vaistą</w:t>
      </w:r>
      <w:r w:rsidRPr="00735A87">
        <w:t xml:space="preserve"> pateikiama Valstybinės vaistų kontrolės tarnybos prie Lietuvos Respublikos sveikatos apsaugos ministerijos </w:t>
      </w:r>
      <w:r>
        <w:t>tinklalapyje</w:t>
      </w:r>
      <w:r w:rsidRPr="00735A87">
        <w:t xml:space="preserve"> </w:t>
      </w:r>
      <w:r w:rsidR="00094554" w:rsidRPr="00094554">
        <w:rPr>
          <w:rFonts w:eastAsia="Times New Roman"/>
          <w:noProof w:val="0"/>
          <w:color w:val="0000EE"/>
          <w:u w:val="single"/>
        </w:rPr>
        <w:t>https://vvkt.lrv.lt/lt/</w:t>
      </w:r>
      <w:r>
        <w:t>.</w:t>
      </w:r>
    </w:p>
    <w:p w14:paraId="20FDD8A8" w14:textId="77777777" w:rsidR="00D4448B" w:rsidRDefault="00D4448B" w:rsidP="00D4448B">
      <w:pPr>
        <w:rPr>
          <w:sz w:val="22"/>
          <w:szCs w:val="22"/>
        </w:rPr>
      </w:pPr>
    </w:p>
    <w:p w14:paraId="0AEF1061" w14:textId="756AFE56" w:rsidR="00D4448B" w:rsidRPr="008447A5" w:rsidRDefault="00D4448B"/>
    <w:sectPr w:rsidR="00D4448B" w:rsidRPr="008447A5" w:rsidSect="00D4448B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D82CD1"/>
    <w:multiLevelType w:val="hybridMultilevel"/>
    <w:tmpl w:val="29A02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364A66"/>
    <w:multiLevelType w:val="hybridMultilevel"/>
    <w:tmpl w:val="FCC009B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82C40"/>
    <w:multiLevelType w:val="hybridMultilevel"/>
    <w:tmpl w:val="AA144F32"/>
    <w:lvl w:ilvl="0" w:tplc="BC6855E2">
      <w:start w:val="4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13497"/>
    <w:multiLevelType w:val="hybridMultilevel"/>
    <w:tmpl w:val="A536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244B9"/>
    <w:multiLevelType w:val="hybridMultilevel"/>
    <w:tmpl w:val="51A82F14"/>
    <w:lvl w:ilvl="0" w:tplc="4A44648C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C68B7"/>
    <w:multiLevelType w:val="multilevel"/>
    <w:tmpl w:val="EAB82E56"/>
    <w:lvl w:ilvl="0"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EB37583"/>
    <w:multiLevelType w:val="hybridMultilevel"/>
    <w:tmpl w:val="0130D6E4"/>
    <w:lvl w:ilvl="0" w:tplc="7B58522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36500"/>
    <w:multiLevelType w:val="hybridMultilevel"/>
    <w:tmpl w:val="0BC26A4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3149B"/>
    <w:multiLevelType w:val="hybridMultilevel"/>
    <w:tmpl w:val="4844AF2E"/>
    <w:lvl w:ilvl="0" w:tplc="4A44648C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6784389">
    <w:abstractNumId w:val="5"/>
  </w:num>
  <w:num w:numId="2" w16cid:durableId="1593004968">
    <w:abstractNumId w:val="9"/>
  </w:num>
  <w:num w:numId="3" w16cid:durableId="1945378476">
    <w:abstractNumId w:val="2"/>
  </w:num>
  <w:num w:numId="4" w16cid:durableId="339743579">
    <w:abstractNumId w:val="1"/>
  </w:num>
  <w:num w:numId="5" w16cid:durableId="1150824473">
    <w:abstractNumId w:val="8"/>
  </w:num>
  <w:num w:numId="6" w16cid:durableId="196505227">
    <w:abstractNumId w:val="6"/>
  </w:num>
  <w:num w:numId="7" w16cid:durableId="174171411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8" w16cid:durableId="1305886283">
    <w:abstractNumId w:val="4"/>
  </w:num>
  <w:num w:numId="9" w16cid:durableId="934284789">
    <w:abstractNumId w:val="7"/>
  </w:num>
  <w:num w:numId="10" w16cid:durableId="293606042">
    <w:abstractNumId w:val="10"/>
  </w:num>
  <w:num w:numId="11" w16cid:durableId="1897009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1C"/>
    <w:rsid w:val="0000474B"/>
    <w:rsid w:val="000174DC"/>
    <w:rsid w:val="00065F6F"/>
    <w:rsid w:val="000778A9"/>
    <w:rsid w:val="000856E4"/>
    <w:rsid w:val="00094554"/>
    <w:rsid w:val="00096434"/>
    <w:rsid w:val="001014EE"/>
    <w:rsid w:val="00112CB1"/>
    <w:rsid w:val="00121504"/>
    <w:rsid w:val="001309C7"/>
    <w:rsid w:val="00153800"/>
    <w:rsid w:val="001B3FE0"/>
    <w:rsid w:val="0023268E"/>
    <w:rsid w:val="00270354"/>
    <w:rsid w:val="00280F14"/>
    <w:rsid w:val="002B21FA"/>
    <w:rsid w:val="0031456D"/>
    <w:rsid w:val="00335501"/>
    <w:rsid w:val="00364072"/>
    <w:rsid w:val="003909F8"/>
    <w:rsid w:val="00394D87"/>
    <w:rsid w:val="003F18B9"/>
    <w:rsid w:val="00403AE1"/>
    <w:rsid w:val="00405F3E"/>
    <w:rsid w:val="00414587"/>
    <w:rsid w:val="00414937"/>
    <w:rsid w:val="00425BBC"/>
    <w:rsid w:val="00425DD1"/>
    <w:rsid w:val="00480AD2"/>
    <w:rsid w:val="00490472"/>
    <w:rsid w:val="0053051C"/>
    <w:rsid w:val="005703A7"/>
    <w:rsid w:val="00575C45"/>
    <w:rsid w:val="005977C8"/>
    <w:rsid w:val="005B2E13"/>
    <w:rsid w:val="005B7C5B"/>
    <w:rsid w:val="00604E26"/>
    <w:rsid w:val="00637892"/>
    <w:rsid w:val="0064407D"/>
    <w:rsid w:val="006666B1"/>
    <w:rsid w:val="00670A43"/>
    <w:rsid w:val="006C45B2"/>
    <w:rsid w:val="00711A05"/>
    <w:rsid w:val="00753492"/>
    <w:rsid w:val="00764DF1"/>
    <w:rsid w:val="00771B23"/>
    <w:rsid w:val="00774938"/>
    <w:rsid w:val="007D42E7"/>
    <w:rsid w:val="007D6D79"/>
    <w:rsid w:val="007E15F7"/>
    <w:rsid w:val="007E22AA"/>
    <w:rsid w:val="007E6026"/>
    <w:rsid w:val="007F10E6"/>
    <w:rsid w:val="007F5903"/>
    <w:rsid w:val="0080664F"/>
    <w:rsid w:val="0082252D"/>
    <w:rsid w:val="00834499"/>
    <w:rsid w:val="00834BED"/>
    <w:rsid w:val="008447A5"/>
    <w:rsid w:val="00844B15"/>
    <w:rsid w:val="00855C8B"/>
    <w:rsid w:val="008868CA"/>
    <w:rsid w:val="008D4F72"/>
    <w:rsid w:val="00910224"/>
    <w:rsid w:val="00981B5C"/>
    <w:rsid w:val="00A52825"/>
    <w:rsid w:val="00A82CE5"/>
    <w:rsid w:val="00A863FF"/>
    <w:rsid w:val="00AA1915"/>
    <w:rsid w:val="00AE5333"/>
    <w:rsid w:val="00AF612F"/>
    <w:rsid w:val="00B35F16"/>
    <w:rsid w:val="00B63B8B"/>
    <w:rsid w:val="00B80122"/>
    <w:rsid w:val="00B830FD"/>
    <w:rsid w:val="00BD36A5"/>
    <w:rsid w:val="00BE2883"/>
    <w:rsid w:val="00BF492C"/>
    <w:rsid w:val="00C014E8"/>
    <w:rsid w:val="00C55D68"/>
    <w:rsid w:val="00CE19CB"/>
    <w:rsid w:val="00D20418"/>
    <w:rsid w:val="00D26C85"/>
    <w:rsid w:val="00D40F81"/>
    <w:rsid w:val="00D4448B"/>
    <w:rsid w:val="00D5086E"/>
    <w:rsid w:val="00D55BC3"/>
    <w:rsid w:val="00DA6F84"/>
    <w:rsid w:val="00DB52C4"/>
    <w:rsid w:val="00E07EB1"/>
    <w:rsid w:val="00E6421A"/>
    <w:rsid w:val="00E72D42"/>
    <w:rsid w:val="00EB264B"/>
    <w:rsid w:val="00EB6991"/>
    <w:rsid w:val="00EC4592"/>
    <w:rsid w:val="00ED4017"/>
    <w:rsid w:val="00F44844"/>
    <w:rsid w:val="00F463D9"/>
    <w:rsid w:val="00F74649"/>
    <w:rsid w:val="00F833D3"/>
    <w:rsid w:val="00F90661"/>
    <w:rsid w:val="00FB48BA"/>
    <w:rsid w:val="00FE345E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3A00"/>
  <w15:chartTrackingRefBased/>
  <w15:docId w15:val="{A6C4CD0E-773B-4447-A354-5C174193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4448B"/>
    <w:pPr>
      <w:keepNext/>
      <w:spacing w:line="360" w:lineRule="auto"/>
      <w:outlineLvl w:val="0"/>
    </w:pPr>
    <w:rPr>
      <w:rFonts w:ascii="Cambria" w:hAnsi="Cambria"/>
      <w:b/>
      <w:bCs/>
      <w:kern w:val="32"/>
      <w:sz w:val="32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4448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444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4448B"/>
    <w:pPr>
      <w:keepNext/>
      <w:spacing w:line="360" w:lineRule="auto"/>
      <w:outlineLvl w:val="3"/>
    </w:pPr>
    <w:rPr>
      <w:rFonts w:ascii="Calibri" w:hAnsi="Calibri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4448B"/>
    <w:pPr>
      <w:keepNext/>
      <w:spacing w:line="360" w:lineRule="auto"/>
      <w:outlineLvl w:val="4"/>
    </w:pPr>
    <w:rPr>
      <w:rFonts w:ascii="Calibri" w:hAnsi="Calibri"/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D4448B"/>
    <w:rPr>
      <w:rFonts w:ascii="Cambria" w:eastAsia="Times New Roman" w:hAnsi="Cambria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444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4448B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4448B"/>
    <w:rPr>
      <w:rFonts w:ascii="Calibri" w:eastAsia="Times New Roman" w:hAnsi="Calibri" w:cs="Times New Roman"/>
      <w:b/>
      <w:bCs/>
      <w:sz w:val="28"/>
      <w:szCs w:val="28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4448B"/>
    <w:rPr>
      <w:rFonts w:ascii="Calibri" w:eastAsia="Times New Roman" w:hAnsi="Calibri" w:cs="Times New Roman"/>
      <w:b/>
      <w:bCs/>
      <w:i/>
      <w:iCs/>
      <w:sz w:val="26"/>
      <w:szCs w:val="26"/>
      <w:lang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D4448B"/>
    <w:pPr>
      <w:outlineLvl w:val="0"/>
    </w:pPr>
    <w:rPr>
      <w:rFonts w:eastAsia="SimSun"/>
      <w:bCs/>
      <w:kern w:val="28"/>
      <w:sz w:val="22"/>
      <w:szCs w:val="22"/>
      <w:u w:val="single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4448B"/>
    <w:rPr>
      <w:rFonts w:ascii="Times New Roman" w:eastAsia="SimSun" w:hAnsi="Times New Roman" w:cs="Times New Roman"/>
      <w:bCs/>
      <w:kern w:val="28"/>
      <w:u w:val="single"/>
      <w:lang w:eastAsia="lt-LT"/>
    </w:rPr>
  </w:style>
  <w:style w:type="character" w:styleId="Hipersaitas">
    <w:name w:val="Hyperlink"/>
    <w:rsid w:val="00D4448B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D4448B"/>
    <w:pPr>
      <w:keepLines w:val="0"/>
      <w:tabs>
        <w:tab w:val="left" w:pos="567"/>
      </w:tabs>
      <w:spacing w:before="0"/>
      <w:ind w:left="567" w:hanging="567"/>
    </w:pPr>
    <w:rPr>
      <w:rFonts w:ascii="Times New Roman" w:hAnsi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1014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0"/>
      <w:szCs w:val="20"/>
      <w:lang w:eastAsia="lt-LT"/>
    </w:rPr>
  </w:style>
  <w:style w:type="character" w:customStyle="1" w:styleId="PI-1labEMEASMCAChar">
    <w:name w:val="PI-1_lab EMEA_SMCA Char"/>
    <w:link w:val="PI-1labEMEASMCA"/>
    <w:uiPriority w:val="99"/>
    <w:locked/>
    <w:rsid w:val="001014EE"/>
    <w:rPr>
      <w:rFonts w:ascii="Times New Roman" w:eastAsia="Calibri" w:hAnsi="Times New Roman" w:cs="Times New Roman"/>
      <w:b/>
      <w:noProof/>
      <w:sz w:val="20"/>
      <w:szCs w:val="20"/>
      <w:lang w:eastAsia="lt-LT"/>
    </w:rPr>
  </w:style>
  <w:style w:type="paragraph" w:customStyle="1" w:styleId="PI-2EMEASMCA">
    <w:name w:val="PI-2 EMEA_SMCA"/>
    <w:basedOn w:val="Antrat3"/>
    <w:autoRedefine/>
    <w:uiPriority w:val="99"/>
    <w:rsid w:val="00D4448B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3F18B9"/>
    <w:rPr>
      <w:rFonts w:eastAsia="Calibri"/>
      <w:noProof/>
      <w:sz w:val="22"/>
      <w:szCs w:val="22"/>
      <w:lang w:eastAsia="lt-LT"/>
    </w:rPr>
  </w:style>
  <w:style w:type="character" w:customStyle="1" w:styleId="BTEMEASMCAChar">
    <w:name w:val="BT EMEA_SMCA Char"/>
    <w:link w:val="BTEMEASMCA"/>
    <w:uiPriority w:val="99"/>
    <w:locked/>
    <w:rsid w:val="003F18B9"/>
    <w:rPr>
      <w:rFonts w:ascii="Times New Roman" w:eastAsia="Calibri" w:hAnsi="Times New Roman" w:cs="Times New Roman"/>
      <w:noProof/>
      <w:lang w:eastAsia="lt-LT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D4448B"/>
    <w:pPr>
      <w:keepNext w:val="0"/>
      <w:tabs>
        <w:tab w:val="left" w:pos="567"/>
      </w:tabs>
      <w:spacing w:line="240" w:lineRule="auto"/>
      <w:ind w:left="567" w:hanging="567"/>
      <w:jc w:val="center"/>
    </w:pPr>
    <w:rPr>
      <w:rFonts w:ascii="Times New Roman" w:eastAsia="Calibri" w:hAnsi="Times New Roman"/>
      <w:bCs w:val="0"/>
      <w:caps/>
      <w:kern w:val="0"/>
      <w:sz w:val="20"/>
      <w:szCs w:val="20"/>
      <w:lang w:val="en-US"/>
    </w:rPr>
  </w:style>
  <w:style w:type="character" w:customStyle="1" w:styleId="TTEMEASMCAChar">
    <w:name w:val="TT EMEA_SMCA Char"/>
    <w:link w:val="TTEMEASMCA"/>
    <w:uiPriority w:val="99"/>
    <w:locked/>
    <w:rsid w:val="00D4448B"/>
    <w:rPr>
      <w:rFonts w:ascii="Times New Roman" w:eastAsia="Calibri" w:hAnsi="Times New Roman" w:cs="Times New Roman"/>
      <w:b/>
      <w:caps/>
      <w:sz w:val="20"/>
      <w:szCs w:val="20"/>
      <w:lang w:val="en-US" w:eastAsia="lt-LT"/>
    </w:rPr>
  </w:style>
  <w:style w:type="paragraph" w:customStyle="1" w:styleId="BTAnIIEMEASMCA">
    <w:name w:val="BT(AnII) EMEA_SMCA"/>
    <w:basedOn w:val="Debesliotekstas"/>
    <w:autoRedefine/>
    <w:uiPriority w:val="99"/>
    <w:rsid w:val="00D4448B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D444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448B"/>
    <w:rPr>
      <w:rFonts w:ascii="Tahoma" w:eastAsia="Times New Roman" w:hAnsi="Tahoma" w:cs="Tahoma"/>
      <w:sz w:val="16"/>
      <w:szCs w:val="16"/>
    </w:rPr>
  </w:style>
  <w:style w:type="paragraph" w:customStyle="1" w:styleId="BT-EMEASMCA">
    <w:name w:val="BT- EMEA_SMCA"/>
    <w:basedOn w:val="BTEMEASMCA"/>
    <w:autoRedefine/>
    <w:uiPriority w:val="99"/>
    <w:rsid w:val="00834499"/>
    <w:pPr>
      <w:numPr>
        <w:numId w:val="11"/>
      </w:numPr>
      <w:ind w:left="567" w:hanging="567"/>
    </w:pPr>
  </w:style>
  <w:style w:type="paragraph" w:customStyle="1" w:styleId="PI-3EMEASMCA">
    <w:name w:val="PI-3 EMEA_SMCA"/>
    <w:basedOn w:val="prastasis"/>
    <w:autoRedefine/>
    <w:uiPriority w:val="99"/>
    <w:rsid w:val="00D4448B"/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D4448B"/>
    <w:rPr>
      <w:bCs/>
    </w:rPr>
  </w:style>
  <w:style w:type="paragraph" w:customStyle="1" w:styleId="BTbeEMEASMCA">
    <w:name w:val="BT(be) EMEA_SMCA"/>
    <w:basedOn w:val="BTEMEASMCA"/>
    <w:autoRedefine/>
    <w:uiPriority w:val="99"/>
    <w:rsid w:val="00D4448B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D4448B"/>
    <w:pPr>
      <w:jc w:val="center"/>
    </w:pPr>
  </w:style>
  <w:style w:type="paragraph" w:customStyle="1" w:styleId="BTuEMEASMCA">
    <w:name w:val="BT(u) EMEA_SMCA"/>
    <w:basedOn w:val="BTEMEASMCA"/>
    <w:autoRedefine/>
    <w:uiPriority w:val="99"/>
    <w:rsid w:val="00D4448B"/>
    <w:rPr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D4448B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4448B"/>
    <w:rPr>
      <w:rFonts w:ascii="Times New Roman" w:eastAsia="Times New Roman" w:hAnsi="Times New Roman" w:cs="Times New Roman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4448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4448B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44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4448B"/>
    <w:rPr>
      <w:b/>
      <w:bCs/>
    </w:rPr>
  </w:style>
  <w:style w:type="character" w:customStyle="1" w:styleId="hps">
    <w:name w:val="hps"/>
    <w:uiPriority w:val="99"/>
    <w:rsid w:val="00D4448B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D4448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448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D4448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448B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prastasis"/>
    <w:uiPriority w:val="99"/>
    <w:rsid w:val="00D4448B"/>
    <w:pPr>
      <w:ind w:left="720"/>
      <w:contextualSpacing/>
    </w:pPr>
  </w:style>
  <w:style w:type="paragraph" w:customStyle="1" w:styleId="Spalvotasspalvinimas1parykinimas1">
    <w:name w:val="Spalvotas spalvinimas – 1 paryškinimas1"/>
    <w:hidden/>
    <w:uiPriority w:val="62"/>
    <w:rsid w:val="00D4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F5903"/>
    <w:rPr>
      <w:sz w:val="16"/>
      <w:szCs w:val="16"/>
    </w:rPr>
  </w:style>
  <w:style w:type="paragraph" w:styleId="Pataisymai">
    <w:name w:val="Revision"/>
    <w:hidden/>
    <w:uiPriority w:val="99"/>
    <w:semiHidden/>
    <w:rsid w:val="00F4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EAEnBodyText">
    <w:name w:val="EMEA En Body Text"/>
    <w:basedOn w:val="prastasis"/>
    <w:rsid w:val="003F18B9"/>
    <w:pPr>
      <w:spacing w:before="120" w:after="120"/>
      <w:jc w:val="both"/>
    </w:pPr>
    <w:rPr>
      <w:rFonts w:eastAsiaTheme="minorHAnsi"/>
      <w:sz w:val="22"/>
      <w:szCs w:val="22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643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03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biocodex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vkt.lrv.lt/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F820-ABE9-4967-B4DC-CB86A2D3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18201</Words>
  <Characters>10376</Characters>
  <Application>Microsoft Office Word</Application>
  <DocSecurity>0</DocSecurity>
  <Lines>86</Lines>
  <Paragraphs>57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TUZIKIENE Ramune</dc:creator>
  <cp:keywords/>
  <dc:description/>
  <cp:lastModifiedBy>Albina Burkauskaitė</cp:lastModifiedBy>
  <cp:revision>2</cp:revision>
  <cp:lastPrinted>2025-10-16T08:29:00Z</cp:lastPrinted>
  <dcterms:created xsi:type="dcterms:W3CDTF">2025-11-04T07:43:00Z</dcterms:created>
  <dcterms:modified xsi:type="dcterms:W3CDTF">2025-11-04T07:43:00Z</dcterms:modified>
</cp:coreProperties>
</file>