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545" w:rsidRPr="0068486F" w:rsidRDefault="00A17545" w:rsidP="00A17545">
      <w:pPr>
        <w:jc w:val="center"/>
        <w:rPr>
          <w:b/>
          <w:szCs w:val="22"/>
        </w:rPr>
      </w:pPr>
    </w:p>
    <w:p w:rsidR="00E066DD" w:rsidRPr="008A0657" w:rsidRDefault="00E066DD" w:rsidP="00A17545">
      <w:pPr>
        <w:jc w:val="center"/>
        <w:rPr>
          <w:b/>
          <w:szCs w:val="22"/>
        </w:rPr>
      </w:pPr>
    </w:p>
    <w:p w:rsidR="006309F9" w:rsidRPr="008A0657" w:rsidRDefault="006309F9" w:rsidP="00A17545">
      <w:pPr>
        <w:jc w:val="center"/>
        <w:rPr>
          <w:b/>
          <w:szCs w:val="22"/>
        </w:rPr>
      </w:pPr>
    </w:p>
    <w:p w:rsidR="00A17545" w:rsidRPr="00233A08" w:rsidRDefault="00A17545" w:rsidP="00A17545">
      <w:pPr>
        <w:jc w:val="center"/>
        <w:rPr>
          <w:b/>
          <w:szCs w:val="22"/>
        </w:rPr>
      </w:pPr>
    </w:p>
    <w:p w:rsidR="00A17545" w:rsidRPr="00233A08" w:rsidRDefault="00A17545" w:rsidP="00A17545">
      <w:pPr>
        <w:jc w:val="center"/>
        <w:rPr>
          <w:b/>
          <w:szCs w:val="22"/>
        </w:rPr>
      </w:pPr>
    </w:p>
    <w:p w:rsidR="00A17545" w:rsidRPr="006F1113" w:rsidRDefault="00A17545" w:rsidP="00A17545">
      <w:pPr>
        <w:jc w:val="center"/>
        <w:rPr>
          <w:b/>
          <w:szCs w:val="22"/>
        </w:rPr>
      </w:pPr>
    </w:p>
    <w:p w:rsidR="00A17545" w:rsidRPr="006F1113"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rPr>
      </w:pPr>
    </w:p>
    <w:p w:rsidR="00A17545" w:rsidRPr="00C30C31" w:rsidRDefault="00A17545" w:rsidP="00A17545">
      <w:pPr>
        <w:jc w:val="center"/>
        <w:rPr>
          <w:b/>
          <w:szCs w:val="22"/>
          <w:lang w:val="it-IT"/>
        </w:rPr>
      </w:pPr>
      <w:r w:rsidRPr="00C30C31">
        <w:rPr>
          <w:b/>
          <w:szCs w:val="22"/>
          <w:lang w:val="it-IT"/>
        </w:rPr>
        <w:t>I PRIEDAS</w:t>
      </w:r>
    </w:p>
    <w:p w:rsidR="00A17545" w:rsidRPr="00C30C31" w:rsidRDefault="00A17545" w:rsidP="00A17545">
      <w:pPr>
        <w:jc w:val="center"/>
        <w:rPr>
          <w:b/>
          <w:szCs w:val="22"/>
          <w:lang w:val="it-IT"/>
        </w:rPr>
      </w:pPr>
    </w:p>
    <w:p w:rsidR="00A17545" w:rsidRPr="00C30C31" w:rsidRDefault="00A17545" w:rsidP="00A17545">
      <w:pPr>
        <w:jc w:val="center"/>
        <w:rPr>
          <w:b/>
          <w:szCs w:val="22"/>
          <w:lang w:val="it-IT"/>
        </w:rPr>
      </w:pPr>
      <w:r w:rsidRPr="00C30C31">
        <w:rPr>
          <w:b/>
          <w:szCs w:val="22"/>
          <w:lang w:val="it-IT"/>
        </w:rPr>
        <w:t>PREPARATO CHARAKTERISTIKŲ SANTRAUKA</w:t>
      </w:r>
    </w:p>
    <w:p w:rsidR="00A17545" w:rsidRPr="00C30C31" w:rsidRDefault="00A17545" w:rsidP="00A17545">
      <w:pPr>
        <w:spacing w:line="240" w:lineRule="auto"/>
        <w:rPr>
          <w:noProof/>
          <w:szCs w:val="22"/>
          <w:lang w:val="lt-LT"/>
        </w:rPr>
      </w:pPr>
      <w:r w:rsidRPr="00C30C31">
        <w:rPr>
          <w:b/>
          <w:noProof/>
          <w:szCs w:val="22"/>
          <w:lang w:val="lt-LT"/>
        </w:rPr>
        <w:br w:type="page"/>
      </w:r>
      <w:r w:rsidRPr="00C30C31">
        <w:rPr>
          <w:b/>
          <w:noProof/>
          <w:szCs w:val="22"/>
          <w:lang w:val="lt-LT"/>
        </w:rPr>
        <w:lastRenderedPageBreak/>
        <w:t>1.</w:t>
      </w:r>
      <w:r w:rsidRPr="00C30C31">
        <w:rPr>
          <w:b/>
          <w:noProof/>
          <w:szCs w:val="22"/>
          <w:lang w:val="lt-LT"/>
        </w:rPr>
        <w:tab/>
      </w:r>
      <w:r w:rsidRPr="00C30C31">
        <w:rPr>
          <w:b/>
          <w:caps/>
          <w:noProof/>
          <w:szCs w:val="22"/>
          <w:lang w:val="lt-LT"/>
        </w:rPr>
        <w:t>VAISTINIO</w:t>
      </w:r>
      <w:r w:rsidRPr="00C30C31">
        <w:rPr>
          <w:b/>
          <w:noProof/>
          <w:szCs w:val="22"/>
          <w:lang w:val="lt-LT"/>
        </w:rPr>
        <w:t xml:space="preserve"> PREPARATO PAVADINIMAS</w:t>
      </w:r>
    </w:p>
    <w:p w:rsidR="00A17545" w:rsidRPr="00C30C31" w:rsidRDefault="00A17545" w:rsidP="00A17545">
      <w:pPr>
        <w:spacing w:line="240" w:lineRule="auto"/>
        <w:rPr>
          <w:iCs/>
          <w:noProof/>
          <w:szCs w:val="22"/>
          <w:lang w:val="lt-LT"/>
        </w:rPr>
      </w:pPr>
    </w:p>
    <w:p w:rsidR="00A17545" w:rsidRPr="00C30C31" w:rsidRDefault="00A17545" w:rsidP="00A17545">
      <w:pPr>
        <w:spacing w:line="240" w:lineRule="auto"/>
        <w:rPr>
          <w:szCs w:val="22"/>
          <w:lang w:val="lt-LT"/>
        </w:rPr>
      </w:pPr>
      <w:r w:rsidRPr="00C30C31">
        <w:rPr>
          <w:szCs w:val="22"/>
          <w:lang w:val="lt-LT"/>
        </w:rPr>
        <w:t>Aggrenox 200 mg/25 mg modifikuoto atpalaidavimo kietosios kapsulės</w:t>
      </w:r>
    </w:p>
    <w:p w:rsidR="00A17545" w:rsidRPr="00C30C31" w:rsidRDefault="00A17545" w:rsidP="00A17545">
      <w:pPr>
        <w:autoSpaceDE w:val="0"/>
        <w:autoSpaceDN w:val="0"/>
        <w:adjustRightInd w:val="0"/>
        <w:spacing w:line="240" w:lineRule="auto"/>
        <w:rPr>
          <w:noProof/>
          <w:szCs w:val="22"/>
          <w:lang w:val="lt-LT"/>
        </w:rPr>
      </w:pPr>
    </w:p>
    <w:p w:rsidR="00A17545" w:rsidRPr="00C30C31" w:rsidRDefault="00A17545" w:rsidP="00A17545">
      <w:pPr>
        <w:widowControl w:val="0"/>
        <w:spacing w:line="240" w:lineRule="auto"/>
        <w:rPr>
          <w:bCs/>
          <w:noProof/>
          <w:szCs w:val="22"/>
          <w:lang w:val="lt-LT"/>
        </w:rPr>
      </w:pPr>
    </w:p>
    <w:p w:rsidR="00A17545" w:rsidRPr="00C30C31" w:rsidRDefault="00A17545" w:rsidP="00A17545">
      <w:pPr>
        <w:widowControl w:val="0"/>
        <w:tabs>
          <w:tab w:val="left" w:pos="1320"/>
        </w:tabs>
        <w:spacing w:line="240" w:lineRule="auto"/>
        <w:rPr>
          <w:noProof/>
          <w:szCs w:val="22"/>
          <w:lang w:val="lt-LT"/>
        </w:rPr>
      </w:pPr>
      <w:r w:rsidRPr="00C30C31">
        <w:rPr>
          <w:b/>
          <w:noProof/>
          <w:szCs w:val="22"/>
          <w:lang w:val="lt-LT"/>
        </w:rPr>
        <w:t>2.</w:t>
      </w:r>
      <w:r w:rsidRPr="00C30C31">
        <w:rPr>
          <w:b/>
          <w:noProof/>
          <w:szCs w:val="22"/>
          <w:lang w:val="lt-LT"/>
        </w:rPr>
        <w:tab/>
      </w:r>
      <w:r w:rsidRPr="00C30C31">
        <w:rPr>
          <w:b/>
          <w:caps/>
          <w:noProof/>
          <w:szCs w:val="22"/>
          <w:lang w:val="lt-LT"/>
        </w:rPr>
        <w:t>kokybinė ir kiekybinė sudėtis</w:t>
      </w:r>
    </w:p>
    <w:p w:rsidR="00A17545" w:rsidRPr="00C30C31" w:rsidRDefault="00A17545" w:rsidP="00A17545">
      <w:pPr>
        <w:widowControl w:val="0"/>
        <w:spacing w:line="240" w:lineRule="auto"/>
        <w:rPr>
          <w:bCs/>
          <w:noProof/>
          <w:szCs w:val="22"/>
          <w:lang w:val="lt-LT"/>
        </w:rPr>
      </w:pPr>
    </w:p>
    <w:p w:rsidR="00A17545" w:rsidRPr="00C30C31" w:rsidRDefault="00A17545" w:rsidP="00A17545">
      <w:pPr>
        <w:autoSpaceDE w:val="0"/>
        <w:autoSpaceDN w:val="0"/>
        <w:adjustRightInd w:val="0"/>
        <w:spacing w:line="240" w:lineRule="auto"/>
        <w:rPr>
          <w:noProof/>
          <w:szCs w:val="22"/>
          <w:lang w:val="lt-LT"/>
        </w:rPr>
      </w:pPr>
      <w:r w:rsidRPr="00C30C31">
        <w:rPr>
          <w:szCs w:val="22"/>
          <w:lang w:val="lt-LT"/>
        </w:rPr>
        <w:t xml:space="preserve">Kiekvienoje modifikuoto atpalaidavimo kietoje kapsulėje yra 200 mg dipiridamolio  ir 25 mg acetilsalicilo rūgšties. </w:t>
      </w:r>
    </w:p>
    <w:p w:rsidR="00A17545" w:rsidRPr="00C30C31" w:rsidRDefault="00A17545" w:rsidP="00A17545">
      <w:pPr>
        <w:pStyle w:val="EMEAEnBodyText"/>
        <w:tabs>
          <w:tab w:val="left" w:pos="567"/>
        </w:tabs>
        <w:autoSpaceDE w:val="0"/>
        <w:autoSpaceDN w:val="0"/>
        <w:adjustRightInd w:val="0"/>
        <w:spacing w:before="0" w:after="0"/>
        <w:jc w:val="left"/>
        <w:rPr>
          <w:noProof/>
          <w:szCs w:val="22"/>
          <w:lang w:val="lt-LT"/>
        </w:rPr>
      </w:pPr>
      <w:bookmarkStart w:id="0" w:name="OLE_LINK3"/>
    </w:p>
    <w:p w:rsidR="00A17545" w:rsidRPr="006F1113" w:rsidRDefault="00A17545" w:rsidP="00A17545">
      <w:pPr>
        <w:pStyle w:val="EMEAEnBodyText"/>
        <w:tabs>
          <w:tab w:val="left" w:pos="567"/>
        </w:tabs>
        <w:autoSpaceDE w:val="0"/>
        <w:autoSpaceDN w:val="0"/>
        <w:adjustRightInd w:val="0"/>
        <w:spacing w:before="0" w:after="0"/>
        <w:jc w:val="left"/>
        <w:rPr>
          <w:i/>
          <w:noProof/>
          <w:szCs w:val="22"/>
          <w:lang w:val="lt-LT"/>
        </w:rPr>
      </w:pPr>
      <w:r w:rsidRPr="00772B23">
        <w:rPr>
          <w:noProof/>
          <w:szCs w:val="22"/>
          <w:u w:val="single"/>
          <w:lang w:val="lt-LT"/>
        </w:rPr>
        <w:t>Pagalbinė (-ės) medžiaga (-os), kurių poveikis žinomas</w:t>
      </w:r>
      <w:r w:rsidRPr="00C30C31">
        <w:rPr>
          <w:noProof/>
          <w:szCs w:val="22"/>
          <w:lang w:val="lt-LT"/>
        </w:rPr>
        <w:t>: kiekvienoje modifikuoto atpalaidavimo kapsulėje yra 53 mg laktozės ir 11,</w:t>
      </w:r>
      <w:r w:rsidR="00C30C31">
        <w:rPr>
          <w:noProof/>
          <w:szCs w:val="22"/>
          <w:lang w:val="lt-LT"/>
        </w:rPr>
        <w:t>25</w:t>
      </w:r>
      <w:r w:rsidR="00C30C31" w:rsidRPr="00C30C31">
        <w:rPr>
          <w:noProof/>
          <w:szCs w:val="22"/>
          <w:lang w:val="lt-LT"/>
        </w:rPr>
        <w:t> </w:t>
      </w:r>
      <w:r w:rsidRPr="00C30C31">
        <w:rPr>
          <w:noProof/>
          <w:szCs w:val="22"/>
          <w:lang w:val="lt-LT"/>
        </w:rPr>
        <w:t xml:space="preserve">mg </w:t>
      </w:r>
      <w:r w:rsidRPr="00AC5440">
        <w:rPr>
          <w:noProof/>
          <w:szCs w:val="22"/>
          <w:lang w:val="lt-LT"/>
        </w:rPr>
        <w:t>sacharozės</w:t>
      </w:r>
      <w:r w:rsidRPr="00772B23">
        <w:rPr>
          <w:noProof/>
          <w:szCs w:val="22"/>
          <w:lang w:val="lt-LT"/>
        </w:rPr>
        <w:t>.</w:t>
      </w:r>
    </w:p>
    <w:p w:rsidR="00A17545" w:rsidRPr="00C30C31" w:rsidRDefault="00A17545" w:rsidP="00A17545">
      <w:pPr>
        <w:pStyle w:val="EMEAEnBodyText"/>
        <w:tabs>
          <w:tab w:val="left" w:pos="567"/>
        </w:tabs>
        <w:autoSpaceDE w:val="0"/>
        <w:autoSpaceDN w:val="0"/>
        <w:adjustRightInd w:val="0"/>
        <w:spacing w:before="0" w:after="0"/>
        <w:jc w:val="left"/>
        <w:rPr>
          <w:i/>
          <w:noProof/>
          <w:szCs w:val="22"/>
          <w:lang w:val="lt-LT"/>
        </w:rPr>
      </w:pPr>
    </w:p>
    <w:p w:rsidR="00A17545" w:rsidRPr="00C30C31" w:rsidRDefault="00A17545" w:rsidP="00A17545">
      <w:pPr>
        <w:pStyle w:val="EMEAEnBodyText"/>
        <w:tabs>
          <w:tab w:val="left" w:pos="567"/>
        </w:tabs>
        <w:autoSpaceDE w:val="0"/>
        <w:autoSpaceDN w:val="0"/>
        <w:adjustRightInd w:val="0"/>
        <w:spacing w:before="0" w:after="0"/>
        <w:jc w:val="left"/>
        <w:rPr>
          <w:noProof/>
          <w:szCs w:val="22"/>
          <w:lang w:val="lt-LT"/>
        </w:rPr>
      </w:pPr>
      <w:r w:rsidRPr="00C30C31">
        <w:rPr>
          <w:noProof/>
          <w:szCs w:val="22"/>
          <w:lang w:val="lt-LT"/>
        </w:rPr>
        <w:t>Visos pagalbinės medžiagos išvardytos 6.1 skyriuje.</w:t>
      </w:r>
      <w:bookmarkEnd w:id="0"/>
    </w:p>
    <w:p w:rsidR="00A17545" w:rsidRPr="00C30C31" w:rsidRDefault="00A17545" w:rsidP="00A17545">
      <w:pPr>
        <w:spacing w:line="240" w:lineRule="auto"/>
        <w:rPr>
          <w:noProof/>
          <w:szCs w:val="22"/>
          <w:lang w:val="lt-LT"/>
        </w:rPr>
      </w:pPr>
    </w:p>
    <w:p w:rsidR="00A17545" w:rsidRPr="00C30C31" w:rsidRDefault="00A17545" w:rsidP="00A17545">
      <w:pPr>
        <w:spacing w:line="240" w:lineRule="auto"/>
        <w:rPr>
          <w:noProof/>
          <w:szCs w:val="22"/>
          <w:lang w:val="lt-LT"/>
        </w:rPr>
      </w:pPr>
    </w:p>
    <w:p w:rsidR="00A17545" w:rsidRPr="00C30C31" w:rsidRDefault="00A17545" w:rsidP="00A17545">
      <w:pPr>
        <w:spacing w:line="240" w:lineRule="auto"/>
        <w:ind w:left="567" w:hanging="567"/>
        <w:rPr>
          <w:caps/>
          <w:noProof/>
          <w:szCs w:val="22"/>
          <w:lang w:val="lt-LT"/>
        </w:rPr>
      </w:pPr>
      <w:r w:rsidRPr="00C30C31">
        <w:rPr>
          <w:b/>
          <w:noProof/>
          <w:szCs w:val="22"/>
          <w:lang w:val="lt-LT"/>
        </w:rPr>
        <w:t>3.</w:t>
      </w:r>
      <w:r w:rsidRPr="00C30C31">
        <w:rPr>
          <w:b/>
          <w:noProof/>
          <w:szCs w:val="22"/>
          <w:lang w:val="lt-LT"/>
        </w:rPr>
        <w:tab/>
        <w:t>FARMACINĖ</w:t>
      </w:r>
      <w:r w:rsidRPr="00C30C31">
        <w:rPr>
          <w:b/>
          <w:caps/>
          <w:noProof/>
          <w:szCs w:val="22"/>
          <w:lang w:val="lt-LT"/>
        </w:rPr>
        <w:t xml:space="preserve"> forma</w:t>
      </w:r>
    </w:p>
    <w:p w:rsidR="00A17545" w:rsidRPr="00C30C31" w:rsidRDefault="00A17545" w:rsidP="00A17545">
      <w:pPr>
        <w:rPr>
          <w:noProof/>
          <w:szCs w:val="22"/>
          <w:lang w:val="lt-LT"/>
        </w:rPr>
      </w:pPr>
    </w:p>
    <w:p w:rsidR="00A17545" w:rsidRPr="006F1113" w:rsidRDefault="00A17545" w:rsidP="00A17545">
      <w:pPr>
        <w:rPr>
          <w:szCs w:val="22"/>
          <w:lang w:val="lt-LT"/>
        </w:rPr>
      </w:pPr>
      <w:r w:rsidRPr="00C30C31">
        <w:rPr>
          <w:szCs w:val="22"/>
          <w:lang w:val="lt-LT"/>
        </w:rPr>
        <w:t>Modifikuoto atpalaidavimo kieto</w:t>
      </w:r>
      <w:r w:rsidR="006F1113">
        <w:rPr>
          <w:szCs w:val="22"/>
          <w:lang w:val="lt-LT"/>
        </w:rPr>
        <w:t>ji</w:t>
      </w:r>
      <w:r w:rsidRPr="006F1113">
        <w:rPr>
          <w:szCs w:val="22"/>
          <w:lang w:val="lt-LT"/>
        </w:rPr>
        <w:t xml:space="preserve"> kapsulė.</w:t>
      </w:r>
    </w:p>
    <w:p w:rsidR="00A17545" w:rsidRPr="00153779" w:rsidRDefault="00A17545" w:rsidP="00A17545">
      <w:pPr>
        <w:rPr>
          <w:noProof/>
          <w:szCs w:val="22"/>
          <w:lang w:val="lt-LT"/>
        </w:rPr>
      </w:pPr>
      <w:r w:rsidRPr="006F1113">
        <w:rPr>
          <w:szCs w:val="22"/>
          <w:lang w:val="lt-LT"/>
        </w:rPr>
        <w:t xml:space="preserve">Kapsulės yra kietos, kapsulės </w:t>
      </w:r>
      <w:r w:rsidR="002F6461">
        <w:rPr>
          <w:szCs w:val="22"/>
          <w:lang w:val="lt-LT"/>
        </w:rPr>
        <w:t xml:space="preserve">dangtelis </w:t>
      </w:r>
      <w:r w:rsidRPr="006F1113">
        <w:rPr>
          <w:szCs w:val="22"/>
          <w:lang w:val="lt-LT"/>
        </w:rPr>
        <w:t xml:space="preserve">yra raudonos, </w:t>
      </w:r>
      <w:r w:rsidR="002F6461">
        <w:rPr>
          <w:szCs w:val="22"/>
          <w:lang w:val="lt-LT"/>
        </w:rPr>
        <w:t>kapsulės korpusas</w:t>
      </w:r>
      <w:r w:rsidR="002F6461" w:rsidRPr="006F1113">
        <w:rPr>
          <w:szCs w:val="22"/>
          <w:lang w:val="lt-LT"/>
        </w:rPr>
        <w:t xml:space="preserve"> </w:t>
      </w:r>
      <w:r w:rsidRPr="006F1113">
        <w:rPr>
          <w:szCs w:val="22"/>
          <w:lang w:val="lt-LT"/>
        </w:rPr>
        <w:t>– dramblio kaulo spalvos.</w:t>
      </w:r>
      <w:r w:rsidR="002F6461">
        <w:rPr>
          <w:szCs w:val="22"/>
          <w:lang w:val="lt-LT"/>
        </w:rPr>
        <w:t xml:space="preserve"> </w:t>
      </w:r>
    </w:p>
    <w:p w:rsidR="00A17545" w:rsidRDefault="00A17545" w:rsidP="00A17545">
      <w:pPr>
        <w:spacing w:line="240" w:lineRule="auto"/>
        <w:rPr>
          <w:noProof/>
          <w:szCs w:val="22"/>
          <w:lang w:val="lt-LT"/>
        </w:rPr>
      </w:pPr>
    </w:p>
    <w:p w:rsidR="00772B23" w:rsidRPr="00C30C31" w:rsidRDefault="00772B23" w:rsidP="00A17545">
      <w:pPr>
        <w:spacing w:line="240" w:lineRule="auto"/>
        <w:rPr>
          <w:noProof/>
          <w:szCs w:val="22"/>
          <w:lang w:val="lt-LT"/>
        </w:rPr>
      </w:pPr>
    </w:p>
    <w:p w:rsidR="00A17545" w:rsidRPr="00C30C31" w:rsidRDefault="00A17545" w:rsidP="00A17545">
      <w:pPr>
        <w:spacing w:line="240" w:lineRule="auto"/>
        <w:ind w:left="567" w:hanging="567"/>
        <w:rPr>
          <w:caps/>
          <w:noProof/>
          <w:szCs w:val="22"/>
          <w:lang w:val="lt-LT"/>
        </w:rPr>
      </w:pPr>
      <w:r w:rsidRPr="00C30C31">
        <w:rPr>
          <w:b/>
          <w:caps/>
          <w:noProof/>
          <w:szCs w:val="22"/>
          <w:lang w:val="lt-LT"/>
        </w:rPr>
        <w:t>4.</w:t>
      </w:r>
      <w:r w:rsidRPr="00C30C31">
        <w:rPr>
          <w:b/>
          <w:caps/>
          <w:noProof/>
          <w:szCs w:val="22"/>
          <w:lang w:val="lt-LT"/>
        </w:rPr>
        <w:tab/>
        <w:t>klinikinĖ informacija</w:t>
      </w:r>
    </w:p>
    <w:p w:rsidR="00A17545" w:rsidRPr="00C30C31" w:rsidRDefault="00A17545" w:rsidP="00A17545">
      <w:pPr>
        <w:spacing w:line="240" w:lineRule="auto"/>
        <w:rPr>
          <w:noProof/>
          <w:szCs w:val="22"/>
          <w:lang w:val="lt-LT"/>
        </w:rPr>
      </w:pPr>
    </w:p>
    <w:p w:rsidR="00A17545" w:rsidRPr="00C30C31" w:rsidRDefault="00A17545" w:rsidP="00A17545">
      <w:pPr>
        <w:spacing w:line="240" w:lineRule="auto"/>
        <w:ind w:left="567" w:hanging="567"/>
        <w:outlineLvl w:val="0"/>
        <w:rPr>
          <w:noProof/>
          <w:szCs w:val="22"/>
          <w:lang w:val="lt-LT"/>
        </w:rPr>
      </w:pPr>
      <w:r w:rsidRPr="00C30C31">
        <w:rPr>
          <w:b/>
          <w:noProof/>
          <w:szCs w:val="22"/>
          <w:lang w:val="lt-LT"/>
        </w:rPr>
        <w:t>4.1</w:t>
      </w:r>
      <w:r w:rsidRPr="00C30C31">
        <w:rPr>
          <w:b/>
          <w:noProof/>
          <w:szCs w:val="22"/>
          <w:lang w:val="lt-LT"/>
        </w:rPr>
        <w:tab/>
        <w:t>Terapinės indikacijos</w:t>
      </w:r>
    </w:p>
    <w:p w:rsidR="00A17545" w:rsidRPr="00C30C31" w:rsidRDefault="00A17545" w:rsidP="00A17545">
      <w:pPr>
        <w:spacing w:line="240" w:lineRule="auto"/>
        <w:rPr>
          <w:noProof/>
          <w:szCs w:val="22"/>
          <w:lang w:val="lt-LT"/>
        </w:rPr>
      </w:pPr>
    </w:p>
    <w:p w:rsidR="00A17545" w:rsidRPr="00C30C31" w:rsidRDefault="00A17545" w:rsidP="00A17545">
      <w:pPr>
        <w:spacing w:line="240" w:lineRule="auto"/>
        <w:rPr>
          <w:szCs w:val="22"/>
          <w:lang w:val="lt-LT"/>
        </w:rPr>
      </w:pPr>
      <w:r w:rsidRPr="00C30C31">
        <w:rPr>
          <w:szCs w:val="22"/>
          <w:lang w:val="lt-LT"/>
        </w:rPr>
        <w:t>Insulto rizikos mažinimas pacientams, kuriems buvo trumpalaikė smegenų išemija ar trombozės sukeltas išeminis smegenų insultas.</w:t>
      </w:r>
    </w:p>
    <w:p w:rsidR="00A17545" w:rsidRPr="00C30C31" w:rsidRDefault="00A17545" w:rsidP="00A17545">
      <w:pPr>
        <w:spacing w:line="240" w:lineRule="auto"/>
        <w:rPr>
          <w:noProof/>
          <w:szCs w:val="22"/>
          <w:lang w:val="lt-LT"/>
        </w:rPr>
      </w:pPr>
    </w:p>
    <w:p w:rsidR="00A17545" w:rsidRPr="00E85870" w:rsidRDefault="00A17545" w:rsidP="00A17545">
      <w:pPr>
        <w:numPr>
          <w:ilvl w:val="1"/>
          <w:numId w:val="3"/>
        </w:numPr>
        <w:tabs>
          <w:tab w:val="clear" w:pos="570"/>
          <w:tab w:val="left" w:pos="567"/>
        </w:tabs>
        <w:spacing w:line="240" w:lineRule="auto"/>
        <w:outlineLvl w:val="0"/>
        <w:rPr>
          <w:b/>
          <w:noProof/>
          <w:szCs w:val="22"/>
          <w:lang w:val="lt-LT"/>
        </w:rPr>
      </w:pPr>
      <w:r w:rsidRPr="00E85870">
        <w:rPr>
          <w:b/>
          <w:noProof/>
          <w:szCs w:val="22"/>
          <w:lang w:val="lt-LT"/>
        </w:rPr>
        <w:t>Dozavimas ir vartojimo metodas</w:t>
      </w:r>
    </w:p>
    <w:p w:rsidR="00A17545" w:rsidRPr="00E85870" w:rsidRDefault="00A17545" w:rsidP="00A17545">
      <w:pPr>
        <w:spacing w:line="240" w:lineRule="auto"/>
        <w:rPr>
          <w:b/>
          <w:noProof/>
          <w:szCs w:val="22"/>
          <w:lang w:val="lt-LT"/>
        </w:rPr>
      </w:pPr>
    </w:p>
    <w:p w:rsidR="00E066DD" w:rsidRPr="00136E4B" w:rsidRDefault="00E066DD" w:rsidP="00A17545">
      <w:pPr>
        <w:spacing w:line="240" w:lineRule="auto"/>
        <w:rPr>
          <w:szCs w:val="22"/>
          <w:u w:val="single"/>
          <w:lang w:val="lt-LT"/>
        </w:rPr>
      </w:pPr>
      <w:r w:rsidRPr="00136E4B">
        <w:rPr>
          <w:szCs w:val="22"/>
          <w:u w:val="single"/>
          <w:lang w:val="lt-LT"/>
        </w:rPr>
        <w:t>Dozavimas</w:t>
      </w:r>
    </w:p>
    <w:p w:rsidR="00A17545" w:rsidRPr="00233A08" w:rsidRDefault="00A17545" w:rsidP="00A17545">
      <w:pPr>
        <w:spacing w:line="240" w:lineRule="auto"/>
        <w:rPr>
          <w:szCs w:val="22"/>
          <w:lang w:val="lt-LT"/>
        </w:rPr>
      </w:pPr>
      <w:r w:rsidRPr="008A0657">
        <w:rPr>
          <w:szCs w:val="22"/>
          <w:lang w:val="lt-LT"/>
        </w:rPr>
        <w:t xml:space="preserve">Rekomenduojama paros dozė </w:t>
      </w:r>
      <w:r w:rsidRPr="008A0657">
        <w:rPr>
          <w:szCs w:val="22"/>
          <w:lang w:val="lt-LT"/>
        </w:rPr>
        <w:sym w:font="Symbol" w:char="F02D"/>
      </w:r>
      <w:r w:rsidRPr="008A0657">
        <w:rPr>
          <w:szCs w:val="22"/>
          <w:lang w:val="lt-LT"/>
        </w:rPr>
        <w:t xml:space="preserve"> dvi </w:t>
      </w:r>
      <w:r w:rsidR="006F1113">
        <w:rPr>
          <w:szCs w:val="22"/>
          <w:lang w:val="lt-LT"/>
        </w:rPr>
        <w:t xml:space="preserve">modifikuoto atplaidavimo kietosios </w:t>
      </w:r>
      <w:r w:rsidRPr="008A0657">
        <w:rPr>
          <w:szCs w:val="22"/>
          <w:lang w:val="lt-LT"/>
        </w:rPr>
        <w:t>kapsulės. Papr</w:t>
      </w:r>
      <w:r w:rsidRPr="00233A08">
        <w:rPr>
          <w:szCs w:val="22"/>
          <w:lang w:val="lt-LT"/>
        </w:rPr>
        <w:t xml:space="preserve">astai viena geriama ryte, kita vakare nevalgius arba valgio metu. </w:t>
      </w:r>
    </w:p>
    <w:p w:rsidR="00A17545" w:rsidRPr="006F1113" w:rsidRDefault="00A17545" w:rsidP="00A17545">
      <w:pPr>
        <w:spacing w:line="240" w:lineRule="auto"/>
        <w:rPr>
          <w:szCs w:val="22"/>
          <w:lang w:val="lt-LT"/>
        </w:rPr>
      </w:pPr>
    </w:p>
    <w:p w:rsidR="00A17545" w:rsidRPr="00136E4B" w:rsidRDefault="00A17545" w:rsidP="00A17545">
      <w:pPr>
        <w:spacing w:line="240" w:lineRule="auto"/>
        <w:rPr>
          <w:noProof/>
          <w:szCs w:val="22"/>
          <w:lang w:val="lt-LT"/>
        </w:rPr>
      </w:pPr>
      <w:r w:rsidRPr="00136E4B">
        <w:rPr>
          <w:i/>
          <w:noProof/>
          <w:szCs w:val="22"/>
          <w:lang w:val="lt-LT"/>
        </w:rPr>
        <w:t>Alternatyvus dozavimas netoleruojamo galvos skausmo metu</w:t>
      </w:r>
      <w:r w:rsidRPr="00136E4B">
        <w:rPr>
          <w:noProof/>
          <w:szCs w:val="22"/>
          <w:lang w:val="lt-LT"/>
        </w:rPr>
        <w:t xml:space="preserve"> </w:t>
      </w:r>
    </w:p>
    <w:p w:rsidR="00A17545" w:rsidRPr="00233A08" w:rsidRDefault="00A17545" w:rsidP="00A17545">
      <w:pPr>
        <w:spacing w:line="240" w:lineRule="auto"/>
        <w:rPr>
          <w:i/>
          <w:noProof/>
          <w:szCs w:val="22"/>
          <w:lang w:val="lt-LT"/>
        </w:rPr>
      </w:pPr>
      <w:r w:rsidRPr="00E85870">
        <w:rPr>
          <w:noProof/>
          <w:szCs w:val="22"/>
          <w:lang w:val="lt-LT"/>
        </w:rPr>
        <w:t xml:space="preserve">Jeigu gydymo pradžioje atsiranda netoleruojamas galvos skausmas, reikia vakare, prieš miegą gerti 1 </w:t>
      </w:r>
      <w:r w:rsidR="006F1113">
        <w:rPr>
          <w:szCs w:val="22"/>
          <w:lang w:val="lt-LT"/>
        </w:rPr>
        <w:t xml:space="preserve">modifikuoto atplaidavimo kietąją </w:t>
      </w:r>
      <w:r w:rsidRPr="00E85870">
        <w:rPr>
          <w:noProof/>
          <w:szCs w:val="22"/>
          <w:lang w:val="lt-LT"/>
        </w:rPr>
        <w:t xml:space="preserve">kapsulę, ryte </w:t>
      </w:r>
      <w:r w:rsidRPr="00E85870">
        <w:rPr>
          <w:noProof/>
          <w:szCs w:val="22"/>
          <w:lang w:val="lt-LT"/>
        </w:rPr>
        <w:sym w:font="Symbol" w:char="F02D"/>
      </w:r>
      <w:r w:rsidRPr="00E85870">
        <w:rPr>
          <w:noProof/>
          <w:szCs w:val="22"/>
          <w:lang w:val="lt-LT"/>
        </w:rPr>
        <w:t xml:space="preserve"> mažą acetilsalicilo rūgšties (ASA) dozę. Kadangi tokio dozavimo rezultatai nežinomi ir gydymo metu galvos skausmas silpnėja, reikia kuo greičiau, paprastai per savaitę, atnaujinti įprastinį dozavimą</w:t>
      </w:r>
      <w:r w:rsidR="0029649F" w:rsidRPr="008A0657">
        <w:rPr>
          <w:noProof/>
          <w:szCs w:val="22"/>
          <w:lang w:val="lt-LT"/>
        </w:rPr>
        <w:t xml:space="preserve"> (žr. 4.4 ir 4.8 skyrius)</w:t>
      </w:r>
      <w:r w:rsidRPr="00233A08">
        <w:rPr>
          <w:noProof/>
          <w:szCs w:val="22"/>
          <w:lang w:val="lt-LT"/>
        </w:rPr>
        <w:t xml:space="preserve">. </w:t>
      </w:r>
    </w:p>
    <w:p w:rsidR="00A17545" w:rsidRPr="00772B23" w:rsidRDefault="00A17545" w:rsidP="00A17545">
      <w:pPr>
        <w:spacing w:line="240" w:lineRule="auto"/>
        <w:rPr>
          <w:noProof/>
          <w:szCs w:val="22"/>
          <w:lang w:val="lt-LT"/>
        </w:rPr>
      </w:pPr>
    </w:p>
    <w:p w:rsidR="0029649F" w:rsidRPr="00772B23" w:rsidRDefault="0029649F" w:rsidP="00A17545">
      <w:pPr>
        <w:spacing w:line="240" w:lineRule="auto"/>
        <w:rPr>
          <w:i/>
          <w:noProof/>
          <w:szCs w:val="22"/>
          <w:lang w:val="lt-LT"/>
        </w:rPr>
      </w:pPr>
      <w:r w:rsidRPr="00772B23">
        <w:rPr>
          <w:i/>
          <w:noProof/>
          <w:szCs w:val="22"/>
          <w:lang w:val="lt-LT"/>
        </w:rPr>
        <w:t>Vaikų populiacija</w:t>
      </w:r>
    </w:p>
    <w:p w:rsidR="0029649F" w:rsidRPr="00772B23" w:rsidRDefault="0029649F" w:rsidP="00A17545">
      <w:pPr>
        <w:spacing w:line="240" w:lineRule="auto"/>
        <w:rPr>
          <w:noProof/>
          <w:szCs w:val="22"/>
          <w:lang w:val="lt-LT"/>
        </w:rPr>
      </w:pPr>
      <w:r w:rsidRPr="00772B23">
        <w:rPr>
          <w:noProof/>
          <w:szCs w:val="22"/>
          <w:lang w:val="lt-LT"/>
        </w:rPr>
        <w:t>Vaikams Aggrenox vartoti nerekomenduojama (žr. 4.4 skyrių).</w:t>
      </w:r>
    </w:p>
    <w:p w:rsidR="0029649F" w:rsidRPr="00772B23" w:rsidRDefault="0029649F" w:rsidP="00A17545">
      <w:pPr>
        <w:spacing w:line="240" w:lineRule="auto"/>
        <w:rPr>
          <w:noProof/>
          <w:szCs w:val="22"/>
          <w:lang w:val="lt-LT"/>
        </w:rPr>
      </w:pPr>
    </w:p>
    <w:p w:rsidR="0029649F" w:rsidRPr="00136E4B" w:rsidRDefault="0029649F" w:rsidP="00A17545">
      <w:pPr>
        <w:spacing w:line="240" w:lineRule="auto"/>
        <w:rPr>
          <w:noProof/>
          <w:szCs w:val="22"/>
          <w:u w:val="single"/>
          <w:lang w:val="lt-LT"/>
        </w:rPr>
      </w:pPr>
      <w:r w:rsidRPr="00136E4B">
        <w:rPr>
          <w:noProof/>
          <w:szCs w:val="22"/>
          <w:u w:val="single"/>
          <w:lang w:val="lt-LT"/>
        </w:rPr>
        <w:t>Vartojimo metodas</w:t>
      </w:r>
    </w:p>
    <w:p w:rsidR="0029649F" w:rsidRPr="00772B23" w:rsidRDefault="006F1113" w:rsidP="00A17545">
      <w:pPr>
        <w:spacing w:line="240" w:lineRule="auto"/>
        <w:rPr>
          <w:noProof/>
          <w:szCs w:val="22"/>
          <w:lang w:val="lt-LT"/>
        </w:rPr>
      </w:pPr>
      <w:r>
        <w:rPr>
          <w:szCs w:val="22"/>
          <w:lang w:val="lt-LT"/>
        </w:rPr>
        <w:t>Modifikuoto atplaidavimo kietosios k</w:t>
      </w:r>
      <w:r w:rsidR="0029649F" w:rsidRPr="00772B23">
        <w:rPr>
          <w:noProof/>
          <w:szCs w:val="22"/>
          <w:lang w:val="lt-LT"/>
        </w:rPr>
        <w:t>apsulės kramtyti negalima, ją reikia nuryti visą užsigeriant stikline vandens.</w:t>
      </w:r>
    </w:p>
    <w:p w:rsidR="0029649F" w:rsidRPr="00772B23" w:rsidRDefault="0029649F" w:rsidP="00A17545">
      <w:pPr>
        <w:spacing w:line="240" w:lineRule="auto"/>
        <w:rPr>
          <w:noProof/>
          <w:szCs w:val="22"/>
          <w:lang w:val="lt-LT"/>
        </w:rPr>
      </w:pPr>
    </w:p>
    <w:p w:rsidR="00A17545" w:rsidRPr="00E85870" w:rsidRDefault="00A17545" w:rsidP="00A17545">
      <w:pPr>
        <w:spacing w:line="240" w:lineRule="auto"/>
        <w:ind w:left="567" w:hanging="567"/>
        <w:rPr>
          <w:noProof/>
          <w:szCs w:val="22"/>
          <w:lang w:val="lt-LT"/>
        </w:rPr>
      </w:pPr>
      <w:r w:rsidRPr="00E85870">
        <w:rPr>
          <w:b/>
          <w:noProof/>
          <w:szCs w:val="22"/>
          <w:lang w:val="lt-LT"/>
        </w:rPr>
        <w:t>4.3</w:t>
      </w:r>
      <w:r w:rsidRPr="00E85870">
        <w:rPr>
          <w:b/>
          <w:noProof/>
          <w:szCs w:val="22"/>
          <w:lang w:val="lt-LT"/>
        </w:rPr>
        <w:tab/>
        <w:t>Kontraindikacijos</w:t>
      </w:r>
    </w:p>
    <w:p w:rsidR="00A17545" w:rsidRPr="00E85870" w:rsidRDefault="00A17545" w:rsidP="00A17545">
      <w:pPr>
        <w:spacing w:line="240" w:lineRule="auto"/>
        <w:rPr>
          <w:noProof/>
          <w:szCs w:val="22"/>
          <w:lang w:val="lt-LT"/>
        </w:rPr>
      </w:pPr>
    </w:p>
    <w:p w:rsidR="00A17545" w:rsidRPr="006F1113" w:rsidRDefault="00A17545" w:rsidP="00A17545">
      <w:pPr>
        <w:spacing w:line="240" w:lineRule="auto"/>
        <w:ind w:left="567" w:hanging="567"/>
        <w:rPr>
          <w:szCs w:val="22"/>
          <w:lang w:val="lt-LT"/>
        </w:rPr>
      </w:pPr>
      <w:r w:rsidRPr="00E85870">
        <w:rPr>
          <w:szCs w:val="22"/>
          <w:lang w:val="lt-LT"/>
        </w:rPr>
        <w:t>-</w:t>
      </w:r>
      <w:r w:rsidRPr="00E85870">
        <w:rPr>
          <w:szCs w:val="22"/>
          <w:lang w:val="lt-LT"/>
        </w:rPr>
        <w:tab/>
        <w:t xml:space="preserve">Padidėjęs organizmo jautrumas </w:t>
      </w:r>
      <w:r w:rsidR="0029649F" w:rsidRPr="008A0657">
        <w:rPr>
          <w:szCs w:val="22"/>
          <w:lang w:val="lt-LT"/>
        </w:rPr>
        <w:t>veikliajai ar</w:t>
      </w:r>
      <w:r w:rsidR="0029649F" w:rsidRPr="00233A08">
        <w:rPr>
          <w:szCs w:val="22"/>
          <w:lang w:val="lt-LT"/>
        </w:rPr>
        <w:t xml:space="preserve">ba </w:t>
      </w:r>
      <w:r w:rsidRPr="00233A08">
        <w:rPr>
          <w:szCs w:val="22"/>
          <w:lang w:val="lt-LT"/>
        </w:rPr>
        <w:t xml:space="preserve">bet kuriai </w:t>
      </w:r>
      <w:r w:rsidR="0029649F" w:rsidRPr="00233A08">
        <w:rPr>
          <w:szCs w:val="22"/>
          <w:lang w:val="lt-LT"/>
        </w:rPr>
        <w:t xml:space="preserve">6.1 skyriuje nurodytai pagalbinei </w:t>
      </w:r>
      <w:r w:rsidRPr="006F1113">
        <w:rPr>
          <w:szCs w:val="22"/>
          <w:lang w:val="lt-LT"/>
        </w:rPr>
        <w:t xml:space="preserve">medžiagai arba salicilatams. </w:t>
      </w:r>
    </w:p>
    <w:p w:rsidR="00A17545" w:rsidRPr="006F1113" w:rsidRDefault="00A17545" w:rsidP="00A17545">
      <w:pPr>
        <w:spacing w:line="240" w:lineRule="auto"/>
        <w:ind w:left="360" w:hanging="360"/>
        <w:rPr>
          <w:szCs w:val="22"/>
          <w:lang w:val="lt-LT"/>
        </w:rPr>
      </w:pPr>
      <w:r w:rsidRPr="006F1113">
        <w:rPr>
          <w:szCs w:val="22"/>
          <w:lang w:val="lt-LT"/>
        </w:rPr>
        <w:t>-</w:t>
      </w:r>
      <w:r w:rsidRPr="006F1113">
        <w:rPr>
          <w:szCs w:val="22"/>
          <w:lang w:val="lt-LT"/>
        </w:rPr>
        <w:tab/>
      </w:r>
      <w:r w:rsidRPr="006F1113">
        <w:rPr>
          <w:szCs w:val="22"/>
          <w:lang w:val="lt-LT"/>
        </w:rPr>
        <w:tab/>
        <w:t>Aktyvi skrandžio ar dvylikapirštės žarnos opa, krešėjimo sutrikimas.</w:t>
      </w:r>
    </w:p>
    <w:p w:rsidR="00A17545" w:rsidRPr="00153779" w:rsidRDefault="00A17545" w:rsidP="00A17545">
      <w:pPr>
        <w:spacing w:line="240" w:lineRule="auto"/>
        <w:ind w:left="360" w:hanging="360"/>
        <w:rPr>
          <w:noProof/>
          <w:szCs w:val="22"/>
          <w:lang w:val="lt-LT"/>
        </w:rPr>
      </w:pPr>
      <w:r w:rsidRPr="00153779">
        <w:rPr>
          <w:szCs w:val="22"/>
          <w:lang w:val="lt-LT"/>
        </w:rPr>
        <w:t>-</w:t>
      </w:r>
      <w:r w:rsidRPr="00153779">
        <w:rPr>
          <w:szCs w:val="22"/>
          <w:lang w:val="lt-LT"/>
        </w:rPr>
        <w:tab/>
      </w:r>
      <w:r w:rsidRPr="00153779">
        <w:rPr>
          <w:szCs w:val="22"/>
          <w:lang w:val="lt-LT"/>
        </w:rPr>
        <w:tab/>
        <w:t>Paskutinieji trys nėštumo mėnesiai</w:t>
      </w:r>
      <w:r w:rsidR="0029649F" w:rsidRPr="00153779">
        <w:rPr>
          <w:szCs w:val="22"/>
          <w:lang w:val="lt-LT"/>
        </w:rPr>
        <w:t xml:space="preserve"> (žr. 4.6 skyrių)</w:t>
      </w:r>
      <w:r w:rsidRPr="00153779">
        <w:rPr>
          <w:szCs w:val="22"/>
          <w:lang w:val="lt-LT"/>
        </w:rPr>
        <w:t>.</w:t>
      </w:r>
    </w:p>
    <w:p w:rsidR="00A17545" w:rsidRPr="005F27E4" w:rsidRDefault="005F27E4" w:rsidP="00865447">
      <w:pPr>
        <w:ind w:left="567" w:hanging="567"/>
        <w:rPr>
          <w:szCs w:val="22"/>
          <w:lang w:val="lt-LT"/>
        </w:rPr>
      </w:pPr>
      <w:r>
        <w:rPr>
          <w:szCs w:val="22"/>
          <w:lang w:val="lt-LT"/>
        </w:rPr>
        <w:t>-</w:t>
      </w:r>
      <w:r>
        <w:rPr>
          <w:szCs w:val="22"/>
          <w:lang w:val="lt-LT"/>
        </w:rPr>
        <w:tab/>
      </w:r>
      <w:r w:rsidR="00A17545" w:rsidRPr="00865447">
        <w:rPr>
          <w:szCs w:val="22"/>
          <w:lang w:val="lt-LT"/>
        </w:rPr>
        <w:t xml:space="preserve">Jei pacientui nustatytas retas paveldimas sutrikimas, dėl kurio gali pasireikšti pagalbinių </w:t>
      </w:r>
      <w:r w:rsidR="006F1113">
        <w:rPr>
          <w:szCs w:val="22"/>
          <w:lang w:val="lt-LT"/>
        </w:rPr>
        <w:t xml:space="preserve">vaistinio </w:t>
      </w:r>
      <w:r w:rsidR="00A17545" w:rsidRPr="00865447">
        <w:rPr>
          <w:szCs w:val="22"/>
          <w:lang w:val="lt-LT"/>
        </w:rPr>
        <w:t>preparato medžiagų netoleravimas</w:t>
      </w:r>
      <w:r w:rsidR="00A17545" w:rsidRPr="005F27E4">
        <w:rPr>
          <w:szCs w:val="22"/>
          <w:lang w:val="lt-LT"/>
        </w:rPr>
        <w:t xml:space="preserve"> (žr. 4.4 skyrių).</w:t>
      </w:r>
    </w:p>
    <w:p w:rsidR="00A17545" w:rsidRPr="00233A08" w:rsidRDefault="00A17545" w:rsidP="00A17545">
      <w:pPr>
        <w:spacing w:line="240" w:lineRule="auto"/>
        <w:ind w:left="360"/>
        <w:rPr>
          <w:noProof/>
          <w:szCs w:val="22"/>
          <w:lang w:val="lt-LT"/>
        </w:rPr>
      </w:pPr>
    </w:p>
    <w:p w:rsidR="00A17545" w:rsidRPr="00E351CB" w:rsidRDefault="00A17545" w:rsidP="00A17545">
      <w:pPr>
        <w:spacing w:line="240" w:lineRule="auto"/>
        <w:ind w:left="567" w:hanging="567"/>
        <w:outlineLvl w:val="0"/>
        <w:rPr>
          <w:noProof/>
          <w:szCs w:val="22"/>
          <w:lang w:val="lt-LT"/>
        </w:rPr>
      </w:pPr>
      <w:r w:rsidRPr="00E351CB">
        <w:rPr>
          <w:b/>
          <w:noProof/>
          <w:szCs w:val="22"/>
          <w:lang w:val="lt-LT"/>
        </w:rPr>
        <w:lastRenderedPageBreak/>
        <w:t>4.4</w:t>
      </w:r>
      <w:r w:rsidRPr="00E351CB">
        <w:rPr>
          <w:b/>
          <w:noProof/>
          <w:szCs w:val="22"/>
          <w:lang w:val="lt-LT"/>
        </w:rPr>
        <w:tab/>
        <w:t>Specialūs įspėjimai ir atsargumo priemonės</w:t>
      </w:r>
    </w:p>
    <w:p w:rsidR="00111CEC" w:rsidRPr="006F1113" w:rsidRDefault="00111CEC" w:rsidP="00A17545">
      <w:pPr>
        <w:spacing w:line="240" w:lineRule="auto"/>
        <w:rPr>
          <w:szCs w:val="22"/>
          <w:lang w:val="lt-LT"/>
        </w:rPr>
      </w:pPr>
    </w:p>
    <w:p w:rsidR="00111CEC" w:rsidRPr="00772B23" w:rsidRDefault="00111CEC" w:rsidP="00A17545">
      <w:pPr>
        <w:spacing w:line="240" w:lineRule="auto"/>
        <w:rPr>
          <w:i/>
          <w:szCs w:val="22"/>
          <w:lang w:val="lt-LT"/>
        </w:rPr>
      </w:pPr>
      <w:r w:rsidRPr="00772B23">
        <w:rPr>
          <w:i/>
          <w:szCs w:val="22"/>
          <w:lang w:val="lt-LT"/>
        </w:rPr>
        <w:t>Kr</w:t>
      </w:r>
      <w:r w:rsidR="002E7F68" w:rsidRPr="00233A08">
        <w:rPr>
          <w:i/>
          <w:szCs w:val="22"/>
          <w:lang w:val="lt-LT"/>
        </w:rPr>
        <w:t>ešėjimo</w:t>
      </w:r>
      <w:r w:rsidRPr="00772B23">
        <w:rPr>
          <w:i/>
          <w:szCs w:val="22"/>
          <w:lang w:val="lt-LT"/>
        </w:rPr>
        <w:t xml:space="preserve"> sutrikimai</w:t>
      </w:r>
    </w:p>
    <w:p w:rsidR="00A17545" w:rsidRPr="006F1113" w:rsidRDefault="00A17545" w:rsidP="00A17545">
      <w:pPr>
        <w:spacing w:line="240" w:lineRule="auto"/>
        <w:rPr>
          <w:szCs w:val="22"/>
          <w:lang w:val="lt-LT"/>
        </w:rPr>
      </w:pPr>
      <w:r w:rsidRPr="00233A08">
        <w:rPr>
          <w:szCs w:val="22"/>
          <w:lang w:val="lt-LT"/>
        </w:rPr>
        <w:t xml:space="preserve">Aggrenox, kaip ir visi trombocitų funkciją slopinantys </w:t>
      </w:r>
      <w:r w:rsidR="006F1113">
        <w:rPr>
          <w:szCs w:val="22"/>
          <w:lang w:val="lt-LT"/>
        </w:rPr>
        <w:t>vaistiniai preparatai</w:t>
      </w:r>
      <w:r w:rsidRPr="00233A08">
        <w:rPr>
          <w:szCs w:val="22"/>
          <w:lang w:val="lt-LT"/>
        </w:rPr>
        <w:t>, kelia kraujavimo pavojų, todėl jo atsargiai turi vartoti tie pacientai, kuriems yra didesnis kraujavimo pavojus, reikia atidžiai sekti, ar nepasireiškia bet kokių kraujavimo (įskaitant i</w:t>
      </w:r>
      <w:r w:rsidRPr="006F1113">
        <w:rPr>
          <w:szCs w:val="22"/>
          <w:lang w:val="lt-LT"/>
        </w:rPr>
        <w:t>r slaptojo) simptomų</w:t>
      </w:r>
      <w:r w:rsidR="00111CEC" w:rsidRPr="006F1113">
        <w:rPr>
          <w:szCs w:val="22"/>
          <w:lang w:val="lt-LT"/>
        </w:rPr>
        <w:t xml:space="preserve"> (žr. 4</w:t>
      </w:r>
      <w:r w:rsidR="00F37BEC" w:rsidRPr="006F1113">
        <w:rPr>
          <w:szCs w:val="22"/>
          <w:lang w:val="lt-LT"/>
        </w:rPr>
        <w:t>.</w:t>
      </w:r>
      <w:r w:rsidR="00111CEC" w:rsidRPr="006F1113">
        <w:rPr>
          <w:szCs w:val="22"/>
          <w:lang w:val="lt-LT"/>
        </w:rPr>
        <w:t>5 skyri</w:t>
      </w:r>
      <w:r w:rsidR="00F37BEC" w:rsidRPr="006F1113">
        <w:rPr>
          <w:szCs w:val="22"/>
          <w:lang w:val="lt-LT"/>
        </w:rPr>
        <w:t>ų</w:t>
      </w:r>
      <w:r w:rsidR="00111CEC" w:rsidRPr="006F1113">
        <w:rPr>
          <w:szCs w:val="22"/>
          <w:lang w:val="lt-LT"/>
        </w:rPr>
        <w:t>)</w:t>
      </w:r>
      <w:r w:rsidRPr="006F1113">
        <w:rPr>
          <w:szCs w:val="22"/>
          <w:lang w:val="lt-LT"/>
        </w:rPr>
        <w:t xml:space="preserve">. </w:t>
      </w:r>
    </w:p>
    <w:p w:rsidR="00A17545" w:rsidRPr="00153779" w:rsidRDefault="00A17545" w:rsidP="00A17545">
      <w:pPr>
        <w:spacing w:line="240" w:lineRule="auto"/>
        <w:rPr>
          <w:szCs w:val="22"/>
          <w:lang w:val="lt-LT"/>
        </w:rPr>
      </w:pPr>
    </w:p>
    <w:p w:rsidR="00A17545" w:rsidRPr="00C30C31" w:rsidRDefault="00A17545" w:rsidP="00A17545">
      <w:pPr>
        <w:spacing w:line="240" w:lineRule="auto"/>
        <w:rPr>
          <w:szCs w:val="22"/>
          <w:lang w:val="lt-LT"/>
        </w:rPr>
      </w:pPr>
      <w:r w:rsidRPr="00153779">
        <w:rPr>
          <w:szCs w:val="22"/>
          <w:lang w:val="lt-LT"/>
        </w:rPr>
        <w:t xml:space="preserve">Pacientus, vartojančius </w:t>
      </w:r>
      <w:r w:rsidR="006F1113">
        <w:rPr>
          <w:szCs w:val="22"/>
          <w:lang w:val="lt-LT"/>
        </w:rPr>
        <w:t>vaistinių preparatų</w:t>
      </w:r>
      <w:r w:rsidRPr="006F1113">
        <w:rPr>
          <w:szCs w:val="22"/>
          <w:lang w:val="lt-LT"/>
        </w:rPr>
        <w:t xml:space="preserve">, galinčių didinti kraujavimo riziką, pvz., </w:t>
      </w:r>
      <w:r w:rsidR="00610EBE" w:rsidRPr="00153779">
        <w:rPr>
          <w:szCs w:val="22"/>
          <w:lang w:val="lt-LT"/>
        </w:rPr>
        <w:t xml:space="preserve">antikoaguliantų, </w:t>
      </w:r>
      <w:r w:rsidRPr="00153779">
        <w:rPr>
          <w:szCs w:val="22"/>
          <w:lang w:val="lt-LT"/>
        </w:rPr>
        <w:t>slopinančių trombocitų funkciją</w:t>
      </w:r>
      <w:r w:rsidRPr="00C30C31">
        <w:rPr>
          <w:szCs w:val="22"/>
          <w:lang w:val="lt-LT"/>
        </w:rPr>
        <w:t xml:space="preserve"> </w:t>
      </w:r>
      <w:r w:rsidR="007A4152" w:rsidRPr="00C30C31">
        <w:rPr>
          <w:szCs w:val="22"/>
          <w:lang w:val="lt-LT"/>
        </w:rPr>
        <w:t xml:space="preserve">preparatų </w:t>
      </w:r>
      <w:r w:rsidRPr="00C30C31">
        <w:rPr>
          <w:szCs w:val="22"/>
          <w:lang w:val="lt-LT"/>
        </w:rPr>
        <w:t>arba selektyvių serotonino reabsorbcijos inhibitorių (</w:t>
      </w:r>
      <w:smartTag w:uri="urn:schemas-microsoft-com:office:smarttags" w:element="stockticker">
        <w:r w:rsidRPr="00C30C31">
          <w:rPr>
            <w:szCs w:val="22"/>
            <w:lang w:val="lt-LT"/>
          </w:rPr>
          <w:t>SSRI</w:t>
        </w:r>
      </w:smartTag>
      <w:r w:rsidRPr="00C30C31">
        <w:rPr>
          <w:szCs w:val="22"/>
          <w:lang w:val="lt-LT"/>
        </w:rPr>
        <w:t xml:space="preserve">), </w:t>
      </w:r>
      <w:r w:rsidR="00610EBE" w:rsidRPr="00C30C31">
        <w:rPr>
          <w:szCs w:val="22"/>
          <w:lang w:val="lt-LT"/>
        </w:rPr>
        <w:t xml:space="preserve">ar anagrelido, </w:t>
      </w:r>
      <w:r w:rsidRPr="00C30C31">
        <w:rPr>
          <w:szCs w:val="22"/>
          <w:lang w:val="lt-LT"/>
        </w:rPr>
        <w:t>Aggrenox reikia gydyti atsargiai</w:t>
      </w:r>
      <w:r w:rsidR="00610EBE" w:rsidRPr="00C30C31">
        <w:rPr>
          <w:szCs w:val="22"/>
          <w:lang w:val="lt-LT"/>
        </w:rPr>
        <w:t xml:space="preserve"> (žr. 4</w:t>
      </w:r>
      <w:r w:rsidR="00F37BEC" w:rsidRPr="00C30C31">
        <w:rPr>
          <w:szCs w:val="22"/>
          <w:lang w:val="lt-LT"/>
        </w:rPr>
        <w:t>.</w:t>
      </w:r>
      <w:r w:rsidR="00610EBE" w:rsidRPr="00C30C31">
        <w:rPr>
          <w:szCs w:val="22"/>
          <w:lang w:val="lt-LT"/>
        </w:rPr>
        <w:t xml:space="preserve"> 5 skyri</w:t>
      </w:r>
      <w:r w:rsidR="00F37BEC" w:rsidRPr="00C30C31">
        <w:rPr>
          <w:szCs w:val="22"/>
          <w:lang w:val="lt-LT"/>
        </w:rPr>
        <w:t>ų</w:t>
      </w:r>
      <w:r w:rsidR="00610EBE" w:rsidRPr="00C30C31">
        <w:rPr>
          <w:szCs w:val="22"/>
          <w:lang w:val="lt-LT"/>
        </w:rPr>
        <w:t>)</w:t>
      </w:r>
      <w:r w:rsidRPr="00C30C31">
        <w:rPr>
          <w:szCs w:val="22"/>
          <w:lang w:val="lt-LT"/>
        </w:rPr>
        <w:t xml:space="preserve">. </w:t>
      </w:r>
    </w:p>
    <w:p w:rsidR="00A17545" w:rsidRPr="00C30C31" w:rsidRDefault="00A17545" w:rsidP="00A17545">
      <w:pPr>
        <w:spacing w:line="240" w:lineRule="auto"/>
        <w:rPr>
          <w:szCs w:val="22"/>
          <w:lang w:val="lt-LT"/>
        </w:rPr>
      </w:pPr>
    </w:p>
    <w:p w:rsidR="00A17545" w:rsidRPr="00772B23" w:rsidRDefault="00610EBE" w:rsidP="00A17545">
      <w:pPr>
        <w:spacing w:line="240" w:lineRule="auto"/>
        <w:rPr>
          <w:i/>
          <w:szCs w:val="22"/>
          <w:lang w:val="lt-LT"/>
        </w:rPr>
      </w:pPr>
      <w:r w:rsidRPr="00772B23">
        <w:rPr>
          <w:i/>
          <w:szCs w:val="22"/>
          <w:lang w:val="lt-LT"/>
        </w:rPr>
        <w:t>Širdies ir kraujagyslių sistemos sutrikimai</w:t>
      </w:r>
    </w:p>
    <w:p w:rsidR="00A17545" w:rsidRPr="006F1113" w:rsidRDefault="00A17545" w:rsidP="00A17545">
      <w:pPr>
        <w:spacing w:line="240" w:lineRule="auto"/>
        <w:rPr>
          <w:szCs w:val="22"/>
          <w:lang w:val="lt-LT"/>
        </w:rPr>
      </w:pPr>
      <w:r w:rsidRPr="00233A08">
        <w:rPr>
          <w:szCs w:val="22"/>
          <w:lang w:val="lt-LT"/>
        </w:rPr>
        <w:t>Dipiridamolis plečia kraujagysles ir sukelia kitokių pokyčių. Atsargiai jo reikia skirti žmonėms, kuriems yra sunkus širdies vainikinės kraujotakos nepakankamumas (įskaitant nestabilią krūtinės anginą</w:t>
      </w:r>
      <w:r w:rsidRPr="006F1113">
        <w:rPr>
          <w:szCs w:val="22"/>
          <w:lang w:val="lt-LT"/>
        </w:rPr>
        <w:t xml:space="preserve"> ir neseniai ištikusį miokardo infarktą), kraujo ištekėjimo iš kairiojo širdies skilvelio obstrukcija, bei pacientams, kurių kraujotaka nestabili (pvz., sergantiems dekompensuotu širdies nepakankamumu).</w:t>
      </w:r>
    </w:p>
    <w:p w:rsidR="00A17545" w:rsidRPr="006F1113" w:rsidRDefault="00A17545" w:rsidP="00A17545">
      <w:pPr>
        <w:spacing w:line="240" w:lineRule="auto"/>
        <w:rPr>
          <w:szCs w:val="22"/>
          <w:lang w:val="lt-LT"/>
        </w:rPr>
      </w:pPr>
    </w:p>
    <w:p w:rsidR="00C6130D" w:rsidRPr="006F1113" w:rsidRDefault="00C6130D" w:rsidP="00C6130D">
      <w:pPr>
        <w:spacing w:line="240" w:lineRule="auto"/>
        <w:rPr>
          <w:szCs w:val="22"/>
          <w:lang w:val="lt-LT"/>
        </w:rPr>
      </w:pPr>
      <w:r w:rsidRPr="006F1113">
        <w:rPr>
          <w:szCs w:val="22"/>
          <w:lang w:val="lt-LT"/>
        </w:rPr>
        <w:t xml:space="preserve">Ar Aggrenox sudėtyje esanti acetilsalicilo rūgšties dozė tinka </w:t>
      </w:r>
      <w:r w:rsidR="007A4152" w:rsidRPr="006F1113">
        <w:rPr>
          <w:szCs w:val="22"/>
          <w:lang w:val="lt-LT"/>
        </w:rPr>
        <w:t>antrinei</w:t>
      </w:r>
      <w:r w:rsidRPr="006F1113">
        <w:rPr>
          <w:szCs w:val="22"/>
          <w:lang w:val="lt-LT"/>
        </w:rPr>
        <w:t xml:space="preserve"> miokardo infarkto profilaktikai, neištirta.</w:t>
      </w:r>
    </w:p>
    <w:p w:rsidR="00A17545" w:rsidRPr="00C30C31" w:rsidRDefault="00A17545" w:rsidP="00A17545">
      <w:pPr>
        <w:spacing w:line="240" w:lineRule="auto"/>
        <w:rPr>
          <w:szCs w:val="22"/>
          <w:lang w:val="lt-LT"/>
        </w:rPr>
      </w:pPr>
    </w:p>
    <w:p w:rsidR="00F37BEC" w:rsidRPr="00772B23" w:rsidRDefault="00F37BEC" w:rsidP="00A17545">
      <w:pPr>
        <w:spacing w:line="240" w:lineRule="auto"/>
        <w:rPr>
          <w:i/>
          <w:szCs w:val="22"/>
          <w:lang w:val="lt-LT"/>
        </w:rPr>
      </w:pPr>
      <w:r w:rsidRPr="00772B23">
        <w:rPr>
          <w:i/>
          <w:szCs w:val="22"/>
          <w:lang w:val="lt-LT"/>
        </w:rPr>
        <w:t>Sunkioji miastenija</w:t>
      </w:r>
    </w:p>
    <w:p w:rsidR="00A17545" w:rsidRPr="00233A08" w:rsidRDefault="00A17545" w:rsidP="00A17545">
      <w:pPr>
        <w:spacing w:line="240" w:lineRule="auto"/>
        <w:rPr>
          <w:szCs w:val="22"/>
          <w:lang w:val="lt-LT"/>
        </w:rPr>
      </w:pPr>
      <w:r w:rsidRPr="00233A08">
        <w:rPr>
          <w:szCs w:val="22"/>
          <w:lang w:val="lt-LT"/>
        </w:rPr>
        <w:t xml:space="preserve">Pakeitus dipiridamolio dozę, ligonių, sergančių generalizuota miastenija, gydymą gali </w:t>
      </w:r>
      <w:r w:rsidR="004B42A9">
        <w:rPr>
          <w:szCs w:val="22"/>
          <w:lang w:val="lt-LT"/>
        </w:rPr>
        <w:t>tekti koreguoti (žr. 4.5 skyrių</w:t>
      </w:r>
      <w:r w:rsidRPr="00233A08">
        <w:rPr>
          <w:szCs w:val="22"/>
          <w:lang w:val="lt-LT"/>
        </w:rPr>
        <w:t xml:space="preserve">). </w:t>
      </w:r>
    </w:p>
    <w:p w:rsidR="00A17545" w:rsidRPr="006F1113" w:rsidRDefault="00A17545" w:rsidP="00A17545">
      <w:pPr>
        <w:spacing w:line="240" w:lineRule="auto"/>
        <w:rPr>
          <w:szCs w:val="22"/>
          <w:lang w:val="lt-LT"/>
        </w:rPr>
      </w:pPr>
    </w:p>
    <w:p w:rsidR="00F37BEC" w:rsidRPr="00772B23" w:rsidRDefault="00F37BEC" w:rsidP="00A17545">
      <w:pPr>
        <w:spacing w:line="240" w:lineRule="auto"/>
        <w:rPr>
          <w:i/>
          <w:szCs w:val="22"/>
          <w:lang w:val="lt-LT"/>
        </w:rPr>
      </w:pPr>
      <w:r w:rsidRPr="00772B23">
        <w:rPr>
          <w:i/>
          <w:szCs w:val="22"/>
          <w:lang w:val="lt-LT"/>
        </w:rPr>
        <w:t>Tulžies ir latakų sutrikimai</w:t>
      </w:r>
    </w:p>
    <w:p w:rsidR="00A17545" w:rsidRPr="006F1113" w:rsidRDefault="00A17545" w:rsidP="00A17545">
      <w:pPr>
        <w:spacing w:line="240" w:lineRule="auto"/>
        <w:rPr>
          <w:szCs w:val="22"/>
          <w:lang w:val="lt-LT"/>
        </w:rPr>
      </w:pPr>
      <w:r w:rsidRPr="00233A08">
        <w:rPr>
          <w:szCs w:val="22"/>
          <w:lang w:val="lt-LT"/>
        </w:rPr>
        <w:t>Nedaugeliu atvejų tulžies pūslės akmenyse nustatytas įvairus laisvo dipiridamolio kiekis (net 70% sauso akmens svorio). Visi pacientai, kuriems pastebėtas minėtas pokytis, buvo pagyvenę, sirgo kylančiuoju cholangitu ir dipiridamolio vartojo kelerius metus. Duomenų, kad minėtiems ligoniams dipiridamolis buvo pradinis akmenų atsiradimo faktorius, nėra</w:t>
      </w:r>
      <w:r w:rsidRPr="006F1113">
        <w:rPr>
          <w:szCs w:val="22"/>
          <w:lang w:val="lt-LT"/>
        </w:rPr>
        <w:t>. Tikriausiai tulžies pūslės akmenyse dipiridamolio atsiranda todėl, kad konjuguotą dipiridamolį tulžyje bakterijos degliukuronizuoja.</w:t>
      </w:r>
    </w:p>
    <w:p w:rsidR="00636E7D" w:rsidRDefault="00636E7D" w:rsidP="00A17545">
      <w:pPr>
        <w:spacing w:line="240" w:lineRule="auto"/>
        <w:rPr>
          <w:i/>
          <w:szCs w:val="22"/>
          <w:lang w:val="lt-LT"/>
        </w:rPr>
      </w:pPr>
    </w:p>
    <w:p w:rsidR="00811EDF" w:rsidRPr="00772B23" w:rsidRDefault="00811EDF" w:rsidP="00A17545">
      <w:pPr>
        <w:spacing w:line="240" w:lineRule="auto"/>
        <w:rPr>
          <w:i/>
          <w:szCs w:val="22"/>
          <w:lang w:val="lt-LT"/>
        </w:rPr>
      </w:pPr>
      <w:r w:rsidRPr="00772B23">
        <w:rPr>
          <w:i/>
          <w:szCs w:val="22"/>
          <w:lang w:val="lt-LT"/>
        </w:rPr>
        <w:t>Galvos arba į migreną panašus skausmas</w:t>
      </w:r>
    </w:p>
    <w:p w:rsidR="00811EDF" w:rsidRPr="006F1113" w:rsidRDefault="00811EDF" w:rsidP="00A17545">
      <w:pPr>
        <w:spacing w:line="240" w:lineRule="auto"/>
        <w:rPr>
          <w:szCs w:val="22"/>
          <w:lang w:val="lt-LT"/>
        </w:rPr>
      </w:pPr>
      <w:r w:rsidRPr="00233A08">
        <w:rPr>
          <w:szCs w:val="22"/>
          <w:lang w:val="lt-LT"/>
        </w:rPr>
        <w:t xml:space="preserve">Skausmą malšinančiomis acetilsalicilo rūgšties dozėmis </w:t>
      </w:r>
      <w:r w:rsidRPr="00E351CB">
        <w:rPr>
          <w:szCs w:val="22"/>
          <w:lang w:val="lt-LT"/>
        </w:rPr>
        <w:t>negalima gydyti g</w:t>
      </w:r>
      <w:r w:rsidRPr="00EB2FB8">
        <w:rPr>
          <w:szCs w:val="22"/>
          <w:lang w:val="lt-LT"/>
        </w:rPr>
        <w:t>alvos arb</w:t>
      </w:r>
      <w:r w:rsidRPr="003E75C2">
        <w:rPr>
          <w:szCs w:val="22"/>
          <w:lang w:val="lt-LT"/>
        </w:rPr>
        <w:t>a į migreną panašaus skausmo, ypač galinčio pasireikšti Aggrenox vartojimo pradžioje</w:t>
      </w:r>
      <w:r w:rsidRPr="006F1113">
        <w:rPr>
          <w:szCs w:val="22"/>
          <w:lang w:val="lt-LT"/>
        </w:rPr>
        <w:t xml:space="preserve"> (žr. 4.2 skyrių)</w:t>
      </w:r>
    </w:p>
    <w:p w:rsidR="00811EDF" w:rsidRPr="006F1113" w:rsidRDefault="00811EDF" w:rsidP="00A17545">
      <w:pPr>
        <w:spacing w:line="240" w:lineRule="auto"/>
        <w:rPr>
          <w:szCs w:val="22"/>
          <w:lang w:val="lt-LT"/>
        </w:rPr>
      </w:pPr>
    </w:p>
    <w:p w:rsidR="00A17545" w:rsidRPr="00772B23" w:rsidRDefault="00811EDF" w:rsidP="00A17545">
      <w:pPr>
        <w:spacing w:line="240" w:lineRule="auto"/>
        <w:rPr>
          <w:i/>
          <w:szCs w:val="22"/>
          <w:lang w:val="lt-LT"/>
        </w:rPr>
      </w:pPr>
      <w:r w:rsidRPr="00772B23">
        <w:rPr>
          <w:i/>
          <w:szCs w:val="22"/>
          <w:lang w:val="lt-LT"/>
        </w:rPr>
        <w:t xml:space="preserve">Padidėjusio jautrumo </w:t>
      </w:r>
      <w:r w:rsidR="00C31FC0" w:rsidRPr="00772B23">
        <w:rPr>
          <w:i/>
          <w:szCs w:val="22"/>
          <w:lang w:val="lt-LT"/>
        </w:rPr>
        <w:t>reakcijos</w:t>
      </w:r>
    </w:p>
    <w:p w:rsidR="00C31FC0" w:rsidRPr="00233A08" w:rsidRDefault="008319D9" w:rsidP="00A17545">
      <w:pPr>
        <w:spacing w:line="240" w:lineRule="auto"/>
        <w:rPr>
          <w:szCs w:val="22"/>
          <w:lang w:val="lt-LT"/>
        </w:rPr>
      </w:pPr>
      <w:r w:rsidRPr="00233A08">
        <w:rPr>
          <w:szCs w:val="22"/>
          <w:lang w:val="lt-LT"/>
        </w:rPr>
        <w:t>Be to, reikia įspėti pacientus, kurių jautrumas nesteroidiniams vaist</w:t>
      </w:r>
      <w:r w:rsidR="006F1113">
        <w:rPr>
          <w:szCs w:val="22"/>
          <w:lang w:val="lt-LT"/>
        </w:rPr>
        <w:t>iniams preparatams</w:t>
      </w:r>
      <w:r w:rsidRPr="00233A08">
        <w:rPr>
          <w:szCs w:val="22"/>
          <w:lang w:val="lt-LT"/>
        </w:rPr>
        <w:t xml:space="preserve"> nuo uždegimo yra padidėjęs, </w:t>
      </w:r>
      <w:r w:rsidR="005B0C32" w:rsidRPr="00233A08">
        <w:rPr>
          <w:szCs w:val="22"/>
          <w:lang w:val="lt-LT"/>
        </w:rPr>
        <w:t xml:space="preserve">kad </w:t>
      </w:r>
      <w:r w:rsidR="00C6130D" w:rsidRPr="00772B23">
        <w:rPr>
          <w:szCs w:val="22"/>
          <w:lang w:val="lt-LT"/>
        </w:rPr>
        <w:t>vaistinio preparato vartot</w:t>
      </w:r>
      <w:r w:rsidR="005B0C32" w:rsidRPr="00233A08">
        <w:rPr>
          <w:szCs w:val="22"/>
          <w:lang w:val="lt-LT"/>
        </w:rPr>
        <w:t>ų</w:t>
      </w:r>
      <w:r w:rsidR="00C6130D" w:rsidRPr="00772B23">
        <w:rPr>
          <w:szCs w:val="22"/>
          <w:lang w:val="lt-LT"/>
        </w:rPr>
        <w:t xml:space="preserve"> atsargiai.</w:t>
      </w:r>
    </w:p>
    <w:p w:rsidR="008319D9" w:rsidRPr="006F1113" w:rsidRDefault="008319D9" w:rsidP="00A17545">
      <w:pPr>
        <w:spacing w:line="240" w:lineRule="auto"/>
        <w:rPr>
          <w:szCs w:val="22"/>
          <w:lang w:val="lt-LT"/>
        </w:rPr>
      </w:pPr>
    </w:p>
    <w:p w:rsidR="008319D9" w:rsidRPr="00772B23" w:rsidRDefault="008319D9" w:rsidP="00A17545">
      <w:pPr>
        <w:spacing w:line="240" w:lineRule="auto"/>
        <w:rPr>
          <w:i/>
          <w:szCs w:val="22"/>
          <w:lang w:val="lt-LT"/>
        </w:rPr>
      </w:pPr>
      <w:r w:rsidRPr="00772B23">
        <w:rPr>
          <w:i/>
          <w:szCs w:val="22"/>
          <w:lang w:val="lt-LT"/>
        </w:rPr>
        <w:t>Su acetilsalicilo rūgšties vartojimu susiję perspėjimai</w:t>
      </w:r>
    </w:p>
    <w:p w:rsidR="00A17545" w:rsidRPr="00153779" w:rsidRDefault="00A17545" w:rsidP="00A17545">
      <w:pPr>
        <w:spacing w:line="240" w:lineRule="auto"/>
        <w:rPr>
          <w:szCs w:val="22"/>
          <w:lang w:val="lt-LT"/>
        </w:rPr>
      </w:pPr>
      <w:r w:rsidRPr="00233A08">
        <w:rPr>
          <w:szCs w:val="22"/>
          <w:lang w:val="lt-LT"/>
        </w:rPr>
        <w:t xml:space="preserve">Kadangi Aggrenox yra acetilsalicilo rūgšties, atsargiai </w:t>
      </w:r>
      <w:r w:rsidR="00E20E93" w:rsidRPr="00233A08">
        <w:rPr>
          <w:szCs w:val="22"/>
          <w:lang w:val="lt-LT"/>
        </w:rPr>
        <w:t>juo</w:t>
      </w:r>
      <w:r w:rsidRPr="00233A08">
        <w:rPr>
          <w:szCs w:val="22"/>
          <w:lang w:val="lt-LT"/>
        </w:rPr>
        <w:t xml:space="preserve"> reikia gydyti ligonius, sergančius bronchine astma, alergine sloga, lėtine arba atsinaujinančia skrandžio arba </w:t>
      </w:r>
      <w:r w:rsidRPr="006F1113">
        <w:rPr>
          <w:szCs w:val="22"/>
          <w:lang w:val="lt-LT"/>
        </w:rPr>
        <w:t>dvylikapirštės žarnos liga, bei pacientus, kurių nosyje yra polipų, sutrikusi inkstų ar kepenų veikla</w:t>
      </w:r>
      <w:r w:rsidR="008319D9" w:rsidRPr="006F1113">
        <w:rPr>
          <w:szCs w:val="22"/>
          <w:lang w:val="lt-LT"/>
        </w:rPr>
        <w:t xml:space="preserve"> (žr. 5.2 skyrių)</w:t>
      </w:r>
      <w:r w:rsidRPr="006F1113">
        <w:rPr>
          <w:szCs w:val="22"/>
          <w:lang w:val="lt-LT"/>
        </w:rPr>
        <w:t xml:space="preserve"> arba kurių organizme trūksta gliukozės-6-fosfato dehidrogenazės. </w:t>
      </w:r>
    </w:p>
    <w:p w:rsidR="00C6130D" w:rsidRPr="00772B23" w:rsidRDefault="00C6130D" w:rsidP="00A17545">
      <w:pPr>
        <w:spacing w:line="240" w:lineRule="auto"/>
        <w:rPr>
          <w:szCs w:val="22"/>
          <w:lang w:val="lt-LT"/>
        </w:rPr>
      </w:pPr>
    </w:p>
    <w:p w:rsidR="008B00A8" w:rsidRPr="00772B23" w:rsidRDefault="008B00A8" w:rsidP="00A17545">
      <w:pPr>
        <w:spacing w:line="240" w:lineRule="auto"/>
        <w:rPr>
          <w:b/>
          <w:szCs w:val="22"/>
          <w:lang w:val="lt-LT"/>
        </w:rPr>
      </w:pPr>
      <w:r w:rsidRPr="00772B23">
        <w:rPr>
          <w:b/>
          <w:szCs w:val="22"/>
          <w:lang w:val="lt-LT"/>
        </w:rPr>
        <w:t>Speciali</w:t>
      </w:r>
      <w:r w:rsidR="00312DEC" w:rsidRPr="00772B23">
        <w:rPr>
          <w:b/>
          <w:szCs w:val="22"/>
          <w:lang w:val="lt-LT"/>
        </w:rPr>
        <w:t>os populiacijos</w:t>
      </w:r>
    </w:p>
    <w:p w:rsidR="008B00A8" w:rsidRPr="00233A08" w:rsidRDefault="008B00A8" w:rsidP="00A17545">
      <w:pPr>
        <w:spacing w:line="240" w:lineRule="auto"/>
        <w:rPr>
          <w:szCs w:val="22"/>
          <w:lang w:val="lt-LT"/>
        </w:rPr>
      </w:pPr>
    </w:p>
    <w:p w:rsidR="008B00A8" w:rsidRPr="005F67A6" w:rsidRDefault="008B00A8" w:rsidP="00A17545">
      <w:pPr>
        <w:spacing w:line="240" w:lineRule="auto"/>
        <w:rPr>
          <w:szCs w:val="22"/>
          <w:u w:val="single"/>
          <w:lang w:val="lt-LT"/>
        </w:rPr>
      </w:pPr>
      <w:r w:rsidRPr="005F67A6">
        <w:rPr>
          <w:szCs w:val="22"/>
          <w:u w:val="single"/>
          <w:lang w:val="lt-LT"/>
        </w:rPr>
        <w:t>Vaikai ir paaugliai</w:t>
      </w:r>
    </w:p>
    <w:p w:rsidR="008B00A8" w:rsidRPr="00233A08" w:rsidRDefault="008B00A8" w:rsidP="00A17545">
      <w:pPr>
        <w:spacing w:line="240" w:lineRule="auto"/>
        <w:rPr>
          <w:szCs w:val="22"/>
          <w:lang w:val="lt-LT"/>
        </w:rPr>
      </w:pPr>
      <w:r w:rsidRPr="00233A08">
        <w:rPr>
          <w:szCs w:val="22"/>
          <w:lang w:val="lt-LT"/>
        </w:rPr>
        <w:t>Vaikams vartoti Aggrenox nerekomenduojama.</w:t>
      </w:r>
    </w:p>
    <w:p w:rsidR="007662C0" w:rsidRPr="006F1113" w:rsidRDefault="007662C0" w:rsidP="00A17545">
      <w:pPr>
        <w:spacing w:line="240" w:lineRule="auto"/>
        <w:rPr>
          <w:szCs w:val="22"/>
          <w:lang w:val="lt-LT"/>
        </w:rPr>
      </w:pPr>
    </w:p>
    <w:p w:rsidR="008B00A8" w:rsidRPr="006F1113" w:rsidRDefault="008B00A8" w:rsidP="008B00A8">
      <w:pPr>
        <w:spacing w:line="240" w:lineRule="auto"/>
        <w:rPr>
          <w:noProof/>
          <w:szCs w:val="22"/>
          <w:lang w:val="lt-LT"/>
        </w:rPr>
      </w:pPr>
      <w:r w:rsidRPr="006F1113">
        <w:rPr>
          <w:noProof/>
          <w:szCs w:val="22"/>
          <w:lang w:val="lt-LT"/>
        </w:rPr>
        <w:t xml:space="preserve">Vaikams tarp acetilsalicilo rūgšties vartojimo ir </w:t>
      </w:r>
      <w:r w:rsidRPr="00BE4B7E">
        <w:rPr>
          <w:i/>
          <w:noProof/>
          <w:szCs w:val="22"/>
          <w:lang w:val="lt-LT"/>
        </w:rPr>
        <w:t>Reye</w:t>
      </w:r>
      <w:r w:rsidRPr="006F1113">
        <w:rPr>
          <w:noProof/>
          <w:szCs w:val="22"/>
          <w:lang w:val="lt-LT"/>
        </w:rPr>
        <w:t xml:space="preserve"> sindromo galimas ryšys. Vadinasi, dėl Reye sindromo rizikos vaikams ir paaugliams, sergančiais su karščiavimu susijusia liga ar virusų sukelta liga, tiek susijusia, tiek nesusijusia su karščiavimu, Aggrenox vartoti negalima. Reye sindromas yra labai reta liga, veikianti smegenis ir kepenis ir galinti sukelti mirtį.</w:t>
      </w:r>
    </w:p>
    <w:p w:rsidR="008B00A8" w:rsidRPr="00153779" w:rsidRDefault="008B00A8" w:rsidP="00A17545">
      <w:pPr>
        <w:spacing w:line="240" w:lineRule="auto"/>
        <w:rPr>
          <w:szCs w:val="22"/>
          <w:lang w:val="lt-LT"/>
        </w:rPr>
      </w:pPr>
    </w:p>
    <w:p w:rsidR="008B00A8" w:rsidRPr="00772B23" w:rsidRDefault="00D60BEF" w:rsidP="00772B23">
      <w:pPr>
        <w:keepNext/>
        <w:spacing w:line="240" w:lineRule="auto"/>
        <w:rPr>
          <w:b/>
          <w:szCs w:val="22"/>
          <w:lang w:val="lt-LT"/>
        </w:rPr>
      </w:pPr>
      <w:r>
        <w:rPr>
          <w:b/>
          <w:szCs w:val="22"/>
          <w:lang w:val="lt-LT"/>
        </w:rPr>
        <w:lastRenderedPageBreak/>
        <w:t>D</w:t>
      </w:r>
      <w:r w:rsidR="008B00A8" w:rsidRPr="00772B23">
        <w:rPr>
          <w:b/>
          <w:szCs w:val="22"/>
          <w:lang w:val="lt-LT"/>
        </w:rPr>
        <w:t>iagnostini</w:t>
      </w:r>
      <w:r>
        <w:rPr>
          <w:b/>
          <w:szCs w:val="22"/>
          <w:lang w:val="lt-LT"/>
        </w:rPr>
        <w:t>ai mėginiai</w:t>
      </w:r>
    </w:p>
    <w:p w:rsidR="00155325" w:rsidRPr="00233A08" w:rsidRDefault="00155325" w:rsidP="00772B23">
      <w:pPr>
        <w:keepNext/>
        <w:spacing w:line="240" w:lineRule="auto"/>
        <w:rPr>
          <w:i/>
          <w:szCs w:val="22"/>
          <w:lang w:val="lt-LT"/>
        </w:rPr>
      </w:pPr>
    </w:p>
    <w:p w:rsidR="008B00A8" w:rsidRPr="00772B23" w:rsidRDefault="007662C0" w:rsidP="00A17545">
      <w:pPr>
        <w:spacing w:line="240" w:lineRule="auto"/>
        <w:rPr>
          <w:i/>
          <w:szCs w:val="22"/>
          <w:lang w:val="lt-LT"/>
        </w:rPr>
      </w:pPr>
      <w:r w:rsidRPr="00233A08">
        <w:rPr>
          <w:i/>
          <w:szCs w:val="22"/>
          <w:lang w:val="lt-LT"/>
        </w:rPr>
        <w:t>Į</w:t>
      </w:r>
      <w:r w:rsidR="007A3E7D" w:rsidRPr="00772B23">
        <w:rPr>
          <w:i/>
          <w:szCs w:val="22"/>
          <w:lang w:val="lt-LT"/>
        </w:rPr>
        <w:t xml:space="preserve"> veną </w:t>
      </w:r>
      <w:r w:rsidR="00D60BEF">
        <w:rPr>
          <w:i/>
          <w:szCs w:val="22"/>
          <w:lang w:val="lt-LT"/>
        </w:rPr>
        <w:t>ledžiamo</w:t>
      </w:r>
      <w:r w:rsidR="007A3E7D" w:rsidRPr="00772B23">
        <w:rPr>
          <w:i/>
          <w:szCs w:val="22"/>
          <w:lang w:val="lt-LT"/>
        </w:rPr>
        <w:t xml:space="preserve"> dipiridamolio</w:t>
      </w:r>
      <w:r w:rsidRPr="00233A08">
        <w:rPr>
          <w:i/>
          <w:szCs w:val="22"/>
          <w:lang w:val="lt-LT"/>
        </w:rPr>
        <w:t xml:space="preserve"> sukelto streso </w:t>
      </w:r>
      <w:r w:rsidR="00233A08">
        <w:rPr>
          <w:i/>
          <w:szCs w:val="22"/>
          <w:lang w:val="lt-LT"/>
        </w:rPr>
        <w:t>mėginys</w:t>
      </w:r>
      <w:r w:rsidR="007A3E7D" w:rsidRPr="00772B23">
        <w:rPr>
          <w:i/>
          <w:szCs w:val="22"/>
          <w:lang w:val="lt-LT"/>
        </w:rPr>
        <w:t xml:space="preserve"> </w:t>
      </w:r>
    </w:p>
    <w:p w:rsidR="008B00A8" w:rsidRPr="00233A08" w:rsidRDefault="00A26906" w:rsidP="00A17545">
      <w:pPr>
        <w:spacing w:line="240" w:lineRule="auto"/>
        <w:rPr>
          <w:szCs w:val="22"/>
          <w:lang w:val="lt-LT"/>
        </w:rPr>
      </w:pPr>
      <w:r w:rsidRPr="00233A08">
        <w:rPr>
          <w:szCs w:val="22"/>
          <w:lang w:val="lt-LT"/>
        </w:rPr>
        <w:t xml:space="preserve">Klinikiniai tyrimai rodo, kad pacientai, kurie vartoja geriamojo dipiridamolio ir kuriems reikia atlikti farmakologinio streso </w:t>
      </w:r>
      <w:r w:rsidR="00233A08">
        <w:rPr>
          <w:szCs w:val="22"/>
          <w:lang w:val="lt-LT"/>
        </w:rPr>
        <w:t>mėginį</w:t>
      </w:r>
      <w:r w:rsidRPr="00233A08">
        <w:rPr>
          <w:szCs w:val="22"/>
          <w:lang w:val="lt-LT"/>
        </w:rPr>
        <w:t xml:space="preserve"> suleidžiant </w:t>
      </w:r>
      <w:r w:rsidR="00233A08">
        <w:rPr>
          <w:szCs w:val="22"/>
          <w:lang w:val="lt-LT"/>
        </w:rPr>
        <w:t>leidžiamojo</w:t>
      </w:r>
      <w:r w:rsidRPr="00233A08">
        <w:rPr>
          <w:szCs w:val="22"/>
          <w:lang w:val="lt-LT"/>
        </w:rPr>
        <w:t xml:space="preserve"> dipiridamolio į veną, turi prieš </w:t>
      </w:r>
      <w:r w:rsidR="00233A08">
        <w:rPr>
          <w:szCs w:val="22"/>
          <w:lang w:val="lt-LT"/>
        </w:rPr>
        <w:t>mėginio</w:t>
      </w:r>
      <w:r w:rsidRPr="00233A08">
        <w:rPr>
          <w:szCs w:val="22"/>
          <w:lang w:val="lt-LT"/>
        </w:rPr>
        <w:t xml:space="preserve"> atlikimą likus 24 valandoms, nutraukti geriamojo dipiridamolio vartojimą. </w:t>
      </w:r>
      <w:r w:rsidR="00F00E3F" w:rsidRPr="00233A08">
        <w:rPr>
          <w:szCs w:val="22"/>
          <w:lang w:val="lt-LT"/>
        </w:rPr>
        <w:t xml:space="preserve">Jei </w:t>
      </w:r>
      <w:r w:rsidR="00D04936" w:rsidRPr="00772B23">
        <w:rPr>
          <w:szCs w:val="22"/>
          <w:lang w:val="lt-LT"/>
        </w:rPr>
        <w:t xml:space="preserve">likus 24 valandoms iki sukeliamo </w:t>
      </w:r>
      <w:r w:rsidR="00233A08">
        <w:rPr>
          <w:szCs w:val="22"/>
          <w:lang w:val="lt-LT"/>
        </w:rPr>
        <w:t xml:space="preserve">leidžiamojo </w:t>
      </w:r>
      <w:r w:rsidR="00D04936" w:rsidRPr="00772B23">
        <w:rPr>
          <w:szCs w:val="22"/>
          <w:lang w:val="lt-LT"/>
        </w:rPr>
        <w:t xml:space="preserve">dipiridamoliu streso, </w:t>
      </w:r>
      <w:r w:rsidR="00F00E3F" w:rsidRPr="00233A08">
        <w:rPr>
          <w:szCs w:val="22"/>
          <w:lang w:val="lt-LT"/>
        </w:rPr>
        <w:t>p</w:t>
      </w:r>
      <w:r w:rsidRPr="00233A08">
        <w:rPr>
          <w:szCs w:val="22"/>
          <w:lang w:val="lt-LT"/>
        </w:rPr>
        <w:t>avarto</w:t>
      </w:r>
      <w:r w:rsidR="00F00E3F" w:rsidRPr="00233A08">
        <w:rPr>
          <w:szCs w:val="22"/>
          <w:lang w:val="lt-LT"/>
        </w:rPr>
        <w:t>jama geriamojo dipiridamolio,</w:t>
      </w:r>
      <w:r w:rsidR="00D60BEF">
        <w:rPr>
          <w:szCs w:val="22"/>
          <w:lang w:val="lt-LT"/>
        </w:rPr>
        <w:t xml:space="preserve"> mėginio </w:t>
      </w:r>
      <w:r w:rsidR="007662C0" w:rsidRPr="00772B23">
        <w:rPr>
          <w:szCs w:val="22"/>
          <w:lang w:val="lt-LT"/>
        </w:rPr>
        <w:t xml:space="preserve">jautrumas </w:t>
      </w:r>
      <w:r w:rsidR="00F00E3F" w:rsidRPr="00233A08">
        <w:rPr>
          <w:szCs w:val="22"/>
          <w:lang w:val="lt-LT"/>
        </w:rPr>
        <w:t>gali s</w:t>
      </w:r>
      <w:r w:rsidR="007662C0" w:rsidRPr="00772B23">
        <w:rPr>
          <w:szCs w:val="22"/>
          <w:lang w:val="lt-LT"/>
        </w:rPr>
        <w:t>usi</w:t>
      </w:r>
      <w:r w:rsidR="00F00E3F" w:rsidRPr="00233A08">
        <w:rPr>
          <w:szCs w:val="22"/>
          <w:lang w:val="lt-LT"/>
        </w:rPr>
        <w:t>lpnėti.</w:t>
      </w:r>
      <w:r w:rsidRPr="00233A08">
        <w:rPr>
          <w:szCs w:val="22"/>
          <w:lang w:val="lt-LT"/>
        </w:rPr>
        <w:t xml:space="preserve">    </w:t>
      </w:r>
    </w:p>
    <w:p w:rsidR="00E351CB" w:rsidRDefault="00E351CB" w:rsidP="00E351CB">
      <w:pPr>
        <w:spacing w:line="240" w:lineRule="auto"/>
        <w:rPr>
          <w:i/>
          <w:szCs w:val="22"/>
          <w:lang w:val="lt-LT"/>
        </w:rPr>
      </w:pPr>
    </w:p>
    <w:p w:rsidR="00E351CB" w:rsidRPr="0004769B" w:rsidRDefault="00E351CB" w:rsidP="00E351CB">
      <w:pPr>
        <w:spacing w:line="240" w:lineRule="auto"/>
        <w:rPr>
          <w:i/>
          <w:szCs w:val="22"/>
          <w:lang w:val="lt-LT"/>
        </w:rPr>
      </w:pPr>
      <w:r w:rsidRPr="0004769B">
        <w:rPr>
          <w:i/>
          <w:szCs w:val="22"/>
          <w:lang w:val="lt-LT"/>
        </w:rPr>
        <w:t>Su pagalbinėmis vaistinio preparato medžiagomis susiję perspėjimai</w:t>
      </w:r>
    </w:p>
    <w:p w:rsidR="00E351CB" w:rsidRPr="0004769B" w:rsidRDefault="00E351CB" w:rsidP="00E351CB">
      <w:pPr>
        <w:spacing w:line="240" w:lineRule="auto"/>
        <w:rPr>
          <w:szCs w:val="22"/>
          <w:lang w:val="lt-LT"/>
        </w:rPr>
      </w:pPr>
      <w:r w:rsidRPr="00233A08">
        <w:rPr>
          <w:szCs w:val="22"/>
          <w:lang w:val="lt-LT"/>
        </w:rPr>
        <w:t xml:space="preserve">Kiekvienoje Aggrenox </w:t>
      </w:r>
      <w:r w:rsidR="006F1113">
        <w:rPr>
          <w:szCs w:val="22"/>
          <w:lang w:val="lt-LT"/>
        </w:rPr>
        <w:t xml:space="preserve">modifikuoto atpalaidavimo kietojoje </w:t>
      </w:r>
      <w:r w:rsidRPr="00233A08">
        <w:rPr>
          <w:szCs w:val="22"/>
          <w:lang w:val="lt-LT"/>
        </w:rPr>
        <w:t>kapsulėje yra 53 mg laktozės ir 11,3 mg sacharozės. Taigi didžiausioje rekomenduojamoje paros dozėje yra 106 mg laktozės ir 22,6 mg sac</w:t>
      </w:r>
      <w:r w:rsidRPr="0004769B">
        <w:rPr>
          <w:szCs w:val="22"/>
          <w:lang w:val="lt-LT"/>
        </w:rPr>
        <w:t>harozės. Šio vaistinio preparato negalima vartoti pacientams, kuriems nustatytas retas paveldimas sutrikimas – fruktozės ir (arba) galaktozės netoleravimas, pvz., pasireiškia galaktozemija.</w:t>
      </w:r>
    </w:p>
    <w:p w:rsidR="00A26906" w:rsidRPr="00E351CB" w:rsidRDefault="00A26906" w:rsidP="00A17545">
      <w:pPr>
        <w:spacing w:line="240" w:lineRule="auto"/>
        <w:rPr>
          <w:szCs w:val="22"/>
          <w:lang w:val="lt-LT"/>
        </w:rPr>
      </w:pPr>
    </w:p>
    <w:p w:rsidR="00A17545" w:rsidRPr="00C30C31" w:rsidRDefault="00A17545" w:rsidP="00A17545">
      <w:pPr>
        <w:spacing w:line="240" w:lineRule="auto"/>
        <w:ind w:left="567" w:hanging="567"/>
        <w:outlineLvl w:val="0"/>
        <w:rPr>
          <w:noProof/>
          <w:szCs w:val="22"/>
          <w:lang w:val="lt-LT"/>
        </w:rPr>
      </w:pPr>
      <w:r w:rsidRPr="00C30C31">
        <w:rPr>
          <w:b/>
          <w:noProof/>
          <w:szCs w:val="22"/>
          <w:lang w:val="lt-LT"/>
        </w:rPr>
        <w:t>4.5</w:t>
      </w:r>
      <w:r w:rsidRPr="00C30C31">
        <w:rPr>
          <w:b/>
          <w:noProof/>
          <w:szCs w:val="22"/>
          <w:lang w:val="lt-LT"/>
        </w:rPr>
        <w:tab/>
        <w:t>Sąveika su kitais vaistiniais preparatais ir kitokia sąveika</w:t>
      </w:r>
    </w:p>
    <w:p w:rsidR="00A17545" w:rsidRPr="00C30C31" w:rsidRDefault="00A17545" w:rsidP="00A17545">
      <w:pPr>
        <w:spacing w:line="240" w:lineRule="auto"/>
        <w:rPr>
          <w:noProof/>
          <w:szCs w:val="22"/>
          <w:lang w:val="lt-LT"/>
        </w:rPr>
      </w:pPr>
    </w:p>
    <w:p w:rsidR="00C1767C" w:rsidRPr="00772B23" w:rsidRDefault="00C1767C" w:rsidP="00A17545">
      <w:pPr>
        <w:spacing w:line="240" w:lineRule="auto"/>
        <w:rPr>
          <w:i/>
          <w:noProof/>
          <w:szCs w:val="22"/>
          <w:lang w:val="lt-LT"/>
        </w:rPr>
      </w:pPr>
      <w:r w:rsidRPr="00772B23">
        <w:rPr>
          <w:i/>
          <w:noProof/>
          <w:szCs w:val="22"/>
          <w:lang w:val="lt-LT"/>
        </w:rPr>
        <w:t>NVNU</w:t>
      </w:r>
      <w:r w:rsidR="00233A08">
        <w:rPr>
          <w:i/>
          <w:noProof/>
          <w:szCs w:val="22"/>
          <w:lang w:val="lt-LT"/>
        </w:rPr>
        <w:t xml:space="preserve">, </w:t>
      </w:r>
      <w:r w:rsidR="006D30A8" w:rsidRPr="00772B23">
        <w:rPr>
          <w:i/>
          <w:noProof/>
          <w:szCs w:val="22"/>
          <w:lang w:val="lt-LT"/>
        </w:rPr>
        <w:t>kortikosteroidai</w:t>
      </w:r>
      <w:r w:rsidR="00233A08">
        <w:rPr>
          <w:i/>
          <w:noProof/>
          <w:szCs w:val="22"/>
          <w:lang w:val="lt-LT"/>
        </w:rPr>
        <w:t xml:space="preserve">, </w:t>
      </w:r>
      <w:r w:rsidR="006D30A8" w:rsidRPr="00772B23">
        <w:rPr>
          <w:i/>
          <w:noProof/>
          <w:szCs w:val="22"/>
          <w:lang w:val="lt-LT"/>
        </w:rPr>
        <w:t>alkoholis</w:t>
      </w:r>
    </w:p>
    <w:p w:rsidR="006D30A8" w:rsidRPr="006F1113" w:rsidRDefault="00D04936" w:rsidP="00A17545">
      <w:pPr>
        <w:spacing w:line="240" w:lineRule="auto"/>
        <w:rPr>
          <w:szCs w:val="22"/>
          <w:lang w:val="lt-LT"/>
        </w:rPr>
      </w:pPr>
      <w:r w:rsidRPr="00233A08">
        <w:rPr>
          <w:szCs w:val="22"/>
          <w:lang w:val="lt-LT"/>
        </w:rPr>
        <w:t>Jei acetilsalicilo rūgšties vartojama kartu su NVNU, kortikosteroidais arba nuolat geriama</w:t>
      </w:r>
      <w:r w:rsidR="00AB03CB" w:rsidRPr="00233A08">
        <w:rPr>
          <w:szCs w:val="22"/>
          <w:lang w:val="lt-LT"/>
        </w:rPr>
        <w:t xml:space="preserve"> alkoholio, nepageidaujamas poveikis virškinimo traktui </w:t>
      </w:r>
      <w:r w:rsidR="001D7821" w:rsidRPr="006F1113">
        <w:rPr>
          <w:szCs w:val="22"/>
          <w:lang w:val="lt-LT"/>
        </w:rPr>
        <w:t>stiprėja</w:t>
      </w:r>
      <w:r w:rsidR="00AB03CB" w:rsidRPr="006F1113">
        <w:rPr>
          <w:szCs w:val="22"/>
          <w:lang w:val="lt-LT"/>
        </w:rPr>
        <w:t>.</w:t>
      </w:r>
      <w:r w:rsidRPr="006F1113">
        <w:rPr>
          <w:szCs w:val="22"/>
          <w:lang w:val="lt-LT"/>
        </w:rPr>
        <w:t xml:space="preserve"> </w:t>
      </w:r>
    </w:p>
    <w:p w:rsidR="001D7821" w:rsidRPr="00153779" w:rsidRDefault="001D7821" w:rsidP="001D7821">
      <w:pPr>
        <w:spacing w:line="240" w:lineRule="auto"/>
        <w:rPr>
          <w:szCs w:val="22"/>
          <w:lang w:val="lt-LT"/>
        </w:rPr>
      </w:pPr>
    </w:p>
    <w:p w:rsidR="001D7821" w:rsidRPr="00EB2FB8" w:rsidRDefault="001D7821" w:rsidP="001D7821">
      <w:pPr>
        <w:spacing w:line="240" w:lineRule="auto"/>
        <w:rPr>
          <w:szCs w:val="22"/>
          <w:lang w:val="lt-LT"/>
        </w:rPr>
      </w:pPr>
      <w:r w:rsidRPr="00153779">
        <w:rPr>
          <w:szCs w:val="22"/>
          <w:lang w:val="lt-LT"/>
        </w:rPr>
        <w:t>Pacientams, kuriems yra padidėjusi širdies ir kraujagyslių sistemos sutrikimų rizika</w:t>
      </w:r>
      <w:r w:rsidRPr="00153779">
        <w:rPr>
          <w:b/>
          <w:szCs w:val="22"/>
          <w:lang w:val="lt-LT"/>
        </w:rPr>
        <w:t xml:space="preserve">, </w:t>
      </w:r>
      <w:r w:rsidRPr="00772B23">
        <w:rPr>
          <w:szCs w:val="22"/>
          <w:lang w:val="lt-LT"/>
        </w:rPr>
        <w:t>a</w:t>
      </w:r>
      <w:r w:rsidR="00233A08">
        <w:rPr>
          <w:szCs w:val="22"/>
          <w:lang w:val="lt-LT"/>
        </w:rPr>
        <w:t>cetilsalicil</w:t>
      </w:r>
      <w:r w:rsidR="00474807">
        <w:rPr>
          <w:szCs w:val="22"/>
          <w:lang w:val="lt-LT"/>
        </w:rPr>
        <w:t>o</w:t>
      </w:r>
      <w:r w:rsidR="00233A08">
        <w:rPr>
          <w:szCs w:val="22"/>
          <w:lang w:val="lt-LT"/>
        </w:rPr>
        <w:t xml:space="preserve"> rūgšties</w:t>
      </w:r>
      <w:r w:rsidR="00474807">
        <w:rPr>
          <w:szCs w:val="22"/>
          <w:lang w:val="lt-LT"/>
        </w:rPr>
        <w:t xml:space="preserve"> </w:t>
      </w:r>
      <w:r w:rsidRPr="00233A08">
        <w:rPr>
          <w:szCs w:val="22"/>
          <w:lang w:val="lt-LT"/>
        </w:rPr>
        <w:t xml:space="preserve">pageidaujamą poveikį širdies ir kraujagyslių sistemai gali mažinti kartu vartojamas ibuprofenas, bet ne </w:t>
      </w:r>
      <w:r w:rsidRPr="00E351CB">
        <w:rPr>
          <w:szCs w:val="22"/>
          <w:lang w:val="lt-LT"/>
        </w:rPr>
        <w:t>kit</w:t>
      </w:r>
      <w:r w:rsidR="005F164C" w:rsidRPr="00E351CB">
        <w:rPr>
          <w:szCs w:val="22"/>
          <w:lang w:val="lt-LT"/>
        </w:rPr>
        <w:t>i</w:t>
      </w:r>
      <w:r w:rsidRPr="00E351CB">
        <w:rPr>
          <w:szCs w:val="22"/>
          <w:lang w:val="lt-LT"/>
        </w:rPr>
        <w:t xml:space="preserve"> NVNU ar paracetamolis</w:t>
      </w:r>
      <w:r w:rsidRPr="00EB2FB8">
        <w:rPr>
          <w:szCs w:val="22"/>
          <w:lang w:val="lt-LT"/>
        </w:rPr>
        <w:t>.</w:t>
      </w:r>
    </w:p>
    <w:p w:rsidR="00D04936" w:rsidRPr="006F1113" w:rsidRDefault="00D04936" w:rsidP="00A17545">
      <w:pPr>
        <w:spacing w:line="240" w:lineRule="auto"/>
        <w:rPr>
          <w:szCs w:val="22"/>
          <w:lang w:val="lt-LT"/>
        </w:rPr>
      </w:pPr>
    </w:p>
    <w:p w:rsidR="004257F5" w:rsidRPr="00772B23" w:rsidRDefault="00202179" w:rsidP="00A17545">
      <w:pPr>
        <w:spacing w:line="240" w:lineRule="auto"/>
        <w:rPr>
          <w:i/>
          <w:szCs w:val="22"/>
          <w:lang w:val="lt-LT"/>
        </w:rPr>
      </w:pPr>
      <w:r w:rsidRPr="00772B23">
        <w:rPr>
          <w:i/>
          <w:szCs w:val="22"/>
          <w:lang w:val="lt-LT"/>
        </w:rPr>
        <w:t>Vaistiniai preparatai</w:t>
      </w:r>
      <w:r w:rsidR="004257F5" w:rsidRPr="00772B23">
        <w:rPr>
          <w:i/>
          <w:szCs w:val="22"/>
          <w:lang w:val="lt-LT"/>
        </w:rPr>
        <w:t xml:space="preserve"> daran</w:t>
      </w:r>
      <w:r w:rsidRPr="00233A08">
        <w:rPr>
          <w:i/>
          <w:szCs w:val="22"/>
          <w:lang w:val="lt-LT"/>
        </w:rPr>
        <w:t>tys</w:t>
      </w:r>
      <w:r w:rsidR="004257F5" w:rsidRPr="00772B23">
        <w:rPr>
          <w:i/>
          <w:szCs w:val="22"/>
          <w:lang w:val="lt-LT"/>
        </w:rPr>
        <w:t xml:space="preserve"> poveikį kraujo krešėjimui</w:t>
      </w:r>
    </w:p>
    <w:p w:rsidR="00A17545" w:rsidRPr="006F1113" w:rsidRDefault="00A17545" w:rsidP="00A17545">
      <w:pPr>
        <w:spacing w:line="240" w:lineRule="auto"/>
        <w:rPr>
          <w:szCs w:val="22"/>
          <w:lang w:val="lt-LT"/>
        </w:rPr>
      </w:pPr>
      <w:r w:rsidRPr="00233A08">
        <w:rPr>
          <w:szCs w:val="22"/>
          <w:lang w:val="lt-LT"/>
        </w:rPr>
        <w:t xml:space="preserve">Jeigu dipiridamoliu gydoma kartu su bet kokiais </w:t>
      </w:r>
      <w:r w:rsidR="006F1113">
        <w:rPr>
          <w:szCs w:val="22"/>
          <w:lang w:val="lt-LT"/>
        </w:rPr>
        <w:t xml:space="preserve">vaistiniais </w:t>
      </w:r>
      <w:r w:rsidR="00202179" w:rsidRPr="00233A08">
        <w:rPr>
          <w:szCs w:val="22"/>
          <w:lang w:val="lt-LT"/>
        </w:rPr>
        <w:t>preparatais</w:t>
      </w:r>
      <w:r w:rsidRPr="00233A08">
        <w:rPr>
          <w:szCs w:val="22"/>
          <w:lang w:val="lt-LT"/>
        </w:rPr>
        <w:t xml:space="preserve">, darančiais poveikį kraujo krešėjimui, pvz., antikoaguliantais ar </w:t>
      </w:r>
      <w:r w:rsidR="00907E30" w:rsidRPr="006F1113">
        <w:rPr>
          <w:szCs w:val="22"/>
          <w:lang w:val="lt-LT"/>
        </w:rPr>
        <w:t xml:space="preserve">trombocitų </w:t>
      </w:r>
      <w:r w:rsidR="005B0C32" w:rsidRPr="006F1113">
        <w:rPr>
          <w:szCs w:val="22"/>
          <w:lang w:val="lt-LT"/>
        </w:rPr>
        <w:t>funkciją</w:t>
      </w:r>
      <w:r w:rsidR="00907E30" w:rsidRPr="006F1113">
        <w:rPr>
          <w:szCs w:val="22"/>
          <w:lang w:val="lt-LT"/>
        </w:rPr>
        <w:t xml:space="preserve"> slopinančiais </w:t>
      </w:r>
      <w:r w:rsidRPr="006F1113">
        <w:rPr>
          <w:szCs w:val="22"/>
          <w:lang w:val="lt-LT"/>
        </w:rPr>
        <w:t>vaistiniais preparatais, būtina stebėti jų saugumo pobūdį.</w:t>
      </w:r>
    </w:p>
    <w:p w:rsidR="000B520F" w:rsidRPr="00C30C31" w:rsidRDefault="00A17545" w:rsidP="00A17545">
      <w:pPr>
        <w:spacing w:line="240" w:lineRule="auto"/>
        <w:rPr>
          <w:szCs w:val="22"/>
          <w:lang w:val="lt-LT"/>
        </w:rPr>
      </w:pPr>
      <w:r w:rsidRPr="00153779">
        <w:rPr>
          <w:szCs w:val="22"/>
          <w:lang w:val="lt-LT"/>
        </w:rPr>
        <w:t>Įrodyta</w:t>
      </w:r>
      <w:r w:rsidRPr="00153779">
        <w:rPr>
          <w:b/>
          <w:szCs w:val="22"/>
          <w:lang w:val="lt-LT"/>
        </w:rPr>
        <w:t>,</w:t>
      </w:r>
      <w:r w:rsidRPr="00C30C31">
        <w:rPr>
          <w:szCs w:val="22"/>
          <w:lang w:val="lt-LT"/>
        </w:rPr>
        <w:t xml:space="preserve"> kad acetilsalicilo rūgštis</w:t>
      </w:r>
      <w:r w:rsidR="00BB427C" w:rsidRPr="00C30C31">
        <w:rPr>
          <w:szCs w:val="22"/>
          <w:lang w:val="lt-LT"/>
        </w:rPr>
        <w:t xml:space="preserve"> vartojama su</w:t>
      </w:r>
      <w:r w:rsidRPr="00C30C31">
        <w:rPr>
          <w:szCs w:val="22"/>
          <w:lang w:val="lt-LT"/>
        </w:rPr>
        <w:t xml:space="preserve"> antikoaguliant</w:t>
      </w:r>
      <w:r w:rsidR="00BB427C" w:rsidRPr="00C30C31">
        <w:rPr>
          <w:szCs w:val="22"/>
          <w:lang w:val="lt-LT"/>
        </w:rPr>
        <w:t xml:space="preserve">ais, trombocitų </w:t>
      </w:r>
      <w:r w:rsidR="005B0C32" w:rsidRPr="00C30C31">
        <w:rPr>
          <w:szCs w:val="22"/>
          <w:lang w:val="lt-LT"/>
        </w:rPr>
        <w:t>funkciją</w:t>
      </w:r>
      <w:r w:rsidR="000B520F" w:rsidRPr="00C30C31">
        <w:rPr>
          <w:szCs w:val="22"/>
          <w:lang w:val="lt-LT"/>
        </w:rPr>
        <w:t xml:space="preserve"> slopinančiais vaist</w:t>
      </w:r>
      <w:r w:rsidR="006F1113">
        <w:rPr>
          <w:szCs w:val="22"/>
          <w:lang w:val="lt-LT"/>
        </w:rPr>
        <w:t>iniais preparatais</w:t>
      </w:r>
      <w:r w:rsidR="000B520F" w:rsidRPr="006F1113">
        <w:rPr>
          <w:szCs w:val="22"/>
          <w:lang w:val="lt-LT"/>
        </w:rPr>
        <w:t>, s</w:t>
      </w:r>
      <w:r w:rsidRPr="006F1113">
        <w:rPr>
          <w:szCs w:val="22"/>
          <w:lang w:val="lt-LT"/>
        </w:rPr>
        <w:t>elektyv</w:t>
      </w:r>
      <w:r w:rsidR="000B520F" w:rsidRPr="006F1113">
        <w:rPr>
          <w:szCs w:val="22"/>
          <w:lang w:val="lt-LT"/>
        </w:rPr>
        <w:t>iais</w:t>
      </w:r>
      <w:r w:rsidRPr="006F1113">
        <w:rPr>
          <w:szCs w:val="22"/>
          <w:lang w:val="lt-LT"/>
        </w:rPr>
        <w:t xml:space="preserve"> serotonino reabsorbcijos inhibitoriai</w:t>
      </w:r>
      <w:r w:rsidRPr="00153779" w:rsidDel="00030A81">
        <w:rPr>
          <w:szCs w:val="22"/>
          <w:lang w:val="lt-LT"/>
        </w:rPr>
        <w:t xml:space="preserve"> </w:t>
      </w:r>
      <w:r w:rsidRPr="00153779">
        <w:rPr>
          <w:szCs w:val="22"/>
          <w:lang w:val="lt-LT"/>
        </w:rPr>
        <w:t>(</w:t>
      </w:r>
      <w:smartTag w:uri="urn:schemas-microsoft-com:office:smarttags" w:element="stockticker">
        <w:r w:rsidRPr="00153779">
          <w:rPr>
            <w:szCs w:val="22"/>
            <w:lang w:val="lt-LT"/>
          </w:rPr>
          <w:t>SSRI</w:t>
        </w:r>
      </w:smartTag>
      <w:r w:rsidRPr="00153779">
        <w:rPr>
          <w:szCs w:val="22"/>
          <w:lang w:val="lt-LT"/>
        </w:rPr>
        <w:t>)</w:t>
      </w:r>
      <w:r w:rsidR="000B520F" w:rsidRPr="00C30C31">
        <w:rPr>
          <w:szCs w:val="22"/>
          <w:lang w:val="lt-LT"/>
        </w:rPr>
        <w:t xml:space="preserve"> arba anagrelidu</w:t>
      </w:r>
      <w:r w:rsidRPr="00C30C31">
        <w:rPr>
          <w:szCs w:val="22"/>
          <w:lang w:val="lt-LT"/>
        </w:rPr>
        <w:t xml:space="preserve"> didin</w:t>
      </w:r>
      <w:r w:rsidR="00202179" w:rsidRPr="00C30C31">
        <w:rPr>
          <w:szCs w:val="22"/>
          <w:lang w:val="lt-LT"/>
        </w:rPr>
        <w:t>a</w:t>
      </w:r>
      <w:r w:rsidRPr="00C30C31">
        <w:rPr>
          <w:szCs w:val="22"/>
          <w:lang w:val="lt-LT"/>
        </w:rPr>
        <w:t xml:space="preserve"> kraujavimo riziką. </w:t>
      </w:r>
    </w:p>
    <w:p w:rsidR="00A17545" w:rsidRPr="00C30C31" w:rsidRDefault="00A17545" w:rsidP="00A17545">
      <w:pPr>
        <w:spacing w:line="240" w:lineRule="auto"/>
        <w:rPr>
          <w:szCs w:val="22"/>
          <w:lang w:val="lt-LT"/>
        </w:rPr>
      </w:pPr>
      <w:r w:rsidRPr="00C30C31">
        <w:rPr>
          <w:szCs w:val="22"/>
          <w:lang w:val="lt-LT"/>
        </w:rPr>
        <w:t xml:space="preserve">Vartojant acetilsalicilo rūgšties kartu su dipiridamoliu, kraujavimo atvejų </w:t>
      </w:r>
      <w:r w:rsidR="00202179" w:rsidRPr="00C30C31">
        <w:rPr>
          <w:szCs w:val="22"/>
          <w:lang w:val="lt-LT"/>
        </w:rPr>
        <w:t>dažnis</w:t>
      </w:r>
      <w:r w:rsidRPr="00C30C31">
        <w:rPr>
          <w:szCs w:val="22"/>
          <w:lang w:val="lt-LT"/>
        </w:rPr>
        <w:t xml:space="preserve"> nedidėja.</w:t>
      </w:r>
    </w:p>
    <w:p w:rsidR="000B520F" w:rsidRPr="00C30C31" w:rsidRDefault="000B520F" w:rsidP="00A17545">
      <w:pPr>
        <w:spacing w:line="240" w:lineRule="auto"/>
        <w:rPr>
          <w:szCs w:val="22"/>
          <w:lang w:val="lt-LT"/>
        </w:rPr>
      </w:pPr>
    </w:p>
    <w:p w:rsidR="00A17545" w:rsidRPr="00C30C31" w:rsidRDefault="000B520F" w:rsidP="00A17545">
      <w:pPr>
        <w:spacing w:line="240" w:lineRule="auto"/>
        <w:rPr>
          <w:szCs w:val="22"/>
          <w:lang w:val="lt-LT"/>
        </w:rPr>
      </w:pPr>
      <w:r w:rsidRPr="00C30C31">
        <w:rPr>
          <w:szCs w:val="22"/>
          <w:lang w:val="lt-LT"/>
        </w:rPr>
        <w:t>D</w:t>
      </w:r>
      <w:r w:rsidR="00A17545" w:rsidRPr="00C30C31">
        <w:rPr>
          <w:szCs w:val="22"/>
          <w:lang w:val="lt-LT"/>
        </w:rPr>
        <w:t xml:space="preserve">ipiridamolio </w:t>
      </w:r>
      <w:r w:rsidRPr="00C30C31">
        <w:rPr>
          <w:szCs w:val="22"/>
          <w:lang w:val="lt-LT"/>
        </w:rPr>
        <w:t xml:space="preserve">vartojant </w:t>
      </w:r>
      <w:r w:rsidR="00A17545" w:rsidRPr="00C30C31">
        <w:rPr>
          <w:szCs w:val="22"/>
          <w:lang w:val="lt-LT"/>
        </w:rPr>
        <w:t xml:space="preserve">kartu su varfarinu, kraujavimas nesustiprėjo ir nepadažnėjo, palyginti su pacientais, vartojusiais vien varfarino. </w:t>
      </w:r>
    </w:p>
    <w:p w:rsidR="00A17545" w:rsidRPr="00C30C31" w:rsidRDefault="00A17545" w:rsidP="00A17545">
      <w:pPr>
        <w:spacing w:line="240" w:lineRule="auto"/>
        <w:rPr>
          <w:szCs w:val="22"/>
          <w:lang w:val="lt-LT"/>
        </w:rPr>
      </w:pPr>
    </w:p>
    <w:p w:rsidR="000B520F" w:rsidRPr="00772B23" w:rsidRDefault="00580275" w:rsidP="00A17545">
      <w:pPr>
        <w:spacing w:line="240" w:lineRule="auto"/>
        <w:rPr>
          <w:i/>
          <w:szCs w:val="22"/>
          <w:lang w:val="lt-LT"/>
        </w:rPr>
      </w:pPr>
      <w:r w:rsidRPr="00233A08">
        <w:rPr>
          <w:i/>
          <w:szCs w:val="22"/>
          <w:lang w:val="lt-LT"/>
        </w:rPr>
        <w:t>V</w:t>
      </w:r>
      <w:r w:rsidR="0067496B" w:rsidRPr="00772B23">
        <w:rPr>
          <w:i/>
          <w:szCs w:val="22"/>
          <w:lang w:val="lt-LT"/>
        </w:rPr>
        <w:t>aistiniai preparatai</w:t>
      </w:r>
      <w:r w:rsidRPr="00233A08">
        <w:rPr>
          <w:i/>
          <w:szCs w:val="22"/>
          <w:lang w:val="lt-LT"/>
        </w:rPr>
        <w:t xml:space="preserve"> nuo traukulių</w:t>
      </w:r>
    </w:p>
    <w:p w:rsidR="0067496B" w:rsidRPr="00233A08" w:rsidRDefault="0067496B" w:rsidP="00A17545">
      <w:pPr>
        <w:spacing w:line="240" w:lineRule="auto"/>
        <w:rPr>
          <w:szCs w:val="22"/>
          <w:lang w:val="lt-LT"/>
        </w:rPr>
      </w:pPr>
      <w:r w:rsidRPr="00233A08">
        <w:rPr>
          <w:szCs w:val="22"/>
          <w:lang w:val="lt-LT"/>
        </w:rPr>
        <w:t xml:space="preserve">Nustatyta, kad acetilsalicilo rūgštis stiprina valpro rūgšties ir fenitoino sukeliamus </w:t>
      </w:r>
      <w:r w:rsidR="00233A08">
        <w:rPr>
          <w:szCs w:val="22"/>
          <w:lang w:val="lt-LT"/>
        </w:rPr>
        <w:t>poveikius</w:t>
      </w:r>
      <w:r w:rsidRPr="00233A08">
        <w:rPr>
          <w:szCs w:val="22"/>
          <w:lang w:val="lt-LT"/>
        </w:rPr>
        <w:t>, todėl didėja nepageidaujamo poveikio rizika.</w:t>
      </w:r>
    </w:p>
    <w:p w:rsidR="0067496B" w:rsidRPr="006F1113" w:rsidRDefault="0067496B" w:rsidP="00A17545">
      <w:pPr>
        <w:spacing w:line="240" w:lineRule="auto"/>
        <w:rPr>
          <w:szCs w:val="22"/>
          <w:lang w:val="lt-LT"/>
        </w:rPr>
      </w:pPr>
    </w:p>
    <w:p w:rsidR="0067496B" w:rsidRPr="00772B23" w:rsidRDefault="0067496B" w:rsidP="00A17545">
      <w:pPr>
        <w:spacing w:line="240" w:lineRule="auto"/>
        <w:rPr>
          <w:i/>
          <w:szCs w:val="22"/>
          <w:lang w:val="lt-LT"/>
        </w:rPr>
      </w:pPr>
      <w:r w:rsidRPr="00772B23">
        <w:rPr>
          <w:i/>
          <w:szCs w:val="22"/>
          <w:lang w:val="lt-LT"/>
        </w:rPr>
        <w:t>Adenozinas</w:t>
      </w:r>
    </w:p>
    <w:p w:rsidR="0067496B" w:rsidRPr="006F1113" w:rsidRDefault="0067496B" w:rsidP="00A17545">
      <w:pPr>
        <w:spacing w:line="240" w:lineRule="auto"/>
        <w:rPr>
          <w:szCs w:val="22"/>
          <w:lang w:val="lt-LT"/>
        </w:rPr>
      </w:pPr>
      <w:r w:rsidRPr="00233A08">
        <w:rPr>
          <w:szCs w:val="22"/>
          <w:lang w:val="lt-LT"/>
        </w:rPr>
        <w:t>Dipiridamolis didina adenozino koncentraciją</w:t>
      </w:r>
      <w:r w:rsidR="00580275" w:rsidRPr="00233A08">
        <w:rPr>
          <w:szCs w:val="22"/>
          <w:lang w:val="lt-LT"/>
        </w:rPr>
        <w:t xml:space="preserve"> kraujo</w:t>
      </w:r>
      <w:r w:rsidRPr="00233A08">
        <w:rPr>
          <w:szCs w:val="22"/>
          <w:lang w:val="lt-LT"/>
        </w:rPr>
        <w:t xml:space="preserve"> plazmoje ir jo poveikį širdies ir kraujagyslių sistemai</w:t>
      </w:r>
      <w:r w:rsidRPr="006F1113">
        <w:rPr>
          <w:szCs w:val="22"/>
          <w:lang w:val="lt-LT"/>
        </w:rPr>
        <w:t xml:space="preserve">. </w:t>
      </w:r>
      <w:r w:rsidR="00D22D5F" w:rsidRPr="006F1113">
        <w:rPr>
          <w:szCs w:val="22"/>
          <w:lang w:val="lt-LT"/>
        </w:rPr>
        <w:t>Vadinasi, r</w:t>
      </w:r>
      <w:r w:rsidRPr="006F1113">
        <w:rPr>
          <w:szCs w:val="22"/>
          <w:lang w:val="lt-LT"/>
        </w:rPr>
        <w:t xml:space="preserve">eikia </w:t>
      </w:r>
      <w:r w:rsidR="00580275" w:rsidRPr="006F1113">
        <w:rPr>
          <w:szCs w:val="22"/>
          <w:lang w:val="lt-LT"/>
        </w:rPr>
        <w:t xml:space="preserve">įvertinti adenozino </w:t>
      </w:r>
      <w:r w:rsidRPr="006F1113">
        <w:rPr>
          <w:szCs w:val="22"/>
          <w:lang w:val="lt-LT"/>
        </w:rPr>
        <w:t xml:space="preserve">dozės </w:t>
      </w:r>
      <w:r w:rsidR="00D22D5F" w:rsidRPr="006F1113">
        <w:rPr>
          <w:szCs w:val="22"/>
          <w:lang w:val="lt-LT"/>
        </w:rPr>
        <w:t>mažinimo galimybę.</w:t>
      </w:r>
    </w:p>
    <w:p w:rsidR="00D22D5F" w:rsidRPr="00153779" w:rsidRDefault="00D22D5F" w:rsidP="00A17545">
      <w:pPr>
        <w:spacing w:line="240" w:lineRule="auto"/>
        <w:rPr>
          <w:szCs w:val="22"/>
          <w:lang w:val="lt-LT"/>
        </w:rPr>
      </w:pPr>
    </w:p>
    <w:p w:rsidR="00D22D5F" w:rsidRPr="00772B23" w:rsidRDefault="00D22D5F" w:rsidP="00A17545">
      <w:pPr>
        <w:spacing w:line="240" w:lineRule="auto"/>
        <w:rPr>
          <w:i/>
          <w:szCs w:val="22"/>
          <w:lang w:val="lt-LT"/>
        </w:rPr>
      </w:pPr>
      <w:r w:rsidRPr="00772B23">
        <w:rPr>
          <w:i/>
          <w:szCs w:val="22"/>
          <w:lang w:val="lt-LT"/>
        </w:rPr>
        <w:t>Vaistiniai preparatai nuo padidėjusio kraujospūdžio</w:t>
      </w:r>
    </w:p>
    <w:p w:rsidR="00D22D5F" w:rsidRPr="00233A08" w:rsidRDefault="00A17545" w:rsidP="00A17545">
      <w:pPr>
        <w:spacing w:line="240" w:lineRule="auto"/>
        <w:rPr>
          <w:szCs w:val="22"/>
          <w:lang w:val="lt-LT"/>
        </w:rPr>
      </w:pPr>
      <w:r w:rsidRPr="00233A08">
        <w:rPr>
          <w:szCs w:val="22"/>
          <w:lang w:val="lt-LT"/>
        </w:rPr>
        <w:t>Dipiridamolis gali stiprinti vaist</w:t>
      </w:r>
      <w:r w:rsidR="006F1113">
        <w:rPr>
          <w:szCs w:val="22"/>
          <w:lang w:val="lt-LT"/>
        </w:rPr>
        <w:t>inių preparatų</w:t>
      </w:r>
      <w:r w:rsidRPr="00233A08">
        <w:rPr>
          <w:szCs w:val="22"/>
          <w:lang w:val="lt-LT"/>
        </w:rPr>
        <w:t>, kurie mažina kraujospūdį, hipotenzinį poveikį</w:t>
      </w:r>
      <w:r w:rsidR="00D22D5F" w:rsidRPr="00233A08">
        <w:rPr>
          <w:szCs w:val="22"/>
          <w:lang w:val="lt-LT"/>
        </w:rPr>
        <w:t>.</w:t>
      </w:r>
    </w:p>
    <w:p w:rsidR="00A17545" w:rsidRPr="006F1113" w:rsidRDefault="00A17545" w:rsidP="00A17545">
      <w:pPr>
        <w:spacing w:line="240" w:lineRule="auto"/>
        <w:rPr>
          <w:szCs w:val="22"/>
          <w:lang w:val="lt-LT"/>
        </w:rPr>
      </w:pPr>
    </w:p>
    <w:p w:rsidR="00D22D5F" w:rsidRPr="00772B23" w:rsidRDefault="00D22D5F" w:rsidP="00A17545">
      <w:pPr>
        <w:spacing w:line="240" w:lineRule="auto"/>
        <w:rPr>
          <w:i/>
          <w:szCs w:val="22"/>
          <w:lang w:val="lt-LT"/>
        </w:rPr>
      </w:pPr>
      <w:r w:rsidRPr="00772B23">
        <w:rPr>
          <w:i/>
          <w:szCs w:val="22"/>
          <w:lang w:val="lt-LT"/>
        </w:rPr>
        <w:t>Cholinesterazės inhibitoriai</w:t>
      </w:r>
    </w:p>
    <w:p w:rsidR="00D22D5F" w:rsidRPr="00C30C31" w:rsidRDefault="00D22D5F" w:rsidP="00A17545">
      <w:pPr>
        <w:spacing w:line="240" w:lineRule="auto"/>
        <w:rPr>
          <w:szCs w:val="22"/>
          <w:lang w:val="lt-LT"/>
        </w:rPr>
      </w:pPr>
      <w:r w:rsidRPr="00233A08">
        <w:rPr>
          <w:szCs w:val="22"/>
          <w:lang w:val="lt-LT"/>
        </w:rPr>
        <w:t xml:space="preserve">Dipiridamolis gali </w:t>
      </w:r>
      <w:r w:rsidR="00E33E25" w:rsidRPr="00233A08">
        <w:rPr>
          <w:szCs w:val="22"/>
          <w:lang w:val="lt-LT"/>
        </w:rPr>
        <w:t>panaikinti cholinesterazės inhibitorių</w:t>
      </w:r>
      <w:r w:rsidR="00A71854" w:rsidRPr="00233A08">
        <w:rPr>
          <w:szCs w:val="22"/>
          <w:lang w:val="lt-LT"/>
        </w:rPr>
        <w:t xml:space="preserve"> (vaistinių preparatų,</w:t>
      </w:r>
      <w:r w:rsidR="0083453B">
        <w:rPr>
          <w:szCs w:val="22"/>
          <w:lang w:val="lt-LT"/>
        </w:rPr>
        <w:t xml:space="preserve"> </w:t>
      </w:r>
      <w:r w:rsidR="00A71854" w:rsidRPr="006F1113">
        <w:rPr>
          <w:szCs w:val="22"/>
          <w:lang w:val="lt-LT"/>
        </w:rPr>
        <w:t>vartojamų sunkiajai miastenijai gydyti)</w:t>
      </w:r>
      <w:r w:rsidR="00AC6A57" w:rsidRPr="006F1113">
        <w:rPr>
          <w:szCs w:val="22"/>
          <w:lang w:val="lt-LT"/>
        </w:rPr>
        <w:t xml:space="preserve"> </w:t>
      </w:r>
      <w:r w:rsidR="00E33E25" w:rsidRPr="006F1113">
        <w:rPr>
          <w:szCs w:val="22"/>
          <w:lang w:val="lt-LT"/>
        </w:rPr>
        <w:t xml:space="preserve">sukeliamus anticholinesterazinius efektus, tokiu būdu </w:t>
      </w:r>
      <w:r w:rsidR="00646E7F" w:rsidRPr="006F1113">
        <w:rPr>
          <w:szCs w:val="22"/>
          <w:lang w:val="lt-LT"/>
        </w:rPr>
        <w:t xml:space="preserve">gali labai pablogėti </w:t>
      </w:r>
      <w:r w:rsidR="00E33E25" w:rsidRPr="00153779">
        <w:rPr>
          <w:szCs w:val="22"/>
          <w:lang w:val="lt-LT"/>
        </w:rPr>
        <w:t>sunkioji miastenija</w:t>
      </w:r>
      <w:r w:rsidR="0083453B">
        <w:rPr>
          <w:szCs w:val="22"/>
          <w:lang w:val="lt-LT"/>
        </w:rPr>
        <w:t xml:space="preserve"> </w:t>
      </w:r>
      <w:r w:rsidR="00E21FA6" w:rsidRPr="00C30C31">
        <w:rPr>
          <w:szCs w:val="22"/>
          <w:lang w:val="lt-LT"/>
        </w:rPr>
        <w:t>(žr. 4.4 skyrių).</w:t>
      </w:r>
    </w:p>
    <w:p w:rsidR="00772B23" w:rsidRDefault="00772B23" w:rsidP="00A17545">
      <w:pPr>
        <w:spacing w:line="240" w:lineRule="auto"/>
        <w:rPr>
          <w:i/>
          <w:szCs w:val="22"/>
          <w:lang w:val="lt-LT"/>
        </w:rPr>
      </w:pPr>
    </w:p>
    <w:p w:rsidR="00FA0DFE" w:rsidRPr="00772B23" w:rsidRDefault="00233A08" w:rsidP="00A17545">
      <w:pPr>
        <w:spacing w:line="240" w:lineRule="auto"/>
        <w:rPr>
          <w:i/>
          <w:szCs w:val="22"/>
          <w:lang w:val="lt-LT"/>
        </w:rPr>
      </w:pPr>
      <w:r>
        <w:rPr>
          <w:i/>
          <w:szCs w:val="22"/>
          <w:lang w:val="lt-LT"/>
        </w:rPr>
        <w:t>Gliukozės kiekį maži</w:t>
      </w:r>
      <w:r w:rsidR="006F1113">
        <w:rPr>
          <w:i/>
          <w:szCs w:val="22"/>
          <w:lang w:val="lt-LT"/>
        </w:rPr>
        <w:t>n</w:t>
      </w:r>
      <w:r w:rsidR="0083453B">
        <w:rPr>
          <w:i/>
          <w:szCs w:val="22"/>
          <w:lang w:val="lt-LT"/>
        </w:rPr>
        <w:t xml:space="preserve">antys vaistiniai preparatai, </w:t>
      </w:r>
      <w:r w:rsidR="00FA0DFE" w:rsidRPr="00772B23">
        <w:rPr>
          <w:i/>
          <w:szCs w:val="22"/>
          <w:lang w:val="lt-LT"/>
        </w:rPr>
        <w:t>metotreksatas</w:t>
      </w:r>
    </w:p>
    <w:p w:rsidR="00D22D5F" w:rsidRPr="006F1113" w:rsidRDefault="00FA0DFE" w:rsidP="00A17545">
      <w:pPr>
        <w:spacing w:line="240" w:lineRule="auto"/>
        <w:rPr>
          <w:szCs w:val="22"/>
          <w:lang w:val="lt-LT"/>
        </w:rPr>
      </w:pPr>
      <w:r w:rsidRPr="00233A08">
        <w:rPr>
          <w:szCs w:val="22"/>
          <w:lang w:val="lt-LT"/>
        </w:rPr>
        <w:t xml:space="preserve">Hipoglikemiją sukeliančių vaistinių preparatų bei metotreksato toksinis poveikis </w:t>
      </w:r>
      <w:r w:rsidR="00642CBF" w:rsidRPr="00233A08">
        <w:rPr>
          <w:szCs w:val="22"/>
          <w:lang w:val="lt-LT"/>
        </w:rPr>
        <w:t xml:space="preserve">gali didėti, kartu pavartojus </w:t>
      </w:r>
      <w:r w:rsidR="00642CBF" w:rsidRPr="006F1113">
        <w:rPr>
          <w:szCs w:val="22"/>
          <w:lang w:val="lt-LT"/>
        </w:rPr>
        <w:t xml:space="preserve">acetilsalicilo rūgšties </w:t>
      </w:r>
      <w:r w:rsidR="001C0842" w:rsidRPr="006F1113">
        <w:rPr>
          <w:szCs w:val="22"/>
          <w:lang w:val="lt-LT"/>
        </w:rPr>
        <w:t>.</w:t>
      </w:r>
    </w:p>
    <w:p w:rsidR="001C0842" w:rsidRPr="00153779" w:rsidRDefault="001C0842" w:rsidP="00A17545">
      <w:pPr>
        <w:spacing w:line="240" w:lineRule="auto"/>
        <w:rPr>
          <w:szCs w:val="22"/>
          <w:lang w:val="lt-LT"/>
        </w:rPr>
      </w:pPr>
    </w:p>
    <w:p w:rsidR="001C0842" w:rsidRPr="00772B23" w:rsidRDefault="001C0842" w:rsidP="00A17545">
      <w:pPr>
        <w:spacing w:line="240" w:lineRule="auto"/>
        <w:rPr>
          <w:i/>
          <w:szCs w:val="22"/>
          <w:lang w:val="lt-LT"/>
        </w:rPr>
      </w:pPr>
      <w:r w:rsidRPr="00772B23">
        <w:rPr>
          <w:i/>
          <w:szCs w:val="22"/>
          <w:lang w:val="lt-LT"/>
        </w:rPr>
        <w:lastRenderedPageBreak/>
        <w:t>Spironolaktonas</w:t>
      </w:r>
      <w:r w:rsidR="00233A08">
        <w:rPr>
          <w:i/>
          <w:szCs w:val="22"/>
          <w:lang w:val="lt-LT"/>
        </w:rPr>
        <w:t xml:space="preserve">, </w:t>
      </w:r>
      <w:r w:rsidR="00E21FA6" w:rsidRPr="00233A08">
        <w:rPr>
          <w:i/>
          <w:szCs w:val="22"/>
          <w:lang w:val="lt-LT"/>
        </w:rPr>
        <w:t xml:space="preserve">vaistiniai </w:t>
      </w:r>
      <w:r w:rsidRPr="00772B23">
        <w:rPr>
          <w:i/>
          <w:szCs w:val="22"/>
          <w:lang w:val="lt-LT"/>
        </w:rPr>
        <w:t>preparatai</w:t>
      </w:r>
      <w:r w:rsidR="00474807">
        <w:rPr>
          <w:i/>
          <w:szCs w:val="22"/>
          <w:lang w:val="lt-LT"/>
        </w:rPr>
        <w:t xml:space="preserve">, </w:t>
      </w:r>
      <w:r w:rsidR="005511C2" w:rsidRPr="00233A08">
        <w:rPr>
          <w:i/>
          <w:szCs w:val="22"/>
          <w:lang w:val="lt-LT"/>
        </w:rPr>
        <w:t>skatinantys šlapimo rūgšties išskyrimą</w:t>
      </w:r>
    </w:p>
    <w:p w:rsidR="001352BF" w:rsidRPr="00233A08" w:rsidRDefault="00A17545" w:rsidP="00A17545">
      <w:pPr>
        <w:spacing w:line="240" w:lineRule="auto"/>
        <w:rPr>
          <w:szCs w:val="22"/>
          <w:lang w:val="lt-LT"/>
        </w:rPr>
      </w:pPr>
      <w:r w:rsidRPr="00233A08">
        <w:rPr>
          <w:szCs w:val="22"/>
          <w:lang w:val="lt-LT"/>
        </w:rPr>
        <w:t xml:space="preserve">Acetilsalicilo rūgštis gali </w:t>
      </w:r>
      <w:r w:rsidR="00D441DD" w:rsidRPr="00233A08">
        <w:rPr>
          <w:szCs w:val="22"/>
          <w:lang w:val="lt-LT"/>
        </w:rPr>
        <w:t xml:space="preserve">mažinti </w:t>
      </w:r>
      <w:r w:rsidR="001352BF" w:rsidRPr="00233A08">
        <w:rPr>
          <w:szCs w:val="22"/>
          <w:lang w:val="lt-LT"/>
        </w:rPr>
        <w:t>skatina</w:t>
      </w:r>
      <w:r w:rsidR="00E21FA6" w:rsidRPr="00233A08">
        <w:rPr>
          <w:szCs w:val="22"/>
          <w:lang w:val="lt-LT"/>
        </w:rPr>
        <w:t>ntį</w:t>
      </w:r>
      <w:r w:rsidR="001352BF" w:rsidRPr="00233A08">
        <w:rPr>
          <w:szCs w:val="22"/>
          <w:lang w:val="lt-LT"/>
        </w:rPr>
        <w:t xml:space="preserve"> </w:t>
      </w:r>
      <w:r w:rsidR="00E21FA6" w:rsidRPr="00233A08">
        <w:rPr>
          <w:szCs w:val="22"/>
          <w:lang w:val="lt-LT"/>
        </w:rPr>
        <w:t xml:space="preserve">natrio išsiskyrimą spironolaktono </w:t>
      </w:r>
      <w:r w:rsidR="001352BF" w:rsidRPr="00233A08">
        <w:rPr>
          <w:szCs w:val="22"/>
          <w:lang w:val="lt-LT"/>
        </w:rPr>
        <w:t xml:space="preserve">poveikį </w:t>
      </w:r>
      <w:r w:rsidR="00D441DD" w:rsidRPr="00233A08">
        <w:rPr>
          <w:szCs w:val="22"/>
          <w:lang w:val="lt-LT"/>
        </w:rPr>
        <w:t xml:space="preserve">ir slopinti </w:t>
      </w:r>
      <w:r w:rsidR="00233A08" w:rsidRPr="00772B23">
        <w:rPr>
          <w:szCs w:val="22"/>
          <w:lang w:val="lt-LT"/>
        </w:rPr>
        <w:t>šlapimo rūgšties išskyrimą</w:t>
      </w:r>
      <w:r w:rsidR="00233A08" w:rsidRPr="00AC5440" w:rsidDel="00233A08">
        <w:rPr>
          <w:szCs w:val="22"/>
          <w:lang w:val="lt-LT"/>
        </w:rPr>
        <w:t xml:space="preserve"> </w:t>
      </w:r>
      <w:r w:rsidR="00233A08">
        <w:rPr>
          <w:szCs w:val="22"/>
          <w:lang w:val="lt-LT"/>
        </w:rPr>
        <w:t xml:space="preserve">skatinančių </w:t>
      </w:r>
      <w:r w:rsidR="0097242E" w:rsidRPr="00233A08">
        <w:rPr>
          <w:szCs w:val="22"/>
          <w:lang w:val="lt-LT"/>
        </w:rPr>
        <w:t>vaist</w:t>
      </w:r>
      <w:r w:rsidR="00233A08">
        <w:rPr>
          <w:szCs w:val="22"/>
          <w:lang w:val="lt-LT"/>
        </w:rPr>
        <w:t>inių preparat</w:t>
      </w:r>
      <w:r w:rsidR="0097242E" w:rsidRPr="00233A08">
        <w:rPr>
          <w:szCs w:val="22"/>
          <w:lang w:val="lt-LT"/>
        </w:rPr>
        <w:t>ų</w:t>
      </w:r>
      <w:r w:rsidR="00D441DD" w:rsidRPr="00233A08">
        <w:rPr>
          <w:szCs w:val="22"/>
          <w:lang w:val="lt-LT"/>
        </w:rPr>
        <w:t xml:space="preserve"> </w:t>
      </w:r>
      <w:r w:rsidR="001352BF" w:rsidRPr="00233A08">
        <w:rPr>
          <w:szCs w:val="22"/>
          <w:lang w:val="lt-LT"/>
        </w:rPr>
        <w:t xml:space="preserve">(pvz., probenecido, sulfinpirazono) </w:t>
      </w:r>
      <w:r w:rsidR="00D441DD" w:rsidRPr="00233A08">
        <w:rPr>
          <w:szCs w:val="22"/>
          <w:lang w:val="lt-LT"/>
        </w:rPr>
        <w:t>poveikį</w:t>
      </w:r>
      <w:r w:rsidR="001352BF" w:rsidRPr="00233A08">
        <w:rPr>
          <w:szCs w:val="22"/>
          <w:lang w:val="lt-LT"/>
        </w:rPr>
        <w:t>.</w:t>
      </w:r>
    </w:p>
    <w:p w:rsidR="001352BF" w:rsidRPr="006F1113" w:rsidRDefault="001352BF" w:rsidP="00A17545">
      <w:pPr>
        <w:spacing w:line="240" w:lineRule="auto"/>
        <w:rPr>
          <w:szCs w:val="22"/>
          <w:lang w:val="lt-LT"/>
        </w:rPr>
      </w:pPr>
    </w:p>
    <w:p w:rsidR="00A17545" w:rsidRDefault="00A17545" w:rsidP="00A17545">
      <w:pPr>
        <w:rPr>
          <w:szCs w:val="22"/>
          <w:lang w:val="lt-LT"/>
        </w:rPr>
      </w:pPr>
      <w:r w:rsidRPr="00636E7D">
        <w:rPr>
          <w:szCs w:val="22"/>
          <w:lang w:val="lt-LT"/>
        </w:rPr>
        <w:t xml:space="preserve">Eksperimentų duomenys rodo, kad ibuprofenas gali slopinti kartu vartojamos mažos aspirino dozės poveikį trombocitų agregacijai. Vis dėlto šių duomenų ribotumas ir </w:t>
      </w:r>
      <w:r w:rsidRPr="00636E7D">
        <w:rPr>
          <w:i/>
          <w:szCs w:val="22"/>
          <w:lang w:val="lt-LT"/>
        </w:rPr>
        <w:t>ex vivo</w:t>
      </w:r>
      <w:r w:rsidRPr="00636E7D">
        <w:rPr>
          <w:szCs w:val="22"/>
          <w:lang w:val="lt-LT"/>
        </w:rPr>
        <w:t xml:space="preserve"> duomenų taikymo klinikinei situacijai neapibrėžtumas reiškia, kad tvirtos išvados apie reguliarų ibuprofeno vartojimą padaryti negalima, ir manoma, kad ibuprofeno vartojant retkarčiais, kliniškai reikšmingas poveikis nėra tikėtinas (žr. 5.1 skyrių).</w:t>
      </w:r>
    </w:p>
    <w:p w:rsidR="00772B23" w:rsidRPr="00636E7D" w:rsidRDefault="00772B23" w:rsidP="00A17545">
      <w:pPr>
        <w:rPr>
          <w:szCs w:val="22"/>
          <w:lang w:val="lt-LT"/>
        </w:rPr>
      </w:pPr>
    </w:p>
    <w:p w:rsidR="00A17545" w:rsidRPr="006F1113" w:rsidRDefault="00A17545" w:rsidP="00A17545">
      <w:pPr>
        <w:spacing w:line="240" w:lineRule="auto"/>
        <w:ind w:left="567" w:hanging="567"/>
        <w:outlineLvl w:val="0"/>
        <w:rPr>
          <w:noProof/>
          <w:szCs w:val="22"/>
          <w:lang w:val="lt-LT"/>
        </w:rPr>
      </w:pPr>
      <w:r w:rsidRPr="006F1113">
        <w:rPr>
          <w:b/>
          <w:noProof/>
          <w:szCs w:val="22"/>
          <w:lang w:val="lt-LT"/>
        </w:rPr>
        <w:t>4.6</w:t>
      </w:r>
      <w:r w:rsidRPr="006F1113">
        <w:rPr>
          <w:b/>
          <w:noProof/>
          <w:szCs w:val="22"/>
          <w:lang w:val="lt-LT"/>
        </w:rPr>
        <w:tab/>
        <w:t xml:space="preserve">Vaisingumas, </w:t>
      </w:r>
      <w:r w:rsidRPr="006F1113">
        <w:rPr>
          <w:b/>
          <w:bCs/>
          <w:noProof/>
          <w:szCs w:val="22"/>
          <w:lang w:val="lt-LT"/>
        </w:rPr>
        <w:t>nėštumo ir žindymo laikotarpis</w:t>
      </w:r>
    </w:p>
    <w:p w:rsidR="00A17545" w:rsidRPr="00153779" w:rsidRDefault="00A17545" w:rsidP="00A17545">
      <w:pPr>
        <w:spacing w:line="240" w:lineRule="auto"/>
        <w:rPr>
          <w:noProof/>
          <w:szCs w:val="22"/>
          <w:lang w:val="lt-LT"/>
        </w:rPr>
      </w:pPr>
    </w:p>
    <w:p w:rsidR="00A17545" w:rsidRPr="005F67A6" w:rsidRDefault="00A17545" w:rsidP="00A17545">
      <w:pPr>
        <w:spacing w:line="240" w:lineRule="auto"/>
        <w:rPr>
          <w:noProof/>
          <w:szCs w:val="22"/>
          <w:u w:val="single"/>
          <w:lang w:val="lt-LT"/>
        </w:rPr>
      </w:pPr>
      <w:r w:rsidRPr="005F67A6">
        <w:rPr>
          <w:noProof/>
          <w:szCs w:val="22"/>
          <w:u w:val="single"/>
          <w:lang w:val="lt-LT"/>
        </w:rPr>
        <w:t>Nėštumas</w:t>
      </w:r>
    </w:p>
    <w:p w:rsidR="00A17545" w:rsidRPr="006F1113" w:rsidRDefault="00A17545" w:rsidP="00A17545">
      <w:pPr>
        <w:spacing w:line="240" w:lineRule="auto"/>
        <w:rPr>
          <w:szCs w:val="22"/>
          <w:lang w:val="lt-LT"/>
        </w:rPr>
      </w:pPr>
      <w:r w:rsidRPr="00233A08">
        <w:rPr>
          <w:szCs w:val="22"/>
          <w:lang w:val="lt-LT"/>
        </w:rPr>
        <w:t>Ar dipiridamolio ir mažą acetilsalicilo rūgšties dozę vartoti nėščioms moterims saugu, tiksliai nežinoma, nes nepakanka duomenų. Ikiklinikinių tyrimų metu pavojaus nepastebėta</w:t>
      </w:r>
      <w:r w:rsidR="005511C2" w:rsidRPr="006F1113">
        <w:rPr>
          <w:szCs w:val="22"/>
          <w:lang w:val="lt-LT"/>
        </w:rPr>
        <w:t xml:space="preserve"> (žr. 5.3 skyrių)</w:t>
      </w:r>
      <w:r w:rsidRPr="006F1113">
        <w:rPr>
          <w:szCs w:val="22"/>
          <w:lang w:val="lt-LT"/>
        </w:rPr>
        <w:t xml:space="preserve">. </w:t>
      </w:r>
    </w:p>
    <w:p w:rsidR="00E21264" w:rsidRPr="006F1113" w:rsidRDefault="00E21264" w:rsidP="00A17545">
      <w:pPr>
        <w:spacing w:line="240" w:lineRule="auto"/>
        <w:rPr>
          <w:szCs w:val="22"/>
          <w:lang w:val="lt-LT"/>
        </w:rPr>
      </w:pPr>
    </w:p>
    <w:p w:rsidR="009C2076" w:rsidRPr="00C30C31" w:rsidRDefault="005511C2" w:rsidP="00A17545">
      <w:pPr>
        <w:spacing w:line="240" w:lineRule="auto"/>
        <w:rPr>
          <w:szCs w:val="22"/>
          <w:lang w:val="lt-LT"/>
        </w:rPr>
      </w:pPr>
      <w:r w:rsidRPr="00153779">
        <w:rPr>
          <w:szCs w:val="22"/>
          <w:lang w:val="lt-LT"/>
        </w:rPr>
        <w:t xml:space="preserve">Pirmuoju ir antruoju nėštumo trimestru Aggrenox vartoti galima tuo atveju, jei </w:t>
      </w:r>
      <w:r w:rsidR="009C2076" w:rsidRPr="00C30C31">
        <w:rPr>
          <w:szCs w:val="22"/>
          <w:lang w:val="lt-LT"/>
        </w:rPr>
        <w:t>nauda motinai yra didesnė, nei galima rizika vaisiui.</w:t>
      </w:r>
    </w:p>
    <w:p w:rsidR="009C2076" w:rsidRPr="00EB2FB8" w:rsidRDefault="009C2076" w:rsidP="009C2076">
      <w:pPr>
        <w:spacing w:line="240" w:lineRule="auto"/>
        <w:rPr>
          <w:szCs w:val="22"/>
          <w:lang w:val="lt-LT"/>
        </w:rPr>
      </w:pPr>
      <w:r w:rsidRPr="00C30C31">
        <w:rPr>
          <w:szCs w:val="22"/>
          <w:lang w:val="lt-LT"/>
        </w:rPr>
        <w:t>Trečiuoju nėštumo trimestru Aggrenox vartoti draudžiama</w:t>
      </w:r>
      <w:r w:rsidR="00EB2FB8">
        <w:rPr>
          <w:szCs w:val="22"/>
          <w:lang w:val="lt-LT"/>
        </w:rPr>
        <w:t xml:space="preserve"> (žr. 4.3 sk.)</w:t>
      </w:r>
      <w:r w:rsidRPr="00EB2FB8">
        <w:rPr>
          <w:szCs w:val="22"/>
          <w:lang w:val="lt-LT"/>
        </w:rPr>
        <w:t>.</w:t>
      </w:r>
    </w:p>
    <w:p w:rsidR="005511C2" w:rsidRPr="006F1113" w:rsidRDefault="005511C2" w:rsidP="00A17545">
      <w:pPr>
        <w:spacing w:line="240" w:lineRule="auto"/>
        <w:rPr>
          <w:szCs w:val="22"/>
          <w:u w:val="single"/>
          <w:lang w:val="lt-LT"/>
        </w:rPr>
      </w:pPr>
    </w:p>
    <w:p w:rsidR="00A17545" w:rsidRPr="005F67A6" w:rsidRDefault="00A17545" w:rsidP="00A17545">
      <w:pPr>
        <w:spacing w:line="240" w:lineRule="auto"/>
        <w:rPr>
          <w:szCs w:val="22"/>
          <w:u w:val="single"/>
          <w:lang w:val="lt-LT"/>
        </w:rPr>
      </w:pPr>
      <w:r w:rsidRPr="005F67A6">
        <w:rPr>
          <w:szCs w:val="22"/>
          <w:u w:val="single"/>
          <w:lang w:val="lt-LT"/>
        </w:rPr>
        <w:t>Žindymas</w:t>
      </w:r>
    </w:p>
    <w:p w:rsidR="00A17545" w:rsidRPr="006F1113" w:rsidRDefault="00A17545" w:rsidP="00A17545">
      <w:pPr>
        <w:spacing w:line="240" w:lineRule="auto"/>
        <w:rPr>
          <w:szCs w:val="22"/>
          <w:lang w:val="lt-LT"/>
        </w:rPr>
      </w:pPr>
      <w:r w:rsidRPr="006F1113">
        <w:rPr>
          <w:szCs w:val="22"/>
          <w:lang w:val="lt-LT"/>
        </w:rPr>
        <w:t>Dipiridamolio ir salicilatų patenka į žindyvės pieną</w:t>
      </w:r>
      <w:r w:rsidR="009C2076" w:rsidRPr="006F1113">
        <w:rPr>
          <w:szCs w:val="22"/>
          <w:lang w:val="lt-LT"/>
        </w:rPr>
        <w:t xml:space="preserve"> (žr. 5.2 ir 5.3 skyrius)</w:t>
      </w:r>
      <w:r w:rsidRPr="006F1113">
        <w:rPr>
          <w:szCs w:val="22"/>
          <w:lang w:val="lt-LT"/>
        </w:rPr>
        <w:t>.</w:t>
      </w:r>
    </w:p>
    <w:p w:rsidR="00A17545" w:rsidRPr="00C30C31" w:rsidRDefault="009C2076" w:rsidP="00A17545">
      <w:pPr>
        <w:spacing w:line="240" w:lineRule="auto"/>
        <w:rPr>
          <w:szCs w:val="22"/>
          <w:lang w:val="lt-LT"/>
        </w:rPr>
      </w:pPr>
      <w:r w:rsidRPr="00153779">
        <w:rPr>
          <w:szCs w:val="22"/>
          <w:lang w:val="lt-LT"/>
        </w:rPr>
        <w:t>Aggrenox žindyvė gali vartoti tik tuo atveju, jei nauda motinai yra didesnė nei galima</w:t>
      </w:r>
      <w:r w:rsidRPr="00C30C31">
        <w:rPr>
          <w:szCs w:val="22"/>
          <w:lang w:val="lt-LT"/>
        </w:rPr>
        <w:t xml:space="preserve"> rizika naujagimiui.</w:t>
      </w:r>
    </w:p>
    <w:p w:rsidR="00A17545" w:rsidRPr="00C30C31" w:rsidRDefault="00A17545" w:rsidP="00A17545">
      <w:pPr>
        <w:spacing w:line="240" w:lineRule="auto"/>
        <w:rPr>
          <w:noProof/>
          <w:szCs w:val="22"/>
          <w:lang w:val="lt-LT"/>
        </w:rPr>
      </w:pPr>
    </w:p>
    <w:p w:rsidR="00A17545" w:rsidRPr="005F67A6" w:rsidRDefault="00A17545" w:rsidP="00A17545">
      <w:pPr>
        <w:spacing w:line="240" w:lineRule="auto"/>
        <w:rPr>
          <w:szCs w:val="22"/>
          <w:u w:val="single"/>
          <w:lang w:val="lt-LT"/>
        </w:rPr>
      </w:pPr>
      <w:r w:rsidRPr="005F67A6">
        <w:rPr>
          <w:szCs w:val="22"/>
          <w:u w:val="single"/>
          <w:lang w:val="lt-LT"/>
        </w:rPr>
        <w:t>Vaisingumas</w:t>
      </w:r>
    </w:p>
    <w:p w:rsidR="00A17545" w:rsidRPr="00C30C31" w:rsidRDefault="00A17545" w:rsidP="00A17545">
      <w:pPr>
        <w:spacing w:line="240" w:lineRule="auto"/>
        <w:rPr>
          <w:szCs w:val="22"/>
          <w:lang w:val="lt-LT"/>
        </w:rPr>
      </w:pPr>
      <w:r w:rsidRPr="00C30C31">
        <w:rPr>
          <w:szCs w:val="22"/>
          <w:lang w:val="lt-LT"/>
        </w:rPr>
        <w:t>Poveikio žmogaus vaisingumui tyrimų neatlikta</w:t>
      </w:r>
      <w:r w:rsidR="009C2076" w:rsidRPr="00C30C31">
        <w:rPr>
          <w:szCs w:val="22"/>
          <w:lang w:val="lt-LT"/>
        </w:rPr>
        <w:t xml:space="preserve">. </w:t>
      </w:r>
      <w:r w:rsidR="00D55827" w:rsidRPr="00C30C31">
        <w:rPr>
          <w:szCs w:val="22"/>
          <w:lang w:val="lt-LT"/>
        </w:rPr>
        <w:t xml:space="preserve">Tyrimai su gyvūnais tiesioginio ar netiesioginio kenksmingo </w:t>
      </w:r>
      <w:r w:rsidR="009C2076" w:rsidRPr="00C30C31">
        <w:rPr>
          <w:szCs w:val="22"/>
          <w:lang w:val="lt-LT"/>
        </w:rPr>
        <w:t>dipiridamoli</w:t>
      </w:r>
      <w:r w:rsidR="00D55827" w:rsidRPr="00C30C31">
        <w:rPr>
          <w:szCs w:val="22"/>
          <w:lang w:val="lt-LT"/>
        </w:rPr>
        <w:t>o</w:t>
      </w:r>
      <w:r w:rsidR="009C2076" w:rsidRPr="00C30C31">
        <w:rPr>
          <w:szCs w:val="22"/>
          <w:lang w:val="lt-LT"/>
        </w:rPr>
        <w:t xml:space="preserve"> ar acetilsalicilo rūgšti</w:t>
      </w:r>
      <w:r w:rsidR="00D55827" w:rsidRPr="00C30C31">
        <w:rPr>
          <w:szCs w:val="22"/>
          <w:lang w:val="lt-LT"/>
        </w:rPr>
        <w:t xml:space="preserve">es </w:t>
      </w:r>
      <w:r w:rsidR="009C2076" w:rsidRPr="00C30C31">
        <w:rPr>
          <w:szCs w:val="22"/>
          <w:lang w:val="lt-LT"/>
        </w:rPr>
        <w:t>poveikio vaisingumui ne</w:t>
      </w:r>
      <w:r w:rsidR="00D55827" w:rsidRPr="00C30C31">
        <w:rPr>
          <w:szCs w:val="22"/>
          <w:lang w:val="lt-LT"/>
        </w:rPr>
        <w:t>parodė</w:t>
      </w:r>
      <w:r w:rsidR="009C2076" w:rsidRPr="00C30C31">
        <w:rPr>
          <w:szCs w:val="22"/>
          <w:lang w:val="lt-LT"/>
        </w:rPr>
        <w:t xml:space="preserve"> </w:t>
      </w:r>
      <w:r w:rsidRPr="00C30C31">
        <w:rPr>
          <w:szCs w:val="22"/>
          <w:lang w:val="lt-LT"/>
        </w:rPr>
        <w:t>(žr. 5.3 skyrių).</w:t>
      </w:r>
    </w:p>
    <w:p w:rsidR="00A17545" w:rsidRPr="00C30C31" w:rsidRDefault="00A17545" w:rsidP="00A17545">
      <w:pPr>
        <w:spacing w:line="240" w:lineRule="auto"/>
        <w:rPr>
          <w:noProof/>
          <w:szCs w:val="22"/>
          <w:lang w:val="lt-LT"/>
        </w:rPr>
      </w:pPr>
    </w:p>
    <w:p w:rsidR="00A17545" w:rsidRPr="004421A9" w:rsidRDefault="00A17545" w:rsidP="00A17545">
      <w:pPr>
        <w:spacing w:line="240" w:lineRule="auto"/>
        <w:ind w:left="567" w:hanging="567"/>
        <w:outlineLvl w:val="0"/>
        <w:rPr>
          <w:noProof/>
          <w:szCs w:val="22"/>
          <w:lang w:val="lt-LT"/>
        </w:rPr>
      </w:pPr>
      <w:r w:rsidRPr="004421A9">
        <w:rPr>
          <w:b/>
          <w:noProof/>
          <w:szCs w:val="22"/>
          <w:lang w:val="lt-LT"/>
        </w:rPr>
        <w:t>4.7</w:t>
      </w:r>
      <w:r w:rsidRPr="004421A9">
        <w:rPr>
          <w:b/>
          <w:noProof/>
          <w:szCs w:val="22"/>
          <w:lang w:val="lt-LT"/>
        </w:rPr>
        <w:tab/>
        <w:t>Poveikis gebėjimui vairuoti ir valdyti mechanizmus</w:t>
      </w:r>
    </w:p>
    <w:p w:rsidR="00A17545" w:rsidRPr="004421A9" w:rsidRDefault="00A17545" w:rsidP="00A17545">
      <w:pPr>
        <w:spacing w:line="240" w:lineRule="auto"/>
        <w:rPr>
          <w:noProof/>
          <w:szCs w:val="22"/>
          <w:lang w:val="lt-LT"/>
        </w:rPr>
      </w:pPr>
    </w:p>
    <w:p w:rsidR="00A17545" w:rsidRPr="004421A9" w:rsidRDefault="00A17545" w:rsidP="00A17545">
      <w:pPr>
        <w:ind w:left="567" w:hanging="567"/>
        <w:rPr>
          <w:noProof/>
          <w:szCs w:val="22"/>
          <w:lang w:val="lt-LT"/>
        </w:rPr>
      </w:pPr>
      <w:r w:rsidRPr="004421A9">
        <w:rPr>
          <w:szCs w:val="22"/>
          <w:lang w:val="lt-LT"/>
        </w:rPr>
        <w:t>Poveikio gebėjimui vairuoti ir valdyti mechanizmus tyrimų neatlikta.</w:t>
      </w:r>
      <w:r w:rsidRPr="004421A9" w:rsidDel="007B3F8B">
        <w:rPr>
          <w:szCs w:val="22"/>
          <w:lang w:val="lt-LT"/>
        </w:rPr>
        <w:t xml:space="preserve"> </w:t>
      </w:r>
    </w:p>
    <w:p w:rsidR="00A17545" w:rsidRPr="004421A9" w:rsidRDefault="00A17545" w:rsidP="00A17545">
      <w:pPr>
        <w:ind w:left="567" w:hanging="567"/>
        <w:rPr>
          <w:noProof/>
          <w:szCs w:val="22"/>
          <w:lang w:val="lt-LT"/>
        </w:rPr>
      </w:pPr>
    </w:p>
    <w:p w:rsidR="00A17545" w:rsidRPr="006F1113" w:rsidRDefault="00E036CD" w:rsidP="00A17545">
      <w:pPr>
        <w:pStyle w:val="Body"/>
        <w:ind w:firstLine="0"/>
        <w:jc w:val="left"/>
        <w:rPr>
          <w:rFonts w:ascii="Times New Roman" w:hAnsi="Times New Roman"/>
          <w:bCs/>
          <w:sz w:val="22"/>
          <w:szCs w:val="22"/>
          <w:lang w:val="lt-LT"/>
        </w:rPr>
      </w:pPr>
      <w:r w:rsidRPr="00233A08">
        <w:rPr>
          <w:rFonts w:ascii="Times New Roman" w:hAnsi="Times New Roman"/>
          <w:bCs/>
          <w:sz w:val="22"/>
          <w:szCs w:val="22"/>
          <w:lang w:val="lt-LT"/>
        </w:rPr>
        <w:t>P</w:t>
      </w:r>
      <w:r w:rsidR="00A17545" w:rsidRPr="00233A08">
        <w:rPr>
          <w:rFonts w:ascii="Times New Roman" w:hAnsi="Times New Roman"/>
          <w:bCs/>
          <w:sz w:val="22"/>
          <w:szCs w:val="22"/>
          <w:lang w:val="lt-LT"/>
        </w:rPr>
        <w:t>acientus reikia įspėti, kad klinikinių tyrimų metu buvo tokių simptomų, kaip galvos svaigimas ir konfūzija, atvejų. Taigi pacientams reikia patarti būti atsargiems vairuojant automobilį ar valdant mechanizmus. Jeigu pacientui minėtų simptomų atsiranda, jis turi vengti galimai pavojingos veiklos, pvz., vairav</w:t>
      </w:r>
      <w:r w:rsidR="00A17545" w:rsidRPr="006F1113">
        <w:rPr>
          <w:rFonts w:ascii="Times New Roman" w:hAnsi="Times New Roman"/>
          <w:bCs/>
          <w:sz w:val="22"/>
          <w:szCs w:val="22"/>
          <w:lang w:val="lt-LT"/>
        </w:rPr>
        <w:t>imo ar mechanizmų valdymo.</w:t>
      </w:r>
    </w:p>
    <w:p w:rsidR="00A17545" w:rsidRPr="006F1113" w:rsidRDefault="00A17545" w:rsidP="00A17545">
      <w:pPr>
        <w:ind w:left="567" w:hanging="567"/>
        <w:rPr>
          <w:noProof/>
          <w:szCs w:val="22"/>
          <w:lang w:val="lt-LT"/>
        </w:rPr>
      </w:pPr>
    </w:p>
    <w:p w:rsidR="00A17545" w:rsidRPr="006F1113" w:rsidRDefault="00A17545" w:rsidP="00A17545">
      <w:pPr>
        <w:keepNext/>
        <w:keepLines/>
        <w:numPr>
          <w:ilvl w:val="1"/>
          <w:numId w:val="1"/>
        </w:numPr>
        <w:tabs>
          <w:tab w:val="clear" w:pos="570"/>
          <w:tab w:val="left" w:pos="567"/>
          <w:tab w:val="left" w:pos="1320"/>
        </w:tabs>
        <w:spacing w:line="240" w:lineRule="auto"/>
        <w:outlineLvl w:val="0"/>
        <w:rPr>
          <w:b/>
          <w:noProof/>
          <w:szCs w:val="22"/>
          <w:lang w:val="lt-LT"/>
        </w:rPr>
      </w:pPr>
      <w:r w:rsidRPr="006F1113">
        <w:rPr>
          <w:b/>
          <w:noProof/>
          <w:szCs w:val="22"/>
          <w:lang w:val="lt-LT"/>
        </w:rPr>
        <w:t>Nepageidaujamas poveikis</w:t>
      </w:r>
    </w:p>
    <w:p w:rsidR="00A17545" w:rsidRPr="00153779" w:rsidRDefault="00A17545" w:rsidP="00A17545">
      <w:pPr>
        <w:keepNext/>
        <w:keepLines/>
        <w:spacing w:line="240" w:lineRule="auto"/>
        <w:ind w:left="567" w:hanging="567"/>
        <w:rPr>
          <w:b/>
          <w:noProof/>
          <w:szCs w:val="22"/>
          <w:lang w:val="lt-LT"/>
        </w:rPr>
      </w:pPr>
    </w:p>
    <w:p w:rsidR="00E036CD" w:rsidRPr="005F67A6" w:rsidRDefault="00E036CD" w:rsidP="00A17545">
      <w:pPr>
        <w:spacing w:line="240" w:lineRule="auto"/>
        <w:rPr>
          <w:i/>
          <w:noProof/>
          <w:szCs w:val="22"/>
          <w:u w:val="single"/>
          <w:lang w:val="lt-LT"/>
        </w:rPr>
      </w:pPr>
      <w:r w:rsidRPr="005F67A6">
        <w:rPr>
          <w:i/>
          <w:noProof/>
          <w:szCs w:val="22"/>
          <w:u w:val="single"/>
          <w:lang w:val="lt-LT"/>
        </w:rPr>
        <w:t xml:space="preserve">Saugumo </w:t>
      </w:r>
      <w:r w:rsidR="003B020F" w:rsidRPr="005F67A6">
        <w:rPr>
          <w:i/>
          <w:noProof/>
          <w:szCs w:val="22"/>
          <w:u w:val="single"/>
          <w:lang w:val="lt-LT"/>
        </w:rPr>
        <w:t xml:space="preserve">duomenų </w:t>
      </w:r>
      <w:r w:rsidRPr="005F67A6">
        <w:rPr>
          <w:i/>
          <w:noProof/>
          <w:szCs w:val="22"/>
          <w:u w:val="single"/>
          <w:lang w:val="lt-LT"/>
        </w:rPr>
        <w:t>santrauka</w:t>
      </w:r>
    </w:p>
    <w:p w:rsidR="00A17545" w:rsidRPr="00C30C31" w:rsidRDefault="00A17545" w:rsidP="00A17545">
      <w:pPr>
        <w:spacing w:line="240" w:lineRule="auto"/>
        <w:rPr>
          <w:noProof/>
          <w:szCs w:val="22"/>
          <w:lang w:val="lt-LT"/>
        </w:rPr>
      </w:pPr>
      <w:r w:rsidRPr="00233A08">
        <w:rPr>
          <w:noProof/>
          <w:szCs w:val="22"/>
          <w:lang w:val="lt-LT"/>
        </w:rPr>
        <w:t>Nepageidaujamo Aggrenox poveikio pobūdis buvo nustatytas, remiantis dviem didelės apimties tyrimais: „Europiniu insulto profilaktikos tyrimu 2“ (</w:t>
      </w:r>
      <w:smartTag w:uri="urn:schemas-microsoft-com:office:smarttags" w:element="stockticker">
        <w:r w:rsidRPr="00233A08">
          <w:rPr>
            <w:noProof/>
            <w:szCs w:val="22"/>
            <w:lang w:val="lt-LT"/>
          </w:rPr>
          <w:t>ESPS</w:t>
        </w:r>
      </w:smartTag>
      <w:r w:rsidRPr="00233A08">
        <w:rPr>
          <w:noProof/>
          <w:szCs w:val="22"/>
          <w:lang w:val="lt-LT"/>
        </w:rPr>
        <w:t>-2) ir „Kartotinio išeminio</w:t>
      </w:r>
      <w:r w:rsidRPr="006F1113">
        <w:rPr>
          <w:noProof/>
          <w:szCs w:val="22"/>
          <w:lang w:val="lt-LT"/>
        </w:rPr>
        <w:t xml:space="preserve"> insulto profilaktikos veiksmingumo tyrimu“ (PRoFESS), kuriuose dalyvavo 26 934 pacientai, iš kurių 11 831 buvo gydomas Aggrenox.</w:t>
      </w:r>
      <w:r w:rsidR="00E036CD" w:rsidRPr="006F1113">
        <w:rPr>
          <w:noProof/>
          <w:szCs w:val="22"/>
          <w:lang w:val="lt-LT"/>
        </w:rPr>
        <w:t xml:space="preserve"> Vaistui patekus į rinką, š</w:t>
      </w:r>
      <w:r w:rsidR="00E036CD" w:rsidRPr="00153779">
        <w:rPr>
          <w:noProof/>
          <w:szCs w:val="22"/>
          <w:lang w:val="lt-LT"/>
        </w:rPr>
        <w:t>ie duomenys buvo papildyti</w:t>
      </w:r>
      <w:r w:rsidR="00E036CD" w:rsidRPr="00C30C31">
        <w:rPr>
          <w:noProof/>
          <w:szCs w:val="22"/>
          <w:lang w:val="lt-LT"/>
        </w:rPr>
        <w:t xml:space="preserve"> dideliu Aggrenox vartojimo patyrimu.</w:t>
      </w:r>
      <w:r w:rsidRPr="00C30C31">
        <w:rPr>
          <w:noProof/>
          <w:szCs w:val="22"/>
          <w:lang w:val="lt-LT"/>
        </w:rPr>
        <w:t xml:space="preserve">  </w:t>
      </w:r>
    </w:p>
    <w:p w:rsidR="00A17545" w:rsidRPr="00C30C31" w:rsidRDefault="00A17545" w:rsidP="00A17545">
      <w:pPr>
        <w:spacing w:line="240" w:lineRule="auto"/>
        <w:rPr>
          <w:noProof/>
          <w:szCs w:val="22"/>
          <w:lang w:val="lt-LT"/>
        </w:rPr>
      </w:pPr>
    </w:p>
    <w:p w:rsidR="00E036CD" w:rsidRPr="00C30C31" w:rsidRDefault="00E036CD" w:rsidP="00A17545">
      <w:pPr>
        <w:spacing w:line="240" w:lineRule="auto"/>
        <w:rPr>
          <w:noProof/>
          <w:szCs w:val="22"/>
          <w:lang w:val="lt-LT"/>
        </w:rPr>
      </w:pPr>
      <w:r w:rsidRPr="00C30C31">
        <w:rPr>
          <w:noProof/>
          <w:szCs w:val="22"/>
          <w:lang w:val="lt-LT"/>
        </w:rPr>
        <w:t>Dažniausiai pranešama apie tokias nepageidaujamas reakcijas: galvos skausmą, svaigimą ir virškinimo trakto sutrikim</w:t>
      </w:r>
      <w:r w:rsidR="009B67B7" w:rsidRPr="00C30C31">
        <w:rPr>
          <w:noProof/>
          <w:szCs w:val="22"/>
          <w:lang w:val="lt-LT"/>
        </w:rPr>
        <w:t>ą</w:t>
      </w:r>
      <w:r w:rsidRPr="00C30C31">
        <w:rPr>
          <w:noProof/>
          <w:szCs w:val="22"/>
          <w:lang w:val="lt-LT"/>
        </w:rPr>
        <w:t>, pvz., dispepsiją, diarėją, pykinimą ir pilvo skausmą.</w:t>
      </w:r>
      <w:r w:rsidR="00DB3511" w:rsidRPr="00C30C31">
        <w:rPr>
          <w:noProof/>
          <w:szCs w:val="22"/>
          <w:lang w:val="lt-LT"/>
        </w:rPr>
        <w:t xml:space="preserve"> Svarbiausios, sunkios su Aggrenox vartojimu susijusios nepageidaujamos reakcijos </w:t>
      </w:r>
      <w:r w:rsidR="009B67B7" w:rsidRPr="00C30C31">
        <w:rPr>
          <w:noProof/>
          <w:szCs w:val="22"/>
          <w:lang w:val="lt-LT"/>
        </w:rPr>
        <w:t>buvo</w:t>
      </w:r>
      <w:r w:rsidR="00DB3511" w:rsidRPr="00C30C31">
        <w:rPr>
          <w:noProof/>
          <w:szCs w:val="22"/>
          <w:lang w:val="lt-LT"/>
        </w:rPr>
        <w:t xml:space="preserve"> kraujavimo atvejai. </w:t>
      </w:r>
    </w:p>
    <w:p w:rsidR="00B7526B" w:rsidRPr="00C30C31" w:rsidRDefault="00B7526B" w:rsidP="00B7526B">
      <w:pPr>
        <w:spacing w:line="240" w:lineRule="auto"/>
        <w:rPr>
          <w:noProof/>
          <w:szCs w:val="22"/>
          <w:lang w:val="lt-LT"/>
        </w:rPr>
      </w:pPr>
    </w:p>
    <w:p w:rsidR="00DB3511" w:rsidRPr="005F67A6" w:rsidRDefault="00B7526B" w:rsidP="00A17545">
      <w:pPr>
        <w:spacing w:line="240" w:lineRule="auto"/>
        <w:rPr>
          <w:i/>
          <w:noProof/>
          <w:szCs w:val="22"/>
          <w:u w:val="single"/>
          <w:lang w:val="lt-LT"/>
        </w:rPr>
      </w:pPr>
      <w:r w:rsidRPr="005F67A6">
        <w:rPr>
          <w:i/>
          <w:noProof/>
          <w:szCs w:val="22"/>
          <w:u w:val="single"/>
          <w:lang w:val="lt-LT"/>
        </w:rPr>
        <w:t>Nepageidaujam</w:t>
      </w:r>
      <w:r w:rsidR="003B020F" w:rsidRPr="005F67A6">
        <w:rPr>
          <w:i/>
          <w:noProof/>
          <w:szCs w:val="22"/>
          <w:u w:val="single"/>
          <w:lang w:val="lt-LT"/>
        </w:rPr>
        <w:t>ų</w:t>
      </w:r>
      <w:r w:rsidRPr="005F67A6">
        <w:rPr>
          <w:i/>
          <w:noProof/>
          <w:szCs w:val="22"/>
          <w:u w:val="single"/>
          <w:lang w:val="lt-LT"/>
        </w:rPr>
        <w:t xml:space="preserve"> </w:t>
      </w:r>
      <w:r w:rsidR="003B020F" w:rsidRPr="005F67A6">
        <w:rPr>
          <w:i/>
          <w:noProof/>
          <w:szCs w:val="22"/>
          <w:u w:val="single"/>
          <w:lang w:val="lt-LT"/>
        </w:rPr>
        <w:t>reakcijų santrauka</w:t>
      </w:r>
      <w:r w:rsidRPr="005F67A6">
        <w:rPr>
          <w:i/>
          <w:noProof/>
          <w:szCs w:val="22"/>
          <w:u w:val="single"/>
          <w:lang w:val="lt-LT"/>
        </w:rPr>
        <w:t xml:space="preserve"> lentelėje</w:t>
      </w:r>
    </w:p>
    <w:p w:rsidR="00DB3511" w:rsidRPr="00C30C31" w:rsidRDefault="00DB3511" w:rsidP="00A17545">
      <w:pPr>
        <w:spacing w:line="240" w:lineRule="auto"/>
        <w:rPr>
          <w:noProof/>
          <w:szCs w:val="22"/>
          <w:lang w:val="lt-LT"/>
        </w:rPr>
      </w:pPr>
      <w:r w:rsidRPr="006F1113">
        <w:rPr>
          <w:noProof/>
          <w:szCs w:val="22"/>
          <w:lang w:val="lt-LT"/>
        </w:rPr>
        <w:t>Atsižvelgiant į spontanini</w:t>
      </w:r>
      <w:r w:rsidR="00076186" w:rsidRPr="006F1113">
        <w:rPr>
          <w:noProof/>
          <w:szCs w:val="22"/>
          <w:lang w:val="lt-LT"/>
        </w:rPr>
        <w:t>us</w:t>
      </w:r>
      <w:r w:rsidRPr="00F02C6D">
        <w:rPr>
          <w:noProof/>
          <w:szCs w:val="22"/>
          <w:lang w:val="lt-LT"/>
        </w:rPr>
        <w:t xml:space="preserve"> pranešim</w:t>
      </w:r>
      <w:r w:rsidR="00076186" w:rsidRPr="00F02C6D">
        <w:rPr>
          <w:noProof/>
          <w:szCs w:val="22"/>
          <w:lang w:val="lt-LT"/>
        </w:rPr>
        <w:t>us</w:t>
      </w:r>
      <w:r w:rsidRPr="00153779">
        <w:rPr>
          <w:noProof/>
          <w:szCs w:val="22"/>
          <w:lang w:val="lt-LT"/>
        </w:rPr>
        <w:t xml:space="preserve"> ir Aggrenox vartojimo (</w:t>
      </w:r>
      <w:smartTag w:uri="urn:schemas-microsoft-com:office:smarttags" w:element="stockticker">
        <w:r w:rsidRPr="00153779">
          <w:rPr>
            <w:noProof/>
            <w:szCs w:val="22"/>
            <w:lang w:val="lt-LT"/>
          </w:rPr>
          <w:t>ESPS</w:t>
        </w:r>
      </w:smartTag>
      <w:r w:rsidRPr="00153779">
        <w:rPr>
          <w:noProof/>
          <w:szCs w:val="22"/>
          <w:lang w:val="lt-LT"/>
        </w:rPr>
        <w:t>-2) bei (PRoFESS)</w:t>
      </w:r>
      <w:r w:rsidR="004A49EE" w:rsidRPr="00153779">
        <w:rPr>
          <w:noProof/>
          <w:szCs w:val="22"/>
          <w:lang w:val="lt-LT"/>
        </w:rPr>
        <w:t xml:space="preserve"> tyrimų </w:t>
      </w:r>
      <w:r w:rsidR="001C5914" w:rsidRPr="00153779">
        <w:rPr>
          <w:noProof/>
          <w:szCs w:val="22"/>
          <w:lang w:val="lt-LT"/>
        </w:rPr>
        <w:t xml:space="preserve">metu </w:t>
      </w:r>
      <w:r w:rsidR="004A49EE" w:rsidRPr="00C30C31">
        <w:rPr>
          <w:noProof/>
          <w:szCs w:val="22"/>
          <w:lang w:val="lt-LT"/>
        </w:rPr>
        <w:t xml:space="preserve">duomenis, </w:t>
      </w:r>
      <w:r w:rsidR="00691E71" w:rsidRPr="00C30C31">
        <w:rPr>
          <w:noProof/>
          <w:szCs w:val="22"/>
          <w:lang w:val="lt-LT"/>
        </w:rPr>
        <w:t xml:space="preserve">pranešama apie šias </w:t>
      </w:r>
      <w:r w:rsidRPr="00C30C31">
        <w:rPr>
          <w:noProof/>
          <w:szCs w:val="22"/>
          <w:lang w:val="lt-LT"/>
        </w:rPr>
        <w:t>nepageidaujam</w:t>
      </w:r>
      <w:r w:rsidR="00691E71" w:rsidRPr="00C30C31">
        <w:rPr>
          <w:noProof/>
          <w:szCs w:val="22"/>
          <w:lang w:val="lt-LT"/>
        </w:rPr>
        <w:t>a</w:t>
      </w:r>
      <w:r w:rsidRPr="00C30C31">
        <w:rPr>
          <w:noProof/>
          <w:szCs w:val="22"/>
          <w:lang w:val="lt-LT"/>
        </w:rPr>
        <w:t>s reakcij</w:t>
      </w:r>
      <w:r w:rsidR="00691E71" w:rsidRPr="00C30C31">
        <w:rPr>
          <w:noProof/>
          <w:szCs w:val="22"/>
          <w:lang w:val="lt-LT"/>
        </w:rPr>
        <w:t>as.</w:t>
      </w:r>
    </w:p>
    <w:p w:rsidR="001C5914" w:rsidRPr="00C30C31" w:rsidRDefault="001C5914" w:rsidP="00A17545">
      <w:pPr>
        <w:spacing w:line="240" w:lineRule="auto"/>
        <w:rPr>
          <w:noProof/>
          <w:szCs w:val="22"/>
          <w:lang w:val="lt-LT"/>
        </w:rPr>
      </w:pPr>
    </w:p>
    <w:p w:rsidR="001C5914" w:rsidRPr="00772B23" w:rsidRDefault="001C5914" w:rsidP="00772B23">
      <w:pPr>
        <w:spacing w:line="240" w:lineRule="auto"/>
        <w:rPr>
          <w:szCs w:val="22"/>
          <w:lang w:val="lt-LT"/>
        </w:rPr>
      </w:pPr>
      <w:r w:rsidRPr="00772B23">
        <w:rPr>
          <w:szCs w:val="22"/>
          <w:lang w:val="lt-LT"/>
        </w:rPr>
        <w:t>Nepageidaujamo poveikio dažnis apibūdinamas</w:t>
      </w:r>
      <w:r w:rsidRPr="00233A08">
        <w:rPr>
          <w:szCs w:val="22"/>
          <w:lang w:val="lt-LT"/>
        </w:rPr>
        <w:t xml:space="preserve"> atsižvelgiant į </w:t>
      </w:r>
      <w:r w:rsidR="009F3803" w:rsidRPr="00233A08">
        <w:rPr>
          <w:szCs w:val="22"/>
          <w:lang w:val="lt-LT"/>
        </w:rPr>
        <w:t>MedRA</w:t>
      </w:r>
      <w:r w:rsidRPr="00772B23">
        <w:rPr>
          <w:szCs w:val="22"/>
          <w:lang w:val="lt-LT"/>
        </w:rPr>
        <w:t xml:space="preserve"> </w:t>
      </w:r>
      <w:r w:rsidR="009F3803" w:rsidRPr="00233A08">
        <w:rPr>
          <w:szCs w:val="22"/>
          <w:lang w:val="lt-LT"/>
        </w:rPr>
        <w:t>nuorodas</w:t>
      </w:r>
      <w:r w:rsidRPr="00772B23">
        <w:rPr>
          <w:szCs w:val="22"/>
          <w:lang w:val="lt-LT"/>
        </w:rPr>
        <w:t xml:space="preserve">: labai dažnas (≥ 1/10), dažnas (nuo </w:t>
      </w:r>
      <w:r w:rsidR="009F3803" w:rsidRPr="00233A08">
        <w:rPr>
          <w:szCs w:val="22"/>
          <w:lang w:val="lt-LT"/>
        </w:rPr>
        <w:t>&gt;</w:t>
      </w:r>
      <w:r w:rsidRPr="00772B23">
        <w:rPr>
          <w:szCs w:val="22"/>
          <w:lang w:val="lt-LT"/>
        </w:rPr>
        <w:t xml:space="preserve"> 1/100 iki &lt; 1/10), nedažnas (nuo </w:t>
      </w:r>
      <w:r w:rsidR="009F3803" w:rsidRPr="00233A08">
        <w:rPr>
          <w:szCs w:val="22"/>
          <w:lang w:val="lt-LT"/>
        </w:rPr>
        <w:t>&gt;</w:t>
      </w:r>
      <w:r w:rsidRPr="00772B23">
        <w:rPr>
          <w:szCs w:val="22"/>
          <w:lang w:val="lt-LT"/>
        </w:rPr>
        <w:t xml:space="preserve"> 1/1 000 iki &lt; 1/100), retas (nuo </w:t>
      </w:r>
      <w:r w:rsidR="009F3803" w:rsidRPr="00233A08">
        <w:rPr>
          <w:szCs w:val="22"/>
          <w:lang w:val="lt-LT"/>
        </w:rPr>
        <w:t>&gt;</w:t>
      </w:r>
      <w:r w:rsidRPr="00772B23">
        <w:rPr>
          <w:szCs w:val="22"/>
          <w:lang w:val="lt-LT"/>
        </w:rPr>
        <w:t xml:space="preserve">1/10 000 iki </w:t>
      </w:r>
      <w:r w:rsidRPr="00772B23">
        <w:rPr>
          <w:szCs w:val="22"/>
          <w:lang w:val="lt-LT"/>
        </w:rPr>
        <w:lastRenderedPageBreak/>
        <w:t xml:space="preserve">&lt; 1/1000), labai retas (&lt; 1/10 000) ir </w:t>
      </w:r>
      <w:r w:rsidR="00B80B18" w:rsidRPr="00233A08">
        <w:rPr>
          <w:szCs w:val="22"/>
          <w:lang w:val="lt-LT"/>
        </w:rPr>
        <w:t xml:space="preserve">dažnis </w:t>
      </w:r>
      <w:r w:rsidRPr="00772B23">
        <w:rPr>
          <w:szCs w:val="22"/>
          <w:lang w:val="lt-LT"/>
        </w:rPr>
        <w:t>nežinomas (negali būti apskaičiuotas pagal turimus duomenis).</w:t>
      </w:r>
      <w:r w:rsidRPr="00772B23" w:rsidDel="00073F4F">
        <w:rPr>
          <w:szCs w:val="22"/>
          <w:lang w:val="lt-LT"/>
        </w:rPr>
        <w:t xml:space="preserve"> </w:t>
      </w:r>
    </w:p>
    <w:p w:rsidR="00CA5C60" w:rsidRPr="006F1113" w:rsidRDefault="00CA5C60" w:rsidP="00A17545">
      <w:pPr>
        <w:spacing w:line="240" w:lineRule="auto"/>
        <w:rPr>
          <w:i/>
          <w:noProof/>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3"/>
        <w:gridCol w:w="4537"/>
      </w:tblGrid>
      <w:tr w:rsidR="00CA5C60" w:rsidRPr="00C30C31" w:rsidTr="00325A6C">
        <w:tc>
          <w:tcPr>
            <w:tcW w:w="4643" w:type="dxa"/>
          </w:tcPr>
          <w:p w:rsidR="00CA5C60" w:rsidRPr="00153779" w:rsidRDefault="00CA5C60" w:rsidP="00325A6C">
            <w:pPr>
              <w:spacing w:line="240" w:lineRule="auto"/>
              <w:rPr>
                <w:i/>
                <w:noProof/>
                <w:szCs w:val="22"/>
                <w:lang w:val="lt-LT"/>
              </w:rPr>
            </w:pPr>
            <w:r w:rsidRPr="00153779">
              <w:rPr>
                <w:i/>
                <w:noProof/>
                <w:szCs w:val="22"/>
                <w:lang w:val="lt-LT"/>
              </w:rPr>
              <w:t>Organų sistemų klasė</w:t>
            </w:r>
          </w:p>
        </w:tc>
        <w:tc>
          <w:tcPr>
            <w:tcW w:w="4643" w:type="dxa"/>
          </w:tcPr>
          <w:p w:rsidR="00CA5C60" w:rsidRPr="00C30C31" w:rsidRDefault="00CA5C60" w:rsidP="00325A6C">
            <w:pPr>
              <w:spacing w:line="240" w:lineRule="auto"/>
              <w:rPr>
                <w:i/>
                <w:noProof/>
                <w:szCs w:val="22"/>
                <w:lang w:val="lt-LT"/>
              </w:rPr>
            </w:pPr>
            <w:r w:rsidRPr="00C30C31">
              <w:rPr>
                <w:i/>
                <w:noProof/>
                <w:szCs w:val="22"/>
                <w:lang w:val="lt-LT"/>
              </w:rPr>
              <w:t>Nepageidaujamos reakcijos</w:t>
            </w:r>
          </w:p>
        </w:tc>
      </w:tr>
      <w:tr w:rsidR="00CA5C60" w:rsidRPr="00C30C31" w:rsidTr="00325A6C">
        <w:tc>
          <w:tcPr>
            <w:tcW w:w="4643" w:type="dxa"/>
          </w:tcPr>
          <w:p w:rsidR="00CA5C60" w:rsidRPr="00C30C31" w:rsidRDefault="00CA5C60" w:rsidP="00325A6C">
            <w:pPr>
              <w:spacing w:line="240" w:lineRule="auto"/>
              <w:rPr>
                <w:i/>
                <w:noProof/>
                <w:szCs w:val="22"/>
                <w:lang w:val="lt-LT"/>
              </w:rPr>
            </w:pPr>
            <w:r w:rsidRPr="00C30C31">
              <w:rPr>
                <w:i/>
                <w:noProof/>
                <w:szCs w:val="22"/>
                <w:lang w:val="lt-LT"/>
              </w:rPr>
              <w:t>Kraujo ir limfinės sistemos sutrikimai</w:t>
            </w:r>
          </w:p>
        </w:tc>
        <w:tc>
          <w:tcPr>
            <w:tcW w:w="4643" w:type="dxa"/>
          </w:tcPr>
          <w:p w:rsidR="00CA5C60" w:rsidRPr="00C30C31" w:rsidRDefault="00CA5C60" w:rsidP="00325A6C">
            <w:pPr>
              <w:spacing w:line="240" w:lineRule="auto"/>
              <w:rPr>
                <w:i/>
                <w:noProof/>
                <w:szCs w:val="22"/>
                <w:lang w:val="lt-LT"/>
              </w:rPr>
            </w:pPr>
          </w:p>
        </w:tc>
      </w:tr>
      <w:tr w:rsidR="00CA5C60" w:rsidRPr="00C30C31" w:rsidTr="00325A6C">
        <w:trPr>
          <w:trHeight w:val="361"/>
        </w:trPr>
        <w:tc>
          <w:tcPr>
            <w:tcW w:w="4643" w:type="dxa"/>
          </w:tcPr>
          <w:p w:rsidR="00CA5C60" w:rsidRPr="00C30C31" w:rsidRDefault="00CA5C60" w:rsidP="009C3AD8">
            <w:pPr>
              <w:spacing w:line="240" w:lineRule="auto"/>
              <w:rPr>
                <w:i/>
                <w:noProof/>
                <w:szCs w:val="22"/>
                <w:lang w:val="lt-LT"/>
              </w:rPr>
            </w:pPr>
            <w:r w:rsidRPr="00C30C31">
              <w:rPr>
                <w:noProof/>
                <w:szCs w:val="22"/>
                <w:lang w:val="lt-LT"/>
              </w:rPr>
              <w:t>Dažni</w:t>
            </w:r>
            <w:r w:rsidRPr="00C30C31">
              <w:rPr>
                <w:noProof/>
                <w:szCs w:val="22"/>
                <w:lang w:val="lt-LT"/>
              </w:rPr>
              <w:tab/>
            </w:r>
            <w:r w:rsidRPr="00C30C31">
              <w:rPr>
                <w:noProof/>
                <w:szCs w:val="22"/>
                <w:lang w:val="lt-LT"/>
              </w:rPr>
              <w:tab/>
            </w:r>
          </w:p>
        </w:tc>
        <w:tc>
          <w:tcPr>
            <w:tcW w:w="4643" w:type="dxa"/>
          </w:tcPr>
          <w:p w:rsidR="00CA5C60" w:rsidRPr="00C30C31" w:rsidRDefault="00FD1F8F" w:rsidP="00325A6C">
            <w:pPr>
              <w:spacing w:line="240" w:lineRule="auto"/>
              <w:rPr>
                <w:i/>
                <w:noProof/>
                <w:szCs w:val="22"/>
                <w:lang w:val="lt-LT"/>
              </w:rPr>
            </w:pPr>
            <w:r w:rsidRPr="00C30C31">
              <w:rPr>
                <w:noProof/>
                <w:szCs w:val="22"/>
                <w:lang w:val="lt-LT"/>
              </w:rPr>
              <w:t>A</w:t>
            </w:r>
            <w:r w:rsidR="00CA5C60" w:rsidRPr="00C30C31">
              <w:rPr>
                <w:noProof/>
                <w:szCs w:val="22"/>
                <w:lang w:val="lt-LT"/>
              </w:rPr>
              <w:t>nemija</w:t>
            </w:r>
          </w:p>
        </w:tc>
      </w:tr>
      <w:tr w:rsidR="00CA5C60" w:rsidRPr="00EA026B" w:rsidTr="00325A6C">
        <w:tc>
          <w:tcPr>
            <w:tcW w:w="4643" w:type="dxa"/>
          </w:tcPr>
          <w:p w:rsidR="00CA5C60" w:rsidRPr="00C30C31" w:rsidRDefault="00CA5C60" w:rsidP="009C3AD8">
            <w:pPr>
              <w:spacing w:line="240" w:lineRule="auto"/>
              <w:rPr>
                <w:i/>
                <w:noProof/>
                <w:szCs w:val="22"/>
                <w:lang w:val="lt-LT"/>
              </w:rPr>
            </w:pPr>
            <w:r w:rsidRPr="00C30C31">
              <w:rPr>
                <w:noProof/>
                <w:szCs w:val="22"/>
                <w:lang w:val="lt-LT"/>
              </w:rPr>
              <w:t>Reti</w:t>
            </w:r>
            <w:r w:rsidRPr="00C30C31">
              <w:rPr>
                <w:noProof/>
                <w:szCs w:val="22"/>
                <w:lang w:val="lt-LT"/>
              </w:rPr>
              <w:tab/>
            </w:r>
            <w:r w:rsidRPr="00C30C31">
              <w:rPr>
                <w:noProof/>
                <w:szCs w:val="22"/>
                <w:lang w:val="lt-LT"/>
              </w:rPr>
              <w:tab/>
            </w:r>
          </w:p>
        </w:tc>
        <w:tc>
          <w:tcPr>
            <w:tcW w:w="4643" w:type="dxa"/>
          </w:tcPr>
          <w:p w:rsidR="00CA5C60" w:rsidRPr="00C30C31" w:rsidRDefault="00FD1F8F" w:rsidP="00325A6C">
            <w:pPr>
              <w:spacing w:line="240" w:lineRule="auto"/>
              <w:rPr>
                <w:i/>
                <w:noProof/>
                <w:szCs w:val="22"/>
                <w:lang w:val="lt-LT"/>
              </w:rPr>
            </w:pPr>
            <w:r w:rsidRPr="00C30C31">
              <w:rPr>
                <w:noProof/>
                <w:szCs w:val="22"/>
                <w:lang w:val="lt-LT"/>
              </w:rPr>
              <w:t>T</w:t>
            </w:r>
            <w:r w:rsidR="00CA5C60" w:rsidRPr="00C30C31">
              <w:rPr>
                <w:noProof/>
                <w:szCs w:val="22"/>
                <w:lang w:val="lt-LT"/>
              </w:rPr>
              <w:t>rombocitopenija, geležies stokos anemija, kuri pasireiškė dėl slapto kraujavimo iš virškinimo trakto</w:t>
            </w:r>
          </w:p>
        </w:tc>
      </w:tr>
      <w:tr w:rsidR="00CA5C60" w:rsidRPr="00C30C31" w:rsidTr="00325A6C">
        <w:tc>
          <w:tcPr>
            <w:tcW w:w="4643" w:type="dxa"/>
          </w:tcPr>
          <w:p w:rsidR="00CA5C60" w:rsidRPr="00C30C31" w:rsidRDefault="00CA5C60" w:rsidP="00325A6C">
            <w:pPr>
              <w:spacing w:line="240" w:lineRule="auto"/>
              <w:rPr>
                <w:i/>
                <w:noProof/>
                <w:szCs w:val="22"/>
                <w:lang w:val="lt-LT"/>
              </w:rPr>
            </w:pPr>
            <w:r w:rsidRPr="00C30C31">
              <w:rPr>
                <w:noProof/>
                <w:szCs w:val="22"/>
                <w:lang w:val="lt-LT"/>
              </w:rPr>
              <w:t>Dažnis nežinomas</w:t>
            </w:r>
          </w:p>
        </w:tc>
        <w:tc>
          <w:tcPr>
            <w:tcW w:w="4643" w:type="dxa"/>
          </w:tcPr>
          <w:p w:rsidR="00CA5C60" w:rsidRPr="00C30C31" w:rsidRDefault="00CA5C60" w:rsidP="00772B23">
            <w:pPr>
              <w:spacing w:line="240" w:lineRule="auto"/>
              <w:ind w:left="35" w:hanging="35"/>
              <w:rPr>
                <w:noProof/>
                <w:szCs w:val="22"/>
                <w:lang w:val="lt-LT"/>
              </w:rPr>
            </w:pPr>
            <w:r w:rsidRPr="00C30C31">
              <w:rPr>
                <w:noProof/>
                <w:szCs w:val="22"/>
                <w:lang w:val="lt-LT"/>
              </w:rPr>
              <w:t>diseminuota intravaskulinė koaguliacija</w:t>
            </w:r>
            <w:r w:rsidRPr="00C30C31">
              <w:rPr>
                <w:noProof/>
                <w:szCs w:val="22"/>
                <w:vertAlign w:val="superscript"/>
                <w:lang w:val="lt-LT"/>
              </w:rPr>
              <w:t>2</w:t>
            </w:r>
            <w:r w:rsidRPr="00C30C31">
              <w:rPr>
                <w:noProof/>
                <w:szCs w:val="22"/>
                <w:lang w:val="lt-LT"/>
              </w:rPr>
              <w:t>, koagulopatijos</w:t>
            </w:r>
            <w:r w:rsidRPr="00C30C31">
              <w:rPr>
                <w:noProof/>
                <w:szCs w:val="22"/>
                <w:vertAlign w:val="superscript"/>
                <w:lang w:val="lt-LT"/>
              </w:rPr>
              <w:t>2</w:t>
            </w:r>
          </w:p>
          <w:p w:rsidR="00CA5C60" w:rsidRPr="00C30C31" w:rsidRDefault="00CA5C60" w:rsidP="00325A6C">
            <w:pPr>
              <w:spacing w:line="240" w:lineRule="auto"/>
              <w:rPr>
                <w:i/>
                <w:noProof/>
                <w:szCs w:val="22"/>
                <w:lang w:val="lt-LT"/>
              </w:rPr>
            </w:pPr>
          </w:p>
        </w:tc>
      </w:tr>
      <w:tr w:rsidR="00CA5C60" w:rsidRPr="00C30C31" w:rsidTr="00325A6C">
        <w:tc>
          <w:tcPr>
            <w:tcW w:w="4643" w:type="dxa"/>
          </w:tcPr>
          <w:p w:rsidR="00CA5C60" w:rsidRPr="00C30C31" w:rsidRDefault="00CA5C60" w:rsidP="00325A6C">
            <w:pPr>
              <w:spacing w:line="240" w:lineRule="auto"/>
              <w:rPr>
                <w:i/>
                <w:noProof/>
                <w:szCs w:val="22"/>
                <w:lang w:val="lt-LT"/>
              </w:rPr>
            </w:pPr>
            <w:r w:rsidRPr="00C30C31">
              <w:rPr>
                <w:i/>
                <w:noProof/>
                <w:szCs w:val="22"/>
                <w:lang w:val="lt-LT"/>
              </w:rPr>
              <w:t>Imuninės sistemos sutrikimai</w:t>
            </w:r>
          </w:p>
        </w:tc>
        <w:tc>
          <w:tcPr>
            <w:tcW w:w="4643" w:type="dxa"/>
          </w:tcPr>
          <w:p w:rsidR="00CA5C60" w:rsidRPr="00C30C31" w:rsidRDefault="00CA5C60" w:rsidP="00325A6C">
            <w:pPr>
              <w:spacing w:line="240" w:lineRule="auto"/>
              <w:rPr>
                <w:i/>
                <w:noProof/>
                <w:szCs w:val="22"/>
                <w:lang w:val="lt-LT"/>
              </w:rPr>
            </w:pPr>
          </w:p>
        </w:tc>
      </w:tr>
      <w:tr w:rsidR="00CA5C60" w:rsidRPr="00EA026B" w:rsidTr="00325A6C">
        <w:tc>
          <w:tcPr>
            <w:tcW w:w="4643" w:type="dxa"/>
          </w:tcPr>
          <w:p w:rsidR="00CA5C60" w:rsidRPr="00C30C31" w:rsidRDefault="00CA5C60" w:rsidP="009C3AD8">
            <w:pPr>
              <w:spacing w:line="240" w:lineRule="auto"/>
              <w:rPr>
                <w:i/>
                <w:noProof/>
                <w:szCs w:val="22"/>
                <w:lang w:val="lt-LT"/>
              </w:rPr>
            </w:pPr>
            <w:r w:rsidRPr="00C30C31">
              <w:rPr>
                <w:noProof/>
                <w:szCs w:val="22"/>
                <w:lang w:val="lt-LT"/>
              </w:rPr>
              <w:t>Dažni</w:t>
            </w:r>
          </w:p>
        </w:tc>
        <w:tc>
          <w:tcPr>
            <w:tcW w:w="4643" w:type="dxa"/>
          </w:tcPr>
          <w:p w:rsidR="00CA5C60" w:rsidRPr="00C30C31" w:rsidRDefault="00FD1F8F" w:rsidP="009C3AD8">
            <w:pPr>
              <w:spacing w:line="240" w:lineRule="auto"/>
              <w:rPr>
                <w:i/>
                <w:noProof/>
                <w:szCs w:val="22"/>
                <w:lang w:val="lt-LT"/>
              </w:rPr>
            </w:pPr>
            <w:r w:rsidRPr="00C30C31">
              <w:rPr>
                <w:noProof/>
                <w:szCs w:val="22"/>
                <w:lang w:val="lt-LT"/>
              </w:rPr>
              <w:t>P</w:t>
            </w:r>
            <w:r w:rsidR="00CA5C60" w:rsidRPr="00C30C31">
              <w:rPr>
                <w:noProof/>
                <w:szCs w:val="22"/>
                <w:lang w:val="lt-LT"/>
              </w:rPr>
              <w:t>adidėjusio jautrumo reakcijos (išbėrimas, dilgėlinė, sunkus bronchų spazmas, angioneurozinė edema)</w:t>
            </w:r>
          </w:p>
        </w:tc>
      </w:tr>
      <w:tr w:rsidR="00CA5C60" w:rsidRPr="00C30C31" w:rsidTr="00325A6C">
        <w:tc>
          <w:tcPr>
            <w:tcW w:w="4643" w:type="dxa"/>
          </w:tcPr>
          <w:p w:rsidR="00CA5C60" w:rsidRPr="00C30C31" w:rsidRDefault="00CA5C60" w:rsidP="009C3AD8">
            <w:pPr>
              <w:spacing w:line="240" w:lineRule="auto"/>
              <w:rPr>
                <w:i/>
                <w:noProof/>
                <w:szCs w:val="22"/>
                <w:lang w:val="lt-LT"/>
              </w:rPr>
            </w:pPr>
            <w:r w:rsidRPr="00C30C31">
              <w:rPr>
                <w:noProof/>
                <w:szCs w:val="22"/>
                <w:lang w:val="lt-LT"/>
              </w:rPr>
              <w:t xml:space="preserve">Dažnis nežinomas         </w:t>
            </w:r>
          </w:p>
        </w:tc>
        <w:tc>
          <w:tcPr>
            <w:tcW w:w="4643" w:type="dxa"/>
          </w:tcPr>
          <w:p w:rsidR="00CA5C60" w:rsidRPr="00C30C31" w:rsidRDefault="005322D2" w:rsidP="00325A6C">
            <w:pPr>
              <w:spacing w:line="240" w:lineRule="auto"/>
              <w:rPr>
                <w:noProof/>
                <w:szCs w:val="22"/>
                <w:lang w:val="lt-LT"/>
              </w:rPr>
            </w:pPr>
            <w:r w:rsidRPr="00C30C31">
              <w:rPr>
                <w:noProof/>
                <w:szCs w:val="22"/>
                <w:lang w:val="lt-LT"/>
              </w:rPr>
              <w:t>A</w:t>
            </w:r>
            <w:r w:rsidR="00CA5C60" w:rsidRPr="00C30C31">
              <w:rPr>
                <w:noProof/>
                <w:szCs w:val="22"/>
                <w:lang w:val="lt-LT"/>
              </w:rPr>
              <w:t>nafilaksinės reakcijos</w:t>
            </w:r>
            <w:r w:rsidR="00CA5C60" w:rsidRPr="00C30C31">
              <w:rPr>
                <w:noProof/>
                <w:szCs w:val="22"/>
                <w:vertAlign w:val="superscript"/>
                <w:lang w:val="lt-LT"/>
              </w:rPr>
              <w:t>2</w:t>
            </w:r>
            <w:r w:rsidR="00CA5C60" w:rsidRPr="00C30C31">
              <w:rPr>
                <w:noProof/>
                <w:szCs w:val="22"/>
                <w:lang w:val="lt-LT"/>
              </w:rPr>
              <w:t xml:space="preserve"> (ypač pacientams, sergantiems astma) </w:t>
            </w:r>
          </w:p>
          <w:p w:rsidR="00CA5C60" w:rsidRPr="00C30C31" w:rsidRDefault="00CA5C60" w:rsidP="00325A6C">
            <w:pPr>
              <w:spacing w:line="240" w:lineRule="auto"/>
              <w:rPr>
                <w:i/>
                <w:noProof/>
                <w:szCs w:val="22"/>
                <w:lang w:val="lt-LT"/>
              </w:rPr>
            </w:pPr>
          </w:p>
        </w:tc>
      </w:tr>
      <w:tr w:rsidR="00CA5C60" w:rsidRPr="00C30C31" w:rsidTr="00325A6C">
        <w:tc>
          <w:tcPr>
            <w:tcW w:w="4643" w:type="dxa"/>
          </w:tcPr>
          <w:p w:rsidR="00CA5C60" w:rsidRPr="00C30C31" w:rsidRDefault="00CA5C60" w:rsidP="00325A6C">
            <w:pPr>
              <w:spacing w:line="240" w:lineRule="auto"/>
              <w:rPr>
                <w:i/>
                <w:noProof/>
                <w:szCs w:val="22"/>
                <w:lang w:val="lt-LT"/>
              </w:rPr>
            </w:pPr>
            <w:r w:rsidRPr="00C30C31">
              <w:rPr>
                <w:i/>
                <w:noProof/>
                <w:szCs w:val="22"/>
                <w:lang w:val="lt-LT"/>
              </w:rPr>
              <w:t>Metabolizmo ir mitybos sutrikimai</w:t>
            </w:r>
          </w:p>
          <w:p w:rsidR="00CA5C60" w:rsidRPr="00C30C31" w:rsidRDefault="00CA5C60" w:rsidP="00325A6C">
            <w:pPr>
              <w:spacing w:line="240" w:lineRule="auto"/>
              <w:rPr>
                <w:i/>
                <w:noProof/>
                <w:szCs w:val="22"/>
                <w:lang w:val="lt-LT"/>
              </w:rPr>
            </w:pPr>
          </w:p>
        </w:tc>
        <w:tc>
          <w:tcPr>
            <w:tcW w:w="4643" w:type="dxa"/>
          </w:tcPr>
          <w:p w:rsidR="00CA5C60" w:rsidRPr="00C30C31" w:rsidRDefault="00CA5C60" w:rsidP="00325A6C">
            <w:pPr>
              <w:spacing w:line="240" w:lineRule="auto"/>
              <w:rPr>
                <w:i/>
                <w:noProof/>
                <w:szCs w:val="22"/>
                <w:lang w:val="lt-LT"/>
              </w:rPr>
            </w:pPr>
          </w:p>
        </w:tc>
      </w:tr>
      <w:tr w:rsidR="00CA5C60" w:rsidRPr="00EA026B" w:rsidTr="00325A6C">
        <w:tc>
          <w:tcPr>
            <w:tcW w:w="4643" w:type="dxa"/>
          </w:tcPr>
          <w:p w:rsidR="00CA5C60" w:rsidRPr="00C30C31" w:rsidRDefault="00CA5C60" w:rsidP="00325A6C">
            <w:pPr>
              <w:spacing w:line="240" w:lineRule="auto"/>
              <w:rPr>
                <w:i/>
                <w:noProof/>
                <w:szCs w:val="22"/>
                <w:lang w:val="lt-LT"/>
              </w:rPr>
            </w:pPr>
            <w:r w:rsidRPr="00C30C31">
              <w:rPr>
                <w:noProof/>
                <w:szCs w:val="22"/>
                <w:lang w:val="lt-LT"/>
              </w:rPr>
              <w:t xml:space="preserve">Dažnis nežinomas          </w:t>
            </w:r>
          </w:p>
        </w:tc>
        <w:tc>
          <w:tcPr>
            <w:tcW w:w="4643" w:type="dxa"/>
          </w:tcPr>
          <w:p w:rsidR="00CA5C60" w:rsidRPr="00C30C31" w:rsidRDefault="00FD1F8F" w:rsidP="00325A6C">
            <w:pPr>
              <w:spacing w:line="240" w:lineRule="auto"/>
              <w:rPr>
                <w:noProof/>
                <w:szCs w:val="22"/>
                <w:lang w:val="lt-LT"/>
              </w:rPr>
            </w:pPr>
            <w:r w:rsidRPr="00C30C31">
              <w:rPr>
                <w:noProof/>
                <w:szCs w:val="22"/>
                <w:lang w:val="lt-LT"/>
              </w:rPr>
              <w:t>H</w:t>
            </w:r>
            <w:r w:rsidR="00CA5C60" w:rsidRPr="00C30C31">
              <w:rPr>
                <w:noProof/>
                <w:szCs w:val="22"/>
                <w:lang w:val="lt-LT"/>
              </w:rPr>
              <w:t>ipoglikemija (vaikams)</w:t>
            </w:r>
            <w:r w:rsidR="00CA5C60" w:rsidRPr="00C30C31">
              <w:rPr>
                <w:noProof/>
                <w:szCs w:val="22"/>
                <w:vertAlign w:val="superscript"/>
                <w:lang w:val="lt-LT"/>
              </w:rPr>
              <w:t>2</w:t>
            </w:r>
            <w:r w:rsidR="00CA5C60" w:rsidRPr="00C30C31">
              <w:rPr>
                <w:noProof/>
                <w:szCs w:val="22"/>
                <w:lang w:val="lt-LT"/>
              </w:rPr>
              <w:t>, hiperglikemija</w:t>
            </w:r>
            <w:r w:rsidR="00CA5C60" w:rsidRPr="00C30C31">
              <w:rPr>
                <w:noProof/>
                <w:szCs w:val="22"/>
                <w:vertAlign w:val="superscript"/>
                <w:lang w:val="lt-LT"/>
              </w:rPr>
              <w:t>2</w:t>
            </w:r>
            <w:r w:rsidR="00CA5C60" w:rsidRPr="00C30C31">
              <w:rPr>
                <w:noProof/>
                <w:szCs w:val="22"/>
                <w:lang w:val="lt-LT"/>
              </w:rPr>
              <w:t>, troškulys</w:t>
            </w:r>
            <w:r w:rsidR="00CA5C60" w:rsidRPr="00C30C31">
              <w:rPr>
                <w:noProof/>
                <w:szCs w:val="22"/>
                <w:vertAlign w:val="superscript"/>
                <w:lang w:val="lt-LT"/>
              </w:rPr>
              <w:t>2</w:t>
            </w:r>
            <w:r w:rsidR="00CA5C60" w:rsidRPr="00C30C31">
              <w:rPr>
                <w:noProof/>
                <w:szCs w:val="22"/>
                <w:lang w:val="lt-LT"/>
              </w:rPr>
              <w:t>, dehidracija</w:t>
            </w:r>
            <w:r w:rsidR="00CA5C60" w:rsidRPr="00C30C31">
              <w:rPr>
                <w:noProof/>
                <w:szCs w:val="22"/>
                <w:vertAlign w:val="superscript"/>
                <w:lang w:val="lt-LT"/>
              </w:rPr>
              <w:t>2</w:t>
            </w:r>
            <w:r w:rsidR="00CA5C60" w:rsidRPr="00C30C31">
              <w:rPr>
                <w:noProof/>
                <w:szCs w:val="22"/>
                <w:lang w:val="lt-LT"/>
              </w:rPr>
              <w:t>, hiperkalemija</w:t>
            </w:r>
            <w:r w:rsidR="00CA5C60" w:rsidRPr="00C30C31">
              <w:rPr>
                <w:noProof/>
                <w:szCs w:val="22"/>
                <w:vertAlign w:val="superscript"/>
                <w:lang w:val="lt-LT"/>
              </w:rPr>
              <w:t>2</w:t>
            </w:r>
            <w:r w:rsidR="00CA5C60" w:rsidRPr="00C30C31">
              <w:rPr>
                <w:noProof/>
                <w:szCs w:val="22"/>
                <w:lang w:val="lt-LT"/>
              </w:rPr>
              <w:t>, metabolinė acidozė</w:t>
            </w:r>
            <w:r w:rsidR="00CA5C60" w:rsidRPr="00C30C31">
              <w:rPr>
                <w:noProof/>
                <w:szCs w:val="22"/>
                <w:vertAlign w:val="superscript"/>
                <w:lang w:val="lt-LT"/>
              </w:rPr>
              <w:t>2</w:t>
            </w:r>
            <w:r w:rsidR="00CA5C60" w:rsidRPr="00C30C31">
              <w:rPr>
                <w:noProof/>
                <w:szCs w:val="22"/>
                <w:lang w:val="lt-LT"/>
              </w:rPr>
              <w:t>, respira</w:t>
            </w:r>
            <w:r w:rsidR="003D57C1" w:rsidRPr="00C30C31">
              <w:rPr>
                <w:noProof/>
                <w:szCs w:val="22"/>
                <w:lang w:val="lt-LT"/>
              </w:rPr>
              <w:t>cinė</w:t>
            </w:r>
            <w:r w:rsidR="00CA5C60" w:rsidRPr="00C30C31">
              <w:rPr>
                <w:noProof/>
                <w:szCs w:val="22"/>
                <w:lang w:val="lt-LT"/>
              </w:rPr>
              <w:t xml:space="preserve"> alkalozė</w:t>
            </w:r>
            <w:r w:rsidR="00CA5C60" w:rsidRPr="00C30C31">
              <w:rPr>
                <w:noProof/>
                <w:szCs w:val="22"/>
                <w:vertAlign w:val="superscript"/>
                <w:lang w:val="lt-LT"/>
              </w:rPr>
              <w:t>2</w:t>
            </w:r>
          </w:p>
          <w:p w:rsidR="00CA5C60" w:rsidRPr="00C30C31" w:rsidRDefault="00CA5C60" w:rsidP="00325A6C">
            <w:pPr>
              <w:spacing w:line="240" w:lineRule="auto"/>
              <w:rPr>
                <w:i/>
                <w:noProof/>
                <w:szCs w:val="22"/>
                <w:lang w:val="lt-LT"/>
              </w:rPr>
            </w:pPr>
          </w:p>
        </w:tc>
      </w:tr>
      <w:tr w:rsidR="00CA5C60" w:rsidRPr="00C30C31" w:rsidTr="00325A6C">
        <w:tc>
          <w:tcPr>
            <w:tcW w:w="4643" w:type="dxa"/>
          </w:tcPr>
          <w:p w:rsidR="00CA5C60" w:rsidRPr="00C30C31" w:rsidRDefault="00CA5C60" w:rsidP="00325A6C">
            <w:pPr>
              <w:spacing w:line="240" w:lineRule="auto"/>
              <w:rPr>
                <w:i/>
                <w:noProof/>
                <w:szCs w:val="22"/>
                <w:lang w:val="lt-LT"/>
              </w:rPr>
            </w:pPr>
            <w:r w:rsidRPr="00C30C31">
              <w:rPr>
                <w:i/>
                <w:noProof/>
                <w:szCs w:val="22"/>
                <w:lang w:val="lt-LT"/>
              </w:rPr>
              <w:t>Psichikos sutrikimai</w:t>
            </w:r>
          </w:p>
          <w:p w:rsidR="00CA5C60" w:rsidRPr="00C30C31" w:rsidRDefault="00CA5C60" w:rsidP="00325A6C">
            <w:pPr>
              <w:spacing w:line="240" w:lineRule="auto"/>
              <w:rPr>
                <w:i/>
                <w:noProof/>
                <w:szCs w:val="22"/>
                <w:lang w:val="lt-LT"/>
              </w:rPr>
            </w:pPr>
          </w:p>
        </w:tc>
        <w:tc>
          <w:tcPr>
            <w:tcW w:w="4643" w:type="dxa"/>
          </w:tcPr>
          <w:p w:rsidR="00CA5C60" w:rsidRPr="00C30C31" w:rsidRDefault="00CA5C60" w:rsidP="00325A6C">
            <w:pPr>
              <w:spacing w:line="240" w:lineRule="auto"/>
              <w:rPr>
                <w:i/>
                <w:noProof/>
                <w:szCs w:val="22"/>
                <w:lang w:val="lt-LT"/>
              </w:rPr>
            </w:pPr>
          </w:p>
        </w:tc>
      </w:tr>
      <w:tr w:rsidR="00CA5C60" w:rsidRPr="00C30C31" w:rsidTr="00325A6C">
        <w:trPr>
          <w:trHeight w:val="685"/>
        </w:trPr>
        <w:tc>
          <w:tcPr>
            <w:tcW w:w="4643" w:type="dxa"/>
          </w:tcPr>
          <w:p w:rsidR="00CA5C60" w:rsidRPr="00C30C31" w:rsidRDefault="00CA5C60" w:rsidP="00325A6C">
            <w:pPr>
              <w:spacing w:line="240" w:lineRule="auto"/>
              <w:rPr>
                <w:i/>
                <w:noProof/>
                <w:szCs w:val="22"/>
                <w:lang w:val="lt-LT"/>
              </w:rPr>
            </w:pPr>
            <w:r w:rsidRPr="00C30C31">
              <w:rPr>
                <w:noProof/>
                <w:szCs w:val="22"/>
                <w:lang w:val="lt-LT"/>
              </w:rPr>
              <w:t xml:space="preserve">Dažnis nežinomas          </w:t>
            </w:r>
          </w:p>
        </w:tc>
        <w:tc>
          <w:tcPr>
            <w:tcW w:w="4643" w:type="dxa"/>
          </w:tcPr>
          <w:p w:rsidR="00CA5C60" w:rsidRPr="00772B23" w:rsidRDefault="00CA5C60" w:rsidP="00325A6C">
            <w:pPr>
              <w:spacing w:line="240" w:lineRule="auto"/>
              <w:rPr>
                <w:noProof/>
                <w:szCs w:val="22"/>
                <w:vertAlign w:val="superscript"/>
                <w:lang w:val="lt-LT"/>
              </w:rPr>
            </w:pPr>
            <w:r w:rsidRPr="00F02C6D">
              <w:rPr>
                <w:noProof/>
                <w:szCs w:val="22"/>
                <w:lang w:val="lt-LT"/>
              </w:rPr>
              <w:t>Konfūzija</w:t>
            </w:r>
            <w:r w:rsidR="00E9707D" w:rsidRPr="00F02C6D">
              <w:rPr>
                <w:noProof/>
                <w:szCs w:val="22"/>
                <w:vertAlign w:val="superscript"/>
                <w:lang w:val="lt-LT"/>
              </w:rPr>
              <w:t>2</w:t>
            </w:r>
          </w:p>
          <w:p w:rsidR="00CA5C60" w:rsidRPr="00233A08" w:rsidRDefault="00CA5C60" w:rsidP="00325A6C">
            <w:pPr>
              <w:spacing w:line="240" w:lineRule="auto"/>
              <w:rPr>
                <w:i/>
                <w:noProof/>
                <w:szCs w:val="22"/>
                <w:lang w:val="lt-LT"/>
              </w:rPr>
            </w:pPr>
          </w:p>
        </w:tc>
      </w:tr>
      <w:tr w:rsidR="00CA5C60" w:rsidRPr="00C30C31" w:rsidTr="00325A6C">
        <w:tc>
          <w:tcPr>
            <w:tcW w:w="4643" w:type="dxa"/>
          </w:tcPr>
          <w:p w:rsidR="00CA5C60" w:rsidRPr="00C30C31" w:rsidRDefault="00CA5C60" w:rsidP="00325A6C">
            <w:pPr>
              <w:spacing w:line="240" w:lineRule="auto"/>
              <w:rPr>
                <w:i/>
                <w:noProof/>
                <w:szCs w:val="22"/>
                <w:lang w:val="lt-LT"/>
              </w:rPr>
            </w:pPr>
            <w:r w:rsidRPr="00C30C31">
              <w:rPr>
                <w:i/>
                <w:noProof/>
                <w:szCs w:val="22"/>
                <w:lang w:val="lt-LT"/>
              </w:rPr>
              <w:t>Nervų sistemos sutrikimai</w:t>
            </w:r>
          </w:p>
          <w:p w:rsidR="00CA5C60" w:rsidRPr="00C30C31" w:rsidRDefault="00CA5C60" w:rsidP="00325A6C">
            <w:pPr>
              <w:spacing w:line="240" w:lineRule="auto"/>
              <w:rPr>
                <w:i/>
                <w:noProof/>
                <w:szCs w:val="22"/>
                <w:lang w:val="lt-LT"/>
              </w:rPr>
            </w:pPr>
          </w:p>
        </w:tc>
        <w:tc>
          <w:tcPr>
            <w:tcW w:w="4643" w:type="dxa"/>
          </w:tcPr>
          <w:p w:rsidR="00CA5C60" w:rsidRPr="00C30C31" w:rsidRDefault="00CA5C60" w:rsidP="00325A6C">
            <w:pPr>
              <w:spacing w:line="240" w:lineRule="auto"/>
              <w:rPr>
                <w:i/>
                <w:noProof/>
                <w:szCs w:val="22"/>
                <w:lang w:val="lt-LT"/>
              </w:rPr>
            </w:pPr>
          </w:p>
        </w:tc>
      </w:tr>
      <w:tr w:rsidR="00CA5C60" w:rsidRPr="00C30C31" w:rsidTr="00325A6C">
        <w:tc>
          <w:tcPr>
            <w:tcW w:w="4643" w:type="dxa"/>
          </w:tcPr>
          <w:p w:rsidR="00CA5C60" w:rsidRPr="00C30C31" w:rsidRDefault="00CA5C60" w:rsidP="00325A6C">
            <w:pPr>
              <w:spacing w:line="240" w:lineRule="auto"/>
              <w:rPr>
                <w:i/>
                <w:noProof/>
                <w:szCs w:val="22"/>
                <w:lang w:val="lt-LT"/>
              </w:rPr>
            </w:pPr>
            <w:r w:rsidRPr="00C30C31">
              <w:rPr>
                <w:noProof/>
                <w:szCs w:val="22"/>
                <w:lang w:val="lt-LT"/>
              </w:rPr>
              <w:t>Labai dažni</w:t>
            </w:r>
          </w:p>
        </w:tc>
        <w:tc>
          <w:tcPr>
            <w:tcW w:w="4643" w:type="dxa"/>
          </w:tcPr>
          <w:p w:rsidR="00CA5C60" w:rsidRPr="00C30C31" w:rsidRDefault="00FD1F8F" w:rsidP="003D57C1">
            <w:pPr>
              <w:spacing w:line="240" w:lineRule="auto"/>
              <w:rPr>
                <w:i/>
                <w:noProof/>
                <w:szCs w:val="22"/>
                <w:lang w:val="lt-LT"/>
              </w:rPr>
            </w:pPr>
            <w:r w:rsidRPr="00C30C31">
              <w:rPr>
                <w:noProof/>
                <w:szCs w:val="22"/>
                <w:lang w:val="lt-LT"/>
              </w:rPr>
              <w:t>G</w:t>
            </w:r>
            <w:r w:rsidR="00CA5C60" w:rsidRPr="00C30C31">
              <w:rPr>
                <w:noProof/>
                <w:szCs w:val="22"/>
                <w:lang w:val="lt-LT"/>
              </w:rPr>
              <w:t>alvos skausmas, svaigimas</w:t>
            </w:r>
          </w:p>
        </w:tc>
      </w:tr>
      <w:tr w:rsidR="00CA5C60" w:rsidRPr="00C30C31" w:rsidTr="00325A6C">
        <w:tc>
          <w:tcPr>
            <w:tcW w:w="4643" w:type="dxa"/>
          </w:tcPr>
          <w:p w:rsidR="00CA5C60" w:rsidRPr="00C30C31" w:rsidRDefault="00CA5C60" w:rsidP="00325A6C">
            <w:pPr>
              <w:spacing w:line="240" w:lineRule="auto"/>
              <w:rPr>
                <w:i/>
                <w:noProof/>
                <w:szCs w:val="22"/>
                <w:lang w:val="lt-LT"/>
              </w:rPr>
            </w:pPr>
            <w:r w:rsidRPr="00C30C31">
              <w:rPr>
                <w:noProof/>
                <w:szCs w:val="22"/>
                <w:lang w:val="lt-LT"/>
              </w:rPr>
              <w:t>Dažni</w:t>
            </w:r>
          </w:p>
        </w:tc>
        <w:tc>
          <w:tcPr>
            <w:tcW w:w="4643" w:type="dxa"/>
          </w:tcPr>
          <w:p w:rsidR="00CA5C60" w:rsidRPr="00C30C31" w:rsidRDefault="00FD1F8F" w:rsidP="003D57C1">
            <w:pPr>
              <w:spacing w:line="240" w:lineRule="auto"/>
              <w:rPr>
                <w:i/>
                <w:noProof/>
                <w:szCs w:val="22"/>
                <w:lang w:val="lt-LT"/>
              </w:rPr>
            </w:pPr>
            <w:r w:rsidRPr="00C30C31">
              <w:rPr>
                <w:noProof/>
                <w:szCs w:val="22"/>
                <w:lang w:val="lt-LT"/>
              </w:rPr>
              <w:t>V</w:t>
            </w:r>
            <w:r w:rsidR="00CA5C60" w:rsidRPr="00C30C31">
              <w:rPr>
                <w:noProof/>
                <w:szCs w:val="22"/>
                <w:lang w:val="lt-LT"/>
              </w:rPr>
              <w:t>idinis kaukolės kraujavimas, migreną primenantis galvos skausmas (ypač gydymo pradžioje)</w:t>
            </w:r>
          </w:p>
        </w:tc>
      </w:tr>
      <w:tr w:rsidR="00CA5C60" w:rsidRPr="00C30C31" w:rsidTr="00325A6C">
        <w:tc>
          <w:tcPr>
            <w:tcW w:w="4643" w:type="dxa"/>
          </w:tcPr>
          <w:p w:rsidR="00CA5C60" w:rsidRPr="00C30C31" w:rsidRDefault="00A8490D" w:rsidP="00325A6C">
            <w:pPr>
              <w:spacing w:line="240" w:lineRule="auto"/>
              <w:rPr>
                <w:i/>
                <w:noProof/>
                <w:szCs w:val="22"/>
                <w:lang w:val="lt-LT"/>
              </w:rPr>
            </w:pPr>
            <w:r w:rsidRPr="00C30C31">
              <w:rPr>
                <w:noProof/>
                <w:szCs w:val="22"/>
                <w:lang w:val="lt-LT"/>
              </w:rPr>
              <w:t>Dažnis nežinomas</w:t>
            </w:r>
          </w:p>
        </w:tc>
        <w:tc>
          <w:tcPr>
            <w:tcW w:w="4643" w:type="dxa"/>
          </w:tcPr>
          <w:p w:rsidR="00A8490D" w:rsidRPr="00C30C31" w:rsidRDefault="00FD1F8F" w:rsidP="00325A6C">
            <w:pPr>
              <w:spacing w:line="240" w:lineRule="auto"/>
              <w:ind w:left="35" w:hanging="35"/>
              <w:rPr>
                <w:noProof/>
                <w:szCs w:val="22"/>
                <w:lang w:val="lt-LT"/>
              </w:rPr>
            </w:pPr>
            <w:r w:rsidRPr="00C30C31">
              <w:rPr>
                <w:noProof/>
                <w:szCs w:val="22"/>
                <w:lang w:val="lt-LT"/>
              </w:rPr>
              <w:t>A</w:t>
            </w:r>
            <w:r w:rsidR="00A8490D" w:rsidRPr="00C30C31">
              <w:rPr>
                <w:noProof/>
                <w:szCs w:val="22"/>
                <w:lang w:val="lt-LT"/>
              </w:rPr>
              <w:t>žitacija</w:t>
            </w:r>
            <w:r w:rsidR="00A8490D" w:rsidRPr="00C30C31">
              <w:rPr>
                <w:noProof/>
                <w:szCs w:val="22"/>
                <w:vertAlign w:val="superscript"/>
                <w:lang w:val="lt-LT"/>
              </w:rPr>
              <w:t>2</w:t>
            </w:r>
            <w:r w:rsidR="00A8490D" w:rsidRPr="00C30C31">
              <w:rPr>
                <w:noProof/>
                <w:szCs w:val="22"/>
                <w:lang w:val="lt-LT"/>
              </w:rPr>
              <w:t>, smegenų pabrinkimas</w:t>
            </w:r>
            <w:r w:rsidR="00A8490D" w:rsidRPr="00C30C31">
              <w:rPr>
                <w:noProof/>
                <w:szCs w:val="22"/>
                <w:vertAlign w:val="superscript"/>
                <w:lang w:val="lt-LT"/>
              </w:rPr>
              <w:t>2</w:t>
            </w:r>
            <w:r w:rsidR="00A8490D" w:rsidRPr="00C30C31">
              <w:rPr>
                <w:noProof/>
                <w:szCs w:val="22"/>
                <w:lang w:val="lt-LT"/>
              </w:rPr>
              <w:t>, letargija</w:t>
            </w:r>
            <w:r w:rsidR="00A8490D" w:rsidRPr="00C30C31">
              <w:rPr>
                <w:noProof/>
                <w:szCs w:val="22"/>
                <w:vertAlign w:val="superscript"/>
                <w:lang w:val="lt-LT"/>
              </w:rPr>
              <w:t>2</w:t>
            </w:r>
            <w:r w:rsidR="00A8490D" w:rsidRPr="00C30C31">
              <w:rPr>
                <w:noProof/>
                <w:szCs w:val="22"/>
                <w:lang w:val="lt-LT"/>
              </w:rPr>
              <w:t>, konvulsijos</w:t>
            </w:r>
            <w:r w:rsidR="00A8490D" w:rsidRPr="00C30C31">
              <w:rPr>
                <w:noProof/>
                <w:szCs w:val="22"/>
                <w:vertAlign w:val="superscript"/>
                <w:lang w:val="lt-LT"/>
              </w:rPr>
              <w:t>2</w:t>
            </w:r>
          </w:p>
          <w:p w:rsidR="00CA5C60" w:rsidRPr="00C30C31" w:rsidRDefault="00CA5C60" w:rsidP="00325A6C">
            <w:pPr>
              <w:spacing w:line="240" w:lineRule="auto"/>
              <w:rPr>
                <w:i/>
                <w:noProof/>
                <w:szCs w:val="22"/>
                <w:lang w:val="lt-LT"/>
              </w:rPr>
            </w:pPr>
          </w:p>
        </w:tc>
      </w:tr>
      <w:tr w:rsidR="00A8490D" w:rsidRPr="00C30C31" w:rsidTr="00325A6C">
        <w:tc>
          <w:tcPr>
            <w:tcW w:w="4643" w:type="dxa"/>
          </w:tcPr>
          <w:p w:rsidR="00A8490D" w:rsidRPr="00C30C31" w:rsidRDefault="00A8490D" w:rsidP="00325A6C">
            <w:pPr>
              <w:spacing w:line="240" w:lineRule="auto"/>
              <w:rPr>
                <w:i/>
                <w:noProof/>
                <w:szCs w:val="22"/>
                <w:lang w:val="lt-LT"/>
              </w:rPr>
            </w:pPr>
            <w:r w:rsidRPr="00C30C31">
              <w:rPr>
                <w:i/>
                <w:noProof/>
                <w:szCs w:val="22"/>
                <w:lang w:val="lt-LT"/>
              </w:rPr>
              <w:t>Akių sutrikimai</w:t>
            </w:r>
          </w:p>
        </w:tc>
        <w:tc>
          <w:tcPr>
            <w:tcW w:w="4643" w:type="dxa"/>
          </w:tcPr>
          <w:p w:rsidR="00A8490D" w:rsidRPr="00C30C31" w:rsidRDefault="00A8490D" w:rsidP="00325A6C">
            <w:pPr>
              <w:spacing w:line="240" w:lineRule="auto"/>
              <w:rPr>
                <w:i/>
                <w:noProof/>
                <w:szCs w:val="22"/>
                <w:lang w:val="lt-LT"/>
              </w:rPr>
            </w:pPr>
          </w:p>
        </w:tc>
      </w:tr>
      <w:tr w:rsidR="00A8490D" w:rsidRPr="00C30C31" w:rsidTr="00325A6C">
        <w:tc>
          <w:tcPr>
            <w:tcW w:w="4643" w:type="dxa"/>
          </w:tcPr>
          <w:p w:rsidR="00A8490D" w:rsidRPr="00C30C31" w:rsidRDefault="00A8490D" w:rsidP="00325A6C">
            <w:pPr>
              <w:spacing w:line="240" w:lineRule="auto"/>
              <w:rPr>
                <w:i/>
                <w:noProof/>
                <w:szCs w:val="22"/>
                <w:lang w:val="lt-LT"/>
              </w:rPr>
            </w:pPr>
            <w:r w:rsidRPr="00C30C31">
              <w:rPr>
                <w:noProof/>
                <w:szCs w:val="22"/>
                <w:lang w:val="lt-LT"/>
              </w:rPr>
              <w:t>Nedažni</w:t>
            </w:r>
          </w:p>
        </w:tc>
        <w:tc>
          <w:tcPr>
            <w:tcW w:w="4643" w:type="dxa"/>
          </w:tcPr>
          <w:p w:rsidR="00A8490D" w:rsidRPr="00C30C31" w:rsidRDefault="00FD1F8F" w:rsidP="00325A6C">
            <w:pPr>
              <w:spacing w:line="240" w:lineRule="auto"/>
              <w:rPr>
                <w:i/>
                <w:noProof/>
                <w:szCs w:val="22"/>
                <w:lang w:val="lt-LT"/>
              </w:rPr>
            </w:pPr>
            <w:r w:rsidRPr="00C30C31">
              <w:rPr>
                <w:noProof/>
                <w:szCs w:val="22"/>
                <w:lang w:val="lt-LT"/>
              </w:rPr>
              <w:t>V</w:t>
            </w:r>
            <w:r w:rsidR="00A8490D" w:rsidRPr="00C30C31">
              <w:rPr>
                <w:noProof/>
                <w:szCs w:val="22"/>
                <w:lang w:val="lt-LT"/>
              </w:rPr>
              <w:t>idinis akies kraujavimas (intraokulinis kraujavimas)</w:t>
            </w:r>
          </w:p>
        </w:tc>
      </w:tr>
      <w:tr w:rsidR="00A8490D" w:rsidRPr="00C30C31" w:rsidTr="00325A6C">
        <w:tc>
          <w:tcPr>
            <w:tcW w:w="4643" w:type="dxa"/>
          </w:tcPr>
          <w:p w:rsidR="00A8490D" w:rsidRPr="00C30C31" w:rsidRDefault="00A8490D" w:rsidP="00325A6C">
            <w:pPr>
              <w:spacing w:line="240" w:lineRule="auto"/>
              <w:rPr>
                <w:i/>
                <w:noProof/>
                <w:szCs w:val="22"/>
                <w:lang w:val="lt-LT"/>
              </w:rPr>
            </w:pPr>
            <w:r w:rsidRPr="00C30C31">
              <w:rPr>
                <w:i/>
                <w:noProof/>
                <w:szCs w:val="22"/>
                <w:lang w:val="lt-LT"/>
              </w:rPr>
              <w:t>Ausų ir labirintų sutrikimai</w:t>
            </w:r>
          </w:p>
        </w:tc>
        <w:tc>
          <w:tcPr>
            <w:tcW w:w="4643" w:type="dxa"/>
          </w:tcPr>
          <w:p w:rsidR="00A8490D" w:rsidRPr="00C30C31" w:rsidRDefault="00A8490D" w:rsidP="00325A6C">
            <w:pPr>
              <w:spacing w:line="240" w:lineRule="auto"/>
              <w:rPr>
                <w:i/>
                <w:noProof/>
                <w:szCs w:val="22"/>
                <w:lang w:val="lt-LT"/>
              </w:rPr>
            </w:pPr>
          </w:p>
        </w:tc>
      </w:tr>
      <w:tr w:rsidR="00A8490D" w:rsidRPr="00C30C31" w:rsidTr="00325A6C">
        <w:tc>
          <w:tcPr>
            <w:tcW w:w="4643" w:type="dxa"/>
          </w:tcPr>
          <w:p w:rsidR="00A8490D" w:rsidRPr="00C30C31" w:rsidRDefault="00A8490D" w:rsidP="00325A6C">
            <w:pPr>
              <w:spacing w:line="240" w:lineRule="auto"/>
              <w:rPr>
                <w:i/>
                <w:noProof/>
                <w:szCs w:val="22"/>
                <w:lang w:val="lt-LT"/>
              </w:rPr>
            </w:pPr>
            <w:r w:rsidRPr="00C30C31">
              <w:rPr>
                <w:noProof/>
                <w:szCs w:val="22"/>
                <w:lang w:val="lt-LT"/>
              </w:rPr>
              <w:t xml:space="preserve">Dažnis nežinomas        </w:t>
            </w:r>
          </w:p>
        </w:tc>
        <w:tc>
          <w:tcPr>
            <w:tcW w:w="4643" w:type="dxa"/>
          </w:tcPr>
          <w:p w:rsidR="00A8490D" w:rsidRPr="00C30C31" w:rsidRDefault="00FD1F8F" w:rsidP="00325A6C">
            <w:pPr>
              <w:spacing w:line="240" w:lineRule="auto"/>
              <w:rPr>
                <w:i/>
                <w:noProof/>
                <w:szCs w:val="22"/>
                <w:lang w:val="lt-LT"/>
              </w:rPr>
            </w:pPr>
            <w:r w:rsidRPr="00C30C31">
              <w:rPr>
                <w:noProof/>
                <w:szCs w:val="22"/>
                <w:lang w:val="lt-LT"/>
              </w:rPr>
              <w:t>S</w:t>
            </w:r>
            <w:r w:rsidR="00A8490D" w:rsidRPr="00C30C31">
              <w:rPr>
                <w:noProof/>
                <w:szCs w:val="22"/>
                <w:lang w:val="lt-LT"/>
              </w:rPr>
              <w:t>pengimas ausyse</w:t>
            </w:r>
            <w:r w:rsidR="00A8490D" w:rsidRPr="00C30C31">
              <w:rPr>
                <w:noProof/>
                <w:szCs w:val="22"/>
                <w:vertAlign w:val="superscript"/>
                <w:lang w:val="lt-LT"/>
              </w:rPr>
              <w:t>2</w:t>
            </w:r>
            <w:r w:rsidR="00A8490D" w:rsidRPr="00C30C31">
              <w:rPr>
                <w:noProof/>
                <w:szCs w:val="22"/>
                <w:lang w:val="lt-LT"/>
              </w:rPr>
              <w:t>, kurtumas</w:t>
            </w:r>
            <w:r w:rsidR="00A8490D" w:rsidRPr="00C30C31">
              <w:rPr>
                <w:noProof/>
                <w:szCs w:val="22"/>
                <w:vertAlign w:val="superscript"/>
                <w:lang w:val="lt-LT"/>
              </w:rPr>
              <w:t>2</w:t>
            </w:r>
          </w:p>
        </w:tc>
      </w:tr>
      <w:tr w:rsidR="00A8490D" w:rsidRPr="00C30C31" w:rsidTr="00325A6C">
        <w:tc>
          <w:tcPr>
            <w:tcW w:w="4643" w:type="dxa"/>
          </w:tcPr>
          <w:p w:rsidR="00A8490D" w:rsidRPr="00C30C31" w:rsidRDefault="00A8490D" w:rsidP="00325A6C">
            <w:pPr>
              <w:spacing w:line="240" w:lineRule="auto"/>
              <w:rPr>
                <w:i/>
                <w:noProof/>
                <w:szCs w:val="22"/>
                <w:lang w:val="lt-LT"/>
              </w:rPr>
            </w:pPr>
            <w:r w:rsidRPr="00C30C31">
              <w:rPr>
                <w:i/>
                <w:noProof/>
                <w:szCs w:val="22"/>
                <w:lang w:val="lt-LT"/>
              </w:rPr>
              <w:t>Širdies sutrikimai</w:t>
            </w:r>
          </w:p>
          <w:p w:rsidR="00A8490D" w:rsidRPr="00C30C31" w:rsidRDefault="00A8490D" w:rsidP="00325A6C">
            <w:pPr>
              <w:spacing w:line="240" w:lineRule="auto"/>
              <w:rPr>
                <w:i/>
                <w:noProof/>
                <w:szCs w:val="22"/>
                <w:lang w:val="lt-LT"/>
              </w:rPr>
            </w:pPr>
            <w:r w:rsidRPr="00C30C31">
              <w:rPr>
                <w:noProof/>
                <w:szCs w:val="22"/>
                <w:lang w:val="lt-LT"/>
              </w:rPr>
              <w:t>Dažni</w:t>
            </w:r>
          </w:p>
        </w:tc>
        <w:tc>
          <w:tcPr>
            <w:tcW w:w="4643" w:type="dxa"/>
          </w:tcPr>
          <w:p w:rsidR="00A8490D" w:rsidRPr="00C30C31" w:rsidRDefault="00B0407E" w:rsidP="00325A6C">
            <w:pPr>
              <w:spacing w:line="240" w:lineRule="auto"/>
              <w:rPr>
                <w:i/>
                <w:noProof/>
                <w:szCs w:val="22"/>
                <w:lang w:val="lt-LT"/>
              </w:rPr>
            </w:pPr>
            <w:r w:rsidRPr="00C30C31">
              <w:rPr>
                <w:noProof/>
                <w:szCs w:val="22"/>
                <w:lang w:val="lt-LT"/>
              </w:rPr>
              <w:t>I</w:t>
            </w:r>
            <w:r w:rsidR="00A8490D" w:rsidRPr="00C30C31">
              <w:rPr>
                <w:noProof/>
                <w:szCs w:val="22"/>
                <w:lang w:val="lt-LT"/>
              </w:rPr>
              <w:t>šeminės širdies ligos simptomų pasunkėjimas, sinkopė</w:t>
            </w:r>
          </w:p>
        </w:tc>
      </w:tr>
      <w:tr w:rsidR="00A8490D" w:rsidRPr="00C30C31" w:rsidTr="00325A6C">
        <w:tc>
          <w:tcPr>
            <w:tcW w:w="4643" w:type="dxa"/>
          </w:tcPr>
          <w:p w:rsidR="00A8490D" w:rsidRPr="00C30C31" w:rsidRDefault="00A8490D" w:rsidP="00325A6C">
            <w:pPr>
              <w:spacing w:line="240" w:lineRule="auto"/>
              <w:rPr>
                <w:i/>
                <w:noProof/>
                <w:szCs w:val="22"/>
                <w:lang w:val="lt-LT"/>
              </w:rPr>
            </w:pPr>
          </w:p>
        </w:tc>
        <w:tc>
          <w:tcPr>
            <w:tcW w:w="4643" w:type="dxa"/>
          </w:tcPr>
          <w:p w:rsidR="00A8490D" w:rsidRPr="00C30C31" w:rsidRDefault="00A8490D" w:rsidP="00325A6C">
            <w:pPr>
              <w:spacing w:line="240" w:lineRule="auto"/>
              <w:rPr>
                <w:i/>
                <w:noProof/>
                <w:szCs w:val="22"/>
                <w:lang w:val="lt-LT"/>
              </w:rPr>
            </w:pPr>
          </w:p>
        </w:tc>
      </w:tr>
      <w:tr w:rsidR="00A8490D" w:rsidRPr="00C30C31" w:rsidTr="00325A6C">
        <w:tc>
          <w:tcPr>
            <w:tcW w:w="4643" w:type="dxa"/>
          </w:tcPr>
          <w:p w:rsidR="00A8490D" w:rsidRPr="00C30C31" w:rsidRDefault="00A8490D" w:rsidP="00325A6C">
            <w:pPr>
              <w:spacing w:line="240" w:lineRule="auto"/>
              <w:rPr>
                <w:i/>
                <w:noProof/>
                <w:szCs w:val="22"/>
                <w:lang w:val="lt-LT"/>
              </w:rPr>
            </w:pPr>
            <w:r w:rsidRPr="00C30C31">
              <w:rPr>
                <w:noProof/>
                <w:szCs w:val="22"/>
                <w:lang w:val="lt-LT"/>
              </w:rPr>
              <w:t>Nedažni</w:t>
            </w:r>
            <w:r w:rsidRPr="00C30C31">
              <w:rPr>
                <w:noProof/>
                <w:szCs w:val="22"/>
                <w:lang w:val="lt-LT"/>
              </w:rPr>
              <w:tab/>
            </w:r>
          </w:p>
        </w:tc>
        <w:tc>
          <w:tcPr>
            <w:tcW w:w="4643" w:type="dxa"/>
          </w:tcPr>
          <w:p w:rsidR="00A8490D" w:rsidRPr="00C30C31" w:rsidRDefault="00B0407E" w:rsidP="00946F33">
            <w:pPr>
              <w:spacing w:line="240" w:lineRule="auto"/>
              <w:rPr>
                <w:i/>
                <w:noProof/>
                <w:szCs w:val="22"/>
                <w:lang w:val="lt-LT"/>
              </w:rPr>
            </w:pPr>
            <w:r w:rsidRPr="00C30C31">
              <w:rPr>
                <w:noProof/>
                <w:szCs w:val="22"/>
                <w:lang w:val="lt-LT"/>
              </w:rPr>
              <w:t>T</w:t>
            </w:r>
            <w:r w:rsidR="00A8490D" w:rsidRPr="00C30C31">
              <w:rPr>
                <w:noProof/>
                <w:szCs w:val="22"/>
                <w:lang w:val="lt-LT"/>
              </w:rPr>
              <w:t>achikardija</w:t>
            </w:r>
          </w:p>
        </w:tc>
      </w:tr>
      <w:tr w:rsidR="00A8490D" w:rsidRPr="00C30C31" w:rsidTr="00325A6C">
        <w:tc>
          <w:tcPr>
            <w:tcW w:w="4643" w:type="dxa"/>
          </w:tcPr>
          <w:p w:rsidR="00A8490D" w:rsidRPr="00C30C31" w:rsidRDefault="00A8490D" w:rsidP="00325A6C">
            <w:pPr>
              <w:spacing w:line="240" w:lineRule="auto"/>
              <w:rPr>
                <w:i/>
                <w:noProof/>
                <w:szCs w:val="22"/>
                <w:lang w:val="lt-LT"/>
              </w:rPr>
            </w:pPr>
            <w:r w:rsidRPr="00C30C31">
              <w:rPr>
                <w:noProof/>
                <w:szCs w:val="22"/>
                <w:lang w:val="lt-LT"/>
              </w:rPr>
              <w:t>Dažnis nežinomas</w:t>
            </w:r>
          </w:p>
        </w:tc>
        <w:tc>
          <w:tcPr>
            <w:tcW w:w="4643" w:type="dxa"/>
          </w:tcPr>
          <w:p w:rsidR="00A8490D" w:rsidRPr="00C30C31" w:rsidRDefault="00FD1F8F" w:rsidP="00325A6C">
            <w:pPr>
              <w:spacing w:line="240" w:lineRule="auto"/>
              <w:rPr>
                <w:i/>
                <w:noProof/>
                <w:szCs w:val="22"/>
                <w:lang w:val="lt-LT"/>
              </w:rPr>
            </w:pPr>
            <w:r w:rsidRPr="00C30C31">
              <w:rPr>
                <w:noProof/>
                <w:szCs w:val="22"/>
                <w:lang w:val="lt-LT"/>
              </w:rPr>
              <w:t>A</w:t>
            </w:r>
            <w:r w:rsidR="00A8490D" w:rsidRPr="00C30C31">
              <w:rPr>
                <w:noProof/>
                <w:szCs w:val="22"/>
                <w:lang w:val="lt-LT"/>
              </w:rPr>
              <w:t>ritmija</w:t>
            </w:r>
            <w:r w:rsidR="00A8490D" w:rsidRPr="00C30C31">
              <w:rPr>
                <w:noProof/>
                <w:szCs w:val="22"/>
                <w:vertAlign w:val="superscript"/>
                <w:lang w:val="lt-LT"/>
              </w:rPr>
              <w:t>2</w:t>
            </w:r>
          </w:p>
        </w:tc>
      </w:tr>
      <w:tr w:rsidR="00A8490D" w:rsidRPr="00C30C31" w:rsidTr="00325A6C">
        <w:tc>
          <w:tcPr>
            <w:tcW w:w="4643" w:type="dxa"/>
          </w:tcPr>
          <w:p w:rsidR="00A8490D" w:rsidRPr="00C30C31" w:rsidRDefault="00A8490D" w:rsidP="00B3717D">
            <w:pPr>
              <w:spacing w:line="240" w:lineRule="auto"/>
              <w:rPr>
                <w:i/>
                <w:noProof/>
                <w:szCs w:val="22"/>
                <w:lang w:val="lt-LT"/>
              </w:rPr>
            </w:pPr>
            <w:r w:rsidRPr="00C30C31">
              <w:rPr>
                <w:i/>
                <w:noProof/>
                <w:szCs w:val="22"/>
                <w:lang w:val="lt-LT"/>
              </w:rPr>
              <w:t>Kraujagyslių sutrikimai</w:t>
            </w:r>
          </w:p>
        </w:tc>
        <w:tc>
          <w:tcPr>
            <w:tcW w:w="4643" w:type="dxa"/>
          </w:tcPr>
          <w:p w:rsidR="00A8490D" w:rsidRPr="00C30C31" w:rsidRDefault="00A8490D" w:rsidP="00325A6C">
            <w:pPr>
              <w:spacing w:line="240" w:lineRule="auto"/>
              <w:rPr>
                <w:noProof/>
                <w:szCs w:val="22"/>
                <w:lang w:val="lt-LT"/>
              </w:rPr>
            </w:pPr>
          </w:p>
          <w:p w:rsidR="00A8490D" w:rsidRPr="00C30C31" w:rsidRDefault="00A8490D" w:rsidP="00325A6C">
            <w:pPr>
              <w:spacing w:line="240" w:lineRule="auto"/>
              <w:rPr>
                <w:i/>
                <w:noProof/>
                <w:szCs w:val="22"/>
                <w:lang w:val="lt-LT"/>
              </w:rPr>
            </w:pPr>
          </w:p>
        </w:tc>
      </w:tr>
      <w:tr w:rsidR="00B3717D" w:rsidRPr="00C30C31" w:rsidTr="00325A6C">
        <w:tc>
          <w:tcPr>
            <w:tcW w:w="4643" w:type="dxa"/>
          </w:tcPr>
          <w:p w:rsidR="00B3717D" w:rsidRPr="00C30C31" w:rsidRDefault="00B3717D" w:rsidP="00325A6C">
            <w:pPr>
              <w:spacing w:line="240" w:lineRule="auto"/>
              <w:rPr>
                <w:i/>
                <w:noProof/>
                <w:szCs w:val="22"/>
                <w:lang w:val="lt-LT"/>
              </w:rPr>
            </w:pPr>
            <w:r w:rsidRPr="00C30C31">
              <w:rPr>
                <w:noProof/>
                <w:szCs w:val="22"/>
                <w:lang w:val="lt-LT"/>
              </w:rPr>
              <w:t>Dažnis nežinomas</w:t>
            </w:r>
          </w:p>
        </w:tc>
        <w:tc>
          <w:tcPr>
            <w:tcW w:w="4643" w:type="dxa"/>
          </w:tcPr>
          <w:p w:rsidR="00B3717D" w:rsidRPr="00C30C31" w:rsidRDefault="00B3717D" w:rsidP="00325A6C">
            <w:pPr>
              <w:spacing w:line="240" w:lineRule="auto"/>
              <w:rPr>
                <w:noProof/>
                <w:szCs w:val="22"/>
                <w:lang w:val="lt-LT"/>
              </w:rPr>
            </w:pPr>
            <w:r w:rsidRPr="00C30C31">
              <w:rPr>
                <w:noProof/>
                <w:szCs w:val="22"/>
                <w:lang w:val="lt-LT"/>
              </w:rPr>
              <w:t>Hipotenzija, karščio pylimas</w:t>
            </w:r>
          </w:p>
        </w:tc>
      </w:tr>
      <w:tr w:rsidR="00A8490D" w:rsidRPr="00C30C31" w:rsidTr="00325A6C">
        <w:tc>
          <w:tcPr>
            <w:tcW w:w="4643" w:type="dxa"/>
          </w:tcPr>
          <w:p w:rsidR="00A8490D" w:rsidRPr="00C30C31" w:rsidRDefault="00A8490D" w:rsidP="00772B23">
            <w:pPr>
              <w:keepNext/>
              <w:spacing w:line="240" w:lineRule="auto"/>
              <w:rPr>
                <w:i/>
                <w:noProof/>
                <w:szCs w:val="22"/>
                <w:lang w:val="lt-LT"/>
              </w:rPr>
            </w:pPr>
            <w:r w:rsidRPr="00C30C31">
              <w:rPr>
                <w:i/>
                <w:noProof/>
                <w:szCs w:val="22"/>
                <w:lang w:val="lt-LT"/>
              </w:rPr>
              <w:lastRenderedPageBreak/>
              <w:t>Kvėpavimo sistemos, krūtinės ląstos ir tarpuplaučio sutrikimai</w:t>
            </w:r>
          </w:p>
          <w:p w:rsidR="00A8490D" w:rsidRPr="00C30C31" w:rsidRDefault="00A8490D" w:rsidP="00772B23">
            <w:pPr>
              <w:keepNext/>
              <w:spacing w:line="240" w:lineRule="auto"/>
              <w:rPr>
                <w:i/>
                <w:noProof/>
                <w:szCs w:val="22"/>
                <w:lang w:val="lt-LT"/>
              </w:rPr>
            </w:pPr>
          </w:p>
        </w:tc>
        <w:tc>
          <w:tcPr>
            <w:tcW w:w="4643" w:type="dxa"/>
          </w:tcPr>
          <w:p w:rsidR="00A8490D" w:rsidRPr="00C30C31" w:rsidRDefault="00A8490D" w:rsidP="00772B23">
            <w:pPr>
              <w:keepNext/>
              <w:spacing w:line="240" w:lineRule="auto"/>
              <w:rPr>
                <w:noProof/>
                <w:szCs w:val="22"/>
                <w:lang w:val="lt-LT"/>
              </w:rPr>
            </w:pPr>
          </w:p>
          <w:p w:rsidR="00A8490D" w:rsidRPr="00C30C31" w:rsidRDefault="00A8490D" w:rsidP="00772B23">
            <w:pPr>
              <w:keepNext/>
              <w:spacing w:line="240" w:lineRule="auto"/>
              <w:rPr>
                <w:noProof/>
                <w:szCs w:val="22"/>
                <w:lang w:val="lt-LT"/>
              </w:rPr>
            </w:pPr>
          </w:p>
          <w:p w:rsidR="00A8490D" w:rsidRPr="00C30C31" w:rsidRDefault="00A8490D" w:rsidP="00772B23">
            <w:pPr>
              <w:keepNext/>
              <w:spacing w:line="240" w:lineRule="auto"/>
              <w:rPr>
                <w:i/>
                <w:noProof/>
                <w:szCs w:val="22"/>
                <w:lang w:val="lt-LT"/>
              </w:rPr>
            </w:pPr>
          </w:p>
        </w:tc>
      </w:tr>
      <w:tr w:rsidR="00B3717D" w:rsidRPr="00C30C31" w:rsidTr="00325A6C">
        <w:tc>
          <w:tcPr>
            <w:tcW w:w="4643" w:type="dxa"/>
          </w:tcPr>
          <w:p w:rsidR="00B3717D" w:rsidRPr="00C30C31" w:rsidRDefault="00B3717D" w:rsidP="00772B23">
            <w:pPr>
              <w:keepNext/>
              <w:spacing w:line="240" w:lineRule="auto"/>
              <w:rPr>
                <w:i/>
                <w:noProof/>
                <w:szCs w:val="22"/>
                <w:lang w:val="lt-LT"/>
              </w:rPr>
            </w:pPr>
            <w:r w:rsidRPr="00C30C31">
              <w:rPr>
                <w:noProof/>
                <w:szCs w:val="22"/>
                <w:lang w:val="lt-LT"/>
              </w:rPr>
              <w:t>Dažni</w:t>
            </w:r>
          </w:p>
        </w:tc>
        <w:tc>
          <w:tcPr>
            <w:tcW w:w="4643" w:type="dxa"/>
          </w:tcPr>
          <w:p w:rsidR="00B3717D" w:rsidRPr="00C30C31" w:rsidRDefault="00B3717D" w:rsidP="00772B23">
            <w:pPr>
              <w:keepNext/>
              <w:spacing w:line="240" w:lineRule="auto"/>
              <w:rPr>
                <w:noProof/>
                <w:szCs w:val="22"/>
                <w:lang w:val="lt-LT"/>
              </w:rPr>
            </w:pPr>
            <w:r w:rsidRPr="00C30C31">
              <w:rPr>
                <w:noProof/>
                <w:szCs w:val="22"/>
                <w:lang w:val="lt-LT"/>
              </w:rPr>
              <w:t>Kraujavimas iš nosies (</w:t>
            </w:r>
            <w:r w:rsidRPr="00C30C31">
              <w:rPr>
                <w:i/>
                <w:noProof/>
                <w:szCs w:val="22"/>
                <w:lang w:val="lt-LT"/>
              </w:rPr>
              <w:t>epistaxis</w:t>
            </w:r>
            <w:r w:rsidRPr="00C30C31">
              <w:rPr>
                <w:noProof/>
                <w:szCs w:val="22"/>
                <w:lang w:val="lt-LT"/>
              </w:rPr>
              <w:t>).</w:t>
            </w:r>
          </w:p>
        </w:tc>
      </w:tr>
      <w:tr w:rsidR="00A8490D" w:rsidRPr="00C30C31" w:rsidTr="00325A6C">
        <w:tc>
          <w:tcPr>
            <w:tcW w:w="4643" w:type="dxa"/>
          </w:tcPr>
          <w:p w:rsidR="00A8490D" w:rsidRPr="00C30C31" w:rsidRDefault="00A8490D" w:rsidP="00772B23">
            <w:pPr>
              <w:keepNext/>
              <w:spacing w:line="240" w:lineRule="auto"/>
              <w:rPr>
                <w:i/>
                <w:noProof/>
                <w:szCs w:val="22"/>
                <w:lang w:val="lt-LT"/>
              </w:rPr>
            </w:pPr>
            <w:r w:rsidRPr="00C30C31">
              <w:rPr>
                <w:noProof/>
                <w:szCs w:val="22"/>
                <w:lang w:val="lt-LT"/>
              </w:rPr>
              <w:t xml:space="preserve">Dažnis nežinomas                </w:t>
            </w:r>
          </w:p>
        </w:tc>
        <w:tc>
          <w:tcPr>
            <w:tcW w:w="4643" w:type="dxa"/>
          </w:tcPr>
          <w:p w:rsidR="00A8490D" w:rsidRPr="00C30C31" w:rsidRDefault="00FD1F8F" w:rsidP="00772B23">
            <w:pPr>
              <w:keepNext/>
              <w:spacing w:line="240" w:lineRule="auto"/>
              <w:rPr>
                <w:noProof/>
                <w:szCs w:val="22"/>
                <w:lang w:val="lt-LT"/>
              </w:rPr>
            </w:pPr>
            <w:r w:rsidRPr="00C30C31">
              <w:rPr>
                <w:noProof/>
                <w:szCs w:val="22"/>
                <w:lang w:val="lt-LT"/>
              </w:rPr>
              <w:t>D</w:t>
            </w:r>
            <w:r w:rsidR="00A8490D" w:rsidRPr="00C30C31">
              <w:rPr>
                <w:noProof/>
                <w:szCs w:val="22"/>
                <w:lang w:val="lt-LT"/>
              </w:rPr>
              <w:t>usulys</w:t>
            </w:r>
            <w:r w:rsidR="00A8490D" w:rsidRPr="00C30C31">
              <w:rPr>
                <w:noProof/>
                <w:szCs w:val="22"/>
                <w:vertAlign w:val="superscript"/>
                <w:lang w:val="lt-LT"/>
              </w:rPr>
              <w:t>2</w:t>
            </w:r>
            <w:r w:rsidR="00A8490D" w:rsidRPr="00C30C31">
              <w:rPr>
                <w:noProof/>
                <w:szCs w:val="22"/>
                <w:lang w:val="lt-LT"/>
              </w:rPr>
              <w:t>, kraujavimas iš gleivinių</w:t>
            </w:r>
            <w:r w:rsidR="00A8490D" w:rsidRPr="00C30C31">
              <w:rPr>
                <w:noProof/>
                <w:szCs w:val="22"/>
                <w:vertAlign w:val="superscript"/>
                <w:lang w:val="lt-LT"/>
              </w:rPr>
              <w:t>2</w:t>
            </w:r>
            <w:r w:rsidR="00A8490D" w:rsidRPr="00C30C31">
              <w:rPr>
                <w:noProof/>
                <w:szCs w:val="22"/>
                <w:lang w:val="lt-LT"/>
              </w:rPr>
              <w:t>, ryklės edema</w:t>
            </w:r>
            <w:r w:rsidR="00A8490D" w:rsidRPr="00C30C31">
              <w:rPr>
                <w:noProof/>
                <w:szCs w:val="22"/>
                <w:vertAlign w:val="superscript"/>
                <w:lang w:val="lt-LT"/>
              </w:rPr>
              <w:t>2</w:t>
            </w:r>
            <w:r w:rsidR="00A8490D" w:rsidRPr="00C30C31">
              <w:rPr>
                <w:noProof/>
                <w:szCs w:val="22"/>
                <w:lang w:val="lt-LT"/>
              </w:rPr>
              <w:t>, hiperventiliacija</w:t>
            </w:r>
            <w:r w:rsidR="00A8490D" w:rsidRPr="00C30C31">
              <w:rPr>
                <w:noProof/>
                <w:szCs w:val="22"/>
                <w:vertAlign w:val="superscript"/>
                <w:lang w:val="lt-LT"/>
              </w:rPr>
              <w:t>2</w:t>
            </w:r>
            <w:r w:rsidR="00A8490D" w:rsidRPr="00C30C31">
              <w:rPr>
                <w:noProof/>
                <w:szCs w:val="22"/>
                <w:lang w:val="lt-LT"/>
              </w:rPr>
              <w:t xml:space="preserve"> plaučių edema</w:t>
            </w:r>
            <w:r w:rsidR="00A8490D" w:rsidRPr="00C30C31">
              <w:rPr>
                <w:noProof/>
                <w:szCs w:val="22"/>
                <w:vertAlign w:val="superscript"/>
                <w:lang w:val="lt-LT"/>
              </w:rPr>
              <w:t>2</w:t>
            </w:r>
            <w:r w:rsidR="00A8490D" w:rsidRPr="00C30C31">
              <w:rPr>
                <w:noProof/>
                <w:szCs w:val="22"/>
                <w:lang w:val="lt-LT"/>
              </w:rPr>
              <w:t>, tachipnėja</w:t>
            </w:r>
            <w:r w:rsidR="00A8490D" w:rsidRPr="00C30C31">
              <w:rPr>
                <w:noProof/>
                <w:szCs w:val="22"/>
                <w:vertAlign w:val="superscript"/>
                <w:lang w:val="lt-LT"/>
              </w:rPr>
              <w:t>2</w:t>
            </w:r>
          </w:p>
          <w:p w:rsidR="00A8490D" w:rsidRPr="00C30C31" w:rsidRDefault="00A8490D" w:rsidP="00772B23">
            <w:pPr>
              <w:keepNext/>
              <w:spacing w:line="240" w:lineRule="auto"/>
              <w:rPr>
                <w:i/>
                <w:noProof/>
                <w:szCs w:val="22"/>
                <w:lang w:val="lt-LT"/>
              </w:rPr>
            </w:pPr>
          </w:p>
        </w:tc>
      </w:tr>
      <w:tr w:rsidR="00A8490D" w:rsidRPr="00C30C31" w:rsidTr="00325A6C">
        <w:tc>
          <w:tcPr>
            <w:tcW w:w="4643" w:type="dxa"/>
          </w:tcPr>
          <w:p w:rsidR="0041083D" w:rsidRPr="00C30C31" w:rsidRDefault="0041083D" w:rsidP="00325A6C">
            <w:pPr>
              <w:spacing w:line="240" w:lineRule="auto"/>
              <w:rPr>
                <w:i/>
                <w:noProof/>
                <w:szCs w:val="22"/>
                <w:lang w:val="lt-LT"/>
              </w:rPr>
            </w:pPr>
            <w:r w:rsidRPr="00C30C31">
              <w:rPr>
                <w:i/>
                <w:noProof/>
                <w:szCs w:val="22"/>
                <w:lang w:val="lt-LT"/>
              </w:rPr>
              <w:t>Virškinimo trakto sutrikimai</w:t>
            </w:r>
          </w:p>
          <w:p w:rsidR="00A8490D" w:rsidRPr="00C30C31" w:rsidRDefault="00A8490D" w:rsidP="00325A6C">
            <w:pPr>
              <w:spacing w:line="240" w:lineRule="auto"/>
              <w:rPr>
                <w:i/>
                <w:noProof/>
                <w:szCs w:val="22"/>
                <w:lang w:val="lt-LT"/>
              </w:rPr>
            </w:pPr>
          </w:p>
        </w:tc>
        <w:tc>
          <w:tcPr>
            <w:tcW w:w="4643" w:type="dxa"/>
          </w:tcPr>
          <w:p w:rsidR="00A8490D" w:rsidRPr="00C30C31" w:rsidRDefault="00A8490D" w:rsidP="00325A6C">
            <w:pPr>
              <w:spacing w:line="240" w:lineRule="auto"/>
              <w:rPr>
                <w:i/>
                <w:noProof/>
                <w:szCs w:val="22"/>
                <w:lang w:val="lt-LT"/>
              </w:rPr>
            </w:pPr>
          </w:p>
        </w:tc>
      </w:tr>
      <w:tr w:rsidR="00B3717D" w:rsidRPr="00C30C31" w:rsidTr="00325A6C">
        <w:tc>
          <w:tcPr>
            <w:tcW w:w="4643" w:type="dxa"/>
          </w:tcPr>
          <w:p w:rsidR="00B3717D" w:rsidRPr="00C30C31" w:rsidRDefault="00B3717D" w:rsidP="00325A6C">
            <w:pPr>
              <w:spacing w:line="240" w:lineRule="auto"/>
              <w:rPr>
                <w:i/>
                <w:noProof/>
                <w:szCs w:val="22"/>
                <w:lang w:val="lt-LT"/>
              </w:rPr>
            </w:pPr>
            <w:r w:rsidRPr="00C30C31">
              <w:rPr>
                <w:noProof/>
                <w:szCs w:val="22"/>
                <w:lang w:val="lt-LT"/>
              </w:rPr>
              <w:t>Labai dažni</w:t>
            </w:r>
          </w:p>
        </w:tc>
        <w:tc>
          <w:tcPr>
            <w:tcW w:w="4643" w:type="dxa"/>
          </w:tcPr>
          <w:p w:rsidR="00B3717D" w:rsidRPr="00C30C31" w:rsidDel="00FD1F8F" w:rsidRDefault="00B3717D" w:rsidP="00325A6C">
            <w:pPr>
              <w:spacing w:line="240" w:lineRule="auto"/>
              <w:rPr>
                <w:noProof/>
                <w:szCs w:val="22"/>
                <w:lang w:val="lt-LT"/>
              </w:rPr>
            </w:pPr>
            <w:r w:rsidRPr="00C30C31">
              <w:rPr>
                <w:noProof/>
                <w:szCs w:val="22"/>
                <w:lang w:val="lt-LT"/>
              </w:rPr>
              <w:t>Virškinimo sutrikimas, viduriavimas, pykinimas, pilvo skausmas</w:t>
            </w:r>
          </w:p>
        </w:tc>
      </w:tr>
      <w:tr w:rsidR="00A8490D" w:rsidRPr="00C30C31" w:rsidTr="00325A6C">
        <w:tc>
          <w:tcPr>
            <w:tcW w:w="4643" w:type="dxa"/>
          </w:tcPr>
          <w:p w:rsidR="00A8490D" w:rsidRPr="00C30C31" w:rsidRDefault="0041083D" w:rsidP="00325A6C">
            <w:pPr>
              <w:spacing w:line="240" w:lineRule="auto"/>
              <w:rPr>
                <w:i/>
                <w:noProof/>
                <w:szCs w:val="22"/>
                <w:lang w:val="lt-LT"/>
              </w:rPr>
            </w:pPr>
            <w:r w:rsidRPr="00C30C31">
              <w:rPr>
                <w:noProof/>
                <w:szCs w:val="22"/>
                <w:lang w:val="lt-LT"/>
              </w:rPr>
              <w:t>Dažni</w:t>
            </w:r>
          </w:p>
        </w:tc>
        <w:tc>
          <w:tcPr>
            <w:tcW w:w="4643" w:type="dxa"/>
          </w:tcPr>
          <w:p w:rsidR="00A8490D" w:rsidRPr="00C30C31" w:rsidRDefault="00FD1F8F" w:rsidP="00325A6C">
            <w:pPr>
              <w:spacing w:line="240" w:lineRule="auto"/>
              <w:rPr>
                <w:i/>
                <w:noProof/>
                <w:szCs w:val="22"/>
                <w:lang w:val="lt-LT"/>
              </w:rPr>
            </w:pPr>
            <w:r w:rsidRPr="00C30C31">
              <w:rPr>
                <w:noProof/>
                <w:szCs w:val="22"/>
                <w:lang w:val="lt-LT"/>
              </w:rPr>
              <w:t>V</w:t>
            </w:r>
            <w:r w:rsidR="0041083D" w:rsidRPr="00C30C31">
              <w:rPr>
                <w:noProof/>
                <w:szCs w:val="22"/>
                <w:lang w:val="lt-LT"/>
              </w:rPr>
              <w:t>ėmimas, kraujavimas iš virškinimo trakto.</w:t>
            </w:r>
          </w:p>
        </w:tc>
      </w:tr>
      <w:tr w:rsidR="00A8490D" w:rsidRPr="00EA026B" w:rsidTr="00325A6C">
        <w:tc>
          <w:tcPr>
            <w:tcW w:w="4643" w:type="dxa"/>
          </w:tcPr>
          <w:p w:rsidR="00A8490D" w:rsidRPr="00C30C31" w:rsidRDefault="0041083D" w:rsidP="00325A6C">
            <w:pPr>
              <w:spacing w:line="240" w:lineRule="auto"/>
              <w:rPr>
                <w:i/>
                <w:noProof/>
                <w:szCs w:val="22"/>
                <w:lang w:val="lt-LT"/>
              </w:rPr>
            </w:pPr>
            <w:r w:rsidRPr="00C30C31">
              <w:rPr>
                <w:noProof/>
                <w:szCs w:val="22"/>
                <w:lang w:val="lt-LT"/>
              </w:rPr>
              <w:t>Nedažni</w:t>
            </w:r>
            <w:r w:rsidRPr="00C30C31">
              <w:rPr>
                <w:noProof/>
                <w:szCs w:val="22"/>
                <w:lang w:val="lt-LT"/>
              </w:rPr>
              <w:tab/>
              <w:t xml:space="preserve"> </w:t>
            </w:r>
            <w:r w:rsidRPr="00C30C31">
              <w:rPr>
                <w:noProof/>
                <w:szCs w:val="22"/>
                <w:lang w:val="lt-LT"/>
              </w:rPr>
              <w:tab/>
            </w:r>
          </w:p>
        </w:tc>
        <w:tc>
          <w:tcPr>
            <w:tcW w:w="4643" w:type="dxa"/>
          </w:tcPr>
          <w:p w:rsidR="00A8490D" w:rsidRPr="00C30C31" w:rsidRDefault="00FD1F8F" w:rsidP="003D57C1">
            <w:pPr>
              <w:spacing w:line="240" w:lineRule="auto"/>
              <w:rPr>
                <w:i/>
                <w:noProof/>
                <w:szCs w:val="22"/>
                <w:lang w:val="lt-LT"/>
              </w:rPr>
            </w:pPr>
            <w:r w:rsidRPr="00C30C31">
              <w:rPr>
                <w:noProof/>
                <w:szCs w:val="22"/>
                <w:lang w:val="lt-LT"/>
              </w:rPr>
              <w:t>S</w:t>
            </w:r>
            <w:r w:rsidR="0041083D" w:rsidRPr="00C30C31">
              <w:rPr>
                <w:noProof/>
                <w:szCs w:val="22"/>
                <w:lang w:val="lt-LT"/>
              </w:rPr>
              <w:t>krandžio arba dvylikapirštės žarnos opa</w:t>
            </w:r>
          </w:p>
        </w:tc>
      </w:tr>
      <w:tr w:rsidR="00A8490D" w:rsidRPr="00C30C31" w:rsidTr="00325A6C">
        <w:tc>
          <w:tcPr>
            <w:tcW w:w="4643" w:type="dxa"/>
          </w:tcPr>
          <w:p w:rsidR="00A8490D" w:rsidRPr="00C30C31" w:rsidRDefault="0041083D" w:rsidP="00325A6C">
            <w:pPr>
              <w:spacing w:line="240" w:lineRule="auto"/>
              <w:rPr>
                <w:i/>
                <w:noProof/>
                <w:szCs w:val="22"/>
                <w:lang w:val="lt-LT"/>
              </w:rPr>
            </w:pPr>
            <w:r w:rsidRPr="00C30C31">
              <w:rPr>
                <w:noProof/>
                <w:szCs w:val="22"/>
                <w:lang w:val="lt-LT"/>
              </w:rPr>
              <w:t>Reti</w:t>
            </w:r>
            <w:r w:rsidRPr="00C30C31">
              <w:rPr>
                <w:noProof/>
                <w:szCs w:val="22"/>
                <w:lang w:val="lt-LT"/>
              </w:rPr>
              <w:tab/>
            </w:r>
          </w:p>
        </w:tc>
        <w:tc>
          <w:tcPr>
            <w:tcW w:w="4643" w:type="dxa"/>
          </w:tcPr>
          <w:p w:rsidR="00A8490D" w:rsidRPr="00C30C31" w:rsidRDefault="00FD1F8F" w:rsidP="00325A6C">
            <w:pPr>
              <w:spacing w:line="240" w:lineRule="auto"/>
              <w:rPr>
                <w:i/>
                <w:noProof/>
                <w:szCs w:val="22"/>
                <w:lang w:val="lt-LT"/>
              </w:rPr>
            </w:pPr>
            <w:r w:rsidRPr="00C30C31">
              <w:rPr>
                <w:noProof/>
                <w:szCs w:val="22"/>
                <w:lang w:val="lt-LT"/>
              </w:rPr>
              <w:t>E</w:t>
            </w:r>
            <w:r w:rsidR="0041083D" w:rsidRPr="00C30C31">
              <w:rPr>
                <w:noProof/>
                <w:szCs w:val="22"/>
                <w:lang w:val="lt-LT"/>
              </w:rPr>
              <w:t>rozinis gastritas</w:t>
            </w:r>
          </w:p>
        </w:tc>
      </w:tr>
      <w:tr w:rsidR="00A8490D" w:rsidRPr="00EA026B" w:rsidTr="00325A6C">
        <w:tc>
          <w:tcPr>
            <w:tcW w:w="4643" w:type="dxa"/>
          </w:tcPr>
          <w:p w:rsidR="00A8490D" w:rsidRPr="00C30C31" w:rsidRDefault="0041083D" w:rsidP="00325A6C">
            <w:pPr>
              <w:spacing w:line="240" w:lineRule="auto"/>
              <w:rPr>
                <w:i/>
                <w:noProof/>
                <w:szCs w:val="22"/>
                <w:lang w:val="lt-LT"/>
              </w:rPr>
            </w:pPr>
            <w:r w:rsidRPr="00C30C31">
              <w:rPr>
                <w:noProof/>
                <w:szCs w:val="22"/>
                <w:lang w:val="lt-LT"/>
              </w:rPr>
              <w:t xml:space="preserve">Dažnis nežinomas                </w:t>
            </w:r>
          </w:p>
        </w:tc>
        <w:tc>
          <w:tcPr>
            <w:tcW w:w="4643" w:type="dxa"/>
          </w:tcPr>
          <w:p w:rsidR="0041083D" w:rsidRPr="00C30C31" w:rsidRDefault="00FD1F8F" w:rsidP="00325A6C">
            <w:pPr>
              <w:spacing w:line="240" w:lineRule="auto"/>
              <w:rPr>
                <w:noProof/>
                <w:szCs w:val="22"/>
                <w:lang w:val="lt-LT"/>
              </w:rPr>
            </w:pPr>
            <w:r w:rsidRPr="00C30C31">
              <w:rPr>
                <w:noProof/>
                <w:szCs w:val="22"/>
                <w:lang w:val="lt-LT"/>
              </w:rPr>
              <w:t>S</w:t>
            </w:r>
            <w:r w:rsidR="0041083D" w:rsidRPr="00C30C31">
              <w:rPr>
                <w:noProof/>
                <w:szCs w:val="22"/>
                <w:lang w:val="lt-LT"/>
              </w:rPr>
              <w:t>krandžio opos prakiurimas</w:t>
            </w:r>
            <w:r w:rsidR="0041083D" w:rsidRPr="00C30C31">
              <w:rPr>
                <w:noProof/>
                <w:szCs w:val="22"/>
                <w:vertAlign w:val="superscript"/>
                <w:lang w:val="lt-LT"/>
              </w:rPr>
              <w:t>2</w:t>
            </w:r>
            <w:r w:rsidR="0041083D" w:rsidRPr="00C30C31">
              <w:rPr>
                <w:noProof/>
                <w:szCs w:val="22"/>
                <w:lang w:val="lt-LT"/>
              </w:rPr>
              <w:t>, dvylikapirštės žarnos opos prakiurimas</w:t>
            </w:r>
            <w:r w:rsidR="0041083D" w:rsidRPr="00C30C31">
              <w:rPr>
                <w:noProof/>
                <w:szCs w:val="22"/>
                <w:vertAlign w:val="superscript"/>
                <w:lang w:val="lt-LT"/>
              </w:rPr>
              <w:t>2</w:t>
            </w:r>
            <w:r w:rsidR="0041083D" w:rsidRPr="00C30C31">
              <w:rPr>
                <w:noProof/>
                <w:szCs w:val="22"/>
                <w:lang w:val="lt-LT"/>
              </w:rPr>
              <w:t>, melena</w:t>
            </w:r>
            <w:r w:rsidR="0041083D" w:rsidRPr="00C30C31">
              <w:rPr>
                <w:noProof/>
                <w:szCs w:val="22"/>
                <w:vertAlign w:val="superscript"/>
                <w:lang w:val="lt-LT"/>
              </w:rPr>
              <w:t>2</w:t>
            </w:r>
            <w:r w:rsidR="0041083D" w:rsidRPr="00C30C31">
              <w:rPr>
                <w:noProof/>
                <w:szCs w:val="22"/>
                <w:lang w:val="lt-LT"/>
              </w:rPr>
              <w:t>, vėmimas krauju</w:t>
            </w:r>
            <w:r w:rsidR="0041083D" w:rsidRPr="00C30C31">
              <w:rPr>
                <w:noProof/>
                <w:szCs w:val="22"/>
                <w:vertAlign w:val="superscript"/>
                <w:lang w:val="lt-LT"/>
              </w:rPr>
              <w:t>2</w:t>
            </w:r>
            <w:r w:rsidR="0041083D" w:rsidRPr="00C30C31">
              <w:rPr>
                <w:noProof/>
                <w:szCs w:val="22"/>
                <w:lang w:val="lt-LT"/>
              </w:rPr>
              <w:t>, pankreatitas</w:t>
            </w:r>
            <w:r w:rsidR="0041083D" w:rsidRPr="00C30C31">
              <w:rPr>
                <w:noProof/>
                <w:szCs w:val="22"/>
                <w:vertAlign w:val="superscript"/>
                <w:lang w:val="lt-LT"/>
              </w:rPr>
              <w:t>2</w:t>
            </w:r>
          </w:p>
          <w:p w:rsidR="00A8490D" w:rsidRPr="00C30C31" w:rsidRDefault="00A8490D" w:rsidP="00325A6C">
            <w:pPr>
              <w:spacing w:line="240" w:lineRule="auto"/>
              <w:rPr>
                <w:i/>
                <w:noProof/>
                <w:szCs w:val="22"/>
                <w:lang w:val="lt-LT"/>
              </w:rPr>
            </w:pPr>
          </w:p>
        </w:tc>
      </w:tr>
      <w:tr w:rsidR="00A8490D" w:rsidRPr="00C30C31" w:rsidTr="00325A6C">
        <w:tc>
          <w:tcPr>
            <w:tcW w:w="4643" w:type="dxa"/>
          </w:tcPr>
          <w:p w:rsidR="0041083D" w:rsidRPr="00C30C31" w:rsidRDefault="0041083D" w:rsidP="00325A6C">
            <w:pPr>
              <w:spacing w:line="240" w:lineRule="auto"/>
              <w:rPr>
                <w:i/>
                <w:noProof/>
                <w:szCs w:val="22"/>
                <w:lang w:val="lt-LT"/>
              </w:rPr>
            </w:pPr>
            <w:r w:rsidRPr="00C30C31">
              <w:rPr>
                <w:i/>
                <w:noProof/>
                <w:szCs w:val="22"/>
                <w:lang w:val="lt-LT"/>
              </w:rPr>
              <w:t>Kepenų, tulžies pūslės ir latakų sutrikimai</w:t>
            </w:r>
          </w:p>
          <w:p w:rsidR="00A8490D" w:rsidRPr="00C30C31" w:rsidRDefault="00A8490D" w:rsidP="00325A6C">
            <w:pPr>
              <w:spacing w:line="240" w:lineRule="auto"/>
              <w:rPr>
                <w:i/>
                <w:noProof/>
                <w:szCs w:val="22"/>
                <w:lang w:val="lt-LT"/>
              </w:rPr>
            </w:pPr>
          </w:p>
        </w:tc>
        <w:tc>
          <w:tcPr>
            <w:tcW w:w="4643" w:type="dxa"/>
          </w:tcPr>
          <w:p w:rsidR="00A8490D" w:rsidRPr="00C30C31" w:rsidRDefault="00A8490D" w:rsidP="00C46F6C">
            <w:pPr>
              <w:spacing w:line="240" w:lineRule="auto"/>
              <w:rPr>
                <w:i/>
                <w:noProof/>
                <w:szCs w:val="22"/>
                <w:lang w:val="lt-LT"/>
              </w:rPr>
            </w:pPr>
          </w:p>
        </w:tc>
      </w:tr>
      <w:tr w:rsidR="00C46F6C" w:rsidRPr="00EA026B" w:rsidTr="00325A6C">
        <w:tc>
          <w:tcPr>
            <w:tcW w:w="4643" w:type="dxa"/>
          </w:tcPr>
          <w:p w:rsidR="00C46F6C" w:rsidRPr="00C30C31" w:rsidRDefault="00C46F6C" w:rsidP="00325A6C">
            <w:pPr>
              <w:spacing w:line="240" w:lineRule="auto"/>
              <w:rPr>
                <w:i/>
                <w:noProof/>
                <w:szCs w:val="22"/>
                <w:lang w:val="lt-LT"/>
              </w:rPr>
            </w:pPr>
            <w:r w:rsidRPr="00C30C31">
              <w:rPr>
                <w:noProof/>
                <w:szCs w:val="22"/>
                <w:lang w:val="lt-LT"/>
              </w:rPr>
              <w:t>Dažnis nežinomas</w:t>
            </w:r>
          </w:p>
        </w:tc>
        <w:tc>
          <w:tcPr>
            <w:tcW w:w="4643" w:type="dxa"/>
          </w:tcPr>
          <w:p w:rsidR="00C46F6C" w:rsidRPr="00EB2FB8" w:rsidRDefault="00C46F6C" w:rsidP="00C46F6C">
            <w:pPr>
              <w:spacing w:line="240" w:lineRule="auto"/>
              <w:rPr>
                <w:noProof/>
                <w:szCs w:val="22"/>
                <w:lang w:val="lt-LT"/>
              </w:rPr>
            </w:pPr>
            <w:r w:rsidRPr="00C30C31">
              <w:rPr>
                <w:noProof/>
                <w:szCs w:val="22"/>
                <w:lang w:val="lt-LT"/>
              </w:rPr>
              <w:t>Dipiridamolis įsijungia į tulžies akmenų sudėtį</w:t>
            </w:r>
            <w:r w:rsidRPr="00C30C31">
              <w:rPr>
                <w:noProof/>
                <w:szCs w:val="22"/>
                <w:vertAlign w:val="superscript"/>
                <w:lang w:val="lt-LT"/>
              </w:rPr>
              <w:t>1</w:t>
            </w:r>
            <w:r w:rsidRPr="00C30C31">
              <w:rPr>
                <w:noProof/>
                <w:szCs w:val="22"/>
                <w:lang w:val="lt-LT"/>
              </w:rPr>
              <w:t xml:space="preserve">, </w:t>
            </w:r>
            <w:r w:rsidRPr="00F02C6D">
              <w:rPr>
                <w:noProof/>
                <w:szCs w:val="22"/>
                <w:lang w:val="lt-LT"/>
              </w:rPr>
              <w:t>hepatitas</w:t>
            </w:r>
            <w:r w:rsidRPr="00F02C6D">
              <w:rPr>
                <w:noProof/>
                <w:szCs w:val="22"/>
                <w:vertAlign w:val="superscript"/>
                <w:lang w:val="lt-LT"/>
              </w:rPr>
              <w:t>2</w:t>
            </w:r>
            <w:r w:rsidRPr="00F02C6D">
              <w:rPr>
                <w:noProof/>
                <w:szCs w:val="22"/>
                <w:lang w:val="lt-LT"/>
              </w:rPr>
              <w:t xml:space="preserve">, </w:t>
            </w:r>
            <w:r w:rsidRPr="00772B23">
              <w:rPr>
                <w:i/>
                <w:noProof/>
                <w:szCs w:val="22"/>
                <w:lang w:val="lt-LT"/>
              </w:rPr>
              <w:t>R</w:t>
            </w:r>
            <w:r w:rsidR="00EB2FB8">
              <w:rPr>
                <w:i/>
                <w:noProof/>
                <w:szCs w:val="22"/>
                <w:lang w:val="lt-LT"/>
              </w:rPr>
              <w:t>e</w:t>
            </w:r>
            <w:r w:rsidRPr="00772B23">
              <w:rPr>
                <w:i/>
                <w:noProof/>
                <w:szCs w:val="22"/>
                <w:lang w:val="lt-LT"/>
              </w:rPr>
              <w:t xml:space="preserve">ye </w:t>
            </w:r>
            <w:r w:rsidRPr="00EB2FB8">
              <w:rPr>
                <w:noProof/>
                <w:szCs w:val="22"/>
                <w:lang w:val="lt-LT"/>
              </w:rPr>
              <w:t>sindromas</w:t>
            </w:r>
            <w:r w:rsidRPr="00EB2FB8">
              <w:rPr>
                <w:noProof/>
                <w:szCs w:val="22"/>
                <w:vertAlign w:val="superscript"/>
                <w:lang w:val="lt-LT"/>
              </w:rPr>
              <w:t>2</w:t>
            </w:r>
          </w:p>
          <w:p w:rsidR="00C46F6C" w:rsidRPr="006F1113" w:rsidRDefault="00C46F6C" w:rsidP="00325A6C">
            <w:pPr>
              <w:spacing w:line="240" w:lineRule="auto"/>
              <w:rPr>
                <w:noProof/>
                <w:szCs w:val="22"/>
                <w:lang w:val="lt-LT"/>
              </w:rPr>
            </w:pPr>
          </w:p>
        </w:tc>
      </w:tr>
      <w:tr w:rsidR="00A8490D" w:rsidRPr="00C30C31" w:rsidTr="00325A6C">
        <w:tc>
          <w:tcPr>
            <w:tcW w:w="4643" w:type="dxa"/>
          </w:tcPr>
          <w:p w:rsidR="0041083D" w:rsidRPr="00C30C31" w:rsidRDefault="0041083D" w:rsidP="00325A6C">
            <w:pPr>
              <w:spacing w:line="240" w:lineRule="auto"/>
              <w:rPr>
                <w:i/>
                <w:noProof/>
                <w:szCs w:val="22"/>
                <w:lang w:val="lt-LT"/>
              </w:rPr>
            </w:pPr>
            <w:r w:rsidRPr="00C30C31">
              <w:rPr>
                <w:i/>
                <w:noProof/>
                <w:szCs w:val="22"/>
                <w:lang w:val="lt-LT"/>
              </w:rPr>
              <w:t>Odos ir poodinio audinio sutrikimai</w:t>
            </w:r>
          </w:p>
          <w:p w:rsidR="00A8490D" w:rsidRPr="00C30C31" w:rsidRDefault="00A8490D" w:rsidP="00325A6C">
            <w:pPr>
              <w:spacing w:line="240" w:lineRule="auto"/>
              <w:rPr>
                <w:i/>
                <w:noProof/>
                <w:szCs w:val="22"/>
                <w:lang w:val="lt-LT"/>
              </w:rPr>
            </w:pPr>
          </w:p>
        </w:tc>
        <w:tc>
          <w:tcPr>
            <w:tcW w:w="4643" w:type="dxa"/>
          </w:tcPr>
          <w:p w:rsidR="00A8490D" w:rsidRPr="00C30C31" w:rsidRDefault="00A8490D" w:rsidP="00325A6C">
            <w:pPr>
              <w:spacing w:line="240" w:lineRule="auto"/>
              <w:rPr>
                <w:i/>
                <w:noProof/>
                <w:szCs w:val="22"/>
                <w:lang w:val="lt-LT"/>
              </w:rPr>
            </w:pPr>
          </w:p>
        </w:tc>
      </w:tr>
      <w:tr w:rsidR="00C46F6C" w:rsidRPr="00C30C31" w:rsidTr="00325A6C">
        <w:tc>
          <w:tcPr>
            <w:tcW w:w="4643" w:type="dxa"/>
          </w:tcPr>
          <w:p w:rsidR="00C46F6C" w:rsidRPr="00C30C31" w:rsidRDefault="00C46F6C" w:rsidP="00325A6C">
            <w:pPr>
              <w:spacing w:line="240" w:lineRule="auto"/>
              <w:rPr>
                <w:i/>
                <w:noProof/>
                <w:szCs w:val="22"/>
                <w:lang w:val="lt-LT"/>
              </w:rPr>
            </w:pPr>
            <w:r w:rsidRPr="00C30C31">
              <w:rPr>
                <w:noProof/>
                <w:szCs w:val="22"/>
                <w:lang w:val="lt-LT"/>
              </w:rPr>
              <w:t>Dažnis nežinomas</w:t>
            </w:r>
          </w:p>
        </w:tc>
        <w:tc>
          <w:tcPr>
            <w:tcW w:w="4643" w:type="dxa"/>
          </w:tcPr>
          <w:p w:rsidR="00C46F6C" w:rsidRPr="00C30C31" w:rsidDel="00FD1F8F" w:rsidRDefault="00C46F6C" w:rsidP="00325A6C">
            <w:pPr>
              <w:spacing w:line="240" w:lineRule="auto"/>
              <w:rPr>
                <w:noProof/>
                <w:szCs w:val="22"/>
                <w:lang w:val="lt-LT"/>
              </w:rPr>
            </w:pPr>
            <w:r w:rsidRPr="00C30C31">
              <w:rPr>
                <w:noProof/>
                <w:szCs w:val="22"/>
                <w:lang w:val="lt-LT"/>
              </w:rPr>
              <w:t>Odos hemoragija (sumušimas, dėminė kraujosruva, hematoma)</w:t>
            </w:r>
          </w:p>
        </w:tc>
      </w:tr>
      <w:tr w:rsidR="00A8490D" w:rsidRPr="00C30C31" w:rsidTr="00325A6C">
        <w:tc>
          <w:tcPr>
            <w:tcW w:w="4643" w:type="dxa"/>
          </w:tcPr>
          <w:p w:rsidR="00A8490D" w:rsidRPr="00C30C31" w:rsidRDefault="0041083D" w:rsidP="00325A6C">
            <w:pPr>
              <w:spacing w:line="240" w:lineRule="auto"/>
              <w:rPr>
                <w:i/>
                <w:noProof/>
                <w:szCs w:val="22"/>
                <w:lang w:val="lt-LT"/>
              </w:rPr>
            </w:pPr>
            <w:r w:rsidRPr="00C30C31">
              <w:rPr>
                <w:noProof/>
                <w:szCs w:val="22"/>
                <w:lang w:val="lt-LT"/>
              </w:rPr>
              <w:t>Dažnis nežinomas</w:t>
            </w:r>
          </w:p>
        </w:tc>
        <w:tc>
          <w:tcPr>
            <w:tcW w:w="4643" w:type="dxa"/>
          </w:tcPr>
          <w:p w:rsidR="00A8490D" w:rsidRPr="00C30C31" w:rsidRDefault="00FD1F8F" w:rsidP="00325A6C">
            <w:pPr>
              <w:spacing w:line="240" w:lineRule="auto"/>
              <w:rPr>
                <w:i/>
                <w:noProof/>
                <w:szCs w:val="22"/>
                <w:lang w:val="lt-LT"/>
              </w:rPr>
            </w:pPr>
            <w:r w:rsidRPr="00C30C31">
              <w:rPr>
                <w:noProof/>
                <w:szCs w:val="22"/>
                <w:lang w:val="lt-LT"/>
              </w:rPr>
              <w:t>D</w:t>
            </w:r>
            <w:r w:rsidR="0041083D" w:rsidRPr="00C30C31">
              <w:rPr>
                <w:noProof/>
                <w:szCs w:val="22"/>
                <w:lang w:val="lt-LT"/>
              </w:rPr>
              <w:t>augiaformė eksudacinė eritema</w:t>
            </w:r>
            <w:r w:rsidR="0041083D" w:rsidRPr="00C30C31">
              <w:rPr>
                <w:noProof/>
                <w:szCs w:val="22"/>
                <w:vertAlign w:val="superscript"/>
                <w:lang w:val="lt-LT"/>
              </w:rPr>
              <w:t>2</w:t>
            </w:r>
            <w:r w:rsidR="0041083D" w:rsidRPr="00C30C31">
              <w:rPr>
                <w:noProof/>
                <w:szCs w:val="22"/>
                <w:lang w:val="lt-LT"/>
              </w:rPr>
              <w:t>.</w:t>
            </w:r>
          </w:p>
        </w:tc>
      </w:tr>
      <w:tr w:rsidR="00A8490D" w:rsidRPr="00C30C31" w:rsidTr="00325A6C">
        <w:tc>
          <w:tcPr>
            <w:tcW w:w="4643" w:type="dxa"/>
          </w:tcPr>
          <w:p w:rsidR="00A8490D" w:rsidRPr="00C30C31" w:rsidRDefault="0041083D" w:rsidP="00325A6C">
            <w:pPr>
              <w:spacing w:line="240" w:lineRule="auto"/>
              <w:rPr>
                <w:i/>
                <w:noProof/>
                <w:szCs w:val="22"/>
                <w:lang w:val="lt-LT"/>
              </w:rPr>
            </w:pPr>
            <w:r w:rsidRPr="00C30C31">
              <w:rPr>
                <w:i/>
                <w:noProof/>
                <w:szCs w:val="22"/>
                <w:lang w:val="lt-LT"/>
              </w:rPr>
              <w:t>Skeleto, raumenų, ir jungiamojo audinio sutrikimai</w:t>
            </w:r>
          </w:p>
        </w:tc>
        <w:tc>
          <w:tcPr>
            <w:tcW w:w="4643" w:type="dxa"/>
          </w:tcPr>
          <w:p w:rsidR="0041083D" w:rsidRPr="00C30C31" w:rsidRDefault="0041083D" w:rsidP="00325A6C">
            <w:pPr>
              <w:spacing w:line="240" w:lineRule="auto"/>
              <w:rPr>
                <w:noProof/>
                <w:szCs w:val="22"/>
                <w:lang w:val="lt-LT"/>
              </w:rPr>
            </w:pPr>
          </w:p>
          <w:p w:rsidR="00A8490D" w:rsidRPr="00C30C31" w:rsidRDefault="00A8490D" w:rsidP="00325A6C">
            <w:pPr>
              <w:spacing w:line="240" w:lineRule="auto"/>
              <w:rPr>
                <w:i/>
                <w:noProof/>
                <w:szCs w:val="22"/>
                <w:lang w:val="lt-LT"/>
              </w:rPr>
            </w:pPr>
          </w:p>
        </w:tc>
      </w:tr>
      <w:tr w:rsidR="00A8490D" w:rsidRPr="00C30C31" w:rsidTr="00325A6C">
        <w:tc>
          <w:tcPr>
            <w:tcW w:w="4643" w:type="dxa"/>
          </w:tcPr>
          <w:p w:rsidR="00A8490D" w:rsidRPr="00C30C31" w:rsidRDefault="0041083D" w:rsidP="00325A6C">
            <w:pPr>
              <w:spacing w:line="240" w:lineRule="auto"/>
              <w:rPr>
                <w:i/>
                <w:noProof/>
                <w:szCs w:val="22"/>
                <w:lang w:val="lt-LT"/>
              </w:rPr>
            </w:pPr>
            <w:r w:rsidRPr="00C30C31">
              <w:rPr>
                <w:noProof/>
                <w:szCs w:val="22"/>
                <w:lang w:val="lt-LT"/>
              </w:rPr>
              <w:t>Dažni</w:t>
            </w:r>
          </w:p>
        </w:tc>
        <w:tc>
          <w:tcPr>
            <w:tcW w:w="4643" w:type="dxa"/>
          </w:tcPr>
          <w:p w:rsidR="00A8490D" w:rsidRPr="00C30C31" w:rsidRDefault="0041083D" w:rsidP="00325A6C">
            <w:pPr>
              <w:spacing w:line="240" w:lineRule="auto"/>
              <w:rPr>
                <w:i/>
                <w:noProof/>
                <w:szCs w:val="22"/>
                <w:lang w:val="lt-LT"/>
              </w:rPr>
            </w:pPr>
            <w:r w:rsidRPr="00C30C31">
              <w:rPr>
                <w:noProof/>
                <w:szCs w:val="22"/>
                <w:lang w:val="lt-LT"/>
              </w:rPr>
              <w:t>Raumenų skausmas (mialgija)</w:t>
            </w:r>
          </w:p>
        </w:tc>
      </w:tr>
      <w:tr w:rsidR="0041083D" w:rsidRPr="00C30C31" w:rsidTr="00325A6C">
        <w:tc>
          <w:tcPr>
            <w:tcW w:w="4643" w:type="dxa"/>
          </w:tcPr>
          <w:p w:rsidR="0041083D" w:rsidRPr="00C30C31" w:rsidRDefault="0041083D" w:rsidP="00325A6C">
            <w:pPr>
              <w:spacing w:line="240" w:lineRule="auto"/>
              <w:rPr>
                <w:i/>
                <w:noProof/>
                <w:szCs w:val="22"/>
                <w:lang w:val="lt-LT"/>
              </w:rPr>
            </w:pPr>
            <w:r w:rsidRPr="00C30C31">
              <w:rPr>
                <w:noProof/>
                <w:szCs w:val="22"/>
                <w:lang w:val="lt-LT"/>
              </w:rPr>
              <w:t>Dažnis nežinomas</w:t>
            </w:r>
          </w:p>
        </w:tc>
        <w:tc>
          <w:tcPr>
            <w:tcW w:w="4643" w:type="dxa"/>
          </w:tcPr>
          <w:p w:rsidR="0041083D" w:rsidRPr="00C30C31" w:rsidRDefault="0041083D" w:rsidP="00325A6C">
            <w:pPr>
              <w:spacing w:line="240" w:lineRule="auto"/>
              <w:rPr>
                <w:i/>
                <w:noProof/>
                <w:szCs w:val="22"/>
                <w:lang w:val="lt-LT"/>
              </w:rPr>
            </w:pPr>
            <w:r w:rsidRPr="00C30C31">
              <w:rPr>
                <w:noProof/>
                <w:szCs w:val="22"/>
                <w:lang w:val="lt-LT"/>
              </w:rPr>
              <w:t>Rabdomiolizė</w:t>
            </w:r>
            <w:r w:rsidRPr="00C30C31">
              <w:rPr>
                <w:noProof/>
                <w:szCs w:val="22"/>
                <w:vertAlign w:val="superscript"/>
                <w:lang w:val="lt-LT"/>
              </w:rPr>
              <w:t>2</w:t>
            </w:r>
          </w:p>
        </w:tc>
      </w:tr>
      <w:tr w:rsidR="0041083D" w:rsidRPr="00C30C31" w:rsidTr="00325A6C">
        <w:tc>
          <w:tcPr>
            <w:tcW w:w="4643" w:type="dxa"/>
          </w:tcPr>
          <w:p w:rsidR="0041083D" w:rsidRPr="00C30C31" w:rsidRDefault="0041083D" w:rsidP="00B3717D">
            <w:pPr>
              <w:keepNext/>
              <w:keepLines/>
              <w:spacing w:line="240" w:lineRule="auto"/>
              <w:rPr>
                <w:i/>
                <w:noProof/>
                <w:szCs w:val="22"/>
                <w:lang w:val="lt-LT"/>
              </w:rPr>
            </w:pPr>
            <w:r w:rsidRPr="00C30C31">
              <w:rPr>
                <w:i/>
                <w:noProof/>
                <w:szCs w:val="22"/>
                <w:lang w:val="lt-LT"/>
              </w:rPr>
              <w:t>Inkstų ir šlapimo takų sutrikimai</w:t>
            </w:r>
          </w:p>
        </w:tc>
        <w:tc>
          <w:tcPr>
            <w:tcW w:w="4643" w:type="dxa"/>
          </w:tcPr>
          <w:p w:rsidR="0041083D" w:rsidRPr="00C30C31" w:rsidRDefault="0041083D" w:rsidP="00482F8E">
            <w:pPr>
              <w:keepNext/>
              <w:keepLines/>
              <w:spacing w:line="240" w:lineRule="auto"/>
              <w:rPr>
                <w:i/>
                <w:noProof/>
                <w:szCs w:val="22"/>
                <w:lang w:val="lt-LT"/>
              </w:rPr>
            </w:pPr>
          </w:p>
        </w:tc>
      </w:tr>
      <w:tr w:rsidR="00B3717D" w:rsidRPr="00C30C31" w:rsidTr="00325A6C">
        <w:tc>
          <w:tcPr>
            <w:tcW w:w="4643" w:type="dxa"/>
          </w:tcPr>
          <w:p w:rsidR="00B3717D" w:rsidRPr="00C30C31" w:rsidRDefault="00B3717D" w:rsidP="00325A6C">
            <w:pPr>
              <w:keepNext/>
              <w:keepLines/>
              <w:spacing w:line="240" w:lineRule="auto"/>
              <w:rPr>
                <w:i/>
                <w:noProof/>
                <w:szCs w:val="22"/>
                <w:lang w:val="lt-LT"/>
              </w:rPr>
            </w:pPr>
            <w:r w:rsidRPr="00C30C31">
              <w:rPr>
                <w:noProof/>
                <w:szCs w:val="22"/>
                <w:lang w:val="lt-LT"/>
              </w:rPr>
              <w:t xml:space="preserve">Dažnis nežinomas                </w:t>
            </w:r>
          </w:p>
        </w:tc>
        <w:tc>
          <w:tcPr>
            <w:tcW w:w="4643" w:type="dxa"/>
          </w:tcPr>
          <w:p w:rsidR="00B3717D" w:rsidRPr="00C30C31" w:rsidRDefault="00B3717D" w:rsidP="00482F8E">
            <w:pPr>
              <w:keepNext/>
              <w:keepLines/>
              <w:spacing w:line="240" w:lineRule="auto"/>
              <w:rPr>
                <w:noProof/>
                <w:szCs w:val="22"/>
                <w:lang w:val="lt-LT"/>
              </w:rPr>
            </w:pPr>
            <w:r w:rsidRPr="00C30C31">
              <w:rPr>
                <w:noProof/>
                <w:szCs w:val="22"/>
                <w:lang w:val="lt-LT"/>
              </w:rPr>
              <w:t>Inkstų funkcijos nepakankamumas</w:t>
            </w:r>
            <w:r w:rsidRPr="00C30C31">
              <w:rPr>
                <w:noProof/>
                <w:szCs w:val="22"/>
                <w:vertAlign w:val="superscript"/>
                <w:lang w:val="lt-LT"/>
              </w:rPr>
              <w:t>2</w:t>
            </w:r>
            <w:r w:rsidRPr="00C30C31">
              <w:rPr>
                <w:noProof/>
                <w:szCs w:val="22"/>
                <w:lang w:val="lt-LT"/>
              </w:rPr>
              <w:t>, intersticinis nefritas</w:t>
            </w:r>
            <w:r w:rsidRPr="00C30C31">
              <w:rPr>
                <w:noProof/>
                <w:szCs w:val="22"/>
                <w:vertAlign w:val="superscript"/>
                <w:lang w:val="lt-LT"/>
              </w:rPr>
              <w:t>2</w:t>
            </w:r>
            <w:r w:rsidRPr="00C30C31">
              <w:rPr>
                <w:noProof/>
                <w:szCs w:val="22"/>
                <w:lang w:val="lt-LT"/>
              </w:rPr>
              <w:t>, inkstų spenelių nekrozė</w:t>
            </w:r>
            <w:r w:rsidRPr="00C30C31">
              <w:rPr>
                <w:noProof/>
                <w:szCs w:val="22"/>
                <w:vertAlign w:val="superscript"/>
                <w:lang w:val="lt-LT"/>
              </w:rPr>
              <w:t>2</w:t>
            </w:r>
            <w:r w:rsidRPr="00C30C31">
              <w:rPr>
                <w:noProof/>
                <w:szCs w:val="22"/>
                <w:lang w:val="lt-LT"/>
              </w:rPr>
              <w:t>, proteinurija</w:t>
            </w:r>
            <w:r w:rsidRPr="00C30C31">
              <w:rPr>
                <w:noProof/>
                <w:szCs w:val="22"/>
                <w:vertAlign w:val="superscript"/>
                <w:lang w:val="lt-LT"/>
              </w:rPr>
              <w:t>2</w:t>
            </w:r>
          </w:p>
        </w:tc>
      </w:tr>
      <w:tr w:rsidR="0041083D" w:rsidRPr="00EA026B" w:rsidTr="00325A6C">
        <w:tc>
          <w:tcPr>
            <w:tcW w:w="4643" w:type="dxa"/>
          </w:tcPr>
          <w:p w:rsidR="0041083D" w:rsidRPr="00C30C31" w:rsidRDefault="0041083D" w:rsidP="00325A6C">
            <w:pPr>
              <w:spacing w:line="240" w:lineRule="auto"/>
              <w:rPr>
                <w:i/>
                <w:noProof/>
                <w:szCs w:val="22"/>
                <w:lang w:val="lt-LT"/>
              </w:rPr>
            </w:pPr>
            <w:r w:rsidRPr="00C30C31">
              <w:rPr>
                <w:i/>
                <w:noProof/>
                <w:szCs w:val="22"/>
                <w:lang w:val="lt-LT"/>
              </w:rPr>
              <w:t>Būklės nėštumo, pogimdyminiu ir perinataliniu laikotarpiu</w:t>
            </w:r>
          </w:p>
          <w:p w:rsidR="0041083D" w:rsidRPr="00C30C31" w:rsidRDefault="00B0407E" w:rsidP="00325A6C">
            <w:pPr>
              <w:spacing w:line="240" w:lineRule="auto"/>
              <w:rPr>
                <w:i/>
                <w:noProof/>
                <w:szCs w:val="22"/>
                <w:lang w:val="lt-LT"/>
              </w:rPr>
            </w:pPr>
            <w:r w:rsidRPr="00C30C31">
              <w:rPr>
                <w:noProof/>
                <w:szCs w:val="22"/>
                <w:lang w:val="lt-LT"/>
              </w:rPr>
              <w:t>Dažnis nežinomas</w:t>
            </w:r>
          </w:p>
        </w:tc>
        <w:tc>
          <w:tcPr>
            <w:tcW w:w="4643" w:type="dxa"/>
          </w:tcPr>
          <w:p w:rsidR="0041083D" w:rsidRPr="00C30C31" w:rsidRDefault="008E6B2B" w:rsidP="00325A6C">
            <w:pPr>
              <w:spacing w:line="240" w:lineRule="auto"/>
              <w:rPr>
                <w:i/>
                <w:noProof/>
                <w:szCs w:val="22"/>
                <w:lang w:val="lt-LT"/>
              </w:rPr>
            </w:pPr>
            <w:r w:rsidRPr="00C30C31">
              <w:rPr>
                <w:noProof/>
                <w:szCs w:val="22"/>
                <w:lang w:val="lt-LT"/>
              </w:rPr>
              <w:t>Nėštumo laiko pailgėjimas</w:t>
            </w:r>
            <w:r w:rsidRPr="00C30C31">
              <w:rPr>
                <w:noProof/>
                <w:szCs w:val="22"/>
                <w:vertAlign w:val="superscript"/>
                <w:lang w:val="lt-LT"/>
              </w:rPr>
              <w:t>2</w:t>
            </w:r>
            <w:r w:rsidRPr="00C30C31">
              <w:rPr>
                <w:noProof/>
                <w:szCs w:val="22"/>
                <w:lang w:val="lt-LT"/>
              </w:rPr>
              <w:t>, gimdymo laikotarpio pailgėjimas</w:t>
            </w:r>
            <w:r w:rsidRPr="00C30C31">
              <w:rPr>
                <w:noProof/>
                <w:szCs w:val="22"/>
                <w:vertAlign w:val="superscript"/>
                <w:lang w:val="lt-LT"/>
              </w:rPr>
              <w:t>2</w:t>
            </w:r>
            <w:r w:rsidRPr="00C30C31">
              <w:rPr>
                <w:noProof/>
                <w:szCs w:val="22"/>
                <w:lang w:val="lt-LT"/>
              </w:rPr>
              <w:t>, mažo svorio vaisius</w:t>
            </w:r>
            <w:r w:rsidRPr="00C30C31">
              <w:rPr>
                <w:noProof/>
                <w:szCs w:val="22"/>
                <w:vertAlign w:val="superscript"/>
                <w:lang w:val="lt-LT"/>
              </w:rPr>
              <w:t>2</w:t>
            </w:r>
            <w:r w:rsidRPr="00C30C31">
              <w:rPr>
                <w:noProof/>
                <w:szCs w:val="22"/>
                <w:lang w:val="lt-LT"/>
              </w:rPr>
              <w:t>, negyvagimis</w:t>
            </w:r>
            <w:r w:rsidRPr="00C30C31">
              <w:rPr>
                <w:noProof/>
                <w:szCs w:val="22"/>
                <w:vertAlign w:val="superscript"/>
                <w:lang w:val="lt-LT"/>
              </w:rPr>
              <w:t>2</w:t>
            </w:r>
            <w:r w:rsidRPr="00C30C31">
              <w:rPr>
                <w:noProof/>
                <w:szCs w:val="22"/>
                <w:lang w:val="lt-LT"/>
              </w:rPr>
              <w:t>, kraujavimas prieš arba po gimdymo</w:t>
            </w:r>
            <w:r w:rsidRPr="00C30C31">
              <w:rPr>
                <w:noProof/>
                <w:szCs w:val="22"/>
                <w:vertAlign w:val="superscript"/>
                <w:lang w:val="lt-LT"/>
              </w:rPr>
              <w:t>2</w:t>
            </w:r>
          </w:p>
        </w:tc>
      </w:tr>
      <w:tr w:rsidR="00B3717D" w:rsidRPr="00C30C31" w:rsidTr="001C03AA">
        <w:tc>
          <w:tcPr>
            <w:tcW w:w="4643" w:type="dxa"/>
          </w:tcPr>
          <w:p w:rsidR="00B3717D" w:rsidRPr="00C30C31" w:rsidRDefault="00B3717D" w:rsidP="00325A6C">
            <w:pPr>
              <w:spacing w:line="240" w:lineRule="auto"/>
              <w:rPr>
                <w:i/>
                <w:noProof/>
                <w:szCs w:val="22"/>
                <w:lang w:val="lt-LT"/>
              </w:rPr>
            </w:pPr>
            <w:r w:rsidRPr="00C30C31">
              <w:rPr>
                <w:i/>
                <w:noProof/>
                <w:szCs w:val="22"/>
                <w:lang w:val="lt-LT"/>
              </w:rPr>
              <w:t xml:space="preserve">Bendrieji sutrikimai ir vartojimo vietos </w:t>
            </w:r>
          </w:p>
        </w:tc>
        <w:tc>
          <w:tcPr>
            <w:tcW w:w="4643" w:type="dxa"/>
          </w:tcPr>
          <w:p w:rsidR="00B3717D" w:rsidRPr="00C30C31" w:rsidRDefault="00B3717D" w:rsidP="00325A6C">
            <w:pPr>
              <w:spacing w:line="240" w:lineRule="auto"/>
              <w:rPr>
                <w:i/>
                <w:noProof/>
                <w:szCs w:val="22"/>
                <w:lang w:val="lt-LT"/>
              </w:rPr>
            </w:pPr>
          </w:p>
        </w:tc>
      </w:tr>
      <w:tr w:rsidR="00B3717D" w:rsidRPr="00C30C31" w:rsidTr="001C03AA">
        <w:tc>
          <w:tcPr>
            <w:tcW w:w="4643" w:type="dxa"/>
          </w:tcPr>
          <w:p w:rsidR="00B3717D" w:rsidRPr="00C30C31" w:rsidRDefault="00B3717D" w:rsidP="00325A6C">
            <w:pPr>
              <w:spacing w:line="240" w:lineRule="auto"/>
              <w:rPr>
                <w:i/>
                <w:noProof/>
                <w:szCs w:val="22"/>
                <w:lang w:val="lt-LT"/>
              </w:rPr>
            </w:pPr>
            <w:r w:rsidRPr="00C30C31">
              <w:rPr>
                <w:i/>
                <w:noProof/>
                <w:szCs w:val="22"/>
                <w:lang w:val="lt-LT"/>
              </w:rPr>
              <w:t>Dažnis nežinomas</w:t>
            </w:r>
          </w:p>
        </w:tc>
        <w:tc>
          <w:tcPr>
            <w:tcW w:w="4643" w:type="dxa"/>
          </w:tcPr>
          <w:p w:rsidR="00B3717D" w:rsidRPr="00772B23" w:rsidRDefault="00B3717D" w:rsidP="00325A6C">
            <w:pPr>
              <w:spacing w:line="240" w:lineRule="auto"/>
              <w:rPr>
                <w:noProof/>
                <w:szCs w:val="22"/>
                <w:vertAlign w:val="superscript"/>
                <w:lang w:val="lt-LT"/>
              </w:rPr>
            </w:pPr>
            <w:r w:rsidRPr="00C30C31">
              <w:rPr>
                <w:noProof/>
                <w:szCs w:val="22"/>
                <w:lang w:val="lt-LT"/>
              </w:rPr>
              <w:t>Pireksija</w:t>
            </w:r>
            <w:r w:rsidR="00337F53">
              <w:rPr>
                <w:noProof/>
                <w:szCs w:val="22"/>
                <w:vertAlign w:val="superscript"/>
                <w:lang w:val="lt-LT"/>
              </w:rPr>
              <w:t>2</w:t>
            </w:r>
            <w:r w:rsidRPr="00233A08">
              <w:rPr>
                <w:noProof/>
                <w:szCs w:val="22"/>
                <w:lang w:val="lt-LT"/>
              </w:rPr>
              <w:t>, hipotermija</w:t>
            </w:r>
            <w:r w:rsidR="00337F53">
              <w:rPr>
                <w:noProof/>
                <w:szCs w:val="22"/>
                <w:vertAlign w:val="superscript"/>
                <w:lang w:val="lt-LT"/>
              </w:rPr>
              <w:t>2</w:t>
            </w:r>
          </w:p>
        </w:tc>
      </w:tr>
      <w:tr w:rsidR="0041083D" w:rsidRPr="00C30C31" w:rsidTr="00325A6C">
        <w:tc>
          <w:tcPr>
            <w:tcW w:w="4643" w:type="dxa"/>
          </w:tcPr>
          <w:p w:rsidR="00B0407E" w:rsidRPr="00C30C31" w:rsidRDefault="00B0407E" w:rsidP="00325A6C">
            <w:pPr>
              <w:spacing w:line="240" w:lineRule="auto"/>
              <w:rPr>
                <w:i/>
                <w:noProof/>
                <w:szCs w:val="22"/>
                <w:lang w:val="lt-LT"/>
              </w:rPr>
            </w:pPr>
            <w:r w:rsidRPr="00C30C31">
              <w:rPr>
                <w:i/>
                <w:noProof/>
                <w:szCs w:val="22"/>
                <w:lang w:val="lt-LT"/>
              </w:rPr>
              <w:t>Tyrimai</w:t>
            </w:r>
          </w:p>
          <w:p w:rsidR="0041083D" w:rsidRPr="00C30C31" w:rsidRDefault="0041083D" w:rsidP="00325A6C">
            <w:pPr>
              <w:spacing w:line="240" w:lineRule="auto"/>
              <w:rPr>
                <w:i/>
                <w:noProof/>
                <w:szCs w:val="22"/>
                <w:lang w:val="lt-LT"/>
              </w:rPr>
            </w:pPr>
          </w:p>
        </w:tc>
        <w:tc>
          <w:tcPr>
            <w:tcW w:w="4643" w:type="dxa"/>
          </w:tcPr>
          <w:p w:rsidR="0041083D" w:rsidRPr="00C30C31" w:rsidRDefault="0041083D" w:rsidP="00325A6C">
            <w:pPr>
              <w:spacing w:line="240" w:lineRule="auto"/>
              <w:rPr>
                <w:i/>
                <w:noProof/>
                <w:szCs w:val="22"/>
                <w:lang w:val="lt-LT"/>
              </w:rPr>
            </w:pPr>
          </w:p>
        </w:tc>
      </w:tr>
      <w:tr w:rsidR="00B3717D" w:rsidRPr="00EA026B" w:rsidTr="00325A6C">
        <w:tc>
          <w:tcPr>
            <w:tcW w:w="4643" w:type="dxa"/>
          </w:tcPr>
          <w:p w:rsidR="00B3717D" w:rsidRPr="00C30C31" w:rsidRDefault="00B3717D" w:rsidP="00325A6C">
            <w:pPr>
              <w:spacing w:line="240" w:lineRule="auto"/>
              <w:rPr>
                <w:i/>
                <w:noProof/>
                <w:szCs w:val="22"/>
                <w:lang w:val="lt-LT"/>
              </w:rPr>
            </w:pPr>
            <w:r w:rsidRPr="00C30C31">
              <w:rPr>
                <w:noProof/>
                <w:szCs w:val="22"/>
                <w:lang w:val="lt-LT"/>
              </w:rPr>
              <w:t>Dažnis nežinomas</w:t>
            </w:r>
          </w:p>
        </w:tc>
        <w:tc>
          <w:tcPr>
            <w:tcW w:w="4643" w:type="dxa"/>
          </w:tcPr>
          <w:p w:rsidR="00B3717D" w:rsidRPr="00C30C31" w:rsidRDefault="00B3717D" w:rsidP="00325A6C">
            <w:pPr>
              <w:spacing w:line="240" w:lineRule="auto"/>
              <w:rPr>
                <w:noProof/>
                <w:szCs w:val="22"/>
                <w:lang w:val="lt-LT"/>
              </w:rPr>
            </w:pPr>
            <w:r w:rsidRPr="00C30C31">
              <w:rPr>
                <w:noProof/>
                <w:szCs w:val="22"/>
                <w:lang w:val="lt-LT"/>
              </w:rPr>
              <w:t>Kraujavimo laiko pailgėjimas, nenormalūs kepenų funkcijos tyrimo rodmenys</w:t>
            </w:r>
            <w:r w:rsidRPr="00C30C31">
              <w:rPr>
                <w:noProof/>
                <w:szCs w:val="22"/>
                <w:vertAlign w:val="superscript"/>
                <w:lang w:val="lt-LT"/>
              </w:rPr>
              <w:t>2</w:t>
            </w:r>
            <w:r w:rsidRPr="00C30C31">
              <w:rPr>
                <w:noProof/>
                <w:szCs w:val="22"/>
                <w:lang w:val="lt-LT"/>
              </w:rPr>
              <w:t>, kraujyje padidėjusi šlapimo rūgšties koncentracija (galimas podagros priepuolis)</w:t>
            </w:r>
            <w:r w:rsidRPr="00C30C31">
              <w:rPr>
                <w:noProof/>
                <w:szCs w:val="22"/>
                <w:vertAlign w:val="superscript"/>
                <w:lang w:val="lt-LT"/>
              </w:rPr>
              <w:t>2</w:t>
            </w:r>
            <w:r w:rsidRPr="00C30C31">
              <w:rPr>
                <w:noProof/>
                <w:szCs w:val="22"/>
                <w:lang w:val="lt-LT"/>
              </w:rPr>
              <w:t>, pailgėjęs protrombino laikas</w:t>
            </w:r>
            <w:r w:rsidRPr="00C30C31">
              <w:rPr>
                <w:noProof/>
                <w:szCs w:val="22"/>
                <w:vertAlign w:val="superscript"/>
                <w:lang w:val="lt-LT"/>
              </w:rPr>
              <w:t>2</w:t>
            </w:r>
          </w:p>
        </w:tc>
      </w:tr>
      <w:tr w:rsidR="0041083D" w:rsidRPr="00C30C31" w:rsidTr="00325A6C">
        <w:tc>
          <w:tcPr>
            <w:tcW w:w="4643" w:type="dxa"/>
          </w:tcPr>
          <w:p w:rsidR="0041083D" w:rsidRPr="00C30C31" w:rsidRDefault="00B0407E" w:rsidP="00B3717D">
            <w:pPr>
              <w:spacing w:line="240" w:lineRule="auto"/>
              <w:rPr>
                <w:i/>
                <w:noProof/>
                <w:szCs w:val="22"/>
                <w:lang w:val="lt-LT"/>
              </w:rPr>
            </w:pPr>
            <w:r w:rsidRPr="00C30C31">
              <w:rPr>
                <w:i/>
                <w:noProof/>
                <w:szCs w:val="22"/>
                <w:lang w:val="lt-LT"/>
              </w:rPr>
              <w:t>Sužalojimai, apsinuodijimai ir procedūrų komplikacijos</w:t>
            </w:r>
          </w:p>
        </w:tc>
        <w:tc>
          <w:tcPr>
            <w:tcW w:w="4643" w:type="dxa"/>
          </w:tcPr>
          <w:p w:rsidR="00B0407E" w:rsidRPr="00C30C31" w:rsidRDefault="00B0407E" w:rsidP="00325A6C">
            <w:pPr>
              <w:spacing w:line="240" w:lineRule="auto"/>
              <w:rPr>
                <w:noProof/>
                <w:szCs w:val="22"/>
                <w:lang w:val="lt-LT"/>
              </w:rPr>
            </w:pPr>
          </w:p>
          <w:p w:rsidR="0041083D" w:rsidRPr="00C30C31" w:rsidRDefault="0041083D" w:rsidP="00325A6C">
            <w:pPr>
              <w:spacing w:line="240" w:lineRule="auto"/>
              <w:rPr>
                <w:i/>
                <w:noProof/>
                <w:szCs w:val="22"/>
                <w:lang w:val="lt-LT"/>
              </w:rPr>
            </w:pPr>
          </w:p>
        </w:tc>
      </w:tr>
      <w:tr w:rsidR="00B3717D" w:rsidRPr="00C30C31" w:rsidTr="00325A6C">
        <w:tc>
          <w:tcPr>
            <w:tcW w:w="4643" w:type="dxa"/>
          </w:tcPr>
          <w:p w:rsidR="00B3717D" w:rsidRPr="00C30C31" w:rsidRDefault="00B3717D" w:rsidP="00325A6C">
            <w:pPr>
              <w:spacing w:line="240" w:lineRule="auto"/>
              <w:rPr>
                <w:i/>
                <w:noProof/>
                <w:szCs w:val="22"/>
                <w:lang w:val="lt-LT"/>
              </w:rPr>
            </w:pPr>
            <w:r w:rsidRPr="00C30C31">
              <w:rPr>
                <w:noProof/>
                <w:szCs w:val="22"/>
                <w:lang w:val="lt-LT"/>
              </w:rPr>
              <w:t>Dažnis nežinomas</w:t>
            </w:r>
          </w:p>
        </w:tc>
        <w:tc>
          <w:tcPr>
            <w:tcW w:w="4643" w:type="dxa"/>
          </w:tcPr>
          <w:p w:rsidR="00B3717D" w:rsidRPr="00C30C31" w:rsidRDefault="00B3717D" w:rsidP="00325A6C">
            <w:pPr>
              <w:spacing w:line="240" w:lineRule="auto"/>
              <w:rPr>
                <w:noProof/>
                <w:szCs w:val="22"/>
                <w:lang w:val="lt-LT"/>
              </w:rPr>
            </w:pPr>
            <w:r w:rsidRPr="00C30C31">
              <w:rPr>
                <w:noProof/>
                <w:szCs w:val="22"/>
                <w:lang w:val="lt-LT"/>
              </w:rPr>
              <w:t>Kraujavimo padidėjimas procedūros metu arba po jos</w:t>
            </w:r>
          </w:p>
        </w:tc>
      </w:tr>
    </w:tbl>
    <w:p w:rsidR="00A17545" w:rsidRPr="00C30C31" w:rsidRDefault="00A17545" w:rsidP="00A17545">
      <w:pPr>
        <w:spacing w:line="240" w:lineRule="auto"/>
        <w:rPr>
          <w:noProof/>
          <w:szCs w:val="22"/>
          <w:lang w:val="lt-LT"/>
        </w:rPr>
      </w:pPr>
    </w:p>
    <w:p w:rsidR="003A74F0" w:rsidRPr="006F1113" w:rsidRDefault="003A74F0" w:rsidP="00A17545">
      <w:pPr>
        <w:spacing w:line="240" w:lineRule="auto"/>
        <w:rPr>
          <w:noProof/>
          <w:szCs w:val="22"/>
          <w:lang w:val="lt-LT"/>
        </w:rPr>
      </w:pPr>
      <w:r w:rsidRPr="00772B23">
        <w:rPr>
          <w:noProof/>
          <w:szCs w:val="22"/>
          <w:vertAlign w:val="superscript"/>
          <w:lang w:val="lt-LT"/>
        </w:rPr>
        <w:t>1</w:t>
      </w:r>
      <w:r w:rsidRPr="00233A08">
        <w:rPr>
          <w:noProof/>
          <w:szCs w:val="22"/>
          <w:lang w:val="lt-LT"/>
        </w:rPr>
        <w:t xml:space="preserve"> Nustatytas dipiridamolio </w:t>
      </w:r>
      <w:r w:rsidR="00001CDC" w:rsidRPr="00233A08">
        <w:rPr>
          <w:noProof/>
          <w:szCs w:val="22"/>
          <w:lang w:val="lt-LT"/>
        </w:rPr>
        <w:t xml:space="preserve">monoterapijos </w:t>
      </w:r>
      <w:r w:rsidRPr="00233A08">
        <w:rPr>
          <w:noProof/>
          <w:szCs w:val="22"/>
          <w:lang w:val="lt-LT"/>
        </w:rPr>
        <w:t>nepageida</w:t>
      </w:r>
      <w:r w:rsidR="00001CDC" w:rsidRPr="00E351CB">
        <w:rPr>
          <w:noProof/>
          <w:szCs w:val="22"/>
          <w:lang w:val="lt-LT"/>
        </w:rPr>
        <w:t>u</w:t>
      </w:r>
      <w:r w:rsidRPr="00E351CB">
        <w:rPr>
          <w:noProof/>
          <w:szCs w:val="22"/>
          <w:lang w:val="lt-LT"/>
        </w:rPr>
        <w:t>jamas poveikis</w:t>
      </w:r>
      <w:r w:rsidR="00001CDC" w:rsidRPr="00E351CB">
        <w:rPr>
          <w:noProof/>
          <w:szCs w:val="22"/>
          <w:lang w:val="lt-LT"/>
        </w:rPr>
        <w:t xml:space="preserve">. Aggrenox sukelto </w:t>
      </w:r>
      <w:r w:rsidR="00001CDC" w:rsidRPr="006F1113">
        <w:rPr>
          <w:noProof/>
          <w:szCs w:val="22"/>
          <w:lang w:val="lt-LT"/>
        </w:rPr>
        <w:t>nepageidaujamo poveikio dažnis nežinomas.</w:t>
      </w:r>
    </w:p>
    <w:p w:rsidR="00001CDC" w:rsidRPr="00233A08" w:rsidRDefault="003A74F0" w:rsidP="00001CDC">
      <w:pPr>
        <w:spacing w:line="240" w:lineRule="auto"/>
        <w:rPr>
          <w:noProof/>
          <w:szCs w:val="22"/>
          <w:lang w:val="lt-LT"/>
        </w:rPr>
      </w:pPr>
      <w:r w:rsidRPr="00772B23">
        <w:rPr>
          <w:noProof/>
          <w:szCs w:val="22"/>
          <w:vertAlign w:val="superscript"/>
          <w:lang w:val="lt-LT"/>
        </w:rPr>
        <w:lastRenderedPageBreak/>
        <w:t>2</w:t>
      </w:r>
      <w:r w:rsidRPr="00233A08">
        <w:rPr>
          <w:noProof/>
          <w:szCs w:val="22"/>
          <w:lang w:val="lt-LT"/>
        </w:rPr>
        <w:t xml:space="preserve"> Nustatytas acetilsalicilo rūgšties </w:t>
      </w:r>
      <w:r w:rsidR="00001CDC" w:rsidRPr="00233A08">
        <w:rPr>
          <w:noProof/>
          <w:szCs w:val="22"/>
          <w:lang w:val="lt-LT"/>
        </w:rPr>
        <w:t>monoterapijos nepageidaujamas poveikis. Aggrenox sukelto nepageidaujamo poveikio dažnis nežinomas.</w:t>
      </w:r>
    </w:p>
    <w:p w:rsidR="00A17545" w:rsidRPr="00153779" w:rsidRDefault="00A17545" w:rsidP="00A17545">
      <w:pPr>
        <w:spacing w:line="240" w:lineRule="auto"/>
        <w:rPr>
          <w:noProof/>
          <w:szCs w:val="22"/>
          <w:lang w:val="lt-LT"/>
        </w:rPr>
      </w:pPr>
    </w:p>
    <w:p w:rsidR="00001CDC" w:rsidRPr="00233A08" w:rsidRDefault="00001CDC" w:rsidP="005F67A6">
      <w:pPr>
        <w:rPr>
          <w:noProof/>
          <w:szCs w:val="22"/>
          <w:lang w:val="lt-LT"/>
        </w:rPr>
      </w:pPr>
      <w:r w:rsidRPr="00772B23">
        <w:rPr>
          <w:i/>
          <w:szCs w:val="22"/>
          <w:u w:val="single"/>
          <w:lang w:val="lt-LT"/>
        </w:rPr>
        <w:t>Atrinktų nepageidaujamų reakcijų apibūdinimas</w:t>
      </w:r>
    </w:p>
    <w:p w:rsidR="007113B0" w:rsidRPr="00C30C31" w:rsidRDefault="00150092" w:rsidP="00A17545">
      <w:pPr>
        <w:spacing w:line="240" w:lineRule="auto"/>
        <w:rPr>
          <w:noProof/>
          <w:szCs w:val="22"/>
          <w:lang w:val="lt-LT"/>
        </w:rPr>
      </w:pPr>
      <w:r w:rsidRPr="006F1113">
        <w:rPr>
          <w:noProof/>
          <w:szCs w:val="22"/>
          <w:lang w:val="lt-LT"/>
        </w:rPr>
        <w:t>Ypatingai svarbi,</w:t>
      </w:r>
      <w:r w:rsidR="007113B0" w:rsidRPr="006F1113">
        <w:rPr>
          <w:noProof/>
          <w:szCs w:val="22"/>
          <w:lang w:val="lt-LT"/>
        </w:rPr>
        <w:t xml:space="preserve"> sunki nepageidaujam</w:t>
      </w:r>
      <w:r w:rsidRPr="006F1113">
        <w:rPr>
          <w:noProof/>
          <w:szCs w:val="22"/>
          <w:lang w:val="lt-LT"/>
        </w:rPr>
        <w:t>a</w:t>
      </w:r>
      <w:r w:rsidR="007113B0" w:rsidRPr="00F02C6D">
        <w:rPr>
          <w:noProof/>
          <w:szCs w:val="22"/>
          <w:lang w:val="lt-LT"/>
        </w:rPr>
        <w:t xml:space="preserve"> reakcij</w:t>
      </w:r>
      <w:r w:rsidRPr="00F02C6D">
        <w:rPr>
          <w:noProof/>
          <w:szCs w:val="22"/>
          <w:lang w:val="lt-LT"/>
        </w:rPr>
        <w:t>a,</w:t>
      </w:r>
      <w:r w:rsidR="007113B0" w:rsidRPr="00F02C6D">
        <w:rPr>
          <w:noProof/>
          <w:szCs w:val="22"/>
          <w:lang w:val="lt-LT"/>
        </w:rPr>
        <w:t xml:space="preserve"> susi</w:t>
      </w:r>
      <w:r w:rsidR="00A4086A" w:rsidRPr="00153779">
        <w:rPr>
          <w:noProof/>
          <w:szCs w:val="22"/>
          <w:lang w:val="lt-LT"/>
        </w:rPr>
        <w:t>j</w:t>
      </w:r>
      <w:r w:rsidR="007113B0" w:rsidRPr="00153779">
        <w:rPr>
          <w:noProof/>
          <w:szCs w:val="22"/>
          <w:lang w:val="lt-LT"/>
        </w:rPr>
        <w:t>usi su Aggrenox</w:t>
      </w:r>
      <w:r w:rsidR="00A4086A" w:rsidRPr="00153779">
        <w:rPr>
          <w:noProof/>
          <w:szCs w:val="22"/>
          <w:lang w:val="lt-LT"/>
        </w:rPr>
        <w:t xml:space="preserve"> vartojimu</w:t>
      </w:r>
      <w:r w:rsidR="007113B0" w:rsidRPr="00153779">
        <w:rPr>
          <w:noProof/>
          <w:szCs w:val="22"/>
          <w:lang w:val="lt-LT"/>
        </w:rPr>
        <w:t xml:space="preserve">, </w:t>
      </w:r>
      <w:r w:rsidR="002613DF" w:rsidRPr="00C30C31">
        <w:rPr>
          <w:noProof/>
          <w:szCs w:val="22"/>
          <w:lang w:val="lt-LT"/>
        </w:rPr>
        <w:t>buvo</w:t>
      </w:r>
      <w:r w:rsidR="007113B0" w:rsidRPr="00C30C31">
        <w:rPr>
          <w:noProof/>
          <w:szCs w:val="22"/>
          <w:lang w:val="lt-LT"/>
        </w:rPr>
        <w:t xml:space="preserve"> kraujavim</w:t>
      </w:r>
      <w:r w:rsidR="00A4086A" w:rsidRPr="00C30C31">
        <w:rPr>
          <w:noProof/>
          <w:szCs w:val="22"/>
          <w:lang w:val="lt-LT"/>
        </w:rPr>
        <w:t>as.</w:t>
      </w:r>
    </w:p>
    <w:p w:rsidR="00122FCA" w:rsidRPr="00C30C31" w:rsidRDefault="002613DF" w:rsidP="00A17545">
      <w:pPr>
        <w:spacing w:line="240" w:lineRule="auto"/>
        <w:rPr>
          <w:noProof/>
          <w:szCs w:val="22"/>
          <w:lang w:val="lt-LT"/>
        </w:rPr>
      </w:pPr>
      <w:r w:rsidRPr="00C30C31">
        <w:rPr>
          <w:noProof/>
          <w:szCs w:val="22"/>
          <w:lang w:val="lt-LT"/>
        </w:rPr>
        <w:t xml:space="preserve">Yra pateikta duomenų </w:t>
      </w:r>
      <w:r w:rsidR="00F12314" w:rsidRPr="00C30C31">
        <w:rPr>
          <w:noProof/>
          <w:szCs w:val="22"/>
          <w:lang w:val="lt-LT"/>
        </w:rPr>
        <w:t xml:space="preserve">apie </w:t>
      </w:r>
      <w:smartTag w:uri="urn:schemas-microsoft-com:office:smarttags" w:element="stockticker">
        <w:r w:rsidR="00F12314" w:rsidRPr="00C30C31">
          <w:rPr>
            <w:noProof/>
            <w:szCs w:val="22"/>
            <w:lang w:val="lt-LT"/>
          </w:rPr>
          <w:t>ESPS</w:t>
        </w:r>
      </w:smartTag>
      <w:r w:rsidR="00F12314" w:rsidRPr="00C30C31">
        <w:rPr>
          <w:noProof/>
          <w:szCs w:val="22"/>
          <w:lang w:val="lt-LT"/>
        </w:rPr>
        <w:t xml:space="preserve">-2 ir PRoFESS tyrimų metu pasireiškusius kraujavimo, įskaitant </w:t>
      </w:r>
      <w:r w:rsidR="00482F8E" w:rsidRPr="00C30C31">
        <w:rPr>
          <w:noProof/>
          <w:szCs w:val="22"/>
          <w:lang w:val="lt-LT"/>
        </w:rPr>
        <w:t>didelio</w:t>
      </w:r>
      <w:r w:rsidR="00F12314" w:rsidRPr="00C30C31">
        <w:rPr>
          <w:noProof/>
          <w:szCs w:val="22"/>
          <w:lang w:val="lt-LT"/>
        </w:rPr>
        <w:t xml:space="preserve">, atvejus. Kraujavimo </w:t>
      </w:r>
      <w:r w:rsidR="006E7D9A" w:rsidRPr="00C30C31">
        <w:rPr>
          <w:noProof/>
          <w:szCs w:val="22"/>
          <w:lang w:val="lt-LT"/>
        </w:rPr>
        <w:t>kategorijos buvo tokios</w:t>
      </w:r>
      <w:r w:rsidR="00122FCA" w:rsidRPr="00C30C31">
        <w:rPr>
          <w:noProof/>
          <w:szCs w:val="22"/>
          <w:lang w:val="lt-LT"/>
        </w:rPr>
        <w:t>: bet koks kraujavimas, didelis kraujavimas ir kraujavimas iš virškinimo trakto.</w:t>
      </w:r>
    </w:p>
    <w:p w:rsidR="00122FCA" w:rsidRPr="00C30C31" w:rsidRDefault="00122FCA" w:rsidP="00A17545">
      <w:pPr>
        <w:spacing w:line="240" w:lineRule="auto"/>
        <w:rPr>
          <w:noProof/>
          <w:szCs w:val="22"/>
          <w:lang w:val="lt-LT"/>
        </w:rPr>
      </w:pPr>
    </w:p>
    <w:p w:rsidR="00150092" w:rsidRPr="00C30C31" w:rsidRDefault="00122FCA" w:rsidP="00A17545">
      <w:pPr>
        <w:spacing w:line="240" w:lineRule="auto"/>
        <w:rPr>
          <w:noProof/>
          <w:szCs w:val="22"/>
          <w:lang w:val="lt-LT"/>
        </w:rPr>
      </w:pPr>
      <w:r w:rsidRPr="00C30C31">
        <w:rPr>
          <w:noProof/>
          <w:szCs w:val="22"/>
          <w:lang w:val="lt-LT"/>
        </w:rPr>
        <w:t xml:space="preserve">Kontroliniame </w:t>
      </w:r>
      <w:smartTag w:uri="urn:schemas-microsoft-com:office:smarttags" w:element="stockticker">
        <w:r w:rsidRPr="00C30C31">
          <w:rPr>
            <w:noProof/>
            <w:szCs w:val="22"/>
            <w:lang w:val="lt-LT"/>
          </w:rPr>
          <w:t>ESPS</w:t>
        </w:r>
      </w:smartTag>
      <w:r w:rsidRPr="00C30C31">
        <w:rPr>
          <w:noProof/>
          <w:szCs w:val="22"/>
          <w:lang w:val="lt-LT"/>
        </w:rPr>
        <w:t xml:space="preserve">-2 tyrime dalyvavo </w:t>
      </w:r>
      <w:r w:rsidR="006E7D9A" w:rsidRPr="00C30C31">
        <w:rPr>
          <w:noProof/>
          <w:szCs w:val="22"/>
          <w:lang w:val="lt-LT"/>
        </w:rPr>
        <w:t xml:space="preserve">(100%) </w:t>
      </w:r>
      <w:r w:rsidRPr="00772B23">
        <w:t>1</w:t>
      </w:r>
      <w:r w:rsidR="00EA2B68" w:rsidRPr="00233A08">
        <w:t> </w:t>
      </w:r>
      <w:r w:rsidRPr="00772B23">
        <w:t>650</w:t>
      </w:r>
      <w:r w:rsidRPr="00233A08">
        <w:rPr>
          <w:noProof/>
          <w:szCs w:val="22"/>
          <w:lang w:val="lt-LT"/>
        </w:rPr>
        <w:t xml:space="preserve"> pacientų </w:t>
      </w:r>
      <w:r w:rsidR="006E7D9A" w:rsidRPr="00233A08">
        <w:rPr>
          <w:noProof/>
          <w:szCs w:val="22"/>
          <w:lang w:val="lt-LT"/>
        </w:rPr>
        <w:t>(</w:t>
      </w:r>
      <w:r w:rsidRPr="00233A08">
        <w:rPr>
          <w:noProof/>
          <w:szCs w:val="22"/>
          <w:lang w:val="lt-LT"/>
        </w:rPr>
        <w:t>Aggrenox grupė</w:t>
      </w:r>
      <w:r w:rsidR="006E7D9A" w:rsidRPr="00233A08">
        <w:rPr>
          <w:noProof/>
          <w:szCs w:val="22"/>
          <w:lang w:val="lt-LT"/>
        </w:rPr>
        <w:t>)</w:t>
      </w:r>
      <w:r w:rsidR="006E7D9A" w:rsidRPr="00E351CB">
        <w:rPr>
          <w:noProof/>
          <w:szCs w:val="22"/>
          <w:lang w:val="lt-LT"/>
        </w:rPr>
        <w:t xml:space="preserve"> </w:t>
      </w:r>
      <w:r w:rsidRPr="00E351CB">
        <w:rPr>
          <w:noProof/>
          <w:szCs w:val="22"/>
          <w:lang w:val="lt-LT"/>
        </w:rPr>
        <w:t xml:space="preserve">ir </w:t>
      </w:r>
      <w:r w:rsidR="006E7D9A" w:rsidRPr="00E351CB">
        <w:rPr>
          <w:noProof/>
          <w:szCs w:val="22"/>
          <w:lang w:val="lt-LT"/>
        </w:rPr>
        <w:t xml:space="preserve">(100%) </w:t>
      </w:r>
      <w:r w:rsidRPr="00E351CB">
        <w:rPr>
          <w:noProof/>
          <w:szCs w:val="22"/>
          <w:lang w:val="lt-LT"/>
        </w:rPr>
        <w:t>1</w:t>
      </w:r>
      <w:r w:rsidR="00EA2B68" w:rsidRPr="00EB2FB8">
        <w:rPr>
          <w:noProof/>
          <w:szCs w:val="22"/>
          <w:lang w:val="lt-LT"/>
        </w:rPr>
        <w:t> </w:t>
      </w:r>
      <w:r w:rsidRPr="00EB2FB8">
        <w:rPr>
          <w:noProof/>
          <w:szCs w:val="22"/>
          <w:lang w:val="lt-LT"/>
        </w:rPr>
        <w:t>649 pacientai</w:t>
      </w:r>
      <w:r w:rsidRPr="006F1113">
        <w:rPr>
          <w:noProof/>
          <w:szCs w:val="22"/>
          <w:lang w:val="lt-LT"/>
        </w:rPr>
        <w:t xml:space="preserve"> </w:t>
      </w:r>
      <w:r w:rsidR="006E7D9A" w:rsidRPr="006F1113">
        <w:rPr>
          <w:noProof/>
          <w:szCs w:val="22"/>
          <w:lang w:val="lt-LT"/>
        </w:rPr>
        <w:t>(</w:t>
      </w:r>
      <w:r w:rsidRPr="006F1113">
        <w:rPr>
          <w:noProof/>
          <w:szCs w:val="22"/>
          <w:lang w:val="lt-LT"/>
        </w:rPr>
        <w:t>placebo grupė</w:t>
      </w:r>
      <w:r w:rsidR="006E7D9A" w:rsidRPr="006F1113">
        <w:rPr>
          <w:noProof/>
          <w:szCs w:val="22"/>
          <w:lang w:val="lt-LT"/>
        </w:rPr>
        <w:t>)</w:t>
      </w:r>
      <w:r w:rsidRPr="00F02C6D">
        <w:rPr>
          <w:noProof/>
          <w:szCs w:val="22"/>
          <w:lang w:val="lt-LT"/>
        </w:rPr>
        <w:t>. Vidutinė gydymo trukmė buvo 1,4 metai. Apskritai, kraujavimo atvejų Aggreno</w:t>
      </w:r>
      <w:r w:rsidRPr="00153779">
        <w:rPr>
          <w:noProof/>
          <w:szCs w:val="22"/>
          <w:lang w:val="lt-LT"/>
        </w:rPr>
        <w:t xml:space="preserve">x grupėje </w:t>
      </w:r>
      <w:r w:rsidR="00CD0D10" w:rsidRPr="00C30C31">
        <w:rPr>
          <w:noProof/>
          <w:szCs w:val="22"/>
          <w:lang w:val="lt-LT"/>
        </w:rPr>
        <w:t>buvo</w:t>
      </w:r>
      <w:r w:rsidRPr="00C30C31">
        <w:rPr>
          <w:noProof/>
          <w:szCs w:val="22"/>
          <w:lang w:val="lt-LT"/>
        </w:rPr>
        <w:t xml:space="preserve"> 8,7%</w:t>
      </w:r>
      <w:r w:rsidR="006E7D9A" w:rsidRPr="00C30C31">
        <w:rPr>
          <w:noProof/>
          <w:szCs w:val="22"/>
          <w:lang w:val="lt-LT"/>
        </w:rPr>
        <w:t xml:space="preserve">, </w:t>
      </w:r>
      <w:r w:rsidRPr="00C30C31">
        <w:rPr>
          <w:noProof/>
          <w:szCs w:val="22"/>
          <w:lang w:val="lt-LT"/>
        </w:rPr>
        <w:t>placebo</w:t>
      </w:r>
      <w:r w:rsidR="001A2063" w:rsidRPr="00C30C31">
        <w:rPr>
          <w:noProof/>
          <w:szCs w:val="22"/>
          <w:lang w:val="lt-LT"/>
        </w:rPr>
        <w:t xml:space="preserve"> -</w:t>
      </w:r>
      <w:r w:rsidR="006E7D9A" w:rsidRPr="00C30C31">
        <w:rPr>
          <w:noProof/>
          <w:szCs w:val="22"/>
          <w:lang w:val="lt-LT"/>
        </w:rPr>
        <w:t xml:space="preserve"> </w:t>
      </w:r>
      <w:r w:rsidR="001A2063" w:rsidRPr="00C30C31">
        <w:rPr>
          <w:noProof/>
          <w:szCs w:val="22"/>
          <w:lang w:val="lt-LT"/>
        </w:rPr>
        <w:t>4,5%</w:t>
      </w:r>
      <w:r w:rsidRPr="00C30C31">
        <w:rPr>
          <w:noProof/>
          <w:szCs w:val="22"/>
          <w:lang w:val="lt-LT"/>
        </w:rPr>
        <w:t>.</w:t>
      </w:r>
      <w:r w:rsidR="001A2063" w:rsidRPr="00C30C31">
        <w:rPr>
          <w:noProof/>
          <w:szCs w:val="22"/>
          <w:lang w:val="lt-LT"/>
        </w:rPr>
        <w:t xml:space="preserve"> Didelis kraujavimas pasireiškė, atitinkamai, 1,6 % ir 0,4% atvejų. Kraujavimas į kaukolės vidų </w:t>
      </w:r>
      <w:r w:rsidR="006E7D9A" w:rsidRPr="00C30C31">
        <w:rPr>
          <w:noProof/>
          <w:szCs w:val="22"/>
          <w:lang w:val="lt-LT"/>
        </w:rPr>
        <w:t>pasireiškė</w:t>
      </w:r>
      <w:r w:rsidR="001A2063" w:rsidRPr="00C30C31">
        <w:rPr>
          <w:noProof/>
          <w:szCs w:val="22"/>
          <w:lang w:val="lt-LT"/>
        </w:rPr>
        <w:t>, atitinkamai, 0,6% ir 0,4% atvejų</w:t>
      </w:r>
      <w:r w:rsidR="006E7D9A" w:rsidRPr="00C30C31">
        <w:rPr>
          <w:noProof/>
          <w:szCs w:val="22"/>
          <w:lang w:val="lt-LT"/>
        </w:rPr>
        <w:t xml:space="preserve"> bei</w:t>
      </w:r>
      <w:r w:rsidR="001A2063" w:rsidRPr="00C30C31">
        <w:rPr>
          <w:noProof/>
          <w:szCs w:val="22"/>
          <w:lang w:val="lt-LT"/>
        </w:rPr>
        <w:t xml:space="preserve"> </w:t>
      </w:r>
      <w:r w:rsidR="00BE3DDA" w:rsidRPr="00C30C31">
        <w:rPr>
          <w:noProof/>
          <w:szCs w:val="22"/>
          <w:lang w:val="lt-LT"/>
        </w:rPr>
        <w:t xml:space="preserve">kraujavimas </w:t>
      </w:r>
      <w:r w:rsidR="003D3862" w:rsidRPr="00C30C31">
        <w:rPr>
          <w:noProof/>
          <w:szCs w:val="22"/>
          <w:lang w:val="lt-LT"/>
        </w:rPr>
        <w:t>iš</w:t>
      </w:r>
      <w:r w:rsidR="001A2063" w:rsidRPr="00C30C31">
        <w:rPr>
          <w:noProof/>
          <w:szCs w:val="22"/>
          <w:lang w:val="lt-LT"/>
        </w:rPr>
        <w:t xml:space="preserve"> virškinimo trakt</w:t>
      </w:r>
      <w:r w:rsidR="003D3862" w:rsidRPr="00C30C31">
        <w:rPr>
          <w:noProof/>
          <w:szCs w:val="22"/>
          <w:lang w:val="lt-LT"/>
        </w:rPr>
        <w:t>o</w:t>
      </w:r>
      <w:r w:rsidR="00BE3DDA" w:rsidRPr="00C30C31">
        <w:rPr>
          <w:noProof/>
          <w:szCs w:val="22"/>
          <w:lang w:val="lt-LT"/>
        </w:rPr>
        <w:t xml:space="preserve"> nustatytas</w:t>
      </w:r>
      <w:r w:rsidR="001A2063" w:rsidRPr="00C30C31">
        <w:rPr>
          <w:noProof/>
          <w:szCs w:val="22"/>
          <w:lang w:val="lt-LT"/>
        </w:rPr>
        <w:t>, atitinkamai, 4,3% ir 2,6% atvejų.</w:t>
      </w:r>
    </w:p>
    <w:p w:rsidR="00BE3DDA" w:rsidRPr="00C30C31" w:rsidRDefault="00BE3DDA" w:rsidP="00A17545">
      <w:pPr>
        <w:spacing w:line="240" w:lineRule="auto"/>
        <w:rPr>
          <w:noProof/>
          <w:szCs w:val="22"/>
          <w:lang w:val="lt-LT"/>
        </w:rPr>
      </w:pPr>
    </w:p>
    <w:p w:rsidR="00BE7C71" w:rsidRPr="00C30C31" w:rsidRDefault="00BE3DDA" w:rsidP="00BE7C71">
      <w:pPr>
        <w:rPr>
          <w:szCs w:val="22"/>
          <w:u w:val="single"/>
          <w:lang w:val="lt-LT"/>
        </w:rPr>
      </w:pPr>
      <w:r w:rsidRPr="00C30C31">
        <w:rPr>
          <w:noProof/>
          <w:szCs w:val="22"/>
          <w:lang w:val="lt-LT"/>
        </w:rPr>
        <w:t xml:space="preserve">PRoFESS tyrime dalyvavo </w:t>
      </w:r>
      <w:r w:rsidRPr="00772B23">
        <w:t>10</w:t>
      </w:r>
      <w:r w:rsidR="00EA2B68" w:rsidRPr="00233A08">
        <w:t> </w:t>
      </w:r>
      <w:r w:rsidRPr="00772B23">
        <w:t>055</w:t>
      </w:r>
      <w:r w:rsidRPr="00233A08">
        <w:rPr>
          <w:noProof/>
          <w:szCs w:val="22"/>
          <w:lang w:val="lt-LT"/>
        </w:rPr>
        <w:t xml:space="preserve"> pacientų. Visi</w:t>
      </w:r>
      <w:r w:rsidR="006E7D9A" w:rsidRPr="00233A08">
        <w:rPr>
          <w:noProof/>
          <w:szCs w:val="22"/>
          <w:lang w:val="lt-LT"/>
        </w:rPr>
        <w:t xml:space="preserve"> (100%)</w:t>
      </w:r>
      <w:r w:rsidRPr="00233A08">
        <w:rPr>
          <w:noProof/>
          <w:szCs w:val="22"/>
          <w:lang w:val="lt-LT"/>
        </w:rPr>
        <w:t xml:space="preserve"> jie buvo gydomi Aggrenox</w:t>
      </w:r>
      <w:r w:rsidR="006E7D9A" w:rsidRPr="00233A08">
        <w:rPr>
          <w:noProof/>
          <w:szCs w:val="22"/>
          <w:lang w:val="lt-LT"/>
        </w:rPr>
        <w:t>.</w:t>
      </w:r>
      <w:r w:rsidRPr="00E351CB">
        <w:rPr>
          <w:noProof/>
          <w:szCs w:val="22"/>
          <w:lang w:val="lt-LT"/>
        </w:rPr>
        <w:t xml:space="preserve"> Vidutinė gydymo trukmė buvo 1,9 metai. Nustatyta, kad </w:t>
      </w:r>
      <w:r w:rsidRPr="006F1113">
        <w:rPr>
          <w:noProof/>
          <w:szCs w:val="22"/>
          <w:lang w:val="lt-LT"/>
        </w:rPr>
        <w:t xml:space="preserve">apskritai kraujavimo atvejų buvo 5,3%. Didelis kraujavimas pasireiškė 3,3% </w:t>
      </w:r>
      <w:r w:rsidRPr="00F02C6D">
        <w:rPr>
          <w:noProof/>
          <w:szCs w:val="22"/>
          <w:lang w:val="lt-LT"/>
        </w:rPr>
        <w:t xml:space="preserve"> atvejų </w:t>
      </w:r>
      <w:r w:rsidR="00010195" w:rsidRPr="00F02C6D">
        <w:rPr>
          <w:noProof/>
          <w:szCs w:val="22"/>
          <w:lang w:val="lt-LT"/>
        </w:rPr>
        <w:t xml:space="preserve">. Kraujavimo į kaukolės vidų pasireiškė 1,2% </w:t>
      </w:r>
      <w:r w:rsidR="004662F9" w:rsidRPr="00153779">
        <w:rPr>
          <w:noProof/>
          <w:szCs w:val="22"/>
          <w:lang w:val="lt-LT"/>
        </w:rPr>
        <w:t>,</w:t>
      </w:r>
      <w:r w:rsidR="00010195" w:rsidRPr="00153779">
        <w:rPr>
          <w:noProof/>
          <w:szCs w:val="22"/>
          <w:lang w:val="lt-LT"/>
        </w:rPr>
        <w:t xml:space="preserve"> į akies vidų –</w:t>
      </w:r>
      <w:r w:rsidR="00010195" w:rsidRPr="00C30C31">
        <w:rPr>
          <w:noProof/>
          <w:szCs w:val="22"/>
          <w:lang w:val="lt-LT"/>
        </w:rPr>
        <w:t xml:space="preserve"> 0,2% atvejų. Kraujavimas iš virškinimo trakto </w:t>
      </w:r>
      <w:r w:rsidR="004662F9" w:rsidRPr="00C30C31">
        <w:rPr>
          <w:noProof/>
          <w:szCs w:val="22"/>
          <w:lang w:val="lt-LT"/>
        </w:rPr>
        <w:t>nustatytas</w:t>
      </w:r>
      <w:r w:rsidR="00010195" w:rsidRPr="00C30C31">
        <w:rPr>
          <w:noProof/>
          <w:szCs w:val="22"/>
          <w:lang w:val="lt-LT"/>
        </w:rPr>
        <w:t xml:space="preserve"> 1,9% atvejų.</w:t>
      </w:r>
    </w:p>
    <w:p w:rsidR="00BE7C71" w:rsidRPr="00C30C31" w:rsidRDefault="00BE7C71" w:rsidP="00BE7C71">
      <w:pPr>
        <w:rPr>
          <w:szCs w:val="22"/>
          <w:u w:val="single"/>
          <w:lang w:val="lt-LT"/>
        </w:rPr>
      </w:pPr>
    </w:p>
    <w:p w:rsidR="00BE7C71" w:rsidRPr="00772B23" w:rsidRDefault="00BE7C71" w:rsidP="00BE7C71">
      <w:pPr>
        <w:rPr>
          <w:szCs w:val="22"/>
          <w:u w:val="single"/>
          <w:lang w:val="lt-LT"/>
        </w:rPr>
      </w:pPr>
      <w:r w:rsidRPr="00772B23">
        <w:rPr>
          <w:szCs w:val="22"/>
          <w:u w:val="single"/>
          <w:lang w:val="lt-LT"/>
        </w:rPr>
        <w:t>Pranešimas apie įtariamas nepageidaujamas reakcijas</w:t>
      </w:r>
    </w:p>
    <w:p w:rsidR="00BE7C71" w:rsidRPr="00772B23" w:rsidRDefault="00BE7C71" w:rsidP="00BE7C71">
      <w:pPr>
        <w:autoSpaceDE w:val="0"/>
        <w:autoSpaceDN w:val="0"/>
        <w:adjustRightInd w:val="0"/>
        <w:jc w:val="both"/>
        <w:rPr>
          <w:noProof/>
          <w:szCs w:val="22"/>
          <w:lang w:val="lt-LT"/>
        </w:rPr>
      </w:pPr>
      <w:r w:rsidRPr="00772B23">
        <w:rPr>
          <w:noProof/>
          <w:szCs w:val="22"/>
          <w:lang w:val="lt-LT"/>
        </w:rPr>
        <w:t xml:space="preserve">Svarbu pranešti apie įtariamas nepageidaujamas reakcijas, pastebėtas po vaistinio preparato </w:t>
      </w:r>
      <w:r w:rsidR="006A3129">
        <w:rPr>
          <w:noProof/>
          <w:szCs w:val="22"/>
          <w:lang w:val="lt-LT"/>
        </w:rPr>
        <w:t>registracijos</w:t>
      </w:r>
      <w:r w:rsidRPr="00772B23">
        <w:rPr>
          <w:noProof/>
          <w:szCs w:val="22"/>
          <w:lang w:val="lt-LT"/>
        </w:rPr>
        <w:t>, nes tai leidžia nuolat stebėti vaistinio preparato naudos ir rizikos santykį.</w:t>
      </w:r>
      <w:r w:rsidRPr="00772B23">
        <w:rPr>
          <w:szCs w:val="22"/>
          <w:lang w:val="lt-LT"/>
        </w:rPr>
        <w:t xml:space="preserve"> </w:t>
      </w:r>
      <w:r w:rsidRPr="00772B23">
        <w:rPr>
          <w:noProof/>
          <w:szCs w:val="22"/>
          <w:lang w:val="lt-LT"/>
        </w:rPr>
        <w:t xml:space="preserve">Sveikatos priežiūros specialistai turi pranešti apie bet kokias įtariamas nepageidaujamas reakcijas, užpildę interneto svetainėje </w:t>
      </w:r>
      <w:r w:rsidRPr="00136E4B">
        <w:rPr>
          <w:noProof/>
          <w:color w:val="0000FF"/>
          <w:szCs w:val="22"/>
          <w:lang w:val="lt-LT"/>
        </w:rPr>
        <w:t>http://</w:t>
      </w:r>
      <w:hyperlink r:id="rId11" w:history="1">
        <w:r w:rsidRPr="00136E4B">
          <w:rPr>
            <w:rStyle w:val="Hipersaitas"/>
            <w:rFonts w:eastAsia="SimSun"/>
            <w:noProof/>
            <w:szCs w:val="22"/>
            <w:lang w:val="lt-LT"/>
          </w:rPr>
          <w:t>www.vvkt.lt</w:t>
        </w:r>
      </w:hyperlink>
      <w:r w:rsidRPr="00772B23">
        <w:rPr>
          <w:noProof/>
          <w:szCs w:val="22"/>
          <w:lang w:val="lt-LT"/>
        </w:rPr>
        <w:t xml:space="preserve">/ esančią formą, </w:t>
      </w:r>
      <w:r w:rsidR="006A3129">
        <w:rPr>
          <w:noProof/>
          <w:szCs w:val="24"/>
          <w:lang w:val="lt-LT"/>
        </w:rPr>
        <w:t xml:space="preserve">ir pateikti ją Valstybinei vaistų kontrolės tarnybai prie Lietuvos Respublikos sveikatos apsaugos ministerijos vienu iš šių būdų: raštu (adresu Žirmūnų g. 139A, LT 09120 Vilnius), faksu </w:t>
      </w:r>
      <w:r w:rsidR="006A3129" w:rsidRPr="001F10B8">
        <w:rPr>
          <w:noProof/>
          <w:szCs w:val="24"/>
          <w:lang w:val="lt-LT"/>
        </w:rPr>
        <w:t>(nemokamu fakso numeriu (8 800) 20 131)</w:t>
      </w:r>
      <w:r w:rsidR="006A3129">
        <w:rPr>
          <w:noProof/>
          <w:szCs w:val="24"/>
          <w:lang w:val="lt-LT"/>
        </w:rPr>
        <w:t xml:space="preserve">, elektroniniu paštu (adresu </w:t>
      </w:r>
      <w:hyperlink r:id="rId12" w:history="1">
        <w:r w:rsidR="006A3129" w:rsidRPr="002203F6">
          <w:rPr>
            <w:rStyle w:val="Hipersaitas"/>
            <w:rFonts w:eastAsia="SimSun"/>
            <w:noProof/>
            <w:szCs w:val="24"/>
            <w:lang w:val="lt-LT"/>
          </w:rPr>
          <w:t>NepageidaujamaR</w:t>
        </w:r>
        <w:r w:rsidR="006A3129" w:rsidRPr="002F63F0">
          <w:rPr>
            <w:rStyle w:val="Hipersaitas"/>
            <w:rFonts w:eastAsia="SimSun"/>
            <w:noProof/>
            <w:szCs w:val="24"/>
            <w:lang w:val="lt-LT"/>
          </w:rPr>
          <w:t>@vvkt.lt</w:t>
        </w:r>
      </w:hyperlink>
      <w:r w:rsidR="006A3129">
        <w:rPr>
          <w:noProof/>
          <w:szCs w:val="24"/>
          <w:lang w:val="lt-LT"/>
        </w:rPr>
        <w:t xml:space="preserve">), </w:t>
      </w:r>
      <w:r w:rsidR="006A3129" w:rsidRPr="001F10B8">
        <w:rPr>
          <w:noProof/>
          <w:szCs w:val="24"/>
          <w:lang w:val="lt-LT"/>
        </w:rPr>
        <w:t xml:space="preserve">per interneto svetainę </w:t>
      </w:r>
      <w:r w:rsidR="006A3129">
        <w:rPr>
          <w:noProof/>
          <w:szCs w:val="24"/>
          <w:lang w:val="lt-LT"/>
        </w:rPr>
        <w:t>(</w:t>
      </w:r>
      <w:r w:rsidR="006A3129" w:rsidRPr="001F10B8">
        <w:rPr>
          <w:noProof/>
          <w:szCs w:val="24"/>
          <w:lang w:val="lt-LT"/>
        </w:rPr>
        <w:t xml:space="preserve">adresu </w:t>
      </w:r>
      <w:hyperlink r:id="rId13" w:history="1">
        <w:r w:rsidR="00757249" w:rsidRPr="00502559">
          <w:rPr>
            <w:rStyle w:val="Hipersaitas"/>
            <w:noProof/>
            <w:szCs w:val="24"/>
            <w:lang w:val="lt-LT"/>
          </w:rPr>
          <w:t>http://www.vvkt.lt</w:t>
        </w:r>
      </w:hyperlink>
      <w:r w:rsidR="00757249">
        <w:rPr>
          <w:noProof/>
          <w:szCs w:val="24"/>
          <w:lang w:val="lt-LT"/>
        </w:rPr>
        <w:t xml:space="preserve"> </w:t>
      </w:r>
      <w:r w:rsidR="006A3129" w:rsidRPr="001F10B8">
        <w:rPr>
          <w:noProof/>
          <w:szCs w:val="24"/>
          <w:lang w:val="lt-LT"/>
        </w:rPr>
        <w:t>)</w:t>
      </w:r>
      <w:r w:rsidR="006A3129">
        <w:rPr>
          <w:noProof/>
          <w:szCs w:val="24"/>
          <w:lang w:val="lt-LT"/>
        </w:rPr>
        <w:t>.</w:t>
      </w:r>
    </w:p>
    <w:p w:rsidR="00010195" w:rsidRPr="00233A08" w:rsidRDefault="00010195" w:rsidP="00010195">
      <w:pPr>
        <w:spacing w:line="240" w:lineRule="auto"/>
        <w:rPr>
          <w:noProof/>
          <w:szCs w:val="22"/>
          <w:lang w:val="lt-LT"/>
        </w:rPr>
      </w:pPr>
    </w:p>
    <w:p w:rsidR="00A17545" w:rsidRPr="00035EC7" w:rsidRDefault="00A17545" w:rsidP="00A17545">
      <w:pPr>
        <w:spacing w:line="240" w:lineRule="auto"/>
        <w:ind w:left="567" w:hanging="567"/>
        <w:outlineLvl w:val="0"/>
        <w:rPr>
          <w:noProof/>
          <w:szCs w:val="22"/>
          <w:lang w:val="lt-LT"/>
        </w:rPr>
      </w:pPr>
      <w:r w:rsidRPr="00035EC7">
        <w:rPr>
          <w:b/>
          <w:noProof/>
          <w:szCs w:val="22"/>
          <w:lang w:val="lt-LT"/>
        </w:rPr>
        <w:t>4.9</w:t>
      </w:r>
      <w:r w:rsidRPr="00035EC7">
        <w:rPr>
          <w:b/>
          <w:noProof/>
          <w:szCs w:val="22"/>
          <w:lang w:val="lt-LT"/>
        </w:rPr>
        <w:tab/>
        <w:t>Perdozavimas</w:t>
      </w:r>
    </w:p>
    <w:p w:rsidR="00A17545" w:rsidRPr="00233A08" w:rsidRDefault="00A17545" w:rsidP="00A17545">
      <w:pPr>
        <w:spacing w:line="240" w:lineRule="auto"/>
        <w:rPr>
          <w:noProof/>
          <w:szCs w:val="22"/>
          <w:lang w:val="lt-LT"/>
        </w:rPr>
      </w:pPr>
    </w:p>
    <w:p w:rsidR="00A17545" w:rsidRPr="005F67A6" w:rsidRDefault="00A17545" w:rsidP="00A17545">
      <w:pPr>
        <w:pStyle w:val="Antrat4"/>
        <w:tabs>
          <w:tab w:val="left" w:pos="567"/>
        </w:tabs>
        <w:spacing w:line="240" w:lineRule="auto"/>
        <w:jc w:val="left"/>
        <w:rPr>
          <w:sz w:val="22"/>
          <w:szCs w:val="22"/>
        </w:rPr>
      </w:pPr>
      <w:r w:rsidRPr="005F67A6">
        <w:rPr>
          <w:sz w:val="22"/>
          <w:szCs w:val="22"/>
        </w:rPr>
        <w:t>Simptomai</w:t>
      </w:r>
    </w:p>
    <w:p w:rsidR="00A17545" w:rsidRPr="006F1113" w:rsidRDefault="00A17545" w:rsidP="00A17545">
      <w:pPr>
        <w:spacing w:line="240" w:lineRule="auto"/>
        <w:rPr>
          <w:szCs w:val="22"/>
          <w:lang w:val="lt-LT"/>
        </w:rPr>
      </w:pPr>
      <w:r w:rsidRPr="006F1113">
        <w:rPr>
          <w:szCs w:val="22"/>
          <w:lang w:val="lt-LT"/>
        </w:rPr>
        <w:t xml:space="preserve">Dėl dipiridamolio ir acetilsalicilo rūgšties kiekio santykio, vaistinio preparato perdozavus, turėtų vyrauti dipiridamolio perdozavimo požymiai ir simptomai. </w:t>
      </w:r>
    </w:p>
    <w:p w:rsidR="00A17545" w:rsidRPr="00153779" w:rsidRDefault="00A17545" w:rsidP="00A17545">
      <w:pPr>
        <w:spacing w:line="240" w:lineRule="auto"/>
        <w:rPr>
          <w:szCs w:val="22"/>
          <w:lang w:val="lt-LT"/>
        </w:rPr>
      </w:pPr>
    </w:p>
    <w:p w:rsidR="00A17545" w:rsidRPr="00C30C31" w:rsidRDefault="00A17545" w:rsidP="00A17545">
      <w:pPr>
        <w:spacing w:line="240" w:lineRule="auto"/>
        <w:rPr>
          <w:szCs w:val="22"/>
          <w:lang w:val="lt-LT"/>
        </w:rPr>
      </w:pPr>
      <w:r w:rsidRPr="00C30C31">
        <w:rPr>
          <w:szCs w:val="22"/>
          <w:lang w:val="lt-LT"/>
        </w:rPr>
        <w:t xml:space="preserve">Kadangi perdozavimo atvejų būta mažai, dipiridamolio perdozavimo nustatymo ir gydymo patirtis yra nepakankama. Vaisto perdozavus, gali atsirasti karščio pojūtis, paraudimas, prakaitavimas, neramumas, bendrasis silpnumas, svaigulys, krūtinės anginos simptomų. Be to, gali sumažėti kraujospūdis ir padažnėti širdies susitraukimai. </w:t>
      </w:r>
    </w:p>
    <w:p w:rsidR="00A17545" w:rsidRPr="00C30C31" w:rsidRDefault="00A17545" w:rsidP="00A17545">
      <w:pPr>
        <w:spacing w:line="240" w:lineRule="auto"/>
        <w:rPr>
          <w:szCs w:val="22"/>
          <w:lang w:val="lt-LT"/>
        </w:rPr>
      </w:pPr>
    </w:p>
    <w:p w:rsidR="00A17545" w:rsidRPr="00C30C31" w:rsidRDefault="00A17545" w:rsidP="00A17545">
      <w:pPr>
        <w:spacing w:line="240" w:lineRule="auto"/>
        <w:rPr>
          <w:szCs w:val="22"/>
          <w:lang w:val="lt-LT"/>
        </w:rPr>
      </w:pPr>
      <w:r w:rsidRPr="00C30C31">
        <w:rPr>
          <w:szCs w:val="22"/>
          <w:lang w:val="lt-LT"/>
        </w:rPr>
        <w:t>Nesunkaus ūminio acetilsalicilo rūgšties perdozavimo simptomai yra hiperventiliacija, spengimas ausyse, pykinimas, vėmimas, regos ar klausos sutrikimas, svaigulys ir konfūzija.</w:t>
      </w:r>
    </w:p>
    <w:p w:rsidR="00A17545" w:rsidRPr="00C30C31" w:rsidRDefault="00A17545" w:rsidP="00A17545">
      <w:pPr>
        <w:spacing w:line="240" w:lineRule="auto"/>
        <w:rPr>
          <w:szCs w:val="22"/>
          <w:lang w:val="lt-LT"/>
        </w:rPr>
      </w:pPr>
    </w:p>
    <w:p w:rsidR="00A17545" w:rsidRPr="00233A08" w:rsidRDefault="00A17545" w:rsidP="00A17545">
      <w:pPr>
        <w:spacing w:line="240" w:lineRule="auto"/>
        <w:rPr>
          <w:szCs w:val="22"/>
          <w:lang w:val="lt-LT"/>
        </w:rPr>
      </w:pPr>
      <w:r w:rsidRPr="00035EC7">
        <w:rPr>
          <w:szCs w:val="22"/>
          <w:lang w:val="lt-LT"/>
        </w:rPr>
        <w:t xml:space="preserve">Žmogui, ypač </w:t>
      </w:r>
      <w:r w:rsidR="008D1DDE" w:rsidRPr="00233A08">
        <w:rPr>
          <w:szCs w:val="22"/>
          <w:lang w:val="lt-LT"/>
        </w:rPr>
        <w:t>senyvam</w:t>
      </w:r>
      <w:r w:rsidRPr="00233A08">
        <w:rPr>
          <w:szCs w:val="22"/>
          <w:lang w:val="lt-LT"/>
        </w:rPr>
        <w:t>, atsiradęs svaigulys ir spengimas ausyse gali būti perdozavimo simptomai.</w:t>
      </w:r>
    </w:p>
    <w:p w:rsidR="00A17545" w:rsidRPr="006F1113" w:rsidRDefault="00A17545" w:rsidP="00A17545">
      <w:pPr>
        <w:pStyle w:val="Antrat4"/>
        <w:tabs>
          <w:tab w:val="left" w:pos="567"/>
        </w:tabs>
        <w:spacing w:line="240" w:lineRule="auto"/>
        <w:jc w:val="left"/>
        <w:rPr>
          <w:sz w:val="22"/>
          <w:szCs w:val="22"/>
        </w:rPr>
      </w:pPr>
    </w:p>
    <w:p w:rsidR="00A17545" w:rsidRPr="005F67A6" w:rsidRDefault="00A17545" w:rsidP="00A17545">
      <w:pPr>
        <w:pStyle w:val="Antrat4"/>
        <w:tabs>
          <w:tab w:val="left" w:pos="567"/>
        </w:tabs>
        <w:spacing w:line="240" w:lineRule="auto"/>
        <w:jc w:val="left"/>
        <w:rPr>
          <w:sz w:val="22"/>
          <w:szCs w:val="22"/>
        </w:rPr>
      </w:pPr>
      <w:r w:rsidRPr="005F67A6">
        <w:rPr>
          <w:sz w:val="22"/>
          <w:szCs w:val="22"/>
        </w:rPr>
        <w:t xml:space="preserve">Gydymas </w:t>
      </w:r>
    </w:p>
    <w:p w:rsidR="00A17545" w:rsidRPr="00F02C6D" w:rsidRDefault="00A17545" w:rsidP="00A17545">
      <w:pPr>
        <w:spacing w:line="240" w:lineRule="auto"/>
        <w:rPr>
          <w:szCs w:val="22"/>
          <w:lang w:val="lt-LT"/>
        </w:rPr>
      </w:pPr>
      <w:r w:rsidRPr="006F1113">
        <w:rPr>
          <w:szCs w:val="22"/>
          <w:lang w:val="lt-LT"/>
        </w:rPr>
        <w:t>Rekomenduojamas simptominis gydymas. Patariama apsvarstyti, ar nereikia ištu</w:t>
      </w:r>
      <w:r w:rsidRPr="00F02C6D">
        <w:rPr>
          <w:szCs w:val="22"/>
          <w:lang w:val="lt-LT"/>
        </w:rPr>
        <w:t xml:space="preserve">štinti skrandžio. Kraujotakos sutrikimą, pasireiškusį perdozavus dipiridamolio, gali šalinti ksantinai, pvz., aminofilinas. </w:t>
      </w:r>
    </w:p>
    <w:p w:rsidR="00A17545" w:rsidRPr="00C30C31" w:rsidRDefault="00A17545" w:rsidP="00A17545">
      <w:pPr>
        <w:spacing w:line="240" w:lineRule="auto"/>
        <w:rPr>
          <w:noProof/>
          <w:szCs w:val="22"/>
          <w:lang w:val="lt-LT"/>
        </w:rPr>
      </w:pPr>
      <w:r w:rsidRPr="00153779">
        <w:rPr>
          <w:szCs w:val="22"/>
          <w:lang w:val="lt-LT"/>
        </w:rPr>
        <w:t>Kadangi dipiridamolis plačiai pasiskirsto audiniuose bei daugiausia šalinamas per kepenis, medikamentų išskyrimą iš organizmo skati</w:t>
      </w:r>
      <w:r w:rsidRPr="00C30C31">
        <w:rPr>
          <w:szCs w:val="22"/>
          <w:lang w:val="lt-LT"/>
        </w:rPr>
        <w:t>nančios priemonės jo šalinimui įtakos daryti neturėtų.</w:t>
      </w:r>
    </w:p>
    <w:p w:rsidR="00A17545" w:rsidRPr="00C30C31" w:rsidRDefault="00A17545" w:rsidP="00A17545">
      <w:pPr>
        <w:spacing w:line="240" w:lineRule="auto"/>
        <w:rPr>
          <w:noProof/>
          <w:szCs w:val="22"/>
          <w:lang w:val="lt-LT"/>
        </w:rPr>
      </w:pPr>
    </w:p>
    <w:p w:rsidR="00A17545" w:rsidRPr="00C30C31" w:rsidRDefault="00A17545" w:rsidP="00A17545">
      <w:pPr>
        <w:spacing w:line="240" w:lineRule="auto"/>
        <w:rPr>
          <w:noProof/>
          <w:szCs w:val="22"/>
          <w:lang w:val="lt-LT"/>
        </w:rPr>
      </w:pPr>
    </w:p>
    <w:p w:rsidR="00A17545" w:rsidRPr="00035EC7" w:rsidRDefault="00772B23" w:rsidP="00A17545">
      <w:pPr>
        <w:spacing w:line="240" w:lineRule="auto"/>
        <w:ind w:left="567" w:hanging="567"/>
        <w:rPr>
          <w:noProof/>
          <w:szCs w:val="22"/>
          <w:lang w:val="lt-LT"/>
        </w:rPr>
      </w:pPr>
      <w:r>
        <w:rPr>
          <w:b/>
          <w:noProof/>
          <w:szCs w:val="22"/>
          <w:lang w:val="lt-LT"/>
        </w:rPr>
        <w:br w:type="page"/>
      </w:r>
      <w:r w:rsidR="00A17545" w:rsidRPr="00035EC7">
        <w:rPr>
          <w:b/>
          <w:noProof/>
          <w:szCs w:val="22"/>
          <w:lang w:val="lt-LT"/>
        </w:rPr>
        <w:lastRenderedPageBreak/>
        <w:t>5.</w:t>
      </w:r>
      <w:r w:rsidR="00A17545" w:rsidRPr="00035EC7">
        <w:rPr>
          <w:b/>
          <w:noProof/>
          <w:szCs w:val="22"/>
          <w:lang w:val="lt-LT"/>
        </w:rPr>
        <w:tab/>
        <w:t xml:space="preserve">FARMAKOLOGINĖS </w:t>
      </w:r>
      <w:r w:rsidR="00A17545" w:rsidRPr="00035EC7">
        <w:rPr>
          <w:b/>
          <w:caps/>
          <w:noProof/>
          <w:szCs w:val="22"/>
          <w:lang w:val="lt-LT"/>
        </w:rPr>
        <w:t>savybės</w:t>
      </w:r>
    </w:p>
    <w:p w:rsidR="00A17545" w:rsidRPr="00035EC7" w:rsidRDefault="00A17545" w:rsidP="00A17545">
      <w:pPr>
        <w:spacing w:line="240" w:lineRule="auto"/>
        <w:rPr>
          <w:noProof/>
          <w:szCs w:val="22"/>
          <w:lang w:val="lt-LT"/>
        </w:rPr>
      </w:pPr>
    </w:p>
    <w:p w:rsidR="00A17545" w:rsidRPr="00035EC7" w:rsidRDefault="00A17545" w:rsidP="00A17545">
      <w:pPr>
        <w:spacing w:line="240" w:lineRule="auto"/>
        <w:ind w:left="567" w:hanging="567"/>
        <w:outlineLvl w:val="0"/>
        <w:rPr>
          <w:noProof/>
          <w:szCs w:val="22"/>
          <w:lang w:val="lt-LT"/>
        </w:rPr>
      </w:pPr>
      <w:r w:rsidRPr="00035EC7">
        <w:rPr>
          <w:b/>
          <w:noProof/>
          <w:szCs w:val="22"/>
          <w:lang w:val="lt-LT"/>
        </w:rPr>
        <w:t>5.1</w:t>
      </w:r>
      <w:r w:rsidRPr="00035EC7">
        <w:rPr>
          <w:b/>
          <w:noProof/>
          <w:szCs w:val="22"/>
          <w:lang w:val="lt-LT"/>
        </w:rPr>
        <w:tab/>
        <w:t>Farmakodinaminės savybės</w:t>
      </w:r>
    </w:p>
    <w:p w:rsidR="00A17545" w:rsidRPr="00035EC7" w:rsidRDefault="00A17545" w:rsidP="00A17545">
      <w:pPr>
        <w:spacing w:line="240" w:lineRule="auto"/>
        <w:rPr>
          <w:noProof/>
          <w:szCs w:val="22"/>
          <w:lang w:val="lt-LT"/>
        </w:rPr>
      </w:pPr>
    </w:p>
    <w:p w:rsidR="00A17545" w:rsidRPr="00233A08" w:rsidRDefault="00A17545" w:rsidP="00A17545">
      <w:pPr>
        <w:spacing w:line="240" w:lineRule="auto"/>
        <w:outlineLvl w:val="0"/>
        <w:rPr>
          <w:noProof/>
          <w:szCs w:val="22"/>
          <w:lang w:val="lt-LT"/>
        </w:rPr>
      </w:pPr>
      <w:r w:rsidRPr="00035EC7">
        <w:rPr>
          <w:szCs w:val="22"/>
          <w:lang w:val="lt-LT"/>
        </w:rPr>
        <w:t xml:space="preserve">Farmakoterapinė grupė </w:t>
      </w:r>
      <w:r w:rsidRPr="00035EC7">
        <w:rPr>
          <w:szCs w:val="22"/>
          <w:lang w:val="lt-LT"/>
        </w:rPr>
        <w:sym w:font="Symbol" w:char="F02D"/>
      </w:r>
      <w:r w:rsidRPr="00035EC7">
        <w:rPr>
          <w:szCs w:val="22"/>
          <w:lang w:val="lt-LT"/>
        </w:rPr>
        <w:t xml:space="preserve"> antitromboziniai vaist</w:t>
      </w:r>
      <w:r w:rsidR="001E46E7" w:rsidRPr="00233A08">
        <w:rPr>
          <w:szCs w:val="22"/>
          <w:lang w:val="lt-LT"/>
        </w:rPr>
        <w:t>iniai preparatai</w:t>
      </w:r>
      <w:r w:rsidR="00B97B11" w:rsidRPr="00233A08">
        <w:rPr>
          <w:szCs w:val="22"/>
          <w:lang w:val="lt-LT"/>
        </w:rPr>
        <w:t xml:space="preserve"> -</w:t>
      </w:r>
      <w:r w:rsidRPr="00233A08">
        <w:rPr>
          <w:szCs w:val="22"/>
          <w:lang w:val="lt-LT"/>
        </w:rPr>
        <w:t xml:space="preserve"> trombocitų agregaciją slopinantys</w:t>
      </w:r>
      <w:r w:rsidRPr="00E351CB">
        <w:rPr>
          <w:szCs w:val="22"/>
          <w:lang w:val="lt-LT"/>
        </w:rPr>
        <w:t xml:space="preserve">, </w:t>
      </w:r>
      <w:r w:rsidR="00B97B11" w:rsidRPr="00E351CB">
        <w:rPr>
          <w:szCs w:val="22"/>
          <w:lang w:val="lt-LT"/>
        </w:rPr>
        <w:t xml:space="preserve">išskyrus hepariną, </w:t>
      </w:r>
      <w:r w:rsidRPr="00EB2FB8">
        <w:rPr>
          <w:szCs w:val="22"/>
          <w:lang w:val="lt-LT"/>
        </w:rPr>
        <w:t xml:space="preserve">ATC kodas </w:t>
      </w:r>
      <w:r w:rsidRPr="00233A08">
        <w:rPr>
          <w:szCs w:val="22"/>
          <w:lang w:val="lt-LT"/>
        </w:rPr>
        <w:sym w:font="Symbol" w:char="F02D"/>
      </w:r>
      <w:r w:rsidRPr="00233A08">
        <w:rPr>
          <w:szCs w:val="22"/>
          <w:lang w:val="lt-LT"/>
        </w:rPr>
        <w:t xml:space="preserve"> B01AC30.</w:t>
      </w:r>
    </w:p>
    <w:p w:rsidR="00A17545" w:rsidRPr="00EB2FB8" w:rsidRDefault="00A17545" w:rsidP="00A17545">
      <w:pPr>
        <w:spacing w:line="240" w:lineRule="auto"/>
        <w:rPr>
          <w:noProof/>
          <w:szCs w:val="22"/>
          <w:lang w:val="lt-LT"/>
        </w:rPr>
      </w:pPr>
    </w:p>
    <w:p w:rsidR="00D023B0" w:rsidRPr="00772B23" w:rsidRDefault="00D023B0" w:rsidP="00A17545">
      <w:pPr>
        <w:spacing w:line="240" w:lineRule="auto"/>
        <w:rPr>
          <w:i/>
          <w:szCs w:val="22"/>
          <w:u w:val="single"/>
          <w:lang w:val="lt-LT"/>
        </w:rPr>
      </w:pPr>
      <w:r w:rsidRPr="00772B23">
        <w:rPr>
          <w:i/>
          <w:szCs w:val="22"/>
          <w:u w:val="single"/>
          <w:lang w:val="lt-LT"/>
        </w:rPr>
        <w:t>Veikimo mechanizmas</w:t>
      </w:r>
    </w:p>
    <w:p w:rsidR="00A17545" w:rsidRPr="00233A08" w:rsidRDefault="00A17545" w:rsidP="00A17545">
      <w:pPr>
        <w:spacing w:line="240" w:lineRule="auto"/>
        <w:rPr>
          <w:szCs w:val="22"/>
          <w:lang w:val="lt-LT"/>
        </w:rPr>
      </w:pPr>
      <w:r w:rsidRPr="00233A08">
        <w:rPr>
          <w:szCs w:val="22"/>
          <w:lang w:val="lt-LT"/>
        </w:rPr>
        <w:t>Antitrombinis dipiridamolio ir acetilsalicilo rūgšties preparato veikimas pagrįstas skirtingais ir sudėtingais biocheminiais pokyčiais.</w:t>
      </w:r>
    </w:p>
    <w:p w:rsidR="00A17545" w:rsidRPr="00EB2FB8" w:rsidRDefault="00A17545" w:rsidP="00A17545">
      <w:pPr>
        <w:spacing w:line="240" w:lineRule="auto"/>
        <w:rPr>
          <w:szCs w:val="22"/>
          <w:lang w:val="lt-LT"/>
        </w:rPr>
      </w:pPr>
      <w:r w:rsidRPr="00E351CB">
        <w:rPr>
          <w:szCs w:val="22"/>
          <w:lang w:val="lt-LT"/>
        </w:rPr>
        <w:t>Acetilsalicilo rūgštis trombocituose negrįžtamai slopina fermentą ciklooksigenazę, todėl sutrinka tromboksano A2, stipraus trombocitų agregacijos induktoriaus ir kr</w:t>
      </w:r>
      <w:r w:rsidRPr="00EB2FB8">
        <w:rPr>
          <w:szCs w:val="22"/>
          <w:lang w:val="lt-LT"/>
        </w:rPr>
        <w:t xml:space="preserve">aujagysles sutraukiančio junginio, sintezė. </w:t>
      </w:r>
    </w:p>
    <w:p w:rsidR="00A17545" w:rsidRPr="00F02C6D" w:rsidRDefault="00A17545" w:rsidP="00A17545">
      <w:pPr>
        <w:spacing w:line="240" w:lineRule="auto"/>
        <w:rPr>
          <w:szCs w:val="22"/>
          <w:lang w:val="lt-LT"/>
        </w:rPr>
      </w:pPr>
      <w:r w:rsidRPr="006F1113">
        <w:rPr>
          <w:szCs w:val="22"/>
          <w:lang w:val="lt-LT"/>
        </w:rPr>
        <w:t xml:space="preserve">Dipiridamolis in vitro ir in vivo slopina adenozino patekimą į eritrocitus, trombocitus bei endotelio ląsteles. Jei koncentracija terapinė (0,5 – 2 </w:t>
      </w:r>
      <w:r w:rsidRPr="00233A08">
        <w:rPr>
          <w:szCs w:val="22"/>
          <w:lang w:val="lt-LT"/>
        </w:rPr>
        <w:sym w:font="Symbol" w:char="F06D"/>
      </w:r>
      <w:r w:rsidRPr="00233A08">
        <w:rPr>
          <w:szCs w:val="22"/>
          <w:lang w:val="lt-LT"/>
        </w:rPr>
        <w:t>g/ml), slopinimo stiprumas gali būti maždaug 80% didžiausio sl</w:t>
      </w:r>
      <w:r w:rsidRPr="00EB2FB8">
        <w:rPr>
          <w:szCs w:val="22"/>
          <w:lang w:val="lt-LT"/>
        </w:rPr>
        <w:t xml:space="preserve">opinimo. Šis poveikis priklauso nuo dozės. Vadinasi, veikimo vietoje didėja adenozino koncentracija, todėl jis, veikdamas trombocitų A2 receptorius, stimuliuoja adenilatciklazę ir tokiu būdu trombocituose didina </w:t>
      </w:r>
      <w:r w:rsidR="00D023B0" w:rsidRPr="006F1113">
        <w:rPr>
          <w:szCs w:val="22"/>
          <w:lang w:val="lt-LT"/>
        </w:rPr>
        <w:t>ciklinio adenozino monofosfato (</w:t>
      </w:r>
      <w:r w:rsidRPr="006F1113">
        <w:rPr>
          <w:szCs w:val="22"/>
          <w:lang w:val="lt-LT"/>
        </w:rPr>
        <w:t>cAMF</w:t>
      </w:r>
      <w:r w:rsidR="00D023B0" w:rsidRPr="006F1113">
        <w:rPr>
          <w:szCs w:val="22"/>
          <w:lang w:val="lt-LT"/>
        </w:rPr>
        <w:t>)</w:t>
      </w:r>
      <w:r w:rsidRPr="00F02C6D">
        <w:rPr>
          <w:szCs w:val="22"/>
          <w:lang w:val="lt-LT"/>
        </w:rPr>
        <w:t xml:space="preserve"> kiekį. </w:t>
      </w:r>
    </w:p>
    <w:p w:rsidR="00A17545" w:rsidRPr="00C30C31" w:rsidRDefault="00A17545" w:rsidP="00A17545">
      <w:pPr>
        <w:spacing w:line="240" w:lineRule="auto"/>
        <w:rPr>
          <w:szCs w:val="22"/>
          <w:lang w:val="lt-LT"/>
        </w:rPr>
      </w:pPr>
      <w:r w:rsidRPr="00153779">
        <w:rPr>
          <w:szCs w:val="22"/>
          <w:lang w:val="lt-LT"/>
        </w:rPr>
        <w:t>Dėl minėtų pokyčių slopinama įvairių stimulų, pvz., trombocitus aktyvuojančio faktoriaus (TAF), kolageno ir adenozino difosf</w:t>
      </w:r>
      <w:r w:rsidRPr="00C30C31">
        <w:rPr>
          <w:szCs w:val="22"/>
          <w:lang w:val="lt-LT"/>
        </w:rPr>
        <w:t>ato (ADF), sukeliama trombocitų agregacija. Jai susilpnėjus, sumažėja trombocitų suvartojimas maždaug iki normalaus. Be to, adenozinas plečia kraujagysles ir tai yra vienas iš dipiridamolio veikimo būdų, sukeliančių kraujagyslių išsiplėtimą.</w:t>
      </w:r>
    </w:p>
    <w:p w:rsidR="00A17545" w:rsidRPr="00C30C31" w:rsidRDefault="00A17545" w:rsidP="00A17545">
      <w:pPr>
        <w:spacing w:line="240" w:lineRule="auto"/>
        <w:rPr>
          <w:szCs w:val="22"/>
          <w:lang w:val="lt-LT"/>
        </w:rPr>
      </w:pPr>
    </w:p>
    <w:p w:rsidR="00A17545" w:rsidRPr="00C30C31" w:rsidRDefault="00A17545" w:rsidP="00A17545">
      <w:pPr>
        <w:spacing w:line="240" w:lineRule="auto"/>
        <w:rPr>
          <w:szCs w:val="22"/>
          <w:lang w:val="lt-LT"/>
        </w:rPr>
      </w:pPr>
      <w:r w:rsidRPr="00C30C31">
        <w:rPr>
          <w:szCs w:val="22"/>
          <w:lang w:val="lt-LT"/>
        </w:rPr>
        <w:t>Įrodyta, kad insulto ištiktiems pacientams dipiridamolis mažina ant trombocitų paviršiaus esančių protrombozinių baltymų (PAR-1: trombino receptorių) tankį, C reaktyvaus baltymo (CRB) ir von Willebrand faktoriaus (VWF) kiekį. Tyrimų in vitro duomenys rodo, kad dipiridamolis selektyviai slopina uždegiminius citokinus (angl. MCP-1 ir MMP-9), atsirandančius trombocitų sąveikos su monocitais metu.</w:t>
      </w:r>
    </w:p>
    <w:p w:rsidR="00A17545" w:rsidRPr="00C30C31" w:rsidRDefault="00A17545" w:rsidP="00A17545">
      <w:pPr>
        <w:spacing w:line="240" w:lineRule="auto"/>
        <w:rPr>
          <w:szCs w:val="22"/>
          <w:lang w:val="lt-LT"/>
        </w:rPr>
      </w:pPr>
    </w:p>
    <w:p w:rsidR="00D023B0" w:rsidRPr="00772B23" w:rsidRDefault="00D023B0" w:rsidP="00A17545">
      <w:pPr>
        <w:spacing w:line="240" w:lineRule="auto"/>
        <w:rPr>
          <w:i/>
          <w:szCs w:val="22"/>
          <w:u w:val="single"/>
          <w:lang w:val="lt-LT"/>
        </w:rPr>
      </w:pPr>
      <w:r w:rsidRPr="00772B23">
        <w:rPr>
          <w:i/>
          <w:szCs w:val="22"/>
          <w:u w:val="single"/>
          <w:lang w:val="lt-LT"/>
        </w:rPr>
        <w:t>Farmakodinamika</w:t>
      </w:r>
    </w:p>
    <w:p w:rsidR="00A17545" w:rsidRPr="00EB2FB8" w:rsidRDefault="00A17545" w:rsidP="00A17545">
      <w:pPr>
        <w:spacing w:line="240" w:lineRule="auto"/>
        <w:rPr>
          <w:szCs w:val="22"/>
          <w:lang w:val="lt-LT"/>
        </w:rPr>
      </w:pPr>
      <w:r w:rsidRPr="00233A08">
        <w:rPr>
          <w:szCs w:val="22"/>
          <w:lang w:val="lt-LT"/>
        </w:rPr>
        <w:t xml:space="preserve">Dipiridamolis įvairiuose audiniuose slopina fosfodiesterazės (FDE) aktyvumą. Nors cAMF fosfodiesterazė slopinama silpnai, kraujyje vaisto kiekis, atsirandantis vartojant gydomąją dozę, slopina </w:t>
      </w:r>
      <w:r w:rsidR="00D023B0" w:rsidRPr="00EB2FB8">
        <w:rPr>
          <w:szCs w:val="22"/>
          <w:lang w:val="lt-LT"/>
        </w:rPr>
        <w:t>ciklinę guanozinmonofosfatazę-PDE (</w:t>
      </w:r>
      <w:r w:rsidRPr="00EB2FB8">
        <w:rPr>
          <w:szCs w:val="22"/>
          <w:lang w:val="lt-LT"/>
        </w:rPr>
        <w:t>cGMP</w:t>
      </w:r>
      <w:r w:rsidR="00D023B0" w:rsidRPr="00EB2FB8">
        <w:rPr>
          <w:szCs w:val="22"/>
          <w:lang w:val="lt-LT"/>
        </w:rPr>
        <w:t>-PDE)</w:t>
      </w:r>
      <w:r w:rsidRPr="00EB2FB8">
        <w:rPr>
          <w:szCs w:val="22"/>
          <w:lang w:val="lt-LT"/>
        </w:rPr>
        <w:t xml:space="preserve"> , todėl didėja EDRF (endotelio išskiriamo atpalaiduojamojo faktoriaus, t. y. azoto oksido) skatinama cGMF sintezė.</w:t>
      </w:r>
    </w:p>
    <w:p w:rsidR="00A17545" w:rsidRPr="006F1113" w:rsidRDefault="00A17545" w:rsidP="00A17545">
      <w:pPr>
        <w:spacing w:line="240" w:lineRule="auto"/>
        <w:rPr>
          <w:szCs w:val="22"/>
          <w:lang w:val="lt-LT"/>
        </w:rPr>
      </w:pPr>
    </w:p>
    <w:p w:rsidR="00A17545" w:rsidRPr="00EB2FB8" w:rsidRDefault="00A17545" w:rsidP="00A17545">
      <w:pPr>
        <w:spacing w:line="240" w:lineRule="auto"/>
        <w:rPr>
          <w:szCs w:val="22"/>
          <w:lang w:val="lt-LT"/>
        </w:rPr>
      </w:pPr>
      <w:r w:rsidRPr="00035EC7">
        <w:rPr>
          <w:szCs w:val="22"/>
          <w:lang w:val="lt-LT"/>
        </w:rPr>
        <w:t xml:space="preserve">Dipiridamolis didina audinių plazminogeno aktyvatoriaus </w:t>
      </w:r>
      <w:r w:rsidRPr="00233A08">
        <w:rPr>
          <w:szCs w:val="22"/>
          <w:lang w:val="lt-LT"/>
        </w:rPr>
        <w:t>išsiskyrimą iš smulkiųjų kraujagyslių endotelio ląstelių. Įrodyta,</w:t>
      </w:r>
      <w:r w:rsidRPr="00EB2FB8">
        <w:rPr>
          <w:szCs w:val="22"/>
          <w:lang w:val="lt-LT"/>
        </w:rPr>
        <w:t xml:space="preserve"> kad jis priklausomai nuo dozės dydžio stiprina antitrombozines endotelio ląstelių savybes formuojantis trombams ant gretutinio subendotelio. Dipiridamolis stipriai naikina oksi- ir peroksi- radikalus. </w:t>
      </w:r>
    </w:p>
    <w:p w:rsidR="00A17545" w:rsidRPr="006F1113" w:rsidRDefault="00A17545" w:rsidP="00A17545">
      <w:pPr>
        <w:spacing w:line="240" w:lineRule="auto"/>
        <w:rPr>
          <w:szCs w:val="22"/>
          <w:lang w:val="lt-LT"/>
        </w:rPr>
      </w:pPr>
    </w:p>
    <w:p w:rsidR="00A17545" w:rsidRPr="006F1113" w:rsidRDefault="00A17545" w:rsidP="00A17545">
      <w:pPr>
        <w:spacing w:line="240" w:lineRule="auto"/>
        <w:rPr>
          <w:szCs w:val="22"/>
          <w:lang w:val="lt-LT"/>
        </w:rPr>
      </w:pPr>
      <w:r w:rsidRPr="006F1113">
        <w:rPr>
          <w:szCs w:val="22"/>
          <w:lang w:val="lt-LT"/>
        </w:rPr>
        <w:t>Dipiridamolis skatina endotelio ląstelėse prostaciklinų sintezę ir išsiskyrimą. Be to, jis didina apsauginio mediatoriaus 13-HODE (13-hidroksioktadekadieno rūgšties) koncentraciją, todėl mažėja subendotelinių struktūrų trombogeniškumas.</w:t>
      </w:r>
    </w:p>
    <w:p w:rsidR="00A17545" w:rsidRPr="00C30C31" w:rsidRDefault="00A17545" w:rsidP="00A17545">
      <w:pPr>
        <w:numPr>
          <w:ilvl w:val="12"/>
          <w:numId w:val="0"/>
        </w:numPr>
        <w:spacing w:line="240" w:lineRule="auto"/>
        <w:ind w:right="-2"/>
        <w:rPr>
          <w:szCs w:val="22"/>
          <w:lang w:val="lt-LT"/>
        </w:rPr>
      </w:pPr>
      <w:r w:rsidRPr="00153779">
        <w:rPr>
          <w:szCs w:val="22"/>
          <w:lang w:val="lt-LT"/>
        </w:rPr>
        <w:t>Acetilsalicilo rūgštis slopina tik trombocitų agregaciją, o dipiridamolis slopina ne tik trombocitų agregaciją, bet ir jų aktyvavimą bei adheziją, todėl minėtų medikamentų vartojant kartu gali atsi</w:t>
      </w:r>
      <w:r w:rsidRPr="00C30C31">
        <w:rPr>
          <w:szCs w:val="22"/>
          <w:lang w:val="lt-LT"/>
        </w:rPr>
        <w:t>rasti didesnių pageidaujamų pokyčių.</w:t>
      </w:r>
    </w:p>
    <w:p w:rsidR="00A17545" w:rsidRPr="00C30C31" w:rsidRDefault="00A17545" w:rsidP="00A17545">
      <w:pPr>
        <w:numPr>
          <w:ilvl w:val="12"/>
          <w:numId w:val="0"/>
        </w:numPr>
        <w:spacing w:line="240" w:lineRule="auto"/>
        <w:ind w:right="-2"/>
        <w:rPr>
          <w:szCs w:val="22"/>
          <w:lang w:val="lt-LT"/>
        </w:rPr>
      </w:pPr>
    </w:p>
    <w:p w:rsidR="00A17545" w:rsidRPr="00C30C31" w:rsidRDefault="00A17545" w:rsidP="00A17545">
      <w:pPr>
        <w:rPr>
          <w:szCs w:val="22"/>
          <w:lang w:val="lt-LT"/>
        </w:rPr>
      </w:pPr>
      <w:r w:rsidRPr="00C30C31">
        <w:rPr>
          <w:szCs w:val="22"/>
          <w:lang w:val="lt-LT"/>
        </w:rPr>
        <w:t>Eksperimentų duomenys rodo, kad ibuprofenas gali slopinti kartu vartojamos mažos aspirino dozės poveikį trombocitų agregacijai. Vieno tyrimo metu vieną 400 mg ibuprofeno dozę išgėrus 8 valandų laikotarpiu prieš tuojau pat aspiriną atpalaiduojančio preparato (81 mg) pavartojimą arba 30 min. laikotarpiu po jo, susilpnėjo aspirino poveikis tromboksano gamybai ar trombocitų agregacijai. Vis dėlto šių duomenų ribotumas ir ex vivo duomenų taikymo klinikinei situacijai neapibrėžtumas reiškia, kad tvirtos išvados apie reguliarų ibuprofeno vartojimą padaryti negalima, ir manoma, kad ibuprofeno vartojant retkarčiais, kliniškai reikšmingas poveikis nėra tikėtinas.</w:t>
      </w:r>
    </w:p>
    <w:p w:rsidR="00A17545" w:rsidRPr="00C30C31" w:rsidRDefault="00A17545" w:rsidP="00A17545">
      <w:pPr>
        <w:numPr>
          <w:ilvl w:val="12"/>
          <w:numId w:val="0"/>
        </w:numPr>
        <w:spacing w:line="240" w:lineRule="auto"/>
        <w:ind w:right="-2"/>
        <w:rPr>
          <w:iCs/>
          <w:noProof/>
          <w:szCs w:val="22"/>
          <w:lang w:val="lt-LT"/>
        </w:rPr>
      </w:pPr>
    </w:p>
    <w:p w:rsidR="00A17545" w:rsidRPr="00136E4B" w:rsidRDefault="00A17545" w:rsidP="00772B23">
      <w:pPr>
        <w:keepNext/>
        <w:numPr>
          <w:ilvl w:val="12"/>
          <w:numId w:val="0"/>
        </w:numPr>
        <w:spacing w:line="240" w:lineRule="auto"/>
        <w:rPr>
          <w:i/>
          <w:iCs/>
          <w:noProof/>
          <w:szCs w:val="22"/>
          <w:u w:val="single"/>
          <w:lang w:val="lt-LT"/>
        </w:rPr>
      </w:pPr>
      <w:r w:rsidRPr="00136E4B">
        <w:rPr>
          <w:i/>
          <w:iCs/>
          <w:noProof/>
          <w:szCs w:val="22"/>
          <w:u w:val="single"/>
          <w:lang w:val="lt-LT"/>
        </w:rPr>
        <w:lastRenderedPageBreak/>
        <w:t>Klinikiniai tyrimai</w:t>
      </w:r>
    </w:p>
    <w:p w:rsidR="00A17545" w:rsidRPr="00233A08" w:rsidRDefault="00A17545" w:rsidP="00772B23">
      <w:pPr>
        <w:keepNext/>
        <w:numPr>
          <w:ilvl w:val="12"/>
          <w:numId w:val="0"/>
        </w:numPr>
        <w:spacing w:line="240" w:lineRule="auto"/>
        <w:rPr>
          <w:iCs/>
          <w:noProof/>
          <w:szCs w:val="22"/>
          <w:lang w:val="lt-LT"/>
        </w:rPr>
      </w:pPr>
      <w:r w:rsidRPr="00C30C31">
        <w:rPr>
          <w:iCs/>
          <w:noProof/>
          <w:szCs w:val="22"/>
          <w:lang w:val="lt-LT"/>
        </w:rPr>
        <w:t xml:space="preserve">Aggrenox poveikis nustatinėtas dvigubai aklu būdu atliktu kontroliniu (poveikis lygintas su placebo) 24 mėnesių trukmės tyrimu „Europiniu insulto profilaktikos tyrimu 2 (angl. ESPS-2), kuriame dalyvavo 6 602 pacientai, kuriuos paskutiniųjų trijų mėnesių laikotarpiu prieš įtraukiant į tyrimą buvo ištikęs išeminis smegenų insultas arba praeinantysis smegenų išemijos priepuolis (PSIP). Pacientai atsitiktinių imčių būdu buvo suskirstyti į 4 grupes: viena jų buvo gydoma Aggrenox 25 mg/200 mg (prailginto atpalaidavimo acetilsalicilo rūgšties ir dipiridamolio derinys), antra </w:t>
      </w:r>
      <w:r w:rsidRPr="00233A08">
        <w:rPr>
          <w:iCs/>
          <w:noProof/>
          <w:szCs w:val="22"/>
          <w:lang w:val="lt-LT"/>
        </w:rPr>
        <w:sym w:font="Symbol" w:char="F02D"/>
      </w:r>
      <w:r w:rsidRPr="00233A08">
        <w:rPr>
          <w:iCs/>
          <w:noProof/>
          <w:szCs w:val="22"/>
          <w:lang w:val="lt-LT"/>
        </w:rPr>
        <w:t xml:space="preserve"> vien 200 mg prailginto atpalaidavimo dipiridamolio preparatu (ER-DP), trečia </w:t>
      </w:r>
      <w:r w:rsidRPr="00233A08">
        <w:rPr>
          <w:iCs/>
          <w:noProof/>
          <w:szCs w:val="22"/>
          <w:lang w:val="lt-LT"/>
        </w:rPr>
        <w:sym w:font="Symbol" w:char="F02D"/>
      </w:r>
      <w:r w:rsidRPr="00233A08">
        <w:rPr>
          <w:iCs/>
          <w:noProof/>
          <w:szCs w:val="22"/>
          <w:lang w:val="lt-LT"/>
        </w:rPr>
        <w:t xml:space="preserve"> vien 25 mg acetilsalicilo rūgšties doze, ketvirta </w:t>
      </w:r>
      <w:r w:rsidRPr="00233A08">
        <w:rPr>
          <w:iCs/>
          <w:noProof/>
          <w:szCs w:val="22"/>
          <w:lang w:val="lt-LT"/>
        </w:rPr>
        <w:sym w:font="Symbol" w:char="F02D"/>
      </w:r>
      <w:r w:rsidRPr="00233A08">
        <w:rPr>
          <w:iCs/>
          <w:noProof/>
          <w:szCs w:val="22"/>
          <w:lang w:val="lt-LT"/>
        </w:rPr>
        <w:t xml:space="preserve"> placebu. Tiriamieji gėrė po 1 kapsulę 2 kartus per dieną (ryte ir vakare). Veiksmingumas buvo vertinamas atsižvelgiant į insultą (mirtinas ar nemirtinas) ir mirtį (dėl bet kokių priežasčių) pagal aklu būdu nustatytą tiriamųjų grupių paci</w:t>
      </w:r>
      <w:r w:rsidRPr="00E351CB">
        <w:rPr>
          <w:iCs/>
          <w:noProof/>
          <w:szCs w:val="22"/>
          <w:lang w:val="lt-LT"/>
        </w:rPr>
        <w:t>entų ligotumą ir mirštamumą. ESPS- 2 tyrimo metu Aggrenox gydytiems tiriamiesiems insulto rizika sumažėjo 23,1</w:t>
      </w:r>
      <w:r w:rsidRPr="00233A08">
        <w:rPr>
          <w:iCs/>
          <w:noProof/>
          <w:szCs w:val="22"/>
          <w:lang w:val="lt-LT"/>
        </w:rPr>
        <w:sym w:font="Symbol" w:char="F025"/>
      </w:r>
      <w:r w:rsidRPr="00233A08">
        <w:rPr>
          <w:iCs/>
          <w:noProof/>
          <w:szCs w:val="22"/>
          <w:lang w:val="lt-LT"/>
        </w:rPr>
        <w:t xml:space="preserve"> daugiau negu gydytiems vien 50 mg acetilsalicilo rūgšties paros doze (p </w:t>
      </w:r>
      <w:r w:rsidRPr="00233A08">
        <w:rPr>
          <w:iCs/>
          <w:noProof/>
          <w:szCs w:val="22"/>
          <w:lang w:val="lt-LT"/>
        </w:rPr>
        <w:sym w:font="Symbol" w:char="F03D"/>
      </w:r>
      <w:r w:rsidRPr="00233A08">
        <w:rPr>
          <w:iCs/>
          <w:noProof/>
          <w:szCs w:val="22"/>
          <w:lang w:val="lt-LT"/>
        </w:rPr>
        <w:t> 0,006), ir 24,7</w:t>
      </w:r>
      <w:r w:rsidRPr="00233A08">
        <w:rPr>
          <w:iCs/>
          <w:noProof/>
          <w:szCs w:val="22"/>
          <w:lang w:val="lt-LT"/>
        </w:rPr>
        <w:sym w:font="Symbol" w:char="F025"/>
      </w:r>
      <w:r w:rsidRPr="00233A08">
        <w:rPr>
          <w:iCs/>
          <w:noProof/>
          <w:szCs w:val="22"/>
          <w:lang w:val="lt-LT"/>
        </w:rPr>
        <w:t xml:space="preserve"> daugiau, negu vartojusiems vien 400 mg prailginto atpalaidavimo dipiridamolio preparato paros dozę (p </w:t>
      </w:r>
      <w:r w:rsidRPr="00233A08">
        <w:rPr>
          <w:iCs/>
          <w:noProof/>
          <w:szCs w:val="22"/>
          <w:lang w:val="lt-LT"/>
        </w:rPr>
        <w:sym w:font="Symbol" w:char="F03D"/>
      </w:r>
      <w:r w:rsidRPr="00233A08">
        <w:rPr>
          <w:iCs/>
          <w:noProof/>
          <w:szCs w:val="22"/>
          <w:lang w:val="lt-LT"/>
        </w:rPr>
        <w:t> 0,002). Aggrenox insulto riziką sumažino 37</w:t>
      </w:r>
      <w:r w:rsidRPr="00233A08">
        <w:rPr>
          <w:iCs/>
          <w:noProof/>
          <w:szCs w:val="22"/>
          <w:lang w:val="lt-LT"/>
        </w:rPr>
        <w:sym w:font="Symbol" w:char="F025"/>
      </w:r>
      <w:r w:rsidRPr="00233A08">
        <w:rPr>
          <w:iCs/>
          <w:noProof/>
          <w:szCs w:val="22"/>
          <w:lang w:val="lt-LT"/>
        </w:rPr>
        <w:t xml:space="preserve"> daugiau negu placebas (p </w:t>
      </w:r>
      <w:r w:rsidRPr="00233A08">
        <w:rPr>
          <w:iCs/>
          <w:noProof/>
          <w:szCs w:val="22"/>
          <w:lang w:val="lt-LT"/>
        </w:rPr>
        <w:sym w:font="Symbol" w:char="F03C"/>
      </w:r>
      <w:r w:rsidRPr="00233A08">
        <w:rPr>
          <w:iCs/>
          <w:noProof/>
          <w:szCs w:val="22"/>
          <w:lang w:val="lt-LT"/>
        </w:rPr>
        <w:t> 0,001).</w:t>
      </w:r>
    </w:p>
    <w:p w:rsidR="00A17545" w:rsidRPr="00EB2FB8" w:rsidRDefault="00A17545" w:rsidP="00A17545">
      <w:pPr>
        <w:numPr>
          <w:ilvl w:val="12"/>
          <w:numId w:val="0"/>
        </w:numPr>
        <w:spacing w:line="240" w:lineRule="auto"/>
        <w:ind w:right="-2"/>
        <w:rPr>
          <w:iCs/>
          <w:noProof/>
          <w:szCs w:val="22"/>
          <w:lang w:val="lt-LT"/>
        </w:rPr>
      </w:pPr>
    </w:p>
    <w:p w:rsidR="00A17545" w:rsidRPr="00233A08" w:rsidRDefault="00A17545" w:rsidP="00A17545">
      <w:pPr>
        <w:numPr>
          <w:ilvl w:val="12"/>
          <w:numId w:val="0"/>
        </w:numPr>
        <w:spacing w:line="240" w:lineRule="auto"/>
        <w:ind w:right="-2"/>
        <w:rPr>
          <w:iCs/>
          <w:noProof/>
          <w:szCs w:val="22"/>
          <w:lang w:val="lt-LT"/>
        </w:rPr>
      </w:pPr>
      <w:r w:rsidRPr="006F1113">
        <w:rPr>
          <w:iCs/>
          <w:noProof/>
          <w:szCs w:val="22"/>
          <w:lang w:val="lt-LT"/>
        </w:rPr>
        <w:t>ESPS-2 tyrimo rezultatus paremia Europinis/Australijinis insulto profilaktikos praeinančiosios išemijos metu tyrimas (angl. ESPRIT), kuriuo nustatinėtas kompleksinis gydymas 400 mg dipiidamolio (83</w:t>
      </w:r>
      <w:r w:rsidRPr="00233A08">
        <w:rPr>
          <w:iCs/>
          <w:noProof/>
          <w:szCs w:val="22"/>
          <w:lang w:val="lt-LT"/>
        </w:rPr>
        <w:sym w:font="Symbol" w:char="F025"/>
      </w:r>
      <w:r w:rsidRPr="00233A08">
        <w:rPr>
          <w:iCs/>
          <w:noProof/>
          <w:szCs w:val="22"/>
          <w:lang w:val="lt-LT"/>
        </w:rPr>
        <w:t xml:space="preserve"> tiriamųjų buvo gydyti pailginto atpalaidavimo dipiridamolio preparatu) ir 30 –325 mg acetilsalicilo rūgšties paros doze. Tyrime dalyvavo 2 739 pacientai, ištikti arterinės kilmės išeminio smegenų insulto. 1 376 jų buvo gydomi vien acetilsalicilo rūgštimi, 1 363 </w:t>
      </w:r>
      <w:r w:rsidRPr="00233A08">
        <w:rPr>
          <w:iCs/>
          <w:noProof/>
          <w:szCs w:val="22"/>
          <w:lang w:val="lt-LT"/>
        </w:rPr>
        <w:sym w:font="Symbol" w:char="F02D"/>
      </w:r>
      <w:r w:rsidRPr="00233A08">
        <w:rPr>
          <w:iCs/>
          <w:noProof/>
          <w:szCs w:val="22"/>
          <w:lang w:val="lt-LT"/>
        </w:rPr>
        <w:t xml:space="preserve"> acetilsalicilo rūgšties ir dipiridamolio deriniu. Pirminė vertinamoji baigtis buvo bendra: mirties nuo bet kokių kraujagyslių sutrikimų, nemirtino smegenų insulto, nemirtino</w:t>
      </w:r>
      <w:r w:rsidRPr="00EB2FB8">
        <w:rPr>
          <w:iCs/>
          <w:noProof/>
          <w:szCs w:val="22"/>
          <w:lang w:val="lt-LT"/>
        </w:rPr>
        <w:t xml:space="preserve"> miokardo infarkto arba didelio kraujavimo dažnis. </w:t>
      </w:r>
      <w:r w:rsidRPr="00035EC7">
        <w:rPr>
          <w:iCs/>
          <w:noProof/>
          <w:szCs w:val="22"/>
          <w:lang w:val="lt-LT"/>
        </w:rPr>
        <w:t>Acetilsalicilo rūgšties ir dipiridamolio deriniu gydytiems ligoniams pirminės vertinamosios baigties rizika sumažėjo 20</w:t>
      </w:r>
      <w:r w:rsidRPr="00035EC7">
        <w:rPr>
          <w:iCs/>
          <w:noProof/>
          <w:szCs w:val="22"/>
          <w:lang w:val="lt-LT"/>
        </w:rPr>
        <w:sym w:font="Symbol" w:char="F025"/>
      </w:r>
      <w:r w:rsidRPr="00035EC7">
        <w:rPr>
          <w:iCs/>
          <w:noProof/>
          <w:szCs w:val="22"/>
          <w:lang w:val="lt-LT"/>
        </w:rPr>
        <w:t xml:space="preserve"> daugiau, negu gydytiems vien acetilsalicilo rūgštimi (12,7</w:t>
      </w:r>
      <w:r w:rsidRPr="00035EC7">
        <w:rPr>
          <w:iCs/>
          <w:noProof/>
          <w:szCs w:val="22"/>
          <w:lang w:val="lt-LT"/>
        </w:rPr>
        <w:sym w:font="Symbol" w:char="F025"/>
      </w:r>
      <w:r w:rsidRPr="00035EC7">
        <w:rPr>
          <w:iCs/>
          <w:noProof/>
          <w:szCs w:val="22"/>
          <w:lang w:val="lt-LT"/>
        </w:rPr>
        <w:t xml:space="preserve"> </w:t>
      </w:r>
      <w:r w:rsidR="00B97B11" w:rsidRPr="00233A08">
        <w:rPr>
          <w:iCs/>
          <w:noProof/>
          <w:szCs w:val="22"/>
          <w:lang w:val="lt-LT"/>
        </w:rPr>
        <w:t xml:space="preserve">palyginti su </w:t>
      </w:r>
      <w:r w:rsidRPr="00E351CB">
        <w:rPr>
          <w:iCs/>
          <w:noProof/>
          <w:szCs w:val="22"/>
          <w:lang w:val="lt-LT"/>
        </w:rPr>
        <w:t>15,7</w:t>
      </w:r>
      <w:r w:rsidRPr="00233A08">
        <w:rPr>
          <w:iCs/>
          <w:noProof/>
          <w:szCs w:val="22"/>
          <w:lang w:val="lt-LT"/>
        </w:rPr>
        <w:sym w:font="Symbol" w:char="F025"/>
      </w:r>
      <w:r w:rsidRPr="00233A08">
        <w:rPr>
          <w:iCs/>
          <w:noProof/>
          <w:szCs w:val="22"/>
          <w:lang w:val="lt-LT"/>
        </w:rPr>
        <w:t>; rizikos santykis: 0,8; 95</w:t>
      </w:r>
      <w:r w:rsidRPr="00233A08">
        <w:rPr>
          <w:iCs/>
          <w:noProof/>
          <w:szCs w:val="22"/>
          <w:lang w:val="lt-LT"/>
        </w:rPr>
        <w:sym w:font="Symbol" w:char="F025"/>
      </w:r>
      <w:r w:rsidR="00EC2A84">
        <w:rPr>
          <w:iCs/>
          <w:noProof/>
          <w:szCs w:val="22"/>
          <w:lang w:val="lt-LT"/>
        </w:rPr>
        <w:t xml:space="preserve"> </w:t>
      </w:r>
      <w:r w:rsidRPr="00233A08">
        <w:rPr>
          <w:iCs/>
          <w:noProof/>
          <w:szCs w:val="22"/>
          <w:lang w:val="lt-LT"/>
        </w:rPr>
        <w:t>PI: 0,66 – 0,98).</w:t>
      </w:r>
    </w:p>
    <w:p w:rsidR="00A17545" w:rsidRPr="00EB2FB8" w:rsidRDefault="00A17545" w:rsidP="00A17545">
      <w:pPr>
        <w:spacing w:line="240" w:lineRule="auto"/>
        <w:outlineLvl w:val="0"/>
        <w:rPr>
          <w:noProof/>
          <w:szCs w:val="22"/>
          <w:lang w:val="lt-LT"/>
        </w:rPr>
      </w:pPr>
    </w:p>
    <w:p w:rsidR="00A17545" w:rsidRPr="006F1113" w:rsidRDefault="00A17545" w:rsidP="00A17545">
      <w:pPr>
        <w:spacing w:line="240" w:lineRule="auto"/>
        <w:outlineLvl w:val="0"/>
        <w:rPr>
          <w:noProof/>
          <w:szCs w:val="22"/>
          <w:lang w:val="lt-LT"/>
        </w:rPr>
      </w:pPr>
      <w:r w:rsidRPr="006F1113">
        <w:rPr>
          <w:noProof/>
          <w:szCs w:val="22"/>
          <w:lang w:val="lt-LT"/>
        </w:rPr>
        <w:t>Siekiant profilaktiškai apsaugoti pacientus, kurie anksčiau patyrė išeminį insultą ne dėl širdies kraujagyslių embolijos, buvo atliekamas atsitiktinių imčių, paralelinių grupių, tarptautinis, dvigubai koduotas, dvigubai  slaptas, veikliosiomis medžiagomis ir placebu kontroliuojamas , 2 x 2 faktorių tyrimas PRoFESS („Pasikartojančio išeminio insulto profilaktikos efektyvumo tyrimas“) su Aggrenox, lyginant jo poveikį su klopidogreliu, telmisartanu ir lygiaverčiu placebu.</w:t>
      </w:r>
    </w:p>
    <w:p w:rsidR="00A17545" w:rsidRPr="00233A08" w:rsidRDefault="00A17545" w:rsidP="00A17545">
      <w:pPr>
        <w:tabs>
          <w:tab w:val="left" w:pos="0"/>
        </w:tabs>
        <w:spacing w:line="240" w:lineRule="auto"/>
        <w:ind w:hanging="120"/>
        <w:outlineLvl w:val="0"/>
        <w:rPr>
          <w:b/>
          <w:noProof/>
          <w:szCs w:val="22"/>
          <w:lang w:val="lt-LT"/>
        </w:rPr>
      </w:pPr>
      <w:r w:rsidRPr="006F1113">
        <w:rPr>
          <w:iCs/>
          <w:noProof/>
          <w:szCs w:val="22"/>
          <w:lang w:val="lt-LT"/>
        </w:rPr>
        <w:t xml:space="preserve">  Visi 20332 pacientai atsitiktinių imčių būdu buvo suskirstyti į 2 grupes: vieni vartojo Aggrenox (n</w:t>
      </w:r>
      <w:r w:rsidRPr="00233A08">
        <w:rPr>
          <w:iCs/>
          <w:noProof/>
          <w:szCs w:val="22"/>
          <w:lang w:val="lt-LT"/>
        </w:rPr>
        <w:sym w:font="Symbol" w:char="F03D"/>
      </w:r>
      <w:r w:rsidRPr="00233A08">
        <w:rPr>
          <w:iCs/>
          <w:noProof/>
          <w:szCs w:val="22"/>
          <w:lang w:val="lt-LT"/>
        </w:rPr>
        <w:t> 10181), kiti – klopidogrelio (n</w:t>
      </w:r>
      <w:r w:rsidRPr="00233A08">
        <w:rPr>
          <w:iCs/>
          <w:noProof/>
          <w:szCs w:val="22"/>
          <w:lang w:val="lt-LT"/>
        </w:rPr>
        <w:sym w:font="Symbol" w:char="F03D"/>
      </w:r>
      <w:r w:rsidRPr="00233A08">
        <w:rPr>
          <w:iCs/>
          <w:noProof/>
          <w:szCs w:val="22"/>
          <w:lang w:val="lt-LT"/>
        </w:rPr>
        <w:t xml:space="preserve"> 10151). Abiejų grupių pacientų gretutinis gydymas buvo standartinis. </w:t>
      </w:r>
    </w:p>
    <w:p w:rsidR="00A17545" w:rsidRPr="00EB2FB8" w:rsidRDefault="00A17545" w:rsidP="00A17545">
      <w:pPr>
        <w:spacing w:line="240" w:lineRule="auto"/>
        <w:ind w:left="567" w:hanging="567"/>
        <w:outlineLvl w:val="0"/>
        <w:rPr>
          <w:noProof/>
          <w:szCs w:val="22"/>
          <w:lang w:val="lt-LT"/>
        </w:rPr>
      </w:pPr>
      <w:r w:rsidRPr="00EB2FB8">
        <w:rPr>
          <w:noProof/>
          <w:szCs w:val="22"/>
          <w:lang w:val="lt-LT"/>
        </w:rPr>
        <w:t>Pirminė vertinamoji baigtis buvo laikas iki pirmo bet kokio tipo insulto pasikartojimo.</w:t>
      </w:r>
    </w:p>
    <w:p w:rsidR="00A17545" w:rsidRPr="006F1113" w:rsidRDefault="00A17545" w:rsidP="00A17545">
      <w:pPr>
        <w:spacing w:line="240" w:lineRule="auto"/>
        <w:ind w:left="567" w:hanging="567"/>
        <w:outlineLvl w:val="0"/>
        <w:rPr>
          <w:b/>
          <w:noProof/>
          <w:szCs w:val="22"/>
          <w:lang w:val="lt-LT"/>
        </w:rPr>
      </w:pPr>
    </w:p>
    <w:p w:rsidR="00946F33" w:rsidRPr="00233A08" w:rsidRDefault="00A17545" w:rsidP="00A17545">
      <w:pPr>
        <w:spacing w:line="240" w:lineRule="auto"/>
        <w:outlineLvl w:val="0"/>
        <w:rPr>
          <w:noProof/>
          <w:szCs w:val="22"/>
          <w:lang w:val="lt-LT"/>
        </w:rPr>
      </w:pPr>
      <w:r w:rsidRPr="00035EC7">
        <w:rPr>
          <w:noProof/>
          <w:szCs w:val="22"/>
          <w:lang w:val="lt-LT"/>
        </w:rPr>
        <w:t>Pirminės vertinamosios baigties pasireiškimo dažnis buvo panašus abiejose grupėse (9 % Aggrenox</w:t>
      </w:r>
      <w:r w:rsidR="00E61C0E" w:rsidRPr="00233A08">
        <w:rPr>
          <w:noProof/>
          <w:szCs w:val="22"/>
          <w:lang w:val="lt-LT"/>
        </w:rPr>
        <w:t xml:space="preserve"> palyginti su </w:t>
      </w:r>
      <w:r w:rsidRPr="00233A08">
        <w:rPr>
          <w:noProof/>
          <w:szCs w:val="22"/>
          <w:lang w:val="lt-LT"/>
        </w:rPr>
        <w:t xml:space="preserve"> 8,8 </w:t>
      </w:r>
      <w:r w:rsidRPr="00233A08">
        <w:rPr>
          <w:noProof/>
          <w:szCs w:val="22"/>
          <w:lang w:val="lt-LT"/>
        </w:rPr>
        <w:sym w:font="Symbol" w:char="F025"/>
      </w:r>
      <w:r w:rsidRPr="00233A08">
        <w:rPr>
          <w:noProof/>
          <w:szCs w:val="22"/>
          <w:lang w:val="lt-LT"/>
        </w:rPr>
        <w:t xml:space="preserve"> klopidogrelio; HR 1,01, 95 % Cl 0,92-1,11). Įvertinus kelias kitas svarbias iš anksto nustatytas  vertinamąsias baigtis, įskaitant pasikartojančio insulto sudėtingumą, miokardo infarktą arba kraujagyslinės priežasties sukeltą mirtį (13,1 % abiejose gydomosiose grupėse; HR 0,99,95</w:t>
      </w:r>
      <w:r w:rsidRPr="00233A08">
        <w:rPr>
          <w:noProof/>
          <w:szCs w:val="22"/>
          <w:lang w:val="lt-LT"/>
        </w:rPr>
        <w:sym w:font="Symbol" w:char="F025"/>
      </w:r>
      <w:r w:rsidRPr="00233A08">
        <w:rPr>
          <w:noProof/>
          <w:szCs w:val="22"/>
          <w:lang w:val="lt-LT"/>
        </w:rPr>
        <w:t xml:space="preserve"> Cl 0,92 – 1,07)  ir pasikartojančio insulto sudėtingumą arba didelio kraujavimo atvejus</w:t>
      </w:r>
      <w:r w:rsidR="00946F33" w:rsidRPr="00233A08">
        <w:rPr>
          <w:noProof/>
          <w:szCs w:val="22"/>
          <w:lang w:val="lt-LT"/>
        </w:rPr>
        <w:t xml:space="preserve"> </w:t>
      </w:r>
    </w:p>
    <w:p w:rsidR="00A17545" w:rsidRPr="00233A08" w:rsidRDefault="00A17545" w:rsidP="00A17545">
      <w:pPr>
        <w:spacing w:line="240" w:lineRule="auto"/>
        <w:outlineLvl w:val="0"/>
        <w:rPr>
          <w:noProof/>
          <w:szCs w:val="22"/>
          <w:lang w:val="lt-LT"/>
        </w:rPr>
      </w:pPr>
      <w:r w:rsidRPr="00E351CB">
        <w:rPr>
          <w:noProof/>
          <w:szCs w:val="22"/>
          <w:lang w:val="lt-LT"/>
        </w:rPr>
        <w:t xml:space="preserve">(11,7 % Aggrenox, </w:t>
      </w:r>
      <w:r w:rsidR="00E61C0E" w:rsidRPr="00E351CB">
        <w:rPr>
          <w:noProof/>
          <w:szCs w:val="22"/>
          <w:lang w:val="lt-LT"/>
        </w:rPr>
        <w:t>palyginti</w:t>
      </w:r>
      <w:r w:rsidR="00946F33" w:rsidRPr="00EB2FB8">
        <w:rPr>
          <w:noProof/>
          <w:szCs w:val="22"/>
          <w:lang w:val="lt-LT"/>
        </w:rPr>
        <w:t xml:space="preserve"> </w:t>
      </w:r>
      <w:r w:rsidRPr="00EB2FB8">
        <w:rPr>
          <w:noProof/>
          <w:szCs w:val="22"/>
          <w:lang w:val="lt-LT"/>
        </w:rPr>
        <w:t xml:space="preserve">su 11,4 </w:t>
      </w:r>
      <w:r w:rsidRPr="00233A08">
        <w:rPr>
          <w:noProof/>
          <w:szCs w:val="22"/>
          <w:lang w:val="lt-LT"/>
        </w:rPr>
        <w:sym w:font="Symbol" w:char="F025"/>
      </w:r>
      <w:r w:rsidRPr="00233A08">
        <w:rPr>
          <w:noProof/>
          <w:szCs w:val="22"/>
          <w:lang w:val="lt-LT"/>
        </w:rPr>
        <w:t xml:space="preserve"> klopidogreliu; </w:t>
      </w:r>
      <w:r w:rsidR="00946F33" w:rsidRPr="00233A08">
        <w:rPr>
          <w:noProof/>
          <w:szCs w:val="22"/>
          <w:lang w:val="lt-LT"/>
        </w:rPr>
        <w:t xml:space="preserve">HR 1,03, 95 % Cl 0,95 – 1,11), </w:t>
      </w:r>
      <w:r w:rsidRPr="00233A08">
        <w:rPr>
          <w:noProof/>
          <w:szCs w:val="22"/>
          <w:lang w:val="lt-LT"/>
        </w:rPr>
        <w:t xml:space="preserve">nustatyta, kad reikšmingo skirtumo abiejose grupėse tarp gydymo Aggrenox ir klopidogreliu nebuvo. </w:t>
      </w:r>
    </w:p>
    <w:p w:rsidR="00A17545" w:rsidRPr="00233A08" w:rsidRDefault="00A17545" w:rsidP="00A17545">
      <w:pPr>
        <w:tabs>
          <w:tab w:val="clear" w:pos="567"/>
        </w:tabs>
        <w:spacing w:line="240" w:lineRule="auto"/>
        <w:outlineLvl w:val="0"/>
        <w:rPr>
          <w:noProof/>
          <w:szCs w:val="22"/>
          <w:lang w:val="lt-LT"/>
        </w:rPr>
      </w:pPr>
      <w:r w:rsidRPr="00E351CB">
        <w:rPr>
          <w:noProof/>
          <w:szCs w:val="22"/>
          <w:lang w:val="lt-LT"/>
        </w:rPr>
        <w:t xml:space="preserve">Praėjus 3 mėnesiams po pasikartojusio insulto modifikuotos Rankin skalės (MRS) metodu buvo įvertintos funkcinės neurologinės pasekmės. Reikšmingo MRS skirstinių skirtumo tarp pacientų, vartojusių Aggrenox ar klopidogrelio, nepastebėta (Cochran-Armitage testu nustatytas p </w:t>
      </w:r>
      <w:r w:rsidRPr="00233A08">
        <w:rPr>
          <w:noProof/>
          <w:szCs w:val="22"/>
          <w:lang w:val="lt-LT"/>
        </w:rPr>
        <w:sym w:font="Symbol" w:char="F03D"/>
      </w:r>
      <w:r w:rsidRPr="00233A08">
        <w:rPr>
          <w:noProof/>
          <w:szCs w:val="22"/>
          <w:lang w:val="lt-LT"/>
        </w:rPr>
        <w:t xml:space="preserve"> 0,3073). </w:t>
      </w:r>
    </w:p>
    <w:p w:rsidR="00A17545" w:rsidRPr="00EB2FB8" w:rsidRDefault="00A17545" w:rsidP="00A17545">
      <w:pPr>
        <w:spacing w:line="240" w:lineRule="auto"/>
        <w:ind w:left="567" w:hanging="567"/>
        <w:outlineLvl w:val="0"/>
        <w:rPr>
          <w:b/>
          <w:noProof/>
          <w:szCs w:val="22"/>
          <w:lang w:val="lt-LT"/>
        </w:rPr>
      </w:pPr>
    </w:p>
    <w:p w:rsidR="00A17545" w:rsidRPr="00035EC7" w:rsidRDefault="00A17545" w:rsidP="00A17545">
      <w:pPr>
        <w:spacing w:line="240" w:lineRule="auto"/>
        <w:ind w:left="567" w:hanging="567"/>
        <w:outlineLvl w:val="0"/>
        <w:rPr>
          <w:noProof/>
          <w:szCs w:val="22"/>
          <w:lang w:val="lt-LT"/>
        </w:rPr>
      </w:pPr>
      <w:r w:rsidRPr="00035EC7">
        <w:rPr>
          <w:b/>
          <w:noProof/>
          <w:szCs w:val="22"/>
          <w:lang w:val="lt-LT"/>
        </w:rPr>
        <w:t>5.2</w:t>
      </w:r>
      <w:r w:rsidRPr="00035EC7">
        <w:rPr>
          <w:b/>
          <w:noProof/>
          <w:szCs w:val="22"/>
          <w:lang w:val="lt-LT"/>
        </w:rPr>
        <w:tab/>
        <w:t>Farmakokinetinės savybės</w:t>
      </w:r>
    </w:p>
    <w:p w:rsidR="00A17545" w:rsidRPr="00233A08" w:rsidRDefault="00A17545" w:rsidP="00A17545">
      <w:pPr>
        <w:spacing w:line="240" w:lineRule="auto"/>
        <w:ind w:left="567" w:hanging="567"/>
        <w:outlineLvl w:val="0"/>
        <w:rPr>
          <w:b/>
          <w:noProof/>
          <w:szCs w:val="22"/>
          <w:lang w:val="lt-LT"/>
        </w:rPr>
      </w:pPr>
    </w:p>
    <w:p w:rsidR="00A17545" w:rsidRPr="00EB2FB8" w:rsidRDefault="00A17545" w:rsidP="00A17545">
      <w:pPr>
        <w:spacing w:line="240" w:lineRule="auto"/>
        <w:rPr>
          <w:szCs w:val="22"/>
          <w:lang w:val="lt-LT"/>
        </w:rPr>
      </w:pPr>
      <w:r w:rsidRPr="00EB2FB8">
        <w:rPr>
          <w:szCs w:val="22"/>
          <w:lang w:val="lt-LT"/>
        </w:rPr>
        <w:t>Ilgiau veikliąją medžiagą atpalaiduojančių dipiridamolio granulių ir acetilsalicilo rūgšties reikšmingos farmakokinetinės sąveikos nepastebėta. Vadinasi, Aggrenox farmakokinetika yra tokia pati kaip sudedamųjų jo dalių.</w:t>
      </w:r>
    </w:p>
    <w:p w:rsidR="00A17545" w:rsidRPr="006F1113" w:rsidRDefault="00A17545" w:rsidP="00A17545">
      <w:pPr>
        <w:pStyle w:val="Antrat5"/>
        <w:spacing w:before="0" w:after="0" w:line="240" w:lineRule="auto"/>
        <w:rPr>
          <w:b w:val="0"/>
          <w:sz w:val="22"/>
          <w:szCs w:val="22"/>
          <w:lang w:val="lt-LT"/>
        </w:rPr>
      </w:pPr>
    </w:p>
    <w:p w:rsidR="00A17545" w:rsidRPr="005F67A6" w:rsidRDefault="00A17545" w:rsidP="00A17545">
      <w:pPr>
        <w:pStyle w:val="Antrat5"/>
        <w:spacing w:before="0" w:after="0" w:line="240" w:lineRule="auto"/>
        <w:rPr>
          <w:b w:val="0"/>
          <w:i w:val="0"/>
          <w:sz w:val="22"/>
          <w:szCs w:val="22"/>
          <w:u w:val="single"/>
          <w:lang w:val="lt-LT"/>
        </w:rPr>
      </w:pPr>
      <w:r w:rsidRPr="005F67A6">
        <w:rPr>
          <w:b w:val="0"/>
          <w:i w:val="0"/>
          <w:sz w:val="22"/>
          <w:szCs w:val="22"/>
          <w:u w:val="single"/>
          <w:lang w:val="lt-LT"/>
        </w:rPr>
        <w:t>Dipiridamolis</w:t>
      </w:r>
    </w:p>
    <w:p w:rsidR="00A17545" w:rsidRPr="006F1113" w:rsidRDefault="00A17545" w:rsidP="00A17545">
      <w:pPr>
        <w:spacing w:line="240" w:lineRule="auto"/>
        <w:rPr>
          <w:szCs w:val="22"/>
          <w:lang w:val="lt-LT"/>
        </w:rPr>
      </w:pPr>
      <w:r w:rsidRPr="006F1113">
        <w:rPr>
          <w:szCs w:val="22"/>
          <w:lang w:val="lt-LT"/>
        </w:rPr>
        <w:t>Dauguma farmakokinetikos duomenų nustatyti tyrimų su sveikais savanoriais metu.</w:t>
      </w:r>
    </w:p>
    <w:p w:rsidR="00A17545" w:rsidRPr="00C30C31" w:rsidRDefault="00A17545" w:rsidP="00A17545">
      <w:pPr>
        <w:spacing w:line="240" w:lineRule="auto"/>
        <w:rPr>
          <w:szCs w:val="22"/>
          <w:lang w:val="lt-LT"/>
        </w:rPr>
      </w:pPr>
      <w:r w:rsidRPr="00C30C31">
        <w:rPr>
          <w:szCs w:val="22"/>
          <w:lang w:val="lt-LT"/>
        </w:rPr>
        <w:lastRenderedPageBreak/>
        <w:t>Visų gydomųjų dipiridamolio dozių farmakokinetika yra tiesinė</w:t>
      </w:r>
      <w:r w:rsidRPr="00C30C31">
        <w:rPr>
          <w:b/>
          <w:szCs w:val="22"/>
          <w:lang w:val="lt-LT"/>
        </w:rPr>
        <w:t>.</w:t>
      </w:r>
    </w:p>
    <w:p w:rsidR="00EA2B68" w:rsidRPr="00C30C31" w:rsidRDefault="00EA2B68" w:rsidP="00A17545">
      <w:pPr>
        <w:spacing w:line="240" w:lineRule="auto"/>
        <w:rPr>
          <w:szCs w:val="22"/>
          <w:lang w:val="lt-LT"/>
        </w:rPr>
      </w:pPr>
    </w:p>
    <w:p w:rsidR="00A17545" w:rsidRPr="00C30C31" w:rsidRDefault="00A17545" w:rsidP="00A17545">
      <w:pPr>
        <w:spacing w:line="240" w:lineRule="auto"/>
        <w:rPr>
          <w:szCs w:val="22"/>
          <w:lang w:val="lt-LT"/>
        </w:rPr>
      </w:pPr>
      <w:r w:rsidRPr="00C30C31">
        <w:rPr>
          <w:szCs w:val="22"/>
          <w:lang w:val="lt-LT"/>
        </w:rPr>
        <w:t>Jei šiuo vaistu reikia gydyti ilgai, galima vartoti modifikuoto atpalaidavimo kapsulių, kuriose yra granulių. Nuo pH priklausomas dipiridamolio tirpumas trukdo vaistui ištirpti žemesnėje virškinimo trakto dalyje (joje ilgiau veikiantis preparatas dar turi išskirti veikliąją medžiagą). Šią kliūtį pašalina medikamente esanti vyno rūgštis. Užpurkšta ant granulių difuzijos membrana lėtina veikliosios medžiagos atsipalaidavimą iš preparato.</w:t>
      </w:r>
    </w:p>
    <w:p w:rsidR="00EA2B68" w:rsidRPr="00C30C31" w:rsidRDefault="00EA2B68" w:rsidP="00A17545">
      <w:pPr>
        <w:spacing w:line="240" w:lineRule="auto"/>
        <w:rPr>
          <w:szCs w:val="22"/>
          <w:lang w:val="lt-LT"/>
        </w:rPr>
      </w:pPr>
    </w:p>
    <w:p w:rsidR="00A17545" w:rsidRPr="006F1113" w:rsidRDefault="00A17545" w:rsidP="00A17545">
      <w:pPr>
        <w:spacing w:line="240" w:lineRule="auto"/>
        <w:rPr>
          <w:szCs w:val="22"/>
          <w:lang w:val="lt-LT"/>
        </w:rPr>
      </w:pPr>
      <w:r w:rsidRPr="00035EC7">
        <w:rPr>
          <w:szCs w:val="22"/>
          <w:lang w:val="lt-LT"/>
        </w:rPr>
        <w:t xml:space="preserve">Atlikus įvairius kinetikos tyrimus, kai vaisto koncentracija pastovi, nustatyta, kad visi farmakokinetikos rodikliai, kurie charakterizuoja modifikuoto atpalaidavimo preparatų farmakokinetiką, modifikuotai dipiridamolį atpalaiduojančių kapsulių, vartojamų du kartus per </w:t>
      </w:r>
      <w:r w:rsidR="00E61C0E" w:rsidRPr="00233A08">
        <w:rPr>
          <w:szCs w:val="22"/>
          <w:lang w:val="lt-LT"/>
        </w:rPr>
        <w:t>parą</w:t>
      </w:r>
      <w:r w:rsidRPr="00233A08">
        <w:rPr>
          <w:szCs w:val="22"/>
          <w:lang w:val="lt-LT"/>
        </w:rPr>
        <w:t xml:space="preserve">, palyginti su dipiridamolio tabletėmis, vartojamomis tris arba keturis kartus per </w:t>
      </w:r>
      <w:r w:rsidR="00E61C0E" w:rsidRPr="00E351CB">
        <w:rPr>
          <w:szCs w:val="22"/>
          <w:lang w:val="lt-LT"/>
        </w:rPr>
        <w:t>parą</w:t>
      </w:r>
      <w:r w:rsidRPr="00E351CB">
        <w:rPr>
          <w:szCs w:val="22"/>
          <w:lang w:val="lt-LT"/>
        </w:rPr>
        <w:t>, yra ekvivalentiški ar šiek tiek geresni. Kapsulių yra šiek tiek did</w:t>
      </w:r>
      <w:r w:rsidRPr="00EB2FB8">
        <w:rPr>
          <w:szCs w:val="22"/>
          <w:lang w:val="lt-LT"/>
        </w:rPr>
        <w:t>esnis biologinis prieinamumas, didžiausia koncentracija plazmoje abiejų vaistinio preparato formų yra panaši, reikšmingai didesnis mažiausios koncentracijos vidurkis ir mažesni didžiausios rodik</w:t>
      </w:r>
      <w:r w:rsidR="00946F33" w:rsidRPr="006F1113">
        <w:rPr>
          <w:szCs w:val="22"/>
          <w:lang w:val="lt-LT"/>
        </w:rPr>
        <w:t>lių reikšmės vidurkio pokyčiai.</w:t>
      </w:r>
    </w:p>
    <w:p w:rsidR="00A17545" w:rsidRPr="006F1113" w:rsidRDefault="00A17545" w:rsidP="00A17545">
      <w:pPr>
        <w:pStyle w:val="Antrat5"/>
        <w:spacing w:before="0" w:after="0" w:line="240" w:lineRule="auto"/>
        <w:rPr>
          <w:b w:val="0"/>
          <w:i w:val="0"/>
          <w:sz w:val="22"/>
          <w:szCs w:val="22"/>
          <w:u w:val="single"/>
          <w:lang w:val="lt-LT"/>
        </w:rPr>
      </w:pPr>
    </w:p>
    <w:p w:rsidR="00A17545" w:rsidRPr="00136E4B" w:rsidRDefault="00A17545" w:rsidP="00A17545">
      <w:pPr>
        <w:pStyle w:val="Antrat5"/>
        <w:spacing w:before="0" w:after="0" w:line="240" w:lineRule="auto"/>
        <w:rPr>
          <w:b w:val="0"/>
          <w:sz w:val="22"/>
          <w:szCs w:val="22"/>
          <w:lang w:val="lt-LT"/>
        </w:rPr>
      </w:pPr>
      <w:r w:rsidRPr="00136E4B">
        <w:rPr>
          <w:b w:val="0"/>
          <w:sz w:val="22"/>
          <w:szCs w:val="22"/>
          <w:lang w:val="lt-LT"/>
        </w:rPr>
        <w:t>Absorbcija</w:t>
      </w:r>
    </w:p>
    <w:p w:rsidR="00A17545" w:rsidRPr="00233A08" w:rsidRDefault="00A17545" w:rsidP="00A17545">
      <w:pPr>
        <w:spacing w:line="240" w:lineRule="auto"/>
        <w:rPr>
          <w:szCs w:val="22"/>
          <w:lang w:val="lt-LT"/>
        </w:rPr>
      </w:pPr>
      <w:r w:rsidRPr="00233A08">
        <w:rPr>
          <w:szCs w:val="22"/>
          <w:lang w:val="lt-LT"/>
        </w:rPr>
        <w:t xml:space="preserve">Absoliutus biologinis dipiridamolio prieinamumas yra maždaug 70%. Kadangi pirmojo prasiskverbimo per kepenis metu suardoma maždaug trečdalis dozės, galima daryti išvadą, kad organizmas absorbuoja beveik visą Aggrenox esantį dipiridamolį. </w:t>
      </w:r>
    </w:p>
    <w:p w:rsidR="00EA2B68" w:rsidRPr="00EB2FB8" w:rsidRDefault="00EA2B68" w:rsidP="00A17545">
      <w:pPr>
        <w:spacing w:line="240" w:lineRule="auto"/>
        <w:rPr>
          <w:szCs w:val="22"/>
          <w:lang w:val="lt-LT"/>
        </w:rPr>
      </w:pPr>
    </w:p>
    <w:p w:rsidR="00A17545" w:rsidRPr="00233A08" w:rsidRDefault="00A17545" w:rsidP="00A17545">
      <w:pPr>
        <w:spacing w:line="240" w:lineRule="auto"/>
        <w:rPr>
          <w:szCs w:val="22"/>
          <w:lang w:val="lt-LT"/>
        </w:rPr>
      </w:pPr>
      <w:r w:rsidRPr="00035EC7">
        <w:rPr>
          <w:szCs w:val="22"/>
          <w:lang w:val="lt-LT"/>
        </w:rPr>
        <w:t xml:space="preserve">Išgėrus vaistinio preparato dienos dozę, t. y. 400 mg (du kartus per </w:t>
      </w:r>
      <w:r w:rsidR="00E61C0E" w:rsidRPr="00233A08">
        <w:rPr>
          <w:szCs w:val="22"/>
          <w:lang w:val="lt-LT"/>
        </w:rPr>
        <w:t>parą</w:t>
      </w:r>
      <w:r w:rsidRPr="00233A08">
        <w:rPr>
          <w:szCs w:val="22"/>
          <w:lang w:val="lt-LT"/>
        </w:rPr>
        <w:t xml:space="preserve"> po 200 mg), didžiausia koncentracija plazmoje atsiranda po 2 – 3 valandų. Kai vaisto kiekis plazmoje pastovus, didžiausios koncentracijos vidurkis yra 1,98 </w:t>
      </w:r>
      <w:r w:rsidR="00E61C0E" w:rsidRPr="00E351CB">
        <w:rPr>
          <w:szCs w:val="22"/>
          <w:lang w:val="lt-LT"/>
        </w:rPr>
        <w:t>mc</w:t>
      </w:r>
      <w:r w:rsidR="00E61C0E" w:rsidRPr="00233A08">
        <w:rPr>
          <w:szCs w:val="22"/>
          <w:lang w:val="lt-LT"/>
        </w:rPr>
        <w:t>g</w:t>
      </w:r>
      <w:r w:rsidRPr="00233A08">
        <w:rPr>
          <w:szCs w:val="22"/>
          <w:lang w:val="lt-LT"/>
        </w:rPr>
        <w:t xml:space="preserve">/ml (vidurkio intervalas yra 1,01 – 3,99 </w:t>
      </w:r>
      <w:r w:rsidR="00E61C0E" w:rsidRPr="00233A08">
        <w:rPr>
          <w:szCs w:val="22"/>
          <w:lang w:val="lt-LT"/>
        </w:rPr>
        <w:t>mcg</w:t>
      </w:r>
      <w:r w:rsidRPr="00E351CB">
        <w:rPr>
          <w:szCs w:val="22"/>
          <w:lang w:val="lt-LT"/>
        </w:rPr>
        <w:t xml:space="preserve">/ml), mažiausios koncentracijos – 0,53 </w:t>
      </w:r>
      <w:r w:rsidR="00035EC7">
        <w:rPr>
          <w:szCs w:val="22"/>
          <w:lang w:val="lt-LT"/>
        </w:rPr>
        <w:t>mcg</w:t>
      </w:r>
      <w:r w:rsidRPr="00233A08">
        <w:rPr>
          <w:szCs w:val="22"/>
          <w:lang w:val="lt-LT"/>
        </w:rPr>
        <w:t xml:space="preserve">/ml (vidurkio intervalas yra 0,18 – 1,01 </w:t>
      </w:r>
      <w:r w:rsidR="00035EC7">
        <w:rPr>
          <w:szCs w:val="22"/>
          <w:lang w:val="lt-LT"/>
        </w:rPr>
        <w:t>mc</w:t>
      </w:r>
      <w:r w:rsidR="00946F33" w:rsidRPr="00233A08">
        <w:rPr>
          <w:szCs w:val="22"/>
          <w:lang w:val="lt-LT"/>
        </w:rPr>
        <w:t>g/ml).</w:t>
      </w:r>
    </w:p>
    <w:p w:rsidR="00EA2B68" w:rsidRPr="00EB2FB8" w:rsidRDefault="00EA2B68" w:rsidP="00A17545">
      <w:pPr>
        <w:spacing w:line="240" w:lineRule="auto"/>
        <w:rPr>
          <w:szCs w:val="22"/>
          <w:lang w:val="lt-LT"/>
        </w:rPr>
      </w:pPr>
    </w:p>
    <w:p w:rsidR="00A17545" w:rsidRPr="006F1113" w:rsidRDefault="00A17545" w:rsidP="00A17545">
      <w:pPr>
        <w:spacing w:line="240" w:lineRule="auto"/>
        <w:rPr>
          <w:szCs w:val="22"/>
          <w:lang w:val="lt-LT"/>
        </w:rPr>
      </w:pPr>
      <w:r w:rsidRPr="006F1113">
        <w:rPr>
          <w:szCs w:val="22"/>
          <w:lang w:val="lt-LT"/>
        </w:rPr>
        <w:t>Maistas Aggrenox esančio dipiridamolio farmakokinetikai reikšmingos įtakos nedaro.</w:t>
      </w:r>
    </w:p>
    <w:p w:rsidR="00A17545" w:rsidRPr="006F1113" w:rsidRDefault="00A17545" w:rsidP="00A17545">
      <w:pPr>
        <w:pStyle w:val="Antrat5"/>
        <w:spacing w:before="0" w:after="0" w:line="240" w:lineRule="auto"/>
        <w:rPr>
          <w:b w:val="0"/>
          <w:i w:val="0"/>
          <w:sz w:val="22"/>
          <w:szCs w:val="22"/>
          <w:u w:val="single"/>
          <w:lang w:val="lt-LT"/>
        </w:rPr>
      </w:pPr>
    </w:p>
    <w:p w:rsidR="00A17545" w:rsidRPr="00136E4B" w:rsidRDefault="00A17545" w:rsidP="00A17545">
      <w:pPr>
        <w:pStyle w:val="Antrat5"/>
        <w:spacing w:before="0" w:after="0" w:line="240" w:lineRule="auto"/>
        <w:rPr>
          <w:b w:val="0"/>
          <w:sz w:val="22"/>
          <w:szCs w:val="22"/>
          <w:lang w:val="lt-LT"/>
        </w:rPr>
      </w:pPr>
      <w:r w:rsidRPr="00136E4B">
        <w:rPr>
          <w:b w:val="0"/>
          <w:sz w:val="22"/>
          <w:szCs w:val="22"/>
          <w:lang w:val="lt-LT"/>
        </w:rPr>
        <w:t>Pasiskirstymas</w:t>
      </w:r>
    </w:p>
    <w:p w:rsidR="00A17545" w:rsidRPr="006F1113" w:rsidRDefault="00A17545" w:rsidP="00A17545">
      <w:pPr>
        <w:spacing w:line="240" w:lineRule="auto"/>
        <w:rPr>
          <w:szCs w:val="22"/>
          <w:lang w:val="lt-LT"/>
        </w:rPr>
      </w:pPr>
      <w:r w:rsidRPr="00233A08">
        <w:rPr>
          <w:szCs w:val="22"/>
          <w:lang w:val="lt-LT"/>
        </w:rPr>
        <w:t>Dipiridamolis yra labai lipofiliškas (log P3,92, n-oktanolis/0,1 n, NaOH), todėl pasiskirsto daugelyje organų.</w:t>
      </w:r>
      <w:r w:rsidR="00EA2B68" w:rsidRPr="00EB2FB8">
        <w:rPr>
          <w:szCs w:val="22"/>
          <w:lang w:val="lt-LT"/>
        </w:rPr>
        <w:t xml:space="preserve"> </w:t>
      </w:r>
      <w:r w:rsidRPr="006F1113">
        <w:rPr>
          <w:szCs w:val="22"/>
          <w:lang w:val="lt-LT"/>
        </w:rPr>
        <w:t>Gyvūnų organizme daugiausiai dipiridamolio būna kepenyse, plaučiuose, inkstuose, blužnyje ir širdyje.</w:t>
      </w:r>
    </w:p>
    <w:p w:rsidR="00EA2B68" w:rsidRPr="006F1113" w:rsidRDefault="00EA2B68" w:rsidP="00A17545">
      <w:pPr>
        <w:spacing w:line="240" w:lineRule="auto"/>
        <w:rPr>
          <w:szCs w:val="22"/>
          <w:lang w:val="lt-LT"/>
        </w:rPr>
      </w:pPr>
    </w:p>
    <w:p w:rsidR="00A17545" w:rsidRPr="00C30C31" w:rsidRDefault="00A17545" w:rsidP="00A17545">
      <w:pPr>
        <w:spacing w:line="240" w:lineRule="auto"/>
        <w:rPr>
          <w:szCs w:val="22"/>
          <w:lang w:val="lt-LT"/>
        </w:rPr>
      </w:pPr>
      <w:r w:rsidRPr="006F1113">
        <w:rPr>
          <w:szCs w:val="22"/>
          <w:lang w:val="lt-LT"/>
        </w:rPr>
        <w:t xml:space="preserve">Greitos pasiskirstymo fazės, kuri būna preparato suleidus į veną, galima nepastebėti vartojant geriamąją vaisto formą. </w:t>
      </w:r>
      <w:r w:rsidRPr="00C30C31">
        <w:rPr>
          <w:szCs w:val="22"/>
          <w:lang w:val="lt-LT"/>
        </w:rPr>
        <w:t>Centrinis tariamasis pasiskirstymo tūris (Vc) yra maždaug 5 l (panašus į plazmos tūrį). Kai plazmoje vaisto kiekis pastovus, tariamasis pasiskirstymo tūris, rodantis medikamento pasiskirstymą įvairiuose skyriuose, yra maždaug 100 litrų.</w:t>
      </w:r>
      <w:r w:rsidR="00814546" w:rsidRPr="00C30C31">
        <w:rPr>
          <w:szCs w:val="22"/>
          <w:lang w:val="lt-LT"/>
        </w:rPr>
        <w:t xml:space="preserve"> </w:t>
      </w:r>
      <w:r w:rsidRPr="00C30C31">
        <w:rPr>
          <w:szCs w:val="22"/>
          <w:lang w:val="lt-LT"/>
        </w:rPr>
        <w:t xml:space="preserve">Reikšmingesnis preparato kiekis per kraujo ir smegenų barjerą neprasiskverbia. </w:t>
      </w:r>
    </w:p>
    <w:p w:rsidR="00814546" w:rsidRPr="00C30C31" w:rsidRDefault="00814546" w:rsidP="00A17545">
      <w:pPr>
        <w:spacing w:line="240" w:lineRule="auto"/>
        <w:rPr>
          <w:szCs w:val="22"/>
          <w:lang w:val="lt-LT"/>
        </w:rPr>
      </w:pPr>
    </w:p>
    <w:p w:rsidR="00A17545" w:rsidRPr="00C30C31" w:rsidRDefault="00A17545" w:rsidP="00A17545">
      <w:pPr>
        <w:spacing w:line="240" w:lineRule="auto"/>
        <w:rPr>
          <w:szCs w:val="22"/>
          <w:lang w:val="lt-LT"/>
        </w:rPr>
      </w:pPr>
      <w:r w:rsidRPr="00C30C31">
        <w:rPr>
          <w:szCs w:val="22"/>
          <w:lang w:val="lt-LT"/>
        </w:rPr>
        <w:t>Per placentą dipiridamolio prasiskverbia labai mažai. Vaisto koncentracija piene būna maždaug 17 kartų mažesnė negu žindyvės plazmoje.</w:t>
      </w:r>
    </w:p>
    <w:p w:rsidR="00814546" w:rsidRPr="00C30C31" w:rsidRDefault="00814546" w:rsidP="00A17545">
      <w:pPr>
        <w:spacing w:line="240" w:lineRule="auto"/>
        <w:rPr>
          <w:szCs w:val="22"/>
          <w:lang w:val="lt-LT"/>
        </w:rPr>
      </w:pPr>
    </w:p>
    <w:p w:rsidR="00A17545" w:rsidRPr="00C30C31" w:rsidRDefault="00A17545" w:rsidP="00A17545">
      <w:pPr>
        <w:spacing w:line="240" w:lineRule="auto"/>
        <w:rPr>
          <w:szCs w:val="22"/>
          <w:lang w:val="lt-LT"/>
        </w:rPr>
      </w:pPr>
      <w:r w:rsidRPr="00C30C31">
        <w:rPr>
          <w:szCs w:val="22"/>
          <w:lang w:val="lt-LT"/>
        </w:rPr>
        <w:t xml:space="preserve">Prie plazmos baltymų, ypač alfa 1-rūgščiųjų glikoproteinų ir albuminų, prisijungia </w:t>
      </w:r>
      <w:r w:rsidRPr="00C30C31">
        <w:rPr>
          <w:szCs w:val="22"/>
          <w:lang w:val="lt-LT"/>
        </w:rPr>
        <w:br/>
        <w:t>97 – 99 % dipiridamolio.</w:t>
      </w:r>
    </w:p>
    <w:p w:rsidR="00A17545" w:rsidRPr="00C30C31" w:rsidRDefault="00A17545" w:rsidP="00A17545">
      <w:pPr>
        <w:pStyle w:val="Antrat5"/>
        <w:spacing w:before="0" w:after="0" w:line="240" w:lineRule="auto"/>
        <w:rPr>
          <w:b w:val="0"/>
          <w:i w:val="0"/>
          <w:sz w:val="22"/>
          <w:szCs w:val="22"/>
          <w:lang w:val="lt-LT"/>
        </w:rPr>
      </w:pPr>
    </w:p>
    <w:p w:rsidR="00A17545" w:rsidRPr="00136E4B" w:rsidRDefault="00E61C0E" w:rsidP="00A17545">
      <w:pPr>
        <w:pStyle w:val="Antrat5"/>
        <w:spacing w:before="0" w:after="0" w:line="240" w:lineRule="auto"/>
        <w:rPr>
          <w:b w:val="0"/>
          <w:sz w:val="22"/>
          <w:szCs w:val="22"/>
          <w:lang w:val="lt-LT"/>
        </w:rPr>
      </w:pPr>
      <w:r w:rsidRPr="00136E4B">
        <w:rPr>
          <w:b w:val="0"/>
          <w:sz w:val="22"/>
          <w:szCs w:val="22"/>
          <w:lang w:val="lt-LT"/>
        </w:rPr>
        <w:t>Biotransformacija</w:t>
      </w:r>
    </w:p>
    <w:p w:rsidR="00A17545" w:rsidRPr="00EB2FB8" w:rsidRDefault="00A17545" w:rsidP="00A17545">
      <w:pPr>
        <w:spacing w:line="240" w:lineRule="auto"/>
        <w:rPr>
          <w:szCs w:val="22"/>
          <w:lang w:val="lt-LT"/>
        </w:rPr>
      </w:pPr>
      <w:r w:rsidRPr="00233A08">
        <w:rPr>
          <w:szCs w:val="22"/>
          <w:lang w:val="lt-LT"/>
        </w:rPr>
        <w:t>Dipiridamolį metabolizuoja kepenys. Daugiausiai jo prijungiama prie gliukurono rūgšties. Šios reakcijos metu atsiranda daug monogliukuronidų ir šiek tiek digli</w:t>
      </w:r>
      <w:r w:rsidRPr="00EB2FB8">
        <w:rPr>
          <w:szCs w:val="22"/>
          <w:lang w:val="lt-LT"/>
        </w:rPr>
        <w:t>ukuronidų. Plazmoje 80 % dipiridamolio būna nepakitusia forma ir 20% monogliukuronidų forma. Farmakodinaminis dipiridamolio gliukuronidų aktyvumas yra daug mažesnis už dipiridamolio.</w:t>
      </w:r>
    </w:p>
    <w:p w:rsidR="00A17545" w:rsidRPr="006F1113" w:rsidRDefault="00A17545" w:rsidP="00A17545">
      <w:pPr>
        <w:pStyle w:val="Antrat5"/>
        <w:spacing w:before="0" w:after="0" w:line="240" w:lineRule="auto"/>
        <w:rPr>
          <w:b w:val="0"/>
          <w:i w:val="0"/>
          <w:sz w:val="22"/>
          <w:szCs w:val="22"/>
          <w:u w:val="single"/>
          <w:lang w:val="lt-LT"/>
        </w:rPr>
      </w:pPr>
    </w:p>
    <w:p w:rsidR="00A17545" w:rsidRPr="00136E4B" w:rsidRDefault="00A17545" w:rsidP="00A17545">
      <w:pPr>
        <w:pStyle w:val="Antrat5"/>
        <w:spacing w:before="0" w:after="0" w:line="240" w:lineRule="auto"/>
        <w:rPr>
          <w:b w:val="0"/>
          <w:sz w:val="22"/>
          <w:szCs w:val="22"/>
          <w:lang w:val="lt-LT"/>
        </w:rPr>
      </w:pPr>
      <w:r w:rsidRPr="00136E4B">
        <w:rPr>
          <w:b w:val="0"/>
          <w:sz w:val="22"/>
          <w:szCs w:val="22"/>
          <w:lang w:val="lt-LT"/>
        </w:rPr>
        <w:t>Eliminacija</w:t>
      </w:r>
    </w:p>
    <w:p w:rsidR="009C63E2" w:rsidRPr="006F1113" w:rsidRDefault="00A17545" w:rsidP="00A17545">
      <w:pPr>
        <w:spacing w:line="240" w:lineRule="auto"/>
        <w:rPr>
          <w:szCs w:val="22"/>
          <w:lang w:val="lt-LT"/>
        </w:rPr>
      </w:pPr>
      <w:r w:rsidRPr="00233A08">
        <w:rPr>
          <w:szCs w:val="22"/>
          <w:lang w:val="lt-LT"/>
        </w:rPr>
        <w:t xml:space="preserve">Išgerto vaisto, kaip ir suleisto į veną, pusinės eliminacijos periodas dažniausiai trunka maždaug 40 minučių. </w:t>
      </w:r>
      <w:r w:rsidRPr="006F1113">
        <w:rPr>
          <w:szCs w:val="22"/>
          <w:lang w:val="lt-LT"/>
        </w:rPr>
        <w:t xml:space="preserve">Nepakitusio preparato pro inkstus išsiskiria mažai (mažiau negu 0,5%). Su šlapimu pašalinama tik 5% gliukuronidų. Maždaug 95% metabolitų su tulžimi patenka į žarnyną ir išsiskiria su išmatomis. Dalis minėtų junginių iš žarnyno patenka ir į kepenų bei žarnyno kraujotakos ratą. </w:t>
      </w:r>
    </w:p>
    <w:p w:rsidR="00814546" w:rsidRPr="006F1113" w:rsidRDefault="00814546" w:rsidP="00A17545">
      <w:pPr>
        <w:spacing w:line="240" w:lineRule="auto"/>
        <w:rPr>
          <w:szCs w:val="22"/>
          <w:lang w:val="lt-LT"/>
        </w:rPr>
      </w:pPr>
    </w:p>
    <w:p w:rsidR="00A17545" w:rsidRPr="00E351CB" w:rsidRDefault="00A17545" w:rsidP="00A17545">
      <w:pPr>
        <w:spacing w:line="240" w:lineRule="auto"/>
        <w:rPr>
          <w:szCs w:val="22"/>
          <w:lang w:val="lt-LT"/>
        </w:rPr>
      </w:pPr>
      <w:r w:rsidRPr="006F1113">
        <w:rPr>
          <w:szCs w:val="22"/>
          <w:lang w:val="lt-LT"/>
        </w:rPr>
        <w:lastRenderedPageBreak/>
        <w:t>Bendrasis klirensas yra maždaug 250 ml/min., vidutinis buvimo organizme laikas – maždaug 11 valandų (maždaug 6 valandų vidutinio buvimo laiko organizme ir 4,6 val. vidutinės rezorbcijos trukmės išdava).</w:t>
      </w:r>
      <w:r w:rsidR="00814546" w:rsidRPr="00153779">
        <w:rPr>
          <w:szCs w:val="22"/>
          <w:lang w:val="lt-LT"/>
        </w:rPr>
        <w:t xml:space="preserve"> </w:t>
      </w:r>
      <w:r w:rsidRPr="00C30C31">
        <w:rPr>
          <w:szCs w:val="22"/>
          <w:lang w:val="lt-LT"/>
        </w:rPr>
        <w:t xml:space="preserve">Išgerto, kaip ir suleisto į veną, vaisto galutinis pusinės eliminacijos periodas trunka maždaug 13 valandų. </w:t>
      </w:r>
      <w:r w:rsidRPr="00CF1C8E">
        <w:rPr>
          <w:szCs w:val="22"/>
          <w:lang w:val="lt-LT"/>
        </w:rPr>
        <w:t xml:space="preserve">Galutinė šalinimo fazė mažos dalies bendrojo AUC atspindėjimui yra santykinai mažiau svarbi, negu fakto, kad geriant modifikuotai veikliąją medžiagą atpalaiduojančių kapsulių du kartus per </w:t>
      </w:r>
      <w:r w:rsidR="009C63E2" w:rsidRPr="00233A08">
        <w:rPr>
          <w:szCs w:val="22"/>
          <w:lang w:val="lt-LT"/>
        </w:rPr>
        <w:t>parą</w:t>
      </w:r>
      <w:r w:rsidRPr="00233A08">
        <w:rPr>
          <w:szCs w:val="22"/>
          <w:lang w:val="lt-LT"/>
        </w:rPr>
        <w:t xml:space="preserve"> pastovus vaisto kiekis organizme nusistovi per dvi dienas</w:t>
      </w:r>
      <w:r w:rsidRPr="00E351CB">
        <w:rPr>
          <w:szCs w:val="22"/>
          <w:lang w:val="lt-LT"/>
        </w:rPr>
        <w:t>, pagrindimui.</w:t>
      </w:r>
    </w:p>
    <w:p w:rsidR="00A17545" w:rsidRPr="00EB2FB8" w:rsidRDefault="00A17545" w:rsidP="00A17545">
      <w:pPr>
        <w:spacing w:line="240" w:lineRule="auto"/>
        <w:rPr>
          <w:szCs w:val="22"/>
          <w:lang w:val="lt-LT"/>
        </w:rPr>
      </w:pPr>
      <w:r w:rsidRPr="00EB2FB8">
        <w:rPr>
          <w:szCs w:val="22"/>
          <w:lang w:val="lt-LT"/>
        </w:rPr>
        <w:t>Pakartotinai vartojamas vaistas organizme nesikaupia.</w:t>
      </w:r>
    </w:p>
    <w:p w:rsidR="00A17545" w:rsidRPr="006F1113" w:rsidRDefault="00A17545" w:rsidP="00A17545">
      <w:pPr>
        <w:pStyle w:val="Antrat5"/>
        <w:spacing w:before="0" w:after="0" w:line="240" w:lineRule="auto"/>
        <w:rPr>
          <w:b w:val="0"/>
          <w:i w:val="0"/>
          <w:sz w:val="22"/>
          <w:szCs w:val="22"/>
          <w:u w:val="single"/>
          <w:lang w:val="lt-LT"/>
        </w:rPr>
      </w:pPr>
    </w:p>
    <w:p w:rsidR="00A17545" w:rsidRPr="00136E4B" w:rsidRDefault="00A17545" w:rsidP="00A17545">
      <w:pPr>
        <w:pStyle w:val="Antrat5"/>
        <w:keepNext/>
        <w:keepLines/>
        <w:spacing w:before="0" w:after="0" w:line="240" w:lineRule="auto"/>
        <w:rPr>
          <w:b w:val="0"/>
          <w:sz w:val="22"/>
          <w:szCs w:val="22"/>
          <w:lang w:val="lt-LT"/>
        </w:rPr>
      </w:pPr>
      <w:r w:rsidRPr="00136E4B">
        <w:rPr>
          <w:b w:val="0"/>
          <w:sz w:val="22"/>
          <w:szCs w:val="22"/>
          <w:lang w:val="lt-LT"/>
        </w:rPr>
        <w:t>Farmakokinetika senyvų žmonių organizme</w:t>
      </w:r>
    </w:p>
    <w:p w:rsidR="00A17545" w:rsidRPr="00F02C6D" w:rsidRDefault="00A17545" w:rsidP="00A17545">
      <w:pPr>
        <w:keepNext/>
        <w:keepLines/>
        <w:spacing w:line="240" w:lineRule="auto"/>
        <w:rPr>
          <w:szCs w:val="22"/>
          <w:lang w:val="lt-LT"/>
        </w:rPr>
      </w:pPr>
      <w:r w:rsidRPr="006F1113">
        <w:rPr>
          <w:szCs w:val="22"/>
          <w:lang w:val="lt-LT"/>
        </w:rPr>
        <w:t>Vyresnių negu 65 metų pacientų plazmoje dipiridamolio koncentracija (nustatoma remiantis A</w:t>
      </w:r>
      <w:r w:rsidRPr="00F02C6D">
        <w:rPr>
          <w:szCs w:val="22"/>
          <w:lang w:val="lt-LT"/>
        </w:rPr>
        <w:t xml:space="preserve">UC), vartojant tablečių, yra maždaug 50%, vartojant Aggrenox – maždaug 30% didesnė negu jaunesnių kaip 55 metų žmonių plazmoje. Skirtumas atsiranda daugiausiai dėl mažesnio klirenso, nes vaisto absorbcija, atrodo, yra panaši. </w:t>
      </w:r>
    </w:p>
    <w:p w:rsidR="00A17545" w:rsidRPr="00C30C31" w:rsidRDefault="00A17545" w:rsidP="00A17545">
      <w:pPr>
        <w:spacing w:line="240" w:lineRule="auto"/>
        <w:rPr>
          <w:szCs w:val="22"/>
          <w:lang w:val="lt-LT"/>
        </w:rPr>
      </w:pPr>
      <w:r w:rsidRPr="00153779">
        <w:rPr>
          <w:szCs w:val="22"/>
          <w:lang w:val="lt-LT"/>
        </w:rPr>
        <w:t>Presantino modifikuoto atpala</w:t>
      </w:r>
      <w:r w:rsidRPr="00C30C31">
        <w:rPr>
          <w:szCs w:val="22"/>
          <w:lang w:val="lt-LT"/>
        </w:rPr>
        <w:t xml:space="preserve">idavimo kapsulių ESPS2 tyrimo duomenimis, pagyvenusių žmonių plazmoje medikamento koncentracija padidėja maždaug tiek pat, kaip ir vartojant Aggrenox. </w:t>
      </w:r>
    </w:p>
    <w:p w:rsidR="00A17545" w:rsidRPr="00772B23" w:rsidRDefault="00A17545" w:rsidP="00A17545">
      <w:pPr>
        <w:pStyle w:val="Antrat6"/>
        <w:spacing w:before="0" w:after="0" w:line="240" w:lineRule="auto"/>
        <w:rPr>
          <w:b w:val="0"/>
          <w:sz w:val="22"/>
          <w:szCs w:val="22"/>
          <w:u w:val="single"/>
          <w:lang w:val="lt-LT"/>
        </w:rPr>
      </w:pPr>
    </w:p>
    <w:p w:rsidR="00A17545" w:rsidRPr="00136E4B" w:rsidRDefault="00A17545" w:rsidP="00A17545">
      <w:pPr>
        <w:pStyle w:val="Antrat6"/>
        <w:spacing w:before="0" w:after="0" w:line="240" w:lineRule="auto"/>
        <w:rPr>
          <w:b w:val="0"/>
          <w:sz w:val="22"/>
          <w:szCs w:val="22"/>
          <w:u w:val="single"/>
          <w:lang w:val="lt-LT"/>
        </w:rPr>
      </w:pPr>
      <w:r w:rsidRPr="00136E4B">
        <w:rPr>
          <w:b w:val="0"/>
          <w:sz w:val="22"/>
          <w:szCs w:val="22"/>
          <w:u w:val="single"/>
          <w:lang w:val="lt-LT"/>
        </w:rPr>
        <w:t>Farmakokinetika pacientų, kurių inkstų funkcija sutrikusi, organizme</w:t>
      </w:r>
    </w:p>
    <w:p w:rsidR="00A17545" w:rsidRPr="00233A08" w:rsidRDefault="00A17545" w:rsidP="00A17545">
      <w:pPr>
        <w:spacing w:line="240" w:lineRule="auto"/>
        <w:rPr>
          <w:szCs w:val="22"/>
          <w:lang w:val="lt-LT"/>
        </w:rPr>
      </w:pPr>
      <w:r w:rsidRPr="00233A08">
        <w:rPr>
          <w:szCs w:val="22"/>
          <w:lang w:val="lt-LT"/>
        </w:rPr>
        <w:t>Kadangi vaisto pro inkstus šalinama tik 5%, inkstų veiklos nepakankamumo atveju farmakokinetika tikriausiai nekinta. Remiantis ESPS2 tyrimo duomenimis galima daryti išvadą, kad pacientų, kurių kreatinino klirensas yra 15 – 100 ml/min., dipiradomolio ir jo gliukuronidų farmakokinetika organizme nekinta (atmetus amžiaus sukeltus pokyčius).</w:t>
      </w:r>
    </w:p>
    <w:p w:rsidR="00A17545" w:rsidRPr="00772B23" w:rsidRDefault="00A17545" w:rsidP="00A17545">
      <w:pPr>
        <w:pStyle w:val="Antrat6"/>
        <w:spacing w:before="0" w:after="0" w:line="240" w:lineRule="auto"/>
        <w:rPr>
          <w:b w:val="0"/>
          <w:sz w:val="22"/>
          <w:szCs w:val="22"/>
          <w:u w:val="single"/>
          <w:lang w:val="lt-LT"/>
        </w:rPr>
      </w:pPr>
    </w:p>
    <w:p w:rsidR="00A17545" w:rsidRPr="00136E4B" w:rsidRDefault="00A17545" w:rsidP="00A17545">
      <w:pPr>
        <w:pStyle w:val="Antrat6"/>
        <w:spacing w:before="0" w:after="0" w:line="240" w:lineRule="auto"/>
        <w:rPr>
          <w:b w:val="0"/>
          <w:sz w:val="22"/>
          <w:szCs w:val="22"/>
          <w:u w:val="single"/>
          <w:lang w:val="lt-LT"/>
        </w:rPr>
      </w:pPr>
      <w:r w:rsidRPr="00136E4B">
        <w:rPr>
          <w:b w:val="0"/>
          <w:sz w:val="22"/>
          <w:szCs w:val="22"/>
          <w:u w:val="single"/>
          <w:lang w:val="lt-LT"/>
        </w:rPr>
        <w:t>Farmakokinetika ligonių, kurių kepenų funkcija sutrikusi, organizme</w:t>
      </w:r>
    </w:p>
    <w:p w:rsidR="00A17545" w:rsidRPr="00EB2FB8" w:rsidRDefault="00A17545" w:rsidP="00A17545">
      <w:pPr>
        <w:spacing w:line="240" w:lineRule="auto"/>
        <w:rPr>
          <w:szCs w:val="22"/>
          <w:lang w:val="lt-LT"/>
        </w:rPr>
      </w:pPr>
      <w:r w:rsidRPr="00233A08">
        <w:rPr>
          <w:szCs w:val="22"/>
          <w:lang w:val="lt-LT"/>
        </w:rPr>
        <w:t>Žmonių, sergančių kepenų veiklos nepakankamumu, organizme plazmoje dipiridamolio koncentracija nekinta, tačiau padidėja gliukuronidų, kurie sukelia silpnesnį farmakodinaminį poveikį, kiekis. Ko</w:t>
      </w:r>
      <w:r w:rsidRPr="00EB2FB8">
        <w:rPr>
          <w:szCs w:val="22"/>
          <w:lang w:val="lt-LT"/>
        </w:rPr>
        <w:t>l nėra kepenų nepakankamumo požymių, patariama dipiridamolio dozavimo nekeisti.</w:t>
      </w:r>
    </w:p>
    <w:p w:rsidR="00A17545" w:rsidRPr="006F1113" w:rsidRDefault="00A17545" w:rsidP="00A17545">
      <w:pPr>
        <w:pStyle w:val="Antrat7"/>
        <w:spacing w:before="0" w:after="0" w:line="240" w:lineRule="auto"/>
        <w:rPr>
          <w:i/>
          <w:sz w:val="22"/>
          <w:szCs w:val="22"/>
          <w:lang w:val="lt-LT"/>
        </w:rPr>
      </w:pPr>
    </w:p>
    <w:p w:rsidR="00A17545" w:rsidRPr="005F67A6" w:rsidRDefault="00A17545" w:rsidP="00A17545">
      <w:pPr>
        <w:pStyle w:val="Antrat7"/>
        <w:spacing w:before="0" w:after="0" w:line="240" w:lineRule="auto"/>
        <w:rPr>
          <w:sz w:val="22"/>
          <w:szCs w:val="22"/>
          <w:u w:val="single"/>
          <w:lang w:val="lt-LT"/>
        </w:rPr>
      </w:pPr>
      <w:r w:rsidRPr="005F67A6">
        <w:rPr>
          <w:sz w:val="22"/>
          <w:szCs w:val="22"/>
          <w:u w:val="single"/>
          <w:lang w:val="lt-LT"/>
        </w:rPr>
        <w:t>Acetilsalicilo rūgštis</w:t>
      </w:r>
    </w:p>
    <w:p w:rsidR="00A17545" w:rsidRPr="006F1113" w:rsidRDefault="00A17545" w:rsidP="00A17545">
      <w:pPr>
        <w:rPr>
          <w:szCs w:val="22"/>
          <w:u w:val="single"/>
          <w:lang w:val="lt-LT"/>
        </w:rPr>
      </w:pPr>
    </w:p>
    <w:p w:rsidR="00A17545" w:rsidRPr="00136E4B" w:rsidRDefault="00A17545" w:rsidP="00A17545">
      <w:pPr>
        <w:rPr>
          <w:i/>
          <w:szCs w:val="22"/>
          <w:lang w:val="lt-LT"/>
        </w:rPr>
      </w:pPr>
      <w:r w:rsidRPr="00136E4B">
        <w:rPr>
          <w:i/>
          <w:szCs w:val="22"/>
          <w:lang w:val="lt-LT"/>
        </w:rPr>
        <w:t>Absorbcija</w:t>
      </w:r>
    </w:p>
    <w:p w:rsidR="00A17545" w:rsidRPr="006F1113" w:rsidRDefault="00A17545" w:rsidP="00A17545">
      <w:pPr>
        <w:rPr>
          <w:szCs w:val="22"/>
          <w:lang w:val="lt-LT"/>
        </w:rPr>
      </w:pPr>
      <w:r w:rsidRPr="00233A08">
        <w:rPr>
          <w:szCs w:val="22"/>
          <w:lang w:val="lt-LT"/>
        </w:rPr>
        <w:t>Išgerta acetilsalicilo rūgštis skrandyje ir žarnyne absorbuojama greitai ir visiškai. Prieš patenkant į sisteminę kraujotaką, maždaug 30</w:t>
      </w:r>
      <w:r w:rsidRPr="00233A08">
        <w:rPr>
          <w:szCs w:val="22"/>
          <w:lang w:val="lt-LT"/>
        </w:rPr>
        <w:sym w:font="Symbol" w:char="F025"/>
      </w:r>
      <w:r w:rsidRPr="00233A08">
        <w:rPr>
          <w:szCs w:val="22"/>
          <w:lang w:val="lt-LT"/>
        </w:rPr>
        <w:t xml:space="preserve"> dozės hidrolizės būdu verčiama salicilo rūgštimi. Išgėrus Aggrenox dienos dozę, t. y. 50 mg acetilsalicilo rūgšties (du kartus per dieną po 25 mg), didžiausia koncentracija plazmoje po kiekvienos dozės atsiranda po 30 minučių. Kai nusistovi pusiausvyrinė vai</w:t>
      </w:r>
      <w:r w:rsidRPr="00EB2FB8">
        <w:rPr>
          <w:szCs w:val="22"/>
          <w:lang w:val="lt-LT"/>
        </w:rPr>
        <w:t>stinio preparato apykaita</w:t>
      </w:r>
      <w:r w:rsidRPr="00EB2FB8">
        <w:rPr>
          <w:b/>
          <w:szCs w:val="22"/>
          <w:lang w:val="lt-LT"/>
        </w:rPr>
        <w:t xml:space="preserve">, </w:t>
      </w:r>
      <w:r w:rsidRPr="003E75C2">
        <w:rPr>
          <w:szCs w:val="22"/>
          <w:lang w:val="lt-LT"/>
        </w:rPr>
        <w:t>didžiausia acetilsalicilo rūgšties koncentracija plazmoje būna maždaug 360 ng/ml. Didžiausia salicilo rūgšties koncentracija plazmoje atsiranda po 60 – 90 min</w:t>
      </w:r>
      <w:r w:rsidRPr="006F1113">
        <w:rPr>
          <w:b/>
          <w:szCs w:val="22"/>
          <w:lang w:val="lt-LT"/>
        </w:rPr>
        <w:t xml:space="preserve">. </w:t>
      </w:r>
      <w:r w:rsidRPr="006F1113">
        <w:rPr>
          <w:szCs w:val="22"/>
          <w:lang w:val="lt-LT"/>
        </w:rPr>
        <w:t>ir būna maždaug 1 100 ng/ml.</w:t>
      </w:r>
    </w:p>
    <w:p w:rsidR="00A17545" w:rsidRPr="006F1113" w:rsidRDefault="00A17545" w:rsidP="00A17545">
      <w:pPr>
        <w:rPr>
          <w:szCs w:val="22"/>
          <w:lang w:val="lt-LT"/>
        </w:rPr>
      </w:pPr>
      <w:r w:rsidRPr="006F1113">
        <w:rPr>
          <w:szCs w:val="22"/>
          <w:lang w:val="lt-LT"/>
        </w:rPr>
        <w:t>Aggrenox kapsulėse esančios acetilsalicilo rūgšties farmakokinetikai maistas reikšmingos įtakos nedaro.</w:t>
      </w:r>
    </w:p>
    <w:p w:rsidR="00A17545" w:rsidRPr="00153779" w:rsidRDefault="00A17545" w:rsidP="00A17545">
      <w:pPr>
        <w:rPr>
          <w:szCs w:val="22"/>
          <w:u w:val="single"/>
          <w:lang w:val="lt-LT"/>
        </w:rPr>
      </w:pPr>
    </w:p>
    <w:p w:rsidR="00A17545" w:rsidRPr="00136E4B" w:rsidRDefault="00A17545" w:rsidP="00A17545">
      <w:pPr>
        <w:rPr>
          <w:i/>
          <w:szCs w:val="22"/>
          <w:lang w:val="lt-LT"/>
        </w:rPr>
      </w:pPr>
      <w:r w:rsidRPr="00136E4B">
        <w:rPr>
          <w:i/>
          <w:szCs w:val="22"/>
          <w:lang w:val="lt-LT"/>
        </w:rPr>
        <w:t>Pasiskirstymas</w:t>
      </w:r>
    </w:p>
    <w:p w:rsidR="00A17545" w:rsidRPr="00233A08" w:rsidRDefault="00A17545" w:rsidP="00A17545">
      <w:pPr>
        <w:rPr>
          <w:szCs w:val="22"/>
          <w:lang w:val="lt-LT"/>
        </w:rPr>
      </w:pPr>
      <w:r w:rsidRPr="00233A08">
        <w:rPr>
          <w:szCs w:val="22"/>
          <w:lang w:val="lt-LT"/>
        </w:rPr>
        <w:t>Acetilsalicilo rūgštis greitai verčiama salicilatu, tačiau pirmas 20 min. po pavartojimo ji būna dominuojanti vaistinio preparato forma kraujo plazmoje. Acetilsalicilo rūgšties</w:t>
      </w:r>
      <w:r w:rsidRPr="00EB2FB8">
        <w:rPr>
          <w:szCs w:val="22"/>
          <w:lang w:val="lt-LT"/>
        </w:rPr>
        <w:t xml:space="preserve"> koncentracija kraujyje mažėja greitai, pusinės eliminacijos laikas yra maždaug 15 min. Daug svarbiausio metabolito salicilo rūgšties prisijungia prie plazmos baltymų, prisijungimas priklauso nuo koncentracijos (netiesinis). </w:t>
      </w:r>
      <w:r w:rsidRPr="00CF1C8E">
        <w:rPr>
          <w:szCs w:val="22"/>
          <w:lang w:val="lt-LT"/>
        </w:rPr>
        <w:t xml:space="preserve">Jei koncentracija mažesnė negu 100 </w:t>
      </w:r>
      <w:r w:rsidR="00C55DAD" w:rsidRPr="00233A08">
        <w:rPr>
          <w:szCs w:val="22"/>
          <w:lang w:val="lt-LT"/>
        </w:rPr>
        <w:t>mcg</w:t>
      </w:r>
      <w:r w:rsidRPr="00233A08">
        <w:rPr>
          <w:szCs w:val="22"/>
          <w:lang w:val="lt-LT"/>
        </w:rPr>
        <w:t>/ml, prie albuminų prisijungia maždaug 90% salicilo rūgšties. Salicilatai patenka į visus organizmo audinius ir skysčius, įskaitant centrinę nervų sistemą, pieną bei vaisiaus audinius.</w:t>
      </w:r>
    </w:p>
    <w:p w:rsidR="00A17545" w:rsidRPr="00EB2FB8" w:rsidRDefault="00A17545" w:rsidP="00A17545">
      <w:pPr>
        <w:rPr>
          <w:szCs w:val="22"/>
          <w:u w:val="single"/>
          <w:lang w:val="lt-LT"/>
        </w:rPr>
      </w:pPr>
    </w:p>
    <w:p w:rsidR="00A17545" w:rsidRPr="00136E4B" w:rsidRDefault="00C55DAD" w:rsidP="00A17545">
      <w:pPr>
        <w:rPr>
          <w:i/>
          <w:szCs w:val="22"/>
          <w:lang w:val="lt-LT"/>
        </w:rPr>
      </w:pPr>
      <w:r w:rsidRPr="00136E4B">
        <w:rPr>
          <w:i/>
          <w:szCs w:val="22"/>
          <w:lang w:val="lt-LT"/>
        </w:rPr>
        <w:t>Biotransformacija</w:t>
      </w:r>
    </w:p>
    <w:p w:rsidR="00A17545" w:rsidRPr="00EB2FB8" w:rsidRDefault="00A17545" w:rsidP="00A17545">
      <w:pPr>
        <w:spacing w:line="240" w:lineRule="auto"/>
        <w:rPr>
          <w:b/>
          <w:szCs w:val="22"/>
          <w:lang w:val="lt-LT"/>
        </w:rPr>
      </w:pPr>
      <w:r w:rsidRPr="00233A08">
        <w:rPr>
          <w:szCs w:val="22"/>
          <w:lang w:val="lt-LT"/>
        </w:rPr>
        <w:t xml:space="preserve">Acetilsalicilo rūgštį greitai metabolizuoja nespecifinės esterazės į salicilo rūgštį, kurios didžiausias kiekis verčiamas salicilūro rūgštimi, salicilfenolgliukuronidu ir salicilacilgliukuronidu, mažesnis kiekis </w:t>
      </w:r>
      <w:r w:rsidRPr="00233A08">
        <w:rPr>
          <w:szCs w:val="22"/>
          <w:lang w:val="lt-LT"/>
        </w:rPr>
        <w:sym w:font="Symbol" w:char="F02D"/>
      </w:r>
      <w:r w:rsidRPr="00233A08">
        <w:rPr>
          <w:szCs w:val="22"/>
          <w:lang w:val="lt-LT"/>
        </w:rPr>
        <w:t xml:space="preserve"> gentizo ir gentizūro rūgštimi. Svarbiausių salicilūro rūgšties metabolitų ir salicilfenolgliukuronidų formavimasis yra aiškiai įsotinamasis ir vyksta pagal Michaelis-Menten kinetiką. Kiti metabolizmo būdai yra pirmaeiliai procesai</w:t>
      </w:r>
      <w:r w:rsidRPr="00EB2FB8">
        <w:rPr>
          <w:b/>
          <w:szCs w:val="22"/>
          <w:lang w:val="lt-LT"/>
        </w:rPr>
        <w:t>.</w:t>
      </w:r>
    </w:p>
    <w:p w:rsidR="00A17545" w:rsidRPr="006F1113" w:rsidRDefault="00A17545" w:rsidP="00A17545">
      <w:pPr>
        <w:rPr>
          <w:szCs w:val="22"/>
          <w:u w:val="single"/>
          <w:lang w:val="lt-LT"/>
        </w:rPr>
      </w:pPr>
    </w:p>
    <w:p w:rsidR="00A17545" w:rsidRPr="00136E4B" w:rsidRDefault="00A17545" w:rsidP="00A17545">
      <w:pPr>
        <w:rPr>
          <w:i/>
          <w:szCs w:val="22"/>
          <w:lang w:val="lt-LT"/>
        </w:rPr>
      </w:pPr>
      <w:r w:rsidRPr="00136E4B">
        <w:rPr>
          <w:i/>
          <w:szCs w:val="22"/>
          <w:lang w:val="lt-LT"/>
        </w:rPr>
        <w:lastRenderedPageBreak/>
        <w:t>Eliminacija</w:t>
      </w:r>
    </w:p>
    <w:p w:rsidR="00A17545" w:rsidRPr="00EB2FB8" w:rsidRDefault="00A17545" w:rsidP="00A17545">
      <w:pPr>
        <w:spacing w:line="240" w:lineRule="auto"/>
        <w:rPr>
          <w:b/>
          <w:szCs w:val="22"/>
          <w:lang w:val="lt-LT"/>
        </w:rPr>
      </w:pPr>
      <w:r w:rsidRPr="00233A08">
        <w:rPr>
          <w:szCs w:val="22"/>
          <w:lang w:val="lt-LT"/>
        </w:rPr>
        <w:t>Acetilsalicilo rūgšties pusinės eliminacijos periodas kraujo plazmoje trunka 15 – 20 minučių, pagrindinio metabolito salicilo rūgšties – 2 – 3 valandas, jeigu geriama maža (pvz., 325 mg) dozė. Didesnės dozės pusinė eliminacija kraujo plazmoje dėl netiesinio metabolizmo ir prisijungimo prie plazmos baltymų, gali trukti 30 valandų.</w:t>
      </w:r>
    </w:p>
    <w:p w:rsidR="00814546" w:rsidRPr="006F1113" w:rsidRDefault="00814546" w:rsidP="00A17545">
      <w:pPr>
        <w:spacing w:line="240" w:lineRule="auto"/>
        <w:rPr>
          <w:szCs w:val="22"/>
          <w:lang w:val="lt-LT"/>
        </w:rPr>
      </w:pPr>
    </w:p>
    <w:p w:rsidR="00A17545" w:rsidRPr="00233A08" w:rsidRDefault="00A17545" w:rsidP="00A17545">
      <w:pPr>
        <w:spacing w:line="240" w:lineRule="auto"/>
        <w:rPr>
          <w:szCs w:val="22"/>
          <w:lang w:val="lt-LT"/>
        </w:rPr>
      </w:pPr>
      <w:r w:rsidRPr="006F1113">
        <w:rPr>
          <w:szCs w:val="22"/>
          <w:lang w:val="lt-LT"/>
        </w:rPr>
        <w:t xml:space="preserve">Daugiau negu 90% acetilsalicilo rūgšties šalinama metabolitų pavidalu pro inkstus. Didinat dozę, didėja su šlapimu išskiriamos nepakitusios salicilo rūgšties kiekis, didėjant šlapimo pH </w:t>
      </w:r>
      <w:r w:rsidRPr="00233A08">
        <w:rPr>
          <w:szCs w:val="22"/>
          <w:lang w:val="lt-LT"/>
        </w:rPr>
        <w:sym w:font="Symbol" w:char="F02D"/>
      </w:r>
      <w:r w:rsidRPr="00233A08">
        <w:rPr>
          <w:szCs w:val="22"/>
          <w:lang w:val="lt-LT"/>
        </w:rPr>
        <w:t xml:space="preserve"> didėja bendras salicilatų klirensas.</w:t>
      </w:r>
    </w:p>
    <w:p w:rsidR="00814546" w:rsidRPr="00EB2FB8" w:rsidRDefault="00814546" w:rsidP="00A17545">
      <w:pPr>
        <w:pStyle w:val="Antrat6"/>
        <w:spacing w:before="0" w:after="0" w:line="240" w:lineRule="auto"/>
        <w:rPr>
          <w:b w:val="0"/>
          <w:sz w:val="22"/>
          <w:szCs w:val="22"/>
          <w:u w:val="single"/>
          <w:lang w:val="lt-LT"/>
        </w:rPr>
      </w:pPr>
    </w:p>
    <w:p w:rsidR="00A17545" w:rsidRPr="00136E4B" w:rsidRDefault="00A17545" w:rsidP="00A17545">
      <w:pPr>
        <w:pStyle w:val="Antrat6"/>
        <w:spacing w:before="0" w:after="0" w:line="240" w:lineRule="auto"/>
        <w:rPr>
          <w:b w:val="0"/>
          <w:sz w:val="22"/>
          <w:szCs w:val="22"/>
          <w:u w:val="single"/>
          <w:lang w:val="lt-LT"/>
        </w:rPr>
      </w:pPr>
      <w:r w:rsidRPr="00136E4B">
        <w:rPr>
          <w:b w:val="0"/>
          <w:sz w:val="22"/>
          <w:szCs w:val="22"/>
          <w:u w:val="single"/>
          <w:lang w:val="lt-LT"/>
        </w:rPr>
        <w:t>Farmakokinetika ligonių, kurių inkstų funkcija sutrikusi, organizme</w:t>
      </w:r>
    </w:p>
    <w:p w:rsidR="00A17545" w:rsidRPr="00EB2FB8" w:rsidRDefault="00A17545" w:rsidP="00A17545">
      <w:pPr>
        <w:spacing w:line="240" w:lineRule="auto"/>
        <w:rPr>
          <w:szCs w:val="22"/>
          <w:lang w:val="lt-LT"/>
        </w:rPr>
      </w:pPr>
      <w:r w:rsidRPr="00233A08">
        <w:rPr>
          <w:szCs w:val="22"/>
          <w:lang w:val="lt-LT"/>
        </w:rPr>
        <w:t>Žmonėms, sergantiems sunkiu inkstų veiklos nepakankamumu (glomerulų filtracijos greitis mažesnis negu 10 ml/min.), acetilsalicilo rūgšties patariama nevartoti. Pastebėtas bendro salicilo rūgšties kiekio ir neprisijungusios jo</w:t>
      </w:r>
      <w:r w:rsidRPr="00EB2FB8">
        <w:rPr>
          <w:szCs w:val="22"/>
          <w:lang w:val="lt-LT"/>
        </w:rPr>
        <w:t xml:space="preserve">s frakcijos padidėjimas kraujo plazmoje. </w:t>
      </w:r>
    </w:p>
    <w:p w:rsidR="00A17545" w:rsidRPr="006F1113" w:rsidRDefault="00A17545" w:rsidP="00A17545">
      <w:pPr>
        <w:spacing w:line="240" w:lineRule="auto"/>
        <w:rPr>
          <w:szCs w:val="22"/>
          <w:lang w:val="lt-LT"/>
        </w:rPr>
      </w:pPr>
      <w:r w:rsidRPr="006F1113">
        <w:rPr>
          <w:szCs w:val="22"/>
          <w:lang w:val="lt-LT"/>
        </w:rPr>
        <w:t>Jeigu pacientas serga inkstų liga, acetilsalicilo rūgšties pusinės eliminacijos periodas gali būti 2 – 3 kartus ilgesnis.</w:t>
      </w:r>
    </w:p>
    <w:p w:rsidR="00A17545" w:rsidRPr="00772B23" w:rsidRDefault="00A17545" w:rsidP="00A17545">
      <w:pPr>
        <w:pStyle w:val="Antrat6"/>
        <w:spacing w:before="0" w:after="0" w:line="240" w:lineRule="auto"/>
        <w:rPr>
          <w:b w:val="0"/>
          <w:sz w:val="22"/>
          <w:szCs w:val="22"/>
          <w:u w:val="single"/>
          <w:lang w:val="lt-LT"/>
        </w:rPr>
      </w:pPr>
    </w:p>
    <w:p w:rsidR="00A17545" w:rsidRPr="00136E4B" w:rsidRDefault="00A17545" w:rsidP="00A17545">
      <w:pPr>
        <w:pStyle w:val="Antrat6"/>
        <w:spacing w:before="0" w:after="0" w:line="240" w:lineRule="auto"/>
        <w:rPr>
          <w:b w:val="0"/>
          <w:sz w:val="22"/>
          <w:szCs w:val="22"/>
          <w:u w:val="single"/>
          <w:lang w:val="lt-LT"/>
        </w:rPr>
      </w:pPr>
      <w:r w:rsidRPr="00136E4B">
        <w:rPr>
          <w:b w:val="0"/>
          <w:sz w:val="22"/>
          <w:szCs w:val="22"/>
          <w:u w:val="single"/>
          <w:lang w:val="lt-LT"/>
        </w:rPr>
        <w:t>Farmakokinetika ligonių, kurių kepenų funkcija sutrikusi, organizme</w:t>
      </w:r>
    </w:p>
    <w:p w:rsidR="00A17545" w:rsidRPr="00233A08" w:rsidRDefault="00A17545" w:rsidP="00A17545">
      <w:pPr>
        <w:spacing w:line="240" w:lineRule="auto"/>
        <w:rPr>
          <w:szCs w:val="22"/>
          <w:lang w:val="lt-LT"/>
        </w:rPr>
      </w:pPr>
      <w:r w:rsidRPr="00233A08">
        <w:rPr>
          <w:szCs w:val="22"/>
          <w:lang w:val="lt-LT"/>
        </w:rPr>
        <w:t>Žmonėms, sergantiems sunkiu kepenų veiklos nepakankamumu, acetilsalicilo rūgšties patariama nevartoti. Pastebėtas neprisijungusios salicilo rūgšties frakcijos kiekio padidėjimas.</w:t>
      </w:r>
    </w:p>
    <w:p w:rsidR="00A17545" w:rsidRPr="00EB2FB8" w:rsidRDefault="00A17545" w:rsidP="00A17545">
      <w:pPr>
        <w:tabs>
          <w:tab w:val="clear" w:pos="567"/>
          <w:tab w:val="left" w:pos="0"/>
          <w:tab w:val="left" w:pos="600"/>
        </w:tabs>
        <w:spacing w:line="240" w:lineRule="auto"/>
        <w:outlineLvl w:val="0"/>
        <w:rPr>
          <w:b/>
          <w:noProof/>
          <w:szCs w:val="22"/>
          <w:lang w:val="lt-LT"/>
        </w:rPr>
      </w:pPr>
    </w:p>
    <w:p w:rsidR="00A17545" w:rsidRPr="006F1113" w:rsidRDefault="00A17545" w:rsidP="00A17545">
      <w:pPr>
        <w:tabs>
          <w:tab w:val="clear" w:pos="567"/>
          <w:tab w:val="left" w:pos="0"/>
          <w:tab w:val="left" w:pos="600"/>
        </w:tabs>
        <w:spacing w:line="240" w:lineRule="auto"/>
        <w:outlineLvl w:val="0"/>
        <w:rPr>
          <w:noProof/>
          <w:szCs w:val="22"/>
          <w:lang w:val="lt-LT"/>
        </w:rPr>
      </w:pPr>
      <w:r w:rsidRPr="006F1113">
        <w:rPr>
          <w:b/>
          <w:noProof/>
          <w:szCs w:val="22"/>
          <w:lang w:val="lt-LT"/>
        </w:rPr>
        <w:t>5.3</w:t>
      </w:r>
      <w:r w:rsidRPr="006F1113">
        <w:rPr>
          <w:b/>
          <w:noProof/>
          <w:szCs w:val="22"/>
          <w:lang w:val="lt-LT"/>
        </w:rPr>
        <w:tab/>
        <w:t>Ikiklinikinių saugumo tyrimų duomenys</w:t>
      </w:r>
    </w:p>
    <w:p w:rsidR="00A17545" w:rsidRPr="006F1113" w:rsidRDefault="00A17545" w:rsidP="00A17545">
      <w:pPr>
        <w:rPr>
          <w:noProof/>
          <w:szCs w:val="22"/>
          <w:lang w:val="lt-LT"/>
        </w:rPr>
      </w:pPr>
    </w:p>
    <w:p w:rsidR="00A17545" w:rsidRPr="00C30C31" w:rsidRDefault="00A17545" w:rsidP="00A17545">
      <w:pPr>
        <w:spacing w:line="240" w:lineRule="auto"/>
        <w:rPr>
          <w:szCs w:val="22"/>
          <w:lang w:val="lt-LT"/>
        </w:rPr>
      </w:pPr>
      <w:r w:rsidRPr="006F1113">
        <w:rPr>
          <w:szCs w:val="22"/>
          <w:lang w:val="lt-LT"/>
        </w:rPr>
        <w:t>Preparato, kuriame yra acetilsalicilo rūgšties ir dipiridamolio, vienkartinės dozės toksinio poveikio tyrimo duomenimis, ūminis toksinis poveikis graužikams atsiranda sugirdžius kelis gramus, šunims – 900 mg/kg kūno svorio dozę. Šis kiekis atitinka Aggreno</w:t>
      </w:r>
      <w:r w:rsidRPr="00153779">
        <w:rPr>
          <w:szCs w:val="22"/>
          <w:lang w:val="lt-LT"/>
        </w:rPr>
        <w:t>x esančią acetilsalicilo dozę. Dipiridamolis nepriklausomai nuo mišinyje esančio jo ir acetilsalicilo rūgšties santykio (1:0,125; 1:4:1:6) nesukėlė jokio papildomo ar sinergetinio poveikio. Specifinio organų pažeidimo nepastebėta. Manoma, kad gyvūnai krito</w:t>
      </w:r>
      <w:r w:rsidRPr="00C30C31">
        <w:rPr>
          <w:szCs w:val="22"/>
          <w:lang w:val="lt-LT"/>
        </w:rPr>
        <w:t xml:space="preserve"> dėl širdies ir kraujagyslių sistemos nepakankamumo.</w:t>
      </w:r>
    </w:p>
    <w:p w:rsidR="00814546" w:rsidRPr="00C30C31" w:rsidRDefault="00814546" w:rsidP="00A17545">
      <w:pPr>
        <w:spacing w:line="240" w:lineRule="auto"/>
        <w:rPr>
          <w:szCs w:val="22"/>
          <w:lang w:val="lt-LT"/>
        </w:rPr>
      </w:pPr>
    </w:p>
    <w:p w:rsidR="00814546" w:rsidRPr="00C30C31" w:rsidRDefault="00A17545" w:rsidP="00A17545">
      <w:pPr>
        <w:spacing w:line="240" w:lineRule="auto"/>
        <w:rPr>
          <w:szCs w:val="22"/>
          <w:lang w:val="lt-LT"/>
        </w:rPr>
      </w:pPr>
      <w:r w:rsidRPr="00C30C31">
        <w:rPr>
          <w:szCs w:val="22"/>
          <w:lang w:val="lt-LT"/>
        </w:rPr>
        <w:t xml:space="preserve">Pakartotinai vartojamos dozės (dipiridamolio ir acetilsalicilo rūgšties santykis 1:4 – 1:5) toksinio poveikio tyrimų su žiurkėmis ir šunimis metu gyvūnams ne ilgiau kaip 6 mėnesius kasdien buvo sugirdoma  400 mg/kg kūno svorio arba mažesnė dozė. Ją žiurkės toleravo, nepastebėta jokių toksinio poveikio požymių. </w:t>
      </w:r>
    </w:p>
    <w:p w:rsidR="00814546" w:rsidRPr="00C30C31" w:rsidRDefault="00814546" w:rsidP="00A17545">
      <w:pPr>
        <w:spacing w:line="240" w:lineRule="auto"/>
        <w:rPr>
          <w:szCs w:val="22"/>
          <w:lang w:val="lt-LT"/>
        </w:rPr>
      </w:pPr>
    </w:p>
    <w:p w:rsidR="00A17545" w:rsidRPr="00C30C31" w:rsidRDefault="00A17545" w:rsidP="00A17545">
      <w:pPr>
        <w:spacing w:line="240" w:lineRule="auto"/>
        <w:rPr>
          <w:szCs w:val="22"/>
          <w:lang w:val="lt-LT"/>
        </w:rPr>
      </w:pPr>
      <w:r w:rsidRPr="00C30C31">
        <w:rPr>
          <w:szCs w:val="22"/>
          <w:lang w:val="lt-LT"/>
        </w:rPr>
        <w:t>Šunims 200 mg/kg kūno svorio arba didesnė dozė sukėlė toksinį poveikį virškinimo traktui (jis pasireiškė dėl mišinyje esančio acetilsalicilo rūgšties kiekio, t. y. 320 mg/kg kūno svorio), miokardo ir endokardo pažeidimą bei inkstų uždegimą (minėtų pokyčių atsirado dėl mišinyje esančio dipiridamolio kiekio, t. y. 40 mg/kg kūno svorio). Tokias pat mišinio veikliųjų medžiagų dozes vartojant atskirai, atsirado panašių pokyčių. Vadinasi, galima tvirtinti, kad kartu vartojamos minėtos veikliosios medžiagos nesukelia jokių pokyčių, rodančių sudėtinį ar stipresnį toksinį poveikį.</w:t>
      </w:r>
    </w:p>
    <w:p w:rsidR="00814546" w:rsidRPr="00C30C31" w:rsidRDefault="00814546" w:rsidP="00A17545">
      <w:pPr>
        <w:spacing w:line="240" w:lineRule="auto"/>
        <w:rPr>
          <w:szCs w:val="22"/>
          <w:lang w:val="lt-LT"/>
        </w:rPr>
      </w:pPr>
    </w:p>
    <w:p w:rsidR="00A17545" w:rsidRPr="00C30C31" w:rsidRDefault="00A17545" w:rsidP="00A17545">
      <w:pPr>
        <w:spacing w:line="240" w:lineRule="auto"/>
        <w:rPr>
          <w:szCs w:val="22"/>
          <w:lang w:val="lt-LT"/>
        </w:rPr>
      </w:pPr>
      <w:r w:rsidRPr="00C30C31">
        <w:rPr>
          <w:szCs w:val="22"/>
          <w:lang w:val="lt-LT"/>
        </w:rPr>
        <w:t>Dipiridamolio ir acetilsalicilo rūgšties mišinio (1:5,4) teratogeninio poveikio tyrimo metu žiurkių ir triušių patelėms kasdien buvo sugirdoma toksinė arba mažesnė dozė. Kartu su gyvūnais, kurie vartojo didesnes mišinio dozes, kitai gyvūnų grupei buvo sugirdoma tik acetilsalicilo rūgšties dozė, atitinkanti šios medžiagos dozę, esančią mišinyje. Dėl toksinio poveikio gyvūnų patelėms, kurios vartojo didelę mišinio dozę (405 mg/kg kūno svorio žiurkės ir 135 mg/kg kūno svorio triušiai), padažnėjo gemalo rezorbcija (žiurkių net 100 %) bei sumažėjo atsivestų jauniklių svoris. Teratogeninių pokyčių atsirado tik gyvūnų, kurie vartojo vien acetilsalicilo rūgšties, jaunikliams. Gyvūnų, kurie vartojo dipiridamolio ir acetilsalicilo rūgšties mišinio, tokio poveikio nepastebėta.</w:t>
      </w:r>
    </w:p>
    <w:p w:rsidR="00814546" w:rsidRPr="00C30C31" w:rsidRDefault="00814546" w:rsidP="00A17545">
      <w:pPr>
        <w:spacing w:line="240" w:lineRule="auto"/>
        <w:rPr>
          <w:szCs w:val="22"/>
          <w:lang w:val="lt-LT"/>
        </w:rPr>
      </w:pPr>
    </w:p>
    <w:p w:rsidR="00A17545" w:rsidRPr="00C30C31" w:rsidRDefault="00A17545" w:rsidP="00A17545">
      <w:pPr>
        <w:spacing w:line="240" w:lineRule="auto"/>
        <w:rPr>
          <w:szCs w:val="22"/>
          <w:lang w:val="lt-LT"/>
        </w:rPr>
      </w:pPr>
      <w:r w:rsidRPr="00C30C31">
        <w:rPr>
          <w:szCs w:val="22"/>
          <w:lang w:val="lt-LT"/>
        </w:rPr>
        <w:t>Tirtas tik atskirai vartojamų mišinio veikliųjų medžiagų poveikis vaisingumui ir vaikingumui. Vaisingumo sutrikimo nepastebėta. Dėl acetilsalicilo rūgšties poveikio, preparatų, kuriuose yra dipiridamolio ir acetilsalicilo rūgšties, vėlyvuoju nėštumo laikotarpiu galima vartoti tik būtinu atveju.</w:t>
      </w:r>
    </w:p>
    <w:p w:rsidR="00A17545" w:rsidRPr="00C30C31" w:rsidRDefault="00A17545" w:rsidP="00A17545">
      <w:pPr>
        <w:spacing w:line="240" w:lineRule="auto"/>
        <w:rPr>
          <w:szCs w:val="22"/>
          <w:lang w:val="lt-LT"/>
        </w:rPr>
      </w:pPr>
      <w:r w:rsidRPr="00C30C31">
        <w:rPr>
          <w:szCs w:val="22"/>
          <w:lang w:val="lt-LT"/>
        </w:rPr>
        <w:t>Nėščioms moterims, ypač paskutiniuosius tris mėnesius, preparato vartoti draudžiama. Abi preparato veikliosios medžiagos prasiskverbia į žindyvės pieną. Nors jų koncentracija piene maža, žindyvėms vartoti minėto preparato nepatariama.</w:t>
      </w:r>
    </w:p>
    <w:p w:rsidR="00A17545" w:rsidRPr="00C30C31" w:rsidRDefault="00A17545" w:rsidP="00A17545">
      <w:pPr>
        <w:spacing w:line="240" w:lineRule="auto"/>
        <w:rPr>
          <w:szCs w:val="22"/>
          <w:lang w:val="lt-LT"/>
        </w:rPr>
      </w:pPr>
      <w:r w:rsidRPr="00C30C31">
        <w:rPr>
          <w:szCs w:val="22"/>
          <w:lang w:val="lt-LT"/>
        </w:rPr>
        <w:lastRenderedPageBreak/>
        <w:t xml:space="preserve">Išsamių tyrimų </w:t>
      </w:r>
      <w:r w:rsidRPr="00C30C31">
        <w:rPr>
          <w:i/>
          <w:szCs w:val="22"/>
          <w:lang w:val="lt-LT"/>
        </w:rPr>
        <w:t>in vitro</w:t>
      </w:r>
      <w:r w:rsidRPr="00C30C31">
        <w:rPr>
          <w:szCs w:val="22"/>
          <w:lang w:val="lt-LT"/>
        </w:rPr>
        <w:t xml:space="preserve"> ir </w:t>
      </w:r>
      <w:r w:rsidRPr="00C30C31">
        <w:rPr>
          <w:i/>
          <w:szCs w:val="22"/>
          <w:lang w:val="lt-LT"/>
        </w:rPr>
        <w:t>in vivo</w:t>
      </w:r>
      <w:r w:rsidRPr="00C30C31">
        <w:rPr>
          <w:szCs w:val="22"/>
          <w:lang w:val="lt-LT"/>
        </w:rPr>
        <w:t xml:space="preserve"> duomenimis, preparatas mutageninio poveikio nesukelia.</w:t>
      </w:r>
    </w:p>
    <w:p w:rsidR="00814546" w:rsidRPr="00C30C31" w:rsidRDefault="00814546" w:rsidP="00A17545">
      <w:pPr>
        <w:spacing w:line="240" w:lineRule="auto"/>
        <w:rPr>
          <w:szCs w:val="22"/>
          <w:lang w:val="lt-LT"/>
        </w:rPr>
      </w:pPr>
    </w:p>
    <w:p w:rsidR="00A17545" w:rsidRPr="00C30C31" w:rsidRDefault="00A17545" w:rsidP="00A17545">
      <w:pPr>
        <w:spacing w:line="240" w:lineRule="auto"/>
        <w:rPr>
          <w:szCs w:val="22"/>
          <w:lang w:val="lt-LT"/>
        </w:rPr>
      </w:pPr>
      <w:r w:rsidRPr="00C30C31">
        <w:rPr>
          <w:szCs w:val="22"/>
          <w:lang w:val="lt-LT"/>
        </w:rPr>
        <w:t>Tiriant, ar vaistas sukelia kancerogeninį poveikį, žiurkės ir pelės vartojo net 450 mg/kg kūno svorio mišinio dozę (atitinka 75 kg/kūno svorio dipiridamolio ir 375 mg kg kūno svorio acetilsalicilo rūgšties). Tyrimo metu tokio poveikio  nepastebėta.</w:t>
      </w:r>
    </w:p>
    <w:p w:rsidR="001943DE" w:rsidRDefault="001943DE" w:rsidP="00A17545">
      <w:pPr>
        <w:spacing w:line="240" w:lineRule="auto"/>
        <w:ind w:left="567" w:hanging="567"/>
        <w:rPr>
          <w:b/>
          <w:noProof/>
          <w:szCs w:val="22"/>
          <w:lang w:val="lt-LT"/>
        </w:rPr>
      </w:pPr>
    </w:p>
    <w:p w:rsidR="001943DE" w:rsidRDefault="001943DE" w:rsidP="00A17545">
      <w:pPr>
        <w:spacing w:line="240" w:lineRule="auto"/>
        <w:ind w:left="567" w:hanging="567"/>
        <w:rPr>
          <w:b/>
          <w:noProof/>
          <w:szCs w:val="22"/>
          <w:lang w:val="lt-LT"/>
        </w:rPr>
      </w:pPr>
    </w:p>
    <w:p w:rsidR="00A17545" w:rsidRPr="00C30C31" w:rsidRDefault="00A17545" w:rsidP="00A17545">
      <w:pPr>
        <w:spacing w:line="240" w:lineRule="auto"/>
        <w:ind w:left="567" w:hanging="567"/>
        <w:rPr>
          <w:b/>
          <w:noProof/>
          <w:szCs w:val="22"/>
          <w:lang w:val="lt-LT"/>
        </w:rPr>
      </w:pPr>
      <w:r w:rsidRPr="00C30C31">
        <w:rPr>
          <w:b/>
          <w:noProof/>
          <w:szCs w:val="22"/>
          <w:lang w:val="lt-LT"/>
        </w:rPr>
        <w:t>6.</w:t>
      </w:r>
      <w:r w:rsidRPr="00C30C31">
        <w:rPr>
          <w:b/>
          <w:noProof/>
          <w:szCs w:val="22"/>
          <w:lang w:val="lt-LT"/>
        </w:rPr>
        <w:tab/>
      </w:r>
      <w:r w:rsidRPr="00C30C31">
        <w:rPr>
          <w:b/>
          <w:caps/>
          <w:noProof/>
          <w:szCs w:val="22"/>
          <w:lang w:val="lt-LT"/>
        </w:rPr>
        <w:t>farmacinė informacija</w:t>
      </w:r>
    </w:p>
    <w:p w:rsidR="00A17545" w:rsidRPr="00C30C31" w:rsidRDefault="00A17545" w:rsidP="00A17545">
      <w:pPr>
        <w:rPr>
          <w:noProof/>
          <w:szCs w:val="22"/>
          <w:lang w:val="lt-LT"/>
        </w:rPr>
      </w:pPr>
    </w:p>
    <w:p w:rsidR="00A17545" w:rsidRPr="00C30C31" w:rsidRDefault="00A17545" w:rsidP="00A17545">
      <w:pPr>
        <w:spacing w:line="240" w:lineRule="auto"/>
        <w:ind w:left="567" w:hanging="567"/>
        <w:outlineLvl w:val="0"/>
        <w:rPr>
          <w:noProof/>
          <w:szCs w:val="22"/>
          <w:lang w:val="lt-LT"/>
        </w:rPr>
      </w:pPr>
      <w:r w:rsidRPr="00C30C31">
        <w:rPr>
          <w:b/>
          <w:noProof/>
          <w:szCs w:val="22"/>
          <w:lang w:val="lt-LT"/>
        </w:rPr>
        <w:t>6.1</w:t>
      </w:r>
      <w:r w:rsidRPr="00C30C31">
        <w:rPr>
          <w:b/>
          <w:noProof/>
          <w:szCs w:val="22"/>
          <w:lang w:val="lt-LT"/>
        </w:rPr>
        <w:tab/>
        <w:t>Pagalbinių medžiagų sąrašas</w:t>
      </w:r>
    </w:p>
    <w:p w:rsidR="00A17545" w:rsidRPr="00C30C31" w:rsidRDefault="00A17545" w:rsidP="00A17545">
      <w:pPr>
        <w:spacing w:line="240" w:lineRule="auto"/>
        <w:rPr>
          <w:iCs/>
          <w:noProof/>
          <w:szCs w:val="22"/>
          <w:lang w:val="lt-LT"/>
        </w:rPr>
      </w:pPr>
    </w:p>
    <w:p w:rsidR="00A17545" w:rsidRPr="00C30C31" w:rsidRDefault="00A17545" w:rsidP="00A17545">
      <w:pPr>
        <w:tabs>
          <w:tab w:val="clear" w:pos="567"/>
        </w:tabs>
        <w:spacing w:line="240" w:lineRule="auto"/>
        <w:rPr>
          <w:i/>
          <w:szCs w:val="22"/>
          <w:lang w:val="lt-LT"/>
        </w:rPr>
      </w:pPr>
      <w:r w:rsidRPr="00C30C31">
        <w:rPr>
          <w:i/>
          <w:szCs w:val="22"/>
          <w:lang w:val="lt-LT"/>
        </w:rPr>
        <w:t>Kapsulės turinys</w:t>
      </w:r>
    </w:p>
    <w:p w:rsidR="00A17545" w:rsidRPr="00C30C31" w:rsidRDefault="00A17545" w:rsidP="00A17545">
      <w:pPr>
        <w:spacing w:line="240" w:lineRule="auto"/>
        <w:rPr>
          <w:szCs w:val="22"/>
          <w:lang w:val="lt-LT"/>
        </w:rPr>
      </w:pPr>
      <w:r w:rsidRPr="00C30C31">
        <w:rPr>
          <w:szCs w:val="22"/>
          <w:lang w:val="lt-LT"/>
        </w:rPr>
        <w:t xml:space="preserve">Laktozė monohidratas </w:t>
      </w:r>
    </w:p>
    <w:p w:rsidR="00A17545" w:rsidRPr="00C30C31" w:rsidRDefault="00A17545" w:rsidP="00A17545">
      <w:pPr>
        <w:spacing w:line="240" w:lineRule="auto"/>
        <w:rPr>
          <w:szCs w:val="22"/>
          <w:lang w:val="lt-LT"/>
        </w:rPr>
      </w:pPr>
      <w:r w:rsidRPr="00C30C31">
        <w:rPr>
          <w:szCs w:val="22"/>
          <w:lang w:val="lt-LT"/>
        </w:rPr>
        <w:t xml:space="preserve">Mikrokristalinė celiuliozė </w:t>
      </w:r>
    </w:p>
    <w:p w:rsidR="00A17545" w:rsidRPr="00C30C31" w:rsidRDefault="00A17545" w:rsidP="00A17545">
      <w:pPr>
        <w:spacing w:line="240" w:lineRule="auto"/>
        <w:rPr>
          <w:szCs w:val="22"/>
          <w:lang w:val="lt-LT"/>
        </w:rPr>
      </w:pPr>
      <w:r w:rsidRPr="00C30C31">
        <w:rPr>
          <w:szCs w:val="22"/>
          <w:lang w:val="lt-LT"/>
        </w:rPr>
        <w:t xml:space="preserve">Kukurūzų krakmolas </w:t>
      </w:r>
    </w:p>
    <w:p w:rsidR="00A17545" w:rsidRPr="00C30C31" w:rsidRDefault="00A17545" w:rsidP="00A17545">
      <w:pPr>
        <w:spacing w:line="240" w:lineRule="auto"/>
        <w:rPr>
          <w:szCs w:val="22"/>
          <w:lang w:val="lt-LT"/>
        </w:rPr>
      </w:pPr>
      <w:r w:rsidRPr="00C30C31">
        <w:rPr>
          <w:szCs w:val="22"/>
          <w:lang w:val="lt-LT"/>
        </w:rPr>
        <w:t xml:space="preserve">Koloidinis bevandenis silicio dioksidas </w:t>
      </w:r>
    </w:p>
    <w:p w:rsidR="00A17545" w:rsidRPr="00C30C31" w:rsidRDefault="00A17545" w:rsidP="00A17545">
      <w:pPr>
        <w:spacing w:line="240" w:lineRule="auto"/>
        <w:rPr>
          <w:szCs w:val="22"/>
          <w:lang w:val="lt-LT"/>
        </w:rPr>
      </w:pPr>
      <w:r w:rsidRPr="00C30C31">
        <w:rPr>
          <w:szCs w:val="22"/>
          <w:lang w:val="lt-LT"/>
        </w:rPr>
        <w:t xml:space="preserve">Aliuminio stearatas </w:t>
      </w:r>
    </w:p>
    <w:p w:rsidR="00A17545" w:rsidRPr="00C30C31" w:rsidRDefault="00A17545" w:rsidP="00A17545">
      <w:pPr>
        <w:spacing w:line="240" w:lineRule="auto"/>
        <w:rPr>
          <w:szCs w:val="22"/>
          <w:lang w:val="lt-LT"/>
        </w:rPr>
      </w:pPr>
      <w:r w:rsidRPr="00C30C31">
        <w:rPr>
          <w:szCs w:val="22"/>
          <w:lang w:val="lt-LT"/>
        </w:rPr>
        <w:t xml:space="preserve">Sacharozė </w:t>
      </w:r>
    </w:p>
    <w:p w:rsidR="00A17545" w:rsidRPr="00C30C31" w:rsidRDefault="00A17545" w:rsidP="00A17545">
      <w:pPr>
        <w:spacing w:line="240" w:lineRule="auto"/>
        <w:rPr>
          <w:szCs w:val="22"/>
          <w:lang w:val="lt-LT"/>
        </w:rPr>
      </w:pPr>
      <w:r w:rsidRPr="00C30C31">
        <w:rPr>
          <w:szCs w:val="22"/>
          <w:lang w:val="lt-LT"/>
        </w:rPr>
        <w:t xml:space="preserve">Gumiarabikas </w:t>
      </w:r>
    </w:p>
    <w:p w:rsidR="00A17545" w:rsidRPr="00C30C31" w:rsidRDefault="00A17545" w:rsidP="00A17545">
      <w:pPr>
        <w:spacing w:line="240" w:lineRule="auto"/>
        <w:rPr>
          <w:szCs w:val="22"/>
          <w:lang w:val="lt-LT"/>
        </w:rPr>
      </w:pPr>
      <w:r w:rsidRPr="00C30C31">
        <w:rPr>
          <w:szCs w:val="22"/>
          <w:lang w:val="lt-LT"/>
        </w:rPr>
        <w:t xml:space="preserve">Talkas </w:t>
      </w:r>
    </w:p>
    <w:p w:rsidR="00A17545" w:rsidRPr="00C30C31" w:rsidRDefault="00A17545" w:rsidP="00A17545">
      <w:pPr>
        <w:spacing w:line="240" w:lineRule="auto"/>
        <w:rPr>
          <w:szCs w:val="22"/>
          <w:lang w:val="lt-LT"/>
        </w:rPr>
      </w:pPr>
      <w:r w:rsidRPr="00C30C31">
        <w:rPr>
          <w:szCs w:val="22"/>
          <w:lang w:val="lt-LT"/>
        </w:rPr>
        <w:t xml:space="preserve">Vyno rūgštis  </w:t>
      </w:r>
    </w:p>
    <w:p w:rsidR="00A17545" w:rsidRPr="00C30C31" w:rsidRDefault="00A17545" w:rsidP="00A17545">
      <w:pPr>
        <w:spacing w:line="240" w:lineRule="auto"/>
        <w:rPr>
          <w:szCs w:val="22"/>
          <w:lang w:val="lt-LT"/>
        </w:rPr>
      </w:pPr>
      <w:r w:rsidRPr="00C30C31">
        <w:rPr>
          <w:szCs w:val="22"/>
          <w:lang w:val="lt-LT"/>
        </w:rPr>
        <w:t xml:space="preserve">Povidonas </w:t>
      </w:r>
    </w:p>
    <w:p w:rsidR="00A17545" w:rsidRPr="00C30C31" w:rsidRDefault="00A17545" w:rsidP="00A17545">
      <w:pPr>
        <w:spacing w:line="240" w:lineRule="auto"/>
        <w:rPr>
          <w:szCs w:val="22"/>
          <w:lang w:val="lt-LT"/>
        </w:rPr>
      </w:pPr>
      <w:r w:rsidRPr="00C30C31">
        <w:rPr>
          <w:szCs w:val="22"/>
          <w:lang w:val="lt-LT"/>
        </w:rPr>
        <w:t>Metakrilo rūgšties ir metilmetakrilato kopolimeras</w:t>
      </w:r>
    </w:p>
    <w:p w:rsidR="00A17545" w:rsidRPr="00C30C31" w:rsidRDefault="00A17545" w:rsidP="00A17545">
      <w:pPr>
        <w:spacing w:line="240" w:lineRule="auto"/>
        <w:rPr>
          <w:szCs w:val="22"/>
          <w:lang w:val="lt-LT"/>
        </w:rPr>
      </w:pPr>
      <w:r w:rsidRPr="00C30C31">
        <w:rPr>
          <w:szCs w:val="22"/>
          <w:lang w:val="lt-LT"/>
        </w:rPr>
        <w:t xml:space="preserve">Hipromeliozės ftalatas </w:t>
      </w:r>
    </w:p>
    <w:p w:rsidR="00A17545" w:rsidRPr="00C30C31" w:rsidRDefault="00A17545" w:rsidP="00A17545">
      <w:pPr>
        <w:spacing w:line="240" w:lineRule="auto"/>
        <w:rPr>
          <w:szCs w:val="22"/>
          <w:lang w:val="lt-LT"/>
        </w:rPr>
      </w:pPr>
      <w:r w:rsidRPr="00C30C31">
        <w:rPr>
          <w:szCs w:val="22"/>
          <w:lang w:val="lt-LT"/>
        </w:rPr>
        <w:t xml:space="preserve">Hipromeliozė </w:t>
      </w:r>
    </w:p>
    <w:p w:rsidR="00A17545" w:rsidRPr="00C30C31" w:rsidRDefault="00A17545" w:rsidP="00A17545">
      <w:pPr>
        <w:spacing w:line="240" w:lineRule="auto"/>
        <w:rPr>
          <w:szCs w:val="22"/>
          <w:lang w:val="lt-LT"/>
        </w:rPr>
      </w:pPr>
      <w:r w:rsidRPr="00C30C31">
        <w:rPr>
          <w:szCs w:val="22"/>
          <w:lang w:val="lt-LT"/>
        </w:rPr>
        <w:t xml:space="preserve">Triacetinas </w:t>
      </w:r>
    </w:p>
    <w:p w:rsidR="00A17545" w:rsidRPr="00C30C31" w:rsidRDefault="00A17545" w:rsidP="00A17545">
      <w:pPr>
        <w:spacing w:line="240" w:lineRule="auto"/>
        <w:rPr>
          <w:szCs w:val="22"/>
          <w:lang w:val="lt-LT"/>
        </w:rPr>
      </w:pPr>
      <w:r w:rsidRPr="00C30C31">
        <w:rPr>
          <w:szCs w:val="22"/>
          <w:lang w:val="lt-LT"/>
        </w:rPr>
        <w:t xml:space="preserve">Dimetikonas </w:t>
      </w:r>
    </w:p>
    <w:p w:rsidR="00A17545" w:rsidRPr="00C30C31" w:rsidRDefault="00A17545" w:rsidP="00A17545">
      <w:pPr>
        <w:spacing w:line="240" w:lineRule="auto"/>
        <w:rPr>
          <w:szCs w:val="22"/>
          <w:lang w:val="lt-LT"/>
        </w:rPr>
      </w:pPr>
      <w:r w:rsidRPr="00C30C31">
        <w:rPr>
          <w:szCs w:val="22"/>
          <w:lang w:val="lt-LT"/>
        </w:rPr>
        <w:t xml:space="preserve">Stearino rūgštis </w:t>
      </w:r>
    </w:p>
    <w:p w:rsidR="00A17545" w:rsidRPr="00C30C31" w:rsidRDefault="00A17545" w:rsidP="00A17545">
      <w:pPr>
        <w:tabs>
          <w:tab w:val="clear" w:pos="567"/>
        </w:tabs>
        <w:spacing w:line="240" w:lineRule="auto"/>
        <w:rPr>
          <w:i/>
          <w:szCs w:val="22"/>
          <w:lang w:val="lt-LT"/>
        </w:rPr>
      </w:pPr>
      <w:bookmarkStart w:id="1" w:name="OLE_LINK4"/>
    </w:p>
    <w:p w:rsidR="00A17545" w:rsidRPr="00F02C6D" w:rsidRDefault="00A17545" w:rsidP="00A17545">
      <w:pPr>
        <w:tabs>
          <w:tab w:val="clear" w:pos="567"/>
        </w:tabs>
        <w:spacing w:line="240" w:lineRule="auto"/>
        <w:rPr>
          <w:i/>
          <w:szCs w:val="22"/>
          <w:lang w:val="lt-LT"/>
        </w:rPr>
      </w:pPr>
      <w:r w:rsidRPr="00C30C31">
        <w:rPr>
          <w:i/>
          <w:szCs w:val="22"/>
          <w:lang w:val="lt-LT"/>
        </w:rPr>
        <w:t>Kapsulės korpusas</w:t>
      </w:r>
    </w:p>
    <w:p w:rsidR="00A17545" w:rsidRPr="00153779" w:rsidRDefault="00A17545" w:rsidP="00A17545">
      <w:pPr>
        <w:tabs>
          <w:tab w:val="clear" w:pos="567"/>
        </w:tabs>
        <w:spacing w:line="240" w:lineRule="auto"/>
        <w:rPr>
          <w:szCs w:val="22"/>
          <w:lang w:val="lt-LT"/>
        </w:rPr>
      </w:pPr>
      <w:r w:rsidRPr="00153779">
        <w:rPr>
          <w:szCs w:val="22"/>
          <w:lang w:val="lt-LT"/>
        </w:rPr>
        <w:t>Želatina</w:t>
      </w:r>
    </w:p>
    <w:p w:rsidR="00A17545" w:rsidRPr="00153779" w:rsidRDefault="00A17545" w:rsidP="00A17545">
      <w:pPr>
        <w:tabs>
          <w:tab w:val="clear" w:pos="567"/>
        </w:tabs>
        <w:spacing w:line="240" w:lineRule="auto"/>
        <w:rPr>
          <w:szCs w:val="22"/>
          <w:lang w:val="lt-LT"/>
        </w:rPr>
      </w:pPr>
      <w:r w:rsidRPr="00153779">
        <w:rPr>
          <w:szCs w:val="22"/>
          <w:lang w:val="lt-LT"/>
        </w:rPr>
        <w:t xml:space="preserve">Geltonasis geležies oksidas (E172) </w:t>
      </w:r>
    </w:p>
    <w:p w:rsidR="00A17545" w:rsidRDefault="00A17545" w:rsidP="00A17545">
      <w:pPr>
        <w:tabs>
          <w:tab w:val="clear" w:pos="567"/>
        </w:tabs>
        <w:spacing w:line="240" w:lineRule="auto"/>
        <w:rPr>
          <w:szCs w:val="22"/>
          <w:lang w:val="lt-LT"/>
        </w:rPr>
      </w:pPr>
      <w:r w:rsidRPr="00C30C31">
        <w:rPr>
          <w:szCs w:val="22"/>
          <w:lang w:val="lt-LT"/>
        </w:rPr>
        <w:t>Titano dioksidas (E171)</w:t>
      </w:r>
    </w:p>
    <w:p w:rsidR="005E0C97" w:rsidRDefault="005E0C97" w:rsidP="00A17545">
      <w:pPr>
        <w:tabs>
          <w:tab w:val="clear" w:pos="567"/>
        </w:tabs>
        <w:spacing w:line="240" w:lineRule="auto"/>
        <w:rPr>
          <w:szCs w:val="22"/>
          <w:lang w:val="lt-LT"/>
        </w:rPr>
      </w:pPr>
    </w:p>
    <w:p w:rsidR="005E0C97" w:rsidRPr="00AC5440" w:rsidRDefault="005E0C97" w:rsidP="00A17545">
      <w:pPr>
        <w:tabs>
          <w:tab w:val="clear" w:pos="567"/>
        </w:tabs>
        <w:spacing w:line="240" w:lineRule="auto"/>
        <w:rPr>
          <w:i/>
          <w:szCs w:val="22"/>
          <w:lang w:val="lt-LT"/>
        </w:rPr>
      </w:pPr>
      <w:r w:rsidRPr="00AC5440">
        <w:rPr>
          <w:i/>
          <w:szCs w:val="22"/>
          <w:lang w:val="lt-LT"/>
        </w:rPr>
        <w:t>Kapsulės dangtelis</w:t>
      </w:r>
    </w:p>
    <w:bookmarkEnd w:id="1"/>
    <w:p w:rsidR="005E0C97" w:rsidRPr="00153779" w:rsidRDefault="005E0C97" w:rsidP="005E0C97">
      <w:pPr>
        <w:tabs>
          <w:tab w:val="clear" w:pos="567"/>
        </w:tabs>
        <w:spacing w:line="240" w:lineRule="auto"/>
        <w:rPr>
          <w:szCs w:val="22"/>
          <w:lang w:val="lt-LT"/>
        </w:rPr>
      </w:pPr>
      <w:r w:rsidRPr="00153779">
        <w:rPr>
          <w:szCs w:val="22"/>
          <w:lang w:val="lt-LT"/>
        </w:rPr>
        <w:t>Želatina</w:t>
      </w:r>
    </w:p>
    <w:p w:rsidR="005E0C97" w:rsidRPr="00C30C31" w:rsidRDefault="005E0C97" w:rsidP="005E0C97">
      <w:pPr>
        <w:tabs>
          <w:tab w:val="clear" w:pos="567"/>
        </w:tabs>
        <w:spacing w:line="240" w:lineRule="auto"/>
        <w:rPr>
          <w:szCs w:val="22"/>
          <w:lang w:val="lt-LT"/>
        </w:rPr>
      </w:pPr>
      <w:r w:rsidRPr="00C30C31">
        <w:rPr>
          <w:szCs w:val="22"/>
          <w:lang w:val="lt-LT"/>
        </w:rPr>
        <w:t>Raudonasis geležies oksidas</w:t>
      </w:r>
      <w:r w:rsidRPr="00C30C31" w:rsidDel="00814A27">
        <w:rPr>
          <w:szCs w:val="22"/>
          <w:lang w:val="lt-LT"/>
        </w:rPr>
        <w:t xml:space="preserve"> </w:t>
      </w:r>
      <w:r w:rsidRPr="00C30C31">
        <w:rPr>
          <w:szCs w:val="22"/>
          <w:lang w:val="lt-LT"/>
        </w:rPr>
        <w:t xml:space="preserve">(E172) </w:t>
      </w:r>
    </w:p>
    <w:p w:rsidR="005E0C97" w:rsidRDefault="005E0C97" w:rsidP="005E0C97">
      <w:pPr>
        <w:tabs>
          <w:tab w:val="clear" w:pos="567"/>
        </w:tabs>
        <w:spacing w:line="240" w:lineRule="auto"/>
        <w:rPr>
          <w:szCs w:val="22"/>
          <w:lang w:val="lt-LT"/>
        </w:rPr>
      </w:pPr>
      <w:r w:rsidRPr="00C30C31">
        <w:rPr>
          <w:szCs w:val="22"/>
          <w:lang w:val="lt-LT"/>
        </w:rPr>
        <w:t>Titano dioksidas (E171)</w:t>
      </w:r>
    </w:p>
    <w:p w:rsidR="00A17545" w:rsidRPr="00C30C31" w:rsidRDefault="00A17545" w:rsidP="00A17545">
      <w:pPr>
        <w:spacing w:line="240" w:lineRule="auto"/>
        <w:rPr>
          <w:iCs/>
          <w:noProof/>
          <w:szCs w:val="22"/>
          <w:lang w:val="lt-LT"/>
        </w:rPr>
      </w:pPr>
    </w:p>
    <w:p w:rsidR="00A17545" w:rsidRPr="00C30C31" w:rsidRDefault="00A17545" w:rsidP="00A17545">
      <w:pPr>
        <w:spacing w:line="240" w:lineRule="auto"/>
        <w:ind w:left="567" w:hanging="567"/>
        <w:outlineLvl w:val="0"/>
        <w:rPr>
          <w:noProof/>
          <w:szCs w:val="22"/>
          <w:lang w:val="lt-LT"/>
        </w:rPr>
      </w:pPr>
      <w:r w:rsidRPr="00C30C31">
        <w:rPr>
          <w:b/>
          <w:noProof/>
          <w:szCs w:val="22"/>
          <w:lang w:val="lt-LT"/>
        </w:rPr>
        <w:t>6.2</w:t>
      </w:r>
      <w:r w:rsidRPr="00C30C31">
        <w:rPr>
          <w:b/>
          <w:noProof/>
          <w:szCs w:val="22"/>
          <w:lang w:val="lt-LT"/>
        </w:rPr>
        <w:tab/>
        <w:t>Nesuderinamumas</w:t>
      </w:r>
    </w:p>
    <w:p w:rsidR="00A17545" w:rsidRPr="00C30C31" w:rsidRDefault="00A17545" w:rsidP="00A17545">
      <w:pPr>
        <w:spacing w:line="240" w:lineRule="auto"/>
        <w:rPr>
          <w:noProof/>
          <w:szCs w:val="22"/>
          <w:lang w:val="lt-LT"/>
        </w:rPr>
      </w:pPr>
    </w:p>
    <w:p w:rsidR="00A17545" w:rsidRPr="00C30C31" w:rsidRDefault="00A17545" w:rsidP="00A17545">
      <w:pPr>
        <w:spacing w:line="240" w:lineRule="auto"/>
        <w:rPr>
          <w:noProof/>
          <w:szCs w:val="22"/>
          <w:lang w:val="lt-LT"/>
        </w:rPr>
      </w:pPr>
      <w:r w:rsidRPr="00C30C31">
        <w:rPr>
          <w:szCs w:val="22"/>
          <w:lang w:val="lt-LT"/>
        </w:rPr>
        <w:t>Duomenys nebūtini.</w:t>
      </w:r>
    </w:p>
    <w:p w:rsidR="00A17545" w:rsidRPr="00C30C31" w:rsidRDefault="00A17545" w:rsidP="00A17545">
      <w:pPr>
        <w:spacing w:line="240" w:lineRule="auto"/>
        <w:rPr>
          <w:noProof/>
          <w:szCs w:val="22"/>
          <w:lang w:val="lt-LT"/>
        </w:rPr>
      </w:pPr>
    </w:p>
    <w:p w:rsidR="00A17545" w:rsidRPr="00C30C31" w:rsidRDefault="00A17545" w:rsidP="00A17545">
      <w:pPr>
        <w:spacing w:line="240" w:lineRule="auto"/>
        <w:ind w:left="567" w:hanging="567"/>
        <w:outlineLvl w:val="0"/>
        <w:rPr>
          <w:noProof/>
          <w:szCs w:val="22"/>
          <w:lang w:val="lt-LT"/>
        </w:rPr>
      </w:pPr>
      <w:r w:rsidRPr="00C30C31">
        <w:rPr>
          <w:b/>
          <w:noProof/>
          <w:szCs w:val="22"/>
          <w:lang w:val="lt-LT"/>
        </w:rPr>
        <w:t>6.3</w:t>
      </w:r>
      <w:r w:rsidRPr="00C30C31">
        <w:rPr>
          <w:b/>
          <w:noProof/>
          <w:szCs w:val="22"/>
          <w:lang w:val="lt-LT"/>
        </w:rPr>
        <w:tab/>
        <w:t>Tinkamumo laikas</w:t>
      </w:r>
    </w:p>
    <w:p w:rsidR="00A17545" w:rsidRPr="00C30C31" w:rsidRDefault="00A17545" w:rsidP="00A17545">
      <w:pPr>
        <w:spacing w:line="240" w:lineRule="auto"/>
        <w:rPr>
          <w:noProof/>
          <w:szCs w:val="22"/>
          <w:lang w:val="lt-LT"/>
        </w:rPr>
      </w:pPr>
    </w:p>
    <w:p w:rsidR="00A17545" w:rsidRPr="00C30C31" w:rsidRDefault="00A17545" w:rsidP="00A17545">
      <w:pPr>
        <w:spacing w:line="240" w:lineRule="auto"/>
        <w:rPr>
          <w:szCs w:val="22"/>
          <w:lang w:val="lt-LT"/>
        </w:rPr>
      </w:pPr>
      <w:r w:rsidRPr="00C30C31">
        <w:rPr>
          <w:szCs w:val="22"/>
          <w:lang w:val="lt-LT"/>
        </w:rPr>
        <w:t>3 metai</w:t>
      </w:r>
    </w:p>
    <w:p w:rsidR="00A17545" w:rsidRPr="00C30C31" w:rsidRDefault="00A17545" w:rsidP="00A17545">
      <w:pPr>
        <w:spacing w:line="240" w:lineRule="auto"/>
        <w:rPr>
          <w:noProof/>
          <w:szCs w:val="22"/>
          <w:lang w:val="lt-LT"/>
        </w:rPr>
      </w:pPr>
    </w:p>
    <w:p w:rsidR="00A17545" w:rsidRPr="00C30C31" w:rsidRDefault="00A17545" w:rsidP="00A17545">
      <w:pPr>
        <w:tabs>
          <w:tab w:val="left" w:pos="600"/>
        </w:tabs>
        <w:spacing w:line="240" w:lineRule="auto"/>
        <w:outlineLvl w:val="0"/>
        <w:rPr>
          <w:b/>
          <w:noProof/>
          <w:szCs w:val="22"/>
          <w:lang w:val="lt-LT"/>
        </w:rPr>
      </w:pPr>
      <w:r w:rsidRPr="00C30C31">
        <w:rPr>
          <w:b/>
          <w:noProof/>
          <w:szCs w:val="22"/>
          <w:lang w:val="lt-LT"/>
        </w:rPr>
        <w:t>6.4</w:t>
      </w:r>
      <w:r w:rsidRPr="00C30C31">
        <w:rPr>
          <w:b/>
          <w:noProof/>
          <w:szCs w:val="22"/>
          <w:lang w:val="lt-LT"/>
        </w:rPr>
        <w:tab/>
        <w:t>Specialios laikymo sąlygos</w:t>
      </w:r>
    </w:p>
    <w:p w:rsidR="00A17545" w:rsidRPr="00C30C31" w:rsidRDefault="00A17545" w:rsidP="00A17545">
      <w:pPr>
        <w:spacing w:line="240" w:lineRule="auto"/>
        <w:outlineLvl w:val="0"/>
        <w:rPr>
          <w:noProof/>
          <w:szCs w:val="22"/>
          <w:lang w:val="lt-LT"/>
        </w:rPr>
      </w:pPr>
    </w:p>
    <w:p w:rsidR="00A17545" w:rsidRPr="00233A08" w:rsidRDefault="00A17545" w:rsidP="00A17545">
      <w:pPr>
        <w:spacing w:line="240" w:lineRule="auto"/>
        <w:rPr>
          <w:szCs w:val="22"/>
          <w:lang w:val="lt-LT"/>
        </w:rPr>
      </w:pPr>
      <w:r w:rsidRPr="00C30C31">
        <w:rPr>
          <w:szCs w:val="22"/>
          <w:lang w:val="lt-LT"/>
        </w:rPr>
        <w:t xml:space="preserve">Laikyti žemesnėje kaip 30 </w:t>
      </w:r>
      <w:r w:rsidRPr="00233A08">
        <w:rPr>
          <w:szCs w:val="22"/>
          <w:lang w:val="lt-LT"/>
        </w:rPr>
        <w:sym w:font="Symbol" w:char="F0B0"/>
      </w:r>
      <w:r w:rsidRPr="00233A08">
        <w:rPr>
          <w:szCs w:val="22"/>
          <w:lang w:val="lt-LT"/>
        </w:rPr>
        <w:t>C temperatūroje.</w:t>
      </w:r>
    </w:p>
    <w:p w:rsidR="00A17545" w:rsidRPr="00EB2FB8" w:rsidRDefault="00A17545" w:rsidP="00A17545">
      <w:pPr>
        <w:spacing w:line="240" w:lineRule="auto"/>
        <w:rPr>
          <w:szCs w:val="22"/>
          <w:lang w:val="lt-LT"/>
        </w:rPr>
      </w:pPr>
      <w:r w:rsidRPr="00EB2FB8">
        <w:rPr>
          <w:szCs w:val="22"/>
          <w:lang w:val="lt-LT"/>
        </w:rPr>
        <w:t>Buteliuką laikyti sandarų, kad preparatas būtų apsaugotas nuo drėgmės.</w:t>
      </w:r>
    </w:p>
    <w:p w:rsidR="00A17545" w:rsidRPr="006F1113" w:rsidRDefault="00A17545" w:rsidP="00A17545">
      <w:pPr>
        <w:spacing w:line="240" w:lineRule="auto"/>
        <w:rPr>
          <w:szCs w:val="22"/>
          <w:lang w:val="lt-LT"/>
        </w:rPr>
      </w:pPr>
    </w:p>
    <w:p w:rsidR="00A17545" w:rsidRPr="00F02C6D" w:rsidRDefault="00A17545" w:rsidP="00A17545">
      <w:pPr>
        <w:numPr>
          <w:ilvl w:val="1"/>
          <w:numId w:val="2"/>
        </w:numPr>
        <w:tabs>
          <w:tab w:val="clear" w:pos="570"/>
          <w:tab w:val="left" w:pos="567"/>
          <w:tab w:val="left" w:pos="1200"/>
          <w:tab w:val="left" w:pos="1320"/>
        </w:tabs>
        <w:spacing w:line="240" w:lineRule="auto"/>
        <w:outlineLvl w:val="0"/>
        <w:rPr>
          <w:b/>
          <w:noProof/>
          <w:szCs w:val="22"/>
          <w:lang w:val="lt-LT"/>
        </w:rPr>
      </w:pPr>
      <w:r w:rsidRPr="006F1113">
        <w:rPr>
          <w:b/>
          <w:bCs/>
          <w:noProof/>
          <w:szCs w:val="22"/>
          <w:lang w:val="lt-LT"/>
        </w:rPr>
        <w:t>Talpyklės pobūdis ir jos</w:t>
      </w:r>
      <w:r w:rsidRPr="006F1113">
        <w:rPr>
          <w:noProof/>
          <w:szCs w:val="22"/>
          <w:lang w:val="lt-LT"/>
        </w:rPr>
        <w:t xml:space="preserve"> </w:t>
      </w:r>
      <w:r w:rsidRPr="00F02C6D">
        <w:rPr>
          <w:b/>
          <w:noProof/>
          <w:szCs w:val="22"/>
          <w:lang w:val="lt-LT"/>
        </w:rPr>
        <w:t>turinys</w:t>
      </w:r>
    </w:p>
    <w:p w:rsidR="00A17545" w:rsidRPr="00F02C6D" w:rsidRDefault="00A17545" w:rsidP="00A17545">
      <w:pPr>
        <w:spacing w:line="240" w:lineRule="auto"/>
        <w:rPr>
          <w:iCs/>
          <w:noProof/>
          <w:szCs w:val="22"/>
          <w:lang w:val="lt-LT"/>
        </w:rPr>
      </w:pPr>
    </w:p>
    <w:p w:rsidR="00A17545" w:rsidRPr="00153779" w:rsidRDefault="00A17545" w:rsidP="00A17545">
      <w:pPr>
        <w:tabs>
          <w:tab w:val="left" w:pos="3240"/>
        </w:tabs>
        <w:spacing w:line="240" w:lineRule="auto"/>
        <w:rPr>
          <w:szCs w:val="22"/>
          <w:lang w:val="lt-LT"/>
        </w:rPr>
      </w:pPr>
      <w:r w:rsidRPr="00153779">
        <w:rPr>
          <w:szCs w:val="22"/>
          <w:lang w:val="lt-LT"/>
        </w:rPr>
        <w:t>Kartono dėžutėje yra polipropileno buteliukas su vaikų neatidaromu uždoriu, kuriame yra 60 modifikuoto atpalaidavimo kietųjų kapsulių.</w:t>
      </w:r>
    </w:p>
    <w:p w:rsidR="00A17545" w:rsidRPr="00153779" w:rsidRDefault="00A17545" w:rsidP="00A17545">
      <w:pPr>
        <w:spacing w:line="240" w:lineRule="auto"/>
        <w:rPr>
          <w:noProof/>
          <w:szCs w:val="22"/>
          <w:lang w:val="lt-LT"/>
        </w:rPr>
      </w:pPr>
    </w:p>
    <w:p w:rsidR="00A17545" w:rsidRPr="00C30C31" w:rsidRDefault="00A17545" w:rsidP="00A17545">
      <w:pPr>
        <w:spacing w:line="240" w:lineRule="auto"/>
        <w:ind w:left="567" w:hanging="567"/>
        <w:outlineLvl w:val="0"/>
        <w:rPr>
          <w:noProof/>
          <w:szCs w:val="22"/>
          <w:lang w:val="lt-LT"/>
        </w:rPr>
      </w:pPr>
      <w:r w:rsidRPr="00C30C31">
        <w:rPr>
          <w:b/>
          <w:noProof/>
          <w:szCs w:val="22"/>
          <w:lang w:val="lt-LT"/>
        </w:rPr>
        <w:lastRenderedPageBreak/>
        <w:t>6.6</w:t>
      </w:r>
      <w:r w:rsidRPr="00C30C31">
        <w:rPr>
          <w:b/>
          <w:noProof/>
          <w:szCs w:val="22"/>
          <w:lang w:val="lt-LT"/>
        </w:rPr>
        <w:tab/>
        <w:t>Specialūs reikalavimai atliekoms tvarkyti</w:t>
      </w:r>
    </w:p>
    <w:p w:rsidR="00A17545" w:rsidRPr="00C30C31" w:rsidRDefault="00A17545" w:rsidP="00A17545">
      <w:pPr>
        <w:spacing w:line="240" w:lineRule="auto"/>
        <w:rPr>
          <w:noProof/>
          <w:szCs w:val="22"/>
          <w:lang w:val="lt-LT"/>
        </w:rPr>
      </w:pPr>
    </w:p>
    <w:p w:rsidR="00A17545" w:rsidRPr="00C30C31" w:rsidRDefault="00A17545" w:rsidP="00A17545">
      <w:pPr>
        <w:ind w:left="567" w:hanging="567"/>
        <w:rPr>
          <w:noProof/>
          <w:szCs w:val="22"/>
          <w:lang w:val="lt-LT"/>
        </w:rPr>
      </w:pPr>
      <w:r w:rsidRPr="00C30C31">
        <w:rPr>
          <w:noProof/>
          <w:szCs w:val="22"/>
          <w:lang w:val="lt-LT"/>
        </w:rPr>
        <w:t>Specialių reikalavimų nėra.</w:t>
      </w:r>
    </w:p>
    <w:p w:rsidR="00A17545" w:rsidRPr="00C30C31" w:rsidRDefault="00A17545" w:rsidP="00A17545">
      <w:pPr>
        <w:spacing w:line="240" w:lineRule="auto"/>
        <w:rPr>
          <w:noProof/>
          <w:szCs w:val="22"/>
          <w:lang w:val="lt-LT"/>
        </w:rPr>
      </w:pPr>
    </w:p>
    <w:p w:rsidR="00A17545" w:rsidRPr="00C30C31" w:rsidRDefault="00A17545" w:rsidP="00A17545">
      <w:pPr>
        <w:spacing w:line="240" w:lineRule="auto"/>
        <w:rPr>
          <w:noProof/>
          <w:szCs w:val="22"/>
          <w:lang w:val="lt-LT"/>
        </w:rPr>
      </w:pPr>
    </w:p>
    <w:p w:rsidR="00A17545" w:rsidRPr="00233A08" w:rsidRDefault="00A17545" w:rsidP="00A17545">
      <w:pPr>
        <w:spacing w:line="240" w:lineRule="auto"/>
        <w:ind w:left="567" w:hanging="567"/>
        <w:rPr>
          <w:noProof/>
          <w:szCs w:val="22"/>
          <w:lang w:val="lt-LT"/>
        </w:rPr>
      </w:pPr>
      <w:r w:rsidRPr="00C30C31">
        <w:rPr>
          <w:b/>
          <w:noProof/>
          <w:szCs w:val="22"/>
          <w:lang w:val="lt-LT"/>
        </w:rPr>
        <w:t>7.</w:t>
      </w:r>
      <w:r w:rsidRPr="00C30C31">
        <w:rPr>
          <w:b/>
          <w:noProof/>
          <w:szCs w:val="22"/>
          <w:lang w:val="lt-LT"/>
        </w:rPr>
        <w:tab/>
      </w:r>
      <w:r w:rsidR="00492EC0">
        <w:rPr>
          <w:b/>
          <w:caps/>
          <w:noProof/>
          <w:szCs w:val="22"/>
          <w:lang w:val="lt-LT"/>
        </w:rPr>
        <w:t>REGISTRUOTOJAS</w:t>
      </w:r>
    </w:p>
    <w:p w:rsidR="00A17545" w:rsidRPr="00EB2FB8" w:rsidRDefault="00A17545" w:rsidP="00A17545">
      <w:pPr>
        <w:spacing w:line="240" w:lineRule="auto"/>
        <w:rPr>
          <w:noProof/>
          <w:szCs w:val="22"/>
          <w:lang w:val="lt-LT"/>
        </w:rPr>
      </w:pPr>
    </w:p>
    <w:p w:rsidR="00A17545" w:rsidRPr="006F1113" w:rsidRDefault="00A17545" w:rsidP="00A17545">
      <w:pPr>
        <w:rPr>
          <w:szCs w:val="22"/>
          <w:lang w:val="lt-LT"/>
        </w:rPr>
      </w:pPr>
      <w:r w:rsidRPr="006F1113">
        <w:rPr>
          <w:szCs w:val="22"/>
          <w:lang w:val="lt-LT"/>
        </w:rPr>
        <w:t>Boehringer Ingelheim International GmbH</w:t>
      </w:r>
    </w:p>
    <w:p w:rsidR="00A17545" w:rsidRPr="006F1113" w:rsidRDefault="00A17545" w:rsidP="00A17545">
      <w:pPr>
        <w:rPr>
          <w:szCs w:val="22"/>
          <w:lang w:val="de-DE"/>
        </w:rPr>
      </w:pPr>
      <w:r w:rsidRPr="006F1113">
        <w:rPr>
          <w:szCs w:val="22"/>
          <w:lang w:val="de-DE"/>
        </w:rPr>
        <w:t>Binger Strasse 173</w:t>
      </w:r>
    </w:p>
    <w:p w:rsidR="00A17545" w:rsidRPr="006F1113" w:rsidRDefault="00A17545" w:rsidP="00A17545">
      <w:pPr>
        <w:rPr>
          <w:szCs w:val="22"/>
          <w:lang w:val="de-DE"/>
        </w:rPr>
      </w:pPr>
      <w:r w:rsidRPr="006F1113">
        <w:rPr>
          <w:szCs w:val="22"/>
          <w:lang w:val="de-DE"/>
        </w:rPr>
        <w:t>D-55216 Ingelheim am Rhein</w:t>
      </w:r>
    </w:p>
    <w:p w:rsidR="00A17545" w:rsidRDefault="00A17545" w:rsidP="00A17545">
      <w:pPr>
        <w:spacing w:line="240" w:lineRule="auto"/>
        <w:rPr>
          <w:szCs w:val="22"/>
          <w:lang w:val="pt-BR"/>
        </w:rPr>
      </w:pPr>
      <w:r w:rsidRPr="00F02C6D">
        <w:rPr>
          <w:szCs w:val="22"/>
          <w:lang w:val="pt-BR"/>
        </w:rPr>
        <w:t>Vokietija</w:t>
      </w:r>
    </w:p>
    <w:p w:rsidR="00F02C6D" w:rsidRDefault="00F02C6D" w:rsidP="00A17545">
      <w:pPr>
        <w:spacing w:line="240" w:lineRule="auto"/>
        <w:rPr>
          <w:szCs w:val="22"/>
          <w:lang w:val="pt-BR"/>
        </w:rPr>
      </w:pPr>
    </w:p>
    <w:p w:rsidR="00772B23" w:rsidRPr="00F02C6D" w:rsidRDefault="00772B23" w:rsidP="00A17545">
      <w:pPr>
        <w:spacing w:line="240" w:lineRule="auto"/>
        <w:rPr>
          <w:szCs w:val="22"/>
          <w:lang w:val="pt-BR"/>
        </w:rPr>
      </w:pPr>
    </w:p>
    <w:p w:rsidR="00A17545" w:rsidRPr="00E351CB" w:rsidRDefault="00A17545" w:rsidP="00A17545">
      <w:pPr>
        <w:spacing w:line="240" w:lineRule="auto"/>
        <w:ind w:left="567" w:hanging="567"/>
        <w:rPr>
          <w:b/>
          <w:noProof/>
          <w:szCs w:val="22"/>
          <w:lang w:val="lt-LT"/>
        </w:rPr>
      </w:pPr>
      <w:r w:rsidRPr="00F02C6D">
        <w:rPr>
          <w:b/>
          <w:noProof/>
          <w:szCs w:val="22"/>
          <w:lang w:val="lt-LT"/>
        </w:rPr>
        <w:t>8.</w:t>
      </w:r>
      <w:r w:rsidRPr="00F02C6D">
        <w:rPr>
          <w:b/>
          <w:noProof/>
          <w:szCs w:val="22"/>
          <w:lang w:val="lt-LT"/>
        </w:rPr>
        <w:tab/>
      </w:r>
      <w:r w:rsidR="00492EC0">
        <w:rPr>
          <w:b/>
          <w:caps/>
          <w:noProof/>
          <w:szCs w:val="22"/>
          <w:lang w:val="lt-LT"/>
        </w:rPr>
        <w:t>REGISTRACIJOS</w:t>
      </w:r>
      <w:r w:rsidR="00492EC0" w:rsidRPr="00233A08">
        <w:rPr>
          <w:b/>
          <w:caps/>
          <w:noProof/>
          <w:szCs w:val="22"/>
          <w:lang w:val="lt-LT"/>
        </w:rPr>
        <w:t xml:space="preserve"> </w:t>
      </w:r>
      <w:r w:rsidR="00814546" w:rsidRPr="00233A08">
        <w:rPr>
          <w:b/>
          <w:caps/>
          <w:noProof/>
          <w:szCs w:val="22"/>
          <w:lang w:val="lt-LT"/>
        </w:rPr>
        <w:t xml:space="preserve">PAŽYMĖJIMO </w:t>
      </w:r>
      <w:r w:rsidRPr="00E351CB">
        <w:rPr>
          <w:b/>
          <w:caps/>
          <w:noProof/>
          <w:szCs w:val="22"/>
          <w:lang w:val="lt-LT"/>
        </w:rPr>
        <w:t>numeris</w:t>
      </w:r>
      <w:r w:rsidRPr="00E351CB">
        <w:rPr>
          <w:b/>
          <w:noProof/>
          <w:szCs w:val="22"/>
          <w:lang w:val="lt-LT"/>
        </w:rPr>
        <w:t xml:space="preserve"> </w:t>
      </w:r>
    </w:p>
    <w:p w:rsidR="00A17545" w:rsidRPr="00EB2FB8" w:rsidRDefault="00A17545" w:rsidP="00A17545">
      <w:pPr>
        <w:spacing w:line="240" w:lineRule="auto"/>
        <w:rPr>
          <w:noProof/>
          <w:szCs w:val="22"/>
          <w:lang w:val="lt-LT"/>
        </w:rPr>
      </w:pPr>
    </w:p>
    <w:p w:rsidR="00A17545" w:rsidRPr="006F1113" w:rsidRDefault="00A17545" w:rsidP="00A17545">
      <w:pPr>
        <w:spacing w:line="240" w:lineRule="auto"/>
        <w:rPr>
          <w:noProof/>
          <w:szCs w:val="22"/>
          <w:lang w:val="lt-LT"/>
        </w:rPr>
      </w:pPr>
      <w:r w:rsidRPr="006F1113">
        <w:rPr>
          <w:noProof/>
          <w:szCs w:val="22"/>
          <w:lang w:val="lt-LT"/>
        </w:rPr>
        <w:t>LT/1/99/0395/001</w:t>
      </w:r>
    </w:p>
    <w:p w:rsidR="00A17545" w:rsidRPr="006F1113" w:rsidRDefault="00A17545" w:rsidP="00A17545">
      <w:pPr>
        <w:spacing w:line="240" w:lineRule="auto"/>
        <w:rPr>
          <w:noProof/>
          <w:szCs w:val="22"/>
          <w:lang w:val="lt-LT"/>
        </w:rPr>
      </w:pPr>
    </w:p>
    <w:p w:rsidR="00A17545" w:rsidRPr="006F1113" w:rsidRDefault="00A17545" w:rsidP="00A17545">
      <w:pPr>
        <w:spacing w:line="240" w:lineRule="auto"/>
        <w:ind w:left="567" w:hanging="567"/>
        <w:rPr>
          <w:b/>
          <w:noProof/>
          <w:szCs w:val="22"/>
          <w:lang w:val="lt-LT"/>
        </w:rPr>
      </w:pPr>
    </w:p>
    <w:p w:rsidR="00A17545" w:rsidRPr="00233A08" w:rsidRDefault="00A17545" w:rsidP="00A17545">
      <w:pPr>
        <w:spacing w:line="240" w:lineRule="auto"/>
        <w:ind w:left="567" w:hanging="567"/>
        <w:rPr>
          <w:noProof/>
          <w:szCs w:val="22"/>
          <w:lang w:val="lt-LT"/>
        </w:rPr>
      </w:pPr>
      <w:r w:rsidRPr="00F02C6D">
        <w:rPr>
          <w:b/>
          <w:noProof/>
          <w:szCs w:val="22"/>
          <w:lang w:val="lt-LT"/>
        </w:rPr>
        <w:t>9.</w:t>
      </w:r>
      <w:r w:rsidRPr="00F02C6D">
        <w:rPr>
          <w:b/>
          <w:noProof/>
          <w:szCs w:val="22"/>
          <w:lang w:val="lt-LT"/>
        </w:rPr>
        <w:tab/>
      </w:r>
      <w:r w:rsidR="00492EC0">
        <w:rPr>
          <w:b/>
          <w:noProof/>
          <w:szCs w:val="22"/>
          <w:lang w:val="lt-LT"/>
        </w:rPr>
        <w:t>REGISTRAVIMO</w:t>
      </w:r>
      <w:r w:rsidRPr="00233A08">
        <w:rPr>
          <w:b/>
          <w:noProof/>
          <w:szCs w:val="22"/>
          <w:lang w:val="lt-LT"/>
        </w:rPr>
        <w:t xml:space="preserve"> / </w:t>
      </w:r>
      <w:r w:rsidR="00492EC0">
        <w:rPr>
          <w:b/>
          <w:noProof/>
          <w:szCs w:val="22"/>
          <w:lang w:val="lt-LT"/>
        </w:rPr>
        <w:t>PERREGISTRAVIMO</w:t>
      </w:r>
      <w:r w:rsidR="00492EC0" w:rsidRPr="00233A08">
        <w:rPr>
          <w:b/>
          <w:noProof/>
          <w:szCs w:val="22"/>
          <w:lang w:val="lt-LT"/>
        </w:rPr>
        <w:t xml:space="preserve"> </w:t>
      </w:r>
      <w:r w:rsidRPr="00233A08">
        <w:rPr>
          <w:b/>
          <w:caps/>
          <w:noProof/>
          <w:szCs w:val="22"/>
          <w:lang w:val="lt-LT"/>
        </w:rPr>
        <w:t>data</w:t>
      </w:r>
    </w:p>
    <w:p w:rsidR="00A17545" w:rsidRPr="00EB2FB8" w:rsidRDefault="00A17545" w:rsidP="00A17545">
      <w:pPr>
        <w:spacing w:line="240" w:lineRule="auto"/>
        <w:rPr>
          <w:noProof/>
          <w:szCs w:val="22"/>
          <w:lang w:val="lt-LT"/>
        </w:rPr>
      </w:pPr>
    </w:p>
    <w:p w:rsidR="00814546" w:rsidRPr="00E351CB" w:rsidRDefault="006A3129" w:rsidP="00A17545">
      <w:pPr>
        <w:spacing w:line="240" w:lineRule="auto"/>
        <w:rPr>
          <w:noProof/>
          <w:szCs w:val="22"/>
          <w:lang w:val="lt-LT"/>
        </w:rPr>
      </w:pPr>
      <w:r>
        <w:rPr>
          <w:noProof/>
          <w:szCs w:val="22"/>
          <w:lang w:val="lt-LT"/>
        </w:rPr>
        <w:t>Registravimo data</w:t>
      </w:r>
      <w:r w:rsidR="00814546" w:rsidRPr="00233A08">
        <w:rPr>
          <w:noProof/>
          <w:szCs w:val="22"/>
          <w:lang w:val="lt-LT"/>
        </w:rPr>
        <w:t xml:space="preserve"> 1999 m. kovo mėn. 05 d.</w:t>
      </w:r>
    </w:p>
    <w:p w:rsidR="00A17545" w:rsidRPr="003E75C2" w:rsidRDefault="006A3129" w:rsidP="00A17545">
      <w:pPr>
        <w:spacing w:line="240" w:lineRule="auto"/>
        <w:rPr>
          <w:noProof/>
          <w:szCs w:val="22"/>
          <w:lang w:val="lt-LT"/>
        </w:rPr>
      </w:pPr>
      <w:r>
        <w:rPr>
          <w:noProof/>
          <w:szCs w:val="22"/>
          <w:lang w:val="lt-LT"/>
        </w:rPr>
        <w:t>Paskutinio perregistravimo data</w:t>
      </w:r>
      <w:r w:rsidR="00814546" w:rsidRPr="00233A08">
        <w:rPr>
          <w:noProof/>
          <w:szCs w:val="22"/>
          <w:lang w:val="lt-LT"/>
        </w:rPr>
        <w:t xml:space="preserve"> </w:t>
      </w:r>
      <w:r w:rsidR="00A17545" w:rsidRPr="00233A08">
        <w:rPr>
          <w:noProof/>
          <w:szCs w:val="22"/>
          <w:lang w:val="lt-LT"/>
        </w:rPr>
        <w:t>2010</w:t>
      </w:r>
      <w:r w:rsidR="00814546" w:rsidRPr="00E351CB">
        <w:rPr>
          <w:noProof/>
          <w:szCs w:val="22"/>
          <w:lang w:val="lt-LT"/>
        </w:rPr>
        <w:t xml:space="preserve"> m. gruodžio mėn. </w:t>
      </w:r>
      <w:r w:rsidR="00A17545" w:rsidRPr="00EB2FB8">
        <w:rPr>
          <w:noProof/>
          <w:szCs w:val="22"/>
          <w:lang w:val="lt-LT"/>
        </w:rPr>
        <w:t>20</w:t>
      </w:r>
      <w:r w:rsidR="00814546" w:rsidRPr="00EB2FB8">
        <w:rPr>
          <w:noProof/>
          <w:szCs w:val="22"/>
          <w:lang w:val="lt-LT"/>
        </w:rPr>
        <w:t xml:space="preserve"> d.</w:t>
      </w:r>
    </w:p>
    <w:p w:rsidR="00A17545" w:rsidRPr="006F1113" w:rsidRDefault="00A17545" w:rsidP="00A17545">
      <w:pPr>
        <w:spacing w:line="240" w:lineRule="auto"/>
        <w:rPr>
          <w:noProof/>
          <w:szCs w:val="22"/>
          <w:lang w:val="lt-LT"/>
        </w:rPr>
      </w:pPr>
    </w:p>
    <w:p w:rsidR="00A17545" w:rsidRPr="006F1113" w:rsidRDefault="00A17545" w:rsidP="00A17545">
      <w:pPr>
        <w:spacing w:line="240" w:lineRule="auto"/>
        <w:rPr>
          <w:noProof/>
          <w:szCs w:val="22"/>
          <w:lang w:val="lt-LT"/>
        </w:rPr>
      </w:pPr>
    </w:p>
    <w:p w:rsidR="00A17545" w:rsidRPr="00F02C6D" w:rsidRDefault="00A17545" w:rsidP="00A17545">
      <w:pPr>
        <w:spacing w:line="240" w:lineRule="auto"/>
        <w:ind w:left="567" w:hanging="567"/>
        <w:rPr>
          <w:b/>
          <w:noProof/>
          <w:szCs w:val="22"/>
          <w:lang w:val="lt-LT"/>
        </w:rPr>
      </w:pPr>
      <w:r w:rsidRPr="006F1113">
        <w:rPr>
          <w:b/>
          <w:noProof/>
          <w:szCs w:val="22"/>
          <w:lang w:val="lt-LT"/>
        </w:rPr>
        <w:t>10.</w:t>
      </w:r>
      <w:r w:rsidRPr="006F1113">
        <w:rPr>
          <w:b/>
          <w:noProof/>
          <w:szCs w:val="22"/>
          <w:lang w:val="lt-LT"/>
        </w:rPr>
        <w:tab/>
      </w:r>
      <w:r w:rsidRPr="00F02C6D">
        <w:rPr>
          <w:b/>
          <w:caps/>
          <w:noProof/>
          <w:szCs w:val="22"/>
          <w:lang w:val="lt-LT"/>
        </w:rPr>
        <w:t>teksto peržiūros data</w:t>
      </w:r>
    </w:p>
    <w:p w:rsidR="00A17545" w:rsidRPr="00153779" w:rsidRDefault="00A17545" w:rsidP="00A17545">
      <w:pPr>
        <w:pStyle w:val="Pagrindinistekstas"/>
        <w:tabs>
          <w:tab w:val="left" w:pos="567"/>
        </w:tabs>
        <w:spacing w:line="240" w:lineRule="auto"/>
        <w:jc w:val="left"/>
        <w:rPr>
          <w:rFonts w:ascii="Times New Roman" w:hAnsi="Times New Roman"/>
          <w:sz w:val="22"/>
          <w:szCs w:val="22"/>
        </w:rPr>
      </w:pPr>
    </w:p>
    <w:p w:rsidR="006A1F64" w:rsidRDefault="006A1F64" w:rsidP="00A17545">
      <w:pPr>
        <w:pStyle w:val="Pagrindinistekstas"/>
        <w:tabs>
          <w:tab w:val="left" w:pos="567"/>
        </w:tabs>
        <w:spacing w:line="240" w:lineRule="auto"/>
        <w:jc w:val="left"/>
        <w:rPr>
          <w:rFonts w:ascii="Times New Roman" w:hAnsi="Times New Roman"/>
          <w:noProof/>
          <w:sz w:val="22"/>
          <w:szCs w:val="22"/>
          <w:lang w:val="lt-LT"/>
        </w:rPr>
      </w:pPr>
      <w:r>
        <w:rPr>
          <w:rFonts w:ascii="Times New Roman" w:hAnsi="Times New Roman"/>
          <w:noProof/>
          <w:sz w:val="22"/>
          <w:szCs w:val="22"/>
          <w:lang w:val="lt-LT"/>
        </w:rPr>
        <w:t>2016-06-1</w:t>
      </w:r>
      <w:r w:rsidR="00EA026B">
        <w:rPr>
          <w:rFonts w:ascii="Times New Roman" w:hAnsi="Times New Roman"/>
          <w:noProof/>
          <w:sz w:val="22"/>
          <w:szCs w:val="22"/>
          <w:lang w:val="lt-LT"/>
        </w:rPr>
        <w:t>7</w:t>
      </w:r>
    </w:p>
    <w:p w:rsidR="006A1F64" w:rsidRDefault="006A1F64" w:rsidP="00A17545">
      <w:pPr>
        <w:pStyle w:val="Pagrindinistekstas"/>
        <w:tabs>
          <w:tab w:val="left" w:pos="567"/>
        </w:tabs>
        <w:spacing w:line="240" w:lineRule="auto"/>
        <w:jc w:val="left"/>
        <w:rPr>
          <w:rFonts w:ascii="Times New Roman" w:hAnsi="Times New Roman"/>
          <w:noProof/>
          <w:sz w:val="22"/>
          <w:szCs w:val="22"/>
          <w:lang w:val="lt-LT"/>
        </w:rPr>
      </w:pPr>
    </w:p>
    <w:p w:rsidR="00A17545" w:rsidRDefault="00AE497B" w:rsidP="00A17545">
      <w:pPr>
        <w:pStyle w:val="Pagrindinistekstas"/>
        <w:tabs>
          <w:tab w:val="left" w:pos="567"/>
        </w:tabs>
        <w:spacing w:line="240" w:lineRule="auto"/>
        <w:jc w:val="left"/>
        <w:rPr>
          <w:rFonts w:ascii="Times New Roman" w:hAnsi="Times New Roman"/>
          <w:sz w:val="22"/>
          <w:szCs w:val="22"/>
          <w:lang w:val="lt-LT"/>
        </w:rPr>
      </w:pPr>
      <w:r w:rsidRPr="00C30C31">
        <w:rPr>
          <w:rFonts w:ascii="Times New Roman" w:hAnsi="Times New Roman"/>
          <w:noProof/>
          <w:sz w:val="22"/>
          <w:szCs w:val="22"/>
          <w:lang w:val="lt-LT"/>
        </w:rPr>
        <w:t>Išsami informacija apie šį vaistinį preparatą</w:t>
      </w:r>
      <w:r w:rsidRPr="00C30C31" w:rsidDel="00AE497B">
        <w:rPr>
          <w:rFonts w:ascii="Times New Roman" w:hAnsi="Times New Roman"/>
          <w:sz w:val="22"/>
          <w:szCs w:val="22"/>
        </w:rPr>
        <w:t xml:space="preserve"> </w:t>
      </w:r>
      <w:r w:rsidR="00A17545" w:rsidRPr="00C30C31">
        <w:rPr>
          <w:rFonts w:ascii="Times New Roman" w:hAnsi="Times New Roman"/>
          <w:sz w:val="22"/>
          <w:szCs w:val="22"/>
        </w:rPr>
        <w:t xml:space="preserve">pateikiama Valstybinės vaistų kontrolės tarnybos prie Lietuvos Respublikos sveikatos apsaugos ministerijos </w:t>
      </w:r>
      <w:r w:rsidRPr="00AC5440">
        <w:rPr>
          <w:rFonts w:ascii="Times New Roman" w:hAnsi="Times New Roman"/>
          <w:sz w:val="22"/>
          <w:szCs w:val="22"/>
          <w:lang w:val="lt-LT"/>
        </w:rPr>
        <w:t>tinklalapyje</w:t>
      </w:r>
      <w:r w:rsidRPr="00C30C31">
        <w:rPr>
          <w:rFonts w:ascii="Times New Roman" w:hAnsi="Times New Roman"/>
          <w:sz w:val="22"/>
          <w:szCs w:val="22"/>
        </w:rPr>
        <w:t xml:space="preserve"> </w:t>
      </w:r>
      <w:hyperlink r:id="rId14" w:history="1">
        <w:r w:rsidR="00A17545" w:rsidRPr="00136E4B">
          <w:rPr>
            <w:rStyle w:val="Hipersaitas"/>
            <w:rFonts w:ascii="Times New Roman" w:hAnsi="Times New Roman"/>
            <w:sz w:val="22"/>
            <w:szCs w:val="22"/>
          </w:rPr>
          <w:t>http://www.vvkt.lt/</w:t>
        </w:r>
      </w:hyperlink>
    </w:p>
    <w:p w:rsidR="001943DE" w:rsidRPr="00AC5440" w:rsidRDefault="001943DE" w:rsidP="00A17545">
      <w:pPr>
        <w:pStyle w:val="Pagrindinistekstas"/>
        <w:tabs>
          <w:tab w:val="left" w:pos="567"/>
        </w:tabs>
        <w:spacing w:line="240" w:lineRule="auto"/>
        <w:jc w:val="left"/>
        <w:rPr>
          <w:rFonts w:ascii="Times New Roman" w:hAnsi="Times New Roman"/>
          <w:sz w:val="22"/>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r w:rsidRPr="00C30C31">
        <w:rPr>
          <w:szCs w:val="22"/>
          <w:lang w:val="lt-LT"/>
        </w:rPr>
        <w:br w:type="page"/>
      </w: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szCs w:val="22"/>
          <w:lang w:val="lt-LT"/>
        </w:rPr>
      </w:pPr>
    </w:p>
    <w:p w:rsidR="00A17545" w:rsidRPr="00C30C31" w:rsidRDefault="00A17545" w:rsidP="00A17545">
      <w:pPr>
        <w:jc w:val="center"/>
        <w:outlineLvl w:val="0"/>
        <w:rPr>
          <w:b/>
          <w:szCs w:val="22"/>
          <w:lang w:val="lt-LT"/>
        </w:rPr>
      </w:pPr>
    </w:p>
    <w:p w:rsidR="00A17545" w:rsidRPr="00C30C31" w:rsidRDefault="00A17545" w:rsidP="00A17545">
      <w:pPr>
        <w:jc w:val="center"/>
        <w:outlineLvl w:val="0"/>
        <w:rPr>
          <w:b/>
          <w:szCs w:val="22"/>
          <w:lang w:val="lt-LT"/>
        </w:rPr>
      </w:pPr>
    </w:p>
    <w:p w:rsidR="00A17545" w:rsidRPr="00C30C31" w:rsidRDefault="00A17545" w:rsidP="00A17545">
      <w:pPr>
        <w:jc w:val="center"/>
        <w:outlineLvl w:val="0"/>
        <w:rPr>
          <w:b/>
          <w:szCs w:val="22"/>
          <w:lang w:val="lt-LT"/>
        </w:rPr>
      </w:pPr>
    </w:p>
    <w:p w:rsidR="00A17545" w:rsidRPr="00C30C31" w:rsidRDefault="00A17545" w:rsidP="00A17545">
      <w:pPr>
        <w:jc w:val="center"/>
        <w:outlineLvl w:val="0"/>
        <w:rPr>
          <w:b/>
          <w:szCs w:val="22"/>
        </w:rPr>
      </w:pPr>
      <w:r w:rsidRPr="00C30C31">
        <w:rPr>
          <w:b/>
          <w:szCs w:val="22"/>
        </w:rPr>
        <w:t>II PRIEDAS</w:t>
      </w:r>
    </w:p>
    <w:p w:rsidR="00A17545" w:rsidRPr="00C30C31" w:rsidRDefault="00A17545" w:rsidP="00A17545">
      <w:pPr>
        <w:rPr>
          <w:szCs w:val="22"/>
        </w:rPr>
      </w:pPr>
    </w:p>
    <w:p w:rsidR="00A17545" w:rsidRPr="00233A08" w:rsidRDefault="00492EC0" w:rsidP="00A17545">
      <w:pPr>
        <w:jc w:val="center"/>
        <w:outlineLvl w:val="0"/>
        <w:rPr>
          <w:b/>
          <w:szCs w:val="22"/>
          <w:lang w:val="lt-LT"/>
        </w:rPr>
      </w:pPr>
      <w:r>
        <w:rPr>
          <w:b/>
          <w:szCs w:val="22"/>
        </w:rPr>
        <w:t>REGISTRACIJOS</w:t>
      </w:r>
      <w:r w:rsidRPr="00233A08">
        <w:rPr>
          <w:b/>
          <w:szCs w:val="22"/>
        </w:rPr>
        <w:t xml:space="preserve"> </w:t>
      </w:r>
      <w:r w:rsidR="00A17545" w:rsidRPr="00233A08">
        <w:rPr>
          <w:b/>
          <w:szCs w:val="22"/>
        </w:rPr>
        <w:t>S</w:t>
      </w:r>
      <w:r w:rsidR="00A17545" w:rsidRPr="00233A08">
        <w:rPr>
          <w:b/>
          <w:szCs w:val="22"/>
          <w:lang w:val="lt-LT"/>
        </w:rPr>
        <w:t>ĄLYGOS</w:t>
      </w:r>
    </w:p>
    <w:p w:rsidR="00A17545" w:rsidRPr="00EB2FB8" w:rsidRDefault="00A17545" w:rsidP="00A17545">
      <w:pPr>
        <w:jc w:val="center"/>
        <w:outlineLvl w:val="0"/>
        <w:rPr>
          <w:b/>
          <w:szCs w:val="22"/>
          <w:lang w:val="lt-LT"/>
        </w:rPr>
      </w:pPr>
    </w:p>
    <w:p w:rsidR="00A17545" w:rsidRPr="006F1113" w:rsidRDefault="00A17545" w:rsidP="00A17545">
      <w:pPr>
        <w:numPr>
          <w:ilvl w:val="0"/>
          <w:numId w:val="6"/>
        </w:numPr>
        <w:tabs>
          <w:tab w:val="clear" w:pos="567"/>
          <w:tab w:val="clear" w:pos="1793"/>
          <w:tab w:val="num" w:pos="1680"/>
        </w:tabs>
        <w:spacing w:line="240" w:lineRule="auto"/>
        <w:ind w:left="1680" w:right="1344" w:hanging="546"/>
        <w:rPr>
          <w:b/>
          <w:szCs w:val="22"/>
        </w:rPr>
      </w:pPr>
      <w:r w:rsidRPr="006F1113">
        <w:rPr>
          <w:b/>
          <w:szCs w:val="22"/>
        </w:rPr>
        <w:t>GAMINTOJAS, ATSAKINGAS UŽ SERIJŲ IŠLEIDIMĄ</w:t>
      </w:r>
    </w:p>
    <w:p w:rsidR="00A17545" w:rsidRPr="006F1113" w:rsidRDefault="00A17545" w:rsidP="00A17545">
      <w:pPr>
        <w:rPr>
          <w:b/>
          <w:szCs w:val="22"/>
        </w:rPr>
      </w:pPr>
    </w:p>
    <w:p w:rsidR="00A17545" w:rsidRPr="00F02C6D" w:rsidRDefault="00A17545" w:rsidP="00A17545">
      <w:pPr>
        <w:tabs>
          <w:tab w:val="left" w:pos="1680"/>
          <w:tab w:val="left" w:pos="7680"/>
        </w:tabs>
        <w:ind w:firstLine="1134"/>
        <w:rPr>
          <w:szCs w:val="22"/>
        </w:rPr>
      </w:pPr>
      <w:r w:rsidRPr="006F1113">
        <w:rPr>
          <w:b/>
          <w:szCs w:val="22"/>
        </w:rPr>
        <w:t xml:space="preserve">B. </w:t>
      </w:r>
      <w:r w:rsidRPr="006F1113">
        <w:rPr>
          <w:b/>
          <w:szCs w:val="22"/>
        </w:rPr>
        <w:tab/>
        <w:t>TIEKIMO IR VARTOJIMO SĄLYGOS AR APRIBOJIMAI</w:t>
      </w:r>
    </w:p>
    <w:p w:rsidR="00A17545" w:rsidRPr="00153779" w:rsidRDefault="00A17545" w:rsidP="00A17545">
      <w:pPr>
        <w:rPr>
          <w:szCs w:val="22"/>
        </w:rPr>
      </w:pPr>
    </w:p>
    <w:p w:rsidR="00A17545" w:rsidRPr="00C30C31" w:rsidRDefault="00A17545" w:rsidP="00A17545">
      <w:pPr>
        <w:tabs>
          <w:tab w:val="left" w:pos="600"/>
        </w:tabs>
        <w:rPr>
          <w:b/>
          <w:szCs w:val="22"/>
        </w:rPr>
      </w:pPr>
      <w:r w:rsidRPr="00153779">
        <w:rPr>
          <w:szCs w:val="22"/>
        </w:rPr>
        <w:br w:type="page"/>
      </w:r>
      <w:r w:rsidRPr="00153779">
        <w:rPr>
          <w:b/>
          <w:szCs w:val="22"/>
        </w:rPr>
        <w:lastRenderedPageBreak/>
        <w:t xml:space="preserve">A. </w:t>
      </w:r>
      <w:r w:rsidRPr="00153779">
        <w:rPr>
          <w:b/>
          <w:szCs w:val="22"/>
        </w:rPr>
        <w:tab/>
      </w:r>
      <w:r w:rsidR="00AE497B" w:rsidRPr="00153779">
        <w:rPr>
          <w:b/>
          <w:szCs w:val="22"/>
        </w:rPr>
        <w:t>GAMINTOJAS</w:t>
      </w:r>
      <w:r w:rsidRPr="00C30C31">
        <w:rPr>
          <w:b/>
          <w:szCs w:val="22"/>
        </w:rPr>
        <w:t>, ATSAKINGAS UŽ SERIJŲ IŠLEIDIMĄ</w:t>
      </w:r>
    </w:p>
    <w:p w:rsidR="00A17545" w:rsidRPr="00C30C31" w:rsidRDefault="00A17545" w:rsidP="00A17545">
      <w:pPr>
        <w:rPr>
          <w:szCs w:val="22"/>
          <w:u w:val="single"/>
        </w:rPr>
      </w:pPr>
    </w:p>
    <w:p w:rsidR="00A17545" w:rsidRPr="00C30C31" w:rsidRDefault="00A17545" w:rsidP="00A17545">
      <w:pPr>
        <w:outlineLvl w:val="0"/>
        <w:rPr>
          <w:szCs w:val="22"/>
          <w:u w:val="single"/>
        </w:rPr>
      </w:pPr>
      <w:r w:rsidRPr="00C30C31">
        <w:rPr>
          <w:szCs w:val="22"/>
          <w:u w:val="single"/>
        </w:rPr>
        <w:t>Gamintojo, atsakingo už serijų išleidimą, pavadinimas ir adresas</w:t>
      </w:r>
    </w:p>
    <w:p w:rsidR="00A17545" w:rsidRPr="00C30C31" w:rsidRDefault="00A17545" w:rsidP="00A17545">
      <w:pPr>
        <w:rPr>
          <w:szCs w:val="22"/>
        </w:rPr>
      </w:pPr>
    </w:p>
    <w:p w:rsidR="00A17545" w:rsidRPr="00C30C31" w:rsidRDefault="00A17545" w:rsidP="00A17545">
      <w:pPr>
        <w:outlineLvl w:val="0"/>
        <w:rPr>
          <w:szCs w:val="22"/>
          <w:lang w:val="de-DE"/>
        </w:rPr>
      </w:pPr>
      <w:r w:rsidRPr="00C30C31">
        <w:rPr>
          <w:szCs w:val="22"/>
          <w:lang w:val="de-DE"/>
        </w:rPr>
        <w:t>Boehringer Ingelheim Pharma GmbH &amp; Co. KG</w:t>
      </w:r>
    </w:p>
    <w:p w:rsidR="00A17545" w:rsidRPr="00C30C31" w:rsidRDefault="00A17545" w:rsidP="00A17545">
      <w:pPr>
        <w:rPr>
          <w:szCs w:val="22"/>
          <w:lang w:val="de-DE"/>
        </w:rPr>
      </w:pPr>
      <w:r w:rsidRPr="00C30C31">
        <w:rPr>
          <w:szCs w:val="22"/>
          <w:lang w:val="de-DE"/>
        </w:rPr>
        <w:t>Birkendorfer strasse 65</w:t>
      </w:r>
    </w:p>
    <w:p w:rsidR="00A17545" w:rsidRPr="00C30C31" w:rsidRDefault="00A17545" w:rsidP="00A17545">
      <w:pPr>
        <w:rPr>
          <w:szCs w:val="22"/>
          <w:lang w:val="de-DE"/>
        </w:rPr>
      </w:pPr>
      <w:r w:rsidRPr="00C30C31">
        <w:rPr>
          <w:szCs w:val="22"/>
          <w:lang w:val="de-DE"/>
        </w:rPr>
        <w:t xml:space="preserve">D-88397 Biberach an der Riss </w:t>
      </w:r>
    </w:p>
    <w:p w:rsidR="00A17545" w:rsidRPr="00C30C31" w:rsidRDefault="00A17545" w:rsidP="00A17545">
      <w:pPr>
        <w:rPr>
          <w:szCs w:val="22"/>
        </w:rPr>
      </w:pPr>
      <w:r w:rsidRPr="00C30C31">
        <w:rPr>
          <w:szCs w:val="22"/>
        </w:rPr>
        <w:t>Vokietija</w:t>
      </w: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tabs>
          <w:tab w:val="left" w:pos="600"/>
        </w:tabs>
        <w:rPr>
          <w:b/>
          <w:szCs w:val="22"/>
        </w:rPr>
      </w:pPr>
      <w:r w:rsidRPr="00C30C31">
        <w:rPr>
          <w:b/>
          <w:szCs w:val="22"/>
        </w:rPr>
        <w:t xml:space="preserve">B. </w:t>
      </w:r>
      <w:r w:rsidRPr="00C30C31">
        <w:rPr>
          <w:b/>
          <w:szCs w:val="22"/>
        </w:rPr>
        <w:tab/>
        <w:t xml:space="preserve"> TIEKIMO IR VARTOJIMO SĄLYGOS AR APRIBOJIMAI</w:t>
      </w:r>
    </w:p>
    <w:p w:rsidR="00A17545" w:rsidRPr="00C30C31" w:rsidRDefault="00A17545" w:rsidP="00A17545">
      <w:pPr>
        <w:rPr>
          <w:szCs w:val="22"/>
        </w:rPr>
      </w:pPr>
    </w:p>
    <w:p w:rsidR="00A17545" w:rsidRPr="00C30C31" w:rsidRDefault="00A17545" w:rsidP="00A17545">
      <w:pPr>
        <w:outlineLvl w:val="0"/>
        <w:rPr>
          <w:szCs w:val="22"/>
        </w:rPr>
      </w:pPr>
      <w:r w:rsidRPr="00C30C31">
        <w:rPr>
          <w:szCs w:val="22"/>
        </w:rPr>
        <w:t>Receptinis vaistinis preparatas.</w:t>
      </w: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rPr>
          <w:szCs w:val="22"/>
        </w:rPr>
      </w:pPr>
    </w:p>
    <w:p w:rsidR="00A17545" w:rsidRPr="00C30C31" w:rsidRDefault="00A17545" w:rsidP="00A17545">
      <w:pPr>
        <w:jc w:val="center"/>
        <w:outlineLvl w:val="0"/>
        <w:rPr>
          <w:b/>
          <w:szCs w:val="22"/>
        </w:rPr>
      </w:pPr>
      <w:r w:rsidRPr="00C30C31">
        <w:rPr>
          <w:b/>
          <w:szCs w:val="22"/>
        </w:rPr>
        <w:br w:type="page"/>
      </w: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p>
    <w:p w:rsidR="00A17545" w:rsidRPr="00C30C31" w:rsidRDefault="00A17545" w:rsidP="00A17545">
      <w:pPr>
        <w:jc w:val="center"/>
        <w:outlineLvl w:val="0"/>
        <w:rPr>
          <w:b/>
          <w:szCs w:val="22"/>
        </w:rPr>
      </w:pPr>
      <w:r w:rsidRPr="00C30C31">
        <w:rPr>
          <w:b/>
          <w:szCs w:val="22"/>
        </w:rPr>
        <w:t>III PRIEDAS</w:t>
      </w:r>
    </w:p>
    <w:p w:rsidR="00A17545" w:rsidRPr="00C30C31" w:rsidRDefault="00A17545" w:rsidP="00A17545">
      <w:pPr>
        <w:rPr>
          <w:szCs w:val="22"/>
        </w:rPr>
      </w:pPr>
    </w:p>
    <w:p w:rsidR="00A17545" w:rsidRPr="00C30C31" w:rsidRDefault="00A17545" w:rsidP="00A17545">
      <w:pPr>
        <w:jc w:val="center"/>
        <w:outlineLvl w:val="0"/>
        <w:rPr>
          <w:b/>
          <w:szCs w:val="22"/>
          <w:lang w:val="fr-FR"/>
        </w:rPr>
      </w:pPr>
      <w:r w:rsidRPr="00C30C31">
        <w:rPr>
          <w:b/>
          <w:szCs w:val="22"/>
          <w:lang w:val="fr-FR"/>
        </w:rPr>
        <w:t>ŽENKLINIMAS IR PAKUOTĖS LAPELIS</w:t>
      </w:r>
    </w:p>
    <w:p w:rsidR="00A17545" w:rsidRPr="00C30C31" w:rsidRDefault="00A17545" w:rsidP="00A17545">
      <w:pPr>
        <w:rPr>
          <w:szCs w:val="22"/>
          <w:lang w:val="fr-FR"/>
        </w:rPr>
      </w:pPr>
      <w:r w:rsidRPr="00C30C31">
        <w:rPr>
          <w:szCs w:val="22"/>
          <w:lang w:val="fr-FR"/>
        </w:rPr>
        <w:br w:type="page"/>
      </w: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30C31" w:rsidRDefault="00A17545" w:rsidP="00A17545">
      <w:pPr>
        <w:rPr>
          <w:szCs w:val="22"/>
          <w:lang w:val="fr-FR"/>
        </w:rPr>
      </w:pPr>
    </w:p>
    <w:p w:rsidR="00A17545" w:rsidRPr="00CF1C8E" w:rsidRDefault="00A17545" w:rsidP="00A17545">
      <w:pPr>
        <w:jc w:val="center"/>
        <w:outlineLvl w:val="0"/>
        <w:rPr>
          <w:b/>
          <w:szCs w:val="22"/>
          <w:lang w:val="fr-FR"/>
        </w:rPr>
      </w:pPr>
      <w:r w:rsidRPr="00C30C31">
        <w:rPr>
          <w:b/>
          <w:szCs w:val="22"/>
          <w:lang w:val="fr-FR"/>
        </w:rPr>
        <w:t xml:space="preserve">A. </w:t>
      </w:r>
      <w:r w:rsidRPr="00CF1C8E">
        <w:rPr>
          <w:b/>
          <w:szCs w:val="22"/>
          <w:lang w:val="fr-FR"/>
        </w:rPr>
        <w:t>ŽENKLINIMAS</w:t>
      </w:r>
    </w:p>
    <w:p w:rsidR="00A17545" w:rsidRPr="00EB2FB8" w:rsidRDefault="00A17545" w:rsidP="00A1754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233A08">
        <w:rPr>
          <w:szCs w:val="22"/>
          <w:lang w:val="fr-FR"/>
        </w:rPr>
        <w:br w:type="page"/>
      </w:r>
      <w:r w:rsidRPr="00233A08">
        <w:rPr>
          <w:b/>
          <w:szCs w:val="22"/>
          <w:lang w:val="fr-FR"/>
        </w:rPr>
        <w:lastRenderedPageBreak/>
        <w:t>INFORMACIJA ANT IŠORINĖS PAKUOTĖS</w:t>
      </w:r>
    </w:p>
    <w:p w:rsidR="00A17545" w:rsidRPr="006F1113" w:rsidRDefault="00A17545" w:rsidP="00A1754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t-LT"/>
        </w:rPr>
      </w:pPr>
    </w:p>
    <w:p w:rsidR="00A17545" w:rsidRPr="00136E4B" w:rsidRDefault="00136E4B" w:rsidP="00A17545">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lt-LT"/>
        </w:rPr>
      </w:pPr>
      <w:r>
        <w:rPr>
          <w:b/>
          <w:noProof/>
          <w:szCs w:val="22"/>
          <w:lang w:val="lt-LT"/>
        </w:rPr>
        <w:t>KARTONO DEŽUTĖ</w:t>
      </w:r>
    </w:p>
    <w:p w:rsidR="00A17545" w:rsidRPr="00F02C6D" w:rsidRDefault="00A17545" w:rsidP="00A17545">
      <w:pPr>
        <w:tabs>
          <w:tab w:val="clear" w:pos="567"/>
        </w:tabs>
        <w:spacing w:line="240" w:lineRule="auto"/>
        <w:rPr>
          <w:noProof/>
          <w:szCs w:val="22"/>
          <w:lang w:val="lt-LT"/>
        </w:rPr>
      </w:pPr>
    </w:p>
    <w:p w:rsidR="00A17545" w:rsidRPr="00153779" w:rsidRDefault="00A17545" w:rsidP="00A17545">
      <w:pPr>
        <w:tabs>
          <w:tab w:val="clear" w:pos="567"/>
        </w:tabs>
        <w:spacing w:line="240" w:lineRule="auto"/>
        <w:rPr>
          <w:noProof/>
          <w:szCs w:val="22"/>
          <w:lang w:val="lt-LT"/>
        </w:rPr>
      </w:pPr>
    </w:p>
    <w:p w:rsidR="00A17545" w:rsidRPr="00153779" w:rsidRDefault="00A17545" w:rsidP="00A1754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153779">
        <w:rPr>
          <w:b/>
          <w:noProof/>
          <w:szCs w:val="22"/>
          <w:lang w:val="lt-LT"/>
        </w:rPr>
        <w:t>1.</w:t>
      </w:r>
      <w:r w:rsidRPr="00153779">
        <w:rPr>
          <w:b/>
          <w:noProof/>
          <w:szCs w:val="22"/>
          <w:lang w:val="lt-LT"/>
        </w:rPr>
        <w:tab/>
        <w:t>VAISTINIO PREPARATO PAVADINIMAS</w:t>
      </w:r>
    </w:p>
    <w:p w:rsidR="00A17545" w:rsidRPr="00C30C31" w:rsidRDefault="00A17545" w:rsidP="00A17545">
      <w:pPr>
        <w:tabs>
          <w:tab w:val="clear" w:pos="567"/>
        </w:tabs>
        <w:spacing w:line="240" w:lineRule="auto"/>
        <w:rPr>
          <w:noProof/>
          <w:szCs w:val="22"/>
          <w:lang w:val="lt-LT"/>
        </w:rPr>
      </w:pPr>
    </w:p>
    <w:p w:rsidR="00A17545" w:rsidRPr="00C30C31" w:rsidRDefault="00A17545" w:rsidP="00A17545">
      <w:pPr>
        <w:pStyle w:val="Antrat1"/>
        <w:spacing w:before="0" w:after="0" w:line="240" w:lineRule="auto"/>
        <w:rPr>
          <w:rFonts w:ascii="Times New Roman" w:hAnsi="Times New Roman"/>
          <w:b w:val="0"/>
          <w:sz w:val="22"/>
          <w:szCs w:val="22"/>
          <w:lang w:val="lt-LT"/>
        </w:rPr>
      </w:pPr>
      <w:r w:rsidRPr="00C30C31">
        <w:rPr>
          <w:rFonts w:ascii="Times New Roman" w:hAnsi="Times New Roman"/>
          <w:b w:val="0"/>
          <w:sz w:val="22"/>
          <w:szCs w:val="22"/>
          <w:lang w:val="lt-LT"/>
        </w:rPr>
        <w:t>Aggrenox 200 mg/25 mg modifikuoto atpalaidavimo kietosios kapsulės</w:t>
      </w:r>
    </w:p>
    <w:p w:rsidR="00A17545" w:rsidRPr="00C30C31" w:rsidRDefault="00A17545" w:rsidP="00A17545">
      <w:pPr>
        <w:spacing w:line="240" w:lineRule="auto"/>
        <w:rPr>
          <w:szCs w:val="22"/>
          <w:lang w:val="lt-LT"/>
        </w:rPr>
      </w:pPr>
      <w:r w:rsidRPr="00C30C31">
        <w:rPr>
          <w:szCs w:val="22"/>
          <w:lang w:val="lt-LT"/>
        </w:rPr>
        <w:t>Dipiridamolis</w:t>
      </w:r>
    </w:p>
    <w:p w:rsidR="00A17545" w:rsidRPr="00C30C31" w:rsidRDefault="00A17545" w:rsidP="00A17545">
      <w:pPr>
        <w:spacing w:line="240" w:lineRule="auto"/>
        <w:rPr>
          <w:szCs w:val="22"/>
          <w:lang w:val="lt-LT"/>
        </w:rPr>
      </w:pPr>
      <w:r w:rsidRPr="00C30C31">
        <w:rPr>
          <w:szCs w:val="22"/>
          <w:lang w:val="lt-LT"/>
        </w:rPr>
        <w:t>Acetilsalicilo rūgštis</w:t>
      </w:r>
    </w:p>
    <w:p w:rsidR="00A17545" w:rsidRPr="00C30C31" w:rsidRDefault="00A17545" w:rsidP="00A17545">
      <w:pPr>
        <w:ind w:left="567" w:hanging="567"/>
        <w:rPr>
          <w:szCs w:val="22"/>
          <w:lang w:val="lt-LT"/>
        </w:rPr>
      </w:pPr>
    </w:p>
    <w:p w:rsidR="00A17545" w:rsidRPr="00C30C31" w:rsidRDefault="00A17545" w:rsidP="00A17545">
      <w:pPr>
        <w:ind w:left="567" w:hanging="567"/>
        <w:rPr>
          <w:szCs w:val="22"/>
          <w:lang w:val="lt-L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C30C31">
        <w:rPr>
          <w:b/>
          <w:caps/>
          <w:szCs w:val="22"/>
          <w:lang w:val="lt-LT"/>
        </w:rPr>
        <w:t>2.</w:t>
      </w:r>
      <w:r w:rsidRPr="00C30C31">
        <w:rPr>
          <w:b/>
          <w:caps/>
          <w:szCs w:val="22"/>
          <w:lang w:val="lt-LT"/>
        </w:rPr>
        <w:tab/>
        <w:t xml:space="preserve">veikliOJI (-ios) medžiagA (-os) ir JOS (-ų) kiekis (-iai) </w:t>
      </w:r>
    </w:p>
    <w:p w:rsidR="00A17545" w:rsidRPr="00C30C31" w:rsidRDefault="00A17545" w:rsidP="00A17545">
      <w:pPr>
        <w:spacing w:line="240" w:lineRule="auto"/>
        <w:ind w:left="567" w:hanging="567"/>
        <w:rPr>
          <w:caps/>
          <w:szCs w:val="22"/>
          <w:lang w:val="lt-LT"/>
        </w:rPr>
      </w:pPr>
    </w:p>
    <w:p w:rsidR="00A17545" w:rsidRPr="00C30C31" w:rsidRDefault="00A17545" w:rsidP="00A17545">
      <w:pPr>
        <w:pStyle w:val="Antrat3"/>
        <w:spacing w:before="0" w:after="0" w:line="240" w:lineRule="auto"/>
        <w:rPr>
          <w:rFonts w:ascii="Times New Roman" w:hAnsi="Times New Roman"/>
          <w:b w:val="0"/>
          <w:sz w:val="22"/>
          <w:szCs w:val="22"/>
          <w:lang w:val="lt-LT"/>
        </w:rPr>
      </w:pPr>
      <w:r w:rsidRPr="00C30C31">
        <w:rPr>
          <w:rFonts w:ascii="Times New Roman" w:hAnsi="Times New Roman"/>
          <w:b w:val="0"/>
          <w:sz w:val="22"/>
          <w:szCs w:val="22"/>
          <w:lang w:val="lt-LT"/>
        </w:rPr>
        <w:t>Kiekvienoje modifikuoto atpalaidavimo kietoje kapsulėje yra 200 mg dipiridamolio ir 25 mg acetilsalicilo rūgšties.</w:t>
      </w:r>
    </w:p>
    <w:p w:rsidR="00A17545" w:rsidRPr="00C30C31" w:rsidRDefault="00A17545" w:rsidP="00A17545">
      <w:pPr>
        <w:rPr>
          <w:szCs w:val="22"/>
          <w:lang w:val="lt-LT"/>
        </w:rPr>
      </w:pPr>
    </w:p>
    <w:p w:rsidR="00A17545" w:rsidRPr="00C30C31" w:rsidRDefault="00A17545" w:rsidP="00A17545">
      <w:pPr>
        <w:rPr>
          <w:szCs w:val="22"/>
          <w:lang w:val="lt-L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C30C31">
        <w:rPr>
          <w:b/>
          <w:caps/>
          <w:szCs w:val="22"/>
          <w:lang w:val="lt-LT"/>
        </w:rPr>
        <w:t>3.</w:t>
      </w:r>
      <w:r w:rsidRPr="00C30C31">
        <w:rPr>
          <w:b/>
          <w:caps/>
          <w:szCs w:val="22"/>
          <w:lang w:val="lt-LT"/>
        </w:rPr>
        <w:tab/>
        <w:t>pagalbinių medžiagų sąrašas</w:t>
      </w:r>
    </w:p>
    <w:p w:rsidR="00A17545" w:rsidRPr="00C30C31" w:rsidRDefault="00A17545" w:rsidP="00A17545">
      <w:pPr>
        <w:rPr>
          <w:szCs w:val="22"/>
          <w:lang w:val="lt-LT"/>
        </w:rPr>
      </w:pPr>
    </w:p>
    <w:p w:rsidR="00A17545" w:rsidRPr="00C30C31" w:rsidRDefault="00A17545" w:rsidP="00A17545">
      <w:pPr>
        <w:rPr>
          <w:szCs w:val="22"/>
          <w:lang w:val="lt-LT"/>
        </w:rPr>
      </w:pPr>
      <w:r w:rsidRPr="00C30C31">
        <w:rPr>
          <w:szCs w:val="22"/>
          <w:lang w:val="lt-LT"/>
        </w:rPr>
        <w:t>Sudėtyje yra laktozės ir sacharozės.</w:t>
      </w:r>
    </w:p>
    <w:p w:rsidR="00A17545" w:rsidRPr="00C30C31" w:rsidRDefault="00A17545" w:rsidP="00A17545">
      <w:pPr>
        <w:ind w:left="567" w:hanging="567"/>
        <w:rPr>
          <w:caps/>
          <w:szCs w:val="22"/>
          <w:lang w:val="lt-LT"/>
        </w:rPr>
      </w:pPr>
    </w:p>
    <w:p w:rsidR="00A17545" w:rsidRPr="00C30C31" w:rsidRDefault="00A17545" w:rsidP="00A17545">
      <w:pPr>
        <w:ind w:left="567" w:hanging="567"/>
        <w:rPr>
          <w:caps/>
          <w:szCs w:val="22"/>
          <w:lang w:val="lt-L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C30C31">
        <w:rPr>
          <w:b/>
          <w:caps/>
          <w:szCs w:val="22"/>
          <w:lang w:val="lt-LT"/>
        </w:rPr>
        <w:t>4.</w:t>
      </w:r>
      <w:r w:rsidRPr="00C30C31">
        <w:rPr>
          <w:b/>
          <w:caps/>
          <w:szCs w:val="22"/>
          <w:lang w:val="lt-LT"/>
        </w:rPr>
        <w:tab/>
        <w:t>Farmacinė forma ir KIEKIS PAKUOTĖJE</w:t>
      </w:r>
    </w:p>
    <w:p w:rsidR="00A17545" w:rsidRPr="00C30C31" w:rsidRDefault="00A17545" w:rsidP="00A17545">
      <w:pPr>
        <w:ind w:left="567" w:hanging="567"/>
        <w:rPr>
          <w:caps/>
          <w:szCs w:val="22"/>
          <w:lang w:val="lt-LT"/>
        </w:rPr>
      </w:pPr>
    </w:p>
    <w:p w:rsidR="00A17545" w:rsidRPr="00C30C31" w:rsidRDefault="00A17545" w:rsidP="00A17545">
      <w:pPr>
        <w:ind w:left="567" w:hanging="567"/>
        <w:rPr>
          <w:szCs w:val="22"/>
          <w:lang w:val="lt-LT"/>
        </w:rPr>
      </w:pPr>
      <w:r w:rsidRPr="00C30C31">
        <w:rPr>
          <w:szCs w:val="22"/>
          <w:lang w:val="lt-LT"/>
        </w:rPr>
        <w:t>Modifikuoto atpalaidavimo kietosios kapsulės</w:t>
      </w:r>
    </w:p>
    <w:p w:rsidR="00A17545" w:rsidRPr="00C30C31" w:rsidRDefault="00A17545" w:rsidP="00A17545">
      <w:pPr>
        <w:ind w:left="567" w:hanging="567"/>
        <w:rPr>
          <w:szCs w:val="22"/>
          <w:lang w:val="lt-LT"/>
        </w:rPr>
      </w:pPr>
      <w:r w:rsidRPr="00C30C31">
        <w:rPr>
          <w:szCs w:val="22"/>
          <w:lang w:val="lt-LT"/>
        </w:rPr>
        <w:t>60 kapsulių.</w:t>
      </w:r>
    </w:p>
    <w:p w:rsidR="00A17545" w:rsidRPr="00C30C31" w:rsidRDefault="00A17545" w:rsidP="00A17545">
      <w:pPr>
        <w:ind w:left="567" w:hanging="567"/>
        <w:rPr>
          <w:caps/>
          <w:szCs w:val="22"/>
          <w:lang w:val="lt-LT"/>
        </w:rPr>
      </w:pPr>
    </w:p>
    <w:p w:rsidR="00A17545" w:rsidRPr="00C30C31" w:rsidRDefault="00A17545" w:rsidP="00A17545">
      <w:pPr>
        <w:ind w:left="567" w:hanging="567"/>
        <w:rPr>
          <w:caps/>
          <w:szCs w:val="22"/>
          <w:lang w:val="lt-L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C30C31">
        <w:rPr>
          <w:b/>
          <w:caps/>
          <w:szCs w:val="22"/>
          <w:lang w:val="lt-LT"/>
        </w:rPr>
        <w:t>5.</w:t>
      </w:r>
      <w:r w:rsidRPr="00C30C31">
        <w:rPr>
          <w:b/>
          <w:caps/>
          <w:szCs w:val="22"/>
          <w:lang w:val="lt-LT"/>
        </w:rPr>
        <w:tab/>
        <w:t>vartojimo METODAS IR būdas</w:t>
      </w:r>
    </w:p>
    <w:p w:rsidR="00A17545" w:rsidRPr="00C30C31" w:rsidRDefault="00A17545" w:rsidP="00A17545">
      <w:pPr>
        <w:ind w:left="567" w:hanging="567"/>
        <w:rPr>
          <w:caps/>
          <w:szCs w:val="22"/>
          <w:lang w:val="lt-LT"/>
        </w:rPr>
      </w:pPr>
    </w:p>
    <w:p w:rsidR="00A17545" w:rsidRPr="00C30C31" w:rsidRDefault="00A17545" w:rsidP="00A17545">
      <w:pPr>
        <w:ind w:left="567" w:hanging="567"/>
        <w:rPr>
          <w:szCs w:val="22"/>
          <w:lang w:val="lt-LT"/>
        </w:rPr>
      </w:pPr>
      <w:r w:rsidRPr="00C30C31">
        <w:rPr>
          <w:szCs w:val="22"/>
          <w:lang w:val="lt-LT"/>
        </w:rPr>
        <w:t>Vartoti per burną.</w:t>
      </w:r>
    </w:p>
    <w:p w:rsidR="00A17545" w:rsidRPr="00C30C31" w:rsidRDefault="00A17545" w:rsidP="00A17545">
      <w:pPr>
        <w:rPr>
          <w:szCs w:val="22"/>
          <w:lang w:val="lt-LT"/>
        </w:rPr>
      </w:pPr>
      <w:r w:rsidRPr="00C30C31">
        <w:rPr>
          <w:szCs w:val="22"/>
          <w:lang w:val="lt-LT"/>
        </w:rPr>
        <w:t>Prieš vartojimą perskaitykite pakuotės lapelį.</w:t>
      </w:r>
    </w:p>
    <w:p w:rsidR="00A17545" w:rsidRPr="00C30C31" w:rsidRDefault="00A17545" w:rsidP="00A17545">
      <w:pPr>
        <w:ind w:left="567" w:hanging="567"/>
        <w:rPr>
          <w:szCs w:val="22"/>
          <w:lang w:val="lt-LT"/>
        </w:rPr>
      </w:pPr>
    </w:p>
    <w:p w:rsidR="00A17545" w:rsidRPr="00C30C31" w:rsidRDefault="00A17545" w:rsidP="00A17545">
      <w:pPr>
        <w:ind w:left="567" w:hanging="567"/>
        <w:rPr>
          <w:caps/>
          <w:szCs w:val="22"/>
          <w:lang w:val="lt-L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C30C31">
        <w:rPr>
          <w:b/>
          <w:caps/>
          <w:szCs w:val="22"/>
          <w:lang w:val="lt-LT"/>
        </w:rPr>
        <w:t>6.</w:t>
      </w:r>
      <w:r w:rsidRPr="00C30C31">
        <w:rPr>
          <w:b/>
          <w:caps/>
          <w:szCs w:val="22"/>
          <w:lang w:val="lt-LT"/>
        </w:rPr>
        <w:tab/>
        <w:t>SPECIALUS Įspėjimas</w:t>
      </w:r>
      <w:r w:rsidRPr="00C30C31">
        <w:rPr>
          <w:szCs w:val="22"/>
          <w:lang w:val="lt-LT"/>
        </w:rPr>
        <w:t xml:space="preserve">, </w:t>
      </w:r>
      <w:r w:rsidRPr="00C30C31">
        <w:rPr>
          <w:b/>
          <w:szCs w:val="22"/>
          <w:lang w:val="lt-LT"/>
        </w:rPr>
        <w:t xml:space="preserve">KAD VAISTINĮ PREPARATĄ BŪTINA LAIKYTI </w:t>
      </w:r>
      <w:r w:rsidRPr="00C30C31">
        <w:rPr>
          <w:b/>
          <w:caps/>
          <w:szCs w:val="22"/>
          <w:lang w:val="lt-LT"/>
        </w:rPr>
        <w:t>vaikams nepastebimoje ir nepasiekiamoje vietoje</w:t>
      </w:r>
    </w:p>
    <w:p w:rsidR="00A17545" w:rsidRPr="00C30C31" w:rsidRDefault="00A17545" w:rsidP="00A17545">
      <w:pPr>
        <w:ind w:left="567" w:hanging="567"/>
        <w:rPr>
          <w:szCs w:val="22"/>
          <w:lang w:val="lt-LT"/>
        </w:rPr>
      </w:pPr>
    </w:p>
    <w:p w:rsidR="00A17545" w:rsidRPr="00C30C31" w:rsidRDefault="00A17545" w:rsidP="00A17545">
      <w:pPr>
        <w:ind w:left="567" w:hanging="567"/>
        <w:outlineLvl w:val="0"/>
        <w:rPr>
          <w:szCs w:val="22"/>
          <w:lang w:val="pt-BR"/>
        </w:rPr>
      </w:pPr>
      <w:r w:rsidRPr="00C30C31">
        <w:rPr>
          <w:szCs w:val="22"/>
          <w:lang w:val="pt-BR"/>
        </w:rPr>
        <w:t>Laikyti vaikams nepastebimoje ir nepasiekiamoje vietoje.</w:t>
      </w:r>
    </w:p>
    <w:p w:rsidR="00A17545" w:rsidRPr="00C30C31" w:rsidRDefault="00A17545" w:rsidP="00A17545">
      <w:pPr>
        <w:ind w:left="567" w:hanging="567"/>
        <w:rPr>
          <w:szCs w:val="22"/>
          <w:lang w:val="pt-BR"/>
        </w:rPr>
      </w:pPr>
    </w:p>
    <w:p w:rsidR="00A17545" w:rsidRPr="00C30C31" w:rsidRDefault="00A17545" w:rsidP="00A17545">
      <w:pPr>
        <w:ind w:left="567" w:hanging="567"/>
        <w:rPr>
          <w:szCs w:val="22"/>
          <w:lang w:val="pt-BR"/>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rPr>
      </w:pPr>
      <w:r w:rsidRPr="00C30C31">
        <w:rPr>
          <w:b/>
          <w:caps/>
          <w:szCs w:val="22"/>
        </w:rPr>
        <w:t>7.</w:t>
      </w:r>
      <w:r w:rsidRPr="00C30C31">
        <w:rPr>
          <w:b/>
          <w:caps/>
          <w:szCs w:val="22"/>
        </w:rPr>
        <w:tab/>
        <w:t>kitas specialus Įspėjimas (jei reikia)</w:t>
      </w:r>
    </w:p>
    <w:p w:rsidR="00A17545" w:rsidRPr="00C30C31" w:rsidRDefault="00A17545" w:rsidP="00A17545">
      <w:pPr>
        <w:ind w:left="567" w:hanging="567"/>
        <w:rPr>
          <w:szCs w:val="22"/>
          <w:lang w:val="pl-PL"/>
        </w:rPr>
      </w:pPr>
    </w:p>
    <w:p w:rsidR="00A17545" w:rsidRPr="00C30C31" w:rsidRDefault="00A17545" w:rsidP="00A17545">
      <w:pPr>
        <w:ind w:left="567" w:hanging="567"/>
        <w:rPr>
          <w:szCs w:val="22"/>
          <w:lang w:val="pl-PL"/>
        </w:rPr>
      </w:pPr>
      <w:r w:rsidRPr="00C30C31">
        <w:rPr>
          <w:szCs w:val="22"/>
          <w:lang w:val="pl-PL"/>
        </w:rPr>
        <w:t>Kapsulę nuryti, jos negalima kramtyti.</w:t>
      </w:r>
    </w:p>
    <w:p w:rsidR="00A17545" w:rsidRPr="00C30C31" w:rsidRDefault="00A17545" w:rsidP="00A17545">
      <w:pPr>
        <w:ind w:left="567" w:hanging="567"/>
        <w:rPr>
          <w:caps/>
          <w:szCs w:val="22"/>
          <w:lang w:val="pl-PL"/>
        </w:rPr>
      </w:pPr>
    </w:p>
    <w:p w:rsidR="00A17545" w:rsidRPr="00C30C31" w:rsidRDefault="00A17545" w:rsidP="00A17545">
      <w:pPr>
        <w:ind w:left="567" w:hanging="567"/>
        <w:rPr>
          <w:caps/>
          <w:szCs w:val="22"/>
          <w:lang w:val="pl-PL"/>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pl-PL"/>
        </w:rPr>
      </w:pPr>
      <w:r w:rsidRPr="00C30C31">
        <w:rPr>
          <w:b/>
          <w:caps/>
          <w:szCs w:val="22"/>
          <w:lang w:val="pl-PL"/>
        </w:rPr>
        <w:t>8.</w:t>
      </w:r>
      <w:r w:rsidRPr="00C30C31">
        <w:rPr>
          <w:b/>
          <w:caps/>
          <w:szCs w:val="22"/>
          <w:lang w:val="pl-PL"/>
        </w:rPr>
        <w:tab/>
        <w:t>tinkamumo laikas</w:t>
      </w:r>
    </w:p>
    <w:p w:rsidR="00A17545" w:rsidRPr="00C30C31" w:rsidRDefault="00A17545" w:rsidP="00A17545">
      <w:pPr>
        <w:ind w:left="567" w:hanging="567"/>
        <w:rPr>
          <w:szCs w:val="22"/>
          <w:lang w:val="pl-PL"/>
        </w:rPr>
      </w:pPr>
    </w:p>
    <w:p w:rsidR="00A17545" w:rsidRPr="00C30C31" w:rsidRDefault="00A17545" w:rsidP="00A17545">
      <w:pPr>
        <w:ind w:left="567" w:hanging="567"/>
        <w:outlineLvl w:val="0"/>
        <w:rPr>
          <w:noProof/>
          <w:szCs w:val="22"/>
          <w:lang w:val="lt-LT"/>
        </w:rPr>
      </w:pPr>
      <w:r w:rsidRPr="00C30C31">
        <w:rPr>
          <w:szCs w:val="22"/>
          <w:lang w:val="pl-PL"/>
        </w:rPr>
        <w:t xml:space="preserve">Tinka iki </w:t>
      </w:r>
      <w:r w:rsidRPr="00C30C31">
        <w:rPr>
          <w:noProof/>
          <w:szCs w:val="22"/>
          <w:lang w:val="lt-LT"/>
        </w:rPr>
        <w:t>{mm MMMM}</w:t>
      </w:r>
    </w:p>
    <w:p w:rsidR="00A17545" w:rsidRPr="00C30C31" w:rsidRDefault="00A17545" w:rsidP="00A17545">
      <w:pPr>
        <w:ind w:left="567" w:hanging="567"/>
        <w:outlineLvl w:val="0"/>
        <w:rPr>
          <w:noProof/>
          <w:szCs w:val="22"/>
          <w:lang w:val="lt-LT"/>
        </w:rPr>
      </w:pPr>
      <w:r w:rsidRPr="00C30C31">
        <w:rPr>
          <w:noProof/>
          <w:szCs w:val="22"/>
          <w:lang w:val="lt-LT"/>
        </w:rPr>
        <w:br w:type="page"/>
      </w: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C30C31">
        <w:rPr>
          <w:szCs w:val="22"/>
          <w:lang w:val="pl-PL"/>
        </w:rPr>
        <w:lastRenderedPageBreak/>
        <w:t xml:space="preserve"> </w:t>
      </w:r>
      <w:r w:rsidRPr="00C30C31">
        <w:rPr>
          <w:b/>
          <w:szCs w:val="22"/>
          <w:lang w:val="pl-PL"/>
        </w:rPr>
        <w:t>9.</w:t>
      </w:r>
      <w:r w:rsidRPr="00C30C31">
        <w:rPr>
          <w:b/>
          <w:szCs w:val="22"/>
          <w:lang w:val="pl-PL"/>
        </w:rPr>
        <w:tab/>
        <w:t>SPECIALIOS LAIKYMO SĄLYGOS</w:t>
      </w:r>
    </w:p>
    <w:p w:rsidR="00A17545" w:rsidRPr="00C30C31" w:rsidRDefault="00A17545" w:rsidP="00A17545">
      <w:pPr>
        <w:ind w:left="567" w:hanging="567"/>
        <w:rPr>
          <w:szCs w:val="22"/>
          <w:lang w:val="pl-PL"/>
        </w:rPr>
      </w:pPr>
    </w:p>
    <w:p w:rsidR="00A17545" w:rsidRPr="00233A08" w:rsidRDefault="00A17545" w:rsidP="00A17545">
      <w:pPr>
        <w:spacing w:line="240" w:lineRule="auto"/>
        <w:rPr>
          <w:szCs w:val="22"/>
          <w:lang w:val="lt-LT"/>
        </w:rPr>
      </w:pPr>
      <w:r w:rsidRPr="00C30C31">
        <w:rPr>
          <w:szCs w:val="22"/>
          <w:lang w:val="lt-LT"/>
        </w:rPr>
        <w:t xml:space="preserve">Laikyti žemesnėje kaip 30 </w:t>
      </w:r>
      <w:r w:rsidRPr="00233A08">
        <w:rPr>
          <w:szCs w:val="22"/>
          <w:lang w:val="lt-LT"/>
        </w:rPr>
        <w:sym w:font="Symbol" w:char="F0B0"/>
      </w:r>
      <w:r w:rsidRPr="00233A08">
        <w:rPr>
          <w:szCs w:val="22"/>
          <w:lang w:val="lt-LT"/>
        </w:rPr>
        <w:t>C temperatūroje.</w:t>
      </w:r>
    </w:p>
    <w:p w:rsidR="00A17545" w:rsidRPr="003E75C2" w:rsidRDefault="00A17545" w:rsidP="00A17545">
      <w:pPr>
        <w:ind w:left="567" w:hanging="567"/>
        <w:rPr>
          <w:szCs w:val="22"/>
          <w:lang w:val="pl-PL"/>
        </w:rPr>
      </w:pPr>
      <w:r w:rsidRPr="00EB2FB8">
        <w:rPr>
          <w:szCs w:val="22"/>
          <w:lang w:val="lt-LT"/>
        </w:rPr>
        <w:t>Buteliuką laikyti sandarų, kad preparatas būtų apsaugotas nuo drėgmės.</w:t>
      </w:r>
    </w:p>
    <w:p w:rsidR="00A17545" w:rsidRPr="006F1113" w:rsidRDefault="00A17545" w:rsidP="00A17545">
      <w:pPr>
        <w:ind w:left="567" w:hanging="567"/>
        <w:rPr>
          <w:szCs w:val="22"/>
          <w:lang w:val="pl-PL"/>
        </w:rPr>
      </w:pPr>
    </w:p>
    <w:p w:rsidR="00A17545" w:rsidRPr="006F1113" w:rsidRDefault="00A17545" w:rsidP="00A17545">
      <w:pPr>
        <w:ind w:left="567" w:hanging="567"/>
        <w:rPr>
          <w:szCs w:val="22"/>
          <w:lang w:val="pl-PL"/>
        </w:rPr>
      </w:pPr>
    </w:p>
    <w:p w:rsidR="00A17545" w:rsidRPr="00153779" w:rsidRDefault="00A17545" w:rsidP="00A17545">
      <w:pPr>
        <w:pBdr>
          <w:top w:val="single" w:sz="4" w:space="1" w:color="auto"/>
          <w:left w:val="single" w:sz="4" w:space="4" w:color="auto"/>
          <w:bottom w:val="single" w:sz="4" w:space="1" w:color="auto"/>
          <w:right w:val="single" w:sz="4" w:space="4" w:color="auto"/>
        </w:pBdr>
        <w:tabs>
          <w:tab w:val="clear" w:pos="567"/>
          <w:tab w:val="left" w:pos="0"/>
          <w:tab w:val="left" w:pos="600"/>
        </w:tabs>
        <w:ind w:left="567" w:hanging="567"/>
        <w:outlineLvl w:val="0"/>
        <w:rPr>
          <w:b/>
          <w:caps/>
          <w:szCs w:val="22"/>
          <w:lang w:val="pl-PL"/>
        </w:rPr>
      </w:pPr>
      <w:r w:rsidRPr="00F02C6D">
        <w:rPr>
          <w:b/>
          <w:caps/>
          <w:szCs w:val="22"/>
          <w:lang w:val="pl-PL"/>
        </w:rPr>
        <w:t>10.</w:t>
      </w:r>
      <w:r w:rsidRPr="00F02C6D">
        <w:rPr>
          <w:b/>
          <w:caps/>
          <w:szCs w:val="22"/>
          <w:lang w:val="pl-PL"/>
        </w:rPr>
        <w:tab/>
        <w:t xml:space="preserve">specialios atsargumo priemonės </w:t>
      </w:r>
      <w:r w:rsidRPr="00F02C6D">
        <w:rPr>
          <w:b/>
          <w:szCs w:val="22"/>
          <w:lang w:val="pl-PL"/>
        </w:rPr>
        <w:t>DĖL NESUVARTOTO</w:t>
      </w:r>
      <w:r w:rsidRPr="00153779">
        <w:rPr>
          <w:b/>
          <w:caps/>
          <w:szCs w:val="22"/>
          <w:lang w:val="pl-PL"/>
        </w:rPr>
        <w:t xml:space="preserve"> VAISTINIO PREPARATO AR JO ATLIEKŲ TVARKYMO (jei reikia)</w:t>
      </w:r>
    </w:p>
    <w:p w:rsidR="00A17545" w:rsidRPr="00153779" w:rsidRDefault="00A17545" w:rsidP="00A17545">
      <w:pPr>
        <w:ind w:left="567" w:hanging="567"/>
        <w:rPr>
          <w:caps/>
          <w:szCs w:val="22"/>
          <w:lang w:val="pl-PL"/>
        </w:rPr>
      </w:pPr>
    </w:p>
    <w:p w:rsidR="00A17545" w:rsidRPr="00153779" w:rsidRDefault="00A17545" w:rsidP="00A17545">
      <w:pPr>
        <w:ind w:left="567" w:hanging="567"/>
        <w:rPr>
          <w:caps/>
          <w:szCs w:val="22"/>
          <w:lang w:val="pl-PL"/>
        </w:rPr>
      </w:pPr>
    </w:p>
    <w:p w:rsidR="00A17545" w:rsidRPr="00233A08"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pl-PL"/>
        </w:rPr>
      </w:pPr>
      <w:r w:rsidRPr="00C30C31">
        <w:rPr>
          <w:b/>
          <w:caps/>
          <w:szCs w:val="22"/>
          <w:lang w:val="pl-PL"/>
        </w:rPr>
        <w:t>11.</w:t>
      </w:r>
      <w:r w:rsidRPr="00C30C31">
        <w:rPr>
          <w:b/>
          <w:caps/>
          <w:szCs w:val="22"/>
          <w:lang w:val="pl-PL"/>
        </w:rPr>
        <w:tab/>
      </w:r>
      <w:r w:rsidR="00492EC0">
        <w:rPr>
          <w:b/>
          <w:caps/>
          <w:szCs w:val="22"/>
          <w:lang w:val="pl-PL"/>
        </w:rPr>
        <w:t>REGISTRUOTOJO</w:t>
      </w:r>
      <w:r w:rsidRPr="00233A08">
        <w:rPr>
          <w:b/>
          <w:caps/>
          <w:szCs w:val="22"/>
          <w:lang w:val="pl-PL"/>
        </w:rPr>
        <w:t xml:space="preserve"> pavadinimas ir adresas</w:t>
      </w:r>
    </w:p>
    <w:p w:rsidR="00A17545" w:rsidRPr="00EB2FB8" w:rsidRDefault="00A17545" w:rsidP="00A17545">
      <w:pPr>
        <w:pStyle w:val="Antrat2"/>
        <w:spacing w:before="0" w:after="0" w:line="240" w:lineRule="auto"/>
        <w:rPr>
          <w:rFonts w:ascii="Times New Roman" w:hAnsi="Times New Roman"/>
          <w:i w:val="0"/>
          <w:sz w:val="22"/>
          <w:szCs w:val="22"/>
          <w:lang w:val="lt-LT"/>
        </w:rPr>
      </w:pPr>
    </w:p>
    <w:p w:rsidR="00A17545" w:rsidRPr="006F1113" w:rsidRDefault="00A17545" w:rsidP="00A17545">
      <w:pPr>
        <w:rPr>
          <w:szCs w:val="22"/>
          <w:lang w:val="lt-LT"/>
        </w:rPr>
      </w:pPr>
      <w:r w:rsidRPr="006F1113">
        <w:rPr>
          <w:szCs w:val="22"/>
          <w:lang w:val="lt-LT"/>
        </w:rPr>
        <w:t>Boehringer Ingelheim International GmbH</w:t>
      </w:r>
    </w:p>
    <w:p w:rsidR="00A17545" w:rsidRPr="006F1113" w:rsidRDefault="00A17545" w:rsidP="00A17545">
      <w:pPr>
        <w:rPr>
          <w:szCs w:val="22"/>
          <w:lang w:val="lt-LT"/>
        </w:rPr>
      </w:pPr>
      <w:r w:rsidRPr="006F1113">
        <w:rPr>
          <w:szCs w:val="22"/>
          <w:lang w:val="lt-LT"/>
        </w:rPr>
        <w:t>Binger Strasse 173</w:t>
      </w:r>
    </w:p>
    <w:p w:rsidR="00A17545" w:rsidRPr="00F02C6D" w:rsidRDefault="00A17545" w:rsidP="00A17545">
      <w:pPr>
        <w:ind w:left="567" w:hanging="567"/>
        <w:rPr>
          <w:szCs w:val="22"/>
          <w:lang w:val="lt-LT"/>
        </w:rPr>
      </w:pPr>
      <w:r w:rsidRPr="00F02C6D">
        <w:rPr>
          <w:szCs w:val="22"/>
          <w:lang w:val="lt-LT"/>
        </w:rPr>
        <w:t>D-55216 Ingelheim am Rhein</w:t>
      </w:r>
    </w:p>
    <w:p w:rsidR="00A17545" w:rsidRPr="00153779" w:rsidRDefault="00A17545" w:rsidP="00A17545">
      <w:pPr>
        <w:spacing w:line="240" w:lineRule="auto"/>
        <w:ind w:left="567" w:hanging="567"/>
        <w:rPr>
          <w:szCs w:val="22"/>
          <w:lang w:val="lt-LT"/>
        </w:rPr>
      </w:pPr>
      <w:r w:rsidRPr="00153779">
        <w:rPr>
          <w:szCs w:val="22"/>
          <w:lang w:val="lt-LT"/>
        </w:rPr>
        <w:t>Vokietija</w:t>
      </w:r>
    </w:p>
    <w:p w:rsidR="00A17545" w:rsidRPr="00153779" w:rsidRDefault="00A17545" w:rsidP="00A17545">
      <w:pPr>
        <w:spacing w:line="240" w:lineRule="auto"/>
        <w:ind w:left="567" w:hanging="567"/>
        <w:rPr>
          <w:caps/>
          <w:szCs w:val="22"/>
          <w:lang w:val="de-DE"/>
        </w:rPr>
      </w:pPr>
    </w:p>
    <w:p w:rsidR="00A17545" w:rsidRPr="00C30C31" w:rsidRDefault="00A17545" w:rsidP="00A17545">
      <w:pPr>
        <w:spacing w:line="240" w:lineRule="auto"/>
        <w:ind w:left="567" w:hanging="567"/>
        <w:rPr>
          <w:caps/>
          <w:szCs w:val="22"/>
          <w:lang w:val="de-DE"/>
        </w:rPr>
      </w:pPr>
    </w:p>
    <w:p w:rsidR="00A17545" w:rsidRPr="003E75C2"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rPr>
      </w:pPr>
      <w:r w:rsidRPr="00C30C31">
        <w:rPr>
          <w:b/>
          <w:caps/>
          <w:szCs w:val="22"/>
          <w:lang w:val="de-DE"/>
        </w:rPr>
        <w:t>12.</w:t>
      </w:r>
      <w:r w:rsidRPr="00C30C31">
        <w:rPr>
          <w:b/>
          <w:caps/>
          <w:szCs w:val="22"/>
          <w:lang w:val="de-DE"/>
        </w:rPr>
        <w:tab/>
      </w:r>
      <w:r w:rsidR="00492EC0">
        <w:rPr>
          <w:b/>
          <w:caps/>
          <w:szCs w:val="22"/>
          <w:lang w:val="pl-PL"/>
        </w:rPr>
        <w:t>REGISTRACIJOS</w:t>
      </w:r>
      <w:r w:rsidR="00492EC0" w:rsidRPr="00233A08">
        <w:rPr>
          <w:b/>
          <w:caps/>
          <w:szCs w:val="22"/>
          <w:lang w:val="pl-PL"/>
        </w:rPr>
        <w:t xml:space="preserve"> </w:t>
      </w:r>
      <w:r w:rsidR="00814546" w:rsidRPr="003E75C2">
        <w:rPr>
          <w:b/>
          <w:caps/>
          <w:szCs w:val="22"/>
          <w:lang w:val="pl-PL"/>
        </w:rPr>
        <w:t xml:space="preserve">pažymėjimo </w:t>
      </w:r>
      <w:r w:rsidRPr="003E75C2">
        <w:rPr>
          <w:b/>
          <w:caps/>
          <w:szCs w:val="22"/>
        </w:rPr>
        <w:t>numeris</w:t>
      </w:r>
    </w:p>
    <w:p w:rsidR="00A17545" w:rsidRPr="006F1113" w:rsidRDefault="00A17545" w:rsidP="00A17545">
      <w:pPr>
        <w:ind w:left="567" w:hanging="567"/>
        <w:rPr>
          <w:szCs w:val="22"/>
        </w:rPr>
      </w:pPr>
    </w:p>
    <w:p w:rsidR="00A17545" w:rsidRPr="00F02C6D" w:rsidRDefault="00A17545" w:rsidP="00A17545">
      <w:pPr>
        <w:ind w:left="567" w:hanging="567"/>
        <w:rPr>
          <w:szCs w:val="22"/>
          <w:lang w:val="lt-LT"/>
        </w:rPr>
      </w:pPr>
      <w:r w:rsidRPr="006F1113">
        <w:rPr>
          <w:szCs w:val="22"/>
        </w:rPr>
        <w:t>LT/1/99/0395/001</w:t>
      </w:r>
    </w:p>
    <w:p w:rsidR="00A17545" w:rsidRPr="00F02C6D" w:rsidRDefault="00A17545" w:rsidP="00A17545">
      <w:pPr>
        <w:ind w:left="567" w:hanging="567"/>
        <w:rPr>
          <w:szCs w:val="22"/>
        </w:rPr>
      </w:pPr>
    </w:p>
    <w:p w:rsidR="00A17545" w:rsidRPr="00153779" w:rsidRDefault="00A17545" w:rsidP="00A17545">
      <w:pPr>
        <w:ind w:left="567" w:hanging="567"/>
        <w:rPr>
          <w:szCs w:val="22"/>
        </w:rPr>
      </w:pPr>
    </w:p>
    <w:p w:rsidR="00A17545" w:rsidRPr="00153779"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it-IT"/>
        </w:rPr>
      </w:pPr>
      <w:r w:rsidRPr="00153779">
        <w:rPr>
          <w:b/>
          <w:caps/>
          <w:szCs w:val="22"/>
          <w:lang w:val="it-IT"/>
        </w:rPr>
        <w:t>13.</w:t>
      </w:r>
      <w:r w:rsidRPr="00153779">
        <w:rPr>
          <w:b/>
          <w:caps/>
          <w:szCs w:val="22"/>
          <w:lang w:val="it-IT"/>
        </w:rPr>
        <w:tab/>
        <w:t>serijos numeris</w:t>
      </w:r>
    </w:p>
    <w:p w:rsidR="00A17545" w:rsidRPr="00C30C31" w:rsidRDefault="00A17545" w:rsidP="00A17545">
      <w:pPr>
        <w:ind w:left="567" w:hanging="567"/>
        <w:rPr>
          <w:szCs w:val="22"/>
          <w:lang w:val="it-IT"/>
        </w:rPr>
      </w:pPr>
    </w:p>
    <w:p w:rsidR="00A17545" w:rsidRPr="00C30C31" w:rsidRDefault="00A17545" w:rsidP="00A17545">
      <w:pPr>
        <w:ind w:left="567" w:hanging="567"/>
        <w:rPr>
          <w:szCs w:val="22"/>
          <w:lang w:val="it-IT"/>
        </w:rPr>
      </w:pPr>
      <w:r w:rsidRPr="00C30C31">
        <w:rPr>
          <w:szCs w:val="22"/>
          <w:lang w:val="it-IT"/>
        </w:rPr>
        <w:t>Serija</w:t>
      </w:r>
    </w:p>
    <w:p w:rsidR="00A17545" w:rsidRPr="00C30C31" w:rsidRDefault="00A17545" w:rsidP="00A17545">
      <w:pPr>
        <w:ind w:left="567" w:hanging="567"/>
        <w:rPr>
          <w:szCs w:val="22"/>
          <w:lang w:val="it-IT"/>
        </w:rPr>
      </w:pPr>
    </w:p>
    <w:p w:rsidR="00A17545" w:rsidRPr="00C30C31" w:rsidRDefault="00A17545" w:rsidP="00A17545">
      <w:pPr>
        <w:ind w:left="567" w:hanging="567"/>
        <w:rPr>
          <w:szCs w:val="22"/>
          <w:lang w:val="it-I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it-IT"/>
        </w:rPr>
      </w:pPr>
      <w:r w:rsidRPr="00C30C31">
        <w:rPr>
          <w:b/>
          <w:caps/>
          <w:szCs w:val="22"/>
          <w:lang w:val="it-IT"/>
        </w:rPr>
        <w:t>14.</w:t>
      </w:r>
      <w:r w:rsidRPr="00C30C31">
        <w:rPr>
          <w:b/>
          <w:caps/>
          <w:szCs w:val="22"/>
          <w:lang w:val="it-IT"/>
        </w:rPr>
        <w:tab/>
        <w:t>PARDAVIMO (IŠDAVIMO) tvarka</w:t>
      </w:r>
    </w:p>
    <w:p w:rsidR="00A17545" w:rsidRPr="00C30C31" w:rsidRDefault="00A17545" w:rsidP="00A17545">
      <w:pPr>
        <w:ind w:left="567" w:hanging="567"/>
        <w:rPr>
          <w:szCs w:val="22"/>
          <w:lang w:val="it-IT"/>
        </w:rPr>
      </w:pPr>
    </w:p>
    <w:p w:rsidR="00A17545" w:rsidRPr="00C30C31" w:rsidRDefault="00A17545" w:rsidP="00A17545">
      <w:pPr>
        <w:ind w:left="567" w:hanging="567"/>
        <w:rPr>
          <w:szCs w:val="22"/>
        </w:rPr>
      </w:pPr>
      <w:r w:rsidRPr="00C30C31">
        <w:rPr>
          <w:szCs w:val="22"/>
        </w:rPr>
        <w:t>Receptinis vaistinis preparatas</w:t>
      </w:r>
    </w:p>
    <w:p w:rsidR="00A17545" w:rsidRPr="00C30C31" w:rsidRDefault="00A17545" w:rsidP="00A17545">
      <w:pPr>
        <w:ind w:left="567" w:hanging="567"/>
        <w:rPr>
          <w:szCs w:val="22"/>
        </w:rPr>
      </w:pPr>
    </w:p>
    <w:p w:rsidR="00A17545" w:rsidRPr="00C30C31" w:rsidRDefault="00A17545" w:rsidP="00A17545">
      <w:pPr>
        <w:ind w:left="567" w:hanging="567"/>
        <w:rPr>
          <w:szCs w:val="22"/>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rPr>
      </w:pPr>
      <w:r w:rsidRPr="00C30C31">
        <w:rPr>
          <w:b/>
          <w:caps/>
          <w:szCs w:val="22"/>
        </w:rPr>
        <w:t>15.</w:t>
      </w:r>
      <w:r w:rsidRPr="00C30C31">
        <w:rPr>
          <w:b/>
          <w:caps/>
          <w:szCs w:val="22"/>
        </w:rPr>
        <w:tab/>
        <w:t>vartojimo instrukcijA</w:t>
      </w:r>
    </w:p>
    <w:p w:rsidR="00A17545" w:rsidRPr="00C30C31" w:rsidRDefault="00A17545" w:rsidP="00A17545">
      <w:pPr>
        <w:ind w:left="567" w:hanging="567"/>
        <w:rPr>
          <w:szCs w:val="22"/>
        </w:rPr>
      </w:pPr>
    </w:p>
    <w:p w:rsidR="00A17545" w:rsidRPr="00C30C31" w:rsidRDefault="00A17545" w:rsidP="00A17545">
      <w:pPr>
        <w:outlineLvl w:val="0"/>
        <w:rPr>
          <w:szCs w:val="22"/>
        </w:rPr>
      </w:pPr>
    </w:p>
    <w:p w:rsidR="00A17545" w:rsidRPr="00CF1C8E" w:rsidRDefault="00A17545" w:rsidP="00A17545">
      <w:pPr>
        <w:pBdr>
          <w:top w:val="single" w:sz="4" w:space="1" w:color="auto"/>
          <w:left w:val="single" w:sz="4" w:space="4" w:color="auto"/>
          <w:bottom w:val="single" w:sz="4" w:space="1" w:color="auto"/>
          <w:right w:val="single" w:sz="4" w:space="4" w:color="auto"/>
        </w:pBdr>
        <w:outlineLvl w:val="0"/>
        <w:rPr>
          <w:b/>
          <w:szCs w:val="22"/>
        </w:rPr>
      </w:pPr>
      <w:r w:rsidRPr="00CF1C8E">
        <w:rPr>
          <w:b/>
          <w:szCs w:val="22"/>
        </w:rPr>
        <w:t>16.</w:t>
      </w:r>
      <w:r w:rsidRPr="00CF1C8E">
        <w:rPr>
          <w:b/>
          <w:szCs w:val="22"/>
        </w:rPr>
        <w:tab/>
        <w:t>INFORMACIJA BRAILIO RAŠTU</w:t>
      </w:r>
    </w:p>
    <w:p w:rsidR="00A17545" w:rsidRPr="00233A08" w:rsidRDefault="00A17545" w:rsidP="00A17545">
      <w:pPr>
        <w:outlineLvl w:val="0"/>
        <w:rPr>
          <w:szCs w:val="22"/>
          <w:lang w:val="de-DE"/>
        </w:rPr>
      </w:pPr>
    </w:p>
    <w:p w:rsidR="00A17545" w:rsidRPr="00233A08" w:rsidRDefault="00CE597C" w:rsidP="00A17545">
      <w:pPr>
        <w:outlineLvl w:val="0"/>
        <w:rPr>
          <w:szCs w:val="22"/>
          <w:lang w:val="de-DE"/>
        </w:rPr>
      </w:pPr>
      <w:r w:rsidRPr="003E75C2">
        <w:rPr>
          <w:szCs w:val="22"/>
          <w:lang w:val="de-DE"/>
        </w:rPr>
        <w:t>A</w:t>
      </w:r>
      <w:r>
        <w:rPr>
          <w:szCs w:val="22"/>
          <w:lang w:val="de-DE"/>
        </w:rPr>
        <w:t>ggrenox</w:t>
      </w:r>
    </w:p>
    <w:p w:rsidR="00A17545" w:rsidRPr="00EB2FB8" w:rsidRDefault="00A17545" w:rsidP="00A17545">
      <w:pPr>
        <w:outlineLvl w:val="0"/>
        <w:rPr>
          <w:szCs w:val="22"/>
          <w:lang w:val="de-DE"/>
        </w:rPr>
      </w:pPr>
    </w:p>
    <w:p w:rsidR="00A17545" w:rsidRPr="006F1113" w:rsidRDefault="00A17545" w:rsidP="00A1754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6F1113">
        <w:rPr>
          <w:szCs w:val="22"/>
          <w:lang w:val="de-DE"/>
        </w:rPr>
        <w:br w:type="page"/>
      </w:r>
      <w:r w:rsidRPr="006F1113">
        <w:rPr>
          <w:b/>
          <w:szCs w:val="22"/>
          <w:lang w:val="it-IT"/>
        </w:rPr>
        <w:lastRenderedPageBreak/>
        <w:t xml:space="preserve">INFORMACIJA </w:t>
      </w:r>
      <w:smartTag w:uri="urn:schemas-microsoft-com:office:smarttags" w:element="stockticker">
        <w:r w:rsidRPr="006F1113">
          <w:rPr>
            <w:b/>
            <w:szCs w:val="22"/>
            <w:lang w:val="it-IT"/>
          </w:rPr>
          <w:t>ANT</w:t>
        </w:r>
      </w:smartTag>
      <w:r w:rsidRPr="006F1113">
        <w:rPr>
          <w:b/>
          <w:szCs w:val="22"/>
          <w:lang w:val="it-IT"/>
        </w:rPr>
        <w:t xml:space="preserve"> VIDINĖS PAKUOTĖS</w:t>
      </w:r>
    </w:p>
    <w:p w:rsidR="00A17545" w:rsidRPr="00F02C6D" w:rsidRDefault="00A17545" w:rsidP="00A1754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t-LT"/>
        </w:rPr>
      </w:pPr>
    </w:p>
    <w:p w:rsidR="00A17545" w:rsidRPr="00136E4B" w:rsidRDefault="00136E4B" w:rsidP="00A17545">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lt-LT"/>
        </w:rPr>
      </w:pPr>
      <w:r>
        <w:rPr>
          <w:b/>
          <w:noProof/>
          <w:szCs w:val="22"/>
          <w:lang w:val="lt-LT"/>
        </w:rPr>
        <w:t>BUTELIUKAS</w:t>
      </w:r>
    </w:p>
    <w:p w:rsidR="00A17545" w:rsidRPr="00C30C31" w:rsidRDefault="00A17545" w:rsidP="00A17545">
      <w:pPr>
        <w:tabs>
          <w:tab w:val="clear" w:pos="567"/>
        </w:tabs>
        <w:spacing w:line="240" w:lineRule="auto"/>
        <w:rPr>
          <w:noProof/>
          <w:szCs w:val="22"/>
          <w:lang w:val="lt-LT"/>
        </w:rPr>
      </w:pPr>
    </w:p>
    <w:p w:rsidR="00A17545" w:rsidRPr="00C30C31" w:rsidRDefault="00A17545" w:rsidP="00A17545">
      <w:pPr>
        <w:tabs>
          <w:tab w:val="clear" w:pos="567"/>
        </w:tabs>
        <w:spacing w:line="240" w:lineRule="auto"/>
        <w:rPr>
          <w:noProof/>
          <w:szCs w:val="22"/>
          <w:lang w:val="lt-LT"/>
        </w:rPr>
      </w:pPr>
    </w:p>
    <w:p w:rsidR="00A17545" w:rsidRPr="00C30C31" w:rsidRDefault="00A17545" w:rsidP="00A1754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C30C31">
        <w:rPr>
          <w:b/>
          <w:noProof/>
          <w:szCs w:val="22"/>
          <w:lang w:val="lt-LT"/>
        </w:rPr>
        <w:t>1.</w:t>
      </w:r>
      <w:r w:rsidRPr="00C30C31">
        <w:rPr>
          <w:b/>
          <w:noProof/>
          <w:szCs w:val="22"/>
          <w:lang w:val="lt-LT"/>
        </w:rPr>
        <w:tab/>
        <w:t>VAISTINIO PREPARATO PAVADINIMAS</w:t>
      </w:r>
    </w:p>
    <w:p w:rsidR="00A17545" w:rsidRPr="00C30C31" w:rsidRDefault="00A17545" w:rsidP="00A17545">
      <w:pPr>
        <w:tabs>
          <w:tab w:val="clear" w:pos="567"/>
        </w:tabs>
        <w:spacing w:line="240" w:lineRule="auto"/>
        <w:rPr>
          <w:noProof/>
          <w:szCs w:val="22"/>
          <w:lang w:val="lt-LT"/>
        </w:rPr>
      </w:pPr>
    </w:p>
    <w:p w:rsidR="00A17545" w:rsidRPr="00C30C31" w:rsidRDefault="00A17545" w:rsidP="00A17545">
      <w:pPr>
        <w:pStyle w:val="Antrat1"/>
        <w:spacing w:before="0" w:after="0" w:line="240" w:lineRule="auto"/>
        <w:rPr>
          <w:rFonts w:ascii="Times New Roman" w:hAnsi="Times New Roman"/>
          <w:b w:val="0"/>
          <w:sz w:val="22"/>
          <w:szCs w:val="22"/>
          <w:lang w:val="lt-LT"/>
        </w:rPr>
      </w:pPr>
      <w:r w:rsidRPr="00C30C31">
        <w:rPr>
          <w:rFonts w:ascii="Times New Roman" w:hAnsi="Times New Roman"/>
          <w:b w:val="0"/>
          <w:sz w:val="22"/>
          <w:szCs w:val="22"/>
          <w:lang w:val="lt-LT"/>
        </w:rPr>
        <w:t>Aggrenox 200 mg/25 mg modifikuoto atpalaidavimo kietosios kapsulės</w:t>
      </w:r>
    </w:p>
    <w:p w:rsidR="00A17545" w:rsidRPr="00C30C31" w:rsidRDefault="00A17545" w:rsidP="00A17545">
      <w:pPr>
        <w:spacing w:line="240" w:lineRule="auto"/>
        <w:rPr>
          <w:szCs w:val="22"/>
          <w:lang w:val="lt-LT"/>
        </w:rPr>
      </w:pPr>
      <w:r w:rsidRPr="00C30C31">
        <w:rPr>
          <w:szCs w:val="22"/>
          <w:lang w:val="lt-LT"/>
        </w:rPr>
        <w:t>Dipiridamolis</w:t>
      </w:r>
    </w:p>
    <w:p w:rsidR="00A17545" w:rsidRPr="00C30C31" w:rsidRDefault="00A17545" w:rsidP="00A17545">
      <w:pPr>
        <w:spacing w:line="240" w:lineRule="auto"/>
        <w:rPr>
          <w:szCs w:val="22"/>
          <w:lang w:val="lt-LT"/>
        </w:rPr>
      </w:pPr>
      <w:r w:rsidRPr="00C30C31">
        <w:rPr>
          <w:szCs w:val="22"/>
          <w:lang w:val="lt-LT"/>
        </w:rPr>
        <w:t>Acetilsalicilo rūgštis</w:t>
      </w:r>
    </w:p>
    <w:p w:rsidR="00A17545" w:rsidRPr="00C30C31" w:rsidRDefault="00A17545" w:rsidP="00A17545">
      <w:pPr>
        <w:ind w:left="567" w:hanging="567"/>
        <w:rPr>
          <w:szCs w:val="22"/>
          <w:lang w:val="lt-LT"/>
        </w:rPr>
      </w:pPr>
    </w:p>
    <w:p w:rsidR="00A17545" w:rsidRPr="00C30C31" w:rsidRDefault="00A17545" w:rsidP="00A17545">
      <w:pPr>
        <w:ind w:left="567" w:hanging="567"/>
        <w:rPr>
          <w:szCs w:val="22"/>
          <w:lang w:val="lt-L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C30C31">
        <w:rPr>
          <w:b/>
          <w:caps/>
          <w:szCs w:val="22"/>
          <w:lang w:val="lt-LT"/>
        </w:rPr>
        <w:t>2.</w:t>
      </w:r>
      <w:r w:rsidRPr="00C30C31">
        <w:rPr>
          <w:b/>
          <w:caps/>
          <w:szCs w:val="22"/>
          <w:lang w:val="lt-LT"/>
        </w:rPr>
        <w:tab/>
        <w:t xml:space="preserve">veikliOJI (-ios) medžiagA (-os) ir JOS (-ų) kiekis (-iai) </w:t>
      </w:r>
    </w:p>
    <w:p w:rsidR="00A17545" w:rsidRPr="00C30C31" w:rsidRDefault="00A17545" w:rsidP="00A17545">
      <w:pPr>
        <w:spacing w:line="240" w:lineRule="auto"/>
        <w:ind w:left="567" w:hanging="567"/>
        <w:rPr>
          <w:caps/>
          <w:szCs w:val="22"/>
          <w:lang w:val="lt-LT"/>
        </w:rPr>
      </w:pPr>
    </w:p>
    <w:p w:rsidR="00A17545" w:rsidRPr="00C30C31" w:rsidRDefault="00A17545" w:rsidP="00A17545">
      <w:pPr>
        <w:pStyle w:val="Antrat3"/>
        <w:spacing w:before="0" w:after="0" w:line="240" w:lineRule="auto"/>
        <w:rPr>
          <w:rFonts w:ascii="Times New Roman" w:hAnsi="Times New Roman"/>
          <w:b w:val="0"/>
          <w:sz w:val="22"/>
          <w:szCs w:val="22"/>
          <w:lang w:val="lt-LT"/>
        </w:rPr>
      </w:pPr>
      <w:r w:rsidRPr="00C30C31">
        <w:rPr>
          <w:rFonts w:ascii="Times New Roman" w:hAnsi="Times New Roman"/>
          <w:b w:val="0"/>
          <w:sz w:val="22"/>
          <w:szCs w:val="22"/>
          <w:lang w:val="lt-LT"/>
        </w:rPr>
        <w:t>Kiekvienoje modifikuoto atpalaidavimo kietoje kapsulėje yra 200 mg dipiridamolio ir 25 mg acetilsalicilo rūgšties.</w:t>
      </w:r>
    </w:p>
    <w:p w:rsidR="00A17545" w:rsidRPr="00C30C31" w:rsidRDefault="00A17545" w:rsidP="00A17545">
      <w:pPr>
        <w:rPr>
          <w:szCs w:val="22"/>
          <w:lang w:val="lt-LT"/>
        </w:rPr>
      </w:pPr>
    </w:p>
    <w:p w:rsidR="00A17545" w:rsidRPr="00C30C31" w:rsidRDefault="00A17545" w:rsidP="00A17545">
      <w:pPr>
        <w:rPr>
          <w:szCs w:val="22"/>
          <w:lang w:val="lt-L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C30C31">
        <w:rPr>
          <w:b/>
          <w:caps/>
          <w:szCs w:val="22"/>
          <w:lang w:val="lt-LT"/>
        </w:rPr>
        <w:t>3.</w:t>
      </w:r>
      <w:r w:rsidRPr="00C30C31">
        <w:rPr>
          <w:b/>
          <w:caps/>
          <w:szCs w:val="22"/>
          <w:lang w:val="lt-LT"/>
        </w:rPr>
        <w:tab/>
        <w:t>pagalbinių medžiagų sąrašas</w:t>
      </w:r>
    </w:p>
    <w:p w:rsidR="00A17545" w:rsidRPr="00C30C31" w:rsidRDefault="00A17545" w:rsidP="00A17545">
      <w:pPr>
        <w:rPr>
          <w:szCs w:val="22"/>
          <w:lang w:val="lt-LT"/>
        </w:rPr>
      </w:pPr>
    </w:p>
    <w:p w:rsidR="00A17545" w:rsidRPr="00C30C31" w:rsidRDefault="00A17545" w:rsidP="00A17545">
      <w:pPr>
        <w:rPr>
          <w:szCs w:val="22"/>
          <w:lang w:val="lt-LT"/>
        </w:rPr>
      </w:pPr>
      <w:r w:rsidRPr="00C30C31">
        <w:rPr>
          <w:szCs w:val="22"/>
          <w:lang w:val="lt-LT"/>
        </w:rPr>
        <w:t>Sudėtyje yra laktozės ir sacharozės.</w:t>
      </w:r>
    </w:p>
    <w:p w:rsidR="00A17545" w:rsidRPr="00C30C31" w:rsidRDefault="00A17545" w:rsidP="00A17545">
      <w:pPr>
        <w:ind w:left="567" w:hanging="567"/>
        <w:rPr>
          <w:caps/>
          <w:szCs w:val="22"/>
          <w:lang w:val="lt-LT"/>
        </w:rPr>
      </w:pPr>
    </w:p>
    <w:p w:rsidR="00A17545" w:rsidRPr="00C30C31" w:rsidRDefault="00A17545" w:rsidP="00A17545">
      <w:pPr>
        <w:ind w:left="567" w:hanging="567"/>
        <w:rPr>
          <w:caps/>
          <w:szCs w:val="22"/>
          <w:lang w:val="lt-L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C30C31">
        <w:rPr>
          <w:b/>
          <w:caps/>
          <w:szCs w:val="22"/>
          <w:lang w:val="lt-LT"/>
        </w:rPr>
        <w:t>4.</w:t>
      </w:r>
      <w:r w:rsidRPr="00C30C31">
        <w:rPr>
          <w:b/>
          <w:caps/>
          <w:szCs w:val="22"/>
          <w:lang w:val="lt-LT"/>
        </w:rPr>
        <w:tab/>
        <w:t>FARMACINĖ forma ir KIEKIS PAKUOTĖJE</w:t>
      </w:r>
    </w:p>
    <w:p w:rsidR="00A17545" w:rsidRPr="00C30C31" w:rsidRDefault="00A17545" w:rsidP="00A17545">
      <w:pPr>
        <w:ind w:left="567" w:hanging="567"/>
        <w:rPr>
          <w:caps/>
          <w:szCs w:val="22"/>
          <w:lang w:val="lt-LT"/>
        </w:rPr>
      </w:pPr>
    </w:p>
    <w:p w:rsidR="00A17545" w:rsidRPr="00C30C31" w:rsidRDefault="00A17545" w:rsidP="00A17545">
      <w:pPr>
        <w:ind w:left="567" w:hanging="567"/>
        <w:rPr>
          <w:szCs w:val="22"/>
          <w:lang w:val="lt-LT"/>
        </w:rPr>
      </w:pPr>
      <w:r w:rsidRPr="00C30C31">
        <w:rPr>
          <w:szCs w:val="22"/>
          <w:lang w:val="lt-LT"/>
        </w:rPr>
        <w:t>60 modifikuoto atpalaidavimo kietųjų kapsulių</w:t>
      </w:r>
    </w:p>
    <w:p w:rsidR="00A17545" w:rsidRPr="00C30C31" w:rsidRDefault="00A17545" w:rsidP="00A17545">
      <w:pPr>
        <w:ind w:left="567" w:hanging="567"/>
        <w:rPr>
          <w:caps/>
          <w:szCs w:val="22"/>
          <w:lang w:val="lt-LT"/>
        </w:rPr>
      </w:pPr>
    </w:p>
    <w:p w:rsidR="00A17545" w:rsidRPr="00C30C31" w:rsidRDefault="00A17545" w:rsidP="00A17545">
      <w:pPr>
        <w:ind w:left="567" w:hanging="567"/>
        <w:rPr>
          <w:caps/>
          <w:szCs w:val="22"/>
          <w:lang w:val="lt-L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C30C31">
        <w:rPr>
          <w:b/>
          <w:caps/>
          <w:szCs w:val="22"/>
          <w:lang w:val="lt-LT"/>
        </w:rPr>
        <w:t>5.</w:t>
      </w:r>
      <w:r w:rsidRPr="00C30C31">
        <w:rPr>
          <w:b/>
          <w:caps/>
          <w:szCs w:val="22"/>
          <w:lang w:val="lt-LT"/>
        </w:rPr>
        <w:tab/>
        <w:t>vartojimo METODAS IR būdas</w:t>
      </w:r>
    </w:p>
    <w:p w:rsidR="00A17545" w:rsidRPr="00C30C31" w:rsidRDefault="00A17545" w:rsidP="00A17545">
      <w:pPr>
        <w:ind w:left="567" w:hanging="567"/>
        <w:rPr>
          <w:caps/>
          <w:szCs w:val="22"/>
          <w:lang w:val="lt-LT"/>
        </w:rPr>
      </w:pPr>
    </w:p>
    <w:p w:rsidR="00A17545" w:rsidRPr="00C30C31" w:rsidRDefault="00A17545" w:rsidP="00A17545">
      <w:pPr>
        <w:ind w:left="567" w:hanging="567"/>
        <w:rPr>
          <w:szCs w:val="22"/>
          <w:lang w:val="lt-LT"/>
        </w:rPr>
      </w:pPr>
      <w:r w:rsidRPr="00C30C31">
        <w:rPr>
          <w:szCs w:val="22"/>
          <w:lang w:val="lt-LT"/>
        </w:rPr>
        <w:t>Vartoti per burną.</w:t>
      </w:r>
    </w:p>
    <w:p w:rsidR="00A17545" w:rsidRPr="00C30C31" w:rsidRDefault="00A17545" w:rsidP="00A17545">
      <w:pPr>
        <w:ind w:left="567" w:hanging="567"/>
        <w:rPr>
          <w:szCs w:val="22"/>
          <w:lang w:val="pl-PL"/>
        </w:rPr>
      </w:pPr>
      <w:r w:rsidRPr="00C30C31">
        <w:rPr>
          <w:szCs w:val="22"/>
          <w:lang w:val="pl-PL"/>
        </w:rPr>
        <w:t>Kapsulę nuryti, jos negalima kramtyti.</w:t>
      </w:r>
    </w:p>
    <w:p w:rsidR="00A17545" w:rsidRPr="00C30C31" w:rsidRDefault="00A17545" w:rsidP="00A17545">
      <w:pPr>
        <w:rPr>
          <w:szCs w:val="22"/>
          <w:lang w:val="lt-LT"/>
        </w:rPr>
      </w:pPr>
      <w:r w:rsidRPr="00C30C31">
        <w:rPr>
          <w:szCs w:val="22"/>
          <w:lang w:val="lt-LT"/>
        </w:rPr>
        <w:t>Prieš vartojimą perskaitykite pakuotės lapelį.</w:t>
      </w:r>
    </w:p>
    <w:p w:rsidR="00A17545" w:rsidRPr="00C30C31" w:rsidRDefault="00A17545" w:rsidP="00A17545">
      <w:pPr>
        <w:ind w:left="567" w:hanging="567"/>
        <w:rPr>
          <w:szCs w:val="22"/>
          <w:lang w:val="lt-LT"/>
        </w:rPr>
      </w:pPr>
    </w:p>
    <w:p w:rsidR="00A17545" w:rsidRPr="00C30C31" w:rsidRDefault="00A17545" w:rsidP="00A17545">
      <w:pPr>
        <w:ind w:left="567" w:hanging="567"/>
        <w:rPr>
          <w:caps/>
          <w:szCs w:val="22"/>
          <w:lang w:val="lt-L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C30C31">
        <w:rPr>
          <w:b/>
          <w:caps/>
          <w:szCs w:val="22"/>
          <w:lang w:val="lt-LT"/>
        </w:rPr>
        <w:t>6.</w:t>
      </w:r>
      <w:r w:rsidRPr="00C30C31">
        <w:rPr>
          <w:b/>
          <w:caps/>
          <w:szCs w:val="22"/>
          <w:lang w:val="lt-LT"/>
        </w:rPr>
        <w:tab/>
        <w:t>SPECIALUS Įspėjimas</w:t>
      </w:r>
      <w:r w:rsidRPr="00C30C31">
        <w:rPr>
          <w:szCs w:val="22"/>
          <w:lang w:val="lt-LT"/>
        </w:rPr>
        <w:t xml:space="preserve">, </w:t>
      </w:r>
      <w:r w:rsidRPr="00C30C31">
        <w:rPr>
          <w:b/>
          <w:szCs w:val="22"/>
          <w:lang w:val="lt-LT"/>
        </w:rPr>
        <w:t xml:space="preserve">KAD VAISTINĮ PREPARATĄ BŪTINA LAIKYTI </w:t>
      </w:r>
      <w:r w:rsidRPr="00C30C31">
        <w:rPr>
          <w:b/>
          <w:caps/>
          <w:szCs w:val="22"/>
          <w:lang w:val="lt-LT"/>
        </w:rPr>
        <w:t>vaikams nepastebimoje ir nepasiekiamoje vietoje</w:t>
      </w:r>
    </w:p>
    <w:p w:rsidR="00A17545" w:rsidRPr="00C30C31" w:rsidRDefault="00A17545" w:rsidP="00A17545">
      <w:pPr>
        <w:ind w:left="567" w:hanging="567"/>
        <w:rPr>
          <w:szCs w:val="22"/>
          <w:lang w:val="lt-LT"/>
        </w:rPr>
      </w:pPr>
    </w:p>
    <w:p w:rsidR="00A17545" w:rsidRPr="00C30C31" w:rsidRDefault="00A17545" w:rsidP="00A17545">
      <w:pPr>
        <w:ind w:left="567" w:hanging="567"/>
        <w:outlineLvl w:val="0"/>
        <w:rPr>
          <w:szCs w:val="22"/>
          <w:lang w:val="pt-BR"/>
        </w:rPr>
      </w:pPr>
      <w:r w:rsidRPr="00C30C31">
        <w:rPr>
          <w:szCs w:val="22"/>
          <w:lang w:val="pt-BR"/>
        </w:rPr>
        <w:t>Laikyti vaikams nepastebimoje ir nepasiekiamoje vietoje.</w:t>
      </w:r>
    </w:p>
    <w:p w:rsidR="00A17545" w:rsidRPr="00C30C31" w:rsidRDefault="00A17545" w:rsidP="00A17545">
      <w:pPr>
        <w:ind w:left="567" w:hanging="567"/>
        <w:rPr>
          <w:szCs w:val="22"/>
          <w:lang w:val="pt-BR"/>
        </w:rPr>
      </w:pPr>
    </w:p>
    <w:p w:rsidR="00A17545" w:rsidRPr="00C30C31" w:rsidRDefault="00A17545" w:rsidP="00A17545">
      <w:pPr>
        <w:ind w:left="567" w:hanging="567"/>
        <w:rPr>
          <w:szCs w:val="22"/>
          <w:lang w:val="pt-BR"/>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rPr>
      </w:pPr>
      <w:r w:rsidRPr="00C30C31">
        <w:rPr>
          <w:b/>
          <w:caps/>
          <w:szCs w:val="22"/>
        </w:rPr>
        <w:t>7.</w:t>
      </w:r>
      <w:r w:rsidRPr="00C30C31">
        <w:rPr>
          <w:b/>
          <w:caps/>
          <w:szCs w:val="22"/>
        </w:rPr>
        <w:tab/>
        <w:t>kitas specialus Įspėjimas (jei reikia)</w:t>
      </w:r>
    </w:p>
    <w:p w:rsidR="00A17545" w:rsidRPr="00C30C31" w:rsidRDefault="00A17545" w:rsidP="00A17545">
      <w:pPr>
        <w:ind w:left="567" w:hanging="567"/>
        <w:rPr>
          <w:szCs w:val="22"/>
          <w:lang w:val="pl-PL"/>
        </w:rPr>
      </w:pPr>
    </w:p>
    <w:p w:rsidR="00A17545" w:rsidRPr="00C30C31" w:rsidRDefault="00A17545" w:rsidP="00A17545">
      <w:pPr>
        <w:ind w:left="567" w:hanging="567"/>
        <w:rPr>
          <w:caps/>
          <w:szCs w:val="22"/>
          <w:lang w:val="pl-PL"/>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pl-PL"/>
        </w:rPr>
      </w:pPr>
      <w:r w:rsidRPr="00C30C31">
        <w:rPr>
          <w:b/>
          <w:caps/>
          <w:szCs w:val="22"/>
          <w:lang w:val="pl-PL"/>
        </w:rPr>
        <w:t>8.</w:t>
      </w:r>
      <w:r w:rsidRPr="00C30C31">
        <w:rPr>
          <w:b/>
          <w:caps/>
          <w:szCs w:val="22"/>
          <w:lang w:val="pl-PL"/>
        </w:rPr>
        <w:tab/>
        <w:t>tinkamumo laikas</w:t>
      </w:r>
    </w:p>
    <w:p w:rsidR="00A17545" w:rsidRPr="00C30C31" w:rsidRDefault="00A17545" w:rsidP="00A17545">
      <w:pPr>
        <w:ind w:left="567" w:hanging="567"/>
        <w:rPr>
          <w:szCs w:val="22"/>
          <w:lang w:val="pl-PL"/>
        </w:rPr>
      </w:pPr>
    </w:p>
    <w:p w:rsidR="00A17545" w:rsidRPr="00C30C31" w:rsidRDefault="00A17545" w:rsidP="00A17545">
      <w:pPr>
        <w:ind w:left="567" w:hanging="567"/>
        <w:outlineLvl w:val="0"/>
        <w:rPr>
          <w:noProof/>
          <w:szCs w:val="22"/>
          <w:lang w:val="lt-LT"/>
        </w:rPr>
      </w:pPr>
      <w:r w:rsidRPr="00C30C31">
        <w:rPr>
          <w:szCs w:val="22"/>
          <w:lang w:val="pl-PL"/>
        </w:rPr>
        <w:t xml:space="preserve">Tinka iki </w:t>
      </w:r>
      <w:r w:rsidRPr="00C30C31">
        <w:rPr>
          <w:noProof/>
          <w:szCs w:val="22"/>
          <w:lang w:val="lt-LT"/>
        </w:rPr>
        <w:t>{mm MMMM}</w:t>
      </w:r>
    </w:p>
    <w:p w:rsidR="00A17545" w:rsidRPr="00C30C31" w:rsidRDefault="00A17545" w:rsidP="00A17545">
      <w:pPr>
        <w:ind w:left="567" w:hanging="567"/>
        <w:outlineLvl w:val="0"/>
        <w:rPr>
          <w:noProof/>
          <w:szCs w:val="22"/>
          <w:lang w:val="lt-LT"/>
        </w:rPr>
      </w:pPr>
      <w:r w:rsidRPr="00C30C31">
        <w:rPr>
          <w:noProof/>
          <w:szCs w:val="22"/>
          <w:lang w:val="lt-LT"/>
        </w:rPr>
        <w:br w:type="page"/>
      </w: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C30C31">
        <w:rPr>
          <w:szCs w:val="22"/>
          <w:lang w:val="pl-PL"/>
        </w:rPr>
        <w:lastRenderedPageBreak/>
        <w:t xml:space="preserve"> </w:t>
      </w:r>
      <w:r w:rsidRPr="00C30C31">
        <w:rPr>
          <w:b/>
          <w:szCs w:val="22"/>
          <w:lang w:val="pl-PL"/>
        </w:rPr>
        <w:t>9.</w:t>
      </w:r>
      <w:r w:rsidRPr="00C30C31">
        <w:rPr>
          <w:b/>
          <w:szCs w:val="22"/>
          <w:lang w:val="pl-PL"/>
        </w:rPr>
        <w:tab/>
        <w:t>SPECIALIOS LAIKYMO SĄLYGOS</w:t>
      </w:r>
    </w:p>
    <w:p w:rsidR="00A17545" w:rsidRPr="00C30C31" w:rsidRDefault="00A17545" w:rsidP="00A17545">
      <w:pPr>
        <w:ind w:left="567" w:hanging="567"/>
        <w:rPr>
          <w:szCs w:val="22"/>
          <w:lang w:val="pl-PL"/>
        </w:rPr>
      </w:pPr>
    </w:p>
    <w:p w:rsidR="00A17545" w:rsidRPr="00233A08" w:rsidRDefault="00A17545" w:rsidP="00A17545">
      <w:pPr>
        <w:spacing w:line="240" w:lineRule="auto"/>
        <w:rPr>
          <w:szCs w:val="22"/>
          <w:lang w:val="lt-LT"/>
        </w:rPr>
      </w:pPr>
      <w:r w:rsidRPr="00C30C31">
        <w:rPr>
          <w:szCs w:val="22"/>
          <w:lang w:val="lt-LT"/>
        </w:rPr>
        <w:t xml:space="preserve">Laikyti žemesnėje kaip 30 </w:t>
      </w:r>
      <w:r w:rsidRPr="00233A08">
        <w:rPr>
          <w:szCs w:val="22"/>
          <w:lang w:val="lt-LT"/>
        </w:rPr>
        <w:sym w:font="Symbol" w:char="F0B0"/>
      </w:r>
      <w:r w:rsidRPr="00233A08">
        <w:rPr>
          <w:szCs w:val="22"/>
          <w:lang w:val="lt-LT"/>
        </w:rPr>
        <w:t>C temperatūroje.</w:t>
      </w:r>
    </w:p>
    <w:p w:rsidR="00A17545" w:rsidRPr="003E75C2" w:rsidRDefault="00A17545" w:rsidP="00A17545">
      <w:pPr>
        <w:ind w:left="567" w:hanging="567"/>
        <w:rPr>
          <w:szCs w:val="22"/>
          <w:lang w:val="pl-PL"/>
        </w:rPr>
      </w:pPr>
      <w:r w:rsidRPr="00EB2FB8">
        <w:rPr>
          <w:szCs w:val="22"/>
          <w:lang w:val="lt-LT"/>
        </w:rPr>
        <w:t>Buteliuką laikyti sandarų, kad preparatas būtų apsaugotas nuo drėgmės.</w:t>
      </w:r>
    </w:p>
    <w:p w:rsidR="00A17545" w:rsidRPr="006F1113" w:rsidRDefault="00A17545" w:rsidP="00A17545">
      <w:pPr>
        <w:ind w:left="567" w:hanging="567"/>
        <w:rPr>
          <w:szCs w:val="22"/>
          <w:lang w:val="pl-PL"/>
        </w:rPr>
      </w:pPr>
    </w:p>
    <w:p w:rsidR="00A17545" w:rsidRPr="006F1113" w:rsidRDefault="00A17545" w:rsidP="00A17545">
      <w:pPr>
        <w:ind w:left="567" w:hanging="567"/>
        <w:rPr>
          <w:szCs w:val="22"/>
          <w:lang w:val="pl-PL"/>
        </w:rPr>
      </w:pPr>
    </w:p>
    <w:p w:rsidR="00A17545" w:rsidRPr="00153779" w:rsidRDefault="00A17545" w:rsidP="00A17545">
      <w:pPr>
        <w:pBdr>
          <w:top w:val="single" w:sz="4" w:space="1" w:color="auto"/>
          <w:left w:val="single" w:sz="4" w:space="4" w:color="auto"/>
          <w:bottom w:val="single" w:sz="4" w:space="1" w:color="auto"/>
          <w:right w:val="single" w:sz="4" w:space="4" w:color="auto"/>
        </w:pBdr>
        <w:tabs>
          <w:tab w:val="clear" w:pos="567"/>
          <w:tab w:val="left" w:pos="0"/>
          <w:tab w:val="left" w:pos="600"/>
        </w:tabs>
        <w:ind w:left="567" w:hanging="567"/>
        <w:outlineLvl w:val="0"/>
        <w:rPr>
          <w:b/>
          <w:caps/>
          <w:szCs w:val="22"/>
          <w:lang w:val="pl-PL"/>
        </w:rPr>
      </w:pPr>
      <w:r w:rsidRPr="00F02C6D">
        <w:rPr>
          <w:b/>
          <w:caps/>
          <w:szCs w:val="22"/>
          <w:lang w:val="pl-PL"/>
        </w:rPr>
        <w:t>10.</w:t>
      </w:r>
      <w:r w:rsidRPr="00F02C6D">
        <w:rPr>
          <w:b/>
          <w:caps/>
          <w:szCs w:val="22"/>
          <w:lang w:val="pl-PL"/>
        </w:rPr>
        <w:tab/>
        <w:t xml:space="preserve">specialios atsargumo priemonės </w:t>
      </w:r>
      <w:r w:rsidRPr="00153779">
        <w:rPr>
          <w:b/>
          <w:szCs w:val="22"/>
          <w:lang w:val="pl-PL"/>
        </w:rPr>
        <w:t>DĖL NESUVARTOTO</w:t>
      </w:r>
      <w:r w:rsidRPr="00153779">
        <w:rPr>
          <w:b/>
          <w:caps/>
          <w:szCs w:val="22"/>
          <w:lang w:val="pl-PL"/>
        </w:rPr>
        <w:t xml:space="preserve"> VAISTINIO PREPARATO AR JO ATLIEKŲ TVARKYMO (jei reikia)</w:t>
      </w:r>
    </w:p>
    <w:p w:rsidR="00A17545" w:rsidRPr="00153779" w:rsidRDefault="00A17545" w:rsidP="00A17545">
      <w:pPr>
        <w:ind w:left="567" w:hanging="567"/>
        <w:rPr>
          <w:caps/>
          <w:szCs w:val="22"/>
          <w:lang w:val="pl-PL"/>
        </w:rPr>
      </w:pPr>
    </w:p>
    <w:p w:rsidR="00A17545" w:rsidRPr="00153779" w:rsidRDefault="00A17545" w:rsidP="00A17545">
      <w:pPr>
        <w:ind w:left="567" w:hanging="567"/>
        <w:rPr>
          <w:caps/>
          <w:szCs w:val="22"/>
          <w:lang w:val="pl-PL"/>
        </w:rPr>
      </w:pPr>
    </w:p>
    <w:p w:rsidR="00A17545" w:rsidRPr="00233A08"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pl-PL"/>
        </w:rPr>
      </w:pPr>
      <w:r w:rsidRPr="00C30C31">
        <w:rPr>
          <w:b/>
          <w:caps/>
          <w:szCs w:val="22"/>
          <w:lang w:val="pl-PL"/>
        </w:rPr>
        <w:t>11.</w:t>
      </w:r>
      <w:r w:rsidRPr="00C30C31">
        <w:rPr>
          <w:b/>
          <w:caps/>
          <w:szCs w:val="22"/>
          <w:lang w:val="pl-PL"/>
        </w:rPr>
        <w:tab/>
      </w:r>
      <w:r w:rsidR="00492EC0">
        <w:rPr>
          <w:b/>
          <w:caps/>
          <w:szCs w:val="22"/>
          <w:lang w:val="pl-PL"/>
        </w:rPr>
        <w:t>REGISTRUOTOJO</w:t>
      </w:r>
      <w:r w:rsidRPr="00233A08">
        <w:rPr>
          <w:b/>
          <w:caps/>
          <w:szCs w:val="22"/>
          <w:lang w:val="pl-PL"/>
        </w:rPr>
        <w:t xml:space="preserve"> pavadinimas ir adresas</w:t>
      </w:r>
    </w:p>
    <w:p w:rsidR="00A17545" w:rsidRPr="00EB2FB8" w:rsidRDefault="00A17545" w:rsidP="00A17545">
      <w:pPr>
        <w:pStyle w:val="Antrat2"/>
        <w:spacing w:before="0" w:after="0" w:line="240" w:lineRule="auto"/>
        <w:rPr>
          <w:rFonts w:ascii="Times New Roman" w:hAnsi="Times New Roman"/>
          <w:i w:val="0"/>
          <w:sz w:val="22"/>
          <w:szCs w:val="22"/>
          <w:lang w:val="lt-LT"/>
        </w:rPr>
      </w:pPr>
    </w:p>
    <w:p w:rsidR="00A17545" w:rsidRPr="006F1113" w:rsidRDefault="00A17545" w:rsidP="00A17545">
      <w:pPr>
        <w:spacing w:line="240" w:lineRule="auto"/>
        <w:ind w:left="567" w:hanging="567"/>
        <w:rPr>
          <w:szCs w:val="22"/>
          <w:lang w:val="lt-LT"/>
        </w:rPr>
      </w:pPr>
      <w:r w:rsidRPr="006F1113">
        <w:rPr>
          <w:szCs w:val="22"/>
          <w:lang w:val="lt-LT"/>
        </w:rPr>
        <w:t>Boehringer Ingelheim (Logo)</w:t>
      </w:r>
    </w:p>
    <w:p w:rsidR="00A17545" w:rsidRPr="006F1113" w:rsidRDefault="00A17545" w:rsidP="00A17545">
      <w:pPr>
        <w:spacing w:line="240" w:lineRule="auto"/>
        <w:ind w:left="567" w:hanging="567"/>
        <w:rPr>
          <w:caps/>
          <w:szCs w:val="22"/>
          <w:lang w:val="de-DE"/>
        </w:rPr>
      </w:pPr>
    </w:p>
    <w:p w:rsidR="00A17545" w:rsidRPr="00F02C6D" w:rsidRDefault="00A17545" w:rsidP="00A17545">
      <w:pPr>
        <w:spacing w:line="240" w:lineRule="auto"/>
        <w:ind w:left="567" w:hanging="567"/>
        <w:rPr>
          <w:caps/>
          <w:szCs w:val="22"/>
          <w:lang w:val="de-DE"/>
        </w:rPr>
      </w:pPr>
    </w:p>
    <w:p w:rsidR="00A17545" w:rsidRPr="003E75C2"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it-IT"/>
        </w:rPr>
      </w:pPr>
      <w:r w:rsidRPr="00153779">
        <w:rPr>
          <w:b/>
          <w:caps/>
          <w:szCs w:val="22"/>
          <w:lang w:val="de-DE"/>
        </w:rPr>
        <w:t>12.</w:t>
      </w:r>
      <w:r w:rsidRPr="00153779">
        <w:rPr>
          <w:b/>
          <w:caps/>
          <w:szCs w:val="22"/>
          <w:lang w:val="de-DE"/>
        </w:rPr>
        <w:tab/>
      </w:r>
      <w:r w:rsidR="00492EC0">
        <w:rPr>
          <w:b/>
          <w:caps/>
          <w:szCs w:val="22"/>
          <w:lang w:val="pl-PL"/>
        </w:rPr>
        <w:t>REGISTRACIJOS</w:t>
      </w:r>
      <w:r w:rsidR="00492EC0" w:rsidRPr="00233A08">
        <w:rPr>
          <w:b/>
          <w:caps/>
          <w:szCs w:val="22"/>
          <w:lang w:val="pl-PL"/>
        </w:rPr>
        <w:t xml:space="preserve"> </w:t>
      </w:r>
      <w:r w:rsidR="00814546" w:rsidRPr="003E75C2">
        <w:rPr>
          <w:b/>
          <w:caps/>
          <w:szCs w:val="22"/>
          <w:lang w:val="pl-PL"/>
        </w:rPr>
        <w:t xml:space="preserve">PAŽYMĖJIMO </w:t>
      </w:r>
      <w:r w:rsidRPr="003E75C2">
        <w:rPr>
          <w:b/>
          <w:caps/>
          <w:szCs w:val="22"/>
          <w:lang w:val="it-IT"/>
        </w:rPr>
        <w:t>numeris</w:t>
      </w:r>
    </w:p>
    <w:p w:rsidR="00A17545" w:rsidRPr="006F1113" w:rsidRDefault="00A17545" w:rsidP="00A17545">
      <w:pPr>
        <w:ind w:left="567" w:hanging="567"/>
        <w:rPr>
          <w:szCs w:val="22"/>
          <w:lang w:val="it-IT"/>
        </w:rPr>
      </w:pPr>
    </w:p>
    <w:p w:rsidR="00A17545" w:rsidRPr="00F02C6D" w:rsidRDefault="00A17545" w:rsidP="00A17545">
      <w:pPr>
        <w:ind w:left="567" w:hanging="567"/>
        <w:rPr>
          <w:szCs w:val="22"/>
          <w:lang w:val="lt-LT"/>
        </w:rPr>
      </w:pPr>
      <w:r w:rsidRPr="006F1113">
        <w:rPr>
          <w:szCs w:val="22"/>
          <w:lang w:val="it-IT"/>
        </w:rPr>
        <w:t>LT/</w:t>
      </w:r>
      <w:r w:rsidRPr="00F02C6D">
        <w:rPr>
          <w:szCs w:val="22"/>
          <w:lang w:val="it-IT"/>
        </w:rPr>
        <w:t>1/99/0395/001</w:t>
      </w:r>
    </w:p>
    <w:p w:rsidR="00A17545" w:rsidRPr="00153779" w:rsidRDefault="00A17545" w:rsidP="00A17545">
      <w:pPr>
        <w:ind w:left="567" w:hanging="567"/>
        <w:rPr>
          <w:szCs w:val="22"/>
          <w:lang w:val="it-IT"/>
        </w:rPr>
      </w:pPr>
    </w:p>
    <w:p w:rsidR="00A17545" w:rsidRPr="00153779" w:rsidRDefault="00A17545" w:rsidP="00A17545">
      <w:pPr>
        <w:ind w:left="567" w:hanging="567"/>
        <w:rPr>
          <w:szCs w:val="22"/>
          <w:lang w:val="it-I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it-IT"/>
        </w:rPr>
      </w:pPr>
      <w:r w:rsidRPr="00C30C31">
        <w:rPr>
          <w:b/>
          <w:caps/>
          <w:szCs w:val="22"/>
          <w:lang w:val="it-IT"/>
        </w:rPr>
        <w:t>13.</w:t>
      </w:r>
      <w:r w:rsidRPr="00C30C31">
        <w:rPr>
          <w:b/>
          <w:caps/>
          <w:szCs w:val="22"/>
          <w:lang w:val="it-IT"/>
        </w:rPr>
        <w:tab/>
        <w:t>serijos numeris</w:t>
      </w:r>
    </w:p>
    <w:p w:rsidR="00A17545" w:rsidRPr="00C30C31" w:rsidRDefault="00A17545" w:rsidP="00A17545">
      <w:pPr>
        <w:ind w:left="567" w:hanging="567"/>
        <w:rPr>
          <w:szCs w:val="22"/>
          <w:lang w:val="it-IT"/>
        </w:rPr>
      </w:pPr>
    </w:p>
    <w:p w:rsidR="00A17545" w:rsidRPr="00C30C31" w:rsidRDefault="00A17545" w:rsidP="00A17545">
      <w:pPr>
        <w:ind w:left="567" w:hanging="567"/>
        <w:rPr>
          <w:szCs w:val="22"/>
          <w:lang w:val="it-IT"/>
        </w:rPr>
      </w:pPr>
      <w:r w:rsidRPr="00C30C31">
        <w:rPr>
          <w:szCs w:val="22"/>
          <w:lang w:val="it-IT"/>
        </w:rPr>
        <w:t>Serija</w:t>
      </w:r>
    </w:p>
    <w:p w:rsidR="00A17545" w:rsidRPr="00C30C31" w:rsidRDefault="00A17545" w:rsidP="00A17545">
      <w:pPr>
        <w:ind w:left="567" w:hanging="567"/>
        <w:rPr>
          <w:szCs w:val="22"/>
          <w:lang w:val="it-IT"/>
        </w:rPr>
      </w:pPr>
    </w:p>
    <w:p w:rsidR="00A17545" w:rsidRPr="00C30C31" w:rsidRDefault="00A17545" w:rsidP="00A17545">
      <w:pPr>
        <w:ind w:left="567" w:hanging="567"/>
        <w:rPr>
          <w:szCs w:val="22"/>
          <w:lang w:val="it-I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it-IT"/>
        </w:rPr>
      </w:pPr>
      <w:r w:rsidRPr="00C30C31">
        <w:rPr>
          <w:b/>
          <w:caps/>
          <w:szCs w:val="22"/>
          <w:lang w:val="it-IT"/>
        </w:rPr>
        <w:t>14.</w:t>
      </w:r>
      <w:r w:rsidRPr="00C30C31">
        <w:rPr>
          <w:b/>
          <w:caps/>
          <w:szCs w:val="22"/>
          <w:lang w:val="it-IT"/>
        </w:rPr>
        <w:tab/>
        <w:t>PARDAVIMO (IŠDAVIMO) tvarka</w:t>
      </w:r>
    </w:p>
    <w:p w:rsidR="00A17545" w:rsidRPr="00C30C31" w:rsidRDefault="00A17545" w:rsidP="00A17545">
      <w:pPr>
        <w:ind w:left="567" w:hanging="567"/>
        <w:rPr>
          <w:szCs w:val="22"/>
          <w:lang w:val="it-IT"/>
        </w:rPr>
      </w:pPr>
    </w:p>
    <w:p w:rsidR="00A17545" w:rsidRPr="00C30C31" w:rsidRDefault="00A17545" w:rsidP="00A17545">
      <w:pPr>
        <w:ind w:left="567" w:hanging="567"/>
        <w:rPr>
          <w:szCs w:val="22"/>
          <w:lang w:val="it-IT"/>
        </w:rPr>
      </w:pPr>
      <w:r w:rsidRPr="00C30C31">
        <w:rPr>
          <w:szCs w:val="22"/>
          <w:lang w:val="it-IT"/>
        </w:rPr>
        <w:t>Receptinis vaistinis preparatas</w:t>
      </w:r>
    </w:p>
    <w:p w:rsidR="00A17545" w:rsidRPr="00C30C31" w:rsidRDefault="00A17545" w:rsidP="00A17545">
      <w:pPr>
        <w:ind w:left="567" w:hanging="567"/>
        <w:rPr>
          <w:szCs w:val="22"/>
          <w:lang w:val="it-IT"/>
        </w:rPr>
      </w:pPr>
    </w:p>
    <w:p w:rsidR="00A17545" w:rsidRPr="00C30C31" w:rsidRDefault="00A17545" w:rsidP="00A17545">
      <w:pPr>
        <w:ind w:left="567" w:hanging="567"/>
        <w:rPr>
          <w:szCs w:val="22"/>
          <w:lang w:val="it-IT"/>
        </w:rPr>
      </w:pPr>
    </w:p>
    <w:p w:rsidR="00A17545" w:rsidRPr="00C30C31" w:rsidRDefault="00A17545" w:rsidP="00A17545">
      <w:pPr>
        <w:pBdr>
          <w:top w:val="single" w:sz="4" w:space="1" w:color="auto"/>
          <w:left w:val="single" w:sz="4" w:space="4" w:color="auto"/>
          <w:bottom w:val="single" w:sz="4" w:space="1" w:color="auto"/>
          <w:right w:val="single" w:sz="4" w:space="4" w:color="auto"/>
        </w:pBdr>
        <w:ind w:left="567" w:hanging="567"/>
        <w:outlineLvl w:val="0"/>
        <w:rPr>
          <w:b/>
          <w:caps/>
          <w:szCs w:val="22"/>
          <w:lang w:val="it-IT"/>
        </w:rPr>
      </w:pPr>
      <w:r w:rsidRPr="00C30C31">
        <w:rPr>
          <w:b/>
          <w:caps/>
          <w:szCs w:val="22"/>
          <w:lang w:val="it-IT"/>
        </w:rPr>
        <w:t>15.</w:t>
      </w:r>
      <w:r w:rsidRPr="00C30C31">
        <w:rPr>
          <w:b/>
          <w:caps/>
          <w:szCs w:val="22"/>
          <w:lang w:val="it-IT"/>
        </w:rPr>
        <w:tab/>
        <w:t>vartojimo instrukcijA</w:t>
      </w:r>
    </w:p>
    <w:p w:rsidR="00A17545" w:rsidRPr="00C30C31" w:rsidRDefault="00A17545" w:rsidP="00A17545">
      <w:pPr>
        <w:ind w:left="567" w:hanging="567"/>
        <w:rPr>
          <w:szCs w:val="22"/>
          <w:lang w:val="it-IT"/>
        </w:rPr>
      </w:pPr>
    </w:p>
    <w:p w:rsidR="00A17545" w:rsidRPr="00C30C31" w:rsidRDefault="00A17545" w:rsidP="00A17545">
      <w:pPr>
        <w:outlineLvl w:val="0"/>
        <w:rPr>
          <w:szCs w:val="22"/>
          <w:lang w:val="it-IT"/>
        </w:rPr>
      </w:pPr>
    </w:p>
    <w:p w:rsidR="00A17545" w:rsidRPr="00C30C31" w:rsidRDefault="00A17545" w:rsidP="00A17545">
      <w:pPr>
        <w:pBdr>
          <w:top w:val="single" w:sz="4" w:space="1" w:color="auto"/>
          <w:left w:val="single" w:sz="4" w:space="4" w:color="auto"/>
          <w:bottom w:val="single" w:sz="4" w:space="1" w:color="auto"/>
          <w:right w:val="single" w:sz="4" w:space="4" w:color="auto"/>
        </w:pBdr>
        <w:outlineLvl w:val="0"/>
        <w:rPr>
          <w:b/>
          <w:szCs w:val="22"/>
          <w:lang w:val="it-IT"/>
        </w:rPr>
      </w:pPr>
      <w:r w:rsidRPr="00C30C31">
        <w:rPr>
          <w:b/>
          <w:szCs w:val="22"/>
          <w:lang w:val="it-IT"/>
        </w:rPr>
        <w:t>16.</w:t>
      </w:r>
      <w:r w:rsidRPr="00C30C31">
        <w:rPr>
          <w:b/>
          <w:szCs w:val="22"/>
          <w:lang w:val="it-IT"/>
        </w:rPr>
        <w:tab/>
        <w:t>INFORMACIJA BRAILIO RAŠTU</w:t>
      </w:r>
    </w:p>
    <w:p w:rsidR="00A17545" w:rsidRPr="00C30C31" w:rsidRDefault="00A17545" w:rsidP="00A17545">
      <w:pPr>
        <w:outlineLvl w:val="0"/>
        <w:rPr>
          <w:szCs w:val="22"/>
          <w:lang w:val="it-IT"/>
        </w:rPr>
      </w:pPr>
    </w:p>
    <w:p w:rsidR="00A17545" w:rsidRPr="00C30C31" w:rsidRDefault="00A17545" w:rsidP="00A17545">
      <w:pPr>
        <w:outlineLvl w:val="0"/>
        <w:rPr>
          <w:szCs w:val="22"/>
          <w:lang w:val="it-IT"/>
        </w:rPr>
      </w:pPr>
    </w:p>
    <w:p w:rsidR="00A17545" w:rsidRPr="00C30C31" w:rsidRDefault="00A17545" w:rsidP="00A17545">
      <w:pPr>
        <w:tabs>
          <w:tab w:val="clear" w:pos="567"/>
        </w:tabs>
        <w:spacing w:line="240" w:lineRule="auto"/>
        <w:rPr>
          <w:b/>
          <w:noProof/>
          <w:szCs w:val="22"/>
          <w:lang w:val="lt-LT"/>
        </w:rPr>
      </w:pPr>
    </w:p>
    <w:p w:rsidR="00A17545" w:rsidRPr="00C30C31" w:rsidRDefault="00A17545" w:rsidP="00A17545">
      <w:pPr>
        <w:tabs>
          <w:tab w:val="clear" w:pos="567"/>
        </w:tabs>
        <w:spacing w:line="240" w:lineRule="auto"/>
        <w:rPr>
          <w:b/>
          <w:noProof/>
          <w:szCs w:val="22"/>
          <w:lang w:val="lt-LT"/>
        </w:rPr>
      </w:pPr>
    </w:p>
    <w:p w:rsidR="00A17545" w:rsidRPr="00C30C31" w:rsidRDefault="00A17545" w:rsidP="00A17545">
      <w:pPr>
        <w:tabs>
          <w:tab w:val="clear" w:pos="567"/>
        </w:tabs>
        <w:spacing w:line="240" w:lineRule="auto"/>
        <w:ind w:left="567" w:hanging="567"/>
        <w:rPr>
          <w:noProof/>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r w:rsidRPr="00C30C31">
        <w:rPr>
          <w:szCs w:val="22"/>
          <w:lang w:val="lt-LT"/>
        </w:rPr>
        <w:br w:type="page"/>
      </w: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outlineLvl w:val="0"/>
        <w:rPr>
          <w:szCs w:val="22"/>
          <w:lang w:val="lt-LT"/>
        </w:rPr>
      </w:pPr>
    </w:p>
    <w:p w:rsidR="00A17545" w:rsidRPr="00C30C31" w:rsidRDefault="00A17545" w:rsidP="00A17545">
      <w:pPr>
        <w:tabs>
          <w:tab w:val="clear" w:pos="567"/>
        </w:tabs>
        <w:spacing w:line="240" w:lineRule="auto"/>
        <w:jc w:val="center"/>
        <w:outlineLvl w:val="0"/>
        <w:rPr>
          <w:b/>
          <w:noProof/>
          <w:szCs w:val="22"/>
          <w:lang w:val="lt-LT"/>
        </w:rPr>
      </w:pPr>
      <w:r w:rsidRPr="00C30C31">
        <w:rPr>
          <w:b/>
          <w:noProof/>
          <w:szCs w:val="22"/>
          <w:lang w:val="lt-LT"/>
        </w:rPr>
        <w:t>B. PAKUOTĖS LAPELIS</w:t>
      </w:r>
    </w:p>
    <w:p w:rsidR="00A17545" w:rsidRPr="00C30C31" w:rsidRDefault="00A17545" w:rsidP="00A17545">
      <w:pPr>
        <w:ind w:left="567" w:hanging="567"/>
        <w:jc w:val="center"/>
        <w:rPr>
          <w:b/>
          <w:caps/>
          <w:szCs w:val="22"/>
          <w:lang w:val="lt-LT"/>
        </w:rPr>
      </w:pPr>
      <w:r w:rsidRPr="00C30C31">
        <w:rPr>
          <w:noProof/>
          <w:szCs w:val="22"/>
          <w:lang w:val="lt-LT"/>
        </w:rPr>
        <w:br w:type="page"/>
      </w:r>
      <w:r w:rsidRPr="00C30C31">
        <w:rPr>
          <w:b/>
          <w:iCs/>
          <w:szCs w:val="22"/>
          <w:lang w:val="lt-LT"/>
        </w:rPr>
        <w:lastRenderedPageBreak/>
        <w:t>Pakuotės lapelis: informacija vartotojui</w:t>
      </w:r>
    </w:p>
    <w:p w:rsidR="00A17545" w:rsidRPr="00C30C31" w:rsidRDefault="00A17545" w:rsidP="00A17545">
      <w:pPr>
        <w:ind w:left="567" w:hanging="567"/>
        <w:jc w:val="center"/>
        <w:rPr>
          <w:b/>
          <w:caps/>
          <w:szCs w:val="22"/>
          <w:lang w:val="lt-LT"/>
        </w:rPr>
      </w:pPr>
    </w:p>
    <w:p w:rsidR="00A17545" w:rsidRPr="00C30C31" w:rsidRDefault="00A17545" w:rsidP="00A17545">
      <w:pPr>
        <w:pStyle w:val="Antrat1"/>
        <w:spacing w:before="0" w:after="0" w:line="240" w:lineRule="auto"/>
        <w:jc w:val="center"/>
        <w:rPr>
          <w:rFonts w:ascii="Times New Roman" w:hAnsi="Times New Roman"/>
          <w:sz w:val="22"/>
          <w:szCs w:val="22"/>
          <w:lang w:val="lt-LT"/>
        </w:rPr>
      </w:pPr>
      <w:r w:rsidRPr="00C30C31">
        <w:rPr>
          <w:rFonts w:ascii="Times New Roman" w:hAnsi="Times New Roman"/>
          <w:sz w:val="22"/>
          <w:szCs w:val="22"/>
          <w:lang w:val="lt-LT"/>
        </w:rPr>
        <w:t>Aggrenox 200 mg/25 mg modifikuoto atpalaidavimo kietosios kapsulės</w:t>
      </w:r>
    </w:p>
    <w:p w:rsidR="00A17545" w:rsidRPr="00C30C31" w:rsidRDefault="00A17545" w:rsidP="00A17545">
      <w:pPr>
        <w:numPr>
          <w:ilvl w:val="12"/>
          <w:numId w:val="0"/>
        </w:numPr>
        <w:ind w:left="567" w:hanging="567"/>
        <w:jc w:val="center"/>
        <w:outlineLvl w:val="0"/>
        <w:rPr>
          <w:b/>
          <w:noProof/>
          <w:szCs w:val="22"/>
          <w:lang w:val="lt-LT"/>
        </w:rPr>
      </w:pPr>
      <w:r w:rsidRPr="00C30C31">
        <w:rPr>
          <w:szCs w:val="22"/>
          <w:lang w:val="lt-LT"/>
        </w:rPr>
        <w:t>Dipiridamolis/Acetilsalicilo rūgštis</w:t>
      </w:r>
    </w:p>
    <w:p w:rsidR="00A17545" w:rsidRPr="00C30C31" w:rsidRDefault="00A17545" w:rsidP="00A17545">
      <w:pPr>
        <w:ind w:left="567" w:hanging="567"/>
        <w:rPr>
          <w:szCs w:val="22"/>
          <w:lang w:val="lt-LT"/>
        </w:rPr>
      </w:pPr>
    </w:p>
    <w:p w:rsidR="00A17545" w:rsidRPr="00C30C31" w:rsidRDefault="00A17545" w:rsidP="00A17545">
      <w:pPr>
        <w:tabs>
          <w:tab w:val="clear" w:pos="567"/>
          <w:tab w:val="left" w:pos="0"/>
        </w:tabs>
        <w:rPr>
          <w:b/>
          <w:szCs w:val="22"/>
          <w:lang w:val="lt-LT"/>
        </w:rPr>
      </w:pPr>
      <w:r w:rsidRPr="00C30C31">
        <w:rPr>
          <w:b/>
          <w:szCs w:val="22"/>
          <w:lang w:val="lt-LT"/>
        </w:rPr>
        <w:t>Atidžiai perskaitykite visą šį lapelį, prieš pradėdami vartoti vaistą, nes jame pateikiama Jums svarbi informacija.</w:t>
      </w:r>
    </w:p>
    <w:p w:rsidR="00A17545" w:rsidRPr="00C30C31" w:rsidRDefault="00A17545" w:rsidP="00A17545">
      <w:pPr>
        <w:ind w:left="567" w:hanging="567"/>
        <w:rPr>
          <w:szCs w:val="22"/>
          <w:lang w:val="lt-LT"/>
        </w:rPr>
      </w:pPr>
      <w:r w:rsidRPr="00C30C31">
        <w:rPr>
          <w:szCs w:val="22"/>
          <w:lang w:val="lt-LT"/>
        </w:rPr>
        <w:t>-</w:t>
      </w:r>
      <w:r w:rsidRPr="00C30C31">
        <w:rPr>
          <w:szCs w:val="22"/>
          <w:lang w:val="lt-LT"/>
        </w:rPr>
        <w:tab/>
        <w:t>Neišmeskite šio lapelio, nes vėl gali prireikti jį perskaityti.</w:t>
      </w:r>
    </w:p>
    <w:p w:rsidR="00A17545" w:rsidRPr="00C30C31" w:rsidRDefault="00A17545" w:rsidP="00A17545">
      <w:pPr>
        <w:ind w:left="567" w:hanging="567"/>
        <w:rPr>
          <w:szCs w:val="22"/>
          <w:lang w:val="lt-LT"/>
        </w:rPr>
      </w:pPr>
      <w:r w:rsidRPr="00C30C31">
        <w:rPr>
          <w:szCs w:val="22"/>
          <w:lang w:val="lt-LT"/>
        </w:rPr>
        <w:t>-</w:t>
      </w:r>
      <w:r w:rsidRPr="00C30C31">
        <w:rPr>
          <w:szCs w:val="22"/>
          <w:lang w:val="lt-LT"/>
        </w:rPr>
        <w:tab/>
        <w:t>Jeigu kiltų daugiau klausimų, kreipkitės į gydytoją arba vaistininką.</w:t>
      </w:r>
    </w:p>
    <w:p w:rsidR="00A17545" w:rsidRPr="00C30C31" w:rsidRDefault="00A17545" w:rsidP="00A17545">
      <w:pPr>
        <w:numPr>
          <w:ilvl w:val="0"/>
          <w:numId w:val="7"/>
        </w:numPr>
        <w:spacing w:line="240" w:lineRule="auto"/>
        <w:ind w:left="567" w:hanging="567"/>
        <w:rPr>
          <w:szCs w:val="22"/>
          <w:lang w:val="lt-LT"/>
        </w:rPr>
      </w:pPr>
      <w:r w:rsidRPr="00C30C31">
        <w:rPr>
          <w:szCs w:val="22"/>
          <w:lang w:val="lt-LT"/>
        </w:rPr>
        <w:t>Šis vaistas skirtas tik Jums, todėl kitiems žmonėms jo duoti negalima. Vaistas gali jiems pakenkti (net tiems, kurių ligos požymiai yra tokie patys kaip Jūsų).</w:t>
      </w:r>
    </w:p>
    <w:p w:rsidR="00A17545" w:rsidRPr="006F1113" w:rsidRDefault="00A17545" w:rsidP="00A17545">
      <w:pPr>
        <w:numPr>
          <w:ilvl w:val="0"/>
          <w:numId w:val="7"/>
        </w:numPr>
        <w:spacing w:line="240" w:lineRule="auto"/>
        <w:ind w:left="567" w:hanging="567"/>
        <w:rPr>
          <w:noProof/>
          <w:szCs w:val="22"/>
          <w:lang w:val="lt-LT"/>
        </w:rPr>
      </w:pPr>
      <w:r w:rsidRPr="00865447">
        <w:rPr>
          <w:szCs w:val="22"/>
          <w:lang w:val="lt-LT"/>
        </w:rPr>
        <w:t>Jeigu pasireiškė šalutinis poveikis (net jeigu jis šiame lapelyje nenurodytas), kreipkitės į gydytoją arba vaistininką</w:t>
      </w:r>
      <w:r w:rsidR="006309F9" w:rsidRPr="00233A08">
        <w:rPr>
          <w:szCs w:val="22"/>
          <w:lang w:val="lt-LT"/>
        </w:rPr>
        <w:t>.</w:t>
      </w:r>
      <w:r w:rsidR="006309F9" w:rsidRPr="00EB2FB8">
        <w:rPr>
          <w:szCs w:val="22"/>
          <w:lang w:val="lt-LT"/>
        </w:rPr>
        <w:t xml:space="preserve"> </w:t>
      </w:r>
      <w:r w:rsidR="006309F9" w:rsidRPr="003E75C2">
        <w:rPr>
          <w:szCs w:val="22"/>
          <w:lang w:val="lt-LT"/>
        </w:rPr>
        <w:t>Žr.4 skyrių</w:t>
      </w:r>
      <w:r w:rsidRPr="006F1113">
        <w:rPr>
          <w:szCs w:val="22"/>
          <w:lang w:val="lt-LT"/>
        </w:rPr>
        <w:t>.</w:t>
      </w:r>
    </w:p>
    <w:p w:rsidR="00A17545" w:rsidRPr="00153779" w:rsidRDefault="00A17545" w:rsidP="00A17545">
      <w:pPr>
        <w:numPr>
          <w:ilvl w:val="12"/>
          <w:numId w:val="0"/>
        </w:numPr>
        <w:tabs>
          <w:tab w:val="clear" w:pos="567"/>
        </w:tabs>
        <w:spacing w:line="240" w:lineRule="auto"/>
        <w:ind w:right="-2"/>
        <w:outlineLvl w:val="0"/>
        <w:rPr>
          <w:b/>
          <w:noProof/>
          <w:szCs w:val="22"/>
          <w:lang w:val="lt-LT"/>
        </w:rPr>
      </w:pPr>
    </w:p>
    <w:p w:rsidR="00A17545" w:rsidRPr="00153779" w:rsidRDefault="00A17545" w:rsidP="00A17545">
      <w:pPr>
        <w:ind w:left="567" w:hanging="567"/>
        <w:rPr>
          <w:b/>
          <w:noProof/>
          <w:szCs w:val="22"/>
          <w:lang w:val="lt-LT"/>
        </w:rPr>
      </w:pPr>
      <w:r w:rsidRPr="00153779">
        <w:rPr>
          <w:b/>
          <w:noProof/>
          <w:szCs w:val="22"/>
          <w:lang w:val="lt-LT"/>
        </w:rPr>
        <w:t>Apie ką rašoma šiame lapelyje?</w:t>
      </w:r>
    </w:p>
    <w:p w:rsidR="00A17545" w:rsidRPr="00C30C31" w:rsidRDefault="00A17545" w:rsidP="00A17545">
      <w:pPr>
        <w:ind w:left="567" w:hanging="567"/>
        <w:rPr>
          <w:b/>
          <w:noProof/>
          <w:szCs w:val="22"/>
          <w:lang w:val="lt-LT"/>
        </w:rPr>
      </w:pPr>
    </w:p>
    <w:p w:rsidR="00A17545" w:rsidRPr="00C30C31" w:rsidRDefault="00A17545" w:rsidP="00A17545">
      <w:pPr>
        <w:ind w:left="567" w:hanging="567"/>
        <w:rPr>
          <w:noProof/>
          <w:szCs w:val="22"/>
          <w:lang w:val="lt-LT"/>
        </w:rPr>
      </w:pPr>
      <w:r w:rsidRPr="00C30C31">
        <w:rPr>
          <w:noProof/>
          <w:szCs w:val="22"/>
          <w:lang w:val="lt-LT"/>
        </w:rPr>
        <w:t>1.</w:t>
      </w:r>
      <w:r w:rsidRPr="00C30C31">
        <w:rPr>
          <w:noProof/>
          <w:szCs w:val="22"/>
          <w:lang w:val="lt-LT"/>
        </w:rPr>
        <w:tab/>
        <w:t xml:space="preserve">Kas yra </w:t>
      </w:r>
      <w:r w:rsidRPr="00C30C31">
        <w:rPr>
          <w:szCs w:val="22"/>
          <w:lang w:val="lt-LT"/>
        </w:rPr>
        <w:t>Aggrenox</w:t>
      </w:r>
      <w:r w:rsidRPr="00C30C31">
        <w:rPr>
          <w:noProof/>
          <w:szCs w:val="22"/>
          <w:lang w:val="lt-LT"/>
        </w:rPr>
        <w:t xml:space="preserve"> ir kam jis vartojamas</w:t>
      </w:r>
    </w:p>
    <w:p w:rsidR="00A17545" w:rsidRPr="00C30C31" w:rsidRDefault="00A17545" w:rsidP="00A17545">
      <w:pPr>
        <w:ind w:left="567" w:hanging="567"/>
        <w:rPr>
          <w:noProof/>
          <w:szCs w:val="22"/>
          <w:lang w:val="lt-LT"/>
        </w:rPr>
      </w:pPr>
      <w:r w:rsidRPr="00C30C31">
        <w:rPr>
          <w:noProof/>
          <w:szCs w:val="22"/>
          <w:lang w:val="lt-LT"/>
        </w:rPr>
        <w:t>2.</w:t>
      </w:r>
      <w:r w:rsidRPr="00C30C31">
        <w:rPr>
          <w:noProof/>
          <w:szCs w:val="22"/>
          <w:lang w:val="lt-LT"/>
        </w:rPr>
        <w:tab/>
        <w:t xml:space="preserve">Kas žinotina prieš vartojant </w:t>
      </w:r>
      <w:r w:rsidRPr="00C30C31">
        <w:rPr>
          <w:szCs w:val="22"/>
          <w:lang w:val="lt-LT"/>
        </w:rPr>
        <w:t>Aggrenox</w:t>
      </w:r>
    </w:p>
    <w:p w:rsidR="00A17545" w:rsidRPr="00C30C31" w:rsidRDefault="00A17545" w:rsidP="00A17545">
      <w:pPr>
        <w:ind w:left="567" w:hanging="567"/>
        <w:rPr>
          <w:noProof/>
          <w:szCs w:val="22"/>
          <w:lang w:val="lt-LT"/>
        </w:rPr>
      </w:pPr>
      <w:r w:rsidRPr="00C30C31">
        <w:rPr>
          <w:noProof/>
          <w:szCs w:val="22"/>
          <w:lang w:val="lt-LT"/>
        </w:rPr>
        <w:t>3.</w:t>
      </w:r>
      <w:r w:rsidRPr="00C30C31">
        <w:rPr>
          <w:noProof/>
          <w:szCs w:val="22"/>
          <w:lang w:val="lt-LT"/>
        </w:rPr>
        <w:tab/>
        <w:t xml:space="preserve">Kaip vartoti </w:t>
      </w:r>
      <w:r w:rsidRPr="00C30C31">
        <w:rPr>
          <w:szCs w:val="22"/>
          <w:lang w:val="lt-LT"/>
        </w:rPr>
        <w:t>Aggrenox</w:t>
      </w:r>
    </w:p>
    <w:p w:rsidR="00A17545" w:rsidRPr="00C30C31" w:rsidRDefault="00A17545" w:rsidP="00A17545">
      <w:pPr>
        <w:ind w:left="567" w:hanging="567"/>
        <w:rPr>
          <w:noProof/>
          <w:szCs w:val="22"/>
          <w:lang w:val="lt-LT"/>
        </w:rPr>
      </w:pPr>
      <w:r w:rsidRPr="00C30C31">
        <w:rPr>
          <w:noProof/>
          <w:szCs w:val="22"/>
          <w:lang w:val="lt-LT"/>
        </w:rPr>
        <w:t>4.</w:t>
      </w:r>
      <w:r w:rsidRPr="00C30C31">
        <w:rPr>
          <w:noProof/>
          <w:szCs w:val="22"/>
          <w:lang w:val="lt-LT"/>
        </w:rPr>
        <w:tab/>
        <w:t>Galimas šalutinis poveikis</w:t>
      </w:r>
    </w:p>
    <w:p w:rsidR="00A17545" w:rsidRPr="00C30C31" w:rsidRDefault="00A17545" w:rsidP="00A17545">
      <w:pPr>
        <w:ind w:left="567" w:hanging="567"/>
        <w:rPr>
          <w:noProof/>
          <w:szCs w:val="22"/>
          <w:lang w:val="lt-LT"/>
        </w:rPr>
      </w:pPr>
      <w:r w:rsidRPr="00C30C31">
        <w:rPr>
          <w:noProof/>
          <w:szCs w:val="22"/>
          <w:lang w:val="lt-LT"/>
        </w:rPr>
        <w:t>5.</w:t>
      </w:r>
      <w:r w:rsidRPr="00C30C31">
        <w:rPr>
          <w:noProof/>
          <w:szCs w:val="22"/>
          <w:lang w:val="lt-LT"/>
        </w:rPr>
        <w:tab/>
        <w:t xml:space="preserve">Kaip </w:t>
      </w:r>
      <w:r w:rsidRPr="00C30C31">
        <w:rPr>
          <w:szCs w:val="22"/>
          <w:lang w:val="lt-LT"/>
        </w:rPr>
        <w:t>laikyti Aggrenox</w:t>
      </w:r>
    </w:p>
    <w:p w:rsidR="00A17545" w:rsidRPr="00C30C31" w:rsidRDefault="00A17545" w:rsidP="00A17545">
      <w:pPr>
        <w:ind w:left="567" w:hanging="567"/>
        <w:rPr>
          <w:noProof/>
          <w:szCs w:val="22"/>
          <w:lang w:val="lt-LT"/>
        </w:rPr>
      </w:pPr>
      <w:r w:rsidRPr="00C30C31">
        <w:rPr>
          <w:noProof/>
          <w:szCs w:val="22"/>
          <w:lang w:val="lt-LT"/>
        </w:rPr>
        <w:t>6.</w:t>
      </w:r>
      <w:r w:rsidRPr="00C30C31">
        <w:rPr>
          <w:noProof/>
          <w:szCs w:val="22"/>
          <w:lang w:val="lt-LT"/>
        </w:rPr>
        <w:tab/>
      </w:r>
      <w:r w:rsidRPr="00C30C31">
        <w:rPr>
          <w:szCs w:val="22"/>
          <w:lang w:val="lt-LT"/>
        </w:rPr>
        <w:t xml:space="preserve">Pakuotės turinys ir </w:t>
      </w:r>
      <w:r w:rsidRPr="00C30C31">
        <w:rPr>
          <w:noProof/>
          <w:szCs w:val="22"/>
          <w:lang w:val="lt-LT"/>
        </w:rPr>
        <w:t>kita informacija</w:t>
      </w:r>
    </w:p>
    <w:p w:rsidR="00A17545" w:rsidRPr="00C30C31" w:rsidRDefault="00A17545" w:rsidP="00A17545">
      <w:pPr>
        <w:numPr>
          <w:ilvl w:val="12"/>
          <w:numId w:val="0"/>
        </w:numPr>
        <w:tabs>
          <w:tab w:val="clear" w:pos="567"/>
        </w:tabs>
        <w:spacing w:line="240" w:lineRule="auto"/>
        <w:rPr>
          <w:noProof/>
          <w:szCs w:val="22"/>
          <w:lang w:val="lt-LT"/>
        </w:rPr>
      </w:pPr>
    </w:p>
    <w:p w:rsidR="00A17545" w:rsidRPr="00C30C31" w:rsidRDefault="00A17545" w:rsidP="00A17545">
      <w:pPr>
        <w:numPr>
          <w:ilvl w:val="12"/>
          <w:numId w:val="0"/>
        </w:numPr>
        <w:ind w:left="567" w:hanging="567"/>
        <w:outlineLvl w:val="0"/>
        <w:rPr>
          <w:b/>
          <w:noProof/>
          <w:szCs w:val="22"/>
          <w:lang w:val="lt-LT"/>
        </w:rPr>
      </w:pPr>
    </w:p>
    <w:p w:rsidR="00A17545" w:rsidRPr="00CF1C8E" w:rsidRDefault="00A17545" w:rsidP="00A17545">
      <w:pPr>
        <w:numPr>
          <w:ilvl w:val="12"/>
          <w:numId w:val="0"/>
        </w:numPr>
        <w:ind w:left="567" w:hanging="567"/>
        <w:outlineLvl w:val="0"/>
        <w:rPr>
          <w:b/>
          <w:caps/>
          <w:noProof/>
          <w:szCs w:val="22"/>
          <w:lang w:val="lt-LT"/>
        </w:rPr>
      </w:pPr>
      <w:r w:rsidRPr="00CF1C8E">
        <w:rPr>
          <w:b/>
          <w:noProof/>
          <w:szCs w:val="22"/>
          <w:lang w:val="lt-LT"/>
        </w:rPr>
        <w:t>1.</w:t>
      </w:r>
      <w:r w:rsidRPr="00CF1C8E">
        <w:rPr>
          <w:b/>
          <w:noProof/>
          <w:szCs w:val="22"/>
          <w:lang w:val="lt-LT"/>
        </w:rPr>
        <w:tab/>
        <w:t>Kas yra Aggrenox ir kam jis vartojamas</w:t>
      </w:r>
    </w:p>
    <w:p w:rsidR="00A17545" w:rsidRPr="00CF1C8E" w:rsidRDefault="00A17545" w:rsidP="00A17545">
      <w:pPr>
        <w:ind w:left="567" w:hanging="567"/>
        <w:rPr>
          <w:noProof/>
          <w:szCs w:val="22"/>
          <w:lang w:val="lt-LT"/>
        </w:rPr>
      </w:pPr>
    </w:p>
    <w:p w:rsidR="00A17545" w:rsidRPr="00CF1C8E" w:rsidRDefault="00A17545" w:rsidP="00A17545">
      <w:pPr>
        <w:tabs>
          <w:tab w:val="clear" w:pos="567"/>
          <w:tab w:val="left" w:pos="0"/>
        </w:tabs>
        <w:spacing w:line="240" w:lineRule="auto"/>
        <w:rPr>
          <w:szCs w:val="22"/>
          <w:lang w:val="lt-LT"/>
        </w:rPr>
      </w:pPr>
      <w:r w:rsidRPr="00CF1C8E">
        <w:rPr>
          <w:szCs w:val="22"/>
          <w:lang w:val="lt-LT"/>
        </w:rPr>
        <w:t xml:space="preserve">Jums skirto vaisto pavadinimas yra Aggrenox 200 mg/25 mg modifikuoto atpalaidavimo kietosios kapsulės. Aggrenox </w:t>
      </w:r>
      <w:r w:rsidR="00F02C6D">
        <w:rPr>
          <w:szCs w:val="22"/>
          <w:lang w:val="lt-LT"/>
        </w:rPr>
        <w:t>sudėtyje</w:t>
      </w:r>
      <w:r w:rsidRPr="00CF1C8E">
        <w:rPr>
          <w:szCs w:val="22"/>
          <w:lang w:val="lt-LT"/>
        </w:rPr>
        <w:t xml:space="preserve"> yra dviejų veikliųjų medžiagų, t. y. dipiridamolio ir acetilsalicilo rūgšties, kurios skirtingais būdais saugo, kad kraujagyslėse nesiformuotų trombai, ir normalizuoja trombocitų išgyvenamumo laiką.  </w:t>
      </w:r>
    </w:p>
    <w:p w:rsidR="00A17545" w:rsidRPr="00CF1C8E" w:rsidRDefault="00A17545" w:rsidP="00A17545">
      <w:pPr>
        <w:tabs>
          <w:tab w:val="clear" w:pos="567"/>
        </w:tabs>
        <w:spacing w:line="240" w:lineRule="auto"/>
        <w:rPr>
          <w:szCs w:val="22"/>
          <w:lang w:val="lt-LT"/>
        </w:rPr>
      </w:pPr>
    </w:p>
    <w:p w:rsidR="00A17545" w:rsidRPr="00C30C31" w:rsidRDefault="00A17545" w:rsidP="00A17545">
      <w:pPr>
        <w:numPr>
          <w:ilvl w:val="12"/>
          <w:numId w:val="0"/>
        </w:numPr>
        <w:tabs>
          <w:tab w:val="clear" w:pos="567"/>
        </w:tabs>
        <w:spacing w:line="240" w:lineRule="auto"/>
        <w:rPr>
          <w:szCs w:val="22"/>
          <w:lang w:val="lt-LT"/>
        </w:rPr>
      </w:pPr>
      <w:r w:rsidRPr="00CF1C8E">
        <w:rPr>
          <w:szCs w:val="22"/>
          <w:lang w:val="lt-LT"/>
        </w:rPr>
        <w:t>Aggrenox  vartojam</w:t>
      </w:r>
      <w:r w:rsidR="00F02C6D">
        <w:rPr>
          <w:szCs w:val="22"/>
          <w:lang w:val="lt-LT"/>
        </w:rPr>
        <w:t>a</w:t>
      </w:r>
      <w:r w:rsidRPr="00CF1C8E">
        <w:rPr>
          <w:szCs w:val="22"/>
          <w:lang w:val="lt-LT"/>
        </w:rPr>
        <w:t xml:space="preserve">s kartotinio smegenų insulto rizikai mažinti pacientams, kuriems buvo kraujo krešulių sukeltas smegenų insultas ar </w:t>
      </w:r>
      <w:r w:rsidR="009E6EE6" w:rsidRPr="00233A08">
        <w:rPr>
          <w:szCs w:val="22"/>
          <w:lang w:val="lt-LT"/>
        </w:rPr>
        <w:t xml:space="preserve">jo </w:t>
      </w:r>
      <w:r w:rsidR="009E6EE6" w:rsidRPr="00EB2FB8">
        <w:rPr>
          <w:szCs w:val="22"/>
          <w:lang w:val="lt-LT"/>
        </w:rPr>
        <w:t>p</w:t>
      </w:r>
      <w:r w:rsidR="009E6EE6" w:rsidRPr="003E75C2">
        <w:rPr>
          <w:szCs w:val="22"/>
          <w:lang w:val="lt-LT"/>
        </w:rPr>
        <w:t xml:space="preserve">ožymių (trumpalaikė </w:t>
      </w:r>
      <w:r w:rsidRPr="006F1113">
        <w:rPr>
          <w:szCs w:val="22"/>
          <w:lang w:val="lt-LT"/>
        </w:rPr>
        <w:t>smegenų išemij</w:t>
      </w:r>
      <w:r w:rsidR="009E6EE6" w:rsidRPr="00F02C6D">
        <w:rPr>
          <w:szCs w:val="22"/>
          <w:lang w:val="lt-LT"/>
        </w:rPr>
        <w:t>a</w:t>
      </w:r>
      <w:r w:rsidR="00422DF0" w:rsidRPr="00F02C6D">
        <w:rPr>
          <w:szCs w:val="22"/>
          <w:lang w:val="lt-LT"/>
        </w:rPr>
        <w:t xml:space="preserve"> arba </w:t>
      </w:r>
      <w:r w:rsidR="009E6EE6" w:rsidRPr="00153779">
        <w:rPr>
          <w:szCs w:val="22"/>
          <w:lang w:val="lt-LT"/>
        </w:rPr>
        <w:t>„mini insultas“)</w:t>
      </w:r>
      <w:r w:rsidRPr="00153779">
        <w:rPr>
          <w:szCs w:val="22"/>
          <w:lang w:val="lt-LT"/>
        </w:rPr>
        <w:t>.</w:t>
      </w:r>
      <w:r w:rsidRPr="00C30C31" w:rsidDel="001363E6">
        <w:rPr>
          <w:szCs w:val="22"/>
          <w:lang w:val="lt-LT"/>
        </w:rPr>
        <w:t xml:space="preserve"> </w:t>
      </w:r>
    </w:p>
    <w:p w:rsidR="00A17545" w:rsidRPr="00C30C31" w:rsidRDefault="00A17545" w:rsidP="00A17545">
      <w:pPr>
        <w:numPr>
          <w:ilvl w:val="12"/>
          <w:numId w:val="0"/>
        </w:numPr>
        <w:tabs>
          <w:tab w:val="clear" w:pos="567"/>
        </w:tabs>
        <w:spacing w:line="240" w:lineRule="auto"/>
        <w:rPr>
          <w:szCs w:val="22"/>
          <w:lang w:val="lt-LT"/>
        </w:rPr>
      </w:pPr>
    </w:p>
    <w:p w:rsidR="00A17545" w:rsidRPr="00C30C31" w:rsidRDefault="00A17545" w:rsidP="00A17545">
      <w:pPr>
        <w:numPr>
          <w:ilvl w:val="12"/>
          <w:numId w:val="0"/>
        </w:numPr>
        <w:tabs>
          <w:tab w:val="clear" w:pos="567"/>
        </w:tabs>
        <w:spacing w:line="240" w:lineRule="auto"/>
        <w:rPr>
          <w:noProof/>
          <w:szCs w:val="22"/>
          <w:lang w:val="lt-LT"/>
        </w:rPr>
      </w:pPr>
    </w:p>
    <w:p w:rsidR="00A17545" w:rsidRPr="00C30C31" w:rsidRDefault="00A17545" w:rsidP="00A17545">
      <w:pPr>
        <w:numPr>
          <w:ilvl w:val="12"/>
          <w:numId w:val="0"/>
        </w:numPr>
        <w:ind w:left="567" w:hanging="567"/>
        <w:outlineLvl w:val="0"/>
        <w:rPr>
          <w:b/>
          <w:caps/>
          <w:noProof/>
          <w:szCs w:val="22"/>
          <w:lang w:val="lt-LT"/>
        </w:rPr>
      </w:pPr>
      <w:r w:rsidRPr="00C30C31">
        <w:rPr>
          <w:b/>
          <w:noProof/>
          <w:szCs w:val="22"/>
          <w:lang w:val="lt-LT"/>
        </w:rPr>
        <w:t>2.</w:t>
      </w:r>
      <w:r w:rsidRPr="00C30C31">
        <w:rPr>
          <w:b/>
          <w:noProof/>
          <w:szCs w:val="22"/>
          <w:lang w:val="lt-LT"/>
        </w:rPr>
        <w:tab/>
        <w:t>Kas žinotina prieš vartojant Aggrenox</w:t>
      </w:r>
    </w:p>
    <w:p w:rsidR="00A17545" w:rsidRPr="00C30C31" w:rsidRDefault="00A17545" w:rsidP="00A17545">
      <w:pPr>
        <w:ind w:left="567" w:hanging="567"/>
        <w:rPr>
          <w:noProof/>
          <w:szCs w:val="22"/>
          <w:lang w:val="lt-LT"/>
        </w:rPr>
      </w:pPr>
    </w:p>
    <w:p w:rsidR="00A17545" w:rsidRPr="00C30C31" w:rsidRDefault="00A17545" w:rsidP="00A17545">
      <w:pPr>
        <w:ind w:left="567" w:hanging="567"/>
        <w:rPr>
          <w:b/>
          <w:caps/>
          <w:noProof/>
          <w:szCs w:val="22"/>
          <w:lang w:val="lt-LT"/>
        </w:rPr>
      </w:pPr>
      <w:r w:rsidRPr="00C30C31">
        <w:rPr>
          <w:b/>
          <w:szCs w:val="22"/>
          <w:lang w:val="lt-LT"/>
        </w:rPr>
        <w:t>Aggrenox</w:t>
      </w:r>
      <w:r w:rsidRPr="00C30C31">
        <w:rPr>
          <w:b/>
          <w:bCs/>
          <w:noProof/>
          <w:szCs w:val="22"/>
          <w:lang w:val="lt-LT"/>
        </w:rPr>
        <w:t xml:space="preserve"> vartoti negalima:</w:t>
      </w:r>
    </w:p>
    <w:p w:rsidR="00A17545" w:rsidRPr="00F02C6D" w:rsidRDefault="00A17545" w:rsidP="00A17545">
      <w:pPr>
        <w:numPr>
          <w:ilvl w:val="12"/>
          <w:numId w:val="0"/>
        </w:numPr>
        <w:ind w:left="567" w:hanging="567"/>
        <w:rPr>
          <w:szCs w:val="22"/>
          <w:lang w:val="lt-LT"/>
        </w:rPr>
      </w:pPr>
      <w:r w:rsidRPr="00C30C31">
        <w:rPr>
          <w:noProof/>
          <w:szCs w:val="22"/>
          <w:lang w:val="lt-LT"/>
        </w:rPr>
        <w:t>-</w:t>
      </w:r>
      <w:r w:rsidRPr="00C30C31">
        <w:rPr>
          <w:noProof/>
          <w:szCs w:val="22"/>
          <w:lang w:val="lt-LT"/>
        </w:rPr>
        <w:tab/>
      </w:r>
      <w:r w:rsidRPr="00CF1C8E">
        <w:rPr>
          <w:noProof/>
          <w:szCs w:val="22"/>
          <w:lang w:val="lt-LT"/>
        </w:rPr>
        <w:t xml:space="preserve">jeigu yra alergija </w:t>
      </w:r>
      <w:r w:rsidRPr="003E75C2">
        <w:rPr>
          <w:noProof/>
          <w:szCs w:val="22"/>
          <w:lang w:val="lt-LT"/>
        </w:rPr>
        <w:t xml:space="preserve">dipiridamoliui, acetilsalicilo rūgščiai, salicilatams arba bet kuriai pagalbinei </w:t>
      </w:r>
      <w:r w:rsidR="00422DF0" w:rsidRPr="006F1113">
        <w:rPr>
          <w:noProof/>
          <w:szCs w:val="22"/>
          <w:lang w:val="lt-LT"/>
        </w:rPr>
        <w:t xml:space="preserve">šio vaisto </w:t>
      </w:r>
      <w:r w:rsidRPr="00F02C6D">
        <w:rPr>
          <w:noProof/>
          <w:szCs w:val="22"/>
          <w:lang w:val="lt-LT"/>
        </w:rPr>
        <w:t>medžiagai</w:t>
      </w:r>
      <w:r w:rsidR="00422DF0" w:rsidRPr="00F02C6D">
        <w:rPr>
          <w:noProof/>
          <w:szCs w:val="22"/>
          <w:lang w:val="lt-LT"/>
        </w:rPr>
        <w:t xml:space="preserve"> (jos išvardytos 6 skyriuje)</w:t>
      </w:r>
      <w:r w:rsidRPr="00F02C6D">
        <w:rPr>
          <w:szCs w:val="22"/>
          <w:lang w:val="lt-LT"/>
        </w:rPr>
        <w:t xml:space="preserve">; </w:t>
      </w:r>
    </w:p>
    <w:p w:rsidR="00A17545" w:rsidRPr="00153779" w:rsidRDefault="00A17545" w:rsidP="00A17545">
      <w:pPr>
        <w:numPr>
          <w:ilvl w:val="12"/>
          <w:numId w:val="0"/>
        </w:numPr>
        <w:ind w:left="567" w:hanging="567"/>
        <w:rPr>
          <w:szCs w:val="22"/>
          <w:lang w:val="lt-LT"/>
        </w:rPr>
      </w:pPr>
      <w:r w:rsidRPr="00153779">
        <w:rPr>
          <w:noProof/>
          <w:szCs w:val="22"/>
          <w:lang w:val="lt-LT"/>
        </w:rPr>
        <w:t>-</w:t>
      </w:r>
      <w:r w:rsidRPr="00153779">
        <w:rPr>
          <w:noProof/>
          <w:szCs w:val="22"/>
          <w:lang w:val="lt-LT"/>
        </w:rPr>
        <w:tab/>
        <w:t>jeigu yra</w:t>
      </w:r>
      <w:r w:rsidRPr="00153779">
        <w:rPr>
          <w:szCs w:val="22"/>
          <w:lang w:val="lt-LT"/>
        </w:rPr>
        <w:t xml:space="preserve"> aktyvi skrandžio ar dvylikapirštės žarnos opa;</w:t>
      </w:r>
    </w:p>
    <w:p w:rsidR="00A17545" w:rsidRPr="00C30C31" w:rsidRDefault="00A17545" w:rsidP="00A17545">
      <w:pPr>
        <w:numPr>
          <w:ilvl w:val="12"/>
          <w:numId w:val="0"/>
        </w:numPr>
        <w:ind w:left="567" w:hanging="567"/>
        <w:rPr>
          <w:szCs w:val="22"/>
          <w:lang w:val="lt-LT"/>
        </w:rPr>
      </w:pPr>
      <w:r w:rsidRPr="00C30C31">
        <w:rPr>
          <w:szCs w:val="22"/>
          <w:lang w:val="lt-LT"/>
        </w:rPr>
        <w:t>-</w:t>
      </w:r>
      <w:r w:rsidRPr="00C30C31">
        <w:rPr>
          <w:szCs w:val="22"/>
          <w:lang w:val="lt-LT"/>
        </w:rPr>
        <w:tab/>
        <w:t>jeigu yra kraujavimo sutrikimų;</w:t>
      </w:r>
    </w:p>
    <w:p w:rsidR="00A17545" w:rsidRPr="00C30C31" w:rsidRDefault="00A17545" w:rsidP="00A17545">
      <w:pPr>
        <w:rPr>
          <w:szCs w:val="22"/>
          <w:lang w:val="lt-LT"/>
        </w:rPr>
      </w:pPr>
      <w:r w:rsidRPr="00C30C31">
        <w:rPr>
          <w:noProof/>
          <w:szCs w:val="22"/>
          <w:lang w:val="lt-LT"/>
        </w:rPr>
        <w:t>-</w:t>
      </w:r>
      <w:r w:rsidRPr="00C30C31">
        <w:rPr>
          <w:noProof/>
          <w:szCs w:val="22"/>
          <w:lang w:val="lt-LT"/>
        </w:rPr>
        <w:tab/>
        <w:t>jei yra p</w:t>
      </w:r>
      <w:r w:rsidRPr="00C30C31">
        <w:rPr>
          <w:szCs w:val="22"/>
          <w:lang w:val="lt-LT"/>
        </w:rPr>
        <w:t>askutinieji trys nėštumo mėnesiai;</w:t>
      </w:r>
    </w:p>
    <w:p w:rsidR="00A17545" w:rsidRPr="00C30C31" w:rsidRDefault="00A17545" w:rsidP="00A17545">
      <w:pPr>
        <w:numPr>
          <w:ilvl w:val="12"/>
          <w:numId w:val="0"/>
        </w:numPr>
        <w:spacing w:line="240" w:lineRule="auto"/>
        <w:ind w:left="567" w:hanging="567"/>
        <w:rPr>
          <w:b/>
          <w:noProof/>
          <w:szCs w:val="22"/>
          <w:lang w:val="lt-LT"/>
        </w:rPr>
      </w:pPr>
      <w:r w:rsidRPr="00C30C31">
        <w:rPr>
          <w:szCs w:val="22"/>
          <w:lang w:val="lt-LT"/>
        </w:rPr>
        <w:t>-</w:t>
      </w:r>
      <w:r w:rsidRPr="00C30C31">
        <w:rPr>
          <w:szCs w:val="22"/>
          <w:lang w:val="lt-LT"/>
        </w:rPr>
        <w:tab/>
        <w:t xml:space="preserve">jei Jums nustatytas retas paveldimas sutrikimas, dėl kurio gali pasireikšti sudedamųjų preparato medžiagų netoleravimas (prašome </w:t>
      </w:r>
      <w:r w:rsidR="004B6837" w:rsidRPr="00C30C31">
        <w:rPr>
          <w:szCs w:val="22"/>
          <w:lang w:val="lt-LT"/>
        </w:rPr>
        <w:t>remtis nuoroda</w:t>
      </w:r>
      <w:r w:rsidR="00422DF0" w:rsidRPr="00C30C31">
        <w:rPr>
          <w:szCs w:val="22"/>
          <w:lang w:val="lt-LT"/>
        </w:rPr>
        <w:t xml:space="preserve"> </w:t>
      </w:r>
      <w:r w:rsidR="00D45559" w:rsidRPr="00C30C31">
        <w:rPr>
          <w:szCs w:val="22"/>
          <w:lang w:val="lt-LT"/>
        </w:rPr>
        <w:t>„</w:t>
      </w:r>
      <w:r w:rsidR="00422DF0" w:rsidRPr="00C30C31">
        <w:rPr>
          <w:szCs w:val="22"/>
          <w:lang w:val="lt-LT"/>
        </w:rPr>
        <w:t>Aggrenox sudėtyje yra laktozės ir sacharozės</w:t>
      </w:r>
      <w:r w:rsidR="00D45559" w:rsidRPr="00C30C31">
        <w:rPr>
          <w:szCs w:val="22"/>
          <w:lang w:val="lt-LT"/>
        </w:rPr>
        <w:t>“</w:t>
      </w:r>
      <w:r w:rsidR="00422DF0" w:rsidRPr="00C30C31">
        <w:rPr>
          <w:szCs w:val="22"/>
          <w:lang w:val="lt-LT"/>
        </w:rPr>
        <w:t>)</w:t>
      </w:r>
      <w:r w:rsidR="00422DF0" w:rsidRPr="00C30C31">
        <w:rPr>
          <w:noProof/>
          <w:szCs w:val="22"/>
          <w:lang w:val="lt-LT"/>
        </w:rPr>
        <w:t>.</w:t>
      </w:r>
    </w:p>
    <w:p w:rsidR="00A17545" w:rsidRPr="00C30C31" w:rsidRDefault="00A17545" w:rsidP="00A17545">
      <w:pPr>
        <w:rPr>
          <w:szCs w:val="22"/>
          <w:lang w:val="lt-LT"/>
        </w:rPr>
      </w:pPr>
    </w:p>
    <w:p w:rsidR="00A17545" w:rsidRPr="00CF1C8E" w:rsidRDefault="00A17545" w:rsidP="00A17545">
      <w:pPr>
        <w:ind w:left="567" w:hanging="567"/>
        <w:rPr>
          <w:b/>
          <w:noProof/>
          <w:szCs w:val="22"/>
          <w:lang w:val="lt-LT"/>
        </w:rPr>
      </w:pPr>
      <w:r w:rsidRPr="00CF1C8E">
        <w:rPr>
          <w:b/>
          <w:noProof/>
          <w:szCs w:val="22"/>
          <w:lang w:val="lt-LT"/>
        </w:rPr>
        <w:t>Įspėjimai ir atsargumo priemonės</w:t>
      </w:r>
    </w:p>
    <w:p w:rsidR="00A17545" w:rsidRPr="003E75C2" w:rsidRDefault="00A17545" w:rsidP="00A17545">
      <w:pPr>
        <w:tabs>
          <w:tab w:val="clear" w:pos="567"/>
          <w:tab w:val="left" w:pos="0"/>
        </w:tabs>
        <w:rPr>
          <w:noProof/>
          <w:szCs w:val="22"/>
          <w:lang w:val="lt-LT"/>
        </w:rPr>
      </w:pPr>
      <w:r w:rsidRPr="00CF1C8E">
        <w:rPr>
          <w:noProof/>
          <w:szCs w:val="22"/>
          <w:lang w:val="lt-LT"/>
        </w:rPr>
        <w:t xml:space="preserve">Pasitarkite su gydytoju, prieš pradėdami vartoti Aggrenox. </w:t>
      </w:r>
    </w:p>
    <w:p w:rsidR="00A17545" w:rsidRPr="00F02C6D" w:rsidRDefault="00A17545" w:rsidP="00A17545">
      <w:pPr>
        <w:ind w:left="567" w:hanging="567"/>
        <w:rPr>
          <w:noProof/>
          <w:szCs w:val="22"/>
          <w:lang w:val="lt-LT"/>
        </w:rPr>
      </w:pPr>
      <w:r w:rsidRPr="006F1113">
        <w:rPr>
          <w:b/>
          <w:noProof/>
          <w:szCs w:val="22"/>
          <w:lang w:val="lt-LT"/>
        </w:rPr>
        <w:t>-</w:t>
      </w:r>
      <w:r w:rsidRPr="006F1113">
        <w:rPr>
          <w:b/>
          <w:noProof/>
          <w:szCs w:val="22"/>
          <w:lang w:val="lt-LT"/>
        </w:rPr>
        <w:tab/>
      </w:r>
      <w:r w:rsidRPr="006F1113">
        <w:rPr>
          <w:noProof/>
          <w:szCs w:val="22"/>
          <w:lang w:val="lt-LT"/>
        </w:rPr>
        <w:t xml:space="preserve">jeigu Jums yra padidėjęs kraujavimo pavojus, gydytojas turi patarti, kad kaip ir vartojant kitų trombocitų </w:t>
      </w:r>
      <w:r w:rsidR="004B6837" w:rsidRPr="00F02C6D">
        <w:rPr>
          <w:noProof/>
          <w:szCs w:val="22"/>
          <w:lang w:val="lt-LT"/>
        </w:rPr>
        <w:t>funkciją</w:t>
      </w:r>
      <w:r w:rsidR="00422DF0" w:rsidRPr="00F02C6D">
        <w:rPr>
          <w:noProof/>
          <w:szCs w:val="22"/>
          <w:lang w:val="lt-LT"/>
        </w:rPr>
        <w:t xml:space="preserve"> slopinančių</w:t>
      </w:r>
      <w:r w:rsidRPr="00F02C6D">
        <w:rPr>
          <w:noProof/>
          <w:szCs w:val="22"/>
          <w:lang w:val="lt-LT"/>
        </w:rPr>
        <w:t xml:space="preserve"> </w:t>
      </w:r>
      <w:r w:rsidR="00F02C6D">
        <w:rPr>
          <w:noProof/>
          <w:szCs w:val="22"/>
          <w:lang w:val="lt-LT"/>
        </w:rPr>
        <w:t>vaistų</w:t>
      </w:r>
      <w:r w:rsidRPr="00F02C6D">
        <w:rPr>
          <w:noProof/>
          <w:szCs w:val="22"/>
          <w:lang w:val="lt-LT"/>
        </w:rPr>
        <w:t>, atidžiai sektumėte bet kokius kraujavimo atsiradimo požymius, įskaitant slapto kraujavimo;</w:t>
      </w:r>
    </w:p>
    <w:p w:rsidR="00A17545" w:rsidRPr="00F02C6D" w:rsidRDefault="00A17545" w:rsidP="00A17545">
      <w:pPr>
        <w:spacing w:line="240" w:lineRule="auto"/>
        <w:ind w:left="567" w:hanging="567"/>
        <w:rPr>
          <w:szCs w:val="22"/>
          <w:lang w:val="lt-LT"/>
        </w:rPr>
      </w:pPr>
      <w:r w:rsidRPr="00F02C6D">
        <w:rPr>
          <w:szCs w:val="22"/>
          <w:lang w:val="lt-LT"/>
        </w:rPr>
        <w:t>-</w:t>
      </w:r>
      <w:r w:rsidRPr="00F02C6D">
        <w:rPr>
          <w:szCs w:val="22"/>
          <w:lang w:val="lt-LT"/>
        </w:rPr>
        <w:tab/>
        <w:t xml:space="preserve">jeigu kartu vartojate vaistų, galinčių didinti kraujavimo riziką, pvz., </w:t>
      </w:r>
      <w:r w:rsidR="00F3678B" w:rsidRPr="00F02C6D">
        <w:rPr>
          <w:szCs w:val="22"/>
          <w:lang w:val="lt-LT"/>
        </w:rPr>
        <w:t>antikoaguliantų (</w:t>
      </w:r>
      <w:r w:rsidR="00F02C6D">
        <w:rPr>
          <w:szCs w:val="22"/>
          <w:lang w:val="lt-LT"/>
        </w:rPr>
        <w:t>vaistų</w:t>
      </w:r>
      <w:r w:rsidR="00F3678B" w:rsidRPr="00F02C6D">
        <w:rPr>
          <w:szCs w:val="22"/>
          <w:lang w:val="lt-LT"/>
        </w:rPr>
        <w:t xml:space="preserve">, </w:t>
      </w:r>
      <w:r w:rsidRPr="00F02C6D">
        <w:rPr>
          <w:szCs w:val="22"/>
          <w:lang w:val="lt-LT"/>
        </w:rPr>
        <w:t xml:space="preserve">slopinančių </w:t>
      </w:r>
      <w:r w:rsidR="004B6837" w:rsidRPr="00F02C6D">
        <w:rPr>
          <w:szCs w:val="22"/>
          <w:lang w:val="lt-LT"/>
        </w:rPr>
        <w:t>kraujo krešėjimą</w:t>
      </w:r>
      <w:r w:rsidR="00F3678B" w:rsidRPr="00F02C6D">
        <w:rPr>
          <w:szCs w:val="22"/>
          <w:lang w:val="lt-LT"/>
        </w:rPr>
        <w:t>),</w:t>
      </w:r>
      <w:r w:rsidRPr="00F02C6D">
        <w:rPr>
          <w:szCs w:val="22"/>
          <w:lang w:val="lt-LT"/>
        </w:rPr>
        <w:t xml:space="preserve"> </w:t>
      </w:r>
      <w:r w:rsidR="004B6837" w:rsidRPr="00F02C6D">
        <w:rPr>
          <w:noProof/>
          <w:szCs w:val="22"/>
          <w:lang w:val="lt-LT"/>
        </w:rPr>
        <w:t xml:space="preserve">trombocitų funkciją slopinančių </w:t>
      </w:r>
      <w:r w:rsidR="008F5FC0" w:rsidRPr="00F02C6D">
        <w:rPr>
          <w:szCs w:val="22"/>
          <w:lang w:val="lt-LT"/>
        </w:rPr>
        <w:t>vaistų (</w:t>
      </w:r>
      <w:r w:rsidR="00F02C6D">
        <w:rPr>
          <w:szCs w:val="22"/>
          <w:lang w:val="lt-LT"/>
        </w:rPr>
        <w:t>vaistų</w:t>
      </w:r>
      <w:r w:rsidR="008F5FC0" w:rsidRPr="00F02C6D">
        <w:rPr>
          <w:szCs w:val="22"/>
          <w:lang w:val="lt-LT"/>
        </w:rPr>
        <w:t xml:space="preserve"> slopina</w:t>
      </w:r>
      <w:r w:rsidR="004B6837" w:rsidRPr="00F02C6D">
        <w:rPr>
          <w:szCs w:val="22"/>
          <w:lang w:val="lt-LT"/>
        </w:rPr>
        <w:t xml:space="preserve">nčių </w:t>
      </w:r>
      <w:r w:rsidR="008F5FC0" w:rsidRPr="00F02C6D">
        <w:rPr>
          <w:szCs w:val="22"/>
          <w:lang w:val="lt-LT"/>
        </w:rPr>
        <w:t xml:space="preserve">krešulio </w:t>
      </w:r>
      <w:r w:rsidR="009770F9" w:rsidRPr="00F02C6D">
        <w:rPr>
          <w:szCs w:val="22"/>
          <w:lang w:val="lt-LT"/>
        </w:rPr>
        <w:t xml:space="preserve">formavimąsi), </w:t>
      </w:r>
      <w:r w:rsidRPr="00F02C6D">
        <w:rPr>
          <w:szCs w:val="22"/>
          <w:lang w:val="lt-LT"/>
        </w:rPr>
        <w:t>selektyvių serotonino reabsorbcijos inhibitorių (</w:t>
      </w:r>
      <w:r w:rsidR="009770F9" w:rsidRPr="00F02C6D">
        <w:rPr>
          <w:szCs w:val="22"/>
          <w:lang w:val="lt-LT"/>
        </w:rPr>
        <w:t>antidepresantų klasės vaistų</w:t>
      </w:r>
      <w:r w:rsidR="000D01D7" w:rsidRPr="00F02C6D">
        <w:rPr>
          <w:szCs w:val="22"/>
          <w:lang w:val="lt-LT"/>
        </w:rPr>
        <w:t>, SSRI</w:t>
      </w:r>
      <w:r w:rsidRPr="00F02C6D">
        <w:rPr>
          <w:szCs w:val="22"/>
          <w:lang w:val="lt-LT"/>
        </w:rPr>
        <w:t>)</w:t>
      </w:r>
      <w:r w:rsidR="009770F9" w:rsidRPr="00F02C6D">
        <w:rPr>
          <w:szCs w:val="22"/>
          <w:lang w:val="lt-LT"/>
        </w:rPr>
        <w:t xml:space="preserve"> arba anagrelido (</w:t>
      </w:r>
      <w:r w:rsidR="00F02C6D">
        <w:rPr>
          <w:szCs w:val="22"/>
          <w:lang w:val="lt-LT"/>
        </w:rPr>
        <w:t>vaisto</w:t>
      </w:r>
      <w:r w:rsidR="009770F9" w:rsidRPr="00F02C6D">
        <w:rPr>
          <w:szCs w:val="22"/>
          <w:lang w:val="lt-LT"/>
        </w:rPr>
        <w:t>, mažinančio didelę trombocitų koncentraciją)</w:t>
      </w:r>
      <w:r w:rsidRPr="00F02C6D">
        <w:rPr>
          <w:szCs w:val="22"/>
          <w:lang w:val="lt-LT"/>
        </w:rPr>
        <w:t>;</w:t>
      </w:r>
    </w:p>
    <w:p w:rsidR="00A17545" w:rsidRPr="00C30C31" w:rsidRDefault="00A17545" w:rsidP="00772B23">
      <w:pPr>
        <w:spacing w:line="240" w:lineRule="auto"/>
        <w:ind w:left="567" w:hanging="567"/>
        <w:rPr>
          <w:szCs w:val="22"/>
          <w:lang w:val="lt-LT"/>
        </w:rPr>
      </w:pPr>
      <w:r w:rsidRPr="00153779">
        <w:rPr>
          <w:szCs w:val="22"/>
          <w:lang w:val="lt-LT"/>
        </w:rPr>
        <w:lastRenderedPageBreak/>
        <w:t>-</w:t>
      </w:r>
      <w:r w:rsidRPr="00153779">
        <w:rPr>
          <w:szCs w:val="22"/>
          <w:lang w:val="lt-LT"/>
        </w:rPr>
        <w:tab/>
      </w:r>
      <w:r w:rsidRPr="00C30C31">
        <w:rPr>
          <w:szCs w:val="22"/>
          <w:lang w:val="lt-LT"/>
        </w:rPr>
        <w:t>jeigu sergate sunkia išemine širdies liga (sukeliančia arterijų susiaurėjimą, dėl to sunkėja arba visiškai blokuojamas deguonies patekimas į širdies raumenį), įskaitant nestabiliąją krūtinės anginą;</w:t>
      </w:r>
    </w:p>
    <w:p w:rsidR="00A17545" w:rsidRPr="00C30C31" w:rsidRDefault="00A17545" w:rsidP="00A17545">
      <w:pPr>
        <w:rPr>
          <w:szCs w:val="22"/>
          <w:lang w:val="lt-LT"/>
        </w:rPr>
      </w:pPr>
      <w:r w:rsidRPr="00C30C31">
        <w:rPr>
          <w:szCs w:val="22"/>
          <w:lang w:val="lt-LT"/>
        </w:rPr>
        <w:t>-</w:t>
      </w:r>
      <w:r w:rsidRPr="00C30C31">
        <w:rPr>
          <w:szCs w:val="22"/>
          <w:lang w:val="lt-LT"/>
        </w:rPr>
        <w:tab/>
        <w:t>jeigu neseniai ištiko miokardo infarktas;</w:t>
      </w:r>
    </w:p>
    <w:p w:rsidR="00A17545" w:rsidRPr="00C30C31" w:rsidRDefault="00A17545" w:rsidP="00A17545">
      <w:pPr>
        <w:spacing w:line="240" w:lineRule="auto"/>
        <w:ind w:left="567" w:hanging="567"/>
        <w:jc w:val="both"/>
        <w:rPr>
          <w:szCs w:val="22"/>
          <w:lang w:val="lt-LT"/>
        </w:rPr>
      </w:pPr>
      <w:r w:rsidRPr="00C30C31">
        <w:rPr>
          <w:szCs w:val="22"/>
          <w:lang w:val="lt-LT"/>
        </w:rPr>
        <w:t>-</w:t>
      </w:r>
      <w:r w:rsidRPr="00C30C31">
        <w:rPr>
          <w:szCs w:val="22"/>
          <w:lang w:val="lt-LT"/>
        </w:rPr>
        <w:tab/>
        <w:t>jeigu yra kliūtis kraujui ištekėti iš kairiojo širdies skilvelio arba jeigu nestabili kraujotaka (pvz., sergate dekompensuotu širdies nepakankamumu);</w:t>
      </w:r>
    </w:p>
    <w:p w:rsidR="00A17545" w:rsidRPr="00C30C31" w:rsidRDefault="00A17545" w:rsidP="00A17545">
      <w:pPr>
        <w:spacing w:line="240" w:lineRule="auto"/>
        <w:jc w:val="both"/>
        <w:rPr>
          <w:szCs w:val="22"/>
          <w:lang w:val="lt-LT"/>
        </w:rPr>
      </w:pPr>
      <w:r w:rsidRPr="00C30C31">
        <w:rPr>
          <w:szCs w:val="22"/>
          <w:lang w:val="lt-LT"/>
        </w:rPr>
        <w:t>-</w:t>
      </w:r>
      <w:r w:rsidRPr="00C30C31">
        <w:rPr>
          <w:szCs w:val="22"/>
          <w:lang w:val="lt-LT"/>
        </w:rPr>
        <w:tab/>
        <w:t>jeigu yra astma, alerginė sloga arba nosies polipų;</w:t>
      </w:r>
    </w:p>
    <w:p w:rsidR="00A17545" w:rsidRPr="00C30C31" w:rsidRDefault="00A17545" w:rsidP="00D45559">
      <w:pPr>
        <w:spacing w:line="240" w:lineRule="auto"/>
        <w:jc w:val="both"/>
        <w:rPr>
          <w:szCs w:val="22"/>
          <w:lang w:val="lt-LT"/>
        </w:rPr>
      </w:pPr>
      <w:r w:rsidRPr="00C30C31">
        <w:rPr>
          <w:szCs w:val="22"/>
          <w:lang w:val="lt-LT"/>
        </w:rPr>
        <w:t>-</w:t>
      </w:r>
      <w:r w:rsidRPr="00C30C31">
        <w:rPr>
          <w:szCs w:val="22"/>
          <w:lang w:val="lt-LT"/>
        </w:rPr>
        <w:tab/>
        <w:t xml:space="preserve">jeigu yra nuolatinių arba pasikartojančių skrandžio arba dvylikapirštės žarnos negalavimų; </w:t>
      </w:r>
    </w:p>
    <w:p w:rsidR="00A17545" w:rsidRPr="00C30C31" w:rsidRDefault="00A17545" w:rsidP="00A17545">
      <w:pPr>
        <w:spacing w:line="240" w:lineRule="auto"/>
        <w:jc w:val="both"/>
        <w:rPr>
          <w:szCs w:val="22"/>
          <w:lang w:val="lt-LT"/>
        </w:rPr>
      </w:pPr>
      <w:r w:rsidRPr="00C30C31">
        <w:rPr>
          <w:szCs w:val="22"/>
          <w:lang w:val="lt-LT"/>
        </w:rPr>
        <w:t>-</w:t>
      </w:r>
      <w:r w:rsidRPr="00C30C31">
        <w:rPr>
          <w:szCs w:val="22"/>
          <w:lang w:val="lt-LT"/>
        </w:rPr>
        <w:tab/>
        <w:t>jeigu sutrikusi kepenų ar inkstų veikla;</w:t>
      </w:r>
    </w:p>
    <w:p w:rsidR="00A17545" w:rsidRPr="00C30C31" w:rsidRDefault="00A17545" w:rsidP="00A17545">
      <w:pPr>
        <w:spacing w:line="240" w:lineRule="auto"/>
        <w:ind w:left="567" w:hanging="567"/>
        <w:rPr>
          <w:szCs w:val="22"/>
          <w:lang w:val="lt-LT"/>
        </w:rPr>
      </w:pPr>
      <w:r w:rsidRPr="00C30C31">
        <w:rPr>
          <w:szCs w:val="22"/>
          <w:lang w:val="lt-LT"/>
        </w:rPr>
        <w:t>-</w:t>
      </w:r>
      <w:r w:rsidRPr="00C30C31">
        <w:rPr>
          <w:szCs w:val="22"/>
          <w:lang w:val="lt-LT"/>
        </w:rPr>
        <w:tab/>
        <w:t>jeigu Jums buvo nustatytas gliukozės-6-fosfato dehidrogenazės trūkumas (labai retas metabolizmo sutrikimas);</w:t>
      </w:r>
    </w:p>
    <w:p w:rsidR="00A17545" w:rsidRPr="00F02C6D" w:rsidRDefault="00A17545" w:rsidP="00A17545">
      <w:pPr>
        <w:spacing w:line="240" w:lineRule="auto"/>
        <w:jc w:val="both"/>
        <w:rPr>
          <w:szCs w:val="22"/>
          <w:lang w:val="lt-LT"/>
        </w:rPr>
      </w:pPr>
      <w:r w:rsidRPr="00C30C31">
        <w:rPr>
          <w:szCs w:val="22"/>
          <w:lang w:val="lt-LT"/>
        </w:rPr>
        <w:t>-</w:t>
      </w:r>
      <w:r w:rsidRPr="00C30C31">
        <w:rPr>
          <w:szCs w:val="22"/>
          <w:lang w:val="lt-LT"/>
        </w:rPr>
        <w:tab/>
        <w:t xml:space="preserve">jeigu padidėjęs jautrumas nesteroidiniams </w:t>
      </w:r>
      <w:r w:rsidR="00F02C6D">
        <w:rPr>
          <w:szCs w:val="22"/>
          <w:lang w:val="lt-LT"/>
        </w:rPr>
        <w:t>vaistams</w:t>
      </w:r>
      <w:r w:rsidR="009770F9" w:rsidRPr="00F02C6D">
        <w:rPr>
          <w:szCs w:val="22"/>
          <w:lang w:val="lt-LT"/>
        </w:rPr>
        <w:t xml:space="preserve"> (NVNU)</w:t>
      </w:r>
      <w:r w:rsidRPr="00F02C6D">
        <w:rPr>
          <w:szCs w:val="22"/>
          <w:lang w:val="lt-LT"/>
        </w:rPr>
        <w:t xml:space="preserve"> nuo uždegimo;</w:t>
      </w:r>
    </w:p>
    <w:p w:rsidR="00A17545" w:rsidRPr="00153779" w:rsidRDefault="00A17545" w:rsidP="00A17545">
      <w:pPr>
        <w:spacing w:line="240" w:lineRule="auto"/>
        <w:jc w:val="both"/>
        <w:rPr>
          <w:szCs w:val="22"/>
          <w:lang w:val="lt-LT"/>
        </w:rPr>
      </w:pPr>
      <w:r w:rsidRPr="00153779">
        <w:rPr>
          <w:szCs w:val="22"/>
          <w:lang w:val="lt-LT"/>
        </w:rPr>
        <w:t>-</w:t>
      </w:r>
      <w:r w:rsidRPr="00153779">
        <w:rPr>
          <w:szCs w:val="22"/>
          <w:lang w:val="lt-LT"/>
        </w:rPr>
        <w:tab/>
        <w:t>jeigu sergate raumenų liga, vadinamąja generalizuota miastenija (gali reikėti keisti dozę).</w:t>
      </w:r>
    </w:p>
    <w:p w:rsidR="00A17545" w:rsidRPr="00153779" w:rsidRDefault="00A17545" w:rsidP="00A17545">
      <w:pPr>
        <w:spacing w:line="240" w:lineRule="auto"/>
        <w:jc w:val="both"/>
        <w:rPr>
          <w:szCs w:val="22"/>
          <w:lang w:val="lt-LT"/>
        </w:rPr>
      </w:pPr>
    </w:p>
    <w:p w:rsidR="009770F9" w:rsidRPr="00EB2FB8" w:rsidRDefault="009770F9" w:rsidP="00772B23">
      <w:pPr>
        <w:tabs>
          <w:tab w:val="clear" w:pos="567"/>
          <w:tab w:val="left" w:pos="0"/>
        </w:tabs>
        <w:spacing w:line="240" w:lineRule="auto"/>
        <w:rPr>
          <w:szCs w:val="22"/>
          <w:lang w:val="lt-LT"/>
        </w:rPr>
      </w:pPr>
      <w:r w:rsidRPr="00153779">
        <w:rPr>
          <w:szCs w:val="22"/>
          <w:lang w:val="lt-LT"/>
        </w:rPr>
        <w:t xml:space="preserve">Jeigu pasireiškia migreninio arba įprastinio pobūdžio galvos skausmas (ypač Aggrenox vartojimo </w:t>
      </w:r>
      <w:r w:rsidRPr="00C30C31">
        <w:rPr>
          <w:szCs w:val="22"/>
          <w:lang w:val="lt-LT"/>
        </w:rPr>
        <w:t>pradžioje), skausm</w:t>
      </w:r>
      <w:r w:rsidR="003E75C2">
        <w:rPr>
          <w:szCs w:val="22"/>
          <w:lang w:val="lt-LT"/>
        </w:rPr>
        <w:t>ą malšinančiomis</w:t>
      </w:r>
      <w:r w:rsidRPr="003E75C2">
        <w:rPr>
          <w:szCs w:val="22"/>
          <w:lang w:val="lt-LT"/>
        </w:rPr>
        <w:t xml:space="preserve"> acetilsalicilo rūgšties dozėmis šį skausmą malšinti draudžiama</w:t>
      </w:r>
      <w:r w:rsidR="004E00BC" w:rsidRPr="003E75C2">
        <w:rPr>
          <w:szCs w:val="22"/>
          <w:lang w:val="lt-LT"/>
        </w:rPr>
        <w:t xml:space="preserve"> (žr.</w:t>
      </w:r>
      <w:r w:rsidR="00CF1C8E">
        <w:rPr>
          <w:szCs w:val="22"/>
          <w:lang w:val="lt-LT"/>
        </w:rPr>
        <w:t xml:space="preserve"> </w:t>
      </w:r>
      <w:r w:rsidR="004E00BC" w:rsidRPr="00233A08">
        <w:rPr>
          <w:szCs w:val="22"/>
          <w:lang w:val="lt-LT"/>
        </w:rPr>
        <w:t>3 skyrių).</w:t>
      </w:r>
    </w:p>
    <w:p w:rsidR="009770F9" w:rsidRPr="006F1113" w:rsidRDefault="009770F9" w:rsidP="00A17545">
      <w:pPr>
        <w:spacing w:line="240" w:lineRule="auto"/>
        <w:jc w:val="both"/>
        <w:rPr>
          <w:szCs w:val="22"/>
          <w:lang w:val="lt-LT"/>
        </w:rPr>
      </w:pPr>
    </w:p>
    <w:p w:rsidR="00A17545" w:rsidRPr="003E75C2" w:rsidRDefault="00A17545" w:rsidP="00A17545">
      <w:pPr>
        <w:spacing w:line="240" w:lineRule="auto"/>
        <w:jc w:val="both"/>
        <w:rPr>
          <w:szCs w:val="22"/>
          <w:lang w:val="lt-LT"/>
        </w:rPr>
      </w:pPr>
      <w:r w:rsidRPr="006F1113">
        <w:rPr>
          <w:szCs w:val="22"/>
          <w:lang w:val="lt-LT"/>
        </w:rPr>
        <w:t xml:space="preserve">Nedaugeliu atvejų tulžies akmenyse rasta vienos veikliosios Aggrenox </w:t>
      </w:r>
      <w:r w:rsidR="003E75C2">
        <w:rPr>
          <w:szCs w:val="22"/>
          <w:lang w:val="lt-LT"/>
        </w:rPr>
        <w:t xml:space="preserve">veikliosios </w:t>
      </w:r>
      <w:r w:rsidRPr="003E75C2">
        <w:rPr>
          <w:szCs w:val="22"/>
          <w:lang w:val="lt-LT"/>
        </w:rPr>
        <w:t>medžiagos dipiridamolio. Kad dipiridamolis būtų pradinis tulžies akmenų formavimosi veiksnys, įrodymų nėra.</w:t>
      </w:r>
    </w:p>
    <w:p w:rsidR="00A17545" w:rsidRPr="006F1113" w:rsidRDefault="00A17545" w:rsidP="00A17545">
      <w:pPr>
        <w:numPr>
          <w:ilvl w:val="12"/>
          <w:numId w:val="0"/>
        </w:numPr>
        <w:tabs>
          <w:tab w:val="clear" w:pos="567"/>
        </w:tabs>
        <w:spacing w:line="240" w:lineRule="auto"/>
        <w:rPr>
          <w:szCs w:val="22"/>
          <w:lang w:val="lt-LT"/>
        </w:rPr>
      </w:pPr>
    </w:p>
    <w:p w:rsidR="00A17545" w:rsidRPr="006F1113" w:rsidRDefault="00A17545" w:rsidP="00A17545">
      <w:pPr>
        <w:numPr>
          <w:ilvl w:val="12"/>
          <w:numId w:val="0"/>
        </w:numPr>
        <w:tabs>
          <w:tab w:val="clear" w:pos="567"/>
        </w:tabs>
        <w:spacing w:line="240" w:lineRule="auto"/>
        <w:rPr>
          <w:szCs w:val="22"/>
          <w:lang w:val="lt-LT"/>
        </w:rPr>
      </w:pPr>
      <w:r w:rsidRPr="006F1113">
        <w:rPr>
          <w:szCs w:val="22"/>
          <w:lang w:val="lt-LT"/>
        </w:rPr>
        <w:t>Ar Aggrenox esanti acetilsalicilo rūgšties dozė tinka pakartotinio miokardo infarkto profilaktikai, neištirta.</w:t>
      </w:r>
    </w:p>
    <w:p w:rsidR="00A17545" w:rsidRPr="00F02C6D" w:rsidRDefault="00A17545" w:rsidP="00A17545">
      <w:pPr>
        <w:numPr>
          <w:ilvl w:val="12"/>
          <w:numId w:val="0"/>
        </w:numPr>
        <w:tabs>
          <w:tab w:val="clear" w:pos="567"/>
        </w:tabs>
        <w:spacing w:line="240" w:lineRule="auto"/>
        <w:rPr>
          <w:szCs w:val="22"/>
          <w:lang w:val="lt-LT"/>
        </w:rPr>
      </w:pPr>
    </w:p>
    <w:p w:rsidR="00A17545" w:rsidRPr="00CF1C8E" w:rsidRDefault="00A17545" w:rsidP="00A17545">
      <w:pPr>
        <w:numPr>
          <w:ilvl w:val="12"/>
          <w:numId w:val="0"/>
        </w:numPr>
        <w:tabs>
          <w:tab w:val="clear" w:pos="567"/>
        </w:tabs>
        <w:spacing w:line="240" w:lineRule="auto"/>
        <w:rPr>
          <w:b/>
          <w:szCs w:val="22"/>
          <w:lang w:val="lt-LT"/>
        </w:rPr>
      </w:pPr>
      <w:r w:rsidRPr="00CF1C8E">
        <w:rPr>
          <w:b/>
          <w:szCs w:val="22"/>
          <w:lang w:val="lt-LT"/>
        </w:rPr>
        <w:t>Vaikams ir paaugliams</w:t>
      </w:r>
    </w:p>
    <w:p w:rsidR="00A17545" w:rsidRPr="003E75C2" w:rsidRDefault="00A17545" w:rsidP="00A17545">
      <w:pPr>
        <w:tabs>
          <w:tab w:val="clear" w:pos="567"/>
        </w:tabs>
        <w:spacing w:line="240" w:lineRule="auto"/>
        <w:rPr>
          <w:noProof/>
          <w:szCs w:val="22"/>
          <w:lang w:val="lt-LT"/>
        </w:rPr>
      </w:pPr>
      <w:r w:rsidRPr="00CF1C8E">
        <w:rPr>
          <w:noProof/>
          <w:szCs w:val="22"/>
          <w:lang w:val="lt-LT"/>
        </w:rPr>
        <w:t xml:space="preserve">Vaikams tarp acetilsalicilo rūgšties vartojimo ir Reye sindromo galimas ryšys. Reye sindromas yra labai reta liga, </w:t>
      </w:r>
      <w:r w:rsidR="000D525F" w:rsidRPr="00233A08">
        <w:rPr>
          <w:noProof/>
          <w:szCs w:val="22"/>
          <w:lang w:val="lt-LT"/>
        </w:rPr>
        <w:t>pažeidžianti</w:t>
      </w:r>
      <w:r w:rsidRPr="003E75C2">
        <w:rPr>
          <w:noProof/>
          <w:szCs w:val="22"/>
          <w:lang w:val="lt-LT"/>
        </w:rPr>
        <w:t xml:space="preserve"> smegenis ir kepenis ir galinti sukelti mirtį. Vadinasi, dėl Reye sindromo rizikos vaikams ir paaugliams, sergančiais su karščiavimu susijusia liga ar virusų sukelta liga, tiek susijusia, tiek nesusijusia su karščiavimu, Aggrenox vartoti negalima. </w:t>
      </w:r>
    </w:p>
    <w:p w:rsidR="00A17545" w:rsidRPr="006F1113" w:rsidRDefault="00A17545" w:rsidP="00A17545">
      <w:pPr>
        <w:tabs>
          <w:tab w:val="clear" w:pos="567"/>
        </w:tabs>
        <w:spacing w:line="240" w:lineRule="auto"/>
        <w:rPr>
          <w:noProof/>
          <w:szCs w:val="22"/>
          <w:lang w:val="lt-LT"/>
        </w:rPr>
      </w:pPr>
    </w:p>
    <w:p w:rsidR="00A17545" w:rsidRPr="00CF1C8E" w:rsidRDefault="00A17545" w:rsidP="00A17545">
      <w:pPr>
        <w:numPr>
          <w:ilvl w:val="12"/>
          <w:numId w:val="0"/>
        </w:numPr>
        <w:tabs>
          <w:tab w:val="clear" w:pos="567"/>
        </w:tabs>
        <w:spacing w:line="240" w:lineRule="auto"/>
        <w:rPr>
          <w:b/>
          <w:noProof/>
          <w:szCs w:val="22"/>
          <w:lang w:val="lt-LT"/>
        </w:rPr>
      </w:pPr>
      <w:r w:rsidRPr="00CF1C8E">
        <w:rPr>
          <w:b/>
          <w:noProof/>
          <w:szCs w:val="22"/>
          <w:lang w:val="lt-LT"/>
        </w:rPr>
        <w:t>Kiti vaistai ir Aggrenox</w:t>
      </w:r>
    </w:p>
    <w:p w:rsidR="00A17545" w:rsidRPr="00CF1C8E" w:rsidRDefault="00A17545" w:rsidP="00A17545">
      <w:pPr>
        <w:rPr>
          <w:b/>
          <w:noProof/>
          <w:szCs w:val="22"/>
          <w:lang w:val="lt-LT"/>
        </w:rPr>
      </w:pPr>
      <w:r w:rsidRPr="00CF1C8E">
        <w:rPr>
          <w:szCs w:val="22"/>
          <w:lang w:val="lt-LT"/>
        </w:rPr>
        <w:t>Jeigu vartojate arba neseniai vartojote kitų vaistų arba dėl to nesate tikri, apie tai pasakykite gydytojui arba vaistininkui.</w:t>
      </w:r>
    </w:p>
    <w:p w:rsidR="00A17545" w:rsidRPr="00CF1C8E" w:rsidRDefault="00A17545" w:rsidP="00A17545">
      <w:pPr>
        <w:numPr>
          <w:ilvl w:val="12"/>
          <w:numId w:val="0"/>
        </w:numPr>
        <w:tabs>
          <w:tab w:val="clear" w:pos="567"/>
        </w:tabs>
        <w:spacing w:line="240" w:lineRule="auto"/>
        <w:rPr>
          <w:noProof/>
          <w:szCs w:val="22"/>
          <w:lang w:val="lt-LT"/>
        </w:rPr>
      </w:pPr>
    </w:p>
    <w:p w:rsidR="000D525F" w:rsidRPr="00772B23" w:rsidRDefault="000D525F" w:rsidP="00A17545">
      <w:pPr>
        <w:numPr>
          <w:ilvl w:val="12"/>
          <w:numId w:val="0"/>
        </w:numPr>
        <w:tabs>
          <w:tab w:val="clear" w:pos="567"/>
        </w:tabs>
        <w:spacing w:line="240" w:lineRule="auto"/>
        <w:rPr>
          <w:i/>
          <w:noProof/>
          <w:szCs w:val="22"/>
          <w:lang w:val="lt-LT"/>
        </w:rPr>
      </w:pPr>
      <w:r w:rsidRPr="00772B23">
        <w:rPr>
          <w:i/>
          <w:noProof/>
          <w:szCs w:val="22"/>
          <w:lang w:val="lt-LT"/>
        </w:rPr>
        <w:t>Nesteroidiniai vaistai nuo uždegimo (NVNU)</w:t>
      </w:r>
      <w:r w:rsidR="003E75C2">
        <w:rPr>
          <w:i/>
          <w:noProof/>
          <w:szCs w:val="22"/>
          <w:lang w:val="lt-LT"/>
        </w:rPr>
        <w:t xml:space="preserve">, </w:t>
      </w:r>
      <w:r w:rsidR="00520A2B">
        <w:rPr>
          <w:i/>
          <w:noProof/>
          <w:szCs w:val="22"/>
          <w:lang w:val="lt-LT"/>
        </w:rPr>
        <w:t>k</w:t>
      </w:r>
      <w:r w:rsidRPr="00772B23">
        <w:rPr>
          <w:i/>
          <w:noProof/>
          <w:szCs w:val="22"/>
          <w:lang w:val="lt-LT"/>
        </w:rPr>
        <w:t>ortikosteroidai</w:t>
      </w:r>
    </w:p>
    <w:p w:rsidR="009A1CB3" w:rsidRPr="006F1113" w:rsidRDefault="009A1CB3" w:rsidP="009A1CB3">
      <w:pPr>
        <w:spacing w:line="240" w:lineRule="auto"/>
        <w:rPr>
          <w:szCs w:val="22"/>
          <w:lang w:val="lt-LT"/>
        </w:rPr>
      </w:pPr>
      <w:r w:rsidRPr="00233A08">
        <w:rPr>
          <w:szCs w:val="22"/>
          <w:lang w:val="lt-LT"/>
        </w:rPr>
        <w:t xml:space="preserve">Jei acetilsalicilo rūgšties vartojama kartu su NVNU ar kortikosteroidais, </w:t>
      </w:r>
      <w:r w:rsidRPr="00EB2FB8">
        <w:rPr>
          <w:noProof/>
          <w:szCs w:val="22"/>
          <w:lang w:val="lt-LT"/>
        </w:rPr>
        <w:t>šalutinis pove</w:t>
      </w:r>
      <w:r w:rsidRPr="003E75C2">
        <w:rPr>
          <w:noProof/>
          <w:szCs w:val="22"/>
          <w:lang w:val="lt-LT"/>
        </w:rPr>
        <w:t>ikis virškinimo traktui dažnėja.</w:t>
      </w:r>
    </w:p>
    <w:p w:rsidR="000B6B8E" w:rsidRPr="006F1113" w:rsidRDefault="000B6B8E" w:rsidP="000D525F">
      <w:pPr>
        <w:spacing w:line="240" w:lineRule="auto"/>
        <w:rPr>
          <w:szCs w:val="22"/>
          <w:lang w:val="lt-LT"/>
        </w:rPr>
      </w:pPr>
    </w:p>
    <w:p w:rsidR="000D525F" w:rsidRPr="00C30C31" w:rsidRDefault="000D525F" w:rsidP="000D525F">
      <w:pPr>
        <w:spacing w:line="240" w:lineRule="auto"/>
        <w:rPr>
          <w:szCs w:val="22"/>
          <w:lang w:val="lt-LT"/>
        </w:rPr>
      </w:pPr>
      <w:r w:rsidRPr="00F02C6D">
        <w:rPr>
          <w:szCs w:val="22"/>
          <w:lang w:val="lt-LT"/>
        </w:rPr>
        <w:t>Pacientams, kuriems yra padidėjusi širdies ir kraujagyslių sistemos sutrikimų rizika</w:t>
      </w:r>
      <w:r w:rsidRPr="00F02C6D">
        <w:rPr>
          <w:b/>
          <w:szCs w:val="22"/>
          <w:lang w:val="lt-LT"/>
        </w:rPr>
        <w:t xml:space="preserve">, </w:t>
      </w:r>
      <w:r w:rsidRPr="00F02C6D">
        <w:rPr>
          <w:szCs w:val="22"/>
          <w:lang w:val="lt-LT"/>
        </w:rPr>
        <w:t>aspirino  pageidaujamą poveikį širdies ir kraujag</w:t>
      </w:r>
      <w:r w:rsidRPr="00153779">
        <w:rPr>
          <w:szCs w:val="22"/>
          <w:lang w:val="lt-LT"/>
        </w:rPr>
        <w:t xml:space="preserve">yslių sistemai gali mažinti kartu vartojamas ibuprofenas, bet ne </w:t>
      </w:r>
      <w:r w:rsidR="0070327C" w:rsidRPr="00153779">
        <w:rPr>
          <w:szCs w:val="22"/>
          <w:lang w:val="lt-LT"/>
        </w:rPr>
        <w:t xml:space="preserve">tam tikri </w:t>
      </w:r>
      <w:r w:rsidRPr="00153779">
        <w:rPr>
          <w:szCs w:val="22"/>
          <w:lang w:val="lt-LT"/>
        </w:rPr>
        <w:t>kit</w:t>
      </w:r>
      <w:r w:rsidR="0070327C" w:rsidRPr="00153779">
        <w:rPr>
          <w:szCs w:val="22"/>
          <w:lang w:val="lt-LT"/>
        </w:rPr>
        <w:t>i</w:t>
      </w:r>
      <w:r w:rsidRPr="00C30C31">
        <w:rPr>
          <w:szCs w:val="22"/>
          <w:lang w:val="lt-LT"/>
        </w:rPr>
        <w:t xml:space="preserve"> NVNU ar paracetamolis.</w:t>
      </w:r>
    </w:p>
    <w:p w:rsidR="000D525F" w:rsidRPr="00C30C31" w:rsidRDefault="000D525F" w:rsidP="00A17545">
      <w:pPr>
        <w:numPr>
          <w:ilvl w:val="12"/>
          <w:numId w:val="0"/>
        </w:numPr>
        <w:tabs>
          <w:tab w:val="clear" w:pos="567"/>
        </w:tabs>
        <w:spacing w:line="240" w:lineRule="auto"/>
        <w:rPr>
          <w:noProof/>
          <w:szCs w:val="22"/>
          <w:lang w:val="lt-LT"/>
        </w:rPr>
      </w:pPr>
    </w:p>
    <w:p w:rsidR="009A1CB3" w:rsidRPr="00EB2FB8" w:rsidRDefault="009A1CB3" w:rsidP="009A1CB3">
      <w:pPr>
        <w:spacing w:line="240" w:lineRule="auto"/>
        <w:rPr>
          <w:i/>
          <w:szCs w:val="22"/>
          <w:lang w:val="lt-LT"/>
        </w:rPr>
      </w:pPr>
      <w:r w:rsidRPr="00772B23">
        <w:rPr>
          <w:i/>
          <w:noProof/>
          <w:szCs w:val="22"/>
          <w:lang w:val="lt-LT"/>
        </w:rPr>
        <w:t>Vaistai</w:t>
      </w:r>
      <w:r w:rsidRPr="00233A08">
        <w:rPr>
          <w:i/>
          <w:szCs w:val="22"/>
          <w:lang w:val="lt-LT"/>
        </w:rPr>
        <w:t>,</w:t>
      </w:r>
      <w:r w:rsidRPr="00EB2FB8">
        <w:rPr>
          <w:i/>
          <w:szCs w:val="22"/>
          <w:lang w:val="lt-LT"/>
        </w:rPr>
        <w:t xml:space="preserve"> darantys poveikį kraujo krešėjimui</w:t>
      </w:r>
    </w:p>
    <w:p w:rsidR="009A1CB3" w:rsidRPr="00C30C31" w:rsidRDefault="009A1CB3" w:rsidP="009A1CB3">
      <w:pPr>
        <w:spacing w:line="240" w:lineRule="auto"/>
        <w:rPr>
          <w:szCs w:val="22"/>
          <w:lang w:val="lt-LT"/>
        </w:rPr>
      </w:pPr>
      <w:r w:rsidRPr="006F1113">
        <w:rPr>
          <w:szCs w:val="22"/>
          <w:lang w:val="lt-LT"/>
        </w:rPr>
        <w:t>Jei acetilsalicilo rūgštis vartojama su antikoaguliantais (vaistais, slopinančiais kr</w:t>
      </w:r>
      <w:r w:rsidRPr="00F02C6D">
        <w:rPr>
          <w:szCs w:val="22"/>
          <w:lang w:val="lt-LT"/>
        </w:rPr>
        <w:t xml:space="preserve">aujo krešėjimą), antitromboziniais </w:t>
      </w:r>
      <w:r w:rsidR="00F02C6D">
        <w:rPr>
          <w:szCs w:val="22"/>
          <w:lang w:val="lt-LT"/>
        </w:rPr>
        <w:t>vaistais</w:t>
      </w:r>
      <w:r w:rsidRPr="00F02C6D">
        <w:rPr>
          <w:szCs w:val="22"/>
          <w:lang w:val="lt-LT"/>
        </w:rPr>
        <w:t xml:space="preserve"> (</w:t>
      </w:r>
      <w:r w:rsidR="00577492" w:rsidRPr="00F02C6D">
        <w:rPr>
          <w:szCs w:val="22"/>
          <w:lang w:val="lt-LT"/>
        </w:rPr>
        <w:t>vaistais, slopinančiais kraujo kr</w:t>
      </w:r>
      <w:r w:rsidRPr="00F02C6D">
        <w:rPr>
          <w:szCs w:val="22"/>
          <w:lang w:val="lt-LT"/>
        </w:rPr>
        <w:t>ešulių susidarymą</w:t>
      </w:r>
      <w:r w:rsidR="00577492" w:rsidRPr="00F02C6D">
        <w:rPr>
          <w:szCs w:val="22"/>
          <w:lang w:val="lt-LT"/>
        </w:rPr>
        <w:t xml:space="preserve">), </w:t>
      </w:r>
      <w:r w:rsidRPr="00F02C6D">
        <w:rPr>
          <w:szCs w:val="22"/>
          <w:lang w:val="lt-LT"/>
        </w:rPr>
        <w:t xml:space="preserve"> selektyviais serotonino reabsorbcijos inhibitoriai</w:t>
      </w:r>
      <w:r w:rsidR="00577492" w:rsidRPr="00153779">
        <w:rPr>
          <w:szCs w:val="22"/>
          <w:lang w:val="lt-LT"/>
        </w:rPr>
        <w:t>s</w:t>
      </w:r>
      <w:r w:rsidR="005F164C" w:rsidRPr="00153779">
        <w:rPr>
          <w:szCs w:val="22"/>
          <w:lang w:val="lt-LT"/>
        </w:rPr>
        <w:t xml:space="preserve"> (SSRI), t.y,</w:t>
      </w:r>
      <w:r w:rsidR="00577492" w:rsidRPr="00C30C31">
        <w:rPr>
          <w:szCs w:val="22"/>
          <w:lang w:val="lt-LT"/>
        </w:rPr>
        <w:t xml:space="preserve"> antidepresantų klasės preparatais</w:t>
      </w:r>
      <w:r w:rsidRPr="00C30C31">
        <w:rPr>
          <w:szCs w:val="22"/>
          <w:lang w:val="lt-LT"/>
        </w:rPr>
        <w:t xml:space="preserve"> arba anagrelidu</w:t>
      </w:r>
      <w:r w:rsidR="00577492" w:rsidRPr="00C30C31">
        <w:rPr>
          <w:szCs w:val="22"/>
          <w:lang w:val="lt-LT"/>
        </w:rPr>
        <w:t xml:space="preserve"> (vaist</w:t>
      </w:r>
      <w:r w:rsidR="00F02C6D">
        <w:rPr>
          <w:szCs w:val="22"/>
          <w:lang w:val="lt-LT"/>
        </w:rPr>
        <w:t>u</w:t>
      </w:r>
      <w:r w:rsidR="00577492" w:rsidRPr="00C30C31">
        <w:rPr>
          <w:szCs w:val="22"/>
          <w:lang w:val="lt-LT"/>
        </w:rPr>
        <w:t>, mažinančiu didelę trombocitų koncentraciją)</w:t>
      </w:r>
      <w:r w:rsidRPr="00C30C31">
        <w:rPr>
          <w:szCs w:val="22"/>
          <w:lang w:val="lt-LT"/>
        </w:rPr>
        <w:t xml:space="preserve"> gali did</w:t>
      </w:r>
      <w:r w:rsidR="00577492" w:rsidRPr="00C30C31">
        <w:rPr>
          <w:szCs w:val="22"/>
          <w:lang w:val="lt-LT"/>
        </w:rPr>
        <w:t>ėti</w:t>
      </w:r>
      <w:r w:rsidRPr="00C30C31">
        <w:rPr>
          <w:szCs w:val="22"/>
          <w:lang w:val="lt-LT"/>
        </w:rPr>
        <w:t xml:space="preserve"> kraujavimo rizik</w:t>
      </w:r>
      <w:r w:rsidR="00577492" w:rsidRPr="00C30C31">
        <w:rPr>
          <w:szCs w:val="22"/>
          <w:lang w:val="lt-LT"/>
        </w:rPr>
        <w:t>a</w:t>
      </w:r>
      <w:r w:rsidRPr="00C30C31">
        <w:rPr>
          <w:szCs w:val="22"/>
          <w:lang w:val="lt-LT"/>
        </w:rPr>
        <w:t xml:space="preserve">. </w:t>
      </w:r>
    </w:p>
    <w:p w:rsidR="009A1CB3" w:rsidRPr="00C30C31" w:rsidRDefault="009A1CB3" w:rsidP="009A1CB3">
      <w:pPr>
        <w:spacing w:line="240" w:lineRule="auto"/>
        <w:rPr>
          <w:szCs w:val="22"/>
          <w:lang w:val="lt-LT"/>
        </w:rPr>
      </w:pPr>
      <w:r w:rsidRPr="00C30C31">
        <w:rPr>
          <w:szCs w:val="22"/>
          <w:lang w:val="lt-LT"/>
        </w:rPr>
        <w:t>Vartojant acetilsalicilo rūgšties kartu su dipiridamoliu, kraujavimo atvejų kiekis nedidėja.</w:t>
      </w:r>
    </w:p>
    <w:p w:rsidR="009A1CB3" w:rsidRPr="00C30C31" w:rsidRDefault="009A1CB3" w:rsidP="009A1CB3">
      <w:pPr>
        <w:spacing w:line="240" w:lineRule="auto"/>
        <w:rPr>
          <w:szCs w:val="22"/>
          <w:lang w:val="lt-LT"/>
        </w:rPr>
      </w:pPr>
    </w:p>
    <w:p w:rsidR="009A1CB3" w:rsidRPr="00C30C31" w:rsidRDefault="009A1CB3" w:rsidP="00577492">
      <w:pPr>
        <w:spacing w:line="240" w:lineRule="auto"/>
        <w:rPr>
          <w:szCs w:val="22"/>
          <w:lang w:val="lt-LT"/>
        </w:rPr>
      </w:pPr>
      <w:r w:rsidRPr="00C30C31">
        <w:rPr>
          <w:szCs w:val="22"/>
          <w:lang w:val="lt-LT"/>
        </w:rPr>
        <w:t xml:space="preserve">Dipiridamolio vartojant kartu su </w:t>
      </w:r>
      <w:r w:rsidR="00577492" w:rsidRPr="00C30C31">
        <w:rPr>
          <w:szCs w:val="22"/>
          <w:lang w:val="lt-LT"/>
        </w:rPr>
        <w:t xml:space="preserve">varfarinu, kraujavimas </w:t>
      </w:r>
      <w:r w:rsidRPr="00C30C31">
        <w:rPr>
          <w:szCs w:val="22"/>
          <w:lang w:val="lt-LT"/>
        </w:rPr>
        <w:t xml:space="preserve">nesustiprėjo ir nepadažnėjo, palyginti su pacientais, vartojusiais vien varfarino. </w:t>
      </w:r>
    </w:p>
    <w:p w:rsidR="009A1CB3" w:rsidRPr="00C30C31" w:rsidRDefault="009A1CB3" w:rsidP="00A17545">
      <w:pPr>
        <w:numPr>
          <w:ilvl w:val="12"/>
          <w:numId w:val="0"/>
        </w:numPr>
        <w:tabs>
          <w:tab w:val="clear" w:pos="567"/>
        </w:tabs>
        <w:spacing w:line="240" w:lineRule="auto"/>
        <w:rPr>
          <w:noProof/>
          <w:szCs w:val="22"/>
          <w:lang w:val="lt-LT"/>
        </w:rPr>
      </w:pPr>
      <w:r w:rsidRPr="00C30C31">
        <w:rPr>
          <w:noProof/>
          <w:szCs w:val="22"/>
          <w:lang w:val="lt-LT"/>
        </w:rPr>
        <w:t xml:space="preserve"> </w:t>
      </w:r>
    </w:p>
    <w:p w:rsidR="00D877A5" w:rsidRPr="00772B23" w:rsidRDefault="00D877A5" w:rsidP="00A17545">
      <w:pPr>
        <w:numPr>
          <w:ilvl w:val="12"/>
          <w:numId w:val="0"/>
        </w:numPr>
        <w:tabs>
          <w:tab w:val="clear" w:pos="567"/>
        </w:tabs>
        <w:spacing w:line="240" w:lineRule="auto"/>
        <w:rPr>
          <w:i/>
          <w:noProof/>
          <w:szCs w:val="22"/>
          <w:lang w:val="lt-LT"/>
        </w:rPr>
      </w:pPr>
      <w:r w:rsidRPr="00772B23">
        <w:rPr>
          <w:i/>
          <w:noProof/>
          <w:szCs w:val="22"/>
          <w:lang w:val="lt-LT"/>
        </w:rPr>
        <w:t>Vaist</w:t>
      </w:r>
      <w:r w:rsidR="003E75C2">
        <w:rPr>
          <w:i/>
          <w:noProof/>
          <w:szCs w:val="22"/>
          <w:lang w:val="lt-LT"/>
        </w:rPr>
        <w:t>ai</w:t>
      </w:r>
      <w:r w:rsidRPr="00772B23">
        <w:rPr>
          <w:i/>
          <w:noProof/>
          <w:szCs w:val="22"/>
          <w:lang w:val="lt-LT"/>
        </w:rPr>
        <w:t xml:space="preserve"> nuo traukulių </w:t>
      </w:r>
    </w:p>
    <w:p w:rsidR="00D877A5" w:rsidRPr="006F1113" w:rsidRDefault="00D877A5" w:rsidP="00A17545">
      <w:pPr>
        <w:numPr>
          <w:ilvl w:val="12"/>
          <w:numId w:val="0"/>
        </w:numPr>
        <w:tabs>
          <w:tab w:val="clear" w:pos="567"/>
        </w:tabs>
        <w:spacing w:line="240" w:lineRule="auto"/>
        <w:rPr>
          <w:noProof/>
          <w:szCs w:val="22"/>
          <w:lang w:val="lt-LT"/>
        </w:rPr>
      </w:pPr>
      <w:r w:rsidRPr="00233A08">
        <w:rPr>
          <w:noProof/>
          <w:szCs w:val="22"/>
          <w:lang w:val="lt-LT"/>
        </w:rPr>
        <w:t>Acetilsalicilo rūgštis</w:t>
      </w:r>
      <w:r w:rsidRPr="00EB2FB8">
        <w:rPr>
          <w:noProof/>
          <w:szCs w:val="22"/>
          <w:lang w:val="lt-LT"/>
        </w:rPr>
        <w:t xml:space="preserve"> didina valproinės rūgšties ir fenitoino sukeltus efektus</w:t>
      </w:r>
      <w:r w:rsidRPr="003E75C2">
        <w:rPr>
          <w:noProof/>
          <w:szCs w:val="22"/>
          <w:lang w:val="lt-LT"/>
        </w:rPr>
        <w:t>, dėl to gali didėti šalutinio poveikio pavojus.</w:t>
      </w:r>
      <w:r w:rsidRPr="006F1113">
        <w:rPr>
          <w:noProof/>
          <w:szCs w:val="22"/>
          <w:lang w:val="lt-LT"/>
        </w:rPr>
        <w:t xml:space="preserve"> </w:t>
      </w:r>
    </w:p>
    <w:p w:rsidR="00D877A5" w:rsidRPr="00F02C6D" w:rsidRDefault="00D877A5" w:rsidP="00A17545">
      <w:pPr>
        <w:numPr>
          <w:ilvl w:val="12"/>
          <w:numId w:val="0"/>
        </w:numPr>
        <w:tabs>
          <w:tab w:val="clear" w:pos="567"/>
        </w:tabs>
        <w:spacing w:line="240" w:lineRule="auto"/>
        <w:rPr>
          <w:noProof/>
          <w:szCs w:val="22"/>
          <w:lang w:val="lt-LT"/>
        </w:rPr>
      </w:pPr>
    </w:p>
    <w:p w:rsidR="00D877A5" w:rsidRPr="00772B23" w:rsidRDefault="00D877A5" w:rsidP="00772B23">
      <w:pPr>
        <w:keepNext/>
        <w:numPr>
          <w:ilvl w:val="12"/>
          <w:numId w:val="0"/>
        </w:numPr>
        <w:tabs>
          <w:tab w:val="clear" w:pos="567"/>
        </w:tabs>
        <w:spacing w:line="240" w:lineRule="auto"/>
        <w:rPr>
          <w:i/>
          <w:noProof/>
          <w:szCs w:val="22"/>
          <w:lang w:val="lt-LT"/>
        </w:rPr>
      </w:pPr>
      <w:r w:rsidRPr="00772B23">
        <w:rPr>
          <w:i/>
          <w:noProof/>
          <w:szCs w:val="22"/>
          <w:lang w:val="lt-LT"/>
        </w:rPr>
        <w:lastRenderedPageBreak/>
        <w:t>Adenozinas</w:t>
      </w:r>
    </w:p>
    <w:p w:rsidR="00D877A5" w:rsidRPr="003E75C2" w:rsidRDefault="00A17545" w:rsidP="00772B23">
      <w:pPr>
        <w:keepNext/>
        <w:numPr>
          <w:ilvl w:val="12"/>
          <w:numId w:val="0"/>
        </w:numPr>
        <w:tabs>
          <w:tab w:val="clear" w:pos="567"/>
        </w:tabs>
        <w:spacing w:line="240" w:lineRule="auto"/>
        <w:rPr>
          <w:noProof/>
          <w:szCs w:val="22"/>
          <w:lang w:val="lt-LT"/>
        </w:rPr>
      </w:pPr>
      <w:r w:rsidRPr="00233A08">
        <w:rPr>
          <w:noProof/>
          <w:szCs w:val="22"/>
          <w:lang w:val="lt-LT"/>
        </w:rPr>
        <w:t>Dipiridamolis</w:t>
      </w:r>
      <w:r w:rsidR="00D877A5" w:rsidRPr="003E75C2">
        <w:rPr>
          <w:noProof/>
          <w:szCs w:val="22"/>
          <w:lang w:val="lt-LT"/>
        </w:rPr>
        <w:t xml:space="preserve"> </w:t>
      </w:r>
      <w:r w:rsidRPr="003E75C2">
        <w:rPr>
          <w:noProof/>
          <w:szCs w:val="22"/>
          <w:lang w:val="lt-LT"/>
        </w:rPr>
        <w:t xml:space="preserve">didina adenozino koncentraciją kraujo plazmoje, stiprina jo poveikį širdies ir kraujagyslių sistemai. </w:t>
      </w:r>
    </w:p>
    <w:p w:rsidR="00D877A5" w:rsidRPr="003E75C2" w:rsidRDefault="00D877A5" w:rsidP="00772B23">
      <w:pPr>
        <w:numPr>
          <w:ilvl w:val="12"/>
          <w:numId w:val="0"/>
        </w:numPr>
        <w:tabs>
          <w:tab w:val="clear" w:pos="567"/>
        </w:tabs>
        <w:spacing w:line="240" w:lineRule="auto"/>
        <w:rPr>
          <w:noProof/>
          <w:szCs w:val="22"/>
          <w:lang w:val="lt-LT"/>
        </w:rPr>
      </w:pPr>
    </w:p>
    <w:p w:rsidR="00946F33" w:rsidRPr="00233A08" w:rsidRDefault="003E75C2" w:rsidP="00772B23">
      <w:pPr>
        <w:numPr>
          <w:ilvl w:val="12"/>
          <w:numId w:val="0"/>
        </w:numPr>
        <w:tabs>
          <w:tab w:val="clear" w:pos="567"/>
        </w:tabs>
        <w:spacing w:line="240" w:lineRule="auto"/>
        <w:rPr>
          <w:i/>
          <w:noProof/>
          <w:szCs w:val="22"/>
          <w:lang w:val="lt-LT"/>
        </w:rPr>
      </w:pPr>
      <w:r>
        <w:rPr>
          <w:i/>
          <w:noProof/>
          <w:szCs w:val="22"/>
          <w:lang w:val="lt-LT"/>
        </w:rPr>
        <w:t>V</w:t>
      </w:r>
      <w:r w:rsidR="00D877A5" w:rsidRPr="00772B23">
        <w:rPr>
          <w:i/>
          <w:noProof/>
          <w:szCs w:val="22"/>
          <w:lang w:val="lt-LT"/>
        </w:rPr>
        <w:t>aistai nuo padidėjusio kraujo spaudimo</w:t>
      </w:r>
    </w:p>
    <w:p w:rsidR="00D877A5" w:rsidRPr="00772B23" w:rsidRDefault="00D877A5" w:rsidP="00946F33">
      <w:pPr>
        <w:numPr>
          <w:ilvl w:val="12"/>
          <w:numId w:val="0"/>
        </w:numPr>
        <w:tabs>
          <w:tab w:val="clear" w:pos="567"/>
        </w:tabs>
        <w:spacing w:line="240" w:lineRule="auto"/>
        <w:rPr>
          <w:i/>
          <w:noProof/>
          <w:szCs w:val="22"/>
          <w:lang w:val="lt-LT"/>
        </w:rPr>
      </w:pPr>
      <w:r w:rsidRPr="00EB2FB8">
        <w:rPr>
          <w:noProof/>
          <w:szCs w:val="22"/>
          <w:lang w:val="lt-LT"/>
        </w:rPr>
        <w:t>Dipiridamolis ga</w:t>
      </w:r>
      <w:r w:rsidRPr="003E75C2">
        <w:rPr>
          <w:noProof/>
          <w:szCs w:val="22"/>
          <w:lang w:val="lt-LT"/>
        </w:rPr>
        <w:t xml:space="preserve">li stiprinti kraujospūdį mažinančių </w:t>
      </w:r>
      <w:r w:rsidR="003E75C2">
        <w:rPr>
          <w:noProof/>
          <w:szCs w:val="22"/>
          <w:lang w:val="lt-LT"/>
        </w:rPr>
        <w:t>vaistų</w:t>
      </w:r>
      <w:r w:rsidRPr="003E75C2">
        <w:rPr>
          <w:noProof/>
          <w:szCs w:val="22"/>
          <w:lang w:val="lt-LT"/>
        </w:rPr>
        <w:t xml:space="preserve"> poveik</w:t>
      </w:r>
      <w:r w:rsidR="00A71854" w:rsidRPr="003E75C2">
        <w:rPr>
          <w:noProof/>
          <w:szCs w:val="22"/>
          <w:lang w:val="lt-LT"/>
        </w:rPr>
        <w:t>į</w:t>
      </w:r>
      <w:r w:rsidRPr="003E75C2">
        <w:rPr>
          <w:noProof/>
          <w:szCs w:val="22"/>
          <w:lang w:val="lt-LT"/>
        </w:rPr>
        <w:t>.</w:t>
      </w:r>
    </w:p>
    <w:p w:rsidR="00A71854" w:rsidRPr="00233A08" w:rsidRDefault="00A71854" w:rsidP="00772B23">
      <w:pPr>
        <w:numPr>
          <w:ilvl w:val="12"/>
          <w:numId w:val="0"/>
        </w:numPr>
        <w:tabs>
          <w:tab w:val="clear" w:pos="567"/>
        </w:tabs>
        <w:spacing w:line="240" w:lineRule="auto"/>
        <w:rPr>
          <w:noProof/>
          <w:szCs w:val="22"/>
          <w:lang w:val="lt-LT"/>
        </w:rPr>
      </w:pPr>
    </w:p>
    <w:p w:rsidR="00A71854" w:rsidRPr="00772B23" w:rsidRDefault="00A71854" w:rsidP="00772B23">
      <w:pPr>
        <w:numPr>
          <w:ilvl w:val="12"/>
          <w:numId w:val="0"/>
        </w:numPr>
        <w:tabs>
          <w:tab w:val="clear" w:pos="567"/>
        </w:tabs>
        <w:spacing w:line="240" w:lineRule="auto"/>
        <w:rPr>
          <w:i/>
          <w:noProof/>
          <w:szCs w:val="22"/>
          <w:lang w:val="lt-LT"/>
        </w:rPr>
      </w:pPr>
      <w:r w:rsidRPr="00772B23">
        <w:rPr>
          <w:i/>
          <w:noProof/>
          <w:szCs w:val="22"/>
          <w:lang w:val="lt-LT"/>
        </w:rPr>
        <w:t>Cholinesterazės inhibitoriai</w:t>
      </w:r>
    </w:p>
    <w:p w:rsidR="00772B23" w:rsidRDefault="00FA13C8" w:rsidP="00AC6A57">
      <w:pPr>
        <w:numPr>
          <w:ilvl w:val="0"/>
          <w:numId w:val="7"/>
        </w:numPr>
        <w:tabs>
          <w:tab w:val="clear" w:pos="567"/>
        </w:tabs>
        <w:spacing w:line="240" w:lineRule="auto"/>
        <w:rPr>
          <w:noProof/>
          <w:szCs w:val="22"/>
          <w:lang w:val="lt-LT"/>
        </w:rPr>
      </w:pPr>
      <w:r w:rsidRPr="00233A08">
        <w:rPr>
          <w:noProof/>
          <w:szCs w:val="22"/>
          <w:lang w:val="lt-LT"/>
        </w:rPr>
        <w:t xml:space="preserve">Dipiridamolis </w:t>
      </w:r>
      <w:r w:rsidR="00A17545" w:rsidRPr="006F1113">
        <w:rPr>
          <w:noProof/>
          <w:szCs w:val="22"/>
          <w:lang w:val="lt-LT"/>
        </w:rPr>
        <w:t xml:space="preserve">gali </w:t>
      </w:r>
      <w:r w:rsidR="000A1ACF" w:rsidRPr="00F02C6D">
        <w:rPr>
          <w:noProof/>
          <w:szCs w:val="22"/>
          <w:lang w:val="lt-LT"/>
        </w:rPr>
        <w:t>panaikinti</w:t>
      </w:r>
      <w:r w:rsidR="00A17545" w:rsidRPr="00F02C6D">
        <w:rPr>
          <w:noProof/>
          <w:szCs w:val="22"/>
          <w:lang w:val="lt-LT"/>
        </w:rPr>
        <w:t xml:space="preserve"> cholinesterazės inhibitorių (vaistų</w:t>
      </w:r>
      <w:r w:rsidR="00AC6A57" w:rsidRPr="00F02C6D">
        <w:rPr>
          <w:noProof/>
          <w:szCs w:val="22"/>
          <w:lang w:val="lt-LT"/>
        </w:rPr>
        <w:t>, vartojamų</w:t>
      </w:r>
      <w:r w:rsidR="00A17545" w:rsidRPr="00F02C6D">
        <w:rPr>
          <w:noProof/>
          <w:szCs w:val="22"/>
          <w:lang w:val="lt-LT"/>
        </w:rPr>
        <w:t xml:space="preserve"> nuo raumenų ligos, </w:t>
      </w:r>
    </w:p>
    <w:p w:rsidR="00A17545" w:rsidRPr="00153779" w:rsidRDefault="00A17545" w:rsidP="00772B23">
      <w:pPr>
        <w:tabs>
          <w:tab w:val="clear" w:pos="567"/>
        </w:tabs>
        <w:spacing w:line="240" w:lineRule="auto"/>
        <w:ind w:left="360"/>
        <w:rPr>
          <w:noProof/>
          <w:szCs w:val="22"/>
          <w:lang w:val="lt-LT"/>
        </w:rPr>
      </w:pPr>
      <w:r w:rsidRPr="00F02C6D">
        <w:rPr>
          <w:noProof/>
          <w:szCs w:val="22"/>
          <w:lang w:val="lt-LT"/>
        </w:rPr>
        <w:t>t. y. sunkiosios miastenijos) poveikį, todėl ši liga ga</w:t>
      </w:r>
      <w:r w:rsidRPr="00153779">
        <w:rPr>
          <w:noProof/>
          <w:szCs w:val="22"/>
          <w:lang w:val="lt-LT"/>
        </w:rPr>
        <w:t>li sunkėti.</w:t>
      </w:r>
    </w:p>
    <w:p w:rsidR="00A17545" w:rsidRPr="00153779" w:rsidRDefault="00A17545" w:rsidP="00A17545">
      <w:pPr>
        <w:tabs>
          <w:tab w:val="clear" w:pos="567"/>
        </w:tabs>
        <w:spacing w:line="240" w:lineRule="auto"/>
        <w:rPr>
          <w:noProof/>
          <w:szCs w:val="22"/>
          <w:lang w:val="lt-LT"/>
        </w:rPr>
      </w:pPr>
    </w:p>
    <w:p w:rsidR="00AC6A57" w:rsidRPr="00772B23" w:rsidRDefault="00AC6A57" w:rsidP="00AC6A57">
      <w:pPr>
        <w:spacing w:line="240" w:lineRule="auto"/>
        <w:rPr>
          <w:i/>
          <w:szCs w:val="22"/>
          <w:lang w:val="lt-LT"/>
        </w:rPr>
      </w:pPr>
      <w:r w:rsidRPr="00772B23">
        <w:rPr>
          <w:i/>
          <w:noProof/>
          <w:szCs w:val="22"/>
          <w:lang w:val="lt-LT"/>
        </w:rPr>
        <w:t>Cukraus kiekį kraujyje mažinantys</w:t>
      </w:r>
      <w:r w:rsidR="003E75C2">
        <w:rPr>
          <w:i/>
          <w:noProof/>
          <w:szCs w:val="22"/>
          <w:lang w:val="lt-LT"/>
        </w:rPr>
        <w:t xml:space="preserve"> vaistai,</w:t>
      </w:r>
      <w:r w:rsidRPr="00772B23">
        <w:rPr>
          <w:i/>
          <w:szCs w:val="22"/>
          <w:lang w:val="lt-LT"/>
        </w:rPr>
        <w:t>metotreksatas</w:t>
      </w:r>
    </w:p>
    <w:p w:rsidR="00AC6A57" w:rsidRPr="00153779" w:rsidRDefault="000A1ACF" w:rsidP="00AC6A57">
      <w:pPr>
        <w:spacing w:line="240" w:lineRule="auto"/>
        <w:rPr>
          <w:szCs w:val="22"/>
          <w:lang w:val="lt-LT"/>
        </w:rPr>
      </w:pPr>
      <w:r w:rsidRPr="00233A08">
        <w:rPr>
          <w:szCs w:val="22"/>
          <w:lang w:val="lt-LT"/>
        </w:rPr>
        <w:t>Cukraus kiekį mažinančių</w:t>
      </w:r>
      <w:r w:rsidRPr="00EB2FB8">
        <w:rPr>
          <w:szCs w:val="22"/>
          <w:lang w:val="lt-LT"/>
        </w:rPr>
        <w:t xml:space="preserve"> </w:t>
      </w:r>
      <w:r w:rsidR="00AC6A57" w:rsidRPr="003E75C2">
        <w:rPr>
          <w:szCs w:val="22"/>
          <w:lang w:val="lt-LT"/>
        </w:rPr>
        <w:t>vaist</w:t>
      </w:r>
      <w:r w:rsidR="00F02C6D">
        <w:rPr>
          <w:szCs w:val="22"/>
          <w:lang w:val="lt-LT"/>
        </w:rPr>
        <w:t>ų</w:t>
      </w:r>
      <w:r w:rsidR="00AC6A57" w:rsidRPr="003E75C2">
        <w:rPr>
          <w:szCs w:val="22"/>
          <w:lang w:val="lt-LT"/>
        </w:rPr>
        <w:t xml:space="preserve"> </w:t>
      </w:r>
      <w:r w:rsidRPr="003E75C2">
        <w:rPr>
          <w:szCs w:val="22"/>
          <w:lang w:val="lt-LT"/>
        </w:rPr>
        <w:t xml:space="preserve">sukeliamą efektą </w:t>
      </w:r>
      <w:r w:rsidRPr="006F1113">
        <w:rPr>
          <w:szCs w:val="22"/>
          <w:lang w:val="lt-LT"/>
        </w:rPr>
        <w:t xml:space="preserve">acetilsalicilo rūgštis </w:t>
      </w:r>
      <w:r w:rsidRPr="00F02C6D">
        <w:rPr>
          <w:szCs w:val="22"/>
          <w:lang w:val="lt-LT"/>
        </w:rPr>
        <w:t>didin</w:t>
      </w:r>
      <w:r w:rsidR="000B00A8" w:rsidRPr="00F02C6D">
        <w:rPr>
          <w:szCs w:val="22"/>
          <w:lang w:val="lt-LT"/>
        </w:rPr>
        <w:t>a</w:t>
      </w:r>
      <w:r w:rsidRPr="00F02C6D">
        <w:rPr>
          <w:szCs w:val="22"/>
          <w:lang w:val="lt-LT"/>
        </w:rPr>
        <w:t xml:space="preserve"> bei stiprin</w:t>
      </w:r>
      <w:r w:rsidR="000B00A8" w:rsidRPr="00F02C6D">
        <w:rPr>
          <w:szCs w:val="22"/>
          <w:lang w:val="lt-LT"/>
        </w:rPr>
        <w:t>a</w:t>
      </w:r>
      <w:r w:rsidR="00AC6A57" w:rsidRPr="00F02C6D">
        <w:rPr>
          <w:szCs w:val="22"/>
          <w:lang w:val="lt-LT"/>
        </w:rPr>
        <w:t xml:space="preserve"> metotreksato toksin</w:t>
      </w:r>
      <w:r w:rsidRPr="00F02C6D">
        <w:rPr>
          <w:szCs w:val="22"/>
          <w:lang w:val="lt-LT"/>
        </w:rPr>
        <w:t>į</w:t>
      </w:r>
      <w:r w:rsidR="00AC6A57" w:rsidRPr="00F02C6D">
        <w:rPr>
          <w:szCs w:val="22"/>
          <w:lang w:val="lt-LT"/>
        </w:rPr>
        <w:t xml:space="preserve"> poveik</w:t>
      </w:r>
      <w:r w:rsidRPr="00F02C6D">
        <w:rPr>
          <w:szCs w:val="22"/>
          <w:lang w:val="lt-LT"/>
        </w:rPr>
        <w:t>į.</w:t>
      </w:r>
    </w:p>
    <w:p w:rsidR="0014680D" w:rsidRPr="00153779" w:rsidRDefault="0014680D" w:rsidP="00A17545">
      <w:pPr>
        <w:numPr>
          <w:ilvl w:val="12"/>
          <w:numId w:val="0"/>
        </w:numPr>
        <w:tabs>
          <w:tab w:val="clear" w:pos="567"/>
        </w:tabs>
        <w:spacing w:line="240" w:lineRule="auto"/>
        <w:rPr>
          <w:noProof/>
          <w:szCs w:val="22"/>
          <w:lang w:val="lt-LT"/>
        </w:rPr>
      </w:pPr>
    </w:p>
    <w:p w:rsidR="00A17545" w:rsidRPr="00772B23" w:rsidRDefault="0014680D" w:rsidP="00A17545">
      <w:pPr>
        <w:numPr>
          <w:ilvl w:val="12"/>
          <w:numId w:val="0"/>
        </w:numPr>
        <w:tabs>
          <w:tab w:val="clear" w:pos="567"/>
        </w:tabs>
        <w:spacing w:line="240" w:lineRule="auto"/>
        <w:rPr>
          <w:i/>
          <w:noProof/>
          <w:szCs w:val="22"/>
          <w:lang w:val="lt-LT"/>
        </w:rPr>
      </w:pPr>
      <w:r w:rsidRPr="00772B23">
        <w:rPr>
          <w:i/>
          <w:noProof/>
          <w:szCs w:val="22"/>
          <w:lang w:val="lt-LT"/>
        </w:rPr>
        <w:t>Spironolaktonas</w:t>
      </w:r>
      <w:r w:rsidR="003E75C2">
        <w:rPr>
          <w:i/>
          <w:noProof/>
          <w:szCs w:val="22"/>
          <w:lang w:val="lt-LT"/>
        </w:rPr>
        <w:t>, šlapimo rūgšties išskyrimą skatinantys vaistai</w:t>
      </w:r>
    </w:p>
    <w:p w:rsidR="00A17545" w:rsidRPr="00C30C31" w:rsidRDefault="0014680D" w:rsidP="00772B23">
      <w:pPr>
        <w:numPr>
          <w:ilvl w:val="0"/>
          <w:numId w:val="7"/>
        </w:numPr>
        <w:tabs>
          <w:tab w:val="clear" w:pos="567"/>
        </w:tabs>
        <w:spacing w:line="240" w:lineRule="auto"/>
        <w:jc w:val="both"/>
        <w:rPr>
          <w:noProof/>
          <w:szCs w:val="22"/>
          <w:lang w:val="lt-LT"/>
        </w:rPr>
      </w:pPr>
      <w:r w:rsidRPr="00233A08">
        <w:rPr>
          <w:noProof/>
          <w:szCs w:val="22"/>
          <w:lang w:val="lt-LT"/>
        </w:rPr>
        <w:t xml:space="preserve">Acetilsalicilo rūgštis </w:t>
      </w:r>
      <w:r w:rsidR="00A17545" w:rsidRPr="00C30C31">
        <w:rPr>
          <w:noProof/>
          <w:szCs w:val="22"/>
          <w:lang w:val="lt-LT"/>
        </w:rPr>
        <w:t xml:space="preserve">gali mažinti spironolaktono sukeliamą </w:t>
      </w:r>
      <w:r w:rsidR="007525CB" w:rsidRPr="00C30C31">
        <w:rPr>
          <w:noProof/>
          <w:szCs w:val="22"/>
          <w:lang w:val="lt-LT"/>
        </w:rPr>
        <w:t xml:space="preserve">padidėjusį </w:t>
      </w:r>
      <w:r w:rsidR="00A17545" w:rsidRPr="00C30C31">
        <w:rPr>
          <w:noProof/>
          <w:szCs w:val="22"/>
          <w:lang w:val="lt-LT"/>
        </w:rPr>
        <w:t>natrio išsiskyrimą su šlapimu</w:t>
      </w:r>
      <w:r w:rsidR="00B97341" w:rsidRPr="00C30C31">
        <w:rPr>
          <w:noProof/>
          <w:szCs w:val="22"/>
          <w:lang w:val="lt-LT"/>
        </w:rPr>
        <w:t xml:space="preserve"> bei</w:t>
      </w:r>
      <w:r w:rsidR="00A17545" w:rsidRPr="00C30C31">
        <w:rPr>
          <w:noProof/>
          <w:szCs w:val="22"/>
          <w:lang w:val="lt-LT"/>
        </w:rPr>
        <w:t xml:space="preserve"> slopinti </w:t>
      </w:r>
      <w:r w:rsidR="00B97341" w:rsidRPr="00C30C31">
        <w:rPr>
          <w:noProof/>
          <w:szCs w:val="22"/>
          <w:lang w:val="lt-LT"/>
        </w:rPr>
        <w:t xml:space="preserve">urikozurinių preparatų (pvz., probenecido, sulfinpirazono) sukeliamą </w:t>
      </w:r>
      <w:r w:rsidR="007525CB" w:rsidRPr="00C30C31">
        <w:rPr>
          <w:noProof/>
          <w:szCs w:val="22"/>
          <w:lang w:val="lt-LT"/>
        </w:rPr>
        <w:t xml:space="preserve">padidėjusį </w:t>
      </w:r>
      <w:r w:rsidR="00A17545" w:rsidRPr="00C30C31">
        <w:rPr>
          <w:noProof/>
          <w:szCs w:val="22"/>
          <w:lang w:val="lt-LT"/>
        </w:rPr>
        <w:t xml:space="preserve">šlapimo rūgšties išsiskyrimą </w:t>
      </w:r>
      <w:r w:rsidR="007525CB" w:rsidRPr="00C30C31">
        <w:rPr>
          <w:noProof/>
          <w:szCs w:val="22"/>
          <w:lang w:val="lt-LT"/>
        </w:rPr>
        <w:t>p</w:t>
      </w:r>
      <w:r w:rsidR="00B97341" w:rsidRPr="00C30C31">
        <w:rPr>
          <w:noProof/>
          <w:szCs w:val="22"/>
          <w:lang w:val="lt-LT"/>
        </w:rPr>
        <w:t>er</w:t>
      </w:r>
      <w:r w:rsidR="007525CB" w:rsidRPr="00C30C31">
        <w:rPr>
          <w:noProof/>
          <w:szCs w:val="22"/>
          <w:lang w:val="lt-LT"/>
        </w:rPr>
        <w:t xml:space="preserve"> inkstus</w:t>
      </w:r>
      <w:r w:rsidR="00A17545" w:rsidRPr="00C30C31">
        <w:rPr>
          <w:noProof/>
          <w:szCs w:val="22"/>
          <w:lang w:val="lt-LT"/>
        </w:rPr>
        <w:t>.</w:t>
      </w:r>
    </w:p>
    <w:p w:rsidR="00A17545" w:rsidRPr="00C30C31" w:rsidRDefault="00A17545" w:rsidP="00A17545">
      <w:pPr>
        <w:numPr>
          <w:ilvl w:val="12"/>
          <w:numId w:val="0"/>
        </w:numPr>
        <w:tabs>
          <w:tab w:val="clear" w:pos="567"/>
        </w:tabs>
        <w:spacing w:line="240" w:lineRule="auto"/>
        <w:rPr>
          <w:noProof/>
          <w:szCs w:val="22"/>
          <w:lang w:val="lt-LT"/>
        </w:rPr>
      </w:pPr>
    </w:p>
    <w:p w:rsidR="00A17545" w:rsidRPr="00C30C31" w:rsidRDefault="00A17545" w:rsidP="00A17545">
      <w:pPr>
        <w:ind w:left="567" w:hanging="567"/>
        <w:rPr>
          <w:b/>
          <w:noProof/>
          <w:szCs w:val="22"/>
          <w:lang w:val="lt-LT"/>
        </w:rPr>
      </w:pPr>
      <w:r w:rsidRPr="00C30C31">
        <w:rPr>
          <w:b/>
          <w:noProof/>
          <w:szCs w:val="22"/>
          <w:lang w:val="lt-LT"/>
        </w:rPr>
        <w:t>Aggrenox vartojimas su maistu, gėrimais ir alkoholiu</w:t>
      </w:r>
    </w:p>
    <w:p w:rsidR="000B6B8E" w:rsidRPr="00C30C31" w:rsidRDefault="00A17545" w:rsidP="00A17545">
      <w:pPr>
        <w:tabs>
          <w:tab w:val="clear" w:pos="567"/>
          <w:tab w:val="left" w:pos="0"/>
        </w:tabs>
        <w:rPr>
          <w:noProof/>
          <w:szCs w:val="22"/>
          <w:lang w:val="lt-LT"/>
        </w:rPr>
      </w:pPr>
      <w:r w:rsidRPr="00C30C31">
        <w:rPr>
          <w:noProof/>
          <w:szCs w:val="22"/>
          <w:lang w:val="lt-LT"/>
        </w:rPr>
        <w:t xml:space="preserve">Aggrenox galima gerti valgio metu arba nevalgius, tačiau visuomet reikia nuryti visą kapsulę. Jos kramtyti negalima. </w:t>
      </w:r>
    </w:p>
    <w:p w:rsidR="000B6B8E" w:rsidRPr="00C30C31" w:rsidRDefault="000B6B8E" w:rsidP="00A17545">
      <w:pPr>
        <w:tabs>
          <w:tab w:val="clear" w:pos="567"/>
          <w:tab w:val="left" w:pos="0"/>
        </w:tabs>
        <w:rPr>
          <w:noProof/>
          <w:szCs w:val="22"/>
          <w:lang w:val="lt-LT"/>
        </w:rPr>
      </w:pPr>
    </w:p>
    <w:p w:rsidR="00A17545" w:rsidRPr="00C30C31" w:rsidRDefault="00A17545" w:rsidP="00A17545">
      <w:pPr>
        <w:tabs>
          <w:tab w:val="clear" w:pos="567"/>
          <w:tab w:val="left" w:pos="0"/>
        </w:tabs>
        <w:rPr>
          <w:noProof/>
          <w:szCs w:val="22"/>
          <w:lang w:val="lt-LT"/>
        </w:rPr>
      </w:pPr>
      <w:r w:rsidRPr="00C30C31">
        <w:rPr>
          <w:noProof/>
          <w:szCs w:val="22"/>
          <w:lang w:val="lt-LT"/>
        </w:rPr>
        <w:t xml:space="preserve">Jeigu kartu vartojama alkoholio, ypač tuo atveju, jeigu nuolat juo piktnaudžiaujama, didėja šalutinio poveikio virškinimo traktui rizika. </w:t>
      </w:r>
    </w:p>
    <w:p w:rsidR="00772B23" w:rsidRDefault="00772B23" w:rsidP="00A17545">
      <w:pPr>
        <w:ind w:left="567" w:hanging="567"/>
        <w:rPr>
          <w:b/>
          <w:noProof/>
          <w:szCs w:val="22"/>
          <w:lang w:val="lt-LT"/>
        </w:rPr>
      </w:pPr>
    </w:p>
    <w:p w:rsidR="00A17545" w:rsidRPr="00CF1C8E" w:rsidRDefault="00A17545" w:rsidP="00A17545">
      <w:pPr>
        <w:ind w:left="567" w:hanging="567"/>
        <w:rPr>
          <w:b/>
          <w:noProof/>
          <w:szCs w:val="22"/>
          <w:lang w:val="lt-LT"/>
        </w:rPr>
      </w:pPr>
      <w:r w:rsidRPr="00CF1C8E">
        <w:rPr>
          <w:b/>
          <w:noProof/>
          <w:szCs w:val="22"/>
          <w:lang w:val="lt-LT"/>
        </w:rPr>
        <w:t xml:space="preserve">Nėštumas, žindymo laikotarpis ir vaisingumas </w:t>
      </w:r>
    </w:p>
    <w:p w:rsidR="00A17545" w:rsidRPr="00F02C6D" w:rsidRDefault="00C64115" w:rsidP="00772B23">
      <w:pPr>
        <w:tabs>
          <w:tab w:val="clear" w:pos="567"/>
        </w:tabs>
        <w:rPr>
          <w:noProof/>
          <w:szCs w:val="22"/>
          <w:lang w:val="lt-LT"/>
        </w:rPr>
      </w:pPr>
      <w:r w:rsidRPr="00233A08">
        <w:rPr>
          <w:noProof/>
          <w:szCs w:val="22"/>
          <w:lang w:val="lt-LT"/>
        </w:rPr>
        <w:t>Jeigu esate nėščia, žindote kūdikį, manote, kad, galbūt esate nėščia, arba planuojate pastoti, tai p</w:t>
      </w:r>
      <w:r w:rsidR="00A17545" w:rsidRPr="003E75C2">
        <w:rPr>
          <w:noProof/>
          <w:szCs w:val="22"/>
          <w:lang w:val="lt-LT"/>
        </w:rPr>
        <w:t>rieš varto</w:t>
      </w:r>
      <w:r w:rsidRPr="003E75C2">
        <w:rPr>
          <w:noProof/>
          <w:szCs w:val="22"/>
          <w:lang w:val="lt-LT"/>
        </w:rPr>
        <w:t xml:space="preserve">dama šį vaistą, </w:t>
      </w:r>
      <w:r w:rsidR="00A17545" w:rsidRPr="006F1113">
        <w:rPr>
          <w:noProof/>
          <w:szCs w:val="22"/>
          <w:lang w:val="lt-LT"/>
        </w:rPr>
        <w:t>pasitar</w:t>
      </w:r>
      <w:r w:rsidRPr="00F02C6D">
        <w:rPr>
          <w:noProof/>
          <w:szCs w:val="22"/>
          <w:lang w:val="lt-LT"/>
        </w:rPr>
        <w:t>k</w:t>
      </w:r>
      <w:r w:rsidR="00A17545" w:rsidRPr="00F02C6D">
        <w:rPr>
          <w:noProof/>
          <w:szCs w:val="22"/>
          <w:lang w:val="lt-LT"/>
        </w:rPr>
        <w:t>i</w:t>
      </w:r>
      <w:r w:rsidRPr="00F02C6D">
        <w:rPr>
          <w:noProof/>
          <w:szCs w:val="22"/>
          <w:lang w:val="lt-LT"/>
        </w:rPr>
        <w:t>te</w:t>
      </w:r>
      <w:r w:rsidR="00A17545" w:rsidRPr="00F02C6D">
        <w:rPr>
          <w:noProof/>
          <w:szCs w:val="22"/>
          <w:lang w:val="lt-LT"/>
        </w:rPr>
        <w:t xml:space="preserve"> su gydytoju arba vaistininku.</w:t>
      </w:r>
    </w:p>
    <w:p w:rsidR="00A17545" w:rsidRPr="00153779" w:rsidRDefault="00A17545" w:rsidP="00A17545">
      <w:pPr>
        <w:spacing w:line="240" w:lineRule="auto"/>
        <w:jc w:val="both"/>
        <w:rPr>
          <w:szCs w:val="22"/>
          <w:lang w:val="lt-LT"/>
        </w:rPr>
      </w:pPr>
    </w:p>
    <w:p w:rsidR="00C64115" w:rsidRPr="003E75C2" w:rsidRDefault="00C64115" w:rsidP="00A17545">
      <w:pPr>
        <w:spacing w:line="240" w:lineRule="auto"/>
        <w:jc w:val="both"/>
        <w:rPr>
          <w:szCs w:val="22"/>
          <w:lang w:val="lt-LT"/>
        </w:rPr>
      </w:pPr>
      <w:r w:rsidRPr="00153779">
        <w:rPr>
          <w:szCs w:val="22"/>
          <w:lang w:val="lt-LT"/>
        </w:rPr>
        <w:t>Aggrenox galima vartoti tik pirmųjų šešių nėštumo mėnesių laikotarpiu ir tik gydytoj</w:t>
      </w:r>
      <w:r w:rsidR="003E75C2">
        <w:rPr>
          <w:szCs w:val="22"/>
          <w:lang w:val="lt-LT"/>
        </w:rPr>
        <w:t>ui</w:t>
      </w:r>
      <w:r w:rsidRPr="003E75C2">
        <w:rPr>
          <w:szCs w:val="22"/>
          <w:lang w:val="lt-LT"/>
        </w:rPr>
        <w:t xml:space="preserve"> paskyr</w:t>
      </w:r>
      <w:r w:rsidR="003E75C2">
        <w:rPr>
          <w:szCs w:val="22"/>
          <w:lang w:val="lt-LT"/>
        </w:rPr>
        <w:t>us</w:t>
      </w:r>
      <w:r w:rsidRPr="003E75C2">
        <w:rPr>
          <w:szCs w:val="22"/>
          <w:lang w:val="lt-LT"/>
        </w:rPr>
        <w:t xml:space="preserve">. Paskutiniųjų trijų nėštumo mėnesių laikotarpiu Aggrenox vartoti </w:t>
      </w:r>
      <w:r w:rsidR="003E75C2">
        <w:rPr>
          <w:szCs w:val="22"/>
          <w:lang w:val="lt-LT"/>
        </w:rPr>
        <w:t xml:space="preserve">negalima (žr. 2 skyrių </w:t>
      </w:r>
      <w:r w:rsidR="003E75C2" w:rsidRPr="003E75C2">
        <w:rPr>
          <w:szCs w:val="22"/>
          <w:lang w:val="lt-LT"/>
        </w:rPr>
        <w:t>„</w:t>
      </w:r>
      <w:r w:rsidR="003E75C2" w:rsidRPr="00772B23">
        <w:rPr>
          <w:szCs w:val="22"/>
          <w:lang w:val="lt-LT"/>
        </w:rPr>
        <w:t>Aggrenox</w:t>
      </w:r>
      <w:r w:rsidR="003E75C2" w:rsidRPr="00772B23">
        <w:rPr>
          <w:bCs/>
          <w:noProof/>
          <w:szCs w:val="22"/>
          <w:lang w:val="lt-LT"/>
        </w:rPr>
        <w:t xml:space="preserve"> vartoti negalima“</w:t>
      </w:r>
      <w:r w:rsidR="00520A2B">
        <w:rPr>
          <w:bCs/>
          <w:noProof/>
          <w:szCs w:val="22"/>
          <w:lang w:val="lt-LT"/>
        </w:rPr>
        <w:t>)</w:t>
      </w:r>
      <w:r w:rsidR="003E75C2">
        <w:rPr>
          <w:bCs/>
          <w:noProof/>
          <w:szCs w:val="22"/>
          <w:lang w:val="lt-LT"/>
        </w:rPr>
        <w:t>.</w:t>
      </w:r>
    </w:p>
    <w:p w:rsidR="00C64115" w:rsidRPr="006F1113" w:rsidRDefault="00C64115" w:rsidP="00A17545">
      <w:pPr>
        <w:spacing w:line="240" w:lineRule="auto"/>
        <w:jc w:val="both"/>
        <w:rPr>
          <w:szCs w:val="22"/>
          <w:lang w:val="lt-LT"/>
        </w:rPr>
      </w:pPr>
    </w:p>
    <w:p w:rsidR="00C64115" w:rsidRPr="003E75C2" w:rsidRDefault="00A17545" w:rsidP="00C64115">
      <w:pPr>
        <w:tabs>
          <w:tab w:val="clear" w:pos="567"/>
          <w:tab w:val="left" w:pos="0"/>
        </w:tabs>
        <w:spacing w:line="240" w:lineRule="auto"/>
        <w:rPr>
          <w:szCs w:val="22"/>
          <w:lang w:val="lt-LT"/>
        </w:rPr>
      </w:pPr>
      <w:r w:rsidRPr="006F1113">
        <w:rPr>
          <w:szCs w:val="22"/>
          <w:lang w:val="lt-LT"/>
        </w:rPr>
        <w:t>Dipiridamolis ir salicilatai išsiskiria į moters pieną.</w:t>
      </w:r>
      <w:r w:rsidR="00C64115" w:rsidRPr="00F02C6D">
        <w:rPr>
          <w:szCs w:val="22"/>
          <w:lang w:val="lt-LT"/>
        </w:rPr>
        <w:t xml:space="preserve"> </w:t>
      </w:r>
      <w:r w:rsidR="00E7675D" w:rsidRPr="00F02C6D">
        <w:rPr>
          <w:szCs w:val="22"/>
          <w:lang w:val="lt-LT"/>
        </w:rPr>
        <w:t>Ž</w:t>
      </w:r>
      <w:r w:rsidR="00C64115" w:rsidRPr="00F02C6D">
        <w:rPr>
          <w:szCs w:val="22"/>
          <w:lang w:val="lt-LT"/>
        </w:rPr>
        <w:t>indymo laikotarpiu Aggrenox galima vartoti tik gydytoj</w:t>
      </w:r>
      <w:r w:rsidR="003E75C2">
        <w:rPr>
          <w:szCs w:val="22"/>
          <w:lang w:val="lt-LT"/>
        </w:rPr>
        <w:t>ui pas</w:t>
      </w:r>
      <w:r w:rsidR="00C64115" w:rsidRPr="003E75C2">
        <w:rPr>
          <w:szCs w:val="22"/>
          <w:lang w:val="lt-LT"/>
        </w:rPr>
        <w:t>kyr</w:t>
      </w:r>
      <w:r w:rsidR="003E75C2">
        <w:rPr>
          <w:szCs w:val="22"/>
          <w:lang w:val="lt-LT"/>
        </w:rPr>
        <w:t>us</w:t>
      </w:r>
      <w:r w:rsidR="00C64115" w:rsidRPr="003E75C2">
        <w:rPr>
          <w:szCs w:val="22"/>
          <w:lang w:val="lt-LT"/>
        </w:rPr>
        <w:t xml:space="preserve">. </w:t>
      </w:r>
    </w:p>
    <w:p w:rsidR="00A17545" w:rsidRPr="00C30C31" w:rsidRDefault="00A17545" w:rsidP="00A17545">
      <w:pPr>
        <w:tabs>
          <w:tab w:val="clear" w:pos="567"/>
          <w:tab w:val="left" w:pos="0"/>
        </w:tabs>
        <w:spacing w:line="240" w:lineRule="auto"/>
        <w:rPr>
          <w:szCs w:val="22"/>
          <w:lang w:val="lt-LT"/>
        </w:rPr>
      </w:pPr>
      <w:r w:rsidRPr="00C30C31">
        <w:rPr>
          <w:szCs w:val="22"/>
          <w:lang w:val="lt-LT"/>
        </w:rPr>
        <w:t>Poveikio žmogaus vaisingumui tyrimų neatlikta.</w:t>
      </w:r>
    </w:p>
    <w:p w:rsidR="00A17545" w:rsidRPr="00C30C31" w:rsidRDefault="00A17545" w:rsidP="00A17545">
      <w:pPr>
        <w:tabs>
          <w:tab w:val="clear" w:pos="567"/>
          <w:tab w:val="left" w:pos="0"/>
        </w:tabs>
        <w:spacing w:line="240" w:lineRule="auto"/>
        <w:rPr>
          <w:noProof/>
          <w:szCs w:val="22"/>
          <w:lang w:val="lt-LT"/>
        </w:rPr>
      </w:pPr>
    </w:p>
    <w:p w:rsidR="00A17545" w:rsidRPr="00C30C31" w:rsidRDefault="00A17545" w:rsidP="00A17545">
      <w:pPr>
        <w:ind w:left="567" w:hanging="567"/>
        <w:rPr>
          <w:b/>
          <w:noProof/>
          <w:szCs w:val="22"/>
          <w:lang w:val="lt-LT"/>
        </w:rPr>
      </w:pPr>
      <w:r w:rsidRPr="00C30C31">
        <w:rPr>
          <w:b/>
          <w:noProof/>
          <w:szCs w:val="22"/>
          <w:lang w:val="lt-LT"/>
        </w:rPr>
        <w:t>Vairavimas ir mechanizmų valdymas</w:t>
      </w:r>
    </w:p>
    <w:p w:rsidR="00A17545" w:rsidRPr="00C30C31" w:rsidRDefault="00A17545" w:rsidP="00A17545">
      <w:pPr>
        <w:numPr>
          <w:ilvl w:val="12"/>
          <w:numId w:val="0"/>
        </w:numPr>
        <w:tabs>
          <w:tab w:val="clear" w:pos="567"/>
        </w:tabs>
        <w:spacing w:line="240" w:lineRule="auto"/>
        <w:rPr>
          <w:noProof/>
          <w:szCs w:val="22"/>
          <w:lang w:val="lt-LT"/>
        </w:rPr>
      </w:pPr>
      <w:r w:rsidRPr="00C30C31">
        <w:rPr>
          <w:noProof/>
          <w:szCs w:val="22"/>
          <w:lang w:val="lt-LT"/>
        </w:rPr>
        <w:t xml:space="preserve">Poveikio gebėjimui vairuoti ir valdyti mechanizmus tyrimų neatlikta. </w:t>
      </w:r>
    </w:p>
    <w:p w:rsidR="00A17545" w:rsidRPr="00C30C31" w:rsidRDefault="00A17545" w:rsidP="00A17545">
      <w:pPr>
        <w:pStyle w:val="Body"/>
        <w:ind w:firstLine="0"/>
        <w:jc w:val="left"/>
        <w:rPr>
          <w:rFonts w:ascii="Times New Roman" w:hAnsi="Times New Roman"/>
          <w:bCs/>
          <w:sz w:val="22"/>
          <w:szCs w:val="22"/>
          <w:lang w:val="lt-LT"/>
        </w:rPr>
      </w:pPr>
      <w:r w:rsidRPr="00C30C31">
        <w:rPr>
          <w:rFonts w:ascii="Times New Roman" w:hAnsi="Times New Roman"/>
          <w:bCs/>
          <w:sz w:val="22"/>
          <w:szCs w:val="22"/>
          <w:lang w:val="lt-LT"/>
        </w:rPr>
        <w:t xml:space="preserve">Klinikinių Aggrenox tyrimų metu buvo tokių simptomų, kaip galvos svaigimas ir sumišimas, atvejų. Taigi vairuoti automobilį ar valdyti mechanizmus reikia atsargiai. Jeigu minėtų simptomų atsiranda, turite vengti galimai pavojingos veiklos, pvz., vairavimo ar mechanizmų valdymo. </w:t>
      </w:r>
    </w:p>
    <w:p w:rsidR="00A17545" w:rsidRPr="00C30C31" w:rsidRDefault="00A17545" w:rsidP="00A17545">
      <w:pPr>
        <w:numPr>
          <w:ilvl w:val="12"/>
          <w:numId w:val="0"/>
        </w:numPr>
        <w:tabs>
          <w:tab w:val="clear" w:pos="567"/>
        </w:tabs>
        <w:spacing w:line="240" w:lineRule="auto"/>
        <w:rPr>
          <w:noProof/>
          <w:szCs w:val="22"/>
          <w:lang w:val="lt-LT"/>
        </w:rPr>
      </w:pPr>
    </w:p>
    <w:p w:rsidR="00C64115" w:rsidRPr="00C30C31" w:rsidRDefault="00C64115" w:rsidP="00A17545">
      <w:pPr>
        <w:numPr>
          <w:ilvl w:val="12"/>
          <w:numId w:val="0"/>
        </w:numPr>
        <w:tabs>
          <w:tab w:val="clear" w:pos="567"/>
        </w:tabs>
        <w:spacing w:line="240" w:lineRule="auto"/>
        <w:ind w:right="-2"/>
        <w:rPr>
          <w:noProof/>
          <w:szCs w:val="22"/>
          <w:lang w:val="lt-LT"/>
        </w:rPr>
      </w:pPr>
      <w:r w:rsidRPr="00C30C31">
        <w:rPr>
          <w:b/>
          <w:noProof/>
          <w:szCs w:val="22"/>
          <w:lang w:val="lt-LT"/>
        </w:rPr>
        <w:t>Aggrenox sudėtyje yra laktozės ir sacharozės</w:t>
      </w:r>
    </w:p>
    <w:p w:rsidR="00A17545" w:rsidRPr="00F02C6D" w:rsidRDefault="00A17545" w:rsidP="00A17545">
      <w:pPr>
        <w:numPr>
          <w:ilvl w:val="12"/>
          <w:numId w:val="0"/>
        </w:numPr>
        <w:tabs>
          <w:tab w:val="clear" w:pos="567"/>
        </w:tabs>
        <w:spacing w:line="240" w:lineRule="auto"/>
        <w:ind w:right="-2"/>
        <w:rPr>
          <w:noProof/>
          <w:szCs w:val="22"/>
          <w:lang w:val="lt-LT"/>
        </w:rPr>
      </w:pPr>
      <w:r w:rsidRPr="00C30C31">
        <w:rPr>
          <w:noProof/>
          <w:szCs w:val="22"/>
          <w:lang w:val="lt-LT"/>
        </w:rPr>
        <w:t xml:space="preserve">Jeigu gydytojas Jums yra sakęs, kad netoleruojate kokių nors angliavandenių, kreipkitės į jį prieš pradėdami vartoti šį vaistą. Kiekvienoje Aggrenox </w:t>
      </w:r>
      <w:r w:rsidR="00F02C6D">
        <w:rPr>
          <w:noProof/>
          <w:szCs w:val="22"/>
          <w:lang w:val="lt-LT"/>
        </w:rPr>
        <w:t xml:space="preserve">modifikuoto atpalaidavimo kietojoje </w:t>
      </w:r>
      <w:r w:rsidRPr="00F02C6D">
        <w:rPr>
          <w:noProof/>
          <w:szCs w:val="22"/>
          <w:lang w:val="lt-LT"/>
        </w:rPr>
        <w:t xml:space="preserve">kapsulėje yra 53 mg laktozės ir 11,3 mg sacharozės. Taigi didžiausioje rekomenduojamoje paros dozėje yra 106 mg laktozės ir 22,6 mg sacharozės. Pacientams, kuriems yra retas paveldimas fruktozės netoleravimas ir (arba) galaktozės netoleravimas, pvz., galaktozemija, šio vaisto vartoti negalima. </w:t>
      </w:r>
    </w:p>
    <w:p w:rsidR="00A17545" w:rsidRPr="00153779" w:rsidRDefault="00A17545" w:rsidP="00A17545">
      <w:pPr>
        <w:numPr>
          <w:ilvl w:val="12"/>
          <w:numId w:val="0"/>
        </w:numPr>
        <w:tabs>
          <w:tab w:val="clear" w:pos="567"/>
        </w:tabs>
        <w:spacing w:line="240" w:lineRule="auto"/>
        <w:ind w:right="-2"/>
        <w:rPr>
          <w:noProof/>
          <w:szCs w:val="22"/>
          <w:lang w:val="lt-LT"/>
        </w:rPr>
      </w:pPr>
    </w:p>
    <w:p w:rsidR="00A17545" w:rsidRPr="00153779" w:rsidRDefault="00A17545" w:rsidP="00A17545">
      <w:pPr>
        <w:numPr>
          <w:ilvl w:val="12"/>
          <w:numId w:val="0"/>
        </w:numPr>
        <w:tabs>
          <w:tab w:val="clear" w:pos="567"/>
        </w:tabs>
        <w:spacing w:line="240" w:lineRule="auto"/>
        <w:ind w:right="-2"/>
        <w:rPr>
          <w:noProof/>
          <w:szCs w:val="22"/>
          <w:lang w:val="lt-LT"/>
        </w:rPr>
      </w:pPr>
    </w:p>
    <w:p w:rsidR="00A17545" w:rsidRPr="00CF1C8E" w:rsidRDefault="00A17545" w:rsidP="00A17545">
      <w:pPr>
        <w:numPr>
          <w:ilvl w:val="12"/>
          <w:numId w:val="0"/>
        </w:numPr>
        <w:ind w:left="567" w:hanging="567"/>
        <w:outlineLvl w:val="0"/>
        <w:rPr>
          <w:b/>
          <w:caps/>
          <w:noProof/>
          <w:szCs w:val="22"/>
          <w:lang w:val="lt-LT"/>
        </w:rPr>
      </w:pPr>
      <w:r w:rsidRPr="00CF1C8E">
        <w:rPr>
          <w:b/>
          <w:noProof/>
          <w:szCs w:val="22"/>
          <w:lang w:val="lt-LT"/>
        </w:rPr>
        <w:t>3.</w:t>
      </w:r>
      <w:r w:rsidRPr="00CF1C8E">
        <w:rPr>
          <w:b/>
          <w:noProof/>
          <w:szCs w:val="22"/>
          <w:lang w:val="lt-LT"/>
        </w:rPr>
        <w:tab/>
        <w:t>Kaip vartoti Aggrenox</w:t>
      </w:r>
    </w:p>
    <w:p w:rsidR="00A17545" w:rsidRPr="00CF1C8E" w:rsidRDefault="00A17545" w:rsidP="00A17545">
      <w:pPr>
        <w:ind w:left="567" w:hanging="567"/>
        <w:rPr>
          <w:i/>
          <w:noProof/>
          <w:szCs w:val="22"/>
          <w:lang w:val="lt-LT"/>
        </w:rPr>
      </w:pPr>
    </w:p>
    <w:p w:rsidR="00A17545" w:rsidRPr="00CF1C8E" w:rsidRDefault="00A17545" w:rsidP="00A17545">
      <w:pPr>
        <w:spacing w:line="240" w:lineRule="auto"/>
        <w:rPr>
          <w:noProof/>
          <w:szCs w:val="22"/>
          <w:lang w:val="lt-LT"/>
        </w:rPr>
      </w:pPr>
      <w:r w:rsidRPr="00CF1C8E">
        <w:rPr>
          <w:noProof/>
          <w:szCs w:val="22"/>
          <w:lang w:val="lt-LT"/>
        </w:rPr>
        <w:t xml:space="preserve">Visada vartokite šį vaistą tiksliai kaip nurodė gydytojas. Jeigu abejojate, kreipkitės į gydytoją arba vaistininką. </w:t>
      </w:r>
    </w:p>
    <w:p w:rsidR="00A17545" w:rsidRPr="006F1113" w:rsidRDefault="00FB2B18" w:rsidP="00A17545">
      <w:pPr>
        <w:spacing w:line="240" w:lineRule="auto"/>
        <w:rPr>
          <w:szCs w:val="22"/>
          <w:lang w:val="lt-LT"/>
        </w:rPr>
      </w:pPr>
      <w:r w:rsidRPr="00233A08">
        <w:rPr>
          <w:noProof/>
          <w:szCs w:val="22"/>
          <w:lang w:val="lt-LT"/>
        </w:rPr>
        <w:lastRenderedPageBreak/>
        <w:t>Rekomenduojama paros</w:t>
      </w:r>
      <w:r w:rsidR="00A17545" w:rsidRPr="003E75C2">
        <w:rPr>
          <w:noProof/>
          <w:szCs w:val="22"/>
          <w:lang w:val="lt-LT"/>
        </w:rPr>
        <w:t xml:space="preserve"> dozė yra dvi </w:t>
      </w:r>
      <w:r w:rsidR="00F02C6D">
        <w:rPr>
          <w:noProof/>
          <w:szCs w:val="22"/>
          <w:lang w:val="lt-LT"/>
        </w:rPr>
        <w:t xml:space="preserve">modifikuoto atpalaidavimo kietosios </w:t>
      </w:r>
      <w:r w:rsidR="00A17545" w:rsidRPr="003E75C2">
        <w:rPr>
          <w:noProof/>
          <w:szCs w:val="22"/>
          <w:lang w:val="lt-LT"/>
        </w:rPr>
        <w:t xml:space="preserve">kapsulės. </w:t>
      </w:r>
      <w:r w:rsidR="00A17545" w:rsidRPr="003E75C2">
        <w:rPr>
          <w:szCs w:val="22"/>
          <w:lang w:val="lt-LT"/>
        </w:rPr>
        <w:t>Paprastai viena jų geriama ryte, kita vakare.</w:t>
      </w:r>
      <w:r w:rsidR="00A17545" w:rsidRPr="006F1113">
        <w:rPr>
          <w:b/>
          <w:szCs w:val="22"/>
          <w:lang w:val="lt-LT"/>
        </w:rPr>
        <w:t xml:space="preserve"> </w:t>
      </w:r>
    </w:p>
    <w:p w:rsidR="00A17545" w:rsidRPr="00F02C6D" w:rsidRDefault="00A17545" w:rsidP="00A17545">
      <w:pPr>
        <w:spacing w:line="240" w:lineRule="auto"/>
        <w:jc w:val="both"/>
        <w:rPr>
          <w:szCs w:val="22"/>
          <w:lang w:val="lt-LT"/>
        </w:rPr>
      </w:pPr>
    </w:p>
    <w:p w:rsidR="00A17545" w:rsidRPr="00F02C6D" w:rsidRDefault="00F02C6D" w:rsidP="00A17545">
      <w:pPr>
        <w:spacing w:line="240" w:lineRule="auto"/>
        <w:jc w:val="both"/>
        <w:rPr>
          <w:szCs w:val="22"/>
          <w:lang w:val="lt-LT"/>
        </w:rPr>
      </w:pPr>
      <w:r>
        <w:rPr>
          <w:noProof/>
          <w:szCs w:val="22"/>
          <w:lang w:val="lt-LT"/>
        </w:rPr>
        <w:t>Modifikuoto atpalaidavimo kietosios k</w:t>
      </w:r>
      <w:r w:rsidR="00A17545" w:rsidRPr="00F02C6D">
        <w:rPr>
          <w:szCs w:val="22"/>
          <w:lang w:val="lt-LT"/>
        </w:rPr>
        <w:t>apsulės kramtyti negalima, ją reikia nuryti nevalgius arba valgio metu, užsigeriant stikline vandens.</w:t>
      </w:r>
    </w:p>
    <w:p w:rsidR="00A17545" w:rsidRPr="00153779" w:rsidRDefault="00A17545" w:rsidP="00A17545">
      <w:pPr>
        <w:spacing w:line="240" w:lineRule="auto"/>
        <w:jc w:val="both"/>
        <w:rPr>
          <w:szCs w:val="22"/>
          <w:lang w:val="lt-LT"/>
        </w:rPr>
      </w:pPr>
    </w:p>
    <w:p w:rsidR="00A17545" w:rsidRPr="00772B23" w:rsidRDefault="00A17545" w:rsidP="00A17545">
      <w:pPr>
        <w:tabs>
          <w:tab w:val="clear" w:pos="567"/>
        </w:tabs>
        <w:spacing w:line="240" w:lineRule="auto"/>
        <w:rPr>
          <w:i/>
          <w:noProof/>
          <w:szCs w:val="22"/>
          <w:lang w:val="lt-LT"/>
        </w:rPr>
      </w:pPr>
      <w:r w:rsidRPr="00772B23">
        <w:rPr>
          <w:i/>
          <w:noProof/>
          <w:szCs w:val="22"/>
          <w:lang w:val="lt-LT"/>
        </w:rPr>
        <w:t xml:space="preserve">Alternatyvus dozavimas netoleruojamo galvos skausmo metu </w:t>
      </w:r>
    </w:p>
    <w:p w:rsidR="00A17545" w:rsidRPr="003E75C2" w:rsidRDefault="00A17545" w:rsidP="00A17545">
      <w:pPr>
        <w:tabs>
          <w:tab w:val="clear" w:pos="567"/>
        </w:tabs>
        <w:spacing w:line="240" w:lineRule="auto"/>
        <w:rPr>
          <w:noProof/>
          <w:szCs w:val="22"/>
          <w:lang w:val="lt-LT"/>
        </w:rPr>
      </w:pPr>
      <w:r w:rsidRPr="00233A08">
        <w:rPr>
          <w:noProof/>
          <w:szCs w:val="22"/>
          <w:lang w:val="lt-LT"/>
        </w:rPr>
        <w:t xml:space="preserve">Jeigu gydymo pradžioje atsiranda netoleruojamas galvos skausmas, gydytojas dozavimą gali keisti ir skirti vakare, prieš miegą gerti 1 kapsulę, ryte </w:t>
      </w:r>
      <w:r w:rsidRPr="00233A08">
        <w:rPr>
          <w:noProof/>
          <w:szCs w:val="22"/>
          <w:lang w:val="lt-LT"/>
        </w:rPr>
        <w:sym w:font="Symbol" w:char="F02D"/>
      </w:r>
      <w:r w:rsidRPr="00233A08">
        <w:rPr>
          <w:noProof/>
          <w:szCs w:val="22"/>
          <w:lang w:val="lt-LT"/>
        </w:rPr>
        <w:t xml:space="preserve"> mažą acetilsalicilo rūgšties dozę. Kadang</w:t>
      </w:r>
      <w:r w:rsidRPr="00EB2FB8">
        <w:rPr>
          <w:noProof/>
          <w:szCs w:val="22"/>
          <w:lang w:val="lt-LT"/>
        </w:rPr>
        <w:t>i galvos skausmas gydymo metu silpnėja, gydytojas kuo greičiau, paprastai per savaitę, atnaujins įprastinį dozavimą</w:t>
      </w:r>
      <w:r w:rsidR="00DB1900" w:rsidRPr="003E75C2">
        <w:rPr>
          <w:noProof/>
          <w:szCs w:val="22"/>
          <w:lang w:val="lt-LT"/>
        </w:rPr>
        <w:t xml:space="preserve"> (žr.</w:t>
      </w:r>
      <w:r w:rsidR="00E7675D" w:rsidRPr="003E75C2">
        <w:rPr>
          <w:noProof/>
          <w:szCs w:val="22"/>
          <w:lang w:val="lt-LT"/>
        </w:rPr>
        <w:t xml:space="preserve"> </w:t>
      </w:r>
      <w:r w:rsidR="00DB1900" w:rsidRPr="003E75C2">
        <w:rPr>
          <w:noProof/>
          <w:szCs w:val="22"/>
          <w:lang w:val="lt-LT"/>
        </w:rPr>
        <w:t>2</w:t>
      </w:r>
      <w:r w:rsidR="003E75C2">
        <w:rPr>
          <w:noProof/>
          <w:szCs w:val="22"/>
          <w:lang w:val="lt-LT"/>
        </w:rPr>
        <w:t xml:space="preserve"> skyrių</w:t>
      </w:r>
      <w:r w:rsidR="00DB1900" w:rsidRPr="003E75C2">
        <w:rPr>
          <w:noProof/>
          <w:szCs w:val="22"/>
          <w:lang w:val="lt-LT"/>
        </w:rPr>
        <w:t xml:space="preserve"> </w:t>
      </w:r>
      <w:r w:rsidR="000B6B8E" w:rsidRPr="003E75C2">
        <w:rPr>
          <w:noProof/>
          <w:szCs w:val="22"/>
          <w:lang w:val="lt-LT"/>
        </w:rPr>
        <w:t xml:space="preserve">„Kas žinotina prieš vartojant Aggrenox“ ir </w:t>
      </w:r>
      <w:r w:rsidR="003E75C2" w:rsidRPr="005E0E59">
        <w:rPr>
          <w:noProof/>
          <w:szCs w:val="22"/>
          <w:lang w:val="lt-LT"/>
        </w:rPr>
        <w:t>ir 4</w:t>
      </w:r>
      <w:r w:rsidR="003E75C2">
        <w:rPr>
          <w:noProof/>
          <w:szCs w:val="22"/>
          <w:lang w:val="lt-LT"/>
        </w:rPr>
        <w:t xml:space="preserve"> skyrių </w:t>
      </w:r>
      <w:r w:rsidR="000B6B8E" w:rsidRPr="003E75C2">
        <w:rPr>
          <w:noProof/>
          <w:szCs w:val="22"/>
          <w:lang w:val="lt-LT"/>
        </w:rPr>
        <w:t>„Galimas šalutinis poveikis“</w:t>
      </w:r>
      <w:r w:rsidR="00DB1900" w:rsidRPr="003E75C2">
        <w:rPr>
          <w:noProof/>
          <w:szCs w:val="22"/>
          <w:lang w:val="lt-LT"/>
        </w:rPr>
        <w:t>)</w:t>
      </w:r>
      <w:r w:rsidRPr="003E75C2">
        <w:rPr>
          <w:noProof/>
          <w:szCs w:val="22"/>
          <w:lang w:val="lt-LT"/>
        </w:rPr>
        <w:t xml:space="preserve">. </w:t>
      </w:r>
    </w:p>
    <w:p w:rsidR="00A17545" w:rsidRPr="006F1113" w:rsidRDefault="00A17545" w:rsidP="00A17545">
      <w:pPr>
        <w:tabs>
          <w:tab w:val="clear" w:pos="567"/>
        </w:tabs>
        <w:spacing w:line="240" w:lineRule="auto"/>
        <w:rPr>
          <w:noProof/>
          <w:szCs w:val="22"/>
          <w:lang w:val="lt-LT"/>
        </w:rPr>
      </w:pPr>
    </w:p>
    <w:p w:rsidR="00A17545" w:rsidRPr="00F02C6D" w:rsidRDefault="00A17545" w:rsidP="00A17545">
      <w:pPr>
        <w:tabs>
          <w:tab w:val="clear" w:pos="567"/>
        </w:tabs>
        <w:spacing w:line="240" w:lineRule="auto"/>
        <w:rPr>
          <w:b/>
          <w:noProof/>
          <w:szCs w:val="22"/>
          <w:lang w:val="lt-LT"/>
        </w:rPr>
      </w:pPr>
      <w:r w:rsidRPr="006F1113">
        <w:rPr>
          <w:b/>
          <w:noProof/>
          <w:szCs w:val="22"/>
          <w:lang w:val="lt-LT"/>
        </w:rPr>
        <w:t>Vartojimas vaikams</w:t>
      </w:r>
      <w:r w:rsidR="00DB1900" w:rsidRPr="00F02C6D">
        <w:rPr>
          <w:b/>
          <w:noProof/>
          <w:szCs w:val="22"/>
          <w:lang w:val="lt-LT"/>
        </w:rPr>
        <w:t xml:space="preserve"> ir paaugliams</w:t>
      </w:r>
      <w:r w:rsidRPr="00F02C6D">
        <w:rPr>
          <w:b/>
          <w:noProof/>
          <w:szCs w:val="22"/>
          <w:lang w:val="lt-LT"/>
        </w:rPr>
        <w:t xml:space="preserve"> </w:t>
      </w:r>
    </w:p>
    <w:p w:rsidR="00A17545" w:rsidRPr="003E75C2" w:rsidRDefault="00A17545" w:rsidP="00A17545">
      <w:pPr>
        <w:spacing w:line="240" w:lineRule="auto"/>
        <w:jc w:val="both"/>
        <w:rPr>
          <w:szCs w:val="22"/>
          <w:lang w:val="lt-LT"/>
        </w:rPr>
      </w:pPr>
      <w:r w:rsidRPr="00153779">
        <w:rPr>
          <w:szCs w:val="22"/>
          <w:lang w:val="lt-LT"/>
        </w:rPr>
        <w:t>Vaikams Aggrenox vartoti nerekomenduojama</w:t>
      </w:r>
      <w:r w:rsidR="00DB1900" w:rsidRPr="00153779">
        <w:rPr>
          <w:szCs w:val="22"/>
          <w:lang w:val="lt-LT"/>
        </w:rPr>
        <w:t xml:space="preserve"> (ž</w:t>
      </w:r>
      <w:r w:rsidR="00DB1900" w:rsidRPr="00C30C31">
        <w:rPr>
          <w:szCs w:val="22"/>
          <w:lang w:val="lt-LT"/>
        </w:rPr>
        <w:t>r</w:t>
      </w:r>
      <w:r w:rsidRPr="00C30C31">
        <w:rPr>
          <w:szCs w:val="22"/>
          <w:lang w:val="lt-LT"/>
        </w:rPr>
        <w:t>.</w:t>
      </w:r>
      <w:r w:rsidR="00DB1900" w:rsidRPr="00C30C31">
        <w:rPr>
          <w:szCs w:val="22"/>
          <w:lang w:val="lt-LT"/>
        </w:rPr>
        <w:t xml:space="preserve"> 2 sk</w:t>
      </w:r>
      <w:r w:rsidR="00DB1900" w:rsidRPr="003E75C2">
        <w:rPr>
          <w:szCs w:val="22"/>
          <w:lang w:val="lt-LT"/>
        </w:rPr>
        <w:t>yrių</w:t>
      </w:r>
      <w:r w:rsidR="000B6B8E" w:rsidRPr="003E75C2">
        <w:rPr>
          <w:szCs w:val="22"/>
          <w:lang w:val="lt-LT"/>
        </w:rPr>
        <w:t xml:space="preserve"> “</w:t>
      </w:r>
      <w:r w:rsidR="000B6B8E" w:rsidRPr="003E75C2">
        <w:rPr>
          <w:noProof/>
          <w:szCs w:val="22"/>
          <w:lang w:val="lt-LT"/>
        </w:rPr>
        <w:t>Kas žinotina prieš vartojant Aggrenox“</w:t>
      </w:r>
      <w:r w:rsidR="00DB1900" w:rsidRPr="003E75C2">
        <w:rPr>
          <w:szCs w:val="22"/>
          <w:lang w:val="lt-LT"/>
        </w:rPr>
        <w:t>).</w:t>
      </w:r>
    </w:p>
    <w:p w:rsidR="00A17545" w:rsidRPr="006F1113" w:rsidRDefault="00A17545" w:rsidP="00A17545">
      <w:pPr>
        <w:spacing w:line="240" w:lineRule="auto"/>
        <w:jc w:val="both"/>
        <w:rPr>
          <w:szCs w:val="22"/>
          <w:lang w:val="lt-LT"/>
        </w:rPr>
      </w:pPr>
    </w:p>
    <w:p w:rsidR="00A17545" w:rsidRPr="006F1113" w:rsidRDefault="00A17545" w:rsidP="00A17545">
      <w:pPr>
        <w:rPr>
          <w:b/>
          <w:szCs w:val="22"/>
          <w:lang w:val="lt-LT"/>
        </w:rPr>
      </w:pPr>
      <w:r w:rsidRPr="006F1113">
        <w:rPr>
          <w:b/>
          <w:szCs w:val="22"/>
          <w:lang w:val="lt-LT"/>
        </w:rPr>
        <w:t>Ko turėtumėte vengti Aggrenox vartojimo metu?</w:t>
      </w:r>
    </w:p>
    <w:p w:rsidR="00A17545" w:rsidRPr="00F02C6D" w:rsidRDefault="00A17545" w:rsidP="00A17545">
      <w:pPr>
        <w:rPr>
          <w:szCs w:val="22"/>
          <w:lang w:val="lt-LT"/>
        </w:rPr>
      </w:pPr>
      <w:r w:rsidRPr="00F02C6D">
        <w:rPr>
          <w:szCs w:val="22"/>
          <w:lang w:val="lt-LT"/>
        </w:rPr>
        <w:t>Gydomajam poveikiui galima įtaka, jeigu kartu su Aggrenox vartojama vaistų nuo:</w:t>
      </w:r>
    </w:p>
    <w:p w:rsidR="00A17545" w:rsidRPr="00F02C6D" w:rsidRDefault="00A17545" w:rsidP="00A17545">
      <w:pPr>
        <w:numPr>
          <w:ilvl w:val="0"/>
          <w:numId w:val="8"/>
        </w:numPr>
        <w:rPr>
          <w:szCs w:val="22"/>
          <w:lang w:val="lt-LT"/>
        </w:rPr>
      </w:pPr>
      <w:r w:rsidRPr="00F02C6D">
        <w:rPr>
          <w:szCs w:val="22"/>
          <w:lang w:val="lt-LT"/>
        </w:rPr>
        <w:t>kraujo krešulių formavimosi (pvz., varfarino);</w:t>
      </w:r>
    </w:p>
    <w:p w:rsidR="00A17545" w:rsidRPr="00153779" w:rsidRDefault="00A17545" w:rsidP="00A17545">
      <w:pPr>
        <w:numPr>
          <w:ilvl w:val="0"/>
          <w:numId w:val="8"/>
        </w:numPr>
        <w:rPr>
          <w:szCs w:val="22"/>
          <w:lang w:val="lt-LT"/>
        </w:rPr>
      </w:pPr>
      <w:r w:rsidRPr="00153779">
        <w:rPr>
          <w:szCs w:val="22"/>
          <w:lang w:val="lt-LT"/>
        </w:rPr>
        <w:t>persodinto organo atmetimo (ciklosporino, takrolimuzo);</w:t>
      </w:r>
    </w:p>
    <w:p w:rsidR="00A17545" w:rsidRPr="00C30C31" w:rsidRDefault="00A17545" w:rsidP="00A17545">
      <w:pPr>
        <w:numPr>
          <w:ilvl w:val="0"/>
          <w:numId w:val="8"/>
        </w:numPr>
        <w:rPr>
          <w:szCs w:val="22"/>
          <w:lang w:val="lt-LT"/>
        </w:rPr>
      </w:pPr>
      <w:r w:rsidRPr="00C30C31">
        <w:rPr>
          <w:szCs w:val="22"/>
          <w:lang w:val="lt-LT"/>
        </w:rPr>
        <w:t>didelio kraujospūdžio ligos (pvz., diuretikų, AKF inhibitorių);</w:t>
      </w:r>
    </w:p>
    <w:p w:rsidR="00A17545" w:rsidRPr="00153779" w:rsidRDefault="00A17545" w:rsidP="00A17545">
      <w:pPr>
        <w:numPr>
          <w:ilvl w:val="0"/>
          <w:numId w:val="8"/>
        </w:numPr>
        <w:rPr>
          <w:szCs w:val="22"/>
          <w:lang w:val="lt-LT"/>
        </w:rPr>
      </w:pPr>
      <w:r w:rsidRPr="00C30C31">
        <w:rPr>
          <w:szCs w:val="22"/>
          <w:lang w:val="lt-LT"/>
        </w:rPr>
        <w:t xml:space="preserve">skausmo ir uždegimo (pvz., steroidų, priešuždegiminių </w:t>
      </w:r>
      <w:r w:rsidR="00F02C6D">
        <w:rPr>
          <w:szCs w:val="22"/>
          <w:lang w:val="lt-LT"/>
        </w:rPr>
        <w:t>vaistų</w:t>
      </w:r>
      <w:r w:rsidRPr="00153779">
        <w:rPr>
          <w:szCs w:val="22"/>
          <w:lang w:val="lt-LT"/>
        </w:rPr>
        <w:t>);</w:t>
      </w:r>
    </w:p>
    <w:p w:rsidR="00A17545" w:rsidRPr="00C30C31" w:rsidRDefault="00A17545" w:rsidP="00A17545">
      <w:pPr>
        <w:numPr>
          <w:ilvl w:val="0"/>
          <w:numId w:val="8"/>
        </w:numPr>
        <w:rPr>
          <w:szCs w:val="22"/>
          <w:lang w:val="lt-LT"/>
        </w:rPr>
      </w:pPr>
      <w:r w:rsidRPr="00C30C31">
        <w:rPr>
          <w:szCs w:val="22"/>
          <w:lang w:val="lt-LT"/>
        </w:rPr>
        <w:t>podagros (probenecido);</w:t>
      </w:r>
    </w:p>
    <w:p w:rsidR="00A17545" w:rsidRPr="00C30C31" w:rsidRDefault="00A17545" w:rsidP="00A17545">
      <w:pPr>
        <w:numPr>
          <w:ilvl w:val="0"/>
          <w:numId w:val="8"/>
        </w:numPr>
        <w:rPr>
          <w:szCs w:val="22"/>
          <w:lang w:val="lt-LT"/>
        </w:rPr>
      </w:pPr>
      <w:r w:rsidRPr="00C30C31">
        <w:rPr>
          <w:szCs w:val="22"/>
          <w:lang w:val="lt-LT"/>
        </w:rPr>
        <w:t xml:space="preserve">vėžio ar reumatoidinio artrito (metotreksato). </w:t>
      </w:r>
    </w:p>
    <w:p w:rsidR="00A17545" w:rsidRPr="00C30C31" w:rsidRDefault="00A17545" w:rsidP="00A17545">
      <w:pPr>
        <w:rPr>
          <w:szCs w:val="22"/>
          <w:lang w:val="lt-LT"/>
        </w:rPr>
      </w:pPr>
    </w:p>
    <w:p w:rsidR="00A17545" w:rsidRPr="00C30C31" w:rsidRDefault="00A17545" w:rsidP="00A17545">
      <w:pPr>
        <w:rPr>
          <w:szCs w:val="22"/>
          <w:lang w:val="lt-LT"/>
        </w:rPr>
      </w:pPr>
      <w:r w:rsidRPr="00C30C31">
        <w:rPr>
          <w:szCs w:val="22"/>
          <w:lang w:val="lt-LT"/>
        </w:rPr>
        <w:t xml:space="preserve">Prieš vartodami Aggrenox, pasakykite gydytojui, kokių vaistų vartojate. Jeigu reguliariai vartojate Aggrenox, prieš bet kokio kito vaisto (įskaitant įsigytus be recepto) vartojimą, kreipkitės į gydytoją patarimo. </w:t>
      </w:r>
    </w:p>
    <w:p w:rsidR="00064D96" w:rsidRDefault="00064D96" w:rsidP="00A17545">
      <w:pPr>
        <w:ind w:left="567" w:hanging="567"/>
        <w:rPr>
          <w:b/>
          <w:noProof/>
          <w:szCs w:val="22"/>
          <w:lang w:val="lt-LT"/>
        </w:rPr>
      </w:pPr>
    </w:p>
    <w:p w:rsidR="00A17545" w:rsidRPr="00C30C31" w:rsidRDefault="00A17545" w:rsidP="00A17545">
      <w:pPr>
        <w:ind w:left="567" w:hanging="567"/>
        <w:rPr>
          <w:b/>
          <w:noProof/>
          <w:szCs w:val="22"/>
          <w:lang w:val="lt-LT"/>
        </w:rPr>
      </w:pPr>
      <w:r w:rsidRPr="00C30C31">
        <w:rPr>
          <w:b/>
          <w:noProof/>
          <w:szCs w:val="22"/>
          <w:lang w:val="lt-LT"/>
        </w:rPr>
        <w:t xml:space="preserve">Ką daryti pavartojus per didelę </w:t>
      </w:r>
      <w:r w:rsidRPr="00C30C31">
        <w:rPr>
          <w:b/>
          <w:szCs w:val="22"/>
          <w:lang w:val="lt-LT"/>
        </w:rPr>
        <w:t>Aggrenox</w:t>
      </w:r>
      <w:r w:rsidRPr="00C30C31">
        <w:rPr>
          <w:b/>
          <w:noProof/>
          <w:szCs w:val="22"/>
          <w:lang w:val="lt-LT"/>
        </w:rPr>
        <w:t xml:space="preserve"> dozę?</w:t>
      </w:r>
    </w:p>
    <w:p w:rsidR="00A17545" w:rsidRPr="00C30C31" w:rsidRDefault="00A17545" w:rsidP="00A17545">
      <w:pPr>
        <w:spacing w:line="240" w:lineRule="auto"/>
        <w:jc w:val="both"/>
        <w:rPr>
          <w:szCs w:val="22"/>
          <w:lang w:val="lt-LT"/>
        </w:rPr>
      </w:pPr>
      <w:r w:rsidRPr="00C30C31">
        <w:rPr>
          <w:szCs w:val="22"/>
          <w:lang w:val="lt-LT"/>
        </w:rPr>
        <w:t>Jeigu pavartosite per didelę Aggrenox dozę, kreipkitės į gydytoją arba vaistininką patarimo.</w:t>
      </w:r>
    </w:p>
    <w:p w:rsidR="00A17545" w:rsidRPr="00C30C31" w:rsidRDefault="00A17545" w:rsidP="00A17545">
      <w:pPr>
        <w:spacing w:line="240" w:lineRule="auto"/>
        <w:jc w:val="both"/>
        <w:rPr>
          <w:szCs w:val="22"/>
          <w:lang w:val="lt-LT"/>
        </w:rPr>
      </w:pPr>
    </w:p>
    <w:p w:rsidR="00A17545" w:rsidRPr="00C30C31" w:rsidRDefault="00A17545" w:rsidP="00A17545">
      <w:pPr>
        <w:spacing w:line="240" w:lineRule="auto"/>
        <w:jc w:val="both"/>
        <w:rPr>
          <w:szCs w:val="22"/>
          <w:lang w:val="lt-LT"/>
        </w:rPr>
      </w:pPr>
      <w:r w:rsidRPr="00C30C31">
        <w:rPr>
          <w:szCs w:val="22"/>
          <w:lang w:val="lt-LT"/>
        </w:rPr>
        <w:t>Dipiridamolio perdozavimo simptomai yra karščio pojūtis, paraudimas, prakaitavimas, neramumas, silpnumas, galvos svaigimas, skausmas krūtinėje, kraujospūdžio kritimas ir greitas širdies plakimas.</w:t>
      </w:r>
    </w:p>
    <w:p w:rsidR="00A17545" w:rsidRPr="00C30C31" w:rsidRDefault="00A17545" w:rsidP="00A17545">
      <w:pPr>
        <w:spacing w:line="240" w:lineRule="auto"/>
        <w:jc w:val="both"/>
        <w:rPr>
          <w:szCs w:val="22"/>
          <w:lang w:val="lt-LT"/>
        </w:rPr>
      </w:pPr>
    </w:p>
    <w:p w:rsidR="00A17545" w:rsidRPr="00C30C31" w:rsidRDefault="00A17545" w:rsidP="00A17545">
      <w:pPr>
        <w:spacing w:line="240" w:lineRule="auto"/>
        <w:rPr>
          <w:szCs w:val="22"/>
          <w:lang w:val="lt-LT"/>
        </w:rPr>
      </w:pPr>
      <w:r w:rsidRPr="00C30C31">
        <w:rPr>
          <w:szCs w:val="22"/>
          <w:lang w:val="lt-LT"/>
        </w:rPr>
        <w:t>Lengvo ūminio acetilsalicilo rūgšties perdozavimo simptomai yra stiprus ir (arba) gilus kvėpavimas, spengimas ausyse, pykinimas, vėmimas, regos ir klausos sutrikimas, galvos svaigimas ir minčių susipainiojimas.</w:t>
      </w:r>
    </w:p>
    <w:p w:rsidR="00A17545" w:rsidRPr="00C30C31" w:rsidRDefault="00A17545" w:rsidP="00A17545">
      <w:pPr>
        <w:spacing w:line="240" w:lineRule="auto"/>
        <w:jc w:val="both"/>
        <w:rPr>
          <w:szCs w:val="22"/>
          <w:lang w:val="lt-LT"/>
        </w:rPr>
      </w:pPr>
    </w:p>
    <w:p w:rsidR="00A17545" w:rsidRPr="00C30C31" w:rsidRDefault="00A17545" w:rsidP="00A17545">
      <w:pPr>
        <w:spacing w:line="240" w:lineRule="auto"/>
        <w:jc w:val="both"/>
        <w:rPr>
          <w:szCs w:val="22"/>
          <w:lang w:val="lt-LT"/>
        </w:rPr>
      </w:pPr>
      <w:r w:rsidRPr="00C30C31">
        <w:rPr>
          <w:szCs w:val="22"/>
          <w:lang w:val="lt-LT"/>
        </w:rPr>
        <w:t>Galvos svaigimas ir spengimas ausyse gali būti, ypač senyviems žmonėms, perdozavimo požymis.</w:t>
      </w:r>
    </w:p>
    <w:p w:rsidR="00A17545" w:rsidRPr="00C30C31" w:rsidRDefault="00A17545" w:rsidP="00A17545">
      <w:pPr>
        <w:spacing w:line="240" w:lineRule="auto"/>
        <w:jc w:val="both"/>
        <w:rPr>
          <w:szCs w:val="22"/>
          <w:lang w:val="lt-LT"/>
        </w:rPr>
      </w:pPr>
    </w:p>
    <w:p w:rsidR="00A17545" w:rsidRPr="00C30C31" w:rsidRDefault="00A17545" w:rsidP="00A17545">
      <w:pPr>
        <w:ind w:left="567" w:hanging="567"/>
        <w:rPr>
          <w:b/>
          <w:noProof/>
          <w:szCs w:val="22"/>
          <w:lang w:val="lt-LT"/>
        </w:rPr>
      </w:pPr>
      <w:r w:rsidRPr="00C30C31">
        <w:rPr>
          <w:b/>
          <w:noProof/>
          <w:szCs w:val="22"/>
          <w:lang w:val="lt-LT"/>
        </w:rPr>
        <w:t xml:space="preserve">Pamiršus pavartoti </w:t>
      </w:r>
      <w:r w:rsidRPr="00C30C31">
        <w:rPr>
          <w:b/>
          <w:szCs w:val="22"/>
          <w:lang w:val="lt-LT"/>
        </w:rPr>
        <w:t>Aggrenox</w:t>
      </w:r>
    </w:p>
    <w:p w:rsidR="00A17545" w:rsidRPr="00C30C31" w:rsidRDefault="00A17545" w:rsidP="00A17545">
      <w:pPr>
        <w:tabs>
          <w:tab w:val="clear" w:pos="567"/>
          <w:tab w:val="left" w:pos="0"/>
        </w:tabs>
        <w:rPr>
          <w:szCs w:val="22"/>
          <w:lang w:val="lt-LT"/>
        </w:rPr>
      </w:pPr>
      <w:r w:rsidRPr="00C30C31">
        <w:rPr>
          <w:szCs w:val="22"/>
          <w:lang w:val="lt-LT"/>
        </w:rPr>
        <w:t>Jeigu įprastiniu laiku vaisto išgerti pamiršite, gerkite jo tuoj pat, kai tik prisiminsite. Negalima vartoti dvigubos dozės norint kompensuoti praleistą dozę. Kitą dozę reikia gerti įprastiniu laiku.</w:t>
      </w:r>
    </w:p>
    <w:p w:rsidR="00A17545" w:rsidRPr="00C30C31" w:rsidRDefault="00A17545" w:rsidP="00A17545">
      <w:pPr>
        <w:ind w:left="567" w:hanging="567"/>
        <w:rPr>
          <w:noProof/>
          <w:szCs w:val="22"/>
          <w:lang w:val="lt-LT"/>
        </w:rPr>
      </w:pPr>
    </w:p>
    <w:p w:rsidR="00A17545" w:rsidRPr="00C30C31" w:rsidRDefault="00A17545" w:rsidP="00A17545">
      <w:pPr>
        <w:numPr>
          <w:ilvl w:val="12"/>
          <w:numId w:val="0"/>
        </w:numPr>
        <w:tabs>
          <w:tab w:val="clear" w:pos="567"/>
        </w:tabs>
        <w:spacing w:line="240" w:lineRule="auto"/>
        <w:ind w:right="-2"/>
        <w:rPr>
          <w:b/>
          <w:noProof/>
          <w:szCs w:val="22"/>
          <w:lang w:val="lt-LT"/>
        </w:rPr>
      </w:pPr>
      <w:r w:rsidRPr="00C30C31">
        <w:rPr>
          <w:b/>
          <w:noProof/>
          <w:szCs w:val="22"/>
          <w:lang w:val="lt-LT"/>
        </w:rPr>
        <w:t>Nustojus vartoti Aggrenox</w:t>
      </w:r>
    </w:p>
    <w:p w:rsidR="00A17545" w:rsidRPr="00C30C31" w:rsidRDefault="00A17545" w:rsidP="00A17545">
      <w:pPr>
        <w:numPr>
          <w:ilvl w:val="12"/>
          <w:numId w:val="0"/>
        </w:numPr>
        <w:tabs>
          <w:tab w:val="clear" w:pos="567"/>
        </w:tabs>
        <w:spacing w:line="240" w:lineRule="auto"/>
        <w:ind w:right="-2"/>
        <w:rPr>
          <w:noProof/>
          <w:szCs w:val="22"/>
          <w:lang w:val="lt-LT"/>
        </w:rPr>
      </w:pPr>
      <w:r w:rsidRPr="00C30C31">
        <w:rPr>
          <w:noProof/>
          <w:szCs w:val="22"/>
          <w:lang w:val="lt-LT"/>
        </w:rPr>
        <w:t>Prieš nutraukdami Aggrenox vartojimą, kreipkitės į gydytoją patarimo.</w:t>
      </w:r>
    </w:p>
    <w:p w:rsidR="00A17545" w:rsidRPr="00C30C31" w:rsidRDefault="00A17545" w:rsidP="00A17545">
      <w:pPr>
        <w:numPr>
          <w:ilvl w:val="12"/>
          <w:numId w:val="0"/>
        </w:numPr>
        <w:tabs>
          <w:tab w:val="clear" w:pos="567"/>
        </w:tabs>
        <w:spacing w:line="240" w:lineRule="auto"/>
        <w:ind w:right="-2"/>
        <w:rPr>
          <w:noProof/>
          <w:szCs w:val="22"/>
          <w:lang w:val="lt-LT"/>
        </w:rPr>
      </w:pPr>
    </w:p>
    <w:p w:rsidR="00A17545" w:rsidRPr="00C30C31" w:rsidRDefault="00A17545" w:rsidP="00A17545">
      <w:pPr>
        <w:rPr>
          <w:szCs w:val="22"/>
          <w:lang w:val="lt-LT"/>
        </w:rPr>
      </w:pPr>
      <w:r w:rsidRPr="00C30C31">
        <w:rPr>
          <w:szCs w:val="22"/>
          <w:lang w:val="lt-LT"/>
        </w:rPr>
        <w:t>Jeigu kiltų daugiau klausimų dėl šio vaisto vartojimo, kreipkitės į gydytoją arba vaistininką.</w:t>
      </w:r>
    </w:p>
    <w:p w:rsidR="00A17545" w:rsidRPr="00C30C31" w:rsidRDefault="00A17545" w:rsidP="00A17545">
      <w:pPr>
        <w:numPr>
          <w:ilvl w:val="12"/>
          <w:numId w:val="0"/>
        </w:numPr>
        <w:tabs>
          <w:tab w:val="clear" w:pos="567"/>
        </w:tabs>
        <w:spacing w:line="240" w:lineRule="auto"/>
        <w:ind w:right="-2"/>
        <w:rPr>
          <w:noProof/>
          <w:szCs w:val="22"/>
          <w:lang w:val="lt-LT"/>
        </w:rPr>
      </w:pPr>
    </w:p>
    <w:p w:rsidR="00A17545" w:rsidRPr="00C30C31" w:rsidRDefault="00A17545" w:rsidP="00A17545">
      <w:pPr>
        <w:numPr>
          <w:ilvl w:val="12"/>
          <w:numId w:val="0"/>
        </w:numPr>
        <w:tabs>
          <w:tab w:val="clear" w:pos="567"/>
        </w:tabs>
        <w:spacing w:line="240" w:lineRule="auto"/>
        <w:ind w:right="-2"/>
        <w:rPr>
          <w:noProof/>
          <w:szCs w:val="22"/>
          <w:lang w:val="lt-LT"/>
        </w:rPr>
      </w:pPr>
    </w:p>
    <w:p w:rsidR="00A17545" w:rsidRPr="00352A33" w:rsidRDefault="00A17545" w:rsidP="00A17545">
      <w:pPr>
        <w:numPr>
          <w:ilvl w:val="12"/>
          <w:numId w:val="0"/>
        </w:numPr>
        <w:ind w:left="567" w:hanging="567"/>
        <w:outlineLvl w:val="0"/>
        <w:rPr>
          <w:b/>
          <w:caps/>
          <w:noProof/>
          <w:szCs w:val="22"/>
          <w:lang w:val="lt-LT"/>
        </w:rPr>
      </w:pPr>
      <w:r w:rsidRPr="00352A33">
        <w:rPr>
          <w:b/>
          <w:caps/>
          <w:noProof/>
          <w:szCs w:val="22"/>
          <w:lang w:val="lt-LT"/>
        </w:rPr>
        <w:t>4.</w:t>
      </w:r>
      <w:r w:rsidRPr="00352A33">
        <w:rPr>
          <w:b/>
          <w:caps/>
          <w:noProof/>
          <w:szCs w:val="22"/>
          <w:lang w:val="lt-LT"/>
        </w:rPr>
        <w:tab/>
      </w:r>
      <w:r w:rsidRPr="00352A33">
        <w:rPr>
          <w:b/>
          <w:noProof/>
          <w:szCs w:val="22"/>
          <w:lang w:val="lt-LT"/>
        </w:rPr>
        <w:t>Galimas šalutinis poveikis</w:t>
      </w:r>
    </w:p>
    <w:p w:rsidR="00A17545" w:rsidRPr="00352A33" w:rsidRDefault="00A17545" w:rsidP="00A17545">
      <w:pPr>
        <w:ind w:left="567" w:hanging="567"/>
        <w:rPr>
          <w:noProof/>
          <w:szCs w:val="22"/>
          <w:lang w:val="lt-LT"/>
        </w:rPr>
      </w:pPr>
    </w:p>
    <w:p w:rsidR="00A17545" w:rsidRPr="003E75C2" w:rsidRDefault="00A17545" w:rsidP="00A17545">
      <w:pPr>
        <w:ind w:left="567" w:hanging="567"/>
        <w:rPr>
          <w:noProof/>
          <w:szCs w:val="22"/>
          <w:lang w:val="lt-LT"/>
        </w:rPr>
      </w:pPr>
      <w:r w:rsidRPr="00352A33">
        <w:rPr>
          <w:szCs w:val="22"/>
          <w:lang w:val="lt-LT"/>
        </w:rPr>
        <w:t>Šis vaistas</w:t>
      </w:r>
      <w:r w:rsidRPr="00352A33">
        <w:rPr>
          <w:noProof/>
          <w:szCs w:val="22"/>
          <w:lang w:val="lt-LT"/>
        </w:rPr>
        <w:t>, kaip ir visi kiti, gali sukelti šalutinį poveikį, nors jis pasireiškia ne visiems</w:t>
      </w:r>
      <w:r w:rsidR="00DA6330" w:rsidRPr="00EB2FB8">
        <w:rPr>
          <w:noProof/>
          <w:szCs w:val="22"/>
          <w:lang w:val="lt-LT"/>
        </w:rPr>
        <w:t xml:space="preserve"> </w:t>
      </w:r>
      <w:r w:rsidRPr="003E75C2">
        <w:rPr>
          <w:noProof/>
          <w:szCs w:val="22"/>
          <w:lang w:val="lt-LT"/>
        </w:rPr>
        <w:t>žmonėms.</w:t>
      </w:r>
    </w:p>
    <w:p w:rsidR="00DB1900" w:rsidRPr="006F1113" w:rsidRDefault="00DB1900" w:rsidP="00A17545">
      <w:pPr>
        <w:ind w:left="567" w:hanging="567"/>
        <w:rPr>
          <w:noProof/>
          <w:szCs w:val="22"/>
          <w:lang w:val="lt-LT"/>
        </w:rPr>
      </w:pPr>
    </w:p>
    <w:p w:rsidR="0063149E" w:rsidRPr="00153779" w:rsidRDefault="00DB1900" w:rsidP="0063149E">
      <w:pPr>
        <w:spacing w:line="240" w:lineRule="auto"/>
        <w:rPr>
          <w:noProof/>
          <w:szCs w:val="22"/>
          <w:lang w:val="lt-LT"/>
        </w:rPr>
      </w:pPr>
      <w:r w:rsidRPr="006F1113">
        <w:rPr>
          <w:noProof/>
          <w:szCs w:val="22"/>
          <w:lang w:val="lt-LT"/>
        </w:rPr>
        <w:lastRenderedPageBreak/>
        <w:t xml:space="preserve">Dažniausiai pasireiškiantis šalutinis poveikis yra galvos skausmas, svaigulys ir </w:t>
      </w:r>
      <w:r w:rsidRPr="00F02C6D">
        <w:rPr>
          <w:noProof/>
          <w:szCs w:val="22"/>
          <w:lang w:val="lt-LT"/>
        </w:rPr>
        <w:t xml:space="preserve">virškinimo trakto sutrikimas, pvz., </w:t>
      </w:r>
      <w:r w:rsidRPr="00153779">
        <w:rPr>
          <w:noProof/>
          <w:szCs w:val="22"/>
          <w:lang w:val="lt-LT"/>
        </w:rPr>
        <w:t xml:space="preserve">nevirškinimas, viduriavimas, pykinimas ir pilvo skausmas. </w:t>
      </w:r>
      <w:r w:rsidR="0063149E" w:rsidRPr="00153779">
        <w:rPr>
          <w:noProof/>
          <w:szCs w:val="22"/>
          <w:lang w:val="lt-LT"/>
        </w:rPr>
        <w:t xml:space="preserve">Svarbiausios, sunkios su Aggrenox vartojimu susijusios nepageidaujamos reakcijos yra kraujavimo atvejai. </w:t>
      </w:r>
    </w:p>
    <w:p w:rsidR="00DB1900" w:rsidRPr="00C30C31" w:rsidRDefault="00DB1900" w:rsidP="00A17545">
      <w:pPr>
        <w:ind w:left="567" w:hanging="567"/>
        <w:rPr>
          <w:noProof/>
          <w:szCs w:val="22"/>
          <w:lang w:val="lt-LT"/>
        </w:rPr>
      </w:pPr>
    </w:p>
    <w:p w:rsidR="00A17545" w:rsidRPr="00772B23" w:rsidRDefault="0063149E" w:rsidP="00A17545">
      <w:pPr>
        <w:spacing w:line="240" w:lineRule="auto"/>
        <w:rPr>
          <w:i/>
          <w:noProof/>
          <w:szCs w:val="22"/>
          <w:lang w:val="lt-LT"/>
        </w:rPr>
      </w:pPr>
      <w:r w:rsidRPr="00772B23">
        <w:rPr>
          <w:i/>
          <w:noProof/>
          <w:szCs w:val="22"/>
          <w:lang w:val="lt-LT"/>
        </w:rPr>
        <w:t>Labai dažni (pasireiškia daugiau, kaip 1 iš 10 vartotojų)</w:t>
      </w:r>
    </w:p>
    <w:p w:rsidR="0063149E" w:rsidRPr="003E75C2" w:rsidRDefault="0063149E" w:rsidP="00A17545">
      <w:pPr>
        <w:spacing w:line="240" w:lineRule="auto"/>
        <w:rPr>
          <w:noProof/>
          <w:szCs w:val="22"/>
          <w:lang w:val="lt-LT"/>
        </w:rPr>
      </w:pPr>
      <w:r w:rsidRPr="00233A08">
        <w:rPr>
          <w:noProof/>
          <w:szCs w:val="22"/>
          <w:lang w:val="lt-LT"/>
        </w:rPr>
        <w:t>●</w:t>
      </w:r>
      <w:r w:rsidRPr="00EB2FB8">
        <w:rPr>
          <w:noProof/>
          <w:szCs w:val="22"/>
          <w:lang w:val="lt-LT"/>
        </w:rPr>
        <w:t xml:space="preserve"> Galvos skausmas</w:t>
      </w:r>
      <w:r w:rsidR="00C10024" w:rsidRPr="003E75C2">
        <w:rPr>
          <w:noProof/>
          <w:szCs w:val="22"/>
          <w:lang w:val="lt-LT"/>
        </w:rPr>
        <w:t>.</w:t>
      </w:r>
    </w:p>
    <w:p w:rsidR="0063149E" w:rsidRPr="00F02C6D" w:rsidRDefault="0063149E" w:rsidP="00A17545">
      <w:pPr>
        <w:spacing w:line="240" w:lineRule="auto"/>
        <w:rPr>
          <w:noProof/>
          <w:szCs w:val="22"/>
          <w:lang w:val="lt-LT"/>
        </w:rPr>
      </w:pPr>
      <w:r w:rsidRPr="006F1113">
        <w:rPr>
          <w:noProof/>
          <w:szCs w:val="22"/>
          <w:lang w:val="lt-LT"/>
        </w:rPr>
        <w:t>● Galvos svaigimas</w:t>
      </w:r>
      <w:r w:rsidR="00C10024" w:rsidRPr="006F1113">
        <w:rPr>
          <w:noProof/>
          <w:szCs w:val="22"/>
          <w:lang w:val="lt-LT"/>
        </w:rPr>
        <w:t>.</w:t>
      </w:r>
    </w:p>
    <w:p w:rsidR="0063149E" w:rsidRPr="00153779" w:rsidRDefault="0063149E" w:rsidP="00A17545">
      <w:pPr>
        <w:spacing w:line="240" w:lineRule="auto"/>
        <w:rPr>
          <w:noProof/>
          <w:szCs w:val="22"/>
          <w:lang w:val="lt-LT"/>
        </w:rPr>
      </w:pPr>
      <w:r w:rsidRPr="00153779">
        <w:rPr>
          <w:noProof/>
          <w:szCs w:val="22"/>
          <w:lang w:val="lt-LT"/>
        </w:rPr>
        <w:t>● Nevirškinimas</w:t>
      </w:r>
      <w:r w:rsidR="00C10024" w:rsidRPr="00153779">
        <w:rPr>
          <w:noProof/>
          <w:szCs w:val="22"/>
          <w:lang w:val="lt-LT"/>
        </w:rPr>
        <w:t>.</w:t>
      </w:r>
    </w:p>
    <w:p w:rsidR="0063149E" w:rsidRPr="00C30C31" w:rsidRDefault="0063149E" w:rsidP="00A17545">
      <w:pPr>
        <w:spacing w:line="240" w:lineRule="auto"/>
        <w:rPr>
          <w:noProof/>
          <w:szCs w:val="22"/>
          <w:lang w:val="lt-LT"/>
        </w:rPr>
      </w:pPr>
      <w:r w:rsidRPr="00C30C31">
        <w:rPr>
          <w:noProof/>
          <w:szCs w:val="22"/>
          <w:lang w:val="lt-LT"/>
        </w:rPr>
        <w:t>● Viduriavimas</w:t>
      </w:r>
      <w:r w:rsidR="00C10024" w:rsidRPr="00C30C31">
        <w:rPr>
          <w:noProof/>
          <w:szCs w:val="22"/>
          <w:lang w:val="lt-LT"/>
        </w:rPr>
        <w:t>.</w:t>
      </w:r>
    </w:p>
    <w:p w:rsidR="0063149E" w:rsidRPr="00C30C31" w:rsidRDefault="0063149E" w:rsidP="00A17545">
      <w:pPr>
        <w:spacing w:line="240" w:lineRule="auto"/>
        <w:rPr>
          <w:noProof/>
          <w:szCs w:val="22"/>
          <w:lang w:val="lt-LT"/>
        </w:rPr>
      </w:pPr>
      <w:r w:rsidRPr="00C30C31">
        <w:rPr>
          <w:noProof/>
          <w:szCs w:val="22"/>
          <w:lang w:val="lt-LT"/>
        </w:rPr>
        <w:t>● Pykinimas</w:t>
      </w:r>
      <w:r w:rsidR="00C10024" w:rsidRPr="00C30C31">
        <w:rPr>
          <w:noProof/>
          <w:szCs w:val="22"/>
          <w:lang w:val="lt-LT"/>
        </w:rPr>
        <w:t>.</w:t>
      </w:r>
    </w:p>
    <w:p w:rsidR="0063149E" w:rsidRPr="00772B23" w:rsidRDefault="0063149E" w:rsidP="00A17545">
      <w:pPr>
        <w:spacing w:line="240" w:lineRule="auto"/>
        <w:rPr>
          <w:noProof/>
          <w:szCs w:val="22"/>
          <w:lang w:val="lt-LT"/>
        </w:rPr>
      </w:pPr>
      <w:r w:rsidRPr="00C30C31">
        <w:rPr>
          <w:noProof/>
          <w:szCs w:val="22"/>
          <w:lang w:val="lt-LT"/>
        </w:rPr>
        <w:t>● Pilvo skausmas</w:t>
      </w:r>
      <w:r w:rsidR="00C10024" w:rsidRPr="00C30C31">
        <w:rPr>
          <w:noProof/>
          <w:szCs w:val="22"/>
          <w:lang w:val="lt-LT"/>
        </w:rPr>
        <w:t>.</w:t>
      </w:r>
    </w:p>
    <w:p w:rsidR="0063149E" w:rsidRPr="00233A08" w:rsidRDefault="0063149E" w:rsidP="00A17545">
      <w:pPr>
        <w:spacing w:line="240" w:lineRule="auto"/>
        <w:rPr>
          <w:i/>
          <w:noProof/>
          <w:szCs w:val="22"/>
          <w:lang w:val="lt-LT"/>
        </w:rPr>
      </w:pPr>
    </w:p>
    <w:p w:rsidR="0063149E" w:rsidRPr="00233A08" w:rsidRDefault="001C6D25" w:rsidP="00A17545">
      <w:pPr>
        <w:spacing w:line="240" w:lineRule="auto"/>
        <w:rPr>
          <w:i/>
          <w:noProof/>
          <w:szCs w:val="22"/>
          <w:lang w:val="lt-LT"/>
        </w:rPr>
      </w:pPr>
      <w:r w:rsidRPr="00772B23">
        <w:rPr>
          <w:i/>
          <w:noProof/>
          <w:szCs w:val="22"/>
          <w:lang w:val="lt-LT"/>
        </w:rPr>
        <w:t>Dažni (pasireiškia nuo 1 iki 10 iš 100 vartotojų)</w:t>
      </w:r>
    </w:p>
    <w:p w:rsidR="0063149E" w:rsidRPr="00772B23" w:rsidRDefault="001C6D25" w:rsidP="00A17545">
      <w:pPr>
        <w:spacing w:line="240" w:lineRule="auto"/>
        <w:rPr>
          <w:noProof/>
          <w:szCs w:val="22"/>
          <w:lang w:val="lt-LT"/>
        </w:rPr>
      </w:pPr>
      <w:r w:rsidRPr="00EB2FB8">
        <w:rPr>
          <w:noProof/>
          <w:szCs w:val="22"/>
          <w:lang w:val="lt-LT"/>
        </w:rPr>
        <w:t xml:space="preserve">● </w:t>
      </w:r>
      <w:r w:rsidRPr="003E75C2">
        <w:rPr>
          <w:noProof/>
          <w:szCs w:val="22"/>
          <w:lang w:val="lt-LT"/>
        </w:rPr>
        <w:t>Padidėjusio jautrumo reakcijos, įskaitant išbėrimą, dilgėlinę, sunkų kvėpavimo takų susiaurėjimą ir   angioneurozinę edemą (greitą odos ar gleivinių paburkimą, kuris gali sukelti kvėpavimo pasunkėjimą)</w:t>
      </w:r>
      <w:r w:rsidR="00C10024" w:rsidRPr="003E75C2">
        <w:rPr>
          <w:noProof/>
          <w:szCs w:val="22"/>
          <w:lang w:val="lt-LT"/>
        </w:rPr>
        <w:t>.</w:t>
      </w:r>
      <w:r w:rsidRPr="003E75C2">
        <w:rPr>
          <w:noProof/>
          <w:szCs w:val="22"/>
          <w:lang w:val="lt-LT"/>
        </w:rPr>
        <w:t xml:space="preserve"> </w:t>
      </w:r>
      <w:r w:rsidRPr="00B235B1">
        <w:rPr>
          <w:noProof/>
          <w:szCs w:val="22"/>
          <w:lang w:val="lt-LT"/>
        </w:rPr>
        <w:t xml:space="preserve"> </w:t>
      </w:r>
    </w:p>
    <w:p w:rsidR="0063149E" w:rsidRPr="00EB2FB8" w:rsidRDefault="00C10024" w:rsidP="00A17545">
      <w:pPr>
        <w:spacing w:line="240" w:lineRule="auto"/>
        <w:rPr>
          <w:noProof/>
          <w:szCs w:val="22"/>
          <w:lang w:val="lt-LT"/>
        </w:rPr>
      </w:pPr>
      <w:r w:rsidRPr="00233A08">
        <w:rPr>
          <w:noProof/>
          <w:szCs w:val="22"/>
          <w:lang w:val="lt-LT"/>
        </w:rPr>
        <w:t>● Kraujavimas į kaukolės vidų.</w:t>
      </w:r>
    </w:p>
    <w:p w:rsidR="00C10024" w:rsidRPr="00F02C6D" w:rsidRDefault="00C10024" w:rsidP="00A17545">
      <w:pPr>
        <w:spacing w:line="240" w:lineRule="auto"/>
        <w:rPr>
          <w:noProof/>
          <w:szCs w:val="22"/>
          <w:lang w:val="lt-LT"/>
        </w:rPr>
      </w:pPr>
      <w:r w:rsidRPr="006F1113">
        <w:rPr>
          <w:noProof/>
          <w:szCs w:val="22"/>
          <w:lang w:val="lt-LT"/>
        </w:rPr>
        <w:t xml:space="preserve">● Koronarinių arterijų ligos simptomų </w:t>
      </w:r>
      <w:r w:rsidRPr="00F02C6D">
        <w:rPr>
          <w:noProof/>
          <w:szCs w:val="22"/>
          <w:lang w:val="lt-LT"/>
        </w:rPr>
        <w:t>pasunkėjimas.</w:t>
      </w:r>
    </w:p>
    <w:p w:rsidR="00C10024" w:rsidRPr="00153779" w:rsidRDefault="00C10024" w:rsidP="00A17545">
      <w:pPr>
        <w:spacing w:line="240" w:lineRule="auto"/>
        <w:rPr>
          <w:noProof/>
          <w:szCs w:val="22"/>
          <w:lang w:val="lt-LT"/>
        </w:rPr>
      </w:pPr>
      <w:r w:rsidRPr="00153779">
        <w:rPr>
          <w:noProof/>
          <w:szCs w:val="22"/>
          <w:lang w:val="lt-LT"/>
        </w:rPr>
        <w:t>● Silpnumas.</w:t>
      </w:r>
    </w:p>
    <w:p w:rsidR="00C10024" w:rsidRPr="00C30C31" w:rsidRDefault="00C10024" w:rsidP="00A17545">
      <w:pPr>
        <w:spacing w:line="240" w:lineRule="auto"/>
        <w:rPr>
          <w:noProof/>
          <w:szCs w:val="22"/>
          <w:lang w:val="lt-LT"/>
        </w:rPr>
      </w:pPr>
      <w:r w:rsidRPr="00C30C31">
        <w:rPr>
          <w:noProof/>
          <w:szCs w:val="22"/>
          <w:lang w:val="lt-LT"/>
        </w:rPr>
        <w:t>● Raudonųjų kraujo ląstelių kiekio sumažėjimas.</w:t>
      </w:r>
    </w:p>
    <w:p w:rsidR="00C10024" w:rsidRPr="00C30C31" w:rsidRDefault="00C10024" w:rsidP="00A17545">
      <w:pPr>
        <w:spacing w:line="240" w:lineRule="auto"/>
        <w:rPr>
          <w:noProof/>
          <w:szCs w:val="22"/>
          <w:lang w:val="lt-LT"/>
        </w:rPr>
      </w:pPr>
      <w:r w:rsidRPr="00C30C31">
        <w:rPr>
          <w:noProof/>
          <w:szCs w:val="22"/>
          <w:lang w:val="lt-LT"/>
        </w:rPr>
        <w:t>● Į migreną panašus galvos skausmas (ypač gydymo pradžioje).</w:t>
      </w:r>
    </w:p>
    <w:p w:rsidR="00C10024" w:rsidRPr="00C30C31" w:rsidRDefault="00C10024" w:rsidP="00A17545">
      <w:pPr>
        <w:spacing w:line="240" w:lineRule="auto"/>
        <w:rPr>
          <w:noProof/>
          <w:szCs w:val="22"/>
          <w:lang w:val="lt-LT"/>
        </w:rPr>
      </w:pPr>
      <w:r w:rsidRPr="00C30C31">
        <w:rPr>
          <w:noProof/>
          <w:szCs w:val="22"/>
          <w:lang w:val="lt-LT"/>
        </w:rPr>
        <w:t>● Kraujavimas iš nosies.</w:t>
      </w:r>
    </w:p>
    <w:p w:rsidR="00C10024" w:rsidRPr="00C30C31" w:rsidRDefault="00C10024" w:rsidP="00A17545">
      <w:pPr>
        <w:spacing w:line="240" w:lineRule="auto"/>
        <w:rPr>
          <w:noProof/>
          <w:szCs w:val="22"/>
          <w:lang w:val="lt-LT"/>
        </w:rPr>
      </w:pPr>
      <w:r w:rsidRPr="00C30C31">
        <w:rPr>
          <w:noProof/>
          <w:szCs w:val="22"/>
          <w:lang w:val="lt-LT"/>
        </w:rPr>
        <w:t>● Vėmimas.</w:t>
      </w:r>
    </w:p>
    <w:p w:rsidR="00C10024" w:rsidRPr="00C30C31" w:rsidRDefault="00C10024" w:rsidP="00A17545">
      <w:pPr>
        <w:spacing w:line="240" w:lineRule="auto"/>
        <w:rPr>
          <w:noProof/>
          <w:szCs w:val="22"/>
          <w:lang w:val="lt-LT"/>
        </w:rPr>
      </w:pPr>
      <w:r w:rsidRPr="00C30C31">
        <w:rPr>
          <w:noProof/>
          <w:szCs w:val="22"/>
          <w:lang w:val="lt-LT"/>
        </w:rPr>
        <w:t>● Kraujavimas iš virškinimo trakto.</w:t>
      </w:r>
    </w:p>
    <w:p w:rsidR="00C10024" w:rsidRPr="00C30C31" w:rsidRDefault="00C10024" w:rsidP="00A17545">
      <w:pPr>
        <w:spacing w:line="240" w:lineRule="auto"/>
        <w:rPr>
          <w:noProof/>
          <w:szCs w:val="22"/>
          <w:lang w:val="lt-LT"/>
        </w:rPr>
      </w:pPr>
      <w:r w:rsidRPr="00C30C31">
        <w:rPr>
          <w:noProof/>
          <w:szCs w:val="22"/>
          <w:lang w:val="lt-LT"/>
        </w:rPr>
        <w:t>● Raumenų skausmas.</w:t>
      </w:r>
    </w:p>
    <w:p w:rsidR="00C10024" w:rsidRPr="00C30C31" w:rsidRDefault="00C10024" w:rsidP="00A17545">
      <w:pPr>
        <w:spacing w:line="240" w:lineRule="auto"/>
        <w:rPr>
          <w:noProof/>
          <w:szCs w:val="22"/>
          <w:lang w:val="lt-LT"/>
        </w:rPr>
      </w:pPr>
    </w:p>
    <w:p w:rsidR="00C10024" w:rsidRPr="00772B23" w:rsidRDefault="00C10024" w:rsidP="00A17545">
      <w:pPr>
        <w:spacing w:line="240" w:lineRule="auto"/>
        <w:rPr>
          <w:i/>
          <w:noProof/>
          <w:szCs w:val="22"/>
          <w:lang w:val="lt-LT"/>
        </w:rPr>
      </w:pPr>
      <w:r w:rsidRPr="00772B23">
        <w:rPr>
          <w:i/>
          <w:noProof/>
          <w:szCs w:val="22"/>
          <w:lang w:val="lt-LT"/>
        </w:rPr>
        <w:t>Nedažni (pasireiškia nuo 1 iki 10 iš 1</w:t>
      </w:r>
      <w:r w:rsidR="0068486F" w:rsidRPr="00233A08">
        <w:rPr>
          <w:i/>
          <w:noProof/>
          <w:szCs w:val="22"/>
          <w:lang w:val="lt-LT"/>
        </w:rPr>
        <w:t> </w:t>
      </w:r>
      <w:r w:rsidRPr="00772B23">
        <w:rPr>
          <w:i/>
          <w:noProof/>
          <w:szCs w:val="22"/>
          <w:lang w:val="lt-LT"/>
        </w:rPr>
        <w:t>000 vartotojų)</w:t>
      </w:r>
    </w:p>
    <w:p w:rsidR="00C10024" w:rsidRPr="003E75C2" w:rsidRDefault="00C10024" w:rsidP="00A17545">
      <w:pPr>
        <w:spacing w:line="240" w:lineRule="auto"/>
        <w:rPr>
          <w:noProof/>
          <w:szCs w:val="22"/>
          <w:lang w:val="lt-LT"/>
        </w:rPr>
      </w:pPr>
      <w:r w:rsidRPr="00233A08">
        <w:rPr>
          <w:noProof/>
          <w:szCs w:val="22"/>
          <w:lang w:val="lt-LT"/>
        </w:rPr>
        <w:t>●</w:t>
      </w:r>
      <w:r w:rsidR="00A81CB9" w:rsidRPr="00EB2FB8">
        <w:rPr>
          <w:noProof/>
          <w:szCs w:val="22"/>
          <w:lang w:val="lt-LT"/>
        </w:rPr>
        <w:t xml:space="preserve"> Greitas širdies plakimas.</w:t>
      </w:r>
    </w:p>
    <w:p w:rsidR="00A81CB9" w:rsidRPr="006F1113" w:rsidRDefault="00A81CB9" w:rsidP="00A17545">
      <w:pPr>
        <w:spacing w:line="240" w:lineRule="auto"/>
        <w:rPr>
          <w:noProof/>
          <w:szCs w:val="22"/>
          <w:lang w:val="lt-LT"/>
        </w:rPr>
      </w:pPr>
      <w:r w:rsidRPr="006F1113">
        <w:rPr>
          <w:noProof/>
          <w:szCs w:val="22"/>
          <w:lang w:val="lt-LT"/>
        </w:rPr>
        <w:t>● Vidinis akies kraujavimas.</w:t>
      </w:r>
    </w:p>
    <w:p w:rsidR="00A81CB9" w:rsidRPr="00F02C6D" w:rsidRDefault="00A81CB9" w:rsidP="00A17545">
      <w:pPr>
        <w:spacing w:line="240" w:lineRule="auto"/>
        <w:rPr>
          <w:noProof/>
          <w:szCs w:val="22"/>
          <w:lang w:val="lt-LT"/>
        </w:rPr>
      </w:pPr>
      <w:r w:rsidRPr="00F02C6D">
        <w:rPr>
          <w:noProof/>
          <w:szCs w:val="22"/>
          <w:lang w:val="lt-LT"/>
        </w:rPr>
        <w:t>● Skrandžio opa.</w:t>
      </w:r>
    </w:p>
    <w:p w:rsidR="00A81CB9" w:rsidRPr="00153779" w:rsidRDefault="00A81CB9" w:rsidP="00A17545">
      <w:pPr>
        <w:spacing w:line="240" w:lineRule="auto"/>
        <w:rPr>
          <w:noProof/>
          <w:szCs w:val="22"/>
          <w:lang w:val="lt-LT"/>
        </w:rPr>
      </w:pPr>
      <w:r w:rsidRPr="00153779">
        <w:rPr>
          <w:noProof/>
          <w:szCs w:val="22"/>
          <w:lang w:val="lt-LT"/>
        </w:rPr>
        <w:t xml:space="preserve">● </w:t>
      </w:r>
      <w:r w:rsidR="00E7675D" w:rsidRPr="00153779">
        <w:rPr>
          <w:noProof/>
          <w:szCs w:val="22"/>
          <w:lang w:val="lt-LT"/>
        </w:rPr>
        <w:t>Dvylikapirštės žarnos</w:t>
      </w:r>
      <w:r w:rsidRPr="00153779">
        <w:rPr>
          <w:noProof/>
          <w:szCs w:val="22"/>
          <w:lang w:val="lt-LT"/>
        </w:rPr>
        <w:t xml:space="preserve"> opa.</w:t>
      </w:r>
    </w:p>
    <w:p w:rsidR="00A81CB9" w:rsidRPr="00C30C31" w:rsidRDefault="00A81CB9" w:rsidP="00A17545">
      <w:pPr>
        <w:spacing w:line="240" w:lineRule="auto"/>
        <w:rPr>
          <w:noProof/>
          <w:szCs w:val="22"/>
          <w:lang w:val="lt-LT"/>
        </w:rPr>
      </w:pPr>
      <w:r w:rsidRPr="00C30C31">
        <w:rPr>
          <w:noProof/>
          <w:szCs w:val="22"/>
          <w:lang w:val="lt-LT"/>
        </w:rPr>
        <w:t>● Karščio pylimas.</w:t>
      </w:r>
    </w:p>
    <w:p w:rsidR="00A81CB9" w:rsidRPr="00C30C31" w:rsidRDefault="00A81CB9" w:rsidP="00A17545">
      <w:pPr>
        <w:spacing w:line="240" w:lineRule="auto"/>
        <w:rPr>
          <w:noProof/>
          <w:szCs w:val="22"/>
          <w:lang w:val="lt-LT"/>
        </w:rPr>
      </w:pPr>
      <w:r w:rsidRPr="00C30C31">
        <w:rPr>
          <w:noProof/>
          <w:szCs w:val="22"/>
          <w:lang w:val="lt-LT"/>
        </w:rPr>
        <w:t>● Žemas kraujo spaudimas.</w:t>
      </w:r>
    </w:p>
    <w:p w:rsidR="00C10024" w:rsidRPr="00C30C31" w:rsidRDefault="00C10024" w:rsidP="00A17545">
      <w:pPr>
        <w:spacing w:line="240" w:lineRule="auto"/>
        <w:rPr>
          <w:noProof/>
          <w:szCs w:val="22"/>
          <w:lang w:val="lt-LT"/>
        </w:rPr>
      </w:pPr>
    </w:p>
    <w:p w:rsidR="00A81CB9" w:rsidRPr="00772B23" w:rsidRDefault="00A81CB9" w:rsidP="00A17545">
      <w:pPr>
        <w:spacing w:line="240" w:lineRule="auto"/>
        <w:rPr>
          <w:i/>
          <w:noProof/>
          <w:szCs w:val="22"/>
          <w:lang w:val="lt-LT"/>
        </w:rPr>
      </w:pPr>
      <w:r w:rsidRPr="00772B23">
        <w:rPr>
          <w:i/>
          <w:noProof/>
          <w:szCs w:val="22"/>
          <w:lang w:val="lt-LT"/>
        </w:rPr>
        <w:t>Reti (pasireiškia nuo 1 iki 10 iš 1</w:t>
      </w:r>
      <w:r w:rsidR="0068486F" w:rsidRPr="00233A08">
        <w:rPr>
          <w:i/>
          <w:noProof/>
          <w:szCs w:val="22"/>
          <w:lang w:val="lt-LT"/>
        </w:rPr>
        <w:t> </w:t>
      </w:r>
      <w:r w:rsidRPr="00772B23">
        <w:rPr>
          <w:i/>
          <w:noProof/>
          <w:szCs w:val="22"/>
          <w:lang w:val="lt-LT"/>
        </w:rPr>
        <w:t>0000 vartotojų)</w:t>
      </w:r>
    </w:p>
    <w:p w:rsidR="00C10024" w:rsidRPr="003E75C2" w:rsidRDefault="00A81CB9" w:rsidP="00A17545">
      <w:pPr>
        <w:spacing w:line="240" w:lineRule="auto"/>
        <w:rPr>
          <w:noProof/>
          <w:szCs w:val="22"/>
          <w:lang w:val="lt-LT"/>
        </w:rPr>
      </w:pPr>
      <w:r w:rsidRPr="00233A08">
        <w:rPr>
          <w:noProof/>
          <w:szCs w:val="22"/>
          <w:lang w:val="lt-LT"/>
        </w:rPr>
        <w:t xml:space="preserve">● Sumažėjęs kraujo plokštelių </w:t>
      </w:r>
      <w:r w:rsidR="00E7675D" w:rsidRPr="00EB2FB8">
        <w:rPr>
          <w:noProof/>
          <w:szCs w:val="22"/>
          <w:lang w:val="lt-LT"/>
        </w:rPr>
        <w:t xml:space="preserve">(trombocitų) </w:t>
      </w:r>
      <w:r w:rsidRPr="003E75C2">
        <w:rPr>
          <w:noProof/>
          <w:szCs w:val="22"/>
          <w:lang w:val="lt-LT"/>
        </w:rPr>
        <w:t>kiekis.</w:t>
      </w:r>
    </w:p>
    <w:p w:rsidR="00A81CB9" w:rsidRPr="00C30C31" w:rsidRDefault="00A81CB9" w:rsidP="00A17545">
      <w:pPr>
        <w:spacing w:line="240" w:lineRule="auto"/>
        <w:rPr>
          <w:noProof/>
          <w:szCs w:val="22"/>
          <w:lang w:val="lt-LT"/>
        </w:rPr>
      </w:pPr>
      <w:r w:rsidRPr="006F1113">
        <w:rPr>
          <w:noProof/>
          <w:szCs w:val="22"/>
          <w:lang w:val="lt-LT"/>
        </w:rPr>
        <w:t>● Sumažėjusi raudonųjų kraujo ląstelių pigmento</w:t>
      </w:r>
      <w:r w:rsidRPr="00F02C6D">
        <w:rPr>
          <w:noProof/>
          <w:szCs w:val="22"/>
          <w:lang w:val="lt-LT"/>
        </w:rPr>
        <w:t xml:space="preserve"> hemoglobino koncentracija</w:t>
      </w:r>
      <w:r w:rsidRPr="00153779">
        <w:rPr>
          <w:noProof/>
          <w:szCs w:val="22"/>
          <w:lang w:val="lt-LT"/>
        </w:rPr>
        <w:t xml:space="preserve"> (pasireiškusi dėl geležies stokos</w:t>
      </w:r>
      <w:r w:rsidR="00B80B18" w:rsidRPr="00C30C31">
        <w:rPr>
          <w:noProof/>
          <w:szCs w:val="22"/>
          <w:lang w:val="lt-LT"/>
        </w:rPr>
        <w:t xml:space="preserve">, kuri atsirado </w:t>
      </w:r>
      <w:r w:rsidRPr="00C30C31">
        <w:rPr>
          <w:noProof/>
          <w:szCs w:val="22"/>
          <w:lang w:val="lt-LT"/>
        </w:rPr>
        <w:t>dėl slapto kraujavimo iš virškinimo trakto</w:t>
      </w:r>
      <w:r w:rsidR="00B80B18" w:rsidRPr="00C30C31">
        <w:rPr>
          <w:noProof/>
          <w:szCs w:val="22"/>
          <w:lang w:val="lt-LT"/>
        </w:rPr>
        <w:t>)</w:t>
      </w:r>
      <w:r w:rsidRPr="00C30C31">
        <w:rPr>
          <w:noProof/>
          <w:szCs w:val="22"/>
          <w:lang w:val="lt-LT"/>
        </w:rPr>
        <w:t>.</w:t>
      </w:r>
    </w:p>
    <w:p w:rsidR="00B80B18" w:rsidRPr="00C30C31" w:rsidRDefault="00B80B18" w:rsidP="00A17545">
      <w:pPr>
        <w:spacing w:line="240" w:lineRule="auto"/>
        <w:rPr>
          <w:noProof/>
          <w:szCs w:val="22"/>
          <w:lang w:val="lt-LT"/>
        </w:rPr>
      </w:pPr>
      <w:r w:rsidRPr="00C30C31">
        <w:rPr>
          <w:noProof/>
          <w:szCs w:val="22"/>
          <w:lang w:val="lt-LT"/>
        </w:rPr>
        <w:t>● Erozinis gastritas (sunk</w:t>
      </w:r>
      <w:r w:rsidR="00E7675D" w:rsidRPr="00C30C31">
        <w:rPr>
          <w:noProof/>
          <w:szCs w:val="22"/>
          <w:lang w:val="lt-LT"/>
        </w:rPr>
        <w:t>i</w:t>
      </w:r>
      <w:r w:rsidRPr="00C30C31">
        <w:rPr>
          <w:noProof/>
          <w:szCs w:val="22"/>
          <w:lang w:val="lt-LT"/>
        </w:rPr>
        <w:t xml:space="preserve"> skrandžio uždegimo forma).</w:t>
      </w:r>
    </w:p>
    <w:p w:rsidR="00C10024" w:rsidRPr="00C30C31" w:rsidRDefault="00C10024" w:rsidP="00A17545">
      <w:pPr>
        <w:spacing w:line="240" w:lineRule="auto"/>
        <w:rPr>
          <w:noProof/>
          <w:szCs w:val="22"/>
          <w:lang w:val="lt-LT"/>
        </w:rPr>
      </w:pPr>
    </w:p>
    <w:p w:rsidR="00B80B18" w:rsidRPr="00772B23" w:rsidRDefault="00B80B18" w:rsidP="00B80B18">
      <w:pPr>
        <w:pStyle w:val="Pagrindinistekstas2"/>
        <w:spacing w:line="240" w:lineRule="auto"/>
        <w:rPr>
          <w:i/>
          <w:szCs w:val="22"/>
          <w:lang w:val="lt-LT"/>
        </w:rPr>
      </w:pPr>
      <w:r w:rsidRPr="00772B23">
        <w:rPr>
          <w:i/>
          <w:noProof/>
          <w:szCs w:val="22"/>
          <w:lang w:val="lt-LT"/>
        </w:rPr>
        <w:t xml:space="preserve">Dažnis nežinomas </w:t>
      </w:r>
      <w:r w:rsidRPr="00772B23">
        <w:rPr>
          <w:i/>
          <w:szCs w:val="22"/>
          <w:lang w:val="lt-LT"/>
        </w:rPr>
        <w:t>(negali būti apskaičiuotas pagal turimus duomenis, įskaitant nepageidaujamą poveikį, sukeltą vartojant vien dipiridamolio</w:t>
      </w:r>
      <w:r w:rsidRPr="00772B23">
        <w:rPr>
          <w:i/>
          <w:szCs w:val="22"/>
          <w:vertAlign w:val="superscript"/>
          <w:lang w:val="lt-LT"/>
        </w:rPr>
        <w:t>(1)</w:t>
      </w:r>
      <w:r w:rsidRPr="00772B23">
        <w:rPr>
          <w:i/>
          <w:szCs w:val="22"/>
          <w:lang w:val="lt-LT"/>
        </w:rPr>
        <w:t xml:space="preserve"> arba acetilsalicilo rūgšties</w:t>
      </w:r>
      <w:r w:rsidRPr="00772B23">
        <w:rPr>
          <w:i/>
          <w:szCs w:val="22"/>
          <w:vertAlign w:val="superscript"/>
          <w:lang w:val="lt-LT"/>
        </w:rPr>
        <w:t>(2)</w:t>
      </w:r>
      <w:r w:rsidRPr="00772B23">
        <w:rPr>
          <w:i/>
          <w:szCs w:val="22"/>
          <w:lang w:val="lt-LT"/>
        </w:rPr>
        <w:t xml:space="preserve"> </w:t>
      </w:r>
      <w:r w:rsidR="00C13CCA" w:rsidRPr="00233A08">
        <w:rPr>
          <w:i/>
          <w:szCs w:val="22"/>
          <w:lang w:val="lt-LT"/>
        </w:rPr>
        <w:t>.</w:t>
      </w:r>
    </w:p>
    <w:p w:rsidR="00B80B18" w:rsidRPr="003E75C2" w:rsidRDefault="00B80B18" w:rsidP="00A17545">
      <w:pPr>
        <w:spacing w:line="240" w:lineRule="auto"/>
        <w:rPr>
          <w:noProof/>
          <w:szCs w:val="22"/>
          <w:lang w:val="lt-LT"/>
        </w:rPr>
      </w:pPr>
      <w:r w:rsidRPr="00233A08">
        <w:rPr>
          <w:noProof/>
          <w:szCs w:val="22"/>
          <w:lang w:val="lt-LT"/>
        </w:rPr>
        <w:t>● Kraujo krešėjimo sutrikima</w:t>
      </w:r>
      <w:r w:rsidRPr="00EB2FB8">
        <w:rPr>
          <w:noProof/>
          <w:szCs w:val="22"/>
          <w:lang w:val="lt-LT"/>
        </w:rPr>
        <w:t>i, įskaitant sunkias</w:t>
      </w:r>
      <w:r w:rsidR="00C803BB" w:rsidRPr="003E75C2">
        <w:rPr>
          <w:noProof/>
          <w:szCs w:val="22"/>
          <w:lang w:val="lt-LT"/>
        </w:rPr>
        <w:t>, pažeidžiančias visą kūną, formas</w:t>
      </w:r>
      <w:r w:rsidR="00064D96" w:rsidRPr="004B42A9">
        <w:rPr>
          <w:szCs w:val="22"/>
          <w:vertAlign w:val="superscript"/>
          <w:lang w:val="lt-LT"/>
        </w:rPr>
        <w:t>2</w:t>
      </w:r>
      <w:r w:rsidR="00C803BB" w:rsidRPr="003E75C2">
        <w:rPr>
          <w:i/>
          <w:szCs w:val="22"/>
          <w:lang w:val="lt-LT"/>
        </w:rPr>
        <w:t xml:space="preserve"> .</w:t>
      </w:r>
      <w:r w:rsidRPr="003E75C2">
        <w:rPr>
          <w:noProof/>
          <w:szCs w:val="22"/>
          <w:lang w:val="lt-LT"/>
        </w:rPr>
        <w:t xml:space="preserve"> </w:t>
      </w:r>
    </w:p>
    <w:p w:rsidR="00B80B18" w:rsidRPr="00153779" w:rsidRDefault="001F3EB0" w:rsidP="00A17545">
      <w:pPr>
        <w:spacing w:line="240" w:lineRule="auto"/>
        <w:rPr>
          <w:noProof/>
          <w:szCs w:val="22"/>
          <w:lang w:val="lt-LT"/>
        </w:rPr>
      </w:pPr>
      <w:r w:rsidRPr="006F1113">
        <w:rPr>
          <w:noProof/>
          <w:szCs w:val="22"/>
          <w:lang w:val="lt-LT"/>
        </w:rPr>
        <w:t>● Greit</w:t>
      </w:r>
      <w:r w:rsidR="009F7EC6" w:rsidRPr="006F1113">
        <w:rPr>
          <w:noProof/>
          <w:szCs w:val="22"/>
          <w:lang w:val="lt-LT"/>
        </w:rPr>
        <w:t>os</w:t>
      </w:r>
      <w:r w:rsidRPr="00F02C6D">
        <w:rPr>
          <w:noProof/>
          <w:szCs w:val="22"/>
          <w:lang w:val="lt-LT"/>
        </w:rPr>
        <w:t>, gyvybei pavojingos alerginės reakcijos (ypač pacientams, sergantiems astma)</w:t>
      </w:r>
      <w:r w:rsidRPr="00F02C6D">
        <w:rPr>
          <w:noProof/>
          <w:szCs w:val="22"/>
          <w:vertAlign w:val="superscript"/>
          <w:lang w:val="lt-LT"/>
        </w:rPr>
        <w:t>2</w:t>
      </w:r>
      <w:r w:rsidRPr="00F02C6D">
        <w:rPr>
          <w:noProof/>
          <w:szCs w:val="22"/>
          <w:lang w:val="lt-LT"/>
        </w:rPr>
        <w:t xml:space="preserve">. </w:t>
      </w:r>
    </w:p>
    <w:p w:rsidR="009F7EC6" w:rsidRPr="00153779" w:rsidRDefault="009F7EC6" w:rsidP="00A17545">
      <w:pPr>
        <w:spacing w:line="240" w:lineRule="auto"/>
        <w:rPr>
          <w:noProof/>
          <w:szCs w:val="22"/>
          <w:lang w:val="lt-LT"/>
        </w:rPr>
      </w:pPr>
      <w:r w:rsidRPr="00153779">
        <w:rPr>
          <w:noProof/>
          <w:szCs w:val="22"/>
          <w:lang w:val="lt-LT"/>
        </w:rPr>
        <w:t>● Nenormaliai maža cukraus koncentracija kraujyje vaikams</w:t>
      </w:r>
      <w:r w:rsidRPr="00153779">
        <w:rPr>
          <w:noProof/>
          <w:szCs w:val="22"/>
          <w:vertAlign w:val="superscript"/>
          <w:lang w:val="lt-LT"/>
        </w:rPr>
        <w:t>2</w:t>
      </w:r>
      <w:r w:rsidRPr="00153779">
        <w:rPr>
          <w:noProof/>
          <w:szCs w:val="22"/>
          <w:lang w:val="lt-LT"/>
        </w:rPr>
        <w:t>.</w:t>
      </w:r>
    </w:p>
    <w:p w:rsidR="009F7EC6" w:rsidRPr="00C30C31" w:rsidRDefault="009F7EC6" w:rsidP="00A17545">
      <w:pPr>
        <w:spacing w:line="240" w:lineRule="auto"/>
        <w:rPr>
          <w:noProof/>
          <w:szCs w:val="22"/>
          <w:lang w:val="lt-LT"/>
        </w:rPr>
      </w:pPr>
      <w:r w:rsidRPr="00C30C31">
        <w:rPr>
          <w:noProof/>
          <w:szCs w:val="22"/>
          <w:lang w:val="lt-LT"/>
        </w:rPr>
        <w:t>● Nenormaliai didelė cukraus koncentracija kraujyje</w:t>
      </w:r>
      <w:r w:rsidRPr="00C30C31">
        <w:rPr>
          <w:noProof/>
          <w:szCs w:val="22"/>
          <w:vertAlign w:val="superscript"/>
          <w:lang w:val="lt-LT"/>
        </w:rPr>
        <w:t>2</w:t>
      </w:r>
      <w:r w:rsidRPr="00C30C31">
        <w:rPr>
          <w:noProof/>
          <w:szCs w:val="22"/>
          <w:lang w:val="lt-LT"/>
        </w:rPr>
        <w:t>.</w:t>
      </w:r>
    </w:p>
    <w:p w:rsidR="009F7EC6" w:rsidRPr="00C30C31" w:rsidRDefault="009F7EC6" w:rsidP="00A17545">
      <w:pPr>
        <w:spacing w:line="240" w:lineRule="auto"/>
        <w:rPr>
          <w:noProof/>
          <w:szCs w:val="22"/>
          <w:lang w:val="lt-LT"/>
        </w:rPr>
      </w:pPr>
      <w:r w:rsidRPr="00C30C31">
        <w:rPr>
          <w:noProof/>
          <w:szCs w:val="22"/>
          <w:lang w:val="lt-LT"/>
        </w:rPr>
        <w:t>● Troškulys</w:t>
      </w:r>
      <w:r w:rsidRPr="00C30C31">
        <w:rPr>
          <w:noProof/>
          <w:szCs w:val="22"/>
          <w:vertAlign w:val="superscript"/>
          <w:lang w:val="lt-LT"/>
        </w:rPr>
        <w:t>2</w:t>
      </w:r>
      <w:r w:rsidRPr="00C30C31">
        <w:rPr>
          <w:noProof/>
          <w:szCs w:val="22"/>
          <w:lang w:val="lt-LT"/>
        </w:rPr>
        <w:t>.</w:t>
      </w:r>
    </w:p>
    <w:p w:rsidR="00977A56" w:rsidRPr="00C30C31" w:rsidRDefault="009F7EC6" w:rsidP="00A17545">
      <w:pPr>
        <w:spacing w:line="240" w:lineRule="auto"/>
        <w:rPr>
          <w:noProof/>
          <w:szCs w:val="22"/>
          <w:lang w:val="lt-LT"/>
        </w:rPr>
      </w:pPr>
      <w:r w:rsidRPr="00C30C31">
        <w:rPr>
          <w:noProof/>
          <w:szCs w:val="22"/>
          <w:lang w:val="lt-LT"/>
        </w:rPr>
        <w:t>● Netekimas didelio vandens kiekio</w:t>
      </w:r>
      <w:r w:rsidRPr="00C30C31">
        <w:rPr>
          <w:noProof/>
          <w:szCs w:val="22"/>
          <w:vertAlign w:val="superscript"/>
          <w:lang w:val="lt-LT"/>
        </w:rPr>
        <w:t>2</w:t>
      </w:r>
      <w:r w:rsidR="00977A56" w:rsidRPr="00C30C31">
        <w:rPr>
          <w:noProof/>
          <w:szCs w:val="22"/>
          <w:lang w:val="lt-LT"/>
        </w:rPr>
        <w:t>.</w:t>
      </w:r>
    </w:p>
    <w:p w:rsidR="00977A56" w:rsidRPr="00C30C31" w:rsidRDefault="00977A56" w:rsidP="00A17545">
      <w:pPr>
        <w:spacing w:line="240" w:lineRule="auto"/>
        <w:rPr>
          <w:noProof/>
          <w:szCs w:val="22"/>
          <w:lang w:val="lt-LT"/>
        </w:rPr>
      </w:pPr>
      <w:r w:rsidRPr="00C30C31">
        <w:rPr>
          <w:noProof/>
          <w:szCs w:val="22"/>
          <w:lang w:val="lt-LT"/>
        </w:rPr>
        <w:t>● Nenormaliai didelė kalio koncentracija kraujyje</w:t>
      </w:r>
      <w:r w:rsidRPr="00C30C31">
        <w:rPr>
          <w:noProof/>
          <w:szCs w:val="22"/>
          <w:vertAlign w:val="superscript"/>
          <w:lang w:val="lt-LT"/>
        </w:rPr>
        <w:t>2</w:t>
      </w:r>
      <w:r w:rsidRPr="00C30C31">
        <w:rPr>
          <w:noProof/>
          <w:szCs w:val="22"/>
          <w:lang w:val="lt-LT"/>
        </w:rPr>
        <w:t>.</w:t>
      </w:r>
    </w:p>
    <w:p w:rsidR="009F7EC6" w:rsidRPr="003E75C2" w:rsidRDefault="00977A56" w:rsidP="00A17545">
      <w:pPr>
        <w:spacing w:line="240" w:lineRule="auto"/>
        <w:rPr>
          <w:noProof/>
          <w:szCs w:val="22"/>
          <w:lang w:val="lt-LT"/>
        </w:rPr>
      </w:pPr>
      <w:r w:rsidRPr="00C30C31">
        <w:rPr>
          <w:noProof/>
          <w:szCs w:val="22"/>
          <w:lang w:val="lt-LT"/>
        </w:rPr>
        <w:t xml:space="preserve">● Metabolinė acidozė (būklė, kai organizmo rūgštingumas yra </w:t>
      </w:r>
      <w:r w:rsidR="001A6AE7" w:rsidRPr="00772B23">
        <w:rPr>
          <w:noProof/>
          <w:szCs w:val="22"/>
          <w:lang w:val="lt-LT"/>
        </w:rPr>
        <w:t>padidėjęs.)</w:t>
      </w:r>
      <w:r w:rsidR="00BD5BC8" w:rsidRPr="00233A08">
        <w:rPr>
          <w:noProof/>
          <w:szCs w:val="22"/>
          <w:vertAlign w:val="superscript"/>
          <w:lang w:val="lt-LT"/>
        </w:rPr>
        <w:t>2</w:t>
      </w:r>
      <w:r w:rsidR="00BD5BC8" w:rsidRPr="00EB2FB8">
        <w:rPr>
          <w:noProof/>
          <w:szCs w:val="22"/>
          <w:lang w:val="lt-LT"/>
        </w:rPr>
        <w:t>.</w:t>
      </w:r>
      <w:r w:rsidR="009F7EC6" w:rsidRPr="003E75C2">
        <w:rPr>
          <w:noProof/>
          <w:szCs w:val="22"/>
          <w:lang w:val="lt-LT"/>
        </w:rPr>
        <w:t xml:space="preserve">  </w:t>
      </w:r>
    </w:p>
    <w:p w:rsidR="009F7EC6" w:rsidRPr="003E75C2" w:rsidRDefault="00BD5BC8" w:rsidP="00A17545">
      <w:pPr>
        <w:spacing w:line="240" w:lineRule="auto"/>
        <w:rPr>
          <w:noProof/>
          <w:szCs w:val="22"/>
          <w:lang w:val="lt-LT"/>
        </w:rPr>
      </w:pPr>
      <w:r w:rsidRPr="003E75C2">
        <w:rPr>
          <w:noProof/>
          <w:szCs w:val="22"/>
          <w:lang w:val="lt-LT"/>
        </w:rPr>
        <w:t>● Respira</w:t>
      </w:r>
      <w:r w:rsidR="001C7FF5" w:rsidRPr="003E75C2">
        <w:rPr>
          <w:noProof/>
          <w:szCs w:val="22"/>
          <w:lang w:val="lt-LT"/>
        </w:rPr>
        <w:t>cinė</w:t>
      </w:r>
      <w:r w:rsidRPr="003E75C2">
        <w:rPr>
          <w:noProof/>
          <w:szCs w:val="22"/>
          <w:lang w:val="lt-LT"/>
        </w:rPr>
        <w:t xml:space="preserve"> alkalozė (</w:t>
      </w:r>
      <w:r w:rsidR="001A6AE7" w:rsidRPr="00772B23">
        <w:rPr>
          <w:noProof/>
          <w:szCs w:val="22"/>
          <w:lang w:val="lt-LT"/>
        </w:rPr>
        <w:t>būklė, kai organizmo šarmingumas yra padidėjęs</w:t>
      </w:r>
      <w:r w:rsidRPr="00EB2FB8">
        <w:rPr>
          <w:noProof/>
          <w:szCs w:val="22"/>
          <w:lang w:val="lt-LT"/>
        </w:rPr>
        <w:t>)</w:t>
      </w:r>
      <w:r w:rsidRPr="003E75C2">
        <w:rPr>
          <w:noProof/>
          <w:szCs w:val="22"/>
          <w:vertAlign w:val="superscript"/>
          <w:lang w:val="lt-LT"/>
        </w:rPr>
        <w:t>2</w:t>
      </w:r>
      <w:r w:rsidRPr="003E75C2">
        <w:rPr>
          <w:noProof/>
          <w:szCs w:val="22"/>
          <w:lang w:val="lt-LT"/>
        </w:rPr>
        <w:t>.</w:t>
      </w:r>
    </w:p>
    <w:p w:rsidR="00BD5BC8" w:rsidRPr="00F02C6D" w:rsidRDefault="00BD5BC8" w:rsidP="00A17545">
      <w:pPr>
        <w:spacing w:line="240" w:lineRule="auto"/>
        <w:rPr>
          <w:noProof/>
          <w:szCs w:val="22"/>
          <w:lang w:val="lt-LT"/>
        </w:rPr>
      </w:pPr>
      <w:r w:rsidRPr="006F1113">
        <w:rPr>
          <w:noProof/>
          <w:szCs w:val="22"/>
          <w:lang w:val="lt-LT"/>
        </w:rPr>
        <w:t>● Konfūzija</w:t>
      </w:r>
      <w:r w:rsidRPr="006F1113">
        <w:rPr>
          <w:noProof/>
          <w:szCs w:val="22"/>
          <w:vertAlign w:val="superscript"/>
          <w:lang w:val="lt-LT"/>
        </w:rPr>
        <w:t>2</w:t>
      </w:r>
      <w:r w:rsidRPr="00F02C6D">
        <w:rPr>
          <w:noProof/>
          <w:szCs w:val="22"/>
          <w:lang w:val="lt-LT"/>
        </w:rPr>
        <w:t>.</w:t>
      </w:r>
    </w:p>
    <w:p w:rsidR="00BD5BC8" w:rsidRPr="00153779" w:rsidRDefault="00BD5BC8" w:rsidP="00A17545">
      <w:pPr>
        <w:spacing w:line="240" w:lineRule="auto"/>
        <w:rPr>
          <w:noProof/>
          <w:szCs w:val="22"/>
          <w:lang w:val="lt-LT"/>
        </w:rPr>
      </w:pPr>
      <w:r w:rsidRPr="00153779">
        <w:rPr>
          <w:noProof/>
          <w:szCs w:val="22"/>
          <w:lang w:val="lt-LT"/>
        </w:rPr>
        <w:t>● Ažitacija</w:t>
      </w:r>
      <w:r w:rsidRPr="00153779">
        <w:rPr>
          <w:noProof/>
          <w:szCs w:val="22"/>
          <w:vertAlign w:val="superscript"/>
          <w:lang w:val="lt-LT"/>
        </w:rPr>
        <w:t>2</w:t>
      </w:r>
      <w:r w:rsidRPr="00153779">
        <w:rPr>
          <w:noProof/>
          <w:szCs w:val="22"/>
          <w:lang w:val="lt-LT"/>
        </w:rPr>
        <w:t>.</w:t>
      </w:r>
    </w:p>
    <w:p w:rsidR="00BD5BC8" w:rsidRPr="00C30C31" w:rsidRDefault="00BD5BC8" w:rsidP="00A17545">
      <w:pPr>
        <w:spacing w:line="240" w:lineRule="auto"/>
        <w:rPr>
          <w:noProof/>
          <w:szCs w:val="22"/>
          <w:lang w:val="lt-LT"/>
        </w:rPr>
      </w:pPr>
      <w:r w:rsidRPr="00C30C31">
        <w:rPr>
          <w:noProof/>
          <w:szCs w:val="22"/>
          <w:lang w:val="lt-LT"/>
        </w:rPr>
        <w:t>● Smegenų pabrinkimas</w:t>
      </w:r>
      <w:r w:rsidRPr="00C30C31">
        <w:rPr>
          <w:noProof/>
          <w:szCs w:val="22"/>
          <w:vertAlign w:val="superscript"/>
          <w:lang w:val="lt-LT"/>
        </w:rPr>
        <w:t>2</w:t>
      </w:r>
      <w:r w:rsidRPr="00C30C31">
        <w:rPr>
          <w:noProof/>
          <w:szCs w:val="22"/>
          <w:lang w:val="lt-LT"/>
        </w:rPr>
        <w:t>.</w:t>
      </w:r>
    </w:p>
    <w:p w:rsidR="00A23325" w:rsidRPr="00C30C31" w:rsidRDefault="00BD5BC8" w:rsidP="00A17545">
      <w:pPr>
        <w:spacing w:line="240" w:lineRule="auto"/>
        <w:rPr>
          <w:noProof/>
          <w:szCs w:val="22"/>
          <w:lang w:val="lt-LT"/>
        </w:rPr>
      </w:pPr>
      <w:r w:rsidRPr="00C30C31">
        <w:rPr>
          <w:noProof/>
          <w:szCs w:val="22"/>
          <w:lang w:val="lt-LT"/>
        </w:rPr>
        <w:t>● Letargija</w:t>
      </w:r>
      <w:r w:rsidRPr="00C30C31">
        <w:rPr>
          <w:noProof/>
          <w:szCs w:val="22"/>
          <w:vertAlign w:val="superscript"/>
          <w:lang w:val="lt-LT"/>
        </w:rPr>
        <w:t>2</w:t>
      </w:r>
      <w:r w:rsidRPr="00C30C31">
        <w:rPr>
          <w:noProof/>
          <w:szCs w:val="22"/>
          <w:lang w:val="lt-LT"/>
        </w:rPr>
        <w:t>.</w:t>
      </w:r>
    </w:p>
    <w:p w:rsidR="00BD5BC8" w:rsidRPr="00C30C31" w:rsidRDefault="00A23325" w:rsidP="00A17545">
      <w:pPr>
        <w:spacing w:line="240" w:lineRule="auto"/>
        <w:rPr>
          <w:noProof/>
          <w:szCs w:val="22"/>
          <w:lang w:val="lt-LT"/>
        </w:rPr>
      </w:pPr>
      <w:r w:rsidRPr="00C30C31">
        <w:rPr>
          <w:noProof/>
          <w:szCs w:val="22"/>
          <w:lang w:val="lt-LT"/>
        </w:rPr>
        <w:t>● Traukuliai</w:t>
      </w:r>
      <w:r w:rsidRPr="00C30C31">
        <w:rPr>
          <w:noProof/>
          <w:szCs w:val="22"/>
          <w:vertAlign w:val="superscript"/>
          <w:lang w:val="lt-LT"/>
        </w:rPr>
        <w:t>2</w:t>
      </w:r>
      <w:r w:rsidRPr="00C30C31">
        <w:rPr>
          <w:noProof/>
          <w:szCs w:val="22"/>
          <w:lang w:val="lt-LT"/>
        </w:rPr>
        <w:t>.</w:t>
      </w:r>
    </w:p>
    <w:p w:rsidR="00A23325" w:rsidRPr="00C30C31" w:rsidRDefault="00A23325" w:rsidP="00A17545">
      <w:pPr>
        <w:spacing w:line="240" w:lineRule="auto"/>
        <w:rPr>
          <w:noProof/>
          <w:szCs w:val="22"/>
          <w:lang w:val="lt-LT"/>
        </w:rPr>
      </w:pPr>
      <w:r w:rsidRPr="00C30C31">
        <w:rPr>
          <w:noProof/>
          <w:szCs w:val="22"/>
          <w:lang w:val="lt-LT"/>
        </w:rPr>
        <w:t>● Spengimas ausyse</w:t>
      </w:r>
      <w:r w:rsidRPr="00C30C31">
        <w:rPr>
          <w:noProof/>
          <w:szCs w:val="22"/>
          <w:vertAlign w:val="superscript"/>
          <w:lang w:val="lt-LT"/>
        </w:rPr>
        <w:t>2</w:t>
      </w:r>
      <w:r w:rsidRPr="00C30C31">
        <w:rPr>
          <w:noProof/>
          <w:szCs w:val="22"/>
          <w:lang w:val="lt-LT"/>
        </w:rPr>
        <w:t>.</w:t>
      </w:r>
    </w:p>
    <w:p w:rsidR="00A23325" w:rsidRPr="00C30C31" w:rsidRDefault="00A23325" w:rsidP="00A17545">
      <w:pPr>
        <w:spacing w:line="240" w:lineRule="auto"/>
        <w:rPr>
          <w:noProof/>
          <w:szCs w:val="22"/>
          <w:lang w:val="lt-LT"/>
        </w:rPr>
      </w:pPr>
      <w:r w:rsidRPr="00C30C31">
        <w:rPr>
          <w:noProof/>
          <w:szCs w:val="22"/>
          <w:lang w:val="lt-LT"/>
        </w:rPr>
        <w:t>● Kurtumas</w:t>
      </w:r>
      <w:r w:rsidRPr="00C30C31">
        <w:rPr>
          <w:noProof/>
          <w:szCs w:val="22"/>
          <w:vertAlign w:val="superscript"/>
          <w:lang w:val="lt-LT"/>
        </w:rPr>
        <w:t>2</w:t>
      </w:r>
      <w:r w:rsidRPr="00C30C31">
        <w:rPr>
          <w:noProof/>
          <w:szCs w:val="22"/>
          <w:lang w:val="lt-LT"/>
        </w:rPr>
        <w:t>.</w:t>
      </w:r>
    </w:p>
    <w:p w:rsidR="00A23325" w:rsidRPr="00C30C31" w:rsidRDefault="00A23325" w:rsidP="00A17545">
      <w:pPr>
        <w:spacing w:line="240" w:lineRule="auto"/>
        <w:rPr>
          <w:noProof/>
          <w:szCs w:val="22"/>
          <w:lang w:val="lt-LT"/>
        </w:rPr>
      </w:pPr>
      <w:r w:rsidRPr="00C30C31">
        <w:rPr>
          <w:noProof/>
          <w:szCs w:val="22"/>
          <w:lang w:val="lt-LT"/>
        </w:rPr>
        <w:lastRenderedPageBreak/>
        <w:t>● Nereguliarus širdies plakimas</w:t>
      </w:r>
      <w:r w:rsidRPr="00C30C31">
        <w:rPr>
          <w:noProof/>
          <w:szCs w:val="22"/>
          <w:vertAlign w:val="superscript"/>
          <w:lang w:val="lt-LT"/>
        </w:rPr>
        <w:t>2</w:t>
      </w:r>
      <w:r w:rsidRPr="00C30C31">
        <w:rPr>
          <w:noProof/>
          <w:szCs w:val="22"/>
          <w:lang w:val="lt-LT"/>
        </w:rPr>
        <w:t>.</w:t>
      </w:r>
    </w:p>
    <w:p w:rsidR="00A23325" w:rsidRPr="00C30C31" w:rsidRDefault="00A23325" w:rsidP="00A17545">
      <w:pPr>
        <w:spacing w:line="240" w:lineRule="auto"/>
        <w:rPr>
          <w:noProof/>
          <w:szCs w:val="22"/>
          <w:lang w:val="lt-LT"/>
        </w:rPr>
      </w:pPr>
      <w:r w:rsidRPr="00C30C31">
        <w:rPr>
          <w:noProof/>
          <w:szCs w:val="22"/>
          <w:lang w:val="lt-LT"/>
        </w:rPr>
        <w:t>● Apsunkintas kvėpavimas</w:t>
      </w:r>
      <w:r w:rsidRPr="00C30C31">
        <w:rPr>
          <w:noProof/>
          <w:szCs w:val="22"/>
          <w:vertAlign w:val="superscript"/>
          <w:lang w:val="lt-LT"/>
        </w:rPr>
        <w:t>2</w:t>
      </w:r>
      <w:r w:rsidRPr="00C30C31">
        <w:rPr>
          <w:noProof/>
          <w:szCs w:val="22"/>
          <w:lang w:val="lt-LT"/>
        </w:rPr>
        <w:t>.</w:t>
      </w:r>
    </w:p>
    <w:p w:rsidR="00A23325" w:rsidRPr="00C30C31" w:rsidRDefault="00A23325" w:rsidP="00A17545">
      <w:pPr>
        <w:spacing w:line="240" w:lineRule="auto"/>
        <w:rPr>
          <w:noProof/>
          <w:szCs w:val="22"/>
          <w:lang w:val="lt-LT"/>
        </w:rPr>
      </w:pPr>
      <w:r w:rsidRPr="00C30C31">
        <w:rPr>
          <w:noProof/>
          <w:szCs w:val="22"/>
          <w:lang w:val="lt-LT"/>
        </w:rPr>
        <w:t>● Gleivinių kraujavimas</w:t>
      </w:r>
      <w:r w:rsidRPr="00C30C31">
        <w:rPr>
          <w:noProof/>
          <w:szCs w:val="22"/>
          <w:vertAlign w:val="superscript"/>
          <w:lang w:val="lt-LT"/>
        </w:rPr>
        <w:t>2</w:t>
      </w:r>
      <w:r w:rsidRPr="00C30C31">
        <w:rPr>
          <w:noProof/>
          <w:szCs w:val="22"/>
          <w:lang w:val="lt-LT"/>
        </w:rPr>
        <w:t>.</w:t>
      </w:r>
    </w:p>
    <w:p w:rsidR="00A23325" w:rsidRPr="00C30C31" w:rsidRDefault="00A23325" w:rsidP="00A17545">
      <w:pPr>
        <w:spacing w:line="240" w:lineRule="auto"/>
        <w:rPr>
          <w:noProof/>
          <w:szCs w:val="22"/>
          <w:lang w:val="lt-LT"/>
        </w:rPr>
      </w:pPr>
      <w:r w:rsidRPr="00C30C31">
        <w:rPr>
          <w:noProof/>
          <w:szCs w:val="22"/>
          <w:lang w:val="lt-LT"/>
        </w:rPr>
        <w:t>● Gerklų paburkimas</w:t>
      </w:r>
      <w:r w:rsidRPr="00C30C31">
        <w:rPr>
          <w:noProof/>
          <w:szCs w:val="22"/>
          <w:vertAlign w:val="superscript"/>
          <w:lang w:val="lt-LT"/>
        </w:rPr>
        <w:t>2</w:t>
      </w:r>
      <w:r w:rsidRPr="00C30C31">
        <w:rPr>
          <w:noProof/>
          <w:szCs w:val="22"/>
          <w:lang w:val="lt-LT"/>
        </w:rPr>
        <w:t>.</w:t>
      </w:r>
    </w:p>
    <w:p w:rsidR="009F7EC6" w:rsidRPr="00C30C31" w:rsidRDefault="00A23325" w:rsidP="00A17545">
      <w:pPr>
        <w:spacing w:line="240" w:lineRule="auto"/>
        <w:rPr>
          <w:noProof/>
          <w:szCs w:val="22"/>
          <w:lang w:val="lt-LT"/>
        </w:rPr>
      </w:pPr>
      <w:r w:rsidRPr="00C30C31">
        <w:rPr>
          <w:noProof/>
          <w:szCs w:val="22"/>
          <w:lang w:val="lt-LT"/>
        </w:rPr>
        <w:t xml:space="preserve">● Greitas ir (arba) </w:t>
      </w:r>
      <w:r w:rsidR="0040666F" w:rsidRPr="00C30C31">
        <w:rPr>
          <w:noProof/>
          <w:szCs w:val="22"/>
          <w:lang w:val="lt-LT"/>
        </w:rPr>
        <w:t>gilus kvėpavimas</w:t>
      </w:r>
      <w:r w:rsidR="0040666F" w:rsidRPr="00C30C31">
        <w:rPr>
          <w:noProof/>
          <w:szCs w:val="22"/>
          <w:vertAlign w:val="superscript"/>
          <w:lang w:val="lt-LT"/>
        </w:rPr>
        <w:t>2</w:t>
      </w:r>
      <w:r w:rsidR="0040666F" w:rsidRPr="00C30C31">
        <w:rPr>
          <w:noProof/>
          <w:szCs w:val="22"/>
          <w:lang w:val="lt-LT"/>
        </w:rPr>
        <w:t>.</w:t>
      </w:r>
    </w:p>
    <w:p w:rsidR="0040666F" w:rsidRPr="00C30C31" w:rsidRDefault="0040666F" w:rsidP="00A17545">
      <w:pPr>
        <w:spacing w:line="240" w:lineRule="auto"/>
        <w:rPr>
          <w:noProof/>
          <w:szCs w:val="22"/>
          <w:lang w:val="lt-LT"/>
        </w:rPr>
      </w:pPr>
      <w:r w:rsidRPr="00C30C31">
        <w:rPr>
          <w:noProof/>
          <w:szCs w:val="22"/>
          <w:lang w:val="lt-LT"/>
        </w:rPr>
        <w:t>● Plaučių edema (plaučių paburkimas ir (arba) skysčio kaupimasis juose)</w:t>
      </w:r>
      <w:r w:rsidRPr="00C30C31">
        <w:rPr>
          <w:noProof/>
          <w:szCs w:val="22"/>
          <w:vertAlign w:val="superscript"/>
          <w:lang w:val="lt-LT"/>
        </w:rPr>
        <w:t>2</w:t>
      </w:r>
      <w:r w:rsidRPr="00C30C31">
        <w:rPr>
          <w:noProof/>
          <w:szCs w:val="22"/>
          <w:lang w:val="lt-LT"/>
        </w:rPr>
        <w:t>.</w:t>
      </w:r>
    </w:p>
    <w:p w:rsidR="0040666F" w:rsidRPr="00C30C31" w:rsidRDefault="0040666F" w:rsidP="00A17545">
      <w:pPr>
        <w:spacing w:line="240" w:lineRule="auto"/>
        <w:rPr>
          <w:noProof/>
          <w:szCs w:val="22"/>
          <w:lang w:val="lt-LT"/>
        </w:rPr>
      </w:pPr>
      <w:r w:rsidRPr="00C30C31">
        <w:rPr>
          <w:noProof/>
          <w:szCs w:val="22"/>
          <w:lang w:val="lt-LT"/>
        </w:rPr>
        <w:t>● Pagreitėjęs kvėpavimas</w:t>
      </w:r>
      <w:r w:rsidRPr="00C30C31">
        <w:rPr>
          <w:noProof/>
          <w:szCs w:val="22"/>
          <w:vertAlign w:val="superscript"/>
          <w:lang w:val="lt-LT"/>
        </w:rPr>
        <w:t>2</w:t>
      </w:r>
      <w:r w:rsidRPr="00C30C31">
        <w:rPr>
          <w:noProof/>
          <w:szCs w:val="22"/>
          <w:lang w:val="lt-LT"/>
        </w:rPr>
        <w:t>.</w:t>
      </w:r>
    </w:p>
    <w:p w:rsidR="0040666F" w:rsidRPr="00C30C31" w:rsidRDefault="0040666F" w:rsidP="00A17545">
      <w:pPr>
        <w:spacing w:line="240" w:lineRule="auto"/>
        <w:rPr>
          <w:noProof/>
          <w:szCs w:val="22"/>
          <w:lang w:val="lt-LT"/>
        </w:rPr>
      </w:pPr>
      <w:r w:rsidRPr="00C30C31">
        <w:rPr>
          <w:noProof/>
          <w:szCs w:val="22"/>
          <w:lang w:val="lt-LT"/>
        </w:rPr>
        <w:t>● Skrandžio arba plonosios žarnos opos prakiurimas</w:t>
      </w:r>
      <w:r w:rsidRPr="00C30C31">
        <w:rPr>
          <w:noProof/>
          <w:szCs w:val="22"/>
          <w:vertAlign w:val="superscript"/>
          <w:lang w:val="lt-LT"/>
        </w:rPr>
        <w:t>2</w:t>
      </w:r>
      <w:r w:rsidRPr="00C30C31">
        <w:rPr>
          <w:noProof/>
          <w:szCs w:val="22"/>
          <w:lang w:val="lt-LT"/>
        </w:rPr>
        <w:t>.</w:t>
      </w:r>
    </w:p>
    <w:p w:rsidR="0040666F" w:rsidRPr="00C30C31" w:rsidRDefault="0040666F" w:rsidP="00A17545">
      <w:pPr>
        <w:spacing w:line="240" w:lineRule="auto"/>
        <w:rPr>
          <w:noProof/>
          <w:szCs w:val="22"/>
          <w:lang w:val="lt-LT"/>
        </w:rPr>
      </w:pPr>
      <w:r w:rsidRPr="00C30C31">
        <w:rPr>
          <w:noProof/>
          <w:szCs w:val="22"/>
          <w:lang w:val="lt-LT"/>
        </w:rPr>
        <w:t>● Kraujas išmatose</w:t>
      </w:r>
      <w:r w:rsidRPr="00C30C31">
        <w:rPr>
          <w:noProof/>
          <w:szCs w:val="22"/>
          <w:vertAlign w:val="superscript"/>
          <w:lang w:val="lt-LT"/>
        </w:rPr>
        <w:t>2</w:t>
      </w:r>
      <w:r w:rsidRPr="00C30C31">
        <w:rPr>
          <w:noProof/>
          <w:szCs w:val="22"/>
          <w:lang w:val="lt-LT"/>
        </w:rPr>
        <w:t>.</w:t>
      </w:r>
    </w:p>
    <w:p w:rsidR="0040666F" w:rsidRPr="00C30C31" w:rsidRDefault="0040666F" w:rsidP="00A17545">
      <w:pPr>
        <w:spacing w:line="240" w:lineRule="auto"/>
        <w:rPr>
          <w:noProof/>
          <w:szCs w:val="22"/>
          <w:lang w:val="lt-LT"/>
        </w:rPr>
      </w:pPr>
      <w:r w:rsidRPr="00C30C31">
        <w:rPr>
          <w:noProof/>
          <w:szCs w:val="22"/>
          <w:lang w:val="lt-LT"/>
        </w:rPr>
        <w:t>● Vėmimas krauju</w:t>
      </w:r>
      <w:r w:rsidRPr="00C30C31">
        <w:rPr>
          <w:noProof/>
          <w:szCs w:val="22"/>
          <w:vertAlign w:val="superscript"/>
          <w:lang w:val="lt-LT"/>
        </w:rPr>
        <w:t>2</w:t>
      </w:r>
      <w:r w:rsidRPr="00C30C31">
        <w:rPr>
          <w:noProof/>
          <w:szCs w:val="22"/>
          <w:lang w:val="lt-LT"/>
        </w:rPr>
        <w:t>.</w:t>
      </w:r>
    </w:p>
    <w:p w:rsidR="0040666F" w:rsidRPr="00C30C31" w:rsidRDefault="0040666F" w:rsidP="00A17545">
      <w:pPr>
        <w:spacing w:line="240" w:lineRule="auto"/>
        <w:rPr>
          <w:noProof/>
          <w:szCs w:val="22"/>
          <w:lang w:val="lt-LT"/>
        </w:rPr>
      </w:pPr>
      <w:r w:rsidRPr="00C30C31">
        <w:rPr>
          <w:noProof/>
          <w:szCs w:val="22"/>
          <w:lang w:val="lt-LT"/>
        </w:rPr>
        <w:t>● Kasos uždegimas</w:t>
      </w:r>
      <w:r w:rsidRPr="00C30C31">
        <w:rPr>
          <w:noProof/>
          <w:szCs w:val="22"/>
          <w:vertAlign w:val="superscript"/>
          <w:lang w:val="lt-LT"/>
        </w:rPr>
        <w:t>2</w:t>
      </w:r>
      <w:r w:rsidRPr="00C30C31">
        <w:rPr>
          <w:noProof/>
          <w:szCs w:val="22"/>
          <w:lang w:val="lt-LT"/>
        </w:rPr>
        <w:t>.</w:t>
      </w:r>
    </w:p>
    <w:p w:rsidR="0040666F" w:rsidRPr="00C30C31" w:rsidRDefault="0040666F" w:rsidP="00A17545">
      <w:pPr>
        <w:spacing w:line="240" w:lineRule="auto"/>
        <w:rPr>
          <w:noProof/>
          <w:szCs w:val="22"/>
          <w:lang w:val="lt-LT"/>
        </w:rPr>
      </w:pPr>
      <w:r w:rsidRPr="00C30C31">
        <w:rPr>
          <w:noProof/>
          <w:szCs w:val="22"/>
          <w:lang w:val="lt-LT"/>
        </w:rPr>
        <w:t xml:space="preserve">● </w:t>
      </w:r>
      <w:r w:rsidR="004F381C" w:rsidRPr="00C30C31">
        <w:rPr>
          <w:noProof/>
          <w:szCs w:val="22"/>
          <w:lang w:val="lt-LT"/>
        </w:rPr>
        <w:t>Įrodyta, kad dipiridamolis įsijungia į tulžies akmenų sudėtį</w:t>
      </w:r>
      <w:r w:rsidR="004F381C" w:rsidRPr="00C30C31">
        <w:rPr>
          <w:noProof/>
          <w:szCs w:val="22"/>
          <w:vertAlign w:val="superscript"/>
          <w:lang w:val="lt-LT"/>
        </w:rPr>
        <w:t>1</w:t>
      </w:r>
      <w:r w:rsidR="004F381C" w:rsidRPr="00C30C31">
        <w:rPr>
          <w:noProof/>
          <w:szCs w:val="22"/>
          <w:lang w:val="lt-LT"/>
        </w:rPr>
        <w:t>.</w:t>
      </w:r>
    </w:p>
    <w:p w:rsidR="004F381C" w:rsidRPr="00C30C31" w:rsidRDefault="004F381C" w:rsidP="00A17545">
      <w:pPr>
        <w:spacing w:line="240" w:lineRule="auto"/>
        <w:rPr>
          <w:noProof/>
          <w:szCs w:val="22"/>
          <w:lang w:val="lt-LT"/>
        </w:rPr>
      </w:pPr>
      <w:r w:rsidRPr="00C30C31">
        <w:rPr>
          <w:noProof/>
          <w:szCs w:val="22"/>
          <w:lang w:val="lt-LT"/>
        </w:rPr>
        <w:t>● Kepenų uždegimas</w:t>
      </w:r>
      <w:r w:rsidRPr="00C30C31">
        <w:rPr>
          <w:noProof/>
          <w:szCs w:val="22"/>
          <w:vertAlign w:val="superscript"/>
          <w:lang w:val="lt-LT"/>
        </w:rPr>
        <w:t>2</w:t>
      </w:r>
      <w:r w:rsidRPr="00C30C31">
        <w:rPr>
          <w:noProof/>
          <w:szCs w:val="22"/>
          <w:lang w:val="lt-LT"/>
        </w:rPr>
        <w:t>.</w:t>
      </w:r>
    </w:p>
    <w:p w:rsidR="004F381C" w:rsidRPr="00F02C6D" w:rsidRDefault="004F381C" w:rsidP="00A17545">
      <w:pPr>
        <w:spacing w:line="240" w:lineRule="auto"/>
        <w:rPr>
          <w:noProof/>
          <w:szCs w:val="22"/>
          <w:lang w:val="lt-LT"/>
        </w:rPr>
      </w:pPr>
      <w:r w:rsidRPr="00C30C31">
        <w:rPr>
          <w:noProof/>
          <w:szCs w:val="22"/>
          <w:lang w:val="lt-LT"/>
        </w:rPr>
        <w:t>●</w:t>
      </w:r>
      <w:r w:rsidRPr="00772B23">
        <w:rPr>
          <w:i/>
          <w:noProof/>
          <w:szCs w:val="22"/>
          <w:lang w:val="lt-LT"/>
        </w:rPr>
        <w:t xml:space="preserve"> Reye</w:t>
      </w:r>
      <w:r w:rsidRPr="00B235B1">
        <w:rPr>
          <w:noProof/>
          <w:szCs w:val="22"/>
          <w:lang w:val="lt-LT"/>
        </w:rPr>
        <w:t xml:space="preserve"> sindromas (labai reta liga, kuri pažeidžia smegenis </w:t>
      </w:r>
      <w:r w:rsidRPr="006F1113">
        <w:rPr>
          <w:noProof/>
          <w:szCs w:val="22"/>
          <w:lang w:val="lt-LT"/>
        </w:rPr>
        <w:t>bei kepenis ir gali būti mirtina)</w:t>
      </w:r>
      <w:r w:rsidRPr="00F02C6D">
        <w:rPr>
          <w:noProof/>
          <w:szCs w:val="22"/>
          <w:vertAlign w:val="superscript"/>
          <w:lang w:val="lt-LT"/>
        </w:rPr>
        <w:t>2</w:t>
      </w:r>
      <w:r w:rsidRPr="00F02C6D">
        <w:rPr>
          <w:noProof/>
          <w:szCs w:val="22"/>
          <w:lang w:val="lt-LT"/>
        </w:rPr>
        <w:t>.</w:t>
      </w:r>
    </w:p>
    <w:p w:rsidR="009F7EC6" w:rsidRPr="00C30C31" w:rsidRDefault="004F381C" w:rsidP="00A17545">
      <w:pPr>
        <w:spacing w:line="240" w:lineRule="auto"/>
        <w:rPr>
          <w:noProof/>
          <w:szCs w:val="22"/>
          <w:lang w:val="lt-LT"/>
        </w:rPr>
      </w:pPr>
      <w:r w:rsidRPr="00153779">
        <w:rPr>
          <w:noProof/>
          <w:szCs w:val="22"/>
          <w:lang w:val="lt-LT"/>
        </w:rPr>
        <w:t xml:space="preserve">● </w:t>
      </w:r>
      <w:r w:rsidR="000C1BB9" w:rsidRPr="00153779">
        <w:rPr>
          <w:noProof/>
          <w:szCs w:val="22"/>
          <w:lang w:val="lt-LT"/>
        </w:rPr>
        <w:t>Odos k</w:t>
      </w:r>
      <w:r w:rsidRPr="00153779">
        <w:rPr>
          <w:noProof/>
          <w:szCs w:val="22"/>
          <w:lang w:val="lt-LT"/>
        </w:rPr>
        <w:t>raujosrūvos</w:t>
      </w:r>
      <w:r w:rsidR="00A125F9" w:rsidRPr="00C30C31">
        <w:rPr>
          <w:noProof/>
          <w:szCs w:val="22"/>
          <w:lang w:val="lt-LT"/>
        </w:rPr>
        <w:t xml:space="preserve">, įskaitant mėlynes, </w:t>
      </w:r>
      <w:r w:rsidR="000C1BB9" w:rsidRPr="00C30C31">
        <w:rPr>
          <w:noProof/>
          <w:szCs w:val="22"/>
          <w:lang w:val="lt-LT"/>
        </w:rPr>
        <w:t xml:space="preserve">dėmines kraujosrūvas, </w:t>
      </w:r>
      <w:r w:rsidR="00A125F9" w:rsidRPr="00C30C31">
        <w:rPr>
          <w:noProof/>
          <w:szCs w:val="22"/>
          <w:lang w:val="lt-LT"/>
        </w:rPr>
        <w:t>lokalizuot</w:t>
      </w:r>
      <w:r w:rsidR="000C1BB9" w:rsidRPr="00C30C31">
        <w:rPr>
          <w:noProof/>
          <w:szCs w:val="22"/>
          <w:lang w:val="lt-LT"/>
        </w:rPr>
        <w:t>us</w:t>
      </w:r>
      <w:r w:rsidR="00A125F9" w:rsidRPr="00C30C31">
        <w:rPr>
          <w:noProof/>
          <w:szCs w:val="22"/>
          <w:lang w:val="lt-LT"/>
        </w:rPr>
        <w:t xml:space="preserve"> paburkim</w:t>
      </w:r>
      <w:r w:rsidR="000C1BB9" w:rsidRPr="00C30C31">
        <w:rPr>
          <w:noProof/>
          <w:szCs w:val="22"/>
          <w:lang w:val="lt-LT"/>
        </w:rPr>
        <w:t>us</w:t>
      </w:r>
      <w:r w:rsidR="00A125F9" w:rsidRPr="00C30C31">
        <w:rPr>
          <w:noProof/>
          <w:szCs w:val="22"/>
          <w:lang w:val="lt-LT"/>
        </w:rPr>
        <w:t>, pripildyt</w:t>
      </w:r>
      <w:r w:rsidR="000C1BB9" w:rsidRPr="00C30C31">
        <w:rPr>
          <w:noProof/>
          <w:szCs w:val="22"/>
          <w:lang w:val="lt-LT"/>
        </w:rPr>
        <w:t>us</w:t>
      </w:r>
      <w:r w:rsidR="00A125F9" w:rsidRPr="00C30C31">
        <w:rPr>
          <w:noProof/>
          <w:szCs w:val="22"/>
          <w:lang w:val="lt-LT"/>
        </w:rPr>
        <w:t xml:space="preserve"> </w:t>
      </w:r>
      <w:r w:rsidR="000C1BB9" w:rsidRPr="00C30C31">
        <w:rPr>
          <w:noProof/>
          <w:szCs w:val="22"/>
          <w:lang w:val="lt-LT"/>
        </w:rPr>
        <w:t xml:space="preserve">   </w:t>
      </w:r>
      <w:r w:rsidR="00A125F9" w:rsidRPr="00C30C31">
        <w:rPr>
          <w:noProof/>
          <w:szCs w:val="22"/>
          <w:lang w:val="lt-LT"/>
        </w:rPr>
        <w:t>kraujo.</w:t>
      </w:r>
    </w:p>
    <w:p w:rsidR="009F7EC6" w:rsidRPr="00C30C31" w:rsidRDefault="00A125F9" w:rsidP="00A17545">
      <w:pPr>
        <w:spacing w:line="240" w:lineRule="auto"/>
        <w:rPr>
          <w:noProof/>
          <w:szCs w:val="22"/>
          <w:lang w:val="lt-LT"/>
        </w:rPr>
      </w:pPr>
      <w:r w:rsidRPr="00C30C31">
        <w:rPr>
          <w:noProof/>
          <w:szCs w:val="22"/>
          <w:lang w:val="lt-LT"/>
        </w:rPr>
        <w:t>● Daugiaformė eksudacinė eritema (pūslinė odos reakcija)</w:t>
      </w:r>
      <w:r w:rsidRPr="00C30C31">
        <w:rPr>
          <w:noProof/>
          <w:szCs w:val="22"/>
          <w:vertAlign w:val="superscript"/>
          <w:lang w:val="lt-LT"/>
        </w:rPr>
        <w:t>2</w:t>
      </w:r>
      <w:r w:rsidRPr="00C30C31">
        <w:rPr>
          <w:noProof/>
          <w:szCs w:val="22"/>
          <w:lang w:val="lt-LT"/>
        </w:rPr>
        <w:t>.</w:t>
      </w:r>
    </w:p>
    <w:p w:rsidR="00A125F9" w:rsidRPr="00C30C31" w:rsidRDefault="00A125F9" w:rsidP="00A17545">
      <w:pPr>
        <w:spacing w:line="240" w:lineRule="auto"/>
        <w:rPr>
          <w:noProof/>
          <w:szCs w:val="22"/>
          <w:lang w:val="lt-LT"/>
        </w:rPr>
      </w:pPr>
      <w:r w:rsidRPr="00C30C31">
        <w:rPr>
          <w:noProof/>
          <w:szCs w:val="22"/>
          <w:lang w:val="lt-LT"/>
        </w:rPr>
        <w:t>● Rabdomiolizė (skeleto raumenų audinio pažeidimas)</w:t>
      </w:r>
      <w:r w:rsidRPr="00C30C31">
        <w:rPr>
          <w:noProof/>
          <w:szCs w:val="22"/>
          <w:vertAlign w:val="superscript"/>
          <w:lang w:val="lt-LT"/>
        </w:rPr>
        <w:t>2</w:t>
      </w:r>
      <w:r w:rsidRPr="00C30C31">
        <w:rPr>
          <w:noProof/>
          <w:szCs w:val="22"/>
          <w:lang w:val="lt-LT"/>
        </w:rPr>
        <w:t>.</w:t>
      </w:r>
    </w:p>
    <w:p w:rsidR="00A125F9" w:rsidRPr="00C30C31" w:rsidRDefault="00A125F9" w:rsidP="00A17545">
      <w:pPr>
        <w:spacing w:line="240" w:lineRule="auto"/>
        <w:rPr>
          <w:noProof/>
          <w:szCs w:val="22"/>
          <w:lang w:val="lt-LT"/>
        </w:rPr>
      </w:pPr>
      <w:r w:rsidRPr="00C30C31">
        <w:rPr>
          <w:noProof/>
          <w:szCs w:val="22"/>
          <w:lang w:val="lt-LT"/>
        </w:rPr>
        <w:t>● Inkstų nepakankamumas</w:t>
      </w:r>
      <w:r w:rsidRPr="00C30C31">
        <w:rPr>
          <w:noProof/>
          <w:szCs w:val="22"/>
          <w:vertAlign w:val="superscript"/>
          <w:lang w:val="lt-LT"/>
        </w:rPr>
        <w:t>2</w:t>
      </w:r>
      <w:r w:rsidRPr="00C30C31">
        <w:rPr>
          <w:noProof/>
          <w:szCs w:val="22"/>
          <w:lang w:val="lt-LT"/>
        </w:rPr>
        <w:t>.</w:t>
      </w:r>
    </w:p>
    <w:p w:rsidR="00A125F9" w:rsidRPr="00C30C31" w:rsidRDefault="00A125F9" w:rsidP="00A17545">
      <w:pPr>
        <w:spacing w:line="240" w:lineRule="auto"/>
        <w:rPr>
          <w:noProof/>
          <w:szCs w:val="22"/>
          <w:lang w:val="lt-LT"/>
        </w:rPr>
      </w:pPr>
      <w:r w:rsidRPr="00C30C31">
        <w:rPr>
          <w:noProof/>
          <w:szCs w:val="22"/>
          <w:lang w:val="lt-LT"/>
        </w:rPr>
        <w:t>● Inkstų uždegimas</w:t>
      </w:r>
      <w:r w:rsidR="0062592C" w:rsidRPr="00C30C31">
        <w:rPr>
          <w:noProof/>
          <w:szCs w:val="22"/>
          <w:vertAlign w:val="superscript"/>
          <w:lang w:val="lt-LT"/>
        </w:rPr>
        <w:t>2</w:t>
      </w:r>
      <w:r w:rsidRPr="00C30C31">
        <w:rPr>
          <w:noProof/>
          <w:szCs w:val="22"/>
          <w:lang w:val="lt-LT"/>
        </w:rPr>
        <w:t xml:space="preserve">. </w:t>
      </w:r>
    </w:p>
    <w:p w:rsidR="0062592C" w:rsidRPr="00C30C31" w:rsidRDefault="0062592C" w:rsidP="00A17545">
      <w:pPr>
        <w:spacing w:line="240" w:lineRule="auto"/>
        <w:rPr>
          <w:noProof/>
          <w:szCs w:val="22"/>
          <w:lang w:val="lt-LT"/>
        </w:rPr>
      </w:pPr>
      <w:r w:rsidRPr="00C30C31">
        <w:rPr>
          <w:noProof/>
          <w:szCs w:val="22"/>
          <w:lang w:val="lt-LT"/>
        </w:rPr>
        <w:t>● Inkstų spenelių nekrozė (inkstų pažeidimo forma)</w:t>
      </w:r>
      <w:r w:rsidRPr="00C30C31">
        <w:rPr>
          <w:noProof/>
          <w:szCs w:val="22"/>
          <w:vertAlign w:val="superscript"/>
          <w:lang w:val="lt-LT"/>
        </w:rPr>
        <w:t>2</w:t>
      </w:r>
      <w:r w:rsidRPr="00C30C31">
        <w:rPr>
          <w:noProof/>
          <w:szCs w:val="22"/>
          <w:lang w:val="lt-LT"/>
        </w:rPr>
        <w:t>.</w:t>
      </w:r>
    </w:p>
    <w:p w:rsidR="0062592C" w:rsidRPr="00C30C31" w:rsidRDefault="0062592C" w:rsidP="00A17545">
      <w:pPr>
        <w:spacing w:line="240" w:lineRule="auto"/>
        <w:rPr>
          <w:noProof/>
          <w:szCs w:val="22"/>
          <w:lang w:val="lt-LT"/>
        </w:rPr>
      </w:pPr>
      <w:r w:rsidRPr="00C30C31">
        <w:rPr>
          <w:noProof/>
          <w:szCs w:val="22"/>
          <w:lang w:val="lt-LT"/>
        </w:rPr>
        <w:t>● Baltymo atsiradimas šlapime</w:t>
      </w:r>
      <w:r w:rsidRPr="00C30C31">
        <w:rPr>
          <w:noProof/>
          <w:szCs w:val="22"/>
          <w:vertAlign w:val="superscript"/>
          <w:lang w:val="lt-LT"/>
        </w:rPr>
        <w:t>2</w:t>
      </w:r>
      <w:r w:rsidRPr="00C30C31">
        <w:rPr>
          <w:noProof/>
          <w:szCs w:val="22"/>
          <w:lang w:val="lt-LT"/>
        </w:rPr>
        <w:t>.</w:t>
      </w:r>
    </w:p>
    <w:p w:rsidR="0062592C" w:rsidRPr="00C30C31" w:rsidRDefault="0062592C" w:rsidP="00A17545">
      <w:pPr>
        <w:spacing w:line="240" w:lineRule="auto"/>
        <w:rPr>
          <w:noProof/>
          <w:szCs w:val="22"/>
          <w:lang w:val="lt-LT"/>
        </w:rPr>
      </w:pPr>
      <w:r w:rsidRPr="00C30C31">
        <w:rPr>
          <w:noProof/>
          <w:szCs w:val="22"/>
          <w:lang w:val="lt-LT"/>
        </w:rPr>
        <w:t>● Nėštumo laikotarpio pailgėjimas</w:t>
      </w:r>
      <w:r w:rsidRPr="00C30C31">
        <w:rPr>
          <w:noProof/>
          <w:szCs w:val="22"/>
          <w:vertAlign w:val="superscript"/>
          <w:lang w:val="lt-LT"/>
        </w:rPr>
        <w:t>2</w:t>
      </w:r>
      <w:r w:rsidRPr="00C30C31">
        <w:rPr>
          <w:noProof/>
          <w:szCs w:val="22"/>
          <w:lang w:val="lt-LT"/>
        </w:rPr>
        <w:t>.</w:t>
      </w:r>
    </w:p>
    <w:p w:rsidR="0062592C" w:rsidRPr="00C30C31" w:rsidRDefault="0062592C" w:rsidP="00A17545">
      <w:pPr>
        <w:spacing w:line="240" w:lineRule="auto"/>
        <w:rPr>
          <w:noProof/>
          <w:szCs w:val="22"/>
          <w:lang w:val="lt-LT"/>
        </w:rPr>
      </w:pPr>
      <w:r w:rsidRPr="00C30C31">
        <w:rPr>
          <w:noProof/>
          <w:szCs w:val="22"/>
          <w:lang w:val="lt-LT"/>
        </w:rPr>
        <w:t>● Gimdymo laikotarpio pailgėjimas</w:t>
      </w:r>
      <w:r w:rsidRPr="00C30C31">
        <w:rPr>
          <w:noProof/>
          <w:szCs w:val="22"/>
          <w:vertAlign w:val="superscript"/>
          <w:lang w:val="lt-LT"/>
        </w:rPr>
        <w:t>2</w:t>
      </w:r>
      <w:r w:rsidRPr="00C30C31">
        <w:rPr>
          <w:noProof/>
          <w:szCs w:val="22"/>
          <w:lang w:val="lt-LT"/>
        </w:rPr>
        <w:t>.</w:t>
      </w:r>
    </w:p>
    <w:p w:rsidR="0062592C" w:rsidRPr="00C30C31" w:rsidRDefault="0062592C" w:rsidP="00A17545">
      <w:pPr>
        <w:spacing w:line="240" w:lineRule="auto"/>
        <w:rPr>
          <w:noProof/>
          <w:szCs w:val="22"/>
          <w:lang w:val="lt-LT"/>
        </w:rPr>
      </w:pPr>
      <w:r w:rsidRPr="00C30C31">
        <w:rPr>
          <w:noProof/>
          <w:szCs w:val="22"/>
          <w:lang w:val="lt-LT"/>
        </w:rPr>
        <w:t>● Mažo svorio naujagimis</w:t>
      </w:r>
      <w:r w:rsidRPr="00C30C31">
        <w:rPr>
          <w:noProof/>
          <w:szCs w:val="22"/>
          <w:vertAlign w:val="superscript"/>
          <w:lang w:val="lt-LT"/>
        </w:rPr>
        <w:t>2</w:t>
      </w:r>
      <w:r w:rsidRPr="00C30C31">
        <w:rPr>
          <w:noProof/>
          <w:szCs w:val="22"/>
          <w:lang w:val="lt-LT"/>
        </w:rPr>
        <w:t>.</w:t>
      </w:r>
    </w:p>
    <w:p w:rsidR="0062592C" w:rsidRPr="00C30C31" w:rsidRDefault="0062592C" w:rsidP="00A17545">
      <w:pPr>
        <w:spacing w:line="240" w:lineRule="auto"/>
        <w:rPr>
          <w:noProof/>
          <w:szCs w:val="22"/>
          <w:lang w:val="lt-LT"/>
        </w:rPr>
      </w:pPr>
      <w:r w:rsidRPr="00C30C31">
        <w:rPr>
          <w:noProof/>
          <w:szCs w:val="22"/>
          <w:lang w:val="lt-LT"/>
        </w:rPr>
        <w:t>● Negyvagimis</w:t>
      </w:r>
      <w:r w:rsidRPr="00C30C31">
        <w:rPr>
          <w:noProof/>
          <w:szCs w:val="22"/>
          <w:vertAlign w:val="superscript"/>
          <w:lang w:val="lt-LT"/>
        </w:rPr>
        <w:t>2</w:t>
      </w:r>
      <w:r w:rsidRPr="00C30C31">
        <w:rPr>
          <w:noProof/>
          <w:szCs w:val="22"/>
          <w:lang w:val="lt-LT"/>
        </w:rPr>
        <w:t>.</w:t>
      </w:r>
    </w:p>
    <w:p w:rsidR="0062592C" w:rsidRPr="00C30C31" w:rsidRDefault="0062592C" w:rsidP="00A17545">
      <w:pPr>
        <w:spacing w:line="240" w:lineRule="auto"/>
        <w:rPr>
          <w:noProof/>
          <w:szCs w:val="22"/>
          <w:lang w:val="lt-LT"/>
        </w:rPr>
      </w:pPr>
      <w:r w:rsidRPr="00C30C31">
        <w:rPr>
          <w:noProof/>
          <w:szCs w:val="22"/>
          <w:lang w:val="lt-LT"/>
        </w:rPr>
        <w:t>● Kraujavimas prieš ir po gimdymo</w:t>
      </w:r>
      <w:r w:rsidRPr="00C30C31">
        <w:rPr>
          <w:noProof/>
          <w:szCs w:val="22"/>
          <w:vertAlign w:val="superscript"/>
          <w:lang w:val="lt-LT"/>
        </w:rPr>
        <w:t>2</w:t>
      </w:r>
      <w:r w:rsidRPr="00C30C31">
        <w:rPr>
          <w:noProof/>
          <w:szCs w:val="22"/>
          <w:lang w:val="lt-LT"/>
        </w:rPr>
        <w:t>.</w:t>
      </w:r>
    </w:p>
    <w:p w:rsidR="0062592C" w:rsidRPr="00C30C31" w:rsidRDefault="0062592C" w:rsidP="00A17545">
      <w:pPr>
        <w:spacing w:line="240" w:lineRule="auto"/>
        <w:rPr>
          <w:noProof/>
          <w:szCs w:val="22"/>
          <w:lang w:val="lt-LT"/>
        </w:rPr>
      </w:pPr>
      <w:r w:rsidRPr="00C30C31">
        <w:rPr>
          <w:noProof/>
          <w:szCs w:val="22"/>
          <w:lang w:val="lt-LT"/>
        </w:rPr>
        <w:t>● Karščiavimas</w:t>
      </w:r>
      <w:r w:rsidRPr="00C30C31">
        <w:rPr>
          <w:noProof/>
          <w:szCs w:val="22"/>
          <w:vertAlign w:val="superscript"/>
          <w:lang w:val="lt-LT"/>
        </w:rPr>
        <w:t>2</w:t>
      </w:r>
      <w:r w:rsidRPr="00C30C31">
        <w:rPr>
          <w:noProof/>
          <w:szCs w:val="22"/>
          <w:lang w:val="lt-LT"/>
        </w:rPr>
        <w:t>.</w:t>
      </w:r>
    </w:p>
    <w:p w:rsidR="0062592C" w:rsidRPr="00C30C31" w:rsidRDefault="0062592C" w:rsidP="00A17545">
      <w:pPr>
        <w:spacing w:line="240" w:lineRule="auto"/>
        <w:rPr>
          <w:noProof/>
          <w:szCs w:val="22"/>
          <w:lang w:val="lt-LT"/>
        </w:rPr>
      </w:pPr>
      <w:r w:rsidRPr="00C30C31">
        <w:rPr>
          <w:noProof/>
          <w:szCs w:val="22"/>
          <w:lang w:val="lt-LT"/>
        </w:rPr>
        <w:t xml:space="preserve">● </w:t>
      </w:r>
      <w:r w:rsidR="000C1BB9" w:rsidRPr="00C30C31">
        <w:rPr>
          <w:noProof/>
          <w:szCs w:val="22"/>
          <w:lang w:val="lt-LT"/>
        </w:rPr>
        <w:t>Kūno temperatūros sumažėjimas</w:t>
      </w:r>
      <w:r w:rsidR="000C1BB9" w:rsidRPr="00C30C31">
        <w:rPr>
          <w:noProof/>
          <w:szCs w:val="22"/>
          <w:vertAlign w:val="superscript"/>
          <w:lang w:val="lt-LT"/>
        </w:rPr>
        <w:t>2</w:t>
      </w:r>
      <w:r w:rsidR="000C1BB9" w:rsidRPr="00C30C31">
        <w:rPr>
          <w:noProof/>
          <w:szCs w:val="22"/>
          <w:lang w:val="lt-LT"/>
        </w:rPr>
        <w:t>.</w:t>
      </w:r>
    </w:p>
    <w:p w:rsidR="000C1BB9" w:rsidRPr="00C30C31" w:rsidRDefault="000C1BB9" w:rsidP="00A17545">
      <w:pPr>
        <w:spacing w:line="240" w:lineRule="auto"/>
        <w:rPr>
          <w:noProof/>
          <w:szCs w:val="22"/>
          <w:lang w:val="lt-LT"/>
        </w:rPr>
      </w:pPr>
      <w:r w:rsidRPr="00C30C31">
        <w:rPr>
          <w:noProof/>
          <w:szCs w:val="22"/>
          <w:lang w:val="lt-LT"/>
        </w:rPr>
        <w:t>● Kraujavimo laiko</w:t>
      </w:r>
      <w:r w:rsidR="00E7675D" w:rsidRPr="00C30C31">
        <w:rPr>
          <w:noProof/>
          <w:szCs w:val="22"/>
          <w:lang w:val="lt-LT"/>
        </w:rPr>
        <w:t xml:space="preserve"> </w:t>
      </w:r>
      <w:r w:rsidRPr="00C30C31">
        <w:rPr>
          <w:noProof/>
          <w:szCs w:val="22"/>
          <w:lang w:val="lt-LT"/>
        </w:rPr>
        <w:t>pailgėjimas</w:t>
      </w:r>
      <w:r w:rsidRPr="00C30C31">
        <w:rPr>
          <w:noProof/>
          <w:szCs w:val="22"/>
          <w:vertAlign w:val="superscript"/>
          <w:lang w:val="lt-LT"/>
        </w:rPr>
        <w:t>2</w:t>
      </w:r>
      <w:r w:rsidRPr="00C30C31">
        <w:rPr>
          <w:noProof/>
          <w:szCs w:val="22"/>
          <w:lang w:val="lt-LT"/>
        </w:rPr>
        <w:t>.</w:t>
      </w:r>
    </w:p>
    <w:p w:rsidR="000C1BB9" w:rsidRPr="00C30C31" w:rsidRDefault="000C1BB9" w:rsidP="00A17545">
      <w:pPr>
        <w:spacing w:line="240" w:lineRule="auto"/>
        <w:rPr>
          <w:noProof/>
          <w:szCs w:val="22"/>
          <w:lang w:val="lt-LT"/>
        </w:rPr>
      </w:pPr>
      <w:r w:rsidRPr="00C30C31">
        <w:rPr>
          <w:noProof/>
          <w:szCs w:val="22"/>
          <w:lang w:val="lt-LT"/>
        </w:rPr>
        <w:t>● Nenormalūs kepenų funkcijos tyrimų duomenys</w:t>
      </w:r>
      <w:r w:rsidRPr="00C30C31">
        <w:rPr>
          <w:noProof/>
          <w:szCs w:val="22"/>
          <w:vertAlign w:val="superscript"/>
          <w:lang w:val="lt-LT"/>
        </w:rPr>
        <w:t>2</w:t>
      </w:r>
      <w:r w:rsidRPr="00C30C31">
        <w:rPr>
          <w:noProof/>
          <w:szCs w:val="22"/>
          <w:lang w:val="lt-LT"/>
        </w:rPr>
        <w:t>.</w:t>
      </w:r>
    </w:p>
    <w:p w:rsidR="000C1BB9" w:rsidRPr="00C30C31" w:rsidRDefault="000C1BB9" w:rsidP="00A17545">
      <w:pPr>
        <w:spacing w:line="240" w:lineRule="auto"/>
        <w:rPr>
          <w:noProof/>
          <w:szCs w:val="22"/>
          <w:lang w:val="lt-LT"/>
        </w:rPr>
      </w:pPr>
      <w:r w:rsidRPr="00C30C31">
        <w:rPr>
          <w:noProof/>
          <w:szCs w:val="22"/>
          <w:lang w:val="lt-LT"/>
        </w:rPr>
        <w:t>● Padidėjusi šlapimo rūgšties koncentracija kraujyje (gali pasireikšti podagros priepuolis)</w:t>
      </w:r>
      <w:r w:rsidRPr="00C30C31">
        <w:rPr>
          <w:noProof/>
          <w:szCs w:val="22"/>
          <w:vertAlign w:val="superscript"/>
          <w:lang w:val="lt-LT"/>
        </w:rPr>
        <w:t>2</w:t>
      </w:r>
      <w:r w:rsidRPr="00C30C31">
        <w:rPr>
          <w:noProof/>
          <w:szCs w:val="22"/>
          <w:lang w:val="lt-LT"/>
        </w:rPr>
        <w:t>.</w:t>
      </w:r>
    </w:p>
    <w:p w:rsidR="000C1BB9" w:rsidRPr="00C30C31" w:rsidRDefault="000C1BB9" w:rsidP="00A17545">
      <w:pPr>
        <w:spacing w:line="240" w:lineRule="auto"/>
        <w:rPr>
          <w:noProof/>
          <w:szCs w:val="22"/>
          <w:lang w:val="lt-LT"/>
        </w:rPr>
      </w:pPr>
      <w:r w:rsidRPr="00C30C31">
        <w:rPr>
          <w:noProof/>
          <w:szCs w:val="22"/>
          <w:lang w:val="lt-LT"/>
        </w:rPr>
        <w:t>● Pailgėjęs protrombino laikas (laboratorinis tyrimas)</w:t>
      </w:r>
      <w:r w:rsidRPr="00C30C31">
        <w:rPr>
          <w:noProof/>
          <w:szCs w:val="22"/>
          <w:vertAlign w:val="superscript"/>
          <w:lang w:val="lt-LT"/>
        </w:rPr>
        <w:t>2</w:t>
      </w:r>
      <w:r w:rsidRPr="00C30C31">
        <w:rPr>
          <w:noProof/>
          <w:szCs w:val="22"/>
          <w:lang w:val="lt-LT"/>
        </w:rPr>
        <w:t>.</w:t>
      </w:r>
    </w:p>
    <w:p w:rsidR="000C1BB9" w:rsidRPr="00C30C31" w:rsidRDefault="000C1BB9" w:rsidP="00A17545">
      <w:pPr>
        <w:spacing w:line="240" w:lineRule="auto"/>
        <w:rPr>
          <w:noProof/>
          <w:szCs w:val="22"/>
          <w:lang w:val="lt-LT"/>
        </w:rPr>
      </w:pPr>
      <w:r w:rsidRPr="00C30C31">
        <w:rPr>
          <w:noProof/>
          <w:szCs w:val="22"/>
          <w:lang w:val="lt-LT"/>
        </w:rPr>
        <w:t>● Padidėj</w:t>
      </w:r>
      <w:r w:rsidR="00165C74" w:rsidRPr="00C30C31">
        <w:rPr>
          <w:noProof/>
          <w:szCs w:val="22"/>
          <w:lang w:val="lt-LT"/>
        </w:rPr>
        <w:t>ęs</w:t>
      </w:r>
      <w:r w:rsidRPr="00C30C31">
        <w:rPr>
          <w:noProof/>
          <w:szCs w:val="22"/>
          <w:lang w:val="lt-LT"/>
        </w:rPr>
        <w:t xml:space="preserve"> kraujavimas operacijos metu ar po jos.</w:t>
      </w:r>
    </w:p>
    <w:p w:rsidR="00A17545" w:rsidRPr="00C30C31" w:rsidRDefault="00A17545" w:rsidP="00A17545">
      <w:pPr>
        <w:spacing w:line="240" w:lineRule="auto"/>
        <w:rPr>
          <w:noProof/>
          <w:szCs w:val="22"/>
          <w:lang w:val="lt-LT"/>
        </w:rPr>
      </w:pPr>
    </w:p>
    <w:p w:rsidR="00B62AFA" w:rsidRPr="00772B23" w:rsidRDefault="00B62AFA" w:rsidP="00B62AFA">
      <w:pPr>
        <w:numPr>
          <w:ilvl w:val="12"/>
          <w:numId w:val="0"/>
        </w:numPr>
        <w:ind w:right="-2"/>
        <w:rPr>
          <w:b/>
          <w:noProof/>
          <w:szCs w:val="22"/>
          <w:lang w:val="lt-LT"/>
        </w:rPr>
      </w:pPr>
      <w:r w:rsidRPr="00772B23">
        <w:rPr>
          <w:b/>
          <w:noProof/>
          <w:szCs w:val="22"/>
          <w:lang w:val="lt-LT"/>
        </w:rPr>
        <w:t>Pranešimas apie šalutinį poveikį</w:t>
      </w:r>
    </w:p>
    <w:p w:rsidR="00B62AFA" w:rsidRPr="00772B23" w:rsidRDefault="00B62AFA" w:rsidP="00B62AFA">
      <w:pPr>
        <w:numPr>
          <w:ilvl w:val="12"/>
          <w:numId w:val="0"/>
        </w:numPr>
        <w:ind w:right="-2"/>
        <w:rPr>
          <w:noProof/>
          <w:szCs w:val="22"/>
          <w:lang w:val="lt-LT"/>
        </w:rPr>
      </w:pPr>
      <w:r w:rsidRPr="00772B23">
        <w:rPr>
          <w:noProof/>
          <w:szCs w:val="22"/>
          <w:lang w:val="lt-LT"/>
        </w:rPr>
        <w:t xml:space="preserve">Jeigu pasireiškė bet koks šalutinis poveikis, įskaitant ir šiame lapelyje nepaminėtą šalutinį poveikį, pasakykite gydytojui arba vaistininkui. Apie šalutinį poveikį taip pat galite pranešti tiesiogiai, užpildę interneto svetainėje </w:t>
      </w:r>
      <w:hyperlink r:id="rId15" w:history="1">
        <w:r w:rsidR="00136E4B" w:rsidRPr="008D3EBC">
          <w:rPr>
            <w:rStyle w:val="Hipersaitas"/>
            <w:noProof/>
            <w:szCs w:val="22"/>
            <w:lang w:val="lt-LT"/>
          </w:rPr>
          <w:t>www.vvkt.lt</w:t>
        </w:r>
      </w:hyperlink>
      <w:r w:rsidR="00136E4B">
        <w:rPr>
          <w:noProof/>
          <w:szCs w:val="22"/>
          <w:lang w:val="lt-LT"/>
        </w:rPr>
        <w:t xml:space="preserve"> </w:t>
      </w:r>
      <w:r w:rsidRPr="00772B23">
        <w:rPr>
          <w:noProof/>
          <w:szCs w:val="22"/>
          <w:lang w:val="lt-LT"/>
        </w:rPr>
        <w:t xml:space="preserve"> esančią formą, </w:t>
      </w:r>
      <w:r w:rsidR="006A3129">
        <w:rPr>
          <w:noProof/>
          <w:szCs w:val="24"/>
          <w:lang w:val="lt-LT"/>
        </w:rPr>
        <w:t xml:space="preserve">ir pateikti ją vienu iš šių būdų: raštu adresu (Valstybinei vaistų kontrolės tarnybai prie Lietuvos Respublikos sveikatos apsaugos ministerijos), Žirmūnų g. 139A, LT 09120 Vilnius; </w:t>
      </w:r>
      <w:r w:rsidR="006A3129" w:rsidRPr="008327FC">
        <w:rPr>
          <w:noProof/>
          <w:szCs w:val="24"/>
          <w:lang w:val="lt-LT"/>
        </w:rPr>
        <w:t>nemokamu fakso numeriu (8 800) 20 131</w:t>
      </w:r>
      <w:r w:rsidR="006A3129">
        <w:rPr>
          <w:noProof/>
          <w:szCs w:val="24"/>
          <w:lang w:val="lt-LT"/>
        </w:rPr>
        <w:t>; t</w:t>
      </w:r>
      <w:r w:rsidR="006A3129" w:rsidRPr="00236012">
        <w:rPr>
          <w:noProof/>
          <w:szCs w:val="22"/>
          <w:lang w:val="lt-LT" w:eastAsia="zh-CN"/>
        </w:rPr>
        <w:t>el</w:t>
      </w:r>
      <w:r w:rsidR="006A3129">
        <w:rPr>
          <w:noProof/>
          <w:szCs w:val="22"/>
          <w:lang w:val="lt-LT" w:eastAsia="zh-CN"/>
        </w:rPr>
        <w:t>efonu</w:t>
      </w:r>
      <w:r w:rsidR="006A3129" w:rsidRPr="00236012">
        <w:rPr>
          <w:noProof/>
          <w:szCs w:val="22"/>
          <w:lang w:val="lt-LT" w:eastAsia="zh-CN"/>
        </w:rPr>
        <w:t xml:space="preserve"> </w:t>
      </w:r>
      <w:r w:rsidR="006A3129" w:rsidRPr="008327FC">
        <w:rPr>
          <w:noProof/>
          <w:szCs w:val="22"/>
          <w:lang w:val="lt-LT" w:eastAsia="zh-CN"/>
        </w:rPr>
        <w:t>(8 6) 143 35 34</w:t>
      </w:r>
      <w:r w:rsidR="006A3129">
        <w:rPr>
          <w:noProof/>
          <w:szCs w:val="22"/>
          <w:lang w:val="lt-LT" w:eastAsia="zh-CN"/>
        </w:rPr>
        <w:t xml:space="preserve">; </w:t>
      </w:r>
      <w:r w:rsidR="006A3129">
        <w:rPr>
          <w:noProof/>
          <w:szCs w:val="24"/>
          <w:lang w:val="lt-LT"/>
        </w:rPr>
        <w:t xml:space="preserve">el. paštu </w:t>
      </w:r>
      <w:hyperlink r:id="rId16" w:history="1">
        <w:r w:rsidR="006A3129" w:rsidRPr="002203F6">
          <w:rPr>
            <w:rStyle w:val="Hipersaitas"/>
            <w:rFonts w:eastAsia="SimSun"/>
            <w:noProof/>
            <w:szCs w:val="24"/>
            <w:lang w:val="lt-LT"/>
          </w:rPr>
          <w:t>NepageidaujamaR</w:t>
        </w:r>
        <w:r w:rsidR="006A3129" w:rsidRPr="002F63F0">
          <w:rPr>
            <w:rStyle w:val="Hipersaitas"/>
            <w:rFonts w:eastAsia="SimSun"/>
            <w:noProof/>
            <w:szCs w:val="24"/>
            <w:lang w:val="lt-LT"/>
          </w:rPr>
          <w:t>@vvkt.lt</w:t>
        </w:r>
      </w:hyperlink>
      <w:r w:rsidR="006A3129">
        <w:rPr>
          <w:noProof/>
          <w:szCs w:val="24"/>
          <w:lang w:val="lt-LT"/>
        </w:rPr>
        <w:t xml:space="preserve">, </w:t>
      </w:r>
      <w:r w:rsidR="006A3129" w:rsidRPr="008327FC">
        <w:rPr>
          <w:noProof/>
          <w:szCs w:val="24"/>
          <w:lang w:val="lt-LT"/>
        </w:rPr>
        <w:t xml:space="preserve">per Valstybinės vaistų kontrolės tarnybos prie Lietuvos Respublikos sveikatos apsaugos ministerijos interneto svetainę </w:t>
      </w:r>
      <w:r w:rsidR="006A3129">
        <w:rPr>
          <w:noProof/>
          <w:szCs w:val="24"/>
          <w:lang w:val="lt-LT"/>
        </w:rPr>
        <w:t>(</w:t>
      </w:r>
      <w:r w:rsidR="006A3129" w:rsidRPr="008327FC">
        <w:rPr>
          <w:noProof/>
          <w:szCs w:val="24"/>
          <w:lang w:val="lt-LT"/>
        </w:rPr>
        <w:t xml:space="preserve">adresu </w:t>
      </w:r>
      <w:hyperlink r:id="rId17" w:history="1">
        <w:r w:rsidR="00136E4B" w:rsidRPr="008D3EBC">
          <w:rPr>
            <w:rStyle w:val="Hipersaitas"/>
            <w:noProof/>
            <w:szCs w:val="24"/>
            <w:lang w:val="lt-LT"/>
          </w:rPr>
          <w:t>http://www.vvkt.lt</w:t>
        </w:r>
      </w:hyperlink>
      <w:r w:rsidR="00136E4B">
        <w:rPr>
          <w:noProof/>
          <w:szCs w:val="24"/>
          <w:lang w:val="lt-LT"/>
        </w:rPr>
        <w:t xml:space="preserve"> </w:t>
      </w:r>
      <w:r w:rsidR="006A3129">
        <w:rPr>
          <w:noProof/>
          <w:szCs w:val="24"/>
          <w:lang w:val="lt-LT"/>
        </w:rPr>
        <w:t>).</w:t>
      </w:r>
      <w:r w:rsidRPr="00772B23">
        <w:rPr>
          <w:noProof/>
          <w:szCs w:val="22"/>
          <w:lang w:val="lt-LT"/>
        </w:rPr>
        <w:t xml:space="preserve"> Pranešdami apie šalutinį poveikį galite mums padėti gauti daugiau informacijos apie šio vaisto saugumą.</w:t>
      </w:r>
    </w:p>
    <w:p w:rsidR="00A17545" w:rsidRPr="00C30C31" w:rsidRDefault="00A17545" w:rsidP="00A17545">
      <w:pPr>
        <w:numPr>
          <w:ilvl w:val="12"/>
          <w:numId w:val="0"/>
        </w:numPr>
        <w:tabs>
          <w:tab w:val="clear" w:pos="567"/>
        </w:tabs>
        <w:spacing w:line="240" w:lineRule="auto"/>
        <w:ind w:right="-2"/>
        <w:rPr>
          <w:noProof/>
          <w:szCs w:val="22"/>
          <w:lang w:val="lt-LT"/>
        </w:rPr>
      </w:pPr>
    </w:p>
    <w:p w:rsidR="00A17545" w:rsidRPr="00C30C31" w:rsidRDefault="00A17545" w:rsidP="00A17545">
      <w:pPr>
        <w:numPr>
          <w:ilvl w:val="12"/>
          <w:numId w:val="0"/>
        </w:numPr>
        <w:tabs>
          <w:tab w:val="clear" w:pos="567"/>
        </w:tabs>
        <w:spacing w:line="240" w:lineRule="auto"/>
        <w:ind w:right="-2"/>
        <w:rPr>
          <w:noProof/>
          <w:szCs w:val="22"/>
          <w:lang w:val="lt-LT"/>
        </w:rPr>
      </w:pPr>
    </w:p>
    <w:p w:rsidR="00A17545" w:rsidRPr="00C30C31" w:rsidRDefault="00A17545" w:rsidP="00A17545">
      <w:pPr>
        <w:numPr>
          <w:ilvl w:val="12"/>
          <w:numId w:val="0"/>
        </w:numPr>
        <w:tabs>
          <w:tab w:val="clear" w:pos="567"/>
        </w:tabs>
        <w:spacing w:line="240" w:lineRule="auto"/>
        <w:ind w:left="567" w:right="-2" w:hanging="567"/>
        <w:rPr>
          <w:noProof/>
          <w:szCs w:val="22"/>
          <w:lang w:val="lt-LT"/>
        </w:rPr>
      </w:pPr>
      <w:r w:rsidRPr="00C30C31">
        <w:rPr>
          <w:b/>
          <w:noProof/>
          <w:szCs w:val="22"/>
          <w:lang w:val="lt-LT"/>
        </w:rPr>
        <w:t>5.</w:t>
      </w:r>
      <w:r w:rsidRPr="00C30C31">
        <w:rPr>
          <w:b/>
          <w:noProof/>
          <w:szCs w:val="22"/>
          <w:lang w:val="lt-LT"/>
        </w:rPr>
        <w:tab/>
        <w:t>Kaip laikyti Aggrenox</w:t>
      </w:r>
    </w:p>
    <w:p w:rsidR="00A17545" w:rsidRPr="00C30C31" w:rsidRDefault="00A17545" w:rsidP="00A17545">
      <w:pPr>
        <w:numPr>
          <w:ilvl w:val="12"/>
          <w:numId w:val="0"/>
        </w:numPr>
        <w:tabs>
          <w:tab w:val="clear" w:pos="567"/>
        </w:tabs>
        <w:spacing w:line="240" w:lineRule="auto"/>
        <w:ind w:right="-2"/>
        <w:rPr>
          <w:noProof/>
          <w:szCs w:val="22"/>
          <w:lang w:val="lt-LT"/>
        </w:rPr>
      </w:pPr>
    </w:p>
    <w:p w:rsidR="00A17545" w:rsidRPr="00233A08" w:rsidRDefault="006A3129" w:rsidP="00A17545">
      <w:pPr>
        <w:numPr>
          <w:ilvl w:val="12"/>
          <w:numId w:val="0"/>
        </w:numPr>
        <w:tabs>
          <w:tab w:val="clear" w:pos="567"/>
        </w:tabs>
        <w:spacing w:line="240" w:lineRule="auto"/>
        <w:ind w:right="-2"/>
        <w:rPr>
          <w:noProof/>
          <w:szCs w:val="22"/>
          <w:lang w:val="lt-LT"/>
        </w:rPr>
      </w:pPr>
      <w:r>
        <w:rPr>
          <w:noProof/>
          <w:szCs w:val="22"/>
          <w:lang w:val="lt-LT"/>
        </w:rPr>
        <w:t>Šį vaistą l</w:t>
      </w:r>
      <w:r w:rsidR="00A17545" w:rsidRPr="00233A08">
        <w:rPr>
          <w:noProof/>
          <w:szCs w:val="22"/>
          <w:lang w:val="lt-LT"/>
        </w:rPr>
        <w:t>aiky</w:t>
      </w:r>
      <w:r>
        <w:rPr>
          <w:noProof/>
          <w:szCs w:val="22"/>
          <w:lang w:val="lt-LT"/>
        </w:rPr>
        <w:t>kite</w:t>
      </w:r>
      <w:r w:rsidR="00A17545" w:rsidRPr="00233A08">
        <w:rPr>
          <w:noProof/>
          <w:szCs w:val="22"/>
          <w:lang w:val="lt-LT"/>
        </w:rPr>
        <w:t xml:space="preserve"> vaikams nepastebimoje ir nepasiekiamoje vietoje.</w:t>
      </w:r>
    </w:p>
    <w:p w:rsidR="00772B23" w:rsidRDefault="00772B23" w:rsidP="00A17545">
      <w:pPr>
        <w:spacing w:line="240" w:lineRule="auto"/>
        <w:rPr>
          <w:szCs w:val="22"/>
          <w:lang w:val="lt-LT"/>
        </w:rPr>
      </w:pPr>
    </w:p>
    <w:p w:rsidR="00A17545" w:rsidRPr="00233A08" w:rsidRDefault="00A17545" w:rsidP="00A17545">
      <w:pPr>
        <w:spacing w:line="240" w:lineRule="auto"/>
        <w:rPr>
          <w:szCs w:val="22"/>
          <w:lang w:val="lt-LT"/>
        </w:rPr>
      </w:pPr>
      <w:r w:rsidRPr="00EB2FB8">
        <w:rPr>
          <w:szCs w:val="22"/>
          <w:lang w:val="lt-LT"/>
        </w:rPr>
        <w:t xml:space="preserve">Laikyti žemesnėje kaip 30 </w:t>
      </w:r>
      <w:r w:rsidRPr="00233A08">
        <w:rPr>
          <w:szCs w:val="22"/>
          <w:lang w:val="lt-LT"/>
        </w:rPr>
        <w:sym w:font="Symbol" w:char="F0B0"/>
      </w:r>
      <w:r w:rsidRPr="00233A08">
        <w:rPr>
          <w:szCs w:val="22"/>
          <w:lang w:val="lt-LT"/>
        </w:rPr>
        <w:t>C temperatūroje.</w:t>
      </w:r>
    </w:p>
    <w:p w:rsidR="00A17545" w:rsidRPr="003E75C2" w:rsidRDefault="00A17545" w:rsidP="00A17545">
      <w:pPr>
        <w:numPr>
          <w:ilvl w:val="12"/>
          <w:numId w:val="0"/>
        </w:numPr>
        <w:tabs>
          <w:tab w:val="clear" w:pos="567"/>
        </w:tabs>
        <w:spacing w:line="240" w:lineRule="auto"/>
        <w:ind w:right="-2"/>
        <w:rPr>
          <w:noProof/>
          <w:szCs w:val="22"/>
          <w:lang w:val="lt-LT"/>
        </w:rPr>
      </w:pPr>
      <w:r w:rsidRPr="00EB2FB8">
        <w:rPr>
          <w:szCs w:val="22"/>
          <w:lang w:val="lt-LT"/>
        </w:rPr>
        <w:t xml:space="preserve">Buteliuką laikyti sandarų, kad </w:t>
      </w:r>
      <w:r w:rsidR="00F02C6D">
        <w:rPr>
          <w:szCs w:val="22"/>
          <w:lang w:val="lt-LT"/>
        </w:rPr>
        <w:t>vaistas</w:t>
      </w:r>
      <w:r w:rsidRPr="00EB2FB8">
        <w:rPr>
          <w:szCs w:val="22"/>
          <w:lang w:val="lt-LT"/>
        </w:rPr>
        <w:t xml:space="preserve"> būtų apsaugotas nuo drėgmės.</w:t>
      </w:r>
    </w:p>
    <w:p w:rsidR="00A17545" w:rsidRPr="006F1113" w:rsidRDefault="00A17545" w:rsidP="00A17545">
      <w:pPr>
        <w:numPr>
          <w:ilvl w:val="12"/>
          <w:numId w:val="0"/>
        </w:numPr>
        <w:tabs>
          <w:tab w:val="clear" w:pos="567"/>
        </w:tabs>
        <w:spacing w:line="240" w:lineRule="auto"/>
        <w:ind w:right="-2"/>
        <w:rPr>
          <w:szCs w:val="22"/>
          <w:lang w:val="lt-LT"/>
        </w:rPr>
      </w:pPr>
    </w:p>
    <w:p w:rsidR="00A17545" w:rsidRPr="00EB2FB8" w:rsidRDefault="00A17545" w:rsidP="00A17545">
      <w:pPr>
        <w:numPr>
          <w:ilvl w:val="12"/>
          <w:numId w:val="0"/>
        </w:numPr>
        <w:tabs>
          <w:tab w:val="clear" w:pos="567"/>
        </w:tabs>
        <w:spacing w:line="240" w:lineRule="auto"/>
        <w:ind w:right="-2"/>
        <w:rPr>
          <w:noProof/>
          <w:szCs w:val="22"/>
          <w:lang w:val="lt-LT"/>
        </w:rPr>
      </w:pPr>
      <w:r w:rsidRPr="006F1113">
        <w:rPr>
          <w:szCs w:val="22"/>
          <w:lang w:val="lt-LT"/>
        </w:rPr>
        <w:t>Ant kartoninės dėžutės ir buteliuko po „Tinka iki“ nurodytam tinkamumo laikui pasib</w:t>
      </w:r>
      <w:r w:rsidRPr="00F02C6D">
        <w:rPr>
          <w:szCs w:val="22"/>
          <w:lang w:val="lt-LT"/>
        </w:rPr>
        <w:t xml:space="preserve">aigus, </w:t>
      </w:r>
      <w:r w:rsidR="00A52690">
        <w:rPr>
          <w:szCs w:val="22"/>
          <w:lang w:val="lt-LT"/>
        </w:rPr>
        <w:t xml:space="preserve">šio vaisto </w:t>
      </w:r>
      <w:r w:rsidR="00A52690" w:rsidRPr="00233A08">
        <w:rPr>
          <w:szCs w:val="22"/>
          <w:lang w:val="lt-LT"/>
        </w:rPr>
        <w:t xml:space="preserve"> </w:t>
      </w:r>
      <w:r w:rsidRPr="00EB2FB8">
        <w:rPr>
          <w:szCs w:val="22"/>
          <w:lang w:val="lt-LT"/>
        </w:rPr>
        <w:t>vartoti negalima. Vaistas tinka</w:t>
      </w:r>
      <w:r w:rsidR="00A52690">
        <w:rPr>
          <w:szCs w:val="22"/>
          <w:lang w:val="lt-LT"/>
        </w:rPr>
        <w:t>mas</w:t>
      </w:r>
      <w:r w:rsidRPr="00233A08">
        <w:rPr>
          <w:szCs w:val="22"/>
          <w:lang w:val="lt-LT"/>
        </w:rPr>
        <w:t xml:space="preserve"> vartoti iki paskutinės nurodyto mėnesio dienos.</w:t>
      </w:r>
    </w:p>
    <w:p w:rsidR="00A17545" w:rsidRPr="006F1113" w:rsidRDefault="00A17545" w:rsidP="00A17545">
      <w:pPr>
        <w:rPr>
          <w:szCs w:val="22"/>
          <w:lang w:val="lt-LT"/>
        </w:rPr>
      </w:pPr>
    </w:p>
    <w:p w:rsidR="00A17545" w:rsidRPr="00F02C6D" w:rsidRDefault="00A17545" w:rsidP="00A17545">
      <w:pPr>
        <w:rPr>
          <w:szCs w:val="22"/>
          <w:lang w:val="lt-LT"/>
        </w:rPr>
      </w:pPr>
      <w:r w:rsidRPr="006F1113">
        <w:rPr>
          <w:szCs w:val="22"/>
          <w:lang w:val="lt-LT"/>
        </w:rPr>
        <w:lastRenderedPageBreak/>
        <w:t xml:space="preserve">Vaistų negalima išmesti į kanalizaciją </w:t>
      </w:r>
      <w:r w:rsidR="00F02C6D">
        <w:rPr>
          <w:szCs w:val="22"/>
          <w:lang w:val="lt-LT"/>
        </w:rPr>
        <w:t xml:space="preserve">arba </w:t>
      </w:r>
      <w:r w:rsidRPr="006F1113">
        <w:rPr>
          <w:szCs w:val="22"/>
          <w:lang w:val="lt-LT"/>
        </w:rPr>
        <w:t>su buitinėmis atliekomis. Kaip išmesti nereikalingus vaistus, klauskite vaistininko. Šios priemonės padės</w:t>
      </w:r>
      <w:r w:rsidRPr="00F02C6D">
        <w:rPr>
          <w:szCs w:val="22"/>
          <w:lang w:val="lt-LT"/>
        </w:rPr>
        <w:t xml:space="preserve"> apsaugoti aplinką.</w:t>
      </w:r>
    </w:p>
    <w:p w:rsidR="00A17545" w:rsidRPr="00153779" w:rsidRDefault="00A17545" w:rsidP="00A17545">
      <w:pPr>
        <w:numPr>
          <w:ilvl w:val="12"/>
          <w:numId w:val="0"/>
        </w:numPr>
        <w:tabs>
          <w:tab w:val="clear" w:pos="567"/>
        </w:tabs>
        <w:spacing w:line="240" w:lineRule="auto"/>
        <w:ind w:right="-2"/>
        <w:rPr>
          <w:noProof/>
          <w:szCs w:val="22"/>
          <w:lang w:val="lt-LT"/>
        </w:rPr>
      </w:pPr>
    </w:p>
    <w:p w:rsidR="00A17545" w:rsidRPr="00153779" w:rsidRDefault="00A17545" w:rsidP="00A17545">
      <w:pPr>
        <w:numPr>
          <w:ilvl w:val="12"/>
          <w:numId w:val="0"/>
        </w:numPr>
        <w:tabs>
          <w:tab w:val="clear" w:pos="567"/>
        </w:tabs>
        <w:spacing w:line="240" w:lineRule="auto"/>
        <w:ind w:right="-2"/>
        <w:rPr>
          <w:noProof/>
          <w:szCs w:val="22"/>
          <w:lang w:val="lt-LT"/>
        </w:rPr>
      </w:pPr>
    </w:p>
    <w:p w:rsidR="00A17545" w:rsidRPr="00C30C31" w:rsidRDefault="00A17545" w:rsidP="00A17545">
      <w:pPr>
        <w:numPr>
          <w:ilvl w:val="12"/>
          <w:numId w:val="0"/>
        </w:numPr>
        <w:ind w:left="567" w:hanging="567"/>
        <w:outlineLvl w:val="0"/>
        <w:rPr>
          <w:b/>
          <w:szCs w:val="22"/>
          <w:lang w:val="lt-LT"/>
        </w:rPr>
      </w:pPr>
      <w:r w:rsidRPr="00C30C31">
        <w:rPr>
          <w:b/>
          <w:szCs w:val="22"/>
          <w:lang w:val="lt-LT"/>
        </w:rPr>
        <w:t>6.</w:t>
      </w:r>
      <w:r w:rsidRPr="00C30C31">
        <w:rPr>
          <w:szCs w:val="22"/>
          <w:lang w:val="lt-LT"/>
        </w:rPr>
        <w:tab/>
      </w:r>
      <w:r w:rsidRPr="00C30C31">
        <w:rPr>
          <w:b/>
          <w:szCs w:val="22"/>
          <w:lang w:val="lt-LT"/>
        </w:rPr>
        <w:t>Pakuotės turinys ir kita informacija</w:t>
      </w:r>
    </w:p>
    <w:p w:rsidR="00A17545" w:rsidRPr="00C30C31" w:rsidRDefault="00A17545" w:rsidP="00A17545">
      <w:pPr>
        <w:ind w:left="567" w:hanging="567"/>
        <w:rPr>
          <w:szCs w:val="22"/>
          <w:lang w:val="lt-LT"/>
        </w:rPr>
      </w:pPr>
    </w:p>
    <w:p w:rsidR="00A17545" w:rsidRPr="00C30C31" w:rsidRDefault="00A17545" w:rsidP="00A17545">
      <w:pPr>
        <w:numPr>
          <w:ilvl w:val="12"/>
          <w:numId w:val="0"/>
        </w:numPr>
        <w:ind w:left="567" w:hanging="567"/>
        <w:outlineLvl w:val="0"/>
        <w:rPr>
          <w:b/>
          <w:noProof/>
          <w:szCs w:val="22"/>
          <w:lang w:val="lt-LT"/>
        </w:rPr>
      </w:pPr>
      <w:r w:rsidRPr="00C30C31">
        <w:rPr>
          <w:b/>
          <w:noProof/>
          <w:szCs w:val="22"/>
          <w:lang w:val="lt-LT"/>
        </w:rPr>
        <w:t>Aggrenox sudėtis</w:t>
      </w:r>
    </w:p>
    <w:p w:rsidR="00A17545" w:rsidRPr="00C30C31" w:rsidRDefault="00A17545" w:rsidP="00A17545">
      <w:pPr>
        <w:numPr>
          <w:ilvl w:val="0"/>
          <w:numId w:val="7"/>
        </w:numPr>
        <w:tabs>
          <w:tab w:val="clear" w:pos="567"/>
        </w:tabs>
        <w:spacing w:line="240" w:lineRule="auto"/>
        <w:ind w:left="567" w:right="-2" w:hanging="567"/>
        <w:rPr>
          <w:szCs w:val="22"/>
          <w:lang w:val="lt-LT"/>
        </w:rPr>
      </w:pPr>
      <w:r w:rsidRPr="00C30C31">
        <w:rPr>
          <w:noProof/>
          <w:szCs w:val="22"/>
          <w:lang w:val="lt-LT"/>
        </w:rPr>
        <w:t xml:space="preserve">Veikliosios medžiagos: kiekvienoje kapsulėje yra 200 mg dipiridamolio ir 25 mg acetilsalicilo rūgšties. </w:t>
      </w:r>
    </w:p>
    <w:p w:rsidR="00A17545" w:rsidRPr="00C30C31" w:rsidRDefault="00A17545" w:rsidP="00A17545">
      <w:pPr>
        <w:tabs>
          <w:tab w:val="clear" w:pos="567"/>
        </w:tabs>
        <w:spacing w:line="240" w:lineRule="auto"/>
        <w:ind w:left="567" w:hanging="567"/>
        <w:rPr>
          <w:szCs w:val="22"/>
          <w:lang w:val="lt-LT"/>
        </w:rPr>
      </w:pPr>
      <w:r w:rsidRPr="00C30C31">
        <w:rPr>
          <w:noProof/>
          <w:szCs w:val="22"/>
          <w:lang w:val="lt-LT"/>
        </w:rPr>
        <w:t>-</w:t>
      </w:r>
      <w:r w:rsidRPr="00C30C31">
        <w:rPr>
          <w:noProof/>
          <w:szCs w:val="22"/>
          <w:lang w:val="lt-LT"/>
        </w:rPr>
        <w:tab/>
        <w:t>Pagalbinės medžiagos: kapsulės turinyje - l</w:t>
      </w:r>
      <w:r w:rsidRPr="00C30C31">
        <w:rPr>
          <w:szCs w:val="22"/>
          <w:lang w:val="lt-LT"/>
        </w:rPr>
        <w:t>aktozė monohidratas, mikrokristalinė celiuliozė, kukurūzų krakmolas, koloidinis bevandenis silicio dioksidas, aliuminio stearatas, sacharozė, gumiarabikas, talkas, vyno rūgštis, povidonas, metakrilo rūgšties ir metilmetakrilato kopolimeras, hipromeliozės ftalatas, hipromeliozė, triacetinas, dimetikonas 350, stearino rūgštis, kapsulės korpuse yra želatina, geltonasis geležies oksidas (E172), titano dioksidas (E171)</w:t>
      </w:r>
      <w:r w:rsidR="00AB565F">
        <w:rPr>
          <w:szCs w:val="22"/>
          <w:lang w:val="lt-LT"/>
        </w:rPr>
        <w:t xml:space="preserve">; kapsulės dangtelyje - </w:t>
      </w:r>
      <w:r w:rsidR="00AB565F" w:rsidRPr="00C30C31">
        <w:rPr>
          <w:szCs w:val="22"/>
          <w:lang w:val="lt-LT"/>
        </w:rPr>
        <w:t>želatina, raudonasis geležies oksidas (E172), titano dioksidas (E171)</w:t>
      </w:r>
      <w:r w:rsidR="00AB565F">
        <w:rPr>
          <w:szCs w:val="22"/>
          <w:lang w:val="lt-LT"/>
        </w:rPr>
        <w:t xml:space="preserve"> </w:t>
      </w:r>
      <w:r w:rsidRPr="00C30C31">
        <w:rPr>
          <w:szCs w:val="22"/>
          <w:lang w:val="lt-LT"/>
        </w:rPr>
        <w:t>.</w:t>
      </w:r>
    </w:p>
    <w:p w:rsidR="00A17545" w:rsidRPr="00C30C31" w:rsidRDefault="00A17545" w:rsidP="00A17545">
      <w:pPr>
        <w:tabs>
          <w:tab w:val="clear" w:pos="567"/>
        </w:tabs>
        <w:spacing w:line="240" w:lineRule="auto"/>
        <w:ind w:left="567" w:hanging="567"/>
        <w:rPr>
          <w:b/>
          <w:noProof/>
          <w:szCs w:val="22"/>
          <w:lang w:val="lt-LT"/>
        </w:rPr>
      </w:pPr>
    </w:p>
    <w:p w:rsidR="00A17545" w:rsidRPr="00C30C31" w:rsidRDefault="00A17545" w:rsidP="00A17545">
      <w:pPr>
        <w:tabs>
          <w:tab w:val="clear" w:pos="567"/>
        </w:tabs>
        <w:spacing w:line="240" w:lineRule="auto"/>
        <w:ind w:left="567" w:hanging="567"/>
        <w:rPr>
          <w:b/>
          <w:szCs w:val="22"/>
          <w:lang w:val="lt-LT"/>
        </w:rPr>
      </w:pPr>
      <w:r w:rsidRPr="00C30C31">
        <w:rPr>
          <w:b/>
          <w:szCs w:val="22"/>
          <w:lang w:val="lt-LT"/>
        </w:rPr>
        <w:t xml:space="preserve">Aggrenox išvaizda ir kiekis pakuotėje </w:t>
      </w:r>
    </w:p>
    <w:p w:rsidR="00A17545" w:rsidRPr="00153779" w:rsidRDefault="00A17545" w:rsidP="00A17545">
      <w:pPr>
        <w:tabs>
          <w:tab w:val="clear" w:pos="567"/>
          <w:tab w:val="left" w:pos="0"/>
        </w:tabs>
        <w:spacing w:line="240" w:lineRule="auto"/>
        <w:rPr>
          <w:szCs w:val="22"/>
          <w:lang w:val="lt-LT"/>
        </w:rPr>
      </w:pPr>
      <w:r w:rsidRPr="00C30C31">
        <w:rPr>
          <w:szCs w:val="22"/>
          <w:lang w:val="lt-LT"/>
        </w:rPr>
        <w:t xml:space="preserve">Aggrenox modifikuoto atpalaidavimo kietųjų kapsulių </w:t>
      </w:r>
      <w:r w:rsidR="00AB565F" w:rsidRPr="006F1113">
        <w:rPr>
          <w:szCs w:val="22"/>
          <w:lang w:val="lt-LT"/>
        </w:rPr>
        <w:t xml:space="preserve">kapsulės </w:t>
      </w:r>
      <w:r w:rsidR="00AB565F">
        <w:rPr>
          <w:szCs w:val="22"/>
          <w:lang w:val="lt-LT"/>
        </w:rPr>
        <w:t xml:space="preserve">dangtelis </w:t>
      </w:r>
      <w:r w:rsidR="00AB565F" w:rsidRPr="006F1113">
        <w:rPr>
          <w:szCs w:val="22"/>
          <w:lang w:val="lt-LT"/>
        </w:rPr>
        <w:t xml:space="preserve">yra raudonos, </w:t>
      </w:r>
      <w:r w:rsidR="00AB565F">
        <w:rPr>
          <w:szCs w:val="22"/>
          <w:lang w:val="lt-LT"/>
        </w:rPr>
        <w:t>kapsulės korpusas</w:t>
      </w:r>
      <w:r w:rsidR="00AB565F" w:rsidRPr="006F1113">
        <w:rPr>
          <w:szCs w:val="22"/>
          <w:lang w:val="lt-LT"/>
        </w:rPr>
        <w:t xml:space="preserve"> – dramblio kaulo spalvos.</w:t>
      </w:r>
      <w:r w:rsidR="00AB565F">
        <w:rPr>
          <w:szCs w:val="22"/>
          <w:lang w:val="lt-LT"/>
        </w:rPr>
        <w:t xml:space="preserve"> </w:t>
      </w:r>
      <w:r w:rsidRPr="00153779">
        <w:rPr>
          <w:szCs w:val="22"/>
          <w:lang w:val="lt-LT"/>
        </w:rPr>
        <w:t xml:space="preserve">Viename buteliuke su vaikų neatidaromu uždoriu yra 60 </w:t>
      </w:r>
      <w:r w:rsidR="00153779">
        <w:rPr>
          <w:noProof/>
          <w:szCs w:val="22"/>
          <w:lang w:val="lt-LT"/>
        </w:rPr>
        <w:t xml:space="preserve">modifikuoto atpalaidavimo kietųjų </w:t>
      </w:r>
      <w:r w:rsidRPr="00153779">
        <w:rPr>
          <w:szCs w:val="22"/>
          <w:lang w:val="lt-LT"/>
        </w:rPr>
        <w:t xml:space="preserve">kapsulių. </w:t>
      </w:r>
    </w:p>
    <w:p w:rsidR="00A17545" w:rsidRPr="00153779" w:rsidRDefault="00A17545" w:rsidP="00A17545">
      <w:pPr>
        <w:tabs>
          <w:tab w:val="clear" w:pos="567"/>
          <w:tab w:val="left" w:pos="0"/>
        </w:tabs>
        <w:spacing w:line="240" w:lineRule="auto"/>
        <w:rPr>
          <w:szCs w:val="22"/>
          <w:lang w:val="lt-LT"/>
        </w:rPr>
      </w:pPr>
      <w:r w:rsidRPr="00153779">
        <w:rPr>
          <w:noProof/>
          <w:szCs w:val="22"/>
          <w:lang w:val="lt-LT"/>
        </w:rPr>
        <w:t>Dėžutėje vienas buteliukas</w:t>
      </w:r>
      <w:r w:rsidRPr="00153779">
        <w:rPr>
          <w:szCs w:val="22"/>
          <w:lang w:val="lt-LT"/>
        </w:rPr>
        <w:t xml:space="preserve">. </w:t>
      </w:r>
    </w:p>
    <w:p w:rsidR="00A17545" w:rsidRPr="00153779" w:rsidRDefault="00A17545" w:rsidP="00A17545">
      <w:pPr>
        <w:numPr>
          <w:ilvl w:val="12"/>
          <w:numId w:val="0"/>
        </w:numPr>
        <w:ind w:left="567" w:hanging="567"/>
        <w:outlineLvl w:val="0"/>
        <w:rPr>
          <w:b/>
          <w:noProof/>
          <w:szCs w:val="22"/>
          <w:lang w:val="lt-LT"/>
        </w:rPr>
      </w:pPr>
    </w:p>
    <w:p w:rsidR="00A17545" w:rsidRPr="00233A08" w:rsidRDefault="00492EC0" w:rsidP="00A17545">
      <w:pPr>
        <w:ind w:left="567" w:hanging="567"/>
        <w:rPr>
          <w:b/>
          <w:noProof/>
          <w:szCs w:val="22"/>
          <w:lang w:val="lt-LT"/>
        </w:rPr>
      </w:pPr>
      <w:r>
        <w:rPr>
          <w:b/>
          <w:noProof/>
          <w:szCs w:val="22"/>
          <w:lang w:val="lt-LT"/>
        </w:rPr>
        <w:t>Registruotojas</w:t>
      </w:r>
      <w:r w:rsidR="00A17545" w:rsidRPr="00233A08">
        <w:rPr>
          <w:b/>
          <w:noProof/>
          <w:szCs w:val="22"/>
          <w:lang w:val="lt-LT"/>
        </w:rPr>
        <w:t xml:space="preserve"> </w:t>
      </w:r>
    </w:p>
    <w:p w:rsidR="00A17545" w:rsidRPr="003E75C2" w:rsidRDefault="00A17545" w:rsidP="00A17545">
      <w:pPr>
        <w:rPr>
          <w:noProof/>
          <w:szCs w:val="22"/>
          <w:lang w:val="lt-LT"/>
        </w:rPr>
      </w:pPr>
      <w:r w:rsidRPr="00EB2FB8">
        <w:rPr>
          <w:noProof/>
          <w:szCs w:val="22"/>
          <w:lang w:val="lt-LT"/>
        </w:rPr>
        <w:t>Boehringer Ingelheim</w:t>
      </w:r>
      <w:r w:rsidRPr="003E75C2">
        <w:rPr>
          <w:noProof/>
          <w:szCs w:val="22"/>
          <w:lang w:val="lt-LT"/>
        </w:rPr>
        <w:t xml:space="preserve"> International GmbH</w:t>
      </w:r>
    </w:p>
    <w:p w:rsidR="00A17545" w:rsidRPr="006F1113" w:rsidRDefault="00A17545" w:rsidP="00A17545">
      <w:pPr>
        <w:rPr>
          <w:noProof/>
          <w:szCs w:val="22"/>
          <w:lang w:val="lt-LT"/>
        </w:rPr>
      </w:pPr>
      <w:r w:rsidRPr="006F1113">
        <w:rPr>
          <w:noProof/>
          <w:szCs w:val="22"/>
          <w:lang w:val="lt-LT"/>
        </w:rPr>
        <w:t>Binger Strasse 173</w:t>
      </w:r>
    </w:p>
    <w:p w:rsidR="00A17545" w:rsidRPr="00F02C6D" w:rsidRDefault="00A17545" w:rsidP="00A17545">
      <w:pPr>
        <w:rPr>
          <w:noProof/>
          <w:szCs w:val="22"/>
          <w:lang w:val="lt-LT"/>
        </w:rPr>
      </w:pPr>
      <w:r w:rsidRPr="00F02C6D">
        <w:rPr>
          <w:noProof/>
          <w:szCs w:val="22"/>
          <w:lang w:val="lt-LT"/>
        </w:rPr>
        <w:t>D-55216 Ingelheim am Rhein</w:t>
      </w:r>
    </w:p>
    <w:p w:rsidR="00A17545" w:rsidRPr="00153779" w:rsidRDefault="00A17545" w:rsidP="00A17545">
      <w:pPr>
        <w:tabs>
          <w:tab w:val="clear" w:pos="567"/>
        </w:tabs>
        <w:spacing w:line="240" w:lineRule="auto"/>
        <w:rPr>
          <w:noProof/>
          <w:szCs w:val="22"/>
          <w:lang w:val="lt-LT"/>
        </w:rPr>
      </w:pPr>
      <w:r w:rsidRPr="00153779">
        <w:rPr>
          <w:noProof/>
          <w:szCs w:val="22"/>
          <w:lang w:val="lt-LT"/>
        </w:rPr>
        <w:t xml:space="preserve">Vokietija </w:t>
      </w:r>
    </w:p>
    <w:p w:rsidR="00A17545" w:rsidRPr="00153779" w:rsidRDefault="00A17545" w:rsidP="00A17545">
      <w:pPr>
        <w:numPr>
          <w:ilvl w:val="12"/>
          <w:numId w:val="0"/>
        </w:numPr>
        <w:tabs>
          <w:tab w:val="clear" w:pos="567"/>
        </w:tabs>
        <w:spacing w:line="240" w:lineRule="auto"/>
        <w:ind w:right="-2"/>
        <w:rPr>
          <w:noProof/>
          <w:szCs w:val="22"/>
          <w:lang w:val="lt-LT"/>
        </w:rPr>
      </w:pPr>
    </w:p>
    <w:p w:rsidR="00A17545" w:rsidRPr="00153779" w:rsidRDefault="00A17545" w:rsidP="00A17545">
      <w:pPr>
        <w:numPr>
          <w:ilvl w:val="12"/>
          <w:numId w:val="0"/>
        </w:numPr>
        <w:tabs>
          <w:tab w:val="clear" w:pos="567"/>
        </w:tabs>
        <w:spacing w:line="240" w:lineRule="auto"/>
        <w:ind w:right="-2"/>
        <w:rPr>
          <w:b/>
          <w:noProof/>
          <w:szCs w:val="22"/>
          <w:lang w:val="lt-LT"/>
        </w:rPr>
      </w:pPr>
      <w:r w:rsidRPr="00153779">
        <w:rPr>
          <w:b/>
          <w:noProof/>
          <w:szCs w:val="22"/>
          <w:lang w:val="lt-LT"/>
        </w:rPr>
        <w:t>Gamintojas</w:t>
      </w:r>
    </w:p>
    <w:p w:rsidR="00A17545" w:rsidRPr="00153779" w:rsidRDefault="00A17545" w:rsidP="00A17545">
      <w:pPr>
        <w:numPr>
          <w:ilvl w:val="12"/>
          <w:numId w:val="0"/>
        </w:numPr>
        <w:rPr>
          <w:noProof/>
          <w:szCs w:val="22"/>
          <w:u w:val="single"/>
          <w:lang w:val="et-EE"/>
        </w:rPr>
      </w:pPr>
      <w:r w:rsidRPr="00153779">
        <w:rPr>
          <w:noProof/>
          <w:szCs w:val="22"/>
          <w:lang w:val="lt-LT"/>
        </w:rPr>
        <w:t xml:space="preserve">Boehringer Ingelheim </w:t>
      </w:r>
      <w:r w:rsidRPr="00153779">
        <w:rPr>
          <w:szCs w:val="22"/>
          <w:lang w:val="lt-LT"/>
        </w:rPr>
        <w:t>Pharma GmbH &amp; Co. KG</w:t>
      </w:r>
      <w:r w:rsidRPr="00153779">
        <w:rPr>
          <w:noProof/>
          <w:szCs w:val="22"/>
          <w:u w:val="single"/>
          <w:lang w:val="et-EE"/>
        </w:rPr>
        <w:t xml:space="preserve"> </w:t>
      </w:r>
    </w:p>
    <w:p w:rsidR="00A17545" w:rsidRPr="00C30C31" w:rsidRDefault="00A17545" w:rsidP="00A17545">
      <w:pPr>
        <w:numPr>
          <w:ilvl w:val="12"/>
          <w:numId w:val="0"/>
        </w:numPr>
        <w:rPr>
          <w:szCs w:val="22"/>
          <w:lang w:val="de-DE"/>
        </w:rPr>
      </w:pPr>
      <w:r w:rsidRPr="00C30C31">
        <w:rPr>
          <w:szCs w:val="22"/>
          <w:lang w:val="de-DE"/>
        </w:rPr>
        <w:t>Birkendorfer Strasse 65</w:t>
      </w:r>
    </w:p>
    <w:p w:rsidR="00A17545" w:rsidRPr="00C30C31" w:rsidRDefault="00A17545" w:rsidP="00A17545">
      <w:pPr>
        <w:numPr>
          <w:ilvl w:val="12"/>
          <w:numId w:val="0"/>
        </w:numPr>
        <w:rPr>
          <w:noProof/>
          <w:szCs w:val="22"/>
          <w:lang w:val="et-EE"/>
        </w:rPr>
      </w:pPr>
      <w:r w:rsidRPr="00C30C31">
        <w:rPr>
          <w:szCs w:val="22"/>
          <w:lang w:val="lt-LT"/>
        </w:rPr>
        <w:t>D-88397 Biberach an der Riss</w:t>
      </w:r>
      <w:r w:rsidRPr="00C30C31">
        <w:rPr>
          <w:noProof/>
          <w:szCs w:val="22"/>
          <w:lang w:val="et-EE"/>
        </w:rPr>
        <w:t xml:space="preserve"> </w:t>
      </w:r>
    </w:p>
    <w:p w:rsidR="00A17545" w:rsidRPr="00C30C31" w:rsidRDefault="00A17545" w:rsidP="00A17545">
      <w:pPr>
        <w:numPr>
          <w:ilvl w:val="12"/>
          <w:numId w:val="0"/>
        </w:numPr>
        <w:tabs>
          <w:tab w:val="clear" w:pos="567"/>
        </w:tabs>
        <w:spacing w:line="240" w:lineRule="auto"/>
        <w:ind w:right="-2"/>
        <w:rPr>
          <w:noProof/>
          <w:szCs w:val="22"/>
          <w:lang w:val="et-EE"/>
        </w:rPr>
      </w:pPr>
      <w:r w:rsidRPr="00C30C31">
        <w:rPr>
          <w:noProof/>
          <w:szCs w:val="22"/>
          <w:lang w:val="et-EE"/>
        </w:rPr>
        <w:t>Vokietija</w:t>
      </w:r>
    </w:p>
    <w:p w:rsidR="00A17545" w:rsidRPr="00C30C31" w:rsidRDefault="00A17545" w:rsidP="00A17545">
      <w:pPr>
        <w:rPr>
          <w:szCs w:val="22"/>
          <w:lang w:val="et-EE"/>
        </w:rPr>
      </w:pPr>
    </w:p>
    <w:p w:rsidR="00A17545" w:rsidRPr="00233A08" w:rsidRDefault="00A17545" w:rsidP="00A17545">
      <w:pPr>
        <w:rPr>
          <w:szCs w:val="22"/>
          <w:lang w:val="et-EE"/>
        </w:rPr>
      </w:pPr>
      <w:r w:rsidRPr="00C30C31">
        <w:rPr>
          <w:szCs w:val="22"/>
          <w:lang w:val="et-EE"/>
        </w:rPr>
        <w:t xml:space="preserve">Jeigu apie šį vaistą norite sužinoti daugiau, kreipkitės į </w:t>
      </w:r>
      <w:r w:rsidRPr="00B9197F">
        <w:rPr>
          <w:szCs w:val="22"/>
          <w:lang w:val="et-EE"/>
        </w:rPr>
        <w:t xml:space="preserve">vietinį </w:t>
      </w:r>
      <w:r w:rsidR="00163FB1">
        <w:rPr>
          <w:szCs w:val="22"/>
          <w:lang w:val="et-EE"/>
        </w:rPr>
        <w:t>registruotojo</w:t>
      </w:r>
      <w:r w:rsidRPr="00233A08">
        <w:rPr>
          <w:szCs w:val="22"/>
          <w:lang w:val="et-EE"/>
        </w:rPr>
        <w:t xml:space="preserve"> atstovą.</w:t>
      </w:r>
    </w:p>
    <w:p w:rsidR="00A17545" w:rsidRPr="00EB2FB8" w:rsidRDefault="00A17545" w:rsidP="00A17545">
      <w:pPr>
        <w:numPr>
          <w:ilvl w:val="12"/>
          <w:numId w:val="0"/>
        </w:numPr>
        <w:rPr>
          <w:b/>
          <w:szCs w:val="22"/>
          <w:lang w:val="et-EE"/>
        </w:rPr>
      </w:pPr>
    </w:p>
    <w:p w:rsidR="00A17545" w:rsidRPr="006F1113" w:rsidRDefault="00A17545" w:rsidP="00A17545">
      <w:pPr>
        <w:tabs>
          <w:tab w:val="left" w:pos="0"/>
        </w:tabs>
        <w:rPr>
          <w:noProof/>
          <w:szCs w:val="22"/>
          <w:lang w:val="et-EE"/>
        </w:rPr>
      </w:pPr>
      <w:r w:rsidRPr="006F1113">
        <w:rPr>
          <w:noProof/>
          <w:szCs w:val="22"/>
          <w:lang w:val="et-EE"/>
        </w:rPr>
        <w:t>Boehringer Ingelheim RCV GmbH &amp; Co KG</w:t>
      </w:r>
    </w:p>
    <w:p w:rsidR="00A17545" w:rsidRPr="006F1113" w:rsidRDefault="00A17545" w:rsidP="00A17545">
      <w:pPr>
        <w:tabs>
          <w:tab w:val="left" w:pos="0"/>
        </w:tabs>
        <w:rPr>
          <w:noProof/>
          <w:szCs w:val="22"/>
          <w:lang w:val="et-EE"/>
        </w:rPr>
      </w:pPr>
      <w:r w:rsidRPr="006F1113">
        <w:rPr>
          <w:noProof/>
          <w:szCs w:val="22"/>
          <w:lang w:val="et-EE"/>
        </w:rPr>
        <w:t>Lietuvos filialas</w:t>
      </w:r>
    </w:p>
    <w:p w:rsidR="00A17545" w:rsidRPr="00233A08" w:rsidRDefault="00492EC0" w:rsidP="00A17545">
      <w:pPr>
        <w:tabs>
          <w:tab w:val="left" w:pos="0"/>
        </w:tabs>
        <w:rPr>
          <w:noProof/>
          <w:szCs w:val="22"/>
          <w:lang w:val="et-EE"/>
        </w:rPr>
      </w:pPr>
      <w:r>
        <w:rPr>
          <w:noProof/>
          <w:szCs w:val="22"/>
          <w:lang w:val="et-EE"/>
        </w:rPr>
        <w:t>Savanori</w:t>
      </w:r>
      <w:r>
        <w:rPr>
          <w:noProof/>
          <w:szCs w:val="22"/>
          <w:lang w:val="lt-LT"/>
        </w:rPr>
        <w:t>ų</w:t>
      </w:r>
      <w:r w:rsidRPr="00233A08">
        <w:rPr>
          <w:noProof/>
          <w:szCs w:val="22"/>
          <w:lang w:val="et-EE"/>
        </w:rPr>
        <w:t xml:space="preserve"> </w:t>
      </w:r>
      <w:r w:rsidR="00A17545" w:rsidRPr="00EB2FB8">
        <w:rPr>
          <w:noProof/>
          <w:szCs w:val="22"/>
          <w:lang w:val="et-EE"/>
        </w:rPr>
        <w:t xml:space="preserve">pr. </w:t>
      </w:r>
      <w:r w:rsidRPr="003E75C2">
        <w:rPr>
          <w:noProof/>
          <w:szCs w:val="22"/>
          <w:lang w:val="et-EE"/>
        </w:rPr>
        <w:t>1</w:t>
      </w:r>
      <w:r>
        <w:rPr>
          <w:noProof/>
          <w:szCs w:val="22"/>
          <w:lang w:val="et-EE"/>
        </w:rPr>
        <w:t>09</w:t>
      </w:r>
    </w:p>
    <w:p w:rsidR="00A17545" w:rsidRPr="00EB2FB8" w:rsidRDefault="00A17545" w:rsidP="00A17545">
      <w:pPr>
        <w:tabs>
          <w:tab w:val="left" w:pos="0"/>
        </w:tabs>
        <w:rPr>
          <w:noProof/>
          <w:szCs w:val="22"/>
          <w:lang w:val="et-EE"/>
        </w:rPr>
      </w:pPr>
      <w:r w:rsidRPr="00EB2FB8">
        <w:rPr>
          <w:noProof/>
          <w:szCs w:val="22"/>
          <w:lang w:val="et-EE"/>
        </w:rPr>
        <w:t>LT-</w:t>
      </w:r>
      <w:r w:rsidR="00492EC0">
        <w:rPr>
          <w:noProof/>
          <w:szCs w:val="22"/>
          <w:lang w:val="et-EE"/>
        </w:rPr>
        <w:t>44208</w:t>
      </w:r>
      <w:r w:rsidR="00492EC0" w:rsidRPr="00233A08">
        <w:rPr>
          <w:noProof/>
          <w:szCs w:val="22"/>
          <w:lang w:val="et-EE"/>
        </w:rPr>
        <w:t xml:space="preserve"> </w:t>
      </w:r>
      <w:r w:rsidRPr="00EB2FB8">
        <w:rPr>
          <w:noProof/>
          <w:szCs w:val="22"/>
          <w:lang w:val="et-EE"/>
        </w:rPr>
        <w:t xml:space="preserve">Kaunas </w:t>
      </w:r>
    </w:p>
    <w:p w:rsidR="00A17545" w:rsidRPr="006F1113" w:rsidRDefault="00A17545" w:rsidP="00A17545">
      <w:pPr>
        <w:numPr>
          <w:ilvl w:val="12"/>
          <w:numId w:val="0"/>
        </w:numPr>
        <w:tabs>
          <w:tab w:val="clear" w:pos="567"/>
        </w:tabs>
        <w:spacing w:line="240" w:lineRule="auto"/>
        <w:ind w:right="-2"/>
        <w:outlineLvl w:val="0"/>
        <w:rPr>
          <w:noProof/>
          <w:szCs w:val="22"/>
          <w:lang w:val="et-EE"/>
        </w:rPr>
      </w:pPr>
      <w:r w:rsidRPr="006F1113">
        <w:rPr>
          <w:noProof/>
          <w:szCs w:val="22"/>
          <w:lang w:val="et-EE"/>
        </w:rPr>
        <w:t>Tel.: +370 37 47 31 99</w:t>
      </w:r>
    </w:p>
    <w:p w:rsidR="00A17545" w:rsidRPr="00F02C6D" w:rsidRDefault="00A17545" w:rsidP="00A17545">
      <w:pPr>
        <w:numPr>
          <w:ilvl w:val="12"/>
          <w:numId w:val="0"/>
        </w:numPr>
        <w:tabs>
          <w:tab w:val="clear" w:pos="567"/>
        </w:tabs>
        <w:spacing w:line="240" w:lineRule="auto"/>
        <w:ind w:right="-2"/>
        <w:outlineLvl w:val="0"/>
        <w:rPr>
          <w:noProof/>
          <w:szCs w:val="22"/>
          <w:lang w:val="et-EE"/>
        </w:rPr>
      </w:pPr>
    </w:p>
    <w:p w:rsidR="00A17545" w:rsidRPr="00153779" w:rsidRDefault="00A17545" w:rsidP="00A17545">
      <w:pPr>
        <w:numPr>
          <w:ilvl w:val="12"/>
          <w:numId w:val="0"/>
        </w:numPr>
        <w:tabs>
          <w:tab w:val="clear" w:pos="567"/>
        </w:tabs>
        <w:spacing w:line="240" w:lineRule="auto"/>
        <w:ind w:right="-2"/>
        <w:outlineLvl w:val="0"/>
        <w:rPr>
          <w:b/>
          <w:noProof/>
          <w:szCs w:val="22"/>
          <w:lang w:val="lt-LT"/>
        </w:rPr>
      </w:pPr>
      <w:r w:rsidRPr="00153779">
        <w:rPr>
          <w:b/>
          <w:bCs/>
          <w:noProof/>
          <w:szCs w:val="22"/>
          <w:lang w:val="lt-LT"/>
        </w:rPr>
        <w:t xml:space="preserve">Šis pakuotės </w:t>
      </w:r>
      <w:r w:rsidRPr="00153779">
        <w:rPr>
          <w:b/>
          <w:noProof/>
          <w:szCs w:val="22"/>
          <w:lang w:val="lt-LT"/>
        </w:rPr>
        <w:t xml:space="preserve">lapelis paskutinį kartą peržiūrėtas </w:t>
      </w:r>
      <w:r w:rsidR="00A3653F">
        <w:rPr>
          <w:b/>
          <w:noProof/>
          <w:szCs w:val="22"/>
          <w:lang w:val="lt-LT"/>
        </w:rPr>
        <w:t>2016-06-1</w:t>
      </w:r>
      <w:r w:rsidR="00EA026B">
        <w:rPr>
          <w:b/>
          <w:noProof/>
          <w:szCs w:val="22"/>
          <w:lang w:val="lt-LT"/>
        </w:rPr>
        <w:t>7</w:t>
      </w:r>
    </w:p>
    <w:p w:rsidR="00A17545" w:rsidRPr="00153779" w:rsidRDefault="00A17545" w:rsidP="00A17545">
      <w:pPr>
        <w:numPr>
          <w:ilvl w:val="12"/>
          <w:numId w:val="0"/>
        </w:numPr>
        <w:tabs>
          <w:tab w:val="clear" w:pos="567"/>
        </w:tabs>
        <w:spacing w:line="240" w:lineRule="auto"/>
        <w:ind w:right="-2"/>
        <w:rPr>
          <w:noProof/>
          <w:szCs w:val="22"/>
          <w:lang w:val="lt-LT"/>
        </w:rPr>
      </w:pPr>
    </w:p>
    <w:p w:rsidR="00A17545" w:rsidRPr="00233A08" w:rsidRDefault="00AE497B" w:rsidP="00A17545">
      <w:pPr>
        <w:rPr>
          <w:szCs w:val="22"/>
          <w:lang w:val="lt-LT"/>
        </w:rPr>
      </w:pPr>
      <w:r w:rsidRPr="00153779">
        <w:rPr>
          <w:lang w:val="lt-LT"/>
        </w:rPr>
        <w:t xml:space="preserve">Išsami informacija apie šį </w:t>
      </w:r>
      <w:r w:rsidRPr="00153779">
        <w:rPr>
          <w:szCs w:val="24"/>
          <w:lang w:val="lt-LT"/>
        </w:rPr>
        <w:t>vaistą</w:t>
      </w:r>
      <w:r w:rsidRPr="00153779">
        <w:rPr>
          <w:lang w:val="lt-LT"/>
        </w:rPr>
        <w:t xml:space="preserve"> pateikiama Valstybinės vaistų kontrolės tarnybos prie Lietuvos Respublikos sveikatos apsaugos ministerijos tinklalapyje</w:t>
      </w:r>
      <w:r w:rsidR="00A17545" w:rsidRPr="00C30C31">
        <w:rPr>
          <w:szCs w:val="22"/>
          <w:lang w:val="lt-LT"/>
        </w:rPr>
        <w:t xml:space="preserve"> </w:t>
      </w:r>
      <w:hyperlink r:id="rId18" w:history="1">
        <w:r w:rsidR="00A17545" w:rsidRPr="00136E4B">
          <w:rPr>
            <w:rStyle w:val="Hipersaitas"/>
            <w:szCs w:val="22"/>
            <w:lang w:val="lt-LT"/>
          </w:rPr>
          <w:t>http://www.vvkt.lt/</w:t>
        </w:r>
      </w:hyperlink>
    </w:p>
    <w:p w:rsidR="00A17545" w:rsidRPr="00EB2FB8" w:rsidRDefault="00A17545" w:rsidP="00A17545">
      <w:pPr>
        <w:tabs>
          <w:tab w:val="clear" w:pos="567"/>
        </w:tabs>
        <w:spacing w:line="240" w:lineRule="auto"/>
        <w:outlineLvl w:val="0"/>
        <w:rPr>
          <w:noProof/>
          <w:szCs w:val="22"/>
          <w:lang w:val="lt-LT"/>
        </w:rPr>
      </w:pPr>
    </w:p>
    <w:p w:rsidR="00A17545" w:rsidRPr="006F1113" w:rsidRDefault="00A17545" w:rsidP="00A17545">
      <w:pPr>
        <w:rPr>
          <w:szCs w:val="22"/>
          <w:lang w:val="lt-LT"/>
        </w:rPr>
      </w:pPr>
      <w:bookmarkStart w:id="2" w:name="_GoBack"/>
      <w:bookmarkEnd w:id="2"/>
      <w:permStart w:id="100139888" w:edGrp="everyone"/>
      <w:permEnd w:id="100139888"/>
    </w:p>
    <w:p w:rsidR="00A17545" w:rsidRPr="006F1113" w:rsidRDefault="00A17545" w:rsidP="00A17545">
      <w:pPr>
        <w:rPr>
          <w:szCs w:val="22"/>
          <w:lang w:val="lt-LT"/>
        </w:rPr>
      </w:pPr>
    </w:p>
    <w:p w:rsidR="007735A0" w:rsidRPr="00C30C31" w:rsidRDefault="007735A0">
      <w:pPr>
        <w:rPr>
          <w:szCs w:val="22"/>
          <w:lang w:val="lt-LT"/>
        </w:rPr>
      </w:pPr>
    </w:p>
    <w:sectPr w:rsidR="007735A0" w:rsidRPr="00C30C31" w:rsidSect="00F37BEC">
      <w:headerReference w:type="even" r:id="rId19"/>
      <w:headerReference w:type="default" r:id="rId20"/>
      <w:footerReference w:type="even" r:id="rId21"/>
      <w:footerReference w:type="default" r:id="rId22"/>
      <w:pgSz w:w="11906" w:h="16838" w:code="9"/>
      <w:pgMar w:top="1134" w:right="1418" w:bottom="1134" w:left="1418" w:header="567" w:footer="567" w:gutter="0"/>
      <w:paperSrc w:first="4" w:other="4"/>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452" w:rsidRDefault="00166452">
      <w:pPr>
        <w:spacing w:line="240" w:lineRule="auto"/>
      </w:pPr>
      <w:r>
        <w:separator/>
      </w:r>
    </w:p>
  </w:endnote>
  <w:endnote w:type="continuationSeparator" w:id="0">
    <w:p w:rsidR="00166452" w:rsidRDefault="00166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EC" w:rsidRDefault="00F37BEC" w:rsidP="00F37BE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37BEC" w:rsidRDefault="00F37BE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EC" w:rsidRPr="00FB5551" w:rsidRDefault="00F37BEC" w:rsidP="00F37BEC">
    <w:pPr>
      <w:pStyle w:val="Porat"/>
      <w:framePr w:wrap="around" w:vAnchor="text" w:hAnchor="margin" w:xAlign="center" w:y="1"/>
      <w:rPr>
        <w:rStyle w:val="Puslapionumeris"/>
        <w:rFonts w:ascii="Arial" w:hAnsi="Arial" w:cs="Arial"/>
        <w:sz w:val="16"/>
        <w:szCs w:val="16"/>
      </w:rPr>
    </w:pPr>
    <w:r w:rsidRPr="00FB5551">
      <w:rPr>
        <w:rStyle w:val="Puslapionumeris"/>
        <w:rFonts w:ascii="Arial" w:hAnsi="Arial" w:cs="Arial"/>
        <w:sz w:val="16"/>
        <w:szCs w:val="16"/>
      </w:rPr>
      <w:fldChar w:fldCharType="begin"/>
    </w:r>
    <w:r w:rsidRPr="00FB5551">
      <w:rPr>
        <w:rStyle w:val="Puslapionumeris"/>
        <w:rFonts w:ascii="Arial" w:hAnsi="Arial" w:cs="Arial"/>
        <w:sz w:val="16"/>
        <w:szCs w:val="16"/>
      </w:rPr>
      <w:instrText xml:space="preserve">PAGE  </w:instrText>
    </w:r>
    <w:r w:rsidRPr="00FB5551">
      <w:rPr>
        <w:rStyle w:val="Puslapionumeris"/>
        <w:rFonts w:ascii="Arial" w:hAnsi="Arial" w:cs="Arial"/>
        <w:sz w:val="16"/>
        <w:szCs w:val="16"/>
      </w:rPr>
      <w:fldChar w:fldCharType="separate"/>
    </w:r>
    <w:r w:rsidR="00EA026B">
      <w:rPr>
        <w:rStyle w:val="Puslapionumeris"/>
        <w:rFonts w:ascii="Arial" w:hAnsi="Arial" w:cs="Arial"/>
        <w:noProof/>
        <w:sz w:val="16"/>
        <w:szCs w:val="16"/>
      </w:rPr>
      <w:t>31</w:t>
    </w:r>
    <w:r w:rsidRPr="00FB5551">
      <w:rPr>
        <w:rStyle w:val="Puslapionumeris"/>
        <w:rFonts w:ascii="Arial" w:hAnsi="Arial" w:cs="Arial"/>
        <w:sz w:val="16"/>
        <w:szCs w:val="16"/>
      </w:rPr>
      <w:fldChar w:fldCharType="end"/>
    </w:r>
  </w:p>
  <w:p w:rsidR="00F37BEC" w:rsidRDefault="00F37BE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452" w:rsidRDefault="00166452">
      <w:pPr>
        <w:spacing w:line="240" w:lineRule="auto"/>
      </w:pPr>
      <w:r>
        <w:separator/>
      </w:r>
    </w:p>
  </w:footnote>
  <w:footnote w:type="continuationSeparator" w:id="0">
    <w:p w:rsidR="00166452" w:rsidRDefault="001664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EC" w:rsidRDefault="00F37BEC" w:rsidP="00F37BEC">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rsidR="00F37BEC" w:rsidRDefault="00F37BEC" w:rsidP="00F37BE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EC" w:rsidRDefault="00F37BEC" w:rsidP="00F37BEC">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16927"/>
    <w:multiLevelType w:val="hybridMultilevel"/>
    <w:tmpl w:val="FCE8DE60"/>
    <w:lvl w:ilvl="0" w:tplc="1DEE92A0">
      <w:numFmt w:val="bullet"/>
      <w:lvlText w:val=""/>
      <w:lvlJc w:val="left"/>
      <w:pPr>
        <w:tabs>
          <w:tab w:val="num" w:pos="567"/>
        </w:tabs>
        <w:ind w:left="567" w:hanging="567"/>
      </w:pPr>
      <w:rPr>
        <w:rFonts w:ascii="Symbol" w:eastAsia="Times New Roman"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4A62666"/>
    <w:multiLevelType w:val="hybridMultilevel"/>
    <w:tmpl w:val="87B6E0CE"/>
    <w:lvl w:ilvl="0" w:tplc="AF7256AE">
      <w:start w:val="1"/>
      <w:numFmt w:val="bullet"/>
      <w:lvlRestart w:val="0"/>
      <w:lvlText w:val="-"/>
      <w:lvlJc w:val="left"/>
      <w:pPr>
        <w:tabs>
          <w:tab w:val="num" w:pos="567"/>
        </w:tabs>
        <w:ind w:left="567" w:hanging="567"/>
      </w:pPr>
      <w:rPr>
        <w:rFonts w:ascii="Times New Roman" w:hAnsi="Times New Roman"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E9320E"/>
    <w:multiLevelType w:val="hybridMultilevel"/>
    <w:tmpl w:val="334EACC4"/>
    <w:lvl w:ilvl="0" w:tplc="0B80A714">
      <w:start w:val="1"/>
      <w:numFmt w:val="upperLetter"/>
      <w:lvlText w:val="%1."/>
      <w:lvlJc w:val="left"/>
      <w:pPr>
        <w:tabs>
          <w:tab w:val="num" w:pos="1793"/>
        </w:tabs>
        <w:ind w:left="1793" w:hanging="495"/>
      </w:pPr>
      <w:rPr>
        <w:rFonts w:cs="Times New Roman" w:hint="default"/>
      </w:rPr>
    </w:lvl>
    <w:lvl w:ilvl="1" w:tplc="04270019" w:tentative="1">
      <w:start w:val="1"/>
      <w:numFmt w:val="lowerLetter"/>
      <w:lvlText w:val="%2."/>
      <w:lvlJc w:val="left"/>
      <w:pPr>
        <w:tabs>
          <w:tab w:val="num" w:pos="2378"/>
        </w:tabs>
        <w:ind w:left="2378" w:hanging="360"/>
      </w:pPr>
      <w:rPr>
        <w:rFonts w:cs="Times New Roman"/>
      </w:rPr>
    </w:lvl>
    <w:lvl w:ilvl="2" w:tplc="0427001B" w:tentative="1">
      <w:start w:val="1"/>
      <w:numFmt w:val="lowerRoman"/>
      <w:lvlText w:val="%3."/>
      <w:lvlJc w:val="right"/>
      <w:pPr>
        <w:tabs>
          <w:tab w:val="num" w:pos="3098"/>
        </w:tabs>
        <w:ind w:left="3098" w:hanging="180"/>
      </w:pPr>
      <w:rPr>
        <w:rFonts w:cs="Times New Roman"/>
      </w:rPr>
    </w:lvl>
    <w:lvl w:ilvl="3" w:tplc="0427000F" w:tentative="1">
      <w:start w:val="1"/>
      <w:numFmt w:val="decimal"/>
      <w:lvlText w:val="%4."/>
      <w:lvlJc w:val="left"/>
      <w:pPr>
        <w:tabs>
          <w:tab w:val="num" w:pos="3818"/>
        </w:tabs>
        <w:ind w:left="3818" w:hanging="360"/>
      </w:pPr>
      <w:rPr>
        <w:rFonts w:cs="Times New Roman"/>
      </w:rPr>
    </w:lvl>
    <w:lvl w:ilvl="4" w:tplc="04270019" w:tentative="1">
      <w:start w:val="1"/>
      <w:numFmt w:val="lowerLetter"/>
      <w:lvlText w:val="%5."/>
      <w:lvlJc w:val="left"/>
      <w:pPr>
        <w:tabs>
          <w:tab w:val="num" w:pos="4538"/>
        </w:tabs>
        <w:ind w:left="4538" w:hanging="360"/>
      </w:pPr>
      <w:rPr>
        <w:rFonts w:cs="Times New Roman"/>
      </w:rPr>
    </w:lvl>
    <w:lvl w:ilvl="5" w:tplc="0427001B" w:tentative="1">
      <w:start w:val="1"/>
      <w:numFmt w:val="lowerRoman"/>
      <w:lvlText w:val="%6."/>
      <w:lvlJc w:val="right"/>
      <w:pPr>
        <w:tabs>
          <w:tab w:val="num" w:pos="5258"/>
        </w:tabs>
        <w:ind w:left="5258" w:hanging="180"/>
      </w:pPr>
      <w:rPr>
        <w:rFonts w:cs="Times New Roman"/>
      </w:rPr>
    </w:lvl>
    <w:lvl w:ilvl="6" w:tplc="0427000F" w:tentative="1">
      <w:start w:val="1"/>
      <w:numFmt w:val="decimal"/>
      <w:lvlText w:val="%7."/>
      <w:lvlJc w:val="left"/>
      <w:pPr>
        <w:tabs>
          <w:tab w:val="num" w:pos="5978"/>
        </w:tabs>
        <w:ind w:left="5978" w:hanging="360"/>
      </w:pPr>
      <w:rPr>
        <w:rFonts w:cs="Times New Roman"/>
      </w:rPr>
    </w:lvl>
    <w:lvl w:ilvl="7" w:tplc="04270019" w:tentative="1">
      <w:start w:val="1"/>
      <w:numFmt w:val="lowerLetter"/>
      <w:lvlText w:val="%8."/>
      <w:lvlJc w:val="left"/>
      <w:pPr>
        <w:tabs>
          <w:tab w:val="num" w:pos="6698"/>
        </w:tabs>
        <w:ind w:left="6698" w:hanging="360"/>
      </w:pPr>
      <w:rPr>
        <w:rFonts w:cs="Times New Roman"/>
      </w:rPr>
    </w:lvl>
    <w:lvl w:ilvl="8" w:tplc="0427001B" w:tentative="1">
      <w:start w:val="1"/>
      <w:numFmt w:val="lowerRoman"/>
      <w:lvlText w:val="%9."/>
      <w:lvlJc w:val="right"/>
      <w:pPr>
        <w:tabs>
          <w:tab w:val="num" w:pos="7418"/>
        </w:tabs>
        <w:ind w:left="7418" w:hanging="180"/>
      </w:pPr>
      <w:rPr>
        <w:rFonts w:cs="Times New Roman"/>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7E1C445E"/>
    <w:multiLevelType w:val="hybridMultilevel"/>
    <w:tmpl w:val="28082B4A"/>
    <w:lvl w:ilvl="0" w:tplc="30E29B5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1"/>
  </w:num>
  <w:num w:numId="6">
    <w:abstractNumId w:val="4"/>
  </w:num>
  <w:num w:numId="7">
    <w:abstractNumId w:val="0"/>
    <w:lvlOverride w:ilvl="0">
      <w:lvl w:ilvl="0">
        <w:start w:val="1"/>
        <w:numFmt w:val="bullet"/>
        <w:lvlText w:val="-"/>
        <w:legacy w:legacy="1" w:legacySpace="0" w:legacyIndent="360"/>
        <w:lvlJc w:val="left"/>
        <w:pPr>
          <w:ind w:left="360" w:hanging="360"/>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ZGkYPGIyrknyizSuyGa0U3uVUWWbX0zeXu8Rcx710Hde59qUNu31SAaxPZkWn/1mSuDJF1ESRggbJOWptXK4w==" w:salt="i5KL/sahpsYwlMNnzRMW0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45"/>
    <w:rsid w:val="00001CDC"/>
    <w:rsid w:val="00010195"/>
    <w:rsid w:val="0001341F"/>
    <w:rsid w:val="00035EC7"/>
    <w:rsid w:val="00064D96"/>
    <w:rsid w:val="00076186"/>
    <w:rsid w:val="000A1ACF"/>
    <w:rsid w:val="000B00A8"/>
    <w:rsid w:val="000B520F"/>
    <w:rsid w:val="000B6B8E"/>
    <w:rsid w:val="000C1BB9"/>
    <w:rsid w:val="000C658F"/>
    <w:rsid w:val="000D01D7"/>
    <w:rsid w:val="000D20D0"/>
    <w:rsid w:val="000D525F"/>
    <w:rsid w:val="001104C1"/>
    <w:rsid w:val="00111CEC"/>
    <w:rsid w:val="00122FCA"/>
    <w:rsid w:val="001352BF"/>
    <w:rsid w:val="001364E3"/>
    <w:rsid w:val="00136E4B"/>
    <w:rsid w:val="00142CD9"/>
    <w:rsid w:val="0014680D"/>
    <w:rsid w:val="00150092"/>
    <w:rsid w:val="00153779"/>
    <w:rsid w:val="00155325"/>
    <w:rsid w:val="00163FB1"/>
    <w:rsid w:val="00165C74"/>
    <w:rsid w:val="00166452"/>
    <w:rsid w:val="00171E81"/>
    <w:rsid w:val="001725AD"/>
    <w:rsid w:val="001943DE"/>
    <w:rsid w:val="001A2063"/>
    <w:rsid w:val="001A6AE7"/>
    <w:rsid w:val="001B28E6"/>
    <w:rsid w:val="001B55B4"/>
    <w:rsid w:val="001C03AA"/>
    <w:rsid w:val="001C0842"/>
    <w:rsid w:val="001C5914"/>
    <w:rsid w:val="001C6D25"/>
    <w:rsid w:val="001C7FF5"/>
    <w:rsid w:val="001D31A8"/>
    <w:rsid w:val="001D7821"/>
    <w:rsid w:val="001E46E7"/>
    <w:rsid w:val="001F3EB0"/>
    <w:rsid w:val="00202179"/>
    <w:rsid w:val="00202389"/>
    <w:rsid w:val="00233A08"/>
    <w:rsid w:val="00234ACD"/>
    <w:rsid w:val="002429DF"/>
    <w:rsid w:val="00250C79"/>
    <w:rsid w:val="00256101"/>
    <w:rsid w:val="002613DF"/>
    <w:rsid w:val="00270DD1"/>
    <w:rsid w:val="0028422E"/>
    <w:rsid w:val="002852BC"/>
    <w:rsid w:val="0029649F"/>
    <w:rsid w:val="002A5293"/>
    <w:rsid w:val="002B7644"/>
    <w:rsid w:val="002D1612"/>
    <w:rsid w:val="002E7F68"/>
    <w:rsid w:val="002F6461"/>
    <w:rsid w:val="002F67DA"/>
    <w:rsid w:val="00312DEC"/>
    <w:rsid w:val="00321149"/>
    <w:rsid w:val="00325A6C"/>
    <w:rsid w:val="00337F53"/>
    <w:rsid w:val="003506D6"/>
    <w:rsid w:val="00352A33"/>
    <w:rsid w:val="003566D3"/>
    <w:rsid w:val="003A74F0"/>
    <w:rsid w:val="003B020F"/>
    <w:rsid w:val="003B531F"/>
    <w:rsid w:val="003C7094"/>
    <w:rsid w:val="003D3862"/>
    <w:rsid w:val="003D57C1"/>
    <w:rsid w:val="003E75C2"/>
    <w:rsid w:val="003F2883"/>
    <w:rsid w:val="003F6DDB"/>
    <w:rsid w:val="0040666F"/>
    <w:rsid w:val="00410041"/>
    <w:rsid w:val="0041083D"/>
    <w:rsid w:val="004159F8"/>
    <w:rsid w:val="00422DF0"/>
    <w:rsid w:val="004257F5"/>
    <w:rsid w:val="004421A9"/>
    <w:rsid w:val="00442E6E"/>
    <w:rsid w:val="004531F0"/>
    <w:rsid w:val="00454AA9"/>
    <w:rsid w:val="004629EB"/>
    <w:rsid w:val="004662F9"/>
    <w:rsid w:val="00474807"/>
    <w:rsid w:val="00482F8E"/>
    <w:rsid w:val="00492EC0"/>
    <w:rsid w:val="004A49EE"/>
    <w:rsid w:val="004B42A9"/>
    <w:rsid w:val="004B6837"/>
    <w:rsid w:val="004E00BC"/>
    <w:rsid w:val="004E19C8"/>
    <w:rsid w:val="004E49D5"/>
    <w:rsid w:val="004F381C"/>
    <w:rsid w:val="004F510B"/>
    <w:rsid w:val="00520A2B"/>
    <w:rsid w:val="005322D2"/>
    <w:rsid w:val="0054648B"/>
    <w:rsid w:val="005511C2"/>
    <w:rsid w:val="005533F2"/>
    <w:rsid w:val="00577492"/>
    <w:rsid w:val="00580275"/>
    <w:rsid w:val="0058787A"/>
    <w:rsid w:val="005B0C32"/>
    <w:rsid w:val="005C2A22"/>
    <w:rsid w:val="005E0C97"/>
    <w:rsid w:val="005E1AAD"/>
    <w:rsid w:val="005E5CFE"/>
    <w:rsid w:val="005F164C"/>
    <w:rsid w:val="005F27E4"/>
    <w:rsid w:val="005F52C4"/>
    <w:rsid w:val="005F67A6"/>
    <w:rsid w:val="00610EBE"/>
    <w:rsid w:val="0062592C"/>
    <w:rsid w:val="006309F9"/>
    <w:rsid w:val="0063149E"/>
    <w:rsid w:val="00636E7D"/>
    <w:rsid w:val="00642CBF"/>
    <w:rsid w:val="00646E7F"/>
    <w:rsid w:val="006674D5"/>
    <w:rsid w:val="0067496B"/>
    <w:rsid w:val="006756C5"/>
    <w:rsid w:val="0068486F"/>
    <w:rsid w:val="006910D6"/>
    <w:rsid w:val="00691E71"/>
    <w:rsid w:val="006A1F64"/>
    <w:rsid w:val="006A3129"/>
    <w:rsid w:val="006A3F84"/>
    <w:rsid w:val="006C5826"/>
    <w:rsid w:val="006D30A8"/>
    <w:rsid w:val="006E7D9A"/>
    <w:rsid w:val="006F1113"/>
    <w:rsid w:val="0070327C"/>
    <w:rsid w:val="007113B0"/>
    <w:rsid w:val="0071366B"/>
    <w:rsid w:val="00717ECA"/>
    <w:rsid w:val="007525CB"/>
    <w:rsid w:val="00757249"/>
    <w:rsid w:val="00764345"/>
    <w:rsid w:val="007662C0"/>
    <w:rsid w:val="00772B23"/>
    <w:rsid w:val="007735A0"/>
    <w:rsid w:val="007A3E7D"/>
    <w:rsid w:val="007A4152"/>
    <w:rsid w:val="007A473F"/>
    <w:rsid w:val="007A4D41"/>
    <w:rsid w:val="007D1223"/>
    <w:rsid w:val="007E7BDE"/>
    <w:rsid w:val="007F0CB4"/>
    <w:rsid w:val="00811EDF"/>
    <w:rsid w:val="00814546"/>
    <w:rsid w:val="00816E25"/>
    <w:rsid w:val="00826B68"/>
    <w:rsid w:val="008319D9"/>
    <w:rsid w:val="0083453B"/>
    <w:rsid w:val="00844CE2"/>
    <w:rsid w:val="00865447"/>
    <w:rsid w:val="008A0657"/>
    <w:rsid w:val="008A2730"/>
    <w:rsid w:val="008B00A8"/>
    <w:rsid w:val="008B18F8"/>
    <w:rsid w:val="008D1DDE"/>
    <w:rsid w:val="008E6B2B"/>
    <w:rsid w:val="008F5FC0"/>
    <w:rsid w:val="008F7AFE"/>
    <w:rsid w:val="00907E30"/>
    <w:rsid w:val="00921EB6"/>
    <w:rsid w:val="00946F33"/>
    <w:rsid w:val="0097242E"/>
    <w:rsid w:val="009770F9"/>
    <w:rsid w:val="00977A56"/>
    <w:rsid w:val="009957F9"/>
    <w:rsid w:val="009A1CB3"/>
    <w:rsid w:val="009B1998"/>
    <w:rsid w:val="009B67B7"/>
    <w:rsid w:val="009C2076"/>
    <w:rsid w:val="009C3AD8"/>
    <w:rsid w:val="009C63E2"/>
    <w:rsid w:val="009D3575"/>
    <w:rsid w:val="009E6EE6"/>
    <w:rsid w:val="009F25BE"/>
    <w:rsid w:val="009F3803"/>
    <w:rsid w:val="009F7EC6"/>
    <w:rsid w:val="00A07B2C"/>
    <w:rsid w:val="00A125F9"/>
    <w:rsid w:val="00A17545"/>
    <w:rsid w:val="00A23325"/>
    <w:rsid w:val="00A26906"/>
    <w:rsid w:val="00A3653F"/>
    <w:rsid w:val="00A4086A"/>
    <w:rsid w:val="00A45B6A"/>
    <w:rsid w:val="00A51B43"/>
    <w:rsid w:val="00A52690"/>
    <w:rsid w:val="00A71854"/>
    <w:rsid w:val="00A81CB9"/>
    <w:rsid w:val="00A8490D"/>
    <w:rsid w:val="00A97BC7"/>
    <w:rsid w:val="00AA19CE"/>
    <w:rsid w:val="00AB03CB"/>
    <w:rsid w:val="00AB565F"/>
    <w:rsid w:val="00AC5440"/>
    <w:rsid w:val="00AC6A57"/>
    <w:rsid w:val="00AE497B"/>
    <w:rsid w:val="00B0407E"/>
    <w:rsid w:val="00B235B1"/>
    <w:rsid w:val="00B3717D"/>
    <w:rsid w:val="00B62AFA"/>
    <w:rsid w:val="00B735B0"/>
    <w:rsid w:val="00B7526B"/>
    <w:rsid w:val="00B80B18"/>
    <w:rsid w:val="00B9197F"/>
    <w:rsid w:val="00B97341"/>
    <w:rsid w:val="00B97B11"/>
    <w:rsid w:val="00BB427C"/>
    <w:rsid w:val="00BB5F1B"/>
    <w:rsid w:val="00BC25BD"/>
    <w:rsid w:val="00BD5BC8"/>
    <w:rsid w:val="00BE3DDA"/>
    <w:rsid w:val="00BE4B7E"/>
    <w:rsid w:val="00BE7C71"/>
    <w:rsid w:val="00BF5E36"/>
    <w:rsid w:val="00C10024"/>
    <w:rsid w:val="00C13CCA"/>
    <w:rsid w:val="00C16DA4"/>
    <w:rsid w:val="00C1767C"/>
    <w:rsid w:val="00C30C31"/>
    <w:rsid w:val="00C31FC0"/>
    <w:rsid w:val="00C37E8B"/>
    <w:rsid w:val="00C46F6C"/>
    <w:rsid w:val="00C55DAD"/>
    <w:rsid w:val="00C6130D"/>
    <w:rsid w:val="00C64115"/>
    <w:rsid w:val="00C7103E"/>
    <w:rsid w:val="00C80240"/>
    <w:rsid w:val="00C803BB"/>
    <w:rsid w:val="00CA1251"/>
    <w:rsid w:val="00CA144E"/>
    <w:rsid w:val="00CA44AF"/>
    <w:rsid w:val="00CA4590"/>
    <w:rsid w:val="00CA5C60"/>
    <w:rsid w:val="00CA64B0"/>
    <w:rsid w:val="00CD0D10"/>
    <w:rsid w:val="00CD232B"/>
    <w:rsid w:val="00CE41D3"/>
    <w:rsid w:val="00CE597C"/>
    <w:rsid w:val="00CE691C"/>
    <w:rsid w:val="00CF1C8E"/>
    <w:rsid w:val="00D023B0"/>
    <w:rsid w:val="00D04936"/>
    <w:rsid w:val="00D1200D"/>
    <w:rsid w:val="00D22D5F"/>
    <w:rsid w:val="00D25AFD"/>
    <w:rsid w:val="00D35D6B"/>
    <w:rsid w:val="00D441DD"/>
    <w:rsid w:val="00D45559"/>
    <w:rsid w:val="00D55827"/>
    <w:rsid w:val="00D60BEF"/>
    <w:rsid w:val="00D877A5"/>
    <w:rsid w:val="00D91695"/>
    <w:rsid w:val="00D96035"/>
    <w:rsid w:val="00DA6330"/>
    <w:rsid w:val="00DB1900"/>
    <w:rsid w:val="00DB3511"/>
    <w:rsid w:val="00DD25DB"/>
    <w:rsid w:val="00E036CD"/>
    <w:rsid w:val="00E066DD"/>
    <w:rsid w:val="00E20E93"/>
    <w:rsid w:val="00E21264"/>
    <w:rsid w:val="00E21D67"/>
    <w:rsid w:val="00E21FA6"/>
    <w:rsid w:val="00E33E25"/>
    <w:rsid w:val="00E351CB"/>
    <w:rsid w:val="00E61C0E"/>
    <w:rsid w:val="00E7675D"/>
    <w:rsid w:val="00E85870"/>
    <w:rsid w:val="00E9707D"/>
    <w:rsid w:val="00EA026B"/>
    <w:rsid w:val="00EA2B68"/>
    <w:rsid w:val="00EB053A"/>
    <w:rsid w:val="00EB2FB8"/>
    <w:rsid w:val="00EB615D"/>
    <w:rsid w:val="00EC2A84"/>
    <w:rsid w:val="00ED6141"/>
    <w:rsid w:val="00EE7071"/>
    <w:rsid w:val="00F00E3F"/>
    <w:rsid w:val="00F02C6D"/>
    <w:rsid w:val="00F05A15"/>
    <w:rsid w:val="00F11CFD"/>
    <w:rsid w:val="00F12314"/>
    <w:rsid w:val="00F13144"/>
    <w:rsid w:val="00F2510A"/>
    <w:rsid w:val="00F3678B"/>
    <w:rsid w:val="00F37BEC"/>
    <w:rsid w:val="00F87C91"/>
    <w:rsid w:val="00FA0DFE"/>
    <w:rsid w:val="00FA13C8"/>
    <w:rsid w:val="00FA73E4"/>
    <w:rsid w:val="00FB2B18"/>
    <w:rsid w:val="00FD1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E553CE6-2CE4-4BA3-90B5-63754F95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7545"/>
    <w:pPr>
      <w:tabs>
        <w:tab w:val="left" w:pos="567"/>
      </w:tabs>
      <w:spacing w:line="260" w:lineRule="exact"/>
    </w:pPr>
    <w:rPr>
      <w:rFonts w:ascii="Times New Roman" w:hAnsi="Times New Roman"/>
      <w:sz w:val="22"/>
      <w:lang w:val="en-GB" w:eastAsia="en-US"/>
    </w:rPr>
  </w:style>
  <w:style w:type="paragraph" w:styleId="Antrat1">
    <w:name w:val="heading 1"/>
    <w:basedOn w:val="prastasis"/>
    <w:next w:val="prastasis"/>
    <w:link w:val="Antrat1Diagrama"/>
    <w:qFormat/>
    <w:rsid w:val="00A17545"/>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A17545"/>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A17545"/>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A17545"/>
    <w:pPr>
      <w:keepNext/>
      <w:tabs>
        <w:tab w:val="clear" w:pos="567"/>
      </w:tabs>
      <w:spacing w:line="360" w:lineRule="auto"/>
      <w:jc w:val="both"/>
      <w:outlineLvl w:val="3"/>
    </w:pPr>
    <w:rPr>
      <w:sz w:val="24"/>
      <w:u w:val="single"/>
      <w:lang w:val="x-none" w:eastAsia="x-none"/>
    </w:rPr>
  </w:style>
  <w:style w:type="paragraph" w:styleId="Antrat5">
    <w:name w:val="heading 5"/>
    <w:basedOn w:val="prastasis"/>
    <w:next w:val="prastasis"/>
    <w:link w:val="Antrat5Diagrama"/>
    <w:qFormat/>
    <w:rsid w:val="00A17545"/>
    <w:pPr>
      <w:spacing w:before="240" w:after="60"/>
      <w:outlineLvl w:val="4"/>
    </w:pPr>
    <w:rPr>
      <w:b/>
      <w:bCs/>
      <w:i/>
      <w:iCs/>
      <w:sz w:val="26"/>
      <w:szCs w:val="26"/>
      <w:lang w:eastAsia="x-none"/>
    </w:rPr>
  </w:style>
  <w:style w:type="paragraph" w:styleId="Antrat6">
    <w:name w:val="heading 6"/>
    <w:basedOn w:val="prastasis"/>
    <w:next w:val="prastasis"/>
    <w:link w:val="Antrat6Diagrama"/>
    <w:qFormat/>
    <w:rsid w:val="00A17545"/>
    <w:pPr>
      <w:spacing w:before="240" w:after="60"/>
      <w:outlineLvl w:val="5"/>
    </w:pPr>
    <w:rPr>
      <w:b/>
      <w:bCs/>
      <w:sz w:val="20"/>
      <w:lang w:eastAsia="x-none"/>
    </w:rPr>
  </w:style>
  <w:style w:type="paragraph" w:styleId="Antrat7">
    <w:name w:val="heading 7"/>
    <w:basedOn w:val="prastasis"/>
    <w:next w:val="prastasis"/>
    <w:link w:val="Antrat7Diagrama"/>
    <w:qFormat/>
    <w:rsid w:val="00A17545"/>
    <w:pPr>
      <w:spacing w:before="240" w:after="60"/>
      <w:outlineLvl w:val="6"/>
    </w:pPr>
    <w:rPr>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17545"/>
    <w:rPr>
      <w:rFonts w:ascii="Arial" w:eastAsia="Calibri" w:hAnsi="Arial" w:cs="Arial"/>
      <w:b/>
      <w:bCs/>
      <w:kern w:val="32"/>
      <w:sz w:val="32"/>
      <w:szCs w:val="32"/>
      <w:lang w:val="en-GB"/>
    </w:rPr>
  </w:style>
  <w:style w:type="character" w:customStyle="1" w:styleId="Antrat2Diagrama">
    <w:name w:val="Antraštė 2 Diagrama"/>
    <w:link w:val="Antrat2"/>
    <w:rsid w:val="00A17545"/>
    <w:rPr>
      <w:rFonts w:ascii="Arial" w:eastAsia="Calibri" w:hAnsi="Arial" w:cs="Arial"/>
      <w:b/>
      <w:bCs/>
      <w:i/>
      <w:iCs/>
      <w:sz w:val="28"/>
      <w:szCs w:val="28"/>
      <w:lang w:val="en-GB"/>
    </w:rPr>
  </w:style>
  <w:style w:type="character" w:customStyle="1" w:styleId="Antrat3Diagrama">
    <w:name w:val="Antraštė 3 Diagrama"/>
    <w:link w:val="Antrat3"/>
    <w:rsid w:val="00A17545"/>
    <w:rPr>
      <w:rFonts w:ascii="Arial" w:eastAsia="Calibri" w:hAnsi="Arial" w:cs="Arial"/>
      <w:b/>
      <w:bCs/>
      <w:sz w:val="26"/>
      <w:szCs w:val="26"/>
      <w:lang w:val="en-GB"/>
    </w:rPr>
  </w:style>
  <w:style w:type="character" w:customStyle="1" w:styleId="Antrat4Diagrama">
    <w:name w:val="Antraštė 4 Diagrama"/>
    <w:link w:val="Antrat4"/>
    <w:rsid w:val="00A17545"/>
    <w:rPr>
      <w:rFonts w:ascii="Times New Roman" w:eastAsia="Calibri" w:hAnsi="Times New Roman" w:cs="Times New Roman"/>
      <w:sz w:val="24"/>
      <w:szCs w:val="20"/>
      <w:u w:val="single"/>
    </w:rPr>
  </w:style>
  <w:style w:type="character" w:customStyle="1" w:styleId="Antrat5Diagrama">
    <w:name w:val="Antraštė 5 Diagrama"/>
    <w:link w:val="Antrat5"/>
    <w:rsid w:val="00A17545"/>
    <w:rPr>
      <w:rFonts w:ascii="Times New Roman" w:eastAsia="Calibri" w:hAnsi="Times New Roman" w:cs="Times New Roman"/>
      <w:b/>
      <w:bCs/>
      <w:i/>
      <w:iCs/>
      <w:sz w:val="26"/>
      <w:szCs w:val="26"/>
      <w:lang w:val="en-GB"/>
    </w:rPr>
  </w:style>
  <w:style w:type="character" w:customStyle="1" w:styleId="Antrat6Diagrama">
    <w:name w:val="Antraštė 6 Diagrama"/>
    <w:link w:val="Antrat6"/>
    <w:rsid w:val="00A17545"/>
    <w:rPr>
      <w:rFonts w:ascii="Times New Roman" w:eastAsia="Calibri" w:hAnsi="Times New Roman" w:cs="Times New Roman"/>
      <w:b/>
      <w:bCs/>
      <w:lang w:val="en-GB"/>
    </w:rPr>
  </w:style>
  <w:style w:type="character" w:customStyle="1" w:styleId="Antrat7Diagrama">
    <w:name w:val="Antraštė 7 Diagrama"/>
    <w:link w:val="Antrat7"/>
    <w:rsid w:val="00A17545"/>
    <w:rPr>
      <w:rFonts w:ascii="Times New Roman" w:eastAsia="Calibri" w:hAnsi="Times New Roman" w:cs="Times New Roman"/>
      <w:sz w:val="24"/>
      <w:szCs w:val="24"/>
      <w:lang w:val="en-GB"/>
    </w:rPr>
  </w:style>
  <w:style w:type="paragraph" w:customStyle="1" w:styleId="EMEAEnBodyText">
    <w:name w:val="EMEA En Body Text"/>
    <w:basedOn w:val="prastasis"/>
    <w:rsid w:val="00A17545"/>
    <w:pPr>
      <w:tabs>
        <w:tab w:val="clear" w:pos="567"/>
      </w:tabs>
      <w:spacing w:before="120" w:after="120" w:line="240" w:lineRule="auto"/>
      <w:jc w:val="both"/>
    </w:pPr>
    <w:rPr>
      <w:lang w:val="en-US"/>
    </w:rPr>
  </w:style>
  <w:style w:type="character" w:customStyle="1" w:styleId="DebesliotekstasDiagrama">
    <w:name w:val="Debesėlio tekstas Diagrama"/>
    <w:link w:val="Debesliotekstas"/>
    <w:semiHidden/>
    <w:locked/>
    <w:rsid w:val="00A17545"/>
    <w:rPr>
      <w:rFonts w:ascii="Tahoma" w:hAnsi="Tahoma"/>
      <w:sz w:val="16"/>
      <w:szCs w:val="16"/>
      <w:lang w:val="en-GB" w:eastAsia="x-none"/>
    </w:rPr>
  </w:style>
  <w:style w:type="paragraph" w:styleId="Debesliotekstas">
    <w:name w:val="Balloon Text"/>
    <w:basedOn w:val="prastasis"/>
    <w:link w:val="DebesliotekstasDiagrama"/>
    <w:semiHidden/>
    <w:rsid w:val="00A17545"/>
    <w:rPr>
      <w:rFonts w:ascii="Tahoma" w:hAnsi="Tahoma"/>
      <w:sz w:val="16"/>
      <w:szCs w:val="16"/>
      <w:lang w:eastAsia="x-none"/>
    </w:rPr>
  </w:style>
  <w:style w:type="character" w:customStyle="1" w:styleId="BalloonTextChar1">
    <w:name w:val="Balloon Text Char1"/>
    <w:uiPriority w:val="99"/>
    <w:semiHidden/>
    <w:rsid w:val="00A17545"/>
    <w:rPr>
      <w:rFonts w:ascii="Tahoma" w:eastAsia="Calibri" w:hAnsi="Tahoma" w:cs="Tahoma"/>
      <w:sz w:val="16"/>
      <w:szCs w:val="16"/>
      <w:lang w:val="en-GB"/>
    </w:rPr>
  </w:style>
  <w:style w:type="paragraph" w:styleId="Antrats">
    <w:name w:val="header"/>
    <w:basedOn w:val="prastasis"/>
    <w:link w:val="AntratsDiagrama"/>
    <w:rsid w:val="00A17545"/>
    <w:pPr>
      <w:tabs>
        <w:tab w:val="clear" w:pos="567"/>
        <w:tab w:val="center" w:pos="4819"/>
        <w:tab w:val="right" w:pos="9638"/>
      </w:tabs>
    </w:pPr>
    <w:rPr>
      <w:sz w:val="20"/>
      <w:lang w:eastAsia="x-none"/>
    </w:rPr>
  </w:style>
  <w:style w:type="character" w:customStyle="1" w:styleId="AntratsDiagrama">
    <w:name w:val="Antraštės Diagrama"/>
    <w:link w:val="Antrats"/>
    <w:rsid w:val="00A17545"/>
    <w:rPr>
      <w:rFonts w:ascii="Times New Roman" w:eastAsia="Calibri" w:hAnsi="Times New Roman" w:cs="Times New Roman"/>
      <w:szCs w:val="20"/>
      <w:lang w:val="en-GB"/>
    </w:rPr>
  </w:style>
  <w:style w:type="character" w:styleId="Puslapionumeris">
    <w:name w:val="page number"/>
    <w:rsid w:val="00A17545"/>
    <w:rPr>
      <w:rFonts w:cs="Times New Roman"/>
    </w:rPr>
  </w:style>
  <w:style w:type="paragraph" w:styleId="Pagrindinistekstas">
    <w:name w:val="Body Text"/>
    <w:basedOn w:val="prastasis"/>
    <w:link w:val="PagrindinistekstasDiagrama"/>
    <w:rsid w:val="00A17545"/>
    <w:pPr>
      <w:tabs>
        <w:tab w:val="clear" w:pos="567"/>
      </w:tabs>
      <w:spacing w:line="360" w:lineRule="auto"/>
      <w:jc w:val="both"/>
    </w:pPr>
    <w:rPr>
      <w:rFonts w:ascii="Arial" w:hAnsi="Arial"/>
      <w:sz w:val="24"/>
      <w:lang w:val="x-none" w:eastAsia="lt-LT"/>
    </w:rPr>
  </w:style>
  <w:style w:type="character" w:customStyle="1" w:styleId="PagrindinistekstasDiagrama">
    <w:name w:val="Pagrindinis tekstas Diagrama"/>
    <w:link w:val="Pagrindinistekstas"/>
    <w:rsid w:val="00A17545"/>
    <w:rPr>
      <w:rFonts w:ascii="Arial" w:eastAsia="Calibri" w:hAnsi="Arial" w:cs="Times New Roman"/>
      <w:sz w:val="24"/>
      <w:szCs w:val="20"/>
      <w:lang w:eastAsia="lt-LT"/>
    </w:rPr>
  </w:style>
  <w:style w:type="character" w:styleId="Hipersaitas">
    <w:name w:val="Hyperlink"/>
    <w:rsid w:val="00A17545"/>
    <w:rPr>
      <w:rFonts w:cs="Times New Roman"/>
      <w:color w:val="0000FF"/>
      <w:u w:val="single"/>
    </w:rPr>
  </w:style>
  <w:style w:type="paragraph" w:styleId="Porat">
    <w:name w:val="footer"/>
    <w:basedOn w:val="prastasis"/>
    <w:link w:val="PoratDiagrama"/>
    <w:rsid w:val="00A17545"/>
    <w:pPr>
      <w:tabs>
        <w:tab w:val="clear" w:pos="567"/>
        <w:tab w:val="center" w:pos="4819"/>
        <w:tab w:val="right" w:pos="9638"/>
      </w:tabs>
    </w:pPr>
    <w:rPr>
      <w:sz w:val="20"/>
      <w:lang w:eastAsia="x-none"/>
    </w:rPr>
  </w:style>
  <w:style w:type="character" w:customStyle="1" w:styleId="PoratDiagrama">
    <w:name w:val="Poraštė Diagrama"/>
    <w:link w:val="Porat"/>
    <w:rsid w:val="00A17545"/>
    <w:rPr>
      <w:rFonts w:ascii="Times New Roman" w:eastAsia="Calibri" w:hAnsi="Times New Roman" w:cs="Times New Roman"/>
      <w:szCs w:val="20"/>
      <w:lang w:val="en-GB"/>
    </w:rPr>
  </w:style>
  <w:style w:type="character" w:customStyle="1" w:styleId="KomentarotekstasDiagrama">
    <w:name w:val="Komentaro tekstas Diagrama"/>
    <w:link w:val="Komentarotekstas"/>
    <w:semiHidden/>
    <w:locked/>
    <w:rsid w:val="00A17545"/>
    <w:rPr>
      <w:lang w:val="en-GB" w:eastAsia="x-none"/>
    </w:rPr>
  </w:style>
  <w:style w:type="paragraph" w:styleId="Komentarotekstas">
    <w:name w:val="annotation text"/>
    <w:basedOn w:val="prastasis"/>
    <w:link w:val="KomentarotekstasDiagrama"/>
    <w:semiHidden/>
    <w:rsid w:val="00A17545"/>
    <w:rPr>
      <w:rFonts w:ascii="Calibri" w:hAnsi="Calibri"/>
      <w:sz w:val="20"/>
      <w:lang w:eastAsia="x-none"/>
    </w:rPr>
  </w:style>
  <w:style w:type="character" w:customStyle="1" w:styleId="CommentTextChar1">
    <w:name w:val="Comment Text Char1"/>
    <w:uiPriority w:val="99"/>
    <w:semiHidden/>
    <w:rsid w:val="00A17545"/>
    <w:rPr>
      <w:rFonts w:ascii="Times New Roman" w:eastAsia="Calibri" w:hAnsi="Times New Roman" w:cs="Times New Roman"/>
      <w:sz w:val="20"/>
      <w:szCs w:val="20"/>
      <w:lang w:val="en-GB"/>
    </w:rPr>
  </w:style>
  <w:style w:type="character" w:customStyle="1" w:styleId="KomentarotemaDiagrama">
    <w:name w:val="Komentaro tema Diagrama"/>
    <w:link w:val="Komentarotema"/>
    <w:semiHidden/>
    <w:locked/>
    <w:rsid w:val="00A17545"/>
    <w:rPr>
      <w:b/>
      <w:bCs/>
      <w:lang w:val="en-GB" w:eastAsia="x-none"/>
    </w:rPr>
  </w:style>
  <w:style w:type="paragraph" w:styleId="Komentarotema">
    <w:name w:val="annotation subject"/>
    <w:basedOn w:val="Komentarotekstas"/>
    <w:next w:val="Komentarotekstas"/>
    <w:link w:val="KomentarotemaDiagrama"/>
    <w:semiHidden/>
    <w:rsid w:val="00A17545"/>
    <w:rPr>
      <w:b/>
      <w:bCs/>
    </w:rPr>
  </w:style>
  <w:style w:type="character" w:customStyle="1" w:styleId="CommentSubjectChar1">
    <w:name w:val="Comment Subject Char1"/>
    <w:uiPriority w:val="99"/>
    <w:semiHidden/>
    <w:rsid w:val="00A17545"/>
    <w:rPr>
      <w:rFonts w:ascii="Times New Roman" w:eastAsia="Calibri" w:hAnsi="Times New Roman" w:cs="Times New Roman"/>
      <w:b/>
      <w:bCs/>
      <w:sz w:val="20"/>
      <w:szCs w:val="20"/>
      <w:lang w:val="en-GB"/>
    </w:rPr>
  </w:style>
  <w:style w:type="paragraph" w:customStyle="1" w:styleId="Body">
    <w:name w:val="Body"/>
    <w:basedOn w:val="prastasis"/>
    <w:link w:val="BodyChar"/>
    <w:rsid w:val="00A17545"/>
    <w:pPr>
      <w:tabs>
        <w:tab w:val="clear" w:pos="567"/>
      </w:tabs>
      <w:spacing w:line="240" w:lineRule="auto"/>
      <w:ind w:firstLine="288"/>
      <w:jc w:val="both"/>
    </w:pPr>
    <w:rPr>
      <w:rFonts w:ascii="Arial" w:eastAsia="Times New Roman" w:hAnsi="Arial"/>
      <w:sz w:val="24"/>
      <w:szCs w:val="24"/>
      <w:lang w:val="en-US" w:eastAsia="x-none"/>
    </w:rPr>
  </w:style>
  <w:style w:type="character" w:customStyle="1" w:styleId="BodyChar">
    <w:name w:val="Body Char"/>
    <w:link w:val="Body"/>
    <w:rsid w:val="00A17545"/>
    <w:rPr>
      <w:rFonts w:ascii="Arial" w:eastAsia="Times New Roman" w:hAnsi="Arial" w:cs="Times New Roman"/>
      <w:sz w:val="24"/>
      <w:szCs w:val="24"/>
      <w:lang w:val="en-US"/>
    </w:rPr>
  </w:style>
  <w:style w:type="paragraph" w:styleId="Pagrindinistekstas2">
    <w:name w:val="Body Text 2"/>
    <w:basedOn w:val="prastasis"/>
    <w:link w:val="Pagrindinistekstas2Diagrama"/>
    <w:uiPriority w:val="99"/>
    <w:semiHidden/>
    <w:unhideWhenUsed/>
    <w:rsid w:val="001C5914"/>
    <w:pPr>
      <w:spacing w:after="120" w:line="480" w:lineRule="auto"/>
    </w:pPr>
  </w:style>
  <w:style w:type="character" w:customStyle="1" w:styleId="Pagrindinistekstas2Diagrama">
    <w:name w:val="Pagrindinis tekstas 2 Diagrama"/>
    <w:link w:val="Pagrindinistekstas2"/>
    <w:uiPriority w:val="99"/>
    <w:semiHidden/>
    <w:rsid w:val="001C5914"/>
    <w:rPr>
      <w:rFonts w:ascii="Times New Roman" w:hAnsi="Times New Roman"/>
      <w:sz w:val="22"/>
      <w:lang w:val="en-GB" w:eastAsia="en-US"/>
    </w:rPr>
  </w:style>
  <w:style w:type="character" w:styleId="Komentaronuoroda">
    <w:name w:val="annotation reference"/>
    <w:semiHidden/>
    <w:unhideWhenUsed/>
    <w:rsid w:val="00BC25BD"/>
    <w:rPr>
      <w:sz w:val="16"/>
      <w:szCs w:val="16"/>
    </w:rPr>
  </w:style>
  <w:style w:type="table" w:styleId="Lentelstinklelis">
    <w:name w:val="Table Grid"/>
    <w:basedOn w:val="prastojilentel"/>
    <w:uiPriority w:val="59"/>
    <w:rsid w:val="00CA5C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B7644"/>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8F7E9-E0B1-4AB9-933D-83F5F341DBDB}">
  <ds:schemaRefs>
    <ds:schemaRef ds:uri="http://schemas.microsoft.com/sharepoint/v3/contenttype/forms"/>
  </ds:schemaRefs>
</ds:datastoreItem>
</file>

<file path=customXml/itemProps2.xml><?xml version="1.0" encoding="utf-8"?>
<ds:datastoreItem xmlns:ds="http://schemas.openxmlformats.org/officeDocument/2006/customXml" ds:itemID="{57B78535-862E-4F4B-9A19-99B26E84F513}">
  <ds:schemaRef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971A40FD-5516-437D-BA42-1A9088507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E3417E8-901B-47D1-A11C-6710928F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39521</Words>
  <Characters>22527</Characters>
  <Application>Microsoft Office Word</Application>
  <DocSecurity>8</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Boehringer Ingelheim</Company>
  <LinksUpToDate>false</LinksUpToDate>
  <CharactersWithSpaces>61925</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cp:lastModifiedBy>Albina Burkauskaitė</cp:lastModifiedBy>
  <cp:revision>4</cp:revision>
  <dcterms:created xsi:type="dcterms:W3CDTF">2016-06-15T06:36:00Z</dcterms:created>
  <dcterms:modified xsi:type="dcterms:W3CDTF">2016-06-17T12:28:00Z</dcterms:modified>
</cp:coreProperties>
</file>