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63" w:rsidRPr="00B076C3" w:rsidRDefault="00356663" w:rsidP="00356663">
      <w:pPr>
        <w:jc w:val="center"/>
        <w:rPr>
          <w:b/>
          <w:sz w:val="22"/>
          <w:szCs w:val="22"/>
          <w:lang w:val="lt-LT"/>
        </w:rPr>
      </w:pPr>
      <w:r w:rsidRPr="00B076C3">
        <w:rPr>
          <w:b/>
          <w:sz w:val="22"/>
          <w:szCs w:val="22"/>
          <w:lang w:val="lt-LT"/>
        </w:rPr>
        <w:t>Pakuotės lapelis: informacija vartotojui</w:t>
      </w:r>
    </w:p>
    <w:p w:rsidR="00356663" w:rsidRPr="00B076C3" w:rsidRDefault="00356663" w:rsidP="00356663">
      <w:pPr>
        <w:jc w:val="center"/>
        <w:rPr>
          <w:b/>
          <w:sz w:val="22"/>
          <w:szCs w:val="22"/>
          <w:lang w:val="lt-LT"/>
        </w:rPr>
      </w:pPr>
    </w:p>
    <w:p w:rsidR="00356663" w:rsidRPr="00B076C3" w:rsidRDefault="00356663" w:rsidP="00356663">
      <w:pPr>
        <w:pStyle w:val="BTbeEMEASMCA"/>
      </w:pPr>
      <w:r w:rsidRPr="00B076C3">
        <w:t xml:space="preserve">Prostamol uno </w:t>
      </w:r>
      <w:r w:rsidRPr="00B076C3">
        <w:rPr>
          <w:noProof w:val="0"/>
        </w:rPr>
        <w:t xml:space="preserve">320 mg </w:t>
      </w:r>
      <w:r w:rsidRPr="00B076C3">
        <w:t>minkštosios kapsulės</w:t>
      </w:r>
    </w:p>
    <w:p w:rsidR="00356663" w:rsidRPr="00B076C3" w:rsidRDefault="00356663" w:rsidP="00356663">
      <w:pPr>
        <w:pStyle w:val="BTeEMEASMCA"/>
      </w:pPr>
      <w:r>
        <w:t>s</w:t>
      </w:r>
      <w:r w:rsidRPr="00B076C3">
        <w:t xml:space="preserve">abalpalmių vaisių tirštasis ekstraktas </w:t>
      </w:r>
    </w:p>
    <w:p w:rsidR="00356663" w:rsidRPr="00B076C3" w:rsidRDefault="00356663" w:rsidP="00356663">
      <w:pPr>
        <w:rPr>
          <w:b/>
          <w:sz w:val="22"/>
          <w:szCs w:val="22"/>
          <w:lang w:val="lt-LT"/>
        </w:rPr>
      </w:pPr>
    </w:p>
    <w:p w:rsidR="00356663" w:rsidRPr="00B076C3" w:rsidRDefault="00356663" w:rsidP="00356663">
      <w:pPr>
        <w:pStyle w:val="BTbEMEASMCA"/>
      </w:pPr>
    </w:p>
    <w:p w:rsidR="00356663" w:rsidRPr="00B076C3" w:rsidRDefault="00356663" w:rsidP="00356663">
      <w:pPr>
        <w:pStyle w:val="BTbEMEASMCA"/>
      </w:pPr>
      <w:r w:rsidRPr="00B076C3">
        <w:rPr>
          <w:noProof/>
        </w:rPr>
        <w:t>Atidžiai perskaitykite visą šį lapelį, prieš pradėdami vartoti šį vaistą, nes jame pateikiama Jums svarbi informacija</w:t>
      </w:r>
      <w:r w:rsidRPr="00B076C3">
        <w:t>.</w:t>
      </w:r>
    </w:p>
    <w:p w:rsidR="00356663" w:rsidRPr="00B076C3" w:rsidRDefault="00356663" w:rsidP="00356663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B076C3">
        <w:rPr>
          <w:noProof/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:rsidR="00356663" w:rsidRPr="00B076C3" w:rsidRDefault="00356663" w:rsidP="00356663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B076C3">
        <w:rPr>
          <w:noProof/>
          <w:sz w:val="22"/>
          <w:szCs w:val="22"/>
          <w:lang w:val="lt-LT"/>
        </w:rPr>
        <w:t>Neišmeskite šio lapelio, nes vėl gali prireikti jį perskaityti.</w:t>
      </w:r>
      <w:r w:rsidRPr="00B076C3">
        <w:rPr>
          <w:sz w:val="22"/>
          <w:szCs w:val="22"/>
          <w:lang w:val="lt-LT"/>
        </w:rPr>
        <w:t xml:space="preserve"> </w:t>
      </w:r>
    </w:p>
    <w:p w:rsidR="00356663" w:rsidRPr="00B076C3" w:rsidRDefault="00356663" w:rsidP="00356663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B076C3">
        <w:rPr>
          <w:noProof/>
          <w:sz w:val="22"/>
          <w:szCs w:val="22"/>
          <w:lang w:val="lt-LT"/>
        </w:rPr>
        <w:t>Jeigu norite sužinoti daugiau arba pasitarti, kreipkitės į vaistininką.</w:t>
      </w:r>
    </w:p>
    <w:p w:rsidR="00356663" w:rsidRPr="00B076C3" w:rsidRDefault="00356663" w:rsidP="00356663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B076C3">
        <w:rPr>
          <w:noProof/>
          <w:sz w:val="22"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356663" w:rsidRPr="00B076C3" w:rsidRDefault="00356663" w:rsidP="00356663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B076C3">
        <w:rPr>
          <w:noProof/>
          <w:sz w:val="22"/>
          <w:szCs w:val="22"/>
          <w:lang w:val="lt-LT"/>
        </w:rPr>
        <w:t>Jeigu per 6 savaites Jūsų savijauta nepagerėjo arba net pablogėjo, kreipkitės į gydytoją.</w:t>
      </w:r>
    </w:p>
    <w:p w:rsidR="00356663" w:rsidRPr="00B076C3" w:rsidRDefault="00356663" w:rsidP="00356663">
      <w:pPr>
        <w:rPr>
          <w:sz w:val="22"/>
          <w:szCs w:val="22"/>
          <w:lang w:val="lt-LT"/>
        </w:rPr>
      </w:pPr>
    </w:p>
    <w:p w:rsidR="00356663" w:rsidRPr="00B076C3" w:rsidRDefault="00356663" w:rsidP="00356663">
      <w:pPr>
        <w:pStyle w:val="BTbEMEASMCA"/>
      </w:pPr>
      <w:r w:rsidRPr="00B076C3">
        <w:t>Apie ką rašoma šiame lapelyje?</w:t>
      </w:r>
    </w:p>
    <w:p w:rsidR="00356663" w:rsidRPr="00B076C3" w:rsidRDefault="00356663" w:rsidP="00356663">
      <w:pPr>
        <w:pStyle w:val="BTbEMEASMCA"/>
      </w:pPr>
    </w:p>
    <w:p w:rsidR="00356663" w:rsidRPr="00B076C3" w:rsidRDefault="00356663" w:rsidP="00356663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B076C3">
        <w:rPr>
          <w:sz w:val="22"/>
          <w:szCs w:val="22"/>
          <w:lang w:val="lt-LT"/>
        </w:rPr>
        <w:t>1.</w:t>
      </w:r>
      <w:r w:rsidRPr="00B076C3">
        <w:rPr>
          <w:sz w:val="22"/>
          <w:szCs w:val="22"/>
          <w:lang w:val="lt-LT"/>
        </w:rPr>
        <w:tab/>
        <w:t xml:space="preserve">Kas yra </w:t>
      </w:r>
      <w:proofErr w:type="spellStart"/>
      <w:r w:rsidRPr="00B076C3">
        <w:rPr>
          <w:sz w:val="22"/>
          <w:szCs w:val="22"/>
          <w:lang w:val="lt-LT"/>
        </w:rPr>
        <w:t>Prostamol</w:t>
      </w:r>
      <w:proofErr w:type="spellEnd"/>
      <w:r w:rsidRPr="00B076C3">
        <w:rPr>
          <w:sz w:val="22"/>
          <w:szCs w:val="22"/>
          <w:lang w:val="lt-LT"/>
        </w:rPr>
        <w:t xml:space="preserve"> ir kam jis vartojamas </w:t>
      </w:r>
    </w:p>
    <w:p w:rsidR="00356663" w:rsidRPr="00B076C3" w:rsidRDefault="00356663" w:rsidP="00356663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B076C3">
        <w:rPr>
          <w:sz w:val="22"/>
          <w:szCs w:val="22"/>
          <w:lang w:val="lt-LT"/>
        </w:rPr>
        <w:t>2.</w:t>
      </w:r>
      <w:r w:rsidRPr="00B076C3">
        <w:rPr>
          <w:sz w:val="22"/>
          <w:szCs w:val="22"/>
          <w:lang w:val="lt-LT"/>
        </w:rPr>
        <w:tab/>
      </w:r>
      <w:r w:rsidRPr="00B076C3">
        <w:rPr>
          <w:noProof/>
          <w:sz w:val="22"/>
          <w:szCs w:val="22"/>
          <w:lang w:val="lt-LT"/>
        </w:rPr>
        <w:t xml:space="preserve">Kas žinotina prieš vartojant </w:t>
      </w:r>
      <w:proofErr w:type="spellStart"/>
      <w:r w:rsidRPr="00B076C3">
        <w:rPr>
          <w:sz w:val="22"/>
          <w:szCs w:val="22"/>
          <w:lang w:val="lt-LT"/>
        </w:rPr>
        <w:t>Prostamol</w:t>
      </w:r>
      <w:proofErr w:type="spellEnd"/>
      <w:r w:rsidRPr="00B076C3">
        <w:rPr>
          <w:sz w:val="22"/>
          <w:szCs w:val="22"/>
          <w:lang w:val="lt-LT"/>
        </w:rPr>
        <w:t xml:space="preserve">  </w:t>
      </w:r>
    </w:p>
    <w:p w:rsidR="00356663" w:rsidRPr="00B076C3" w:rsidRDefault="00356663" w:rsidP="00356663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B076C3">
        <w:rPr>
          <w:sz w:val="22"/>
          <w:szCs w:val="22"/>
          <w:lang w:val="lt-LT"/>
        </w:rPr>
        <w:t>3.</w:t>
      </w:r>
      <w:r w:rsidRPr="00B076C3">
        <w:rPr>
          <w:sz w:val="22"/>
          <w:szCs w:val="22"/>
          <w:lang w:val="lt-LT"/>
        </w:rPr>
        <w:tab/>
      </w:r>
      <w:r w:rsidRPr="00B076C3">
        <w:rPr>
          <w:noProof/>
          <w:sz w:val="22"/>
          <w:szCs w:val="22"/>
          <w:lang w:val="lt-LT"/>
        </w:rPr>
        <w:t xml:space="preserve">Kaip vartoti </w:t>
      </w:r>
      <w:proofErr w:type="spellStart"/>
      <w:r w:rsidRPr="00B076C3">
        <w:rPr>
          <w:sz w:val="22"/>
          <w:szCs w:val="22"/>
          <w:lang w:val="lt-LT"/>
        </w:rPr>
        <w:t>Prostamol</w:t>
      </w:r>
      <w:proofErr w:type="spellEnd"/>
      <w:r w:rsidRPr="00B076C3">
        <w:rPr>
          <w:sz w:val="22"/>
          <w:szCs w:val="22"/>
          <w:lang w:val="lt-LT"/>
        </w:rPr>
        <w:t xml:space="preserve"> </w:t>
      </w:r>
    </w:p>
    <w:p w:rsidR="00356663" w:rsidRPr="00B076C3" w:rsidRDefault="00356663" w:rsidP="00356663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B076C3">
        <w:rPr>
          <w:sz w:val="22"/>
          <w:szCs w:val="22"/>
          <w:lang w:val="lt-LT"/>
        </w:rPr>
        <w:t>4.</w:t>
      </w:r>
      <w:r w:rsidRPr="00B076C3">
        <w:rPr>
          <w:sz w:val="22"/>
          <w:szCs w:val="22"/>
          <w:lang w:val="lt-LT"/>
        </w:rPr>
        <w:tab/>
        <w:t xml:space="preserve">Galimas šalutinis poveikis </w:t>
      </w:r>
    </w:p>
    <w:p w:rsidR="00356663" w:rsidRPr="00B076C3" w:rsidRDefault="00356663" w:rsidP="00356663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B076C3">
        <w:rPr>
          <w:sz w:val="22"/>
          <w:szCs w:val="22"/>
          <w:lang w:val="lt-LT"/>
        </w:rPr>
        <w:t>5.</w:t>
      </w:r>
      <w:r w:rsidRPr="00B076C3">
        <w:rPr>
          <w:sz w:val="22"/>
          <w:szCs w:val="22"/>
          <w:lang w:val="lt-LT"/>
        </w:rPr>
        <w:tab/>
        <w:t xml:space="preserve">Kaip laikyti </w:t>
      </w:r>
      <w:proofErr w:type="spellStart"/>
      <w:r w:rsidRPr="00B076C3">
        <w:rPr>
          <w:sz w:val="22"/>
          <w:szCs w:val="22"/>
          <w:lang w:val="lt-LT"/>
        </w:rPr>
        <w:t>Prostamol</w:t>
      </w:r>
      <w:proofErr w:type="spellEnd"/>
      <w:r w:rsidRPr="00B076C3">
        <w:rPr>
          <w:sz w:val="22"/>
          <w:szCs w:val="22"/>
          <w:lang w:val="lt-LT"/>
        </w:rPr>
        <w:t xml:space="preserve"> </w:t>
      </w:r>
    </w:p>
    <w:p w:rsidR="00356663" w:rsidRPr="00B076C3" w:rsidRDefault="00356663" w:rsidP="00356663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B076C3">
        <w:rPr>
          <w:sz w:val="22"/>
          <w:szCs w:val="22"/>
          <w:lang w:val="lt-LT"/>
        </w:rPr>
        <w:t>6.</w:t>
      </w:r>
      <w:r w:rsidRPr="00B076C3">
        <w:rPr>
          <w:sz w:val="22"/>
          <w:szCs w:val="22"/>
          <w:lang w:val="lt-LT"/>
        </w:rPr>
        <w:tab/>
      </w:r>
      <w:r w:rsidRPr="00B076C3">
        <w:rPr>
          <w:noProof/>
          <w:sz w:val="22"/>
          <w:szCs w:val="22"/>
          <w:lang w:val="lt-LT"/>
        </w:rPr>
        <w:t>Pakuotės turinys ir kita informacija</w:t>
      </w:r>
    </w:p>
    <w:p w:rsidR="00356663" w:rsidRPr="00B076C3" w:rsidRDefault="00356663" w:rsidP="00356663">
      <w:pPr>
        <w:pStyle w:val="BTbEMEASMCA"/>
      </w:pPr>
    </w:p>
    <w:p w:rsidR="00356663" w:rsidRPr="00B076C3" w:rsidRDefault="00356663" w:rsidP="00356663">
      <w:pPr>
        <w:rPr>
          <w:b/>
          <w:sz w:val="22"/>
          <w:szCs w:val="22"/>
          <w:lang w:val="lt-LT"/>
        </w:rPr>
      </w:pPr>
    </w:p>
    <w:p w:rsidR="00356663" w:rsidRPr="00B076C3" w:rsidRDefault="00356663" w:rsidP="00356663">
      <w:pPr>
        <w:pStyle w:val="PI-1EMEASMCA"/>
      </w:pPr>
      <w:bookmarkStart w:id="0" w:name="_Toc129243139"/>
      <w:bookmarkStart w:id="1" w:name="_Toc129243264"/>
      <w:r w:rsidRPr="00B076C3">
        <w:t>1.</w:t>
      </w:r>
      <w:r w:rsidRPr="00B076C3">
        <w:tab/>
        <w:t xml:space="preserve">Kas yra </w:t>
      </w:r>
      <w:proofErr w:type="spellStart"/>
      <w:r w:rsidRPr="00B076C3">
        <w:t>Prostamol</w:t>
      </w:r>
      <w:proofErr w:type="spellEnd"/>
      <w:r w:rsidRPr="00B076C3">
        <w:t xml:space="preserve"> </w:t>
      </w:r>
      <w:proofErr w:type="spellStart"/>
      <w:r w:rsidRPr="00B076C3">
        <w:t>uno</w:t>
      </w:r>
      <w:proofErr w:type="spellEnd"/>
      <w:r w:rsidRPr="00B076C3">
        <w:t xml:space="preserve"> ir kam jis vartojamas</w:t>
      </w:r>
      <w:bookmarkEnd w:id="0"/>
      <w:bookmarkEnd w:id="1"/>
    </w:p>
    <w:p w:rsidR="00356663" w:rsidRPr="00B076C3" w:rsidRDefault="00356663" w:rsidP="00356663">
      <w:pPr>
        <w:rPr>
          <w:b/>
          <w:sz w:val="22"/>
          <w:szCs w:val="22"/>
          <w:lang w:val="lt-LT"/>
        </w:rPr>
      </w:pPr>
    </w:p>
    <w:p w:rsidR="00356663" w:rsidRPr="00B076C3" w:rsidRDefault="00356663" w:rsidP="00356663">
      <w:pPr>
        <w:rPr>
          <w:rFonts w:eastAsiaTheme="minorHAnsi"/>
          <w:sz w:val="22"/>
          <w:szCs w:val="22"/>
          <w:lang w:val="lt-LT"/>
        </w:rPr>
      </w:pPr>
      <w:proofErr w:type="spellStart"/>
      <w:r w:rsidRPr="00B076C3">
        <w:rPr>
          <w:rFonts w:eastAsiaTheme="minorHAnsi"/>
          <w:sz w:val="22"/>
          <w:szCs w:val="22"/>
          <w:lang w:val="lt-LT"/>
        </w:rPr>
        <w:t>Prostamol</w:t>
      </w:r>
      <w:proofErr w:type="spellEnd"/>
      <w:r w:rsidRPr="00B076C3">
        <w:rPr>
          <w:rFonts w:eastAsiaTheme="minorHAnsi"/>
          <w:sz w:val="22"/>
          <w:szCs w:val="22"/>
          <w:lang w:val="lt-LT"/>
        </w:rPr>
        <w:t xml:space="preserve"> </w:t>
      </w:r>
      <w:proofErr w:type="spellStart"/>
      <w:r w:rsidRPr="00B076C3">
        <w:rPr>
          <w:rFonts w:eastAsiaTheme="minorHAnsi"/>
          <w:sz w:val="22"/>
          <w:szCs w:val="22"/>
          <w:lang w:val="lt-LT"/>
        </w:rPr>
        <w:t>Uno</w:t>
      </w:r>
      <w:proofErr w:type="spellEnd"/>
      <w:r w:rsidRPr="00B076C3">
        <w:rPr>
          <w:rFonts w:eastAsiaTheme="minorHAnsi"/>
          <w:sz w:val="22"/>
          <w:szCs w:val="22"/>
          <w:lang w:val="lt-LT"/>
        </w:rPr>
        <w:t xml:space="preserve"> yra tradicinis augalinis vaistas, kurio indikacijos pagrįstos tik ilgalaikiu vartojimu, skirtas palengvinti gerybinės prostatos hipertrofijos simptomus, </w:t>
      </w:r>
      <w:r w:rsidRPr="00B076C3">
        <w:rPr>
          <w:sz w:val="22"/>
          <w:szCs w:val="22"/>
          <w:lang w:val="lt-LT"/>
        </w:rPr>
        <w:t xml:space="preserve">tokius kaip šlapimo ištekėjimo pradžios vėlavimas, ilgiau trunkantis ir nutrūkstantis </w:t>
      </w:r>
      <w:proofErr w:type="spellStart"/>
      <w:r w:rsidRPr="00B076C3">
        <w:rPr>
          <w:sz w:val="22"/>
          <w:szCs w:val="22"/>
          <w:lang w:val="lt-LT"/>
        </w:rPr>
        <w:t>šlapinimasis</w:t>
      </w:r>
      <w:proofErr w:type="spellEnd"/>
      <w:r w:rsidRPr="00B076C3">
        <w:rPr>
          <w:sz w:val="22"/>
          <w:szCs w:val="22"/>
          <w:lang w:val="lt-LT"/>
        </w:rPr>
        <w:t xml:space="preserve">, silpna šlapimo srovė, dažnas </w:t>
      </w:r>
      <w:proofErr w:type="spellStart"/>
      <w:r w:rsidRPr="00B076C3">
        <w:rPr>
          <w:sz w:val="22"/>
          <w:szCs w:val="22"/>
          <w:lang w:val="lt-LT"/>
        </w:rPr>
        <w:t>šlapinimasis</w:t>
      </w:r>
      <w:proofErr w:type="spellEnd"/>
      <w:r w:rsidRPr="00B076C3">
        <w:rPr>
          <w:sz w:val="22"/>
          <w:szCs w:val="22"/>
          <w:lang w:val="lt-LT"/>
        </w:rPr>
        <w:t xml:space="preserve"> (ypač nakties metu)</w:t>
      </w:r>
      <w:r w:rsidRPr="00B076C3">
        <w:rPr>
          <w:rFonts w:eastAsiaTheme="minorHAnsi"/>
          <w:sz w:val="22"/>
          <w:szCs w:val="22"/>
          <w:lang w:val="lt-LT"/>
        </w:rPr>
        <w:t xml:space="preserve">, gydytojui paneigus sunkias būkles. 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t>Dauguma šių simptomų atsiranda todėl, kad padidėjusi priešinė liauka susiaurina šlaplę (per kurią šlapimas išteka iš šlapimo pūslės).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rPr>
          <w:noProof/>
        </w:rPr>
        <w:t>Jeigu Jūsų savijauta nepagerėjo arba net pablogėjo, kreipkitės į gydytoją.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PI-1EMEASMCA"/>
      </w:pPr>
      <w:r w:rsidRPr="00B076C3">
        <w:t>2.</w:t>
      </w:r>
      <w:r w:rsidRPr="00B076C3">
        <w:tab/>
        <w:t xml:space="preserve">Kas žinotina prieš vartojant </w:t>
      </w:r>
      <w:proofErr w:type="spellStart"/>
      <w:r w:rsidRPr="00B076C3">
        <w:t>Prostamol</w:t>
      </w:r>
      <w:proofErr w:type="spellEnd"/>
      <w:r w:rsidRPr="00B076C3">
        <w:t xml:space="preserve"> </w:t>
      </w:r>
      <w:proofErr w:type="spellStart"/>
      <w:r w:rsidRPr="00B076C3">
        <w:t>uno</w:t>
      </w:r>
      <w:proofErr w:type="spellEnd"/>
    </w:p>
    <w:p w:rsidR="00356663" w:rsidRPr="00B076C3" w:rsidRDefault="00356663" w:rsidP="00356663">
      <w:pPr>
        <w:rPr>
          <w:sz w:val="22"/>
          <w:szCs w:val="22"/>
          <w:lang w:val="lt-LT"/>
        </w:rPr>
      </w:pPr>
    </w:p>
    <w:p w:rsidR="00356663" w:rsidRPr="00B076C3" w:rsidRDefault="00356663" w:rsidP="00356663">
      <w:pPr>
        <w:pStyle w:val="PI-3EMEASMCA"/>
      </w:pPr>
      <w:proofErr w:type="spellStart"/>
      <w:r w:rsidRPr="00B076C3">
        <w:t>Prostamol</w:t>
      </w:r>
      <w:proofErr w:type="spellEnd"/>
      <w:r w:rsidRPr="00B076C3">
        <w:t xml:space="preserve"> </w:t>
      </w:r>
      <w:proofErr w:type="spellStart"/>
      <w:r w:rsidRPr="00B076C3">
        <w:t>uno</w:t>
      </w:r>
      <w:proofErr w:type="spellEnd"/>
      <w:r w:rsidRPr="00B076C3">
        <w:t xml:space="preserve"> vartoti </w:t>
      </w:r>
      <w:r>
        <w:t>draudžiama</w:t>
      </w:r>
      <w:r w:rsidRPr="00B076C3">
        <w:t xml:space="preserve"> jei yra alergija </w:t>
      </w:r>
      <w:proofErr w:type="spellStart"/>
      <w:r w:rsidRPr="00B076C3">
        <w:t>sabalpalmių</w:t>
      </w:r>
      <w:proofErr w:type="spellEnd"/>
      <w:r w:rsidRPr="00B076C3">
        <w:t xml:space="preserve"> vaisių ekstraktui </w:t>
      </w:r>
      <w:r w:rsidRPr="00B076C3">
        <w:rPr>
          <w:noProof/>
        </w:rPr>
        <w:t>arba bet kuriai pagalbinei šio vaisto medžiagai (jos išvardytos 6 skyriuje).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PI-3EMEASMCA"/>
      </w:pPr>
      <w:r w:rsidRPr="00B076C3">
        <w:t>Įspėjimai ir atsargumo priemonės</w:t>
      </w:r>
    </w:p>
    <w:p w:rsidR="00356663" w:rsidRPr="00B076C3" w:rsidRDefault="00356663" w:rsidP="003566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076C3">
        <w:rPr>
          <w:noProof/>
          <w:sz w:val="22"/>
          <w:szCs w:val="22"/>
          <w:lang w:val="lt-LT"/>
        </w:rPr>
        <w:t>Pasitarkite su gydytoju arba vaistininku, prieš pradėdami vartoti Prostamol uno.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proofErr w:type="spellStart"/>
      <w:r w:rsidRPr="00B076C3">
        <w:t>Prostamol</w:t>
      </w:r>
      <w:proofErr w:type="spellEnd"/>
      <w:r w:rsidRPr="00B076C3">
        <w:t xml:space="preserve"> </w:t>
      </w:r>
      <w:proofErr w:type="spellStart"/>
      <w:r w:rsidRPr="00B076C3">
        <w:t>uno</w:t>
      </w:r>
      <w:proofErr w:type="spellEnd"/>
      <w:r w:rsidRPr="00B076C3">
        <w:t xml:space="preserve"> tik lengvina simptomus, susijusius su prostatos padidėjimu, bet prostatos dydžio nesumažina. Todėl jums reikia reguliariais laiko intervalais lankytis pas gydytoją. 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t>Būtinai turite pasitarti su gydytoju, jei:</w:t>
      </w:r>
    </w:p>
    <w:p w:rsidR="00356663" w:rsidRPr="00B076C3" w:rsidRDefault="00356663" w:rsidP="00356663">
      <w:pPr>
        <w:pStyle w:val="BTEMEASMCA"/>
      </w:pPr>
      <w:r w:rsidRPr="00B076C3">
        <w:t>- karščiuojate, pasireiškė spazmai ar pastebėjote šlapime kraujo,</w:t>
      </w:r>
    </w:p>
    <w:p w:rsidR="00356663" w:rsidRPr="00B076C3" w:rsidRDefault="00356663" w:rsidP="00356663">
      <w:pPr>
        <w:pStyle w:val="BTEMEASMCA"/>
      </w:pPr>
      <w:r w:rsidRPr="00B076C3">
        <w:t xml:space="preserve">- atsiradus skausmingam </w:t>
      </w:r>
      <w:proofErr w:type="spellStart"/>
      <w:r w:rsidRPr="00B076C3">
        <w:t>šlapinimuisi</w:t>
      </w:r>
      <w:proofErr w:type="spellEnd"/>
      <w:r w:rsidRPr="00B076C3">
        <w:t>,</w:t>
      </w:r>
    </w:p>
    <w:p w:rsidR="00356663" w:rsidRPr="00B076C3" w:rsidRDefault="00356663" w:rsidP="00356663">
      <w:pPr>
        <w:pStyle w:val="BTEMEASMCA"/>
        <w:rPr>
          <w:b/>
        </w:rPr>
      </w:pPr>
      <w:r w:rsidRPr="00B076C3">
        <w:t>- atsiradus nuolatiniam šlapimo lašėjimui esant pilnai šlapimo pūslei (šlapimo nelaikymui),</w:t>
      </w:r>
    </w:p>
    <w:p w:rsidR="00356663" w:rsidRPr="00B076C3" w:rsidRDefault="00356663" w:rsidP="00356663">
      <w:pPr>
        <w:pStyle w:val="BTEMEASMCA"/>
        <w:rPr>
          <w:b/>
        </w:rPr>
      </w:pPr>
      <w:r w:rsidRPr="00B076C3">
        <w:t>- jūs jaučiate skausmingą potraukį šlapintis ir staiga šlapimas negali ištekėti (ūminis šlapimo susilaikymas).</w:t>
      </w:r>
    </w:p>
    <w:p w:rsidR="00356663" w:rsidRPr="00B076C3" w:rsidRDefault="00356663" w:rsidP="00356663">
      <w:pPr>
        <w:pStyle w:val="Antrat4"/>
        <w:rPr>
          <w:rFonts w:ascii="Times New Roman" w:hAnsi="Times New Roman"/>
          <w:i w:val="0"/>
          <w:color w:val="auto"/>
          <w:sz w:val="22"/>
          <w:szCs w:val="22"/>
          <w:lang w:val="lt-LT"/>
        </w:rPr>
      </w:pPr>
      <w:r w:rsidRPr="00B076C3">
        <w:rPr>
          <w:rFonts w:ascii="Times New Roman" w:hAnsi="Times New Roman"/>
          <w:i w:val="0"/>
          <w:color w:val="auto"/>
          <w:sz w:val="22"/>
          <w:szCs w:val="22"/>
          <w:lang w:val="lt-LT"/>
        </w:rPr>
        <w:lastRenderedPageBreak/>
        <w:t>Vaikams ir paaugliams</w:t>
      </w:r>
    </w:p>
    <w:p w:rsidR="00356663" w:rsidRPr="00B076C3" w:rsidRDefault="00356663" w:rsidP="00356663">
      <w:pPr>
        <w:pStyle w:val="BTEMEASMCA"/>
        <w:rPr>
          <w:bCs/>
        </w:rPr>
      </w:pPr>
      <w:proofErr w:type="spellStart"/>
      <w:r w:rsidRPr="00B076C3">
        <w:t>Prostamol</w:t>
      </w:r>
      <w:proofErr w:type="spellEnd"/>
      <w:r w:rsidRPr="00B076C3">
        <w:t xml:space="preserve"> </w:t>
      </w:r>
      <w:proofErr w:type="spellStart"/>
      <w:r w:rsidRPr="00B076C3">
        <w:t>uno</w:t>
      </w:r>
      <w:proofErr w:type="spellEnd"/>
      <w:r w:rsidRPr="00B076C3">
        <w:t xml:space="preserve"> nėra skirtas vaikams</w:t>
      </w:r>
      <w:r w:rsidRPr="00B076C3">
        <w:rPr>
          <w:bCs/>
        </w:rPr>
        <w:t>.</w:t>
      </w:r>
    </w:p>
    <w:p w:rsidR="00356663" w:rsidRPr="00B076C3" w:rsidRDefault="00356663" w:rsidP="00356663">
      <w:pPr>
        <w:pStyle w:val="BT-EMEASMCA"/>
      </w:pPr>
    </w:p>
    <w:p w:rsidR="00356663" w:rsidRPr="00B076C3" w:rsidRDefault="00356663" w:rsidP="00356663">
      <w:pPr>
        <w:pStyle w:val="PI-3EMEASMCA"/>
      </w:pPr>
      <w:r w:rsidRPr="00B076C3">
        <w:t xml:space="preserve">Kitų vaistai ir </w:t>
      </w:r>
      <w:proofErr w:type="spellStart"/>
      <w:r w:rsidRPr="00B076C3">
        <w:t>Prostamol</w:t>
      </w:r>
      <w:proofErr w:type="spellEnd"/>
      <w:r w:rsidRPr="00B076C3">
        <w:t xml:space="preserve"> </w:t>
      </w:r>
      <w:proofErr w:type="spellStart"/>
      <w:r w:rsidRPr="00B076C3">
        <w:t>uno</w:t>
      </w:r>
      <w:proofErr w:type="spellEnd"/>
    </w:p>
    <w:p w:rsidR="00356663" w:rsidRPr="00B076C3" w:rsidRDefault="00356663" w:rsidP="00356663">
      <w:pPr>
        <w:pStyle w:val="BTEMEASMCA"/>
      </w:pPr>
      <w:r w:rsidRPr="00B076C3">
        <w:t>Jeigu vartojate arba neseniai vartojote kitų vaistų</w:t>
      </w:r>
      <w:r w:rsidRPr="00B076C3">
        <w:rPr>
          <w:noProof/>
          <w:szCs w:val="24"/>
        </w:rPr>
        <w:t xml:space="preserve"> arba dėl to nesate tikri</w:t>
      </w:r>
      <w:r w:rsidRPr="00B076C3">
        <w:t xml:space="preserve">, </w:t>
      </w:r>
      <w:r w:rsidRPr="00B076C3">
        <w:rPr>
          <w:noProof/>
          <w:szCs w:val="24"/>
        </w:rPr>
        <w:t xml:space="preserve">apie tai </w:t>
      </w:r>
      <w:r w:rsidRPr="00B076C3">
        <w:t>pasakykite gydytojui arba vaistininkui.</w:t>
      </w:r>
    </w:p>
    <w:p w:rsidR="00356663" w:rsidRPr="00B076C3" w:rsidRDefault="00356663" w:rsidP="00356663">
      <w:pPr>
        <w:pStyle w:val="BTEMEASMCA"/>
      </w:pPr>
      <w:r w:rsidRPr="00B076C3">
        <w:t xml:space="preserve">Pastebėta keletas įtariamos sąveikos su </w:t>
      </w:r>
      <w:proofErr w:type="spellStart"/>
      <w:r w:rsidRPr="00B076C3">
        <w:t>varfarinu</w:t>
      </w:r>
      <w:proofErr w:type="spellEnd"/>
      <w:r w:rsidRPr="00B076C3">
        <w:t xml:space="preserve"> (</w:t>
      </w:r>
      <w:proofErr w:type="spellStart"/>
      <w:r w:rsidRPr="00B076C3">
        <w:t>krešėi</w:t>
      </w:r>
      <w:r>
        <w:t>i</w:t>
      </w:r>
      <w:r w:rsidRPr="00B076C3">
        <w:t>mą</w:t>
      </w:r>
      <w:proofErr w:type="spellEnd"/>
      <w:r w:rsidRPr="00B076C3">
        <w:t xml:space="preserve"> slopina</w:t>
      </w:r>
      <w:r>
        <w:t>n</w:t>
      </w:r>
      <w:r w:rsidRPr="00B076C3">
        <w:t>čiu vaistu) atvejų. Aprašyta</w:t>
      </w:r>
      <w:r>
        <w:t xml:space="preserve"> </w:t>
      </w:r>
      <w:r w:rsidRPr="00B076C3">
        <w:t xml:space="preserve">kraujo tyrimo, vadinamo tarptautiniu sunormintu santykiu (rodančiu, kaip veikia kraujo krešumo sistema), vertės  padidėjimo atvejų. Dėl to gali  pablogėti krešėjimas. 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t>Nėštumas</w:t>
      </w:r>
      <w:r w:rsidRPr="00B076C3">
        <w:rPr>
          <w:noProof/>
          <w:szCs w:val="24"/>
        </w:rPr>
        <w:t xml:space="preserve">, </w:t>
      </w:r>
      <w:r w:rsidRPr="00B076C3">
        <w:t>žindymo laikotarpis ir vaisingumas</w:t>
      </w:r>
    </w:p>
    <w:p w:rsidR="00356663" w:rsidRPr="00B076C3" w:rsidRDefault="00356663" w:rsidP="00356663">
      <w:pPr>
        <w:pStyle w:val="BTEMEASMCA"/>
        <w:rPr>
          <w:lang w:eastAsia="de-DE"/>
        </w:rPr>
      </w:pPr>
      <w:r w:rsidRPr="00B076C3">
        <w:t xml:space="preserve">Neaktualu, nes </w:t>
      </w:r>
      <w:proofErr w:type="spellStart"/>
      <w:r w:rsidRPr="00B076C3">
        <w:t>Prostamol</w:t>
      </w:r>
      <w:proofErr w:type="spellEnd"/>
      <w:r w:rsidRPr="00B076C3">
        <w:t xml:space="preserve"> </w:t>
      </w:r>
      <w:proofErr w:type="spellStart"/>
      <w:r w:rsidRPr="00B076C3">
        <w:t>uno</w:t>
      </w:r>
      <w:proofErr w:type="spellEnd"/>
      <w:r w:rsidRPr="00B076C3">
        <w:t xml:space="preserve"> yra skirtas tik suaugusiems vyrams.</w:t>
      </w:r>
    </w:p>
    <w:p w:rsidR="00356663" w:rsidRPr="00B076C3" w:rsidRDefault="00356663" w:rsidP="00356663">
      <w:pPr>
        <w:pStyle w:val="BTEMEASMCA"/>
        <w:rPr>
          <w:lang w:eastAsia="de-DE"/>
        </w:rPr>
      </w:pPr>
    </w:p>
    <w:p w:rsidR="00356663" w:rsidRPr="00B076C3" w:rsidRDefault="00356663" w:rsidP="00356663">
      <w:pPr>
        <w:pStyle w:val="BTEMEASMCA"/>
      </w:pPr>
      <w:r w:rsidRPr="00B076C3">
        <w:rPr>
          <w:lang w:eastAsia="de-DE"/>
        </w:rPr>
        <w:t>Duomenų apie poveikį vaisingumui nėra.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PI-3EMEASMCA"/>
      </w:pPr>
      <w:r w:rsidRPr="00B076C3">
        <w:t>Vairavimas ir mechanizmų valdymas</w:t>
      </w:r>
    </w:p>
    <w:p w:rsidR="00356663" w:rsidRPr="00B076C3" w:rsidRDefault="00356663" w:rsidP="00356663">
      <w:pPr>
        <w:pStyle w:val="BTEMEASMCA"/>
      </w:pPr>
      <w:proofErr w:type="spellStart"/>
      <w:r w:rsidRPr="00B076C3">
        <w:t>Prostamol</w:t>
      </w:r>
      <w:proofErr w:type="spellEnd"/>
      <w:r w:rsidRPr="00B076C3">
        <w:t xml:space="preserve"> </w:t>
      </w:r>
      <w:proofErr w:type="spellStart"/>
      <w:r w:rsidRPr="00B076C3">
        <w:t>uno</w:t>
      </w:r>
      <w:proofErr w:type="spellEnd"/>
      <w:r w:rsidRPr="00B076C3">
        <w:t xml:space="preserve"> </w:t>
      </w:r>
      <w:r w:rsidRPr="00B076C3">
        <w:rPr>
          <w:noProof/>
        </w:rPr>
        <w:t>gebėjimo vairuoti ir valdyti mechanizmus neveikia arba veikia nereikšmingai.</w:t>
      </w:r>
      <w:r w:rsidRPr="00B076C3" w:rsidDel="00BF15E0">
        <w:t xml:space="preserve"> 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PI-1EMEASMCA"/>
      </w:pPr>
      <w:r w:rsidRPr="00B076C3">
        <w:t>3.</w:t>
      </w:r>
      <w:r w:rsidRPr="00B076C3">
        <w:tab/>
        <w:t xml:space="preserve">Kaip vartoti </w:t>
      </w:r>
      <w:proofErr w:type="spellStart"/>
      <w:r w:rsidRPr="00B076C3">
        <w:t>Prostamol</w:t>
      </w:r>
      <w:proofErr w:type="spellEnd"/>
      <w:r w:rsidRPr="00B076C3">
        <w:t xml:space="preserve"> </w:t>
      </w:r>
      <w:proofErr w:type="spellStart"/>
      <w:r w:rsidRPr="00B076C3">
        <w:t>uno</w:t>
      </w:r>
      <w:proofErr w:type="spellEnd"/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t xml:space="preserve">Visada vartokite šį vaistą tiksliai kaip nurodė gydytojas arba vaistininkas, arba kaip nurodyta šiame pakuotės lapelyje. </w:t>
      </w:r>
    </w:p>
    <w:p w:rsidR="00356663" w:rsidRPr="00B076C3" w:rsidRDefault="00356663" w:rsidP="00356663">
      <w:pPr>
        <w:pStyle w:val="BTEMEASMCA"/>
      </w:pPr>
      <w:r w:rsidRPr="00B076C3">
        <w:t>Jeigu abejojate, kreipkitės į gydytoją arba vaistininką.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t>Dozavimas</w:t>
      </w:r>
    </w:p>
    <w:p w:rsidR="00356663" w:rsidRPr="00B076C3" w:rsidRDefault="00356663" w:rsidP="00356663">
      <w:pPr>
        <w:pStyle w:val="BTEMEASMCA"/>
      </w:pPr>
      <w:r w:rsidRPr="00B076C3">
        <w:t xml:space="preserve">Rekomenduojama dozė yra viena </w:t>
      </w:r>
      <w:proofErr w:type="spellStart"/>
      <w:r w:rsidRPr="00B076C3">
        <w:t>Prostamol</w:t>
      </w:r>
      <w:proofErr w:type="spellEnd"/>
      <w:r w:rsidRPr="00B076C3">
        <w:t xml:space="preserve"> </w:t>
      </w:r>
      <w:proofErr w:type="spellStart"/>
      <w:r w:rsidRPr="00B076C3">
        <w:t>uno</w:t>
      </w:r>
      <w:proofErr w:type="spellEnd"/>
      <w:r w:rsidRPr="00B076C3">
        <w:t xml:space="preserve"> kapsulė. Ją reikia vartoti vieną kartą per dieną,  kasdien tokiu pačiu laiku. Nuryti nesukramčius užsigeriant pakankamu kiekiu skysčio. Vartoti po valgio.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t>Vartojimo trukmė</w:t>
      </w:r>
    </w:p>
    <w:p w:rsidR="00356663" w:rsidRPr="00B076C3" w:rsidRDefault="00356663" w:rsidP="00356663">
      <w:pPr>
        <w:pStyle w:val="BTEMEASMCA"/>
      </w:pPr>
      <w:r w:rsidRPr="00B076C3">
        <w:t>Vartojimo trukmė priklauso nuo ligos pobūdžio, sunkumo, eigos ir yra neribojama. Pasitarkite dėl vartojimo trukmės su gydytoju.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PI-3EMEASMCA"/>
      </w:pPr>
      <w:r w:rsidRPr="00B076C3">
        <w:t xml:space="preserve">Ką daryti pavartojus per didelę </w:t>
      </w:r>
      <w:proofErr w:type="spellStart"/>
      <w:r w:rsidRPr="00B076C3">
        <w:t>Prostamol</w:t>
      </w:r>
      <w:proofErr w:type="spellEnd"/>
      <w:r w:rsidRPr="00B076C3">
        <w:t xml:space="preserve"> </w:t>
      </w:r>
      <w:proofErr w:type="spellStart"/>
      <w:r w:rsidRPr="00B076C3">
        <w:t>uno</w:t>
      </w:r>
      <w:proofErr w:type="spellEnd"/>
      <w:r w:rsidRPr="00B076C3">
        <w:t xml:space="preserve"> dozę</w:t>
      </w:r>
    </w:p>
    <w:p w:rsidR="00356663" w:rsidRPr="00B076C3" w:rsidRDefault="00356663" w:rsidP="00356663">
      <w:pPr>
        <w:pStyle w:val="BTEMEASMCA"/>
      </w:pPr>
      <w:r w:rsidRPr="00B076C3">
        <w:t xml:space="preserve">Pranešimų apie </w:t>
      </w:r>
      <w:proofErr w:type="spellStart"/>
      <w:r w:rsidRPr="00B076C3">
        <w:t>Prostamol</w:t>
      </w:r>
      <w:proofErr w:type="spellEnd"/>
      <w:r w:rsidRPr="00B076C3">
        <w:t xml:space="preserve"> </w:t>
      </w:r>
      <w:proofErr w:type="spellStart"/>
      <w:r w:rsidRPr="00B076C3">
        <w:t>uno</w:t>
      </w:r>
      <w:proofErr w:type="spellEnd"/>
      <w:r w:rsidRPr="00B076C3">
        <w:t xml:space="preserve"> perdozavimą negauta. 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PI-3EMEASMCA"/>
      </w:pPr>
      <w:r w:rsidRPr="00B076C3">
        <w:t xml:space="preserve">Pamiršus pavartoti </w:t>
      </w:r>
      <w:proofErr w:type="spellStart"/>
      <w:r w:rsidRPr="00B076C3">
        <w:t>Prostamol</w:t>
      </w:r>
      <w:proofErr w:type="spellEnd"/>
      <w:r w:rsidRPr="00B076C3">
        <w:t xml:space="preserve"> </w:t>
      </w:r>
      <w:proofErr w:type="spellStart"/>
      <w:r w:rsidRPr="00B076C3">
        <w:t>uno</w:t>
      </w:r>
      <w:proofErr w:type="spellEnd"/>
    </w:p>
    <w:p w:rsidR="00356663" w:rsidRPr="00B076C3" w:rsidRDefault="00356663" w:rsidP="00356663">
      <w:pPr>
        <w:pStyle w:val="BTEMEASMCA"/>
      </w:pPr>
      <w:r w:rsidRPr="00B076C3">
        <w:t>Negalima vartoti dvigubos dozės norint kompensuoti praleistą kapsulę.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t>Jeigu kiltų daugiau klausimų dėl šio vaisto vartojimo, kreipkitės į gydytoją arba vaistininką.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PI-1EMEASMCA"/>
      </w:pPr>
      <w:bookmarkStart w:id="2" w:name="_Toc129243142"/>
      <w:bookmarkStart w:id="3" w:name="_Toc129243267"/>
      <w:r w:rsidRPr="00B076C3">
        <w:t>4.</w:t>
      </w:r>
      <w:r w:rsidRPr="00B076C3">
        <w:tab/>
        <w:t>Galimas šalutinis poveikis</w:t>
      </w:r>
      <w:bookmarkEnd w:id="2"/>
      <w:bookmarkEnd w:id="3"/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rPr>
          <w:noProof/>
        </w:rPr>
        <w:t>Šis vaistas</w:t>
      </w:r>
      <w:r w:rsidRPr="00B076C3">
        <w:t>, kaip ir visi kiti, gali sukelti šalutinį poveikį, nors jis pasireiškia ne visiems žmonėms.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t xml:space="preserve">Nedažni (gali pasireikšti rečiau kaip 1 iš 100 pacientų) </w:t>
      </w:r>
    </w:p>
    <w:p w:rsidR="00356663" w:rsidRPr="00B076C3" w:rsidRDefault="00356663" w:rsidP="00356663">
      <w:pPr>
        <w:pStyle w:val="BTEMEASMCA"/>
      </w:pPr>
      <w:r w:rsidRPr="00B076C3">
        <w:t>Pykinimas, vėmimas, viduriavimas, pilvo skausmas (ypač pavartojus tuščiu skrandžiu).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rPr>
          <w:color w:val="222222"/>
        </w:rPr>
        <w:t>Dažnis nežinomas (</w:t>
      </w:r>
      <w:r w:rsidRPr="00B076C3">
        <w:t>negali būti apskaičiuotas pagal turimus duomenis)</w:t>
      </w:r>
    </w:p>
    <w:p w:rsidR="00356663" w:rsidRPr="00B076C3" w:rsidRDefault="00356663" w:rsidP="00356663">
      <w:pPr>
        <w:pStyle w:val="BTEMEASMCA"/>
      </w:pPr>
      <w:r w:rsidRPr="00B076C3">
        <w:t>Alerginės ar padidėjusio jautrumo reakcijos, galvos skausmas.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rPr>
          <w:noProof/>
        </w:rPr>
        <w:t>Pranešimas apie šalutinį poveikį</w:t>
      </w:r>
    </w:p>
    <w:p w:rsidR="00356663" w:rsidRPr="005A6B99" w:rsidRDefault="00356663" w:rsidP="00356663">
      <w:pPr>
        <w:pStyle w:val="BTEMEASMCA"/>
        <w:rPr>
          <w:noProof/>
        </w:rPr>
      </w:pPr>
      <w:r w:rsidRPr="005A6B99">
        <w:rPr>
          <w:noProof/>
        </w:rPr>
        <w:t xml:space="preserve">Jeigu pasireiškė šalutinis poveikis, įskaitant šiame lapelyje nenurodytą, pasakykite gydytojui arba </w:t>
      </w:r>
      <w:r>
        <w:rPr>
          <w:noProof/>
        </w:rPr>
        <w:t xml:space="preserve"> </w:t>
      </w:r>
      <w:r w:rsidRPr="005A6B99">
        <w:rPr>
          <w:noProof/>
        </w:rPr>
        <w:t>vaistininkui</w:t>
      </w:r>
      <w:r>
        <w:rPr>
          <w:noProof/>
        </w:rPr>
        <w:t xml:space="preserve">. </w:t>
      </w:r>
      <w:r w:rsidRPr="005A6B99">
        <w:rPr>
          <w:noProof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A6B99">
          <w:rPr>
            <w:rStyle w:val="Hipersaitas"/>
            <w:noProof/>
          </w:rPr>
          <w:t>https://vapris.vvkt.lt/vvkt-web/public/nrv</w:t>
        </w:r>
      </w:hyperlink>
      <w:r w:rsidRPr="005A6B99">
        <w:rPr>
          <w:noProof/>
        </w:rPr>
        <w:t xml:space="preserve"> arba </w:t>
      </w:r>
      <w:r w:rsidRPr="005A6B99">
        <w:rPr>
          <w:noProof/>
        </w:rPr>
        <w:lastRenderedPageBreak/>
        <w:t xml:space="preserve">užpildant Paciento pranešimo apie įtariamą nepageidaujamą reakciją (ĮNR) formą, kuri skelbiama </w:t>
      </w:r>
      <w:hyperlink r:id="rId6" w:history="1">
        <w:r w:rsidRPr="005A6B99">
          <w:rPr>
            <w:rStyle w:val="Hipersaitas"/>
            <w:noProof/>
          </w:rPr>
          <w:t>https://www.vvkt.lt/index.php?4004286486</w:t>
        </w:r>
      </w:hyperlink>
      <w:r w:rsidRPr="005A6B99">
        <w:rPr>
          <w:noProof/>
        </w:rPr>
        <w:t xml:space="preserve">, ir atsiunčiant elektroniniu paštu (adresu </w:t>
      </w:r>
      <w:hyperlink r:id="rId7" w:history="1">
        <w:r w:rsidRPr="005A6B99">
          <w:rPr>
            <w:rStyle w:val="Hipersaitas"/>
            <w:noProof/>
          </w:rPr>
          <w:t>NepageidaujamaR@vvkt.lt</w:t>
        </w:r>
      </w:hyperlink>
      <w:r w:rsidRPr="005A6B99">
        <w:rPr>
          <w:noProof/>
        </w:rPr>
        <w:t>) arba nemokamu telefonu 8 800 73 568. Pranešdami apie šalutinį poveikį galite mums padėti gauti daugiau informacijos apie šio vaisto saugumą.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PI-1EMEASMCA"/>
      </w:pPr>
      <w:r w:rsidRPr="00B076C3">
        <w:t>5.</w:t>
      </w:r>
      <w:r w:rsidRPr="00B076C3">
        <w:tab/>
        <w:t xml:space="preserve">Kaip laikyti </w:t>
      </w:r>
      <w:proofErr w:type="spellStart"/>
      <w:r w:rsidRPr="00B076C3">
        <w:t>Prostamol</w:t>
      </w:r>
      <w:proofErr w:type="spellEnd"/>
      <w:r w:rsidRPr="00B076C3">
        <w:t xml:space="preserve"> </w:t>
      </w:r>
      <w:proofErr w:type="spellStart"/>
      <w:r w:rsidRPr="00B076C3">
        <w:t>uno</w:t>
      </w:r>
      <w:proofErr w:type="spellEnd"/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A75AFC">
        <w:t xml:space="preserve">Laikyti ne aukštesnėje kaip </w:t>
      </w:r>
      <w:r>
        <w:t>30</w:t>
      </w:r>
      <w:r w:rsidRPr="00A75AFC">
        <w:t xml:space="preserve"> </w:t>
      </w:r>
      <w:r w:rsidRPr="00A75AFC">
        <w:sym w:font="Symbol" w:char="F0B0"/>
      </w:r>
      <w:r w:rsidRPr="00A75AFC">
        <w:t>C temperatūroje</w:t>
      </w:r>
      <w:r w:rsidRPr="00B076C3">
        <w:t>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t>Šį vaistą laikykite vaikams nepastebimoje ir nepasiekiamoje vietoje.</w:t>
      </w:r>
    </w:p>
    <w:p w:rsidR="00356663" w:rsidRPr="00B076C3" w:rsidRDefault="00356663" w:rsidP="00356663">
      <w:pPr>
        <w:pStyle w:val="BTEMEASMCA"/>
        <w:rPr>
          <w:lang w:eastAsia="lt-LT"/>
        </w:rPr>
      </w:pPr>
    </w:p>
    <w:p w:rsidR="00356663" w:rsidRPr="00B076C3" w:rsidRDefault="00356663" w:rsidP="00356663">
      <w:pPr>
        <w:pStyle w:val="BTEMEASMCA"/>
      </w:pPr>
      <w:r w:rsidRPr="00B076C3">
        <w:t>Ant dėžutės ir lizdinės plokštelės po „EXP“ nurodytam tinkamumo laikui pasibaigus, šio vaisto vartoti negalima. Vaistas tinka vartoti iki paskutinės nurodyto mėnesio dienos.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t xml:space="preserve">Vaistų negalima </w:t>
      </w:r>
      <w:r w:rsidRPr="00B076C3">
        <w:rPr>
          <w:noProof/>
        </w:rPr>
        <w:t xml:space="preserve">išmesti </w:t>
      </w:r>
      <w:r w:rsidRPr="00B076C3">
        <w:t xml:space="preserve">į kanalizaciją arba su buitinėmis atliekomis. Kaip </w:t>
      </w:r>
      <w:r w:rsidRPr="00B076C3">
        <w:rPr>
          <w:noProof/>
        </w:rPr>
        <w:t xml:space="preserve">išmesti </w:t>
      </w:r>
      <w:r w:rsidRPr="00B076C3">
        <w:t>nereikalingus vaistus, klauskite vaistininko. Šios priemonės padės apsaugoti aplinką.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PI-1EMEASMCA"/>
      </w:pPr>
      <w:bookmarkStart w:id="4" w:name="_Toc129243144"/>
      <w:bookmarkStart w:id="5" w:name="_Toc129243269"/>
      <w:r w:rsidRPr="00B076C3">
        <w:t>6.</w:t>
      </w:r>
      <w:r w:rsidRPr="00B076C3">
        <w:tab/>
        <w:t>Pakuotės turinys ir kita informacija</w:t>
      </w:r>
      <w:bookmarkEnd w:id="4"/>
      <w:bookmarkEnd w:id="5"/>
    </w:p>
    <w:p w:rsidR="00356663" w:rsidRPr="00B076C3" w:rsidRDefault="00356663" w:rsidP="00356663">
      <w:pPr>
        <w:rPr>
          <w:b/>
          <w:sz w:val="22"/>
          <w:szCs w:val="22"/>
          <w:lang w:val="lt-LT"/>
        </w:rPr>
      </w:pPr>
    </w:p>
    <w:p w:rsidR="00356663" w:rsidRPr="00B076C3" w:rsidRDefault="00356663" w:rsidP="00356663">
      <w:pPr>
        <w:pStyle w:val="Antrat9"/>
        <w:rPr>
          <w:szCs w:val="22"/>
          <w:lang w:val="lt-LT"/>
        </w:rPr>
      </w:pPr>
      <w:proofErr w:type="spellStart"/>
      <w:r w:rsidRPr="00B076C3">
        <w:rPr>
          <w:szCs w:val="22"/>
          <w:lang w:val="lt-LT"/>
        </w:rPr>
        <w:t>Prostamol</w:t>
      </w:r>
      <w:proofErr w:type="spellEnd"/>
      <w:r w:rsidRPr="00B076C3">
        <w:rPr>
          <w:szCs w:val="22"/>
          <w:lang w:val="lt-LT"/>
        </w:rPr>
        <w:t xml:space="preserve"> </w:t>
      </w:r>
      <w:proofErr w:type="spellStart"/>
      <w:r w:rsidRPr="00B076C3">
        <w:rPr>
          <w:szCs w:val="22"/>
          <w:lang w:val="lt-LT"/>
        </w:rPr>
        <w:t>uno</w:t>
      </w:r>
      <w:proofErr w:type="spellEnd"/>
      <w:r w:rsidRPr="00B076C3">
        <w:rPr>
          <w:szCs w:val="22"/>
          <w:lang w:val="lt-LT"/>
        </w:rPr>
        <w:t xml:space="preserve"> sudėtis</w:t>
      </w:r>
    </w:p>
    <w:p w:rsidR="00356663" w:rsidRPr="00B076C3" w:rsidRDefault="00356663" w:rsidP="00356663">
      <w:pPr>
        <w:pStyle w:val="Sraopastraipa"/>
        <w:numPr>
          <w:ilvl w:val="0"/>
          <w:numId w:val="1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lt-LT"/>
        </w:rPr>
      </w:pPr>
      <w:r w:rsidRPr="00B076C3">
        <w:rPr>
          <w:sz w:val="22"/>
          <w:szCs w:val="22"/>
          <w:lang w:val="lt-LT"/>
        </w:rPr>
        <w:t xml:space="preserve">Veiklioji medžiaga yra </w:t>
      </w:r>
      <w:proofErr w:type="spellStart"/>
      <w:r w:rsidRPr="00B076C3">
        <w:rPr>
          <w:sz w:val="22"/>
          <w:szCs w:val="22"/>
          <w:lang w:val="lt-LT"/>
        </w:rPr>
        <w:t>sabalpalmių</w:t>
      </w:r>
      <w:proofErr w:type="spellEnd"/>
      <w:r w:rsidRPr="00B076C3">
        <w:rPr>
          <w:sz w:val="22"/>
          <w:szCs w:val="22"/>
          <w:lang w:val="lt-LT"/>
        </w:rPr>
        <w:t xml:space="preserve"> vaisių tirštasis ekstraktas. Kiekvienoje kapsulėje yra 320 mg </w:t>
      </w:r>
      <w:proofErr w:type="spellStart"/>
      <w:r w:rsidRPr="00B076C3">
        <w:rPr>
          <w:i/>
          <w:snapToGrid w:val="0"/>
          <w:sz w:val="22"/>
          <w:szCs w:val="22"/>
          <w:lang w:val="lt-LT"/>
        </w:rPr>
        <w:t>Serenoa</w:t>
      </w:r>
      <w:proofErr w:type="spellEnd"/>
      <w:r w:rsidRPr="00B076C3">
        <w:rPr>
          <w:i/>
          <w:snapToGrid w:val="0"/>
          <w:sz w:val="22"/>
          <w:szCs w:val="22"/>
          <w:lang w:val="lt-LT"/>
        </w:rPr>
        <w:t xml:space="preserve"> </w:t>
      </w:r>
      <w:proofErr w:type="spellStart"/>
      <w:r w:rsidRPr="00B076C3">
        <w:rPr>
          <w:i/>
          <w:snapToGrid w:val="0"/>
          <w:sz w:val="22"/>
          <w:szCs w:val="22"/>
          <w:lang w:val="lt-LT"/>
        </w:rPr>
        <w:t>repens</w:t>
      </w:r>
      <w:proofErr w:type="spellEnd"/>
      <w:r w:rsidRPr="00B076C3">
        <w:rPr>
          <w:i/>
          <w:snapToGrid w:val="0"/>
          <w:sz w:val="22"/>
          <w:szCs w:val="22"/>
          <w:lang w:val="lt-LT"/>
        </w:rPr>
        <w:t xml:space="preserve"> </w:t>
      </w:r>
      <w:r w:rsidRPr="00B076C3">
        <w:rPr>
          <w:kern w:val="16"/>
          <w:sz w:val="22"/>
          <w:szCs w:val="22"/>
          <w:lang w:val="lt-LT"/>
        </w:rPr>
        <w:t>(</w:t>
      </w:r>
      <w:proofErr w:type="spellStart"/>
      <w:r w:rsidRPr="00B076C3">
        <w:rPr>
          <w:kern w:val="16"/>
          <w:sz w:val="22"/>
          <w:szCs w:val="22"/>
          <w:lang w:val="lt-LT"/>
        </w:rPr>
        <w:t>Bartram</w:t>
      </w:r>
      <w:proofErr w:type="spellEnd"/>
      <w:r w:rsidRPr="00B076C3">
        <w:rPr>
          <w:kern w:val="16"/>
          <w:sz w:val="22"/>
          <w:szCs w:val="22"/>
          <w:lang w:val="lt-LT"/>
        </w:rPr>
        <w:t xml:space="preserve">) </w:t>
      </w:r>
      <w:proofErr w:type="spellStart"/>
      <w:r w:rsidRPr="00B076C3">
        <w:rPr>
          <w:kern w:val="16"/>
          <w:sz w:val="22"/>
          <w:szCs w:val="22"/>
          <w:lang w:val="lt-LT"/>
        </w:rPr>
        <w:t>Small</w:t>
      </w:r>
      <w:proofErr w:type="spellEnd"/>
      <w:r w:rsidRPr="00B076C3">
        <w:rPr>
          <w:kern w:val="16"/>
          <w:sz w:val="22"/>
          <w:szCs w:val="22"/>
          <w:lang w:val="lt-LT"/>
        </w:rPr>
        <w:t xml:space="preserve">, </w:t>
      </w:r>
      <w:proofErr w:type="spellStart"/>
      <w:r w:rsidRPr="00B076C3">
        <w:rPr>
          <w:kern w:val="16"/>
          <w:sz w:val="22"/>
          <w:szCs w:val="22"/>
          <w:lang w:val="lt-LT"/>
        </w:rPr>
        <w:t>fructus</w:t>
      </w:r>
      <w:proofErr w:type="spellEnd"/>
      <w:r w:rsidRPr="00B076C3">
        <w:rPr>
          <w:sz w:val="22"/>
          <w:szCs w:val="22"/>
          <w:lang w:val="lt-LT"/>
        </w:rPr>
        <w:t xml:space="preserve"> (</w:t>
      </w:r>
      <w:proofErr w:type="spellStart"/>
      <w:r w:rsidRPr="00B076C3">
        <w:rPr>
          <w:sz w:val="22"/>
          <w:szCs w:val="22"/>
          <w:lang w:val="lt-LT"/>
        </w:rPr>
        <w:t>sabalpalmių</w:t>
      </w:r>
      <w:proofErr w:type="spellEnd"/>
      <w:r w:rsidRPr="00B076C3">
        <w:rPr>
          <w:sz w:val="22"/>
          <w:szCs w:val="22"/>
          <w:lang w:val="lt-LT"/>
        </w:rPr>
        <w:t xml:space="preserve"> vaisių tirštojo ekstrakto (9</w:t>
      </w:r>
      <w:r w:rsidRPr="00B076C3">
        <w:rPr>
          <w:i/>
          <w:sz w:val="22"/>
          <w:szCs w:val="22"/>
          <w:lang w:val="lt-LT"/>
        </w:rPr>
        <w:t>-</w:t>
      </w:r>
      <w:r w:rsidRPr="00B076C3">
        <w:rPr>
          <w:sz w:val="22"/>
          <w:szCs w:val="22"/>
          <w:lang w:val="lt-LT"/>
        </w:rPr>
        <w:t>11:1).</w:t>
      </w:r>
    </w:p>
    <w:p w:rsidR="00356663" w:rsidRPr="00B076C3" w:rsidRDefault="00356663" w:rsidP="00356663">
      <w:pPr>
        <w:rPr>
          <w:sz w:val="22"/>
          <w:szCs w:val="22"/>
          <w:lang w:val="lt-LT"/>
        </w:rPr>
      </w:pPr>
      <w:r w:rsidRPr="00B076C3">
        <w:rPr>
          <w:sz w:val="22"/>
          <w:szCs w:val="22"/>
          <w:lang w:val="lt-LT"/>
        </w:rPr>
        <w:t>Ekstrakcijos tirpiklis: 96 % (V/V) etanolis.</w:t>
      </w:r>
    </w:p>
    <w:p w:rsidR="00356663" w:rsidRPr="00B076C3" w:rsidRDefault="00356663" w:rsidP="00356663">
      <w:pPr>
        <w:pStyle w:val="Sraopastraipa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lt-LT"/>
        </w:rPr>
      </w:pPr>
      <w:r w:rsidRPr="00B076C3">
        <w:rPr>
          <w:sz w:val="22"/>
          <w:szCs w:val="22"/>
          <w:lang w:val="lt-LT"/>
        </w:rPr>
        <w:t xml:space="preserve">Pagalbinės medžiagos: </w:t>
      </w:r>
      <w:proofErr w:type="spellStart"/>
      <w:r w:rsidRPr="00B076C3">
        <w:rPr>
          <w:sz w:val="22"/>
          <w:szCs w:val="22"/>
          <w:lang w:val="lt-LT"/>
        </w:rPr>
        <w:t>sukcinilinta</w:t>
      </w:r>
      <w:proofErr w:type="spellEnd"/>
      <w:r w:rsidRPr="00B076C3">
        <w:rPr>
          <w:sz w:val="22"/>
          <w:szCs w:val="22"/>
          <w:lang w:val="lt-LT"/>
        </w:rPr>
        <w:t xml:space="preserve"> želatina, </w:t>
      </w:r>
      <w:proofErr w:type="spellStart"/>
      <w:r w:rsidRPr="00B076C3">
        <w:rPr>
          <w:sz w:val="22"/>
          <w:szCs w:val="22"/>
          <w:lang w:val="lt-LT"/>
        </w:rPr>
        <w:t>glicerolis</w:t>
      </w:r>
      <w:proofErr w:type="spellEnd"/>
      <w:r w:rsidRPr="00B076C3">
        <w:rPr>
          <w:sz w:val="22"/>
          <w:szCs w:val="22"/>
          <w:lang w:val="lt-LT"/>
        </w:rPr>
        <w:t xml:space="preserve">, išgrynintas vanduo, dažikliai titano dioksidas (E171), geltonasis geležies oksidas (E172), juodasis geležies oksidas (E172) ir </w:t>
      </w:r>
      <w:proofErr w:type="spellStart"/>
      <w:r w:rsidRPr="00B076C3">
        <w:rPr>
          <w:sz w:val="22"/>
          <w:szCs w:val="22"/>
          <w:lang w:val="lt-LT"/>
        </w:rPr>
        <w:t>karminas</w:t>
      </w:r>
      <w:proofErr w:type="spellEnd"/>
      <w:r w:rsidRPr="00B076C3">
        <w:rPr>
          <w:sz w:val="22"/>
          <w:szCs w:val="22"/>
          <w:lang w:val="lt-LT"/>
        </w:rPr>
        <w:t xml:space="preserve"> (E120).</w:t>
      </w:r>
    </w:p>
    <w:p w:rsidR="00356663" w:rsidRPr="00B076C3" w:rsidRDefault="00356663" w:rsidP="00356663">
      <w:pPr>
        <w:rPr>
          <w:b/>
          <w:color w:val="000000"/>
          <w:sz w:val="22"/>
          <w:szCs w:val="22"/>
          <w:lang w:val="lt-LT"/>
        </w:rPr>
      </w:pPr>
    </w:p>
    <w:p w:rsidR="00356663" w:rsidRPr="00B076C3" w:rsidRDefault="00356663" w:rsidP="00356663">
      <w:pPr>
        <w:pStyle w:val="PI-3EMEASMCA"/>
      </w:pPr>
      <w:proofErr w:type="spellStart"/>
      <w:r w:rsidRPr="00B076C3">
        <w:t>Prostamol</w:t>
      </w:r>
      <w:proofErr w:type="spellEnd"/>
      <w:r w:rsidRPr="00B076C3">
        <w:t xml:space="preserve"> </w:t>
      </w:r>
      <w:proofErr w:type="spellStart"/>
      <w:r w:rsidRPr="00B076C3">
        <w:t>uno</w:t>
      </w:r>
      <w:proofErr w:type="spellEnd"/>
      <w:r w:rsidRPr="00B076C3">
        <w:t xml:space="preserve"> išvaizda ir kiekis pakuotėje</w:t>
      </w:r>
    </w:p>
    <w:p w:rsidR="00356663" w:rsidRPr="00B076C3" w:rsidRDefault="00356663" w:rsidP="00356663">
      <w:pPr>
        <w:pStyle w:val="BTEMEASMCA"/>
      </w:pPr>
      <w:r w:rsidRPr="00B076C3">
        <w:t>Ovalios minkštosios želatininės kapsulės su neskaidriu dvispalviu raudonu ir juodu apvalkalu, pripildytos gelsvai ar žalsvai rudo (aliejingo) skysčio.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t xml:space="preserve">Kapsulės yra kartoninėje dėžutėje PVC/PVDC lizdinėse plokštelėse, dengtose aliuminio folija.  </w:t>
      </w:r>
    </w:p>
    <w:p w:rsidR="00356663" w:rsidRPr="00B076C3" w:rsidRDefault="00356663" w:rsidP="00356663">
      <w:pPr>
        <w:pStyle w:val="BTEMEASMCA"/>
      </w:pPr>
      <w:r w:rsidRPr="00B076C3">
        <w:t>Pakuotėje yra 15, 30</w:t>
      </w:r>
      <w:r>
        <w:t xml:space="preserve">, </w:t>
      </w:r>
      <w:r w:rsidRPr="00B076C3">
        <w:t>60</w:t>
      </w:r>
      <w:r>
        <w:t xml:space="preserve"> arba 90</w:t>
      </w:r>
      <w:r w:rsidRPr="00B076C3">
        <w:t xml:space="preserve"> minkštųjų kapsulių.</w:t>
      </w:r>
    </w:p>
    <w:p w:rsidR="00356663" w:rsidRPr="00B076C3" w:rsidRDefault="00356663" w:rsidP="00356663">
      <w:pPr>
        <w:pStyle w:val="BTEMEASMCA"/>
      </w:pPr>
      <w:r w:rsidRPr="00B076C3">
        <w:t>Gali būti tiekiamos ne visų dydžių pakuotės.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PI-3EMEASMCA"/>
      </w:pPr>
      <w:r w:rsidRPr="00B076C3">
        <w:t>Registruotojas ir gamintojas</w:t>
      </w:r>
    </w:p>
    <w:p w:rsidR="00356663" w:rsidRPr="00B076C3" w:rsidRDefault="00356663" w:rsidP="00356663">
      <w:pPr>
        <w:pStyle w:val="PI-3EMEASMCA"/>
      </w:pPr>
    </w:p>
    <w:p w:rsidR="00356663" w:rsidRPr="00B076C3" w:rsidRDefault="00356663" w:rsidP="00356663">
      <w:pPr>
        <w:pStyle w:val="PI-3EMEASMCA"/>
      </w:pPr>
      <w:r w:rsidRPr="00B076C3">
        <w:t>Registruotojas</w:t>
      </w:r>
    </w:p>
    <w:p w:rsidR="00356663" w:rsidRPr="00B076C3" w:rsidRDefault="00356663" w:rsidP="00356663">
      <w:pPr>
        <w:pStyle w:val="BTEMEASMCA"/>
      </w:pPr>
      <w:r w:rsidRPr="00B076C3">
        <w:t>UAB “BERLIN CHEMIE MENARINI BALTIC”</w:t>
      </w:r>
    </w:p>
    <w:p w:rsidR="00356663" w:rsidRPr="00B076C3" w:rsidRDefault="00356663" w:rsidP="00356663">
      <w:pPr>
        <w:pStyle w:val="BTEMEASMCA"/>
      </w:pPr>
      <w:proofErr w:type="spellStart"/>
      <w:r w:rsidRPr="00B076C3">
        <w:t>J.Jasinskio</w:t>
      </w:r>
      <w:proofErr w:type="spellEnd"/>
      <w:r w:rsidRPr="00B076C3">
        <w:t xml:space="preserve"> g. 16a</w:t>
      </w:r>
    </w:p>
    <w:p w:rsidR="00356663" w:rsidRPr="00B076C3" w:rsidRDefault="00356663" w:rsidP="00356663">
      <w:pPr>
        <w:pStyle w:val="BTEMEASMCA"/>
      </w:pPr>
      <w:r w:rsidRPr="00B076C3">
        <w:t>LT-03163 Vilnius</w:t>
      </w:r>
    </w:p>
    <w:p w:rsidR="00356663" w:rsidRPr="00B076C3" w:rsidRDefault="00356663" w:rsidP="00356663">
      <w:pPr>
        <w:pStyle w:val="BTEMEASMCA"/>
      </w:pPr>
      <w:r w:rsidRPr="00B076C3">
        <w:t>Lietuva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PI-3EMEASMCA"/>
      </w:pPr>
      <w:r w:rsidRPr="00B076C3">
        <w:t>Gamintojas</w:t>
      </w:r>
    </w:p>
    <w:p w:rsidR="00356663" w:rsidRPr="00B076C3" w:rsidRDefault="00356663" w:rsidP="00356663">
      <w:pPr>
        <w:pStyle w:val="BTEMEASMCA"/>
      </w:pPr>
      <w:r w:rsidRPr="00B076C3">
        <w:t>BERLIN-CHEMIE AG</w:t>
      </w:r>
    </w:p>
    <w:p w:rsidR="00356663" w:rsidRPr="00B076C3" w:rsidRDefault="00356663" w:rsidP="00356663">
      <w:pPr>
        <w:pStyle w:val="BTEMEASMCA"/>
      </w:pPr>
      <w:proofErr w:type="spellStart"/>
      <w:r w:rsidRPr="00B076C3">
        <w:t>Glienicker</w:t>
      </w:r>
      <w:proofErr w:type="spellEnd"/>
      <w:r w:rsidRPr="00B076C3">
        <w:t xml:space="preserve"> </w:t>
      </w:r>
      <w:proofErr w:type="spellStart"/>
      <w:r w:rsidRPr="00B076C3">
        <w:t>Weg</w:t>
      </w:r>
      <w:proofErr w:type="spellEnd"/>
      <w:r w:rsidRPr="00B076C3">
        <w:t xml:space="preserve"> 125</w:t>
      </w:r>
    </w:p>
    <w:p w:rsidR="00356663" w:rsidRPr="00B076C3" w:rsidRDefault="00356663" w:rsidP="00356663">
      <w:pPr>
        <w:pStyle w:val="BTEMEASMCA"/>
      </w:pPr>
      <w:r w:rsidRPr="00B076C3">
        <w:t xml:space="preserve">12489 </w:t>
      </w:r>
      <w:proofErr w:type="spellStart"/>
      <w:r w:rsidRPr="00B076C3">
        <w:t>Berlin</w:t>
      </w:r>
      <w:proofErr w:type="spellEnd"/>
    </w:p>
    <w:p w:rsidR="00356663" w:rsidRPr="00B076C3" w:rsidRDefault="00356663" w:rsidP="00356663">
      <w:pPr>
        <w:pStyle w:val="BTEMEASMCA"/>
      </w:pPr>
      <w:r w:rsidRPr="00B076C3">
        <w:t>Vokietija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t>Jeigu apie šį vaistą norite sužinoti daugiau, kreipkitės į vietinį registruotojo atstovą.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t>UAB “BERLIN CHEMIE MENARINI BALTIC”</w:t>
      </w:r>
    </w:p>
    <w:p w:rsidR="00356663" w:rsidRPr="00B076C3" w:rsidRDefault="00356663" w:rsidP="00356663">
      <w:pPr>
        <w:pStyle w:val="BTEMEASMCA"/>
      </w:pPr>
      <w:proofErr w:type="spellStart"/>
      <w:r w:rsidRPr="00B076C3">
        <w:t>J.Jasinskio</w:t>
      </w:r>
      <w:proofErr w:type="spellEnd"/>
      <w:r w:rsidRPr="00B076C3">
        <w:t xml:space="preserve"> g. 16a</w:t>
      </w:r>
    </w:p>
    <w:p w:rsidR="00356663" w:rsidRPr="00B076C3" w:rsidRDefault="00356663" w:rsidP="00356663">
      <w:pPr>
        <w:pStyle w:val="BTEMEASMCA"/>
      </w:pPr>
      <w:r w:rsidRPr="00B076C3">
        <w:t>LT-03163 Vilnius</w:t>
      </w:r>
    </w:p>
    <w:p w:rsidR="00356663" w:rsidRPr="00B076C3" w:rsidRDefault="00356663" w:rsidP="00356663">
      <w:pPr>
        <w:pStyle w:val="BTEMEASMCA"/>
      </w:pPr>
      <w:r w:rsidRPr="00B076C3">
        <w:t>Tel.: +370 5 269 19 47</w:t>
      </w:r>
    </w:p>
    <w:p w:rsidR="00356663" w:rsidRPr="00B076C3" w:rsidRDefault="00356663" w:rsidP="00356663">
      <w:pPr>
        <w:pStyle w:val="BTEMEASMCA"/>
      </w:pPr>
      <w:r w:rsidRPr="00B076C3">
        <w:t>Faks.: + 370 5 269 19 51</w:t>
      </w:r>
    </w:p>
    <w:p w:rsidR="00356663" w:rsidRPr="00B076C3" w:rsidRDefault="00356663" w:rsidP="00356663">
      <w:pPr>
        <w:pStyle w:val="BTEMEASMCA"/>
      </w:pPr>
      <w:hyperlink r:id="rId8" w:history="1">
        <w:r w:rsidRPr="00B076C3">
          <w:rPr>
            <w:rStyle w:val="Hipersaitas"/>
          </w:rPr>
          <w:t>lt@berlin-chemie.com</w:t>
        </w:r>
      </w:hyperlink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rPr>
          <w:b/>
          <w:sz w:val="22"/>
          <w:szCs w:val="22"/>
          <w:lang w:val="lt-LT"/>
        </w:rPr>
      </w:pPr>
      <w:r w:rsidRPr="00B076C3">
        <w:rPr>
          <w:b/>
          <w:sz w:val="22"/>
          <w:szCs w:val="22"/>
          <w:lang w:val="lt-LT"/>
        </w:rPr>
        <w:t>Šis pakuotės lapelis paskutinį kartą peržiūrėtas</w:t>
      </w:r>
      <w:r>
        <w:rPr>
          <w:b/>
          <w:sz w:val="22"/>
          <w:szCs w:val="22"/>
          <w:lang w:val="lt-LT"/>
        </w:rPr>
        <w:t xml:space="preserve"> 2021-10-21.</w:t>
      </w:r>
    </w:p>
    <w:p w:rsidR="00356663" w:rsidRPr="00B076C3" w:rsidRDefault="00356663" w:rsidP="00356663">
      <w:pPr>
        <w:pStyle w:val="BTEMEASMCA"/>
      </w:pPr>
    </w:p>
    <w:p w:rsidR="00356663" w:rsidRPr="00B076C3" w:rsidRDefault="00356663" w:rsidP="00356663">
      <w:pPr>
        <w:pStyle w:val="BTEMEASMCA"/>
      </w:pPr>
      <w:r w:rsidRPr="00B076C3">
        <w:t xml:space="preserve">Išsami informacija apie šį vaistą pateikiama Valstybinės vaistų kontrolės tarnybos prie Lietuvos Respublikos sveikatos apsaugos ministerijos tinklalapyje </w:t>
      </w:r>
      <w:hyperlink r:id="rId9" w:history="1">
        <w:r w:rsidRPr="00B076C3">
          <w:rPr>
            <w:rStyle w:val="Hipersaitas"/>
            <w:rFonts w:eastAsia="SimSun"/>
          </w:rPr>
          <w:t>http://www.vvkt.lt/</w:t>
        </w:r>
      </w:hyperlink>
      <w:r w:rsidRPr="00B076C3">
        <w:rPr>
          <w:rStyle w:val="Hipersaitas"/>
        </w:rPr>
        <w:t xml:space="preserve">   </w:t>
      </w:r>
    </w:p>
    <w:p w:rsidR="00356663" w:rsidRPr="00B076C3" w:rsidRDefault="00356663" w:rsidP="00356663">
      <w:pPr>
        <w:rPr>
          <w:sz w:val="22"/>
          <w:szCs w:val="22"/>
          <w:lang w:val="lt-LT"/>
        </w:rPr>
      </w:pPr>
      <w:bookmarkStart w:id="6" w:name="_GoBack"/>
      <w:bookmarkEnd w:id="6"/>
    </w:p>
    <w:p w:rsidR="00356663" w:rsidRPr="00B076C3" w:rsidRDefault="00356663" w:rsidP="00356663">
      <w:pPr>
        <w:rPr>
          <w:lang w:val="lt-LT"/>
        </w:rPr>
      </w:pPr>
    </w:p>
    <w:p w:rsidR="00356663" w:rsidRPr="00B076C3" w:rsidRDefault="00356663" w:rsidP="00356663">
      <w:pPr>
        <w:rPr>
          <w:lang w:val="lt-LT"/>
        </w:rPr>
      </w:pPr>
    </w:p>
    <w:p w:rsidR="009041DB" w:rsidRDefault="009041DB"/>
    <w:sectPr w:rsidR="009041DB" w:rsidSect="00356663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BA54113"/>
    <w:multiLevelType w:val="hybridMultilevel"/>
    <w:tmpl w:val="3E72FBF8"/>
    <w:lvl w:ilvl="0" w:tplc="17DC9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63"/>
    <w:rsid w:val="00356663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A39E3-F4AA-48CD-83CC-BAD13FD9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6663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66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66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ntrat9">
    <w:name w:val="heading 9"/>
    <w:basedOn w:val="prastasis"/>
    <w:next w:val="prastasis"/>
    <w:link w:val="Antrat9Diagrama"/>
    <w:qFormat/>
    <w:rsid w:val="00356663"/>
    <w:pPr>
      <w:keepNext/>
      <w:outlineLvl w:val="8"/>
    </w:pPr>
    <w:rPr>
      <w:b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6663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val="en-US"/>
    </w:rPr>
  </w:style>
  <w:style w:type="character" w:customStyle="1" w:styleId="Antrat9Diagrama">
    <w:name w:val="Antraštė 9 Diagrama"/>
    <w:basedOn w:val="Numatytasispastraiposriftas"/>
    <w:link w:val="Antrat9"/>
    <w:rsid w:val="00356663"/>
    <w:rPr>
      <w:rFonts w:ascii="Times New Roman" w:hAnsi="Times New Roman" w:cs="Times New Roman"/>
      <w:b/>
      <w:color w:val="000000"/>
      <w:szCs w:val="20"/>
      <w:lang w:val="en-US"/>
    </w:rPr>
  </w:style>
  <w:style w:type="character" w:styleId="Hipersaitas">
    <w:name w:val="Hyperlink"/>
    <w:uiPriority w:val="99"/>
    <w:rsid w:val="00356663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356663"/>
    <w:rPr>
      <w:sz w:val="22"/>
      <w:szCs w:val="22"/>
      <w:lang w:val="lt-LT"/>
    </w:rPr>
  </w:style>
  <w:style w:type="paragraph" w:customStyle="1" w:styleId="BT-EMEASMCA">
    <w:name w:val="BT- EMEA_SMCA"/>
    <w:basedOn w:val="BTEMEASMCA"/>
    <w:autoRedefine/>
    <w:rsid w:val="00356663"/>
    <w:pPr>
      <w:tabs>
        <w:tab w:val="left" w:pos="0"/>
      </w:tabs>
    </w:pPr>
  </w:style>
  <w:style w:type="paragraph" w:customStyle="1" w:styleId="BTbEMEASMCA">
    <w:name w:val="BT(b) EMEA_SMCA"/>
    <w:basedOn w:val="BTEMEASMCA"/>
    <w:autoRedefine/>
    <w:rsid w:val="00356663"/>
    <w:rPr>
      <w:b/>
    </w:rPr>
  </w:style>
  <w:style w:type="paragraph" w:customStyle="1" w:styleId="PI-1EMEASMCA">
    <w:name w:val="PI-1 EMEA_SMCA"/>
    <w:basedOn w:val="Antrat2"/>
    <w:autoRedefine/>
    <w:rsid w:val="00356663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val="lt-LT"/>
    </w:rPr>
  </w:style>
  <w:style w:type="paragraph" w:customStyle="1" w:styleId="BTbeEMEASMCA">
    <w:name w:val="BT(be) EMEA_SMCA"/>
    <w:basedOn w:val="BTEMEASMCA"/>
    <w:autoRedefine/>
    <w:rsid w:val="00356663"/>
    <w:pPr>
      <w:jc w:val="center"/>
    </w:pPr>
    <w:rPr>
      <w:b/>
      <w:noProof/>
    </w:rPr>
  </w:style>
  <w:style w:type="paragraph" w:customStyle="1" w:styleId="BTeEMEASMCA">
    <w:name w:val="BT(e) EMEA_SMCA"/>
    <w:basedOn w:val="BTEMEASMCA"/>
    <w:autoRedefine/>
    <w:rsid w:val="00356663"/>
    <w:pPr>
      <w:jc w:val="center"/>
    </w:pPr>
    <w:rPr>
      <w:noProof/>
    </w:rPr>
  </w:style>
  <w:style w:type="paragraph" w:customStyle="1" w:styleId="PI-3EMEASMCA">
    <w:name w:val="PI-3 EMEA_SMCA"/>
    <w:basedOn w:val="prastasis"/>
    <w:autoRedefine/>
    <w:rsid w:val="00356663"/>
    <w:pPr>
      <w:spacing w:line="220" w:lineRule="exact"/>
    </w:pPr>
    <w:rPr>
      <w:b/>
      <w:bCs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356663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66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@berlin-chemi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4823</Words>
  <Characters>2750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2021-10-21T12:48:00Z</dcterms:created>
  <dcterms:modified xsi:type="dcterms:W3CDTF">2021-10-21T12:49:00Z</dcterms:modified>
</cp:coreProperties>
</file>