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E5445"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3EC3A2A0"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72429981"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0007F1B6"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4BD092BB"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1B99F1F2"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7BE38223"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620485E1"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6290EAAB"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6C878B78"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26FE6345"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08331E78"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2C249140"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11E50BCF"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1B02C996"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54FC3A9C"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6B615892"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108FDA72"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79BBEF33"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39D462AD"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23DA5719"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0A4C222B"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25C7750F"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6FE28515" w14:textId="77777777" w:rsidR="00A35777" w:rsidRPr="00A35777" w:rsidRDefault="00A35777" w:rsidP="00A35777">
      <w:pPr>
        <w:spacing w:after="0" w:line="240" w:lineRule="auto"/>
        <w:jc w:val="center"/>
        <w:outlineLvl w:val="0"/>
        <w:rPr>
          <w:rFonts w:ascii="Times New Roman" w:eastAsia="Times New Roman" w:hAnsi="Times New Roman" w:cs="Times New Roman"/>
          <w:b/>
          <w:kern w:val="28"/>
          <w:szCs w:val="20"/>
          <w:lang w:val="lt-LT" w:eastAsia="lt-LT"/>
        </w:rPr>
      </w:pPr>
      <w:r w:rsidRPr="00A35777">
        <w:rPr>
          <w:rFonts w:ascii="Times New Roman" w:eastAsia="Times New Roman" w:hAnsi="Times New Roman" w:cs="Times New Roman"/>
          <w:b/>
          <w:kern w:val="28"/>
          <w:szCs w:val="20"/>
          <w:lang w:val="lt-LT" w:eastAsia="lt-LT"/>
        </w:rPr>
        <w:t>I PRIEDAS</w:t>
      </w:r>
    </w:p>
    <w:p w14:paraId="60185F27"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220743FF" w14:textId="77777777" w:rsidR="00A35777" w:rsidRPr="00A35777" w:rsidRDefault="00A35777" w:rsidP="00A35777">
      <w:pPr>
        <w:spacing w:after="0" w:line="240" w:lineRule="auto"/>
        <w:jc w:val="center"/>
        <w:outlineLvl w:val="0"/>
        <w:rPr>
          <w:rFonts w:ascii="Times New Roman" w:eastAsia="Times New Roman" w:hAnsi="Times New Roman" w:cs="Times New Roman"/>
          <w:b/>
          <w:kern w:val="28"/>
          <w:szCs w:val="20"/>
          <w:lang w:val="lt-LT" w:eastAsia="lt-LT"/>
        </w:rPr>
      </w:pPr>
      <w:r w:rsidRPr="00A35777">
        <w:rPr>
          <w:rFonts w:ascii="Times New Roman" w:eastAsia="Times New Roman" w:hAnsi="Times New Roman" w:cs="Times New Roman"/>
          <w:b/>
          <w:kern w:val="28"/>
          <w:szCs w:val="20"/>
          <w:lang w:val="lt-LT" w:eastAsia="lt-LT"/>
        </w:rPr>
        <w:t>PREPARATO CHARAKTERISTIKŲ SANTRAUKA</w:t>
      </w:r>
    </w:p>
    <w:p w14:paraId="0BC84589"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1D205F94" w14:textId="77777777" w:rsidR="00A35777" w:rsidRPr="00A35777" w:rsidRDefault="00A35777" w:rsidP="00A35777">
      <w:pPr>
        <w:keepNext/>
        <w:spacing w:after="0" w:line="240" w:lineRule="auto"/>
        <w:ind w:left="567" w:hanging="567"/>
        <w:outlineLvl w:val="1"/>
        <w:rPr>
          <w:rFonts w:ascii="Times New Roman" w:eastAsia="Times New Roman" w:hAnsi="Times New Roman" w:cs="Times New Roman"/>
          <w:b/>
          <w:szCs w:val="20"/>
          <w:lang w:val="lt-LT" w:eastAsia="lt-LT"/>
        </w:rPr>
      </w:pPr>
      <w:r w:rsidRPr="00A35777">
        <w:rPr>
          <w:rFonts w:ascii="Times New Roman" w:eastAsia="Times New Roman" w:hAnsi="Times New Roman" w:cs="Times New Roman"/>
          <w:b/>
          <w:szCs w:val="20"/>
          <w:lang w:val="lt-LT" w:eastAsia="lt-LT"/>
        </w:rPr>
        <w:br w:type="page"/>
      </w:r>
      <w:r w:rsidRPr="00A35777">
        <w:rPr>
          <w:rFonts w:ascii="Times New Roman" w:eastAsia="Times New Roman" w:hAnsi="Times New Roman" w:cs="Times New Roman"/>
          <w:b/>
          <w:szCs w:val="20"/>
          <w:lang w:val="lt-LT" w:eastAsia="lt-LT"/>
        </w:rPr>
        <w:lastRenderedPageBreak/>
        <w:t>1.</w:t>
      </w:r>
      <w:r w:rsidRPr="00A35777">
        <w:rPr>
          <w:rFonts w:ascii="Times New Roman" w:eastAsia="Times New Roman" w:hAnsi="Times New Roman" w:cs="Times New Roman"/>
          <w:b/>
          <w:szCs w:val="20"/>
          <w:lang w:val="lt-LT" w:eastAsia="lt-LT"/>
        </w:rPr>
        <w:tab/>
        <w:t>VAISTINIO PREPARATO PAVADINIMAS</w:t>
      </w:r>
    </w:p>
    <w:p w14:paraId="7DFF7D30"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4D72A521"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roofErr w:type="spellStart"/>
      <w:r w:rsidRPr="00A35777">
        <w:rPr>
          <w:rFonts w:ascii="Times New Roman" w:eastAsia="Times New Roman" w:hAnsi="Times New Roman" w:cs="Times New Roman"/>
          <w:szCs w:val="20"/>
          <w:lang w:val="lt-LT" w:eastAsia="lt-LT"/>
        </w:rPr>
        <w:t>Primovist</w:t>
      </w:r>
      <w:proofErr w:type="spellEnd"/>
      <w:r w:rsidRPr="00A35777">
        <w:rPr>
          <w:rFonts w:ascii="Times New Roman" w:eastAsia="Times New Roman" w:hAnsi="Times New Roman" w:cs="Times New Roman"/>
          <w:szCs w:val="20"/>
          <w:lang w:val="lt-LT" w:eastAsia="lt-LT"/>
        </w:rPr>
        <w:t xml:space="preserve"> 0,25 </w:t>
      </w:r>
      <w:proofErr w:type="spellStart"/>
      <w:r w:rsidRPr="00A35777">
        <w:rPr>
          <w:rFonts w:ascii="Times New Roman" w:eastAsia="Times New Roman" w:hAnsi="Times New Roman" w:cs="Times New Roman"/>
          <w:szCs w:val="20"/>
          <w:lang w:val="lt-LT" w:eastAsia="lt-LT"/>
        </w:rPr>
        <w:t>mmol</w:t>
      </w:r>
      <w:proofErr w:type="spellEnd"/>
      <w:r w:rsidRPr="00A35777">
        <w:rPr>
          <w:rFonts w:ascii="Times New Roman" w:eastAsia="Times New Roman" w:hAnsi="Times New Roman" w:cs="Times New Roman"/>
          <w:szCs w:val="20"/>
          <w:lang w:val="lt-LT" w:eastAsia="lt-LT"/>
        </w:rPr>
        <w:t>/ml injekcinis tirpalas užpildytame švirkšte</w:t>
      </w:r>
    </w:p>
    <w:p w14:paraId="4235C538"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23DBD434"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4368A715" w14:textId="77777777" w:rsidR="00A35777" w:rsidRPr="00A35777" w:rsidRDefault="00A35777" w:rsidP="00A35777">
      <w:pPr>
        <w:keepNext/>
        <w:spacing w:after="0" w:line="240" w:lineRule="auto"/>
        <w:ind w:left="567" w:hanging="567"/>
        <w:outlineLvl w:val="1"/>
        <w:rPr>
          <w:rFonts w:ascii="Times New Roman" w:eastAsia="Times New Roman" w:hAnsi="Times New Roman" w:cs="Times New Roman"/>
          <w:b/>
          <w:szCs w:val="20"/>
          <w:lang w:val="lt-LT" w:eastAsia="lt-LT"/>
        </w:rPr>
      </w:pPr>
      <w:r w:rsidRPr="00A35777">
        <w:rPr>
          <w:rFonts w:ascii="Times New Roman" w:eastAsia="Times New Roman" w:hAnsi="Times New Roman" w:cs="Times New Roman"/>
          <w:b/>
          <w:szCs w:val="20"/>
          <w:lang w:val="lt-LT" w:eastAsia="lt-LT"/>
        </w:rPr>
        <w:t>2.</w:t>
      </w:r>
      <w:r w:rsidRPr="00A35777">
        <w:rPr>
          <w:rFonts w:ascii="Times New Roman" w:eastAsia="Times New Roman" w:hAnsi="Times New Roman" w:cs="Times New Roman"/>
          <w:b/>
          <w:szCs w:val="20"/>
          <w:lang w:val="lt-LT" w:eastAsia="lt-LT"/>
        </w:rPr>
        <w:tab/>
        <w:t>KOKYBINĖ IR KIEKYBINĖ SUDĖTIS</w:t>
      </w:r>
    </w:p>
    <w:p w14:paraId="20DEA274"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180AFD1B"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Kiekviename ml yra 0,25 </w:t>
      </w:r>
      <w:proofErr w:type="spellStart"/>
      <w:r w:rsidRPr="00A35777">
        <w:rPr>
          <w:rFonts w:ascii="Times New Roman" w:eastAsia="Times New Roman" w:hAnsi="Times New Roman" w:cs="Times New Roman"/>
          <w:szCs w:val="20"/>
          <w:lang w:val="lt-LT" w:eastAsia="lt-LT"/>
        </w:rPr>
        <w:t>mmol</w:t>
      </w:r>
      <w:proofErr w:type="spellEnd"/>
      <w:r w:rsidRPr="00A35777">
        <w:rPr>
          <w:rFonts w:ascii="Times New Roman" w:eastAsia="Times New Roman" w:hAnsi="Times New Roman" w:cs="Times New Roman"/>
          <w:szCs w:val="20"/>
          <w:lang w:val="lt-LT" w:eastAsia="lt-LT"/>
        </w:rPr>
        <w:t xml:space="preserve"> </w:t>
      </w:r>
      <w:proofErr w:type="spellStart"/>
      <w:r w:rsidRPr="00A35777">
        <w:rPr>
          <w:rFonts w:ascii="Times New Roman" w:eastAsia="Times New Roman" w:hAnsi="Times New Roman" w:cs="Times New Roman"/>
          <w:szCs w:val="20"/>
          <w:lang w:val="lt-LT" w:eastAsia="lt-LT"/>
        </w:rPr>
        <w:t>dinatrio</w:t>
      </w:r>
      <w:proofErr w:type="spellEnd"/>
      <w:r w:rsidRPr="00A35777">
        <w:rPr>
          <w:rFonts w:ascii="Times New Roman" w:eastAsia="Times New Roman" w:hAnsi="Times New Roman" w:cs="Times New Roman"/>
          <w:szCs w:val="20"/>
          <w:lang w:val="lt-LT" w:eastAsia="lt-LT"/>
        </w:rPr>
        <w:t xml:space="preserve"> </w:t>
      </w:r>
      <w:proofErr w:type="spellStart"/>
      <w:r w:rsidRPr="00A35777">
        <w:rPr>
          <w:rFonts w:ascii="Times New Roman" w:eastAsia="Times New Roman" w:hAnsi="Times New Roman" w:cs="Times New Roman"/>
          <w:szCs w:val="20"/>
          <w:lang w:val="lt-LT" w:eastAsia="lt-LT"/>
        </w:rPr>
        <w:t>gadoksetato</w:t>
      </w:r>
      <w:proofErr w:type="spellEnd"/>
      <w:r w:rsidRPr="00A35777">
        <w:rPr>
          <w:rFonts w:ascii="Times New Roman" w:eastAsia="Times New Roman" w:hAnsi="Times New Roman" w:cs="Times New Roman"/>
          <w:szCs w:val="20"/>
          <w:lang w:val="lt-LT" w:eastAsia="lt-LT"/>
        </w:rPr>
        <w:t xml:space="preserve"> (</w:t>
      </w:r>
      <w:proofErr w:type="spellStart"/>
      <w:r w:rsidRPr="00A35777">
        <w:rPr>
          <w:rFonts w:ascii="Times New Roman" w:eastAsia="Times New Roman" w:hAnsi="Times New Roman" w:cs="Times New Roman"/>
          <w:szCs w:val="20"/>
          <w:lang w:val="lt-LT" w:eastAsia="lt-LT"/>
        </w:rPr>
        <w:t>dinatrio</w:t>
      </w:r>
      <w:proofErr w:type="spellEnd"/>
      <w:r w:rsidRPr="00A35777">
        <w:rPr>
          <w:rFonts w:ascii="Times New Roman" w:eastAsia="Times New Roman" w:hAnsi="Times New Roman" w:cs="Times New Roman"/>
          <w:szCs w:val="20"/>
          <w:lang w:val="lt-LT" w:eastAsia="lt-LT"/>
        </w:rPr>
        <w:t xml:space="preserve"> </w:t>
      </w:r>
      <w:proofErr w:type="spellStart"/>
      <w:r w:rsidRPr="00A35777">
        <w:rPr>
          <w:rFonts w:ascii="Times New Roman" w:eastAsia="Times New Roman" w:hAnsi="Times New Roman" w:cs="Times New Roman"/>
          <w:szCs w:val="20"/>
          <w:lang w:val="lt-LT" w:eastAsia="lt-LT"/>
        </w:rPr>
        <w:t>Gd</w:t>
      </w:r>
      <w:proofErr w:type="spellEnd"/>
      <w:r w:rsidRPr="00A35777">
        <w:rPr>
          <w:rFonts w:ascii="Times New Roman" w:eastAsia="Times New Roman" w:hAnsi="Times New Roman" w:cs="Times New Roman"/>
          <w:szCs w:val="20"/>
          <w:lang w:val="lt-LT" w:eastAsia="lt-LT"/>
        </w:rPr>
        <w:t xml:space="preserve">-EOB-DTPA), atitinkančio 181,43 mg </w:t>
      </w:r>
      <w:proofErr w:type="spellStart"/>
      <w:r w:rsidRPr="00A35777">
        <w:rPr>
          <w:rFonts w:ascii="Times New Roman" w:eastAsia="Times New Roman" w:hAnsi="Times New Roman" w:cs="Times New Roman"/>
          <w:szCs w:val="20"/>
          <w:lang w:val="lt-LT" w:eastAsia="lt-LT"/>
        </w:rPr>
        <w:t>dinatrio</w:t>
      </w:r>
      <w:proofErr w:type="spellEnd"/>
      <w:r w:rsidRPr="00A35777">
        <w:rPr>
          <w:rFonts w:ascii="Times New Roman" w:eastAsia="Times New Roman" w:hAnsi="Times New Roman" w:cs="Times New Roman"/>
          <w:szCs w:val="20"/>
          <w:lang w:val="lt-LT" w:eastAsia="lt-LT"/>
        </w:rPr>
        <w:t xml:space="preserve"> </w:t>
      </w:r>
      <w:proofErr w:type="spellStart"/>
      <w:r w:rsidRPr="00A35777">
        <w:rPr>
          <w:rFonts w:ascii="Times New Roman" w:eastAsia="Times New Roman" w:hAnsi="Times New Roman" w:cs="Times New Roman"/>
          <w:szCs w:val="20"/>
          <w:lang w:val="lt-LT" w:eastAsia="lt-LT"/>
        </w:rPr>
        <w:t>gadoksetato</w:t>
      </w:r>
      <w:proofErr w:type="spellEnd"/>
      <w:r w:rsidRPr="00A35777">
        <w:rPr>
          <w:rFonts w:ascii="Times New Roman" w:eastAsia="Times New Roman" w:hAnsi="Times New Roman" w:cs="Times New Roman"/>
          <w:szCs w:val="20"/>
          <w:lang w:val="lt-LT" w:eastAsia="lt-LT"/>
        </w:rPr>
        <w:t>.</w:t>
      </w:r>
    </w:p>
    <w:p w14:paraId="789CBACA"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2FB6CA40"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 xml:space="preserve">Viename 5 ml užpildytame švirkšte yra 907 mg </w:t>
      </w:r>
      <w:proofErr w:type="spellStart"/>
      <w:r w:rsidRPr="00A35777">
        <w:rPr>
          <w:rFonts w:ascii="Times New Roman" w:eastAsia="Times New Roman" w:hAnsi="Times New Roman" w:cs="Times New Roman"/>
          <w:lang w:val="lt-LT" w:eastAsia="lt-LT"/>
        </w:rPr>
        <w:t>dinatrio</w:t>
      </w:r>
      <w:proofErr w:type="spellEnd"/>
      <w:r w:rsidRPr="00A35777">
        <w:rPr>
          <w:rFonts w:ascii="Times New Roman" w:eastAsia="Times New Roman" w:hAnsi="Times New Roman" w:cs="Times New Roman"/>
          <w:lang w:val="lt-LT" w:eastAsia="lt-LT"/>
        </w:rPr>
        <w:t xml:space="preserve"> </w:t>
      </w:r>
      <w:proofErr w:type="spellStart"/>
      <w:r w:rsidRPr="00A35777">
        <w:rPr>
          <w:rFonts w:ascii="Times New Roman" w:eastAsia="Times New Roman" w:hAnsi="Times New Roman" w:cs="Times New Roman"/>
          <w:lang w:val="lt-LT" w:eastAsia="lt-LT"/>
        </w:rPr>
        <w:t>gadoksetato</w:t>
      </w:r>
      <w:proofErr w:type="spellEnd"/>
      <w:r w:rsidRPr="00A35777">
        <w:rPr>
          <w:rFonts w:ascii="Times New Roman" w:eastAsia="Times New Roman" w:hAnsi="Times New Roman" w:cs="Times New Roman"/>
          <w:lang w:val="lt-LT" w:eastAsia="lt-LT"/>
        </w:rPr>
        <w:t>.</w:t>
      </w:r>
    </w:p>
    <w:p w14:paraId="1279BE43"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 xml:space="preserve">Viename 7,5 ml užpildytame švirkšte yra 1361 mg </w:t>
      </w:r>
      <w:proofErr w:type="spellStart"/>
      <w:r w:rsidRPr="00A35777">
        <w:rPr>
          <w:rFonts w:ascii="Times New Roman" w:eastAsia="Times New Roman" w:hAnsi="Times New Roman" w:cs="Times New Roman"/>
          <w:lang w:val="lt-LT" w:eastAsia="lt-LT"/>
        </w:rPr>
        <w:t>dinatrio</w:t>
      </w:r>
      <w:proofErr w:type="spellEnd"/>
      <w:r w:rsidRPr="00A35777">
        <w:rPr>
          <w:rFonts w:ascii="Times New Roman" w:eastAsia="Times New Roman" w:hAnsi="Times New Roman" w:cs="Times New Roman"/>
          <w:lang w:val="lt-LT" w:eastAsia="lt-LT"/>
        </w:rPr>
        <w:t xml:space="preserve"> </w:t>
      </w:r>
      <w:proofErr w:type="spellStart"/>
      <w:r w:rsidRPr="00A35777">
        <w:rPr>
          <w:rFonts w:ascii="Times New Roman" w:eastAsia="Times New Roman" w:hAnsi="Times New Roman" w:cs="Times New Roman"/>
          <w:lang w:val="lt-LT" w:eastAsia="lt-LT"/>
        </w:rPr>
        <w:t>gadoksetato</w:t>
      </w:r>
      <w:proofErr w:type="spellEnd"/>
      <w:r w:rsidRPr="00A35777">
        <w:rPr>
          <w:rFonts w:ascii="Times New Roman" w:eastAsia="Times New Roman" w:hAnsi="Times New Roman" w:cs="Times New Roman"/>
          <w:lang w:val="lt-LT" w:eastAsia="lt-LT"/>
        </w:rPr>
        <w:t>.</w:t>
      </w:r>
    </w:p>
    <w:p w14:paraId="6384CEFA"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 xml:space="preserve">Viename 10 ml užpildytame švirkšte yra 1814 mg </w:t>
      </w:r>
      <w:proofErr w:type="spellStart"/>
      <w:r w:rsidRPr="00A35777">
        <w:rPr>
          <w:rFonts w:ascii="Times New Roman" w:eastAsia="Times New Roman" w:hAnsi="Times New Roman" w:cs="Times New Roman"/>
          <w:lang w:val="lt-LT" w:eastAsia="lt-LT"/>
        </w:rPr>
        <w:t>dinatrio</w:t>
      </w:r>
      <w:proofErr w:type="spellEnd"/>
      <w:r w:rsidRPr="00A35777">
        <w:rPr>
          <w:rFonts w:ascii="Times New Roman" w:eastAsia="Times New Roman" w:hAnsi="Times New Roman" w:cs="Times New Roman"/>
          <w:lang w:val="lt-LT" w:eastAsia="lt-LT"/>
        </w:rPr>
        <w:t xml:space="preserve"> </w:t>
      </w:r>
      <w:proofErr w:type="spellStart"/>
      <w:r w:rsidRPr="00A35777">
        <w:rPr>
          <w:rFonts w:ascii="Times New Roman" w:eastAsia="Times New Roman" w:hAnsi="Times New Roman" w:cs="Times New Roman"/>
          <w:lang w:val="lt-LT" w:eastAsia="lt-LT"/>
        </w:rPr>
        <w:t>gadoksetato</w:t>
      </w:r>
      <w:proofErr w:type="spellEnd"/>
      <w:r w:rsidRPr="00A35777">
        <w:rPr>
          <w:rFonts w:ascii="Times New Roman" w:eastAsia="Times New Roman" w:hAnsi="Times New Roman" w:cs="Times New Roman"/>
          <w:lang w:val="lt-LT" w:eastAsia="lt-LT"/>
        </w:rPr>
        <w:t>.</w:t>
      </w:r>
    </w:p>
    <w:p w14:paraId="79054753"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5A8E3AAE"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u w:val="single"/>
          <w:lang w:val="lt-LT" w:eastAsia="lt-LT"/>
        </w:rPr>
        <w:t>Pagalbinės medžiagos, kurių poveikis žinomas</w:t>
      </w:r>
      <w:r w:rsidRPr="00A35777">
        <w:rPr>
          <w:rFonts w:ascii="Times New Roman" w:eastAsia="Times New Roman" w:hAnsi="Times New Roman" w:cs="Times New Roman"/>
          <w:szCs w:val="20"/>
          <w:lang w:val="lt-LT" w:eastAsia="lt-LT"/>
        </w:rPr>
        <w:t>: sudėtyje yra 11,7 mg/ml natrio.</w:t>
      </w:r>
    </w:p>
    <w:p w14:paraId="1D6E050C"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20C45D0D"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Visos pagalbinės medžiagos išvardytos 6.1 skyriuje.</w:t>
      </w:r>
    </w:p>
    <w:p w14:paraId="28327E56"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34256F14"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1B2310D5" w14:textId="77777777" w:rsidR="00A35777" w:rsidRPr="00A35777" w:rsidRDefault="00A35777" w:rsidP="00A35777">
      <w:pPr>
        <w:keepNext/>
        <w:spacing w:after="0" w:line="240" w:lineRule="auto"/>
        <w:ind w:left="567" w:hanging="567"/>
        <w:outlineLvl w:val="1"/>
        <w:rPr>
          <w:rFonts w:ascii="Times New Roman" w:eastAsia="Times New Roman" w:hAnsi="Times New Roman" w:cs="Times New Roman"/>
          <w:b/>
          <w:szCs w:val="20"/>
          <w:lang w:val="lt-LT" w:eastAsia="lt-LT"/>
        </w:rPr>
      </w:pPr>
      <w:r w:rsidRPr="00A35777">
        <w:rPr>
          <w:rFonts w:ascii="Times New Roman" w:eastAsia="Times New Roman" w:hAnsi="Times New Roman" w:cs="Times New Roman"/>
          <w:b/>
          <w:szCs w:val="20"/>
          <w:lang w:val="lt-LT" w:eastAsia="lt-LT"/>
        </w:rPr>
        <w:t>3.</w:t>
      </w:r>
      <w:r w:rsidRPr="00A35777">
        <w:rPr>
          <w:rFonts w:ascii="Times New Roman" w:eastAsia="Times New Roman" w:hAnsi="Times New Roman" w:cs="Times New Roman"/>
          <w:b/>
          <w:szCs w:val="20"/>
          <w:lang w:val="lt-LT" w:eastAsia="lt-LT"/>
        </w:rPr>
        <w:tab/>
        <w:t>FARMACINĖ FORMA</w:t>
      </w:r>
    </w:p>
    <w:p w14:paraId="2B49888E"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3F088CDF"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Injekcinis tirpalas užpildytame švirkšte.</w:t>
      </w:r>
    </w:p>
    <w:p w14:paraId="46112652"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1AF7F36E"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Skaidrus, bespalvis ar gelsvas tirpalas be jokių matomų dalelių.</w:t>
      </w:r>
    </w:p>
    <w:p w14:paraId="35427C0F"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529E0EA9"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14A5409D" w14:textId="77777777" w:rsidR="00A35777" w:rsidRPr="00A35777" w:rsidRDefault="00A35777" w:rsidP="00A35777">
      <w:pPr>
        <w:keepNext/>
        <w:spacing w:after="0" w:line="240" w:lineRule="auto"/>
        <w:ind w:left="567" w:hanging="567"/>
        <w:outlineLvl w:val="1"/>
        <w:rPr>
          <w:rFonts w:ascii="Times New Roman" w:eastAsia="Times New Roman" w:hAnsi="Times New Roman" w:cs="Times New Roman"/>
          <w:b/>
          <w:szCs w:val="20"/>
          <w:lang w:val="lt-LT" w:eastAsia="lt-LT"/>
        </w:rPr>
      </w:pPr>
      <w:r w:rsidRPr="00A35777">
        <w:rPr>
          <w:rFonts w:ascii="Times New Roman" w:eastAsia="Times New Roman" w:hAnsi="Times New Roman" w:cs="Times New Roman"/>
          <w:b/>
          <w:caps/>
          <w:szCs w:val="20"/>
          <w:lang w:val="lt-LT" w:eastAsia="lt-LT"/>
        </w:rPr>
        <w:t>4.</w:t>
      </w:r>
      <w:r w:rsidRPr="00A35777">
        <w:rPr>
          <w:rFonts w:ascii="Times New Roman" w:eastAsia="Times New Roman" w:hAnsi="Times New Roman" w:cs="Times New Roman"/>
          <w:b/>
          <w:caps/>
          <w:szCs w:val="20"/>
          <w:lang w:val="lt-LT" w:eastAsia="lt-LT"/>
        </w:rPr>
        <w:tab/>
      </w:r>
      <w:r w:rsidRPr="00A35777">
        <w:rPr>
          <w:rFonts w:ascii="Times New Roman" w:eastAsia="Times New Roman" w:hAnsi="Times New Roman" w:cs="Times New Roman"/>
          <w:b/>
          <w:szCs w:val="20"/>
          <w:lang w:val="lt-LT" w:eastAsia="lt-LT"/>
        </w:rPr>
        <w:t>KLINIKINĖ INFORMACIJA</w:t>
      </w:r>
    </w:p>
    <w:p w14:paraId="22AC8AFF"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505D28CF" w14:textId="77777777" w:rsidR="00A35777" w:rsidRPr="00A35777" w:rsidRDefault="00A35777" w:rsidP="00A35777">
      <w:pPr>
        <w:keepNext/>
        <w:spacing w:after="0" w:line="240" w:lineRule="auto"/>
        <w:outlineLvl w:val="2"/>
        <w:rPr>
          <w:rFonts w:ascii="Times New Roman" w:eastAsia="Times New Roman" w:hAnsi="Times New Roman" w:cs="Times New Roman"/>
          <w:b/>
          <w:szCs w:val="20"/>
          <w:lang w:val="lt-LT" w:eastAsia="lt-LT"/>
        </w:rPr>
      </w:pPr>
      <w:r w:rsidRPr="00A35777">
        <w:rPr>
          <w:rFonts w:ascii="Times New Roman" w:eastAsia="Times New Roman" w:hAnsi="Times New Roman" w:cs="Times New Roman"/>
          <w:b/>
          <w:szCs w:val="20"/>
          <w:lang w:val="lt-LT" w:eastAsia="lt-LT"/>
        </w:rPr>
        <w:t>4.1</w:t>
      </w:r>
      <w:r w:rsidRPr="00A35777">
        <w:rPr>
          <w:rFonts w:ascii="Times New Roman" w:eastAsia="Times New Roman" w:hAnsi="Times New Roman" w:cs="Times New Roman"/>
          <w:b/>
          <w:szCs w:val="20"/>
          <w:lang w:val="lt-LT" w:eastAsia="lt-LT"/>
        </w:rPr>
        <w:tab/>
        <w:t>Terapinės indikacijos</w:t>
      </w:r>
    </w:p>
    <w:p w14:paraId="20F374AD"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36CFE4C5"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roofErr w:type="spellStart"/>
      <w:r w:rsidRPr="00A35777">
        <w:rPr>
          <w:rFonts w:ascii="Times New Roman" w:eastAsia="Times New Roman" w:hAnsi="Times New Roman" w:cs="Times New Roman"/>
          <w:szCs w:val="20"/>
          <w:lang w:val="lt-LT" w:eastAsia="lt-LT"/>
        </w:rPr>
        <w:t>Primovist</w:t>
      </w:r>
      <w:proofErr w:type="spellEnd"/>
      <w:r w:rsidRPr="00A35777">
        <w:rPr>
          <w:rFonts w:ascii="Times New Roman" w:eastAsia="Times New Roman" w:hAnsi="Times New Roman" w:cs="Times New Roman"/>
          <w:szCs w:val="20"/>
          <w:lang w:val="lt-LT" w:eastAsia="lt-LT"/>
        </w:rPr>
        <w:t xml:space="preserve"> yra skirtas židininių kepenų pažeidimų nustatymui ir jų apibūdinimui, atliekant magnetinio rezonanso tomografijos (MRT) tyrimą T-1W režimu.</w:t>
      </w:r>
    </w:p>
    <w:p w14:paraId="60881DD3"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60ED13B2"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roofErr w:type="spellStart"/>
      <w:r w:rsidRPr="00A35777">
        <w:rPr>
          <w:rFonts w:ascii="Times New Roman" w:eastAsia="Times New Roman" w:hAnsi="Times New Roman" w:cs="Times New Roman"/>
          <w:szCs w:val="20"/>
          <w:lang w:val="lt-LT" w:eastAsia="lt-LT"/>
        </w:rPr>
        <w:t>Primovist</w:t>
      </w:r>
      <w:proofErr w:type="spellEnd"/>
      <w:r w:rsidRPr="00A35777">
        <w:rPr>
          <w:rFonts w:ascii="Times New Roman" w:eastAsia="Times New Roman" w:hAnsi="Times New Roman" w:cs="Times New Roman"/>
          <w:szCs w:val="20"/>
          <w:lang w:val="lt-LT" w:eastAsia="lt-LT"/>
        </w:rPr>
        <w:t xml:space="preserve"> reikia vartoti tik tais atvejais, kai būtina diagnostinė informacija ir jos negalima gauti nesustiprinto kontrastiškumo magnetinio rezonanso tyrimu (MRT) ir kai reikalingas vėlyvos fazės vaizdo atkūrimas.</w:t>
      </w:r>
    </w:p>
    <w:p w14:paraId="02199106"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29DD423D"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Šis vaistinis preparatas vartojamas tik diagnostikai; leisti į veną.</w:t>
      </w:r>
    </w:p>
    <w:p w14:paraId="2842D456"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26D8BE3C" w14:textId="77777777" w:rsidR="00A35777" w:rsidRPr="00A35777" w:rsidRDefault="00A35777" w:rsidP="00A35777">
      <w:pPr>
        <w:keepNext/>
        <w:spacing w:after="0" w:line="240" w:lineRule="auto"/>
        <w:outlineLvl w:val="2"/>
        <w:rPr>
          <w:rFonts w:ascii="Times New Roman" w:eastAsia="Times New Roman" w:hAnsi="Times New Roman" w:cs="Times New Roman"/>
          <w:b/>
          <w:szCs w:val="20"/>
          <w:lang w:val="lt-LT" w:eastAsia="lt-LT"/>
        </w:rPr>
      </w:pPr>
      <w:r w:rsidRPr="00A35777">
        <w:rPr>
          <w:rFonts w:ascii="Times New Roman" w:eastAsia="Times New Roman" w:hAnsi="Times New Roman" w:cs="Times New Roman"/>
          <w:b/>
          <w:szCs w:val="20"/>
          <w:lang w:val="lt-LT" w:eastAsia="lt-LT"/>
        </w:rPr>
        <w:t>4.2</w:t>
      </w:r>
      <w:r w:rsidRPr="00A35777">
        <w:rPr>
          <w:rFonts w:ascii="Times New Roman" w:eastAsia="Times New Roman" w:hAnsi="Times New Roman" w:cs="Times New Roman"/>
          <w:b/>
          <w:szCs w:val="20"/>
          <w:lang w:val="lt-LT" w:eastAsia="lt-LT"/>
        </w:rPr>
        <w:tab/>
        <w:t>Dozavimas ir vartojimo metodas</w:t>
      </w:r>
    </w:p>
    <w:p w14:paraId="6406D937"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75C7EF84" w14:textId="77777777" w:rsidR="00A35777" w:rsidRPr="00A35777" w:rsidRDefault="00A35777" w:rsidP="00A35777">
      <w:pPr>
        <w:spacing w:after="0" w:line="240" w:lineRule="auto"/>
        <w:rPr>
          <w:rFonts w:ascii="Times New Roman" w:eastAsia="Times New Roman" w:hAnsi="Times New Roman" w:cs="Times New Roman"/>
          <w:b/>
          <w:szCs w:val="20"/>
          <w:lang w:val="lt-LT" w:eastAsia="lt-LT"/>
        </w:rPr>
      </w:pPr>
      <w:r w:rsidRPr="00A35777">
        <w:rPr>
          <w:rFonts w:ascii="Times New Roman" w:eastAsia="Times New Roman" w:hAnsi="Times New Roman" w:cs="Times New Roman"/>
          <w:b/>
          <w:szCs w:val="20"/>
          <w:lang w:val="lt-LT" w:eastAsia="lt-LT"/>
        </w:rPr>
        <w:t>Vartojimo metodas</w:t>
      </w:r>
    </w:p>
    <w:p w14:paraId="123C814F"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roofErr w:type="spellStart"/>
      <w:r w:rsidRPr="00A35777">
        <w:rPr>
          <w:rFonts w:ascii="Times New Roman" w:eastAsia="Times New Roman" w:hAnsi="Times New Roman" w:cs="Times New Roman"/>
          <w:szCs w:val="20"/>
          <w:lang w:val="lt-LT" w:eastAsia="lt-LT"/>
        </w:rPr>
        <w:t>Primovist</w:t>
      </w:r>
      <w:proofErr w:type="spellEnd"/>
      <w:r w:rsidRPr="00A35777">
        <w:rPr>
          <w:rFonts w:ascii="Times New Roman" w:eastAsia="Times New Roman" w:hAnsi="Times New Roman" w:cs="Times New Roman"/>
          <w:szCs w:val="20"/>
          <w:lang w:val="lt-LT" w:eastAsia="lt-LT"/>
        </w:rPr>
        <w:t xml:space="preserve"> yra paruoštas naudojimui vandeninis tirpalas, kuris neskiestas turi būti suleidžiamas į veną </w:t>
      </w:r>
      <w:proofErr w:type="spellStart"/>
      <w:r w:rsidRPr="00A35777">
        <w:rPr>
          <w:rFonts w:ascii="Times New Roman" w:eastAsia="Times New Roman" w:hAnsi="Times New Roman" w:cs="Times New Roman"/>
          <w:szCs w:val="20"/>
          <w:lang w:val="lt-LT" w:eastAsia="lt-LT"/>
        </w:rPr>
        <w:t>boliusu</w:t>
      </w:r>
      <w:proofErr w:type="spellEnd"/>
      <w:r w:rsidRPr="00A35777">
        <w:rPr>
          <w:rFonts w:ascii="Times New Roman" w:eastAsia="Times New Roman" w:hAnsi="Times New Roman" w:cs="Times New Roman"/>
          <w:szCs w:val="20"/>
          <w:lang w:val="lt-LT" w:eastAsia="lt-LT"/>
        </w:rPr>
        <w:t>, 2 ml/s greičiu. Suleidus kontrastinę medžiagą, intraveninį kateterį reikia praplauti steriliu 9 mg/ml (0,9 %) fiziologiniu natrio chlorido tirpalu.</w:t>
      </w:r>
    </w:p>
    <w:p w14:paraId="36396BF9"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Išsamesnės informacijos ieškokite 5.1 skyriuje.</w:t>
      </w:r>
    </w:p>
    <w:p w14:paraId="53EFF2BE"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bCs/>
          <w:lang w:val="lt-LT" w:eastAsia="lt-LT"/>
        </w:rPr>
        <w:t>Papildomus nurodymus skaitykite 6.6 skyriuje.</w:t>
      </w:r>
    </w:p>
    <w:p w14:paraId="37404136"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37127475" w14:textId="77777777" w:rsidR="00A35777" w:rsidRPr="00A35777" w:rsidRDefault="00A35777" w:rsidP="00A35777">
      <w:pPr>
        <w:spacing w:after="0" w:line="240" w:lineRule="auto"/>
        <w:rPr>
          <w:rFonts w:ascii="Times New Roman" w:eastAsia="Times New Roman" w:hAnsi="Times New Roman" w:cs="Times New Roman"/>
          <w:b/>
          <w:szCs w:val="20"/>
          <w:lang w:val="lt-LT" w:eastAsia="lt-LT"/>
        </w:rPr>
      </w:pPr>
      <w:r w:rsidRPr="00A35777">
        <w:rPr>
          <w:rFonts w:ascii="Times New Roman" w:eastAsia="Times New Roman" w:hAnsi="Times New Roman" w:cs="Times New Roman"/>
          <w:b/>
          <w:szCs w:val="20"/>
          <w:lang w:val="lt-LT" w:eastAsia="lt-LT"/>
        </w:rPr>
        <w:t>Dozavimas</w:t>
      </w:r>
    </w:p>
    <w:p w14:paraId="5A0A7D0D"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Reikia vartoti mažiausią dozę, kuri diagnostikos tikslais pakankamai sustiprina kontrastiškumą. Dozę reikia apskaičiuoti pagal paciento kūno svorį, ir ji turi neviršyti kilogramui kūno svorio rekomenduojamos dozės, kaip nurodyta šiame skyriuje.</w:t>
      </w:r>
    </w:p>
    <w:p w14:paraId="5F6C3FAD"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56D3B586"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 xml:space="preserve">Rekomenduojamos </w:t>
      </w:r>
      <w:proofErr w:type="spellStart"/>
      <w:r w:rsidRPr="00A35777">
        <w:rPr>
          <w:rFonts w:ascii="Times New Roman" w:eastAsia="Times New Roman" w:hAnsi="Times New Roman" w:cs="Times New Roman"/>
          <w:szCs w:val="20"/>
          <w:lang w:val="lt-LT" w:eastAsia="lt-LT"/>
        </w:rPr>
        <w:t>Primovist</w:t>
      </w:r>
      <w:proofErr w:type="spellEnd"/>
      <w:r w:rsidRPr="00A35777">
        <w:rPr>
          <w:rFonts w:ascii="Times New Roman" w:eastAsia="Times New Roman" w:hAnsi="Times New Roman" w:cs="Times New Roman"/>
          <w:szCs w:val="20"/>
          <w:lang w:val="lt-LT" w:eastAsia="lt-LT"/>
        </w:rPr>
        <w:t xml:space="preserve"> dozės:</w:t>
      </w:r>
    </w:p>
    <w:p w14:paraId="12E7C22E" w14:textId="77777777" w:rsidR="00A35777" w:rsidRPr="00A35777" w:rsidRDefault="00A35777" w:rsidP="00A35777">
      <w:pPr>
        <w:spacing w:after="0" w:line="240" w:lineRule="auto"/>
        <w:rPr>
          <w:rFonts w:ascii="Times New Roman" w:eastAsia="Times New Roman" w:hAnsi="Times New Roman" w:cs="Times New Roman"/>
          <w:bCs/>
          <w:szCs w:val="20"/>
          <w:lang w:val="lt-LT" w:eastAsia="lt-LT"/>
        </w:rPr>
      </w:pPr>
      <w:r w:rsidRPr="00A35777">
        <w:rPr>
          <w:rFonts w:ascii="Times New Roman" w:eastAsia="Times New Roman" w:hAnsi="Times New Roman" w:cs="Times New Roman"/>
          <w:bCs/>
          <w:i/>
          <w:szCs w:val="20"/>
          <w:u w:val="single"/>
          <w:lang w:val="lt-LT" w:eastAsia="lt-LT"/>
        </w:rPr>
        <w:t>Suaugusieji</w:t>
      </w:r>
      <w:r w:rsidRPr="00A35777">
        <w:rPr>
          <w:rFonts w:ascii="Times New Roman" w:eastAsia="Times New Roman" w:hAnsi="Times New Roman" w:cs="Times New Roman"/>
          <w:bCs/>
          <w:szCs w:val="20"/>
          <w:lang w:val="lt-LT" w:eastAsia="lt-LT"/>
        </w:rPr>
        <w:t>:</w:t>
      </w:r>
    </w:p>
    <w:p w14:paraId="601112C9"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 xml:space="preserve">0,1 ml kilogramui kūno svorio </w:t>
      </w:r>
      <w:proofErr w:type="spellStart"/>
      <w:r w:rsidRPr="00A35777">
        <w:rPr>
          <w:rFonts w:ascii="Times New Roman" w:eastAsia="Times New Roman" w:hAnsi="Times New Roman" w:cs="Times New Roman"/>
          <w:szCs w:val="20"/>
          <w:lang w:val="lt-LT" w:eastAsia="lt-LT"/>
        </w:rPr>
        <w:t>Primovist</w:t>
      </w:r>
      <w:proofErr w:type="spellEnd"/>
      <w:r w:rsidRPr="00A35777">
        <w:rPr>
          <w:rFonts w:ascii="Times New Roman" w:eastAsia="Times New Roman" w:hAnsi="Times New Roman" w:cs="Times New Roman"/>
          <w:szCs w:val="20"/>
          <w:lang w:val="lt-LT" w:eastAsia="lt-LT"/>
        </w:rPr>
        <w:t xml:space="preserve">. </w:t>
      </w:r>
      <w:r w:rsidRPr="00A35777">
        <w:rPr>
          <w:rFonts w:ascii="Times New Roman" w:eastAsia="Times New Roman" w:hAnsi="Times New Roman" w:cs="Times New Roman"/>
          <w:szCs w:val="20"/>
          <w:lang w:val="lt-LT" w:eastAsia="lt-LT"/>
        </w:rPr>
        <w:br/>
      </w:r>
    </w:p>
    <w:p w14:paraId="0A0A8C14" w14:textId="77777777" w:rsidR="00A35777" w:rsidRPr="00A35777" w:rsidRDefault="00A35777" w:rsidP="00A35777">
      <w:pPr>
        <w:spacing w:after="0" w:line="240" w:lineRule="auto"/>
        <w:rPr>
          <w:rFonts w:ascii="Times New Roman" w:eastAsia="Times New Roman" w:hAnsi="Times New Roman" w:cs="Times New Roman"/>
          <w:bCs/>
          <w:i/>
          <w:szCs w:val="20"/>
          <w:u w:val="single"/>
          <w:lang w:val="lt-LT" w:eastAsia="lt-LT"/>
        </w:rPr>
      </w:pPr>
      <w:r w:rsidRPr="00A35777">
        <w:rPr>
          <w:rFonts w:ascii="Times New Roman" w:eastAsia="Times New Roman" w:hAnsi="Times New Roman" w:cs="Times New Roman"/>
          <w:bCs/>
          <w:i/>
          <w:szCs w:val="20"/>
          <w:u w:val="single"/>
          <w:lang w:val="lt-LT" w:eastAsia="lt-LT"/>
        </w:rPr>
        <w:lastRenderedPageBreak/>
        <w:t>Kartotinis vartojimas</w:t>
      </w:r>
    </w:p>
    <w:p w14:paraId="51AC93B0"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 xml:space="preserve">Klinikinės informacijos apie kartotinį </w:t>
      </w:r>
      <w:proofErr w:type="spellStart"/>
      <w:r w:rsidRPr="00A35777">
        <w:rPr>
          <w:rFonts w:ascii="Times New Roman" w:eastAsia="Times New Roman" w:hAnsi="Times New Roman" w:cs="Times New Roman"/>
          <w:szCs w:val="20"/>
          <w:lang w:val="lt-LT" w:eastAsia="lt-LT"/>
        </w:rPr>
        <w:t>Primovist</w:t>
      </w:r>
      <w:proofErr w:type="spellEnd"/>
      <w:r w:rsidRPr="00A35777">
        <w:rPr>
          <w:rFonts w:ascii="Times New Roman" w:eastAsia="Times New Roman" w:hAnsi="Times New Roman" w:cs="Times New Roman"/>
          <w:szCs w:val="20"/>
          <w:lang w:val="lt-LT" w:eastAsia="lt-LT"/>
        </w:rPr>
        <w:t xml:space="preserve"> vartojimą nėra.</w:t>
      </w:r>
    </w:p>
    <w:p w14:paraId="64AA9828" w14:textId="77777777" w:rsidR="00A35777" w:rsidRPr="00A35777" w:rsidRDefault="00A35777" w:rsidP="00A35777">
      <w:pPr>
        <w:keepNext/>
        <w:spacing w:after="0" w:line="240" w:lineRule="auto"/>
        <w:outlineLvl w:val="2"/>
        <w:rPr>
          <w:rFonts w:ascii="Times New Roman" w:eastAsia="Times New Roman" w:hAnsi="Times New Roman" w:cs="Times New Roman"/>
          <w:b/>
          <w:szCs w:val="20"/>
          <w:lang w:val="lt-LT" w:eastAsia="lt-LT"/>
        </w:rPr>
      </w:pPr>
    </w:p>
    <w:p w14:paraId="7F9C32D5" w14:textId="77777777" w:rsidR="00A35777" w:rsidRPr="00A35777" w:rsidRDefault="00A35777" w:rsidP="00A35777">
      <w:pPr>
        <w:spacing w:after="120" w:line="240" w:lineRule="auto"/>
        <w:rPr>
          <w:rFonts w:ascii="Times New Roman" w:eastAsia="Times New Roman" w:hAnsi="Times New Roman" w:cs="Times New Roman"/>
          <w:b/>
          <w:i/>
          <w:szCs w:val="20"/>
          <w:lang w:val="lt-LT" w:eastAsia="lt-LT"/>
        </w:rPr>
      </w:pPr>
      <w:r w:rsidRPr="00A35777">
        <w:rPr>
          <w:rFonts w:ascii="Times New Roman" w:eastAsia="Times New Roman" w:hAnsi="Times New Roman" w:cs="Times New Roman"/>
          <w:b/>
          <w:bCs/>
          <w:i/>
          <w:lang w:val="lt-LT" w:eastAsia="lt-LT"/>
        </w:rPr>
        <w:t>Papildoma informacija ypatingoms</w:t>
      </w:r>
      <w:r w:rsidRPr="00A35777">
        <w:rPr>
          <w:rFonts w:ascii="Times New Roman" w:eastAsia="Times New Roman" w:hAnsi="Times New Roman" w:cs="Times New Roman"/>
          <w:b/>
          <w:i/>
          <w:szCs w:val="20"/>
          <w:lang w:val="lt-LT" w:eastAsia="lt-LT"/>
        </w:rPr>
        <w:t xml:space="preserve"> pacientų </w:t>
      </w:r>
      <w:r w:rsidRPr="00A35777">
        <w:rPr>
          <w:rFonts w:ascii="Times New Roman" w:eastAsia="Times New Roman" w:hAnsi="Times New Roman" w:cs="Times New Roman"/>
          <w:b/>
          <w:bCs/>
          <w:i/>
          <w:lang w:val="lt-LT" w:eastAsia="lt-LT"/>
        </w:rPr>
        <w:t>grupėms</w:t>
      </w:r>
    </w:p>
    <w:p w14:paraId="265722B2" w14:textId="77777777" w:rsidR="00A35777" w:rsidRPr="00A35777" w:rsidRDefault="00A35777" w:rsidP="00A35777">
      <w:pPr>
        <w:spacing w:after="0" w:line="240" w:lineRule="auto"/>
        <w:rPr>
          <w:rFonts w:ascii="Times New Roman" w:eastAsia="Times New Roman" w:hAnsi="Times New Roman" w:cs="Times New Roman"/>
          <w:szCs w:val="20"/>
          <w:u w:val="single"/>
          <w:lang w:val="lt-LT" w:eastAsia="lt-LT"/>
        </w:rPr>
      </w:pPr>
      <w:r w:rsidRPr="00A35777">
        <w:rPr>
          <w:rFonts w:ascii="Times New Roman" w:eastAsia="Times New Roman" w:hAnsi="Times New Roman" w:cs="Times New Roman"/>
          <w:szCs w:val="20"/>
          <w:u w:val="single"/>
          <w:lang w:val="lt-LT" w:eastAsia="lt-LT"/>
        </w:rPr>
        <w:t>Pacientams, kurių  inkstų funkcija sutrikusi</w:t>
      </w:r>
    </w:p>
    <w:p w14:paraId="77DAD051"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2076A279"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roofErr w:type="spellStart"/>
      <w:r w:rsidRPr="00A35777">
        <w:rPr>
          <w:rFonts w:ascii="Times New Roman" w:eastAsia="Times New Roman" w:hAnsi="Times New Roman" w:cs="Times New Roman"/>
          <w:szCs w:val="20"/>
          <w:lang w:val="lt-LT" w:eastAsia="lt-LT"/>
        </w:rPr>
        <w:t>Primovist</w:t>
      </w:r>
      <w:proofErr w:type="spellEnd"/>
      <w:r w:rsidRPr="00A35777">
        <w:rPr>
          <w:rFonts w:ascii="Times New Roman" w:eastAsia="Times New Roman" w:hAnsi="Times New Roman" w:cs="Times New Roman"/>
          <w:szCs w:val="20"/>
          <w:lang w:val="lt-LT" w:eastAsia="lt-LT"/>
        </w:rPr>
        <w:t xml:space="preserve"> reikia vengti vartoti pacientams, kuriems yra sunkus inkstų funkcijos sutrikimas (</w:t>
      </w:r>
      <w:proofErr w:type="spellStart"/>
      <w:r w:rsidRPr="00A35777">
        <w:rPr>
          <w:rFonts w:ascii="Times New Roman" w:eastAsia="Times New Roman" w:hAnsi="Times New Roman" w:cs="Times New Roman"/>
          <w:szCs w:val="20"/>
          <w:lang w:val="lt-LT" w:eastAsia="lt-LT"/>
        </w:rPr>
        <w:t>glomerulų</w:t>
      </w:r>
      <w:proofErr w:type="spellEnd"/>
      <w:r w:rsidRPr="00A35777">
        <w:rPr>
          <w:rFonts w:ascii="Times New Roman" w:eastAsia="Times New Roman" w:hAnsi="Times New Roman" w:cs="Times New Roman"/>
          <w:szCs w:val="20"/>
          <w:lang w:val="lt-LT" w:eastAsia="lt-LT"/>
        </w:rPr>
        <w:t xml:space="preserve"> filtracijos greitis GFG &lt;30 ml/min./1,73 m</w:t>
      </w:r>
      <w:r w:rsidRPr="00A35777">
        <w:rPr>
          <w:rFonts w:ascii="Times New Roman" w:eastAsia="Times New Roman" w:hAnsi="Times New Roman" w:cs="Times New Roman"/>
          <w:vertAlign w:val="superscript"/>
          <w:lang w:val="lt-LT" w:eastAsia="lt-LT"/>
        </w:rPr>
        <w:t>2</w:t>
      </w:r>
      <w:r w:rsidRPr="00A35777">
        <w:rPr>
          <w:rFonts w:ascii="Times New Roman" w:eastAsia="Times New Roman" w:hAnsi="Times New Roman" w:cs="Times New Roman"/>
          <w:szCs w:val="20"/>
          <w:lang w:val="lt-LT" w:eastAsia="lt-LT"/>
        </w:rPr>
        <w:t xml:space="preserve">), ir pacientams </w:t>
      </w:r>
      <w:proofErr w:type="spellStart"/>
      <w:r w:rsidRPr="00A35777">
        <w:rPr>
          <w:rFonts w:ascii="Times New Roman" w:eastAsia="Times New Roman" w:hAnsi="Times New Roman" w:cs="Times New Roman"/>
          <w:szCs w:val="20"/>
          <w:lang w:val="lt-LT" w:eastAsia="lt-LT"/>
        </w:rPr>
        <w:t>perioperaciniu</w:t>
      </w:r>
      <w:proofErr w:type="spellEnd"/>
      <w:r w:rsidRPr="00A35777">
        <w:rPr>
          <w:rFonts w:ascii="Times New Roman" w:eastAsia="Times New Roman" w:hAnsi="Times New Roman" w:cs="Times New Roman"/>
          <w:szCs w:val="20"/>
          <w:lang w:val="lt-LT" w:eastAsia="lt-LT"/>
        </w:rPr>
        <w:t xml:space="preserve"> kepenų transplantacijos laikotarpiu, nebent diagnostinė informacija būtina ir jos negalima gauti nekontrastinio magnetinio rezonanso tyrimo (MRT) pagalba (žr. 4.4 skyrių). Jei </w:t>
      </w:r>
      <w:proofErr w:type="spellStart"/>
      <w:r w:rsidRPr="00A35777">
        <w:rPr>
          <w:rFonts w:ascii="Times New Roman" w:eastAsia="Times New Roman" w:hAnsi="Times New Roman" w:cs="Times New Roman"/>
          <w:szCs w:val="20"/>
          <w:lang w:val="lt-LT" w:eastAsia="lt-LT"/>
        </w:rPr>
        <w:t>Primovist</w:t>
      </w:r>
      <w:proofErr w:type="spellEnd"/>
      <w:r w:rsidRPr="00A35777">
        <w:rPr>
          <w:rFonts w:ascii="Times New Roman" w:eastAsia="Times New Roman" w:hAnsi="Times New Roman" w:cs="Times New Roman"/>
          <w:szCs w:val="20"/>
          <w:lang w:val="lt-LT" w:eastAsia="lt-LT"/>
        </w:rPr>
        <w:t xml:space="preserve"> vartoti būtina, dozė neturėtų viršyti 0,025 </w:t>
      </w:r>
      <w:proofErr w:type="spellStart"/>
      <w:r w:rsidRPr="00A35777">
        <w:rPr>
          <w:rFonts w:ascii="Times New Roman" w:eastAsia="Times New Roman" w:hAnsi="Times New Roman" w:cs="Times New Roman"/>
          <w:szCs w:val="20"/>
          <w:lang w:val="lt-LT" w:eastAsia="lt-LT"/>
        </w:rPr>
        <w:t>mmol</w:t>
      </w:r>
      <w:proofErr w:type="spellEnd"/>
      <w:r w:rsidRPr="00A35777">
        <w:rPr>
          <w:rFonts w:ascii="Times New Roman" w:eastAsia="Times New Roman" w:hAnsi="Times New Roman" w:cs="Times New Roman"/>
          <w:szCs w:val="20"/>
          <w:lang w:val="lt-LT" w:eastAsia="lt-LT"/>
        </w:rPr>
        <w:t xml:space="preserve">/kg kūno svorio. Vieno skenavimo metu vartoti daugiau negu vieną dozę draudžiama. Duomenų apie kartotinį vartojimą nepakanka, todėl </w:t>
      </w:r>
      <w:proofErr w:type="spellStart"/>
      <w:r w:rsidRPr="00A35777">
        <w:rPr>
          <w:rFonts w:ascii="Times New Roman" w:eastAsia="Times New Roman" w:hAnsi="Times New Roman" w:cs="Times New Roman"/>
          <w:szCs w:val="20"/>
          <w:lang w:val="lt-LT" w:eastAsia="lt-LT"/>
        </w:rPr>
        <w:t>Primovist</w:t>
      </w:r>
      <w:proofErr w:type="spellEnd"/>
      <w:r w:rsidRPr="00A35777">
        <w:rPr>
          <w:rFonts w:ascii="Times New Roman" w:eastAsia="Times New Roman" w:hAnsi="Times New Roman" w:cs="Times New Roman"/>
          <w:szCs w:val="20"/>
          <w:lang w:val="lt-LT" w:eastAsia="lt-LT"/>
        </w:rPr>
        <w:t xml:space="preserve"> injekcijas kartoti draudžiama, nebent intervalas tarp injekcijų yra ne mažesnis kaip 7 paros.</w:t>
      </w:r>
    </w:p>
    <w:p w14:paraId="0243B6EE"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7ACD7A0F" w14:textId="77777777" w:rsidR="00A35777" w:rsidRPr="00A35777" w:rsidRDefault="00A35777" w:rsidP="00A35777">
      <w:pPr>
        <w:spacing w:after="0" w:line="240" w:lineRule="auto"/>
        <w:rPr>
          <w:rFonts w:ascii="Times New Roman" w:eastAsia="Times New Roman" w:hAnsi="Times New Roman" w:cs="Times New Roman"/>
          <w:szCs w:val="20"/>
          <w:u w:val="single"/>
          <w:lang w:val="lt-LT" w:eastAsia="lt-LT"/>
        </w:rPr>
      </w:pPr>
      <w:r w:rsidRPr="00A35777">
        <w:rPr>
          <w:rFonts w:ascii="Times New Roman" w:eastAsia="Times New Roman" w:hAnsi="Times New Roman" w:cs="Times New Roman"/>
          <w:szCs w:val="20"/>
          <w:u w:val="single"/>
          <w:lang w:val="lt-LT" w:eastAsia="lt-LT"/>
        </w:rPr>
        <w:t>Pacientai, kurių sutrikusi kepenų funkcija</w:t>
      </w:r>
    </w:p>
    <w:p w14:paraId="37D09B18"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Dozės keisti nebūtina.</w:t>
      </w:r>
    </w:p>
    <w:p w14:paraId="58DACC0C"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5CD2CA84" w14:textId="77777777" w:rsidR="00A35777" w:rsidRPr="00A35777" w:rsidRDefault="00A35777" w:rsidP="00A35777">
      <w:pPr>
        <w:spacing w:after="0" w:line="240" w:lineRule="auto"/>
        <w:rPr>
          <w:rFonts w:ascii="Times New Roman" w:eastAsia="Times New Roman" w:hAnsi="Times New Roman" w:cs="Times New Roman"/>
          <w:szCs w:val="20"/>
          <w:u w:val="single"/>
          <w:lang w:val="lt-LT" w:eastAsia="lt-LT"/>
        </w:rPr>
      </w:pPr>
      <w:r w:rsidRPr="00A35777">
        <w:rPr>
          <w:rFonts w:ascii="Times New Roman" w:eastAsia="Times New Roman" w:hAnsi="Times New Roman" w:cs="Times New Roman"/>
          <w:szCs w:val="20"/>
          <w:u w:val="single"/>
          <w:lang w:val="lt-LT" w:eastAsia="lt-LT"/>
        </w:rPr>
        <w:t>Vaikų populiacija</w:t>
      </w:r>
    </w:p>
    <w:p w14:paraId="1DB001D9"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roofErr w:type="spellStart"/>
      <w:r w:rsidRPr="00A35777">
        <w:rPr>
          <w:rFonts w:ascii="Times New Roman" w:eastAsia="Times New Roman" w:hAnsi="Times New Roman" w:cs="Times New Roman"/>
          <w:szCs w:val="20"/>
          <w:lang w:val="lt-LT" w:eastAsia="lt-LT"/>
        </w:rPr>
        <w:t>Primovist</w:t>
      </w:r>
      <w:proofErr w:type="spellEnd"/>
      <w:r w:rsidRPr="00A35777">
        <w:rPr>
          <w:rFonts w:ascii="Times New Roman" w:eastAsia="Times New Roman" w:hAnsi="Times New Roman" w:cs="Times New Roman"/>
          <w:szCs w:val="20"/>
          <w:lang w:val="lt-LT" w:eastAsia="lt-LT"/>
        </w:rPr>
        <w:t xml:space="preserve"> saugumas ir veiksmingumas jaunesniems kaip 18 metų pacientams nenustatytas. Informacija apie šiuo metu esamus duomenis išdėstyta 5.1 skyriuje.</w:t>
      </w:r>
    </w:p>
    <w:p w14:paraId="044397C9"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3022A51B" w14:textId="77777777" w:rsidR="00A35777" w:rsidRPr="00A35777" w:rsidRDefault="00A35777" w:rsidP="00A35777">
      <w:pPr>
        <w:spacing w:after="0" w:line="240" w:lineRule="auto"/>
        <w:rPr>
          <w:rFonts w:ascii="Times New Roman" w:eastAsia="Times New Roman" w:hAnsi="Times New Roman" w:cs="Times New Roman"/>
          <w:szCs w:val="20"/>
          <w:u w:val="single"/>
          <w:lang w:val="lt-LT" w:eastAsia="lt-LT"/>
        </w:rPr>
      </w:pPr>
      <w:r w:rsidRPr="00A35777">
        <w:rPr>
          <w:rFonts w:ascii="Times New Roman" w:eastAsia="Times New Roman" w:hAnsi="Times New Roman" w:cs="Times New Roman"/>
          <w:szCs w:val="20"/>
          <w:u w:val="single"/>
          <w:lang w:val="lt-LT" w:eastAsia="lt-LT"/>
        </w:rPr>
        <w:t xml:space="preserve">Senyviems (&gt; 65 metų) pacientams </w:t>
      </w:r>
    </w:p>
    <w:p w14:paraId="3C24C14B"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Dozės keisti nebūtina. Vartojant senyvo amžiaus pacientams, būtinos atsargumo priemonės (žr. 4.4 skyrių).</w:t>
      </w:r>
    </w:p>
    <w:p w14:paraId="691834D5"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60AFC05E" w14:textId="77777777" w:rsidR="00A35777" w:rsidRPr="00A35777" w:rsidRDefault="00A35777" w:rsidP="00A35777">
      <w:pPr>
        <w:keepNext/>
        <w:spacing w:after="0" w:line="240" w:lineRule="auto"/>
        <w:outlineLvl w:val="2"/>
        <w:rPr>
          <w:rFonts w:ascii="Times New Roman" w:eastAsia="Times New Roman" w:hAnsi="Times New Roman" w:cs="Times New Roman"/>
          <w:b/>
          <w:szCs w:val="20"/>
          <w:lang w:val="lt-LT" w:eastAsia="lt-LT"/>
        </w:rPr>
      </w:pPr>
      <w:r w:rsidRPr="00A35777">
        <w:rPr>
          <w:rFonts w:ascii="Times New Roman" w:eastAsia="Times New Roman" w:hAnsi="Times New Roman" w:cs="Times New Roman"/>
          <w:b/>
          <w:szCs w:val="20"/>
          <w:lang w:val="lt-LT" w:eastAsia="lt-LT"/>
        </w:rPr>
        <w:t>4.3</w:t>
      </w:r>
      <w:r w:rsidRPr="00A35777">
        <w:rPr>
          <w:rFonts w:ascii="Times New Roman" w:eastAsia="Times New Roman" w:hAnsi="Times New Roman" w:cs="Times New Roman"/>
          <w:b/>
          <w:szCs w:val="20"/>
          <w:lang w:val="lt-LT" w:eastAsia="lt-LT"/>
        </w:rPr>
        <w:tab/>
        <w:t>Kontraindikacijos</w:t>
      </w:r>
    </w:p>
    <w:p w14:paraId="5173D30E"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6374920E"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Padidėjęs jautrumas veikliajai arba bet kuriai pagalbinei medžiagai, išvardytai 6.1 skyriuje.</w:t>
      </w:r>
    </w:p>
    <w:p w14:paraId="0A14185A"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3FF6F270" w14:textId="77777777" w:rsidR="00A35777" w:rsidRPr="00A35777" w:rsidRDefault="00A35777" w:rsidP="00A35777">
      <w:pPr>
        <w:keepNext/>
        <w:spacing w:after="0" w:line="240" w:lineRule="auto"/>
        <w:outlineLvl w:val="2"/>
        <w:rPr>
          <w:rFonts w:ascii="Times New Roman" w:eastAsia="Times New Roman" w:hAnsi="Times New Roman" w:cs="Times New Roman"/>
          <w:b/>
          <w:szCs w:val="20"/>
          <w:lang w:val="lt-LT" w:eastAsia="lt-LT"/>
        </w:rPr>
      </w:pPr>
      <w:r w:rsidRPr="00A35777">
        <w:rPr>
          <w:rFonts w:ascii="Times New Roman" w:eastAsia="Times New Roman" w:hAnsi="Times New Roman" w:cs="Times New Roman"/>
          <w:b/>
          <w:szCs w:val="20"/>
          <w:lang w:val="lt-LT" w:eastAsia="lt-LT"/>
        </w:rPr>
        <w:t>4.4</w:t>
      </w:r>
      <w:r w:rsidRPr="00A35777">
        <w:rPr>
          <w:rFonts w:ascii="Times New Roman" w:eastAsia="Times New Roman" w:hAnsi="Times New Roman" w:cs="Times New Roman"/>
          <w:b/>
          <w:szCs w:val="20"/>
          <w:lang w:val="lt-LT" w:eastAsia="lt-LT"/>
        </w:rPr>
        <w:tab/>
        <w:t>Specialūs įspėjimai ir atsargumo priemonės</w:t>
      </w:r>
    </w:p>
    <w:p w14:paraId="7FBF7FEF"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709BFE70"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 xml:space="preserve">Būtina laikytis įprastų magnetinio rezonanso saugumo priemonių, pvz., įsitikinti, kad nėra širdies stimuliatorių ar </w:t>
      </w:r>
      <w:proofErr w:type="spellStart"/>
      <w:r w:rsidRPr="00A35777">
        <w:rPr>
          <w:rFonts w:ascii="Times New Roman" w:eastAsia="Times New Roman" w:hAnsi="Times New Roman" w:cs="Times New Roman"/>
          <w:szCs w:val="20"/>
          <w:lang w:val="lt-LT" w:eastAsia="lt-LT"/>
        </w:rPr>
        <w:t>feromagnetinių</w:t>
      </w:r>
      <w:proofErr w:type="spellEnd"/>
      <w:r w:rsidRPr="00A35777">
        <w:rPr>
          <w:rFonts w:ascii="Times New Roman" w:eastAsia="Times New Roman" w:hAnsi="Times New Roman" w:cs="Times New Roman"/>
          <w:szCs w:val="20"/>
          <w:lang w:val="lt-LT" w:eastAsia="lt-LT"/>
        </w:rPr>
        <w:t xml:space="preserve"> implantų.</w:t>
      </w:r>
    </w:p>
    <w:p w14:paraId="2B7D1064"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77EA8FFC"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Diagnostinės procedūros, kurių metu yra vartojamas kontrastinis preparatas, turi būti atliekamos vadovaujant apmokytam ir nuodugniai žinančiam procedūros eigą gydytojui.</w:t>
      </w:r>
    </w:p>
    <w:p w14:paraId="7CA2B792"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09695427"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Po injekcijos bent 30 minučių pacientą būtina stebėti, nes patirtis vartojant kontrastinius preparatus rodo, kad šiuo laikotarpiu pasireiškia dauguma šalutinių reiškinių.</w:t>
      </w:r>
    </w:p>
    <w:p w14:paraId="28CE163D" w14:textId="77777777" w:rsidR="00A35777" w:rsidRPr="00A35777" w:rsidRDefault="00A35777" w:rsidP="00A35777">
      <w:pPr>
        <w:spacing w:after="0" w:line="240" w:lineRule="auto"/>
        <w:rPr>
          <w:rFonts w:ascii="Times New Roman" w:eastAsia="Times New Roman" w:hAnsi="Times New Roman" w:cs="Times New Roman"/>
          <w:lang w:val="lt-LT" w:eastAsia="lt-LT"/>
        </w:rPr>
      </w:pPr>
    </w:p>
    <w:p w14:paraId="0537F33D" w14:textId="77777777" w:rsidR="00A35777" w:rsidRPr="00A35777" w:rsidRDefault="00A35777" w:rsidP="00A35777">
      <w:pPr>
        <w:spacing w:after="0" w:line="240" w:lineRule="auto"/>
        <w:rPr>
          <w:rFonts w:ascii="Times New Roman" w:eastAsia="Times New Roman" w:hAnsi="Times New Roman" w:cs="Times New Roman"/>
          <w:szCs w:val="20"/>
          <w:u w:val="single"/>
          <w:lang w:val="lt-LT" w:eastAsia="lt-LT"/>
        </w:rPr>
      </w:pPr>
      <w:r w:rsidRPr="00A35777">
        <w:rPr>
          <w:rFonts w:ascii="Times New Roman" w:eastAsia="Times New Roman" w:hAnsi="Times New Roman" w:cs="Times New Roman"/>
          <w:szCs w:val="20"/>
          <w:u w:val="single"/>
          <w:lang w:val="lt-LT" w:eastAsia="lt-LT"/>
        </w:rPr>
        <w:t>Inkstų funkcijos sutrikimas</w:t>
      </w:r>
    </w:p>
    <w:p w14:paraId="4E7B0CCD" w14:textId="77777777" w:rsidR="00A35777" w:rsidRPr="00A35777" w:rsidRDefault="00A35777" w:rsidP="00A35777">
      <w:pPr>
        <w:spacing w:after="0" w:line="240" w:lineRule="auto"/>
        <w:ind w:left="567" w:hanging="567"/>
        <w:rPr>
          <w:rFonts w:ascii="Times New Roman" w:eastAsia="Times New Roman" w:hAnsi="Times New Roman" w:cs="Times New Roman"/>
          <w:szCs w:val="20"/>
          <w:u w:val="single"/>
          <w:lang w:val="lt-LT" w:eastAsia="lt-LT"/>
        </w:rPr>
      </w:pPr>
    </w:p>
    <w:p w14:paraId="61A703AA" w14:textId="77777777" w:rsidR="00A35777" w:rsidRPr="00A35777" w:rsidRDefault="00A35777" w:rsidP="00A35777">
      <w:pPr>
        <w:spacing w:after="0" w:line="240" w:lineRule="auto"/>
        <w:rPr>
          <w:rFonts w:ascii="Times New Roman" w:eastAsia="Times New Roman" w:hAnsi="Times New Roman" w:cs="Times New Roman"/>
          <w:b/>
          <w:szCs w:val="20"/>
          <w:lang w:val="lt-LT" w:eastAsia="lt-LT"/>
        </w:rPr>
      </w:pPr>
      <w:r w:rsidRPr="00A35777">
        <w:rPr>
          <w:rFonts w:ascii="Times New Roman" w:eastAsia="Times New Roman" w:hAnsi="Times New Roman" w:cs="Times New Roman"/>
          <w:b/>
          <w:szCs w:val="20"/>
          <w:lang w:val="lt-LT" w:eastAsia="lt-LT"/>
        </w:rPr>
        <w:t xml:space="preserve">Prieš </w:t>
      </w:r>
      <w:proofErr w:type="spellStart"/>
      <w:r w:rsidRPr="00A35777">
        <w:rPr>
          <w:rFonts w:ascii="Times New Roman" w:eastAsia="Times New Roman" w:hAnsi="Times New Roman" w:cs="Times New Roman"/>
          <w:b/>
          <w:szCs w:val="20"/>
          <w:lang w:val="lt-LT" w:eastAsia="lt-LT"/>
        </w:rPr>
        <w:t>Primovist</w:t>
      </w:r>
      <w:proofErr w:type="spellEnd"/>
      <w:r w:rsidRPr="00A35777">
        <w:rPr>
          <w:rFonts w:ascii="Times New Roman" w:eastAsia="Times New Roman" w:hAnsi="Times New Roman" w:cs="Times New Roman"/>
          <w:b/>
          <w:szCs w:val="20"/>
          <w:lang w:val="lt-LT" w:eastAsia="lt-LT"/>
        </w:rPr>
        <w:t xml:space="preserve"> vartojimą visiems pacientams rekomenduojama atlikti laboratorinius tyrimus, ištirti dėl inkstų funkcijos sutrikimų.</w:t>
      </w:r>
    </w:p>
    <w:p w14:paraId="5F447FE0" w14:textId="77777777" w:rsidR="00A35777" w:rsidRPr="00A35777" w:rsidRDefault="00A35777" w:rsidP="00A35777">
      <w:pPr>
        <w:spacing w:after="0" w:line="240" w:lineRule="auto"/>
        <w:ind w:left="567" w:hanging="567"/>
        <w:rPr>
          <w:rFonts w:ascii="Times New Roman" w:eastAsia="Times New Roman" w:hAnsi="Times New Roman" w:cs="Times New Roman"/>
          <w:szCs w:val="20"/>
          <w:lang w:val="lt-LT" w:eastAsia="lt-LT"/>
        </w:rPr>
      </w:pPr>
    </w:p>
    <w:p w14:paraId="61EA9C86"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 xml:space="preserve">Vartojant kai kuriuos </w:t>
      </w:r>
      <w:proofErr w:type="spellStart"/>
      <w:r w:rsidRPr="00A35777">
        <w:rPr>
          <w:rFonts w:ascii="Times New Roman" w:eastAsia="Times New Roman" w:hAnsi="Times New Roman" w:cs="Times New Roman"/>
          <w:szCs w:val="20"/>
          <w:lang w:val="lt-LT" w:eastAsia="lt-LT"/>
        </w:rPr>
        <w:t>gadolinio</w:t>
      </w:r>
      <w:proofErr w:type="spellEnd"/>
      <w:r w:rsidRPr="00A35777">
        <w:rPr>
          <w:rFonts w:ascii="Times New Roman" w:eastAsia="Times New Roman" w:hAnsi="Times New Roman" w:cs="Times New Roman"/>
          <w:szCs w:val="20"/>
          <w:lang w:val="lt-LT" w:eastAsia="lt-LT"/>
        </w:rPr>
        <w:t xml:space="preserve"> turinčius kontrastinius preparatus pacientams, kuriems yra ūminis arba lėtinis sunkus inkstų funkcijos sutrikimas (</w:t>
      </w:r>
      <w:proofErr w:type="spellStart"/>
      <w:r w:rsidRPr="00A35777">
        <w:rPr>
          <w:rFonts w:ascii="Times New Roman" w:eastAsia="Times New Roman" w:hAnsi="Times New Roman" w:cs="Times New Roman"/>
          <w:szCs w:val="20"/>
          <w:lang w:val="lt-LT" w:eastAsia="lt-LT"/>
        </w:rPr>
        <w:t>glomerulų</w:t>
      </w:r>
      <w:proofErr w:type="spellEnd"/>
      <w:r w:rsidRPr="00A35777">
        <w:rPr>
          <w:rFonts w:ascii="Times New Roman" w:eastAsia="Times New Roman" w:hAnsi="Times New Roman" w:cs="Times New Roman"/>
          <w:szCs w:val="20"/>
          <w:lang w:val="lt-LT" w:eastAsia="lt-LT"/>
        </w:rPr>
        <w:t xml:space="preserve"> filtracijos greitis GFG &lt; 30 ml/min./1,73 m</w:t>
      </w:r>
      <w:r w:rsidRPr="00A35777">
        <w:rPr>
          <w:rFonts w:ascii="Times New Roman" w:eastAsia="Times New Roman" w:hAnsi="Times New Roman" w:cs="Times New Roman"/>
          <w:vertAlign w:val="superscript"/>
          <w:lang w:val="lt-LT" w:eastAsia="lt-LT"/>
        </w:rPr>
        <w:t>2</w:t>
      </w:r>
      <w:r w:rsidRPr="00A35777">
        <w:rPr>
          <w:rFonts w:ascii="Times New Roman" w:eastAsia="Times New Roman" w:hAnsi="Times New Roman" w:cs="Times New Roman"/>
          <w:szCs w:val="20"/>
          <w:lang w:val="lt-LT" w:eastAsia="lt-LT"/>
        </w:rPr>
        <w:t xml:space="preserve">), gauta pranešimų apie </w:t>
      </w:r>
      <w:proofErr w:type="spellStart"/>
      <w:r w:rsidRPr="00A35777">
        <w:rPr>
          <w:rFonts w:ascii="Times New Roman" w:eastAsia="Times New Roman" w:hAnsi="Times New Roman" w:cs="Times New Roman"/>
          <w:szCs w:val="20"/>
          <w:lang w:val="lt-LT" w:eastAsia="lt-LT"/>
        </w:rPr>
        <w:t>nefrogeninės</w:t>
      </w:r>
      <w:proofErr w:type="spellEnd"/>
      <w:r w:rsidRPr="00A35777">
        <w:rPr>
          <w:rFonts w:ascii="Times New Roman" w:eastAsia="Times New Roman" w:hAnsi="Times New Roman" w:cs="Times New Roman"/>
          <w:szCs w:val="20"/>
          <w:lang w:val="lt-LT" w:eastAsia="lt-LT"/>
        </w:rPr>
        <w:t xml:space="preserve"> sisteminės fibrozės (NSF) atvejus. Pacientai, kuriems atliekama kepenų transplantacija, priklauso padidėjusios rizikos grupei, kadangi šioje grupėje yra didelis ūminio inkstų nepakankamumo pasireiškimo dažnis. Kadangi vartojant </w:t>
      </w:r>
      <w:proofErr w:type="spellStart"/>
      <w:r w:rsidRPr="00A35777">
        <w:rPr>
          <w:rFonts w:ascii="Times New Roman" w:eastAsia="Times New Roman" w:hAnsi="Times New Roman" w:cs="Times New Roman"/>
          <w:szCs w:val="20"/>
          <w:lang w:val="lt-LT" w:eastAsia="lt-LT"/>
        </w:rPr>
        <w:t>Primovist</w:t>
      </w:r>
      <w:proofErr w:type="spellEnd"/>
      <w:r w:rsidRPr="00A35777">
        <w:rPr>
          <w:rFonts w:ascii="Times New Roman" w:eastAsia="Times New Roman" w:hAnsi="Times New Roman" w:cs="Times New Roman"/>
          <w:szCs w:val="20"/>
          <w:lang w:val="lt-LT" w:eastAsia="lt-LT"/>
        </w:rPr>
        <w:t xml:space="preserve"> gali pasireikšti NSF, </w:t>
      </w:r>
      <w:proofErr w:type="spellStart"/>
      <w:r w:rsidRPr="00A35777">
        <w:rPr>
          <w:rFonts w:ascii="Times New Roman" w:eastAsia="Times New Roman" w:hAnsi="Times New Roman" w:cs="Times New Roman"/>
          <w:szCs w:val="20"/>
          <w:lang w:val="lt-LT" w:eastAsia="lt-LT"/>
        </w:rPr>
        <w:t>Primovist</w:t>
      </w:r>
      <w:proofErr w:type="spellEnd"/>
      <w:r w:rsidRPr="00A35777">
        <w:rPr>
          <w:rFonts w:ascii="Times New Roman" w:eastAsia="Times New Roman" w:hAnsi="Times New Roman" w:cs="Times New Roman"/>
          <w:szCs w:val="20"/>
          <w:lang w:val="lt-LT" w:eastAsia="lt-LT"/>
        </w:rPr>
        <w:t xml:space="preserve"> nepatariama vartoti pacientams, kuriems yra sunkus inkstų funkcijos sutrikimas ir pacientams </w:t>
      </w:r>
      <w:proofErr w:type="spellStart"/>
      <w:r w:rsidRPr="00A35777">
        <w:rPr>
          <w:rFonts w:ascii="Times New Roman" w:eastAsia="Times New Roman" w:hAnsi="Times New Roman" w:cs="Times New Roman"/>
          <w:szCs w:val="20"/>
          <w:lang w:val="lt-LT" w:eastAsia="lt-LT"/>
        </w:rPr>
        <w:t>perioperaciniu</w:t>
      </w:r>
      <w:proofErr w:type="spellEnd"/>
      <w:r w:rsidRPr="00A35777">
        <w:rPr>
          <w:rFonts w:ascii="Times New Roman" w:eastAsia="Times New Roman" w:hAnsi="Times New Roman" w:cs="Times New Roman"/>
          <w:szCs w:val="20"/>
          <w:lang w:val="lt-LT" w:eastAsia="lt-LT"/>
        </w:rPr>
        <w:t xml:space="preserve"> kepenų transplantacijos laikotarpiu, nebent diagnostinė informacija būtina ir jos negalima gauti nekontrastinio magnetinio rezonanso tyrimo (MRT) pagalba.</w:t>
      </w:r>
    </w:p>
    <w:p w14:paraId="0083ACF5"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568ED22C"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 xml:space="preserve">Netrukus po </w:t>
      </w:r>
      <w:proofErr w:type="spellStart"/>
      <w:r w:rsidRPr="00A35777">
        <w:rPr>
          <w:rFonts w:ascii="Times New Roman" w:eastAsia="Times New Roman" w:hAnsi="Times New Roman" w:cs="Times New Roman"/>
          <w:szCs w:val="20"/>
          <w:lang w:val="lt-LT" w:eastAsia="lt-LT"/>
        </w:rPr>
        <w:t>Primovist</w:t>
      </w:r>
      <w:proofErr w:type="spellEnd"/>
      <w:r w:rsidRPr="00A35777">
        <w:rPr>
          <w:rFonts w:ascii="Times New Roman" w:eastAsia="Times New Roman" w:hAnsi="Times New Roman" w:cs="Times New Roman"/>
          <w:szCs w:val="20"/>
          <w:lang w:val="lt-LT" w:eastAsia="lt-LT"/>
        </w:rPr>
        <w:t xml:space="preserve"> vartojimo atlikta hemodializė gali padėti pašalinti </w:t>
      </w:r>
      <w:proofErr w:type="spellStart"/>
      <w:r w:rsidRPr="00A35777">
        <w:rPr>
          <w:rFonts w:ascii="Times New Roman" w:eastAsia="Times New Roman" w:hAnsi="Times New Roman" w:cs="Times New Roman"/>
          <w:szCs w:val="20"/>
          <w:lang w:val="lt-LT" w:eastAsia="lt-LT"/>
        </w:rPr>
        <w:t>Primovist</w:t>
      </w:r>
      <w:proofErr w:type="spellEnd"/>
      <w:r w:rsidRPr="00A35777">
        <w:rPr>
          <w:rFonts w:ascii="Times New Roman" w:eastAsia="Times New Roman" w:hAnsi="Times New Roman" w:cs="Times New Roman"/>
          <w:szCs w:val="20"/>
          <w:lang w:val="lt-LT" w:eastAsia="lt-LT"/>
        </w:rPr>
        <w:t xml:space="preserve"> iš organizmo. Nėra įrodymų, kad hemodializė yra veiksminga NSF gydymui arba prevencijai, pacientams, kuriems hemodializė dar neatliekama.</w:t>
      </w:r>
    </w:p>
    <w:p w14:paraId="4021D167" w14:textId="77777777" w:rsidR="00A35777" w:rsidRPr="00A35777" w:rsidRDefault="00A35777" w:rsidP="00A35777">
      <w:pPr>
        <w:spacing w:after="0" w:line="240" w:lineRule="auto"/>
        <w:rPr>
          <w:rFonts w:ascii="Times New Roman" w:eastAsia="Times New Roman" w:hAnsi="Times New Roman" w:cs="Times New Roman"/>
          <w:lang w:val="lt-LT" w:eastAsia="lt-LT"/>
        </w:rPr>
      </w:pPr>
    </w:p>
    <w:p w14:paraId="6C6B458A" w14:textId="77777777" w:rsidR="00A35777" w:rsidRPr="00A35777" w:rsidRDefault="00A35777" w:rsidP="00A35777">
      <w:pPr>
        <w:spacing w:after="0" w:line="240" w:lineRule="auto"/>
        <w:rPr>
          <w:rFonts w:ascii="Times New Roman" w:eastAsia="Times New Roman" w:hAnsi="Times New Roman" w:cs="Times New Roman"/>
          <w:szCs w:val="20"/>
          <w:u w:val="single"/>
          <w:lang w:val="lt-LT" w:eastAsia="lt-LT"/>
        </w:rPr>
      </w:pPr>
      <w:r w:rsidRPr="00A35777">
        <w:rPr>
          <w:rFonts w:ascii="Times New Roman" w:eastAsia="Times New Roman" w:hAnsi="Times New Roman" w:cs="Times New Roman"/>
          <w:szCs w:val="20"/>
          <w:u w:val="single"/>
          <w:lang w:val="lt-LT" w:eastAsia="lt-LT"/>
        </w:rPr>
        <w:t>Senyvo amžiaus pacientai</w:t>
      </w:r>
    </w:p>
    <w:p w14:paraId="6A57B944"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 xml:space="preserve">Dėl galimo </w:t>
      </w:r>
      <w:proofErr w:type="spellStart"/>
      <w:r w:rsidRPr="00A35777">
        <w:rPr>
          <w:rFonts w:ascii="Times New Roman" w:eastAsia="Times New Roman" w:hAnsi="Times New Roman" w:cs="Times New Roman"/>
          <w:szCs w:val="20"/>
          <w:lang w:val="lt-LT" w:eastAsia="lt-LT"/>
        </w:rPr>
        <w:t>dinatrio</w:t>
      </w:r>
      <w:proofErr w:type="spellEnd"/>
      <w:r w:rsidRPr="00A35777">
        <w:rPr>
          <w:rFonts w:ascii="Times New Roman" w:eastAsia="Times New Roman" w:hAnsi="Times New Roman" w:cs="Times New Roman"/>
          <w:szCs w:val="20"/>
          <w:lang w:val="lt-LT" w:eastAsia="lt-LT"/>
        </w:rPr>
        <w:t xml:space="preserve"> </w:t>
      </w:r>
      <w:proofErr w:type="spellStart"/>
      <w:r w:rsidRPr="00A35777">
        <w:rPr>
          <w:rFonts w:ascii="Times New Roman" w:eastAsia="Times New Roman" w:hAnsi="Times New Roman" w:cs="Times New Roman"/>
          <w:szCs w:val="20"/>
          <w:lang w:val="lt-LT" w:eastAsia="lt-LT"/>
        </w:rPr>
        <w:t>gadoksetato</w:t>
      </w:r>
      <w:proofErr w:type="spellEnd"/>
      <w:r w:rsidRPr="00A35777">
        <w:rPr>
          <w:rFonts w:ascii="Times New Roman" w:eastAsia="Times New Roman" w:hAnsi="Times New Roman" w:cs="Times New Roman"/>
          <w:szCs w:val="20"/>
          <w:lang w:val="lt-LT" w:eastAsia="lt-LT"/>
        </w:rPr>
        <w:t xml:space="preserve"> klirenso sumažėjimo senyvame amžiuje yra ypatingai svarbu ištirti 65 metų amžiaus ir vyresnius pacientus dėl inkstų funkcijos sutrikimų.</w:t>
      </w:r>
    </w:p>
    <w:p w14:paraId="426B428A" w14:textId="77777777" w:rsidR="00A35777" w:rsidRPr="00A35777" w:rsidRDefault="00A35777" w:rsidP="00A35777">
      <w:pPr>
        <w:spacing w:after="0" w:line="240" w:lineRule="auto"/>
        <w:rPr>
          <w:rFonts w:ascii="Times New Roman" w:eastAsia="Times New Roman" w:hAnsi="Times New Roman" w:cs="Times New Roman"/>
          <w:lang w:val="lt-LT" w:eastAsia="lt-LT"/>
        </w:rPr>
      </w:pPr>
    </w:p>
    <w:p w14:paraId="27E483FF" w14:textId="77777777" w:rsidR="00A35777" w:rsidRPr="00A35777" w:rsidRDefault="00A35777" w:rsidP="00A35777">
      <w:pPr>
        <w:spacing w:after="0" w:line="240" w:lineRule="auto"/>
        <w:rPr>
          <w:rFonts w:ascii="Times New Roman" w:eastAsia="Times New Roman" w:hAnsi="Times New Roman" w:cs="Times New Roman"/>
          <w:szCs w:val="20"/>
          <w:u w:val="single"/>
          <w:lang w:val="lt-LT" w:eastAsia="lt-LT"/>
        </w:rPr>
      </w:pPr>
      <w:r w:rsidRPr="00A35777">
        <w:rPr>
          <w:rFonts w:ascii="Times New Roman" w:eastAsia="Times New Roman" w:hAnsi="Times New Roman" w:cs="Times New Roman"/>
          <w:u w:val="single"/>
          <w:lang w:val="lt-LT" w:eastAsia="lt-LT"/>
        </w:rPr>
        <w:t>Ligoniai, sergantys širdies ir kraujagyslių sistemos ligomis</w:t>
      </w:r>
    </w:p>
    <w:p w14:paraId="04A89BA4"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 xml:space="preserve">Pacientus, sergančius sunkiomis širdies ir kraujagyslių sistemos ligomis, skiriant </w:t>
      </w:r>
      <w:proofErr w:type="spellStart"/>
      <w:r w:rsidRPr="00A35777">
        <w:rPr>
          <w:rFonts w:ascii="Times New Roman" w:eastAsia="Times New Roman" w:hAnsi="Times New Roman" w:cs="Times New Roman"/>
          <w:szCs w:val="20"/>
          <w:lang w:val="lt-LT" w:eastAsia="lt-LT"/>
        </w:rPr>
        <w:t>Primovist</w:t>
      </w:r>
      <w:proofErr w:type="spellEnd"/>
      <w:r w:rsidRPr="00A35777">
        <w:rPr>
          <w:rFonts w:ascii="Times New Roman" w:eastAsia="Times New Roman" w:hAnsi="Times New Roman" w:cs="Times New Roman"/>
          <w:szCs w:val="20"/>
          <w:lang w:val="lt-LT" w:eastAsia="lt-LT"/>
        </w:rPr>
        <w:t>, būtina atidžiai stebėti, nes kol kas turima nedaug duomenų.</w:t>
      </w:r>
    </w:p>
    <w:p w14:paraId="5367996D"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4875C2F0" w14:textId="77777777" w:rsidR="00A35777" w:rsidRPr="00A35777" w:rsidRDefault="00A35777" w:rsidP="00A35777">
      <w:pPr>
        <w:spacing w:after="0" w:line="240" w:lineRule="auto"/>
        <w:rPr>
          <w:rFonts w:ascii="Times New Roman" w:eastAsia="Times New Roman" w:hAnsi="Times New Roman" w:cs="Times New Roman"/>
          <w:bCs/>
          <w:szCs w:val="20"/>
          <w:lang w:val="lt-LT" w:eastAsia="lt-LT"/>
        </w:rPr>
      </w:pPr>
      <w:proofErr w:type="spellStart"/>
      <w:r w:rsidRPr="00A35777">
        <w:rPr>
          <w:rFonts w:ascii="Times New Roman" w:eastAsia="Times New Roman" w:hAnsi="Times New Roman" w:cs="Times New Roman"/>
          <w:bCs/>
          <w:szCs w:val="20"/>
          <w:lang w:val="lt-LT" w:eastAsia="lt-LT"/>
        </w:rPr>
        <w:t>Primovist</w:t>
      </w:r>
      <w:proofErr w:type="spellEnd"/>
      <w:r w:rsidRPr="00A35777">
        <w:rPr>
          <w:rFonts w:ascii="Times New Roman" w:eastAsia="Times New Roman" w:hAnsi="Times New Roman" w:cs="Times New Roman"/>
          <w:bCs/>
          <w:szCs w:val="20"/>
          <w:lang w:val="lt-LT" w:eastAsia="lt-LT"/>
        </w:rPr>
        <w:t xml:space="preserve"> negalima vartoti pacientams, kuriems yra nekompensuota </w:t>
      </w:r>
      <w:proofErr w:type="spellStart"/>
      <w:r w:rsidRPr="00A35777">
        <w:rPr>
          <w:rFonts w:ascii="Times New Roman" w:eastAsia="Times New Roman" w:hAnsi="Times New Roman" w:cs="Times New Roman"/>
          <w:bCs/>
          <w:szCs w:val="20"/>
          <w:lang w:val="lt-LT" w:eastAsia="lt-LT"/>
        </w:rPr>
        <w:t>hipokalemija</w:t>
      </w:r>
      <w:proofErr w:type="spellEnd"/>
      <w:r w:rsidRPr="00A35777">
        <w:rPr>
          <w:rFonts w:ascii="Times New Roman" w:eastAsia="Times New Roman" w:hAnsi="Times New Roman" w:cs="Times New Roman"/>
          <w:bCs/>
          <w:szCs w:val="20"/>
          <w:lang w:val="lt-LT" w:eastAsia="lt-LT"/>
        </w:rPr>
        <w:t>.</w:t>
      </w:r>
    </w:p>
    <w:p w14:paraId="68C450F2" w14:textId="77777777" w:rsidR="00A35777" w:rsidRPr="00A35777" w:rsidRDefault="00A35777" w:rsidP="00A35777">
      <w:pPr>
        <w:spacing w:after="0" w:line="240" w:lineRule="auto"/>
        <w:rPr>
          <w:rFonts w:ascii="Times New Roman" w:eastAsia="Times New Roman" w:hAnsi="Times New Roman" w:cs="Times New Roman"/>
          <w:bCs/>
          <w:szCs w:val="20"/>
          <w:lang w:val="lt-LT" w:eastAsia="lt-LT"/>
        </w:rPr>
      </w:pPr>
    </w:p>
    <w:p w14:paraId="4E6232FF" w14:textId="77777777" w:rsidR="00A35777" w:rsidRPr="00A35777" w:rsidRDefault="00A35777" w:rsidP="00A35777">
      <w:pPr>
        <w:spacing w:after="0" w:line="240" w:lineRule="auto"/>
        <w:rPr>
          <w:rFonts w:ascii="Times New Roman" w:eastAsia="Times New Roman" w:hAnsi="Times New Roman" w:cs="Times New Roman"/>
          <w:bCs/>
          <w:szCs w:val="20"/>
          <w:lang w:val="lt-LT" w:eastAsia="lt-LT"/>
        </w:rPr>
      </w:pPr>
      <w:proofErr w:type="spellStart"/>
      <w:r w:rsidRPr="00A35777">
        <w:rPr>
          <w:rFonts w:ascii="Times New Roman" w:eastAsia="Times New Roman" w:hAnsi="Times New Roman" w:cs="Times New Roman"/>
          <w:bCs/>
          <w:szCs w:val="20"/>
          <w:lang w:val="lt-LT" w:eastAsia="lt-LT"/>
        </w:rPr>
        <w:t>Primovist</w:t>
      </w:r>
      <w:proofErr w:type="spellEnd"/>
      <w:r w:rsidRPr="00A35777">
        <w:rPr>
          <w:rFonts w:ascii="Times New Roman" w:eastAsia="Times New Roman" w:hAnsi="Times New Roman" w:cs="Times New Roman"/>
          <w:bCs/>
          <w:szCs w:val="20"/>
          <w:lang w:val="lt-LT" w:eastAsia="lt-LT"/>
        </w:rPr>
        <w:t xml:space="preserve"> reikia vartoti ypač atsargiai:</w:t>
      </w:r>
    </w:p>
    <w:p w14:paraId="284B4DBC" w14:textId="77777777" w:rsidR="00A35777" w:rsidRPr="00A35777" w:rsidRDefault="00A35777" w:rsidP="00A35777">
      <w:pPr>
        <w:spacing w:after="0" w:line="240" w:lineRule="auto"/>
        <w:rPr>
          <w:rFonts w:ascii="Times New Roman" w:eastAsia="Times New Roman" w:hAnsi="Times New Roman" w:cs="Times New Roman"/>
          <w:bCs/>
          <w:iCs/>
          <w:szCs w:val="20"/>
          <w:lang w:val="lt-LT" w:eastAsia="lt-LT"/>
        </w:rPr>
      </w:pPr>
      <w:r w:rsidRPr="00A35777">
        <w:rPr>
          <w:rFonts w:ascii="Times New Roman" w:eastAsia="Times New Roman" w:hAnsi="Times New Roman" w:cs="Times New Roman"/>
          <w:bCs/>
          <w:iCs/>
          <w:szCs w:val="20"/>
          <w:lang w:val="lt-LT" w:eastAsia="lt-LT"/>
        </w:rPr>
        <w:t>- kai yra žinomas įgimtas ilgo QT intervalo sindromas arba kam nors iš artimiausių giminių yra nustatytas įgimtas ilgo QT intervalo sindromas,</w:t>
      </w:r>
    </w:p>
    <w:p w14:paraId="6BF1EAC1" w14:textId="77777777" w:rsidR="00A35777" w:rsidRPr="00A35777" w:rsidRDefault="00A35777" w:rsidP="00A35777">
      <w:pPr>
        <w:spacing w:after="0" w:line="240" w:lineRule="auto"/>
        <w:rPr>
          <w:rFonts w:ascii="Times New Roman" w:eastAsia="Times New Roman" w:hAnsi="Times New Roman" w:cs="Times New Roman"/>
          <w:bCs/>
          <w:iCs/>
          <w:szCs w:val="20"/>
          <w:lang w:val="lt-LT" w:eastAsia="lt-LT"/>
        </w:rPr>
      </w:pPr>
      <w:r w:rsidRPr="00A35777">
        <w:rPr>
          <w:rFonts w:ascii="Times New Roman" w:eastAsia="Times New Roman" w:hAnsi="Times New Roman" w:cs="Times New Roman"/>
          <w:bCs/>
          <w:iCs/>
          <w:szCs w:val="20"/>
          <w:lang w:val="lt-LT" w:eastAsia="lt-LT"/>
        </w:rPr>
        <w:t xml:space="preserve">- kai žinoma apie buvusias aritmijas, kai buvo vartoti vaistai prailginantys širdies </w:t>
      </w:r>
      <w:proofErr w:type="spellStart"/>
      <w:r w:rsidRPr="00A35777">
        <w:rPr>
          <w:rFonts w:ascii="Times New Roman" w:eastAsia="Times New Roman" w:hAnsi="Times New Roman" w:cs="Times New Roman"/>
          <w:bCs/>
          <w:iCs/>
          <w:szCs w:val="20"/>
          <w:lang w:val="lt-LT" w:eastAsia="lt-LT"/>
        </w:rPr>
        <w:t>repoliarizaciją</w:t>
      </w:r>
      <w:proofErr w:type="spellEnd"/>
      <w:r w:rsidRPr="00A35777">
        <w:rPr>
          <w:rFonts w:ascii="Times New Roman" w:eastAsia="Times New Roman" w:hAnsi="Times New Roman" w:cs="Times New Roman"/>
          <w:bCs/>
          <w:iCs/>
          <w:szCs w:val="20"/>
          <w:lang w:val="lt-LT" w:eastAsia="lt-LT"/>
        </w:rPr>
        <w:t>,</w:t>
      </w:r>
    </w:p>
    <w:p w14:paraId="3AC7D690" w14:textId="77777777" w:rsidR="00A35777" w:rsidRPr="00A35777" w:rsidRDefault="00A35777" w:rsidP="00A35777">
      <w:pPr>
        <w:spacing w:after="0" w:line="240" w:lineRule="auto"/>
        <w:rPr>
          <w:rFonts w:ascii="Times New Roman" w:eastAsia="Times New Roman" w:hAnsi="Times New Roman" w:cs="Times New Roman"/>
          <w:b/>
          <w:i/>
          <w:szCs w:val="20"/>
          <w:lang w:val="lt-LT" w:eastAsia="lt-LT"/>
        </w:rPr>
      </w:pPr>
      <w:r w:rsidRPr="00A35777">
        <w:rPr>
          <w:rFonts w:ascii="Times New Roman" w:eastAsia="Times New Roman" w:hAnsi="Times New Roman" w:cs="Times New Roman"/>
          <w:bCs/>
          <w:iCs/>
          <w:szCs w:val="20"/>
          <w:lang w:val="lt-LT" w:eastAsia="lt-LT"/>
        </w:rPr>
        <w:t xml:space="preserve">- kai pacientas šiuo metu vartoja vaistus, kurie prailgina širdies </w:t>
      </w:r>
      <w:proofErr w:type="spellStart"/>
      <w:r w:rsidRPr="00A35777">
        <w:rPr>
          <w:rFonts w:ascii="Times New Roman" w:eastAsia="Times New Roman" w:hAnsi="Times New Roman" w:cs="Times New Roman"/>
          <w:bCs/>
          <w:iCs/>
          <w:szCs w:val="20"/>
          <w:lang w:val="lt-LT" w:eastAsia="lt-LT"/>
        </w:rPr>
        <w:t>repoliarizaciją</w:t>
      </w:r>
      <w:proofErr w:type="spellEnd"/>
      <w:r w:rsidRPr="00A35777">
        <w:rPr>
          <w:rFonts w:ascii="Times New Roman" w:eastAsia="Times New Roman" w:hAnsi="Times New Roman" w:cs="Times New Roman"/>
          <w:bCs/>
          <w:iCs/>
          <w:szCs w:val="20"/>
          <w:lang w:val="lt-LT" w:eastAsia="lt-LT"/>
        </w:rPr>
        <w:t xml:space="preserve">, </w:t>
      </w:r>
      <w:proofErr w:type="spellStart"/>
      <w:r w:rsidRPr="00A35777">
        <w:rPr>
          <w:rFonts w:ascii="Times New Roman" w:eastAsia="Times New Roman" w:hAnsi="Times New Roman" w:cs="Times New Roman"/>
          <w:bCs/>
          <w:iCs/>
          <w:szCs w:val="20"/>
          <w:lang w:val="lt-LT" w:eastAsia="lt-LT"/>
        </w:rPr>
        <w:t>t.y</w:t>
      </w:r>
      <w:proofErr w:type="spellEnd"/>
      <w:r w:rsidRPr="00A35777">
        <w:rPr>
          <w:rFonts w:ascii="Times New Roman" w:eastAsia="Times New Roman" w:hAnsi="Times New Roman" w:cs="Times New Roman"/>
          <w:bCs/>
          <w:iCs/>
          <w:szCs w:val="20"/>
          <w:lang w:val="lt-LT" w:eastAsia="lt-LT"/>
        </w:rPr>
        <w:t xml:space="preserve">. III klasės </w:t>
      </w:r>
      <w:proofErr w:type="spellStart"/>
      <w:r w:rsidRPr="00A35777">
        <w:rPr>
          <w:rFonts w:ascii="Times New Roman" w:eastAsia="Times New Roman" w:hAnsi="Times New Roman" w:cs="Times New Roman"/>
          <w:bCs/>
          <w:iCs/>
          <w:szCs w:val="20"/>
          <w:lang w:val="lt-LT" w:eastAsia="lt-LT"/>
        </w:rPr>
        <w:t>antiaritminiai</w:t>
      </w:r>
      <w:proofErr w:type="spellEnd"/>
      <w:r w:rsidRPr="00A35777">
        <w:rPr>
          <w:rFonts w:ascii="Times New Roman" w:eastAsia="Times New Roman" w:hAnsi="Times New Roman" w:cs="Times New Roman"/>
          <w:bCs/>
          <w:iCs/>
          <w:szCs w:val="20"/>
          <w:lang w:val="lt-LT" w:eastAsia="lt-LT"/>
        </w:rPr>
        <w:t xml:space="preserve"> vaistai (pvz., </w:t>
      </w:r>
      <w:proofErr w:type="spellStart"/>
      <w:r w:rsidRPr="00A35777">
        <w:rPr>
          <w:rFonts w:ascii="Times New Roman" w:eastAsia="Times New Roman" w:hAnsi="Times New Roman" w:cs="Times New Roman"/>
          <w:bCs/>
          <w:iCs/>
          <w:szCs w:val="20"/>
          <w:lang w:val="lt-LT" w:eastAsia="lt-LT"/>
        </w:rPr>
        <w:t>amjodaronas</w:t>
      </w:r>
      <w:proofErr w:type="spellEnd"/>
      <w:r w:rsidRPr="00A35777">
        <w:rPr>
          <w:rFonts w:ascii="Times New Roman" w:eastAsia="Times New Roman" w:hAnsi="Times New Roman" w:cs="Times New Roman"/>
          <w:bCs/>
          <w:iCs/>
          <w:szCs w:val="20"/>
          <w:lang w:val="lt-LT" w:eastAsia="lt-LT"/>
        </w:rPr>
        <w:t xml:space="preserve">, </w:t>
      </w:r>
      <w:proofErr w:type="spellStart"/>
      <w:r w:rsidRPr="00A35777">
        <w:rPr>
          <w:rFonts w:ascii="Times New Roman" w:eastAsia="Times New Roman" w:hAnsi="Times New Roman" w:cs="Times New Roman"/>
          <w:bCs/>
          <w:iCs/>
          <w:szCs w:val="20"/>
          <w:lang w:val="lt-LT" w:eastAsia="lt-LT"/>
        </w:rPr>
        <w:t>sotalolis</w:t>
      </w:r>
      <w:proofErr w:type="spellEnd"/>
      <w:r w:rsidRPr="00A35777">
        <w:rPr>
          <w:rFonts w:ascii="Times New Roman" w:eastAsia="Times New Roman" w:hAnsi="Times New Roman" w:cs="Times New Roman"/>
          <w:bCs/>
          <w:iCs/>
          <w:szCs w:val="20"/>
          <w:lang w:val="lt-LT" w:eastAsia="lt-LT"/>
        </w:rPr>
        <w:t>)</w:t>
      </w:r>
      <w:r w:rsidRPr="00A35777">
        <w:rPr>
          <w:rFonts w:ascii="Times New Roman" w:eastAsia="Times New Roman" w:hAnsi="Times New Roman" w:cs="Times New Roman"/>
          <w:bCs/>
          <w:i/>
          <w:szCs w:val="20"/>
          <w:lang w:val="lt-LT" w:eastAsia="lt-LT"/>
        </w:rPr>
        <w:t>.</w:t>
      </w:r>
    </w:p>
    <w:p w14:paraId="1F7F343F" w14:textId="77777777" w:rsidR="00A35777" w:rsidRPr="00A35777" w:rsidRDefault="00A35777" w:rsidP="00A35777">
      <w:pPr>
        <w:spacing w:after="0" w:line="240" w:lineRule="auto"/>
        <w:ind w:left="142" w:hanging="142"/>
        <w:rPr>
          <w:rFonts w:ascii="Times New Roman" w:eastAsia="Times New Roman" w:hAnsi="Times New Roman" w:cs="Times New Roman"/>
          <w:i/>
          <w:szCs w:val="20"/>
          <w:lang w:val="lt-LT" w:eastAsia="lt-LT"/>
        </w:rPr>
      </w:pPr>
    </w:p>
    <w:p w14:paraId="6E0417DF"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 xml:space="preserve">Kai kuriems pacientams </w:t>
      </w:r>
      <w:proofErr w:type="spellStart"/>
      <w:r w:rsidRPr="00A35777">
        <w:rPr>
          <w:rFonts w:ascii="Times New Roman" w:eastAsia="Times New Roman" w:hAnsi="Times New Roman" w:cs="Times New Roman"/>
          <w:szCs w:val="20"/>
          <w:lang w:val="lt-LT" w:eastAsia="lt-LT"/>
        </w:rPr>
        <w:t>Primovist</w:t>
      </w:r>
      <w:proofErr w:type="spellEnd"/>
      <w:r w:rsidRPr="00A35777">
        <w:rPr>
          <w:rFonts w:ascii="Times New Roman" w:eastAsia="Times New Roman" w:hAnsi="Times New Roman" w:cs="Times New Roman"/>
          <w:szCs w:val="20"/>
          <w:lang w:val="lt-LT" w:eastAsia="lt-LT"/>
        </w:rPr>
        <w:t xml:space="preserve"> gali sukelti trumpalaikį QT pailgėjimą (žr. 5.3 skyrių).</w:t>
      </w:r>
    </w:p>
    <w:p w14:paraId="2E14AEB0"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6A7E6655" w14:textId="77777777" w:rsidR="00A35777" w:rsidRPr="00A35777" w:rsidRDefault="00A35777" w:rsidP="00A35777">
      <w:pPr>
        <w:spacing w:after="0" w:line="240" w:lineRule="auto"/>
        <w:ind w:left="567" w:hanging="567"/>
        <w:rPr>
          <w:rFonts w:ascii="Times New Roman" w:eastAsia="Times New Roman" w:hAnsi="Times New Roman" w:cs="Times New Roman"/>
          <w:szCs w:val="20"/>
          <w:u w:val="single"/>
          <w:lang w:val="lt-LT" w:eastAsia="lt-LT"/>
        </w:rPr>
      </w:pPr>
      <w:r w:rsidRPr="00A35777">
        <w:rPr>
          <w:rFonts w:ascii="Times New Roman" w:eastAsia="Times New Roman" w:hAnsi="Times New Roman" w:cs="Times New Roman"/>
          <w:szCs w:val="20"/>
          <w:u w:val="single"/>
          <w:lang w:val="lt-LT" w:eastAsia="lt-LT"/>
        </w:rPr>
        <w:t>Padidėjęs jautrumas</w:t>
      </w:r>
    </w:p>
    <w:p w14:paraId="0E28C743"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 xml:space="preserve">Žinoma, kad </w:t>
      </w:r>
      <w:proofErr w:type="spellStart"/>
      <w:r w:rsidRPr="00A35777">
        <w:rPr>
          <w:rFonts w:ascii="Times New Roman" w:eastAsia="Times New Roman" w:hAnsi="Times New Roman" w:cs="Times New Roman"/>
          <w:szCs w:val="20"/>
          <w:lang w:val="lt-LT" w:eastAsia="lt-LT"/>
        </w:rPr>
        <w:t>gadolinio</w:t>
      </w:r>
      <w:proofErr w:type="spellEnd"/>
      <w:r w:rsidRPr="00A35777">
        <w:rPr>
          <w:rFonts w:ascii="Times New Roman" w:eastAsia="Times New Roman" w:hAnsi="Times New Roman" w:cs="Times New Roman"/>
          <w:szCs w:val="20"/>
          <w:lang w:val="lt-LT" w:eastAsia="lt-LT"/>
        </w:rPr>
        <w:t xml:space="preserve"> turinčios MR kontrastinės priemonės retai sukelia alerginę reakciją, taip pat ir šoką. Dauguma šių reakcijų prasideda per pusvalandį po kontrastinės medžiagos suleidimo. Tačiau, kaip ir nuo kitų šios grupės kontrastinių medžiagų, kartais gali pasireikšti vėlyva reakcija po kelių valandų ar parų. Būtina turėti vaistų padidėjusio jautrumo reakcijų gydymui bei būti pasiruošus imtis neatidėliotinos pagalbos priemonių.</w:t>
      </w:r>
    </w:p>
    <w:p w14:paraId="4D711CE5"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076E68F1"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 xml:space="preserve">Padidėjusio jautrumo reakcijų pavojų didina: </w:t>
      </w:r>
    </w:p>
    <w:p w14:paraId="31BCA0AC" w14:textId="77777777" w:rsidR="00A35777" w:rsidRPr="00A35777" w:rsidRDefault="00A35777" w:rsidP="00A35777">
      <w:pPr>
        <w:numPr>
          <w:ilvl w:val="0"/>
          <w:numId w:val="1"/>
        </w:num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anksčiau buvusi reakcija į kontrastinę medžiagą,</w:t>
      </w:r>
    </w:p>
    <w:p w14:paraId="2C6CA606" w14:textId="77777777" w:rsidR="00A35777" w:rsidRPr="00A35777" w:rsidRDefault="00A35777" w:rsidP="00A35777">
      <w:pPr>
        <w:numPr>
          <w:ilvl w:val="0"/>
          <w:numId w:val="1"/>
        </w:num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bronchų astma anamnezėje,</w:t>
      </w:r>
    </w:p>
    <w:p w14:paraId="5F2A0F37" w14:textId="77777777" w:rsidR="00A35777" w:rsidRPr="00A35777" w:rsidRDefault="00A35777" w:rsidP="00A35777">
      <w:pPr>
        <w:numPr>
          <w:ilvl w:val="0"/>
          <w:numId w:val="1"/>
        </w:num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alerginės ligos anamnezėje.</w:t>
      </w:r>
    </w:p>
    <w:p w14:paraId="6B96A56B"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0D54DE0E" w14:textId="77777777" w:rsidR="00A35777" w:rsidRPr="00A35777" w:rsidRDefault="00A35777" w:rsidP="00A35777">
      <w:pPr>
        <w:spacing w:after="0" w:line="240" w:lineRule="auto"/>
        <w:rPr>
          <w:rFonts w:ascii="Times New Roman" w:eastAsia="Times New Roman" w:hAnsi="Times New Roman" w:cs="Times New Roman"/>
          <w:lang w:val="lt-LT" w:eastAsia="lt-LT"/>
        </w:rPr>
      </w:pPr>
      <w:r w:rsidRPr="00A35777">
        <w:rPr>
          <w:rFonts w:ascii="Times New Roman" w:eastAsia="Times New Roman" w:hAnsi="Times New Roman" w:cs="Times New Roman"/>
          <w:szCs w:val="20"/>
          <w:lang w:val="lt-LT" w:eastAsia="lt-LT"/>
        </w:rPr>
        <w:t xml:space="preserve">Prieš skiriant </w:t>
      </w:r>
      <w:proofErr w:type="spellStart"/>
      <w:r w:rsidRPr="00A35777">
        <w:rPr>
          <w:rFonts w:ascii="Times New Roman" w:eastAsia="Times New Roman" w:hAnsi="Times New Roman" w:cs="Times New Roman"/>
          <w:szCs w:val="20"/>
          <w:lang w:val="lt-LT" w:eastAsia="lt-LT"/>
        </w:rPr>
        <w:t>Primovist</w:t>
      </w:r>
      <w:proofErr w:type="spellEnd"/>
      <w:r w:rsidRPr="00A35777">
        <w:rPr>
          <w:rFonts w:ascii="Times New Roman" w:eastAsia="Times New Roman" w:hAnsi="Times New Roman" w:cs="Times New Roman"/>
          <w:lang w:val="lt-LT" w:eastAsia="lt-LT"/>
        </w:rPr>
        <w:t xml:space="preserve"> </w:t>
      </w:r>
      <w:r w:rsidRPr="00A35777">
        <w:rPr>
          <w:rFonts w:ascii="Times New Roman" w:eastAsia="Times New Roman" w:hAnsi="Times New Roman" w:cs="Times New Roman"/>
          <w:szCs w:val="20"/>
          <w:lang w:val="lt-LT" w:eastAsia="lt-LT"/>
        </w:rPr>
        <w:t xml:space="preserve">pacientams, turintiems polinkį alergijai (ypač kai yra aukščiau paminėtos būklės), </w:t>
      </w:r>
      <w:r w:rsidRPr="00A35777">
        <w:rPr>
          <w:rFonts w:ascii="Times New Roman" w:eastAsia="Times New Roman" w:hAnsi="Times New Roman" w:cs="Times New Roman"/>
          <w:lang w:val="lt-LT" w:eastAsia="lt-LT"/>
        </w:rPr>
        <w:t>reikia labai rūpestingai apsvarstyti laukiamos naudos ir galimo pavojaus santykį.</w:t>
      </w:r>
    </w:p>
    <w:p w14:paraId="0BD76D05"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627E198D"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 xml:space="preserve">Padidėjusio jautrumo reakcija gali būti ryškesnė beta </w:t>
      </w:r>
      <w:proofErr w:type="spellStart"/>
      <w:r w:rsidRPr="00A35777">
        <w:rPr>
          <w:rFonts w:ascii="Times New Roman" w:eastAsia="Times New Roman" w:hAnsi="Times New Roman" w:cs="Times New Roman"/>
          <w:szCs w:val="20"/>
          <w:lang w:val="lt-LT" w:eastAsia="lt-LT"/>
        </w:rPr>
        <w:t>adrenoblokatoriais</w:t>
      </w:r>
      <w:proofErr w:type="spellEnd"/>
      <w:r w:rsidRPr="00A35777">
        <w:rPr>
          <w:rFonts w:ascii="Times New Roman" w:eastAsia="Times New Roman" w:hAnsi="Times New Roman" w:cs="Times New Roman"/>
          <w:szCs w:val="20"/>
          <w:lang w:val="lt-LT" w:eastAsia="lt-LT"/>
        </w:rPr>
        <w:t xml:space="preserve"> gydomiems pacientams, ypač sergantiems astma. Reikia atsižvelgti į tai, kad beta </w:t>
      </w:r>
      <w:proofErr w:type="spellStart"/>
      <w:r w:rsidRPr="00A35777">
        <w:rPr>
          <w:rFonts w:ascii="Times New Roman" w:eastAsia="Times New Roman" w:hAnsi="Times New Roman" w:cs="Times New Roman"/>
          <w:szCs w:val="20"/>
          <w:lang w:val="lt-LT" w:eastAsia="lt-LT"/>
        </w:rPr>
        <w:t>adrenoblokatoriais</w:t>
      </w:r>
      <w:proofErr w:type="spellEnd"/>
      <w:r w:rsidRPr="00A35777">
        <w:rPr>
          <w:rFonts w:ascii="Times New Roman" w:eastAsia="Times New Roman" w:hAnsi="Times New Roman" w:cs="Times New Roman"/>
          <w:szCs w:val="20"/>
          <w:lang w:val="lt-LT" w:eastAsia="lt-LT"/>
        </w:rPr>
        <w:t xml:space="preserve"> gydomi pacientai gali būti atsparūs standartiniam padidėjusio jautrumo reakcijos gydymui beta </w:t>
      </w:r>
      <w:proofErr w:type="spellStart"/>
      <w:r w:rsidRPr="00A35777">
        <w:rPr>
          <w:rFonts w:ascii="Times New Roman" w:eastAsia="Times New Roman" w:hAnsi="Times New Roman" w:cs="Times New Roman"/>
          <w:szCs w:val="20"/>
          <w:lang w:val="lt-LT" w:eastAsia="lt-LT"/>
        </w:rPr>
        <w:t>agonistais</w:t>
      </w:r>
      <w:proofErr w:type="spellEnd"/>
      <w:r w:rsidRPr="00A35777">
        <w:rPr>
          <w:rFonts w:ascii="Times New Roman" w:eastAsia="Times New Roman" w:hAnsi="Times New Roman" w:cs="Times New Roman"/>
          <w:szCs w:val="20"/>
          <w:lang w:val="lt-LT" w:eastAsia="lt-LT"/>
        </w:rPr>
        <w:t>.</w:t>
      </w:r>
    </w:p>
    <w:p w14:paraId="1AA73408"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1B83C969"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Pasireiškus padidėjusio jautrumo reakcijai, kontrastinės medžiagos švirkštimą reikia nedelsiant nutraukti.</w:t>
      </w:r>
    </w:p>
    <w:p w14:paraId="29D284F5"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0C436D3E" w14:textId="77777777" w:rsidR="00A35777" w:rsidRPr="00A35777" w:rsidRDefault="00A35777" w:rsidP="00A35777">
      <w:pPr>
        <w:spacing w:after="0" w:line="240" w:lineRule="auto"/>
        <w:ind w:left="567" w:hanging="567"/>
        <w:rPr>
          <w:rFonts w:ascii="Times New Roman" w:eastAsia="Times New Roman" w:hAnsi="Times New Roman" w:cs="Times New Roman"/>
          <w:szCs w:val="20"/>
          <w:u w:val="single"/>
          <w:lang w:val="lt-LT" w:eastAsia="lt-LT"/>
        </w:rPr>
      </w:pPr>
      <w:r w:rsidRPr="00A35777">
        <w:rPr>
          <w:rFonts w:ascii="Times New Roman" w:eastAsia="Times New Roman" w:hAnsi="Times New Roman" w:cs="Times New Roman"/>
          <w:szCs w:val="20"/>
          <w:u w:val="single"/>
          <w:lang w:val="lt-LT" w:eastAsia="lt-LT"/>
        </w:rPr>
        <w:t>Vietinis nepageidaujamas poveikis</w:t>
      </w:r>
    </w:p>
    <w:p w14:paraId="11C2ACE2"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 xml:space="preserve">Suleistas į raumenis vaistinis preparatas gali sukelti vietinius nepageidaujamus reiškinius, kaip antai </w:t>
      </w:r>
      <w:proofErr w:type="spellStart"/>
      <w:r w:rsidRPr="00A35777">
        <w:rPr>
          <w:rFonts w:ascii="Times New Roman" w:eastAsia="Times New Roman" w:hAnsi="Times New Roman" w:cs="Times New Roman"/>
          <w:szCs w:val="20"/>
          <w:lang w:val="lt-LT" w:eastAsia="lt-LT"/>
        </w:rPr>
        <w:t>židininę</w:t>
      </w:r>
      <w:proofErr w:type="spellEnd"/>
      <w:r w:rsidRPr="00A35777">
        <w:rPr>
          <w:rFonts w:ascii="Times New Roman" w:eastAsia="Times New Roman" w:hAnsi="Times New Roman" w:cs="Times New Roman"/>
          <w:szCs w:val="20"/>
          <w:lang w:val="lt-LT" w:eastAsia="lt-LT"/>
        </w:rPr>
        <w:t xml:space="preserve"> nekrozę, todėl reikia vengti tokio vartojimo būdo (žr. 5.3 skyrių).</w:t>
      </w:r>
    </w:p>
    <w:p w14:paraId="746F06E8" w14:textId="77777777" w:rsidR="00A35777" w:rsidRPr="00A35777" w:rsidRDefault="00A35777" w:rsidP="00A35777">
      <w:pPr>
        <w:spacing w:after="0" w:line="240" w:lineRule="auto"/>
        <w:rPr>
          <w:rFonts w:ascii="Times New Roman" w:eastAsia="Times New Roman" w:hAnsi="Times New Roman" w:cs="Times New Roman"/>
          <w:szCs w:val="20"/>
          <w:u w:val="single"/>
          <w:lang w:val="lt-LT" w:eastAsia="lt-LT"/>
        </w:rPr>
      </w:pPr>
    </w:p>
    <w:p w14:paraId="6268E3F2" w14:textId="77777777" w:rsidR="00A35777" w:rsidRPr="00A35777" w:rsidRDefault="00A35777" w:rsidP="00A35777">
      <w:pPr>
        <w:spacing w:after="0" w:line="240" w:lineRule="auto"/>
        <w:rPr>
          <w:rFonts w:ascii="Times New Roman" w:eastAsia="Times New Roman" w:hAnsi="Times New Roman" w:cs="Times New Roman"/>
          <w:szCs w:val="20"/>
          <w:u w:val="single"/>
          <w:lang w:val="lt-LT" w:eastAsia="lt-LT"/>
        </w:rPr>
      </w:pPr>
      <w:r w:rsidRPr="00A35777">
        <w:rPr>
          <w:rFonts w:ascii="Times New Roman" w:eastAsia="Times New Roman" w:hAnsi="Times New Roman" w:cs="Times New Roman"/>
          <w:szCs w:val="20"/>
          <w:u w:val="single"/>
          <w:lang w:val="lt-LT" w:eastAsia="lt-LT"/>
        </w:rPr>
        <w:t>Kaupimasis organizme</w:t>
      </w:r>
    </w:p>
    <w:p w14:paraId="6CFDA9E1" w14:textId="77777777" w:rsidR="00A35777" w:rsidRPr="00A35777" w:rsidRDefault="00A35777" w:rsidP="00A35777">
      <w:pPr>
        <w:spacing w:after="0" w:line="240" w:lineRule="auto"/>
        <w:rPr>
          <w:rFonts w:ascii="Times New Roman" w:eastAsia="Times New Roman" w:hAnsi="Times New Roman" w:cs="Times New Roman"/>
          <w:bCs/>
          <w:iCs/>
          <w:szCs w:val="20"/>
          <w:lang w:val="lt-LT" w:eastAsia="lt-LT"/>
        </w:rPr>
      </w:pPr>
      <w:r w:rsidRPr="00A35777">
        <w:rPr>
          <w:rFonts w:ascii="Times New Roman" w:eastAsia="Times New Roman" w:hAnsi="Times New Roman" w:cs="Times New Roman"/>
          <w:szCs w:val="20"/>
          <w:lang w:val="lt-LT" w:eastAsia="lt-LT"/>
        </w:rPr>
        <w:t xml:space="preserve">Pavartojus </w:t>
      </w:r>
      <w:proofErr w:type="spellStart"/>
      <w:r w:rsidRPr="00A35777">
        <w:rPr>
          <w:rFonts w:ascii="Times New Roman" w:eastAsia="Times New Roman" w:hAnsi="Times New Roman" w:cs="Times New Roman"/>
          <w:szCs w:val="20"/>
          <w:lang w:val="lt-LT" w:eastAsia="lt-LT"/>
        </w:rPr>
        <w:t>dinatrio</w:t>
      </w:r>
      <w:proofErr w:type="spellEnd"/>
      <w:r w:rsidRPr="00A35777">
        <w:rPr>
          <w:rFonts w:ascii="Times New Roman" w:eastAsia="Times New Roman" w:hAnsi="Times New Roman" w:cs="Times New Roman"/>
          <w:szCs w:val="20"/>
          <w:lang w:val="lt-LT" w:eastAsia="lt-LT"/>
        </w:rPr>
        <w:t xml:space="preserve"> </w:t>
      </w:r>
      <w:proofErr w:type="spellStart"/>
      <w:r w:rsidRPr="00A35777">
        <w:rPr>
          <w:rFonts w:ascii="Times New Roman" w:eastAsia="Times New Roman" w:hAnsi="Times New Roman" w:cs="Times New Roman"/>
          <w:szCs w:val="20"/>
          <w:lang w:val="lt-LT" w:eastAsia="lt-LT"/>
        </w:rPr>
        <w:t>gadoksetato</w:t>
      </w:r>
      <w:proofErr w:type="spellEnd"/>
      <w:r w:rsidRPr="00A35777">
        <w:rPr>
          <w:rFonts w:ascii="Times New Roman" w:eastAsia="Times New Roman" w:hAnsi="Times New Roman" w:cs="Times New Roman"/>
          <w:szCs w:val="20"/>
          <w:lang w:val="lt-LT" w:eastAsia="lt-LT"/>
        </w:rPr>
        <w:t xml:space="preserve">, galvos smegenyse ir kituose organizmo audiniuose (kauluose, kepenyse, inkstuose, odoje) gali išlikti </w:t>
      </w:r>
      <w:proofErr w:type="spellStart"/>
      <w:r w:rsidRPr="00A35777">
        <w:rPr>
          <w:rFonts w:ascii="Times New Roman" w:eastAsia="Times New Roman" w:hAnsi="Times New Roman" w:cs="Times New Roman"/>
          <w:szCs w:val="20"/>
          <w:lang w:val="lt-LT" w:eastAsia="lt-LT"/>
        </w:rPr>
        <w:t>gadolinio</w:t>
      </w:r>
      <w:proofErr w:type="spellEnd"/>
      <w:r w:rsidRPr="00A35777">
        <w:rPr>
          <w:rFonts w:ascii="Times New Roman" w:eastAsia="Times New Roman" w:hAnsi="Times New Roman" w:cs="Times New Roman"/>
          <w:szCs w:val="20"/>
          <w:lang w:val="lt-LT" w:eastAsia="lt-LT"/>
        </w:rPr>
        <w:t>, ir tai gali lemti nuo dozės priklausomą galvos smegenų, ypač dantytojo branduolio (</w:t>
      </w:r>
      <w:proofErr w:type="spellStart"/>
      <w:r w:rsidRPr="00A35777">
        <w:rPr>
          <w:rFonts w:ascii="Times New Roman" w:eastAsia="Times New Roman" w:hAnsi="Times New Roman" w:cs="Times New Roman"/>
          <w:i/>
          <w:szCs w:val="20"/>
          <w:lang w:val="lt-LT" w:eastAsia="lt-LT"/>
        </w:rPr>
        <w:t>nucleus</w:t>
      </w:r>
      <w:proofErr w:type="spellEnd"/>
      <w:r w:rsidRPr="00A35777">
        <w:rPr>
          <w:rFonts w:ascii="Times New Roman" w:eastAsia="Times New Roman" w:hAnsi="Times New Roman" w:cs="Times New Roman"/>
          <w:i/>
          <w:szCs w:val="20"/>
          <w:lang w:val="lt-LT" w:eastAsia="lt-LT"/>
        </w:rPr>
        <w:t xml:space="preserve"> </w:t>
      </w:r>
      <w:proofErr w:type="spellStart"/>
      <w:r w:rsidRPr="00A35777">
        <w:rPr>
          <w:rFonts w:ascii="Times New Roman" w:eastAsia="Times New Roman" w:hAnsi="Times New Roman" w:cs="Times New Roman"/>
          <w:i/>
          <w:szCs w:val="20"/>
          <w:lang w:val="lt-LT" w:eastAsia="lt-LT"/>
        </w:rPr>
        <w:t>dentatus</w:t>
      </w:r>
      <w:proofErr w:type="spellEnd"/>
      <w:r w:rsidRPr="00A35777">
        <w:rPr>
          <w:rFonts w:ascii="Times New Roman" w:eastAsia="Times New Roman" w:hAnsi="Times New Roman" w:cs="Times New Roman"/>
          <w:szCs w:val="20"/>
          <w:lang w:val="lt-LT" w:eastAsia="lt-LT"/>
        </w:rPr>
        <w:t>), blyškiojo kamuolio (</w:t>
      </w:r>
      <w:r w:rsidRPr="00A35777">
        <w:rPr>
          <w:rFonts w:ascii="Times New Roman" w:eastAsia="Times New Roman" w:hAnsi="Times New Roman" w:cs="Times New Roman"/>
          <w:i/>
          <w:szCs w:val="20"/>
          <w:lang w:val="lt-LT" w:eastAsia="lt-LT"/>
        </w:rPr>
        <w:t xml:space="preserve">globus </w:t>
      </w:r>
      <w:proofErr w:type="spellStart"/>
      <w:r w:rsidRPr="00A35777">
        <w:rPr>
          <w:rFonts w:ascii="Times New Roman" w:eastAsia="Times New Roman" w:hAnsi="Times New Roman" w:cs="Times New Roman"/>
          <w:i/>
          <w:szCs w:val="20"/>
          <w:lang w:val="lt-LT" w:eastAsia="lt-LT"/>
        </w:rPr>
        <w:t>pallidus</w:t>
      </w:r>
      <w:proofErr w:type="spellEnd"/>
      <w:r w:rsidRPr="00A35777">
        <w:rPr>
          <w:rFonts w:ascii="Times New Roman" w:eastAsia="Times New Roman" w:hAnsi="Times New Roman" w:cs="Times New Roman"/>
          <w:szCs w:val="20"/>
          <w:lang w:val="lt-LT" w:eastAsia="lt-LT"/>
        </w:rPr>
        <w:t>) ir gumburo (</w:t>
      </w:r>
      <w:proofErr w:type="spellStart"/>
      <w:r w:rsidRPr="00A35777">
        <w:rPr>
          <w:rFonts w:ascii="Times New Roman" w:eastAsia="Times New Roman" w:hAnsi="Times New Roman" w:cs="Times New Roman"/>
          <w:i/>
          <w:szCs w:val="20"/>
          <w:lang w:val="lt-LT" w:eastAsia="lt-LT"/>
        </w:rPr>
        <w:t>thalamus</w:t>
      </w:r>
      <w:proofErr w:type="spellEnd"/>
      <w:r w:rsidRPr="00A35777">
        <w:rPr>
          <w:rFonts w:ascii="Times New Roman" w:eastAsia="Times New Roman" w:hAnsi="Times New Roman" w:cs="Times New Roman"/>
          <w:szCs w:val="20"/>
          <w:lang w:val="lt-LT" w:eastAsia="lt-LT"/>
        </w:rPr>
        <w:t xml:space="preserve">), T1 režimu gaunamo signalo sustiprėjimą. Klinikinės pasekmės nežinomos. Pacientams, kuriems reikės pakartotinių skenavimų, reikia įvertinti galimų diagnostinių </w:t>
      </w:r>
      <w:proofErr w:type="spellStart"/>
      <w:r w:rsidRPr="00A35777">
        <w:rPr>
          <w:rFonts w:ascii="Times New Roman" w:eastAsia="Times New Roman" w:hAnsi="Times New Roman" w:cs="Times New Roman"/>
          <w:szCs w:val="20"/>
          <w:lang w:val="lt-LT" w:eastAsia="lt-LT"/>
        </w:rPr>
        <w:t>dinatrio</w:t>
      </w:r>
      <w:proofErr w:type="spellEnd"/>
      <w:r w:rsidRPr="00A35777">
        <w:rPr>
          <w:rFonts w:ascii="Times New Roman" w:eastAsia="Times New Roman" w:hAnsi="Times New Roman" w:cs="Times New Roman"/>
          <w:szCs w:val="20"/>
          <w:lang w:val="lt-LT" w:eastAsia="lt-LT"/>
        </w:rPr>
        <w:t xml:space="preserve"> </w:t>
      </w:r>
      <w:proofErr w:type="spellStart"/>
      <w:r w:rsidRPr="00A35777">
        <w:rPr>
          <w:rFonts w:ascii="Times New Roman" w:eastAsia="Times New Roman" w:hAnsi="Times New Roman" w:cs="Times New Roman"/>
          <w:szCs w:val="20"/>
          <w:lang w:val="lt-LT" w:eastAsia="lt-LT"/>
        </w:rPr>
        <w:t>gadoksetato</w:t>
      </w:r>
      <w:proofErr w:type="spellEnd"/>
      <w:r w:rsidRPr="00A35777">
        <w:rPr>
          <w:rFonts w:ascii="Times New Roman" w:eastAsia="Times New Roman" w:hAnsi="Times New Roman" w:cs="Times New Roman"/>
          <w:szCs w:val="20"/>
          <w:lang w:val="lt-LT" w:eastAsia="lt-LT"/>
        </w:rPr>
        <w:t xml:space="preserve"> pranašumų</w:t>
      </w:r>
      <w:r w:rsidRPr="00A35777">
        <w:rPr>
          <w:rFonts w:ascii="Times New Roman" w:eastAsia="Times New Roman" w:hAnsi="Times New Roman" w:cs="Times New Roman"/>
          <w:i/>
          <w:szCs w:val="20"/>
          <w:lang w:val="lt-LT" w:eastAsia="lt-LT"/>
        </w:rPr>
        <w:t xml:space="preserve"> </w:t>
      </w:r>
      <w:r w:rsidRPr="00A35777">
        <w:rPr>
          <w:rFonts w:ascii="Times New Roman" w:eastAsia="Times New Roman" w:hAnsi="Times New Roman" w:cs="Times New Roman"/>
          <w:szCs w:val="20"/>
          <w:lang w:val="lt-LT" w:eastAsia="lt-LT"/>
        </w:rPr>
        <w:t xml:space="preserve">ir galimo </w:t>
      </w:r>
      <w:proofErr w:type="spellStart"/>
      <w:r w:rsidRPr="00A35777">
        <w:rPr>
          <w:rFonts w:ascii="Times New Roman" w:eastAsia="Times New Roman" w:hAnsi="Times New Roman" w:cs="Times New Roman"/>
          <w:szCs w:val="20"/>
          <w:lang w:val="lt-LT" w:eastAsia="lt-LT"/>
        </w:rPr>
        <w:t>gadolinio</w:t>
      </w:r>
      <w:proofErr w:type="spellEnd"/>
      <w:r w:rsidRPr="00A35777">
        <w:rPr>
          <w:rFonts w:ascii="Times New Roman" w:eastAsia="Times New Roman" w:hAnsi="Times New Roman" w:cs="Times New Roman"/>
          <w:szCs w:val="20"/>
          <w:lang w:val="lt-LT" w:eastAsia="lt-LT"/>
        </w:rPr>
        <w:t xml:space="preserve"> kaupimosi galvos smegenyse bei kituose audiniuose santykį.</w:t>
      </w:r>
    </w:p>
    <w:p w14:paraId="5A6B1D50"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5A507A93" w14:textId="77777777" w:rsidR="00A35777" w:rsidRPr="00A35777" w:rsidRDefault="00A35777" w:rsidP="00A35777">
      <w:pPr>
        <w:spacing w:after="0" w:line="240" w:lineRule="auto"/>
        <w:rPr>
          <w:rFonts w:ascii="Times New Roman" w:eastAsia="Times New Roman" w:hAnsi="Times New Roman" w:cs="Times New Roman"/>
          <w:szCs w:val="20"/>
          <w:u w:val="single"/>
          <w:lang w:val="lt-LT" w:eastAsia="lt-LT"/>
        </w:rPr>
      </w:pPr>
      <w:r w:rsidRPr="00A35777">
        <w:rPr>
          <w:rFonts w:ascii="Times New Roman" w:eastAsia="Times New Roman" w:hAnsi="Times New Roman" w:cs="Times New Roman"/>
          <w:szCs w:val="20"/>
          <w:u w:val="single"/>
          <w:lang w:val="lt-LT" w:eastAsia="lt-LT"/>
        </w:rPr>
        <w:t>Pagalbinės medžiagos</w:t>
      </w:r>
    </w:p>
    <w:p w14:paraId="5C7B448C"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lang w:val="lt-LT" w:eastAsia="lt-LT"/>
        </w:rPr>
        <w:lastRenderedPageBreak/>
        <w:t>Viename šio vaistinio preparato mililitre yra 11,7 mg natrio</w:t>
      </w:r>
      <w:r w:rsidR="00E00553">
        <w:rPr>
          <w:rFonts w:ascii="Times New Roman" w:eastAsia="Times New Roman" w:hAnsi="Times New Roman" w:cs="Times New Roman"/>
          <w:lang w:val="lt-LT" w:eastAsia="lt-LT"/>
        </w:rPr>
        <w:t>, t</w:t>
      </w:r>
      <w:r w:rsidR="00D33188">
        <w:rPr>
          <w:rFonts w:ascii="Times New Roman" w:eastAsia="Times New Roman" w:hAnsi="Times New Roman" w:cs="Times New Roman"/>
          <w:lang w:val="lt-LT" w:eastAsia="lt-LT"/>
        </w:rPr>
        <w:t>ai</w:t>
      </w:r>
      <w:r w:rsidR="00D071F5">
        <w:rPr>
          <w:rFonts w:ascii="Times New Roman" w:eastAsia="Times New Roman" w:hAnsi="Times New Roman" w:cs="Times New Roman"/>
          <w:lang w:val="lt-LT" w:eastAsia="lt-LT"/>
        </w:rPr>
        <w:t xml:space="preserve"> atitinka</w:t>
      </w:r>
      <w:r w:rsidRPr="00A35777">
        <w:rPr>
          <w:rFonts w:ascii="Times New Roman" w:eastAsia="Times New Roman" w:hAnsi="Times New Roman" w:cs="Times New Roman"/>
          <w:lang w:val="lt-LT" w:eastAsia="lt-LT"/>
        </w:rPr>
        <w:t xml:space="preserve"> </w:t>
      </w:r>
      <w:r w:rsidR="00D071F5">
        <w:rPr>
          <w:rFonts w:ascii="Times New Roman" w:eastAsia="Times New Roman" w:hAnsi="Times New Roman" w:cs="Times New Roman"/>
          <w:lang w:val="lt-LT" w:eastAsia="lt-LT"/>
        </w:rPr>
        <w:t>0,585</w:t>
      </w:r>
      <w:r w:rsidR="00A91E2E">
        <w:rPr>
          <w:rFonts w:ascii="Times New Roman" w:eastAsia="Times New Roman" w:hAnsi="Times New Roman" w:cs="Times New Roman"/>
          <w:lang w:val="lt-LT" w:eastAsia="lt-LT"/>
        </w:rPr>
        <w:t> </w:t>
      </w:r>
      <w:r w:rsidR="00D071F5" w:rsidRPr="003C2AA2">
        <w:rPr>
          <w:rFonts w:ascii="Times New Roman" w:eastAsia="Times New Roman" w:hAnsi="Times New Roman" w:cs="Times New Roman"/>
          <w:lang w:val="lt-LT" w:eastAsia="lt-LT"/>
        </w:rPr>
        <w:t xml:space="preserve">% </w:t>
      </w:r>
      <w:r w:rsidR="00DE0F1D">
        <w:rPr>
          <w:rFonts w:ascii="Times New Roman" w:eastAsia="Times New Roman" w:hAnsi="Times New Roman" w:cs="Times New Roman"/>
          <w:lang w:val="lt-LT" w:eastAsia="lt-LT"/>
        </w:rPr>
        <w:t xml:space="preserve">didžiausios </w:t>
      </w:r>
      <w:r w:rsidR="00D071F5" w:rsidRPr="003C2AA2">
        <w:rPr>
          <w:rFonts w:ascii="Times New Roman" w:eastAsia="Times New Roman" w:hAnsi="Times New Roman" w:cs="Times New Roman"/>
          <w:lang w:val="lt-LT" w:eastAsia="lt-LT"/>
        </w:rPr>
        <w:t xml:space="preserve">PSO </w:t>
      </w:r>
      <w:r w:rsidR="00DE0F1D">
        <w:rPr>
          <w:rFonts w:ascii="Times New Roman" w:eastAsia="Times New Roman" w:hAnsi="Times New Roman" w:cs="Times New Roman"/>
          <w:lang w:val="lt-LT" w:eastAsia="lt-LT"/>
        </w:rPr>
        <w:t>rekomenduojamos paros normos</w:t>
      </w:r>
      <w:r w:rsidR="0074478E">
        <w:rPr>
          <w:rFonts w:ascii="Times New Roman" w:eastAsia="Times New Roman" w:hAnsi="Times New Roman" w:cs="Times New Roman"/>
          <w:lang w:val="lt-LT" w:eastAsia="lt-LT"/>
        </w:rPr>
        <w:t xml:space="preserve"> suaugusiesiems, kuri yra </w:t>
      </w:r>
      <w:r w:rsidR="00D071F5" w:rsidRPr="003C2AA2">
        <w:rPr>
          <w:rFonts w:ascii="Times New Roman" w:eastAsia="Times New Roman" w:hAnsi="Times New Roman" w:cs="Times New Roman"/>
          <w:lang w:val="lt-LT" w:eastAsia="lt-LT"/>
        </w:rPr>
        <w:t>2</w:t>
      </w:r>
      <w:r w:rsidR="00B919BC">
        <w:rPr>
          <w:rFonts w:ascii="Times New Roman" w:eastAsia="Times New Roman" w:hAnsi="Times New Roman" w:cs="Times New Roman"/>
          <w:lang w:val="lt-LT" w:eastAsia="lt-LT"/>
        </w:rPr>
        <w:t> </w:t>
      </w:r>
      <w:r w:rsidR="00D071F5" w:rsidRPr="003C2AA2">
        <w:rPr>
          <w:rFonts w:ascii="Times New Roman" w:eastAsia="Times New Roman" w:hAnsi="Times New Roman" w:cs="Times New Roman"/>
          <w:lang w:val="lt-LT" w:eastAsia="lt-LT"/>
        </w:rPr>
        <w:t>g natrio (4,1</w:t>
      </w:r>
      <w:r w:rsidR="007E5CB9">
        <w:rPr>
          <w:rFonts w:ascii="Times New Roman" w:eastAsia="Times New Roman" w:hAnsi="Times New Roman" w:cs="Times New Roman"/>
          <w:lang w:val="lt-LT" w:eastAsia="lt-LT"/>
        </w:rPr>
        <w:t> </w:t>
      </w:r>
      <w:r w:rsidR="00D071F5" w:rsidRPr="003C2AA2">
        <w:rPr>
          <w:rFonts w:ascii="Times New Roman" w:eastAsia="Times New Roman" w:hAnsi="Times New Roman" w:cs="Times New Roman"/>
          <w:lang w:val="lt-LT" w:eastAsia="lt-LT"/>
        </w:rPr>
        <w:t>% (82</w:t>
      </w:r>
      <w:r w:rsidR="007E5CB9">
        <w:rPr>
          <w:rFonts w:ascii="Times New Roman" w:eastAsia="Times New Roman" w:hAnsi="Times New Roman" w:cs="Times New Roman"/>
          <w:lang w:val="lt-LT" w:eastAsia="lt-LT"/>
        </w:rPr>
        <w:t> </w:t>
      </w:r>
      <w:r w:rsidR="00D071F5" w:rsidRPr="00685D29">
        <w:rPr>
          <w:rFonts w:ascii="Times New Roman" w:eastAsia="Times New Roman" w:hAnsi="Times New Roman" w:cs="Times New Roman"/>
          <w:lang w:val="lt-LT" w:eastAsia="lt-LT"/>
        </w:rPr>
        <w:t>mg)</w:t>
      </w:r>
      <w:r w:rsidR="006B399C" w:rsidRPr="00685D29">
        <w:rPr>
          <w:rFonts w:ascii="Times New Roman" w:eastAsia="Times New Roman" w:hAnsi="Times New Roman" w:cs="Times New Roman"/>
          <w:lang w:val="lt-LT" w:eastAsia="lt-LT"/>
        </w:rPr>
        <w:t xml:space="preserve"> atsižvelgiant į kiekį, skiriamą asmeniui, sveriančiam 70</w:t>
      </w:r>
      <w:r w:rsidR="00B702F6">
        <w:rPr>
          <w:rFonts w:ascii="Times New Roman" w:eastAsia="Times New Roman" w:hAnsi="Times New Roman" w:cs="Times New Roman"/>
          <w:lang w:val="lt-LT" w:eastAsia="lt-LT"/>
        </w:rPr>
        <w:t> </w:t>
      </w:r>
      <w:r w:rsidR="006B399C" w:rsidRPr="003C2AA2">
        <w:rPr>
          <w:rFonts w:ascii="Times New Roman" w:eastAsia="Times New Roman" w:hAnsi="Times New Roman" w:cs="Times New Roman"/>
          <w:lang w:val="lt-LT" w:eastAsia="lt-LT"/>
        </w:rPr>
        <w:t>kg</w:t>
      </w:r>
      <w:r w:rsidR="00D071F5">
        <w:rPr>
          <w:rFonts w:ascii="Times New Roman" w:eastAsia="Times New Roman" w:hAnsi="Times New Roman" w:cs="Times New Roman"/>
          <w:lang w:val="lt-LT" w:eastAsia="lt-LT"/>
        </w:rPr>
        <w:t>). D</w:t>
      </w:r>
      <w:r w:rsidRPr="00A35777">
        <w:rPr>
          <w:rFonts w:ascii="Times New Roman" w:eastAsia="Times New Roman" w:hAnsi="Times New Roman" w:cs="Times New Roman"/>
          <w:lang w:val="lt-LT" w:eastAsia="lt-LT"/>
        </w:rPr>
        <w:t>ozė yra</w:t>
      </w:r>
      <w:r w:rsidRPr="00A35777">
        <w:rPr>
          <w:rFonts w:ascii="Times New Roman" w:eastAsia="Times New Roman" w:hAnsi="Times New Roman" w:cs="Times New Roman"/>
          <w:szCs w:val="20"/>
          <w:lang w:val="lt-LT" w:eastAsia="lt-LT"/>
        </w:rPr>
        <w:t xml:space="preserve"> 0,1 ml/kg kūno svorio.</w:t>
      </w:r>
    </w:p>
    <w:p w14:paraId="0001A553"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5A301B4C" w14:textId="77777777" w:rsidR="00A35777" w:rsidRPr="00A35777" w:rsidRDefault="00A35777" w:rsidP="00A35777">
      <w:pPr>
        <w:keepNext/>
        <w:spacing w:after="0" w:line="240" w:lineRule="auto"/>
        <w:outlineLvl w:val="2"/>
        <w:rPr>
          <w:rFonts w:ascii="Times New Roman" w:eastAsia="Times New Roman" w:hAnsi="Times New Roman" w:cs="Times New Roman"/>
          <w:b/>
          <w:szCs w:val="20"/>
          <w:lang w:val="lt-LT" w:eastAsia="lt-LT"/>
        </w:rPr>
      </w:pPr>
      <w:r w:rsidRPr="00A35777">
        <w:rPr>
          <w:rFonts w:ascii="Times New Roman" w:eastAsia="Times New Roman" w:hAnsi="Times New Roman" w:cs="Times New Roman"/>
          <w:b/>
          <w:szCs w:val="20"/>
          <w:lang w:val="lt-LT" w:eastAsia="lt-LT"/>
        </w:rPr>
        <w:t>4.5</w:t>
      </w:r>
      <w:r w:rsidRPr="00A35777">
        <w:rPr>
          <w:rFonts w:ascii="Times New Roman" w:eastAsia="Times New Roman" w:hAnsi="Times New Roman" w:cs="Times New Roman"/>
          <w:b/>
          <w:szCs w:val="20"/>
          <w:lang w:val="lt-LT" w:eastAsia="lt-LT"/>
        </w:rPr>
        <w:tab/>
        <w:t>Sąveika su kitais vaistiniais preparatais ir kitokia sąveika</w:t>
      </w:r>
    </w:p>
    <w:p w14:paraId="02940AA8"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04697A6B"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roofErr w:type="spellStart"/>
      <w:r w:rsidRPr="00A35777">
        <w:rPr>
          <w:rFonts w:ascii="Times New Roman" w:eastAsia="Times New Roman" w:hAnsi="Times New Roman" w:cs="Times New Roman"/>
          <w:szCs w:val="20"/>
          <w:lang w:val="lt-LT" w:eastAsia="lt-LT"/>
        </w:rPr>
        <w:t>Gadoksetato</w:t>
      </w:r>
      <w:proofErr w:type="spellEnd"/>
      <w:r w:rsidRPr="00A35777">
        <w:rPr>
          <w:rFonts w:ascii="Times New Roman" w:eastAsia="Times New Roman" w:hAnsi="Times New Roman" w:cs="Times New Roman"/>
          <w:szCs w:val="20"/>
          <w:lang w:val="lt-LT" w:eastAsia="lt-LT"/>
        </w:rPr>
        <w:t xml:space="preserve"> patekimą į kepenis gali sustiprinti OATP (organiniai anijonus pernešantys baltymai), todėl negalima atmesti, kad stiprūs OATP inhibitoriai gali sukelti vaistų sąveiką, kuri sumažintų kepenų kontrastiškumą. Tačiau klinikinių duomenų, kurie paremtų šią teoriją, nėra.</w:t>
      </w:r>
    </w:p>
    <w:p w14:paraId="5D8A14DE"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154F69C0"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 xml:space="preserve">Sąveikos tyrimai su sveikais žmonėmis parodė, kad kartu vartojamas </w:t>
      </w:r>
      <w:proofErr w:type="spellStart"/>
      <w:r w:rsidRPr="00A35777">
        <w:rPr>
          <w:rFonts w:ascii="Times New Roman" w:eastAsia="Times New Roman" w:hAnsi="Times New Roman" w:cs="Times New Roman"/>
          <w:szCs w:val="20"/>
          <w:lang w:val="lt-LT" w:eastAsia="lt-LT"/>
        </w:rPr>
        <w:t>eritromicinas</w:t>
      </w:r>
      <w:proofErr w:type="spellEnd"/>
      <w:r w:rsidRPr="00A35777">
        <w:rPr>
          <w:rFonts w:ascii="Times New Roman" w:eastAsia="Times New Roman" w:hAnsi="Times New Roman" w:cs="Times New Roman"/>
          <w:szCs w:val="20"/>
          <w:lang w:val="lt-LT" w:eastAsia="lt-LT"/>
        </w:rPr>
        <w:t xml:space="preserve"> neveikia </w:t>
      </w:r>
      <w:proofErr w:type="spellStart"/>
      <w:r w:rsidRPr="00A35777">
        <w:rPr>
          <w:rFonts w:ascii="Times New Roman" w:eastAsia="Times New Roman" w:hAnsi="Times New Roman" w:cs="Times New Roman"/>
          <w:szCs w:val="20"/>
          <w:lang w:val="lt-LT" w:eastAsia="lt-LT"/>
        </w:rPr>
        <w:t>Primovist</w:t>
      </w:r>
      <w:proofErr w:type="spellEnd"/>
      <w:r w:rsidRPr="00A35777">
        <w:rPr>
          <w:rFonts w:ascii="Times New Roman" w:eastAsia="Times New Roman" w:hAnsi="Times New Roman" w:cs="Times New Roman"/>
          <w:szCs w:val="20"/>
          <w:lang w:val="lt-LT" w:eastAsia="lt-LT"/>
        </w:rPr>
        <w:t xml:space="preserve"> veiksmingumo ir farmakokinetikos. Daugiau klinikinių sąveikos tyrimų su kitais vaistiniais preparatais neatlikta.</w:t>
      </w:r>
    </w:p>
    <w:p w14:paraId="22989E87"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 xml:space="preserve"> </w:t>
      </w:r>
    </w:p>
    <w:p w14:paraId="54066839" w14:textId="77777777" w:rsidR="00A35777" w:rsidRPr="00A35777" w:rsidRDefault="00A35777" w:rsidP="00A35777">
      <w:pPr>
        <w:spacing w:after="0" w:line="240" w:lineRule="auto"/>
        <w:ind w:left="567" w:hanging="567"/>
        <w:rPr>
          <w:rFonts w:ascii="Times New Roman" w:eastAsia="Times New Roman" w:hAnsi="Times New Roman" w:cs="Times New Roman"/>
          <w:szCs w:val="20"/>
          <w:u w:val="single"/>
          <w:lang w:val="lt-LT" w:eastAsia="lt-LT"/>
        </w:rPr>
      </w:pPr>
      <w:r w:rsidRPr="00A35777">
        <w:rPr>
          <w:rFonts w:ascii="Times New Roman" w:eastAsia="Times New Roman" w:hAnsi="Times New Roman" w:cs="Times New Roman"/>
          <w:szCs w:val="20"/>
          <w:u w:val="single"/>
          <w:lang w:val="lt-LT" w:eastAsia="lt-LT"/>
        </w:rPr>
        <w:t xml:space="preserve">Padidėjusios </w:t>
      </w:r>
      <w:proofErr w:type="spellStart"/>
      <w:r w:rsidRPr="00A35777">
        <w:rPr>
          <w:rFonts w:ascii="Times New Roman" w:eastAsia="Times New Roman" w:hAnsi="Times New Roman" w:cs="Times New Roman"/>
          <w:szCs w:val="20"/>
          <w:u w:val="single"/>
          <w:lang w:val="lt-LT" w:eastAsia="lt-LT"/>
        </w:rPr>
        <w:t>bilirubino</w:t>
      </w:r>
      <w:proofErr w:type="spellEnd"/>
      <w:r w:rsidRPr="00A35777">
        <w:rPr>
          <w:rFonts w:ascii="Times New Roman" w:eastAsia="Times New Roman" w:hAnsi="Times New Roman" w:cs="Times New Roman"/>
          <w:szCs w:val="20"/>
          <w:u w:val="single"/>
          <w:lang w:val="lt-LT" w:eastAsia="lt-LT"/>
        </w:rPr>
        <w:t xml:space="preserve"> ar </w:t>
      </w:r>
      <w:proofErr w:type="spellStart"/>
      <w:r w:rsidRPr="00A35777">
        <w:rPr>
          <w:rFonts w:ascii="Times New Roman" w:eastAsia="Times New Roman" w:hAnsi="Times New Roman" w:cs="Times New Roman"/>
          <w:szCs w:val="20"/>
          <w:u w:val="single"/>
          <w:lang w:val="lt-LT" w:eastAsia="lt-LT"/>
        </w:rPr>
        <w:t>feritino</w:t>
      </w:r>
      <w:proofErr w:type="spellEnd"/>
      <w:r w:rsidRPr="00A35777">
        <w:rPr>
          <w:rFonts w:ascii="Times New Roman" w:eastAsia="Times New Roman" w:hAnsi="Times New Roman" w:cs="Times New Roman"/>
          <w:szCs w:val="20"/>
          <w:u w:val="single"/>
          <w:lang w:val="lt-LT" w:eastAsia="lt-LT"/>
        </w:rPr>
        <w:t xml:space="preserve"> koncentracijos įtaka</w:t>
      </w:r>
    </w:p>
    <w:p w14:paraId="14D941FA"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 xml:space="preserve">Padidėjusi </w:t>
      </w:r>
      <w:proofErr w:type="spellStart"/>
      <w:r w:rsidRPr="00A35777">
        <w:rPr>
          <w:rFonts w:ascii="Times New Roman" w:eastAsia="Times New Roman" w:hAnsi="Times New Roman" w:cs="Times New Roman"/>
          <w:szCs w:val="20"/>
          <w:lang w:val="lt-LT" w:eastAsia="lt-LT"/>
        </w:rPr>
        <w:t>bilirubino</w:t>
      </w:r>
      <w:proofErr w:type="spellEnd"/>
      <w:r w:rsidRPr="00A35777">
        <w:rPr>
          <w:rFonts w:ascii="Times New Roman" w:eastAsia="Times New Roman" w:hAnsi="Times New Roman" w:cs="Times New Roman"/>
          <w:szCs w:val="20"/>
          <w:lang w:val="lt-LT" w:eastAsia="lt-LT"/>
        </w:rPr>
        <w:t xml:space="preserve"> ar </w:t>
      </w:r>
      <w:proofErr w:type="spellStart"/>
      <w:r w:rsidRPr="00A35777">
        <w:rPr>
          <w:rFonts w:ascii="Times New Roman" w:eastAsia="Times New Roman" w:hAnsi="Times New Roman" w:cs="Times New Roman"/>
          <w:szCs w:val="20"/>
          <w:lang w:val="lt-LT" w:eastAsia="lt-LT"/>
        </w:rPr>
        <w:t>feritino</w:t>
      </w:r>
      <w:proofErr w:type="spellEnd"/>
      <w:r w:rsidRPr="00A35777">
        <w:rPr>
          <w:rFonts w:ascii="Times New Roman" w:eastAsia="Times New Roman" w:hAnsi="Times New Roman" w:cs="Times New Roman"/>
          <w:szCs w:val="20"/>
          <w:lang w:val="lt-LT" w:eastAsia="lt-LT"/>
        </w:rPr>
        <w:t xml:space="preserve"> koncentracija gali sumažinti </w:t>
      </w:r>
      <w:proofErr w:type="spellStart"/>
      <w:r w:rsidRPr="00A35777">
        <w:rPr>
          <w:rFonts w:ascii="Times New Roman" w:eastAsia="Times New Roman" w:hAnsi="Times New Roman" w:cs="Times New Roman"/>
          <w:szCs w:val="20"/>
          <w:lang w:val="lt-LT" w:eastAsia="lt-LT"/>
        </w:rPr>
        <w:t>Primovist</w:t>
      </w:r>
      <w:proofErr w:type="spellEnd"/>
      <w:r w:rsidRPr="00A35777">
        <w:rPr>
          <w:rFonts w:ascii="Times New Roman" w:eastAsia="Times New Roman" w:hAnsi="Times New Roman" w:cs="Times New Roman"/>
          <w:szCs w:val="20"/>
          <w:lang w:val="lt-LT" w:eastAsia="lt-LT"/>
        </w:rPr>
        <w:t xml:space="preserve"> kepenų kontrastiškumą didinantį poveikį (žr. 5.1 skyrių).</w:t>
      </w:r>
    </w:p>
    <w:p w14:paraId="6DC4E38B"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355A2F87" w14:textId="77777777" w:rsidR="00A35777" w:rsidRPr="00A35777" w:rsidRDefault="00A35777" w:rsidP="00A35777">
      <w:pPr>
        <w:spacing w:after="0" w:line="240" w:lineRule="auto"/>
        <w:ind w:left="567" w:hanging="567"/>
        <w:rPr>
          <w:rFonts w:ascii="Times New Roman" w:eastAsia="Times New Roman" w:hAnsi="Times New Roman" w:cs="Times New Roman"/>
          <w:szCs w:val="20"/>
          <w:u w:val="single"/>
          <w:lang w:val="lt-LT" w:eastAsia="lt-LT"/>
        </w:rPr>
      </w:pPr>
      <w:r w:rsidRPr="00A35777">
        <w:rPr>
          <w:rFonts w:ascii="Times New Roman" w:eastAsia="Times New Roman" w:hAnsi="Times New Roman" w:cs="Times New Roman"/>
          <w:szCs w:val="20"/>
          <w:u w:val="single"/>
          <w:lang w:val="lt-LT" w:eastAsia="lt-LT"/>
        </w:rPr>
        <w:t>Įtaka diagnostiniams tyrimams</w:t>
      </w:r>
    </w:p>
    <w:p w14:paraId="5FDE1466"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 xml:space="preserve">Nustatant geležies koncentraciją serume </w:t>
      </w:r>
      <w:proofErr w:type="spellStart"/>
      <w:r w:rsidRPr="00A35777">
        <w:rPr>
          <w:rFonts w:ascii="Times New Roman" w:eastAsia="Times New Roman" w:hAnsi="Times New Roman" w:cs="Times New Roman"/>
          <w:szCs w:val="20"/>
          <w:lang w:val="lt-LT" w:eastAsia="lt-LT"/>
        </w:rPr>
        <w:t>kompleksometriniu</w:t>
      </w:r>
      <w:proofErr w:type="spellEnd"/>
      <w:r w:rsidRPr="00A35777">
        <w:rPr>
          <w:rFonts w:ascii="Times New Roman" w:eastAsia="Times New Roman" w:hAnsi="Times New Roman" w:cs="Times New Roman"/>
          <w:szCs w:val="20"/>
          <w:lang w:val="lt-LT" w:eastAsia="lt-LT"/>
        </w:rPr>
        <w:t xml:space="preserve"> metodu (pvz., </w:t>
      </w:r>
      <w:proofErr w:type="spellStart"/>
      <w:r w:rsidRPr="00A35777">
        <w:rPr>
          <w:rFonts w:ascii="Times New Roman" w:eastAsia="Times New Roman" w:hAnsi="Times New Roman" w:cs="Times New Roman"/>
          <w:szCs w:val="20"/>
          <w:lang w:val="lt-LT" w:eastAsia="lt-LT"/>
        </w:rPr>
        <w:t>ferocino</w:t>
      </w:r>
      <w:proofErr w:type="spellEnd"/>
      <w:r w:rsidRPr="00A35777">
        <w:rPr>
          <w:rFonts w:ascii="Times New Roman" w:eastAsia="Times New Roman" w:hAnsi="Times New Roman" w:cs="Times New Roman"/>
          <w:szCs w:val="20"/>
          <w:lang w:val="lt-LT" w:eastAsia="lt-LT"/>
        </w:rPr>
        <w:t xml:space="preserve"> komplekso susidarymo metodu), per 24 valandas po tyrimo su </w:t>
      </w:r>
      <w:proofErr w:type="spellStart"/>
      <w:r w:rsidRPr="00A35777">
        <w:rPr>
          <w:rFonts w:ascii="Times New Roman" w:eastAsia="Times New Roman" w:hAnsi="Times New Roman" w:cs="Times New Roman"/>
          <w:szCs w:val="20"/>
          <w:lang w:val="lt-LT" w:eastAsia="lt-LT"/>
        </w:rPr>
        <w:t>Primovist</w:t>
      </w:r>
      <w:proofErr w:type="spellEnd"/>
      <w:r w:rsidRPr="00A35777">
        <w:rPr>
          <w:rFonts w:ascii="Times New Roman" w:eastAsia="Times New Roman" w:hAnsi="Times New Roman" w:cs="Times New Roman"/>
          <w:szCs w:val="20"/>
          <w:lang w:val="lt-LT" w:eastAsia="lt-LT"/>
        </w:rPr>
        <w:t xml:space="preserve"> galima gauti klaidingus matavimo rezultatus dėl kontrastinės medžiagos tirpale esančių laisvų kompleksus sudarančių faktorių.</w:t>
      </w:r>
    </w:p>
    <w:p w14:paraId="65C17C65"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4ACE2BBF" w14:textId="77777777" w:rsidR="00A35777" w:rsidRPr="00A35777" w:rsidRDefault="00A35777" w:rsidP="00A35777">
      <w:pPr>
        <w:keepNext/>
        <w:spacing w:after="0" w:line="240" w:lineRule="auto"/>
        <w:outlineLvl w:val="2"/>
        <w:rPr>
          <w:rFonts w:ascii="Times New Roman" w:eastAsia="Times New Roman" w:hAnsi="Times New Roman" w:cs="Times New Roman"/>
          <w:b/>
          <w:szCs w:val="20"/>
          <w:lang w:val="lt-LT" w:eastAsia="lt-LT"/>
        </w:rPr>
      </w:pPr>
      <w:r w:rsidRPr="00A35777">
        <w:rPr>
          <w:rFonts w:ascii="Times New Roman" w:eastAsia="Times New Roman" w:hAnsi="Times New Roman" w:cs="Times New Roman"/>
          <w:b/>
          <w:szCs w:val="20"/>
          <w:lang w:val="lt-LT" w:eastAsia="lt-LT"/>
        </w:rPr>
        <w:t>4.6</w:t>
      </w:r>
      <w:r w:rsidRPr="00A35777">
        <w:rPr>
          <w:rFonts w:ascii="Times New Roman" w:eastAsia="Times New Roman" w:hAnsi="Times New Roman" w:cs="Times New Roman"/>
          <w:b/>
          <w:szCs w:val="20"/>
          <w:lang w:val="lt-LT" w:eastAsia="lt-LT"/>
        </w:rPr>
        <w:tab/>
        <w:t>Vaisingumas, nėštumo ir žindymo laikotarpis</w:t>
      </w:r>
    </w:p>
    <w:p w14:paraId="62711E4B"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28A41045" w14:textId="77777777" w:rsidR="00A35777" w:rsidRPr="00A35777" w:rsidRDefault="00A35777" w:rsidP="00A35777">
      <w:pPr>
        <w:spacing w:after="0" w:line="240" w:lineRule="auto"/>
        <w:ind w:left="567" w:hanging="567"/>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u w:val="single"/>
          <w:lang w:val="lt-LT" w:eastAsia="lt-LT"/>
        </w:rPr>
        <w:t>Nėštumas</w:t>
      </w:r>
    </w:p>
    <w:p w14:paraId="3910E58F" w14:textId="38471F3C" w:rsidR="00A35777" w:rsidRPr="00A35777" w:rsidRDefault="00A35777" w:rsidP="00A35777">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 xml:space="preserve">Duomenų apie </w:t>
      </w:r>
      <w:r w:rsidR="005B0277">
        <w:rPr>
          <w:rFonts w:ascii="Times New Roman" w:eastAsia="Times New Roman" w:hAnsi="Times New Roman" w:cs="Times New Roman"/>
          <w:szCs w:val="20"/>
          <w:lang w:val="lt-LT" w:eastAsia="lt-LT"/>
        </w:rPr>
        <w:t xml:space="preserve">kontrastinių medžiagų, kurių sudėtyje yra </w:t>
      </w:r>
      <w:proofErr w:type="spellStart"/>
      <w:r w:rsidR="005B0277">
        <w:rPr>
          <w:rFonts w:ascii="Times New Roman" w:eastAsia="Times New Roman" w:hAnsi="Times New Roman" w:cs="Times New Roman"/>
          <w:szCs w:val="20"/>
          <w:lang w:val="lt-LT" w:eastAsia="lt-LT"/>
        </w:rPr>
        <w:t>gadolin</w:t>
      </w:r>
      <w:r w:rsidR="002836C4">
        <w:rPr>
          <w:rFonts w:ascii="Times New Roman" w:eastAsia="Times New Roman" w:hAnsi="Times New Roman" w:cs="Times New Roman"/>
          <w:szCs w:val="20"/>
          <w:lang w:val="lt-LT" w:eastAsia="lt-LT"/>
        </w:rPr>
        <w:t>io</w:t>
      </w:r>
      <w:proofErr w:type="spellEnd"/>
      <w:r w:rsidR="002836C4">
        <w:rPr>
          <w:rFonts w:ascii="Times New Roman" w:eastAsia="Times New Roman" w:hAnsi="Times New Roman" w:cs="Times New Roman"/>
          <w:szCs w:val="20"/>
          <w:lang w:val="lt-LT" w:eastAsia="lt-LT"/>
        </w:rPr>
        <w:t xml:space="preserve">, </w:t>
      </w:r>
      <w:r w:rsidRPr="00A35777">
        <w:rPr>
          <w:rFonts w:ascii="Times New Roman" w:eastAsia="Times New Roman" w:hAnsi="Times New Roman" w:cs="Times New Roman"/>
          <w:szCs w:val="20"/>
          <w:lang w:val="lt-LT" w:eastAsia="lt-LT"/>
        </w:rPr>
        <w:t xml:space="preserve">vartojimą nėštumo metu </w:t>
      </w:r>
      <w:r w:rsidR="002836C4">
        <w:rPr>
          <w:rFonts w:ascii="Times New Roman" w:eastAsia="Times New Roman" w:hAnsi="Times New Roman" w:cs="Times New Roman"/>
          <w:szCs w:val="20"/>
          <w:lang w:val="lt-LT" w:eastAsia="lt-LT"/>
        </w:rPr>
        <w:t>nepakanka</w:t>
      </w:r>
      <w:r w:rsidRPr="00A35777">
        <w:rPr>
          <w:rFonts w:ascii="Times New Roman" w:eastAsia="Times New Roman" w:hAnsi="Times New Roman" w:cs="Times New Roman"/>
          <w:szCs w:val="20"/>
          <w:lang w:val="lt-LT" w:eastAsia="lt-LT"/>
        </w:rPr>
        <w:t xml:space="preserve">. </w:t>
      </w:r>
      <w:proofErr w:type="spellStart"/>
      <w:r w:rsidR="00401680">
        <w:rPr>
          <w:rFonts w:ascii="Times New Roman" w:eastAsia="Times New Roman" w:hAnsi="Times New Roman" w:cs="Times New Roman"/>
          <w:szCs w:val="20"/>
          <w:lang w:val="lt-LT" w:eastAsia="lt-LT"/>
        </w:rPr>
        <w:t>Gadolinis</w:t>
      </w:r>
      <w:proofErr w:type="spellEnd"/>
      <w:r w:rsidR="00401680">
        <w:rPr>
          <w:rFonts w:ascii="Times New Roman" w:eastAsia="Times New Roman" w:hAnsi="Times New Roman" w:cs="Times New Roman"/>
          <w:szCs w:val="20"/>
          <w:lang w:val="lt-LT" w:eastAsia="lt-LT"/>
        </w:rPr>
        <w:t xml:space="preserve"> gali prasiskverbti per placentos barjerą. Nežinoma, ar </w:t>
      </w:r>
      <w:proofErr w:type="spellStart"/>
      <w:r w:rsidR="00401680">
        <w:rPr>
          <w:rFonts w:ascii="Times New Roman" w:eastAsia="Times New Roman" w:hAnsi="Times New Roman" w:cs="Times New Roman"/>
          <w:szCs w:val="20"/>
          <w:lang w:val="lt-LT" w:eastAsia="lt-LT"/>
        </w:rPr>
        <w:t>gadolinio</w:t>
      </w:r>
      <w:proofErr w:type="spellEnd"/>
      <w:r w:rsidR="00401680">
        <w:rPr>
          <w:rFonts w:ascii="Times New Roman" w:eastAsia="Times New Roman" w:hAnsi="Times New Roman" w:cs="Times New Roman"/>
          <w:szCs w:val="20"/>
          <w:lang w:val="lt-LT" w:eastAsia="lt-LT"/>
        </w:rPr>
        <w:t xml:space="preserve"> vartojimas yra susijęs su nepageidaujamu poveikiu vaisiui. </w:t>
      </w:r>
      <w:r w:rsidRPr="00A35777">
        <w:rPr>
          <w:rFonts w:ascii="Times New Roman" w:eastAsia="Times New Roman" w:hAnsi="Times New Roman" w:cs="Times New Roman"/>
          <w:szCs w:val="20"/>
          <w:lang w:val="lt-LT" w:eastAsia="lt-LT"/>
        </w:rPr>
        <w:t xml:space="preserve">Tyrimai su gyvūnais naudojant dideles kartotines preparato dozes parodė toksinį poveikį reprodukcijai (žr. 5.3 skyrių). </w:t>
      </w:r>
      <w:proofErr w:type="spellStart"/>
      <w:r w:rsidRPr="00A35777">
        <w:rPr>
          <w:rFonts w:ascii="Times New Roman" w:eastAsia="Times New Roman" w:hAnsi="Times New Roman" w:cs="Times New Roman"/>
          <w:szCs w:val="20"/>
          <w:lang w:val="lt-LT" w:eastAsia="lt-LT"/>
        </w:rPr>
        <w:t>Primovist</w:t>
      </w:r>
      <w:proofErr w:type="spellEnd"/>
      <w:r w:rsidRPr="00A35777">
        <w:rPr>
          <w:rFonts w:ascii="Times New Roman" w:eastAsia="Times New Roman" w:hAnsi="Times New Roman" w:cs="Times New Roman"/>
          <w:szCs w:val="20"/>
          <w:lang w:val="lt-LT" w:eastAsia="lt-LT"/>
        </w:rPr>
        <w:t xml:space="preserve"> nėštumo metu vartoti negalima, nebent moters klinikinė būklė yra tokia, kad jai reikia </w:t>
      </w:r>
      <w:proofErr w:type="spellStart"/>
      <w:r w:rsidRPr="00A35777">
        <w:rPr>
          <w:rFonts w:ascii="Times New Roman" w:eastAsia="Times New Roman" w:hAnsi="Times New Roman" w:cs="Times New Roman"/>
          <w:szCs w:val="20"/>
          <w:lang w:val="lt-LT" w:eastAsia="lt-LT"/>
        </w:rPr>
        <w:t>dinatrio</w:t>
      </w:r>
      <w:proofErr w:type="spellEnd"/>
      <w:r w:rsidRPr="00A35777">
        <w:rPr>
          <w:rFonts w:ascii="Times New Roman" w:eastAsia="Times New Roman" w:hAnsi="Times New Roman" w:cs="Times New Roman"/>
          <w:szCs w:val="20"/>
          <w:lang w:val="lt-LT" w:eastAsia="lt-LT"/>
        </w:rPr>
        <w:t xml:space="preserve"> </w:t>
      </w:r>
      <w:proofErr w:type="spellStart"/>
      <w:r w:rsidRPr="00A35777">
        <w:rPr>
          <w:rFonts w:ascii="Times New Roman" w:eastAsia="Times New Roman" w:hAnsi="Times New Roman" w:cs="Times New Roman"/>
          <w:szCs w:val="20"/>
          <w:lang w:val="lt-LT" w:eastAsia="lt-LT"/>
        </w:rPr>
        <w:t>gadoksetato</w:t>
      </w:r>
      <w:proofErr w:type="spellEnd"/>
      <w:r w:rsidRPr="00A35777">
        <w:rPr>
          <w:rFonts w:ascii="Times New Roman" w:eastAsia="Times New Roman" w:hAnsi="Times New Roman" w:cs="Times New Roman"/>
          <w:szCs w:val="20"/>
          <w:lang w:val="lt-LT" w:eastAsia="lt-LT"/>
        </w:rPr>
        <w:t xml:space="preserve"> skirti.</w:t>
      </w:r>
    </w:p>
    <w:p w14:paraId="58436528"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2C8C90F1" w14:textId="77777777" w:rsidR="00A35777" w:rsidRPr="00A35777" w:rsidRDefault="00A35777" w:rsidP="00A35777">
      <w:pPr>
        <w:spacing w:after="0" w:line="240" w:lineRule="auto"/>
        <w:ind w:left="567" w:hanging="567"/>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u w:val="single"/>
          <w:lang w:val="lt-LT" w:eastAsia="lt-LT"/>
        </w:rPr>
        <w:t>Žindymas</w:t>
      </w:r>
    </w:p>
    <w:p w14:paraId="27A12620"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 xml:space="preserve">Labai nedidelis </w:t>
      </w:r>
      <w:proofErr w:type="spellStart"/>
      <w:r w:rsidRPr="00A35777">
        <w:rPr>
          <w:rFonts w:ascii="Times New Roman" w:eastAsia="Times New Roman" w:hAnsi="Times New Roman" w:cs="Times New Roman"/>
          <w:szCs w:val="20"/>
          <w:lang w:val="lt-LT" w:eastAsia="lt-LT"/>
        </w:rPr>
        <w:t>gadolinio</w:t>
      </w:r>
      <w:proofErr w:type="spellEnd"/>
      <w:r w:rsidRPr="00A35777">
        <w:rPr>
          <w:rFonts w:ascii="Times New Roman" w:eastAsia="Times New Roman" w:hAnsi="Times New Roman" w:cs="Times New Roman"/>
          <w:szCs w:val="20"/>
          <w:lang w:val="lt-LT" w:eastAsia="lt-LT"/>
        </w:rPr>
        <w:t xml:space="preserve"> turinčių kontrastinių medžiagų kiekis išsiskiria į motinos pieną (žr. 5.3 skyrių). </w:t>
      </w:r>
      <w:r w:rsidRPr="00A35777">
        <w:rPr>
          <w:rFonts w:ascii="Times New Roman" w:eastAsia="SimSun" w:hAnsi="Times New Roman" w:cs="Times New Roman"/>
          <w:color w:val="000000"/>
          <w:lang w:val="lt-LT" w:eastAsia="zh-CN"/>
        </w:rPr>
        <w:t xml:space="preserve">Skiriant </w:t>
      </w:r>
      <w:proofErr w:type="spellStart"/>
      <w:r w:rsidRPr="00A35777">
        <w:rPr>
          <w:rFonts w:ascii="Times New Roman" w:eastAsia="SimSun" w:hAnsi="Times New Roman" w:cs="Times New Roman"/>
          <w:color w:val="000000"/>
          <w:lang w:val="lt-LT" w:eastAsia="zh-CN"/>
        </w:rPr>
        <w:t>Primovist</w:t>
      </w:r>
      <w:proofErr w:type="spellEnd"/>
      <w:r w:rsidRPr="00A35777">
        <w:rPr>
          <w:rFonts w:ascii="Times New Roman" w:eastAsia="SimSun" w:hAnsi="Times New Roman" w:cs="Times New Roman"/>
          <w:color w:val="000000"/>
          <w:lang w:val="lt-LT" w:eastAsia="zh-CN"/>
        </w:rPr>
        <w:t xml:space="preserve"> klinikines dozes, kokio nors poveikio žindomiems kūdikiams nesitikima dėl nedidelio į motinos pieną išsiskiriančių medžiagų kiekio ir prastos absorbcijos iš virškinimo trakto. Gydantis gydytojas ir žindyvė turi nuspręsti, ar žindymą galima tęsti, ar jį nutraukti 24 valandoms po </w:t>
      </w:r>
      <w:proofErr w:type="spellStart"/>
      <w:r w:rsidRPr="00A35777">
        <w:rPr>
          <w:rFonts w:ascii="Times New Roman" w:eastAsia="SimSun" w:hAnsi="Times New Roman" w:cs="Times New Roman"/>
          <w:color w:val="000000"/>
          <w:lang w:val="lt-LT" w:eastAsia="zh-CN"/>
        </w:rPr>
        <w:t>Primovist</w:t>
      </w:r>
      <w:proofErr w:type="spellEnd"/>
      <w:r w:rsidRPr="00A35777">
        <w:rPr>
          <w:rFonts w:ascii="Times New Roman" w:eastAsia="SimSun" w:hAnsi="Times New Roman" w:cs="Times New Roman"/>
          <w:color w:val="000000"/>
          <w:lang w:val="lt-LT" w:eastAsia="zh-CN"/>
        </w:rPr>
        <w:t xml:space="preserve"> vartojimo.</w:t>
      </w:r>
    </w:p>
    <w:p w14:paraId="6C40526B"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7AA6C6EF" w14:textId="77777777" w:rsidR="00A35777" w:rsidRPr="00A35777" w:rsidRDefault="00A35777" w:rsidP="00A35777">
      <w:pPr>
        <w:spacing w:after="0" w:line="240" w:lineRule="auto"/>
        <w:ind w:left="567" w:hanging="567"/>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u w:val="single"/>
          <w:lang w:val="lt-LT" w:eastAsia="lt-LT"/>
        </w:rPr>
        <w:t>Vaisingumas</w:t>
      </w:r>
    </w:p>
    <w:p w14:paraId="6B2AA699"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Su gyvūnais atlikti tyrimai poveikio vaisingumui neparodė.</w:t>
      </w:r>
    </w:p>
    <w:p w14:paraId="5E462B73"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44FDBBF6" w14:textId="77777777" w:rsidR="00A35777" w:rsidRPr="00A35777" w:rsidRDefault="00A35777" w:rsidP="00A35777">
      <w:pPr>
        <w:keepNext/>
        <w:spacing w:after="0" w:line="240" w:lineRule="auto"/>
        <w:outlineLvl w:val="2"/>
        <w:rPr>
          <w:rFonts w:ascii="Times New Roman" w:eastAsia="Times New Roman" w:hAnsi="Times New Roman" w:cs="Times New Roman"/>
          <w:b/>
          <w:szCs w:val="20"/>
          <w:lang w:val="lt-LT" w:eastAsia="lt-LT"/>
        </w:rPr>
      </w:pPr>
      <w:r w:rsidRPr="00A35777">
        <w:rPr>
          <w:rFonts w:ascii="Times New Roman" w:eastAsia="Times New Roman" w:hAnsi="Times New Roman" w:cs="Times New Roman"/>
          <w:b/>
          <w:szCs w:val="20"/>
          <w:lang w:val="lt-LT" w:eastAsia="lt-LT"/>
        </w:rPr>
        <w:t>4.7</w:t>
      </w:r>
      <w:r w:rsidRPr="00A35777">
        <w:rPr>
          <w:rFonts w:ascii="Times New Roman" w:eastAsia="Times New Roman" w:hAnsi="Times New Roman" w:cs="Times New Roman"/>
          <w:b/>
          <w:szCs w:val="20"/>
          <w:lang w:val="lt-LT" w:eastAsia="lt-LT"/>
        </w:rPr>
        <w:tab/>
        <w:t>Poveikis gebėjimui vairuoti ir valdyti mechanizmus</w:t>
      </w:r>
    </w:p>
    <w:p w14:paraId="55209665"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5E368C36" w14:textId="77777777" w:rsidR="00A35777" w:rsidRPr="00A35777" w:rsidRDefault="00D071F5" w:rsidP="00A35777">
      <w:pPr>
        <w:spacing w:after="0" w:line="240" w:lineRule="auto"/>
        <w:rPr>
          <w:rFonts w:ascii="Times New Roman" w:eastAsia="Times New Roman" w:hAnsi="Times New Roman" w:cs="Times New Roman"/>
          <w:szCs w:val="20"/>
          <w:lang w:val="lt-LT" w:eastAsia="lt-LT"/>
        </w:rPr>
      </w:pPr>
      <w:proofErr w:type="spellStart"/>
      <w:r>
        <w:rPr>
          <w:rFonts w:ascii="Times New Roman" w:eastAsia="Times New Roman" w:hAnsi="Times New Roman" w:cs="Times New Roman"/>
          <w:szCs w:val="20"/>
          <w:lang w:val="lt-LT" w:eastAsia="lt-LT"/>
        </w:rPr>
        <w:t>Primovist</w:t>
      </w:r>
      <w:proofErr w:type="spellEnd"/>
      <w:r>
        <w:rPr>
          <w:rFonts w:ascii="Times New Roman" w:eastAsia="Times New Roman" w:hAnsi="Times New Roman" w:cs="Times New Roman"/>
          <w:szCs w:val="20"/>
          <w:lang w:val="lt-LT" w:eastAsia="lt-LT"/>
        </w:rPr>
        <w:t xml:space="preserve"> gebėjimo vairuoti ir valdyti mechanizmus neveikia.</w:t>
      </w:r>
    </w:p>
    <w:p w14:paraId="6DADE68E"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4372C7DA" w14:textId="77777777" w:rsidR="00A35777" w:rsidRPr="00A35777" w:rsidRDefault="00A35777" w:rsidP="00A35777">
      <w:pPr>
        <w:keepNext/>
        <w:spacing w:after="0" w:line="240" w:lineRule="auto"/>
        <w:outlineLvl w:val="2"/>
        <w:rPr>
          <w:rFonts w:ascii="Times New Roman" w:eastAsia="Times New Roman" w:hAnsi="Times New Roman" w:cs="Times New Roman"/>
          <w:b/>
          <w:szCs w:val="20"/>
          <w:lang w:val="lt-LT" w:eastAsia="lt-LT"/>
        </w:rPr>
      </w:pPr>
      <w:r w:rsidRPr="00A35777">
        <w:rPr>
          <w:rFonts w:ascii="Times New Roman" w:eastAsia="Times New Roman" w:hAnsi="Times New Roman" w:cs="Times New Roman"/>
          <w:b/>
          <w:szCs w:val="20"/>
          <w:lang w:val="lt-LT" w:eastAsia="lt-LT"/>
        </w:rPr>
        <w:t>4.8</w:t>
      </w:r>
      <w:r w:rsidRPr="00A35777">
        <w:rPr>
          <w:rFonts w:ascii="Times New Roman" w:eastAsia="Times New Roman" w:hAnsi="Times New Roman" w:cs="Times New Roman"/>
          <w:b/>
          <w:szCs w:val="20"/>
          <w:lang w:val="lt-LT" w:eastAsia="lt-LT"/>
        </w:rPr>
        <w:tab/>
        <w:t>Nepageidaujamas poveikis</w:t>
      </w:r>
    </w:p>
    <w:p w14:paraId="2569D030" w14:textId="77777777" w:rsidR="00A35777" w:rsidRPr="00A35777" w:rsidRDefault="00A35777" w:rsidP="00A35777">
      <w:pPr>
        <w:keepNext/>
        <w:spacing w:after="0" w:line="240" w:lineRule="auto"/>
        <w:rPr>
          <w:rFonts w:ascii="Times New Roman" w:eastAsia="Times New Roman" w:hAnsi="Times New Roman" w:cs="Times New Roman"/>
          <w:color w:val="000000"/>
          <w:szCs w:val="20"/>
          <w:u w:val="single"/>
          <w:lang w:val="lt-LT" w:eastAsia="lt-LT"/>
        </w:rPr>
      </w:pPr>
    </w:p>
    <w:p w14:paraId="67647AAE" w14:textId="77777777" w:rsidR="00A35777" w:rsidRPr="00A35777" w:rsidRDefault="00A35777" w:rsidP="00A35777">
      <w:pPr>
        <w:keepNext/>
        <w:spacing w:after="0" w:line="240" w:lineRule="auto"/>
        <w:rPr>
          <w:rFonts w:ascii="Times New Roman" w:eastAsia="Times New Roman" w:hAnsi="Times New Roman" w:cs="Times New Roman"/>
          <w:color w:val="000000"/>
          <w:u w:val="single"/>
          <w:lang w:val="lt-LT" w:eastAsia="lt-LT"/>
        </w:rPr>
      </w:pPr>
      <w:r w:rsidRPr="00A35777">
        <w:rPr>
          <w:rFonts w:ascii="Times New Roman" w:eastAsia="Times New Roman" w:hAnsi="Times New Roman" w:cs="Times New Roman"/>
          <w:color w:val="000000"/>
          <w:u w:val="single"/>
          <w:lang w:val="lt-LT" w:eastAsia="lt-LT"/>
        </w:rPr>
        <w:t>Saugumo duomenų santrauka</w:t>
      </w:r>
    </w:p>
    <w:p w14:paraId="14C35CB9"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25C8F42F" w14:textId="77777777" w:rsidR="00A35777" w:rsidRPr="00A35777" w:rsidRDefault="00A35777" w:rsidP="00A35777">
      <w:pPr>
        <w:spacing w:after="0" w:line="240" w:lineRule="auto"/>
        <w:rPr>
          <w:rFonts w:ascii="Times New Roman" w:eastAsia="Times New Roman" w:hAnsi="Times New Roman" w:cs="Times New Roman"/>
          <w:lang w:val="lt-LT" w:eastAsia="lt-LT"/>
        </w:rPr>
      </w:pPr>
      <w:r w:rsidRPr="00A35777">
        <w:rPr>
          <w:rFonts w:ascii="Times New Roman" w:eastAsia="Times New Roman" w:hAnsi="Times New Roman" w:cs="Times New Roman"/>
          <w:szCs w:val="20"/>
          <w:lang w:val="lt-LT" w:eastAsia="lt-LT"/>
        </w:rPr>
        <w:t xml:space="preserve">Bendros </w:t>
      </w:r>
      <w:proofErr w:type="spellStart"/>
      <w:r w:rsidRPr="00A35777">
        <w:rPr>
          <w:rFonts w:ascii="Times New Roman" w:eastAsia="Times New Roman" w:hAnsi="Times New Roman" w:cs="Times New Roman"/>
          <w:szCs w:val="20"/>
          <w:lang w:val="lt-LT" w:eastAsia="lt-LT"/>
        </w:rPr>
        <w:t>Primovist</w:t>
      </w:r>
      <w:proofErr w:type="spellEnd"/>
      <w:r w:rsidRPr="00A35777">
        <w:rPr>
          <w:rFonts w:ascii="Times New Roman" w:eastAsia="Times New Roman" w:hAnsi="Times New Roman" w:cs="Times New Roman"/>
          <w:szCs w:val="20"/>
          <w:lang w:val="lt-LT" w:eastAsia="lt-LT"/>
        </w:rPr>
        <w:t xml:space="preserve"> </w:t>
      </w:r>
      <w:r w:rsidRPr="00A35777">
        <w:rPr>
          <w:rFonts w:ascii="Times New Roman" w:eastAsia="Times New Roman" w:hAnsi="Times New Roman" w:cs="Times New Roman"/>
          <w:lang w:val="lt-LT" w:eastAsia="lt-LT"/>
        </w:rPr>
        <w:t xml:space="preserve">saugumo savybės pagrįstos </w:t>
      </w:r>
      <w:r w:rsidRPr="00A35777">
        <w:rPr>
          <w:rFonts w:ascii="Times New Roman" w:eastAsia="Times New Roman" w:hAnsi="Times New Roman" w:cs="Times New Roman"/>
          <w:color w:val="000000"/>
          <w:lang w:val="lt-LT" w:eastAsia="lt-LT"/>
        </w:rPr>
        <w:t>klinikiniais tyrimais, kuriuose dalyvavo daugiau nei 1 900 pacientų, ir</w:t>
      </w:r>
      <w:r w:rsidRPr="00A35777">
        <w:rPr>
          <w:rFonts w:ascii="Times New Roman" w:eastAsia="Times New Roman" w:hAnsi="Times New Roman" w:cs="Times New Roman"/>
          <w:szCs w:val="20"/>
          <w:lang w:val="lt-LT" w:eastAsia="lt-LT"/>
        </w:rPr>
        <w:t xml:space="preserve"> stebėjimo, pateikus vaistą į rinką, duomenimis</w:t>
      </w:r>
      <w:r w:rsidRPr="00A35777">
        <w:rPr>
          <w:rFonts w:ascii="Times New Roman" w:eastAsia="Times New Roman" w:hAnsi="Times New Roman" w:cs="Times New Roman"/>
          <w:color w:val="000000"/>
          <w:lang w:val="lt-LT" w:eastAsia="lt-LT"/>
        </w:rPr>
        <w:t>.</w:t>
      </w:r>
    </w:p>
    <w:p w14:paraId="294C73C9"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7502AF26" w14:textId="77777777" w:rsidR="00A35777" w:rsidRPr="00A35777" w:rsidRDefault="00A35777" w:rsidP="00A35777">
      <w:pPr>
        <w:spacing w:after="0" w:line="240" w:lineRule="auto"/>
        <w:rPr>
          <w:rFonts w:ascii="Times New Roman" w:eastAsia="Times New Roman" w:hAnsi="Times New Roman" w:cs="Times New Roman"/>
          <w:color w:val="000000"/>
          <w:szCs w:val="20"/>
          <w:lang w:val="lt-LT" w:eastAsia="lt-LT"/>
        </w:rPr>
      </w:pPr>
      <w:r w:rsidRPr="00A35777">
        <w:rPr>
          <w:rFonts w:ascii="Times New Roman" w:eastAsia="Times New Roman" w:hAnsi="Times New Roman" w:cs="Times New Roman"/>
          <w:color w:val="000000"/>
          <w:szCs w:val="20"/>
          <w:lang w:val="lt-LT" w:eastAsia="lt-LT"/>
        </w:rPr>
        <w:t xml:space="preserve">Pacientams, vartojantiems </w:t>
      </w:r>
      <w:proofErr w:type="spellStart"/>
      <w:r w:rsidRPr="00A35777">
        <w:rPr>
          <w:rFonts w:ascii="Times New Roman" w:eastAsia="Times New Roman" w:hAnsi="Times New Roman" w:cs="Times New Roman"/>
          <w:color w:val="000000"/>
          <w:szCs w:val="20"/>
          <w:lang w:val="lt-LT" w:eastAsia="lt-LT"/>
        </w:rPr>
        <w:t>Primovist</w:t>
      </w:r>
      <w:proofErr w:type="spellEnd"/>
      <w:r w:rsidRPr="00A35777">
        <w:rPr>
          <w:rFonts w:ascii="Times New Roman" w:eastAsia="Times New Roman" w:hAnsi="Times New Roman" w:cs="Times New Roman"/>
          <w:color w:val="000000"/>
          <w:szCs w:val="20"/>
          <w:lang w:val="lt-LT" w:eastAsia="lt-LT"/>
        </w:rPr>
        <w:t>, dažniausiai pastebėtos nepageidaujamos reakcijos (≥ 0,5 %) yra pykinimas, galvos skausmas, karščio pojūtis, padidėjęs kraujospūdis, nugaros skausmas ir svaigulys.</w:t>
      </w:r>
    </w:p>
    <w:p w14:paraId="03062970" w14:textId="77777777" w:rsidR="00A35777" w:rsidRPr="00A35777" w:rsidRDefault="00A35777" w:rsidP="00A35777">
      <w:pPr>
        <w:spacing w:after="0" w:line="240" w:lineRule="auto"/>
        <w:rPr>
          <w:rFonts w:ascii="Times New Roman" w:eastAsia="Times New Roman" w:hAnsi="Times New Roman" w:cs="Times New Roman"/>
          <w:color w:val="000000"/>
          <w:szCs w:val="20"/>
          <w:lang w:val="lt-LT" w:eastAsia="lt-LT"/>
        </w:rPr>
      </w:pPr>
    </w:p>
    <w:p w14:paraId="1E705F11"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 xml:space="preserve">Sunkiausia nepageidaujama reakcija </w:t>
      </w:r>
      <w:proofErr w:type="spellStart"/>
      <w:r w:rsidRPr="00A35777">
        <w:rPr>
          <w:rFonts w:ascii="Times New Roman" w:eastAsia="Times New Roman" w:hAnsi="Times New Roman" w:cs="Times New Roman"/>
          <w:szCs w:val="20"/>
          <w:lang w:val="lt-LT" w:eastAsia="lt-LT"/>
        </w:rPr>
        <w:t>Primovist</w:t>
      </w:r>
      <w:proofErr w:type="spellEnd"/>
      <w:r w:rsidRPr="00A35777">
        <w:rPr>
          <w:rFonts w:ascii="Times New Roman" w:eastAsia="Times New Roman" w:hAnsi="Times New Roman" w:cs="Times New Roman"/>
          <w:szCs w:val="20"/>
          <w:lang w:val="lt-LT" w:eastAsia="lt-LT"/>
        </w:rPr>
        <w:t xml:space="preserve"> vartojantiems pacientams yra </w:t>
      </w:r>
      <w:proofErr w:type="spellStart"/>
      <w:r w:rsidRPr="00A35777">
        <w:rPr>
          <w:rFonts w:ascii="Times New Roman" w:eastAsia="Times New Roman" w:hAnsi="Times New Roman" w:cs="Times New Roman"/>
          <w:szCs w:val="20"/>
          <w:lang w:val="lt-LT" w:eastAsia="lt-LT"/>
        </w:rPr>
        <w:t>a</w:t>
      </w:r>
      <w:r w:rsidRPr="00A35777">
        <w:rPr>
          <w:rFonts w:ascii="Times New Roman" w:eastAsia="Times New Roman" w:hAnsi="Times New Roman" w:cs="Times New Roman"/>
          <w:lang w:val="lt-LT" w:eastAsia="lt-LT"/>
        </w:rPr>
        <w:t>nafilaktoidinis</w:t>
      </w:r>
      <w:proofErr w:type="spellEnd"/>
      <w:r w:rsidRPr="00A35777">
        <w:rPr>
          <w:rFonts w:ascii="Times New Roman" w:eastAsia="Times New Roman" w:hAnsi="Times New Roman" w:cs="Times New Roman"/>
          <w:lang w:val="lt-LT" w:eastAsia="lt-LT"/>
        </w:rPr>
        <w:t xml:space="preserve"> šokas.</w:t>
      </w:r>
    </w:p>
    <w:p w14:paraId="57FBDD8D"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746F5AE9"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Vėlyvos padidėjusio jautrumo (po kelių valandų ar dienų) nustatytos retai.</w:t>
      </w:r>
    </w:p>
    <w:p w14:paraId="6EFFA40A"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6044F629"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 xml:space="preserve">Dauguma nepageidaujamų reakcijų buvo </w:t>
      </w:r>
      <w:r w:rsidRPr="00A35777">
        <w:rPr>
          <w:rFonts w:ascii="Times New Roman" w:eastAsia="Times New Roman" w:hAnsi="Times New Roman" w:cs="Times New Roman"/>
          <w:lang w:val="lt-LT" w:eastAsia="lt-LT"/>
        </w:rPr>
        <w:t>lengvos ar vidutinio sunkumo</w:t>
      </w:r>
      <w:r w:rsidRPr="00A35777">
        <w:rPr>
          <w:rFonts w:ascii="Times New Roman" w:eastAsia="Times New Roman" w:hAnsi="Times New Roman" w:cs="Times New Roman"/>
          <w:szCs w:val="20"/>
          <w:lang w:val="lt-LT" w:eastAsia="lt-LT"/>
        </w:rPr>
        <w:t>.</w:t>
      </w:r>
    </w:p>
    <w:p w14:paraId="50A47DB4"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51773111" w14:textId="77777777" w:rsidR="00A35777" w:rsidRPr="00A35777" w:rsidRDefault="00A35777" w:rsidP="00A35777">
      <w:pPr>
        <w:spacing w:after="0" w:line="240" w:lineRule="auto"/>
        <w:rPr>
          <w:rFonts w:ascii="Times New Roman" w:eastAsia="Times New Roman" w:hAnsi="Times New Roman" w:cs="Times New Roman"/>
          <w:u w:val="single"/>
          <w:lang w:val="lt-LT" w:eastAsia="lt-LT"/>
        </w:rPr>
      </w:pPr>
      <w:r w:rsidRPr="00A35777">
        <w:rPr>
          <w:rFonts w:ascii="Times New Roman" w:eastAsia="Times New Roman" w:hAnsi="Times New Roman" w:cs="Times New Roman"/>
          <w:u w:val="single"/>
          <w:lang w:val="lt-LT" w:eastAsia="lt-LT"/>
        </w:rPr>
        <w:t>Nepageidaujamų reakcijų sąrašas lentelėje</w:t>
      </w:r>
    </w:p>
    <w:p w14:paraId="64A22860"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3BF3C47D" w14:textId="77777777" w:rsidR="00A35777" w:rsidRPr="00A35777" w:rsidRDefault="00A35777" w:rsidP="00A35777">
      <w:pPr>
        <w:spacing w:after="0" w:line="240" w:lineRule="auto"/>
        <w:rPr>
          <w:rFonts w:ascii="Times New Roman" w:eastAsia="Times New Roman" w:hAnsi="Times New Roman" w:cs="Times New Roman"/>
          <w:lang w:val="lt-LT" w:eastAsia="lt-LT"/>
        </w:rPr>
      </w:pPr>
      <w:r w:rsidRPr="00A35777">
        <w:rPr>
          <w:rFonts w:ascii="Times New Roman" w:eastAsia="Times New Roman" w:hAnsi="Times New Roman" w:cs="Times New Roman"/>
          <w:color w:val="000000"/>
          <w:szCs w:val="20"/>
          <w:lang w:val="lt-LT" w:eastAsia="lt-LT"/>
        </w:rPr>
        <w:t xml:space="preserve">Nepageidaujamos reakcijos vartojant </w:t>
      </w:r>
      <w:proofErr w:type="spellStart"/>
      <w:r w:rsidRPr="00A35777">
        <w:rPr>
          <w:rFonts w:ascii="Times New Roman" w:eastAsia="Times New Roman" w:hAnsi="Times New Roman" w:cs="Times New Roman"/>
          <w:color w:val="000000"/>
          <w:szCs w:val="20"/>
          <w:lang w:val="lt-LT" w:eastAsia="lt-LT"/>
        </w:rPr>
        <w:t>Primovist</w:t>
      </w:r>
      <w:proofErr w:type="spellEnd"/>
      <w:r w:rsidRPr="00A35777">
        <w:rPr>
          <w:rFonts w:ascii="Times New Roman" w:eastAsia="Times New Roman" w:hAnsi="Times New Roman" w:cs="Times New Roman"/>
          <w:color w:val="000000"/>
          <w:szCs w:val="20"/>
          <w:lang w:val="lt-LT" w:eastAsia="lt-LT"/>
        </w:rPr>
        <w:t xml:space="preserve"> pateikiamos </w:t>
      </w:r>
      <w:r w:rsidRPr="00A35777">
        <w:rPr>
          <w:rFonts w:ascii="Times New Roman" w:eastAsia="Times New Roman" w:hAnsi="Times New Roman" w:cs="Times New Roman"/>
          <w:bCs/>
          <w:lang w:val="lt-LT" w:eastAsia="lt-LT"/>
        </w:rPr>
        <w:t xml:space="preserve">lentelėje </w:t>
      </w:r>
      <w:r w:rsidRPr="00A35777">
        <w:rPr>
          <w:rFonts w:ascii="Times New Roman" w:eastAsia="Times New Roman" w:hAnsi="Times New Roman" w:cs="Times New Roman"/>
          <w:color w:val="000000"/>
          <w:szCs w:val="20"/>
          <w:lang w:val="lt-LT" w:eastAsia="lt-LT"/>
        </w:rPr>
        <w:t>ž</w:t>
      </w:r>
      <w:r w:rsidRPr="00A35777">
        <w:rPr>
          <w:rFonts w:ascii="Times New Roman" w:eastAsia="Times New Roman" w:hAnsi="Times New Roman" w:cs="Times New Roman"/>
          <w:bCs/>
          <w:lang w:val="lt-LT" w:eastAsia="lt-LT"/>
        </w:rPr>
        <w:t xml:space="preserve">emiau. Jos suskirstytos pagal  organų sistemų klases (12.1 </w:t>
      </w:r>
      <w:proofErr w:type="spellStart"/>
      <w:r w:rsidRPr="00A35777">
        <w:rPr>
          <w:rFonts w:ascii="Times New Roman" w:eastAsia="Times New Roman" w:hAnsi="Times New Roman" w:cs="Times New Roman"/>
          <w:bCs/>
          <w:lang w:val="lt-LT" w:eastAsia="lt-LT"/>
        </w:rPr>
        <w:t>MedDRA</w:t>
      </w:r>
      <w:proofErr w:type="spellEnd"/>
      <w:r w:rsidRPr="00A35777">
        <w:rPr>
          <w:rFonts w:ascii="Times New Roman" w:eastAsia="Times New Roman" w:hAnsi="Times New Roman" w:cs="Times New Roman"/>
          <w:bCs/>
          <w:lang w:val="lt-LT" w:eastAsia="lt-LT"/>
        </w:rPr>
        <w:t xml:space="preserve"> versija)</w:t>
      </w:r>
      <w:r w:rsidRPr="00A35777">
        <w:rPr>
          <w:rFonts w:ascii="Times New Roman" w:eastAsia="Times New Roman" w:hAnsi="Times New Roman" w:cs="Times New Roman"/>
          <w:szCs w:val="20"/>
          <w:lang w:val="lt-LT" w:eastAsia="lt-LT"/>
        </w:rPr>
        <w:t>.</w:t>
      </w:r>
      <w:r w:rsidRPr="00A35777">
        <w:rPr>
          <w:rFonts w:ascii="Times New Roman" w:eastAsia="Times New Roman" w:hAnsi="Times New Roman" w:cs="Times New Roman"/>
          <w:lang w:val="lt-LT" w:eastAsia="lt-LT"/>
        </w:rPr>
        <w:t xml:space="preserve"> Apibūdinti tam tikrą reakciją ir jos sinonimus bei susijusias būkles yra naudojamas tinkamiausias </w:t>
      </w:r>
      <w:proofErr w:type="spellStart"/>
      <w:r w:rsidRPr="00A35777">
        <w:rPr>
          <w:rFonts w:ascii="Times New Roman" w:eastAsia="Times New Roman" w:hAnsi="Times New Roman" w:cs="Times New Roman"/>
          <w:lang w:val="lt-LT" w:eastAsia="lt-LT"/>
        </w:rPr>
        <w:t>MedDRA</w:t>
      </w:r>
      <w:proofErr w:type="spellEnd"/>
      <w:r w:rsidRPr="00A35777">
        <w:rPr>
          <w:rFonts w:ascii="Times New Roman" w:eastAsia="Times New Roman" w:hAnsi="Times New Roman" w:cs="Times New Roman"/>
          <w:lang w:val="lt-LT" w:eastAsia="lt-LT"/>
        </w:rPr>
        <w:t xml:space="preserve"> terminas.</w:t>
      </w:r>
    </w:p>
    <w:p w14:paraId="11C5D28B"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6D2ADDE2"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color w:val="000000"/>
          <w:szCs w:val="20"/>
          <w:lang w:val="lt-LT" w:eastAsia="lt-LT"/>
        </w:rPr>
        <w:t xml:space="preserve">Klinikinių tyrimų metu nustatytos nepageidaujamos reakcijos yra suskirstytos pagal dažnį. </w:t>
      </w:r>
      <w:r w:rsidRPr="00A35777">
        <w:rPr>
          <w:rFonts w:ascii="Times New Roman" w:eastAsia="Times New Roman" w:hAnsi="Times New Roman" w:cs="Times New Roman"/>
          <w:szCs w:val="20"/>
          <w:lang w:val="lt-LT" w:eastAsia="lt-LT"/>
        </w:rPr>
        <w:t>Nepageidaujamo poveikio dažnis apibūdinamas taip: d</w:t>
      </w:r>
      <w:r w:rsidRPr="00A35777">
        <w:rPr>
          <w:rFonts w:ascii="Times New Roman" w:eastAsia="Times New Roman" w:hAnsi="Times New Roman" w:cs="Times New Roman"/>
          <w:color w:val="000000"/>
          <w:lang w:val="lt-LT" w:eastAsia="lt-LT"/>
        </w:rPr>
        <w:t>ažnas (</w:t>
      </w:r>
      <w:r w:rsidRPr="00A35777">
        <w:rPr>
          <w:rFonts w:ascii="Times New Roman" w:eastAsia="Times New Roman" w:hAnsi="Times New Roman" w:cs="Times New Roman"/>
          <w:color w:val="000000"/>
          <w:lang w:val="lt-LT" w:eastAsia="lt-LT"/>
        </w:rPr>
        <w:sym w:font="Symbol" w:char="F0B3"/>
      </w:r>
      <w:r w:rsidRPr="00A35777">
        <w:rPr>
          <w:rFonts w:ascii="Times New Roman" w:eastAsia="Times New Roman" w:hAnsi="Times New Roman" w:cs="Times New Roman"/>
          <w:color w:val="000000"/>
          <w:szCs w:val="20"/>
          <w:lang w:val="lt-LT" w:eastAsia="lt-LT"/>
        </w:rPr>
        <w:t> 1/100</w:t>
      </w:r>
      <w:r w:rsidRPr="00A35777">
        <w:rPr>
          <w:rFonts w:ascii="Times New Roman" w:eastAsia="Times New Roman" w:hAnsi="Times New Roman" w:cs="Times New Roman"/>
          <w:color w:val="000000"/>
          <w:lang w:val="lt-LT" w:eastAsia="lt-LT"/>
        </w:rPr>
        <w:t>, &lt; 1/10),</w:t>
      </w:r>
      <w:r w:rsidRPr="00EE18F8">
        <w:rPr>
          <w:rFonts w:ascii="Times New Roman" w:eastAsia="Times New Roman" w:hAnsi="Times New Roman" w:cs="Times New Roman"/>
          <w:color w:val="000000"/>
          <w:lang w:val="lt-LT" w:eastAsia="lt-LT"/>
        </w:rPr>
        <w:t xml:space="preserve"> </w:t>
      </w:r>
      <w:r w:rsidRPr="00A35777">
        <w:rPr>
          <w:rFonts w:ascii="Times New Roman" w:eastAsia="Times New Roman" w:hAnsi="Times New Roman" w:cs="Times New Roman"/>
          <w:szCs w:val="20"/>
          <w:lang w:val="lt-LT" w:eastAsia="lt-LT"/>
        </w:rPr>
        <w:t xml:space="preserve">nedažnas (nuo </w:t>
      </w:r>
      <w:r w:rsidRPr="00A35777">
        <w:rPr>
          <w:rFonts w:ascii="Times New Roman" w:eastAsia="Times New Roman" w:hAnsi="Times New Roman" w:cs="Times New Roman"/>
          <w:lang w:val="lt-LT" w:eastAsia="lt-LT"/>
        </w:rPr>
        <w:sym w:font="Symbol" w:char="F0B3"/>
      </w:r>
      <w:r w:rsidRPr="00A35777">
        <w:rPr>
          <w:rFonts w:ascii="Times New Roman" w:eastAsia="Times New Roman" w:hAnsi="Times New Roman" w:cs="Times New Roman"/>
          <w:szCs w:val="20"/>
          <w:lang w:val="lt-LT" w:eastAsia="lt-LT"/>
        </w:rPr>
        <w:t xml:space="preserve"> 1/1 000 iki </w:t>
      </w:r>
      <w:r w:rsidRPr="00A35777">
        <w:rPr>
          <w:rFonts w:ascii="Times New Roman" w:eastAsia="Times New Roman" w:hAnsi="Times New Roman" w:cs="Times New Roman"/>
          <w:lang w:val="lt-LT" w:eastAsia="lt-LT"/>
        </w:rPr>
        <w:sym w:font="Symbol" w:char="F03C"/>
      </w:r>
      <w:r w:rsidRPr="00A35777">
        <w:rPr>
          <w:rFonts w:ascii="Times New Roman" w:eastAsia="Times New Roman" w:hAnsi="Times New Roman" w:cs="Times New Roman"/>
          <w:szCs w:val="20"/>
          <w:lang w:val="lt-LT" w:eastAsia="lt-LT"/>
        </w:rPr>
        <w:t xml:space="preserve"> 1/100), retas (nuo </w:t>
      </w:r>
      <w:r w:rsidRPr="00A35777">
        <w:rPr>
          <w:rFonts w:ascii="Times New Roman" w:eastAsia="Times New Roman" w:hAnsi="Times New Roman" w:cs="Times New Roman"/>
          <w:lang w:val="lt-LT" w:eastAsia="lt-LT"/>
        </w:rPr>
        <w:sym w:font="Symbol" w:char="F0B3"/>
      </w:r>
      <w:r w:rsidRPr="00A35777">
        <w:rPr>
          <w:rFonts w:ascii="Times New Roman" w:eastAsia="Times New Roman" w:hAnsi="Times New Roman" w:cs="Times New Roman"/>
          <w:szCs w:val="20"/>
          <w:lang w:val="lt-LT" w:eastAsia="lt-LT"/>
        </w:rPr>
        <w:t xml:space="preserve"> 1/10 000 iki </w:t>
      </w:r>
      <w:r w:rsidRPr="00A35777">
        <w:rPr>
          <w:rFonts w:ascii="Times New Roman" w:eastAsia="Times New Roman" w:hAnsi="Times New Roman" w:cs="Times New Roman"/>
          <w:lang w:val="lt-LT" w:eastAsia="lt-LT"/>
        </w:rPr>
        <w:sym w:font="Symbol" w:char="F03C"/>
      </w:r>
      <w:r w:rsidRPr="00A35777">
        <w:rPr>
          <w:rFonts w:ascii="Times New Roman" w:eastAsia="Times New Roman" w:hAnsi="Times New Roman" w:cs="Times New Roman"/>
          <w:szCs w:val="20"/>
          <w:lang w:val="lt-LT" w:eastAsia="lt-LT"/>
        </w:rPr>
        <w:t> 1/1000). Nepageidaujamos reakcijos, kurios buvo nustatytos tik pateikus vaistą į rinką ir kurių dažnio negalima įvertinti, priskirti grupei „dažnis nežinomas“.</w:t>
      </w:r>
    </w:p>
    <w:p w14:paraId="208F1A91"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2CFB0312"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Kiekvienoje dažnio grupėje nepageidaujamos reakcijos pateiktos sunkumo mažėjimo tvarka.</w:t>
      </w:r>
    </w:p>
    <w:p w14:paraId="34B18D93"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1A91178C" w14:textId="77777777" w:rsidR="00A35777" w:rsidRPr="00A35777" w:rsidRDefault="00A35777" w:rsidP="00A35777">
      <w:pPr>
        <w:tabs>
          <w:tab w:val="left" w:pos="11174"/>
          <w:tab w:val="left" w:pos="15142"/>
        </w:tabs>
        <w:suppressAutoHyphens/>
        <w:spacing w:after="0" w:line="240" w:lineRule="auto"/>
        <w:rPr>
          <w:rFonts w:ascii="Times New Roman" w:eastAsia="Times New Roman" w:hAnsi="Times New Roman" w:cs="Times New Roman"/>
          <w:szCs w:val="20"/>
          <w:lang w:val="lt-LT" w:eastAsia="de-DE"/>
        </w:rPr>
      </w:pPr>
      <w:r w:rsidRPr="00A35777">
        <w:rPr>
          <w:rFonts w:ascii="Times New Roman" w:eastAsia="Times New Roman" w:hAnsi="Times New Roman" w:cs="Times New Roman"/>
          <w:snapToGrid w:val="0"/>
          <w:szCs w:val="20"/>
          <w:lang w:val="lt-LT" w:eastAsia="de-DE"/>
        </w:rPr>
        <w:t>1 lentelė. N</w:t>
      </w:r>
      <w:r w:rsidRPr="00A35777">
        <w:rPr>
          <w:rFonts w:ascii="Times New Roman" w:eastAsia="Times New Roman" w:hAnsi="Times New Roman" w:cs="Times New Roman"/>
          <w:szCs w:val="20"/>
          <w:lang w:val="lt-LT" w:eastAsia="de-DE"/>
        </w:rPr>
        <w:t xml:space="preserve">epageidaujamos reakcijos, nustatytos </w:t>
      </w:r>
      <w:proofErr w:type="spellStart"/>
      <w:r w:rsidRPr="00A35777">
        <w:rPr>
          <w:rFonts w:ascii="Times New Roman" w:eastAsia="Times New Roman" w:hAnsi="Times New Roman" w:cs="Times New Roman"/>
          <w:szCs w:val="20"/>
          <w:lang w:val="lt-LT" w:eastAsia="de-DE"/>
        </w:rPr>
        <w:t>Primovist</w:t>
      </w:r>
      <w:proofErr w:type="spellEnd"/>
      <w:r w:rsidRPr="00A35777">
        <w:rPr>
          <w:rFonts w:ascii="Times New Roman" w:eastAsia="Times New Roman" w:hAnsi="Times New Roman" w:cs="Times New Roman"/>
          <w:szCs w:val="20"/>
          <w:lang w:val="lt-LT" w:eastAsia="de-DE"/>
        </w:rPr>
        <w:t xml:space="preserve"> vartojusiems pacientams klinikinių tyrimų metu arba pateikus vaistą į rinką</w:t>
      </w:r>
    </w:p>
    <w:p w14:paraId="4B4112DA"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793"/>
        <w:gridCol w:w="1384"/>
        <w:gridCol w:w="1558"/>
        <w:gridCol w:w="1382"/>
        <w:gridCol w:w="2940"/>
      </w:tblGrid>
      <w:tr w:rsidR="00A35777" w:rsidRPr="00A35777" w14:paraId="7E826EB3" w14:textId="77777777" w:rsidTr="00D071F5">
        <w:trPr>
          <w:tblHeader/>
        </w:trPr>
        <w:tc>
          <w:tcPr>
            <w:tcW w:w="990" w:type="pct"/>
            <w:tcBorders>
              <w:top w:val="single" w:sz="6" w:space="0" w:color="auto"/>
              <w:left w:val="single" w:sz="6" w:space="0" w:color="auto"/>
              <w:bottom w:val="single" w:sz="6" w:space="0" w:color="auto"/>
              <w:right w:val="single" w:sz="4" w:space="0" w:color="auto"/>
            </w:tcBorders>
          </w:tcPr>
          <w:p w14:paraId="1A7D097E" w14:textId="77777777" w:rsidR="00A35777" w:rsidRPr="00A35777" w:rsidRDefault="00A35777" w:rsidP="00A35777">
            <w:pPr>
              <w:spacing w:after="0" w:line="240" w:lineRule="auto"/>
              <w:rPr>
                <w:rFonts w:ascii="Times New Roman" w:eastAsia="Times New Roman" w:hAnsi="Times New Roman" w:cs="Times New Roman"/>
                <w:b/>
                <w:bCs/>
                <w:lang w:val="lt-LT" w:eastAsia="lt-LT"/>
              </w:rPr>
            </w:pPr>
            <w:r w:rsidRPr="00A35777">
              <w:rPr>
                <w:rFonts w:ascii="Times New Roman" w:eastAsia="Times New Roman" w:hAnsi="Times New Roman" w:cs="Times New Roman"/>
                <w:b/>
                <w:bCs/>
                <w:lang w:val="lt-LT" w:eastAsia="lt-LT"/>
              </w:rPr>
              <w:t>Organų sistemų klasės (</w:t>
            </w:r>
            <w:proofErr w:type="spellStart"/>
            <w:r w:rsidRPr="00A35777">
              <w:rPr>
                <w:rFonts w:ascii="Times New Roman" w:eastAsia="Times New Roman" w:hAnsi="Times New Roman" w:cs="Times New Roman"/>
                <w:b/>
                <w:bCs/>
                <w:lang w:val="lt-LT" w:eastAsia="lt-LT"/>
              </w:rPr>
              <w:t>MedDra</w:t>
            </w:r>
            <w:proofErr w:type="spellEnd"/>
            <w:r w:rsidRPr="00A35777">
              <w:rPr>
                <w:rFonts w:ascii="Times New Roman" w:eastAsia="Times New Roman" w:hAnsi="Times New Roman" w:cs="Times New Roman"/>
                <w:b/>
                <w:bCs/>
                <w:lang w:val="lt-LT" w:eastAsia="lt-LT"/>
              </w:rPr>
              <w:t>)</w:t>
            </w:r>
          </w:p>
          <w:p w14:paraId="49E1E783" w14:textId="77777777" w:rsidR="00A35777" w:rsidRPr="00A35777" w:rsidRDefault="00A35777" w:rsidP="00A35777">
            <w:pPr>
              <w:keepNext/>
              <w:spacing w:after="0" w:line="240" w:lineRule="auto"/>
              <w:rPr>
                <w:rFonts w:ascii="Times New Roman" w:eastAsia="Times New Roman" w:hAnsi="Times New Roman" w:cs="Times New Roman"/>
                <w:b/>
                <w:lang w:val="lt-LT" w:eastAsia="sv-SE"/>
              </w:rPr>
            </w:pPr>
          </w:p>
        </w:tc>
        <w:tc>
          <w:tcPr>
            <w:tcW w:w="764" w:type="pct"/>
            <w:tcBorders>
              <w:top w:val="single" w:sz="6" w:space="0" w:color="auto"/>
              <w:left w:val="single" w:sz="4" w:space="0" w:color="auto"/>
              <w:bottom w:val="single" w:sz="6" w:space="0" w:color="auto"/>
              <w:right w:val="single" w:sz="4" w:space="0" w:color="auto"/>
            </w:tcBorders>
          </w:tcPr>
          <w:p w14:paraId="7A7B6407" w14:textId="77777777" w:rsidR="00A35777" w:rsidRPr="00A35777" w:rsidRDefault="00A35777" w:rsidP="00A35777">
            <w:pPr>
              <w:spacing w:after="0" w:line="240" w:lineRule="auto"/>
              <w:rPr>
                <w:rFonts w:ascii="Times New Roman" w:eastAsia="Times New Roman" w:hAnsi="Times New Roman" w:cs="Times New Roman"/>
                <w:b/>
                <w:bCs/>
                <w:lang w:val="lt-LT" w:eastAsia="lt-LT"/>
              </w:rPr>
            </w:pPr>
            <w:r w:rsidRPr="00A35777">
              <w:rPr>
                <w:rFonts w:ascii="Times New Roman" w:eastAsia="Times New Roman" w:hAnsi="Times New Roman" w:cs="Times New Roman"/>
                <w:b/>
                <w:bCs/>
                <w:lang w:val="lt-LT" w:eastAsia="lt-LT"/>
              </w:rPr>
              <w:t>Dažni</w:t>
            </w:r>
          </w:p>
          <w:p w14:paraId="6AB95FC5" w14:textId="77777777" w:rsidR="00A35777" w:rsidRPr="00A35777" w:rsidRDefault="00A35777" w:rsidP="00A35777">
            <w:pPr>
              <w:spacing w:after="0" w:line="240" w:lineRule="auto"/>
              <w:rPr>
                <w:rFonts w:ascii="Times New Roman" w:eastAsia="Times New Roman" w:hAnsi="Times New Roman" w:cs="Times New Roman"/>
                <w:b/>
                <w:bCs/>
                <w:lang w:val="lt-LT" w:eastAsia="lt-LT"/>
              </w:rPr>
            </w:pPr>
          </w:p>
        </w:tc>
        <w:tc>
          <w:tcPr>
            <w:tcW w:w="860" w:type="pct"/>
            <w:tcBorders>
              <w:top w:val="single" w:sz="6" w:space="0" w:color="auto"/>
              <w:left w:val="single" w:sz="4" w:space="0" w:color="auto"/>
              <w:bottom w:val="single" w:sz="6" w:space="0" w:color="auto"/>
              <w:right w:val="single" w:sz="6" w:space="0" w:color="auto"/>
            </w:tcBorders>
          </w:tcPr>
          <w:p w14:paraId="649BF2E3" w14:textId="77777777" w:rsidR="00A35777" w:rsidRPr="00A35777" w:rsidRDefault="00A35777" w:rsidP="00A35777">
            <w:pPr>
              <w:spacing w:after="0" w:line="240" w:lineRule="auto"/>
              <w:rPr>
                <w:rFonts w:ascii="Times New Roman" w:eastAsia="Times New Roman" w:hAnsi="Times New Roman" w:cs="Times New Roman"/>
                <w:b/>
                <w:bCs/>
                <w:lang w:val="lt-LT" w:eastAsia="lt-LT"/>
              </w:rPr>
            </w:pPr>
            <w:r w:rsidRPr="00A35777">
              <w:rPr>
                <w:rFonts w:ascii="Times New Roman" w:eastAsia="Times New Roman" w:hAnsi="Times New Roman" w:cs="Times New Roman"/>
                <w:b/>
                <w:bCs/>
                <w:lang w:val="lt-LT" w:eastAsia="lt-LT"/>
              </w:rPr>
              <w:t>Nedažni</w:t>
            </w:r>
          </w:p>
          <w:p w14:paraId="4DC1E500" w14:textId="77777777" w:rsidR="00A35777" w:rsidRPr="00A35777" w:rsidRDefault="00A35777" w:rsidP="00A35777">
            <w:pPr>
              <w:keepNext/>
              <w:spacing w:after="0" w:line="240" w:lineRule="auto"/>
              <w:rPr>
                <w:rFonts w:ascii="Times New Roman" w:eastAsia="Times New Roman" w:hAnsi="Times New Roman" w:cs="Times New Roman"/>
                <w:b/>
                <w:lang w:val="lt-LT" w:eastAsia="sv-SE"/>
              </w:rPr>
            </w:pPr>
          </w:p>
        </w:tc>
        <w:tc>
          <w:tcPr>
            <w:tcW w:w="763" w:type="pct"/>
            <w:tcBorders>
              <w:top w:val="single" w:sz="6" w:space="0" w:color="auto"/>
              <w:left w:val="single" w:sz="6" w:space="0" w:color="auto"/>
              <w:bottom w:val="single" w:sz="6" w:space="0" w:color="auto"/>
              <w:right w:val="single" w:sz="6" w:space="0" w:color="auto"/>
            </w:tcBorders>
          </w:tcPr>
          <w:p w14:paraId="227B187A" w14:textId="77777777" w:rsidR="00A35777" w:rsidRPr="00A35777" w:rsidRDefault="00A35777" w:rsidP="00A35777">
            <w:pPr>
              <w:spacing w:after="0" w:line="240" w:lineRule="auto"/>
              <w:rPr>
                <w:rFonts w:ascii="Times New Roman" w:eastAsia="Times New Roman" w:hAnsi="Times New Roman" w:cs="Times New Roman"/>
                <w:b/>
                <w:bCs/>
                <w:lang w:val="lt-LT" w:eastAsia="lt-LT"/>
              </w:rPr>
            </w:pPr>
            <w:r w:rsidRPr="00A35777">
              <w:rPr>
                <w:rFonts w:ascii="Times New Roman" w:eastAsia="Times New Roman" w:hAnsi="Times New Roman" w:cs="Times New Roman"/>
                <w:b/>
                <w:bCs/>
                <w:lang w:val="lt-LT" w:eastAsia="lt-LT"/>
              </w:rPr>
              <w:t>Reti</w:t>
            </w:r>
          </w:p>
          <w:p w14:paraId="6766D43D" w14:textId="77777777" w:rsidR="00A35777" w:rsidRPr="00A35777" w:rsidRDefault="00A35777" w:rsidP="00A35777">
            <w:pPr>
              <w:spacing w:after="0" w:line="240" w:lineRule="auto"/>
              <w:rPr>
                <w:rFonts w:ascii="Times New Roman" w:eastAsia="Times New Roman" w:hAnsi="Times New Roman" w:cs="Times New Roman"/>
                <w:b/>
                <w:bCs/>
                <w:lang w:val="lt-LT" w:eastAsia="lt-LT"/>
              </w:rPr>
            </w:pPr>
          </w:p>
        </w:tc>
        <w:tc>
          <w:tcPr>
            <w:tcW w:w="1624" w:type="pct"/>
            <w:tcBorders>
              <w:top w:val="single" w:sz="6" w:space="0" w:color="auto"/>
              <w:left w:val="single" w:sz="6" w:space="0" w:color="auto"/>
              <w:bottom w:val="single" w:sz="6" w:space="0" w:color="auto"/>
              <w:right w:val="single" w:sz="4" w:space="0" w:color="auto"/>
            </w:tcBorders>
            <w:hideMark/>
          </w:tcPr>
          <w:p w14:paraId="6EE912C8" w14:textId="77777777" w:rsidR="00A35777" w:rsidRPr="00A35777" w:rsidRDefault="00A35777" w:rsidP="00A35777">
            <w:pPr>
              <w:keepNext/>
              <w:spacing w:after="0" w:line="240" w:lineRule="auto"/>
              <w:rPr>
                <w:rFonts w:ascii="Times New Roman" w:eastAsia="Times New Roman" w:hAnsi="Times New Roman" w:cs="Times New Roman"/>
                <w:b/>
                <w:lang w:val="lt-LT" w:eastAsia="sv-SE"/>
              </w:rPr>
            </w:pPr>
            <w:r w:rsidRPr="00A35777">
              <w:rPr>
                <w:rFonts w:ascii="Times New Roman" w:eastAsia="Times New Roman" w:hAnsi="Times New Roman" w:cs="Times New Roman"/>
                <w:b/>
                <w:lang w:val="lt-LT" w:eastAsia="sv-SE"/>
              </w:rPr>
              <w:t xml:space="preserve">Dažnis nežinomas </w:t>
            </w:r>
          </w:p>
        </w:tc>
      </w:tr>
      <w:tr w:rsidR="00A35777" w:rsidRPr="009221AA" w14:paraId="231C5391" w14:textId="77777777" w:rsidTr="00D071F5">
        <w:trPr>
          <w:cantSplit/>
        </w:trPr>
        <w:tc>
          <w:tcPr>
            <w:tcW w:w="990" w:type="pct"/>
            <w:tcBorders>
              <w:top w:val="single" w:sz="6" w:space="0" w:color="auto"/>
              <w:left w:val="single" w:sz="6" w:space="0" w:color="auto"/>
              <w:bottom w:val="single" w:sz="6" w:space="0" w:color="auto"/>
              <w:right w:val="single" w:sz="6" w:space="0" w:color="auto"/>
            </w:tcBorders>
            <w:hideMark/>
          </w:tcPr>
          <w:p w14:paraId="6CDDC688" w14:textId="77777777" w:rsidR="00A35777" w:rsidRPr="00A35777" w:rsidRDefault="00A35777" w:rsidP="00A35777">
            <w:pPr>
              <w:keepLines/>
              <w:spacing w:after="0" w:line="240" w:lineRule="auto"/>
              <w:rPr>
                <w:rFonts w:ascii="Times New Roman" w:eastAsia="Times New Roman" w:hAnsi="Times New Roman" w:cs="Times New Roman"/>
                <w:lang w:val="lt-LT" w:eastAsia="sv-SE"/>
              </w:rPr>
            </w:pPr>
            <w:r w:rsidRPr="00A35777">
              <w:rPr>
                <w:rFonts w:ascii="Times New Roman" w:eastAsia="Times New Roman" w:hAnsi="Times New Roman" w:cs="Times New Roman"/>
                <w:lang w:val="lt-LT" w:eastAsia="sv-SE"/>
              </w:rPr>
              <w:t>Imuninės sistemos sutrikimai</w:t>
            </w:r>
          </w:p>
        </w:tc>
        <w:tc>
          <w:tcPr>
            <w:tcW w:w="764" w:type="pct"/>
            <w:tcBorders>
              <w:top w:val="single" w:sz="6" w:space="0" w:color="auto"/>
              <w:left w:val="single" w:sz="6" w:space="0" w:color="auto"/>
              <w:bottom w:val="single" w:sz="6" w:space="0" w:color="auto"/>
              <w:right w:val="single" w:sz="6" w:space="0" w:color="auto"/>
            </w:tcBorders>
          </w:tcPr>
          <w:p w14:paraId="131632D7" w14:textId="77777777" w:rsidR="00A35777" w:rsidRPr="00A35777" w:rsidRDefault="00A35777" w:rsidP="00A35777">
            <w:pPr>
              <w:spacing w:after="0" w:line="240" w:lineRule="auto"/>
              <w:rPr>
                <w:rFonts w:ascii="Times New Roman" w:eastAsia="Times New Roman" w:hAnsi="Times New Roman" w:cs="Times New Roman"/>
                <w:lang w:val="lt-LT" w:eastAsia="lt-LT"/>
              </w:rPr>
            </w:pPr>
          </w:p>
        </w:tc>
        <w:tc>
          <w:tcPr>
            <w:tcW w:w="860" w:type="pct"/>
            <w:tcBorders>
              <w:top w:val="single" w:sz="6" w:space="0" w:color="auto"/>
              <w:left w:val="single" w:sz="6" w:space="0" w:color="auto"/>
              <w:bottom w:val="single" w:sz="6" w:space="0" w:color="auto"/>
              <w:right w:val="single" w:sz="6" w:space="0" w:color="auto"/>
            </w:tcBorders>
          </w:tcPr>
          <w:p w14:paraId="55A91714" w14:textId="77777777" w:rsidR="00A35777" w:rsidRPr="00A35777" w:rsidRDefault="00A35777" w:rsidP="00A35777">
            <w:pPr>
              <w:spacing w:after="0" w:line="240" w:lineRule="auto"/>
              <w:rPr>
                <w:rFonts w:ascii="Times New Roman" w:eastAsia="Times New Roman" w:hAnsi="Times New Roman" w:cs="Times New Roman"/>
                <w:lang w:val="lt-LT" w:eastAsia="lt-LT"/>
              </w:rPr>
            </w:pPr>
          </w:p>
        </w:tc>
        <w:tc>
          <w:tcPr>
            <w:tcW w:w="763" w:type="pct"/>
            <w:tcBorders>
              <w:top w:val="single" w:sz="6" w:space="0" w:color="auto"/>
              <w:left w:val="single" w:sz="6" w:space="0" w:color="auto"/>
              <w:bottom w:val="single" w:sz="6" w:space="0" w:color="auto"/>
              <w:right w:val="single" w:sz="6" w:space="0" w:color="auto"/>
            </w:tcBorders>
          </w:tcPr>
          <w:p w14:paraId="52E74437" w14:textId="77777777" w:rsidR="00A35777" w:rsidRPr="00A35777" w:rsidRDefault="00A35777" w:rsidP="00A35777">
            <w:pPr>
              <w:spacing w:after="0" w:line="240" w:lineRule="auto"/>
              <w:rPr>
                <w:rFonts w:ascii="Times New Roman" w:eastAsia="Times New Roman" w:hAnsi="Times New Roman" w:cs="Times New Roman"/>
                <w:lang w:val="lt-LT" w:eastAsia="lt-LT"/>
              </w:rPr>
            </w:pPr>
          </w:p>
        </w:tc>
        <w:tc>
          <w:tcPr>
            <w:tcW w:w="1624" w:type="pct"/>
            <w:tcBorders>
              <w:top w:val="single" w:sz="6" w:space="0" w:color="auto"/>
              <w:left w:val="single" w:sz="6" w:space="0" w:color="auto"/>
              <w:bottom w:val="single" w:sz="6" w:space="0" w:color="auto"/>
              <w:right w:val="single" w:sz="4" w:space="0" w:color="auto"/>
            </w:tcBorders>
            <w:hideMark/>
          </w:tcPr>
          <w:p w14:paraId="0D30C5AE" w14:textId="77777777" w:rsidR="00A35777" w:rsidRPr="00A35777" w:rsidRDefault="00A35777" w:rsidP="00A35777">
            <w:pPr>
              <w:spacing w:after="0" w:line="240" w:lineRule="auto"/>
              <w:rPr>
                <w:rFonts w:ascii="Times New Roman" w:eastAsia="Times New Roman" w:hAnsi="Times New Roman" w:cs="Times New Roman"/>
                <w:lang w:val="lt-LT" w:eastAsia="lt-LT"/>
              </w:rPr>
            </w:pPr>
            <w:r w:rsidRPr="00A35777">
              <w:rPr>
                <w:rFonts w:ascii="Times New Roman" w:eastAsia="Times New Roman" w:hAnsi="Times New Roman" w:cs="Times New Roman"/>
                <w:lang w:val="lt-LT" w:eastAsia="lt-LT"/>
              </w:rPr>
              <w:t xml:space="preserve">Padidėjusio jautrumo ar anafilaksinė reakcija (pvz., šokas*, sumažėjęs kraujospūdis, ryklės ir gerklų edema, dilgėlinė, veido edema, rinitas, konjunktyvitas, pilvo skausmas, </w:t>
            </w:r>
            <w:proofErr w:type="spellStart"/>
            <w:r w:rsidRPr="00A35777">
              <w:rPr>
                <w:rFonts w:ascii="Times New Roman" w:eastAsia="Times New Roman" w:hAnsi="Times New Roman" w:cs="Times New Roman"/>
                <w:lang w:val="lt-LT" w:eastAsia="lt-LT"/>
              </w:rPr>
              <w:t>h</w:t>
            </w:r>
            <w:r w:rsidRPr="00A35777">
              <w:rPr>
                <w:rFonts w:ascii="Times New Roman" w:eastAsia="Times New Roman" w:hAnsi="Times New Roman" w:cs="Times New Roman"/>
                <w:bCs/>
                <w:lang w:val="lt-LT" w:eastAsia="lt-LT"/>
              </w:rPr>
              <w:t>ipestezija</w:t>
            </w:r>
            <w:proofErr w:type="spellEnd"/>
            <w:r w:rsidRPr="00A35777">
              <w:rPr>
                <w:rFonts w:ascii="Times New Roman" w:eastAsia="Times New Roman" w:hAnsi="Times New Roman" w:cs="Times New Roman"/>
                <w:lang w:val="lt-LT" w:eastAsia="lt-LT"/>
              </w:rPr>
              <w:t>, čiaudėjimas, kosulys, blyškumas</w:t>
            </w:r>
          </w:p>
        </w:tc>
      </w:tr>
      <w:tr w:rsidR="00A35777" w:rsidRPr="00A35777" w14:paraId="18FBDAAB" w14:textId="77777777" w:rsidTr="00D071F5">
        <w:trPr>
          <w:cantSplit/>
        </w:trPr>
        <w:tc>
          <w:tcPr>
            <w:tcW w:w="990" w:type="pct"/>
            <w:tcBorders>
              <w:top w:val="single" w:sz="6" w:space="0" w:color="auto"/>
              <w:left w:val="single" w:sz="6" w:space="0" w:color="auto"/>
              <w:bottom w:val="single" w:sz="6" w:space="0" w:color="auto"/>
              <w:right w:val="single" w:sz="6" w:space="0" w:color="auto"/>
            </w:tcBorders>
            <w:hideMark/>
          </w:tcPr>
          <w:p w14:paraId="10BEB3BA" w14:textId="77777777" w:rsidR="00A35777" w:rsidRPr="00A35777" w:rsidRDefault="00A35777" w:rsidP="00A35777">
            <w:pPr>
              <w:keepLines/>
              <w:spacing w:after="0" w:line="240" w:lineRule="auto"/>
              <w:rPr>
                <w:rFonts w:ascii="Times New Roman" w:eastAsia="Times New Roman" w:hAnsi="Times New Roman" w:cs="Times New Roman"/>
                <w:lang w:val="lt-LT" w:eastAsia="sv-SE"/>
              </w:rPr>
            </w:pPr>
            <w:r w:rsidRPr="00A35777">
              <w:rPr>
                <w:rFonts w:ascii="Times New Roman" w:eastAsia="Times New Roman" w:hAnsi="Times New Roman" w:cs="Times New Roman"/>
                <w:lang w:val="lt-LT" w:eastAsia="sv-SE"/>
              </w:rPr>
              <w:t>Nervų sistemos sutrikimai</w:t>
            </w:r>
          </w:p>
        </w:tc>
        <w:tc>
          <w:tcPr>
            <w:tcW w:w="764" w:type="pct"/>
            <w:tcBorders>
              <w:top w:val="single" w:sz="6" w:space="0" w:color="auto"/>
              <w:left w:val="single" w:sz="6" w:space="0" w:color="auto"/>
              <w:bottom w:val="single" w:sz="6" w:space="0" w:color="auto"/>
              <w:right w:val="single" w:sz="6" w:space="0" w:color="auto"/>
            </w:tcBorders>
            <w:hideMark/>
          </w:tcPr>
          <w:p w14:paraId="7F019612" w14:textId="77777777" w:rsidR="00A35777" w:rsidRPr="00A35777" w:rsidRDefault="00A35777" w:rsidP="00A35777">
            <w:pPr>
              <w:spacing w:after="0" w:line="240" w:lineRule="auto"/>
              <w:rPr>
                <w:rFonts w:ascii="Times New Roman" w:eastAsia="Times New Roman" w:hAnsi="Times New Roman" w:cs="Times New Roman"/>
                <w:lang w:val="lt-LT" w:eastAsia="lt-LT"/>
              </w:rPr>
            </w:pPr>
            <w:r w:rsidRPr="00A35777">
              <w:rPr>
                <w:rFonts w:ascii="Times New Roman" w:eastAsia="Times New Roman" w:hAnsi="Times New Roman" w:cs="Times New Roman"/>
                <w:lang w:val="lt-LT" w:eastAsia="lt-LT"/>
              </w:rPr>
              <w:t>Galvos skausmas</w:t>
            </w:r>
          </w:p>
        </w:tc>
        <w:tc>
          <w:tcPr>
            <w:tcW w:w="860" w:type="pct"/>
            <w:tcBorders>
              <w:top w:val="single" w:sz="6" w:space="0" w:color="auto"/>
              <w:left w:val="single" w:sz="6" w:space="0" w:color="auto"/>
              <w:bottom w:val="single" w:sz="6" w:space="0" w:color="auto"/>
              <w:right w:val="single" w:sz="6" w:space="0" w:color="auto"/>
            </w:tcBorders>
            <w:hideMark/>
          </w:tcPr>
          <w:p w14:paraId="7AE736E2" w14:textId="77777777" w:rsidR="00A35777" w:rsidRPr="00A35777" w:rsidRDefault="00A35777" w:rsidP="00A35777">
            <w:pPr>
              <w:spacing w:after="0" w:line="240" w:lineRule="auto"/>
              <w:rPr>
                <w:rFonts w:ascii="Times New Roman" w:eastAsia="Times New Roman" w:hAnsi="Times New Roman" w:cs="Times New Roman"/>
                <w:lang w:val="lt-LT" w:eastAsia="lt-LT"/>
              </w:rPr>
            </w:pPr>
            <w:r w:rsidRPr="00A35777">
              <w:rPr>
                <w:rFonts w:ascii="Times New Roman" w:eastAsia="Times New Roman" w:hAnsi="Times New Roman" w:cs="Times New Roman"/>
                <w:lang w:val="lt-LT" w:eastAsia="lt-LT"/>
              </w:rPr>
              <w:t xml:space="preserve">Galvos svaigimas </w:t>
            </w:r>
            <w:r w:rsidRPr="00A35777">
              <w:rPr>
                <w:rFonts w:ascii="Times New Roman" w:eastAsia="Times New Roman" w:hAnsi="Times New Roman" w:cs="Times New Roman"/>
                <w:i/>
                <w:lang w:val="lt-LT" w:eastAsia="lt-LT"/>
              </w:rPr>
              <w:t>(</w:t>
            </w:r>
            <w:proofErr w:type="spellStart"/>
            <w:r w:rsidRPr="00A35777">
              <w:rPr>
                <w:rFonts w:ascii="Times New Roman" w:eastAsia="Times New Roman" w:hAnsi="Times New Roman" w:cs="Times New Roman"/>
                <w:i/>
                <w:lang w:val="lt-LT" w:eastAsia="lt-LT"/>
              </w:rPr>
              <w:t>vertigo</w:t>
            </w:r>
            <w:proofErr w:type="spellEnd"/>
            <w:r w:rsidRPr="00A35777">
              <w:rPr>
                <w:rFonts w:ascii="Times New Roman" w:eastAsia="Times New Roman" w:hAnsi="Times New Roman" w:cs="Times New Roman"/>
                <w:i/>
                <w:lang w:val="lt-LT" w:eastAsia="lt-LT"/>
              </w:rPr>
              <w:t>)</w:t>
            </w:r>
          </w:p>
          <w:p w14:paraId="1331702B" w14:textId="77777777" w:rsidR="00A35777" w:rsidRPr="00A35777" w:rsidRDefault="00A35777" w:rsidP="00A35777">
            <w:pPr>
              <w:spacing w:after="0" w:line="240" w:lineRule="auto"/>
              <w:rPr>
                <w:rFonts w:ascii="Times New Roman" w:eastAsia="Times New Roman" w:hAnsi="Times New Roman" w:cs="Times New Roman"/>
                <w:lang w:val="lt-LT" w:eastAsia="lt-LT"/>
              </w:rPr>
            </w:pPr>
            <w:r w:rsidRPr="00A35777">
              <w:rPr>
                <w:rFonts w:ascii="Times New Roman" w:eastAsia="Times New Roman" w:hAnsi="Times New Roman" w:cs="Times New Roman"/>
                <w:lang w:val="lt-LT" w:eastAsia="lt-LT"/>
              </w:rPr>
              <w:t xml:space="preserve">Svaigulys </w:t>
            </w:r>
          </w:p>
          <w:p w14:paraId="6AA8E308" w14:textId="77777777" w:rsidR="00A35777" w:rsidRPr="00A35777" w:rsidRDefault="00A35777" w:rsidP="00A35777">
            <w:pPr>
              <w:spacing w:after="0" w:line="240" w:lineRule="auto"/>
              <w:rPr>
                <w:rFonts w:ascii="Times New Roman" w:eastAsia="Times New Roman" w:hAnsi="Times New Roman" w:cs="Times New Roman"/>
                <w:lang w:val="lt-LT" w:eastAsia="lt-LT"/>
              </w:rPr>
            </w:pPr>
            <w:r w:rsidRPr="00A35777">
              <w:rPr>
                <w:rFonts w:ascii="Times New Roman" w:eastAsia="Times New Roman" w:hAnsi="Times New Roman" w:cs="Times New Roman"/>
                <w:lang w:val="lt-LT" w:eastAsia="lt-LT"/>
              </w:rPr>
              <w:t>Skonio sutrikimas</w:t>
            </w:r>
          </w:p>
          <w:p w14:paraId="6C1A99B2" w14:textId="77777777" w:rsidR="00A35777" w:rsidRPr="00A35777" w:rsidRDefault="00A35777" w:rsidP="00A35777">
            <w:pPr>
              <w:spacing w:after="0" w:line="240" w:lineRule="auto"/>
              <w:rPr>
                <w:rFonts w:ascii="Times New Roman" w:eastAsia="Times New Roman" w:hAnsi="Times New Roman" w:cs="Times New Roman"/>
                <w:lang w:val="lt-LT" w:eastAsia="lt-LT"/>
              </w:rPr>
            </w:pPr>
            <w:proofErr w:type="spellStart"/>
            <w:r w:rsidRPr="00A35777">
              <w:rPr>
                <w:rFonts w:ascii="Times New Roman" w:eastAsia="Times New Roman" w:hAnsi="Times New Roman" w:cs="Times New Roman"/>
                <w:lang w:val="lt-LT" w:eastAsia="lt-LT"/>
              </w:rPr>
              <w:t>Parestezija</w:t>
            </w:r>
            <w:proofErr w:type="spellEnd"/>
          </w:p>
          <w:p w14:paraId="5387422A" w14:textId="77777777" w:rsidR="00A35777" w:rsidRPr="00A35777" w:rsidRDefault="00A35777" w:rsidP="00A35777">
            <w:pPr>
              <w:keepLines/>
              <w:spacing w:after="0" w:line="240" w:lineRule="auto"/>
              <w:rPr>
                <w:rFonts w:ascii="Times New Roman" w:eastAsia="Times New Roman" w:hAnsi="Times New Roman" w:cs="Times New Roman"/>
                <w:lang w:val="lt-LT" w:eastAsia="sv-SE"/>
              </w:rPr>
            </w:pPr>
            <w:r w:rsidRPr="00A35777">
              <w:rPr>
                <w:rFonts w:ascii="Times New Roman" w:eastAsia="Times New Roman" w:hAnsi="Times New Roman" w:cs="Times New Roman"/>
                <w:lang w:val="lt-LT" w:eastAsia="sv-SE"/>
              </w:rPr>
              <w:t>Uoslės sutrikimas</w:t>
            </w:r>
          </w:p>
        </w:tc>
        <w:tc>
          <w:tcPr>
            <w:tcW w:w="763" w:type="pct"/>
            <w:tcBorders>
              <w:top w:val="single" w:sz="6" w:space="0" w:color="auto"/>
              <w:left w:val="single" w:sz="6" w:space="0" w:color="auto"/>
              <w:bottom w:val="single" w:sz="6" w:space="0" w:color="auto"/>
              <w:right w:val="single" w:sz="6" w:space="0" w:color="auto"/>
            </w:tcBorders>
          </w:tcPr>
          <w:p w14:paraId="070232E2" w14:textId="77777777" w:rsidR="00A35777" w:rsidRPr="00A35777" w:rsidRDefault="00A35777" w:rsidP="00A35777">
            <w:pPr>
              <w:spacing w:after="0" w:line="240" w:lineRule="auto"/>
              <w:rPr>
                <w:rFonts w:ascii="Times New Roman" w:eastAsia="Times New Roman" w:hAnsi="Times New Roman" w:cs="Times New Roman"/>
                <w:lang w:val="lt-LT" w:eastAsia="lt-LT"/>
              </w:rPr>
            </w:pPr>
            <w:r w:rsidRPr="00A35777">
              <w:rPr>
                <w:rFonts w:ascii="Times New Roman" w:eastAsia="Times New Roman" w:hAnsi="Times New Roman" w:cs="Times New Roman"/>
                <w:lang w:val="lt-LT" w:eastAsia="lt-LT"/>
              </w:rPr>
              <w:t>Tremoras</w:t>
            </w:r>
          </w:p>
          <w:p w14:paraId="7A66B19C" w14:textId="77777777" w:rsidR="00A35777" w:rsidRPr="00A35777" w:rsidRDefault="00A35777" w:rsidP="00A35777">
            <w:pPr>
              <w:spacing w:after="0" w:line="240" w:lineRule="auto"/>
              <w:rPr>
                <w:rFonts w:ascii="Times New Roman" w:eastAsia="Times New Roman" w:hAnsi="Times New Roman" w:cs="Times New Roman"/>
                <w:lang w:val="lt-LT" w:eastAsia="lt-LT"/>
              </w:rPr>
            </w:pPr>
            <w:proofErr w:type="spellStart"/>
            <w:r w:rsidRPr="00A35777">
              <w:rPr>
                <w:rFonts w:ascii="Times New Roman" w:eastAsia="Times New Roman" w:hAnsi="Times New Roman" w:cs="Times New Roman"/>
                <w:lang w:val="lt-LT" w:eastAsia="lt-LT"/>
              </w:rPr>
              <w:t>Akatizija</w:t>
            </w:r>
            <w:proofErr w:type="spellEnd"/>
          </w:p>
          <w:p w14:paraId="50B89FA3" w14:textId="77777777" w:rsidR="00A35777" w:rsidRPr="00A35777" w:rsidRDefault="00A35777" w:rsidP="00A35777">
            <w:pPr>
              <w:spacing w:after="0" w:line="240" w:lineRule="auto"/>
              <w:rPr>
                <w:rFonts w:ascii="Times New Roman" w:eastAsia="Times New Roman" w:hAnsi="Times New Roman" w:cs="Times New Roman"/>
                <w:lang w:val="lt-LT" w:eastAsia="lt-LT"/>
              </w:rPr>
            </w:pPr>
          </w:p>
        </w:tc>
        <w:tc>
          <w:tcPr>
            <w:tcW w:w="1624" w:type="pct"/>
            <w:tcBorders>
              <w:top w:val="single" w:sz="6" w:space="0" w:color="auto"/>
              <w:left w:val="single" w:sz="6" w:space="0" w:color="auto"/>
              <w:bottom w:val="single" w:sz="6" w:space="0" w:color="auto"/>
              <w:right w:val="single" w:sz="4" w:space="0" w:color="auto"/>
            </w:tcBorders>
          </w:tcPr>
          <w:p w14:paraId="55D114B1" w14:textId="77777777" w:rsidR="00A35777" w:rsidRPr="00A35777" w:rsidRDefault="00A35777" w:rsidP="00A35777">
            <w:pPr>
              <w:spacing w:after="0" w:line="240" w:lineRule="auto"/>
              <w:rPr>
                <w:rFonts w:ascii="Times New Roman" w:eastAsia="Times New Roman" w:hAnsi="Times New Roman" w:cs="Times New Roman"/>
                <w:i/>
                <w:lang w:val="lt-LT" w:eastAsia="lt-LT"/>
              </w:rPr>
            </w:pPr>
            <w:r w:rsidRPr="00A35777">
              <w:rPr>
                <w:rFonts w:ascii="Times New Roman" w:eastAsia="Times New Roman" w:hAnsi="Times New Roman" w:cs="Times New Roman"/>
                <w:snapToGrid w:val="0"/>
                <w:lang w:val="lt-LT" w:eastAsia="lt-LT"/>
              </w:rPr>
              <w:t>Neramumas</w:t>
            </w:r>
          </w:p>
          <w:p w14:paraId="5113BA65" w14:textId="77777777" w:rsidR="00A35777" w:rsidRPr="00A35777" w:rsidRDefault="00A35777" w:rsidP="00A35777">
            <w:pPr>
              <w:spacing w:after="0" w:line="240" w:lineRule="auto"/>
              <w:rPr>
                <w:rFonts w:ascii="Times New Roman" w:eastAsia="Times New Roman" w:hAnsi="Times New Roman" w:cs="Times New Roman"/>
                <w:i/>
                <w:lang w:val="lt-LT" w:eastAsia="lt-LT"/>
              </w:rPr>
            </w:pPr>
          </w:p>
          <w:p w14:paraId="7CE28456" w14:textId="77777777" w:rsidR="00A35777" w:rsidRPr="00A35777" w:rsidRDefault="00A35777" w:rsidP="00A35777">
            <w:pPr>
              <w:keepLines/>
              <w:spacing w:after="0" w:line="240" w:lineRule="auto"/>
              <w:rPr>
                <w:rFonts w:ascii="Times New Roman" w:eastAsia="Times New Roman" w:hAnsi="Times New Roman" w:cs="Times New Roman"/>
                <w:lang w:val="lt-LT" w:eastAsia="sv-SE"/>
              </w:rPr>
            </w:pPr>
          </w:p>
        </w:tc>
      </w:tr>
      <w:tr w:rsidR="00A35777" w:rsidRPr="00A35777" w14:paraId="2AE093C3" w14:textId="77777777" w:rsidTr="00D071F5">
        <w:trPr>
          <w:cantSplit/>
        </w:trPr>
        <w:tc>
          <w:tcPr>
            <w:tcW w:w="990" w:type="pct"/>
            <w:tcBorders>
              <w:top w:val="single" w:sz="6" w:space="0" w:color="auto"/>
              <w:left w:val="single" w:sz="6" w:space="0" w:color="auto"/>
              <w:bottom w:val="single" w:sz="6" w:space="0" w:color="auto"/>
              <w:right w:val="single" w:sz="6" w:space="0" w:color="auto"/>
            </w:tcBorders>
            <w:hideMark/>
          </w:tcPr>
          <w:p w14:paraId="11009CAE" w14:textId="77777777" w:rsidR="00A35777" w:rsidRPr="00A35777" w:rsidRDefault="00A35777" w:rsidP="00A35777">
            <w:pPr>
              <w:keepLines/>
              <w:spacing w:after="0" w:line="240" w:lineRule="auto"/>
              <w:rPr>
                <w:rFonts w:ascii="Times New Roman" w:eastAsia="Times New Roman" w:hAnsi="Times New Roman" w:cs="Times New Roman"/>
                <w:lang w:val="lt-LT" w:eastAsia="sv-SE"/>
              </w:rPr>
            </w:pPr>
            <w:r w:rsidRPr="00A35777">
              <w:rPr>
                <w:rFonts w:ascii="Times New Roman" w:eastAsia="Times New Roman" w:hAnsi="Times New Roman" w:cs="Times New Roman"/>
                <w:lang w:val="lt-LT" w:eastAsia="sv-SE"/>
              </w:rPr>
              <w:t>Širdies sutrikimai</w:t>
            </w:r>
          </w:p>
        </w:tc>
        <w:tc>
          <w:tcPr>
            <w:tcW w:w="764" w:type="pct"/>
            <w:tcBorders>
              <w:top w:val="single" w:sz="6" w:space="0" w:color="auto"/>
              <w:left w:val="single" w:sz="6" w:space="0" w:color="auto"/>
              <w:bottom w:val="single" w:sz="6" w:space="0" w:color="auto"/>
              <w:right w:val="single" w:sz="6" w:space="0" w:color="auto"/>
            </w:tcBorders>
          </w:tcPr>
          <w:p w14:paraId="5F87686B" w14:textId="77777777" w:rsidR="00A35777" w:rsidRPr="00A35777" w:rsidRDefault="00A35777" w:rsidP="00A35777">
            <w:pPr>
              <w:keepLines/>
              <w:spacing w:after="0" w:line="240" w:lineRule="auto"/>
              <w:rPr>
                <w:rFonts w:ascii="Times New Roman" w:eastAsia="Times New Roman" w:hAnsi="Times New Roman" w:cs="Times New Roman"/>
                <w:lang w:val="lt-LT" w:eastAsia="sv-SE"/>
              </w:rPr>
            </w:pPr>
          </w:p>
        </w:tc>
        <w:tc>
          <w:tcPr>
            <w:tcW w:w="860" w:type="pct"/>
            <w:tcBorders>
              <w:top w:val="single" w:sz="6" w:space="0" w:color="auto"/>
              <w:left w:val="single" w:sz="6" w:space="0" w:color="auto"/>
              <w:bottom w:val="single" w:sz="6" w:space="0" w:color="auto"/>
              <w:right w:val="single" w:sz="6" w:space="0" w:color="auto"/>
            </w:tcBorders>
          </w:tcPr>
          <w:p w14:paraId="68BDCD53" w14:textId="77777777" w:rsidR="00A35777" w:rsidRPr="00A35777" w:rsidRDefault="00A35777" w:rsidP="00A35777">
            <w:pPr>
              <w:keepLines/>
              <w:spacing w:after="0" w:line="240" w:lineRule="auto"/>
              <w:rPr>
                <w:rFonts w:ascii="Times New Roman" w:eastAsia="Times New Roman" w:hAnsi="Times New Roman" w:cs="Times New Roman"/>
                <w:lang w:val="lt-LT" w:eastAsia="sv-SE"/>
              </w:rPr>
            </w:pPr>
          </w:p>
        </w:tc>
        <w:tc>
          <w:tcPr>
            <w:tcW w:w="763" w:type="pct"/>
            <w:tcBorders>
              <w:top w:val="single" w:sz="6" w:space="0" w:color="auto"/>
              <w:left w:val="single" w:sz="6" w:space="0" w:color="auto"/>
              <w:bottom w:val="single" w:sz="6" w:space="0" w:color="auto"/>
              <w:right w:val="single" w:sz="6" w:space="0" w:color="auto"/>
            </w:tcBorders>
            <w:hideMark/>
          </w:tcPr>
          <w:p w14:paraId="547ADE0A" w14:textId="77777777" w:rsidR="00A35777" w:rsidRPr="00A35777" w:rsidRDefault="00A35777" w:rsidP="00A35777">
            <w:pPr>
              <w:spacing w:after="0" w:line="240" w:lineRule="auto"/>
              <w:rPr>
                <w:rFonts w:ascii="Times New Roman" w:eastAsia="Times New Roman" w:hAnsi="Times New Roman" w:cs="Times New Roman"/>
                <w:lang w:val="lt-LT" w:eastAsia="lt-LT"/>
              </w:rPr>
            </w:pPr>
            <w:proofErr w:type="spellStart"/>
            <w:r w:rsidRPr="00A35777">
              <w:rPr>
                <w:rFonts w:ascii="Times New Roman" w:eastAsia="Times New Roman" w:hAnsi="Times New Roman" w:cs="Times New Roman"/>
                <w:lang w:val="lt-LT" w:eastAsia="lt-LT"/>
              </w:rPr>
              <w:t>Hiso</w:t>
            </w:r>
            <w:proofErr w:type="spellEnd"/>
            <w:r w:rsidRPr="00A35777">
              <w:rPr>
                <w:rFonts w:ascii="Times New Roman" w:eastAsia="Times New Roman" w:hAnsi="Times New Roman" w:cs="Times New Roman"/>
                <w:lang w:val="lt-LT" w:eastAsia="lt-LT"/>
              </w:rPr>
              <w:t xml:space="preserve"> pluošto kojyčių blokada</w:t>
            </w:r>
          </w:p>
          <w:p w14:paraId="08A50D43" w14:textId="77777777" w:rsidR="00A35777" w:rsidRPr="00A35777" w:rsidRDefault="00A35777" w:rsidP="00A35777">
            <w:pPr>
              <w:spacing w:after="0" w:line="240" w:lineRule="auto"/>
              <w:rPr>
                <w:rFonts w:ascii="Times New Roman" w:eastAsia="Times New Roman" w:hAnsi="Times New Roman" w:cs="Times New Roman"/>
                <w:lang w:val="lt-LT" w:eastAsia="lt-LT"/>
              </w:rPr>
            </w:pPr>
            <w:proofErr w:type="spellStart"/>
            <w:r w:rsidRPr="00A35777">
              <w:rPr>
                <w:rFonts w:ascii="Times New Roman" w:eastAsia="Times New Roman" w:hAnsi="Times New Roman" w:cs="Times New Roman"/>
                <w:lang w:val="lt-LT" w:eastAsia="lt-LT"/>
              </w:rPr>
              <w:t>Palpitacija</w:t>
            </w:r>
            <w:proofErr w:type="spellEnd"/>
            <w:r w:rsidRPr="00A35777">
              <w:rPr>
                <w:rFonts w:ascii="Times New Roman" w:eastAsia="Times New Roman" w:hAnsi="Times New Roman" w:cs="Times New Roman"/>
                <w:lang w:val="lt-LT" w:eastAsia="lt-LT"/>
              </w:rPr>
              <w:t xml:space="preserve"> </w:t>
            </w:r>
          </w:p>
        </w:tc>
        <w:tc>
          <w:tcPr>
            <w:tcW w:w="1624" w:type="pct"/>
            <w:tcBorders>
              <w:top w:val="single" w:sz="6" w:space="0" w:color="auto"/>
              <w:left w:val="single" w:sz="6" w:space="0" w:color="auto"/>
              <w:bottom w:val="single" w:sz="6" w:space="0" w:color="auto"/>
              <w:right w:val="single" w:sz="4" w:space="0" w:color="auto"/>
            </w:tcBorders>
            <w:hideMark/>
          </w:tcPr>
          <w:p w14:paraId="3EFA7ED5" w14:textId="77777777" w:rsidR="00A35777" w:rsidRPr="00A35777" w:rsidRDefault="00A35777" w:rsidP="00A35777">
            <w:pPr>
              <w:keepLines/>
              <w:spacing w:after="0" w:line="240" w:lineRule="auto"/>
              <w:rPr>
                <w:rFonts w:ascii="Times New Roman" w:eastAsia="Times New Roman" w:hAnsi="Times New Roman" w:cs="Times New Roman"/>
                <w:lang w:val="lt-LT" w:eastAsia="sv-SE"/>
              </w:rPr>
            </w:pPr>
            <w:r w:rsidRPr="00A35777">
              <w:rPr>
                <w:rFonts w:ascii="Times New Roman" w:eastAsia="Times New Roman" w:hAnsi="Times New Roman" w:cs="Times New Roman"/>
                <w:lang w:val="lt-LT" w:eastAsia="sv-SE"/>
              </w:rPr>
              <w:t>Tachikardija</w:t>
            </w:r>
            <w:r w:rsidRPr="00A35777">
              <w:rPr>
                <w:rFonts w:ascii="Times New Roman" w:eastAsia="Times New Roman" w:hAnsi="Times New Roman" w:cs="Times New Roman"/>
                <w:i/>
                <w:lang w:val="lt-LT" w:eastAsia="sv-SE"/>
              </w:rPr>
              <w:t xml:space="preserve"> </w:t>
            </w:r>
          </w:p>
        </w:tc>
      </w:tr>
      <w:tr w:rsidR="00A35777" w:rsidRPr="00A35777" w14:paraId="10369232" w14:textId="77777777" w:rsidTr="00D071F5">
        <w:trPr>
          <w:cantSplit/>
        </w:trPr>
        <w:tc>
          <w:tcPr>
            <w:tcW w:w="990" w:type="pct"/>
            <w:tcBorders>
              <w:top w:val="single" w:sz="6" w:space="0" w:color="auto"/>
              <w:left w:val="single" w:sz="6" w:space="0" w:color="auto"/>
              <w:bottom w:val="single" w:sz="6" w:space="0" w:color="auto"/>
              <w:right w:val="single" w:sz="6" w:space="0" w:color="auto"/>
            </w:tcBorders>
            <w:hideMark/>
          </w:tcPr>
          <w:p w14:paraId="04916647" w14:textId="77777777" w:rsidR="00A35777" w:rsidRPr="00A35777" w:rsidRDefault="00A35777" w:rsidP="00A35777">
            <w:pPr>
              <w:keepLines/>
              <w:spacing w:after="0" w:line="240" w:lineRule="auto"/>
              <w:rPr>
                <w:rFonts w:ascii="Times New Roman" w:eastAsia="Times New Roman" w:hAnsi="Times New Roman" w:cs="Times New Roman"/>
                <w:lang w:val="lt-LT" w:eastAsia="sv-SE"/>
              </w:rPr>
            </w:pPr>
            <w:r w:rsidRPr="00A35777">
              <w:rPr>
                <w:rFonts w:ascii="Times New Roman" w:eastAsia="Times New Roman" w:hAnsi="Times New Roman" w:cs="Times New Roman"/>
                <w:lang w:val="lt-LT" w:eastAsia="sv-SE"/>
              </w:rPr>
              <w:t>Kraujagyslių sutrikimai</w:t>
            </w:r>
          </w:p>
        </w:tc>
        <w:tc>
          <w:tcPr>
            <w:tcW w:w="764" w:type="pct"/>
            <w:tcBorders>
              <w:top w:val="single" w:sz="6" w:space="0" w:color="auto"/>
              <w:left w:val="single" w:sz="6" w:space="0" w:color="auto"/>
              <w:bottom w:val="single" w:sz="6" w:space="0" w:color="auto"/>
              <w:right w:val="single" w:sz="6" w:space="0" w:color="auto"/>
            </w:tcBorders>
          </w:tcPr>
          <w:p w14:paraId="590D5B61" w14:textId="77777777" w:rsidR="00A35777" w:rsidRPr="00A35777" w:rsidRDefault="00A35777" w:rsidP="00A35777">
            <w:pPr>
              <w:keepLines/>
              <w:spacing w:after="0" w:line="240" w:lineRule="auto"/>
              <w:rPr>
                <w:rFonts w:ascii="Times New Roman" w:eastAsia="Times New Roman" w:hAnsi="Times New Roman" w:cs="Times New Roman"/>
                <w:lang w:val="lt-LT" w:eastAsia="sv-SE"/>
              </w:rPr>
            </w:pPr>
          </w:p>
        </w:tc>
        <w:tc>
          <w:tcPr>
            <w:tcW w:w="860" w:type="pct"/>
            <w:tcBorders>
              <w:top w:val="single" w:sz="6" w:space="0" w:color="auto"/>
              <w:left w:val="single" w:sz="6" w:space="0" w:color="auto"/>
              <w:bottom w:val="single" w:sz="6" w:space="0" w:color="auto"/>
              <w:right w:val="single" w:sz="6" w:space="0" w:color="auto"/>
            </w:tcBorders>
            <w:hideMark/>
          </w:tcPr>
          <w:p w14:paraId="70776ACE" w14:textId="77777777" w:rsidR="00A35777" w:rsidRPr="00A35777" w:rsidRDefault="00A35777" w:rsidP="00A35777">
            <w:pPr>
              <w:keepLines/>
              <w:spacing w:after="0" w:line="240" w:lineRule="auto"/>
              <w:rPr>
                <w:rFonts w:ascii="Times New Roman" w:eastAsia="Times New Roman" w:hAnsi="Times New Roman" w:cs="Times New Roman"/>
                <w:lang w:val="lt-LT" w:eastAsia="sv-SE"/>
              </w:rPr>
            </w:pPr>
            <w:r w:rsidRPr="00A35777">
              <w:rPr>
                <w:rFonts w:ascii="Times New Roman" w:eastAsia="Times New Roman" w:hAnsi="Times New Roman" w:cs="Times New Roman"/>
                <w:lang w:val="lt-LT" w:eastAsia="sv-SE"/>
              </w:rPr>
              <w:t>Padidėjęs kraujospūdis Karščio antplūdžiai</w:t>
            </w:r>
          </w:p>
        </w:tc>
        <w:tc>
          <w:tcPr>
            <w:tcW w:w="763" w:type="pct"/>
            <w:tcBorders>
              <w:top w:val="single" w:sz="6" w:space="0" w:color="auto"/>
              <w:left w:val="single" w:sz="6" w:space="0" w:color="auto"/>
              <w:bottom w:val="single" w:sz="6" w:space="0" w:color="auto"/>
              <w:right w:val="single" w:sz="6" w:space="0" w:color="auto"/>
            </w:tcBorders>
          </w:tcPr>
          <w:p w14:paraId="3049677C" w14:textId="77777777" w:rsidR="00A35777" w:rsidRPr="00A35777" w:rsidRDefault="00A35777" w:rsidP="00A35777">
            <w:pPr>
              <w:keepLines/>
              <w:spacing w:after="0" w:line="240" w:lineRule="auto"/>
              <w:rPr>
                <w:rFonts w:ascii="Times New Roman" w:eastAsia="Times New Roman" w:hAnsi="Times New Roman" w:cs="Times New Roman"/>
                <w:lang w:val="lt-LT" w:eastAsia="sv-SE"/>
              </w:rPr>
            </w:pPr>
          </w:p>
        </w:tc>
        <w:tc>
          <w:tcPr>
            <w:tcW w:w="1624" w:type="pct"/>
            <w:tcBorders>
              <w:top w:val="single" w:sz="6" w:space="0" w:color="auto"/>
              <w:left w:val="single" w:sz="6" w:space="0" w:color="auto"/>
              <w:bottom w:val="single" w:sz="6" w:space="0" w:color="auto"/>
              <w:right w:val="single" w:sz="4" w:space="0" w:color="auto"/>
            </w:tcBorders>
          </w:tcPr>
          <w:p w14:paraId="0B13C343" w14:textId="77777777" w:rsidR="00A35777" w:rsidRPr="00A35777" w:rsidRDefault="00A35777" w:rsidP="00A35777">
            <w:pPr>
              <w:keepLines/>
              <w:spacing w:after="0" w:line="240" w:lineRule="auto"/>
              <w:rPr>
                <w:rFonts w:ascii="Times New Roman" w:eastAsia="Times New Roman" w:hAnsi="Times New Roman" w:cs="Times New Roman"/>
                <w:lang w:val="lt-LT" w:eastAsia="sv-SE"/>
              </w:rPr>
            </w:pPr>
          </w:p>
        </w:tc>
      </w:tr>
      <w:tr w:rsidR="00A35777" w:rsidRPr="009221AA" w14:paraId="64E448F1" w14:textId="77777777" w:rsidTr="00D071F5">
        <w:trPr>
          <w:cantSplit/>
        </w:trPr>
        <w:tc>
          <w:tcPr>
            <w:tcW w:w="990" w:type="pct"/>
            <w:tcBorders>
              <w:top w:val="single" w:sz="6" w:space="0" w:color="auto"/>
              <w:left w:val="single" w:sz="6" w:space="0" w:color="auto"/>
              <w:bottom w:val="single" w:sz="6" w:space="0" w:color="auto"/>
              <w:right w:val="single" w:sz="6" w:space="0" w:color="auto"/>
            </w:tcBorders>
            <w:hideMark/>
          </w:tcPr>
          <w:p w14:paraId="18934C20" w14:textId="77777777" w:rsidR="00A35777" w:rsidRPr="00A35777" w:rsidRDefault="00A35777" w:rsidP="00A35777">
            <w:pPr>
              <w:keepLines/>
              <w:spacing w:after="0" w:line="240" w:lineRule="auto"/>
              <w:rPr>
                <w:rFonts w:ascii="Times New Roman" w:eastAsia="Times New Roman" w:hAnsi="Times New Roman" w:cs="Times New Roman"/>
                <w:lang w:val="lt-LT" w:eastAsia="sv-SE"/>
              </w:rPr>
            </w:pPr>
            <w:r w:rsidRPr="00A35777">
              <w:rPr>
                <w:rFonts w:ascii="Times New Roman" w:eastAsia="Times New Roman" w:hAnsi="Times New Roman" w:cs="Times New Roman"/>
                <w:noProof/>
                <w:lang w:val="pt-PT" w:eastAsia="sv-SE"/>
              </w:rPr>
              <w:t>Kvėpavimo sistemos, krūtinės ląstos ir tarpuplaučio sutrikimai</w:t>
            </w:r>
          </w:p>
        </w:tc>
        <w:tc>
          <w:tcPr>
            <w:tcW w:w="764" w:type="pct"/>
            <w:tcBorders>
              <w:top w:val="single" w:sz="6" w:space="0" w:color="auto"/>
              <w:left w:val="single" w:sz="6" w:space="0" w:color="auto"/>
              <w:bottom w:val="single" w:sz="6" w:space="0" w:color="auto"/>
              <w:right w:val="single" w:sz="6" w:space="0" w:color="auto"/>
            </w:tcBorders>
          </w:tcPr>
          <w:p w14:paraId="65DC37CC" w14:textId="77777777" w:rsidR="00A35777" w:rsidRPr="00A35777" w:rsidRDefault="00A35777" w:rsidP="00A35777">
            <w:pPr>
              <w:spacing w:after="0" w:line="240" w:lineRule="auto"/>
              <w:rPr>
                <w:rFonts w:ascii="Times New Roman" w:eastAsia="Times New Roman" w:hAnsi="Times New Roman" w:cs="Times New Roman"/>
                <w:lang w:val="lt-LT" w:eastAsia="lt-LT"/>
              </w:rPr>
            </w:pPr>
          </w:p>
        </w:tc>
        <w:tc>
          <w:tcPr>
            <w:tcW w:w="860" w:type="pct"/>
            <w:tcBorders>
              <w:top w:val="single" w:sz="6" w:space="0" w:color="auto"/>
              <w:left w:val="single" w:sz="6" w:space="0" w:color="auto"/>
              <w:bottom w:val="single" w:sz="6" w:space="0" w:color="auto"/>
              <w:right w:val="single" w:sz="6" w:space="0" w:color="auto"/>
            </w:tcBorders>
          </w:tcPr>
          <w:p w14:paraId="4C557496" w14:textId="77777777" w:rsidR="00A35777" w:rsidRPr="00A35777" w:rsidRDefault="00A35777" w:rsidP="00A35777">
            <w:pPr>
              <w:spacing w:after="0" w:line="240" w:lineRule="auto"/>
              <w:rPr>
                <w:rFonts w:ascii="Times New Roman" w:eastAsia="Times New Roman" w:hAnsi="Times New Roman" w:cs="Times New Roman"/>
                <w:lang w:val="lt-LT" w:eastAsia="lt-LT"/>
              </w:rPr>
            </w:pPr>
            <w:r w:rsidRPr="00A35777">
              <w:rPr>
                <w:rFonts w:ascii="Times New Roman" w:eastAsia="Times New Roman" w:hAnsi="Times New Roman" w:cs="Times New Roman"/>
                <w:lang w:val="lt-LT" w:eastAsia="lt-LT"/>
              </w:rPr>
              <w:t>Kvėpavimo sutrikimai</w:t>
            </w:r>
          </w:p>
          <w:p w14:paraId="0566726A" w14:textId="77777777" w:rsidR="00A35777" w:rsidRPr="00A35777" w:rsidRDefault="00A35777" w:rsidP="00A35777">
            <w:pPr>
              <w:spacing w:after="0" w:line="240" w:lineRule="auto"/>
              <w:rPr>
                <w:rFonts w:ascii="Times New Roman" w:eastAsia="Times New Roman" w:hAnsi="Times New Roman" w:cs="Times New Roman"/>
                <w:lang w:val="lt-LT" w:eastAsia="lt-LT"/>
              </w:rPr>
            </w:pPr>
            <w:r w:rsidRPr="00A35777">
              <w:rPr>
                <w:rFonts w:ascii="Times New Roman" w:eastAsia="Times New Roman" w:hAnsi="Times New Roman" w:cs="Times New Roman"/>
                <w:lang w:val="lt-LT" w:eastAsia="lt-LT"/>
              </w:rPr>
              <w:t>(Dusulys*, Kvėpavimo sutrikimas)</w:t>
            </w:r>
          </w:p>
          <w:p w14:paraId="464010C4"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tc>
        <w:tc>
          <w:tcPr>
            <w:tcW w:w="763" w:type="pct"/>
            <w:tcBorders>
              <w:top w:val="single" w:sz="6" w:space="0" w:color="auto"/>
              <w:left w:val="single" w:sz="6" w:space="0" w:color="auto"/>
              <w:bottom w:val="single" w:sz="6" w:space="0" w:color="auto"/>
              <w:right w:val="single" w:sz="6" w:space="0" w:color="auto"/>
            </w:tcBorders>
          </w:tcPr>
          <w:p w14:paraId="22D01B40" w14:textId="77777777" w:rsidR="00A35777" w:rsidRPr="00A35777" w:rsidRDefault="00A35777" w:rsidP="00A35777">
            <w:pPr>
              <w:keepLines/>
              <w:spacing w:after="0" w:line="240" w:lineRule="auto"/>
              <w:rPr>
                <w:rFonts w:ascii="Times New Roman" w:eastAsia="Times New Roman" w:hAnsi="Times New Roman" w:cs="Times New Roman"/>
                <w:lang w:val="lt-LT" w:eastAsia="sv-SE"/>
              </w:rPr>
            </w:pPr>
          </w:p>
        </w:tc>
        <w:tc>
          <w:tcPr>
            <w:tcW w:w="1624" w:type="pct"/>
            <w:tcBorders>
              <w:top w:val="single" w:sz="6" w:space="0" w:color="auto"/>
              <w:left w:val="single" w:sz="6" w:space="0" w:color="auto"/>
              <w:bottom w:val="single" w:sz="6" w:space="0" w:color="auto"/>
              <w:right w:val="single" w:sz="4" w:space="0" w:color="auto"/>
            </w:tcBorders>
          </w:tcPr>
          <w:p w14:paraId="24B23D3E" w14:textId="77777777" w:rsidR="00A35777" w:rsidRPr="00A35777" w:rsidRDefault="00A35777" w:rsidP="00A35777">
            <w:pPr>
              <w:keepLines/>
              <w:spacing w:after="0" w:line="240" w:lineRule="auto"/>
              <w:rPr>
                <w:rFonts w:ascii="Times New Roman" w:eastAsia="Times New Roman" w:hAnsi="Times New Roman" w:cs="Times New Roman"/>
                <w:lang w:val="lt-LT" w:eastAsia="sv-SE"/>
              </w:rPr>
            </w:pPr>
          </w:p>
        </w:tc>
      </w:tr>
      <w:tr w:rsidR="00A35777" w:rsidRPr="00A35777" w14:paraId="0DD7ADA9" w14:textId="77777777" w:rsidTr="00D071F5">
        <w:trPr>
          <w:cantSplit/>
        </w:trPr>
        <w:tc>
          <w:tcPr>
            <w:tcW w:w="990" w:type="pct"/>
            <w:tcBorders>
              <w:top w:val="single" w:sz="6" w:space="0" w:color="auto"/>
              <w:left w:val="single" w:sz="6" w:space="0" w:color="auto"/>
              <w:bottom w:val="single" w:sz="6" w:space="0" w:color="auto"/>
              <w:right w:val="single" w:sz="6" w:space="0" w:color="auto"/>
            </w:tcBorders>
            <w:hideMark/>
          </w:tcPr>
          <w:p w14:paraId="24CF2217" w14:textId="77777777" w:rsidR="00A35777" w:rsidRPr="00A35777" w:rsidRDefault="00A35777" w:rsidP="00A35777">
            <w:pPr>
              <w:keepLines/>
              <w:spacing w:after="0" w:line="240" w:lineRule="auto"/>
              <w:rPr>
                <w:rFonts w:ascii="Times New Roman" w:eastAsia="Times New Roman" w:hAnsi="Times New Roman" w:cs="Times New Roman"/>
                <w:lang w:val="lt-LT" w:eastAsia="sv-SE"/>
              </w:rPr>
            </w:pPr>
            <w:r w:rsidRPr="00A35777">
              <w:rPr>
                <w:rFonts w:ascii="Times New Roman" w:eastAsia="Times New Roman" w:hAnsi="Times New Roman" w:cs="Times New Roman"/>
                <w:lang w:val="lt-LT" w:eastAsia="sv-SE"/>
              </w:rPr>
              <w:lastRenderedPageBreak/>
              <w:t>Virškinimo trakto sutrikimai</w:t>
            </w:r>
          </w:p>
        </w:tc>
        <w:tc>
          <w:tcPr>
            <w:tcW w:w="764" w:type="pct"/>
            <w:tcBorders>
              <w:top w:val="single" w:sz="6" w:space="0" w:color="auto"/>
              <w:left w:val="single" w:sz="6" w:space="0" w:color="auto"/>
              <w:bottom w:val="single" w:sz="6" w:space="0" w:color="auto"/>
              <w:right w:val="single" w:sz="6" w:space="0" w:color="auto"/>
            </w:tcBorders>
            <w:hideMark/>
          </w:tcPr>
          <w:p w14:paraId="395B8C58" w14:textId="77777777" w:rsidR="00A35777" w:rsidRPr="00A35777" w:rsidRDefault="00A35777" w:rsidP="00A35777">
            <w:pPr>
              <w:spacing w:after="0" w:line="240" w:lineRule="auto"/>
              <w:rPr>
                <w:rFonts w:ascii="Times New Roman" w:eastAsia="Times New Roman" w:hAnsi="Times New Roman" w:cs="Times New Roman"/>
                <w:lang w:val="lt-LT" w:eastAsia="lt-LT"/>
              </w:rPr>
            </w:pPr>
            <w:r w:rsidRPr="00A35777">
              <w:rPr>
                <w:rFonts w:ascii="Times New Roman" w:eastAsia="Times New Roman" w:hAnsi="Times New Roman" w:cs="Times New Roman"/>
                <w:lang w:val="lt-LT" w:eastAsia="lt-LT"/>
              </w:rPr>
              <w:t>Šleikštulys</w:t>
            </w:r>
          </w:p>
        </w:tc>
        <w:tc>
          <w:tcPr>
            <w:tcW w:w="860" w:type="pct"/>
            <w:tcBorders>
              <w:top w:val="single" w:sz="6" w:space="0" w:color="auto"/>
              <w:left w:val="single" w:sz="6" w:space="0" w:color="auto"/>
              <w:bottom w:val="single" w:sz="6" w:space="0" w:color="auto"/>
              <w:right w:val="single" w:sz="6" w:space="0" w:color="auto"/>
            </w:tcBorders>
            <w:hideMark/>
          </w:tcPr>
          <w:p w14:paraId="0823EA75" w14:textId="77777777" w:rsidR="00A35777" w:rsidRPr="00A35777" w:rsidRDefault="00A35777" w:rsidP="00A35777">
            <w:pPr>
              <w:spacing w:after="0" w:line="240" w:lineRule="auto"/>
              <w:rPr>
                <w:rFonts w:ascii="Times New Roman" w:eastAsia="Times New Roman" w:hAnsi="Times New Roman" w:cs="Times New Roman"/>
                <w:lang w:val="lt-LT" w:eastAsia="lt-LT"/>
              </w:rPr>
            </w:pPr>
            <w:r w:rsidRPr="00A35777">
              <w:rPr>
                <w:rFonts w:ascii="Times New Roman" w:eastAsia="Times New Roman" w:hAnsi="Times New Roman" w:cs="Times New Roman"/>
                <w:lang w:val="lt-LT" w:eastAsia="lt-LT"/>
              </w:rPr>
              <w:t>Vėmimas</w:t>
            </w:r>
          </w:p>
          <w:p w14:paraId="64E63FDA" w14:textId="77777777" w:rsidR="00A35777" w:rsidRPr="00A35777" w:rsidRDefault="00A35777" w:rsidP="00A35777">
            <w:pPr>
              <w:keepLines/>
              <w:spacing w:after="0" w:line="240" w:lineRule="auto"/>
              <w:rPr>
                <w:rFonts w:ascii="Times New Roman" w:eastAsia="Times New Roman" w:hAnsi="Times New Roman" w:cs="Times New Roman"/>
                <w:lang w:val="lt-LT" w:eastAsia="sv-SE"/>
              </w:rPr>
            </w:pPr>
            <w:r w:rsidRPr="00A35777">
              <w:rPr>
                <w:rFonts w:ascii="Times New Roman" w:eastAsia="Times New Roman" w:hAnsi="Times New Roman" w:cs="Times New Roman"/>
                <w:lang w:val="lt-LT" w:eastAsia="sv-SE"/>
              </w:rPr>
              <w:t xml:space="preserve">Burnos džiūvimas </w:t>
            </w:r>
          </w:p>
        </w:tc>
        <w:tc>
          <w:tcPr>
            <w:tcW w:w="763" w:type="pct"/>
            <w:tcBorders>
              <w:top w:val="single" w:sz="6" w:space="0" w:color="auto"/>
              <w:left w:val="single" w:sz="6" w:space="0" w:color="auto"/>
              <w:bottom w:val="single" w:sz="6" w:space="0" w:color="auto"/>
              <w:right w:val="single" w:sz="6" w:space="0" w:color="auto"/>
            </w:tcBorders>
            <w:hideMark/>
          </w:tcPr>
          <w:p w14:paraId="702C749F" w14:textId="77777777" w:rsidR="00A35777" w:rsidRPr="00A35777" w:rsidRDefault="00A35777" w:rsidP="00A35777">
            <w:pPr>
              <w:spacing w:after="0" w:line="240" w:lineRule="auto"/>
              <w:rPr>
                <w:rFonts w:ascii="Times New Roman" w:eastAsia="Times New Roman" w:hAnsi="Times New Roman" w:cs="Times New Roman"/>
                <w:lang w:val="lt-LT" w:eastAsia="lt-LT"/>
              </w:rPr>
            </w:pPr>
            <w:r w:rsidRPr="00A35777">
              <w:rPr>
                <w:rFonts w:ascii="Times New Roman" w:eastAsia="Times New Roman" w:hAnsi="Times New Roman" w:cs="Times New Roman"/>
                <w:lang w:val="lt-LT" w:eastAsia="lt-LT"/>
              </w:rPr>
              <w:t>Burnos diskomfortas</w:t>
            </w:r>
          </w:p>
          <w:p w14:paraId="7482DD36" w14:textId="77777777" w:rsidR="00A35777" w:rsidRPr="00A35777" w:rsidRDefault="00A35777" w:rsidP="00A35777">
            <w:pPr>
              <w:spacing w:after="0" w:line="240" w:lineRule="auto"/>
              <w:rPr>
                <w:rFonts w:ascii="Times New Roman" w:eastAsia="Times New Roman" w:hAnsi="Times New Roman" w:cs="Times New Roman"/>
                <w:lang w:val="lt-LT" w:eastAsia="lt-LT"/>
              </w:rPr>
            </w:pPr>
            <w:r w:rsidRPr="00A35777">
              <w:rPr>
                <w:rFonts w:ascii="Times New Roman" w:eastAsia="Times New Roman" w:hAnsi="Times New Roman" w:cs="Times New Roman"/>
                <w:lang w:val="lt-LT" w:eastAsia="lt-LT"/>
              </w:rPr>
              <w:t xml:space="preserve">Seilių </w:t>
            </w:r>
            <w:proofErr w:type="spellStart"/>
            <w:r w:rsidRPr="00A35777">
              <w:rPr>
                <w:rFonts w:ascii="Times New Roman" w:eastAsia="Times New Roman" w:hAnsi="Times New Roman" w:cs="Times New Roman"/>
                <w:lang w:val="lt-LT" w:eastAsia="lt-LT"/>
              </w:rPr>
              <w:t>hipersekrecija</w:t>
            </w:r>
            <w:proofErr w:type="spellEnd"/>
          </w:p>
        </w:tc>
        <w:tc>
          <w:tcPr>
            <w:tcW w:w="1624" w:type="pct"/>
            <w:tcBorders>
              <w:top w:val="single" w:sz="6" w:space="0" w:color="auto"/>
              <w:left w:val="single" w:sz="6" w:space="0" w:color="auto"/>
              <w:bottom w:val="single" w:sz="6" w:space="0" w:color="auto"/>
              <w:right w:val="single" w:sz="4" w:space="0" w:color="auto"/>
            </w:tcBorders>
          </w:tcPr>
          <w:p w14:paraId="5B6D5EB8" w14:textId="77777777" w:rsidR="00A35777" w:rsidRPr="00A35777" w:rsidRDefault="00A35777" w:rsidP="00A35777">
            <w:pPr>
              <w:keepLines/>
              <w:spacing w:after="0" w:line="240" w:lineRule="auto"/>
              <w:rPr>
                <w:rFonts w:ascii="Times New Roman" w:eastAsia="Times New Roman" w:hAnsi="Times New Roman" w:cs="Times New Roman"/>
                <w:lang w:val="lt-LT" w:eastAsia="sv-SE"/>
              </w:rPr>
            </w:pPr>
          </w:p>
        </w:tc>
      </w:tr>
      <w:tr w:rsidR="00A35777" w:rsidRPr="00A35777" w14:paraId="129EB11D" w14:textId="77777777" w:rsidTr="00D071F5">
        <w:trPr>
          <w:cantSplit/>
        </w:trPr>
        <w:tc>
          <w:tcPr>
            <w:tcW w:w="990" w:type="pct"/>
            <w:tcBorders>
              <w:top w:val="single" w:sz="6" w:space="0" w:color="auto"/>
              <w:left w:val="single" w:sz="6" w:space="0" w:color="auto"/>
              <w:bottom w:val="single" w:sz="6" w:space="0" w:color="auto"/>
              <w:right w:val="single" w:sz="6" w:space="0" w:color="auto"/>
            </w:tcBorders>
            <w:hideMark/>
          </w:tcPr>
          <w:p w14:paraId="262DE6B1" w14:textId="77777777" w:rsidR="00A35777" w:rsidRPr="00A35777" w:rsidRDefault="00A35777" w:rsidP="00A35777">
            <w:pPr>
              <w:keepLines/>
              <w:spacing w:after="0" w:line="240" w:lineRule="auto"/>
              <w:rPr>
                <w:rFonts w:ascii="Times New Roman" w:eastAsia="Times New Roman" w:hAnsi="Times New Roman" w:cs="Times New Roman"/>
                <w:lang w:val="lt-LT" w:eastAsia="sv-SE"/>
              </w:rPr>
            </w:pPr>
            <w:r w:rsidRPr="00A35777">
              <w:rPr>
                <w:rFonts w:ascii="Times New Roman" w:eastAsia="Times New Roman" w:hAnsi="Times New Roman" w:cs="Times New Roman"/>
                <w:lang w:val="lt-LT" w:eastAsia="sv-SE"/>
              </w:rPr>
              <w:t xml:space="preserve">Odos ir </w:t>
            </w:r>
            <w:r w:rsidRPr="00A35777">
              <w:rPr>
                <w:rFonts w:ascii="Times New Roman" w:eastAsia="Times New Roman" w:hAnsi="Times New Roman" w:cs="Times New Roman"/>
                <w:noProof/>
                <w:lang w:val="pt-PT" w:eastAsia="sv-SE"/>
              </w:rPr>
              <w:t>poodinio audinio</w:t>
            </w:r>
            <w:r w:rsidRPr="00A35777">
              <w:rPr>
                <w:rFonts w:ascii="Times New Roman" w:eastAsia="Times New Roman" w:hAnsi="Times New Roman" w:cs="Times New Roman"/>
                <w:b/>
                <w:noProof/>
                <w:lang w:val="pt-PT" w:eastAsia="sv-SE"/>
              </w:rPr>
              <w:t xml:space="preserve"> </w:t>
            </w:r>
            <w:r w:rsidRPr="00A35777">
              <w:rPr>
                <w:rFonts w:ascii="Times New Roman" w:eastAsia="Times New Roman" w:hAnsi="Times New Roman" w:cs="Times New Roman"/>
                <w:lang w:val="lt-LT" w:eastAsia="sv-SE"/>
              </w:rPr>
              <w:t>sutrikimai</w:t>
            </w:r>
          </w:p>
        </w:tc>
        <w:tc>
          <w:tcPr>
            <w:tcW w:w="764" w:type="pct"/>
            <w:tcBorders>
              <w:top w:val="single" w:sz="6" w:space="0" w:color="auto"/>
              <w:left w:val="single" w:sz="6" w:space="0" w:color="auto"/>
              <w:bottom w:val="single" w:sz="6" w:space="0" w:color="auto"/>
              <w:right w:val="single" w:sz="6" w:space="0" w:color="auto"/>
            </w:tcBorders>
          </w:tcPr>
          <w:p w14:paraId="49F7D3EA" w14:textId="77777777" w:rsidR="00A35777" w:rsidRPr="00A35777" w:rsidRDefault="00A35777" w:rsidP="00A35777">
            <w:pPr>
              <w:spacing w:after="0" w:line="240" w:lineRule="auto"/>
              <w:rPr>
                <w:rFonts w:ascii="Times New Roman" w:eastAsia="Times New Roman" w:hAnsi="Times New Roman" w:cs="Times New Roman"/>
                <w:lang w:val="lt-LT" w:eastAsia="lt-LT"/>
              </w:rPr>
            </w:pPr>
          </w:p>
        </w:tc>
        <w:tc>
          <w:tcPr>
            <w:tcW w:w="860" w:type="pct"/>
            <w:tcBorders>
              <w:top w:val="single" w:sz="6" w:space="0" w:color="auto"/>
              <w:left w:val="single" w:sz="6" w:space="0" w:color="auto"/>
              <w:bottom w:val="single" w:sz="6" w:space="0" w:color="auto"/>
              <w:right w:val="single" w:sz="6" w:space="0" w:color="auto"/>
            </w:tcBorders>
          </w:tcPr>
          <w:p w14:paraId="43899A04" w14:textId="77777777" w:rsidR="00A35777" w:rsidRPr="00A35777" w:rsidRDefault="00A35777" w:rsidP="00A35777">
            <w:pPr>
              <w:spacing w:after="0" w:line="240" w:lineRule="auto"/>
              <w:rPr>
                <w:rFonts w:ascii="Times New Roman" w:eastAsia="Times New Roman" w:hAnsi="Times New Roman" w:cs="Times New Roman"/>
                <w:lang w:val="lt-LT" w:eastAsia="lt-LT"/>
              </w:rPr>
            </w:pPr>
            <w:r w:rsidRPr="00A35777">
              <w:rPr>
                <w:rFonts w:ascii="Times New Roman" w:eastAsia="Times New Roman" w:hAnsi="Times New Roman" w:cs="Times New Roman"/>
                <w:lang w:val="lt-LT" w:eastAsia="lt-LT"/>
              </w:rPr>
              <w:t>Bėrimas</w:t>
            </w:r>
          </w:p>
          <w:p w14:paraId="10E65569" w14:textId="77777777" w:rsidR="00A35777" w:rsidRPr="00A35777" w:rsidRDefault="00A35777" w:rsidP="00A35777">
            <w:pPr>
              <w:spacing w:after="0" w:line="240" w:lineRule="auto"/>
              <w:rPr>
                <w:rFonts w:ascii="Times New Roman" w:eastAsia="Times New Roman" w:hAnsi="Times New Roman" w:cs="Times New Roman"/>
                <w:lang w:val="lt-LT" w:eastAsia="lt-LT"/>
              </w:rPr>
            </w:pPr>
            <w:r w:rsidRPr="00A35777">
              <w:rPr>
                <w:rFonts w:ascii="Times New Roman" w:eastAsia="Times New Roman" w:hAnsi="Times New Roman" w:cs="Times New Roman"/>
                <w:lang w:val="lt-LT" w:eastAsia="lt-LT"/>
              </w:rPr>
              <w:t>Niežėjimas**</w:t>
            </w:r>
          </w:p>
          <w:p w14:paraId="6F675B55" w14:textId="77777777" w:rsidR="00A35777" w:rsidRPr="00A35777" w:rsidRDefault="00A35777" w:rsidP="00A35777">
            <w:pPr>
              <w:keepLines/>
              <w:spacing w:after="0" w:line="240" w:lineRule="auto"/>
              <w:rPr>
                <w:rFonts w:ascii="Times New Roman" w:eastAsia="Times New Roman" w:hAnsi="Times New Roman" w:cs="Times New Roman"/>
                <w:lang w:val="lt-LT" w:eastAsia="sv-SE"/>
              </w:rPr>
            </w:pPr>
          </w:p>
        </w:tc>
        <w:tc>
          <w:tcPr>
            <w:tcW w:w="763" w:type="pct"/>
            <w:tcBorders>
              <w:top w:val="single" w:sz="6" w:space="0" w:color="auto"/>
              <w:left w:val="single" w:sz="6" w:space="0" w:color="auto"/>
              <w:bottom w:val="single" w:sz="6" w:space="0" w:color="auto"/>
              <w:right w:val="single" w:sz="6" w:space="0" w:color="auto"/>
            </w:tcBorders>
            <w:hideMark/>
          </w:tcPr>
          <w:p w14:paraId="6B27C2F0" w14:textId="77777777" w:rsidR="00A35777" w:rsidRPr="00A35777" w:rsidRDefault="00A35777" w:rsidP="00A35777">
            <w:pPr>
              <w:spacing w:after="0" w:line="240" w:lineRule="auto"/>
              <w:rPr>
                <w:rFonts w:ascii="Times New Roman" w:eastAsia="Times New Roman" w:hAnsi="Times New Roman" w:cs="Times New Roman"/>
                <w:lang w:val="lt-LT" w:eastAsia="lt-LT"/>
              </w:rPr>
            </w:pPr>
            <w:proofErr w:type="spellStart"/>
            <w:r w:rsidRPr="00A35777">
              <w:rPr>
                <w:rFonts w:ascii="Times New Roman" w:eastAsia="Times New Roman" w:hAnsi="Times New Roman" w:cs="Times New Roman"/>
                <w:lang w:val="lt-LT" w:eastAsia="lt-LT"/>
              </w:rPr>
              <w:t>Makulopapu-linis</w:t>
            </w:r>
            <w:proofErr w:type="spellEnd"/>
            <w:r w:rsidRPr="00A35777">
              <w:rPr>
                <w:rFonts w:ascii="Times New Roman" w:eastAsia="Times New Roman" w:hAnsi="Times New Roman" w:cs="Times New Roman"/>
                <w:lang w:val="lt-LT" w:eastAsia="lt-LT"/>
              </w:rPr>
              <w:t xml:space="preserve"> bėrimas</w:t>
            </w:r>
          </w:p>
          <w:p w14:paraId="6F6E6327" w14:textId="77777777" w:rsidR="00A35777" w:rsidRPr="00A35777" w:rsidRDefault="00A35777" w:rsidP="00A35777">
            <w:pPr>
              <w:spacing w:after="0" w:line="240" w:lineRule="auto"/>
              <w:rPr>
                <w:rFonts w:ascii="Times New Roman" w:eastAsia="Times New Roman" w:hAnsi="Times New Roman" w:cs="Times New Roman"/>
                <w:lang w:val="lt-LT" w:eastAsia="lt-LT"/>
              </w:rPr>
            </w:pPr>
            <w:r w:rsidRPr="00A35777">
              <w:rPr>
                <w:rFonts w:ascii="Times New Roman" w:eastAsia="Times New Roman" w:hAnsi="Times New Roman" w:cs="Times New Roman"/>
                <w:lang w:val="lt-LT" w:eastAsia="lt-LT"/>
              </w:rPr>
              <w:t>Per didelis prakaitavimas</w:t>
            </w:r>
          </w:p>
        </w:tc>
        <w:tc>
          <w:tcPr>
            <w:tcW w:w="1624" w:type="pct"/>
            <w:tcBorders>
              <w:top w:val="single" w:sz="6" w:space="0" w:color="auto"/>
              <w:left w:val="single" w:sz="6" w:space="0" w:color="auto"/>
              <w:bottom w:val="single" w:sz="6" w:space="0" w:color="auto"/>
              <w:right w:val="single" w:sz="4" w:space="0" w:color="auto"/>
            </w:tcBorders>
          </w:tcPr>
          <w:p w14:paraId="78DEB3A5" w14:textId="77777777" w:rsidR="00A35777" w:rsidRPr="00A35777" w:rsidRDefault="00A35777" w:rsidP="00A35777">
            <w:pPr>
              <w:keepLines/>
              <w:spacing w:after="0" w:line="240" w:lineRule="auto"/>
              <w:rPr>
                <w:rFonts w:ascii="Times New Roman" w:eastAsia="Times New Roman" w:hAnsi="Times New Roman" w:cs="Times New Roman"/>
                <w:lang w:val="lt-LT" w:eastAsia="sv-SE"/>
              </w:rPr>
            </w:pPr>
          </w:p>
        </w:tc>
      </w:tr>
      <w:tr w:rsidR="00A35777" w:rsidRPr="00A35777" w14:paraId="338896B6" w14:textId="77777777" w:rsidTr="00D071F5">
        <w:trPr>
          <w:cantSplit/>
        </w:trPr>
        <w:tc>
          <w:tcPr>
            <w:tcW w:w="990" w:type="pct"/>
            <w:tcBorders>
              <w:top w:val="single" w:sz="6" w:space="0" w:color="auto"/>
              <w:left w:val="single" w:sz="6" w:space="0" w:color="auto"/>
              <w:bottom w:val="single" w:sz="6" w:space="0" w:color="auto"/>
              <w:right w:val="single" w:sz="6" w:space="0" w:color="auto"/>
            </w:tcBorders>
            <w:hideMark/>
          </w:tcPr>
          <w:p w14:paraId="6CFD55DD" w14:textId="77777777" w:rsidR="00A35777" w:rsidRPr="00A35777" w:rsidRDefault="00A35777" w:rsidP="00A35777">
            <w:pPr>
              <w:keepLines/>
              <w:spacing w:after="0" w:line="240" w:lineRule="auto"/>
              <w:rPr>
                <w:rFonts w:ascii="Times New Roman" w:eastAsia="Times New Roman" w:hAnsi="Times New Roman" w:cs="Times New Roman"/>
                <w:lang w:val="lt-LT" w:eastAsia="sv-SE"/>
              </w:rPr>
            </w:pPr>
            <w:r w:rsidRPr="00A35777">
              <w:rPr>
                <w:rFonts w:ascii="Times New Roman" w:eastAsia="Times New Roman" w:hAnsi="Times New Roman" w:cs="Times New Roman"/>
                <w:lang w:val="lt-LT" w:eastAsia="sv-SE"/>
              </w:rPr>
              <w:t>Skeleto, raumenų ir jungiamojo audinio sutrikimai</w:t>
            </w:r>
          </w:p>
        </w:tc>
        <w:tc>
          <w:tcPr>
            <w:tcW w:w="764" w:type="pct"/>
            <w:tcBorders>
              <w:top w:val="single" w:sz="6" w:space="0" w:color="auto"/>
              <w:left w:val="single" w:sz="6" w:space="0" w:color="auto"/>
              <w:bottom w:val="single" w:sz="6" w:space="0" w:color="auto"/>
              <w:right w:val="single" w:sz="6" w:space="0" w:color="auto"/>
            </w:tcBorders>
          </w:tcPr>
          <w:p w14:paraId="4DD3DF31" w14:textId="77777777" w:rsidR="00A35777" w:rsidRPr="00A35777" w:rsidRDefault="00A35777" w:rsidP="00A35777">
            <w:pPr>
              <w:keepNext/>
              <w:keepLines/>
              <w:spacing w:after="0" w:line="240" w:lineRule="auto"/>
              <w:rPr>
                <w:rFonts w:ascii="Times New Roman" w:eastAsia="Times New Roman" w:hAnsi="Times New Roman" w:cs="Times New Roman"/>
                <w:lang w:val="lt-LT" w:eastAsia="sv-SE"/>
              </w:rPr>
            </w:pPr>
          </w:p>
        </w:tc>
        <w:tc>
          <w:tcPr>
            <w:tcW w:w="860" w:type="pct"/>
            <w:tcBorders>
              <w:top w:val="single" w:sz="6" w:space="0" w:color="auto"/>
              <w:left w:val="single" w:sz="6" w:space="0" w:color="auto"/>
              <w:bottom w:val="single" w:sz="6" w:space="0" w:color="auto"/>
              <w:right w:val="single" w:sz="6" w:space="0" w:color="auto"/>
            </w:tcBorders>
            <w:hideMark/>
          </w:tcPr>
          <w:p w14:paraId="542647D2" w14:textId="77777777" w:rsidR="00A35777" w:rsidRPr="00A35777" w:rsidRDefault="00A35777" w:rsidP="00A35777">
            <w:pPr>
              <w:keepNext/>
              <w:keepLines/>
              <w:spacing w:after="0" w:line="240" w:lineRule="auto"/>
              <w:rPr>
                <w:rFonts w:ascii="Times New Roman" w:eastAsia="Times New Roman" w:hAnsi="Times New Roman" w:cs="Times New Roman"/>
                <w:lang w:val="lt-LT" w:eastAsia="sv-SE"/>
              </w:rPr>
            </w:pPr>
            <w:r w:rsidRPr="00A35777">
              <w:rPr>
                <w:rFonts w:ascii="Times New Roman" w:eastAsia="Times New Roman" w:hAnsi="Times New Roman" w:cs="Times New Roman"/>
                <w:lang w:val="lt-LT" w:eastAsia="sv-SE"/>
              </w:rPr>
              <w:t>Nugaros skausmas</w:t>
            </w:r>
          </w:p>
        </w:tc>
        <w:tc>
          <w:tcPr>
            <w:tcW w:w="763" w:type="pct"/>
            <w:tcBorders>
              <w:top w:val="single" w:sz="6" w:space="0" w:color="auto"/>
              <w:left w:val="single" w:sz="6" w:space="0" w:color="auto"/>
              <w:bottom w:val="single" w:sz="6" w:space="0" w:color="auto"/>
              <w:right w:val="single" w:sz="6" w:space="0" w:color="auto"/>
            </w:tcBorders>
          </w:tcPr>
          <w:p w14:paraId="5B9E2824" w14:textId="77777777" w:rsidR="00A35777" w:rsidRPr="00A35777" w:rsidRDefault="00A35777" w:rsidP="00A35777">
            <w:pPr>
              <w:keepNext/>
              <w:keepLines/>
              <w:spacing w:after="0" w:line="240" w:lineRule="auto"/>
              <w:rPr>
                <w:rFonts w:ascii="Times New Roman" w:eastAsia="Times New Roman" w:hAnsi="Times New Roman" w:cs="Times New Roman"/>
                <w:lang w:val="lt-LT" w:eastAsia="sv-SE"/>
              </w:rPr>
            </w:pPr>
          </w:p>
        </w:tc>
        <w:tc>
          <w:tcPr>
            <w:tcW w:w="1624" w:type="pct"/>
            <w:tcBorders>
              <w:top w:val="single" w:sz="6" w:space="0" w:color="auto"/>
              <w:left w:val="single" w:sz="6" w:space="0" w:color="auto"/>
              <w:bottom w:val="single" w:sz="6" w:space="0" w:color="auto"/>
              <w:right w:val="single" w:sz="4" w:space="0" w:color="auto"/>
            </w:tcBorders>
          </w:tcPr>
          <w:p w14:paraId="5D76D9A6" w14:textId="77777777" w:rsidR="00A35777" w:rsidRPr="00A35777" w:rsidRDefault="00A35777" w:rsidP="00A35777">
            <w:pPr>
              <w:keepNext/>
              <w:keepLines/>
              <w:spacing w:after="0" w:line="240" w:lineRule="auto"/>
              <w:rPr>
                <w:rFonts w:ascii="Times New Roman" w:eastAsia="Times New Roman" w:hAnsi="Times New Roman" w:cs="Times New Roman"/>
                <w:lang w:val="lt-LT" w:eastAsia="sv-SE"/>
              </w:rPr>
            </w:pPr>
          </w:p>
        </w:tc>
      </w:tr>
      <w:tr w:rsidR="00A35777" w:rsidRPr="00A35777" w14:paraId="55BBA4F7" w14:textId="77777777" w:rsidTr="00D071F5">
        <w:trPr>
          <w:cantSplit/>
        </w:trPr>
        <w:tc>
          <w:tcPr>
            <w:tcW w:w="990" w:type="pct"/>
            <w:tcBorders>
              <w:top w:val="single" w:sz="6" w:space="0" w:color="auto"/>
              <w:left w:val="single" w:sz="6" w:space="0" w:color="auto"/>
              <w:bottom w:val="single" w:sz="6" w:space="0" w:color="auto"/>
              <w:right w:val="single" w:sz="6" w:space="0" w:color="auto"/>
            </w:tcBorders>
            <w:hideMark/>
          </w:tcPr>
          <w:p w14:paraId="1A0AA30E" w14:textId="77777777" w:rsidR="00A35777" w:rsidRPr="00A35777" w:rsidRDefault="00A35777" w:rsidP="00A35777">
            <w:pPr>
              <w:keepNext/>
              <w:keepLines/>
              <w:spacing w:after="0" w:line="240" w:lineRule="auto"/>
              <w:rPr>
                <w:rFonts w:ascii="Times New Roman" w:eastAsia="Times New Roman" w:hAnsi="Times New Roman" w:cs="Times New Roman"/>
                <w:lang w:val="lt-LT" w:eastAsia="sv-SE"/>
              </w:rPr>
            </w:pPr>
            <w:r w:rsidRPr="00A35777">
              <w:rPr>
                <w:rFonts w:ascii="Times New Roman" w:eastAsia="Times New Roman" w:hAnsi="Times New Roman" w:cs="Times New Roman"/>
                <w:lang w:val="lt-LT" w:eastAsia="sv-SE"/>
              </w:rPr>
              <w:t xml:space="preserve">Bendrieji sutrikimai ir vartojimo vietos pažeidimai </w:t>
            </w:r>
          </w:p>
        </w:tc>
        <w:tc>
          <w:tcPr>
            <w:tcW w:w="764" w:type="pct"/>
            <w:tcBorders>
              <w:top w:val="single" w:sz="6" w:space="0" w:color="auto"/>
              <w:left w:val="single" w:sz="6" w:space="0" w:color="auto"/>
              <w:bottom w:val="single" w:sz="6" w:space="0" w:color="auto"/>
              <w:right w:val="single" w:sz="6" w:space="0" w:color="auto"/>
            </w:tcBorders>
          </w:tcPr>
          <w:p w14:paraId="251E08E2" w14:textId="77777777" w:rsidR="00A35777" w:rsidRPr="00A35777" w:rsidRDefault="00A35777" w:rsidP="00A35777">
            <w:pPr>
              <w:spacing w:after="0" w:line="240" w:lineRule="auto"/>
              <w:rPr>
                <w:rFonts w:ascii="Times New Roman" w:eastAsia="Times New Roman" w:hAnsi="Times New Roman" w:cs="Times New Roman"/>
                <w:lang w:val="lt-LT" w:eastAsia="lt-LT"/>
              </w:rPr>
            </w:pPr>
          </w:p>
        </w:tc>
        <w:tc>
          <w:tcPr>
            <w:tcW w:w="860" w:type="pct"/>
            <w:tcBorders>
              <w:top w:val="single" w:sz="6" w:space="0" w:color="auto"/>
              <w:left w:val="single" w:sz="6" w:space="0" w:color="auto"/>
              <w:bottom w:val="single" w:sz="6" w:space="0" w:color="auto"/>
              <w:right w:val="single" w:sz="6" w:space="0" w:color="auto"/>
            </w:tcBorders>
            <w:hideMark/>
          </w:tcPr>
          <w:p w14:paraId="0C4793CE" w14:textId="77777777" w:rsidR="00A35777" w:rsidRPr="00A35777" w:rsidRDefault="00A35777" w:rsidP="00A35777">
            <w:pPr>
              <w:spacing w:after="0" w:line="240" w:lineRule="auto"/>
              <w:rPr>
                <w:rFonts w:ascii="Times New Roman" w:eastAsia="Times New Roman" w:hAnsi="Times New Roman" w:cs="Times New Roman"/>
                <w:lang w:val="lt-LT" w:eastAsia="lt-LT"/>
              </w:rPr>
            </w:pPr>
            <w:r w:rsidRPr="00A35777">
              <w:rPr>
                <w:rFonts w:ascii="Times New Roman" w:eastAsia="Times New Roman" w:hAnsi="Times New Roman" w:cs="Times New Roman"/>
                <w:lang w:val="lt-LT" w:eastAsia="lt-LT"/>
              </w:rPr>
              <w:t>Krūtinės skausmas</w:t>
            </w:r>
          </w:p>
          <w:p w14:paraId="30FE072D" w14:textId="77777777" w:rsidR="00A35777" w:rsidRPr="00A35777" w:rsidRDefault="00A35777" w:rsidP="00A35777">
            <w:pPr>
              <w:spacing w:after="0" w:line="240" w:lineRule="auto"/>
              <w:rPr>
                <w:rFonts w:ascii="Times New Roman" w:eastAsia="Times New Roman" w:hAnsi="Times New Roman" w:cs="Times New Roman"/>
                <w:lang w:val="lt-LT" w:eastAsia="lt-LT"/>
              </w:rPr>
            </w:pPr>
            <w:r w:rsidRPr="00A35777">
              <w:rPr>
                <w:rFonts w:ascii="Times New Roman" w:eastAsia="Times New Roman" w:hAnsi="Times New Roman" w:cs="Times New Roman"/>
                <w:lang w:val="lt-LT" w:eastAsia="lt-LT"/>
              </w:rPr>
              <w:t>Injekcijos vietos reakcijos (įvairios)***</w:t>
            </w:r>
          </w:p>
          <w:p w14:paraId="1C660BD0" w14:textId="77777777" w:rsidR="00A35777" w:rsidRPr="00A35777" w:rsidRDefault="00A35777" w:rsidP="00A35777">
            <w:pPr>
              <w:keepLines/>
              <w:spacing w:after="0" w:line="240" w:lineRule="auto"/>
              <w:rPr>
                <w:rFonts w:ascii="Times New Roman" w:eastAsia="Times New Roman" w:hAnsi="Times New Roman" w:cs="Times New Roman"/>
                <w:lang w:val="lt-LT" w:eastAsia="sv-SE"/>
              </w:rPr>
            </w:pPr>
            <w:r w:rsidRPr="00A35777">
              <w:rPr>
                <w:rFonts w:ascii="Times New Roman" w:eastAsia="Times New Roman" w:hAnsi="Times New Roman" w:cs="Times New Roman"/>
                <w:lang w:val="lt-LT" w:eastAsia="sv-SE"/>
              </w:rPr>
              <w:t>Karščio jutimas</w:t>
            </w:r>
          </w:p>
          <w:p w14:paraId="11DFE276" w14:textId="77777777" w:rsidR="00A35777" w:rsidRPr="00A35777" w:rsidRDefault="00A35777" w:rsidP="00A35777">
            <w:pPr>
              <w:spacing w:after="0" w:line="240" w:lineRule="auto"/>
              <w:rPr>
                <w:rFonts w:ascii="Times New Roman" w:eastAsia="Times New Roman" w:hAnsi="Times New Roman" w:cs="Times New Roman"/>
                <w:lang w:val="lt-LT" w:eastAsia="lt-LT"/>
              </w:rPr>
            </w:pPr>
            <w:proofErr w:type="spellStart"/>
            <w:r w:rsidRPr="00A35777">
              <w:rPr>
                <w:rFonts w:ascii="Times New Roman" w:eastAsia="Times New Roman" w:hAnsi="Times New Roman" w:cs="Times New Roman"/>
                <w:lang w:val="lt-LT" w:eastAsia="lt-LT"/>
              </w:rPr>
              <w:t>Šaltkrėtis</w:t>
            </w:r>
            <w:proofErr w:type="spellEnd"/>
          </w:p>
          <w:p w14:paraId="54FF8FAC" w14:textId="77777777" w:rsidR="00A35777" w:rsidRPr="00A35777" w:rsidRDefault="00A35777" w:rsidP="00A35777">
            <w:pPr>
              <w:keepLines/>
              <w:spacing w:after="0" w:line="240" w:lineRule="auto"/>
              <w:rPr>
                <w:rFonts w:ascii="Times New Roman" w:eastAsia="Times New Roman" w:hAnsi="Times New Roman" w:cs="Times New Roman"/>
                <w:lang w:val="lt-LT" w:eastAsia="sv-SE"/>
              </w:rPr>
            </w:pPr>
            <w:r w:rsidRPr="00A35777">
              <w:rPr>
                <w:rFonts w:ascii="Times New Roman" w:eastAsia="Times New Roman" w:hAnsi="Times New Roman" w:cs="Times New Roman"/>
                <w:lang w:val="lt-LT" w:eastAsia="sv-SE"/>
              </w:rPr>
              <w:t>Nuovargis</w:t>
            </w:r>
          </w:p>
          <w:p w14:paraId="6B37AC46" w14:textId="77777777" w:rsidR="00A35777" w:rsidRPr="00A35777" w:rsidRDefault="00A35777" w:rsidP="00A35777">
            <w:pPr>
              <w:keepLines/>
              <w:spacing w:after="0" w:line="240" w:lineRule="auto"/>
              <w:rPr>
                <w:rFonts w:ascii="Times New Roman" w:eastAsia="Times New Roman" w:hAnsi="Times New Roman" w:cs="Times New Roman"/>
                <w:lang w:val="lt-LT" w:eastAsia="sv-SE"/>
              </w:rPr>
            </w:pPr>
            <w:r w:rsidRPr="00A35777">
              <w:rPr>
                <w:rFonts w:ascii="Times New Roman" w:eastAsia="Times New Roman" w:hAnsi="Times New Roman" w:cs="Times New Roman"/>
                <w:lang w:val="lt-LT" w:eastAsia="sv-SE"/>
              </w:rPr>
              <w:t>Neįprasta savijauta</w:t>
            </w:r>
          </w:p>
        </w:tc>
        <w:tc>
          <w:tcPr>
            <w:tcW w:w="763" w:type="pct"/>
            <w:tcBorders>
              <w:top w:val="single" w:sz="6" w:space="0" w:color="auto"/>
              <w:left w:val="single" w:sz="6" w:space="0" w:color="auto"/>
              <w:bottom w:val="single" w:sz="6" w:space="0" w:color="auto"/>
              <w:right w:val="single" w:sz="6" w:space="0" w:color="auto"/>
            </w:tcBorders>
          </w:tcPr>
          <w:p w14:paraId="51D8DDC2" w14:textId="77777777" w:rsidR="00A35777" w:rsidRPr="00A35777" w:rsidRDefault="00A35777" w:rsidP="00A35777">
            <w:pPr>
              <w:spacing w:after="0" w:line="240" w:lineRule="auto"/>
              <w:rPr>
                <w:rFonts w:ascii="Times New Roman" w:eastAsia="Times New Roman" w:hAnsi="Times New Roman" w:cs="Times New Roman"/>
                <w:lang w:val="lt-LT" w:eastAsia="lt-LT"/>
              </w:rPr>
            </w:pPr>
            <w:r w:rsidRPr="00A35777">
              <w:rPr>
                <w:rFonts w:ascii="Times New Roman" w:eastAsia="Times New Roman" w:hAnsi="Times New Roman" w:cs="Times New Roman"/>
                <w:lang w:val="lt-LT" w:eastAsia="lt-LT"/>
              </w:rPr>
              <w:t>Diskomfortas</w:t>
            </w:r>
          </w:p>
          <w:p w14:paraId="07C03DB6" w14:textId="77777777" w:rsidR="00A35777" w:rsidRPr="00A35777" w:rsidRDefault="00A35777" w:rsidP="00A35777">
            <w:pPr>
              <w:spacing w:after="0" w:line="240" w:lineRule="auto"/>
              <w:rPr>
                <w:rFonts w:ascii="Times New Roman" w:eastAsia="Times New Roman" w:hAnsi="Times New Roman" w:cs="Times New Roman"/>
                <w:lang w:val="lt-LT" w:eastAsia="lt-LT"/>
              </w:rPr>
            </w:pPr>
            <w:r w:rsidRPr="00A35777">
              <w:rPr>
                <w:rFonts w:ascii="Times New Roman" w:eastAsia="Times New Roman" w:hAnsi="Times New Roman" w:cs="Times New Roman"/>
                <w:lang w:val="lt-LT" w:eastAsia="lt-LT"/>
              </w:rPr>
              <w:t>Negalavimas</w:t>
            </w:r>
          </w:p>
          <w:p w14:paraId="750C279C" w14:textId="77777777" w:rsidR="00A35777" w:rsidRPr="00A35777" w:rsidRDefault="00A35777" w:rsidP="00A35777">
            <w:pPr>
              <w:spacing w:after="0" w:line="240" w:lineRule="auto"/>
              <w:rPr>
                <w:rFonts w:ascii="Times New Roman" w:eastAsia="Times New Roman" w:hAnsi="Times New Roman" w:cs="Times New Roman"/>
                <w:lang w:val="lt-LT" w:eastAsia="lt-LT"/>
              </w:rPr>
            </w:pPr>
          </w:p>
        </w:tc>
        <w:tc>
          <w:tcPr>
            <w:tcW w:w="1624" w:type="pct"/>
            <w:tcBorders>
              <w:top w:val="single" w:sz="6" w:space="0" w:color="auto"/>
              <w:left w:val="single" w:sz="6" w:space="0" w:color="auto"/>
              <w:bottom w:val="single" w:sz="6" w:space="0" w:color="auto"/>
              <w:right w:val="single" w:sz="4" w:space="0" w:color="auto"/>
            </w:tcBorders>
          </w:tcPr>
          <w:p w14:paraId="6E588A39" w14:textId="77777777" w:rsidR="00A35777" w:rsidRPr="00A35777" w:rsidRDefault="00A35777" w:rsidP="00A35777">
            <w:pPr>
              <w:keepLines/>
              <w:spacing w:after="0" w:line="240" w:lineRule="auto"/>
              <w:rPr>
                <w:rFonts w:ascii="Times New Roman" w:eastAsia="Times New Roman" w:hAnsi="Times New Roman" w:cs="Times New Roman"/>
                <w:lang w:val="lt-LT" w:eastAsia="sv-SE"/>
              </w:rPr>
            </w:pPr>
          </w:p>
        </w:tc>
      </w:tr>
    </w:tbl>
    <w:p w14:paraId="1AB4861A"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1A895C47"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 Buvo gauta pranešimų apie gyvybei pavojingas reakcijas ir (arba) mirties atvejus.</w:t>
      </w:r>
      <w:r w:rsidRPr="00A35777">
        <w:rPr>
          <w:rFonts w:ascii="Times New Roman" w:eastAsia="Times New Roman" w:hAnsi="Times New Roman" w:cs="Times New Roman"/>
          <w:lang w:val="lt-LT" w:eastAsia="lt-LT"/>
        </w:rPr>
        <w:t xml:space="preserve"> Šie duomenys gauti pateikus vaistą į rinką.</w:t>
      </w:r>
    </w:p>
    <w:p w14:paraId="22A5D88D"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 Niežulys (išplitęs niežulys, akies niežulys)</w:t>
      </w:r>
    </w:p>
    <w:p w14:paraId="4F715B02"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 xml:space="preserve">*** Injekcijos vietos reakcijos (įvairios) apima šiuos terminus: </w:t>
      </w:r>
      <w:proofErr w:type="spellStart"/>
      <w:r w:rsidRPr="00A35777">
        <w:rPr>
          <w:rFonts w:ascii="Times New Roman" w:eastAsia="Times New Roman" w:hAnsi="Times New Roman" w:cs="Times New Roman"/>
          <w:szCs w:val="20"/>
          <w:lang w:val="lt-LT" w:eastAsia="lt-LT"/>
        </w:rPr>
        <w:t>ekstravazacija</w:t>
      </w:r>
      <w:proofErr w:type="spellEnd"/>
      <w:r w:rsidRPr="00A35777">
        <w:rPr>
          <w:rFonts w:ascii="Times New Roman" w:eastAsia="Times New Roman" w:hAnsi="Times New Roman" w:cs="Times New Roman"/>
          <w:szCs w:val="20"/>
          <w:lang w:val="lt-LT" w:eastAsia="lt-LT"/>
        </w:rPr>
        <w:t xml:space="preserve"> injekcijos vietoje, injekcijos vietos deginimas, šalčio pojūtis injekcijos vietoje, injekcijos vietos sudirginimas, injekcijos vietos skausmas.</w:t>
      </w:r>
    </w:p>
    <w:p w14:paraId="4ABD47FF"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5A7FED88" w14:textId="77777777" w:rsidR="00A35777" w:rsidRPr="00A35777" w:rsidRDefault="00A35777" w:rsidP="00A35777">
      <w:pPr>
        <w:numPr>
          <w:ilvl w:val="0"/>
          <w:numId w:val="2"/>
        </w:num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Pasirinktų nepageidaujamų reakcijų aprašymas</w:t>
      </w:r>
    </w:p>
    <w:p w14:paraId="78C869D2"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3B90A150"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 xml:space="preserve">Klinikiniais tyrimais buvo nustatytas poveikis laboratorinių tyrimų rezultatams, pvz., geležies koncentracijos padidėjimas serume, </w:t>
      </w:r>
      <w:proofErr w:type="spellStart"/>
      <w:r w:rsidRPr="00A35777">
        <w:rPr>
          <w:rFonts w:ascii="Times New Roman" w:eastAsia="Times New Roman" w:hAnsi="Times New Roman" w:cs="Times New Roman"/>
          <w:szCs w:val="20"/>
          <w:lang w:val="lt-LT" w:eastAsia="lt-LT"/>
        </w:rPr>
        <w:t>bilirubino</w:t>
      </w:r>
      <w:proofErr w:type="spellEnd"/>
      <w:r w:rsidRPr="00A35777">
        <w:rPr>
          <w:rFonts w:ascii="Times New Roman" w:eastAsia="Times New Roman" w:hAnsi="Times New Roman" w:cs="Times New Roman"/>
          <w:szCs w:val="20"/>
          <w:lang w:val="lt-LT" w:eastAsia="lt-LT"/>
        </w:rPr>
        <w:t xml:space="preserve"> kiekio padidėjimas, kepenų </w:t>
      </w:r>
      <w:proofErr w:type="spellStart"/>
      <w:r w:rsidRPr="00A35777">
        <w:rPr>
          <w:rFonts w:ascii="Times New Roman" w:eastAsia="Times New Roman" w:hAnsi="Times New Roman" w:cs="Times New Roman"/>
          <w:szCs w:val="20"/>
          <w:lang w:val="lt-LT" w:eastAsia="lt-LT"/>
        </w:rPr>
        <w:t>transaminazių</w:t>
      </w:r>
      <w:proofErr w:type="spellEnd"/>
      <w:r w:rsidRPr="00A35777">
        <w:rPr>
          <w:rFonts w:ascii="Times New Roman" w:eastAsia="Times New Roman" w:hAnsi="Times New Roman" w:cs="Times New Roman"/>
          <w:szCs w:val="20"/>
          <w:lang w:val="lt-LT" w:eastAsia="lt-LT"/>
        </w:rPr>
        <w:t xml:space="preserve"> aktyvumo padidėjimas, hemoglobino koncentracijos sumažėjimas, </w:t>
      </w:r>
      <w:proofErr w:type="spellStart"/>
      <w:r w:rsidRPr="00A35777">
        <w:rPr>
          <w:rFonts w:ascii="Times New Roman" w:eastAsia="Times New Roman" w:hAnsi="Times New Roman" w:cs="Times New Roman"/>
          <w:szCs w:val="20"/>
          <w:lang w:val="lt-LT" w:eastAsia="lt-LT"/>
        </w:rPr>
        <w:t>amilazės</w:t>
      </w:r>
      <w:proofErr w:type="spellEnd"/>
      <w:r w:rsidRPr="00A35777">
        <w:rPr>
          <w:rFonts w:ascii="Times New Roman" w:eastAsia="Times New Roman" w:hAnsi="Times New Roman" w:cs="Times New Roman"/>
          <w:szCs w:val="20"/>
          <w:lang w:val="lt-LT" w:eastAsia="lt-LT"/>
        </w:rPr>
        <w:t xml:space="preserve"> aktyvumo padidėjimas, </w:t>
      </w:r>
      <w:proofErr w:type="spellStart"/>
      <w:r w:rsidRPr="00A35777">
        <w:rPr>
          <w:rFonts w:ascii="Times New Roman" w:eastAsia="Times New Roman" w:hAnsi="Times New Roman" w:cs="Times New Roman"/>
          <w:szCs w:val="20"/>
          <w:lang w:val="lt-LT" w:eastAsia="lt-LT"/>
        </w:rPr>
        <w:t>leukociturija</w:t>
      </w:r>
      <w:proofErr w:type="spellEnd"/>
      <w:r w:rsidRPr="00A35777">
        <w:rPr>
          <w:rFonts w:ascii="Times New Roman" w:eastAsia="Times New Roman" w:hAnsi="Times New Roman" w:cs="Times New Roman"/>
          <w:szCs w:val="20"/>
          <w:lang w:val="lt-LT" w:eastAsia="lt-LT"/>
        </w:rPr>
        <w:t xml:space="preserve">, hiperglikemija, </w:t>
      </w:r>
      <w:proofErr w:type="spellStart"/>
      <w:r w:rsidRPr="00A35777">
        <w:rPr>
          <w:rFonts w:ascii="Times New Roman" w:eastAsia="Times New Roman" w:hAnsi="Times New Roman" w:cs="Times New Roman"/>
          <w:szCs w:val="20"/>
          <w:lang w:val="lt-LT" w:eastAsia="lt-LT"/>
        </w:rPr>
        <w:t>albumino</w:t>
      </w:r>
      <w:proofErr w:type="spellEnd"/>
      <w:r w:rsidRPr="00A35777">
        <w:rPr>
          <w:rFonts w:ascii="Times New Roman" w:eastAsia="Times New Roman" w:hAnsi="Times New Roman" w:cs="Times New Roman"/>
          <w:szCs w:val="20"/>
          <w:lang w:val="lt-LT" w:eastAsia="lt-LT"/>
        </w:rPr>
        <w:t xml:space="preserve"> padidėjimas šlapime, </w:t>
      </w:r>
      <w:proofErr w:type="spellStart"/>
      <w:r w:rsidRPr="00A35777">
        <w:rPr>
          <w:rFonts w:ascii="Times New Roman" w:eastAsia="Times New Roman" w:hAnsi="Times New Roman" w:cs="Times New Roman"/>
          <w:szCs w:val="20"/>
          <w:lang w:val="lt-LT" w:eastAsia="lt-LT"/>
        </w:rPr>
        <w:t>hiponatremija</w:t>
      </w:r>
      <w:proofErr w:type="spellEnd"/>
      <w:r w:rsidRPr="00A35777">
        <w:rPr>
          <w:rFonts w:ascii="Times New Roman" w:eastAsia="Times New Roman" w:hAnsi="Times New Roman" w:cs="Times New Roman"/>
          <w:szCs w:val="20"/>
          <w:lang w:val="lt-LT" w:eastAsia="lt-LT"/>
        </w:rPr>
        <w:t xml:space="preserve">, padidėjęs neorganinio fosfato kiekis, baltymų koncentracijos sumažėjimas serume, </w:t>
      </w:r>
      <w:proofErr w:type="spellStart"/>
      <w:r w:rsidRPr="00A35777">
        <w:rPr>
          <w:rFonts w:ascii="Times New Roman" w:eastAsia="Times New Roman" w:hAnsi="Times New Roman" w:cs="Times New Roman"/>
          <w:szCs w:val="20"/>
          <w:lang w:val="lt-LT" w:eastAsia="lt-LT"/>
        </w:rPr>
        <w:t>leukocitozė</w:t>
      </w:r>
      <w:proofErr w:type="spellEnd"/>
      <w:r w:rsidRPr="00A35777">
        <w:rPr>
          <w:rFonts w:ascii="Times New Roman" w:eastAsia="Times New Roman" w:hAnsi="Times New Roman" w:cs="Times New Roman"/>
          <w:szCs w:val="20"/>
          <w:lang w:val="lt-LT" w:eastAsia="lt-LT"/>
        </w:rPr>
        <w:t xml:space="preserve">, </w:t>
      </w:r>
      <w:proofErr w:type="spellStart"/>
      <w:r w:rsidRPr="00A35777">
        <w:rPr>
          <w:rFonts w:ascii="Times New Roman" w:eastAsia="Times New Roman" w:hAnsi="Times New Roman" w:cs="Times New Roman"/>
          <w:szCs w:val="20"/>
          <w:lang w:val="lt-LT" w:eastAsia="lt-LT"/>
        </w:rPr>
        <w:t>hipokalemija</w:t>
      </w:r>
      <w:proofErr w:type="spellEnd"/>
      <w:r w:rsidRPr="00A35777">
        <w:rPr>
          <w:rFonts w:ascii="Times New Roman" w:eastAsia="Times New Roman" w:hAnsi="Times New Roman" w:cs="Times New Roman"/>
          <w:szCs w:val="20"/>
          <w:lang w:val="lt-LT" w:eastAsia="lt-LT"/>
        </w:rPr>
        <w:t xml:space="preserve">, LDH aktyvumo padidėjimas. Klinikinių tyrimų metu buvo stebimos pacientų EKG. Kai kuriems pacientams buvo pastebėtas trumpalaikis praeinantis QT intervalo pailgėjimas be jokių su tuo susijusių klinikinių šalutinių reiškinių. </w:t>
      </w:r>
    </w:p>
    <w:p w14:paraId="36895600"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4DB512F8" w14:textId="77777777" w:rsidR="00A35777" w:rsidRPr="00A35777" w:rsidRDefault="00A35777" w:rsidP="00A35777">
      <w:pPr>
        <w:spacing w:after="0" w:line="240" w:lineRule="auto"/>
        <w:rPr>
          <w:rFonts w:ascii="Times New Roman" w:eastAsia="SimSun" w:hAnsi="Times New Roman" w:cs="Times New Roman"/>
          <w:szCs w:val="20"/>
          <w:lang w:val="lt-LT" w:eastAsia="lt-LT"/>
        </w:rPr>
      </w:pPr>
      <w:r w:rsidRPr="00A35777">
        <w:rPr>
          <w:rFonts w:ascii="Times New Roman" w:eastAsia="Times New Roman" w:hAnsi="Times New Roman" w:cs="Times New Roman"/>
          <w:szCs w:val="20"/>
          <w:lang w:val="lt-LT" w:eastAsia="lt-LT"/>
        </w:rPr>
        <w:t xml:space="preserve">Gauta pranešimų apie </w:t>
      </w:r>
      <w:proofErr w:type="spellStart"/>
      <w:r w:rsidRPr="00A35777">
        <w:rPr>
          <w:rFonts w:ascii="Times New Roman" w:eastAsia="SimSun" w:hAnsi="Times New Roman" w:cs="Times New Roman"/>
          <w:szCs w:val="20"/>
          <w:lang w:val="lt-LT" w:eastAsia="lt-LT"/>
        </w:rPr>
        <w:t>nefrogeninės</w:t>
      </w:r>
      <w:proofErr w:type="spellEnd"/>
      <w:r w:rsidRPr="00A35777">
        <w:rPr>
          <w:rFonts w:ascii="Times New Roman" w:eastAsia="SimSun" w:hAnsi="Times New Roman" w:cs="Times New Roman"/>
          <w:szCs w:val="20"/>
          <w:lang w:val="lt-LT" w:eastAsia="lt-LT"/>
        </w:rPr>
        <w:t xml:space="preserve"> sisteminės fibrozės (NSF) atvejus, pasireiškusius, kai kartu buvo vartojama kitų </w:t>
      </w:r>
      <w:proofErr w:type="spellStart"/>
      <w:r w:rsidRPr="00A35777">
        <w:rPr>
          <w:rFonts w:ascii="Times New Roman" w:eastAsia="SimSun" w:hAnsi="Times New Roman" w:cs="Times New Roman"/>
          <w:szCs w:val="20"/>
          <w:lang w:val="lt-LT" w:eastAsia="lt-LT"/>
        </w:rPr>
        <w:t>gadolinio</w:t>
      </w:r>
      <w:proofErr w:type="spellEnd"/>
      <w:r w:rsidRPr="00A35777">
        <w:rPr>
          <w:rFonts w:ascii="Times New Roman" w:eastAsia="SimSun" w:hAnsi="Times New Roman" w:cs="Times New Roman"/>
          <w:szCs w:val="20"/>
          <w:lang w:val="lt-LT" w:eastAsia="lt-LT"/>
        </w:rPr>
        <w:t xml:space="preserve"> turinčių kontrastinių medžiagų</w:t>
      </w:r>
      <w:r w:rsidRPr="00A35777">
        <w:rPr>
          <w:rFonts w:ascii="Times New Roman" w:eastAsia="Times New Roman" w:hAnsi="Times New Roman" w:cs="Times New Roman"/>
          <w:szCs w:val="20"/>
          <w:lang w:val="lt-LT" w:eastAsia="lt-LT"/>
        </w:rPr>
        <w:t xml:space="preserve"> </w:t>
      </w:r>
      <w:r w:rsidRPr="00A35777">
        <w:rPr>
          <w:rFonts w:ascii="Times New Roman" w:eastAsia="SimSun" w:hAnsi="Times New Roman" w:cs="Times New Roman"/>
          <w:szCs w:val="20"/>
          <w:lang w:val="lt-LT" w:eastAsia="lt-LT"/>
        </w:rPr>
        <w:t>(žr. 4.4 skyrių).</w:t>
      </w:r>
    </w:p>
    <w:p w14:paraId="36A58D2F"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08261CCB" w14:textId="77777777" w:rsidR="00A35777" w:rsidRPr="00A35777" w:rsidRDefault="00A35777" w:rsidP="00A35777">
      <w:pPr>
        <w:keepNext/>
        <w:autoSpaceDE w:val="0"/>
        <w:autoSpaceDN w:val="0"/>
        <w:adjustRightInd w:val="0"/>
        <w:spacing w:after="0" w:line="240" w:lineRule="auto"/>
        <w:jc w:val="both"/>
        <w:rPr>
          <w:rFonts w:ascii="Times New Roman" w:eastAsia="Times New Roman" w:hAnsi="Times New Roman" w:cs="Times New Roman"/>
          <w:u w:val="single"/>
          <w:lang w:val="lt-LT" w:eastAsia="lt-LT"/>
        </w:rPr>
      </w:pPr>
      <w:r w:rsidRPr="00A35777">
        <w:rPr>
          <w:rFonts w:ascii="Times New Roman" w:eastAsia="Times New Roman" w:hAnsi="Times New Roman" w:cs="Times New Roman"/>
          <w:noProof/>
          <w:u w:val="single"/>
          <w:lang w:val="lt-LT" w:eastAsia="lt-LT"/>
        </w:rPr>
        <w:t>Pranešimas apie įtariamas nepageidaujamas reakcijas</w:t>
      </w:r>
    </w:p>
    <w:p w14:paraId="258715D6" w14:textId="291CECE1" w:rsidR="00F81FA8" w:rsidRDefault="00F81FA8" w:rsidP="009221AA">
      <w:pPr>
        <w:spacing w:after="0" w:line="240" w:lineRule="auto"/>
        <w:jc w:val="both"/>
        <w:rPr>
          <w:rFonts w:ascii="Times New Roman" w:eastAsia="Calibri" w:hAnsi="Times New Roman" w:cs="Times New Roman"/>
          <w:noProof/>
          <w:szCs w:val="24"/>
          <w:lang w:val="lt-LT"/>
        </w:rPr>
      </w:pPr>
      <w:r w:rsidRPr="00F81FA8">
        <w:rPr>
          <w:rFonts w:ascii="Times New Roman" w:eastAsia="Calibri" w:hAnsi="Times New Roman" w:cs="Times New Roman"/>
          <w:noProof/>
          <w:szCs w:val="24"/>
          <w:lang w:val="lt-LT"/>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34A78220" w14:textId="77777777" w:rsidR="00F81FA8" w:rsidRPr="002F1CF7" w:rsidRDefault="00F81FA8" w:rsidP="00A35777">
      <w:pPr>
        <w:spacing w:after="0" w:line="240" w:lineRule="auto"/>
        <w:rPr>
          <w:rFonts w:ascii="Times New Roman" w:eastAsia="Times New Roman" w:hAnsi="Times New Roman" w:cs="Times New Roman"/>
          <w:noProof/>
          <w:snapToGrid w:val="0"/>
          <w:lang w:val="lt-LT" w:eastAsia="lt-LT"/>
        </w:rPr>
      </w:pPr>
    </w:p>
    <w:p w14:paraId="4D4D973D"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34AFEE21" w14:textId="77777777" w:rsidR="00A35777" w:rsidRPr="00A35777" w:rsidRDefault="00A35777" w:rsidP="00A35777">
      <w:pPr>
        <w:keepNext/>
        <w:spacing w:after="0" w:line="240" w:lineRule="auto"/>
        <w:outlineLvl w:val="2"/>
        <w:rPr>
          <w:rFonts w:ascii="Times New Roman" w:eastAsia="Times New Roman" w:hAnsi="Times New Roman" w:cs="Times New Roman"/>
          <w:b/>
          <w:szCs w:val="20"/>
          <w:lang w:val="lt-LT" w:eastAsia="lt-LT"/>
        </w:rPr>
      </w:pPr>
      <w:r w:rsidRPr="00A35777">
        <w:rPr>
          <w:rFonts w:ascii="Times New Roman" w:eastAsia="Times New Roman" w:hAnsi="Times New Roman" w:cs="Times New Roman"/>
          <w:b/>
          <w:szCs w:val="20"/>
          <w:lang w:val="lt-LT" w:eastAsia="lt-LT"/>
        </w:rPr>
        <w:t>4.9</w:t>
      </w:r>
      <w:r w:rsidRPr="00A35777">
        <w:rPr>
          <w:rFonts w:ascii="Times New Roman" w:eastAsia="Times New Roman" w:hAnsi="Times New Roman" w:cs="Times New Roman"/>
          <w:b/>
          <w:szCs w:val="20"/>
          <w:lang w:val="lt-LT" w:eastAsia="lt-LT"/>
        </w:rPr>
        <w:tab/>
        <w:t>Perdozavimas</w:t>
      </w:r>
    </w:p>
    <w:p w14:paraId="5C4F4233"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67AB930A"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Perdozavimo atvejų nepastebėta ir perdozavimo simptomai neaprašyti.</w:t>
      </w:r>
    </w:p>
    <w:p w14:paraId="3C34D1C8"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lastRenderedPageBreak/>
        <w:t xml:space="preserve">Vienkartinės </w:t>
      </w:r>
      <w:proofErr w:type="spellStart"/>
      <w:r w:rsidRPr="00A35777">
        <w:rPr>
          <w:rFonts w:ascii="Times New Roman" w:eastAsia="Times New Roman" w:hAnsi="Times New Roman" w:cs="Times New Roman"/>
          <w:szCs w:val="20"/>
          <w:lang w:val="lt-LT" w:eastAsia="lt-LT"/>
        </w:rPr>
        <w:t>Primovist</w:t>
      </w:r>
      <w:proofErr w:type="spellEnd"/>
      <w:r w:rsidRPr="00A35777">
        <w:rPr>
          <w:rFonts w:ascii="Times New Roman" w:eastAsia="Times New Roman" w:hAnsi="Times New Roman" w:cs="Times New Roman"/>
          <w:szCs w:val="20"/>
          <w:lang w:val="lt-LT" w:eastAsia="lt-LT"/>
        </w:rPr>
        <w:t xml:space="preserve"> dozės iki 0,4 ml/kg (0,1 </w:t>
      </w:r>
      <w:proofErr w:type="spellStart"/>
      <w:r w:rsidRPr="00A35777">
        <w:rPr>
          <w:rFonts w:ascii="Times New Roman" w:eastAsia="Times New Roman" w:hAnsi="Times New Roman" w:cs="Times New Roman"/>
          <w:szCs w:val="20"/>
          <w:lang w:val="lt-LT" w:eastAsia="lt-LT"/>
        </w:rPr>
        <w:t>mmol</w:t>
      </w:r>
      <w:proofErr w:type="spellEnd"/>
      <w:r w:rsidRPr="00A35777">
        <w:rPr>
          <w:rFonts w:ascii="Times New Roman" w:eastAsia="Times New Roman" w:hAnsi="Times New Roman" w:cs="Times New Roman"/>
          <w:szCs w:val="20"/>
          <w:lang w:val="lt-LT" w:eastAsia="lt-LT"/>
        </w:rPr>
        <w:t>/kg) kūno svorio buvo gerai toleruojamos.</w:t>
      </w:r>
    </w:p>
    <w:p w14:paraId="5160B5C1"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Klinikinių tyrimų metu ribotam pacientų skaičiui buvo skirta 2,0 ml/kg (0,5 </w:t>
      </w:r>
      <w:proofErr w:type="spellStart"/>
      <w:r w:rsidRPr="00A35777">
        <w:rPr>
          <w:rFonts w:ascii="Times New Roman" w:eastAsia="Times New Roman" w:hAnsi="Times New Roman" w:cs="Times New Roman"/>
          <w:szCs w:val="20"/>
          <w:lang w:val="lt-LT" w:eastAsia="lt-LT"/>
        </w:rPr>
        <w:t>mmol</w:t>
      </w:r>
      <w:proofErr w:type="spellEnd"/>
      <w:r w:rsidRPr="00A35777">
        <w:rPr>
          <w:rFonts w:ascii="Times New Roman" w:eastAsia="Times New Roman" w:hAnsi="Times New Roman" w:cs="Times New Roman"/>
          <w:szCs w:val="20"/>
          <w:lang w:val="lt-LT" w:eastAsia="lt-LT"/>
        </w:rPr>
        <w:t>/kg) kontrastinės medžiagos dozė. Nepageidaujamos reakcijos pasitaikydavo dažniau, bet naujų nepageidaujamų reakcijų pastebėta nebuvo.</w:t>
      </w:r>
    </w:p>
    <w:p w14:paraId="06298DA0" w14:textId="77777777" w:rsidR="00A35777" w:rsidRPr="00A35777" w:rsidRDefault="00A35777" w:rsidP="00A35777">
      <w:pPr>
        <w:spacing w:after="0" w:line="240" w:lineRule="auto"/>
        <w:rPr>
          <w:rFonts w:ascii="Times New Roman" w:eastAsia="Times New Roman" w:hAnsi="Times New Roman" w:cs="Times New Roman"/>
          <w:strike/>
          <w:szCs w:val="20"/>
          <w:lang w:val="lt-LT" w:eastAsia="lt-LT"/>
        </w:rPr>
      </w:pPr>
    </w:p>
    <w:p w14:paraId="032AE4CE"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Atsitiktinai perdozavus, pacientą būtina atidžiai stebėti ir sekti jo širdies veiklą. Šiuo atveju yra galimas QT intervalo pailgėjimas (žr. 5.3 skyrių).</w:t>
      </w:r>
    </w:p>
    <w:p w14:paraId="1F9876B9"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370F606A" w14:textId="77777777" w:rsidR="00A35777" w:rsidRPr="00A35777" w:rsidRDefault="00A35777" w:rsidP="00A35777">
      <w:pPr>
        <w:spacing w:after="0" w:line="240" w:lineRule="auto"/>
        <w:rPr>
          <w:rFonts w:ascii="Times New Roman" w:eastAsia="SimSun" w:hAnsi="Times New Roman" w:cs="Times New Roman"/>
          <w:szCs w:val="20"/>
          <w:lang w:val="lt-LT" w:eastAsia="lt-LT"/>
        </w:rPr>
      </w:pPr>
      <w:proofErr w:type="spellStart"/>
      <w:r w:rsidRPr="00A35777">
        <w:rPr>
          <w:rFonts w:ascii="Times New Roman" w:eastAsia="Times New Roman" w:hAnsi="Times New Roman" w:cs="Times New Roman"/>
          <w:szCs w:val="20"/>
          <w:lang w:val="lt-LT" w:eastAsia="lt-LT"/>
        </w:rPr>
        <w:t>Primovist</w:t>
      </w:r>
      <w:proofErr w:type="spellEnd"/>
      <w:r w:rsidRPr="00A35777">
        <w:rPr>
          <w:rFonts w:ascii="Times New Roman" w:eastAsia="Times New Roman" w:hAnsi="Times New Roman" w:cs="Times New Roman"/>
          <w:szCs w:val="20"/>
          <w:lang w:val="lt-LT" w:eastAsia="lt-LT"/>
        </w:rPr>
        <w:t xml:space="preserve"> </w:t>
      </w:r>
      <w:r w:rsidRPr="00A35777">
        <w:rPr>
          <w:rFonts w:ascii="Times New Roman" w:eastAsia="SimSun" w:hAnsi="Times New Roman" w:cs="Times New Roman"/>
          <w:szCs w:val="20"/>
          <w:lang w:val="lt-LT" w:eastAsia="lt-LT"/>
        </w:rPr>
        <w:t xml:space="preserve">galima pašalinti hemodializės pagalba. Tačiau įrodymų, kad hemodializė tinka </w:t>
      </w:r>
      <w:proofErr w:type="spellStart"/>
      <w:r w:rsidRPr="00A35777">
        <w:rPr>
          <w:rFonts w:ascii="Times New Roman" w:eastAsia="SimSun" w:hAnsi="Times New Roman" w:cs="Times New Roman"/>
          <w:szCs w:val="20"/>
          <w:lang w:val="lt-LT" w:eastAsia="lt-LT"/>
        </w:rPr>
        <w:t>nefrogeninės</w:t>
      </w:r>
      <w:proofErr w:type="spellEnd"/>
      <w:r w:rsidRPr="00A35777">
        <w:rPr>
          <w:rFonts w:ascii="Times New Roman" w:eastAsia="SimSun" w:hAnsi="Times New Roman" w:cs="Times New Roman"/>
          <w:szCs w:val="20"/>
          <w:lang w:val="lt-LT" w:eastAsia="lt-LT"/>
        </w:rPr>
        <w:t xml:space="preserve"> sisteminės fibrozės (NSF) prevencijai, nėra.</w:t>
      </w:r>
    </w:p>
    <w:p w14:paraId="63F29EBE"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6DC0CFDD"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18F34042" w14:textId="77777777" w:rsidR="00A35777" w:rsidRPr="00A35777" w:rsidRDefault="00A35777" w:rsidP="00A35777">
      <w:pPr>
        <w:keepNext/>
        <w:spacing w:after="0" w:line="240" w:lineRule="auto"/>
        <w:ind w:left="567" w:hanging="567"/>
        <w:outlineLvl w:val="1"/>
        <w:rPr>
          <w:rFonts w:ascii="Times New Roman" w:eastAsia="Times New Roman" w:hAnsi="Times New Roman" w:cs="Times New Roman"/>
          <w:b/>
          <w:szCs w:val="20"/>
          <w:lang w:val="lt-LT" w:eastAsia="lt-LT"/>
        </w:rPr>
      </w:pPr>
      <w:r w:rsidRPr="00A35777">
        <w:rPr>
          <w:rFonts w:ascii="Times New Roman" w:eastAsia="Times New Roman" w:hAnsi="Times New Roman" w:cs="Times New Roman"/>
          <w:b/>
          <w:szCs w:val="20"/>
          <w:lang w:val="lt-LT" w:eastAsia="lt-LT"/>
        </w:rPr>
        <w:t>5.</w:t>
      </w:r>
      <w:r w:rsidRPr="00A35777">
        <w:rPr>
          <w:rFonts w:ascii="Times New Roman" w:eastAsia="Times New Roman" w:hAnsi="Times New Roman" w:cs="Times New Roman"/>
          <w:b/>
          <w:szCs w:val="20"/>
          <w:lang w:val="lt-LT" w:eastAsia="lt-LT"/>
        </w:rPr>
        <w:tab/>
        <w:t>FARMAKOLOGINĖS SAVYBĖS</w:t>
      </w:r>
    </w:p>
    <w:p w14:paraId="46F4D7E7"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3A0B8E0A" w14:textId="77777777" w:rsidR="00A35777" w:rsidRPr="00A35777" w:rsidRDefault="00A35777" w:rsidP="00A35777">
      <w:pPr>
        <w:keepNext/>
        <w:spacing w:after="0" w:line="240" w:lineRule="auto"/>
        <w:outlineLvl w:val="2"/>
        <w:rPr>
          <w:rFonts w:ascii="Times New Roman" w:eastAsia="Times New Roman" w:hAnsi="Times New Roman" w:cs="Times New Roman"/>
          <w:b/>
          <w:szCs w:val="20"/>
          <w:lang w:val="lt-LT" w:eastAsia="lt-LT"/>
        </w:rPr>
      </w:pPr>
      <w:r w:rsidRPr="00A35777">
        <w:rPr>
          <w:rFonts w:ascii="Times New Roman" w:eastAsia="Times New Roman" w:hAnsi="Times New Roman" w:cs="Times New Roman"/>
          <w:b/>
          <w:szCs w:val="20"/>
          <w:lang w:val="lt-LT" w:eastAsia="lt-LT"/>
        </w:rPr>
        <w:t>5.1</w:t>
      </w:r>
      <w:r w:rsidRPr="00A35777">
        <w:rPr>
          <w:rFonts w:ascii="Times New Roman" w:eastAsia="Times New Roman" w:hAnsi="Times New Roman" w:cs="Times New Roman"/>
          <w:b/>
          <w:szCs w:val="20"/>
          <w:lang w:val="lt-LT" w:eastAsia="lt-LT"/>
        </w:rPr>
        <w:tab/>
      </w:r>
      <w:proofErr w:type="spellStart"/>
      <w:r w:rsidRPr="00A35777">
        <w:rPr>
          <w:rFonts w:ascii="Times New Roman" w:eastAsia="Times New Roman" w:hAnsi="Times New Roman" w:cs="Times New Roman"/>
          <w:b/>
          <w:szCs w:val="20"/>
          <w:lang w:val="lt-LT" w:eastAsia="lt-LT"/>
        </w:rPr>
        <w:t>Farmakodinaminės</w:t>
      </w:r>
      <w:proofErr w:type="spellEnd"/>
      <w:r w:rsidRPr="00A35777">
        <w:rPr>
          <w:rFonts w:ascii="Times New Roman" w:eastAsia="Times New Roman" w:hAnsi="Times New Roman" w:cs="Times New Roman"/>
          <w:b/>
          <w:szCs w:val="20"/>
          <w:lang w:val="lt-LT" w:eastAsia="lt-LT"/>
        </w:rPr>
        <w:t xml:space="preserve"> savybės</w:t>
      </w:r>
    </w:p>
    <w:p w14:paraId="6854D64B"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19ADF216"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roofErr w:type="spellStart"/>
      <w:r w:rsidRPr="00A35777">
        <w:rPr>
          <w:rFonts w:ascii="Times New Roman" w:eastAsia="Times New Roman" w:hAnsi="Times New Roman" w:cs="Times New Roman"/>
          <w:szCs w:val="20"/>
          <w:lang w:val="lt-LT" w:eastAsia="lt-LT"/>
        </w:rPr>
        <w:t>Farmakoterapinė</w:t>
      </w:r>
      <w:proofErr w:type="spellEnd"/>
      <w:r w:rsidRPr="00A35777">
        <w:rPr>
          <w:rFonts w:ascii="Times New Roman" w:eastAsia="Times New Roman" w:hAnsi="Times New Roman" w:cs="Times New Roman"/>
          <w:szCs w:val="20"/>
          <w:lang w:val="lt-LT" w:eastAsia="lt-LT"/>
        </w:rPr>
        <w:t xml:space="preserve"> grupė – </w:t>
      </w:r>
      <w:proofErr w:type="spellStart"/>
      <w:r w:rsidRPr="00A35777">
        <w:rPr>
          <w:rFonts w:ascii="Times New Roman" w:eastAsia="Times New Roman" w:hAnsi="Times New Roman" w:cs="Times New Roman"/>
          <w:szCs w:val="20"/>
          <w:lang w:val="lt-LT" w:eastAsia="lt-LT"/>
        </w:rPr>
        <w:t>paramagnetinė</w:t>
      </w:r>
      <w:proofErr w:type="spellEnd"/>
      <w:r w:rsidRPr="00A35777">
        <w:rPr>
          <w:rFonts w:ascii="Times New Roman" w:eastAsia="Times New Roman" w:hAnsi="Times New Roman" w:cs="Times New Roman"/>
          <w:szCs w:val="20"/>
          <w:lang w:val="lt-LT" w:eastAsia="lt-LT"/>
        </w:rPr>
        <w:t xml:space="preserve"> kontrastinė medžiaga, ATC kodas – V08 C A10.</w:t>
      </w:r>
    </w:p>
    <w:p w14:paraId="412CEC9D"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737E2CD5" w14:textId="77777777" w:rsidR="00A35777" w:rsidRPr="00A35777" w:rsidRDefault="00A35777" w:rsidP="00A35777">
      <w:pPr>
        <w:spacing w:after="0" w:line="240" w:lineRule="auto"/>
        <w:rPr>
          <w:rFonts w:ascii="Times New Roman" w:eastAsia="Times New Roman" w:hAnsi="Times New Roman" w:cs="Times New Roman"/>
          <w:szCs w:val="20"/>
          <w:u w:val="single"/>
          <w:lang w:val="lt-LT" w:eastAsia="lt-LT"/>
        </w:rPr>
      </w:pPr>
      <w:r w:rsidRPr="00A35777">
        <w:rPr>
          <w:rFonts w:ascii="Times New Roman" w:eastAsia="Times New Roman" w:hAnsi="Times New Roman" w:cs="Times New Roman"/>
          <w:szCs w:val="20"/>
          <w:u w:val="single"/>
          <w:lang w:val="lt-LT" w:eastAsia="lt-LT"/>
        </w:rPr>
        <w:t>Veikimo mechanizmas</w:t>
      </w:r>
    </w:p>
    <w:p w14:paraId="4A8AD380"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roofErr w:type="spellStart"/>
      <w:r w:rsidRPr="00A35777">
        <w:rPr>
          <w:rFonts w:ascii="Times New Roman" w:eastAsia="Times New Roman" w:hAnsi="Times New Roman" w:cs="Times New Roman"/>
          <w:szCs w:val="20"/>
          <w:lang w:val="lt-LT" w:eastAsia="lt-LT"/>
        </w:rPr>
        <w:t>Primovist</w:t>
      </w:r>
      <w:proofErr w:type="spellEnd"/>
      <w:r w:rsidRPr="00A35777">
        <w:rPr>
          <w:rFonts w:ascii="Times New Roman" w:eastAsia="Times New Roman" w:hAnsi="Times New Roman" w:cs="Times New Roman"/>
          <w:szCs w:val="20"/>
          <w:lang w:val="lt-LT" w:eastAsia="lt-LT"/>
        </w:rPr>
        <w:t xml:space="preserve"> yra </w:t>
      </w:r>
      <w:proofErr w:type="spellStart"/>
      <w:r w:rsidRPr="00A35777">
        <w:rPr>
          <w:rFonts w:ascii="Times New Roman" w:eastAsia="Times New Roman" w:hAnsi="Times New Roman" w:cs="Times New Roman"/>
          <w:szCs w:val="20"/>
          <w:lang w:val="lt-LT" w:eastAsia="lt-LT"/>
        </w:rPr>
        <w:t>paramagnetinė</w:t>
      </w:r>
      <w:proofErr w:type="spellEnd"/>
      <w:r w:rsidRPr="00A35777">
        <w:rPr>
          <w:rFonts w:ascii="Times New Roman" w:eastAsia="Times New Roman" w:hAnsi="Times New Roman" w:cs="Times New Roman"/>
          <w:szCs w:val="20"/>
          <w:lang w:val="lt-LT" w:eastAsia="lt-LT"/>
        </w:rPr>
        <w:t xml:space="preserve"> kontrastinė medžiaga, skirta magnetinio rezonanso tyrimams.</w:t>
      </w:r>
    </w:p>
    <w:p w14:paraId="4AE0B389"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29546709"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lang w:val="lt-LT" w:eastAsia="lt-LT"/>
        </w:rPr>
        <w:t xml:space="preserve">Kontrastą stiprinantį poveikį sukelia </w:t>
      </w:r>
      <w:proofErr w:type="spellStart"/>
      <w:r w:rsidRPr="00A35777">
        <w:rPr>
          <w:rFonts w:ascii="Times New Roman" w:eastAsia="Times New Roman" w:hAnsi="Times New Roman" w:cs="Times New Roman"/>
          <w:szCs w:val="20"/>
          <w:lang w:val="lt-LT" w:eastAsia="lt-LT"/>
        </w:rPr>
        <w:t>gadoksetatas</w:t>
      </w:r>
      <w:proofErr w:type="spellEnd"/>
      <w:r w:rsidRPr="00A35777">
        <w:rPr>
          <w:rFonts w:ascii="Times New Roman" w:eastAsia="Times New Roman" w:hAnsi="Times New Roman" w:cs="Times New Roman"/>
          <w:szCs w:val="20"/>
          <w:lang w:val="lt-LT" w:eastAsia="lt-LT"/>
        </w:rPr>
        <w:t xml:space="preserve"> (</w:t>
      </w:r>
      <w:proofErr w:type="spellStart"/>
      <w:r w:rsidRPr="00A35777">
        <w:rPr>
          <w:rFonts w:ascii="Times New Roman" w:eastAsia="Times New Roman" w:hAnsi="Times New Roman" w:cs="Times New Roman"/>
          <w:szCs w:val="20"/>
          <w:lang w:val="lt-LT" w:eastAsia="lt-LT"/>
        </w:rPr>
        <w:t>Gd</w:t>
      </w:r>
      <w:proofErr w:type="spellEnd"/>
      <w:r w:rsidRPr="00A35777">
        <w:rPr>
          <w:rFonts w:ascii="Times New Roman" w:eastAsia="Times New Roman" w:hAnsi="Times New Roman" w:cs="Times New Roman"/>
          <w:szCs w:val="20"/>
          <w:lang w:val="lt-LT" w:eastAsia="lt-LT"/>
        </w:rPr>
        <w:t xml:space="preserve">-EOB-DTPA), </w:t>
      </w:r>
      <w:proofErr w:type="spellStart"/>
      <w:r w:rsidRPr="00A35777">
        <w:rPr>
          <w:rFonts w:ascii="Times New Roman" w:eastAsia="Times New Roman" w:hAnsi="Times New Roman" w:cs="Times New Roman"/>
          <w:lang w:val="lt-LT" w:eastAsia="lt-LT"/>
        </w:rPr>
        <w:t>joninis</w:t>
      </w:r>
      <w:proofErr w:type="spellEnd"/>
      <w:r w:rsidRPr="00A35777">
        <w:rPr>
          <w:rFonts w:ascii="Times New Roman" w:eastAsia="Times New Roman" w:hAnsi="Times New Roman" w:cs="Times New Roman"/>
          <w:lang w:val="lt-LT" w:eastAsia="lt-LT"/>
        </w:rPr>
        <w:t xml:space="preserve"> kompleksas, susidedantis iš </w:t>
      </w:r>
      <w:proofErr w:type="spellStart"/>
      <w:r w:rsidRPr="00A35777">
        <w:rPr>
          <w:rFonts w:ascii="Times New Roman" w:eastAsia="Times New Roman" w:hAnsi="Times New Roman" w:cs="Times New Roman"/>
          <w:lang w:val="lt-LT" w:eastAsia="lt-LT"/>
        </w:rPr>
        <w:t>gadolinio</w:t>
      </w:r>
      <w:proofErr w:type="spellEnd"/>
      <w:r w:rsidRPr="00A35777">
        <w:rPr>
          <w:rFonts w:ascii="Times New Roman" w:eastAsia="Times New Roman" w:hAnsi="Times New Roman" w:cs="Times New Roman"/>
          <w:lang w:val="lt-LT" w:eastAsia="lt-LT"/>
        </w:rPr>
        <w:t xml:space="preserve"> (III) ir ligando </w:t>
      </w:r>
      <w:proofErr w:type="spellStart"/>
      <w:r w:rsidRPr="00A35777">
        <w:rPr>
          <w:rFonts w:ascii="Times New Roman" w:eastAsia="Times New Roman" w:hAnsi="Times New Roman" w:cs="Times New Roman"/>
          <w:lang w:val="lt-LT" w:eastAsia="lt-LT"/>
        </w:rPr>
        <w:t>etoksibenzil-dietilenetriamin-</w:t>
      </w:r>
      <w:r w:rsidRPr="00A35777">
        <w:rPr>
          <w:rFonts w:ascii="Times New Roman" w:eastAsia="Times New Roman" w:hAnsi="Times New Roman" w:cs="Times New Roman"/>
          <w:szCs w:val="20"/>
          <w:lang w:val="lt-LT" w:eastAsia="lt-LT"/>
        </w:rPr>
        <w:t>pentaacto</w:t>
      </w:r>
      <w:proofErr w:type="spellEnd"/>
      <w:r w:rsidRPr="00A35777">
        <w:rPr>
          <w:rFonts w:ascii="Times New Roman" w:eastAsia="Times New Roman" w:hAnsi="Times New Roman" w:cs="Times New Roman"/>
          <w:szCs w:val="20"/>
          <w:lang w:val="lt-LT" w:eastAsia="lt-LT"/>
        </w:rPr>
        <w:t xml:space="preserve"> rūgšties</w:t>
      </w:r>
      <w:r w:rsidRPr="00A35777">
        <w:rPr>
          <w:rFonts w:ascii="Times New Roman" w:eastAsia="Times New Roman" w:hAnsi="Times New Roman" w:cs="Times New Roman"/>
          <w:lang w:val="lt-LT" w:eastAsia="lt-LT"/>
        </w:rPr>
        <w:t xml:space="preserve"> </w:t>
      </w:r>
      <w:r w:rsidRPr="00A35777">
        <w:rPr>
          <w:rFonts w:ascii="Times New Roman" w:eastAsia="Times New Roman" w:hAnsi="Times New Roman" w:cs="Times New Roman"/>
          <w:szCs w:val="20"/>
          <w:lang w:val="lt-LT" w:eastAsia="lt-LT"/>
        </w:rPr>
        <w:t>(</w:t>
      </w:r>
      <w:proofErr w:type="spellStart"/>
      <w:r w:rsidRPr="00A35777">
        <w:rPr>
          <w:rFonts w:ascii="Times New Roman" w:eastAsia="Times New Roman" w:hAnsi="Times New Roman" w:cs="Times New Roman"/>
          <w:szCs w:val="20"/>
          <w:lang w:val="lt-LT" w:eastAsia="lt-LT"/>
        </w:rPr>
        <w:t>Gd</w:t>
      </w:r>
      <w:proofErr w:type="spellEnd"/>
      <w:r w:rsidRPr="00A35777">
        <w:rPr>
          <w:rFonts w:ascii="Times New Roman" w:eastAsia="Times New Roman" w:hAnsi="Times New Roman" w:cs="Times New Roman"/>
          <w:szCs w:val="20"/>
          <w:lang w:val="lt-LT" w:eastAsia="lt-LT"/>
        </w:rPr>
        <w:t xml:space="preserve">-EOB-DTPA). Atliekant protonų magnetinio rezonanso tyrimą T1W režimu, </w:t>
      </w:r>
      <w:proofErr w:type="spellStart"/>
      <w:r w:rsidRPr="00A35777">
        <w:rPr>
          <w:rFonts w:ascii="Times New Roman" w:eastAsia="Times New Roman" w:hAnsi="Times New Roman" w:cs="Times New Roman"/>
          <w:szCs w:val="20"/>
          <w:lang w:val="lt-LT" w:eastAsia="lt-LT"/>
        </w:rPr>
        <w:t>gadolinio</w:t>
      </w:r>
      <w:proofErr w:type="spellEnd"/>
      <w:r w:rsidRPr="00A35777">
        <w:rPr>
          <w:rFonts w:ascii="Times New Roman" w:eastAsia="Times New Roman" w:hAnsi="Times New Roman" w:cs="Times New Roman"/>
          <w:szCs w:val="20"/>
          <w:lang w:val="lt-LT" w:eastAsia="lt-LT"/>
        </w:rPr>
        <w:t xml:space="preserve"> jonų sukeltas sužadintų atomų branduolių sukinių relaksacijos laiko sutrumpėjimas sustiprina signalo intensyvumą, kartu ir tam tikrų audinių vaizdo kontrastiškumą.</w:t>
      </w:r>
    </w:p>
    <w:p w14:paraId="26019D10"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26F32BA8" w14:textId="77777777" w:rsidR="00A35777" w:rsidRPr="00A35777" w:rsidRDefault="00A35777" w:rsidP="00A35777">
      <w:pPr>
        <w:spacing w:after="0" w:line="240" w:lineRule="auto"/>
        <w:rPr>
          <w:rFonts w:ascii="Times New Roman" w:eastAsia="Times New Roman" w:hAnsi="Times New Roman" w:cs="Times New Roman"/>
          <w:szCs w:val="20"/>
          <w:u w:val="single"/>
          <w:lang w:val="lt-LT" w:eastAsia="lt-LT"/>
        </w:rPr>
      </w:pPr>
      <w:proofErr w:type="spellStart"/>
      <w:r w:rsidRPr="00A35777">
        <w:rPr>
          <w:rFonts w:ascii="Times New Roman" w:eastAsia="Times New Roman" w:hAnsi="Times New Roman" w:cs="Times New Roman"/>
          <w:szCs w:val="20"/>
          <w:u w:val="single"/>
          <w:lang w:val="lt-LT" w:eastAsia="lt-LT"/>
        </w:rPr>
        <w:t>Farmakodinaminis</w:t>
      </w:r>
      <w:proofErr w:type="spellEnd"/>
      <w:r w:rsidRPr="00A35777">
        <w:rPr>
          <w:rFonts w:ascii="Times New Roman" w:eastAsia="Times New Roman" w:hAnsi="Times New Roman" w:cs="Times New Roman"/>
          <w:szCs w:val="20"/>
          <w:u w:val="single"/>
          <w:lang w:val="lt-LT" w:eastAsia="lt-LT"/>
        </w:rPr>
        <w:t xml:space="preserve"> poveikis</w:t>
      </w:r>
    </w:p>
    <w:p w14:paraId="59DE9263" w14:textId="77777777" w:rsidR="00A35777" w:rsidRPr="00A35777" w:rsidRDefault="00A35777" w:rsidP="00A35777">
      <w:pPr>
        <w:spacing w:after="0" w:line="240" w:lineRule="auto"/>
        <w:rPr>
          <w:rFonts w:ascii="Times New Roman" w:eastAsia="Times New Roman" w:hAnsi="Times New Roman" w:cs="Times New Roman"/>
          <w:lang w:val="lt-LT" w:eastAsia="lt-LT"/>
        </w:rPr>
      </w:pPr>
      <w:r w:rsidRPr="00A35777">
        <w:rPr>
          <w:rFonts w:ascii="Times New Roman" w:eastAsia="Times New Roman" w:hAnsi="Times New Roman" w:cs="Times New Roman"/>
          <w:lang w:val="lt-LT" w:eastAsia="lt-LT"/>
        </w:rPr>
        <w:t xml:space="preserve">Net mažomis koncentracijomis skiriamas </w:t>
      </w:r>
      <w:proofErr w:type="spellStart"/>
      <w:r w:rsidRPr="00A35777">
        <w:rPr>
          <w:rFonts w:ascii="Times New Roman" w:eastAsia="Times New Roman" w:hAnsi="Times New Roman" w:cs="Times New Roman"/>
          <w:lang w:val="lt-LT" w:eastAsia="lt-LT"/>
        </w:rPr>
        <w:t>gadoksetato</w:t>
      </w:r>
      <w:proofErr w:type="spellEnd"/>
      <w:r w:rsidRPr="00A35777">
        <w:rPr>
          <w:rFonts w:ascii="Times New Roman" w:eastAsia="Times New Roman" w:hAnsi="Times New Roman" w:cs="Times New Roman"/>
          <w:lang w:val="lt-LT" w:eastAsia="lt-LT"/>
        </w:rPr>
        <w:t xml:space="preserve"> </w:t>
      </w:r>
      <w:proofErr w:type="spellStart"/>
      <w:r w:rsidRPr="00A35777">
        <w:rPr>
          <w:rFonts w:ascii="Times New Roman" w:eastAsia="Times New Roman" w:hAnsi="Times New Roman" w:cs="Times New Roman"/>
          <w:lang w:val="lt-LT" w:eastAsia="lt-LT"/>
        </w:rPr>
        <w:t>dinatris</w:t>
      </w:r>
      <w:proofErr w:type="spellEnd"/>
      <w:r w:rsidRPr="00A35777">
        <w:rPr>
          <w:rFonts w:ascii="Times New Roman" w:eastAsia="Times New Roman" w:hAnsi="Times New Roman" w:cs="Times New Roman"/>
          <w:lang w:val="lt-LT" w:eastAsia="lt-LT"/>
        </w:rPr>
        <w:t xml:space="preserve"> ryškiai trumpina protonų relaksacijos laiką. Esant pH 7, 0,47 T magnetinio lauko stiprumui ir 40 </w:t>
      </w:r>
      <w:r w:rsidRPr="00A35777">
        <w:rPr>
          <w:rFonts w:ascii="Times New Roman" w:eastAsia="Times New Roman" w:hAnsi="Times New Roman" w:cs="Times New Roman"/>
          <w:lang w:val="lt-LT" w:eastAsia="lt-LT"/>
        </w:rPr>
        <w:sym w:font="Symbol" w:char="F0B0"/>
      </w:r>
      <w:r w:rsidRPr="00A35777">
        <w:rPr>
          <w:rFonts w:ascii="Times New Roman" w:eastAsia="Times New Roman" w:hAnsi="Times New Roman" w:cs="Times New Roman"/>
          <w:lang w:val="lt-LT" w:eastAsia="lt-LT"/>
        </w:rPr>
        <w:t>C temperatūrai,</w:t>
      </w:r>
      <w:r w:rsidRPr="00A35777">
        <w:rPr>
          <w:rFonts w:ascii="Times New Roman" w:eastAsia="Times New Roman" w:hAnsi="Times New Roman" w:cs="Times New Roman"/>
          <w:szCs w:val="20"/>
          <w:lang w:val="lt-LT" w:eastAsia="lt-LT"/>
        </w:rPr>
        <w:t xml:space="preserve"> </w:t>
      </w:r>
      <w:proofErr w:type="spellStart"/>
      <w:r w:rsidRPr="00A35777">
        <w:rPr>
          <w:rFonts w:ascii="Times New Roman" w:eastAsia="Times New Roman" w:hAnsi="Times New Roman" w:cs="Times New Roman"/>
          <w:lang w:val="lt-LT" w:eastAsia="lt-LT"/>
        </w:rPr>
        <w:t>relaksyvumas</w:t>
      </w:r>
      <w:proofErr w:type="spellEnd"/>
      <w:r w:rsidRPr="00A35777">
        <w:rPr>
          <w:rFonts w:ascii="Times New Roman" w:eastAsia="Times New Roman" w:hAnsi="Times New Roman" w:cs="Times New Roman"/>
          <w:lang w:val="lt-LT" w:eastAsia="lt-LT"/>
        </w:rPr>
        <w:t xml:space="preserve"> (r</w:t>
      </w:r>
      <w:r w:rsidRPr="00A35777">
        <w:rPr>
          <w:rFonts w:ascii="Times New Roman" w:eastAsia="Times New Roman" w:hAnsi="Times New Roman" w:cs="Times New Roman"/>
          <w:vertAlign w:val="subscript"/>
          <w:lang w:val="lt-LT" w:eastAsia="lt-LT"/>
        </w:rPr>
        <w:t>1</w:t>
      </w:r>
      <w:r w:rsidRPr="00A35777">
        <w:rPr>
          <w:rFonts w:ascii="Times New Roman" w:eastAsia="Times New Roman" w:hAnsi="Times New Roman" w:cs="Times New Roman"/>
          <w:lang w:val="lt-LT" w:eastAsia="lt-LT"/>
        </w:rPr>
        <w:t>) nustatomas pagal įtaką protonų spinų relaksacijos laikui (T</w:t>
      </w:r>
      <w:r w:rsidRPr="00A35777">
        <w:rPr>
          <w:rFonts w:ascii="Times New Roman" w:eastAsia="Times New Roman" w:hAnsi="Times New Roman" w:cs="Times New Roman"/>
          <w:vertAlign w:val="subscript"/>
          <w:lang w:val="lt-LT" w:eastAsia="lt-LT"/>
        </w:rPr>
        <w:t>1</w:t>
      </w:r>
      <w:r w:rsidRPr="00A35777">
        <w:rPr>
          <w:rFonts w:ascii="Times New Roman" w:eastAsia="Times New Roman" w:hAnsi="Times New Roman" w:cs="Times New Roman"/>
          <w:lang w:val="lt-LT" w:eastAsia="lt-LT"/>
        </w:rPr>
        <w:t>) plazmoje, yra apie 8,18 l/</w:t>
      </w:r>
      <w:proofErr w:type="spellStart"/>
      <w:r w:rsidRPr="00A35777">
        <w:rPr>
          <w:rFonts w:ascii="Times New Roman" w:eastAsia="Times New Roman" w:hAnsi="Times New Roman" w:cs="Times New Roman"/>
          <w:lang w:val="lt-LT" w:eastAsia="lt-LT"/>
        </w:rPr>
        <w:t>mmol</w:t>
      </w:r>
      <w:proofErr w:type="spellEnd"/>
      <w:r w:rsidRPr="00A35777">
        <w:rPr>
          <w:rFonts w:ascii="Times New Roman" w:eastAsia="Times New Roman" w:hAnsi="Times New Roman" w:cs="Times New Roman"/>
          <w:lang w:val="lt-LT" w:eastAsia="lt-LT"/>
        </w:rPr>
        <w:t xml:space="preserve">/s ir </w:t>
      </w:r>
      <w:proofErr w:type="spellStart"/>
      <w:r w:rsidRPr="00A35777">
        <w:rPr>
          <w:rFonts w:ascii="Times New Roman" w:eastAsia="Times New Roman" w:hAnsi="Times New Roman" w:cs="Times New Roman"/>
          <w:lang w:val="lt-LT" w:eastAsia="lt-LT"/>
        </w:rPr>
        <w:t>relaksyvumas</w:t>
      </w:r>
      <w:proofErr w:type="spellEnd"/>
      <w:r w:rsidRPr="00A35777">
        <w:rPr>
          <w:rFonts w:ascii="Times New Roman" w:eastAsia="Times New Roman" w:hAnsi="Times New Roman" w:cs="Times New Roman"/>
          <w:lang w:val="lt-LT" w:eastAsia="lt-LT"/>
        </w:rPr>
        <w:t xml:space="preserve"> (r</w:t>
      </w:r>
      <w:r w:rsidRPr="00A35777">
        <w:rPr>
          <w:rFonts w:ascii="Times New Roman" w:eastAsia="Times New Roman" w:hAnsi="Times New Roman" w:cs="Times New Roman"/>
          <w:vertAlign w:val="subscript"/>
          <w:lang w:val="lt-LT" w:eastAsia="lt-LT"/>
        </w:rPr>
        <w:t>2</w:t>
      </w:r>
      <w:r w:rsidRPr="00A35777">
        <w:rPr>
          <w:rFonts w:ascii="Times New Roman" w:eastAsia="Times New Roman" w:hAnsi="Times New Roman" w:cs="Times New Roman"/>
          <w:lang w:val="lt-LT" w:eastAsia="lt-LT"/>
        </w:rPr>
        <w:t>), nustatomas pagal įtaką spinų-spinų relaksacijos laikui (T</w:t>
      </w:r>
      <w:r w:rsidRPr="00A35777">
        <w:rPr>
          <w:rFonts w:ascii="Times New Roman" w:eastAsia="Times New Roman" w:hAnsi="Times New Roman" w:cs="Times New Roman"/>
          <w:vertAlign w:val="subscript"/>
          <w:lang w:val="lt-LT" w:eastAsia="lt-LT"/>
        </w:rPr>
        <w:t>2</w:t>
      </w:r>
      <w:r w:rsidRPr="00A35777">
        <w:rPr>
          <w:rFonts w:ascii="Times New Roman" w:eastAsia="Times New Roman" w:hAnsi="Times New Roman" w:cs="Times New Roman"/>
          <w:lang w:val="lt-LT" w:eastAsia="lt-LT"/>
        </w:rPr>
        <w:t>), yra apie 8,56 l/</w:t>
      </w:r>
      <w:proofErr w:type="spellStart"/>
      <w:r w:rsidRPr="00A35777">
        <w:rPr>
          <w:rFonts w:ascii="Times New Roman" w:eastAsia="Times New Roman" w:hAnsi="Times New Roman" w:cs="Times New Roman"/>
          <w:lang w:val="lt-LT" w:eastAsia="lt-LT"/>
        </w:rPr>
        <w:t>mmol</w:t>
      </w:r>
      <w:proofErr w:type="spellEnd"/>
      <w:r w:rsidRPr="00A35777">
        <w:rPr>
          <w:rFonts w:ascii="Times New Roman" w:eastAsia="Times New Roman" w:hAnsi="Times New Roman" w:cs="Times New Roman"/>
          <w:lang w:val="lt-LT" w:eastAsia="lt-LT"/>
        </w:rPr>
        <w:t>/s. Esant 1,5 T ir 37</w:t>
      </w:r>
      <w:r w:rsidRPr="00A35777">
        <w:rPr>
          <w:rFonts w:ascii="Times New Roman" w:eastAsia="Times New Roman" w:hAnsi="Times New Roman" w:cs="Times New Roman"/>
          <w:lang w:val="lt-LT" w:eastAsia="lt-LT"/>
        </w:rPr>
        <w:sym w:font="Symbol" w:char="F0B0"/>
      </w:r>
      <w:r w:rsidRPr="00A35777">
        <w:rPr>
          <w:rFonts w:ascii="Times New Roman" w:eastAsia="Times New Roman" w:hAnsi="Times New Roman" w:cs="Times New Roman"/>
          <w:lang w:val="lt-LT" w:eastAsia="lt-LT"/>
        </w:rPr>
        <w:t xml:space="preserve"> temperatūrai, atitinkami </w:t>
      </w:r>
      <w:proofErr w:type="spellStart"/>
      <w:r w:rsidRPr="00A35777">
        <w:rPr>
          <w:rFonts w:ascii="Times New Roman" w:eastAsia="Times New Roman" w:hAnsi="Times New Roman" w:cs="Times New Roman"/>
          <w:lang w:val="lt-LT" w:eastAsia="lt-LT"/>
        </w:rPr>
        <w:t>relaksyvumai</w:t>
      </w:r>
      <w:proofErr w:type="spellEnd"/>
      <w:r w:rsidRPr="00A35777">
        <w:rPr>
          <w:rFonts w:ascii="Times New Roman" w:eastAsia="Times New Roman" w:hAnsi="Times New Roman" w:cs="Times New Roman"/>
          <w:lang w:val="lt-LT" w:eastAsia="lt-LT"/>
        </w:rPr>
        <w:t xml:space="preserve"> plazmoje yra r</w:t>
      </w:r>
      <w:r w:rsidRPr="00A35777">
        <w:rPr>
          <w:rFonts w:ascii="Times New Roman" w:eastAsia="Times New Roman" w:hAnsi="Times New Roman" w:cs="Times New Roman"/>
          <w:vertAlign w:val="subscript"/>
          <w:lang w:val="lt-LT" w:eastAsia="lt-LT"/>
        </w:rPr>
        <w:t>1</w:t>
      </w:r>
      <w:r w:rsidRPr="00A35777">
        <w:rPr>
          <w:rFonts w:ascii="Times New Roman" w:eastAsia="Times New Roman" w:hAnsi="Times New Roman" w:cs="Times New Roman"/>
          <w:lang w:val="lt-LT" w:eastAsia="lt-LT"/>
        </w:rPr>
        <w:t> = 6,9 l/</w:t>
      </w:r>
      <w:proofErr w:type="spellStart"/>
      <w:r w:rsidRPr="00A35777">
        <w:rPr>
          <w:rFonts w:ascii="Times New Roman" w:eastAsia="Times New Roman" w:hAnsi="Times New Roman" w:cs="Times New Roman"/>
          <w:lang w:val="lt-LT" w:eastAsia="lt-LT"/>
        </w:rPr>
        <w:t>mmol</w:t>
      </w:r>
      <w:proofErr w:type="spellEnd"/>
      <w:r w:rsidRPr="00A35777">
        <w:rPr>
          <w:rFonts w:ascii="Times New Roman" w:eastAsia="Times New Roman" w:hAnsi="Times New Roman" w:cs="Times New Roman"/>
          <w:lang w:val="lt-LT" w:eastAsia="lt-LT"/>
        </w:rPr>
        <w:t>/s ir r</w:t>
      </w:r>
      <w:r w:rsidRPr="00A35777">
        <w:rPr>
          <w:rFonts w:ascii="Times New Roman" w:eastAsia="Times New Roman" w:hAnsi="Times New Roman" w:cs="Times New Roman"/>
          <w:vertAlign w:val="subscript"/>
          <w:lang w:val="lt-LT" w:eastAsia="lt-LT"/>
        </w:rPr>
        <w:t>2</w:t>
      </w:r>
      <w:r w:rsidRPr="00A35777">
        <w:rPr>
          <w:rFonts w:ascii="Times New Roman" w:eastAsia="Times New Roman" w:hAnsi="Times New Roman" w:cs="Times New Roman"/>
          <w:lang w:val="lt-LT" w:eastAsia="lt-LT"/>
        </w:rPr>
        <w:t> = 8,7 l/</w:t>
      </w:r>
      <w:proofErr w:type="spellStart"/>
      <w:r w:rsidRPr="00A35777">
        <w:rPr>
          <w:rFonts w:ascii="Times New Roman" w:eastAsia="Times New Roman" w:hAnsi="Times New Roman" w:cs="Times New Roman"/>
          <w:lang w:val="lt-LT" w:eastAsia="lt-LT"/>
        </w:rPr>
        <w:t>mmol</w:t>
      </w:r>
      <w:proofErr w:type="spellEnd"/>
      <w:r w:rsidRPr="00A35777">
        <w:rPr>
          <w:rFonts w:ascii="Times New Roman" w:eastAsia="Times New Roman" w:hAnsi="Times New Roman" w:cs="Times New Roman"/>
          <w:lang w:val="lt-LT" w:eastAsia="lt-LT"/>
        </w:rPr>
        <w:t xml:space="preserve">/s. </w:t>
      </w:r>
      <w:proofErr w:type="spellStart"/>
      <w:r w:rsidRPr="00A35777">
        <w:rPr>
          <w:rFonts w:ascii="Times New Roman" w:eastAsia="Times New Roman" w:hAnsi="Times New Roman" w:cs="Times New Roman"/>
          <w:lang w:val="lt-LT" w:eastAsia="lt-LT"/>
        </w:rPr>
        <w:t>Relaksyvumas</w:t>
      </w:r>
      <w:proofErr w:type="spellEnd"/>
      <w:r w:rsidRPr="00A35777">
        <w:rPr>
          <w:rFonts w:ascii="Times New Roman" w:eastAsia="Times New Roman" w:hAnsi="Times New Roman" w:cs="Times New Roman"/>
          <w:lang w:val="lt-LT" w:eastAsia="lt-LT"/>
        </w:rPr>
        <w:t xml:space="preserve"> tik truputį priklauso nuo magnetinio lauko stiprumo. </w:t>
      </w:r>
    </w:p>
    <w:p w14:paraId="4AA2CF4F"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62F7E064"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 xml:space="preserve">EOB-DTPA su </w:t>
      </w:r>
      <w:proofErr w:type="spellStart"/>
      <w:r w:rsidRPr="00A35777">
        <w:rPr>
          <w:rFonts w:ascii="Times New Roman" w:eastAsia="Times New Roman" w:hAnsi="Times New Roman" w:cs="Times New Roman"/>
          <w:szCs w:val="20"/>
          <w:lang w:val="lt-LT" w:eastAsia="lt-LT"/>
        </w:rPr>
        <w:t>paramagnetiniu</w:t>
      </w:r>
      <w:proofErr w:type="spellEnd"/>
      <w:r w:rsidRPr="00A35777">
        <w:rPr>
          <w:rFonts w:ascii="Times New Roman" w:eastAsia="Times New Roman" w:hAnsi="Times New Roman" w:cs="Times New Roman"/>
          <w:szCs w:val="20"/>
          <w:lang w:val="lt-LT" w:eastAsia="lt-LT"/>
        </w:rPr>
        <w:t xml:space="preserve"> </w:t>
      </w:r>
      <w:proofErr w:type="spellStart"/>
      <w:r w:rsidRPr="00A35777">
        <w:rPr>
          <w:rFonts w:ascii="Times New Roman" w:eastAsia="Times New Roman" w:hAnsi="Times New Roman" w:cs="Times New Roman"/>
          <w:szCs w:val="20"/>
          <w:lang w:val="lt-LT" w:eastAsia="lt-LT"/>
        </w:rPr>
        <w:t>gadolinio</w:t>
      </w:r>
      <w:proofErr w:type="spellEnd"/>
      <w:r w:rsidRPr="00A35777">
        <w:rPr>
          <w:rFonts w:ascii="Times New Roman" w:eastAsia="Times New Roman" w:hAnsi="Times New Roman" w:cs="Times New Roman"/>
          <w:szCs w:val="20"/>
          <w:lang w:val="lt-LT" w:eastAsia="lt-LT"/>
        </w:rPr>
        <w:t xml:space="preserve"> jonu sudaro stabilų kompleksą, pasižymintį ypač aukštu termodinaminiu stabilumu (</w:t>
      </w:r>
      <w:proofErr w:type="spellStart"/>
      <w:r w:rsidRPr="00A35777">
        <w:rPr>
          <w:rFonts w:ascii="Times New Roman" w:eastAsia="Times New Roman" w:hAnsi="Times New Roman" w:cs="Times New Roman"/>
          <w:szCs w:val="20"/>
          <w:lang w:val="lt-LT" w:eastAsia="lt-LT"/>
        </w:rPr>
        <w:t>log</w:t>
      </w:r>
      <w:proofErr w:type="spellEnd"/>
      <w:r w:rsidRPr="00A35777">
        <w:rPr>
          <w:rFonts w:ascii="Times New Roman" w:eastAsia="Times New Roman" w:hAnsi="Times New Roman" w:cs="Times New Roman"/>
          <w:szCs w:val="20"/>
          <w:lang w:val="lt-LT" w:eastAsia="lt-LT"/>
        </w:rPr>
        <w:t xml:space="preserve"> </w:t>
      </w:r>
      <w:proofErr w:type="spellStart"/>
      <w:r w:rsidRPr="00A35777">
        <w:rPr>
          <w:rFonts w:ascii="Times New Roman" w:eastAsia="Times New Roman" w:hAnsi="Times New Roman" w:cs="Times New Roman"/>
          <w:szCs w:val="20"/>
          <w:lang w:val="lt-LT" w:eastAsia="lt-LT"/>
        </w:rPr>
        <w:t>K</w:t>
      </w:r>
      <w:r w:rsidRPr="00A35777">
        <w:rPr>
          <w:rFonts w:ascii="Times New Roman" w:eastAsia="Times New Roman" w:hAnsi="Times New Roman" w:cs="Times New Roman"/>
          <w:szCs w:val="20"/>
          <w:vertAlign w:val="subscript"/>
          <w:lang w:val="lt-LT" w:eastAsia="lt-LT"/>
        </w:rPr>
        <w:t>Gdl</w:t>
      </w:r>
      <w:proofErr w:type="spellEnd"/>
      <w:r w:rsidRPr="00A35777">
        <w:rPr>
          <w:rFonts w:ascii="Times New Roman" w:eastAsia="Times New Roman" w:hAnsi="Times New Roman" w:cs="Times New Roman"/>
          <w:szCs w:val="20"/>
          <w:lang w:val="lt-LT" w:eastAsia="lt-LT"/>
        </w:rPr>
        <w:t xml:space="preserve"> = –23,46). </w:t>
      </w:r>
      <w:proofErr w:type="spellStart"/>
      <w:r w:rsidRPr="00A35777">
        <w:rPr>
          <w:rFonts w:ascii="Times New Roman" w:eastAsia="Times New Roman" w:hAnsi="Times New Roman" w:cs="Times New Roman"/>
          <w:szCs w:val="20"/>
          <w:lang w:val="lt-LT" w:eastAsia="lt-LT"/>
        </w:rPr>
        <w:t>Gd</w:t>
      </w:r>
      <w:proofErr w:type="spellEnd"/>
      <w:r w:rsidRPr="00A35777">
        <w:rPr>
          <w:rFonts w:ascii="Times New Roman" w:eastAsia="Times New Roman" w:hAnsi="Times New Roman" w:cs="Times New Roman"/>
          <w:szCs w:val="20"/>
          <w:lang w:val="lt-LT" w:eastAsia="lt-LT"/>
        </w:rPr>
        <w:t xml:space="preserve">-EOB-DTPA – tai gerai vandenyje tirpstanti </w:t>
      </w:r>
      <w:proofErr w:type="spellStart"/>
      <w:r w:rsidRPr="00A35777">
        <w:rPr>
          <w:rFonts w:ascii="Times New Roman" w:eastAsia="Times New Roman" w:hAnsi="Times New Roman" w:cs="Times New Roman"/>
          <w:szCs w:val="20"/>
          <w:lang w:val="lt-LT" w:eastAsia="lt-LT"/>
        </w:rPr>
        <w:t>hidrofilinė</w:t>
      </w:r>
      <w:proofErr w:type="spellEnd"/>
      <w:r w:rsidRPr="00A35777">
        <w:rPr>
          <w:rFonts w:ascii="Times New Roman" w:eastAsia="Times New Roman" w:hAnsi="Times New Roman" w:cs="Times New Roman"/>
          <w:szCs w:val="20"/>
          <w:lang w:val="lt-LT" w:eastAsia="lt-LT"/>
        </w:rPr>
        <w:t xml:space="preserve"> medžiaga su pasiskirstymo tarp n-butanolio ir buferinio tirpalo koeficientu apie 0,0001, esant pH 7,6. Dėl </w:t>
      </w:r>
      <w:proofErr w:type="spellStart"/>
      <w:r w:rsidRPr="00A35777">
        <w:rPr>
          <w:rFonts w:ascii="Times New Roman" w:eastAsia="Times New Roman" w:hAnsi="Times New Roman" w:cs="Times New Roman"/>
          <w:szCs w:val="20"/>
          <w:lang w:val="lt-LT" w:eastAsia="lt-LT"/>
        </w:rPr>
        <w:t>lipofilinių</w:t>
      </w:r>
      <w:proofErr w:type="spellEnd"/>
      <w:r w:rsidRPr="00A35777">
        <w:rPr>
          <w:rFonts w:ascii="Times New Roman" w:eastAsia="Times New Roman" w:hAnsi="Times New Roman" w:cs="Times New Roman"/>
          <w:szCs w:val="20"/>
          <w:lang w:val="lt-LT" w:eastAsia="lt-LT"/>
        </w:rPr>
        <w:t xml:space="preserve"> </w:t>
      </w:r>
      <w:proofErr w:type="spellStart"/>
      <w:r w:rsidRPr="00A35777">
        <w:rPr>
          <w:rFonts w:ascii="Times New Roman" w:eastAsia="Times New Roman" w:hAnsi="Times New Roman" w:cs="Times New Roman"/>
          <w:szCs w:val="20"/>
          <w:lang w:val="lt-LT" w:eastAsia="lt-LT"/>
        </w:rPr>
        <w:t>etoksibenzilo</w:t>
      </w:r>
      <w:proofErr w:type="spellEnd"/>
      <w:r w:rsidRPr="00A35777">
        <w:rPr>
          <w:rFonts w:ascii="Times New Roman" w:eastAsia="Times New Roman" w:hAnsi="Times New Roman" w:cs="Times New Roman"/>
          <w:szCs w:val="20"/>
          <w:lang w:val="lt-LT" w:eastAsia="lt-LT"/>
        </w:rPr>
        <w:t xml:space="preserve"> savybių </w:t>
      </w:r>
      <w:proofErr w:type="spellStart"/>
      <w:r w:rsidRPr="00A35777">
        <w:rPr>
          <w:rFonts w:ascii="Times New Roman" w:eastAsia="Times New Roman" w:hAnsi="Times New Roman" w:cs="Times New Roman"/>
          <w:szCs w:val="20"/>
          <w:lang w:val="lt-LT" w:eastAsia="lt-LT"/>
        </w:rPr>
        <w:t>dinatrio</w:t>
      </w:r>
      <w:proofErr w:type="spellEnd"/>
      <w:r w:rsidRPr="00A35777">
        <w:rPr>
          <w:rFonts w:ascii="Times New Roman" w:eastAsia="Times New Roman" w:hAnsi="Times New Roman" w:cs="Times New Roman"/>
          <w:szCs w:val="20"/>
          <w:lang w:val="lt-LT" w:eastAsia="lt-LT"/>
        </w:rPr>
        <w:t xml:space="preserve"> </w:t>
      </w:r>
      <w:proofErr w:type="spellStart"/>
      <w:r w:rsidRPr="00A35777">
        <w:rPr>
          <w:rFonts w:ascii="Times New Roman" w:eastAsia="Times New Roman" w:hAnsi="Times New Roman" w:cs="Times New Roman"/>
          <w:szCs w:val="20"/>
          <w:lang w:val="lt-LT" w:eastAsia="lt-LT"/>
        </w:rPr>
        <w:t>gadoksetatas</w:t>
      </w:r>
      <w:proofErr w:type="spellEnd"/>
      <w:r w:rsidRPr="00A35777">
        <w:rPr>
          <w:rFonts w:ascii="Times New Roman" w:eastAsia="Times New Roman" w:hAnsi="Times New Roman" w:cs="Times New Roman"/>
          <w:szCs w:val="20"/>
          <w:lang w:val="lt-LT" w:eastAsia="lt-LT"/>
        </w:rPr>
        <w:t xml:space="preserve"> turi </w:t>
      </w:r>
      <w:proofErr w:type="spellStart"/>
      <w:r w:rsidRPr="00A35777">
        <w:rPr>
          <w:rFonts w:ascii="Times New Roman" w:eastAsia="Times New Roman" w:hAnsi="Times New Roman" w:cs="Times New Roman"/>
          <w:szCs w:val="20"/>
          <w:lang w:val="lt-LT" w:eastAsia="lt-LT"/>
        </w:rPr>
        <w:t>dvifazį</w:t>
      </w:r>
      <w:proofErr w:type="spellEnd"/>
      <w:r w:rsidRPr="00A35777">
        <w:rPr>
          <w:rFonts w:ascii="Times New Roman" w:eastAsia="Times New Roman" w:hAnsi="Times New Roman" w:cs="Times New Roman"/>
          <w:szCs w:val="20"/>
          <w:lang w:val="lt-LT" w:eastAsia="lt-LT"/>
        </w:rPr>
        <w:t xml:space="preserve"> veikimo būdą: po injekcijos </w:t>
      </w:r>
      <w:proofErr w:type="spellStart"/>
      <w:r w:rsidRPr="00A35777">
        <w:rPr>
          <w:rFonts w:ascii="Times New Roman" w:eastAsia="Times New Roman" w:hAnsi="Times New Roman" w:cs="Times New Roman"/>
          <w:szCs w:val="20"/>
          <w:lang w:val="lt-LT" w:eastAsia="lt-LT"/>
        </w:rPr>
        <w:t>boliusu</w:t>
      </w:r>
      <w:proofErr w:type="spellEnd"/>
      <w:r w:rsidRPr="00A35777">
        <w:rPr>
          <w:rFonts w:ascii="Times New Roman" w:eastAsia="Times New Roman" w:hAnsi="Times New Roman" w:cs="Times New Roman"/>
          <w:szCs w:val="20"/>
          <w:lang w:val="lt-LT" w:eastAsia="lt-LT"/>
        </w:rPr>
        <w:t xml:space="preserve"> jis pirmiausia pasiskirsto tarpląstelinėje erdvėje ir paskui selektyviai kaupiasi </w:t>
      </w:r>
      <w:proofErr w:type="spellStart"/>
      <w:r w:rsidRPr="00A35777">
        <w:rPr>
          <w:rFonts w:ascii="Times New Roman" w:eastAsia="Times New Roman" w:hAnsi="Times New Roman" w:cs="Times New Roman"/>
          <w:szCs w:val="20"/>
          <w:lang w:val="lt-LT" w:eastAsia="lt-LT"/>
        </w:rPr>
        <w:t>hepatocituose</w:t>
      </w:r>
      <w:proofErr w:type="spellEnd"/>
      <w:r w:rsidRPr="00A35777">
        <w:rPr>
          <w:rFonts w:ascii="Times New Roman" w:eastAsia="Times New Roman" w:hAnsi="Times New Roman" w:cs="Times New Roman"/>
          <w:szCs w:val="20"/>
          <w:lang w:val="lt-LT" w:eastAsia="lt-LT"/>
        </w:rPr>
        <w:t>.</w:t>
      </w:r>
      <w:r w:rsidRPr="00A35777">
        <w:rPr>
          <w:rFonts w:ascii="Times New Roman" w:eastAsia="Times New Roman" w:hAnsi="Times New Roman" w:cs="Times New Roman"/>
          <w:lang w:val="lt-LT" w:eastAsia="lt-LT"/>
        </w:rPr>
        <w:t xml:space="preserve"> </w:t>
      </w:r>
      <w:proofErr w:type="spellStart"/>
      <w:r w:rsidRPr="00A35777">
        <w:rPr>
          <w:rFonts w:ascii="Times New Roman" w:eastAsia="Times New Roman" w:hAnsi="Times New Roman" w:cs="Times New Roman"/>
          <w:lang w:val="lt-LT" w:eastAsia="lt-LT"/>
        </w:rPr>
        <w:t>Relaksyvumas</w:t>
      </w:r>
      <w:proofErr w:type="spellEnd"/>
      <w:r w:rsidRPr="00A35777">
        <w:rPr>
          <w:rFonts w:ascii="Times New Roman" w:eastAsia="Times New Roman" w:hAnsi="Times New Roman" w:cs="Times New Roman"/>
          <w:lang w:val="lt-LT" w:eastAsia="lt-LT"/>
        </w:rPr>
        <w:t xml:space="preserve"> (r</w:t>
      </w:r>
      <w:r w:rsidRPr="00A35777">
        <w:rPr>
          <w:rFonts w:ascii="Times New Roman" w:eastAsia="Times New Roman" w:hAnsi="Times New Roman" w:cs="Times New Roman"/>
          <w:vertAlign w:val="subscript"/>
          <w:lang w:val="lt-LT" w:eastAsia="lt-LT"/>
        </w:rPr>
        <w:t>1</w:t>
      </w:r>
      <w:r w:rsidRPr="00A35777">
        <w:rPr>
          <w:rFonts w:ascii="Times New Roman" w:eastAsia="Times New Roman" w:hAnsi="Times New Roman" w:cs="Times New Roman"/>
          <w:lang w:val="lt-LT" w:eastAsia="lt-LT"/>
        </w:rPr>
        <w:t>) kepenų ląstelėse yra 16,6 l/</w:t>
      </w:r>
      <w:proofErr w:type="spellStart"/>
      <w:r w:rsidRPr="00A35777">
        <w:rPr>
          <w:rFonts w:ascii="Times New Roman" w:eastAsia="Times New Roman" w:hAnsi="Times New Roman" w:cs="Times New Roman"/>
          <w:lang w:val="lt-LT" w:eastAsia="lt-LT"/>
        </w:rPr>
        <w:t>mmol</w:t>
      </w:r>
      <w:proofErr w:type="spellEnd"/>
      <w:r w:rsidRPr="00A35777">
        <w:rPr>
          <w:rFonts w:ascii="Times New Roman" w:eastAsia="Times New Roman" w:hAnsi="Times New Roman" w:cs="Times New Roman"/>
          <w:lang w:val="lt-LT" w:eastAsia="lt-LT"/>
        </w:rPr>
        <w:t xml:space="preserve">/s (esant 0,47 T), todėl padidėja kepenų audinio </w:t>
      </w:r>
      <w:r w:rsidRPr="00A35777">
        <w:rPr>
          <w:rFonts w:ascii="Times New Roman" w:eastAsia="Times New Roman" w:hAnsi="Times New Roman" w:cs="Times New Roman"/>
          <w:szCs w:val="20"/>
          <w:lang w:val="lt-LT" w:eastAsia="lt-LT"/>
        </w:rPr>
        <w:t>signalo intensyvumas</w:t>
      </w:r>
      <w:r w:rsidRPr="00A35777">
        <w:rPr>
          <w:rFonts w:ascii="Times New Roman" w:eastAsia="Times New Roman" w:hAnsi="Times New Roman" w:cs="Times New Roman"/>
          <w:lang w:val="lt-LT" w:eastAsia="lt-LT"/>
        </w:rPr>
        <w:t xml:space="preserve">. Paskui </w:t>
      </w:r>
      <w:proofErr w:type="spellStart"/>
      <w:r w:rsidRPr="00A35777">
        <w:rPr>
          <w:rFonts w:ascii="Times New Roman" w:eastAsia="Times New Roman" w:hAnsi="Times New Roman" w:cs="Times New Roman"/>
          <w:lang w:val="lt-LT" w:eastAsia="lt-LT"/>
        </w:rPr>
        <w:t>dinatrio</w:t>
      </w:r>
      <w:proofErr w:type="spellEnd"/>
      <w:r w:rsidRPr="00A35777">
        <w:rPr>
          <w:rFonts w:ascii="Times New Roman" w:eastAsia="Times New Roman" w:hAnsi="Times New Roman" w:cs="Times New Roman"/>
          <w:lang w:val="lt-LT" w:eastAsia="lt-LT"/>
        </w:rPr>
        <w:t xml:space="preserve"> </w:t>
      </w:r>
      <w:proofErr w:type="spellStart"/>
      <w:r w:rsidRPr="00A35777">
        <w:rPr>
          <w:rFonts w:ascii="Times New Roman" w:eastAsia="Times New Roman" w:hAnsi="Times New Roman" w:cs="Times New Roman"/>
          <w:lang w:val="lt-LT" w:eastAsia="lt-LT"/>
        </w:rPr>
        <w:t>gadoksetatas</w:t>
      </w:r>
      <w:proofErr w:type="spellEnd"/>
      <w:r w:rsidRPr="00A35777">
        <w:rPr>
          <w:rFonts w:ascii="Times New Roman" w:eastAsia="Times New Roman" w:hAnsi="Times New Roman" w:cs="Times New Roman"/>
          <w:lang w:val="lt-LT" w:eastAsia="lt-LT"/>
        </w:rPr>
        <w:t xml:space="preserve"> yra išskiriamas į tulžį.</w:t>
      </w:r>
    </w:p>
    <w:p w14:paraId="5A683C3C"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6BDBB6D1"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 xml:space="preserve">Kepenų pažeidimo židiniuose (cistos, metastazės, dauguma </w:t>
      </w:r>
      <w:proofErr w:type="spellStart"/>
      <w:r w:rsidRPr="00A35777">
        <w:rPr>
          <w:rFonts w:ascii="Times New Roman" w:eastAsia="Times New Roman" w:hAnsi="Times New Roman" w:cs="Times New Roman"/>
          <w:szCs w:val="20"/>
          <w:lang w:val="lt-LT" w:eastAsia="lt-LT"/>
        </w:rPr>
        <w:t>hepatoceliulinių</w:t>
      </w:r>
      <w:proofErr w:type="spellEnd"/>
      <w:r w:rsidRPr="00A35777">
        <w:rPr>
          <w:rFonts w:ascii="Times New Roman" w:eastAsia="Times New Roman" w:hAnsi="Times New Roman" w:cs="Times New Roman"/>
          <w:szCs w:val="20"/>
          <w:lang w:val="lt-LT" w:eastAsia="lt-LT"/>
        </w:rPr>
        <w:t xml:space="preserve"> karcinomų), kuriuose </w:t>
      </w:r>
      <w:proofErr w:type="spellStart"/>
      <w:r w:rsidRPr="00A35777">
        <w:rPr>
          <w:rFonts w:ascii="Times New Roman" w:eastAsia="Times New Roman" w:hAnsi="Times New Roman" w:cs="Times New Roman"/>
          <w:szCs w:val="20"/>
          <w:lang w:val="lt-LT" w:eastAsia="lt-LT"/>
        </w:rPr>
        <w:t>hepatocitų</w:t>
      </w:r>
      <w:proofErr w:type="spellEnd"/>
      <w:r w:rsidRPr="00A35777">
        <w:rPr>
          <w:rFonts w:ascii="Times New Roman" w:eastAsia="Times New Roman" w:hAnsi="Times New Roman" w:cs="Times New Roman"/>
          <w:szCs w:val="20"/>
          <w:lang w:val="lt-LT" w:eastAsia="lt-LT"/>
        </w:rPr>
        <w:t xml:space="preserve"> funkcija yra minimali arba jos išvis nėra, </w:t>
      </w:r>
      <w:proofErr w:type="spellStart"/>
      <w:r w:rsidRPr="00A35777">
        <w:rPr>
          <w:rFonts w:ascii="Times New Roman" w:eastAsia="Times New Roman" w:hAnsi="Times New Roman" w:cs="Times New Roman"/>
          <w:szCs w:val="20"/>
          <w:lang w:val="lt-LT" w:eastAsia="lt-LT"/>
        </w:rPr>
        <w:t>Primovist</w:t>
      </w:r>
      <w:proofErr w:type="spellEnd"/>
      <w:r w:rsidRPr="00A35777">
        <w:rPr>
          <w:rFonts w:ascii="Times New Roman" w:eastAsia="Times New Roman" w:hAnsi="Times New Roman" w:cs="Times New Roman"/>
          <w:szCs w:val="20"/>
          <w:lang w:val="lt-LT" w:eastAsia="lt-LT"/>
        </w:rPr>
        <w:t xml:space="preserve"> nesikaupia. Gerai diferencijuotose </w:t>
      </w:r>
      <w:proofErr w:type="spellStart"/>
      <w:r w:rsidRPr="00A35777">
        <w:rPr>
          <w:rFonts w:ascii="Times New Roman" w:eastAsia="Times New Roman" w:hAnsi="Times New Roman" w:cs="Times New Roman"/>
          <w:szCs w:val="20"/>
          <w:lang w:val="lt-LT" w:eastAsia="lt-LT"/>
        </w:rPr>
        <w:t>hepatoceliulinėse</w:t>
      </w:r>
      <w:proofErr w:type="spellEnd"/>
      <w:r w:rsidRPr="00A35777">
        <w:rPr>
          <w:rFonts w:ascii="Times New Roman" w:eastAsia="Times New Roman" w:hAnsi="Times New Roman" w:cs="Times New Roman"/>
          <w:szCs w:val="20"/>
          <w:lang w:val="lt-LT" w:eastAsia="lt-LT"/>
        </w:rPr>
        <w:t xml:space="preserve"> karcinomose gali būti funkcionuojančių </w:t>
      </w:r>
      <w:proofErr w:type="spellStart"/>
      <w:r w:rsidRPr="00A35777">
        <w:rPr>
          <w:rFonts w:ascii="Times New Roman" w:eastAsia="Times New Roman" w:hAnsi="Times New Roman" w:cs="Times New Roman"/>
          <w:szCs w:val="20"/>
          <w:lang w:val="lt-LT" w:eastAsia="lt-LT"/>
        </w:rPr>
        <w:t>hepatocitų</w:t>
      </w:r>
      <w:proofErr w:type="spellEnd"/>
      <w:r w:rsidRPr="00A35777">
        <w:rPr>
          <w:rFonts w:ascii="Times New Roman" w:eastAsia="Times New Roman" w:hAnsi="Times New Roman" w:cs="Times New Roman"/>
          <w:szCs w:val="20"/>
          <w:lang w:val="lt-LT" w:eastAsia="lt-LT"/>
        </w:rPr>
        <w:t xml:space="preserve">, todėl </w:t>
      </w:r>
      <w:proofErr w:type="spellStart"/>
      <w:r w:rsidRPr="00A35777">
        <w:rPr>
          <w:rFonts w:ascii="Times New Roman" w:eastAsia="Times New Roman" w:hAnsi="Times New Roman" w:cs="Times New Roman"/>
          <w:szCs w:val="20"/>
          <w:lang w:val="lt-LT" w:eastAsia="lt-LT"/>
        </w:rPr>
        <w:t>hepatocitų</w:t>
      </w:r>
      <w:proofErr w:type="spellEnd"/>
      <w:r w:rsidRPr="00A35777">
        <w:rPr>
          <w:rFonts w:ascii="Times New Roman" w:eastAsia="Times New Roman" w:hAnsi="Times New Roman" w:cs="Times New Roman"/>
          <w:szCs w:val="20"/>
          <w:lang w:val="lt-LT" w:eastAsia="lt-LT"/>
        </w:rPr>
        <w:t xml:space="preserve"> vaizdo gavimo fazėje galimas paryškėjimas. Tokiu atveju diagnozei patikslinti reikalinga papildoma klinikinė informacija.</w:t>
      </w:r>
    </w:p>
    <w:p w14:paraId="670154C7"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391E4304"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 xml:space="preserve">Ši medžiaga reikšmingai neslopina fermentų </w:t>
      </w:r>
      <w:r w:rsidRPr="00A35777">
        <w:rPr>
          <w:rFonts w:ascii="Times New Roman" w:eastAsia="Times New Roman" w:hAnsi="Times New Roman" w:cs="Times New Roman"/>
          <w:bCs/>
          <w:color w:val="000000"/>
          <w:szCs w:val="20"/>
          <w:lang w:val="lt-LT" w:eastAsia="lt-LT"/>
        </w:rPr>
        <w:t xml:space="preserve">esant </w:t>
      </w:r>
      <w:r w:rsidRPr="00A35777">
        <w:rPr>
          <w:rFonts w:ascii="Times New Roman" w:eastAsia="Times New Roman" w:hAnsi="Times New Roman" w:cs="Times New Roman"/>
          <w:noProof/>
          <w:lang w:val="lt-LT" w:eastAsia="lt-LT"/>
        </w:rPr>
        <w:t>klinikinėms koncentracij</w:t>
      </w:r>
      <w:r w:rsidRPr="00A35777">
        <w:rPr>
          <w:rFonts w:ascii="Times New Roman" w:eastAsia="Times New Roman" w:hAnsi="Times New Roman" w:cs="Times New Roman"/>
          <w:szCs w:val="20"/>
          <w:lang w:val="lt-LT" w:eastAsia="lt-LT"/>
        </w:rPr>
        <w:t>oms.</w:t>
      </w:r>
    </w:p>
    <w:p w14:paraId="58FDB96F" w14:textId="77777777" w:rsidR="00A35777" w:rsidRPr="00A35777" w:rsidRDefault="00A35777" w:rsidP="00A35777">
      <w:pPr>
        <w:spacing w:after="0" w:line="240" w:lineRule="auto"/>
        <w:rPr>
          <w:rFonts w:ascii="Times New Roman" w:eastAsia="Times New Roman" w:hAnsi="Times New Roman" w:cs="Times New Roman"/>
          <w:bCs/>
          <w:i/>
          <w:szCs w:val="20"/>
          <w:u w:val="single"/>
          <w:lang w:val="lt-LT" w:eastAsia="lt-LT"/>
        </w:rPr>
      </w:pPr>
    </w:p>
    <w:p w14:paraId="18BFAE05" w14:textId="77777777" w:rsidR="00A35777" w:rsidRPr="00A35777" w:rsidRDefault="00A35777" w:rsidP="00A35777">
      <w:pPr>
        <w:spacing w:after="0" w:line="240" w:lineRule="auto"/>
        <w:rPr>
          <w:rFonts w:ascii="Times New Roman" w:eastAsia="Times New Roman" w:hAnsi="Times New Roman" w:cs="Times New Roman"/>
          <w:bCs/>
          <w:i/>
          <w:szCs w:val="20"/>
          <w:u w:val="single"/>
          <w:lang w:val="lt-LT" w:eastAsia="lt-LT"/>
        </w:rPr>
      </w:pPr>
      <w:r w:rsidRPr="00A35777">
        <w:rPr>
          <w:rFonts w:ascii="Times New Roman" w:eastAsia="Times New Roman" w:hAnsi="Times New Roman" w:cs="Times New Roman"/>
          <w:bCs/>
          <w:i/>
          <w:szCs w:val="20"/>
          <w:u w:val="single"/>
          <w:lang w:val="lt-LT" w:eastAsia="lt-LT"/>
        </w:rPr>
        <w:t>Vaizdo gavimas</w:t>
      </w:r>
    </w:p>
    <w:p w14:paraId="0C83AF5D"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 xml:space="preserve">Po </w:t>
      </w:r>
      <w:proofErr w:type="spellStart"/>
      <w:r w:rsidRPr="00A35777">
        <w:rPr>
          <w:rFonts w:ascii="Times New Roman" w:eastAsia="Times New Roman" w:hAnsi="Times New Roman" w:cs="Times New Roman"/>
          <w:szCs w:val="20"/>
          <w:lang w:val="lt-LT" w:eastAsia="lt-LT"/>
        </w:rPr>
        <w:t>Primovist</w:t>
      </w:r>
      <w:proofErr w:type="spellEnd"/>
      <w:r w:rsidRPr="00A35777">
        <w:rPr>
          <w:rFonts w:ascii="Times New Roman" w:eastAsia="Times New Roman" w:hAnsi="Times New Roman" w:cs="Times New Roman"/>
          <w:szCs w:val="20"/>
          <w:lang w:val="lt-LT" w:eastAsia="lt-LT"/>
        </w:rPr>
        <w:t xml:space="preserve"> </w:t>
      </w:r>
      <w:proofErr w:type="spellStart"/>
      <w:r w:rsidRPr="00A35777">
        <w:rPr>
          <w:rFonts w:ascii="Times New Roman" w:eastAsia="Times New Roman" w:hAnsi="Times New Roman" w:cs="Times New Roman"/>
          <w:szCs w:val="20"/>
          <w:lang w:val="lt-LT" w:eastAsia="lt-LT"/>
        </w:rPr>
        <w:t>boliuso</w:t>
      </w:r>
      <w:proofErr w:type="spellEnd"/>
      <w:r w:rsidRPr="00A35777">
        <w:rPr>
          <w:rFonts w:ascii="Times New Roman" w:eastAsia="Times New Roman" w:hAnsi="Times New Roman" w:cs="Times New Roman"/>
          <w:szCs w:val="20"/>
          <w:lang w:val="lt-LT" w:eastAsia="lt-LT"/>
        </w:rPr>
        <w:t xml:space="preserve"> arterinės, vartų venos ir tarpinės fazės dinaminio tyrimo metu laikinai išryškinami įvairūs kepenų pakenkimai, kurie nustatomi radiologinio tyrimo metu.</w:t>
      </w:r>
    </w:p>
    <w:p w14:paraId="32EB4972"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076D58E8"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roofErr w:type="spellStart"/>
      <w:r w:rsidRPr="00A35777">
        <w:rPr>
          <w:rFonts w:ascii="Times New Roman" w:eastAsia="Times New Roman" w:hAnsi="Times New Roman" w:cs="Times New Roman"/>
          <w:szCs w:val="20"/>
          <w:lang w:val="lt-LT" w:eastAsia="lt-LT"/>
        </w:rPr>
        <w:lastRenderedPageBreak/>
        <w:t>Hepatocitų</w:t>
      </w:r>
      <w:proofErr w:type="spellEnd"/>
      <w:r w:rsidRPr="00A35777">
        <w:rPr>
          <w:rFonts w:ascii="Times New Roman" w:eastAsia="Times New Roman" w:hAnsi="Times New Roman" w:cs="Times New Roman"/>
          <w:szCs w:val="20"/>
          <w:lang w:val="lt-LT" w:eastAsia="lt-LT"/>
        </w:rPr>
        <w:t xml:space="preserve"> fazėje išryškinama kepenų parenchima padeda nustatyti kepenų pažeidimų skaičių, segmentinį išsidėstymą, ribas, todėl palengvėja pakenkimo aptikimas. Skirtingo kepenų struktūros paryškėjimo ar patamsėjimo bruožas suteikia papildomos informacijos apie dinaminę tyrimo fazę.</w:t>
      </w:r>
    </w:p>
    <w:p w14:paraId="08F8827E"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40B2D6D1"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Vėlyvoji (</w:t>
      </w:r>
      <w:proofErr w:type="spellStart"/>
      <w:r w:rsidRPr="00A35777">
        <w:rPr>
          <w:rFonts w:ascii="Times New Roman" w:eastAsia="Times New Roman" w:hAnsi="Times New Roman" w:cs="Times New Roman"/>
          <w:szCs w:val="20"/>
          <w:lang w:val="lt-LT" w:eastAsia="lt-LT"/>
        </w:rPr>
        <w:t>hepatocitų</w:t>
      </w:r>
      <w:proofErr w:type="spellEnd"/>
      <w:r w:rsidRPr="00A35777">
        <w:rPr>
          <w:rFonts w:ascii="Times New Roman" w:eastAsia="Times New Roman" w:hAnsi="Times New Roman" w:cs="Times New Roman"/>
          <w:szCs w:val="20"/>
          <w:lang w:val="lt-LT" w:eastAsia="lt-LT"/>
        </w:rPr>
        <w:t>) fazė pradedama tirti praėjus 20 minučių po injekcijos ir trunka mažiausiai 120 minučių. Diagnostinio ir techninio veiksmingumo klinikinių tyrimų duomenimis, rezultatai praėjus 20 minučių po injekcijos šiek tiek geresni nei rezultatai 10 minučių po injekcijos.</w:t>
      </w:r>
    </w:p>
    <w:p w14:paraId="27E7EEDD"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07C34D16"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 xml:space="preserve">Pacientų, kuriems reikalinga hemodializė ar kurių plazmoje didelė </w:t>
      </w:r>
      <w:proofErr w:type="spellStart"/>
      <w:r w:rsidRPr="00A35777">
        <w:rPr>
          <w:rFonts w:ascii="Times New Roman" w:eastAsia="Times New Roman" w:hAnsi="Times New Roman" w:cs="Times New Roman"/>
          <w:szCs w:val="20"/>
          <w:lang w:val="lt-LT" w:eastAsia="lt-LT"/>
        </w:rPr>
        <w:t>bilirubino</w:t>
      </w:r>
      <w:proofErr w:type="spellEnd"/>
      <w:r w:rsidRPr="00A35777">
        <w:rPr>
          <w:rFonts w:ascii="Times New Roman" w:eastAsia="Times New Roman" w:hAnsi="Times New Roman" w:cs="Times New Roman"/>
          <w:szCs w:val="20"/>
          <w:lang w:val="lt-LT" w:eastAsia="lt-LT"/>
        </w:rPr>
        <w:t xml:space="preserve"> koncentracija (&gt; 3 mg/dl), tyrimo laikas sutrumpėja iki 60 min.</w:t>
      </w:r>
    </w:p>
    <w:p w14:paraId="6A70EC54"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09273A38"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roofErr w:type="spellStart"/>
      <w:r w:rsidRPr="00A35777">
        <w:rPr>
          <w:rFonts w:ascii="Times New Roman" w:eastAsia="Times New Roman" w:hAnsi="Times New Roman" w:cs="Times New Roman"/>
          <w:szCs w:val="20"/>
          <w:lang w:val="lt-LT" w:eastAsia="lt-LT"/>
        </w:rPr>
        <w:t>Primovist</w:t>
      </w:r>
      <w:proofErr w:type="spellEnd"/>
      <w:r w:rsidRPr="00A35777">
        <w:rPr>
          <w:rFonts w:ascii="Times New Roman" w:eastAsia="Times New Roman" w:hAnsi="Times New Roman" w:cs="Times New Roman"/>
          <w:szCs w:val="20"/>
          <w:lang w:val="lt-LT" w:eastAsia="lt-LT"/>
        </w:rPr>
        <w:t xml:space="preserve"> išskyrimas kepenyse suteikia galimybę matyti tulžies latakų sistemos struktūras.</w:t>
      </w:r>
    </w:p>
    <w:p w14:paraId="40F138CE"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 xml:space="preserve">Paruošto vartoti </w:t>
      </w:r>
      <w:proofErr w:type="spellStart"/>
      <w:r w:rsidRPr="00A35777">
        <w:rPr>
          <w:rFonts w:ascii="Times New Roman" w:eastAsia="Times New Roman" w:hAnsi="Times New Roman" w:cs="Times New Roman"/>
          <w:szCs w:val="20"/>
          <w:lang w:val="lt-LT" w:eastAsia="lt-LT"/>
        </w:rPr>
        <w:t>Primovist</w:t>
      </w:r>
      <w:proofErr w:type="spellEnd"/>
      <w:r w:rsidRPr="00A35777">
        <w:rPr>
          <w:rFonts w:ascii="Times New Roman" w:eastAsia="Times New Roman" w:hAnsi="Times New Roman" w:cs="Times New Roman"/>
          <w:szCs w:val="20"/>
          <w:lang w:val="lt-LT" w:eastAsia="lt-LT"/>
        </w:rPr>
        <w:t xml:space="preserve"> tirpalo fizinės ir cheminės savybės yra šios:</w:t>
      </w:r>
    </w:p>
    <w:p w14:paraId="011D151A"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tbl>
      <w:tblPr>
        <w:tblW w:w="0" w:type="auto"/>
        <w:tblInd w:w="70" w:type="dxa"/>
        <w:tblLayout w:type="fixed"/>
        <w:tblCellMar>
          <w:left w:w="70" w:type="dxa"/>
          <w:right w:w="70" w:type="dxa"/>
        </w:tblCellMar>
        <w:tblLook w:val="04A0" w:firstRow="1" w:lastRow="0" w:firstColumn="1" w:lastColumn="0" w:noHBand="0" w:noVBand="1"/>
      </w:tblPr>
      <w:tblGrid>
        <w:gridCol w:w="3969"/>
        <w:gridCol w:w="2127"/>
      </w:tblGrid>
      <w:tr w:rsidR="00A35777" w:rsidRPr="00A35777" w14:paraId="2DF33E68" w14:textId="77777777" w:rsidTr="00D071F5">
        <w:trPr>
          <w:cantSplit/>
        </w:trPr>
        <w:tc>
          <w:tcPr>
            <w:tcW w:w="3969" w:type="dxa"/>
            <w:tcBorders>
              <w:top w:val="single" w:sz="6" w:space="0" w:color="auto"/>
              <w:left w:val="single" w:sz="6" w:space="0" w:color="auto"/>
              <w:bottom w:val="single" w:sz="6" w:space="0" w:color="auto"/>
              <w:right w:val="single" w:sz="6" w:space="0" w:color="auto"/>
            </w:tcBorders>
            <w:hideMark/>
          </w:tcPr>
          <w:p w14:paraId="53BF26E3"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roofErr w:type="spellStart"/>
            <w:r w:rsidRPr="00A35777">
              <w:rPr>
                <w:rFonts w:ascii="Times New Roman" w:eastAsia="Times New Roman" w:hAnsi="Times New Roman" w:cs="Times New Roman"/>
                <w:szCs w:val="20"/>
                <w:lang w:val="lt-LT" w:eastAsia="lt-LT"/>
              </w:rPr>
              <w:t>Osmoliariškumas</w:t>
            </w:r>
            <w:proofErr w:type="spellEnd"/>
            <w:r w:rsidRPr="00A35777">
              <w:rPr>
                <w:rFonts w:ascii="Times New Roman" w:eastAsia="Times New Roman" w:hAnsi="Times New Roman" w:cs="Times New Roman"/>
                <w:szCs w:val="20"/>
                <w:lang w:val="lt-LT" w:eastAsia="lt-LT"/>
              </w:rPr>
              <w:t xml:space="preserve"> (</w:t>
            </w:r>
            <w:proofErr w:type="spellStart"/>
            <w:r w:rsidRPr="00A35777">
              <w:rPr>
                <w:rFonts w:ascii="Times New Roman" w:eastAsia="Times New Roman" w:hAnsi="Times New Roman" w:cs="Times New Roman"/>
                <w:szCs w:val="20"/>
                <w:lang w:val="lt-LT" w:eastAsia="lt-LT"/>
              </w:rPr>
              <w:t>mosm</w:t>
            </w:r>
            <w:proofErr w:type="spellEnd"/>
            <w:r w:rsidRPr="00A35777">
              <w:rPr>
                <w:rFonts w:ascii="Times New Roman" w:eastAsia="Times New Roman" w:hAnsi="Times New Roman" w:cs="Times New Roman"/>
                <w:szCs w:val="20"/>
                <w:lang w:val="lt-LT" w:eastAsia="lt-LT"/>
              </w:rPr>
              <w:t>/kg H</w:t>
            </w:r>
            <w:r w:rsidRPr="00A35777">
              <w:rPr>
                <w:rFonts w:ascii="Times New Roman" w:eastAsia="Times New Roman" w:hAnsi="Times New Roman" w:cs="Times New Roman"/>
                <w:szCs w:val="20"/>
                <w:vertAlign w:val="subscript"/>
                <w:lang w:val="lt-LT" w:eastAsia="lt-LT"/>
              </w:rPr>
              <w:t>2</w:t>
            </w:r>
            <w:r w:rsidRPr="00A35777">
              <w:rPr>
                <w:rFonts w:ascii="Times New Roman" w:eastAsia="Times New Roman" w:hAnsi="Times New Roman" w:cs="Times New Roman"/>
                <w:szCs w:val="20"/>
                <w:lang w:val="lt-LT" w:eastAsia="lt-LT"/>
              </w:rPr>
              <w:t xml:space="preserve">O) 37 °C temperatūroje </w:t>
            </w:r>
          </w:p>
        </w:tc>
        <w:tc>
          <w:tcPr>
            <w:tcW w:w="2127" w:type="dxa"/>
            <w:tcBorders>
              <w:top w:val="single" w:sz="6" w:space="0" w:color="auto"/>
              <w:left w:val="single" w:sz="6" w:space="0" w:color="auto"/>
              <w:bottom w:val="single" w:sz="6" w:space="0" w:color="auto"/>
              <w:right w:val="single" w:sz="6" w:space="0" w:color="auto"/>
            </w:tcBorders>
            <w:hideMark/>
          </w:tcPr>
          <w:p w14:paraId="6743C541"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688</w:t>
            </w:r>
          </w:p>
        </w:tc>
      </w:tr>
      <w:tr w:rsidR="00A35777" w:rsidRPr="00A35777" w14:paraId="417B7147" w14:textId="77777777" w:rsidTr="00D071F5">
        <w:trPr>
          <w:cantSplit/>
        </w:trPr>
        <w:tc>
          <w:tcPr>
            <w:tcW w:w="3969" w:type="dxa"/>
            <w:tcBorders>
              <w:top w:val="single" w:sz="6" w:space="0" w:color="auto"/>
              <w:left w:val="single" w:sz="6" w:space="0" w:color="auto"/>
              <w:bottom w:val="single" w:sz="6" w:space="0" w:color="auto"/>
              <w:right w:val="single" w:sz="6" w:space="0" w:color="auto"/>
            </w:tcBorders>
            <w:hideMark/>
          </w:tcPr>
          <w:p w14:paraId="67ADF5EB"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Klampumas (</w:t>
            </w:r>
            <w:proofErr w:type="spellStart"/>
            <w:r w:rsidRPr="00A35777">
              <w:rPr>
                <w:rFonts w:ascii="Times New Roman" w:eastAsia="Times New Roman" w:hAnsi="Times New Roman" w:cs="Times New Roman"/>
                <w:szCs w:val="20"/>
                <w:lang w:val="lt-LT" w:eastAsia="lt-LT"/>
              </w:rPr>
              <w:t>mPa·s</w:t>
            </w:r>
            <w:proofErr w:type="spellEnd"/>
            <w:r w:rsidRPr="00A35777">
              <w:rPr>
                <w:rFonts w:ascii="Times New Roman" w:eastAsia="Times New Roman" w:hAnsi="Times New Roman" w:cs="Times New Roman"/>
                <w:szCs w:val="20"/>
                <w:lang w:val="lt-LT" w:eastAsia="lt-LT"/>
              </w:rPr>
              <w:t xml:space="preserve">) 37 °C temperatūroje </w:t>
            </w:r>
          </w:p>
        </w:tc>
        <w:tc>
          <w:tcPr>
            <w:tcW w:w="2127" w:type="dxa"/>
            <w:tcBorders>
              <w:top w:val="single" w:sz="6" w:space="0" w:color="auto"/>
              <w:left w:val="single" w:sz="6" w:space="0" w:color="auto"/>
              <w:bottom w:val="single" w:sz="6" w:space="0" w:color="auto"/>
              <w:right w:val="single" w:sz="6" w:space="0" w:color="auto"/>
            </w:tcBorders>
            <w:hideMark/>
          </w:tcPr>
          <w:p w14:paraId="17C025EB"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1,19</w:t>
            </w:r>
          </w:p>
        </w:tc>
      </w:tr>
      <w:tr w:rsidR="00A35777" w:rsidRPr="00A35777" w14:paraId="0C7428D5" w14:textId="77777777" w:rsidTr="00D071F5">
        <w:trPr>
          <w:cantSplit/>
        </w:trPr>
        <w:tc>
          <w:tcPr>
            <w:tcW w:w="3969" w:type="dxa"/>
            <w:tcBorders>
              <w:top w:val="single" w:sz="6" w:space="0" w:color="auto"/>
              <w:left w:val="single" w:sz="6" w:space="0" w:color="auto"/>
              <w:bottom w:val="single" w:sz="6" w:space="0" w:color="auto"/>
              <w:right w:val="single" w:sz="6" w:space="0" w:color="auto"/>
            </w:tcBorders>
            <w:hideMark/>
          </w:tcPr>
          <w:p w14:paraId="37B58084"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 xml:space="preserve">Tankis (g/ml) 37 °C temperatūroje </w:t>
            </w:r>
          </w:p>
        </w:tc>
        <w:tc>
          <w:tcPr>
            <w:tcW w:w="2127" w:type="dxa"/>
            <w:tcBorders>
              <w:top w:val="single" w:sz="6" w:space="0" w:color="auto"/>
              <w:left w:val="single" w:sz="6" w:space="0" w:color="auto"/>
              <w:bottom w:val="single" w:sz="6" w:space="0" w:color="auto"/>
              <w:right w:val="single" w:sz="6" w:space="0" w:color="auto"/>
            </w:tcBorders>
            <w:hideMark/>
          </w:tcPr>
          <w:p w14:paraId="49102BFB"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1,0881</w:t>
            </w:r>
          </w:p>
        </w:tc>
      </w:tr>
      <w:tr w:rsidR="00A35777" w:rsidRPr="00A35777" w14:paraId="706AFC9C" w14:textId="77777777" w:rsidTr="00D071F5">
        <w:trPr>
          <w:cantSplit/>
        </w:trPr>
        <w:tc>
          <w:tcPr>
            <w:tcW w:w="3969" w:type="dxa"/>
            <w:tcBorders>
              <w:top w:val="single" w:sz="6" w:space="0" w:color="auto"/>
              <w:left w:val="single" w:sz="6" w:space="0" w:color="auto"/>
              <w:bottom w:val="single" w:sz="6" w:space="0" w:color="auto"/>
              <w:right w:val="single" w:sz="6" w:space="0" w:color="auto"/>
            </w:tcBorders>
            <w:hideMark/>
          </w:tcPr>
          <w:p w14:paraId="5F4F3564"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pH</w:t>
            </w:r>
          </w:p>
        </w:tc>
        <w:tc>
          <w:tcPr>
            <w:tcW w:w="2127" w:type="dxa"/>
            <w:tcBorders>
              <w:top w:val="single" w:sz="6" w:space="0" w:color="auto"/>
              <w:left w:val="single" w:sz="6" w:space="0" w:color="auto"/>
              <w:bottom w:val="single" w:sz="6" w:space="0" w:color="auto"/>
              <w:right w:val="single" w:sz="6" w:space="0" w:color="auto"/>
            </w:tcBorders>
            <w:hideMark/>
          </w:tcPr>
          <w:p w14:paraId="7CC01823"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7,4</w:t>
            </w:r>
          </w:p>
        </w:tc>
      </w:tr>
    </w:tbl>
    <w:p w14:paraId="5369DD4A"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1F5B3A06"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Vaikų populiacija</w:t>
      </w:r>
    </w:p>
    <w:p w14:paraId="09CDBF5D"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 xml:space="preserve">Stebimieji tyrimai buvo atlikti 52 pediatrinio amžiaus pacientams, kurių amžius svyravo nuo &gt; 2 mėnesių iki &lt; 18 metų. Pacientams </w:t>
      </w:r>
      <w:proofErr w:type="spellStart"/>
      <w:r w:rsidRPr="00A35777">
        <w:rPr>
          <w:rFonts w:ascii="Times New Roman" w:eastAsia="Times New Roman" w:hAnsi="Times New Roman" w:cs="Times New Roman"/>
          <w:szCs w:val="20"/>
          <w:lang w:val="lt-LT" w:eastAsia="lt-LT"/>
        </w:rPr>
        <w:t>Primovist</w:t>
      </w:r>
      <w:proofErr w:type="spellEnd"/>
      <w:r w:rsidRPr="00A35777">
        <w:rPr>
          <w:rFonts w:ascii="Times New Roman" w:eastAsia="Times New Roman" w:hAnsi="Times New Roman" w:cs="Times New Roman"/>
          <w:szCs w:val="20"/>
          <w:lang w:val="lt-LT" w:eastAsia="lt-LT"/>
        </w:rPr>
        <w:t xml:space="preserve"> buvo skiriamas atliekant sustiprintą kepenų magnetinio rezonanso tomografijos (MRT) tyrimą, siekiant įvertinti įtariamus arba žinomus židininius kepenų pažeidimus. Papildoma diagnostinė informacija buvo gauta palyginus sujungtus nesustiprinto ir sustiprinto kepenų MR vaizdus su nesustiprinto MR vaizdais. Buvo gauta pranešimų apie sunkius nepageidaujamus poveikius, tačiau šiuos nepageidaujamus poveikius įvertinus tyrėjams buvo nustatyta, kad nė vienas jų nebuvo susijęs su </w:t>
      </w:r>
      <w:proofErr w:type="spellStart"/>
      <w:r w:rsidRPr="00A35777">
        <w:rPr>
          <w:rFonts w:ascii="Times New Roman" w:eastAsia="Times New Roman" w:hAnsi="Times New Roman" w:cs="Times New Roman"/>
          <w:szCs w:val="20"/>
          <w:lang w:val="lt-LT" w:eastAsia="lt-LT"/>
        </w:rPr>
        <w:t>Primovist</w:t>
      </w:r>
      <w:proofErr w:type="spellEnd"/>
      <w:r w:rsidRPr="00A35777">
        <w:rPr>
          <w:rFonts w:ascii="Times New Roman" w:eastAsia="Times New Roman" w:hAnsi="Times New Roman" w:cs="Times New Roman"/>
          <w:szCs w:val="20"/>
          <w:lang w:val="lt-LT" w:eastAsia="lt-LT"/>
        </w:rPr>
        <w:t>. Dėl retrospektyvaus tyrimo pobūdžio ir mažo imties dydžio negalima daryti galutinių išvadų apie vaisto veiksmingumą ir saugumą šioje populiacijoje.</w:t>
      </w:r>
    </w:p>
    <w:p w14:paraId="35331BB1"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04BA2507" w14:textId="77777777" w:rsidR="00A35777" w:rsidRPr="00A35777" w:rsidRDefault="00A35777" w:rsidP="00A35777">
      <w:pPr>
        <w:keepNext/>
        <w:spacing w:after="0" w:line="240" w:lineRule="auto"/>
        <w:outlineLvl w:val="2"/>
        <w:rPr>
          <w:rFonts w:ascii="Times New Roman" w:eastAsia="Times New Roman" w:hAnsi="Times New Roman" w:cs="Times New Roman"/>
          <w:b/>
          <w:szCs w:val="20"/>
          <w:lang w:val="lt-LT" w:eastAsia="lt-LT"/>
        </w:rPr>
      </w:pPr>
      <w:r w:rsidRPr="00A35777">
        <w:rPr>
          <w:rFonts w:ascii="Times New Roman" w:eastAsia="Times New Roman" w:hAnsi="Times New Roman" w:cs="Times New Roman"/>
          <w:b/>
          <w:szCs w:val="20"/>
          <w:lang w:val="lt-LT" w:eastAsia="lt-LT"/>
        </w:rPr>
        <w:t>5.2</w:t>
      </w:r>
      <w:r w:rsidRPr="00A35777">
        <w:rPr>
          <w:rFonts w:ascii="Times New Roman" w:eastAsia="Times New Roman" w:hAnsi="Times New Roman" w:cs="Times New Roman"/>
          <w:b/>
          <w:szCs w:val="20"/>
          <w:lang w:val="lt-LT" w:eastAsia="lt-LT"/>
        </w:rPr>
        <w:tab/>
      </w:r>
      <w:proofErr w:type="spellStart"/>
      <w:r w:rsidRPr="00A35777">
        <w:rPr>
          <w:rFonts w:ascii="Times New Roman" w:eastAsia="Times New Roman" w:hAnsi="Times New Roman" w:cs="Times New Roman"/>
          <w:b/>
          <w:szCs w:val="20"/>
          <w:lang w:val="lt-LT" w:eastAsia="lt-LT"/>
        </w:rPr>
        <w:t>Farmakokinetinės</w:t>
      </w:r>
      <w:proofErr w:type="spellEnd"/>
      <w:r w:rsidRPr="00A35777">
        <w:rPr>
          <w:rFonts w:ascii="Times New Roman" w:eastAsia="Times New Roman" w:hAnsi="Times New Roman" w:cs="Times New Roman"/>
          <w:b/>
          <w:szCs w:val="20"/>
          <w:lang w:val="lt-LT" w:eastAsia="lt-LT"/>
        </w:rPr>
        <w:t xml:space="preserve"> savybės</w:t>
      </w:r>
    </w:p>
    <w:p w14:paraId="742B3B35" w14:textId="77777777" w:rsidR="00A35777" w:rsidRPr="00A35777" w:rsidRDefault="00A35777" w:rsidP="00A35777">
      <w:pPr>
        <w:keepNext/>
        <w:spacing w:after="0" w:line="240" w:lineRule="auto"/>
        <w:rPr>
          <w:rFonts w:ascii="Times New Roman" w:eastAsia="Times New Roman" w:hAnsi="Times New Roman" w:cs="Times New Roman"/>
          <w:szCs w:val="20"/>
          <w:lang w:val="lt-LT" w:eastAsia="lt-LT"/>
        </w:rPr>
      </w:pPr>
    </w:p>
    <w:p w14:paraId="398B4CE7" w14:textId="77777777" w:rsidR="00A35777" w:rsidRPr="00A35777" w:rsidRDefault="00A35777" w:rsidP="00A35777">
      <w:pPr>
        <w:spacing w:after="0" w:line="240" w:lineRule="auto"/>
        <w:ind w:left="567" w:hanging="567"/>
        <w:rPr>
          <w:rFonts w:ascii="Times New Roman" w:eastAsia="Times New Roman" w:hAnsi="Times New Roman" w:cs="Times New Roman"/>
          <w:szCs w:val="20"/>
          <w:u w:val="single"/>
          <w:lang w:val="lt-LT" w:eastAsia="lt-LT"/>
        </w:rPr>
      </w:pPr>
      <w:r w:rsidRPr="00A35777">
        <w:rPr>
          <w:rFonts w:ascii="Times New Roman" w:eastAsia="Times New Roman" w:hAnsi="Times New Roman" w:cs="Times New Roman"/>
          <w:szCs w:val="20"/>
          <w:u w:val="single"/>
          <w:lang w:val="lt-LT" w:eastAsia="lt-LT"/>
        </w:rPr>
        <w:t>Pasiskirstymas</w:t>
      </w:r>
    </w:p>
    <w:p w14:paraId="3011FC15"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 xml:space="preserve">Po intraveninės injekcijos </w:t>
      </w:r>
      <w:proofErr w:type="spellStart"/>
      <w:r w:rsidRPr="00A35777">
        <w:rPr>
          <w:rFonts w:ascii="Times New Roman" w:eastAsia="Times New Roman" w:hAnsi="Times New Roman" w:cs="Times New Roman"/>
          <w:szCs w:val="20"/>
          <w:lang w:val="lt-LT" w:eastAsia="lt-LT"/>
        </w:rPr>
        <w:t>Gd</w:t>
      </w:r>
      <w:proofErr w:type="spellEnd"/>
      <w:r w:rsidRPr="00A35777">
        <w:rPr>
          <w:rFonts w:ascii="Times New Roman" w:eastAsia="Times New Roman" w:hAnsi="Times New Roman" w:cs="Times New Roman"/>
          <w:szCs w:val="20"/>
          <w:lang w:val="lt-LT" w:eastAsia="lt-LT"/>
        </w:rPr>
        <w:t xml:space="preserve">-EOB-DTPA koncentracijos mažėjimas laiko atžvilgiu apibūdinamas </w:t>
      </w:r>
      <w:proofErr w:type="spellStart"/>
      <w:r w:rsidRPr="00A35777">
        <w:rPr>
          <w:rFonts w:ascii="Times New Roman" w:eastAsia="Times New Roman" w:hAnsi="Times New Roman" w:cs="Times New Roman"/>
          <w:szCs w:val="20"/>
          <w:lang w:val="lt-LT" w:eastAsia="lt-LT"/>
        </w:rPr>
        <w:t>bieksponentine</w:t>
      </w:r>
      <w:proofErr w:type="spellEnd"/>
      <w:r w:rsidRPr="00A35777">
        <w:rPr>
          <w:rFonts w:ascii="Times New Roman" w:eastAsia="Times New Roman" w:hAnsi="Times New Roman" w:cs="Times New Roman"/>
          <w:szCs w:val="20"/>
          <w:lang w:val="lt-LT" w:eastAsia="lt-LT"/>
        </w:rPr>
        <w:t xml:space="preserve"> funkcija.</w:t>
      </w:r>
    </w:p>
    <w:p w14:paraId="3D007404"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556F94BE"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roofErr w:type="spellStart"/>
      <w:r w:rsidRPr="00A35777">
        <w:rPr>
          <w:rFonts w:ascii="Times New Roman" w:eastAsia="Times New Roman" w:hAnsi="Times New Roman" w:cs="Times New Roman"/>
          <w:szCs w:val="20"/>
          <w:lang w:val="lt-LT" w:eastAsia="lt-LT"/>
        </w:rPr>
        <w:t>Gd</w:t>
      </w:r>
      <w:proofErr w:type="spellEnd"/>
      <w:r w:rsidRPr="00A35777">
        <w:rPr>
          <w:rFonts w:ascii="Times New Roman" w:eastAsia="Times New Roman" w:hAnsi="Times New Roman" w:cs="Times New Roman"/>
          <w:szCs w:val="20"/>
          <w:lang w:val="lt-LT" w:eastAsia="lt-LT"/>
        </w:rPr>
        <w:t>-EOB-DTPA pasiskirsto tarpląsteliniame tarpe (VSS apie 0,21 l/kg).</w:t>
      </w:r>
    </w:p>
    <w:p w14:paraId="34AA2E51"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7FBFA579"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Medžiaga silpnai jungiasi su baltymais (mažiau kaip 10 %).</w:t>
      </w:r>
    </w:p>
    <w:p w14:paraId="763C212B"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7BD16587"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Junginys per placentos barjerą prasiskverbia tik nedideliais kiekiais.</w:t>
      </w:r>
    </w:p>
    <w:p w14:paraId="2B30F670" w14:textId="77777777" w:rsidR="00A35777" w:rsidRPr="00A35777" w:rsidRDefault="00A35777" w:rsidP="00A35777">
      <w:pPr>
        <w:keepNext/>
        <w:spacing w:after="0" w:line="240" w:lineRule="auto"/>
        <w:outlineLvl w:val="2"/>
        <w:rPr>
          <w:rFonts w:ascii="Times New Roman" w:eastAsia="Times New Roman" w:hAnsi="Times New Roman" w:cs="Times New Roman"/>
          <w:szCs w:val="20"/>
          <w:lang w:val="lt-LT" w:eastAsia="lt-LT"/>
        </w:rPr>
      </w:pPr>
    </w:p>
    <w:p w14:paraId="106AED0C" w14:textId="77777777" w:rsidR="00A35777" w:rsidRPr="00A35777" w:rsidRDefault="00A35777" w:rsidP="00A35777">
      <w:pPr>
        <w:keepNext/>
        <w:spacing w:after="0" w:line="240" w:lineRule="auto"/>
        <w:outlineLvl w:val="2"/>
        <w:rPr>
          <w:rFonts w:ascii="Times New Roman" w:eastAsia="Times New Roman" w:hAnsi="Times New Roman" w:cs="Times New Roman"/>
          <w:b/>
          <w:szCs w:val="20"/>
          <w:u w:val="single"/>
          <w:lang w:val="lt-LT" w:eastAsia="lt-LT"/>
        </w:rPr>
      </w:pPr>
      <w:proofErr w:type="spellStart"/>
      <w:r w:rsidRPr="00A35777">
        <w:rPr>
          <w:rFonts w:ascii="Times New Roman" w:eastAsia="Times New Roman" w:hAnsi="Times New Roman" w:cs="Times New Roman"/>
          <w:szCs w:val="20"/>
          <w:lang w:val="lt-LT" w:eastAsia="lt-LT"/>
        </w:rPr>
        <w:t>Dinatrio</w:t>
      </w:r>
      <w:proofErr w:type="spellEnd"/>
      <w:r w:rsidRPr="00A35777">
        <w:rPr>
          <w:rFonts w:ascii="Times New Roman" w:eastAsia="Times New Roman" w:hAnsi="Times New Roman" w:cs="Times New Roman"/>
          <w:szCs w:val="20"/>
          <w:lang w:val="lt-LT" w:eastAsia="lt-LT"/>
        </w:rPr>
        <w:t xml:space="preserve"> </w:t>
      </w:r>
      <w:proofErr w:type="spellStart"/>
      <w:r w:rsidRPr="00A35777">
        <w:rPr>
          <w:rFonts w:ascii="Times New Roman" w:eastAsia="Times New Roman" w:hAnsi="Times New Roman" w:cs="Times New Roman"/>
          <w:szCs w:val="20"/>
          <w:lang w:val="lt-LT" w:eastAsia="lt-LT"/>
        </w:rPr>
        <w:t>gadoksetatas</w:t>
      </w:r>
      <w:proofErr w:type="spellEnd"/>
      <w:r w:rsidRPr="00A35777">
        <w:rPr>
          <w:rFonts w:ascii="Times New Roman" w:eastAsia="Times New Roman" w:hAnsi="Times New Roman" w:cs="Times New Roman"/>
          <w:szCs w:val="20"/>
          <w:lang w:val="lt-LT" w:eastAsia="lt-LT"/>
        </w:rPr>
        <w:t xml:space="preserve"> yra linijinės struktūros </w:t>
      </w:r>
      <w:proofErr w:type="spellStart"/>
      <w:r w:rsidRPr="00A35777">
        <w:rPr>
          <w:rFonts w:ascii="Times New Roman" w:eastAsia="Times New Roman" w:hAnsi="Times New Roman" w:cs="Times New Roman"/>
          <w:szCs w:val="20"/>
          <w:lang w:val="lt-LT" w:eastAsia="lt-LT"/>
        </w:rPr>
        <w:t>gadolinio</w:t>
      </w:r>
      <w:proofErr w:type="spellEnd"/>
      <w:r w:rsidRPr="00A35777">
        <w:rPr>
          <w:rFonts w:ascii="Times New Roman" w:eastAsia="Times New Roman" w:hAnsi="Times New Roman" w:cs="Times New Roman"/>
          <w:szCs w:val="20"/>
          <w:lang w:val="lt-LT" w:eastAsia="lt-LT"/>
        </w:rPr>
        <w:t xml:space="preserve"> kontrastinė medžiaga (</w:t>
      </w:r>
      <w:proofErr w:type="spellStart"/>
      <w:r w:rsidRPr="00A35777">
        <w:rPr>
          <w:rFonts w:ascii="Times New Roman" w:eastAsia="Times New Roman" w:hAnsi="Times New Roman" w:cs="Times New Roman"/>
          <w:szCs w:val="20"/>
          <w:lang w:val="lt-LT" w:eastAsia="lt-LT"/>
        </w:rPr>
        <w:t>GdKM</w:t>
      </w:r>
      <w:proofErr w:type="spellEnd"/>
      <w:r w:rsidRPr="00A35777">
        <w:rPr>
          <w:rFonts w:ascii="Times New Roman" w:eastAsia="Times New Roman" w:hAnsi="Times New Roman" w:cs="Times New Roman"/>
          <w:szCs w:val="20"/>
          <w:lang w:val="lt-LT" w:eastAsia="lt-LT"/>
        </w:rPr>
        <w:t xml:space="preserve">). Tyrimais nustatyta, kad pavartojus </w:t>
      </w:r>
      <w:proofErr w:type="spellStart"/>
      <w:r w:rsidRPr="00A35777">
        <w:rPr>
          <w:rFonts w:ascii="Times New Roman" w:eastAsia="Times New Roman" w:hAnsi="Times New Roman" w:cs="Times New Roman"/>
          <w:szCs w:val="20"/>
          <w:lang w:val="lt-LT" w:eastAsia="lt-LT"/>
        </w:rPr>
        <w:t>GdKM</w:t>
      </w:r>
      <w:proofErr w:type="spellEnd"/>
      <w:r w:rsidRPr="00A35777">
        <w:rPr>
          <w:rFonts w:ascii="Times New Roman" w:eastAsia="Times New Roman" w:hAnsi="Times New Roman" w:cs="Times New Roman"/>
          <w:szCs w:val="20"/>
          <w:lang w:val="lt-LT" w:eastAsia="lt-LT"/>
        </w:rPr>
        <w:t xml:space="preserve">, organizme išlieka </w:t>
      </w:r>
      <w:proofErr w:type="spellStart"/>
      <w:r w:rsidRPr="00A35777">
        <w:rPr>
          <w:rFonts w:ascii="Times New Roman" w:eastAsia="Times New Roman" w:hAnsi="Times New Roman" w:cs="Times New Roman"/>
          <w:szCs w:val="20"/>
          <w:lang w:val="lt-LT" w:eastAsia="lt-LT"/>
        </w:rPr>
        <w:t>gadolinio</w:t>
      </w:r>
      <w:proofErr w:type="spellEnd"/>
      <w:r w:rsidRPr="00A35777">
        <w:rPr>
          <w:rFonts w:ascii="Times New Roman" w:eastAsia="Times New Roman" w:hAnsi="Times New Roman" w:cs="Times New Roman"/>
          <w:szCs w:val="20"/>
          <w:lang w:val="lt-LT" w:eastAsia="lt-LT"/>
        </w:rPr>
        <w:t xml:space="preserve">. Šios medžiagos gali išlikti galvos smegenyse ir kituose audiniuose bei organuose. Vartojant linijinės struktūros </w:t>
      </w:r>
      <w:proofErr w:type="spellStart"/>
      <w:r w:rsidRPr="00A35777">
        <w:rPr>
          <w:rFonts w:ascii="Times New Roman" w:eastAsia="Times New Roman" w:hAnsi="Times New Roman" w:cs="Times New Roman"/>
          <w:szCs w:val="20"/>
          <w:lang w:val="lt-LT" w:eastAsia="lt-LT"/>
        </w:rPr>
        <w:t>GdKM</w:t>
      </w:r>
      <w:proofErr w:type="spellEnd"/>
      <w:r w:rsidRPr="00A35777">
        <w:rPr>
          <w:rFonts w:ascii="Times New Roman" w:eastAsia="Times New Roman" w:hAnsi="Times New Roman" w:cs="Times New Roman"/>
          <w:szCs w:val="20"/>
          <w:lang w:val="lt-LT" w:eastAsia="lt-LT"/>
        </w:rPr>
        <w:t>, tai gali lemti nuo dozės priklausomą galvos smegenų, ypač dantytojo branduolio (</w:t>
      </w:r>
      <w:proofErr w:type="spellStart"/>
      <w:r w:rsidRPr="00A35777">
        <w:rPr>
          <w:rFonts w:ascii="Times New Roman" w:eastAsia="Times New Roman" w:hAnsi="Times New Roman" w:cs="Times New Roman"/>
          <w:i/>
          <w:szCs w:val="20"/>
          <w:lang w:val="lt-LT" w:eastAsia="lt-LT"/>
        </w:rPr>
        <w:t>nucleus</w:t>
      </w:r>
      <w:proofErr w:type="spellEnd"/>
      <w:r w:rsidRPr="00A35777">
        <w:rPr>
          <w:rFonts w:ascii="Times New Roman" w:eastAsia="Times New Roman" w:hAnsi="Times New Roman" w:cs="Times New Roman"/>
          <w:i/>
          <w:szCs w:val="20"/>
          <w:lang w:val="lt-LT" w:eastAsia="lt-LT"/>
        </w:rPr>
        <w:t xml:space="preserve"> </w:t>
      </w:r>
      <w:proofErr w:type="spellStart"/>
      <w:r w:rsidRPr="00A35777">
        <w:rPr>
          <w:rFonts w:ascii="Times New Roman" w:eastAsia="Times New Roman" w:hAnsi="Times New Roman" w:cs="Times New Roman"/>
          <w:i/>
          <w:szCs w:val="20"/>
          <w:lang w:val="lt-LT" w:eastAsia="lt-LT"/>
        </w:rPr>
        <w:t>dentatus</w:t>
      </w:r>
      <w:proofErr w:type="spellEnd"/>
      <w:r w:rsidRPr="00A35777">
        <w:rPr>
          <w:rFonts w:ascii="Times New Roman" w:eastAsia="Times New Roman" w:hAnsi="Times New Roman" w:cs="Times New Roman"/>
          <w:szCs w:val="20"/>
          <w:lang w:val="lt-LT" w:eastAsia="lt-LT"/>
        </w:rPr>
        <w:t>), blyškiojo kamuolio (</w:t>
      </w:r>
      <w:r w:rsidRPr="00A35777">
        <w:rPr>
          <w:rFonts w:ascii="Times New Roman" w:eastAsia="Times New Roman" w:hAnsi="Times New Roman" w:cs="Times New Roman"/>
          <w:i/>
          <w:szCs w:val="20"/>
          <w:lang w:val="lt-LT" w:eastAsia="lt-LT"/>
        </w:rPr>
        <w:t xml:space="preserve">globus </w:t>
      </w:r>
      <w:proofErr w:type="spellStart"/>
      <w:r w:rsidRPr="00A35777">
        <w:rPr>
          <w:rFonts w:ascii="Times New Roman" w:eastAsia="Times New Roman" w:hAnsi="Times New Roman" w:cs="Times New Roman"/>
          <w:i/>
          <w:szCs w:val="20"/>
          <w:lang w:val="lt-LT" w:eastAsia="lt-LT"/>
        </w:rPr>
        <w:t>pallidus</w:t>
      </w:r>
      <w:proofErr w:type="spellEnd"/>
      <w:r w:rsidRPr="00A35777">
        <w:rPr>
          <w:rFonts w:ascii="Times New Roman" w:eastAsia="Times New Roman" w:hAnsi="Times New Roman" w:cs="Times New Roman"/>
          <w:szCs w:val="20"/>
          <w:lang w:val="lt-LT" w:eastAsia="lt-LT"/>
        </w:rPr>
        <w:t>) ir gumburo (</w:t>
      </w:r>
      <w:proofErr w:type="spellStart"/>
      <w:r w:rsidRPr="00A35777">
        <w:rPr>
          <w:rFonts w:ascii="Times New Roman" w:eastAsia="Times New Roman" w:hAnsi="Times New Roman" w:cs="Times New Roman"/>
          <w:i/>
          <w:szCs w:val="20"/>
          <w:lang w:val="lt-LT" w:eastAsia="lt-LT"/>
        </w:rPr>
        <w:t>thalamus</w:t>
      </w:r>
      <w:proofErr w:type="spellEnd"/>
      <w:r w:rsidRPr="00A35777">
        <w:rPr>
          <w:rFonts w:ascii="Times New Roman" w:eastAsia="Times New Roman" w:hAnsi="Times New Roman" w:cs="Times New Roman"/>
          <w:szCs w:val="20"/>
          <w:lang w:val="lt-LT" w:eastAsia="lt-LT"/>
        </w:rPr>
        <w:t xml:space="preserve">), T1 režimu gaunamo signalo sustiprėjimą. Signalo sustiprėjimas ir </w:t>
      </w:r>
      <w:proofErr w:type="spellStart"/>
      <w:r w:rsidRPr="00A35777">
        <w:rPr>
          <w:rFonts w:ascii="Times New Roman" w:eastAsia="Times New Roman" w:hAnsi="Times New Roman" w:cs="Times New Roman"/>
          <w:szCs w:val="20"/>
          <w:lang w:val="lt-LT" w:eastAsia="lt-LT"/>
        </w:rPr>
        <w:t>ikiklinikiniai</w:t>
      </w:r>
      <w:proofErr w:type="spellEnd"/>
      <w:r w:rsidRPr="00A35777">
        <w:rPr>
          <w:rFonts w:ascii="Times New Roman" w:eastAsia="Times New Roman" w:hAnsi="Times New Roman" w:cs="Times New Roman"/>
          <w:szCs w:val="20"/>
          <w:lang w:val="lt-LT" w:eastAsia="lt-LT"/>
        </w:rPr>
        <w:t xml:space="preserve"> duomenys rodo, kad linijinės struktūros </w:t>
      </w:r>
      <w:proofErr w:type="spellStart"/>
      <w:r w:rsidRPr="00A35777">
        <w:rPr>
          <w:rFonts w:ascii="Times New Roman" w:eastAsia="Times New Roman" w:hAnsi="Times New Roman" w:cs="Times New Roman"/>
          <w:szCs w:val="20"/>
          <w:lang w:val="lt-LT" w:eastAsia="lt-LT"/>
        </w:rPr>
        <w:t>GdKM</w:t>
      </w:r>
      <w:proofErr w:type="spellEnd"/>
      <w:r w:rsidRPr="00A35777">
        <w:rPr>
          <w:rFonts w:ascii="Times New Roman" w:eastAsia="Times New Roman" w:hAnsi="Times New Roman" w:cs="Times New Roman"/>
          <w:szCs w:val="20"/>
          <w:lang w:val="lt-LT" w:eastAsia="lt-LT"/>
        </w:rPr>
        <w:t xml:space="preserve"> atpalaiduoja </w:t>
      </w:r>
      <w:proofErr w:type="spellStart"/>
      <w:r w:rsidRPr="00A35777">
        <w:rPr>
          <w:rFonts w:ascii="Times New Roman" w:eastAsia="Times New Roman" w:hAnsi="Times New Roman" w:cs="Times New Roman"/>
          <w:szCs w:val="20"/>
          <w:lang w:val="lt-LT" w:eastAsia="lt-LT"/>
        </w:rPr>
        <w:t>gadolinį</w:t>
      </w:r>
      <w:proofErr w:type="spellEnd"/>
      <w:r w:rsidRPr="00A35777">
        <w:rPr>
          <w:rFonts w:ascii="Times New Roman" w:eastAsia="Times New Roman" w:hAnsi="Times New Roman" w:cs="Times New Roman"/>
          <w:szCs w:val="20"/>
          <w:lang w:val="lt-LT" w:eastAsia="lt-LT"/>
        </w:rPr>
        <w:t>.</w:t>
      </w:r>
    </w:p>
    <w:p w14:paraId="7114AE56" w14:textId="77777777" w:rsidR="00A35777" w:rsidRPr="00A35777" w:rsidRDefault="00A35777" w:rsidP="00A35777">
      <w:pPr>
        <w:keepNext/>
        <w:spacing w:after="0" w:line="240" w:lineRule="auto"/>
        <w:outlineLvl w:val="2"/>
        <w:rPr>
          <w:rFonts w:ascii="Times New Roman" w:eastAsia="Times New Roman" w:hAnsi="Times New Roman" w:cs="Times New Roman"/>
          <w:b/>
          <w:szCs w:val="20"/>
          <w:lang w:val="lt-LT" w:eastAsia="lt-LT"/>
        </w:rPr>
      </w:pPr>
    </w:p>
    <w:p w14:paraId="4171164C" w14:textId="77777777" w:rsidR="00A35777" w:rsidRPr="00A35777" w:rsidRDefault="00A35777" w:rsidP="00A35777">
      <w:pPr>
        <w:spacing w:after="0" w:line="240" w:lineRule="auto"/>
        <w:ind w:left="567" w:hanging="567"/>
        <w:rPr>
          <w:rFonts w:ascii="Times New Roman" w:eastAsia="Times New Roman" w:hAnsi="Times New Roman" w:cs="Times New Roman"/>
          <w:szCs w:val="20"/>
          <w:u w:val="single"/>
          <w:lang w:val="lt-LT" w:eastAsia="lt-LT"/>
        </w:rPr>
      </w:pPr>
      <w:proofErr w:type="spellStart"/>
      <w:r w:rsidRPr="00A35777">
        <w:rPr>
          <w:rFonts w:ascii="Times New Roman" w:eastAsia="Times New Roman" w:hAnsi="Times New Roman" w:cs="Times New Roman"/>
          <w:szCs w:val="20"/>
          <w:u w:val="single"/>
          <w:lang w:val="lt-LT" w:eastAsia="lt-LT"/>
        </w:rPr>
        <w:t>Biotransformacija</w:t>
      </w:r>
      <w:proofErr w:type="spellEnd"/>
    </w:p>
    <w:p w14:paraId="2A714198"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roofErr w:type="spellStart"/>
      <w:r w:rsidRPr="00A35777">
        <w:rPr>
          <w:rFonts w:ascii="Times New Roman" w:eastAsia="Times New Roman" w:hAnsi="Times New Roman" w:cs="Times New Roman"/>
          <w:szCs w:val="20"/>
          <w:lang w:val="lt-LT" w:eastAsia="lt-LT"/>
        </w:rPr>
        <w:t>Dinatrio</w:t>
      </w:r>
      <w:proofErr w:type="spellEnd"/>
      <w:r w:rsidRPr="00A35777">
        <w:rPr>
          <w:rFonts w:ascii="Times New Roman" w:eastAsia="Times New Roman" w:hAnsi="Times New Roman" w:cs="Times New Roman"/>
          <w:szCs w:val="20"/>
          <w:lang w:val="lt-LT" w:eastAsia="lt-LT"/>
        </w:rPr>
        <w:t xml:space="preserve"> </w:t>
      </w:r>
      <w:proofErr w:type="spellStart"/>
      <w:r w:rsidRPr="00A35777">
        <w:rPr>
          <w:rFonts w:ascii="Times New Roman" w:eastAsia="Times New Roman" w:hAnsi="Times New Roman" w:cs="Times New Roman"/>
          <w:szCs w:val="20"/>
          <w:lang w:val="lt-LT" w:eastAsia="lt-LT"/>
        </w:rPr>
        <w:t>gadoksetatas</w:t>
      </w:r>
      <w:proofErr w:type="spellEnd"/>
      <w:r w:rsidRPr="00A35777">
        <w:rPr>
          <w:rFonts w:ascii="Times New Roman" w:eastAsia="Times New Roman" w:hAnsi="Times New Roman" w:cs="Times New Roman"/>
          <w:szCs w:val="20"/>
          <w:lang w:val="lt-LT" w:eastAsia="lt-LT"/>
        </w:rPr>
        <w:t xml:space="preserve"> </w:t>
      </w:r>
      <w:proofErr w:type="spellStart"/>
      <w:r w:rsidRPr="00A35777">
        <w:rPr>
          <w:rFonts w:ascii="Times New Roman" w:eastAsia="Times New Roman" w:hAnsi="Times New Roman" w:cs="Times New Roman"/>
          <w:szCs w:val="20"/>
          <w:lang w:val="lt-LT" w:eastAsia="lt-LT"/>
        </w:rPr>
        <w:t>nemetabolizuojamas</w:t>
      </w:r>
      <w:proofErr w:type="spellEnd"/>
      <w:r w:rsidRPr="00A35777">
        <w:rPr>
          <w:rFonts w:ascii="Times New Roman" w:eastAsia="Times New Roman" w:hAnsi="Times New Roman" w:cs="Times New Roman"/>
          <w:szCs w:val="20"/>
          <w:lang w:val="lt-LT" w:eastAsia="lt-LT"/>
        </w:rPr>
        <w:t>.</w:t>
      </w:r>
    </w:p>
    <w:p w14:paraId="55EE31D8"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2DFB0C34" w14:textId="77777777" w:rsidR="00A35777" w:rsidRPr="00A35777" w:rsidRDefault="00A35777" w:rsidP="00A35777">
      <w:pPr>
        <w:spacing w:after="0" w:line="240" w:lineRule="auto"/>
        <w:ind w:left="567" w:hanging="567"/>
        <w:rPr>
          <w:rFonts w:ascii="Times New Roman" w:eastAsia="Times New Roman" w:hAnsi="Times New Roman" w:cs="Times New Roman"/>
          <w:szCs w:val="20"/>
          <w:u w:val="single"/>
          <w:lang w:val="lt-LT" w:eastAsia="lt-LT"/>
        </w:rPr>
      </w:pPr>
      <w:r w:rsidRPr="00A35777">
        <w:rPr>
          <w:rFonts w:ascii="Times New Roman" w:eastAsia="Times New Roman" w:hAnsi="Times New Roman" w:cs="Times New Roman"/>
          <w:szCs w:val="20"/>
          <w:u w:val="single"/>
          <w:lang w:val="lt-LT" w:eastAsia="lt-LT"/>
        </w:rPr>
        <w:t>Eliminacija</w:t>
      </w:r>
    </w:p>
    <w:p w14:paraId="130FED7A"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roofErr w:type="spellStart"/>
      <w:r w:rsidRPr="00A35777">
        <w:rPr>
          <w:rFonts w:ascii="Times New Roman" w:eastAsia="Times New Roman" w:hAnsi="Times New Roman" w:cs="Times New Roman"/>
          <w:szCs w:val="20"/>
          <w:lang w:val="lt-LT" w:eastAsia="lt-LT"/>
        </w:rPr>
        <w:t>Gd</w:t>
      </w:r>
      <w:proofErr w:type="spellEnd"/>
      <w:r w:rsidRPr="00A35777">
        <w:rPr>
          <w:rFonts w:ascii="Times New Roman" w:eastAsia="Times New Roman" w:hAnsi="Times New Roman" w:cs="Times New Roman"/>
          <w:szCs w:val="20"/>
          <w:lang w:val="lt-LT" w:eastAsia="lt-LT"/>
        </w:rPr>
        <w:t xml:space="preserve">-EOB-DTPA vienodai šalinamas ir per kepenis, ir per inkstus. </w:t>
      </w:r>
      <w:proofErr w:type="spellStart"/>
      <w:r w:rsidRPr="00A35777">
        <w:rPr>
          <w:rFonts w:ascii="Times New Roman" w:eastAsia="Times New Roman" w:hAnsi="Times New Roman" w:cs="Times New Roman"/>
          <w:szCs w:val="20"/>
          <w:lang w:val="lt-LT" w:eastAsia="lt-LT"/>
        </w:rPr>
        <w:t>Gd</w:t>
      </w:r>
      <w:proofErr w:type="spellEnd"/>
      <w:r w:rsidRPr="00A35777">
        <w:rPr>
          <w:rFonts w:ascii="Times New Roman" w:eastAsia="Times New Roman" w:hAnsi="Times New Roman" w:cs="Times New Roman"/>
          <w:szCs w:val="20"/>
          <w:lang w:val="lt-LT" w:eastAsia="lt-LT"/>
        </w:rPr>
        <w:t>-EOB-DTPA pusinės eliminacijos laikas yra maždaug 1 valanda. Farmakokinetikai būdinga tiesinė priklausomybė iki 0,4 ml/kg (100 </w:t>
      </w:r>
      <w:proofErr w:type="spellStart"/>
      <w:r w:rsidRPr="00A35777">
        <w:rPr>
          <w:rFonts w:ascii="Times New Roman" w:eastAsia="Times New Roman" w:hAnsi="Times New Roman" w:cs="Times New Roman"/>
          <w:szCs w:val="20"/>
          <w:lang w:val="lt-LT" w:eastAsia="lt-LT"/>
        </w:rPr>
        <w:t>mikromolių</w:t>
      </w:r>
      <w:proofErr w:type="spellEnd"/>
      <w:r w:rsidRPr="00A35777">
        <w:rPr>
          <w:rFonts w:ascii="Times New Roman" w:eastAsia="Times New Roman" w:hAnsi="Times New Roman" w:cs="Times New Roman"/>
          <w:szCs w:val="20"/>
          <w:lang w:val="lt-LT" w:eastAsia="lt-LT"/>
        </w:rPr>
        <w:t xml:space="preserve">/kg) dozės. </w:t>
      </w:r>
    </w:p>
    <w:p w14:paraId="651618D7"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1BC3E0CD"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Suminis serumo klirensas (</w:t>
      </w:r>
      <w:proofErr w:type="spellStart"/>
      <w:r w:rsidRPr="00A35777">
        <w:rPr>
          <w:rFonts w:ascii="Times New Roman" w:eastAsia="Times New Roman" w:hAnsi="Times New Roman" w:cs="Times New Roman"/>
          <w:szCs w:val="20"/>
          <w:lang w:val="lt-LT" w:eastAsia="lt-LT"/>
        </w:rPr>
        <w:t>Cl</w:t>
      </w:r>
      <w:r w:rsidRPr="00A35777">
        <w:rPr>
          <w:rFonts w:ascii="Times New Roman" w:eastAsia="Times New Roman" w:hAnsi="Times New Roman" w:cs="Times New Roman"/>
          <w:szCs w:val="20"/>
          <w:vertAlign w:val="subscript"/>
          <w:lang w:val="lt-LT" w:eastAsia="lt-LT"/>
        </w:rPr>
        <w:t>tot</w:t>
      </w:r>
      <w:proofErr w:type="spellEnd"/>
      <w:r w:rsidRPr="00A35777">
        <w:rPr>
          <w:rFonts w:ascii="Times New Roman" w:eastAsia="Times New Roman" w:hAnsi="Times New Roman" w:cs="Times New Roman"/>
          <w:szCs w:val="20"/>
          <w:lang w:val="lt-LT" w:eastAsia="lt-LT"/>
        </w:rPr>
        <w:t>) yra apie 250 ml/min, o inkstų klirensas (</w:t>
      </w:r>
      <w:proofErr w:type="spellStart"/>
      <w:r w:rsidRPr="00A35777">
        <w:rPr>
          <w:rFonts w:ascii="Times New Roman" w:eastAsia="Times New Roman" w:hAnsi="Times New Roman" w:cs="Times New Roman"/>
          <w:szCs w:val="20"/>
          <w:lang w:val="lt-LT" w:eastAsia="lt-LT"/>
        </w:rPr>
        <w:t>Cl</w:t>
      </w:r>
      <w:r w:rsidRPr="00A35777">
        <w:rPr>
          <w:rFonts w:ascii="Times New Roman" w:eastAsia="Times New Roman" w:hAnsi="Times New Roman" w:cs="Times New Roman"/>
          <w:szCs w:val="20"/>
          <w:vertAlign w:val="subscript"/>
          <w:lang w:val="lt-LT" w:eastAsia="lt-LT"/>
        </w:rPr>
        <w:t>r</w:t>
      </w:r>
      <w:proofErr w:type="spellEnd"/>
      <w:r w:rsidRPr="00A35777">
        <w:rPr>
          <w:rFonts w:ascii="Times New Roman" w:eastAsia="Times New Roman" w:hAnsi="Times New Roman" w:cs="Times New Roman"/>
          <w:szCs w:val="20"/>
          <w:lang w:val="lt-LT" w:eastAsia="lt-LT"/>
        </w:rPr>
        <w:t>) – apie 120 ml/min.</w:t>
      </w:r>
    </w:p>
    <w:p w14:paraId="4493D324" w14:textId="77777777" w:rsidR="00A35777" w:rsidRPr="00A35777" w:rsidRDefault="00A35777" w:rsidP="00A35777">
      <w:pPr>
        <w:spacing w:after="0" w:line="240" w:lineRule="auto"/>
        <w:rPr>
          <w:rFonts w:ascii="Times New Roman" w:eastAsia="Times New Roman" w:hAnsi="Times New Roman" w:cs="Times New Roman"/>
          <w:strike/>
          <w:szCs w:val="20"/>
          <w:lang w:val="lt-LT" w:eastAsia="lt-LT"/>
        </w:rPr>
      </w:pPr>
    </w:p>
    <w:p w14:paraId="7617EE88" w14:textId="77777777" w:rsidR="00A35777" w:rsidRPr="00A35777" w:rsidRDefault="00A35777" w:rsidP="00A35777">
      <w:pPr>
        <w:spacing w:after="0" w:line="240" w:lineRule="auto"/>
        <w:ind w:left="567" w:hanging="567"/>
        <w:rPr>
          <w:rFonts w:ascii="Times New Roman" w:eastAsia="Times New Roman" w:hAnsi="Times New Roman" w:cs="Times New Roman"/>
          <w:b/>
          <w:szCs w:val="20"/>
          <w:lang w:val="lt-LT" w:eastAsia="lt-LT"/>
        </w:rPr>
      </w:pPr>
      <w:r w:rsidRPr="00A35777">
        <w:rPr>
          <w:rFonts w:ascii="Times New Roman" w:eastAsia="Times New Roman" w:hAnsi="Times New Roman" w:cs="Times New Roman"/>
          <w:b/>
          <w:szCs w:val="20"/>
          <w:lang w:val="lt-LT" w:eastAsia="lt-LT"/>
        </w:rPr>
        <w:t>Farmakokinetika specialių grupių pacientų organizme</w:t>
      </w:r>
    </w:p>
    <w:p w14:paraId="0F26CB2C"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5E4D22E3" w14:textId="77777777" w:rsidR="00A35777" w:rsidRPr="00A35777" w:rsidRDefault="00A35777" w:rsidP="00A35777">
      <w:pPr>
        <w:autoSpaceDE w:val="0"/>
        <w:autoSpaceDN w:val="0"/>
        <w:adjustRightInd w:val="0"/>
        <w:spacing w:after="0" w:line="240" w:lineRule="auto"/>
        <w:rPr>
          <w:rFonts w:ascii="Times New Roman" w:eastAsia="Times New Roman" w:hAnsi="Times New Roman" w:cs="Times New Roman"/>
          <w:u w:val="single"/>
          <w:lang w:val="lt-LT"/>
        </w:rPr>
      </w:pPr>
      <w:r w:rsidRPr="00A35777">
        <w:rPr>
          <w:rFonts w:ascii="Times New Roman" w:eastAsia="Times New Roman" w:hAnsi="Times New Roman" w:cs="Times New Roman"/>
          <w:u w:val="single"/>
          <w:lang w:val="lt-LT"/>
        </w:rPr>
        <w:t>Senyvi pacientai (65 metų ir vyresni)</w:t>
      </w:r>
    </w:p>
    <w:p w14:paraId="50403861" w14:textId="77777777" w:rsidR="00A35777" w:rsidRPr="00A35777" w:rsidRDefault="00A35777" w:rsidP="00A35777">
      <w:pPr>
        <w:autoSpaceDE w:val="0"/>
        <w:autoSpaceDN w:val="0"/>
        <w:adjustRightInd w:val="0"/>
        <w:spacing w:after="0" w:line="240" w:lineRule="auto"/>
        <w:rPr>
          <w:rFonts w:ascii="TimesNewRomanPSMT" w:eastAsia="Times New Roman" w:hAnsi="TimesNewRomanPSMT" w:cs="TimesNewRomanPSMT"/>
          <w:sz w:val="20"/>
          <w:szCs w:val="20"/>
          <w:lang w:val="lt-LT"/>
        </w:rPr>
      </w:pPr>
      <w:r w:rsidRPr="00A35777">
        <w:rPr>
          <w:rFonts w:ascii="Times New Roman" w:eastAsia="Times New Roman" w:hAnsi="Times New Roman" w:cs="Times New Roman"/>
          <w:lang w:val="lt-LT"/>
        </w:rPr>
        <w:t xml:space="preserve">Dėl fiziologinių su amžiumi siejamų inkstų funkcijos pokyčių </w:t>
      </w:r>
      <w:proofErr w:type="spellStart"/>
      <w:r w:rsidRPr="00A35777">
        <w:rPr>
          <w:rFonts w:ascii="Times New Roman" w:eastAsia="Times New Roman" w:hAnsi="Times New Roman" w:cs="Times New Roman"/>
          <w:lang w:val="lt-LT"/>
        </w:rPr>
        <w:t>dinatrio</w:t>
      </w:r>
      <w:proofErr w:type="spellEnd"/>
      <w:r w:rsidRPr="00A35777">
        <w:rPr>
          <w:rFonts w:ascii="Times New Roman" w:eastAsia="Times New Roman" w:hAnsi="Times New Roman" w:cs="Times New Roman"/>
          <w:lang w:val="lt-LT"/>
        </w:rPr>
        <w:t xml:space="preserve"> </w:t>
      </w:r>
      <w:proofErr w:type="spellStart"/>
      <w:r w:rsidRPr="00A35777">
        <w:rPr>
          <w:rFonts w:ascii="Times New Roman" w:eastAsia="Times New Roman" w:hAnsi="Times New Roman" w:cs="Times New Roman"/>
          <w:lang w:val="lt-LT"/>
        </w:rPr>
        <w:t>gadoksetato</w:t>
      </w:r>
      <w:proofErr w:type="spellEnd"/>
      <w:r w:rsidRPr="00A35777">
        <w:rPr>
          <w:rFonts w:ascii="Times New Roman" w:eastAsia="Times New Roman" w:hAnsi="Times New Roman" w:cs="Times New Roman"/>
          <w:lang w:val="lt-LT"/>
        </w:rPr>
        <w:t xml:space="preserve"> klirensas iš plazmos buvo sumažėjęs nuo 210 ml/min ne senyvo amžiaus asmenims iki 163 ml/min senyvo amžiaus asmenims (65 metų ir vyresniems). G</w:t>
      </w:r>
      <w:r w:rsidRPr="00A35777">
        <w:rPr>
          <w:rFonts w:ascii="Times New Roman" w:eastAsia="Times New Roman" w:hAnsi="Times New Roman" w:cs="Times New Roman"/>
          <w:lang w:val="lt-LT" w:eastAsia="lt-LT"/>
        </w:rPr>
        <w:t>alutinis pusinės eliminacijos laikas ir</w:t>
      </w:r>
      <w:r w:rsidRPr="00A35777">
        <w:rPr>
          <w:rFonts w:ascii="Times New Roman" w:eastAsia="Times New Roman" w:hAnsi="Times New Roman" w:cs="Times New Roman"/>
          <w:lang w:val="lt-LT"/>
        </w:rPr>
        <w:t xml:space="preserve"> sisteminė ekspozicija buvo didesni senyviems asmenims (atitinkamai 2,3 val. ir 197 </w:t>
      </w:r>
      <w:r w:rsidRPr="00A35777">
        <w:rPr>
          <w:rFonts w:ascii="Times New Roman" w:eastAsia="Times New Roman" w:hAnsi="Times New Roman" w:cs="Times New Roman"/>
        </w:rPr>
        <w:t>μ</w:t>
      </w:r>
      <w:proofErr w:type="spellStart"/>
      <w:r w:rsidRPr="00A35777">
        <w:rPr>
          <w:rFonts w:ascii="Times New Roman" w:eastAsia="Times New Roman" w:hAnsi="Times New Roman" w:cs="Times New Roman"/>
          <w:lang w:val="lt-LT"/>
        </w:rPr>
        <w:t>mol×val</w:t>
      </w:r>
      <w:proofErr w:type="spellEnd"/>
      <w:r w:rsidRPr="00A35777">
        <w:rPr>
          <w:rFonts w:ascii="Times New Roman" w:eastAsia="Times New Roman" w:hAnsi="Times New Roman" w:cs="Times New Roman"/>
          <w:lang w:val="lt-LT"/>
        </w:rPr>
        <w:t>./l, palyginti su 1,6 val. ir 153 </w:t>
      </w:r>
      <w:proofErr w:type="spellStart"/>
      <w:r w:rsidRPr="00A35777">
        <w:rPr>
          <w:rFonts w:ascii="Times New Roman" w:eastAsia="Times New Roman" w:hAnsi="Times New Roman" w:cs="Times New Roman"/>
          <w:lang w:val="lt-LT"/>
        </w:rPr>
        <w:t>μmol×val</w:t>
      </w:r>
      <w:proofErr w:type="spellEnd"/>
      <w:r w:rsidRPr="00A35777">
        <w:rPr>
          <w:rFonts w:ascii="Times New Roman" w:eastAsia="Times New Roman" w:hAnsi="Times New Roman" w:cs="Times New Roman"/>
          <w:lang w:val="lt-LT"/>
        </w:rPr>
        <w:t xml:space="preserve">/l). </w:t>
      </w:r>
      <w:r w:rsidRPr="00A35777">
        <w:rPr>
          <w:rFonts w:ascii="Times New Roman" w:eastAsia="Times New Roman" w:hAnsi="Times New Roman" w:cs="Times New Roman"/>
          <w:lang w:val="lt-LT" w:eastAsia="lt-LT"/>
        </w:rPr>
        <w:t>Per 24 val. i</w:t>
      </w:r>
      <w:r w:rsidRPr="00A35777">
        <w:rPr>
          <w:rFonts w:ascii="Times New Roman" w:eastAsia="Times New Roman" w:hAnsi="Times New Roman" w:cs="Times New Roman"/>
          <w:lang w:val="lt-LT"/>
        </w:rPr>
        <w:t>šsiskyrimas</w:t>
      </w:r>
      <w:r w:rsidRPr="00A35777">
        <w:rPr>
          <w:rFonts w:ascii="Times New Roman" w:eastAsia="Times New Roman" w:hAnsi="Times New Roman" w:cs="Times New Roman"/>
          <w:lang w:val="lt-LT" w:eastAsia="lt-LT"/>
        </w:rPr>
        <w:t xml:space="preserve"> per inkstus baigėsi visiems pacientams – be skirtumų tarp senyvų ir ne senyvo amžiaus asmenų.</w:t>
      </w:r>
    </w:p>
    <w:p w14:paraId="4ABFB9E1"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384AC202" w14:textId="77777777" w:rsidR="00A35777" w:rsidRPr="00A35777" w:rsidRDefault="00A35777" w:rsidP="00A35777">
      <w:pPr>
        <w:spacing w:after="0" w:line="240" w:lineRule="auto"/>
        <w:rPr>
          <w:rFonts w:ascii="Times New Roman" w:eastAsia="Times New Roman" w:hAnsi="Times New Roman" w:cs="Times New Roman"/>
          <w:szCs w:val="20"/>
          <w:u w:val="single"/>
          <w:lang w:val="lt-LT" w:eastAsia="lt-LT"/>
        </w:rPr>
      </w:pPr>
      <w:r w:rsidRPr="00A35777">
        <w:rPr>
          <w:rFonts w:ascii="Times New Roman" w:eastAsia="Times New Roman" w:hAnsi="Times New Roman" w:cs="Times New Roman"/>
          <w:u w:val="single"/>
          <w:lang w:val="lt-LT"/>
        </w:rPr>
        <w:t>Inkstų ir (ar) kepenų funkcijos sutrikimas</w:t>
      </w:r>
    </w:p>
    <w:p w14:paraId="27019554"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 xml:space="preserve">Palyginus pacientus, kuriems yra lengvo ar vidutinio laipsnio kepenų funkcijos sutrikimas, su kontrolinės grupės pacientais (kurių kepenų funkcija normali), buvo pastebėta nežymiai ar vidutiniškai padidėjusi koncentracija kraujo plazmoje, pailgėjusi pusinė eliminacija, padidėjęs išskyrimas per inkstus ir sumažėjęs – per kepenis. Tačiau kliniškai reikšmingo kepenų signalo sustiprėjimo nebuvo. Pacientams, kuriems yra sunkus kepenų funkcijos sutrikimas, ypatingai pacientams, kurių labai didelė </w:t>
      </w:r>
      <w:proofErr w:type="spellStart"/>
      <w:r w:rsidRPr="00A35777">
        <w:rPr>
          <w:rFonts w:ascii="Times New Roman" w:eastAsia="Times New Roman" w:hAnsi="Times New Roman" w:cs="Times New Roman"/>
          <w:szCs w:val="20"/>
          <w:lang w:val="lt-LT" w:eastAsia="lt-LT"/>
        </w:rPr>
        <w:t>bilirubino</w:t>
      </w:r>
      <w:proofErr w:type="spellEnd"/>
      <w:r w:rsidRPr="00A35777">
        <w:rPr>
          <w:rFonts w:ascii="Times New Roman" w:eastAsia="Times New Roman" w:hAnsi="Times New Roman" w:cs="Times New Roman"/>
          <w:szCs w:val="20"/>
          <w:lang w:val="lt-LT" w:eastAsia="lt-LT"/>
        </w:rPr>
        <w:t xml:space="preserve"> koncentracija serume (&gt; 3 mg/dl), AUC padidėjo iki 25</w:t>
      </w:r>
      <w:r w:rsidRPr="00A35777">
        <w:rPr>
          <w:rFonts w:ascii="Times New Roman" w:eastAsia="Times New Roman" w:hAnsi="Times New Roman" w:cs="Times New Roman"/>
          <w:lang w:val="lt-LT"/>
        </w:rPr>
        <w:t>9 </w:t>
      </w:r>
      <w:r w:rsidRPr="00A35777">
        <w:rPr>
          <w:rFonts w:ascii="Times New Roman" w:eastAsia="Times New Roman" w:hAnsi="Times New Roman" w:cs="Times New Roman"/>
        </w:rPr>
        <w:t>μ</w:t>
      </w:r>
      <w:proofErr w:type="spellStart"/>
      <w:r w:rsidRPr="00A35777">
        <w:rPr>
          <w:rFonts w:ascii="Times New Roman" w:eastAsia="Times New Roman" w:hAnsi="Times New Roman" w:cs="Times New Roman"/>
          <w:lang w:val="lt-LT"/>
        </w:rPr>
        <w:t>mol×val</w:t>
      </w:r>
      <w:proofErr w:type="spellEnd"/>
      <w:r w:rsidRPr="00A35777">
        <w:rPr>
          <w:rFonts w:ascii="Times New Roman" w:eastAsia="Times New Roman" w:hAnsi="Times New Roman" w:cs="Times New Roman"/>
          <w:lang w:val="lt-LT"/>
        </w:rPr>
        <w:t>./l, palyginti</w:t>
      </w:r>
      <w:r w:rsidRPr="00A35777">
        <w:rPr>
          <w:rFonts w:ascii="Times New Roman" w:eastAsia="Times New Roman" w:hAnsi="Times New Roman" w:cs="Times New Roman"/>
          <w:szCs w:val="20"/>
          <w:lang w:val="lt-LT" w:eastAsia="lt-LT"/>
        </w:rPr>
        <w:t xml:space="preserve"> su 160 </w:t>
      </w:r>
      <w:r w:rsidRPr="00A35777">
        <w:rPr>
          <w:rFonts w:ascii="Times New Roman" w:eastAsia="Times New Roman" w:hAnsi="Times New Roman" w:cs="Times New Roman"/>
        </w:rPr>
        <w:t>μ</w:t>
      </w:r>
      <w:proofErr w:type="spellStart"/>
      <w:r w:rsidRPr="00A35777">
        <w:rPr>
          <w:rFonts w:ascii="Times New Roman" w:eastAsia="Times New Roman" w:hAnsi="Times New Roman" w:cs="Times New Roman"/>
          <w:lang w:val="lt-LT"/>
        </w:rPr>
        <w:t>mol×val</w:t>
      </w:r>
      <w:proofErr w:type="spellEnd"/>
      <w:r w:rsidRPr="00A35777">
        <w:rPr>
          <w:rFonts w:ascii="Times New Roman" w:eastAsia="Times New Roman" w:hAnsi="Times New Roman" w:cs="Times New Roman"/>
          <w:lang w:val="lt-LT"/>
        </w:rPr>
        <w:t xml:space="preserve">./l kontrolinėje grupėje. </w:t>
      </w:r>
      <w:r w:rsidRPr="00A35777">
        <w:rPr>
          <w:rFonts w:ascii="Times New Roman" w:eastAsia="Times New Roman" w:hAnsi="Times New Roman" w:cs="Times New Roman"/>
          <w:lang w:val="lt-LT" w:eastAsia="lt-LT"/>
        </w:rPr>
        <w:t xml:space="preserve">Pusinis eliminacijos periodas padidėjo iki 2,6 val., palyginti su 1,8 val. kontrolinėje grupėje. Šiems pacientams </w:t>
      </w:r>
      <w:r w:rsidRPr="00A35777">
        <w:rPr>
          <w:rFonts w:ascii="Times New Roman" w:eastAsia="Times New Roman" w:hAnsi="Times New Roman" w:cs="Times New Roman"/>
          <w:szCs w:val="20"/>
          <w:lang w:val="lt-LT" w:eastAsia="lt-LT"/>
        </w:rPr>
        <w:t xml:space="preserve">žymiai sumažėjo </w:t>
      </w:r>
      <w:proofErr w:type="spellStart"/>
      <w:r w:rsidRPr="00A35777">
        <w:rPr>
          <w:rFonts w:ascii="Times New Roman" w:eastAsia="Times New Roman" w:hAnsi="Times New Roman" w:cs="Times New Roman"/>
          <w:szCs w:val="20"/>
          <w:lang w:val="lt-LT" w:eastAsia="lt-LT"/>
        </w:rPr>
        <w:t>ekskrecija</w:t>
      </w:r>
      <w:proofErr w:type="spellEnd"/>
      <w:r w:rsidRPr="00A35777">
        <w:rPr>
          <w:rFonts w:ascii="Times New Roman" w:eastAsia="Times New Roman" w:hAnsi="Times New Roman" w:cs="Times New Roman"/>
          <w:szCs w:val="20"/>
          <w:lang w:val="lt-LT" w:eastAsia="lt-LT"/>
        </w:rPr>
        <w:t xml:space="preserve"> </w:t>
      </w:r>
      <w:proofErr w:type="spellStart"/>
      <w:r w:rsidRPr="00A35777">
        <w:rPr>
          <w:rFonts w:ascii="Times New Roman" w:eastAsia="Times New Roman" w:hAnsi="Times New Roman" w:cs="Times New Roman"/>
          <w:szCs w:val="20"/>
          <w:lang w:val="lt-LT" w:eastAsia="lt-LT"/>
        </w:rPr>
        <w:t>hepatobiliarinėje</w:t>
      </w:r>
      <w:proofErr w:type="spellEnd"/>
      <w:r w:rsidRPr="00A35777">
        <w:rPr>
          <w:rFonts w:ascii="Times New Roman" w:eastAsia="Times New Roman" w:hAnsi="Times New Roman" w:cs="Times New Roman"/>
          <w:szCs w:val="20"/>
          <w:lang w:val="lt-LT" w:eastAsia="lt-LT"/>
        </w:rPr>
        <w:t xml:space="preserve"> sistemoje (iki 5,7 % suleistos dozės) ir susilpnėjo kepenų signalo sustiprinimas.</w:t>
      </w:r>
    </w:p>
    <w:p w14:paraId="02CA7FC0"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2D93A020"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Pacientų, sergančių terminaliniu inkstų funkcijos nepakankamumu, AUC padidėjo 6 kartus iki maždaug 903</w:t>
      </w:r>
      <w:r w:rsidRPr="00A35777">
        <w:rPr>
          <w:rFonts w:ascii="Times New Roman" w:eastAsia="Times New Roman" w:hAnsi="Times New Roman" w:cs="Times New Roman"/>
          <w:lang w:val="lt-LT"/>
        </w:rPr>
        <w:t> </w:t>
      </w:r>
      <w:r w:rsidRPr="00A35777">
        <w:rPr>
          <w:rFonts w:ascii="Times New Roman" w:eastAsia="Times New Roman" w:hAnsi="Times New Roman" w:cs="Times New Roman"/>
        </w:rPr>
        <w:t>μ</w:t>
      </w:r>
      <w:proofErr w:type="spellStart"/>
      <w:r w:rsidRPr="00A35777">
        <w:rPr>
          <w:rFonts w:ascii="Times New Roman" w:eastAsia="Times New Roman" w:hAnsi="Times New Roman" w:cs="Times New Roman"/>
          <w:lang w:val="lt-LT"/>
        </w:rPr>
        <w:t>mol×val</w:t>
      </w:r>
      <w:proofErr w:type="spellEnd"/>
      <w:r w:rsidRPr="00A35777">
        <w:rPr>
          <w:rFonts w:ascii="Times New Roman" w:eastAsia="Times New Roman" w:hAnsi="Times New Roman" w:cs="Times New Roman"/>
          <w:lang w:val="lt-LT"/>
        </w:rPr>
        <w:t>./l, o</w:t>
      </w:r>
      <w:r w:rsidRPr="00A35777">
        <w:rPr>
          <w:rFonts w:ascii="Times New Roman" w:eastAsia="Times New Roman" w:hAnsi="Times New Roman" w:cs="Times New Roman"/>
          <w:szCs w:val="20"/>
          <w:lang w:val="lt-LT" w:eastAsia="lt-LT"/>
        </w:rPr>
        <w:t xml:space="preserve"> pusinės eliminacijos laikas pailgėjo iki maždaug 20 val. Hemodializė padidino </w:t>
      </w:r>
      <w:proofErr w:type="spellStart"/>
      <w:r w:rsidRPr="00A35777">
        <w:rPr>
          <w:rFonts w:ascii="Times New Roman" w:eastAsia="Times New Roman" w:hAnsi="Times New Roman" w:cs="Times New Roman"/>
          <w:szCs w:val="20"/>
          <w:lang w:val="lt-LT" w:eastAsia="lt-LT"/>
        </w:rPr>
        <w:t>dinatrio</w:t>
      </w:r>
      <w:proofErr w:type="spellEnd"/>
      <w:r w:rsidRPr="00A35777">
        <w:rPr>
          <w:rFonts w:ascii="Times New Roman" w:eastAsia="Times New Roman" w:hAnsi="Times New Roman" w:cs="Times New Roman"/>
          <w:szCs w:val="20"/>
          <w:lang w:val="lt-LT" w:eastAsia="lt-LT"/>
        </w:rPr>
        <w:t xml:space="preserve"> </w:t>
      </w:r>
      <w:proofErr w:type="spellStart"/>
      <w:r w:rsidRPr="00A35777">
        <w:rPr>
          <w:rFonts w:ascii="Times New Roman" w:eastAsia="Times New Roman" w:hAnsi="Times New Roman" w:cs="Times New Roman"/>
          <w:szCs w:val="20"/>
          <w:lang w:val="lt-LT" w:eastAsia="lt-LT"/>
        </w:rPr>
        <w:t>gadoksetato</w:t>
      </w:r>
      <w:proofErr w:type="spellEnd"/>
      <w:r w:rsidRPr="00A35777">
        <w:rPr>
          <w:rFonts w:ascii="Times New Roman" w:eastAsia="Times New Roman" w:hAnsi="Times New Roman" w:cs="Times New Roman"/>
          <w:szCs w:val="20"/>
          <w:lang w:val="lt-LT" w:eastAsia="lt-LT"/>
        </w:rPr>
        <w:t xml:space="preserve"> klirensą (žr. 4.4 skyrių). Per 3 val. trunkantį hemodializės seansą, kuris prasidėjo praėjus 1 val. po injekcijos, vidutiniškai pašalinama 30 % </w:t>
      </w:r>
      <w:proofErr w:type="spellStart"/>
      <w:r w:rsidRPr="00A35777">
        <w:rPr>
          <w:rFonts w:ascii="Times New Roman" w:eastAsia="Times New Roman" w:hAnsi="Times New Roman" w:cs="Times New Roman"/>
          <w:szCs w:val="20"/>
          <w:lang w:val="lt-LT" w:eastAsia="lt-LT"/>
        </w:rPr>
        <w:t>dinatrio</w:t>
      </w:r>
      <w:proofErr w:type="spellEnd"/>
      <w:r w:rsidRPr="00A35777">
        <w:rPr>
          <w:rFonts w:ascii="Times New Roman" w:eastAsia="Times New Roman" w:hAnsi="Times New Roman" w:cs="Times New Roman"/>
          <w:szCs w:val="20"/>
          <w:lang w:val="lt-LT" w:eastAsia="lt-LT"/>
        </w:rPr>
        <w:t xml:space="preserve"> </w:t>
      </w:r>
      <w:proofErr w:type="spellStart"/>
      <w:r w:rsidRPr="00A35777">
        <w:rPr>
          <w:rFonts w:ascii="Times New Roman" w:eastAsia="Times New Roman" w:hAnsi="Times New Roman" w:cs="Times New Roman"/>
          <w:szCs w:val="20"/>
          <w:lang w:val="lt-LT" w:eastAsia="lt-LT"/>
        </w:rPr>
        <w:t>gadoksetato</w:t>
      </w:r>
      <w:proofErr w:type="spellEnd"/>
      <w:r w:rsidRPr="00A35777">
        <w:rPr>
          <w:rFonts w:ascii="Times New Roman" w:eastAsia="Times New Roman" w:hAnsi="Times New Roman" w:cs="Times New Roman"/>
          <w:szCs w:val="20"/>
          <w:lang w:val="lt-LT" w:eastAsia="lt-LT"/>
        </w:rPr>
        <w:t xml:space="preserve"> dozės. Be klirenso per hemodializę, didelė suleistos </w:t>
      </w:r>
      <w:proofErr w:type="spellStart"/>
      <w:r w:rsidRPr="00A35777">
        <w:rPr>
          <w:rFonts w:ascii="Times New Roman" w:eastAsia="Times New Roman" w:hAnsi="Times New Roman" w:cs="Times New Roman"/>
          <w:szCs w:val="20"/>
          <w:lang w:val="lt-LT" w:eastAsia="lt-LT"/>
        </w:rPr>
        <w:t>gadoksetato</w:t>
      </w:r>
      <w:proofErr w:type="spellEnd"/>
      <w:r w:rsidRPr="00A35777">
        <w:rPr>
          <w:rFonts w:ascii="Times New Roman" w:eastAsia="Times New Roman" w:hAnsi="Times New Roman" w:cs="Times New Roman"/>
          <w:szCs w:val="20"/>
          <w:lang w:val="lt-LT" w:eastAsia="lt-LT"/>
        </w:rPr>
        <w:t xml:space="preserve"> dozės dalis šiems pacientams pasišalina per tulžį – tai įrodo vidutinis maždaug 50 % išsiskyrimas su išmatomis per 4 paras (nuo 24,6 iki 74,0 %, n = 6 pacientai).  </w:t>
      </w:r>
    </w:p>
    <w:p w14:paraId="1372A806"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30A4A1BB" w14:textId="77777777" w:rsidR="00A35777" w:rsidRPr="00A35777" w:rsidRDefault="00A35777" w:rsidP="00A35777">
      <w:pPr>
        <w:keepNext/>
        <w:spacing w:after="0" w:line="240" w:lineRule="auto"/>
        <w:outlineLvl w:val="2"/>
        <w:rPr>
          <w:rFonts w:ascii="Times New Roman" w:eastAsia="Times New Roman" w:hAnsi="Times New Roman" w:cs="Times New Roman"/>
          <w:b/>
          <w:szCs w:val="20"/>
          <w:lang w:val="lt-LT" w:eastAsia="lt-LT"/>
        </w:rPr>
      </w:pPr>
      <w:r w:rsidRPr="00A35777">
        <w:rPr>
          <w:rFonts w:ascii="Times New Roman" w:eastAsia="Times New Roman" w:hAnsi="Times New Roman" w:cs="Times New Roman"/>
          <w:b/>
          <w:szCs w:val="20"/>
          <w:lang w:val="lt-LT" w:eastAsia="lt-LT"/>
        </w:rPr>
        <w:t>5.3</w:t>
      </w:r>
      <w:r w:rsidRPr="00A35777">
        <w:rPr>
          <w:rFonts w:ascii="Times New Roman" w:eastAsia="Times New Roman" w:hAnsi="Times New Roman" w:cs="Times New Roman"/>
          <w:b/>
          <w:szCs w:val="20"/>
          <w:lang w:val="lt-LT" w:eastAsia="lt-LT"/>
        </w:rPr>
        <w:tab/>
      </w:r>
      <w:proofErr w:type="spellStart"/>
      <w:r w:rsidRPr="00A35777">
        <w:rPr>
          <w:rFonts w:ascii="Times New Roman" w:eastAsia="Times New Roman" w:hAnsi="Times New Roman" w:cs="Times New Roman"/>
          <w:b/>
          <w:szCs w:val="20"/>
          <w:lang w:val="lt-LT" w:eastAsia="lt-LT"/>
        </w:rPr>
        <w:t>Ikiklinikinių</w:t>
      </w:r>
      <w:proofErr w:type="spellEnd"/>
      <w:r w:rsidRPr="00A35777">
        <w:rPr>
          <w:rFonts w:ascii="Times New Roman" w:eastAsia="Times New Roman" w:hAnsi="Times New Roman" w:cs="Times New Roman"/>
          <w:b/>
          <w:szCs w:val="20"/>
          <w:lang w:val="lt-LT" w:eastAsia="lt-LT"/>
        </w:rPr>
        <w:t xml:space="preserve"> saugumo tyrimų duomenys</w:t>
      </w:r>
    </w:p>
    <w:p w14:paraId="36DD5B93"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650EEBAB"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 xml:space="preserve">Įprastinių </w:t>
      </w:r>
      <w:proofErr w:type="spellStart"/>
      <w:r w:rsidRPr="00A35777">
        <w:rPr>
          <w:rFonts w:ascii="Times New Roman" w:eastAsia="Times New Roman" w:hAnsi="Times New Roman" w:cs="Times New Roman"/>
          <w:szCs w:val="20"/>
          <w:lang w:val="lt-LT" w:eastAsia="lt-LT"/>
        </w:rPr>
        <w:t>ikiklinikinių</w:t>
      </w:r>
      <w:proofErr w:type="spellEnd"/>
      <w:r w:rsidRPr="00A35777">
        <w:rPr>
          <w:rFonts w:ascii="Times New Roman" w:eastAsia="Times New Roman" w:hAnsi="Times New Roman" w:cs="Times New Roman"/>
          <w:szCs w:val="20"/>
          <w:lang w:val="lt-LT" w:eastAsia="lt-LT"/>
        </w:rPr>
        <w:t xml:space="preserve"> ūminio ir </w:t>
      </w:r>
      <w:proofErr w:type="spellStart"/>
      <w:r w:rsidRPr="00A35777">
        <w:rPr>
          <w:rFonts w:ascii="Times New Roman" w:eastAsia="Times New Roman" w:hAnsi="Times New Roman" w:cs="Times New Roman"/>
          <w:szCs w:val="20"/>
          <w:lang w:val="lt-LT" w:eastAsia="lt-LT"/>
        </w:rPr>
        <w:t>poūmio</w:t>
      </w:r>
      <w:proofErr w:type="spellEnd"/>
      <w:r w:rsidRPr="00A35777">
        <w:rPr>
          <w:rFonts w:ascii="Times New Roman" w:eastAsia="Times New Roman" w:hAnsi="Times New Roman" w:cs="Times New Roman"/>
          <w:szCs w:val="20"/>
          <w:lang w:val="lt-LT" w:eastAsia="lt-LT"/>
        </w:rPr>
        <w:t xml:space="preserve"> toksinio, </w:t>
      </w:r>
      <w:proofErr w:type="spellStart"/>
      <w:r w:rsidRPr="00A35777">
        <w:rPr>
          <w:rFonts w:ascii="Times New Roman" w:eastAsia="Times New Roman" w:hAnsi="Times New Roman" w:cs="Times New Roman"/>
          <w:szCs w:val="20"/>
          <w:lang w:val="lt-LT" w:eastAsia="lt-LT"/>
        </w:rPr>
        <w:t>genotoksinio</w:t>
      </w:r>
      <w:proofErr w:type="spellEnd"/>
      <w:r w:rsidRPr="00A35777">
        <w:rPr>
          <w:rFonts w:ascii="Times New Roman" w:eastAsia="Times New Roman" w:hAnsi="Times New Roman" w:cs="Times New Roman"/>
          <w:szCs w:val="20"/>
          <w:lang w:val="lt-LT" w:eastAsia="lt-LT"/>
        </w:rPr>
        <w:t xml:space="preserve"> poveikio ir kontaktinio jautrinimo galimybės tyrimų duomenimis, specifinio pavojaus žmogui nenustatyta.</w:t>
      </w:r>
    </w:p>
    <w:p w14:paraId="0873F416"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6367B839" w14:textId="77777777" w:rsidR="00A35777" w:rsidRPr="00A35777" w:rsidRDefault="00A35777" w:rsidP="00A35777">
      <w:pPr>
        <w:spacing w:after="0" w:line="240" w:lineRule="auto"/>
        <w:rPr>
          <w:rFonts w:ascii="Times New Roman" w:eastAsia="Times New Roman" w:hAnsi="Times New Roman" w:cs="Times New Roman"/>
          <w:szCs w:val="20"/>
          <w:u w:val="single"/>
          <w:lang w:val="lt-LT" w:eastAsia="lt-LT"/>
        </w:rPr>
      </w:pPr>
      <w:r w:rsidRPr="00A35777">
        <w:rPr>
          <w:rFonts w:ascii="Times New Roman" w:eastAsia="Times New Roman" w:hAnsi="Times New Roman" w:cs="Times New Roman"/>
          <w:szCs w:val="20"/>
          <w:u w:val="single"/>
          <w:lang w:val="lt-LT" w:eastAsia="lt-LT"/>
        </w:rPr>
        <w:t>Širdies saugumas</w:t>
      </w:r>
    </w:p>
    <w:p w14:paraId="1D134072"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Šunims, kuriems buvo suleista didžiausia tiriamoji 0,5 </w:t>
      </w:r>
      <w:proofErr w:type="spellStart"/>
      <w:r w:rsidRPr="00A35777">
        <w:rPr>
          <w:rFonts w:ascii="Times New Roman" w:eastAsia="Times New Roman" w:hAnsi="Times New Roman" w:cs="Times New Roman"/>
          <w:szCs w:val="20"/>
          <w:lang w:val="lt-LT" w:eastAsia="lt-LT"/>
        </w:rPr>
        <w:t>mmol</w:t>
      </w:r>
      <w:proofErr w:type="spellEnd"/>
      <w:r w:rsidRPr="00A35777">
        <w:rPr>
          <w:rFonts w:ascii="Times New Roman" w:eastAsia="Times New Roman" w:hAnsi="Times New Roman" w:cs="Times New Roman"/>
          <w:szCs w:val="20"/>
          <w:lang w:val="lt-LT" w:eastAsia="lt-LT"/>
        </w:rPr>
        <w:t xml:space="preserve">/kg dozė, 20 kartų didesnė nei skiriama žmogui, </w:t>
      </w:r>
      <w:proofErr w:type="spellStart"/>
      <w:r w:rsidRPr="00A35777">
        <w:rPr>
          <w:rFonts w:ascii="Times New Roman" w:eastAsia="Times New Roman" w:hAnsi="Times New Roman" w:cs="Times New Roman"/>
          <w:szCs w:val="20"/>
          <w:lang w:val="lt-LT" w:eastAsia="lt-LT"/>
        </w:rPr>
        <w:t>eletrokardiografiškai</w:t>
      </w:r>
      <w:proofErr w:type="spellEnd"/>
      <w:r w:rsidRPr="00A35777">
        <w:rPr>
          <w:rFonts w:ascii="Times New Roman" w:eastAsia="Times New Roman" w:hAnsi="Times New Roman" w:cs="Times New Roman"/>
          <w:szCs w:val="20"/>
          <w:lang w:val="lt-LT" w:eastAsia="lt-LT"/>
        </w:rPr>
        <w:t xml:space="preserve"> buvo stebėtas nežymus ir trumpalaikis QT pailgėjimas. Didelių koncentracijų </w:t>
      </w:r>
      <w:proofErr w:type="spellStart"/>
      <w:r w:rsidRPr="00A35777">
        <w:rPr>
          <w:rFonts w:ascii="Times New Roman" w:eastAsia="Times New Roman" w:hAnsi="Times New Roman" w:cs="Times New Roman"/>
          <w:szCs w:val="20"/>
          <w:lang w:val="lt-LT" w:eastAsia="lt-LT"/>
        </w:rPr>
        <w:t>Gd</w:t>
      </w:r>
      <w:proofErr w:type="spellEnd"/>
      <w:r w:rsidRPr="00A35777">
        <w:rPr>
          <w:rFonts w:ascii="Times New Roman" w:eastAsia="Times New Roman" w:hAnsi="Times New Roman" w:cs="Times New Roman"/>
          <w:szCs w:val="20"/>
          <w:lang w:val="lt-LT" w:eastAsia="lt-LT"/>
        </w:rPr>
        <w:t xml:space="preserve">-EOB-DTPA blokavo HERG (angl. </w:t>
      </w:r>
      <w:proofErr w:type="spellStart"/>
      <w:r w:rsidRPr="00A35777">
        <w:rPr>
          <w:rFonts w:ascii="Times New Roman" w:eastAsia="Times New Roman" w:hAnsi="Times New Roman" w:cs="Times New Roman"/>
          <w:i/>
          <w:szCs w:val="20"/>
          <w:lang w:val="lt-LT" w:eastAsia="lt-LT"/>
        </w:rPr>
        <w:t>Human</w:t>
      </w:r>
      <w:proofErr w:type="spellEnd"/>
      <w:r w:rsidRPr="00A35777">
        <w:rPr>
          <w:rFonts w:ascii="Times New Roman" w:eastAsia="Times New Roman" w:hAnsi="Times New Roman" w:cs="Times New Roman"/>
          <w:i/>
          <w:szCs w:val="20"/>
          <w:lang w:val="lt-LT" w:eastAsia="lt-LT"/>
        </w:rPr>
        <w:t xml:space="preserve"> </w:t>
      </w:r>
      <w:proofErr w:type="spellStart"/>
      <w:r w:rsidRPr="00A35777">
        <w:rPr>
          <w:rFonts w:ascii="Times New Roman" w:eastAsia="Times New Roman" w:hAnsi="Times New Roman" w:cs="Times New Roman"/>
          <w:i/>
          <w:szCs w:val="20"/>
          <w:lang w:val="lt-LT" w:eastAsia="lt-LT"/>
        </w:rPr>
        <w:t>ether</w:t>
      </w:r>
      <w:proofErr w:type="spellEnd"/>
      <w:r w:rsidRPr="00A35777">
        <w:rPr>
          <w:rFonts w:ascii="Times New Roman" w:eastAsia="Times New Roman" w:hAnsi="Times New Roman" w:cs="Times New Roman"/>
          <w:i/>
          <w:szCs w:val="20"/>
          <w:lang w:val="lt-LT" w:eastAsia="lt-LT"/>
        </w:rPr>
        <w:t>-a-</w:t>
      </w:r>
      <w:proofErr w:type="spellStart"/>
      <w:r w:rsidRPr="00A35777">
        <w:rPr>
          <w:rFonts w:ascii="Times New Roman" w:eastAsia="Times New Roman" w:hAnsi="Times New Roman" w:cs="Times New Roman"/>
          <w:i/>
          <w:szCs w:val="20"/>
          <w:lang w:val="lt-LT" w:eastAsia="lt-LT"/>
        </w:rPr>
        <w:t>go</w:t>
      </w:r>
      <w:proofErr w:type="spellEnd"/>
      <w:r w:rsidRPr="00A35777">
        <w:rPr>
          <w:rFonts w:ascii="Times New Roman" w:eastAsia="Times New Roman" w:hAnsi="Times New Roman" w:cs="Times New Roman"/>
          <w:i/>
          <w:szCs w:val="20"/>
          <w:lang w:val="lt-LT" w:eastAsia="lt-LT"/>
        </w:rPr>
        <w:t>-</w:t>
      </w:r>
      <w:proofErr w:type="spellStart"/>
      <w:r w:rsidRPr="00A35777">
        <w:rPr>
          <w:rFonts w:ascii="Times New Roman" w:eastAsia="Times New Roman" w:hAnsi="Times New Roman" w:cs="Times New Roman"/>
          <w:i/>
          <w:szCs w:val="20"/>
          <w:lang w:val="lt-LT" w:eastAsia="lt-LT"/>
        </w:rPr>
        <w:t>go</w:t>
      </w:r>
      <w:proofErr w:type="spellEnd"/>
      <w:r w:rsidRPr="00A35777">
        <w:rPr>
          <w:rFonts w:ascii="Times New Roman" w:eastAsia="Times New Roman" w:hAnsi="Times New Roman" w:cs="Times New Roman"/>
          <w:i/>
          <w:szCs w:val="20"/>
          <w:lang w:val="lt-LT" w:eastAsia="lt-LT"/>
        </w:rPr>
        <w:t xml:space="preserve"> </w:t>
      </w:r>
      <w:proofErr w:type="spellStart"/>
      <w:r w:rsidRPr="00A35777">
        <w:rPr>
          <w:rFonts w:ascii="Times New Roman" w:eastAsia="Times New Roman" w:hAnsi="Times New Roman" w:cs="Times New Roman"/>
          <w:i/>
          <w:szCs w:val="20"/>
          <w:lang w:val="lt-LT" w:eastAsia="lt-LT"/>
        </w:rPr>
        <w:t>related</w:t>
      </w:r>
      <w:proofErr w:type="spellEnd"/>
      <w:r w:rsidRPr="00A35777">
        <w:rPr>
          <w:rFonts w:ascii="Times New Roman" w:eastAsia="Times New Roman" w:hAnsi="Times New Roman" w:cs="Times New Roman"/>
          <w:i/>
          <w:szCs w:val="20"/>
          <w:lang w:val="lt-LT" w:eastAsia="lt-LT"/>
        </w:rPr>
        <w:t xml:space="preserve"> gene</w:t>
      </w:r>
      <w:r w:rsidRPr="00A35777">
        <w:rPr>
          <w:rFonts w:ascii="Times New Roman" w:eastAsia="Times New Roman" w:hAnsi="Times New Roman" w:cs="Times New Roman"/>
          <w:szCs w:val="20"/>
          <w:lang w:val="lt-LT" w:eastAsia="lt-LT"/>
        </w:rPr>
        <w:t xml:space="preserve">) kanalą ir pailgino galimą veikimo trukmę atskiriems jūrų kiaulytės </w:t>
      </w:r>
      <w:proofErr w:type="spellStart"/>
      <w:r w:rsidRPr="00A35777">
        <w:rPr>
          <w:rFonts w:ascii="Times New Roman" w:eastAsia="Times New Roman" w:hAnsi="Times New Roman" w:cs="Times New Roman"/>
          <w:szCs w:val="20"/>
          <w:lang w:val="lt-LT" w:eastAsia="lt-LT"/>
        </w:rPr>
        <w:t>speniniams</w:t>
      </w:r>
      <w:proofErr w:type="spellEnd"/>
      <w:r w:rsidRPr="00A35777">
        <w:rPr>
          <w:rFonts w:ascii="Times New Roman" w:eastAsia="Times New Roman" w:hAnsi="Times New Roman" w:cs="Times New Roman"/>
          <w:szCs w:val="20"/>
          <w:lang w:val="lt-LT" w:eastAsia="lt-LT"/>
        </w:rPr>
        <w:t xml:space="preserve"> raumenims. Tai rodo, kad </w:t>
      </w:r>
      <w:proofErr w:type="spellStart"/>
      <w:r w:rsidRPr="00A35777">
        <w:rPr>
          <w:rFonts w:ascii="Times New Roman" w:eastAsia="Times New Roman" w:hAnsi="Times New Roman" w:cs="Times New Roman"/>
          <w:szCs w:val="20"/>
          <w:lang w:val="lt-LT" w:eastAsia="lt-LT"/>
        </w:rPr>
        <w:t>Primovist</w:t>
      </w:r>
      <w:proofErr w:type="spellEnd"/>
      <w:r w:rsidRPr="00A35777">
        <w:rPr>
          <w:rFonts w:ascii="Times New Roman" w:eastAsia="Times New Roman" w:hAnsi="Times New Roman" w:cs="Times New Roman"/>
          <w:szCs w:val="20"/>
          <w:lang w:val="lt-LT" w:eastAsia="lt-LT"/>
        </w:rPr>
        <w:t xml:space="preserve"> perdozavimas gali sukelti QT pailgėjimą.</w:t>
      </w:r>
    </w:p>
    <w:p w14:paraId="069C11CF"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2C63F51D"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Farmakologinių saugumo tyrimų metu poveikio kitoms organų sistemoms nebuvo stebėta.</w:t>
      </w:r>
    </w:p>
    <w:p w14:paraId="11BF14E2"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6A90D02E" w14:textId="77777777" w:rsidR="00A35777" w:rsidRPr="00A35777" w:rsidRDefault="00A35777" w:rsidP="00A35777">
      <w:pPr>
        <w:spacing w:after="0" w:line="240" w:lineRule="auto"/>
        <w:rPr>
          <w:rFonts w:ascii="Times New Roman" w:eastAsia="Times New Roman" w:hAnsi="Times New Roman" w:cs="Times New Roman"/>
          <w:szCs w:val="20"/>
          <w:u w:val="single"/>
          <w:lang w:val="lt-LT" w:eastAsia="lt-LT"/>
        </w:rPr>
      </w:pPr>
      <w:r w:rsidRPr="00A35777">
        <w:rPr>
          <w:rFonts w:ascii="Times New Roman" w:eastAsia="Times New Roman" w:hAnsi="Times New Roman" w:cs="Times New Roman"/>
          <w:u w:val="single"/>
          <w:lang w:val="lt-LT" w:eastAsia="lt-LT"/>
        </w:rPr>
        <w:t>Reprodukcinis toksiškumas</w:t>
      </w:r>
      <w:r w:rsidRPr="00A35777">
        <w:rPr>
          <w:rFonts w:ascii="Times New Roman" w:eastAsia="Times New Roman" w:hAnsi="Times New Roman" w:cs="Times New Roman"/>
          <w:szCs w:val="20"/>
          <w:u w:val="single"/>
          <w:lang w:val="lt-LT" w:eastAsia="lt-LT"/>
        </w:rPr>
        <w:t xml:space="preserve"> ir žindymo laikotarpis</w:t>
      </w:r>
    </w:p>
    <w:p w14:paraId="508F69C0" w14:textId="77777777" w:rsidR="00A35777" w:rsidRDefault="00A35777" w:rsidP="00A35777">
      <w:pPr>
        <w:spacing w:after="0" w:line="240" w:lineRule="auto"/>
        <w:rPr>
          <w:rFonts w:ascii="Times New Roman" w:eastAsia="Times New Roman" w:hAnsi="Times New Roman" w:cs="Times New Roman"/>
          <w:lang w:val="lt-LT" w:eastAsia="lt-LT"/>
        </w:rPr>
      </w:pPr>
      <w:r w:rsidRPr="00A35777">
        <w:rPr>
          <w:rFonts w:ascii="Times New Roman" w:eastAsia="Times New Roman" w:hAnsi="Times New Roman" w:cs="Times New Roman"/>
          <w:szCs w:val="20"/>
          <w:lang w:val="lt-LT" w:eastAsia="lt-LT"/>
        </w:rPr>
        <w:t xml:space="preserve">Tiriant </w:t>
      </w:r>
      <w:proofErr w:type="spellStart"/>
      <w:r w:rsidRPr="00A35777">
        <w:rPr>
          <w:rFonts w:ascii="Times New Roman" w:eastAsia="Times New Roman" w:hAnsi="Times New Roman" w:cs="Times New Roman"/>
          <w:szCs w:val="20"/>
          <w:lang w:val="lt-LT" w:eastAsia="lt-LT"/>
        </w:rPr>
        <w:t>embriotoksiškumą</w:t>
      </w:r>
      <w:proofErr w:type="spellEnd"/>
      <w:r w:rsidRPr="00A35777">
        <w:rPr>
          <w:rFonts w:ascii="Times New Roman" w:eastAsia="Times New Roman" w:hAnsi="Times New Roman" w:cs="Times New Roman"/>
          <w:szCs w:val="20"/>
          <w:lang w:val="lt-LT" w:eastAsia="lt-LT"/>
        </w:rPr>
        <w:t>, triušiams buvo pakartotinai skiriamos 2,0 </w:t>
      </w:r>
      <w:proofErr w:type="spellStart"/>
      <w:r w:rsidRPr="00A35777">
        <w:rPr>
          <w:rFonts w:ascii="Times New Roman" w:eastAsia="Times New Roman" w:hAnsi="Times New Roman" w:cs="Times New Roman"/>
          <w:szCs w:val="20"/>
          <w:lang w:val="lt-LT" w:eastAsia="lt-LT"/>
        </w:rPr>
        <w:t>mmol</w:t>
      </w:r>
      <w:proofErr w:type="spellEnd"/>
      <w:r w:rsidRPr="00A35777">
        <w:rPr>
          <w:rFonts w:ascii="Times New Roman" w:eastAsia="Times New Roman" w:hAnsi="Times New Roman" w:cs="Times New Roman"/>
          <w:szCs w:val="20"/>
          <w:lang w:val="lt-LT" w:eastAsia="lt-LT"/>
        </w:rPr>
        <w:t xml:space="preserve">/kg </w:t>
      </w:r>
      <w:proofErr w:type="spellStart"/>
      <w:r w:rsidRPr="00A35777">
        <w:rPr>
          <w:rFonts w:ascii="Times New Roman" w:eastAsia="Times New Roman" w:hAnsi="Times New Roman" w:cs="Times New Roman"/>
          <w:szCs w:val="20"/>
          <w:lang w:val="lt-LT" w:eastAsia="lt-LT"/>
        </w:rPr>
        <w:t>Gd</w:t>
      </w:r>
      <w:proofErr w:type="spellEnd"/>
      <w:r w:rsidRPr="00A35777">
        <w:rPr>
          <w:rFonts w:ascii="Times New Roman" w:eastAsia="Times New Roman" w:hAnsi="Times New Roman" w:cs="Times New Roman"/>
          <w:szCs w:val="20"/>
          <w:lang w:val="lt-LT" w:eastAsia="lt-LT"/>
        </w:rPr>
        <w:t>-EOB-DTPA, tai yra 25,9 kartų (pagal kūno paviršiaus plotą) arba apie 80 kartų (pagal kūno svorį) didesnės nei rekomenduojama žmogui, dozės ir buvo nustatyti dažnesni persileidimai bei abortai.</w:t>
      </w:r>
      <w:r w:rsidRPr="00A35777">
        <w:rPr>
          <w:rFonts w:ascii="Times New Roman" w:eastAsia="Times New Roman" w:hAnsi="Times New Roman" w:cs="Times New Roman"/>
          <w:lang w:val="lt-LT" w:eastAsia="lt-LT"/>
        </w:rPr>
        <w:t xml:space="preserve"> Žindančioms žiurkėms į veną suleidus radioaktyviai žymėto </w:t>
      </w:r>
      <w:proofErr w:type="spellStart"/>
      <w:r w:rsidRPr="00A35777">
        <w:rPr>
          <w:rFonts w:ascii="Times New Roman" w:eastAsia="Times New Roman" w:hAnsi="Times New Roman" w:cs="Times New Roman"/>
          <w:lang w:val="lt-LT" w:eastAsia="lt-LT"/>
        </w:rPr>
        <w:t>gadoksetato</w:t>
      </w:r>
      <w:proofErr w:type="spellEnd"/>
      <w:r w:rsidRPr="00A35777">
        <w:rPr>
          <w:rFonts w:ascii="Times New Roman" w:eastAsia="Times New Roman" w:hAnsi="Times New Roman" w:cs="Times New Roman"/>
          <w:lang w:val="lt-LT" w:eastAsia="lt-LT"/>
        </w:rPr>
        <w:t>, su motinos pienu išsiskyrė mažiau negu 0,5 % suleistos dozės (0,1 </w:t>
      </w:r>
      <w:proofErr w:type="spellStart"/>
      <w:r w:rsidRPr="00A35777">
        <w:rPr>
          <w:rFonts w:ascii="Times New Roman" w:eastAsia="Times New Roman" w:hAnsi="Times New Roman" w:cs="Times New Roman"/>
          <w:lang w:val="lt-LT" w:eastAsia="lt-LT"/>
        </w:rPr>
        <w:t>mmol</w:t>
      </w:r>
      <w:proofErr w:type="spellEnd"/>
      <w:r w:rsidRPr="00A35777">
        <w:rPr>
          <w:rFonts w:ascii="Times New Roman" w:eastAsia="Times New Roman" w:hAnsi="Times New Roman" w:cs="Times New Roman"/>
          <w:lang w:val="lt-LT" w:eastAsia="lt-LT"/>
        </w:rPr>
        <w:t xml:space="preserve">/kg). Tirpalo išgėrus, absorbcija žiurkėms buvo labai maža </w:t>
      </w:r>
      <w:r w:rsidRPr="00A35777">
        <w:rPr>
          <w:rFonts w:ascii="Calibri" w:eastAsia="Calibri" w:hAnsi="Calibri" w:cs="Times New Roman"/>
          <w:noProof/>
          <w:szCs w:val="24"/>
          <w:lang w:val="lt-LT"/>
        </w:rPr>
        <w:t>–</w:t>
      </w:r>
      <w:r w:rsidRPr="00A35777">
        <w:rPr>
          <w:rFonts w:ascii="Times New Roman" w:eastAsia="Times New Roman" w:hAnsi="Times New Roman" w:cs="Times New Roman"/>
          <w:lang w:val="lt-LT" w:eastAsia="lt-LT"/>
        </w:rPr>
        <w:t xml:space="preserve"> 0,4 %.</w:t>
      </w:r>
    </w:p>
    <w:p w14:paraId="28D8B9F3" w14:textId="77777777" w:rsidR="00605F5C" w:rsidRDefault="00605F5C" w:rsidP="00A35777">
      <w:pPr>
        <w:spacing w:after="0" w:line="240" w:lineRule="auto"/>
        <w:rPr>
          <w:rFonts w:ascii="Times New Roman" w:eastAsia="Times New Roman" w:hAnsi="Times New Roman" w:cs="Times New Roman"/>
          <w:u w:val="single"/>
          <w:lang w:val="lt-LT" w:eastAsia="lt-LT"/>
        </w:rPr>
      </w:pPr>
    </w:p>
    <w:p w14:paraId="1D6278E5" w14:textId="77777777" w:rsidR="00D071F5" w:rsidRPr="003C2AA2" w:rsidRDefault="00D071F5" w:rsidP="00A35777">
      <w:pPr>
        <w:spacing w:after="0" w:line="240" w:lineRule="auto"/>
        <w:rPr>
          <w:rFonts w:ascii="Times New Roman" w:eastAsia="Times New Roman" w:hAnsi="Times New Roman" w:cs="Times New Roman"/>
          <w:u w:val="single"/>
          <w:lang w:val="lt-LT" w:eastAsia="lt-LT"/>
        </w:rPr>
      </w:pPr>
      <w:r w:rsidRPr="003C2AA2">
        <w:rPr>
          <w:rFonts w:ascii="Times New Roman" w:eastAsia="Times New Roman" w:hAnsi="Times New Roman" w:cs="Times New Roman"/>
          <w:u w:val="single"/>
          <w:lang w:val="lt-LT" w:eastAsia="lt-LT"/>
        </w:rPr>
        <w:t>Duomenys apie gyvūnų jauniklius</w:t>
      </w:r>
    </w:p>
    <w:p w14:paraId="65C4A5F5" w14:textId="77777777" w:rsidR="00D071F5" w:rsidRPr="00A35777" w:rsidRDefault="00C35DD2" w:rsidP="00A35777">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Vienkartinės ir kartotinių dozių toksiškumo tyrimai su žiurkių naujagimiais ir jaunikliais kokybiškai nesiskyrė nuo tyrimų su suaugusiomis žiurkėmis, tačiau jaunikliai yra jautresni.</w:t>
      </w:r>
    </w:p>
    <w:p w14:paraId="441F8DC2"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098E1895" w14:textId="77777777" w:rsidR="00A35777" w:rsidRPr="00A35777" w:rsidRDefault="00A35777" w:rsidP="00A35777">
      <w:pPr>
        <w:spacing w:after="0" w:line="240" w:lineRule="auto"/>
        <w:rPr>
          <w:rFonts w:ascii="Times New Roman" w:eastAsia="Times New Roman" w:hAnsi="Times New Roman" w:cs="Times New Roman"/>
          <w:szCs w:val="20"/>
          <w:u w:val="single"/>
          <w:lang w:val="lt-LT" w:eastAsia="lt-LT"/>
        </w:rPr>
      </w:pPr>
      <w:r w:rsidRPr="00A35777">
        <w:rPr>
          <w:rFonts w:ascii="Times New Roman" w:eastAsia="Times New Roman" w:hAnsi="Times New Roman" w:cs="Times New Roman"/>
          <w:u w:val="single"/>
          <w:lang w:val="lt-LT" w:eastAsia="lt-LT"/>
        </w:rPr>
        <w:lastRenderedPageBreak/>
        <w:t>Vietinis toleravimas</w:t>
      </w:r>
    </w:p>
    <w:p w14:paraId="2B51BC16"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 xml:space="preserve">Vietiniai nepageidaujami reiškiniai buvo nustatyti tik suleidus </w:t>
      </w:r>
      <w:proofErr w:type="spellStart"/>
      <w:r w:rsidRPr="00A35777">
        <w:rPr>
          <w:rFonts w:ascii="Times New Roman" w:eastAsia="Times New Roman" w:hAnsi="Times New Roman" w:cs="Times New Roman"/>
          <w:szCs w:val="20"/>
          <w:lang w:val="lt-LT" w:eastAsia="lt-LT"/>
        </w:rPr>
        <w:t>Gd</w:t>
      </w:r>
      <w:proofErr w:type="spellEnd"/>
      <w:r w:rsidRPr="00A35777">
        <w:rPr>
          <w:rFonts w:ascii="Times New Roman" w:eastAsia="Times New Roman" w:hAnsi="Times New Roman" w:cs="Times New Roman"/>
          <w:szCs w:val="20"/>
          <w:lang w:val="lt-LT" w:eastAsia="lt-LT"/>
        </w:rPr>
        <w:t>-EOB-DTPA į raumenis.</w:t>
      </w:r>
    </w:p>
    <w:p w14:paraId="79A9550E"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7030FBB6" w14:textId="77777777" w:rsidR="00A35777" w:rsidRPr="00A35777" w:rsidRDefault="00A35777" w:rsidP="00A35777">
      <w:pPr>
        <w:spacing w:after="0" w:line="240" w:lineRule="auto"/>
        <w:rPr>
          <w:rFonts w:ascii="Times New Roman" w:eastAsia="Times New Roman" w:hAnsi="Times New Roman" w:cs="Times New Roman"/>
          <w:szCs w:val="20"/>
          <w:u w:val="single"/>
          <w:lang w:val="lt-LT" w:eastAsia="lt-LT"/>
        </w:rPr>
      </w:pPr>
      <w:proofErr w:type="spellStart"/>
      <w:r w:rsidRPr="00A35777">
        <w:rPr>
          <w:rFonts w:ascii="Times New Roman" w:eastAsia="Times New Roman" w:hAnsi="Times New Roman" w:cs="Times New Roman"/>
          <w:szCs w:val="20"/>
          <w:u w:val="single"/>
          <w:lang w:val="lt-LT" w:eastAsia="lt-LT"/>
        </w:rPr>
        <w:t>Kancerogeniškumas</w:t>
      </w:r>
      <w:proofErr w:type="spellEnd"/>
    </w:p>
    <w:p w14:paraId="22355840"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Kancerogeninis poveikis netirtas.</w:t>
      </w:r>
    </w:p>
    <w:p w14:paraId="73874EB6"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28E3968D"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3E137192" w14:textId="77777777" w:rsidR="00A35777" w:rsidRPr="00A35777" w:rsidRDefault="00A35777" w:rsidP="00A35777">
      <w:pPr>
        <w:keepNext/>
        <w:spacing w:after="0" w:line="240" w:lineRule="auto"/>
        <w:ind w:left="567" w:hanging="567"/>
        <w:outlineLvl w:val="1"/>
        <w:rPr>
          <w:rFonts w:ascii="Times New Roman" w:eastAsia="Times New Roman" w:hAnsi="Times New Roman" w:cs="Times New Roman"/>
          <w:b/>
          <w:szCs w:val="20"/>
          <w:lang w:val="lt-LT" w:eastAsia="lt-LT"/>
        </w:rPr>
      </w:pPr>
      <w:r w:rsidRPr="00A35777">
        <w:rPr>
          <w:rFonts w:ascii="Times New Roman" w:eastAsia="Times New Roman" w:hAnsi="Times New Roman" w:cs="Times New Roman"/>
          <w:b/>
          <w:szCs w:val="20"/>
          <w:lang w:val="lt-LT" w:eastAsia="lt-LT"/>
        </w:rPr>
        <w:t>6.</w:t>
      </w:r>
      <w:r w:rsidRPr="00A35777">
        <w:rPr>
          <w:rFonts w:ascii="Times New Roman" w:eastAsia="Times New Roman" w:hAnsi="Times New Roman" w:cs="Times New Roman"/>
          <w:b/>
          <w:szCs w:val="20"/>
          <w:lang w:val="lt-LT" w:eastAsia="lt-LT"/>
        </w:rPr>
        <w:tab/>
        <w:t>FARMACINĖ INFORMACIJA</w:t>
      </w:r>
    </w:p>
    <w:p w14:paraId="0AF8B96C" w14:textId="77777777" w:rsidR="00A35777" w:rsidRPr="00A35777" w:rsidRDefault="00A35777" w:rsidP="00A35777">
      <w:pPr>
        <w:spacing w:after="0" w:line="240" w:lineRule="auto"/>
        <w:rPr>
          <w:rFonts w:ascii="Times New Roman" w:eastAsia="Times New Roman" w:hAnsi="Times New Roman" w:cs="Times New Roman"/>
          <w:b/>
          <w:szCs w:val="20"/>
          <w:lang w:val="lt-LT" w:eastAsia="lt-LT"/>
        </w:rPr>
      </w:pPr>
    </w:p>
    <w:p w14:paraId="02EE0D60" w14:textId="77777777" w:rsidR="00A35777" w:rsidRPr="00A35777" w:rsidRDefault="00A35777" w:rsidP="00A35777">
      <w:pPr>
        <w:keepNext/>
        <w:spacing w:after="0" w:line="240" w:lineRule="auto"/>
        <w:outlineLvl w:val="2"/>
        <w:rPr>
          <w:rFonts w:ascii="Times New Roman" w:eastAsia="Times New Roman" w:hAnsi="Times New Roman" w:cs="Times New Roman"/>
          <w:b/>
          <w:szCs w:val="20"/>
          <w:lang w:val="lt-LT" w:eastAsia="lt-LT"/>
        </w:rPr>
      </w:pPr>
      <w:r w:rsidRPr="00A35777">
        <w:rPr>
          <w:rFonts w:ascii="Times New Roman" w:eastAsia="Times New Roman" w:hAnsi="Times New Roman" w:cs="Times New Roman"/>
          <w:b/>
          <w:szCs w:val="20"/>
          <w:lang w:val="lt-LT" w:eastAsia="lt-LT"/>
        </w:rPr>
        <w:t>6.1</w:t>
      </w:r>
      <w:r w:rsidRPr="00A35777">
        <w:rPr>
          <w:rFonts w:ascii="Times New Roman" w:eastAsia="Times New Roman" w:hAnsi="Times New Roman" w:cs="Times New Roman"/>
          <w:b/>
          <w:szCs w:val="20"/>
          <w:lang w:val="lt-LT" w:eastAsia="lt-LT"/>
        </w:rPr>
        <w:tab/>
        <w:t>Pagalbinių medžiagų sąrašas</w:t>
      </w:r>
    </w:p>
    <w:p w14:paraId="0183C4A4"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371B73DD"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roofErr w:type="spellStart"/>
      <w:r w:rsidRPr="00A35777">
        <w:rPr>
          <w:rFonts w:ascii="Times New Roman" w:eastAsia="Times New Roman" w:hAnsi="Times New Roman" w:cs="Times New Roman"/>
          <w:szCs w:val="20"/>
          <w:lang w:val="lt-LT" w:eastAsia="lt-LT"/>
        </w:rPr>
        <w:t>Trinatrio</w:t>
      </w:r>
      <w:proofErr w:type="spellEnd"/>
      <w:r w:rsidRPr="00A35777">
        <w:rPr>
          <w:rFonts w:ascii="Times New Roman" w:eastAsia="Times New Roman" w:hAnsi="Times New Roman" w:cs="Times New Roman"/>
          <w:szCs w:val="20"/>
          <w:lang w:val="lt-LT" w:eastAsia="lt-LT"/>
        </w:rPr>
        <w:t xml:space="preserve"> </w:t>
      </w:r>
      <w:proofErr w:type="spellStart"/>
      <w:r w:rsidRPr="00A35777">
        <w:rPr>
          <w:rFonts w:ascii="Times New Roman" w:eastAsia="Times New Roman" w:hAnsi="Times New Roman" w:cs="Times New Roman"/>
          <w:szCs w:val="20"/>
          <w:lang w:val="lt-LT" w:eastAsia="lt-LT"/>
        </w:rPr>
        <w:t>kaloksetatas</w:t>
      </w:r>
      <w:proofErr w:type="spellEnd"/>
    </w:p>
    <w:p w14:paraId="3338BD2C"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Vandenilio chlorido rūgštis (pH palaikymui)</w:t>
      </w:r>
    </w:p>
    <w:p w14:paraId="22BE0A31"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Natrio hidroksidas (pH palaikymui)</w:t>
      </w:r>
    </w:p>
    <w:p w14:paraId="6F99BF08"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roofErr w:type="spellStart"/>
      <w:r w:rsidRPr="00A35777">
        <w:rPr>
          <w:rFonts w:ascii="Times New Roman" w:eastAsia="Times New Roman" w:hAnsi="Times New Roman" w:cs="Times New Roman"/>
          <w:szCs w:val="20"/>
          <w:lang w:val="lt-LT" w:eastAsia="lt-LT"/>
        </w:rPr>
        <w:t>Trometamolis</w:t>
      </w:r>
      <w:proofErr w:type="spellEnd"/>
    </w:p>
    <w:p w14:paraId="78428FD0"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Injekcinis vanduo</w:t>
      </w:r>
    </w:p>
    <w:p w14:paraId="2C940CC9"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46BB35FD" w14:textId="77777777" w:rsidR="00A35777" w:rsidRPr="00A35777" w:rsidRDefault="00A35777" w:rsidP="00A35777">
      <w:pPr>
        <w:keepNext/>
        <w:spacing w:after="0" w:line="240" w:lineRule="auto"/>
        <w:outlineLvl w:val="2"/>
        <w:rPr>
          <w:rFonts w:ascii="Times New Roman" w:eastAsia="Times New Roman" w:hAnsi="Times New Roman" w:cs="Times New Roman"/>
          <w:b/>
          <w:szCs w:val="20"/>
          <w:lang w:val="lt-LT" w:eastAsia="lt-LT"/>
        </w:rPr>
      </w:pPr>
      <w:r w:rsidRPr="00A35777">
        <w:rPr>
          <w:rFonts w:ascii="Times New Roman" w:eastAsia="Times New Roman" w:hAnsi="Times New Roman" w:cs="Times New Roman"/>
          <w:b/>
          <w:szCs w:val="20"/>
          <w:lang w:val="lt-LT" w:eastAsia="lt-LT"/>
        </w:rPr>
        <w:t>6.2</w:t>
      </w:r>
      <w:r w:rsidRPr="00A35777">
        <w:rPr>
          <w:rFonts w:ascii="Times New Roman" w:eastAsia="Times New Roman" w:hAnsi="Times New Roman" w:cs="Times New Roman"/>
          <w:b/>
          <w:szCs w:val="20"/>
          <w:lang w:val="lt-LT" w:eastAsia="lt-LT"/>
        </w:rPr>
        <w:tab/>
        <w:t>Nesuderinamumas</w:t>
      </w:r>
    </w:p>
    <w:p w14:paraId="171302E1" w14:textId="77777777" w:rsidR="00A35777" w:rsidRPr="00A35777" w:rsidRDefault="00A35777" w:rsidP="00A35777">
      <w:pPr>
        <w:spacing w:after="0" w:line="240" w:lineRule="auto"/>
        <w:ind w:firstLine="720"/>
        <w:rPr>
          <w:rFonts w:ascii="Times New Roman" w:eastAsia="Times New Roman" w:hAnsi="Times New Roman" w:cs="Times New Roman"/>
          <w:szCs w:val="20"/>
          <w:lang w:val="lt-LT" w:eastAsia="lt-LT"/>
        </w:rPr>
      </w:pPr>
    </w:p>
    <w:p w14:paraId="4F622EA8"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Suderinamumo tyrimų neatlikta, todėl šio vaistinio preparato maišyti su kitais negalima.</w:t>
      </w:r>
    </w:p>
    <w:p w14:paraId="04A4B05C"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3D0E7E48" w14:textId="77777777" w:rsidR="00A35777" w:rsidRPr="00A35777" w:rsidRDefault="00A35777" w:rsidP="00A35777">
      <w:pPr>
        <w:keepNext/>
        <w:spacing w:after="0" w:line="240" w:lineRule="auto"/>
        <w:outlineLvl w:val="2"/>
        <w:rPr>
          <w:rFonts w:ascii="Times New Roman" w:eastAsia="Times New Roman" w:hAnsi="Times New Roman" w:cs="Times New Roman"/>
          <w:b/>
          <w:szCs w:val="20"/>
          <w:lang w:val="lt-LT" w:eastAsia="lt-LT"/>
        </w:rPr>
      </w:pPr>
      <w:r w:rsidRPr="00A35777">
        <w:rPr>
          <w:rFonts w:ascii="Times New Roman" w:eastAsia="Times New Roman" w:hAnsi="Times New Roman" w:cs="Times New Roman"/>
          <w:b/>
          <w:szCs w:val="20"/>
          <w:lang w:val="lt-LT" w:eastAsia="lt-LT"/>
        </w:rPr>
        <w:t>6.3</w:t>
      </w:r>
      <w:r w:rsidRPr="00A35777">
        <w:rPr>
          <w:rFonts w:ascii="Times New Roman" w:eastAsia="Times New Roman" w:hAnsi="Times New Roman" w:cs="Times New Roman"/>
          <w:b/>
          <w:szCs w:val="20"/>
          <w:lang w:val="lt-LT" w:eastAsia="lt-LT"/>
        </w:rPr>
        <w:tab/>
        <w:t>Tinkamumo laikas</w:t>
      </w:r>
    </w:p>
    <w:p w14:paraId="700F6738"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19F7D219"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5 metai (stikliniams užpildytiems švirkštams).</w:t>
      </w:r>
    </w:p>
    <w:p w14:paraId="5343BB35"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3 metai (plastikiniams užpildytiems švirkštams).</w:t>
      </w:r>
    </w:p>
    <w:p w14:paraId="6871CDF2"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70F6BA1E"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Preparatas turi būti vartojamas tuoj pat po atidarymo.</w:t>
      </w:r>
    </w:p>
    <w:p w14:paraId="444EFEBE"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258FA3F4" w14:textId="77777777" w:rsidR="00A35777" w:rsidRPr="00A35777" w:rsidRDefault="00A35777" w:rsidP="00A35777">
      <w:pPr>
        <w:keepNext/>
        <w:spacing w:after="0" w:line="240" w:lineRule="auto"/>
        <w:outlineLvl w:val="2"/>
        <w:rPr>
          <w:rFonts w:ascii="Times New Roman" w:eastAsia="Times New Roman" w:hAnsi="Times New Roman" w:cs="Times New Roman"/>
          <w:b/>
          <w:szCs w:val="20"/>
          <w:lang w:val="lt-LT" w:eastAsia="lt-LT"/>
        </w:rPr>
      </w:pPr>
      <w:r w:rsidRPr="00A35777">
        <w:rPr>
          <w:rFonts w:ascii="Times New Roman" w:eastAsia="Times New Roman" w:hAnsi="Times New Roman" w:cs="Times New Roman"/>
          <w:b/>
          <w:szCs w:val="20"/>
          <w:lang w:val="lt-LT" w:eastAsia="lt-LT"/>
        </w:rPr>
        <w:t>6.4</w:t>
      </w:r>
      <w:r w:rsidRPr="00A35777">
        <w:rPr>
          <w:rFonts w:ascii="Times New Roman" w:eastAsia="Times New Roman" w:hAnsi="Times New Roman" w:cs="Times New Roman"/>
          <w:b/>
          <w:szCs w:val="20"/>
          <w:lang w:val="lt-LT" w:eastAsia="lt-LT"/>
        </w:rPr>
        <w:tab/>
        <w:t>Specialios laikymo sąlygos</w:t>
      </w:r>
    </w:p>
    <w:p w14:paraId="129194D2"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7606F335"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Šiam vaistiniam preparatui specialių laikymo sąlygų nereikia.</w:t>
      </w:r>
    </w:p>
    <w:p w14:paraId="03AD3DEE"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282D88BD" w14:textId="77777777" w:rsidR="00A35777" w:rsidRPr="00A35777" w:rsidRDefault="00A35777" w:rsidP="00A35777">
      <w:pPr>
        <w:keepNext/>
        <w:spacing w:after="0" w:line="240" w:lineRule="auto"/>
        <w:outlineLvl w:val="2"/>
        <w:rPr>
          <w:rFonts w:ascii="Times New Roman" w:eastAsia="Times New Roman" w:hAnsi="Times New Roman" w:cs="Times New Roman"/>
          <w:b/>
          <w:szCs w:val="20"/>
          <w:lang w:val="lt-LT" w:eastAsia="lt-LT"/>
        </w:rPr>
      </w:pPr>
      <w:r w:rsidRPr="00A35777">
        <w:rPr>
          <w:rFonts w:ascii="Times New Roman" w:eastAsia="Times New Roman" w:hAnsi="Times New Roman" w:cs="Times New Roman"/>
          <w:b/>
          <w:szCs w:val="20"/>
          <w:lang w:val="lt-LT" w:eastAsia="lt-LT"/>
        </w:rPr>
        <w:t>6.5</w:t>
      </w:r>
      <w:r w:rsidRPr="00A35777">
        <w:rPr>
          <w:rFonts w:ascii="Times New Roman" w:eastAsia="Times New Roman" w:hAnsi="Times New Roman" w:cs="Times New Roman"/>
          <w:b/>
          <w:szCs w:val="20"/>
          <w:lang w:val="lt-LT" w:eastAsia="lt-LT"/>
        </w:rPr>
        <w:tab/>
      </w:r>
      <w:proofErr w:type="spellStart"/>
      <w:r w:rsidRPr="00A35777">
        <w:rPr>
          <w:rFonts w:ascii="Times New Roman" w:eastAsia="Times New Roman" w:hAnsi="Times New Roman" w:cs="Times New Roman"/>
          <w:b/>
          <w:szCs w:val="20"/>
          <w:lang w:val="lt-LT" w:eastAsia="lt-LT"/>
        </w:rPr>
        <w:t>Talpyklės</w:t>
      </w:r>
      <w:proofErr w:type="spellEnd"/>
      <w:r w:rsidRPr="00A35777">
        <w:rPr>
          <w:rFonts w:ascii="Times New Roman" w:eastAsia="Times New Roman" w:hAnsi="Times New Roman" w:cs="Times New Roman"/>
          <w:b/>
          <w:szCs w:val="20"/>
          <w:lang w:val="lt-LT" w:eastAsia="lt-LT"/>
        </w:rPr>
        <w:t xml:space="preserve"> pobūdis ir jos turinys</w:t>
      </w:r>
    </w:p>
    <w:p w14:paraId="75E373C1"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31DC9CB0"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 xml:space="preserve">Stikliniai švirkštai: 10 ml užpildyti švirkštai susideda iš bespalvio </w:t>
      </w:r>
      <w:proofErr w:type="spellStart"/>
      <w:r w:rsidRPr="00A35777">
        <w:rPr>
          <w:rFonts w:ascii="Times New Roman" w:eastAsia="Times New Roman" w:hAnsi="Times New Roman" w:cs="Times New Roman"/>
          <w:szCs w:val="20"/>
          <w:lang w:val="lt-LT" w:eastAsia="lt-LT"/>
        </w:rPr>
        <w:t>silicinto</w:t>
      </w:r>
      <w:proofErr w:type="spellEnd"/>
      <w:r w:rsidRPr="00A35777">
        <w:rPr>
          <w:rFonts w:ascii="Times New Roman" w:eastAsia="Times New Roman" w:hAnsi="Times New Roman" w:cs="Times New Roman"/>
          <w:szCs w:val="20"/>
          <w:lang w:val="lt-LT" w:eastAsia="lt-LT"/>
        </w:rPr>
        <w:t xml:space="preserve"> I tipo (pagal Europos farmakopėją) stiklinio cilindro, </w:t>
      </w:r>
      <w:proofErr w:type="spellStart"/>
      <w:r w:rsidRPr="00A35777">
        <w:rPr>
          <w:rFonts w:ascii="Times New Roman" w:eastAsia="Times New Roman" w:hAnsi="Times New Roman" w:cs="Times New Roman"/>
          <w:szCs w:val="20"/>
          <w:lang w:val="lt-LT" w:eastAsia="lt-LT"/>
        </w:rPr>
        <w:t>silicinto</w:t>
      </w:r>
      <w:proofErr w:type="spellEnd"/>
      <w:r w:rsidRPr="00A35777">
        <w:rPr>
          <w:rFonts w:ascii="Times New Roman" w:eastAsia="Times New Roman" w:hAnsi="Times New Roman" w:cs="Times New Roman"/>
          <w:szCs w:val="20"/>
          <w:lang w:val="lt-LT" w:eastAsia="lt-LT"/>
        </w:rPr>
        <w:t xml:space="preserve"> </w:t>
      </w:r>
      <w:proofErr w:type="spellStart"/>
      <w:r w:rsidRPr="00A35777">
        <w:rPr>
          <w:rFonts w:ascii="Times New Roman" w:eastAsia="Times New Roman" w:hAnsi="Times New Roman" w:cs="Times New Roman"/>
          <w:szCs w:val="20"/>
          <w:lang w:val="lt-LT" w:eastAsia="lt-LT"/>
        </w:rPr>
        <w:t>chlorbutilo</w:t>
      </w:r>
      <w:proofErr w:type="spellEnd"/>
      <w:r w:rsidRPr="00A35777">
        <w:rPr>
          <w:rFonts w:ascii="Times New Roman" w:eastAsia="Times New Roman" w:hAnsi="Times New Roman" w:cs="Times New Roman"/>
          <w:szCs w:val="20"/>
          <w:lang w:val="lt-LT" w:eastAsia="lt-LT"/>
        </w:rPr>
        <w:t xml:space="preserve"> </w:t>
      </w:r>
      <w:proofErr w:type="spellStart"/>
      <w:r w:rsidRPr="00A35777">
        <w:rPr>
          <w:rFonts w:ascii="Times New Roman" w:eastAsia="Times New Roman" w:hAnsi="Times New Roman" w:cs="Times New Roman"/>
          <w:szCs w:val="20"/>
          <w:lang w:val="lt-LT" w:eastAsia="lt-LT"/>
        </w:rPr>
        <w:t>elastomero</w:t>
      </w:r>
      <w:proofErr w:type="spellEnd"/>
      <w:r w:rsidRPr="00A35777">
        <w:rPr>
          <w:rFonts w:ascii="Times New Roman" w:eastAsia="Times New Roman" w:hAnsi="Times New Roman" w:cs="Times New Roman"/>
          <w:szCs w:val="20"/>
          <w:lang w:val="lt-LT" w:eastAsia="lt-LT"/>
        </w:rPr>
        <w:t xml:space="preserve"> stūmoklio kamščio, </w:t>
      </w:r>
      <w:proofErr w:type="spellStart"/>
      <w:r w:rsidRPr="00A35777">
        <w:rPr>
          <w:rFonts w:ascii="Times New Roman" w:eastAsia="Times New Roman" w:hAnsi="Times New Roman" w:cs="Times New Roman"/>
          <w:szCs w:val="20"/>
          <w:lang w:val="lt-LT" w:eastAsia="lt-LT"/>
        </w:rPr>
        <w:t>chlorbutilo</w:t>
      </w:r>
      <w:proofErr w:type="spellEnd"/>
      <w:r w:rsidRPr="00A35777">
        <w:rPr>
          <w:rFonts w:ascii="Times New Roman" w:eastAsia="Times New Roman" w:hAnsi="Times New Roman" w:cs="Times New Roman"/>
          <w:szCs w:val="20"/>
          <w:lang w:val="lt-LT" w:eastAsia="lt-LT"/>
        </w:rPr>
        <w:t xml:space="preserve"> </w:t>
      </w:r>
      <w:proofErr w:type="spellStart"/>
      <w:r w:rsidRPr="00A35777">
        <w:rPr>
          <w:rFonts w:ascii="Times New Roman" w:eastAsia="Times New Roman" w:hAnsi="Times New Roman" w:cs="Times New Roman"/>
          <w:szCs w:val="20"/>
          <w:lang w:val="lt-LT" w:eastAsia="lt-LT"/>
        </w:rPr>
        <w:t>elastomero</w:t>
      </w:r>
      <w:proofErr w:type="spellEnd"/>
      <w:r w:rsidRPr="00A35777">
        <w:rPr>
          <w:rFonts w:ascii="Times New Roman" w:eastAsia="Times New Roman" w:hAnsi="Times New Roman" w:cs="Times New Roman"/>
          <w:szCs w:val="20"/>
          <w:lang w:val="lt-LT" w:eastAsia="lt-LT"/>
        </w:rPr>
        <w:t xml:space="preserve"> gumos antgalio dangtelio, </w:t>
      </w:r>
      <w:proofErr w:type="spellStart"/>
      <w:r w:rsidRPr="00A35777">
        <w:rPr>
          <w:rFonts w:ascii="Times New Roman" w:eastAsia="Times New Roman" w:hAnsi="Times New Roman" w:cs="Times New Roman"/>
          <w:szCs w:val="20"/>
          <w:lang w:val="lt-LT" w:eastAsia="lt-LT"/>
        </w:rPr>
        <w:t>polisulfoninio</w:t>
      </w:r>
      <w:proofErr w:type="spellEnd"/>
      <w:r w:rsidRPr="00A35777">
        <w:rPr>
          <w:rFonts w:ascii="Times New Roman" w:eastAsia="Times New Roman" w:hAnsi="Times New Roman" w:cs="Times New Roman"/>
          <w:szCs w:val="20"/>
          <w:lang w:val="lt-LT" w:eastAsia="lt-LT"/>
        </w:rPr>
        <w:t xml:space="preserve"> </w:t>
      </w:r>
      <w:proofErr w:type="spellStart"/>
      <w:r w:rsidRPr="00A35777">
        <w:rPr>
          <w:rFonts w:ascii="Times New Roman" w:eastAsia="Times New Roman" w:hAnsi="Times New Roman" w:cs="Times New Roman"/>
          <w:i/>
          <w:szCs w:val="20"/>
          <w:lang w:val="lt-LT" w:eastAsia="lt-LT"/>
        </w:rPr>
        <w:t>Luer</w:t>
      </w:r>
      <w:proofErr w:type="spellEnd"/>
      <w:r w:rsidRPr="00A35777">
        <w:rPr>
          <w:rFonts w:ascii="Times New Roman" w:eastAsia="Times New Roman" w:hAnsi="Times New Roman" w:cs="Times New Roman"/>
          <w:i/>
          <w:szCs w:val="20"/>
          <w:lang w:val="lt-LT" w:eastAsia="lt-LT"/>
        </w:rPr>
        <w:t xml:space="preserve"> </w:t>
      </w:r>
      <w:proofErr w:type="spellStart"/>
      <w:r w:rsidRPr="00A35777">
        <w:rPr>
          <w:rFonts w:ascii="Times New Roman" w:eastAsia="Times New Roman" w:hAnsi="Times New Roman" w:cs="Times New Roman"/>
          <w:i/>
          <w:szCs w:val="20"/>
          <w:lang w:val="lt-LT" w:eastAsia="lt-LT"/>
        </w:rPr>
        <w:t>Lock</w:t>
      </w:r>
      <w:proofErr w:type="spellEnd"/>
      <w:r w:rsidRPr="00A35777">
        <w:rPr>
          <w:rFonts w:ascii="Times New Roman" w:eastAsia="Times New Roman" w:hAnsi="Times New Roman" w:cs="Times New Roman"/>
          <w:szCs w:val="20"/>
          <w:lang w:val="lt-LT" w:eastAsia="lt-LT"/>
        </w:rPr>
        <w:t xml:space="preserve"> jungiklio (adapterio) ir </w:t>
      </w:r>
      <w:proofErr w:type="spellStart"/>
      <w:r w:rsidRPr="00A35777">
        <w:rPr>
          <w:rFonts w:ascii="Times New Roman" w:eastAsia="Times New Roman" w:hAnsi="Times New Roman" w:cs="Times New Roman"/>
          <w:szCs w:val="20"/>
          <w:lang w:val="lt-LT" w:eastAsia="lt-LT"/>
        </w:rPr>
        <w:t>polipropileninio</w:t>
      </w:r>
      <w:proofErr w:type="spellEnd"/>
      <w:r w:rsidRPr="00A35777">
        <w:rPr>
          <w:rFonts w:ascii="Times New Roman" w:eastAsia="Times New Roman" w:hAnsi="Times New Roman" w:cs="Times New Roman"/>
          <w:szCs w:val="20"/>
          <w:lang w:val="lt-LT" w:eastAsia="lt-LT"/>
        </w:rPr>
        <w:t xml:space="preserve"> apsauginio dangtelio.</w:t>
      </w:r>
    </w:p>
    <w:p w14:paraId="7773E33A"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33E1195D"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lang w:val="lt-LT" w:eastAsia="lt-LT"/>
        </w:rPr>
        <w:t xml:space="preserve">Plastikiniai švirkštai: </w:t>
      </w:r>
      <w:r w:rsidRPr="00A35777">
        <w:rPr>
          <w:rFonts w:ascii="Times New Roman" w:eastAsia="Times New Roman" w:hAnsi="Times New Roman" w:cs="Times New Roman"/>
          <w:szCs w:val="20"/>
          <w:lang w:val="lt-LT" w:eastAsia="lt-LT"/>
        </w:rPr>
        <w:t xml:space="preserve">10 ml užpildyti švirkštai susideda iš bespalvio </w:t>
      </w:r>
      <w:r w:rsidRPr="00A35777">
        <w:rPr>
          <w:rFonts w:ascii="Times New Roman" w:eastAsia="Times New Roman" w:hAnsi="Times New Roman" w:cs="Times New Roman"/>
          <w:lang w:val="lt-LT" w:eastAsia="lt-LT"/>
        </w:rPr>
        <w:t>ciklo-</w:t>
      </w:r>
      <w:proofErr w:type="spellStart"/>
      <w:r w:rsidRPr="00A35777">
        <w:rPr>
          <w:rFonts w:ascii="Times New Roman" w:eastAsia="Times New Roman" w:hAnsi="Times New Roman" w:cs="Times New Roman"/>
          <w:lang w:val="lt-LT" w:eastAsia="lt-LT"/>
        </w:rPr>
        <w:t>olefino</w:t>
      </w:r>
      <w:proofErr w:type="spellEnd"/>
      <w:r w:rsidRPr="00A35777">
        <w:rPr>
          <w:rFonts w:ascii="Times New Roman" w:eastAsia="Times New Roman" w:hAnsi="Times New Roman" w:cs="Times New Roman"/>
          <w:lang w:val="lt-LT" w:eastAsia="lt-LT"/>
        </w:rPr>
        <w:t>-polimerinio plastikinio</w:t>
      </w:r>
      <w:r w:rsidRPr="00A35777">
        <w:rPr>
          <w:rFonts w:ascii="Times New Roman" w:eastAsia="Times New Roman" w:hAnsi="Times New Roman" w:cs="Times New Roman"/>
          <w:szCs w:val="20"/>
          <w:lang w:val="lt-LT" w:eastAsia="lt-LT"/>
        </w:rPr>
        <w:t xml:space="preserve"> cilindro</w:t>
      </w:r>
      <w:r w:rsidRPr="00A35777">
        <w:rPr>
          <w:rFonts w:ascii="Times New Roman" w:eastAsia="Times New Roman" w:hAnsi="Times New Roman" w:cs="Times New Roman"/>
          <w:lang w:val="lt-LT" w:eastAsia="lt-LT"/>
        </w:rPr>
        <w:t xml:space="preserve"> su </w:t>
      </w:r>
      <w:proofErr w:type="spellStart"/>
      <w:r w:rsidRPr="00A35777">
        <w:rPr>
          <w:rFonts w:ascii="Times New Roman" w:eastAsia="Times New Roman" w:hAnsi="Times New Roman" w:cs="Times New Roman"/>
          <w:lang w:val="lt-LT" w:eastAsia="lt-LT"/>
        </w:rPr>
        <w:t>termoplastinio</w:t>
      </w:r>
      <w:proofErr w:type="spellEnd"/>
      <w:r w:rsidRPr="00A35777">
        <w:rPr>
          <w:rFonts w:ascii="Times New Roman" w:eastAsia="Times New Roman" w:hAnsi="Times New Roman" w:cs="Times New Roman"/>
          <w:lang w:val="lt-LT" w:eastAsia="lt-LT"/>
        </w:rPr>
        <w:t xml:space="preserve"> </w:t>
      </w:r>
      <w:proofErr w:type="spellStart"/>
      <w:r w:rsidRPr="00A35777">
        <w:rPr>
          <w:rFonts w:ascii="Times New Roman" w:eastAsia="Times New Roman" w:hAnsi="Times New Roman" w:cs="Times New Roman"/>
          <w:lang w:val="lt-LT" w:eastAsia="lt-LT"/>
        </w:rPr>
        <w:t>elastomero</w:t>
      </w:r>
      <w:proofErr w:type="spellEnd"/>
      <w:r w:rsidRPr="00A35777">
        <w:rPr>
          <w:rFonts w:ascii="Times New Roman" w:eastAsia="Times New Roman" w:hAnsi="Times New Roman" w:cs="Times New Roman"/>
          <w:lang w:val="lt-LT" w:eastAsia="lt-LT"/>
        </w:rPr>
        <w:t xml:space="preserve"> smaigalio </w:t>
      </w:r>
      <w:proofErr w:type="spellStart"/>
      <w:r w:rsidRPr="00A35777">
        <w:rPr>
          <w:rFonts w:ascii="Times New Roman" w:eastAsia="Times New Roman" w:hAnsi="Times New Roman" w:cs="Times New Roman"/>
          <w:lang w:val="lt-LT" w:eastAsia="lt-LT"/>
        </w:rPr>
        <w:t>gaubteliu</w:t>
      </w:r>
      <w:proofErr w:type="spellEnd"/>
      <w:r w:rsidRPr="00A35777">
        <w:rPr>
          <w:rFonts w:ascii="Times New Roman" w:eastAsia="Times New Roman" w:hAnsi="Times New Roman" w:cs="Times New Roman"/>
          <w:lang w:val="lt-LT" w:eastAsia="lt-LT"/>
        </w:rPr>
        <w:t xml:space="preserve"> ir </w:t>
      </w:r>
      <w:proofErr w:type="spellStart"/>
      <w:r w:rsidRPr="00A35777">
        <w:rPr>
          <w:rFonts w:ascii="Times New Roman" w:eastAsia="Times New Roman" w:hAnsi="Times New Roman" w:cs="Times New Roman"/>
          <w:szCs w:val="20"/>
          <w:lang w:val="lt-LT" w:eastAsia="lt-LT"/>
        </w:rPr>
        <w:t>silicinto</w:t>
      </w:r>
      <w:proofErr w:type="spellEnd"/>
      <w:r w:rsidRPr="00A35777">
        <w:rPr>
          <w:rFonts w:ascii="Times New Roman" w:eastAsia="Times New Roman" w:hAnsi="Times New Roman" w:cs="Times New Roman"/>
          <w:szCs w:val="20"/>
          <w:lang w:val="lt-LT" w:eastAsia="lt-LT"/>
        </w:rPr>
        <w:t xml:space="preserve"> </w:t>
      </w:r>
      <w:proofErr w:type="spellStart"/>
      <w:r w:rsidRPr="00A35777">
        <w:rPr>
          <w:rFonts w:ascii="Times New Roman" w:eastAsia="Times New Roman" w:hAnsi="Times New Roman" w:cs="Times New Roman"/>
          <w:szCs w:val="20"/>
          <w:lang w:val="lt-LT" w:eastAsia="lt-LT"/>
        </w:rPr>
        <w:t>brombutilo</w:t>
      </w:r>
      <w:proofErr w:type="spellEnd"/>
      <w:r w:rsidRPr="00A35777">
        <w:rPr>
          <w:rFonts w:ascii="Times New Roman" w:eastAsia="Times New Roman" w:hAnsi="Times New Roman" w:cs="Times New Roman"/>
          <w:szCs w:val="20"/>
          <w:lang w:val="lt-LT" w:eastAsia="lt-LT"/>
        </w:rPr>
        <w:t xml:space="preserve"> stūmoklio</w:t>
      </w:r>
      <w:r w:rsidRPr="00A35777">
        <w:rPr>
          <w:rFonts w:ascii="Times New Roman" w:eastAsia="Times New Roman" w:hAnsi="Times New Roman" w:cs="Times New Roman"/>
          <w:lang w:val="lt-LT" w:eastAsia="lt-LT"/>
        </w:rPr>
        <w:t>.</w:t>
      </w:r>
    </w:p>
    <w:p w14:paraId="5D96D0D6"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7DD68997" w14:textId="77777777" w:rsidR="00A35777" w:rsidRPr="00A35777" w:rsidRDefault="00A35777" w:rsidP="00A35777">
      <w:pPr>
        <w:spacing w:after="0" w:line="240" w:lineRule="auto"/>
        <w:ind w:left="567" w:hanging="567"/>
        <w:rPr>
          <w:rFonts w:ascii="Times New Roman" w:eastAsia="Times New Roman" w:hAnsi="Times New Roman" w:cs="Times New Roman"/>
          <w:szCs w:val="20"/>
          <w:u w:val="single"/>
          <w:lang w:val="lt-LT" w:eastAsia="lt-LT"/>
        </w:rPr>
      </w:pPr>
      <w:r w:rsidRPr="00A35777">
        <w:rPr>
          <w:rFonts w:ascii="Times New Roman" w:eastAsia="Times New Roman" w:hAnsi="Times New Roman" w:cs="Times New Roman"/>
          <w:szCs w:val="20"/>
          <w:u w:val="single"/>
          <w:lang w:val="lt-LT" w:eastAsia="lt-LT"/>
        </w:rPr>
        <w:t>Pakuotės dydžiai:</w:t>
      </w:r>
    </w:p>
    <w:p w14:paraId="2A695C9E"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1, 5 ir 10 × 5 ml (10 ml talpos užpildytame švirkšte)</w:t>
      </w:r>
    </w:p>
    <w:p w14:paraId="2712EF7E"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1, 5 ir 10 × 7,5 ml (10 ml talpos užpildytame švirkšte) (tik stikliniai)</w:t>
      </w:r>
    </w:p>
    <w:p w14:paraId="1C7A834D"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1, 5 ir 10 × 10 ml (10 ml talpos užpildytame švirkšte)</w:t>
      </w:r>
    </w:p>
    <w:p w14:paraId="230BE23D"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19F2F9A8"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Gali būti tiekiamos ne visų dydžių pakuotės.</w:t>
      </w:r>
    </w:p>
    <w:p w14:paraId="19605E0D"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2104DF28" w14:textId="77777777" w:rsidR="00A35777" w:rsidRPr="00A35777" w:rsidRDefault="00A35777" w:rsidP="00A35777">
      <w:pPr>
        <w:keepNext/>
        <w:spacing w:after="0" w:line="240" w:lineRule="auto"/>
        <w:outlineLvl w:val="2"/>
        <w:rPr>
          <w:rFonts w:ascii="Times New Roman" w:eastAsia="Times New Roman" w:hAnsi="Times New Roman" w:cs="Times New Roman"/>
          <w:b/>
          <w:szCs w:val="20"/>
          <w:lang w:val="lt-LT" w:eastAsia="lt-LT"/>
        </w:rPr>
      </w:pPr>
      <w:r w:rsidRPr="00A35777">
        <w:rPr>
          <w:rFonts w:ascii="Times New Roman" w:eastAsia="Times New Roman" w:hAnsi="Times New Roman" w:cs="Times New Roman"/>
          <w:b/>
          <w:szCs w:val="20"/>
          <w:lang w:val="lt-LT" w:eastAsia="lt-LT"/>
        </w:rPr>
        <w:t>6.6</w:t>
      </w:r>
      <w:r w:rsidRPr="00A35777">
        <w:rPr>
          <w:rFonts w:ascii="Times New Roman" w:eastAsia="Times New Roman" w:hAnsi="Times New Roman" w:cs="Times New Roman"/>
          <w:b/>
          <w:szCs w:val="20"/>
          <w:lang w:val="lt-LT" w:eastAsia="lt-LT"/>
        </w:rPr>
        <w:tab/>
        <w:t>Specialūs reikalavimai atliekoms tvarkyti ir vaistiniam preparatui ruošti</w:t>
      </w:r>
    </w:p>
    <w:p w14:paraId="52F1D17B"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21FE2E42" w14:textId="77777777" w:rsidR="00A35777" w:rsidRPr="00A35777" w:rsidRDefault="00A35777" w:rsidP="00A35777">
      <w:pPr>
        <w:spacing w:after="0" w:line="240" w:lineRule="auto"/>
        <w:ind w:left="567" w:hanging="567"/>
        <w:rPr>
          <w:rFonts w:ascii="Times New Roman" w:eastAsia="Times New Roman" w:hAnsi="Times New Roman" w:cs="Times New Roman"/>
          <w:szCs w:val="20"/>
          <w:u w:val="single"/>
          <w:lang w:val="lt-LT" w:eastAsia="lt-LT"/>
        </w:rPr>
      </w:pPr>
      <w:r w:rsidRPr="00A35777">
        <w:rPr>
          <w:rFonts w:ascii="Times New Roman" w:eastAsia="Times New Roman" w:hAnsi="Times New Roman" w:cs="Times New Roman"/>
          <w:szCs w:val="20"/>
          <w:u w:val="single"/>
          <w:lang w:val="lt-LT" w:eastAsia="lt-LT"/>
        </w:rPr>
        <w:t>Apžiūra</w:t>
      </w:r>
    </w:p>
    <w:p w14:paraId="2F4153E6"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 xml:space="preserve">Šis vaistinis preparatas yra skaidrus, bespalvis ar gelsvas tirpalas. Prieš vartojant būtina patikrinti vizualiai. </w:t>
      </w:r>
    </w:p>
    <w:p w14:paraId="783C61B0"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3F7C938D"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 xml:space="preserve">Jei esama žymių spalvos pakitimų, jei atsiranda dalelių ar pažeidžiama pakuotė, </w:t>
      </w:r>
      <w:proofErr w:type="spellStart"/>
      <w:r w:rsidRPr="00A35777">
        <w:rPr>
          <w:rFonts w:ascii="Times New Roman" w:eastAsia="Times New Roman" w:hAnsi="Times New Roman" w:cs="Times New Roman"/>
          <w:szCs w:val="20"/>
          <w:lang w:val="lt-LT" w:eastAsia="lt-LT"/>
        </w:rPr>
        <w:t>Primovist</w:t>
      </w:r>
      <w:proofErr w:type="spellEnd"/>
      <w:r w:rsidRPr="00A35777">
        <w:rPr>
          <w:rFonts w:ascii="Times New Roman" w:eastAsia="Times New Roman" w:hAnsi="Times New Roman" w:cs="Times New Roman"/>
          <w:szCs w:val="20"/>
          <w:lang w:val="lt-LT" w:eastAsia="lt-LT"/>
        </w:rPr>
        <w:t xml:space="preserve"> vartoti negalima.</w:t>
      </w:r>
    </w:p>
    <w:p w14:paraId="29355061"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7D597000" w14:textId="77777777" w:rsidR="00A35777" w:rsidRDefault="00A35777" w:rsidP="00A35777">
      <w:pPr>
        <w:spacing w:after="0" w:line="240" w:lineRule="auto"/>
        <w:ind w:left="567" w:hanging="567"/>
        <w:rPr>
          <w:rFonts w:ascii="Times New Roman" w:eastAsia="Times New Roman" w:hAnsi="Times New Roman" w:cs="Times New Roman"/>
          <w:szCs w:val="20"/>
          <w:u w:val="single"/>
          <w:lang w:val="lt-LT" w:eastAsia="lt-LT"/>
        </w:rPr>
      </w:pPr>
      <w:r w:rsidRPr="00A35777">
        <w:rPr>
          <w:rFonts w:ascii="Times New Roman" w:eastAsia="Times New Roman" w:hAnsi="Times New Roman" w:cs="Times New Roman"/>
          <w:szCs w:val="20"/>
          <w:u w:val="single"/>
          <w:lang w:val="lt-LT" w:eastAsia="lt-LT"/>
        </w:rPr>
        <w:t>Vartojimas</w:t>
      </w:r>
    </w:p>
    <w:p w14:paraId="348BE873" w14:textId="5A45A8A5" w:rsidR="00510269" w:rsidRPr="009221AA" w:rsidRDefault="0095648B" w:rsidP="00A35777">
      <w:pPr>
        <w:spacing w:after="0" w:line="240" w:lineRule="auto"/>
        <w:ind w:left="567" w:hanging="567"/>
        <w:rPr>
          <w:rFonts w:ascii="Times New Roman" w:eastAsia="Times New Roman" w:hAnsi="Times New Roman" w:cs="Times New Roman"/>
          <w:szCs w:val="20"/>
          <w:lang w:val="lt-LT" w:eastAsia="lt-LT"/>
        </w:rPr>
      </w:pPr>
      <w:proofErr w:type="spellStart"/>
      <w:r w:rsidRPr="009221AA">
        <w:rPr>
          <w:rFonts w:ascii="Times New Roman" w:eastAsia="Times New Roman" w:hAnsi="Times New Roman" w:cs="Times New Roman"/>
          <w:szCs w:val="20"/>
          <w:lang w:val="lt-LT" w:eastAsia="lt-LT"/>
        </w:rPr>
        <w:t>Primovi</w:t>
      </w:r>
      <w:r w:rsidR="0051308B" w:rsidRPr="009221AA">
        <w:rPr>
          <w:rFonts w:ascii="Times New Roman" w:eastAsia="Times New Roman" w:hAnsi="Times New Roman" w:cs="Times New Roman"/>
          <w:szCs w:val="20"/>
          <w:lang w:val="lt-LT" w:eastAsia="lt-LT"/>
        </w:rPr>
        <w:t>st</w:t>
      </w:r>
      <w:proofErr w:type="spellEnd"/>
      <w:r w:rsidR="0051308B" w:rsidRPr="009221AA">
        <w:rPr>
          <w:rFonts w:ascii="Times New Roman" w:eastAsia="Times New Roman" w:hAnsi="Times New Roman" w:cs="Times New Roman"/>
          <w:szCs w:val="20"/>
          <w:lang w:val="lt-LT" w:eastAsia="lt-LT"/>
        </w:rPr>
        <w:t xml:space="preserve"> yra paruoštas vartoti.</w:t>
      </w:r>
    </w:p>
    <w:p w14:paraId="7E590DF7" w14:textId="77777777" w:rsidR="009C6958" w:rsidRPr="00A35777" w:rsidRDefault="009C6958" w:rsidP="00A35777">
      <w:pPr>
        <w:spacing w:after="0" w:line="240" w:lineRule="auto"/>
        <w:ind w:left="567" w:hanging="567"/>
        <w:rPr>
          <w:rFonts w:ascii="Times New Roman" w:eastAsia="Times New Roman" w:hAnsi="Times New Roman" w:cs="Times New Roman"/>
          <w:szCs w:val="20"/>
          <w:u w:val="single"/>
          <w:lang w:val="lt-LT" w:eastAsia="lt-LT"/>
        </w:rPr>
      </w:pPr>
    </w:p>
    <w:p w14:paraId="6B2ABD3D" w14:textId="52B81F6F" w:rsidR="00A35777" w:rsidRPr="00A35777" w:rsidRDefault="00A35777" w:rsidP="00A35777">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Užpildyt</w:t>
      </w:r>
      <w:r w:rsidR="00A24E77">
        <w:rPr>
          <w:rFonts w:ascii="Times New Roman" w:eastAsia="Times New Roman" w:hAnsi="Times New Roman" w:cs="Times New Roman"/>
          <w:szCs w:val="20"/>
          <w:lang w:val="lt-LT" w:eastAsia="lt-LT"/>
        </w:rPr>
        <w:t>as</w:t>
      </w:r>
      <w:r w:rsidRPr="00A35777">
        <w:rPr>
          <w:rFonts w:ascii="Times New Roman" w:eastAsia="Times New Roman" w:hAnsi="Times New Roman" w:cs="Times New Roman"/>
          <w:szCs w:val="20"/>
          <w:lang w:val="lt-LT" w:eastAsia="lt-LT"/>
        </w:rPr>
        <w:t xml:space="preserve"> švirkšt</w:t>
      </w:r>
      <w:r w:rsidR="00A24E77">
        <w:rPr>
          <w:rFonts w:ascii="Times New Roman" w:eastAsia="Times New Roman" w:hAnsi="Times New Roman" w:cs="Times New Roman"/>
          <w:szCs w:val="20"/>
          <w:lang w:val="lt-LT" w:eastAsia="lt-LT"/>
        </w:rPr>
        <w:t xml:space="preserve">as </w:t>
      </w:r>
      <w:r w:rsidR="008C290D">
        <w:rPr>
          <w:rFonts w:ascii="Times New Roman" w:eastAsia="Times New Roman" w:hAnsi="Times New Roman" w:cs="Times New Roman"/>
          <w:szCs w:val="20"/>
          <w:lang w:val="lt-LT" w:eastAsia="lt-LT"/>
        </w:rPr>
        <w:t>turėtų būti</w:t>
      </w:r>
      <w:r w:rsidRPr="00A35777">
        <w:rPr>
          <w:rFonts w:ascii="Times New Roman" w:eastAsia="Times New Roman" w:hAnsi="Times New Roman" w:cs="Times New Roman"/>
          <w:szCs w:val="20"/>
          <w:lang w:val="lt-LT" w:eastAsia="lt-LT"/>
        </w:rPr>
        <w:t xml:space="preserve"> paruošt</w:t>
      </w:r>
      <w:r w:rsidR="008C290D">
        <w:rPr>
          <w:rFonts w:ascii="Times New Roman" w:eastAsia="Times New Roman" w:hAnsi="Times New Roman" w:cs="Times New Roman"/>
          <w:szCs w:val="20"/>
          <w:lang w:val="lt-LT" w:eastAsia="lt-LT"/>
        </w:rPr>
        <w:t>as</w:t>
      </w:r>
      <w:r w:rsidRPr="00A35777">
        <w:rPr>
          <w:rFonts w:ascii="Times New Roman" w:eastAsia="Times New Roman" w:hAnsi="Times New Roman" w:cs="Times New Roman"/>
          <w:szCs w:val="20"/>
          <w:lang w:val="lt-LT" w:eastAsia="lt-LT"/>
        </w:rPr>
        <w:t xml:space="preserve"> injekcijai tik prieš pat tyrimą.</w:t>
      </w:r>
    </w:p>
    <w:p w14:paraId="61AAB622"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6D1A229F"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Adatos dangtelį reikia nuimti nuo užpildyto švirkšto tik prieš pat tyrimą.</w:t>
      </w:r>
    </w:p>
    <w:p w14:paraId="1EAF19A9"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3E783173" w14:textId="77777777" w:rsidR="00A35777" w:rsidRPr="00A35777" w:rsidRDefault="00A35777" w:rsidP="00A35777">
      <w:pPr>
        <w:spacing w:after="0" w:line="240" w:lineRule="auto"/>
        <w:ind w:left="567" w:hanging="567"/>
        <w:rPr>
          <w:rFonts w:ascii="Times New Roman" w:eastAsia="Times New Roman" w:hAnsi="Times New Roman" w:cs="Times New Roman"/>
          <w:szCs w:val="20"/>
          <w:u w:val="single"/>
          <w:lang w:val="lt-LT" w:eastAsia="lt-LT"/>
        </w:rPr>
      </w:pPr>
      <w:r w:rsidRPr="00A35777">
        <w:rPr>
          <w:rFonts w:ascii="Times New Roman" w:eastAsia="Times New Roman" w:hAnsi="Times New Roman" w:cs="Times New Roman"/>
          <w:szCs w:val="20"/>
          <w:u w:val="single"/>
          <w:lang w:val="lt-LT" w:eastAsia="lt-LT"/>
        </w:rPr>
        <w:t>Atliekų tvarkymas</w:t>
      </w:r>
    </w:p>
    <w:p w14:paraId="240DE671" w14:textId="19A15D5B" w:rsidR="00A35777" w:rsidRPr="00A35777" w:rsidRDefault="00A35777" w:rsidP="00A35777">
      <w:pPr>
        <w:spacing w:after="0" w:line="240" w:lineRule="auto"/>
        <w:ind w:left="567" w:hanging="567"/>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Nesuvartotą vaistinį preparatą ar atliekas reikia tvarkyti laikantis vietinių reikalavimų.</w:t>
      </w:r>
    </w:p>
    <w:p w14:paraId="444E327A"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06F3395B"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 xml:space="preserve">Nuplėšiama užpildytų švirkštų etiketė turi būti įklijuojama į paciento ligos istoriją, kad būtų išsaugota informacija apie vartotas </w:t>
      </w:r>
      <w:proofErr w:type="spellStart"/>
      <w:r w:rsidRPr="00A35777">
        <w:rPr>
          <w:rFonts w:ascii="Times New Roman" w:eastAsia="Times New Roman" w:hAnsi="Times New Roman" w:cs="Times New Roman"/>
          <w:szCs w:val="20"/>
          <w:lang w:val="lt-LT" w:eastAsia="lt-LT"/>
        </w:rPr>
        <w:t>gadolinio</w:t>
      </w:r>
      <w:proofErr w:type="spellEnd"/>
      <w:r w:rsidRPr="00A35777">
        <w:rPr>
          <w:rFonts w:ascii="Times New Roman" w:eastAsia="Times New Roman" w:hAnsi="Times New Roman" w:cs="Times New Roman"/>
          <w:szCs w:val="20"/>
          <w:lang w:val="lt-LT" w:eastAsia="lt-LT"/>
        </w:rPr>
        <w:t xml:space="preserve"> turinčias kontrastines medžiagas. Turi būti įrašytas ir vartotos dozės dydis. Jeigu naudojama elektroninė paciento ligos istorija, į ją reikia įrašyti preparato pavadinimą, serijos numerį ir dozę.</w:t>
      </w:r>
    </w:p>
    <w:p w14:paraId="3BEC1307"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6AA2CB82"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02661D83" w14:textId="77777777" w:rsidR="00A35777" w:rsidRPr="00A35777" w:rsidRDefault="00A35777" w:rsidP="00A35777">
      <w:pPr>
        <w:keepNext/>
        <w:spacing w:after="0" w:line="240" w:lineRule="auto"/>
        <w:ind w:left="567" w:hanging="567"/>
        <w:outlineLvl w:val="1"/>
        <w:rPr>
          <w:rFonts w:ascii="Times New Roman" w:eastAsia="Times New Roman" w:hAnsi="Times New Roman" w:cs="Times New Roman"/>
          <w:b/>
          <w:szCs w:val="20"/>
          <w:lang w:val="lt-LT" w:eastAsia="lt-LT"/>
        </w:rPr>
      </w:pPr>
      <w:r w:rsidRPr="00A35777">
        <w:rPr>
          <w:rFonts w:ascii="Times New Roman" w:eastAsia="Times New Roman" w:hAnsi="Times New Roman" w:cs="Times New Roman"/>
          <w:b/>
          <w:szCs w:val="20"/>
          <w:lang w:val="lt-LT" w:eastAsia="lt-LT"/>
        </w:rPr>
        <w:t>7.</w:t>
      </w:r>
      <w:r w:rsidRPr="00A35777">
        <w:rPr>
          <w:rFonts w:ascii="Times New Roman" w:eastAsia="Times New Roman" w:hAnsi="Times New Roman" w:cs="Times New Roman"/>
          <w:b/>
          <w:szCs w:val="20"/>
          <w:lang w:val="lt-LT" w:eastAsia="lt-LT"/>
        </w:rPr>
        <w:tab/>
        <w:t>R</w:t>
      </w:r>
      <w:r w:rsidRPr="00A35777">
        <w:rPr>
          <w:rFonts w:ascii="Times New Roman" w:eastAsia="Calibri" w:hAnsi="Times New Roman" w:cs="Times New Roman"/>
          <w:b/>
          <w:lang w:val="lt-LT"/>
        </w:rPr>
        <w:t>EGISTRUOTOJAS</w:t>
      </w:r>
    </w:p>
    <w:p w14:paraId="2286D18E" w14:textId="77777777" w:rsidR="00A35777" w:rsidRPr="00A35777" w:rsidRDefault="00A35777" w:rsidP="00A35777">
      <w:pPr>
        <w:spacing w:after="0" w:line="240" w:lineRule="auto"/>
        <w:rPr>
          <w:rFonts w:ascii="Times New Roman" w:eastAsia="Times New Roman" w:hAnsi="Times New Roman" w:cs="Times New Roman"/>
          <w:lang w:val="lt-LT" w:eastAsia="lt-LT"/>
        </w:rPr>
      </w:pPr>
    </w:p>
    <w:p w14:paraId="2921F973" w14:textId="77777777" w:rsidR="00A35777" w:rsidRPr="00A35777" w:rsidRDefault="00A35777" w:rsidP="00A35777">
      <w:pPr>
        <w:spacing w:after="0" w:line="240" w:lineRule="auto"/>
        <w:jc w:val="both"/>
        <w:rPr>
          <w:rFonts w:ascii="Times New Roman" w:eastAsia="Calibri" w:hAnsi="Times New Roman" w:cs="Times New Roman"/>
          <w:lang w:val="de-DE"/>
        </w:rPr>
      </w:pPr>
      <w:r w:rsidRPr="00A35777">
        <w:rPr>
          <w:rFonts w:ascii="Times New Roman" w:eastAsia="Calibri" w:hAnsi="Times New Roman" w:cs="Times New Roman"/>
          <w:lang w:val="de-DE"/>
        </w:rPr>
        <w:t>Bayer AG</w:t>
      </w:r>
    </w:p>
    <w:p w14:paraId="176B787D" w14:textId="77777777" w:rsidR="00A35777" w:rsidRPr="00A35777" w:rsidRDefault="00A35777" w:rsidP="00A35777">
      <w:pPr>
        <w:spacing w:after="0" w:line="240" w:lineRule="auto"/>
        <w:jc w:val="both"/>
        <w:rPr>
          <w:rFonts w:ascii="Times New Roman" w:eastAsia="Calibri" w:hAnsi="Times New Roman" w:cs="Times New Roman"/>
          <w:lang w:val="de-DE"/>
        </w:rPr>
      </w:pPr>
      <w:r w:rsidRPr="00A35777">
        <w:rPr>
          <w:rFonts w:ascii="Times New Roman" w:eastAsia="Calibri" w:hAnsi="Times New Roman" w:cs="Times New Roman"/>
          <w:lang w:val="de-DE"/>
        </w:rPr>
        <w:t>Kaiser-Wilhelm-Allee 1</w:t>
      </w:r>
    </w:p>
    <w:p w14:paraId="10FA005F" w14:textId="77777777" w:rsidR="00A35777" w:rsidRPr="00A35777" w:rsidRDefault="00A35777" w:rsidP="00A35777">
      <w:pPr>
        <w:spacing w:after="0" w:line="240" w:lineRule="auto"/>
        <w:jc w:val="both"/>
        <w:rPr>
          <w:rFonts w:ascii="Times New Roman" w:eastAsia="Calibri" w:hAnsi="Times New Roman" w:cs="Times New Roman"/>
          <w:lang w:val="fi-FI"/>
        </w:rPr>
      </w:pPr>
      <w:r w:rsidRPr="00A35777">
        <w:rPr>
          <w:rFonts w:ascii="Times New Roman" w:eastAsia="Calibri" w:hAnsi="Times New Roman" w:cs="Times New Roman"/>
          <w:lang w:val="fi-FI"/>
        </w:rPr>
        <w:t>51373 Leverkusen</w:t>
      </w:r>
    </w:p>
    <w:p w14:paraId="61ECEF63" w14:textId="77777777" w:rsidR="00A35777" w:rsidRPr="00A35777" w:rsidRDefault="00A35777" w:rsidP="00A35777">
      <w:pPr>
        <w:spacing w:after="0" w:line="240" w:lineRule="auto"/>
        <w:jc w:val="both"/>
        <w:rPr>
          <w:rFonts w:ascii="Times New Roman" w:eastAsia="Calibri" w:hAnsi="Times New Roman" w:cs="Times New Roman"/>
          <w:lang w:val="fi-FI"/>
        </w:rPr>
      </w:pPr>
      <w:r w:rsidRPr="00A35777">
        <w:rPr>
          <w:rFonts w:ascii="Times New Roman" w:eastAsia="Calibri" w:hAnsi="Times New Roman" w:cs="Times New Roman"/>
          <w:lang w:val="fi-FI"/>
        </w:rPr>
        <w:t>Vokietija</w:t>
      </w:r>
    </w:p>
    <w:p w14:paraId="59A88F9E"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329A7465"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6A7011EB"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686C4C4B" w14:textId="77777777" w:rsidR="00A35777" w:rsidRPr="00A35777" w:rsidRDefault="00A35777" w:rsidP="00A35777">
      <w:pPr>
        <w:keepNext/>
        <w:spacing w:after="0" w:line="240" w:lineRule="auto"/>
        <w:ind w:left="567" w:hanging="567"/>
        <w:outlineLvl w:val="1"/>
        <w:rPr>
          <w:rFonts w:ascii="Times New Roman" w:eastAsia="Times New Roman" w:hAnsi="Times New Roman" w:cs="Times New Roman"/>
          <w:b/>
          <w:szCs w:val="20"/>
          <w:lang w:val="lt-LT" w:eastAsia="lt-LT"/>
        </w:rPr>
      </w:pPr>
      <w:r w:rsidRPr="00A35777">
        <w:rPr>
          <w:rFonts w:ascii="Times New Roman" w:eastAsia="Times New Roman" w:hAnsi="Times New Roman" w:cs="Times New Roman"/>
          <w:b/>
          <w:szCs w:val="20"/>
          <w:lang w:val="lt-LT" w:eastAsia="lt-LT"/>
        </w:rPr>
        <w:t>8.</w:t>
      </w:r>
      <w:r w:rsidRPr="00A35777">
        <w:rPr>
          <w:rFonts w:ascii="Times New Roman" w:eastAsia="Times New Roman" w:hAnsi="Times New Roman" w:cs="Times New Roman"/>
          <w:b/>
          <w:szCs w:val="20"/>
          <w:lang w:val="lt-LT" w:eastAsia="lt-LT"/>
        </w:rPr>
        <w:tab/>
      </w:r>
      <w:r w:rsidRPr="00A35777">
        <w:rPr>
          <w:rFonts w:ascii="Times New Roman" w:eastAsia="Calibri" w:hAnsi="Times New Roman" w:cs="Times New Roman"/>
          <w:b/>
          <w:lang w:val="lt-LT"/>
        </w:rPr>
        <w:t xml:space="preserve">REGISTRACIJOS </w:t>
      </w:r>
      <w:r w:rsidRPr="00A35777">
        <w:rPr>
          <w:rFonts w:ascii="Times New Roman" w:eastAsia="Calibri" w:hAnsi="Times New Roman" w:cs="Times New Roman"/>
          <w:b/>
          <w:noProof/>
          <w:lang w:val="lt-LT"/>
        </w:rPr>
        <w:t>PAŽYMĖJIMO</w:t>
      </w:r>
      <w:r w:rsidRPr="00A35777">
        <w:rPr>
          <w:rFonts w:ascii="Times New Roman" w:eastAsia="Calibri" w:hAnsi="Times New Roman" w:cs="Times New Roman"/>
          <w:b/>
          <w:lang w:val="lt-LT"/>
        </w:rPr>
        <w:t xml:space="preserve"> NUMERIS (-IAI)</w:t>
      </w:r>
    </w:p>
    <w:p w14:paraId="1DB7D6FA"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30BF06B8" w14:textId="77777777" w:rsidR="00A35777" w:rsidRPr="00A35777" w:rsidRDefault="00A35777" w:rsidP="00A35777">
      <w:pPr>
        <w:spacing w:after="0" w:line="240" w:lineRule="auto"/>
        <w:rPr>
          <w:rFonts w:ascii="Times New Roman" w:eastAsia="Times New Roman" w:hAnsi="Times New Roman" w:cs="Times New Roman"/>
          <w:szCs w:val="20"/>
          <w:lang w:val="pt-BR" w:eastAsia="lt-LT"/>
        </w:rPr>
      </w:pPr>
      <w:r w:rsidRPr="00A35777">
        <w:rPr>
          <w:rFonts w:ascii="Times New Roman" w:eastAsia="Times New Roman" w:hAnsi="Times New Roman" w:cs="Times New Roman"/>
          <w:szCs w:val="20"/>
          <w:lang w:val="pt-BR" w:eastAsia="lt-LT"/>
        </w:rPr>
        <w:t xml:space="preserve">5 ml, N1 </w:t>
      </w:r>
      <w:r w:rsidRPr="00A35777">
        <w:rPr>
          <w:rFonts w:ascii="Calibri" w:eastAsia="Calibri" w:hAnsi="Calibri" w:cs="Times New Roman"/>
          <w:noProof/>
          <w:szCs w:val="24"/>
          <w:lang w:val="lt-LT"/>
        </w:rPr>
        <w:t>–</w:t>
      </w:r>
      <w:r w:rsidRPr="00A35777">
        <w:rPr>
          <w:rFonts w:ascii="Times New Roman" w:eastAsia="Times New Roman" w:hAnsi="Times New Roman" w:cs="Times New Roman"/>
          <w:szCs w:val="20"/>
          <w:lang w:val="pt-BR" w:eastAsia="lt-LT"/>
        </w:rPr>
        <w:t xml:space="preserve"> LT/1/04/0151/010</w:t>
      </w:r>
    </w:p>
    <w:p w14:paraId="2B7188C7" w14:textId="77777777" w:rsidR="00A35777" w:rsidRPr="00A35777" w:rsidRDefault="00A35777" w:rsidP="00A35777">
      <w:pPr>
        <w:spacing w:after="0" w:line="240" w:lineRule="auto"/>
        <w:rPr>
          <w:rFonts w:ascii="Times New Roman" w:eastAsia="Times New Roman" w:hAnsi="Times New Roman" w:cs="Times New Roman"/>
          <w:szCs w:val="20"/>
          <w:lang w:val="pt-BR" w:eastAsia="lt-LT"/>
        </w:rPr>
      </w:pPr>
      <w:r w:rsidRPr="00A35777">
        <w:rPr>
          <w:rFonts w:ascii="Times New Roman" w:eastAsia="Times New Roman" w:hAnsi="Times New Roman" w:cs="Times New Roman"/>
          <w:szCs w:val="20"/>
          <w:lang w:val="pt-BR" w:eastAsia="lt-LT"/>
        </w:rPr>
        <w:t xml:space="preserve">5 ml, N5 </w:t>
      </w:r>
      <w:r w:rsidRPr="00A35777">
        <w:rPr>
          <w:rFonts w:ascii="Calibri" w:eastAsia="Calibri" w:hAnsi="Calibri" w:cs="Times New Roman"/>
          <w:noProof/>
          <w:szCs w:val="24"/>
          <w:lang w:val="lt-LT"/>
        </w:rPr>
        <w:t>–</w:t>
      </w:r>
      <w:r w:rsidRPr="00A35777">
        <w:rPr>
          <w:rFonts w:ascii="Times New Roman" w:eastAsia="Times New Roman" w:hAnsi="Times New Roman" w:cs="Times New Roman"/>
          <w:szCs w:val="20"/>
          <w:lang w:val="pt-BR" w:eastAsia="lt-LT"/>
        </w:rPr>
        <w:t xml:space="preserve"> LT/1/04/0151/011</w:t>
      </w:r>
    </w:p>
    <w:p w14:paraId="3D98FC28" w14:textId="77777777" w:rsidR="00A35777" w:rsidRPr="00A35777" w:rsidRDefault="00A35777" w:rsidP="00A35777">
      <w:pPr>
        <w:spacing w:after="0" w:line="240" w:lineRule="auto"/>
        <w:rPr>
          <w:rFonts w:ascii="Times New Roman" w:eastAsia="Times New Roman" w:hAnsi="Times New Roman" w:cs="Times New Roman"/>
          <w:szCs w:val="20"/>
          <w:lang w:val="pt-BR" w:eastAsia="lt-LT"/>
        </w:rPr>
      </w:pPr>
      <w:r w:rsidRPr="00A35777">
        <w:rPr>
          <w:rFonts w:ascii="Times New Roman" w:eastAsia="Times New Roman" w:hAnsi="Times New Roman" w:cs="Times New Roman"/>
          <w:szCs w:val="20"/>
          <w:lang w:val="pt-BR" w:eastAsia="lt-LT"/>
        </w:rPr>
        <w:t xml:space="preserve">5 ml, N10 </w:t>
      </w:r>
      <w:r w:rsidRPr="00A35777">
        <w:rPr>
          <w:rFonts w:ascii="Calibri" w:eastAsia="Calibri" w:hAnsi="Calibri" w:cs="Times New Roman"/>
          <w:noProof/>
          <w:szCs w:val="24"/>
          <w:lang w:val="lt-LT"/>
        </w:rPr>
        <w:t>–</w:t>
      </w:r>
      <w:r w:rsidRPr="00A35777">
        <w:rPr>
          <w:rFonts w:ascii="Times New Roman" w:eastAsia="Times New Roman" w:hAnsi="Times New Roman" w:cs="Times New Roman"/>
          <w:szCs w:val="20"/>
          <w:lang w:val="pt-BR" w:eastAsia="lt-LT"/>
        </w:rPr>
        <w:t xml:space="preserve"> LT/1/04/0151/012</w:t>
      </w:r>
    </w:p>
    <w:p w14:paraId="310E5769" w14:textId="77777777" w:rsidR="00A35777" w:rsidRPr="00A35777" w:rsidRDefault="00A35777" w:rsidP="00A35777">
      <w:pPr>
        <w:spacing w:after="0" w:line="240" w:lineRule="auto"/>
        <w:rPr>
          <w:rFonts w:ascii="Times New Roman" w:eastAsia="Times New Roman" w:hAnsi="Times New Roman" w:cs="Times New Roman"/>
          <w:szCs w:val="20"/>
          <w:lang w:val="pt-BR" w:eastAsia="lt-LT"/>
        </w:rPr>
      </w:pPr>
      <w:r w:rsidRPr="00A35777">
        <w:rPr>
          <w:rFonts w:ascii="Times New Roman" w:eastAsia="Times New Roman" w:hAnsi="Times New Roman" w:cs="Times New Roman"/>
          <w:szCs w:val="20"/>
          <w:lang w:val="pt-BR" w:eastAsia="lt-LT"/>
        </w:rPr>
        <w:t xml:space="preserve">7,5 ml, N1 </w:t>
      </w:r>
      <w:r w:rsidRPr="00A35777">
        <w:rPr>
          <w:rFonts w:ascii="Calibri" w:eastAsia="Calibri" w:hAnsi="Calibri" w:cs="Times New Roman"/>
          <w:noProof/>
          <w:szCs w:val="24"/>
          <w:lang w:val="lt-LT"/>
        </w:rPr>
        <w:t>–</w:t>
      </w:r>
      <w:r w:rsidRPr="00A35777">
        <w:rPr>
          <w:rFonts w:ascii="Times New Roman" w:eastAsia="Times New Roman" w:hAnsi="Times New Roman" w:cs="Times New Roman"/>
          <w:szCs w:val="20"/>
          <w:lang w:val="pt-BR" w:eastAsia="lt-LT"/>
        </w:rPr>
        <w:t xml:space="preserve"> LT/1/04/0151/013</w:t>
      </w:r>
    </w:p>
    <w:p w14:paraId="0E3C188F" w14:textId="77777777" w:rsidR="00A35777" w:rsidRPr="00A35777" w:rsidRDefault="00A35777" w:rsidP="00A35777">
      <w:pPr>
        <w:spacing w:after="0" w:line="240" w:lineRule="auto"/>
        <w:rPr>
          <w:rFonts w:ascii="Times New Roman" w:eastAsia="Times New Roman" w:hAnsi="Times New Roman" w:cs="Times New Roman"/>
          <w:szCs w:val="20"/>
          <w:lang w:val="pt-BR" w:eastAsia="lt-LT"/>
        </w:rPr>
      </w:pPr>
      <w:r w:rsidRPr="00A35777">
        <w:rPr>
          <w:rFonts w:ascii="Times New Roman" w:eastAsia="Times New Roman" w:hAnsi="Times New Roman" w:cs="Times New Roman"/>
          <w:szCs w:val="20"/>
          <w:lang w:val="pt-BR" w:eastAsia="lt-LT"/>
        </w:rPr>
        <w:t xml:space="preserve">7,5 ml, N5 </w:t>
      </w:r>
      <w:r w:rsidRPr="00A35777">
        <w:rPr>
          <w:rFonts w:ascii="Calibri" w:eastAsia="Calibri" w:hAnsi="Calibri" w:cs="Times New Roman"/>
          <w:noProof/>
          <w:szCs w:val="24"/>
          <w:lang w:val="lt-LT"/>
        </w:rPr>
        <w:t>–</w:t>
      </w:r>
      <w:r w:rsidRPr="00A35777">
        <w:rPr>
          <w:rFonts w:ascii="Times New Roman" w:eastAsia="Times New Roman" w:hAnsi="Times New Roman" w:cs="Times New Roman"/>
          <w:szCs w:val="20"/>
          <w:lang w:val="pt-BR" w:eastAsia="lt-LT"/>
        </w:rPr>
        <w:t xml:space="preserve"> LT/1/04/0151/014</w:t>
      </w:r>
    </w:p>
    <w:p w14:paraId="3286EF61" w14:textId="77777777" w:rsidR="00A35777" w:rsidRPr="00A35777" w:rsidRDefault="00A35777" w:rsidP="00A35777">
      <w:pPr>
        <w:spacing w:after="0" w:line="240" w:lineRule="auto"/>
        <w:rPr>
          <w:rFonts w:ascii="Times New Roman" w:eastAsia="Times New Roman" w:hAnsi="Times New Roman" w:cs="Times New Roman"/>
          <w:szCs w:val="20"/>
          <w:lang w:val="pt-BR" w:eastAsia="lt-LT"/>
        </w:rPr>
      </w:pPr>
      <w:r w:rsidRPr="00A35777">
        <w:rPr>
          <w:rFonts w:ascii="Times New Roman" w:eastAsia="Times New Roman" w:hAnsi="Times New Roman" w:cs="Times New Roman"/>
          <w:szCs w:val="20"/>
          <w:lang w:val="pt-BR" w:eastAsia="lt-LT"/>
        </w:rPr>
        <w:t xml:space="preserve">7,5 ml, N10 </w:t>
      </w:r>
      <w:r w:rsidRPr="00A35777">
        <w:rPr>
          <w:rFonts w:ascii="Calibri" w:eastAsia="Calibri" w:hAnsi="Calibri" w:cs="Times New Roman"/>
          <w:noProof/>
          <w:szCs w:val="24"/>
          <w:lang w:val="lt-LT"/>
        </w:rPr>
        <w:t>–</w:t>
      </w:r>
      <w:r w:rsidRPr="00A35777">
        <w:rPr>
          <w:rFonts w:ascii="Times New Roman" w:eastAsia="Times New Roman" w:hAnsi="Times New Roman" w:cs="Times New Roman"/>
          <w:szCs w:val="20"/>
          <w:lang w:val="pt-BR" w:eastAsia="lt-LT"/>
        </w:rPr>
        <w:t xml:space="preserve"> LT/1/04/0151/015</w:t>
      </w:r>
    </w:p>
    <w:p w14:paraId="7D9A3660" w14:textId="77777777" w:rsidR="00A35777" w:rsidRPr="00A35777" w:rsidRDefault="00A35777" w:rsidP="00A35777">
      <w:pPr>
        <w:spacing w:after="0" w:line="240" w:lineRule="auto"/>
        <w:rPr>
          <w:rFonts w:ascii="Times New Roman" w:eastAsia="Times New Roman" w:hAnsi="Times New Roman" w:cs="Times New Roman"/>
          <w:szCs w:val="20"/>
          <w:lang w:val="pt-BR" w:eastAsia="lt-LT"/>
        </w:rPr>
      </w:pPr>
      <w:r w:rsidRPr="00A35777">
        <w:rPr>
          <w:rFonts w:ascii="Times New Roman" w:eastAsia="Times New Roman" w:hAnsi="Times New Roman" w:cs="Times New Roman"/>
          <w:szCs w:val="20"/>
          <w:lang w:val="pt-BR" w:eastAsia="lt-LT"/>
        </w:rPr>
        <w:t xml:space="preserve">10 ml, N1 </w:t>
      </w:r>
      <w:r w:rsidRPr="00A35777">
        <w:rPr>
          <w:rFonts w:ascii="Calibri" w:eastAsia="Calibri" w:hAnsi="Calibri" w:cs="Times New Roman"/>
          <w:noProof/>
          <w:szCs w:val="24"/>
          <w:lang w:val="lt-LT"/>
        </w:rPr>
        <w:t>–</w:t>
      </w:r>
      <w:r w:rsidRPr="00A35777">
        <w:rPr>
          <w:rFonts w:ascii="Times New Roman" w:eastAsia="Times New Roman" w:hAnsi="Times New Roman" w:cs="Times New Roman"/>
          <w:szCs w:val="20"/>
          <w:lang w:val="pt-BR" w:eastAsia="lt-LT"/>
        </w:rPr>
        <w:t xml:space="preserve"> LT/1/04/0151/016</w:t>
      </w:r>
    </w:p>
    <w:p w14:paraId="2024EE6C" w14:textId="77777777" w:rsidR="00A35777" w:rsidRPr="00A35777" w:rsidRDefault="00A35777" w:rsidP="00A35777">
      <w:pPr>
        <w:spacing w:after="0" w:line="240" w:lineRule="auto"/>
        <w:rPr>
          <w:rFonts w:ascii="Times New Roman" w:eastAsia="Times New Roman" w:hAnsi="Times New Roman" w:cs="Times New Roman"/>
          <w:szCs w:val="20"/>
          <w:lang w:val="pt-BR" w:eastAsia="lt-LT"/>
        </w:rPr>
      </w:pPr>
      <w:r w:rsidRPr="00A35777">
        <w:rPr>
          <w:rFonts w:ascii="Times New Roman" w:eastAsia="Times New Roman" w:hAnsi="Times New Roman" w:cs="Times New Roman"/>
          <w:szCs w:val="20"/>
          <w:lang w:val="pt-BR" w:eastAsia="lt-LT"/>
        </w:rPr>
        <w:t xml:space="preserve">10 ml, N5 </w:t>
      </w:r>
      <w:r w:rsidRPr="00A35777">
        <w:rPr>
          <w:rFonts w:ascii="Calibri" w:eastAsia="Calibri" w:hAnsi="Calibri" w:cs="Times New Roman"/>
          <w:noProof/>
          <w:szCs w:val="24"/>
          <w:lang w:val="lt-LT"/>
        </w:rPr>
        <w:t>–</w:t>
      </w:r>
      <w:r w:rsidRPr="00A35777">
        <w:rPr>
          <w:rFonts w:ascii="Times New Roman" w:eastAsia="Times New Roman" w:hAnsi="Times New Roman" w:cs="Times New Roman"/>
          <w:szCs w:val="20"/>
          <w:lang w:val="pt-BR" w:eastAsia="lt-LT"/>
        </w:rPr>
        <w:t xml:space="preserve"> LT/1/04/0151/017</w:t>
      </w:r>
    </w:p>
    <w:p w14:paraId="43DB6E4A" w14:textId="77777777" w:rsidR="00A35777" w:rsidRPr="00A35777" w:rsidRDefault="00A35777" w:rsidP="00A35777">
      <w:pPr>
        <w:spacing w:after="0" w:line="240" w:lineRule="auto"/>
        <w:rPr>
          <w:rFonts w:ascii="Times New Roman" w:eastAsia="Times New Roman" w:hAnsi="Times New Roman" w:cs="Times New Roman"/>
          <w:szCs w:val="20"/>
          <w:lang w:val="pt-BR" w:eastAsia="lt-LT"/>
        </w:rPr>
      </w:pPr>
      <w:r w:rsidRPr="00A35777">
        <w:rPr>
          <w:rFonts w:ascii="Times New Roman" w:eastAsia="Times New Roman" w:hAnsi="Times New Roman" w:cs="Times New Roman"/>
          <w:szCs w:val="20"/>
          <w:lang w:val="pt-BR" w:eastAsia="lt-LT"/>
        </w:rPr>
        <w:t xml:space="preserve">10 ml, N10 </w:t>
      </w:r>
      <w:r w:rsidRPr="00A35777">
        <w:rPr>
          <w:rFonts w:ascii="Calibri" w:eastAsia="Calibri" w:hAnsi="Calibri" w:cs="Times New Roman"/>
          <w:noProof/>
          <w:szCs w:val="24"/>
          <w:lang w:val="lt-LT"/>
        </w:rPr>
        <w:t>–</w:t>
      </w:r>
      <w:r w:rsidRPr="00A35777">
        <w:rPr>
          <w:rFonts w:ascii="Times New Roman" w:eastAsia="Times New Roman" w:hAnsi="Times New Roman" w:cs="Times New Roman"/>
          <w:szCs w:val="20"/>
          <w:lang w:val="pt-BR" w:eastAsia="lt-LT"/>
        </w:rPr>
        <w:t xml:space="preserve"> LT/1/04/0151/018</w:t>
      </w:r>
    </w:p>
    <w:p w14:paraId="5422EA8B"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5A8CB248"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62A0618D" w14:textId="77777777" w:rsidR="00A35777" w:rsidRPr="00A35777" w:rsidRDefault="00A35777" w:rsidP="00A35777">
      <w:pPr>
        <w:keepNext/>
        <w:tabs>
          <w:tab w:val="left" w:pos="567"/>
        </w:tabs>
        <w:spacing w:after="0" w:line="240" w:lineRule="auto"/>
        <w:ind w:left="567" w:hanging="567"/>
        <w:outlineLvl w:val="1"/>
        <w:rPr>
          <w:rFonts w:ascii="Times New Roman" w:eastAsia="Times New Roman" w:hAnsi="Times New Roman" w:cs="Times New Roman"/>
          <w:b/>
          <w:lang w:val="lt-LT"/>
        </w:rPr>
      </w:pPr>
      <w:r w:rsidRPr="00A35777">
        <w:rPr>
          <w:rFonts w:ascii="Times New Roman" w:eastAsia="Times New Roman" w:hAnsi="Times New Roman" w:cs="Times New Roman"/>
          <w:b/>
          <w:lang w:val="lt-LT"/>
        </w:rPr>
        <w:t>9.</w:t>
      </w:r>
      <w:r w:rsidRPr="00A35777">
        <w:rPr>
          <w:rFonts w:ascii="Times New Roman" w:eastAsia="Times New Roman" w:hAnsi="Times New Roman" w:cs="Times New Roman"/>
          <w:b/>
          <w:lang w:val="lt-LT"/>
        </w:rPr>
        <w:tab/>
      </w:r>
      <w:r w:rsidRPr="00A35777">
        <w:rPr>
          <w:rFonts w:ascii="Times New Roman" w:eastAsia="Calibri" w:hAnsi="Times New Roman" w:cs="Times New Roman"/>
          <w:b/>
          <w:lang w:val="lt-LT"/>
        </w:rPr>
        <w:t>REGISTRAVIMO / PERREGISTRAVIMO DATA</w:t>
      </w:r>
    </w:p>
    <w:p w14:paraId="3DCB3F8E" w14:textId="77777777" w:rsidR="00A35777" w:rsidRPr="00A35777" w:rsidRDefault="00A35777" w:rsidP="00A35777">
      <w:pPr>
        <w:keepNext/>
        <w:spacing w:after="0" w:line="240" w:lineRule="auto"/>
        <w:ind w:left="567" w:hanging="567"/>
        <w:outlineLvl w:val="1"/>
        <w:rPr>
          <w:rFonts w:ascii="Times New Roman" w:eastAsia="Times New Roman" w:hAnsi="Times New Roman" w:cs="Times New Roman"/>
          <w:b/>
          <w:szCs w:val="20"/>
          <w:lang w:val="lt-LT" w:eastAsia="lt-LT"/>
        </w:rPr>
      </w:pPr>
    </w:p>
    <w:p w14:paraId="3952028D"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r w:rsidRPr="00A35777">
        <w:rPr>
          <w:rFonts w:ascii="Times New Roman" w:eastAsia="Calibri" w:hAnsi="Times New Roman" w:cs="Times New Roman"/>
          <w:noProof/>
          <w:szCs w:val="24"/>
          <w:lang w:val="lt-LT"/>
        </w:rPr>
        <w:t xml:space="preserve">Registravimo data </w:t>
      </w:r>
      <w:r w:rsidRPr="00A35777">
        <w:rPr>
          <w:rFonts w:ascii="Times New Roman" w:eastAsia="Times New Roman" w:hAnsi="Times New Roman" w:cs="Times New Roman"/>
          <w:szCs w:val="20"/>
          <w:lang w:val="lt-LT" w:eastAsia="lt-LT"/>
        </w:rPr>
        <w:t>2004 m. lapkričio 9 d.</w:t>
      </w:r>
    </w:p>
    <w:p w14:paraId="1A38BE81" w14:textId="77777777" w:rsidR="00A35777" w:rsidRPr="00A35777" w:rsidRDefault="00A35777" w:rsidP="00A35777">
      <w:pPr>
        <w:spacing w:after="0" w:line="240" w:lineRule="auto"/>
        <w:rPr>
          <w:rFonts w:ascii="Times New Roman" w:eastAsia="Calibri" w:hAnsi="Times New Roman" w:cs="Times New Roman"/>
          <w:lang w:val="lt-LT"/>
        </w:rPr>
      </w:pPr>
      <w:r w:rsidRPr="00A35777">
        <w:rPr>
          <w:rFonts w:ascii="Times New Roman" w:eastAsia="Calibri" w:hAnsi="Times New Roman" w:cs="Times New Roman"/>
          <w:noProof/>
          <w:lang w:val="lt-LT"/>
        </w:rPr>
        <w:t xml:space="preserve">Paskutinio </w:t>
      </w:r>
      <w:r w:rsidRPr="00A35777">
        <w:rPr>
          <w:rFonts w:ascii="Times New Roman" w:eastAsia="Calibri" w:hAnsi="Times New Roman" w:cs="Times New Roman"/>
          <w:noProof/>
          <w:szCs w:val="24"/>
          <w:lang w:val="lt-LT"/>
        </w:rPr>
        <w:t xml:space="preserve">perregistravimo data </w:t>
      </w:r>
      <w:r w:rsidRPr="00A35777">
        <w:rPr>
          <w:rFonts w:ascii="Times New Roman" w:eastAsia="Calibri" w:hAnsi="Times New Roman" w:cs="Times New Roman"/>
          <w:noProof/>
          <w:lang w:val="lt-LT"/>
        </w:rPr>
        <w:t>2014 m. liepos 1 d.</w:t>
      </w:r>
    </w:p>
    <w:p w14:paraId="0DF12831"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779FA4A8"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427CBE76" w14:textId="77777777" w:rsidR="00A35777" w:rsidRPr="00A35777" w:rsidRDefault="00A35777" w:rsidP="00A35777">
      <w:pPr>
        <w:keepNext/>
        <w:spacing w:after="0" w:line="240" w:lineRule="auto"/>
        <w:ind w:left="567" w:hanging="567"/>
        <w:outlineLvl w:val="1"/>
        <w:rPr>
          <w:rFonts w:ascii="Times New Roman" w:eastAsia="Times New Roman" w:hAnsi="Times New Roman" w:cs="Times New Roman"/>
          <w:b/>
          <w:szCs w:val="20"/>
          <w:lang w:val="lt-LT" w:eastAsia="lt-LT"/>
        </w:rPr>
      </w:pPr>
      <w:r w:rsidRPr="00A35777">
        <w:rPr>
          <w:rFonts w:ascii="Times New Roman" w:eastAsia="Times New Roman" w:hAnsi="Times New Roman" w:cs="Times New Roman"/>
          <w:b/>
          <w:szCs w:val="20"/>
          <w:lang w:val="lt-LT" w:eastAsia="lt-LT"/>
        </w:rPr>
        <w:t>10.</w:t>
      </w:r>
      <w:r w:rsidRPr="00A35777">
        <w:rPr>
          <w:rFonts w:ascii="Times New Roman" w:eastAsia="Times New Roman" w:hAnsi="Times New Roman" w:cs="Times New Roman"/>
          <w:b/>
          <w:szCs w:val="20"/>
          <w:lang w:val="lt-LT" w:eastAsia="lt-LT"/>
        </w:rPr>
        <w:tab/>
        <w:t>TEKSTO PERŽIŪROS DATA</w:t>
      </w:r>
    </w:p>
    <w:p w14:paraId="46A39167"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20B65FC0" w14:textId="0ED60975" w:rsidR="00D014AB" w:rsidRPr="00A35777" w:rsidRDefault="009221AA" w:rsidP="00A35777">
      <w:pPr>
        <w:spacing w:after="0" w:line="240" w:lineRule="auto"/>
        <w:rPr>
          <w:rFonts w:ascii="Times New Roman" w:eastAsia="Times New Roman" w:hAnsi="Times New Roman" w:cs="Times New Roman"/>
          <w:szCs w:val="20"/>
          <w:lang w:val="lt-LT" w:eastAsia="lt-LT"/>
        </w:rPr>
      </w:pPr>
      <w:r>
        <w:rPr>
          <w:rFonts w:ascii="Times New Roman" w:eastAsia="Times New Roman" w:hAnsi="Times New Roman" w:cs="Times New Roman"/>
          <w:szCs w:val="20"/>
          <w:lang w:val="lt-LT" w:eastAsia="lt-LT"/>
        </w:rPr>
        <w:t>2024 m. gruodžio 19 d.</w:t>
      </w:r>
    </w:p>
    <w:p w14:paraId="108D1E0E" w14:textId="77777777" w:rsidR="00A35777" w:rsidRPr="00A35777" w:rsidRDefault="00A35777" w:rsidP="00A35777">
      <w:pPr>
        <w:spacing w:after="0" w:line="240" w:lineRule="auto"/>
        <w:rPr>
          <w:rFonts w:ascii="Times New Roman" w:eastAsia="Times New Roman" w:hAnsi="Times New Roman" w:cs="Times New Roman"/>
          <w:snapToGrid w:val="0"/>
          <w:lang w:val="lt-LT" w:eastAsia="lt-LT"/>
        </w:rPr>
      </w:pPr>
    </w:p>
    <w:p w14:paraId="3204ECC1" w14:textId="538DCFC3" w:rsidR="00A35777" w:rsidRPr="00A35777" w:rsidRDefault="00A35777" w:rsidP="00A35777">
      <w:pPr>
        <w:spacing w:after="0" w:line="240" w:lineRule="auto"/>
        <w:rPr>
          <w:rFonts w:ascii="Times New Roman" w:eastAsia="Times New Roman" w:hAnsi="Times New Roman" w:cs="Times New Roman"/>
          <w:lang w:val="lt-LT" w:eastAsia="lt-LT"/>
        </w:rPr>
      </w:pPr>
      <w:r w:rsidRPr="00A35777">
        <w:rPr>
          <w:rFonts w:ascii="Times New Roman" w:eastAsia="Times New Roman" w:hAnsi="Times New Roman" w:cs="Times New Roman"/>
          <w:snapToGrid w:val="0"/>
          <w:lang w:val="lt-LT" w:eastAsia="lt-LT"/>
        </w:rPr>
        <w:t xml:space="preserve">Išsami informacija apie šį vaistinį preparatą </w:t>
      </w:r>
      <w:r w:rsidRPr="00A35777">
        <w:rPr>
          <w:rFonts w:ascii="Times New Roman" w:eastAsia="Times New Roman" w:hAnsi="Times New Roman" w:cs="Times New Roman"/>
          <w:lang w:val="lt-LT" w:eastAsia="lt-LT"/>
        </w:rPr>
        <w:t xml:space="preserve">pateikiama Valstybinės vaistų kontrolės tarnybos prie Lietuvos Respublikos sveikatos apsaugos ministerijos tinklalapyje </w:t>
      </w:r>
      <w:r w:rsidR="00940027" w:rsidRPr="00940027">
        <w:rPr>
          <w:rFonts w:ascii="Times New Roman" w:eastAsia="Times New Roman" w:hAnsi="Times New Roman" w:cs="Times New Roman"/>
          <w:color w:val="0000EE"/>
          <w:u w:val="single"/>
          <w:lang w:val="lt-LT" w:eastAsia="lt-LT"/>
        </w:rPr>
        <w:t>https://vvkt.lrv.lt/lt/.</w:t>
      </w:r>
    </w:p>
    <w:p w14:paraId="01FB6735"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24B30D7C"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sectPr w:rsidR="00A35777" w:rsidRPr="00A35777">
          <w:footerReference w:type="even" r:id="rId7"/>
          <w:footerReference w:type="first" r:id="rId8"/>
          <w:pgSz w:w="11906" w:h="16838"/>
          <w:pgMar w:top="1134" w:right="1418" w:bottom="1134" w:left="1418" w:header="737" w:footer="737" w:gutter="0"/>
          <w:cols w:space="720"/>
        </w:sectPr>
      </w:pPr>
    </w:p>
    <w:p w14:paraId="04190E7E" w14:textId="77777777" w:rsidR="00A35777" w:rsidRPr="00A35777" w:rsidRDefault="00A35777" w:rsidP="00A35777">
      <w:pPr>
        <w:spacing w:after="0" w:line="240" w:lineRule="auto"/>
        <w:rPr>
          <w:rFonts w:ascii="Times New Roman" w:eastAsia="Times New Roman" w:hAnsi="Times New Roman" w:cs="Times New Roman"/>
          <w:lang w:val="lt-LT"/>
        </w:rPr>
      </w:pPr>
    </w:p>
    <w:p w14:paraId="504DA3FB" w14:textId="77777777" w:rsidR="00A35777" w:rsidRPr="00A35777" w:rsidRDefault="00A35777" w:rsidP="00A35777">
      <w:pPr>
        <w:spacing w:after="0" w:line="240" w:lineRule="auto"/>
        <w:rPr>
          <w:rFonts w:ascii="Times New Roman" w:eastAsia="Times New Roman" w:hAnsi="Times New Roman" w:cs="Times New Roman"/>
          <w:lang w:val="lt-LT"/>
        </w:rPr>
      </w:pPr>
    </w:p>
    <w:p w14:paraId="4D98B477" w14:textId="77777777" w:rsidR="00A35777" w:rsidRPr="00A35777" w:rsidRDefault="00A35777" w:rsidP="00A35777">
      <w:pPr>
        <w:spacing w:after="0" w:line="240" w:lineRule="auto"/>
        <w:rPr>
          <w:rFonts w:ascii="Times New Roman" w:eastAsia="Times New Roman" w:hAnsi="Times New Roman" w:cs="Times New Roman"/>
          <w:lang w:val="lt-LT"/>
        </w:rPr>
      </w:pPr>
    </w:p>
    <w:p w14:paraId="765022BA" w14:textId="77777777" w:rsidR="00A35777" w:rsidRPr="00A35777" w:rsidRDefault="00A35777" w:rsidP="00A35777">
      <w:pPr>
        <w:spacing w:after="0" w:line="240" w:lineRule="auto"/>
        <w:rPr>
          <w:rFonts w:ascii="Times New Roman" w:eastAsia="Times New Roman" w:hAnsi="Times New Roman" w:cs="Times New Roman"/>
          <w:lang w:val="lt-LT"/>
        </w:rPr>
      </w:pPr>
    </w:p>
    <w:p w14:paraId="7B51302E" w14:textId="77777777" w:rsidR="00A35777" w:rsidRPr="00A35777" w:rsidRDefault="00A35777" w:rsidP="00A35777">
      <w:pPr>
        <w:spacing w:after="0" w:line="240" w:lineRule="auto"/>
        <w:rPr>
          <w:rFonts w:ascii="Times New Roman" w:eastAsia="Times New Roman" w:hAnsi="Times New Roman" w:cs="Times New Roman"/>
          <w:lang w:val="lt-LT"/>
        </w:rPr>
      </w:pPr>
    </w:p>
    <w:p w14:paraId="74B2433A" w14:textId="77777777" w:rsidR="00A35777" w:rsidRPr="00A35777" w:rsidRDefault="00A35777" w:rsidP="00A35777">
      <w:pPr>
        <w:spacing w:after="0" w:line="240" w:lineRule="auto"/>
        <w:rPr>
          <w:rFonts w:ascii="Times New Roman" w:eastAsia="Times New Roman" w:hAnsi="Times New Roman" w:cs="Times New Roman"/>
          <w:lang w:val="lt-LT"/>
        </w:rPr>
      </w:pPr>
    </w:p>
    <w:p w14:paraId="75CA0546" w14:textId="77777777" w:rsidR="00A35777" w:rsidRPr="00A35777" w:rsidRDefault="00A35777" w:rsidP="00A35777">
      <w:pPr>
        <w:spacing w:after="0" w:line="240" w:lineRule="auto"/>
        <w:rPr>
          <w:rFonts w:ascii="Times New Roman" w:eastAsia="Times New Roman" w:hAnsi="Times New Roman" w:cs="Times New Roman"/>
          <w:lang w:val="lt-LT"/>
        </w:rPr>
      </w:pPr>
    </w:p>
    <w:p w14:paraId="62393C59" w14:textId="77777777" w:rsidR="00A35777" w:rsidRPr="00A35777" w:rsidRDefault="00A35777" w:rsidP="00A35777">
      <w:pPr>
        <w:spacing w:after="0" w:line="240" w:lineRule="auto"/>
        <w:rPr>
          <w:rFonts w:ascii="Times New Roman" w:eastAsia="Times New Roman" w:hAnsi="Times New Roman" w:cs="Times New Roman"/>
          <w:lang w:val="lt-LT"/>
        </w:rPr>
      </w:pPr>
    </w:p>
    <w:p w14:paraId="48CD0E27" w14:textId="77777777" w:rsidR="00A35777" w:rsidRPr="00A35777" w:rsidRDefault="00A35777" w:rsidP="00A35777">
      <w:pPr>
        <w:spacing w:after="0" w:line="240" w:lineRule="auto"/>
        <w:rPr>
          <w:rFonts w:ascii="Times New Roman" w:eastAsia="Times New Roman" w:hAnsi="Times New Roman" w:cs="Times New Roman"/>
          <w:lang w:val="lt-LT"/>
        </w:rPr>
      </w:pPr>
    </w:p>
    <w:p w14:paraId="7DA4D69D" w14:textId="77777777" w:rsidR="00A35777" w:rsidRPr="00A35777" w:rsidRDefault="00A35777" w:rsidP="00A35777">
      <w:pPr>
        <w:spacing w:after="0" w:line="240" w:lineRule="auto"/>
        <w:rPr>
          <w:rFonts w:ascii="Times New Roman" w:eastAsia="Times New Roman" w:hAnsi="Times New Roman" w:cs="Times New Roman"/>
          <w:lang w:val="lt-LT"/>
        </w:rPr>
      </w:pPr>
    </w:p>
    <w:p w14:paraId="37CA4D2E" w14:textId="77777777" w:rsidR="00A35777" w:rsidRPr="00A35777" w:rsidRDefault="00A35777" w:rsidP="00A35777">
      <w:pPr>
        <w:spacing w:after="0" w:line="240" w:lineRule="auto"/>
        <w:rPr>
          <w:rFonts w:ascii="Times New Roman" w:eastAsia="Times New Roman" w:hAnsi="Times New Roman" w:cs="Times New Roman"/>
          <w:lang w:val="lt-LT"/>
        </w:rPr>
      </w:pPr>
    </w:p>
    <w:p w14:paraId="66FFB932" w14:textId="77777777" w:rsidR="00A35777" w:rsidRPr="00A35777" w:rsidRDefault="00A35777" w:rsidP="00A35777">
      <w:pPr>
        <w:spacing w:after="0" w:line="240" w:lineRule="auto"/>
        <w:rPr>
          <w:rFonts w:ascii="Times New Roman" w:eastAsia="Times New Roman" w:hAnsi="Times New Roman" w:cs="Times New Roman"/>
          <w:lang w:val="lt-LT"/>
        </w:rPr>
      </w:pPr>
    </w:p>
    <w:p w14:paraId="7B70AB0C" w14:textId="77777777" w:rsidR="00A35777" w:rsidRPr="00A35777" w:rsidRDefault="00A35777" w:rsidP="00A35777">
      <w:pPr>
        <w:spacing w:after="0" w:line="240" w:lineRule="auto"/>
        <w:rPr>
          <w:rFonts w:ascii="Times New Roman" w:eastAsia="Times New Roman" w:hAnsi="Times New Roman" w:cs="Times New Roman"/>
          <w:lang w:val="lt-LT"/>
        </w:rPr>
      </w:pPr>
    </w:p>
    <w:p w14:paraId="2C5EDD2D" w14:textId="77777777" w:rsidR="00A35777" w:rsidRPr="00A35777" w:rsidRDefault="00A35777" w:rsidP="00A35777">
      <w:pPr>
        <w:spacing w:after="0" w:line="240" w:lineRule="auto"/>
        <w:rPr>
          <w:rFonts w:ascii="Times New Roman" w:eastAsia="Times New Roman" w:hAnsi="Times New Roman" w:cs="Times New Roman"/>
          <w:lang w:val="lt-LT"/>
        </w:rPr>
      </w:pPr>
    </w:p>
    <w:p w14:paraId="4E57DDE4" w14:textId="77777777" w:rsidR="00A35777" w:rsidRPr="00A35777" w:rsidRDefault="00A35777" w:rsidP="00A35777">
      <w:pPr>
        <w:spacing w:after="0" w:line="240" w:lineRule="auto"/>
        <w:rPr>
          <w:rFonts w:ascii="Times New Roman" w:eastAsia="Times New Roman" w:hAnsi="Times New Roman" w:cs="Times New Roman"/>
          <w:lang w:val="lt-LT"/>
        </w:rPr>
      </w:pPr>
    </w:p>
    <w:p w14:paraId="1BE845CD" w14:textId="77777777" w:rsidR="00A35777" w:rsidRPr="00A35777" w:rsidRDefault="00A35777" w:rsidP="00A35777">
      <w:pPr>
        <w:spacing w:after="0" w:line="240" w:lineRule="auto"/>
        <w:rPr>
          <w:rFonts w:ascii="Times New Roman" w:eastAsia="Times New Roman" w:hAnsi="Times New Roman" w:cs="Times New Roman"/>
          <w:lang w:val="lt-LT"/>
        </w:rPr>
      </w:pPr>
    </w:p>
    <w:p w14:paraId="38CA985F" w14:textId="77777777" w:rsidR="00A35777" w:rsidRPr="00A35777" w:rsidRDefault="00A35777" w:rsidP="00A35777">
      <w:pPr>
        <w:spacing w:after="0" w:line="240" w:lineRule="auto"/>
        <w:rPr>
          <w:rFonts w:ascii="Times New Roman" w:eastAsia="Times New Roman" w:hAnsi="Times New Roman" w:cs="Times New Roman"/>
          <w:lang w:val="lt-LT"/>
        </w:rPr>
      </w:pPr>
    </w:p>
    <w:p w14:paraId="4F44589E" w14:textId="77777777" w:rsidR="00A35777" w:rsidRPr="00A35777" w:rsidRDefault="00A35777" w:rsidP="00A35777">
      <w:pPr>
        <w:spacing w:after="0" w:line="240" w:lineRule="auto"/>
        <w:rPr>
          <w:rFonts w:ascii="Times New Roman" w:eastAsia="Times New Roman" w:hAnsi="Times New Roman" w:cs="Times New Roman"/>
          <w:lang w:val="lt-LT"/>
        </w:rPr>
      </w:pPr>
    </w:p>
    <w:p w14:paraId="0C0872A7" w14:textId="77777777" w:rsidR="00A35777" w:rsidRPr="00A35777" w:rsidRDefault="00A35777" w:rsidP="00A35777">
      <w:pPr>
        <w:spacing w:after="0" w:line="240" w:lineRule="auto"/>
        <w:rPr>
          <w:rFonts w:ascii="Times New Roman" w:eastAsia="Times New Roman" w:hAnsi="Times New Roman" w:cs="Times New Roman"/>
          <w:lang w:val="lt-LT"/>
        </w:rPr>
      </w:pPr>
    </w:p>
    <w:p w14:paraId="3B232E8F" w14:textId="77777777" w:rsidR="00A35777" w:rsidRPr="00A35777" w:rsidRDefault="00A35777" w:rsidP="00A35777">
      <w:pPr>
        <w:spacing w:after="0" w:line="240" w:lineRule="auto"/>
        <w:rPr>
          <w:rFonts w:ascii="Times New Roman" w:eastAsia="Times New Roman" w:hAnsi="Times New Roman" w:cs="Times New Roman"/>
          <w:lang w:val="lt-LT"/>
        </w:rPr>
      </w:pPr>
    </w:p>
    <w:p w14:paraId="4FBDFF23" w14:textId="77777777" w:rsidR="00A35777" w:rsidRPr="00A35777" w:rsidRDefault="00A35777" w:rsidP="00A35777">
      <w:pPr>
        <w:spacing w:after="0" w:line="240" w:lineRule="auto"/>
        <w:rPr>
          <w:rFonts w:ascii="Times New Roman" w:eastAsia="Times New Roman" w:hAnsi="Times New Roman" w:cs="Times New Roman"/>
          <w:lang w:val="lt-LT"/>
        </w:rPr>
      </w:pPr>
    </w:p>
    <w:p w14:paraId="46F1BDBA" w14:textId="77777777" w:rsidR="00A35777" w:rsidRPr="00A35777" w:rsidRDefault="00A35777" w:rsidP="00A35777">
      <w:pPr>
        <w:spacing w:after="0" w:line="240" w:lineRule="auto"/>
        <w:rPr>
          <w:rFonts w:ascii="Times New Roman" w:eastAsia="Times New Roman" w:hAnsi="Times New Roman" w:cs="Times New Roman"/>
          <w:lang w:val="lt-LT"/>
        </w:rPr>
      </w:pPr>
    </w:p>
    <w:p w14:paraId="43086482" w14:textId="77777777" w:rsidR="00A35777" w:rsidRPr="00A35777" w:rsidRDefault="00A35777" w:rsidP="00A35777">
      <w:pPr>
        <w:spacing w:after="0" w:line="240" w:lineRule="auto"/>
        <w:rPr>
          <w:rFonts w:ascii="Times New Roman" w:eastAsia="Times New Roman" w:hAnsi="Times New Roman" w:cs="Times New Roman"/>
          <w:lang w:val="lt-LT"/>
        </w:rPr>
      </w:pPr>
    </w:p>
    <w:p w14:paraId="3404A432" w14:textId="77777777" w:rsidR="00A35777" w:rsidRPr="00A35777" w:rsidRDefault="00A35777" w:rsidP="00A35777">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0" w:name="_Toc129243253"/>
      <w:bookmarkStart w:id="1" w:name="_Toc129243128"/>
      <w:r w:rsidRPr="00A35777">
        <w:rPr>
          <w:rFonts w:ascii="Times New Roman" w:eastAsia="Times New Roman" w:hAnsi="Times New Roman" w:cs="Times New Roman"/>
          <w:b/>
          <w:caps/>
          <w:lang w:val="lt-LT"/>
        </w:rPr>
        <w:t>II PRIEDAS</w:t>
      </w:r>
      <w:bookmarkEnd w:id="0"/>
      <w:bookmarkEnd w:id="1"/>
    </w:p>
    <w:p w14:paraId="311BEB41" w14:textId="77777777" w:rsidR="00A35777" w:rsidRPr="00A35777" w:rsidRDefault="00A35777" w:rsidP="00A35777">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71CF555" w14:textId="77777777" w:rsidR="00A35777" w:rsidRPr="00A35777" w:rsidRDefault="00A35777" w:rsidP="00A35777">
      <w:pPr>
        <w:tabs>
          <w:tab w:val="left" w:pos="567"/>
        </w:tabs>
        <w:spacing w:after="0" w:line="240" w:lineRule="auto"/>
        <w:ind w:left="567" w:hanging="567"/>
        <w:jc w:val="center"/>
        <w:outlineLvl w:val="0"/>
        <w:rPr>
          <w:rFonts w:ascii="Times New Roman" w:eastAsia="Arial Unicode MS" w:hAnsi="Times New Roman" w:cs="Times New Roman"/>
          <w:b/>
          <w:caps/>
          <w:lang w:val="lt-LT"/>
        </w:rPr>
      </w:pPr>
      <w:r w:rsidRPr="00A35777">
        <w:rPr>
          <w:rFonts w:ascii="Times New Roman" w:eastAsia="Arial Unicode MS" w:hAnsi="Times New Roman" w:cs="Times New Roman"/>
          <w:b/>
          <w:lang w:val="lt-LT"/>
        </w:rPr>
        <w:t>REGISTRACIJOS SĄLYGOS</w:t>
      </w:r>
    </w:p>
    <w:p w14:paraId="4CFC73C0" w14:textId="77777777" w:rsidR="00A35777" w:rsidRPr="00A35777" w:rsidRDefault="00A35777" w:rsidP="00A35777">
      <w:pPr>
        <w:spacing w:after="0" w:line="240" w:lineRule="auto"/>
        <w:rPr>
          <w:rFonts w:ascii="Times New Roman" w:eastAsia="Times New Roman" w:hAnsi="Times New Roman" w:cs="Times New Roman"/>
          <w:lang w:val="lt-LT"/>
        </w:rPr>
      </w:pPr>
    </w:p>
    <w:p w14:paraId="0BF17D98" w14:textId="77777777" w:rsidR="00A35777" w:rsidRPr="00A35777" w:rsidRDefault="00A35777" w:rsidP="00A35777">
      <w:pPr>
        <w:tabs>
          <w:tab w:val="left" w:pos="1701"/>
        </w:tabs>
        <w:spacing w:after="0" w:line="260" w:lineRule="exact"/>
        <w:ind w:left="1701" w:right="567" w:hanging="567"/>
        <w:rPr>
          <w:rFonts w:ascii="Times New Roman" w:eastAsia="Times New Roman" w:hAnsi="Times New Roman" w:cs="Times New Roman"/>
          <w:b/>
          <w:noProof/>
          <w:snapToGrid w:val="0"/>
          <w:szCs w:val="24"/>
          <w:lang w:val="lt-LT"/>
        </w:rPr>
      </w:pPr>
      <w:r w:rsidRPr="00A35777">
        <w:rPr>
          <w:rFonts w:ascii="Times New Roman" w:eastAsia="Times New Roman" w:hAnsi="Times New Roman" w:cs="Times New Roman"/>
          <w:b/>
          <w:noProof/>
          <w:snapToGrid w:val="0"/>
          <w:szCs w:val="24"/>
          <w:lang w:val="lt-LT"/>
        </w:rPr>
        <w:t>A.</w:t>
      </w:r>
      <w:r w:rsidRPr="00A35777">
        <w:rPr>
          <w:rFonts w:ascii="Times New Roman" w:eastAsia="Times New Roman" w:hAnsi="Times New Roman" w:cs="Times New Roman"/>
          <w:b/>
          <w:noProof/>
          <w:snapToGrid w:val="0"/>
          <w:szCs w:val="24"/>
          <w:lang w:val="lt-LT"/>
        </w:rPr>
        <w:tab/>
        <w:t>GAMINTOJAS (-AI), ATSAKINGAS (-I) UŽ SERIJŲ IŠLEIDIMĄ</w:t>
      </w:r>
    </w:p>
    <w:p w14:paraId="4A6BF8D3" w14:textId="77777777" w:rsidR="00A35777" w:rsidRPr="00A35777" w:rsidRDefault="00A35777" w:rsidP="00A35777">
      <w:pPr>
        <w:tabs>
          <w:tab w:val="left" w:pos="1701"/>
        </w:tabs>
        <w:spacing w:after="0" w:line="260" w:lineRule="exact"/>
        <w:ind w:left="567" w:right="567" w:hanging="567"/>
        <w:rPr>
          <w:rFonts w:ascii="Times New Roman" w:eastAsia="Times New Roman" w:hAnsi="Times New Roman" w:cs="Times New Roman"/>
          <w:noProof/>
          <w:snapToGrid w:val="0"/>
          <w:szCs w:val="24"/>
          <w:lang w:val="lt-LT"/>
        </w:rPr>
      </w:pPr>
    </w:p>
    <w:p w14:paraId="2B3590DE" w14:textId="77777777" w:rsidR="00A35777" w:rsidRPr="00A35777" w:rsidRDefault="00A35777" w:rsidP="00A35777">
      <w:pPr>
        <w:tabs>
          <w:tab w:val="left" w:pos="1701"/>
        </w:tabs>
        <w:spacing w:after="0" w:line="260" w:lineRule="exact"/>
        <w:ind w:left="1701" w:right="567" w:hanging="567"/>
        <w:rPr>
          <w:rFonts w:ascii="Times New Roman" w:eastAsia="Times New Roman" w:hAnsi="Times New Roman" w:cs="Times New Roman"/>
          <w:b/>
          <w:snapToGrid w:val="0"/>
          <w:szCs w:val="20"/>
          <w:lang w:val="lt-LT"/>
        </w:rPr>
      </w:pPr>
      <w:r w:rsidRPr="00A35777">
        <w:rPr>
          <w:rFonts w:ascii="Times New Roman" w:eastAsia="Times New Roman" w:hAnsi="Times New Roman" w:cs="Times New Roman"/>
          <w:b/>
          <w:snapToGrid w:val="0"/>
          <w:szCs w:val="20"/>
          <w:lang w:val="lt-LT"/>
        </w:rPr>
        <w:t>B.</w:t>
      </w:r>
      <w:r w:rsidRPr="00A35777">
        <w:rPr>
          <w:rFonts w:ascii="Times New Roman" w:eastAsia="Times New Roman" w:hAnsi="Times New Roman" w:cs="Times New Roman"/>
          <w:b/>
          <w:snapToGrid w:val="0"/>
          <w:szCs w:val="20"/>
          <w:lang w:val="lt-LT"/>
        </w:rPr>
        <w:tab/>
        <w:t>TIEKIMO IR VARTOJIMO SĄLYGOS AR APRIBOJIMAI</w:t>
      </w:r>
    </w:p>
    <w:p w14:paraId="410362CD" w14:textId="77777777" w:rsidR="00A35777" w:rsidRPr="00A35777" w:rsidRDefault="00A35777" w:rsidP="00A35777">
      <w:pPr>
        <w:spacing w:after="0" w:line="240" w:lineRule="auto"/>
        <w:rPr>
          <w:rFonts w:ascii="Times New Roman" w:eastAsia="Times New Roman" w:hAnsi="Times New Roman" w:cs="Times New Roman"/>
          <w:highlight w:val="yellow"/>
          <w:lang w:val="lt-LT"/>
        </w:rPr>
      </w:pPr>
    </w:p>
    <w:p w14:paraId="39F21742" w14:textId="77777777" w:rsidR="00A35777" w:rsidRPr="00A35777" w:rsidRDefault="00A35777" w:rsidP="00A35777">
      <w:pPr>
        <w:spacing w:after="0" w:line="240" w:lineRule="auto"/>
        <w:rPr>
          <w:rFonts w:ascii="Times New Roman" w:eastAsia="Times New Roman" w:hAnsi="Times New Roman" w:cs="Times New Roman"/>
          <w:b/>
          <w:szCs w:val="20"/>
          <w:lang w:val="lt-LT" w:eastAsia="lt-LT"/>
        </w:rPr>
      </w:pPr>
      <w:r w:rsidRPr="00A35777">
        <w:rPr>
          <w:rFonts w:ascii="Times New Roman" w:eastAsia="Times New Roman" w:hAnsi="Times New Roman" w:cs="Times New Roman"/>
          <w:szCs w:val="20"/>
          <w:lang w:val="lt-LT" w:eastAsia="lt-LT"/>
        </w:rPr>
        <w:br w:type="page"/>
      </w:r>
      <w:r w:rsidRPr="00A35777">
        <w:rPr>
          <w:rFonts w:ascii="Times New Roman" w:eastAsia="Times New Roman" w:hAnsi="Times New Roman" w:cs="Times New Roman"/>
          <w:b/>
          <w:szCs w:val="20"/>
          <w:lang w:val="lt-LT" w:eastAsia="lt-LT"/>
        </w:rPr>
        <w:lastRenderedPageBreak/>
        <w:t xml:space="preserve">A. </w:t>
      </w:r>
      <w:r w:rsidRPr="00A35777">
        <w:rPr>
          <w:rFonts w:ascii="Times New Roman" w:eastAsia="Times New Roman" w:hAnsi="Times New Roman" w:cs="Times New Roman"/>
          <w:b/>
          <w:snapToGrid w:val="0"/>
          <w:szCs w:val="20"/>
          <w:lang w:val="lt-LT"/>
        </w:rPr>
        <w:t>GAMINTOJAS (-AI), ATSAKINGAS (-I) UŽ SERIJŲ IŠLEIDIMĄ</w:t>
      </w:r>
    </w:p>
    <w:p w14:paraId="17730F14"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34162C69" w14:textId="77777777" w:rsidR="00A35777" w:rsidRPr="00A35777" w:rsidRDefault="00A35777" w:rsidP="00A35777">
      <w:pPr>
        <w:spacing w:after="0" w:line="240" w:lineRule="auto"/>
        <w:rPr>
          <w:rFonts w:ascii="Times New Roman" w:eastAsia="Times New Roman" w:hAnsi="Times New Roman" w:cs="Times New Roman"/>
          <w:szCs w:val="20"/>
          <w:u w:val="single"/>
          <w:lang w:val="lt-LT" w:eastAsia="lt-LT"/>
        </w:rPr>
      </w:pPr>
      <w:r w:rsidRPr="00A35777">
        <w:rPr>
          <w:rFonts w:ascii="Times New Roman" w:eastAsia="Times New Roman" w:hAnsi="Times New Roman" w:cs="Times New Roman"/>
          <w:szCs w:val="20"/>
          <w:u w:val="single"/>
          <w:lang w:val="lt-LT" w:eastAsia="lt-LT"/>
        </w:rPr>
        <w:t>Gamintojo, atsakingo už serijų išleidimą, pavadinimas ir adresas</w:t>
      </w:r>
    </w:p>
    <w:p w14:paraId="51B2902F"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4A524552"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lang w:val="lt-LT" w:eastAsia="lt-LT"/>
        </w:rPr>
        <w:t xml:space="preserve">Bayer </w:t>
      </w:r>
      <w:r w:rsidRPr="00A35777">
        <w:rPr>
          <w:rFonts w:ascii="Times New Roman" w:eastAsia="Times New Roman" w:hAnsi="Times New Roman" w:cs="Times New Roman"/>
          <w:szCs w:val="20"/>
          <w:lang w:val="lt-LT" w:eastAsia="lt-LT"/>
        </w:rPr>
        <w:t>AG</w:t>
      </w:r>
    </w:p>
    <w:p w14:paraId="513A4A5B" w14:textId="77777777" w:rsidR="00A35777" w:rsidRPr="00A35777" w:rsidRDefault="00A35777" w:rsidP="00A35777">
      <w:pPr>
        <w:spacing w:after="0" w:line="240" w:lineRule="auto"/>
        <w:rPr>
          <w:rFonts w:ascii="Times New Roman" w:eastAsia="Times New Roman" w:hAnsi="Times New Roman" w:cs="Times New Roman"/>
          <w:lang w:val="lt-LT" w:eastAsia="lt-LT"/>
        </w:rPr>
      </w:pPr>
      <w:proofErr w:type="spellStart"/>
      <w:r w:rsidRPr="00A35777">
        <w:rPr>
          <w:rFonts w:ascii="Times New Roman" w:eastAsia="Times New Roman" w:hAnsi="Times New Roman" w:cs="Times New Roman"/>
          <w:lang w:val="lt-LT" w:eastAsia="lt-LT"/>
        </w:rPr>
        <w:t>Müllerstraße</w:t>
      </w:r>
      <w:proofErr w:type="spellEnd"/>
      <w:r w:rsidRPr="00A35777">
        <w:rPr>
          <w:rFonts w:ascii="Times New Roman" w:eastAsia="Times New Roman" w:hAnsi="Times New Roman" w:cs="Times New Roman"/>
          <w:lang w:val="lt-LT" w:eastAsia="lt-LT"/>
        </w:rPr>
        <w:t xml:space="preserve"> 178</w:t>
      </w:r>
    </w:p>
    <w:p w14:paraId="444370A8"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lang w:val="lt-LT" w:eastAsia="lt-LT"/>
        </w:rPr>
        <w:t xml:space="preserve">13353 </w:t>
      </w:r>
      <w:proofErr w:type="spellStart"/>
      <w:r w:rsidRPr="00A35777">
        <w:rPr>
          <w:rFonts w:ascii="Times New Roman" w:eastAsia="Times New Roman" w:hAnsi="Times New Roman" w:cs="Times New Roman"/>
          <w:szCs w:val="20"/>
          <w:lang w:val="lt-LT" w:eastAsia="lt-LT"/>
        </w:rPr>
        <w:t>Berlin</w:t>
      </w:r>
      <w:proofErr w:type="spellEnd"/>
    </w:p>
    <w:p w14:paraId="6A45B093"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Vokietija</w:t>
      </w:r>
    </w:p>
    <w:p w14:paraId="0E93E58D"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5ADA0626"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792AB4EC" w14:textId="77777777" w:rsidR="00A35777" w:rsidRPr="00A35777" w:rsidRDefault="00A35777" w:rsidP="00A35777">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2" w:name="_Toc129243254"/>
      <w:bookmarkStart w:id="3" w:name="_Toc129243129"/>
      <w:r w:rsidRPr="00A35777">
        <w:rPr>
          <w:rFonts w:ascii="Times New Roman" w:eastAsia="Times New Roman" w:hAnsi="Times New Roman" w:cs="Times New Roman"/>
          <w:b/>
          <w:kern w:val="28"/>
          <w:lang w:val="lt-LT"/>
        </w:rPr>
        <w:t xml:space="preserve">B. </w:t>
      </w:r>
      <w:bookmarkStart w:id="4" w:name="_Toc129243255"/>
      <w:bookmarkStart w:id="5" w:name="_Toc129243130"/>
      <w:bookmarkEnd w:id="2"/>
      <w:bookmarkEnd w:id="3"/>
      <w:r w:rsidRPr="00A35777">
        <w:rPr>
          <w:rFonts w:ascii="Times New Roman" w:eastAsia="Times New Roman" w:hAnsi="Times New Roman" w:cs="Times New Roman"/>
          <w:b/>
          <w:kern w:val="28"/>
          <w:lang w:val="lt-LT"/>
        </w:rPr>
        <w:t>TIEKIMO IR VARTOJIMO SĄLYGOS AR APRIBOJIMAI</w:t>
      </w:r>
      <w:bookmarkEnd w:id="4"/>
      <w:bookmarkEnd w:id="5"/>
    </w:p>
    <w:p w14:paraId="766BA8C2"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1B361164"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Receptinis vaistinis preparatas.</w:t>
      </w:r>
    </w:p>
    <w:p w14:paraId="0445E700"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08BB8AEC"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1DCD41C0" w14:textId="77777777" w:rsidR="00A35777" w:rsidRPr="00A35777" w:rsidRDefault="00A35777" w:rsidP="00A35777">
      <w:pPr>
        <w:spacing w:after="0" w:line="240" w:lineRule="auto"/>
        <w:rPr>
          <w:rFonts w:ascii="Times New Roman" w:eastAsia="Times New Roman" w:hAnsi="Times New Roman" w:cs="Times New Roman"/>
          <w:lang w:val="lt-LT" w:eastAsia="lt-LT"/>
        </w:rPr>
      </w:pPr>
    </w:p>
    <w:p w14:paraId="66601733" w14:textId="77777777" w:rsidR="00A35777" w:rsidRPr="00A35777" w:rsidRDefault="00A35777" w:rsidP="00A35777">
      <w:pPr>
        <w:spacing w:after="200" w:line="276" w:lineRule="auto"/>
        <w:rPr>
          <w:rFonts w:ascii="Times New Roman" w:eastAsia="Times New Roman" w:hAnsi="Times New Roman" w:cs="Times New Roman"/>
          <w:lang w:val="lt-LT" w:eastAsia="lt-LT"/>
        </w:rPr>
      </w:pPr>
      <w:r w:rsidRPr="00A35777">
        <w:rPr>
          <w:rFonts w:ascii="Times New Roman" w:eastAsia="Times New Roman" w:hAnsi="Times New Roman" w:cs="Times New Roman"/>
          <w:lang w:val="lt-LT" w:eastAsia="lt-LT"/>
        </w:rPr>
        <w:br w:type="page"/>
      </w:r>
    </w:p>
    <w:p w14:paraId="0F66DF10" w14:textId="77777777" w:rsidR="00A35777" w:rsidRPr="00A35777" w:rsidRDefault="00A35777" w:rsidP="00A35777">
      <w:pPr>
        <w:spacing w:after="0" w:line="240" w:lineRule="auto"/>
        <w:rPr>
          <w:rFonts w:ascii="Times New Roman" w:eastAsia="Times New Roman" w:hAnsi="Times New Roman" w:cs="Times New Roman"/>
          <w:lang w:val="lt-LT" w:eastAsia="lt-LT"/>
        </w:rPr>
      </w:pPr>
    </w:p>
    <w:p w14:paraId="788832FD" w14:textId="77777777" w:rsidR="00A35777" w:rsidRPr="00A35777" w:rsidRDefault="00A35777" w:rsidP="00A35777">
      <w:pPr>
        <w:spacing w:after="0" w:line="240" w:lineRule="auto"/>
        <w:rPr>
          <w:rFonts w:ascii="Times New Roman" w:eastAsia="Times New Roman" w:hAnsi="Times New Roman" w:cs="Times New Roman"/>
          <w:lang w:val="lt-LT" w:eastAsia="lt-LT"/>
        </w:rPr>
      </w:pPr>
    </w:p>
    <w:p w14:paraId="1C190D5F" w14:textId="77777777" w:rsidR="00A35777" w:rsidRPr="00A35777" w:rsidRDefault="00A35777" w:rsidP="00A35777">
      <w:pPr>
        <w:spacing w:after="0" w:line="240" w:lineRule="auto"/>
        <w:rPr>
          <w:rFonts w:ascii="Times New Roman" w:eastAsia="Times New Roman" w:hAnsi="Times New Roman" w:cs="Times New Roman"/>
          <w:lang w:val="lt-LT" w:eastAsia="lt-LT"/>
        </w:rPr>
      </w:pPr>
    </w:p>
    <w:p w14:paraId="0822B9ED" w14:textId="77777777" w:rsidR="00A35777" w:rsidRPr="00A35777" w:rsidRDefault="00A35777" w:rsidP="00A35777">
      <w:pPr>
        <w:spacing w:after="0" w:line="240" w:lineRule="auto"/>
        <w:rPr>
          <w:rFonts w:ascii="Times New Roman" w:eastAsia="Times New Roman" w:hAnsi="Times New Roman" w:cs="Times New Roman"/>
          <w:lang w:val="lt-LT" w:eastAsia="lt-LT"/>
        </w:rPr>
      </w:pPr>
    </w:p>
    <w:p w14:paraId="3743665B" w14:textId="77777777" w:rsidR="00A35777" w:rsidRPr="00A35777" w:rsidRDefault="00A35777" w:rsidP="00A35777">
      <w:pPr>
        <w:spacing w:after="0" w:line="240" w:lineRule="auto"/>
        <w:rPr>
          <w:rFonts w:ascii="Times New Roman" w:eastAsia="Times New Roman" w:hAnsi="Times New Roman" w:cs="Times New Roman"/>
          <w:lang w:val="lt-LT" w:eastAsia="lt-LT"/>
        </w:rPr>
      </w:pPr>
    </w:p>
    <w:p w14:paraId="2FBA7FCF" w14:textId="77777777" w:rsidR="00A35777" w:rsidRPr="00A35777" w:rsidRDefault="00A35777" w:rsidP="00A35777">
      <w:pPr>
        <w:spacing w:after="0" w:line="240" w:lineRule="auto"/>
        <w:rPr>
          <w:rFonts w:ascii="Times New Roman" w:eastAsia="Times New Roman" w:hAnsi="Times New Roman" w:cs="Times New Roman"/>
          <w:lang w:val="lt-LT" w:eastAsia="lt-LT"/>
        </w:rPr>
      </w:pPr>
    </w:p>
    <w:p w14:paraId="20C5FE5E" w14:textId="77777777" w:rsidR="00A35777" w:rsidRPr="00A35777" w:rsidRDefault="00A35777" w:rsidP="00A35777">
      <w:pPr>
        <w:spacing w:after="0" w:line="240" w:lineRule="auto"/>
        <w:rPr>
          <w:rFonts w:ascii="Times New Roman" w:eastAsia="Times New Roman" w:hAnsi="Times New Roman" w:cs="Times New Roman"/>
          <w:lang w:val="lt-LT" w:eastAsia="lt-LT"/>
        </w:rPr>
      </w:pPr>
    </w:p>
    <w:p w14:paraId="66BC31A4" w14:textId="77777777" w:rsidR="00A35777" w:rsidRPr="00A35777" w:rsidRDefault="00A35777" w:rsidP="00A35777">
      <w:pPr>
        <w:spacing w:after="0" w:line="240" w:lineRule="auto"/>
        <w:rPr>
          <w:rFonts w:ascii="Times New Roman" w:eastAsia="Times New Roman" w:hAnsi="Times New Roman" w:cs="Times New Roman"/>
          <w:lang w:val="lt-LT" w:eastAsia="lt-LT"/>
        </w:rPr>
      </w:pPr>
    </w:p>
    <w:p w14:paraId="5CC94415" w14:textId="77777777" w:rsidR="00A35777" w:rsidRPr="00A35777" w:rsidRDefault="00A35777" w:rsidP="00A35777">
      <w:pPr>
        <w:spacing w:after="0" w:line="240" w:lineRule="auto"/>
        <w:rPr>
          <w:rFonts w:ascii="Times New Roman" w:eastAsia="Times New Roman" w:hAnsi="Times New Roman" w:cs="Times New Roman"/>
          <w:lang w:val="lt-LT" w:eastAsia="lt-LT"/>
        </w:rPr>
      </w:pPr>
    </w:p>
    <w:p w14:paraId="3045BBDC" w14:textId="77777777" w:rsidR="00A35777" w:rsidRPr="00A35777" w:rsidRDefault="00A35777" w:rsidP="00A35777">
      <w:pPr>
        <w:spacing w:after="0" w:line="240" w:lineRule="auto"/>
        <w:rPr>
          <w:rFonts w:ascii="Times New Roman" w:eastAsia="Times New Roman" w:hAnsi="Times New Roman" w:cs="Times New Roman"/>
          <w:lang w:val="lt-LT" w:eastAsia="lt-LT"/>
        </w:rPr>
      </w:pPr>
    </w:p>
    <w:p w14:paraId="7E44C5C7" w14:textId="77777777" w:rsidR="00A35777" w:rsidRPr="00A35777" w:rsidRDefault="00A35777" w:rsidP="00A35777">
      <w:pPr>
        <w:spacing w:after="0" w:line="240" w:lineRule="auto"/>
        <w:rPr>
          <w:rFonts w:ascii="Times New Roman" w:eastAsia="Times New Roman" w:hAnsi="Times New Roman" w:cs="Times New Roman"/>
          <w:lang w:val="lt-LT" w:eastAsia="lt-LT"/>
        </w:rPr>
      </w:pPr>
    </w:p>
    <w:p w14:paraId="2F6461D9" w14:textId="77777777" w:rsidR="00A35777" w:rsidRPr="00A35777" w:rsidRDefault="00A35777" w:rsidP="00A35777">
      <w:pPr>
        <w:spacing w:after="0" w:line="240" w:lineRule="auto"/>
        <w:rPr>
          <w:rFonts w:ascii="Times New Roman" w:eastAsia="Times New Roman" w:hAnsi="Times New Roman" w:cs="Times New Roman"/>
          <w:lang w:val="lt-LT" w:eastAsia="lt-LT"/>
        </w:rPr>
      </w:pPr>
    </w:p>
    <w:p w14:paraId="390A93BB" w14:textId="77777777" w:rsidR="00A35777" w:rsidRPr="00A35777" w:rsidRDefault="00A35777" w:rsidP="00A35777">
      <w:pPr>
        <w:spacing w:after="0" w:line="240" w:lineRule="auto"/>
        <w:rPr>
          <w:rFonts w:ascii="Times New Roman" w:eastAsia="Times New Roman" w:hAnsi="Times New Roman" w:cs="Times New Roman"/>
          <w:lang w:val="lt-LT" w:eastAsia="lt-LT"/>
        </w:rPr>
      </w:pPr>
    </w:p>
    <w:p w14:paraId="65D234DD" w14:textId="77777777" w:rsidR="00A35777" w:rsidRPr="00A35777" w:rsidRDefault="00A35777" w:rsidP="00A35777">
      <w:pPr>
        <w:spacing w:after="0" w:line="240" w:lineRule="auto"/>
        <w:rPr>
          <w:rFonts w:ascii="Times New Roman" w:eastAsia="Times New Roman" w:hAnsi="Times New Roman" w:cs="Times New Roman"/>
          <w:lang w:val="lt-LT" w:eastAsia="lt-LT"/>
        </w:rPr>
      </w:pPr>
    </w:p>
    <w:p w14:paraId="4C42EA83" w14:textId="77777777" w:rsidR="00A35777" w:rsidRPr="00A35777" w:rsidRDefault="00A35777" w:rsidP="00A35777">
      <w:pPr>
        <w:spacing w:after="0" w:line="240" w:lineRule="auto"/>
        <w:rPr>
          <w:rFonts w:ascii="Times New Roman" w:eastAsia="Times New Roman" w:hAnsi="Times New Roman" w:cs="Times New Roman"/>
          <w:lang w:val="lt-LT" w:eastAsia="lt-LT"/>
        </w:rPr>
      </w:pPr>
    </w:p>
    <w:p w14:paraId="3E2B7077" w14:textId="77777777" w:rsidR="00A35777" w:rsidRPr="00A35777" w:rsidRDefault="00A35777" w:rsidP="00A35777">
      <w:pPr>
        <w:spacing w:after="0" w:line="240" w:lineRule="auto"/>
        <w:jc w:val="center"/>
        <w:outlineLvl w:val="0"/>
        <w:rPr>
          <w:rFonts w:ascii="Times New Roman" w:eastAsia="Times New Roman" w:hAnsi="Times New Roman" w:cs="Times New Roman"/>
          <w:b/>
          <w:szCs w:val="20"/>
          <w:lang w:val="lt-LT" w:eastAsia="lt-LT"/>
        </w:rPr>
      </w:pPr>
    </w:p>
    <w:p w14:paraId="23866D02" w14:textId="77777777" w:rsidR="00A35777" w:rsidRPr="00A35777" w:rsidRDefault="00A35777" w:rsidP="00A35777">
      <w:pPr>
        <w:spacing w:after="0" w:line="240" w:lineRule="auto"/>
        <w:jc w:val="center"/>
        <w:outlineLvl w:val="0"/>
        <w:rPr>
          <w:rFonts w:ascii="Times New Roman" w:eastAsia="Times New Roman" w:hAnsi="Times New Roman" w:cs="Times New Roman"/>
          <w:b/>
          <w:szCs w:val="20"/>
          <w:lang w:val="lt-LT" w:eastAsia="lt-LT"/>
        </w:rPr>
      </w:pPr>
    </w:p>
    <w:p w14:paraId="7710AF27" w14:textId="77777777" w:rsidR="00A35777" w:rsidRPr="00A35777" w:rsidRDefault="00A35777" w:rsidP="00A35777">
      <w:pPr>
        <w:spacing w:after="0" w:line="240" w:lineRule="auto"/>
        <w:jc w:val="center"/>
        <w:outlineLvl w:val="0"/>
        <w:rPr>
          <w:rFonts w:ascii="Times New Roman" w:eastAsia="Times New Roman" w:hAnsi="Times New Roman" w:cs="Times New Roman"/>
          <w:b/>
          <w:szCs w:val="20"/>
          <w:lang w:val="lt-LT" w:eastAsia="lt-LT"/>
        </w:rPr>
      </w:pPr>
    </w:p>
    <w:p w14:paraId="561C6BAB" w14:textId="77777777" w:rsidR="00A35777" w:rsidRPr="00A35777" w:rsidRDefault="00A35777" w:rsidP="00A35777">
      <w:pPr>
        <w:spacing w:after="0" w:line="240" w:lineRule="auto"/>
        <w:jc w:val="center"/>
        <w:outlineLvl w:val="0"/>
        <w:rPr>
          <w:rFonts w:ascii="Times New Roman" w:eastAsia="Times New Roman" w:hAnsi="Times New Roman" w:cs="Times New Roman"/>
          <w:b/>
          <w:szCs w:val="20"/>
          <w:lang w:val="lt-LT" w:eastAsia="lt-LT"/>
        </w:rPr>
      </w:pPr>
    </w:p>
    <w:p w14:paraId="1B5B6CBE" w14:textId="77777777" w:rsidR="00A35777" w:rsidRPr="00A35777" w:rsidRDefault="00A35777" w:rsidP="00A35777">
      <w:pPr>
        <w:spacing w:after="0" w:line="240" w:lineRule="auto"/>
        <w:jc w:val="center"/>
        <w:outlineLvl w:val="0"/>
        <w:rPr>
          <w:rFonts w:ascii="Times New Roman" w:eastAsia="Times New Roman" w:hAnsi="Times New Roman" w:cs="Times New Roman"/>
          <w:b/>
          <w:szCs w:val="20"/>
          <w:lang w:val="lt-LT" w:eastAsia="lt-LT"/>
        </w:rPr>
      </w:pPr>
    </w:p>
    <w:p w14:paraId="1D6784E6" w14:textId="77777777" w:rsidR="00A35777" w:rsidRPr="00A35777" w:rsidRDefault="00A35777" w:rsidP="00A35777">
      <w:pPr>
        <w:spacing w:after="0" w:line="240" w:lineRule="auto"/>
        <w:jc w:val="center"/>
        <w:outlineLvl w:val="0"/>
        <w:rPr>
          <w:rFonts w:ascii="Times New Roman" w:eastAsia="Times New Roman" w:hAnsi="Times New Roman" w:cs="Times New Roman"/>
          <w:b/>
          <w:szCs w:val="20"/>
          <w:lang w:val="lt-LT" w:eastAsia="lt-LT"/>
        </w:rPr>
      </w:pPr>
    </w:p>
    <w:p w14:paraId="27623729" w14:textId="77777777" w:rsidR="00A35777" w:rsidRPr="00A35777" w:rsidRDefault="00A35777" w:rsidP="00A35777">
      <w:pPr>
        <w:spacing w:after="0" w:line="240" w:lineRule="auto"/>
        <w:jc w:val="center"/>
        <w:outlineLvl w:val="0"/>
        <w:rPr>
          <w:rFonts w:ascii="Times New Roman" w:eastAsia="Times New Roman" w:hAnsi="Times New Roman" w:cs="Times New Roman"/>
          <w:b/>
          <w:szCs w:val="20"/>
          <w:lang w:val="lt-LT" w:eastAsia="lt-LT"/>
        </w:rPr>
      </w:pPr>
    </w:p>
    <w:p w14:paraId="7DEADDEF" w14:textId="77777777" w:rsidR="00A35777" w:rsidRPr="00A35777" w:rsidRDefault="00A35777" w:rsidP="00A35777">
      <w:pPr>
        <w:spacing w:after="0" w:line="240" w:lineRule="auto"/>
        <w:jc w:val="center"/>
        <w:outlineLvl w:val="0"/>
        <w:rPr>
          <w:rFonts w:ascii="Times New Roman" w:eastAsia="Times New Roman" w:hAnsi="Times New Roman" w:cs="Times New Roman"/>
          <w:b/>
          <w:szCs w:val="20"/>
          <w:lang w:val="lt-LT" w:eastAsia="lt-LT"/>
        </w:rPr>
      </w:pPr>
    </w:p>
    <w:p w14:paraId="365102F3" w14:textId="77777777" w:rsidR="00A35777" w:rsidRPr="00A35777" w:rsidRDefault="00A35777" w:rsidP="00A35777">
      <w:pPr>
        <w:spacing w:after="0" w:line="240" w:lineRule="auto"/>
        <w:jc w:val="center"/>
        <w:outlineLvl w:val="0"/>
        <w:rPr>
          <w:rFonts w:ascii="Times New Roman" w:eastAsia="Times New Roman" w:hAnsi="Times New Roman" w:cs="Times New Roman"/>
          <w:b/>
          <w:szCs w:val="20"/>
          <w:lang w:val="lt-LT" w:eastAsia="lt-LT"/>
        </w:rPr>
      </w:pPr>
      <w:r w:rsidRPr="00A35777">
        <w:rPr>
          <w:rFonts w:ascii="Times New Roman" w:eastAsia="Times New Roman" w:hAnsi="Times New Roman" w:cs="Times New Roman"/>
          <w:b/>
          <w:szCs w:val="20"/>
          <w:lang w:val="lt-LT" w:eastAsia="lt-LT"/>
        </w:rPr>
        <w:t>III PRIEDAS</w:t>
      </w:r>
    </w:p>
    <w:p w14:paraId="5CEAF81F" w14:textId="77777777" w:rsidR="00A35777" w:rsidRPr="00A35777" w:rsidRDefault="00A35777" w:rsidP="00A35777">
      <w:pPr>
        <w:spacing w:after="0" w:line="240" w:lineRule="auto"/>
        <w:jc w:val="center"/>
        <w:rPr>
          <w:rFonts w:ascii="Times New Roman" w:eastAsia="Times New Roman" w:hAnsi="Times New Roman" w:cs="Times New Roman"/>
          <w:b/>
          <w:szCs w:val="20"/>
          <w:lang w:val="lt-LT" w:eastAsia="lt-LT"/>
        </w:rPr>
      </w:pPr>
    </w:p>
    <w:p w14:paraId="3D3DA0EB" w14:textId="77777777" w:rsidR="00A35777" w:rsidRPr="00A35777" w:rsidRDefault="00A35777" w:rsidP="00A35777">
      <w:pPr>
        <w:spacing w:after="0" w:line="240" w:lineRule="auto"/>
        <w:jc w:val="center"/>
        <w:outlineLvl w:val="0"/>
        <w:rPr>
          <w:rFonts w:ascii="Times New Roman" w:eastAsia="Times New Roman" w:hAnsi="Times New Roman" w:cs="Times New Roman"/>
          <w:b/>
          <w:szCs w:val="20"/>
          <w:lang w:val="lt-LT" w:eastAsia="lt-LT"/>
        </w:rPr>
      </w:pPr>
      <w:r w:rsidRPr="00A35777">
        <w:rPr>
          <w:rFonts w:ascii="Times New Roman" w:eastAsia="Times New Roman" w:hAnsi="Times New Roman" w:cs="Times New Roman"/>
          <w:b/>
          <w:szCs w:val="20"/>
          <w:lang w:val="lt-LT" w:eastAsia="lt-LT"/>
        </w:rPr>
        <w:t>ŽENKLINIMAS IR PAKUOTĖS LAPELIS</w:t>
      </w:r>
    </w:p>
    <w:p w14:paraId="0053212E" w14:textId="77777777" w:rsidR="00A35777" w:rsidRPr="00A35777" w:rsidRDefault="00A35777" w:rsidP="00A35777">
      <w:pPr>
        <w:spacing w:after="0" w:line="240" w:lineRule="auto"/>
        <w:rPr>
          <w:rFonts w:ascii="Times New Roman" w:eastAsia="Times New Roman" w:hAnsi="Times New Roman" w:cs="Times New Roman"/>
          <w:lang w:val="lt-LT" w:eastAsia="lt-LT"/>
        </w:rPr>
      </w:pPr>
      <w:r w:rsidRPr="00A35777">
        <w:rPr>
          <w:rFonts w:ascii="Times New Roman" w:eastAsia="Times New Roman" w:hAnsi="Times New Roman" w:cs="Times New Roman"/>
          <w:lang w:val="lt-LT" w:eastAsia="lt-LT"/>
        </w:rPr>
        <w:br w:type="page"/>
      </w:r>
    </w:p>
    <w:p w14:paraId="102C91F8" w14:textId="77777777" w:rsidR="00A35777" w:rsidRPr="00A35777" w:rsidRDefault="00A35777" w:rsidP="00A35777">
      <w:pPr>
        <w:spacing w:after="0" w:line="240" w:lineRule="auto"/>
        <w:rPr>
          <w:rFonts w:ascii="Times New Roman" w:eastAsia="Times New Roman" w:hAnsi="Times New Roman" w:cs="Times New Roman"/>
          <w:lang w:val="lt-LT" w:eastAsia="lt-LT"/>
        </w:rPr>
      </w:pPr>
    </w:p>
    <w:p w14:paraId="18E889AD" w14:textId="77777777" w:rsidR="00A35777" w:rsidRPr="00A35777" w:rsidRDefault="00A35777" w:rsidP="00A35777">
      <w:pPr>
        <w:spacing w:after="0" w:line="240" w:lineRule="auto"/>
        <w:rPr>
          <w:rFonts w:ascii="Times New Roman" w:eastAsia="Times New Roman" w:hAnsi="Times New Roman" w:cs="Times New Roman"/>
          <w:lang w:val="lt-LT" w:eastAsia="lt-LT"/>
        </w:rPr>
      </w:pPr>
    </w:p>
    <w:p w14:paraId="2BF664A2" w14:textId="77777777" w:rsidR="00A35777" w:rsidRPr="00A35777" w:rsidRDefault="00A35777" w:rsidP="00A35777">
      <w:pPr>
        <w:spacing w:after="0" w:line="240" w:lineRule="auto"/>
        <w:rPr>
          <w:rFonts w:ascii="Times New Roman" w:eastAsia="Times New Roman" w:hAnsi="Times New Roman" w:cs="Times New Roman"/>
          <w:lang w:val="lt-LT" w:eastAsia="lt-LT"/>
        </w:rPr>
      </w:pPr>
    </w:p>
    <w:p w14:paraId="267F5C06" w14:textId="77777777" w:rsidR="00A35777" w:rsidRPr="00A35777" w:rsidRDefault="00A35777" w:rsidP="00A35777">
      <w:pPr>
        <w:spacing w:after="0" w:line="240" w:lineRule="auto"/>
        <w:rPr>
          <w:rFonts w:ascii="Times New Roman" w:eastAsia="Times New Roman" w:hAnsi="Times New Roman" w:cs="Times New Roman"/>
          <w:lang w:val="lt-LT" w:eastAsia="lt-LT"/>
        </w:rPr>
      </w:pPr>
    </w:p>
    <w:p w14:paraId="7EFA0E92" w14:textId="77777777" w:rsidR="00A35777" w:rsidRPr="00A35777" w:rsidRDefault="00A35777" w:rsidP="00A35777">
      <w:pPr>
        <w:spacing w:after="0" w:line="240" w:lineRule="auto"/>
        <w:rPr>
          <w:rFonts w:ascii="Times New Roman" w:eastAsia="Times New Roman" w:hAnsi="Times New Roman" w:cs="Times New Roman"/>
          <w:lang w:val="lt-LT" w:eastAsia="lt-LT"/>
        </w:rPr>
      </w:pPr>
    </w:p>
    <w:p w14:paraId="5A0DE050" w14:textId="77777777" w:rsidR="00A35777" w:rsidRPr="00A35777" w:rsidRDefault="00A35777" w:rsidP="00A35777">
      <w:pPr>
        <w:spacing w:after="0" w:line="240" w:lineRule="auto"/>
        <w:jc w:val="center"/>
        <w:outlineLvl w:val="0"/>
        <w:rPr>
          <w:rFonts w:ascii="Times New Roman" w:eastAsia="Times New Roman" w:hAnsi="Times New Roman" w:cs="Times New Roman"/>
          <w:b/>
          <w:kern w:val="28"/>
          <w:lang w:val="lt-LT" w:eastAsia="lt-LT"/>
        </w:rPr>
      </w:pPr>
    </w:p>
    <w:p w14:paraId="61633ED8" w14:textId="77777777" w:rsidR="00A35777" w:rsidRPr="00A35777" w:rsidRDefault="00A35777" w:rsidP="00A35777">
      <w:pPr>
        <w:spacing w:after="0" w:line="240" w:lineRule="auto"/>
        <w:jc w:val="center"/>
        <w:outlineLvl w:val="0"/>
        <w:rPr>
          <w:rFonts w:ascii="Times New Roman" w:eastAsia="Times New Roman" w:hAnsi="Times New Roman" w:cs="Times New Roman"/>
          <w:b/>
          <w:kern w:val="28"/>
          <w:lang w:val="lt-LT" w:eastAsia="lt-LT"/>
        </w:rPr>
      </w:pPr>
    </w:p>
    <w:p w14:paraId="376EBFE2" w14:textId="77777777" w:rsidR="00A35777" w:rsidRPr="00A35777" w:rsidRDefault="00A35777" w:rsidP="00A35777">
      <w:pPr>
        <w:spacing w:after="0" w:line="240" w:lineRule="auto"/>
        <w:jc w:val="center"/>
        <w:outlineLvl w:val="0"/>
        <w:rPr>
          <w:rFonts w:ascii="Times New Roman" w:eastAsia="Times New Roman" w:hAnsi="Times New Roman" w:cs="Times New Roman"/>
          <w:b/>
          <w:kern w:val="28"/>
          <w:lang w:val="lt-LT" w:eastAsia="lt-LT"/>
        </w:rPr>
      </w:pPr>
    </w:p>
    <w:p w14:paraId="2EC40BA8" w14:textId="77777777" w:rsidR="00A35777" w:rsidRPr="00A35777" w:rsidRDefault="00A35777" w:rsidP="00A35777">
      <w:pPr>
        <w:spacing w:after="0" w:line="240" w:lineRule="auto"/>
        <w:jc w:val="center"/>
        <w:outlineLvl w:val="0"/>
        <w:rPr>
          <w:rFonts w:ascii="Times New Roman" w:eastAsia="Times New Roman" w:hAnsi="Times New Roman" w:cs="Times New Roman"/>
          <w:b/>
          <w:kern w:val="28"/>
          <w:lang w:val="lt-LT" w:eastAsia="lt-LT"/>
        </w:rPr>
      </w:pPr>
    </w:p>
    <w:p w14:paraId="31FFFB9B" w14:textId="77777777" w:rsidR="00A35777" w:rsidRPr="00A35777" w:rsidRDefault="00A35777" w:rsidP="00A35777">
      <w:pPr>
        <w:spacing w:after="0" w:line="240" w:lineRule="auto"/>
        <w:jc w:val="center"/>
        <w:outlineLvl w:val="0"/>
        <w:rPr>
          <w:rFonts w:ascii="Times New Roman" w:eastAsia="Times New Roman" w:hAnsi="Times New Roman" w:cs="Times New Roman"/>
          <w:b/>
          <w:kern w:val="28"/>
          <w:lang w:val="lt-LT" w:eastAsia="lt-LT"/>
        </w:rPr>
      </w:pPr>
    </w:p>
    <w:p w14:paraId="44643F67" w14:textId="77777777" w:rsidR="00A35777" w:rsidRPr="00A35777" w:rsidRDefault="00A35777" w:rsidP="00A35777">
      <w:pPr>
        <w:spacing w:after="0" w:line="240" w:lineRule="auto"/>
        <w:jc w:val="center"/>
        <w:outlineLvl w:val="0"/>
        <w:rPr>
          <w:rFonts w:ascii="Times New Roman" w:eastAsia="Times New Roman" w:hAnsi="Times New Roman" w:cs="Times New Roman"/>
          <w:b/>
          <w:kern w:val="28"/>
          <w:lang w:val="lt-LT" w:eastAsia="lt-LT"/>
        </w:rPr>
      </w:pPr>
    </w:p>
    <w:p w14:paraId="54E120F1" w14:textId="77777777" w:rsidR="00A35777" w:rsidRPr="00A35777" w:rsidRDefault="00A35777" w:rsidP="00A35777">
      <w:pPr>
        <w:spacing w:after="0" w:line="240" w:lineRule="auto"/>
        <w:jc w:val="center"/>
        <w:outlineLvl w:val="0"/>
        <w:rPr>
          <w:rFonts w:ascii="Times New Roman" w:eastAsia="Times New Roman" w:hAnsi="Times New Roman" w:cs="Times New Roman"/>
          <w:b/>
          <w:kern w:val="28"/>
          <w:lang w:val="lt-LT" w:eastAsia="lt-LT"/>
        </w:rPr>
      </w:pPr>
    </w:p>
    <w:p w14:paraId="5BB9A52D" w14:textId="77777777" w:rsidR="00A35777" w:rsidRPr="00A35777" w:rsidRDefault="00A35777" w:rsidP="00A35777">
      <w:pPr>
        <w:spacing w:after="0" w:line="240" w:lineRule="auto"/>
        <w:jc w:val="center"/>
        <w:outlineLvl w:val="0"/>
        <w:rPr>
          <w:rFonts w:ascii="Times New Roman" w:eastAsia="Times New Roman" w:hAnsi="Times New Roman" w:cs="Times New Roman"/>
          <w:b/>
          <w:kern w:val="28"/>
          <w:lang w:val="lt-LT" w:eastAsia="lt-LT"/>
        </w:rPr>
      </w:pPr>
    </w:p>
    <w:p w14:paraId="7C029133" w14:textId="77777777" w:rsidR="00A35777" w:rsidRPr="00A35777" w:rsidRDefault="00A35777" w:rsidP="00A35777">
      <w:pPr>
        <w:spacing w:after="0" w:line="240" w:lineRule="auto"/>
        <w:jc w:val="center"/>
        <w:outlineLvl w:val="0"/>
        <w:rPr>
          <w:rFonts w:ascii="Times New Roman" w:eastAsia="Times New Roman" w:hAnsi="Times New Roman" w:cs="Times New Roman"/>
          <w:b/>
          <w:kern w:val="28"/>
          <w:lang w:val="lt-LT" w:eastAsia="lt-LT"/>
        </w:rPr>
      </w:pPr>
    </w:p>
    <w:p w14:paraId="09895A46" w14:textId="77777777" w:rsidR="00A35777" w:rsidRPr="00A35777" w:rsidRDefault="00A35777" w:rsidP="00A35777">
      <w:pPr>
        <w:spacing w:after="0" w:line="240" w:lineRule="auto"/>
        <w:jc w:val="center"/>
        <w:outlineLvl w:val="0"/>
        <w:rPr>
          <w:rFonts w:ascii="Times New Roman" w:eastAsia="Times New Roman" w:hAnsi="Times New Roman" w:cs="Times New Roman"/>
          <w:b/>
          <w:kern w:val="28"/>
          <w:lang w:val="lt-LT" w:eastAsia="lt-LT"/>
        </w:rPr>
      </w:pPr>
    </w:p>
    <w:p w14:paraId="7558F5EF" w14:textId="77777777" w:rsidR="00A35777" w:rsidRPr="00A35777" w:rsidRDefault="00A35777" w:rsidP="00A35777">
      <w:pPr>
        <w:spacing w:after="0" w:line="240" w:lineRule="auto"/>
        <w:jc w:val="center"/>
        <w:outlineLvl w:val="0"/>
        <w:rPr>
          <w:rFonts w:ascii="Times New Roman" w:eastAsia="Times New Roman" w:hAnsi="Times New Roman" w:cs="Times New Roman"/>
          <w:b/>
          <w:kern w:val="28"/>
          <w:lang w:val="lt-LT" w:eastAsia="lt-LT"/>
        </w:rPr>
      </w:pPr>
    </w:p>
    <w:p w14:paraId="70DFCF1A" w14:textId="77777777" w:rsidR="00A35777" w:rsidRPr="00A35777" w:rsidRDefault="00A35777" w:rsidP="00A35777">
      <w:pPr>
        <w:spacing w:after="0" w:line="240" w:lineRule="auto"/>
        <w:jc w:val="center"/>
        <w:outlineLvl w:val="0"/>
        <w:rPr>
          <w:rFonts w:ascii="Times New Roman" w:eastAsia="Times New Roman" w:hAnsi="Times New Roman" w:cs="Times New Roman"/>
          <w:b/>
          <w:kern w:val="28"/>
          <w:lang w:val="lt-LT" w:eastAsia="lt-LT"/>
        </w:rPr>
      </w:pPr>
    </w:p>
    <w:p w14:paraId="55190D42" w14:textId="77777777" w:rsidR="00A35777" w:rsidRPr="00A35777" w:rsidRDefault="00A35777" w:rsidP="00A35777">
      <w:pPr>
        <w:spacing w:after="0" w:line="240" w:lineRule="auto"/>
        <w:jc w:val="center"/>
        <w:outlineLvl w:val="0"/>
        <w:rPr>
          <w:rFonts w:ascii="Times New Roman" w:eastAsia="Times New Roman" w:hAnsi="Times New Roman" w:cs="Times New Roman"/>
          <w:b/>
          <w:kern w:val="28"/>
          <w:lang w:val="lt-LT" w:eastAsia="lt-LT"/>
        </w:rPr>
      </w:pPr>
    </w:p>
    <w:p w14:paraId="3D1E7DB6" w14:textId="77777777" w:rsidR="00A35777" w:rsidRPr="00A35777" w:rsidRDefault="00A35777" w:rsidP="00A35777">
      <w:pPr>
        <w:spacing w:after="0" w:line="240" w:lineRule="auto"/>
        <w:jc w:val="center"/>
        <w:outlineLvl w:val="0"/>
        <w:rPr>
          <w:rFonts w:ascii="Times New Roman" w:eastAsia="Times New Roman" w:hAnsi="Times New Roman" w:cs="Times New Roman"/>
          <w:b/>
          <w:kern w:val="28"/>
          <w:lang w:val="lt-LT" w:eastAsia="lt-LT"/>
        </w:rPr>
      </w:pPr>
    </w:p>
    <w:p w14:paraId="55C975B3" w14:textId="77777777" w:rsidR="00A35777" w:rsidRPr="00A35777" w:rsidRDefault="00A35777" w:rsidP="00A35777">
      <w:pPr>
        <w:spacing w:after="0" w:line="240" w:lineRule="auto"/>
        <w:jc w:val="center"/>
        <w:outlineLvl w:val="0"/>
        <w:rPr>
          <w:rFonts w:ascii="Times New Roman" w:eastAsia="Times New Roman" w:hAnsi="Times New Roman" w:cs="Times New Roman"/>
          <w:b/>
          <w:kern w:val="28"/>
          <w:lang w:val="lt-LT" w:eastAsia="lt-LT"/>
        </w:rPr>
      </w:pPr>
    </w:p>
    <w:p w14:paraId="2CB531EA" w14:textId="77777777" w:rsidR="00A35777" w:rsidRPr="00A35777" w:rsidRDefault="00A35777" w:rsidP="00A35777">
      <w:pPr>
        <w:spacing w:after="0" w:line="240" w:lineRule="auto"/>
        <w:jc w:val="center"/>
        <w:outlineLvl w:val="0"/>
        <w:rPr>
          <w:rFonts w:ascii="Times New Roman" w:eastAsia="Times New Roman" w:hAnsi="Times New Roman" w:cs="Times New Roman"/>
          <w:b/>
          <w:kern w:val="28"/>
          <w:lang w:val="lt-LT" w:eastAsia="lt-LT"/>
        </w:rPr>
      </w:pPr>
    </w:p>
    <w:p w14:paraId="3E48A856" w14:textId="77777777" w:rsidR="00A35777" w:rsidRPr="00A35777" w:rsidRDefault="00A35777" w:rsidP="00A35777">
      <w:pPr>
        <w:spacing w:after="0" w:line="240" w:lineRule="auto"/>
        <w:jc w:val="center"/>
        <w:outlineLvl w:val="0"/>
        <w:rPr>
          <w:rFonts w:ascii="Times New Roman" w:eastAsia="Times New Roman" w:hAnsi="Times New Roman" w:cs="Times New Roman"/>
          <w:b/>
          <w:kern w:val="28"/>
          <w:lang w:val="lt-LT" w:eastAsia="lt-LT"/>
        </w:rPr>
      </w:pPr>
    </w:p>
    <w:p w14:paraId="046ECC47" w14:textId="77777777" w:rsidR="00A35777" w:rsidRPr="00A35777" w:rsidRDefault="00A35777" w:rsidP="00A35777">
      <w:pPr>
        <w:spacing w:after="0" w:line="240" w:lineRule="auto"/>
        <w:jc w:val="center"/>
        <w:outlineLvl w:val="0"/>
        <w:rPr>
          <w:rFonts w:ascii="Times New Roman" w:eastAsia="Times New Roman" w:hAnsi="Times New Roman" w:cs="Times New Roman"/>
          <w:b/>
          <w:kern w:val="28"/>
          <w:lang w:val="lt-LT" w:eastAsia="lt-LT"/>
        </w:rPr>
      </w:pPr>
    </w:p>
    <w:p w14:paraId="299F7BE3" w14:textId="77777777" w:rsidR="00A35777" w:rsidRPr="00A35777" w:rsidRDefault="00A35777" w:rsidP="00A35777">
      <w:pPr>
        <w:spacing w:after="0" w:line="240" w:lineRule="auto"/>
        <w:jc w:val="center"/>
        <w:outlineLvl w:val="0"/>
        <w:rPr>
          <w:rFonts w:ascii="Times New Roman" w:eastAsia="Times New Roman" w:hAnsi="Times New Roman" w:cs="Times New Roman"/>
          <w:b/>
          <w:kern w:val="28"/>
          <w:lang w:val="lt-LT" w:eastAsia="lt-LT"/>
        </w:rPr>
      </w:pPr>
      <w:r w:rsidRPr="00A35777">
        <w:rPr>
          <w:rFonts w:ascii="Times New Roman" w:eastAsia="Times New Roman" w:hAnsi="Times New Roman" w:cs="Times New Roman"/>
          <w:b/>
          <w:kern w:val="28"/>
          <w:lang w:val="lt-LT" w:eastAsia="lt-LT"/>
        </w:rPr>
        <w:t>A. ŽENKLINIMAS</w:t>
      </w:r>
    </w:p>
    <w:p w14:paraId="666080DD" w14:textId="77777777" w:rsidR="00A35777" w:rsidRPr="00A35777" w:rsidRDefault="00A35777" w:rsidP="00A3577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Cs w:val="20"/>
          <w:lang w:val="lt-LT" w:eastAsia="lt-LT"/>
        </w:rPr>
      </w:pPr>
      <w:r w:rsidRPr="00A35777">
        <w:rPr>
          <w:rFonts w:ascii="Times New Roman" w:eastAsia="Times New Roman" w:hAnsi="Times New Roman" w:cs="Times New Roman"/>
          <w:szCs w:val="20"/>
          <w:lang w:val="lt-LT" w:eastAsia="lt-LT"/>
        </w:rPr>
        <w:br w:type="page"/>
      </w:r>
      <w:r w:rsidRPr="00A35777">
        <w:rPr>
          <w:rFonts w:ascii="Times New Roman" w:eastAsia="Times New Roman" w:hAnsi="Times New Roman" w:cs="Times New Roman"/>
          <w:b/>
          <w:szCs w:val="20"/>
          <w:lang w:val="lt-LT" w:eastAsia="lt-LT"/>
        </w:rPr>
        <w:lastRenderedPageBreak/>
        <w:t xml:space="preserve">INFORMACIJA ANT IŠORINĖS PAKUOTĖS </w:t>
      </w:r>
    </w:p>
    <w:p w14:paraId="1F3C907A" w14:textId="77777777" w:rsidR="00A35777" w:rsidRPr="00A35777" w:rsidRDefault="00A35777" w:rsidP="00A3577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aps/>
          <w:szCs w:val="20"/>
          <w:lang w:val="lt-LT" w:eastAsia="lt-LT"/>
        </w:rPr>
      </w:pPr>
    </w:p>
    <w:p w14:paraId="717F6B43" w14:textId="77777777" w:rsidR="00A35777" w:rsidRPr="00A35777" w:rsidRDefault="00A35777" w:rsidP="00A3577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aps/>
          <w:szCs w:val="20"/>
          <w:lang w:val="lt-LT" w:eastAsia="lt-LT"/>
        </w:rPr>
      </w:pPr>
      <w:r w:rsidRPr="00A35777">
        <w:rPr>
          <w:rFonts w:ascii="Times New Roman" w:eastAsia="Times New Roman" w:hAnsi="Times New Roman" w:cs="Times New Roman"/>
          <w:b/>
          <w:caps/>
          <w:szCs w:val="20"/>
          <w:lang w:val="lt-LT" w:eastAsia="lt-LT"/>
        </w:rPr>
        <w:t>KARTONO Dėžutė</w:t>
      </w:r>
    </w:p>
    <w:p w14:paraId="4042EC77" w14:textId="77777777" w:rsidR="00A35777" w:rsidRPr="00A35777" w:rsidRDefault="00A35777" w:rsidP="00A35777">
      <w:pPr>
        <w:spacing w:after="0" w:line="240" w:lineRule="auto"/>
        <w:rPr>
          <w:rFonts w:ascii="Times New Roman" w:eastAsia="Times New Roman" w:hAnsi="Times New Roman" w:cs="Times New Roman"/>
          <w:lang w:val="lt-LT" w:eastAsia="lt-LT"/>
        </w:rPr>
      </w:pPr>
    </w:p>
    <w:p w14:paraId="62766646" w14:textId="77777777" w:rsidR="00A35777" w:rsidRPr="00A35777" w:rsidRDefault="00A35777" w:rsidP="00A35777">
      <w:pPr>
        <w:spacing w:after="0" w:line="240" w:lineRule="auto"/>
        <w:rPr>
          <w:rFonts w:ascii="Times New Roman" w:eastAsia="Times New Roman" w:hAnsi="Times New Roman" w:cs="Times New Roman"/>
          <w:lang w:val="lt-LT" w:eastAsia="lt-LT"/>
        </w:rPr>
      </w:pPr>
    </w:p>
    <w:p w14:paraId="733E6B7C" w14:textId="77777777" w:rsidR="00A35777" w:rsidRPr="00A35777" w:rsidRDefault="00A35777" w:rsidP="00A35777">
      <w:pPr>
        <w:keepNext/>
        <w:pBdr>
          <w:top w:val="single" w:sz="8" w:space="1" w:color="auto"/>
          <w:left w:val="single" w:sz="8" w:space="4" w:color="auto"/>
          <w:bottom w:val="single" w:sz="8" w:space="1" w:color="auto"/>
          <w:right w:val="single" w:sz="8" w:space="4" w:color="auto"/>
        </w:pBdr>
        <w:spacing w:after="0" w:line="240" w:lineRule="auto"/>
        <w:outlineLvl w:val="2"/>
        <w:rPr>
          <w:rFonts w:ascii="Times New Roman" w:eastAsia="Times New Roman" w:hAnsi="Times New Roman" w:cs="Times New Roman"/>
          <w:b/>
          <w:szCs w:val="20"/>
          <w:lang w:val="lt-LT" w:eastAsia="lt-LT"/>
        </w:rPr>
      </w:pPr>
      <w:r w:rsidRPr="00A35777">
        <w:rPr>
          <w:rFonts w:ascii="Times New Roman" w:eastAsia="Times New Roman" w:hAnsi="Times New Roman" w:cs="Times New Roman"/>
          <w:b/>
          <w:szCs w:val="20"/>
          <w:lang w:val="lt-LT" w:eastAsia="lt-LT"/>
        </w:rPr>
        <w:t>1.</w:t>
      </w:r>
      <w:r w:rsidRPr="00A35777">
        <w:rPr>
          <w:rFonts w:ascii="Times New Roman" w:eastAsia="Times New Roman" w:hAnsi="Times New Roman" w:cs="Times New Roman"/>
          <w:b/>
          <w:szCs w:val="20"/>
          <w:lang w:val="lt-LT" w:eastAsia="lt-LT"/>
        </w:rPr>
        <w:tab/>
        <w:t>VAISTINIO PREPARATO PAVADINIMAS</w:t>
      </w:r>
    </w:p>
    <w:p w14:paraId="3CAE6F01" w14:textId="77777777" w:rsidR="00A35777" w:rsidRPr="00A35777" w:rsidRDefault="00A35777" w:rsidP="00A35777">
      <w:pPr>
        <w:spacing w:after="0" w:line="240" w:lineRule="auto"/>
        <w:rPr>
          <w:rFonts w:ascii="Times New Roman" w:eastAsia="Times New Roman" w:hAnsi="Times New Roman" w:cs="Times New Roman"/>
          <w:lang w:val="lt-LT" w:eastAsia="lt-LT"/>
        </w:rPr>
      </w:pPr>
    </w:p>
    <w:p w14:paraId="0AE5560E" w14:textId="77777777" w:rsidR="00A35777" w:rsidRPr="00A35777" w:rsidRDefault="00A35777" w:rsidP="00A35777">
      <w:pPr>
        <w:spacing w:after="0" w:line="240" w:lineRule="auto"/>
        <w:rPr>
          <w:rFonts w:ascii="Times New Roman" w:eastAsia="Times New Roman" w:hAnsi="Times New Roman" w:cs="Times New Roman"/>
          <w:bCs/>
          <w:lang w:val="lt-LT" w:eastAsia="lt-LT"/>
        </w:rPr>
      </w:pPr>
      <w:proofErr w:type="spellStart"/>
      <w:r w:rsidRPr="00A35777">
        <w:rPr>
          <w:rFonts w:ascii="Times New Roman" w:eastAsia="Times New Roman" w:hAnsi="Times New Roman" w:cs="Times New Roman"/>
          <w:bCs/>
          <w:lang w:val="lt-LT" w:eastAsia="lt-LT"/>
        </w:rPr>
        <w:t>Primovist</w:t>
      </w:r>
      <w:proofErr w:type="spellEnd"/>
      <w:r w:rsidRPr="00A35777">
        <w:rPr>
          <w:rFonts w:ascii="Times New Roman" w:eastAsia="Times New Roman" w:hAnsi="Times New Roman" w:cs="Times New Roman"/>
          <w:bCs/>
          <w:lang w:val="lt-LT" w:eastAsia="lt-LT"/>
        </w:rPr>
        <w:t xml:space="preserve"> 0,25 </w:t>
      </w:r>
      <w:proofErr w:type="spellStart"/>
      <w:r w:rsidRPr="00A35777">
        <w:rPr>
          <w:rFonts w:ascii="Times New Roman" w:eastAsia="Times New Roman" w:hAnsi="Times New Roman" w:cs="Times New Roman"/>
          <w:bCs/>
          <w:lang w:val="lt-LT" w:eastAsia="lt-LT"/>
        </w:rPr>
        <w:t>mmol</w:t>
      </w:r>
      <w:proofErr w:type="spellEnd"/>
      <w:r w:rsidRPr="00A35777">
        <w:rPr>
          <w:rFonts w:ascii="Times New Roman" w:eastAsia="Times New Roman" w:hAnsi="Times New Roman" w:cs="Times New Roman"/>
          <w:bCs/>
          <w:lang w:val="lt-LT" w:eastAsia="lt-LT"/>
        </w:rPr>
        <w:t>/ml injekcinis tirpalas užpildytame švirkšte</w:t>
      </w:r>
    </w:p>
    <w:p w14:paraId="1B22FEA7" w14:textId="77777777" w:rsidR="00A35777" w:rsidRPr="00A35777" w:rsidRDefault="00476A31" w:rsidP="00A35777">
      <w:pPr>
        <w:tabs>
          <w:tab w:val="left" w:pos="567"/>
        </w:tabs>
        <w:autoSpaceDE w:val="0"/>
        <w:autoSpaceDN w:val="0"/>
        <w:adjustRightInd w:val="0"/>
        <w:spacing w:after="0" w:line="240" w:lineRule="auto"/>
        <w:rPr>
          <w:rFonts w:ascii="Times New Roman" w:eastAsia="MS Mincho" w:hAnsi="Times New Roman" w:cs="Times New Roman"/>
          <w:lang w:val="lt-LT" w:eastAsia="ja-JP"/>
        </w:rPr>
      </w:pPr>
      <w:proofErr w:type="spellStart"/>
      <w:r>
        <w:rPr>
          <w:rFonts w:ascii="Times New Roman" w:eastAsia="Times New Roman" w:hAnsi="Times New Roman" w:cs="Times New Roman"/>
          <w:szCs w:val="20"/>
          <w:lang w:val="lt-LT" w:eastAsia="lt-LT"/>
        </w:rPr>
        <w:t>d</w:t>
      </w:r>
      <w:r w:rsidR="00A35777" w:rsidRPr="00A35777">
        <w:rPr>
          <w:rFonts w:ascii="Times New Roman" w:eastAsia="MS Mincho" w:hAnsi="Times New Roman" w:cs="Times New Roman"/>
          <w:szCs w:val="20"/>
          <w:lang w:val="lt-LT" w:eastAsia="ja-JP"/>
        </w:rPr>
        <w:t>inatrii</w:t>
      </w:r>
      <w:proofErr w:type="spellEnd"/>
      <w:r w:rsidR="00A35777" w:rsidRPr="00A35777">
        <w:rPr>
          <w:rFonts w:ascii="Times New Roman" w:eastAsia="MS Mincho" w:hAnsi="Times New Roman" w:cs="Times New Roman"/>
          <w:szCs w:val="20"/>
          <w:lang w:val="lt-LT" w:eastAsia="ja-JP"/>
        </w:rPr>
        <w:t xml:space="preserve"> </w:t>
      </w:r>
      <w:proofErr w:type="spellStart"/>
      <w:r w:rsidR="00A35777" w:rsidRPr="00A35777">
        <w:rPr>
          <w:rFonts w:ascii="Times New Roman" w:eastAsia="MS Mincho" w:hAnsi="Times New Roman" w:cs="Times New Roman"/>
          <w:szCs w:val="20"/>
          <w:lang w:val="lt-LT" w:eastAsia="ja-JP"/>
        </w:rPr>
        <w:t>gadoxetas</w:t>
      </w:r>
      <w:proofErr w:type="spellEnd"/>
    </w:p>
    <w:p w14:paraId="288FFC8D" w14:textId="77777777" w:rsidR="00A35777" w:rsidRPr="00A35777" w:rsidRDefault="00A35777" w:rsidP="00A35777">
      <w:pPr>
        <w:spacing w:after="0" w:line="240" w:lineRule="auto"/>
        <w:rPr>
          <w:rFonts w:ascii="Times New Roman" w:eastAsia="Times New Roman" w:hAnsi="Times New Roman" w:cs="Times New Roman"/>
          <w:lang w:val="lt-LT" w:eastAsia="lt-LT"/>
        </w:rPr>
      </w:pPr>
    </w:p>
    <w:p w14:paraId="36D86352" w14:textId="77777777" w:rsidR="00A35777" w:rsidRPr="00A35777" w:rsidRDefault="00A35777" w:rsidP="00A35777">
      <w:pPr>
        <w:spacing w:after="0" w:line="240" w:lineRule="auto"/>
        <w:rPr>
          <w:rFonts w:ascii="Times New Roman" w:eastAsia="Times New Roman" w:hAnsi="Times New Roman" w:cs="Times New Roman"/>
          <w:lang w:val="lt-LT" w:eastAsia="lt-LT"/>
        </w:rPr>
      </w:pPr>
    </w:p>
    <w:p w14:paraId="2667202D" w14:textId="77777777" w:rsidR="00A35777" w:rsidRPr="00A35777" w:rsidRDefault="00A35777" w:rsidP="00A35777">
      <w:pPr>
        <w:keepNext/>
        <w:pBdr>
          <w:top w:val="single" w:sz="8" w:space="1" w:color="auto"/>
          <w:left w:val="single" w:sz="8" w:space="4" w:color="auto"/>
          <w:bottom w:val="single" w:sz="8" w:space="1" w:color="auto"/>
          <w:right w:val="single" w:sz="8" w:space="4" w:color="auto"/>
        </w:pBdr>
        <w:spacing w:after="0" w:line="240" w:lineRule="auto"/>
        <w:outlineLvl w:val="2"/>
        <w:rPr>
          <w:rFonts w:ascii="Times New Roman" w:eastAsia="Times New Roman" w:hAnsi="Times New Roman" w:cs="Times New Roman"/>
          <w:b/>
          <w:szCs w:val="20"/>
          <w:lang w:val="lt-LT" w:eastAsia="lt-LT"/>
        </w:rPr>
      </w:pPr>
      <w:r w:rsidRPr="00A35777">
        <w:rPr>
          <w:rFonts w:ascii="Times New Roman" w:eastAsia="Times New Roman" w:hAnsi="Times New Roman" w:cs="Times New Roman"/>
          <w:b/>
          <w:szCs w:val="20"/>
          <w:lang w:val="lt-LT" w:eastAsia="lt-LT"/>
        </w:rPr>
        <w:t>2.</w:t>
      </w:r>
      <w:r w:rsidRPr="00A35777">
        <w:rPr>
          <w:rFonts w:ascii="Times New Roman" w:eastAsia="Times New Roman" w:hAnsi="Times New Roman" w:cs="Times New Roman"/>
          <w:b/>
          <w:szCs w:val="20"/>
          <w:lang w:val="lt-LT" w:eastAsia="lt-LT"/>
        </w:rPr>
        <w:tab/>
      </w:r>
      <w:r w:rsidRPr="00A35777">
        <w:rPr>
          <w:rFonts w:ascii="Times New Roman" w:eastAsia="Times New Roman" w:hAnsi="Times New Roman" w:cs="Times New Roman"/>
          <w:b/>
          <w:noProof/>
          <w:snapToGrid w:val="0"/>
          <w:szCs w:val="24"/>
          <w:lang w:val="lt-LT"/>
        </w:rPr>
        <w:t>VEIKLIOJI (-IOS) MEDŽIAGA (-OS) IR JOS (-Ų) KIEKIS (-IAI)</w:t>
      </w:r>
    </w:p>
    <w:p w14:paraId="5D4A1A97" w14:textId="77777777" w:rsidR="00A35777" w:rsidRPr="00A35777" w:rsidRDefault="00A35777" w:rsidP="00A35777">
      <w:pPr>
        <w:spacing w:after="0" w:line="240" w:lineRule="auto"/>
        <w:rPr>
          <w:rFonts w:ascii="Times New Roman" w:eastAsia="Times New Roman" w:hAnsi="Times New Roman" w:cs="Times New Roman"/>
          <w:lang w:val="lt-LT" w:eastAsia="lt-LT"/>
        </w:rPr>
      </w:pPr>
    </w:p>
    <w:p w14:paraId="7EEAEE31"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1 ml tirpalo yra 0,25 </w:t>
      </w:r>
      <w:proofErr w:type="spellStart"/>
      <w:r w:rsidRPr="00A35777">
        <w:rPr>
          <w:rFonts w:ascii="Times New Roman" w:eastAsia="Times New Roman" w:hAnsi="Times New Roman" w:cs="Times New Roman"/>
          <w:szCs w:val="20"/>
          <w:lang w:val="lt-LT" w:eastAsia="lt-LT"/>
        </w:rPr>
        <w:t>mmol</w:t>
      </w:r>
      <w:proofErr w:type="spellEnd"/>
      <w:r w:rsidRPr="00A35777">
        <w:rPr>
          <w:rFonts w:ascii="Times New Roman" w:eastAsia="Times New Roman" w:hAnsi="Times New Roman" w:cs="Times New Roman"/>
          <w:szCs w:val="20"/>
          <w:lang w:val="lt-LT" w:eastAsia="lt-LT"/>
        </w:rPr>
        <w:t xml:space="preserve"> </w:t>
      </w:r>
      <w:proofErr w:type="spellStart"/>
      <w:r w:rsidRPr="00A35777">
        <w:rPr>
          <w:rFonts w:ascii="Times New Roman" w:eastAsia="Times New Roman" w:hAnsi="Times New Roman" w:cs="Times New Roman"/>
          <w:szCs w:val="20"/>
          <w:lang w:val="lt-LT" w:eastAsia="lt-LT"/>
        </w:rPr>
        <w:t>dinatrio</w:t>
      </w:r>
      <w:proofErr w:type="spellEnd"/>
      <w:r w:rsidRPr="00A35777">
        <w:rPr>
          <w:rFonts w:ascii="Times New Roman" w:eastAsia="Times New Roman" w:hAnsi="Times New Roman" w:cs="Times New Roman"/>
          <w:szCs w:val="20"/>
          <w:lang w:val="lt-LT" w:eastAsia="lt-LT"/>
        </w:rPr>
        <w:t xml:space="preserve"> </w:t>
      </w:r>
      <w:proofErr w:type="spellStart"/>
      <w:r w:rsidRPr="00A35777">
        <w:rPr>
          <w:rFonts w:ascii="Times New Roman" w:eastAsia="Times New Roman" w:hAnsi="Times New Roman" w:cs="Times New Roman"/>
          <w:szCs w:val="20"/>
          <w:lang w:val="lt-LT" w:eastAsia="lt-LT"/>
        </w:rPr>
        <w:t>gadoksetato</w:t>
      </w:r>
      <w:proofErr w:type="spellEnd"/>
      <w:r w:rsidRPr="00A35777">
        <w:rPr>
          <w:rFonts w:ascii="Times New Roman" w:eastAsia="Times New Roman" w:hAnsi="Times New Roman" w:cs="Times New Roman"/>
          <w:szCs w:val="20"/>
          <w:lang w:val="lt-LT" w:eastAsia="lt-LT"/>
        </w:rPr>
        <w:t xml:space="preserve"> (atitinkančio 181,43 mg </w:t>
      </w:r>
      <w:proofErr w:type="spellStart"/>
      <w:r w:rsidRPr="00A35777">
        <w:rPr>
          <w:rFonts w:ascii="Times New Roman" w:eastAsia="Times New Roman" w:hAnsi="Times New Roman" w:cs="Times New Roman"/>
          <w:szCs w:val="20"/>
          <w:lang w:val="lt-LT" w:eastAsia="lt-LT"/>
        </w:rPr>
        <w:t>dinatrio</w:t>
      </w:r>
      <w:proofErr w:type="spellEnd"/>
      <w:r w:rsidRPr="00A35777">
        <w:rPr>
          <w:rFonts w:ascii="Times New Roman" w:eastAsia="Times New Roman" w:hAnsi="Times New Roman" w:cs="Times New Roman"/>
          <w:szCs w:val="20"/>
          <w:lang w:val="lt-LT" w:eastAsia="lt-LT"/>
        </w:rPr>
        <w:t xml:space="preserve"> </w:t>
      </w:r>
      <w:proofErr w:type="spellStart"/>
      <w:r w:rsidRPr="00A35777">
        <w:rPr>
          <w:rFonts w:ascii="Times New Roman" w:eastAsia="Times New Roman" w:hAnsi="Times New Roman" w:cs="Times New Roman"/>
          <w:szCs w:val="20"/>
          <w:lang w:val="lt-LT" w:eastAsia="lt-LT"/>
        </w:rPr>
        <w:t>gadoksetato</w:t>
      </w:r>
      <w:proofErr w:type="spellEnd"/>
      <w:r w:rsidRPr="00A35777">
        <w:rPr>
          <w:rFonts w:ascii="Times New Roman" w:eastAsia="Times New Roman" w:hAnsi="Times New Roman" w:cs="Times New Roman"/>
          <w:szCs w:val="20"/>
          <w:lang w:val="lt-LT" w:eastAsia="lt-LT"/>
        </w:rPr>
        <w:t>).</w:t>
      </w:r>
    </w:p>
    <w:p w14:paraId="15C0B7C1"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1D561499"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 xml:space="preserve">Viename 5 ml tirpalo užpildytame švirkšte yra 907 mg </w:t>
      </w:r>
      <w:proofErr w:type="spellStart"/>
      <w:r w:rsidRPr="00A35777">
        <w:rPr>
          <w:rFonts w:ascii="Times New Roman" w:eastAsia="Times New Roman" w:hAnsi="Times New Roman" w:cs="Times New Roman"/>
          <w:lang w:val="lt-LT" w:eastAsia="lt-LT"/>
        </w:rPr>
        <w:t>dinatrio</w:t>
      </w:r>
      <w:proofErr w:type="spellEnd"/>
      <w:r w:rsidRPr="00A35777">
        <w:rPr>
          <w:rFonts w:ascii="Times New Roman" w:eastAsia="Times New Roman" w:hAnsi="Times New Roman" w:cs="Times New Roman"/>
          <w:lang w:val="lt-LT" w:eastAsia="lt-LT"/>
        </w:rPr>
        <w:t xml:space="preserve"> </w:t>
      </w:r>
      <w:proofErr w:type="spellStart"/>
      <w:r w:rsidRPr="00A35777">
        <w:rPr>
          <w:rFonts w:ascii="Times New Roman" w:eastAsia="Times New Roman" w:hAnsi="Times New Roman" w:cs="Times New Roman"/>
          <w:lang w:val="lt-LT" w:eastAsia="lt-LT"/>
        </w:rPr>
        <w:t>gadoksetato</w:t>
      </w:r>
      <w:proofErr w:type="spellEnd"/>
      <w:r w:rsidRPr="00A35777">
        <w:rPr>
          <w:rFonts w:ascii="Times New Roman" w:eastAsia="Times New Roman" w:hAnsi="Times New Roman" w:cs="Times New Roman"/>
          <w:lang w:val="lt-LT" w:eastAsia="lt-LT"/>
        </w:rPr>
        <w:t>.</w:t>
      </w:r>
    </w:p>
    <w:p w14:paraId="0A60EEE1" w14:textId="77777777" w:rsidR="00A35777" w:rsidRPr="00A35777" w:rsidRDefault="00A35777" w:rsidP="00A35777">
      <w:pPr>
        <w:spacing w:after="0" w:line="240" w:lineRule="auto"/>
        <w:rPr>
          <w:rFonts w:ascii="Times New Roman" w:eastAsia="Times New Roman" w:hAnsi="Times New Roman" w:cs="Times New Roman"/>
          <w:szCs w:val="20"/>
          <w:highlight w:val="lightGray"/>
          <w:lang w:val="lt-LT" w:eastAsia="lt-LT"/>
        </w:rPr>
      </w:pPr>
      <w:r w:rsidRPr="00A35777">
        <w:rPr>
          <w:rFonts w:ascii="Times New Roman" w:eastAsia="Times New Roman" w:hAnsi="Times New Roman" w:cs="Times New Roman"/>
          <w:szCs w:val="20"/>
          <w:highlight w:val="lightGray"/>
          <w:lang w:val="lt-LT" w:eastAsia="lt-LT"/>
        </w:rPr>
        <w:t xml:space="preserve">Viename 7,5 ml užpildytame švirkšte yra 1361 mg </w:t>
      </w:r>
      <w:proofErr w:type="spellStart"/>
      <w:r w:rsidRPr="00A35777">
        <w:rPr>
          <w:rFonts w:ascii="Times New Roman" w:eastAsia="Times New Roman" w:hAnsi="Times New Roman" w:cs="Times New Roman"/>
          <w:highlight w:val="lightGray"/>
          <w:lang w:val="lt-LT" w:eastAsia="lt-LT"/>
        </w:rPr>
        <w:t>dinatrio</w:t>
      </w:r>
      <w:proofErr w:type="spellEnd"/>
      <w:r w:rsidRPr="00A35777">
        <w:rPr>
          <w:rFonts w:ascii="Times New Roman" w:eastAsia="Times New Roman" w:hAnsi="Times New Roman" w:cs="Times New Roman"/>
          <w:highlight w:val="lightGray"/>
          <w:lang w:val="lt-LT" w:eastAsia="lt-LT"/>
        </w:rPr>
        <w:t xml:space="preserve"> </w:t>
      </w:r>
      <w:proofErr w:type="spellStart"/>
      <w:r w:rsidRPr="00A35777">
        <w:rPr>
          <w:rFonts w:ascii="Times New Roman" w:eastAsia="Times New Roman" w:hAnsi="Times New Roman" w:cs="Times New Roman"/>
          <w:highlight w:val="lightGray"/>
          <w:lang w:val="lt-LT" w:eastAsia="lt-LT"/>
        </w:rPr>
        <w:t>gadoksetato</w:t>
      </w:r>
      <w:proofErr w:type="spellEnd"/>
      <w:r w:rsidRPr="00A35777">
        <w:rPr>
          <w:rFonts w:ascii="Times New Roman" w:eastAsia="Times New Roman" w:hAnsi="Times New Roman" w:cs="Times New Roman"/>
          <w:highlight w:val="lightGray"/>
          <w:lang w:val="lt-LT" w:eastAsia="lt-LT"/>
        </w:rPr>
        <w:t>.</w:t>
      </w:r>
    </w:p>
    <w:p w14:paraId="43B8D12E"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highlight w:val="lightGray"/>
          <w:lang w:val="lt-LT" w:eastAsia="lt-LT"/>
        </w:rPr>
        <w:t xml:space="preserve">Viename 10 ml užpildytame švirkšte yra 1814 mg </w:t>
      </w:r>
      <w:proofErr w:type="spellStart"/>
      <w:r w:rsidRPr="00A35777">
        <w:rPr>
          <w:rFonts w:ascii="Times New Roman" w:eastAsia="Times New Roman" w:hAnsi="Times New Roman" w:cs="Times New Roman"/>
          <w:highlight w:val="lightGray"/>
          <w:lang w:val="lt-LT" w:eastAsia="lt-LT"/>
        </w:rPr>
        <w:t>dinatrio</w:t>
      </w:r>
      <w:proofErr w:type="spellEnd"/>
      <w:r w:rsidRPr="00A35777">
        <w:rPr>
          <w:rFonts w:ascii="Times New Roman" w:eastAsia="Times New Roman" w:hAnsi="Times New Roman" w:cs="Times New Roman"/>
          <w:highlight w:val="lightGray"/>
          <w:lang w:val="lt-LT" w:eastAsia="lt-LT"/>
        </w:rPr>
        <w:t xml:space="preserve"> </w:t>
      </w:r>
      <w:proofErr w:type="spellStart"/>
      <w:r w:rsidRPr="00A35777">
        <w:rPr>
          <w:rFonts w:ascii="Times New Roman" w:eastAsia="Times New Roman" w:hAnsi="Times New Roman" w:cs="Times New Roman"/>
          <w:highlight w:val="lightGray"/>
          <w:lang w:val="lt-LT" w:eastAsia="lt-LT"/>
        </w:rPr>
        <w:t>gadoksetato</w:t>
      </w:r>
      <w:proofErr w:type="spellEnd"/>
      <w:r w:rsidRPr="00A35777">
        <w:rPr>
          <w:rFonts w:ascii="Times New Roman" w:eastAsia="Times New Roman" w:hAnsi="Times New Roman" w:cs="Times New Roman"/>
          <w:highlight w:val="lightGray"/>
          <w:lang w:val="lt-LT" w:eastAsia="lt-LT"/>
        </w:rPr>
        <w:t>.</w:t>
      </w:r>
    </w:p>
    <w:p w14:paraId="243DA854" w14:textId="77777777" w:rsidR="00A35777" w:rsidRPr="00A35777" w:rsidRDefault="00A35777" w:rsidP="00A35777">
      <w:pPr>
        <w:spacing w:after="0" w:line="240" w:lineRule="auto"/>
        <w:rPr>
          <w:rFonts w:ascii="Times New Roman" w:eastAsia="Times New Roman" w:hAnsi="Times New Roman" w:cs="Times New Roman"/>
          <w:lang w:val="lt-LT" w:eastAsia="lt-LT"/>
        </w:rPr>
      </w:pPr>
    </w:p>
    <w:p w14:paraId="6C6F7774" w14:textId="77777777" w:rsidR="00A35777" w:rsidRPr="00A35777" w:rsidRDefault="00A35777" w:rsidP="00A35777">
      <w:pPr>
        <w:spacing w:after="0" w:line="240" w:lineRule="auto"/>
        <w:rPr>
          <w:rFonts w:ascii="Times New Roman" w:eastAsia="Times New Roman" w:hAnsi="Times New Roman" w:cs="Times New Roman"/>
          <w:lang w:val="lt-LT" w:eastAsia="lt-LT"/>
        </w:rPr>
      </w:pPr>
    </w:p>
    <w:p w14:paraId="0B468E49" w14:textId="77777777" w:rsidR="00A35777" w:rsidRPr="00A35777" w:rsidRDefault="00A35777" w:rsidP="00A35777">
      <w:pPr>
        <w:keepNext/>
        <w:pBdr>
          <w:top w:val="single" w:sz="8" w:space="1" w:color="auto"/>
          <w:left w:val="single" w:sz="8" w:space="4" w:color="auto"/>
          <w:bottom w:val="single" w:sz="8" w:space="1" w:color="auto"/>
          <w:right w:val="single" w:sz="8" w:space="4" w:color="auto"/>
        </w:pBdr>
        <w:spacing w:after="0" w:line="240" w:lineRule="auto"/>
        <w:outlineLvl w:val="2"/>
        <w:rPr>
          <w:rFonts w:ascii="Times New Roman" w:eastAsia="Times New Roman" w:hAnsi="Times New Roman" w:cs="Times New Roman"/>
          <w:b/>
          <w:szCs w:val="20"/>
          <w:lang w:val="lt-LT" w:eastAsia="lt-LT"/>
        </w:rPr>
      </w:pPr>
      <w:r w:rsidRPr="00A35777">
        <w:rPr>
          <w:rFonts w:ascii="Times New Roman" w:eastAsia="Times New Roman" w:hAnsi="Times New Roman" w:cs="Times New Roman"/>
          <w:b/>
          <w:szCs w:val="20"/>
          <w:lang w:val="lt-LT" w:eastAsia="lt-LT"/>
        </w:rPr>
        <w:t>3.</w:t>
      </w:r>
      <w:r w:rsidRPr="00A35777">
        <w:rPr>
          <w:rFonts w:ascii="Times New Roman" w:eastAsia="Times New Roman" w:hAnsi="Times New Roman" w:cs="Times New Roman"/>
          <w:b/>
          <w:szCs w:val="20"/>
          <w:lang w:val="lt-LT" w:eastAsia="lt-LT"/>
        </w:rPr>
        <w:tab/>
        <w:t>PAGALBINIŲ MEDŽIAGŲ SĄRAŠAS</w:t>
      </w:r>
      <w:r w:rsidRPr="00A35777">
        <w:rPr>
          <w:rFonts w:ascii="Times New Roman" w:eastAsia="Times New Roman" w:hAnsi="Times New Roman" w:cs="Times New Roman"/>
          <w:b/>
          <w:szCs w:val="20"/>
          <w:lang w:val="lt-LT" w:eastAsia="lt-LT"/>
        </w:rPr>
        <w:tab/>
      </w:r>
    </w:p>
    <w:p w14:paraId="2CCD44C9" w14:textId="77777777" w:rsidR="00A35777" w:rsidRPr="00A35777" w:rsidRDefault="00A35777" w:rsidP="00A35777">
      <w:pPr>
        <w:spacing w:after="0" w:line="240" w:lineRule="auto"/>
        <w:rPr>
          <w:rFonts w:ascii="Times New Roman" w:eastAsia="Times New Roman" w:hAnsi="Times New Roman" w:cs="Times New Roman"/>
          <w:lang w:val="lt-LT" w:eastAsia="lt-LT"/>
        </w:rPr>
      </w:pPr>
    </w:p>
    <w:p w14:paraId="59D4AAAF" w14:textId="77777777" w:rsidR="00A35777" w:rsidRPr="00A35777" w:rsidRDefault="00A35777" w:rsidP="00A35777">
      <w:pPr>
        <w:tabs>
          <w:tab w:val="left" w:pos="567"/>
        </w:tabs>
        <w:autoSpaceDE w:val="0"/>
        <w:autoSpaceDN w:val="0"/>
        <w:adjustRightInd w:val="0"/>
        <w:spacing w:after="0" w:line="240" w:lineRule="auto"/>
        <w:rPr>
          <w:rFonts w:ascii="Times New Roman" w:eastAsia="Times New Roman" w:hAnsi="Times New Roman" w:cs="Times New Roman"/>
          <w:szCs w:val="20"/>
          <w:lang w:val="lt-LT" w:eastAsia="lt-LT"/>
        </w:rPr>
      </w:pPr>
      <w:r w:rsidRPr="00A35777">
        <w:rPr>
          <w:rFonts w:ascii="Times New Roman" w:eastAsia="MS Mincho" w:hAnsi="Times New Roman" w:cs="Times New Roman"/>
          <w:lang w:val="lt-LT" w:eastAsia="ja-JP"/>
        </w:rPr>
        <w:t xml:space="preserve">Pagalbinės medžiagos: </w:t>
      </w:r>
      <w:proofErr w:type="spellStart"/>
      <w:r w:rsidRPr="00A35777">
        <w:rPr>
          <w:rFonts w:ascii="Times New Roman" w:eastAsia="MS Mincho" w:hAnsi="Times New Roman" w:cs="Times New Roman"/>
          <w:lang w:val="lt-LT" w:eastAsia="ja-JP"/>
        </w:rPr>
        <w:t>trinatrii</w:t>
      </w:r>
      <w:proofErr w:type="spellEnd"/>
      <w:r w:rsidRPr="00A35777">
        <w:rPr>
          <w:rFonts w:ascii="Times New Roman" w:eastAsia="MS Mincho" w:hAnsi="Times New Roman" w:cs="Times New Roman"/>
          <w:lang w:val="lt-LT" w:eastAsia="ja-JP"/>
        </w:rPr>
        <w:t xml:space="preserve"> </w:t>
      </w:r>
      <w:proofErr w:type="spellStart"/>
      <w:r w:rsidRPr="00A35777">
        <w:rPr>
          <w:rFonts w:ascii="Times New Roman" w:eastAsia="MS Mincho" w:hAnsi="Times New Roman" w:cs="Times New Roman"/>
          <w:lang w:val="lt-LT" w:eastAsia="ja-JP"/>
        </w:rPr>
        <w:t>caloxetas</w:t>
      </w:r>
      <w:proofErr w:type="spellEnd"/>
      <w:r w:rsidRPr="00A35777">
        <w:rPr>
          <w:rFonts w:ascii="Times New Roman" w:eastAsia="MS Mincho" w:hAnsi="Times New Roman" w:cs="Times New Roman"/>
          <w:lang w:val="lt-LT" w:eastAsia="ja-JP"/>
        </w:rPr>
        <w:t xml:space="preserve">, </w:t>
      </w:r>
      <w:proofErr w:type="spellStart"/>
      <w:r w:rsidRPr="00A35777">
        <w:rPr>
          <w:rFonts w:ascii="Times New Roman" w:eastAsia="MS Mincho" w:hAnsi="Times New Roman" w:cs="Times New Roman"/>
          <w:lang w:val="lt-LT" w:eastAsia="ja-JP"/>
        </w:rPr>
        <w:t>trometamolum</w:t>
      </w:r>
      <w:proofErr w:type="spellEnd"/>
      <w:r w:rsidRPr="00A35777">
        <w:rPr>
          <w:rFonts w:ascii="Times New Roman" w:eastAsia="MS Mincho" w:hAnsi="Times New Roman" w:cs="Times New Roman"/>
          <w:lang w:val="lt-LT" w:eastAsia="ja-JP"/>
        </w:rPr>
        <w:t xml:space="preserve">, </w:t>
      </w:r>
      <w:proofErr w:type="spellStart"/>
      <w:r w:rsidRPr="00A35777">
        <w:rPr>
          <w:rFonts w:ascii="Times New Roman" w:eastAsia="MS Mincho" w:hAnsi="Times New Roman" w:cs="Times New Roman"/>
          <w:lang w:val="lt-LT" w:eastAsia="ja-JP"/>
        </w:rPr>
        <w:t>acidum</w:t>
      </w:r>
      <w:proofErr w:type="spellEnd"/>
      <w:r w:rsidRPr="00A35777">
        <w:rPr>
          <w:rFonts w:ascii="Times New Roman" w:eastAsia="MS Mincho" w:hAnsi="Times New Roman" w:cs="Times New Roman"/>
          <w:lang w:val="lt-LT" w:eastAsia="ja-JP"/>
        </w:rPr>
        <w:t xml:space="preserve"> </w:t>
      </w:r>
      <w:proofErr w:type="spellStart"/>
      <w:r w:rsidRPr="00A35777">
        <w:rPr>
          <w:rFonts w:ascii="Times New Roman" w:eastAsia="MS Mincho" w:hAnsi="Times New Roman" w:cs="Times New Roman"/>
          <w:lang w:val="lt-LT" w:eastAsia="ja-JP"/>
        </w:rPr>
        <w:t>hydrochloridum</w:t>
      </w:r>
      <w:proofErr w:type="spellEnd"/>
      <w:r w:rsidRPr="00A35777">
        <w:rPr>
          <w:rFonts w:ascii="Times New Roman" w:eastAsia="MS Mincho" w:hAnsi="Times New Roman" w:cs="Times New Roman"/>
          <w:lang w:val="lt-LT" w:eastAsia="ja-JP"/>
        </w:rPr>
        <w:t xml:space="preserve">, </w:t>
      </w:r>
      <w:proofErr w:type="spellStart"/>
      <w:r w:rsidRPr="00A35777">
        <w:rPr>
          <w:rFonts w:ascii="Times New Roman" w:eastAsia="MS Mincho" w:hAnsi="Times New Roman" w:cs="Times New Roman"/>
          <w:lang w:val="lt-LT" w:eastAsia="ja-JP"/>
        </w:rPr>
        <w:t>natrii</w:t>
      </w:r>
      <w:proofErr w:type="spellEnd"/>
      <w:r w:rsidRPr="00A35777">
        <w:rPr>
          <w:rFonts w:ascii="Times New Roman" w:eastAsia="MS Mincho" w:hAnsi="Times New Roman" w:cs="Times New Roman"/>
          <w:lang w:val="lt-LT" w:eastAsia="ja-JP"/>
        </w:rPr>
        <w:t xml:space="preserve"> </w:t>
      </w:r>
      <w:proofErr w:type="spellStart"/>
      <w:r w:rsidRPr="00A35777">
        <w:rPr>
          <w:rFonts w:ascii="Times New Roman" w:eastAsia="MS Mincho" w:hAnsi="Times New Roman" w:cs="Times New Roman"/>
          <w:lang w:val="lt-LT" w:eastAsia="ja-JP"/>
        </w:rPr>
        <w:t>hydroxidum</w:t>
      </w:r>
      <w:proofErr w:type="spellEnd"/>
      <w:r w:rsidRPr="00A35777">
        <w:rPr>
          <w:rFonts w:ascii="Times New Roman" w:eastAsia="MS Mincho" w:hAnsi="Times New Roman" w:cs="Times New Roman"/>
          <w:lang w:val="lt-LT" w:eastAsia="ja-JP"/>
        </w:rPr>
        <w:t xml:space="preserve">, </w:t>
      </w:r>
      <w:proofErr w:type="spellStart"/>
      <w:r w:rsidRPr="00A35777">
        <w:rPr>
          <w:rFonts w:ascii="Times New Roman" w:eastAsia="MS Mincho" w:hAnsi="Times New Roman" w:cs="Times New Roman"/>
          <w:lang w:val="lt-LT" w:eastAsia="ja-JP"/>
        </w:rPr>
        <w:t>aqua</w:t>
      </w:r>
      <w:proofErr w:type="spellEnd"/>
      <w:r w:rsidRPr="00A35777">
        <w:rPr>
          <w:rFonts w:ascii="Times New Roman" w:eastAsia="MS Mincho" w:hAnsi="Times New Roman" w:cs="Times New Roman"/>
          <w:lang w:val="lt-LT" w:eastAsia="ja-JP"/>
        </w:rPr>
        <w:t xml:space="preserve"> </w:t>
      </w:r>
      <w:proofErr w:type="spellStart"/>
      <w:r w:rsidRPr="00A35777">
        <w:rPr>
          <w:rFonts w:ascii="Times New Roman" w:eastAsia="MS Mincho" w:hAnsi="Times New Roman" w:cs="Times New Roman"/>
          <w:lang w:val="lt-LT" w:eastAsia="ja-JP"/>
        </w:rPr>
        <w:t>ad</w:t>
      </w:r>
      <w:proofErr w:type="spellEnd"/>
      <w:r w:rsidRPr="00A35777">
        <w:rPr>
          <w:rFonts w:ascii="Times New Roman" w:eastAsia="MS Mincho" w:hAnsi="Times New Roman" w:cs="Times New Roman"/>
          <w:lang w:val="lt-LT" w:eastAsia="ja-JP"/>
        </w:rPr>
        <w:t xml:space="preserve"> </w:t>
      </w:r>
      <w:proofErr w:type="spellStart"/>
      <w:r w:rsidRPr="00A35777">
        <w:rPr>
          <w:rFonts w:ascii="Times New Roman" w:eastAsia="MS Mincho" w:hAnsi="Times New Roman" w:cs="Times New Roman"/>
          <w:lang w:val="lt-LT" w:eastAsia="ja-JP"/>
        </w:rPr>
        <w:t>iniectabile</w:t>
      </w:r>
      <w:proofErr w:type="spellEnd"/>
      <w:r w:rsidRPr="00A35777">
        <w:rPr>
          <w:rFonts w:ascii="Times New Roman" w:eastAsia="MS Mincho" w:hAnsi="Times New Roman" w:cs="Times New Roman"/>
          <w:szCs w:val="20"/>
          <w:lang w:val="lt-LT" w:eastAsia="lt-LT"/>
        </w:rPr>
        <w:t>.</w:t>
      </w:r>
    </w:p>
    <w:p w14:paraId="4EA4E958" w14:textId="77777777" w:rsidR="00A35777" w:rsidRPr="00A35777" w:rsidRDefault="00A35777" w:rsidP="00A35777">
      <w:pPr>
        <w:spacing w:after="0" w:line="240" w:lineRule="auto"/>
        <w:rPr>
          <w:rFonts w:ascii="Times New Roman" w:eastAsia="Times New Roman" w:hAnsi="Times New Roman" w:cs="Times New Roman"/>
          <w:lang w:val="lt-LT" w:eastAsia="lt-LT"/>
        </w:rPr>
      </w:pPr>
    </w:p>
    <w:p w14:paraId="2798B2C8" w14:textId="77777777" w:rsidR="00A35777" w:rsidRPr="00A35777" w:rsidRDefault="00A35777" w:rsidP="00A35777">
      <w:pPr>
        <w:spacing w:after="0" w:line="240" w:lineRule="auto"/>
        <w:rPr>
          <w:rFonts w:ascii="Times New Roman" w:eastAsia="Times New Roman" w:hAnsi="Times New Roman" w:cs="Times New Roman"/>
          <w:lang w:val="lt-LT" w:eastAsia="lt-LT"/>
        </w:rPr>
      </w:pPr>
    </w:p>
    <w:p w14:paraId="280F6605" w14:textId="77777777" w:rsidR="00A35777" w:rsidRPr="00A35777" w:rsidRDefault="00A35777" w:rsidP="00A35777">
      <w:pPr>
        <w:keepNext/>
        <w:pBdr>
          <w:top w:val="single" w:sz="8" w:space="1" w:color="auto"/>
          <w:left w:val="single" w:sz="8" w:space="4" w:color="auto"/>
          <w:bottom w:val="single" w:sz="8" w:space="1" w:color="auto"/>
          <w:right w:val="single" w:sz="8" w:space="4" w:color="auto"/>
        </w:pBdr>
        <w:spacing w:after="0" w:line="240" w:lineRule="auto"/>
        <w:outlineLvl w:val="2"/>
        <w:rPr>
          <w:rFonts w:ascii="Times New Roman" w:eastAsia="Times New Roman" w:hAnsi="Times New Roman" w:cs="Times New Roman"/>
          <w:b/>
          <w:szCs w:val="20"/>
          <w:lang w:val="lt-LT" w:eastAsia="lt-LT"/>
        </w:rPr>
      </w:pPr>
      <w:r w:rsidRPr="00A35777">
        <w:rPr>
          <w:rFonts w:ascii="Times New Roman" w:eastAsia="Times New Roman" w:hAnsi="Times New Roman" w:cs="Times New Roman"/>
          <w:b/>
          <w:szCs w:val="20"/>
          <w:lang w:val="lt-LT" w:eastAsia="lt-LT"/>
        </w:rPr>
        <w:t>4.</w:t>
      </w:r>
      <w:r w:rsidRPr="00A35777">
        <w:rPr>
          <w:rFonts w:ascii="Times New Roman" w:eastAsia="Times New Roman" w:hAnsi="Times New Roman" w:cs="Times New Roman"/>
          <w:b/>
          <w:szCs w:val="20"/>
          <w:lang w:val="lt-LT" w:eastAsia="lt-LT"/>
        </w:rPr>
        <w:tab/>
        <w:t>FARMACINĖ FORMA IR KIEKIS PAKUOTĖJE</w:t>
      </w:r>
    </w:p>
    <w:p w14:paraId="71C98C9B"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5C23F863"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lang w:val="lt-LT" w:eastAsia="lt-LT"/>
        </w:rPr>
        <w:t>Injekcinis tirpalas</w:t>
      </w:r>
    </w:p>
    <w:p w14:paraId="6AFCE553" w14:textId="77777777" w:rsidR="00A35777" w:rsidRPr="00A35777" w:rsidRDefault="00A35777" w:rsidP="00A35777">
      <w:pPr>
        <w:spacing w:after="0" w:line="240" w:lineRule="auto"/>
        <w:rPr>
          <w:rFonts w:ascii="Times New Roman" w:eastAsia="Times New Roman" w:hAnsi="Times New Roman" w:cs="Times New Roman"/>
          <w:lang w:val="lt-LT" w:eastAsia="lt-LT"/>
        </w:rPr>
      </w:pPr>
      <w:r w:rsidRPr="00A35777">
        <w:rPr>
          <w:rFonts w:ascii="Times New Roman" w:eastAsia="Times New Roman" w:hAnsi="Times New Roman" w:cs="Times New Roman"/>
          <w:lang w:val="lt-LT" w:eastAsia="lt-LT"/>
        </w:rPr>
        <w:t>1 × 5 ml</w:t>
      </w:r>
    </w:p>
    <w:p w14:paraId="02F6888F" w14:textId="77777777" w:rsidR="00A35777" w:rsidRPr="00A35777" w:rsidRDefault="00A35777" w:rsidP="00A35777">
      <w:pPr>
        <w:spacing w:after="0" w:line="240" w:lineRule="auto"/>
        <w:rPr>
          <w:rFonts w:ascii="Times New Roman" w:eastAsia="Times New Roman" w:hAnsi="Times New Roman" w:cs="Times New Roman"/>
          <w:highlight w:val="lightGray"/>
          <w:lang w:val="lt-LT" w:eastAsia="lt-LT"/>
        </w:rPr>
      </w:pPr>
      <w:r w:rsidRPr="00A35777">
        <w:rPr>
          <w:rFonts w:ascii="Times New Roman" w:eastAsia="Times New Roman" w:hAnsi="Times New Roman" w:cs="Times New Roman"/>
          <w:highlight w:val="lightGray"/>
          <w:lang w:val="lt-LT" w:eastAsia="lt-LT"/>
        </w:rPr>
        <w:t>5 × 5 ml</w:t>
      </w:r>
    </w:p>
    <w:p w14:paraId="46E17C8A" w14:textId="77777777" w:rsidR="00A35777" w:rsidRPr="00A35777" w:rsidRDefault="00A35777" w:rsidP="00A35777">
      <w:pPr>
        <w:spacing w:after="0" w:line="240" w:lineRule="auto"/>
        <w:rPr>
          <w:rFonts w:ascii="Times New Roman" w:eastAsia="Times New Roman" w:hAnsi="Times New Roman" w:cs="Times New Roman"/>
          <w:highlight w:val="lightGray"/>
          <w:lang w:val="lt-LT" w:eastAsia="lt-LT"/>
        </w:rPr>
      </w:pPr>
      <w:r w:rsidRPr="00A35777">
        <w:rPr>
          <w:rFonts w:ascii="Times New Roman" w:eastAsia="Times New Roman" w:hAnsi="Times New Roman" w:cs="Times New Roman"/>
          <w:highlight w:val="lightGray"/>
          <w:lang w:val="lt-LT" w:eastAsia="lt-LT"/>
        </w:rPr>
        <w:t>10 × 5 ml</w:t>
      </w:r>
    </w:p>
    <w:p w14:paraId="53738284" w14:textId="77777777" w:rsidR="00A35777" w:rsidRPr="00A35777" w:rsidRDefault="00A35777" w:rsidP="00A35777">
      <w:pPr>
        <w:spacing w:after="0" w:line="240" w:lineRule="auto"/>
        <w:rPr>
          <w:rFonts w:ascii="Times New Roman" w:eastAsia="Times New Roman" w:hAnsi="Times New Roman" w:cs="Times New Roman"/>
          <w:highlight w:val="lightGray"/>
          <w:lang w:val="lt-LT" w:eastAsia="lt-LT"/>
        </w:rPr>
      </w:pPr>
      <w:r w:rsidRPr="00A35777">
        <w:rPr>
          <w:rFonts w:ascii="Times New Roman" w:eastAsia="Times New Roman" w:hAnsi="Times New Roman" w:cs="Times New Roman"/>
          <w:highlight w:val="lightGray"/>
          <w:lang w:val="lt-LT" w:eastAsia="lt-LT"/>
        </w:rPr>
        <w:t>1 × 7,5 ml</w:t>
      </w:r>
    </w:p>
    <w:p w14:paraId="1162DE45" w14:textId="77777777" w:rsidR="00A35777" w:rsidRPr="00A35777" w:rsidRDefault="00A35777" w:rsidP="00A35777">
      <w:pPr>
        <w:spacing w:after="0" w:line="240" w:lineRule="auto"/>
        <w:rPr>
          <w:rFonts w:ascii="Times New Roman" w:eastAsia="Times New Roman" w:hAnsi="Times New Roman" w:cs="Times New Roman"/>
          <w:highlight w:val="lightGray"/>
          <w:lang w:val="lt-LT" w:eastAsia="lt-LT"/>
        </w:rPr>
      </w:pPr>
      <w:r w:rsidRPr="00A35777">
        <w:rPr>
          <w:rFonts w:ascii="Times New Roman" w:eastAsia="Times New Roman" w:hAnsi="Times New Roman" w:cs="Times New Roman"/>
          <w:highlight w:val="lightGray"/>
          <w:lang w:val="lt-LT" w:eastAsia="lt-LT"/>
        </w:rPr>
        <w:t>5 × 7,5 ml</w:t>
      </w:r>
    </w:p>
    <w:p w14:paraId="18F5A827" w14:textId="77777777" w:rsidR="00A35777" w:rsidRPr="00A35777" w:rsidRDefault="00A35777" w:rsidP="00A35777">
      <w:pPr>
        <w:spacing w:after="0" w:line="240" w:lineRule="auto"/>
        <w:rPr>
          <w:rFonts w:ascii="Times New Roman" w:eastAsia="Times New Roman" w:hAnsi="Times New Roman" w:cs="Times New Roman"/>
          <w:highlight w:val="lightGray"/>
          <w:lang w:val="lt-LT" w:eastAsia="lt-LT"/>
        </w:rPr>
      </w:pPr>
      <w:r w:rsidRPr="00A35777">
        <w:rPr>
          <w:rFonts w:ascii="Times New Roman" w:eastAsia="Times New Roman" w:hAnsi="Times New Roman" w:cs="Times New Roman"/>
          <w:highlight w:val="lightGray"/>
          <w:lang w:val="lt-LT" w:eastAsia="lt-LT"/>
        </w:rPr>
        <w:t>10 × 7,5 ml</w:t>
      </w:r>
    </w:p>
    <w:p w14:paraId="2340A4A8" w14:textId="77777777" w:rsidR="00A35777" w:rsidRPr="00A35777" w:rsidRDefault="00A35777" w:rsidP="00A35777">
      <w:pPr>
        <w:spacing w:after="0" w:line="240" w:lineRule="auto"/>
        <w:rPr>
          <w:rFonts w:ascii="Times New Roman" w:eastAsia="Times New Roman" w:hAnsi="Times New Roman" w:cs="Times New Roman"/>
          <w:highlight w:val="lightGray"/>
          <w:lang w:val="lt-LT" w:eastAsia="lt-LT"/>
        </w:rPr>
      </w:pPr>
      <w:r w:rsidRPr="00A35777">
        <w:rPr>
          <w:rFonts w:ascii="Times New Roman" w:eastAsia="Times New Roman" w:hAnsi="Times New Roman" w:cs="Times New Roman"/>
          <w:highlight w:val="lightGray"/>
          <w:lang w:val="lt-LT" w:eastAsia="lt-LT"/>
        </w:rPr>
        <w:t>1 × 10 ml</w:t>
      </w:r>
    </w:p>
    <w:p w14:paraId="01F97543" w14:textId="77777777" w:rsidR="00A35777" w:rsidRPr="00A35777" w:rsidRDefault="00A35777" w:rsidP="00A35777">
      <w:pPr>
        <w:spacing w:after="0" w:line="240" w:lineRule="auto"/>
        <w:rPr>
          <w:rFonts w:ascii="Times New Roman" w:eastAsia="Times New Roman" w:hAnsi="Times New Roman" w:cs="Times New Roman"/>
          <w:highlight w:val="lightGray"/>
          <w:lang w:val="lt-LT" w:eastAsia="lt-LT"/>
        </w:rPr>
      </w:pPr>
      <w:r w:rsidRPr="00A35777">
        <w:rPr>
          <w:rFonts w:ascii="Times New Roman" w:eastAsia="Times New Roman" w:hAnsi="Times New Roman" w:cs="Times New Roman"/>
          <w:highlight w:val="lightGray"/>
          <w:lang w:val="lt-LT" w:eastAsia="lt-LT"/>
        </w:rPr>
        <w:t>5 × 10 ml</w:t>
      </w:r>
    </w:p>
    <w:p w14:paraId="5A142F9B" w14:textId="77777777" w:rsidR="00A35777" w:rsidRPr="00A35777" w:rsidRDefault="00A35777" w:rsidP="00A35777">
      <w:pPr>
        <w:spacing w:after="0" w:line="240" w:lineRule="auto"/>
        <w:rPr>
          <w:rFonts w:ascii="Times New Roman" w:eastAsia="Times New Roman" w:hAnsi="Times New Roman" w:cs="Times New Roman"/>
          <w:lang w:val="lt-LT" w:eastAsia="lt-LT"/>
        </w:rPr>
      </w:pPr>
      <w:r w:rsidRPr="00A35777">
        <w:rPr>
          <w:rFonts w:ascii="Times New Roman" w:eastAsia="Times New Roman" w:hAnsi="Times New Roman" w:cs="Times New Roman"/>
          <w:highlight w:val="lightGray"/>
          <w:lang w:val="lt-LT" w:eastAsia="lt-LT"/>
        </w:rPr>
        <w:t>10 × 10 ml</w:t>
      </w:r>
    </w:p>
    <w:p w14:paraId="537323DA" w14:textId="77777777" w:rsidR="00A35777" w:rsidRPr="00A35777" w:rsidRDefault="00A35777" w:rsidP="00A35777">
      <w:pPr>
        <w:spacing w:after="0" w:line="240" w:lineRule="auto"/>
        <w:rPr>
          <w:rFonts w:ascii="Times New Roman" w:eastAsia="Times New Roman" w:hAnsi="Times New Roman" w:cs="Times New Roman"/>
          <w:lang w:val="lt-LT" w:eastAsia="lt-LT"/>
        </w:rPr>
      </w:pPr>
    </w:p>
    <w:p w14:paraId="03334B2D" w14:textId="77777777" w:rsidR="00A35777" w:rsidRPr="00A35777" w:rsidRDefault="00A35777" w:rsidP="00A35777">
      <w:pPr>
        <w:spacing w:after="0" w:line="240" w:lineRule="auto"/>
        <w:rPr>
          <w:rFonts w:ascii="Times New Roman" w:eastAsia="Times New Roman" w:hAnsi="Times New Roman" w:cs="Times New Roman"/>
          <w:lang w:val="lt-LT" w:eastAsia="lt-LT"/>
        </w:rPr>
      </w:pPr>
    </w:p>
    <w:p w14:paraId="61D79CD1" w14:textId="77777777" w:rsidR="00A35777" w:rsidRPr="00A35777" w:rsidRDefault="00A35777" w:rsidP="00A35777">
      <w:pPr>
        <w:keepNext/>
        <w:pBdr>
          <w:top w:val="single" w:sz="8" w:space="1" w:color="auto"/>
          <w:left w:val="single" w:sz="8" w:space="4" w:color="auto"/>
          <w:bottom w:val="single" w:sz="8" w:space="1" w:color="auto"/>
          <w:right w:val="single" w:sz="8" w:space="4" w:color="auto"/>
        </w:pBdr>
        <w:spacing w:after="0" w:line="240" w:lineRule="auto"/>
        <w:outlineLvl w:val="2"/>
        <w:rPr>
          <w:rFonts w:ascii="Times New Roman" w:eastAsia="Times New Roman" w:hAnsi="Times New Roman" w:cs="Times New Roman"/>
          <w:b/>
          <w:szCs w:val="20"/>
          <w:lang w:val="lt-LT" w:eastAsia="lt-LT"/>
        </w:rPr>
      </w:pPr>
      <w:r w:rsidRPr="00A35777">
        <w:rPr>
          <w:rFonts w:ascii="Times New Roman" w:eastAsia="Times New Roman" w:hAnsi="Times New Roman" w:cs="Times New Roman"/>
          <w:b/>
          <w:szCs w:val="20"/>
          <w:lang w:val="lt-LT" w:eastAsia="lt-LT"/>
        </w:rPr>
        <w:t>5.</w:t>
      </w:r>
      <w:r w:rsidRPr="00A35777">
        <w:rPr>
          <w:rFonts w:ascii="Times New Roman" w:eastAsia="Times New Roman" w:hAnsi="Times New Roman" w:cs="Times New Roman"/>
          <w:b/>
          <w:szCs w:val="20"/>
          <w:lang w:val="lt-LT" w:eastAsia="lt-LT"/>
        </w:rPr>
        <w:tab/>
        <w:t>VARTOJIMO METODAS IR BŪDAS (-AI)</w:t>
      </w:r>
    </w:p>
    <w:p w14:paraId="27A7E2DC" w14:textId="77777777" w:rsidR="00A35777" w:rsidRPr="00A35777" w:rsidRDefault="00A35777" w:rsidP="00A35777">
      <w:pPr>
        <w:spacing w:after="0" w:line="240" w:lineRule="auto"/>
        <w:rPr>
          <w:rFonts w:ascii="Times New Roman" w:eastAsia="Times New Roman" w:hAnsi="Times New Roman" w:cs="Times New Roman"/>
          <w:lang w:val="lt-LT" w:eastAsia="lt-LT"/>
        </w:rPr>
      </w:pPr>
    </w:p>
    <w:p w14:paraId="6EB6CFBC"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Leisti į veną.</w:t>
      </w:r>
    </w:p>
    <w:p w14:paraId="764C59E0" w14:textId="77777777" w:rsidR="00A35777" w:rsidRPr="00A35777" w:rsidRDefault="00A35777" w:rsidP="00A35777">
      <w:pPr>
        <w:spacing w:after="0" w:line="240" w:lineRule="auto"/>
        <w:rPr>
          <w:rFonts w:ascii="Times New Roman" w:eastAsia="Times New Roman" w:hAnsi="Times New Roman" w:cs="Times New Roman"/>
          <w:lang w:val="lt-LT"/>
        </w:rPr>
      </w:pPr>
      <w:r w:rsidRPr="00A35777">
        <w:rPr>
          <w:rFonts w:ascii="Times New Roman" w:eastAsia="Times New Roman" w:hAnsi="Times New Roman" w:cs="Times New Roman"/>
          <w:lang w:val="lt-LT"/>
        </w:rPr>
        <w:t>Prieš vartojimą perskaitykite pakuotės lapelį.</w:t>
      </w:r>
    </w:p>
    <w:p w14:paraId="6A20ECDE"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0C2C02A7"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0F6E79C4" w14:textId="77777777" w:rsidR="00A35777" w:rsidRPr="00A35777" w:rsidRDefault="00A35777" w:rsidP="00A35777">
      <w:pPr>
        <w:keepNext/>
        <w:pBdr>
          <w:top w:val="single" w:sz="8" w:space="1" w:color="auto"/>
          <w:left w:val="single" w:sz="8" w:space="4" w:color="auto"/>
          <w:bottom w:val="single" w:sz="8" w:space="1" w:color="auto"/>
          <w:right w:val="single" w:sz="8" w:space="4" w:color="auto"/>
        </w:pBdr>
        <w:spacing w:after="0" w:line="240" w:lineRule="auto"/>
        <w:outlineLvl w:val="2"/>
        <w:rPr>
          <w:rFonts w:ascii="Times New Roman" w:eastAsia="Times New Roman" w:hAnsi="Times New Roman" w:cs="Times New Roman"/>
          <w:b/>
          <w:szCs w:val="20"/>
          <w:lang w:val="lt-LT" w:eastAsia="lt-LT"/>
        </w:rPr>
      </w:pPr>
      <w:r w:rsidRPr="00A35777">
        <w:rPr>
          <w:rFonts w:ascii="Times New Roman" w:eastAsia="Times New Roman" w:hAnsi="Times New Roman" w:cs="Times New Roman"/>
          <w:b/>
          <w:szCs w:val="20"/>
          <w:lang w:val="lt-LT" w:eastAsia="lt-LT"/>
        </w:rPr>
        <w:t>6.</w:t>
      </w:r>
      <w:r w:rsidRPr="00A35777">
        <w:rPr>
          <w:rFonts w:ascii="Times New Roman" w:eastAsia="Times New Roman" w:hAnsi="Times New Roman" w:cs="Times New Roman"/>
          <w:b/>
          <w:szCs w:val="20"/>
          <w:lang w:val="lt-LT" w:eastAsia="lt-LT"/>
        </w:rPr>
        <w:tab/>
        <w:t>SPECIALUS ĮSPĖJIMAS, KAD VAISTINĮ PREPARATĄ BŪTINA LAIKYTI VAIKAMS NEPASTEBIMOJE IR NEPASIEKIAMOJE VIETOJE</w:t>
      </w:r>
    </w:p>
    <w:p w14:paraId="1C42176B" w14:textId="77777777" w:rsidR="00A35777" w:rsidRPr="00A35777" w:rsidRDefault="00A35777" w:rsidP="00A35777">
      <w:pPr>
        <w:spacing w:after="0" w:line="240" w:lineRule="auto"/>
        <w:rPr>
          <w:rFonts w:ascii="Times New Roman" w:eastAsia="Times New Roman" w:hAnsi="Times New Roman" w:cs="Times New Roman"/>
          <w:lang w:val="lt-LT" w:eastAsia="lt-LT"/>
        </w:rPr>
      </w:pPr>
    </w:p>
    <w:p w14:paraId="2E8914BA" w14:textId="77777777" w:rsidR="00A35777" w:rsidRPr="00A35777" w:rsidRDefault="00A35777" w:rsidP="00A35777">
      <w:pPr>
        <w:spacing w:after="0" w:line="240" w:lineRule="auto"/>
        <w:rPr>
          <w:rFonts w:ascii="Times New Roman" w:eastAsia="Times New Roman" w:hAnsi="Times New Roman" w:cs="Times New Roman"/>
          <w:lang w:val="lt-LT" w:eastAsia="lt-LT"/>
        </w:rPr>
      </w:pPr>
      <w:r w:rsidRPr="00A35777">
        <w:rPr>
          <w:rFonts w:ascii="Times New Roman" w:eastAsia="Times New Roman" w:hAnsi="Times New Roman" w:cs="Times New Roman"/>
          <w:lang w:val="lt-LT" w:eastAsia="lt-LT"/>
        </w:rPr>
        <w:t>Laikyti vaikams nepastebimoje ir nepasiekiamoje vietoje.</w:t>
      </w:r>
    </w:p>
    <w:p w14:paraId="5BECE787" w14:textId="77777777" w:rsidR="00A35777" w:rsidRPr="00A35777" w:rsidRDefault="00A35777" w:rsidP="00A35777">
      <w:pPr>
        <w:spacing w:after="0" w:line="240" w:lineRule="auto"/>
        <w:rPr>
          <w:rFonts w:ascii="Times New Roman" w:eastAsia="Times New Roman" w:hAnsi="Times New Roman" w:cs="Times New Roman"/>
          <w:lang w:val="lt-LT" w:eastAsia="lt-LT"/>
        </w:rPr>
      </w:pPr>
    </w:p>
    <w:p w14:paraId="2A7B1C95" w14:textId="77777777" w:rsidR="00A35777" w:rsidRPr="00A35777" w:rsidRDefault="00A35777" w:rsidP="00A35777">
      <w:pPr>
        <w:spacing w:after="0" w:line="240" w:lineRule="auto"/>
        <w:rPr>
          <w:rFonts w:ascii="Times New Roman" w:eastAsia="Times New Roman" w:hAnsi="Times New Roman" w:cs="Times New Roman"/>
          <w:lang w:val="lt-LT" w:eastAsia="lt-LT"/>
        </w:rPr>
      </w:pPr>
    </w:p>
    <w:p w14:paraId="5004413E" w14:textId="77777777" w:rsidR="00A35777" w:rsidRPr="00A35777" w:rsidRDefault="00A35777" w:rsidP="00A35777">
      <w:pPr>
        <w:keepNext/>
        <w:pBdr>
          <w:top w:val="single" w:sz="8" w:space="1" w:color="auto"/>
          <w:left w:val="single" w:sz="8" w:space="4" w:color="auto"/>
          <w:bottom w:val="single" w:sz="8" w:space="1" w:color="auto"/>
          <w:right w:val="single" w:sz="8" w:space="4" w:color="auto"/>
        </w:pBdr>
        <w:spacing w:after="0" w:line="240" w:lineRule="auto"/>
        <w:outlineLvl w:val="2"/>
        <w:rPr>
          <w:rFonts w:ascii="Times New Roman" w:eastAsia="Times New Roman" w:hAnsi="Times New Roman" w:cs="Times New Roman"/>
          <w:b/>
          <w:szCs w:val="20"/>
          <w:lang w:val="lt-LT" w:eastAsia="lt-LT"/>
        </w:rPr>
      </w:pPr>
      <w:r w:rsidRPr="00A35777">
        <w:rPr>
          <w:rFonts w:ascii="Times New Roman" w:eastAsia="Times New Roman" w:hAnsi="Times New Roman" w:cs="Times New Roman"/>
          <w:b/>
          <w:szCs w:val="20"/>
          <w:lang w:val="lt-LT" w:eastAsia="lt-LT"/>
        </w:rPr>
        <w:t>7.</w:t>
      </w:r>
      <w:r w:rsidRPr="00A35777">
        <w:rPr>
          <w:rFonts w:ascii="Times New Roman" w:eastAsia="Times New Roman" w:hAnsi="Times New Roman" w:cs="Times New Roman"/>
          <w:b/>
          <w:szCs w:val="20"/>
          <w:lang w:val="lt-LT" w:eastAsia="lt-LT"/>
        </w:rPr>
        <w:tab/>
      </w:r>
      <w:r w:rsidRPr="00A35777">
        <w:rPr>
          <w:rFonts w:ascii="Times New Roman" w:eastAsia="Times New Roman" w:hAnsi="Times New Roman" w:cs="Times New Roman"/>
          <w:b/>
          <w:noProof/>
          <w:snapToGrid w:val="0"/>
          <w:szCs w:val="24"/>
          <w:lang w:val="lt-LT"/>
        </w:rPr>
        <w:t xml:space="preserve">KITAS (-I) SPECIALUS (-ŪS) ĮSPĖJIMAS (-AI) </w:t>
      </w:r>
      <w:r w:rsidRPr="00A35777">
        <w:rPr>
          <w:rFonts w:ascii="Times New Roman" w:eastAsia="Times New Roman" w:hAnsi="Times New Roman" w:cs="Times New Roman"/>
          <w:b/>
          <w:szCs w:val="20"/>
          <w:lang w:val="lt-LT" w:eastAsia="lt-LT"/>
        </w:rPr>
        <w:t>(JEI REIKIA)</w:t>
      </w:r>
    </w:p>
    <w:p w14:paraId="4E47BB71"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30EEC8AD"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53955A88" w14:textId="77777777" w:rsidR="00A35777" w:rsidRPr="00A35777" w:rsidRDefault="00A35777" w:rsidP="00A35777">
      <w:pPr>
        <w:keepNext/>
        <w:pBdr>
          <w:top w:val="single" w:sz="8" w:space="1" w:color="auto"/>
          <w:left w:val="single" w:sz="8" w:space="4" w:color="auto"/>
          <w:bottom w:val="single" w:sz="8" w:space="1" w:color="auto"/>
          <w:right w:val="single" w:sz="8" w:space="4" w:color="auto"/>
        </w:pBdr>
        <w:spacing w:after="0" w:line="240" w:lineRule="auto"/>
        <w:outlineLvl w:val="2"/>
        <w:rPr>
          <w:rFonts w:ascii="Times New Roman" w:eastAsia="Times New Roman" w:hAnsi="Times New Roman" w:cs="Times New Roman"/>
          <w:b/>
          <w:szCs w:val="20"/>
          <w:lang w:val="lt-LT" w:eastAsia="lt-LT"/>
        </w:rPr>
      </w:pPr>
      <w:r w:rsidRPr="00A35777">
        <w:rPr>
          <w:rFonts w:ascii="Times New Roman" w:eastAsia="Times New Roman" w:hAnsi="Times New Roman" w:cs="Times New Roman"/>
          <w:b/>
          <w:szCs w:val="20"/>
          <w:lang w:val="lt-LT" w:eastAsia="lt-LT"/>
        </w:rPr>
        <w:t>8.</w:t>
      </w:r>
      <w:r w:rsidRPr="00A35777">
        <w:rPr>
          <w:rFonts w:ascii="Times New Roman" w:eastAsia="Times New Roman" w:hAnsi="Times New Roman" w:cs="Times New Roman"/>
          <w:b/>
          <w:szCs w:val="20"/>
          <w:lang w:val="lt-LT" w:eastAsia="lt-LT"/>
        </w:rPr>
        <w:tab/>
        <w:t>TINKAMUMO LAIKAS</w:t>
      </w:r>
    </w:p>
    <w:p w14:paraId="23BEEA66" w14:textId="77777777" w:rsidR="00A35777" w:rsidRPr="00A35777" w:rsidRDefault="00A35777" w:rsidP="00A35777">
      <w:pPr>
        <w:spacing w:after="0" w:line="240" w:lineRule="auto"/>
        <w:rPr>
          <w:rFonts w:ascii="Times New Roman" w:eastAsia="Times New Roman" w:hAnsi="Times New Roman" w:cs="Times New Roman"/>
          <w:lang w:val="lt-LT" w:eastAsia="lt-LT"/>
        </w:rPr>
      </w:pPr>
    </w:p>
    <w:p w14:paraId="6E332078" w14:textId="77777777" w:rsidR="00A35777" w:rsidRPr="00A35777" w:rsidRDefault="00A35777" w:rsidP="00A35777">
      <w:pPr>
        <w:spacing w:after="0" w:line="240" w:lineRule="auto"/>
        <w:rPr>
          <w:rFonts w:ascii="Times New Roman" w:eastAsia="Times New Roman" w:hAnsi="Times New Roman" w:cs="Times New Roman"/>
          <w:lang w:val="lt-LT" w:eastAsia="lt-LT"/>
        </w:rPr>
      </w:pPr>
      <w:r w:rsidRPr="00A35777">
        <w:rPr>
          <w:rFonts w:ascii="Times New Roman" w:eastAsia="Times New Roman" w:hAnsi="Times New Roman" w:cs="Times New Roman"/>
          <w:lang w:val="lt-LT" w:eastAsia="lt-LT"/>
        </w:rPr>
        <w:t>EXP {mm/MMMM}</w:t>
      </w:r>
    </w:p>
    <w:p w14:paraId="3A719E7F"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Pirmą kartą atidarius, vartoti nedelsiant.</w:t>
      </w:r>
    </w:p>
    <w:p w14:paraId="33DA2E34" w14:textId="77777777" w:rsidR="00A35777" w:rsidRPr="00A35777" w:rsidRDefault="00A35777" w:rsidP="00A35777">
      <w:pPr>
        <w:spacing w:after="0" w:line="240" w:lineRule="auto"/>
        <w:rPr>
          <w:rFonts w:ascii="Times New Roman" w:eastAsia="Times New Roman" w:hAnsi="Times New Roman" w:cs="Times New Roman"/>
          <w:lang w:val="lt-LT" w:eastAsia="lt-LT"/>
        </w:rPr>
      </w:pPr>
    </w:p>
    <w:p w14:paraId="542B3FFB" w14:textId="77777777" w:rsidR="00A35777" w:rsidRPr="00A35777" w:rsidRDefault="00A35777" w:rsidP="00A35777">
      <w:pPr>
        <w:spacing w:after="0" w:line="240" w:lineRule="auto"/>
        <w:rPr>
          <w:rFonts w:ascii="Times New Roman" w:eastAsia="Times New Roman" w:hAnsi="Times New Roman" w:cs="Times New Roman"/>
          <w:lang w:val="lt-LT" w:eastAsia="lt-LT"/>
        </w:rPr>
      </w:pPr>
    </w:p>
    <w:p w14:paraId="1A4257C7" w14:textId="77777777" w:rsidR="00A35777" w:rsidRPr="00A35777" w:rsidRDefault="00A35777" w:rsidP="00A35777">
      <w:pPr>
        <w:keepNext/>
        <w:pBdr>
          <w:top w:val="single" w:sz="8" w:space="1" w:color="auto"/>
          <w:left w:val="single" w:sz="8" w:space="4" w:color="auto"/>
          <w:bottom w:val="single" w:sz="8" w:space="1" w:color="auto"/>
          <w:right w:val="single" w:sz="8" w:space="4" w:color="auto"/>
        </w:pBdr>
        <w:spacing w:after="0" w:line="240" w:lineRule="auto"/>
        <w:outlineLvl w:val="2"/>
        <w:rPr>
          <w:rFonts w:ascii="Times New Roman" w:eastAsia="Times New Roman" w:hAnsi="Times New Roman" w:cs="Times New Roman"/>
          <w:b/>
          <w:szCs w:val="20"/>
          <w:lang w:val="lt-LT" w:eastAsia="lt-LT"/>
        </w:rPr>
      </w:pPr>
      <w:r w:rsidRPr="00A35777">
        <w:rPr>
          <w:rFonts w:ascii="Times New Roman" w:eastAsia="Times New Roman" w:hAnsi="Times New Roman" w:cs="Times New Roman"/>
          <w:b/>
          <w:szCs w:val="20"/>
          <w:lang w:val="lt-LT" w:eastAsia="lt-LT"/>
        </w:rPr>
        <w:t>9.</w:t>
      </w:r>
      <w:r w:rsidRPr="00A35777">
        <w:rPr>
          <w:rFonts w:ascii="Times New Roman" w:eastAsia="Times New Roman" w:hAnsi="Times New Roman" w:cs="Times New Roman"/>
          <w:b/>
          <w:szCs w:val="20"/>
          <w:lang w:val="lt-LT" w:eastAsia="lt-LT"/>
        </w:rPr>
        <w:tab/>
        <w:t>SPECIALIOS LAIKYMO SĄLYGOS</w:t>
      </w:r>
    </w:p>
    <w:p w14:paraId="7E2E2DBA" w14:textId="77777777" w:rsidR="00A35777" w:rsidRPr="00A35777" w:rsidRDefault="00A35777" w:rsidP="00A35777">
      <w:pPr>
        <w:spacing w:after="0" w:line="240" w:lineRule="auto"/>
        <w:rPr>
          <w:rFonts w:ascii="Times New Roman" w:eastAsia="Times New Roman" w:hAnsi="Times New Roman" w:cs="Times New Roman"/>
          <w:lang w:val="lt-LT" w:eastAsia="lt-LT"/>
        </w:rPr>
      </w:pPr>
    </w:p>
    <w:p w14:paraId="4C9D40DD" w14:textId="77777777" w:rsidR="00A35777" w:rsidRPr="00A35777" w:rsidRDefault="00A35777" w:rsidP="00A35777">
      <w:pPr>
        <w:spacing w:after="0" w:line="240" w:lineRule="auto"/>
        <w:rPr>
          <w:rFonts w:ascii="Times New Roman" w:eastAsia="Times New Roman" w:hAnsi="Times New Roman" w:cs="Times New Roman"/>
          <w:lang w:val="lt-LT" w:eastAsia="lt-LT"/>
        </w:rPr>
      </w:pPr>
    </w:p>
    <w:p w14:paraId="47CE47B6" w14:textId="77777777" w:rsidR="00A35777" w:rsidRPr="00A35777" w:rsidRDefault="00A35777" w:rsidP="00A35777">
      <w:pPr>
        <w:keepNext/>
        <w:pBdr>
          <w:top w:val="single" w:sz="8" w:space="1" w:color="auto"/>
          <w:left w:val="single" w:sz="8" w:space="4" w:color="auto"/>
          <w:bottom w:val="single" w:sz="8" w:space="1" w:color="auto"/>
          <w:right w:val="single" w:sz="8" w:space="4" w:color="auto"/>
        </w:pBdr>
        <w:spacing w:after="0" w:line="240" w:lineRule="auto"/>
        <w:outlineLvl w:val="2"/>
        <w:rPr>
          <w:rFonts w:ascii="Times New Roman" w:eastAsia="Times New Roman" w:hAnsi="Times New Roman" w:cs="Times New Roman"/>
          <w:b/>
          <w:szCs w:val="20"/>
          <w:lang w:val="lt-LT" w:eastAsia="lt-LT"/>
        </w:rPr>
      </w:pPr>
      <w:r w:rsidRPr="00A35777">
        <w:rPr>
          <w:rFonts w:ascii="Times New Roman" w:eastAsia="Times New Roman" w:hAnsi="Times New Roman" w:cs="Times New Roman"/>
          <w:b/>
          <w:lang w:val="lt-LT" w:eastAsia="lt-LT"/>
        </w:rPr>
        <w:t>10.</w:t>
      </w:r>
      <w:r w:rsidRPr="00A35777">
        <w:rPr>
          <w:rFonts w:ascii="Times New Roman" w:eastAsia="Times New Roman" w:hAnsi="Times New Roman" w:cs="Times New Roman"/>
          <w:b/>
          <w:lang w:val="lt-LT" w:eastAsia="lt-LT"/>
        </w:rPr>
        <w:tab/>
      </w:r>
      <w:r w:rsidRPr="00A35777">
        <w:rPr>
          <w:rFonts w:ascii="Times New Roman" w:eastAsia="Times New Roman" w:hAnsi="Times New Roman" w:cs="Times New Roman"/>
          <w:b/>
          <w:szCs w:val="20"/>
          <w:lang w:val="lt-LT" w:eastAsia="lt-LT"/>
        </w:rPr>
        <w:t xml:space="preserve">SPECIALIOS ATSARGUMO PRIEMONĖS DĖL NESUVARTOTO </w:t>
      </w:r>
      <w:r w:rsidRPr="00A35777">
        <w:rPr>
          <w:rFonts w:ascii="Times New Roman" w:eastAsia="Times New Roman" w:hAnsi="Times New Roman" w:cs="Times New Roman"/>
          <w:b/>
          <w:bCs/>
          <w:szCs w:val="20"/>
          <w:lang w:val="lt-LT" w:eastAsia="lt-LT"/>
        </w:rPr>
        <w:t xml:space="preserve">VAISTINIO PREPARATO AR JO ATLIEKŲ </w:t>
      </w:r>
      <w:r w:rsidRPr="00A35777">
        <w:rPr>
          <w:rFonts w:ascii="Times New Roman" w:eastAsia="Times New Roman" w:hAnsi="Times New Roman" w:cs="Times New Roman"/>
          <w:b/>
          <w:szCs w:val="20"/>
          <w:lang w:val="lt-LT" w:eastAsia="lt-LT"/>
        </w:rPr>
        <w:t>TVARKYMO (JEI REIKIA)</w:t>
      </w:r>
    </w:p>
    <w:p w14:paraId="4FA1DA65" w14:textId="77777777" w:rsidR="00A35777" w:rsidRPr="00A35777" w:rsidRDefault="00A35777" w:rsidP="00A35777">
      <w:pPr>
        <w:spacing w:after="0" w:line="240" w:lineRule="auto"/>
        <w:rPr>
          <w:rFonts w:ascii="Times New Roman" w:eastAsia="Times New Roman" w:hAnsi="Times New Roman" w:cs="Times New Roman"/>
          <w:lang w:val="lt-LT" w:eastAsia="lt-LT"/>
        </w:rPr>
      </w:pPr>
    </w:p>
    <w:p w14:paraId="0F444743" w14:textId="77777777" w:rsidR="00A35777" w:rsidRPr="00A35777" w:rsidRDefault="00A35777" w:rsidP="00A35777">
      <w:pPr>
        <w:spacing w:after="0" w:line="240" w:lineRule="auto"/>
        <w:rPr>
          <w:rFonts w:ascii="Times New Roman" w:eastAsia="Times New Roman" w:hAnsi="Times New Roman" w:cs="Times New Roman"/>
          <w:lang w:val="lt-LT" w:eastAsia="lt-LT"/>
        </w:rPr>
      </w:pPr>
    </w:p>
    <w:p w14:paraId="496E7E66" w14:textId="77777777" w:rsidR="00A35777" w:rsidRPr="00A35777" w:rsidRDefault="00A35777" w:rsidP="00A35777">
      <w:pPr>
        <w:keepNext/>
        <w:pBdr>
          <w:top w:val="single" w:sz="8" w:space="1" w:color="auto"/>
          <w:left w:val="single" w:sz="8" w:space="4" w:color="auto"/>
          <w:bottom w:val="single" w:sz="8" w:space="1" w:color="auto"/>
          <w:right w:val="single" w:sz="8" w:space="4" w:color="auto"/>
        </w:pBdr>
        <w:spacing w:after="0" w:line="240" w:lineRule="auto"/>
        <w:outlineLvl w:val="2"/>
        <w:rPr>
          <w:rFonts w:ascii="Times New Roman" w:eastAsia="Times New Roman" w:hAnsi="Times New Roman" w:cs="Times New Roman"/>
          <w:b/>
          <w:szCs w:val="20"/>
          <w:lang w:val="lt-LT" w:eastAsia="lt-LT"/>
        </w:rPr>
      </w:pPr>
      <w:r w:rsidRPr="00A35777">
        <w:rPr>
          <w:rFonts w:ascii="Times New Roman" w:eastAsia="Times New Roman" w:hAnsi="Times New Roman" w:cs="Times New Roman"/>
          <w:b/>
          <w:szCs w:val="20"/>
          <w:lang w:val="lt-LT" w:eastAsia="lt-LT"/>
        </w:rPr>
        <w:t>11.</w:t>
      </w:r>
      <w:r w:rsidRPr="00A35777">
        <w:rPr>
          <w:rFonts w:ascii="Times New Roman" w:eastAsia="Times New Roman" w:hAnsi="Times New Roman" w:cs="Times New Roman"/>
          <w:b/>
          <w:szCs w:val="20"/>
          <w:lang w:val="lt-LT" w:eastAsia="lt-LT"/>
        </w:rPr>
        <w:tab/>
      </w:r>
      <w:r w:rsidRPr="00A35777">
        <w:rPr>
          <w:rFonts w:ascii="Times New Roman" w:eastAsia="Calibri" w:hAnsi="Times New Roman" w:cs="Times New Roman"/>
          <w:b/>
          <w:caps/>
          <w:noProof/>
          <w:szCs w:val="24"/>
          <w:lang w:val="lt-LT"/>
        </w:rPr>
        <w:t>REGISTRUOTOJO PAVADINIMAS IR ADRESAS</w:t>
      </w:r>
    </w:p>
    <w:p w14:paraId="2EF3FD93" w14:textId="77777777" w:rsidR="00A35777" w:rsidRPr="00A35777" w:rsidRDefault="00A35777" w:rsidP="00A35777">
      <w:pPr>
        <w:spacing w:after="0" w:line="240" w:lineRule="auto"/>
        <w:rPr>
          <w:rFonts w:ascii="Times New Roman" w:eastAsia="Times New Roman" w:hAnsi="Times New Roman" w:cs="Times New Roman"/>
          <w:lang w:val="lt-LT" w:eastAsia="lt-LT"/>
        </w:rPr>
      </w:pPr>
    </w:p>
    <w:p w14:paraId="6153C72B" w14:textId="77777777" w:rsidR="00A35777" w:rsidRPr="00A35777" w:rsidRDefault="00A35777" w:rsidP="00A35777">
      <w:pPr>
        <w:spacing w:after="0" w:line="240" w:lineRule="auto"/>
        <w:jc w:val="both"/>
        <w:rPr>
          <w:rFonts w:ascii="Times New Roman" w:eastAsia="Calibri" w:hAnsi="Times New Roman" w:cs="Times New Roman"/>
          <w:lang w:val="de-DE"/>
        </w:rPr>
      </w:pPr>
      <w:r w:rsidRPr="00A35777">
        <w:rPr>
          <w:rFonts w:ascii="Times New Roman" w:eastAsia="Calibri" w:hAnsi="Times New Roman" w:cs="Times New Roman"/>
          <w:lang w:val="de-DE"/>
        </w:rPr>
        <w:t>Bayer AG</w:t>
      </w:r>
    </w:p>
    <w:p w14:paraId="660CA37F" w14:textId="77777777" w:rsidR="00A35777" w:rsidRPr="00A35777" w:rsidRDefault="00A35777" w:rsidP="00A35777">
      <w:pPr>
        <w:spacing w:after="0" w:line="240" w:lineRule="auto"/>
        <w:jc w:val="both"/>
        <w:rPr>
          <w:rFonts w:ascii="Times New Roman" w:eastAsia="Calibri" w:hAnsi="Times New Roman" w:cs="Times New Roman"/>
          <w:lang w:val="de-DE"/>
        </w:rPr>
      </w:pPr>
      <w:r w:rsidRPr="00A35777">
        <w:rPr>
          <w:rFonts w:ascii="Times New Roman" w:eastAsia="Calibri" w:hAnsi="Times New Roman" w:cs="Times New Roman"/>
          <w:lang w:val="de-DE"/>
        </w:rPr>
        <w:t>Kaiser-Wilhelm-Allee 1</w:t>
      </w:r>
    </w:p>
    <w:p w14:paraId="0DE9280A" w14:textId="77777777" w:rsidR="00A35777" w:rsidRPr="0086678A" w:rsidRDefault="00A35777" w:rsidP="00A35777">
      <w:pPr>
        <w:spacing w:after="0" w:line="240" w:lineRule="auto"/>
        <w:jc w:val="both"/>
        <w:rPr>
          <w:rFonts w:ascii="Times New Roman" w:eastAsia="Calibri" w:hAnsi="Times New Roman" w:cs="Times New Roman"/>
          <w:lang w:val="pt-PT"/>
        </w:rPr>
      </w:pPr>
      <w:r w:rsidRPr="0086678A">
        <w:rPr>
          <w:rFonts w:ascii="Times New Roman" w:eastAsia="Calibri" w:hAnsi="Times New Roman" w:cs="Times New Roman"/>
          <w:lang w:val="pt-PT"/>
        </w:rPr>
        <w:t>51373 Leverkusen</w:t>
      </w:r>
    </w:p>
    <w:p w14:paraId="44B1C67F" w14:textId="77777777" w:rsidR="00A35777" w:rsidRPr="0086678A" w:rsidRDefault="00A35777" w:rsidP="00A35777">
      <w:pPr>
        <w:spacing w:after="0" w:line="240" w:lineRule="auto"/>
        <w:jc w:val="both"/>
        <w:rPr>
          <w:rFonts w:ascii="Times New Roman" w:eastAsia="Calibri" w:hAnsi="Times New Roman" w:cs="Times New Roman"/>
          <w:lang w:val="pt-PT"/>
        </w:rPr>
      </w:pPr>
      <w:r w:rsidRPr="0086678A">
        <w:rPr>
          <w:rFonts w:ascii="Times New Roman" w:eastAsia="Calibri" w:hAnsi="Times New Roman" w:cs="Times New Roman"/>
          <w:lang w:val="pt-PT"/>
        </w:rPr>
        <w:t>Vokietija</w:t>
      </w:r>
    </w:p>
    <w:p w14:paraId="7318DF2F" w14:textId="77777777" w:rsidR="00A35777" w:rsidRPr="00A35777" w:rsidRDefault="00A35777" w:rsidP="00A35777">
      <w:pPr>
        <w:spacing w:after="0" w:line="240" w:lineRule="auto"/>
        <w:rPr>
          <w:rFonts w:ascii="Times New Roman" w:eastAsia="Times New Roman" w:hAnsi="Times New Roman" w:cs="Times New Roman"/>
          <w:lang w:val="lt-LT" w:eastAsia="lt-LT"/>
        </w:rPr>
      </w:pPr>
    </w:p>
    <w:p w14:paraId="1C37013E" w14:textId="77777777" w:rsidR="00A35777" w:rsidRPr="00A35777" w:rsidRDefault="00A35777" w:rsidP="00A35777">
      <w:pPr>
        <w:spacing w:after="0" w:line="240" w:lineRule="auto"/>
        <w:rPr>
          <w:rFonts w:ascii="Times New Roman" w:eastAsia="Times New Roman" w:hAnsi="Times New Roman" w:cs="Times New Roman"/>
          <w:lang w:val="lt-LT" w:eastAsia="lt-LT"/>
        </w:rPr>
      </w:pPr>
    </w:p>
    <w:p w14:paraId="0537620C" w14:textId="77777777" w:rsidR="00A35777" w:rsidRPr="00A35777" w:rsidRDefault="00A35777" w:rsidP="00A35777">
      <w:pPr>
        <w:keepNext/>
        <w:pBdr>
          <w:top w:val="single" w:sz="8" w:space="1" w:color="auto"/>
          <w:left w:val="single" w:sz="8" w:space="4" w:color="auto"/>
          <w:bottom w:val="single" w:sz="8" w:space="1" w:color="auto"/>
          <w:right w:val="single" w:sz="8" w:space="4" w:color="auto"/>
        </w:pBdr>
        <w:spacing w:after="0" w:line="240" w:lineRule="auto"/>
        <w:outlineLvl w:val="2"/>
        <w:rPr>
          <w:rFonts w:ascii="Times New Roman" w:eastAsia="Times New Roman" w:hAnsi="Times New Roman" w:cs="Times New Roman"/>
          <w:b/>
          <w:lang w:val="lt-LT" w:eastAsia="lt-LT"/>
        </w:rPr>
      </w:pPr>
      <w:r w:rsidRPr="00A35777">
        <w:rPr>
          <w:rFonts w:ascii="Times New Roman" w:eastAsia="Times New Roman" w:hAnsi="Times New Roman" w:cs="Times New Roman"/>
          <w:b/>
          <w:lang w:val="lt-LT" w:eastAsia="lt-LT"/>
        </w:rPr>
        <w:t>12.</w:t>
      </w:r>
      <w:r w:rsidRPr="00A35777">
        <w:rPr>
          <w:rFonts w:ascii="Times New Roman" w:eastAsia="Times New Roman" w:hAnsi="Times New Roman" w:cs="Times New Roman"/>
          <w:b/>
          <w:lang w:val="lt-LT" w:eastAsia="lt-LT"/>
        </w:rPr>
        <w:tab/>
      </w:r>
      <w:r w:rsidRPr="00A35777">
        <w:rPr>
          <w:rFonts w:ascii="Times New Roman" w:eastAsia="Calibri" w:hAnsi="Times New Roman" w:cs="Times New Roman"/>
          <w:b/>
          <w:noProof/>
          <w:szCs w:val="24"/>
          <w:lang w:val="lt-LT"/>
        </w:rPr>
        <w:t>REGISTRACIJOS PAŽYMĖJIMO NUMERIS (-IAI)</w:t>
      </w:r>
    </w:p>
    <w:p w14:paraId="38B91484" w14:textId="77777777" w:rsidR="00A35777" w:rsidRPr="00A35777" w:rsidRDefault="00A35777" w:rsidP="00A35777">
      <w:pPr>
        <w:spacing w:after="0" w:line="240" w:lineRule="auto"/>
        <w:rPr>
          <w:rFonts w:ascii="Times New Roman" w:eastAsia="Times New Roman" w:hAnsi="Times New Roman" w:cs="Times New Roman"/>
          <w:szCs w:val="20"/>
          <w:lang w:val="pt-BR" w:eastAsia="lt-LT"/>
        </w:rPr>
      </w:pPr>
    </w:p>
    <w:p w14:paraId="2F54E199" w14:textId="77777777" w:rsidR="00A35777" w:rsidRPr="00A35777" w:rsidRDefault="00A35777" w:rsidP="00A35777">
      <w:pPr>
        <w:spacing w:after="0" w:line="240" w:lineRule="auto"/>
        <w:rPr>
          <w:rFonts w:ascii="Times New Roman" w:eastAsia="Times New Roman" w:hAnsi="Times New Roman" w:cs="Times New Roman"/>
          <w:szCs w:val="20"/>
          <w:lang w:val="pt-BR" w:eastAsia="lt-LT"/>
        </w:rPr>
      </w:pPr>
      <w:r w:rsidRPr="00A35777">
        <w:rPr>
          <w:rFonts w:ascii="Times New Roman" w:eastAsia="Times New Roman" w:hAnsi="Times New Roman" w:cs="Times New Roman"/>
          <w:szCs w:val="20"/>
          <w:lang w:val="pt-BR" w:eastAsia="lt-LT"/>
        </w:rPr>
        <w:t xml:space="preserve">(5 ml), N1 </w:t>
      </w:r>
      <w:r w:rsidRPr="00A35777">
        <w:rPr>
          <w:rFonts w:ascii="Calibri" w:eastAsia="Calibri" w:hAnsi="Calibri" w:cs="Times New Roman"/>
          <w:noProof/>
          <w:szCs w:val="24"/>
          <w:lang w:val="lt-LT"/>
        </w:rPr>
        <w:t>–</w:t>
      </w:r>
      <w:r w:rsidRPr="00A35777">
        <w:rPr>
          <w:rFonts w:ascii="Times New Roman" w:eastAsia="Times New Roman" w:hAnsi="Times New Roman" w:cs="Times New Roman"/>
          <w:szCs w:val="20"/>
          <w:lang w:val="pt-BR" w:eastAsia="lt-LT"/>
        </w:rPr>
        <w:t xml:space="preserve"> LT/1/04/0151/010</w:t>
      </w:r>
    </w:p>
    <w:p w14:paraId="665F75A8" w14:textId="77777777" w:rsidR="00A35777" w:rsidRPr="00A35777" w:rsidRDefault="00A35777" w:rsidP="00A35777">
      <w:pPr>
        <w:spacing w:after="0" w:line="240" w:lineRule="auto"/>
        <w:rPr>
          <w:rFonts w:ascii="Times New Roman" w:eastAsia="Times New Roman" w:hAnsi="Times New Roman" w:cs="Times New Roman"/>
          <w:szCs w:val="20"/>
          <w:lang w:val="pt-BR" w:eastAsia="lt-LT"/>
        </w:rPr>
      </w:pPr>
      <w:r w:rsidRPr="00A35777">
        <w:rPr>
          <w:rFonts w:ascii="Times New Roman" w:eastAsia="Times New Roman" w:hAnsi="Times New Roman" w:cs="Times New Roman"/>
          <w:szCs w:val="20"/>
          <w:lang w:val="pt-BR" w:eastAsia="lt-LT"/>
        </w:rPr>
        <w:t xml:space="preserve">(5 ml), N5 </w:t>
      </w:r>
      <w:r w:rsidRPr="00A35777">
        <w:rPr>
          <w:rFonts w:ascii="Calibri" w:eastAsia="Calibri" w:hAnsi="Calibri" w:cs="Times New Roman"/>
          <w:noProof/>
          <w:szCs w:val="24"/>
          <w:lang w:val="lt-LT"/>
        </w:rPr>
        <w:t>–</w:t>
      </w:r>
      <w:r w:rsidRPr="00A35777">
        <w:rPr>
          <w:rFonts w:ascii="Times New Roman" w:eastAsia="Times New Roman" w:hAnsi="Times New Roman" w:cs="Times New Roman"/>
          <w:szCs w:val="20"/>
          <w:lang w:val="pt-BR" w:eastAsia="lt-LT"/>
        </w:rPr>
        <w:t xml:space="preserve"> LT/1/04/0151/011</w:t>
      </w:r>
    </w:p>
    <w:p w14:paraId="7731AE61" w14:textId="77777777" w:rsidR="00A35777" w:rsidRPr="00A35777" w:rsidRDefault="00A35777" w:rsidP="00A35777">
      <w:pPr>
        <w:spacing w:after="0" w:line="240" w:lineRule="auto"/>
        <w:rPr>
          <w:rFonts w:ascii="Times New Roman" w:eastAsia="Times New Roman" w:hAnsi="Times New Roman" w:cs="Times New Roman"/>
          <w:szCs w:val="20"/>
          <w:lang w:val="pt-BR" w:eastAsia="lt-LT"/>
        </w:rPr>
      </w:pPr>
      <w:r w:rsidRPr="00A35777">
        <w:rPr>
          <w:rFonts w:ascii="Times New Roman" w:eastAsia="Times New Roman" w:hAnsi="Times New Roman" w:cs="Times New Roman"/>
          <w:szCs w:val="20"/>
          <w:lang w:val="pt-BR" w:eastAsia="lt-LT"/>
        </w:rPr>
        <w:t xml:space="preserve">(5 ml), N10 </w:t>
      </w:r>
      <w:r w:rsidRPr="00A35777">
        <w:rPr>
          <w:rFonts w:ascii="Calibri" w:eastAsia="Calibri" w:hAnsi="Calibri" w:cs="Times New Roman"/>
          <w:noProof/>
          <w:szCs w:val="24"/>
          <w:lang w:val="lt-LT"/>
        </w:rPr>
        <w:t>–</w:t>
      </w:r>
      <w:r w:rsidRPr="00A35777">
        <w:rPr>
          <w:rFonts w:ascii="Times New Roman" w:eastAsia="Times New Roman" w:hAnsi="Times New Roman" w:cs="Times New Roman"/>
          <w:szCs w:val="20"/>
          <w:lang w:val="pt-BR" w:eastAsia="lt-LT"/>
        </w:rPr>
        <w:t xml:space="preserve"> LT/1/04/0151/012</w:t>
      </w:r>
    </w:p>
    <w:p w14:paraId="47FBC536" w14:textId="77777777" w:rsidR="00A35777" w:rsidRPr="00A35777" w:rsidRDefault="00A35777" w:rsidP="00A35777">
      <w:pPr>
        <w:spacing w:after="0" w:line="240" w:lineRule="auto"/>
        <w:rPr>
          <w:rFonts w:ascii="Times New Roman" w:eastAsia="Times New Roman" w:hAnsi="Times New Roman" w:cs="Times New Roman"/>
          <w:szCs w:val="20"/>
          <w:lang w:val="pt-BR" w:eastAsia="lt-LT"/>
        </w:rPr>
      </w:pPr>
      <w:r w:rsidRPr="00A35777">
        <w:rPr>
          <w:rFonts w:ascii="Times New Roman" w:eastAsia="Times New Roman" w:hAnsi="Times New Roman" w:cs="Times New Roman"/>
          <w:szCs w:val="20"/>
          <w:lang w:val="pt-BR" w:eastAsia="lt-LT"/>
        </w:rPr>
        <w:t xml:space="preserve">(7,5 ml), N1 </w:t>
      </w:r>
      <w:r w:rsidRPr="00A35777">
        <w:rPr>
          <w:rFonts w:ascii="Calibri" w:eastAsia="Calibri" w:hAnsi="Calibri" w:cs="Times New Roman"/>
          <w:noProof/>
          <w:szCs w:val="24"/>
          <w:lang w:val="lt-LT"/>
        </w:rPr>
        <w:t>–</w:t>
      </w:r>
      <w:r w:rsidRPr="00A35777">
        <w:rPr>
          <w:rFonts w:ascii="Times New Roman" w:eastAsia="Times New Roman" w:hAnsi="Times New Roman" w:cs="Times New Roman"/>
          <w:szCs w:val="20"/>
          <w:lang w:val="pt-BR" w:eastAsia="lt-LT"/>
        </w:rPr>
        <w:t xml:space="preserve"> LT/1/04/0151/013</w:t>
      </w:r>
    </w:p>
    <w:p w14:paraId="20C979C4" w14:textId="77777777" w:rsidR="00A35777" w:rsidRPr="00A35777" w:rsidRDefault="00A35777" w:rsidP="00A35777">
      <w:pPr>
        <w:spacing w:after="0" w:line="240" w:lineRule="auto"/>
        <w:rPr>
          <w:rFonts w:ascii="Times New Roman" w:eastAsia="Times New Roman" w:hAnsi="Times New Roman" w:cs="Times New Roman"/>
          <w:szCs w:val="20"/>
          <w:lang w:val="pt-BR" w:eastAsia="lt-LT"/>
        </w:rPr>
      </w:pPr>
      <w:r w:rsidRPr="00A35777">
        <w:rPr>
          <w:rFonts w:ascii="Times New Roman" w:eastAsia="Times New Roman" w:hAnsi="Times New Roman" w:cs="Times New Roman"/>
          <w:szCs w:val="20"/>
          <w:lang w:val="pt-BR" w:eastAsia="lt-LT"/>
        </w:rPr>
        <w:t xml:space="preserve">(7,5 ml), N5 </w:t>
      </w:r>
      <w:r w:rsidRPr="00A35777">
        <w:rPr>
          <w:rFonts w:ascii="Calibri" w:eastAsia="Calibri" w:hAnsi="Calibri" w:cs="Times New Roman"/>
          <w:noProof/>
          <w:szCs w:val="24"/>
          <w:lang w:val="lt-LT"/>
        </w:rPr>
        <w:t>–</w:t>
      </w:r>
      <w:r w:rsidRPr="00A35777">
        <w:rPr>
          <w:rFonts w:ascii="Times New Roman" w:eastAsia="Times New Roman" w:hAnsi="Times New Roman" w:cs="Times New Roman"/>
          <w:szCs w:val="20"/>
          <w:lang w:val="pt-BR" w:eastAsia="lt-LT"/>
        </w:rPr>
        <w:t xml:space="preserve"> LT/1/04/0151/014</w:t>
      </w:r>
    </w:p>
    <w:p w14:paraId="6C51232D" w14:textId="77777777" w:rsidR="00A35777" w:rsidRPr="00A35777" w:rsidRDefault="00A35777" w:rsidP="00A35777">
      <w:pPr>
        <w:spacing w:after="0" w:line="240" w:lineRule="auto"/>
        <w:rPr>
          <w:rFonts w:ascii="Times New Roman" w:eastAsia="Times New Roman" w:hAnsi="Times New Roman" w:cs="Times New Roman"/>
          <w:szCs w:val="20"/>
          <w:lang w:val="pt-BR" w:eastAsia="lt-LT"/>
        </w:rPr>
      </w:pPr>
      <w:r w:rsidRPr="00A35777">
        <w:rPr>
          <w:rFonts w:ascii="Times New Roman" w:eastAsia="Times New Roman" w:hAnsi="Times New Roman" w:cs="Times New Roman"/>
          <w:szCs w:val="20"/>
          <w:lang w:val="pt-BR" w:eastAsia="lt-LT"/>
        </w:rPr>
        <w:t xml:space="preserve">(7,5 ml), N10 </w:t>
      </w:r>
      <w:r w:rsidRPr="00A35777">
        <w:rPr>
          <w:rFonts w:ascii="Calibri" w:eastAsia="Calibri" w:hAnsi="Calibri" w:cs="Times New Roman"/>
          <w:noProof/>
          <w:szCs w:val="24"/>
          <w:lang w:val="lt-LT"/>
        </w:rPr>
        <w:t>–</w:t>
      </w:r>
      <w:r w:rsidRPr="00A35777">
        <w:rPr>
          <w:rFonts w:ascii="Times New Roman" w:eastAsia="Times New Roman" w:hAnsi="Times New Roman" w:cs="Times New Roman"/>
          <w:szCs w:val="20"/>
          <w:lang w:val="pt-BR" w:eastAsia="lt-LT"/>
        </w:rPr>
        <w:t xml:space="preserve"> LT/1/04/0151/015</w:t>
      </w:r>
    </w:p>
    <w:p w14:paraId="7FBF606B" w14:textId="77777777" w:rsidR="00A35777" w:rsidRPr="00A35777" w:rsidRDefault="00A35777" w:rsidP="00A35777">
      <w:pPr>
        <w:spacing w:after="0" w:line="240" w:lineRule="auto"/>
        <w:rPr>
          <w:rFonts w:ascii="Times New Roman" w:eastAsia="Times New Roman" w:hAnsi="Times New Roman" w:cs="Times New Roman"/>
          <w:szCs w:val="20"/>
          <w:lang w:val="pt-BR" w:eastAsia="lt-LT"/>
        </w:rPr>
      </w:pPr>
      <w:r w:rsidRPr="00A35777">
        <w:rPr>
          <w:rFonts w:ascii="Times New Roman" w:eastAsia="Times New Roman" w:hAnsi="Times New Roman" w:cs="Times New Roman"/>
          <w:szCs w:val="20"/>
          <w:lang w:val="pt-BR" w:eastAsia="lt-LT"/>
        </w:rPr>
        <w:t xml:space="preserve">(10 ml), N1 </w:t>
      </w:r>
      <w:r w:rsidRPr="00A35777">
        <w:rPr>
          <w:rFonts w:ascii="Calibri" w:eastAsia="Calibri" w:hAnsi="Calibri" w:cs="Times New Roman"/>
          <w:noProof/>
          <w:szCs w:val="24"/>
          <w:lang w:val="lt-LT"/>
        </w:rPr>
        <w:t>–</w:t>
      </w:r>
      <w:r w:rsidRPr="00A35777">
        <w:rPr>
          <w:rFonts w:ascii="Times New Roman" w:eastAsia="Times New Roman" w:hAnsi="Times New Roman" w:cs="Times New Roman"/>
          <w:szCs w:val="20"/>
          <w:lang w:val="pt-BR" w:eastAsia="lt-LT"/>
        </w:rPr>
        <w:t xml:space="preserve"> LT/1/04/0151/016</w:t>
      </w:r>
    </w:p>
    <w:p w14:paraId="6BE2D870" w14:textId="77777777" w:rsidR="00A35777" w:rsidRPr="00A35777" w:rsidRDefault="00A35777" w:rsidP="00A35777">
      <w:pPr>
        <w:spacing w:after="0" w:line="240" w:lineRule="auto"/>
        <w:rPr>
          <w:rFonts w:ascii="Times New Roman" w:eastAsia="Times New Roman" w:hAnsi="Times New Roman" w:cs="Times New Roman"/>
          <w:szCs w:val="20"/>
          <w:lang w:val="pt-BR" w:eastAsia="lt-LT"/>
        </w:rPr>
      </w:pPr>
      <w:r w:rsidRPr="00A35777">
        <w:rPr>
          <w:rFonts w:ascii="Times New Roman" w:eastAsia="Times New Roman" w:hAnsi="Times New Roman" w:cs="Times New Roman"/>
          <w:szCs w:val="20"/>
          <w:lang w:val="pt-BR" w:eastAsia="lt-LT"/>
        </w:rPr>
        <w:t xml:space="preserve">(10 ml), N5 </w:t>
      </w:r>
      <w:r w:rsidRPr="00A35777">
        <w:rPr>
          <w:rFonts w:ascii="Calibri" w:eastAsia="Calibri" w:hAnsi="Calibri" w:cs="Times New Roman"/>
          <w:noProof/>
          <w:szCs w:val="24"/>
          <w:lang w:val="lt-LT"/>
        </w:rPr>
        <w:t>–</w:t>
      </w:r>
      <w:r w:rsidRPr="00A35777">
        <w:rPr>
          <w:rFonts w:ascii="Times New Roman" w:eastAsia="Times New Roman" w:hAnsi="Times New Roman" w:cs="Times New Roman"/>
          <w:szCs w:val="20"/>
          <w:lang w:val="pt-BR" w:eastAsia="lt-LT"/>
        </w:rPr>
        <w:t xml:space="preserve"> LT/1/04/0151/017</w:t>
      </w:r>
    </w:p>
    <w:p w14:paraId="78962C5B" w14:textId="77777777" w:rsidR="00A35777" w:rsidRPr="00A35777" w:rsidRDefault="00A35777" w:rsidP="00A35777">
      <w:pPr>
        <w:spacing w:after="0" w:line="240" w:lineRule="auto"/>
        <w:rPr>
          <w:rFonts w:ascii="Times New Roman" w:eastAsia="Times New Roman" w:hAnsi="Times New Roman" w:cs="Times New Roman"/>
          <w:szCs w:val="20"/>
          <w:lang w:val="pt-BR" w:eastAsia="lt-LT"/>
        </w:rPr>
      </w:pPr>
      <w:r w:rsidRPr="00A35777">
        <w:rPr>
          <w:rFonts w:ascii="Times New Roman" w:eastAsia="Times New Roman" w:hAnsi="Times New Roman" w:cs="Times New Roman"/>
          <w:szCs w:val="20"/>
          <w:lang w:val="pt-BR" w:eastAsia="lt-LT"/>
        </w:rPr>
        <w:t xml:space="preserve">(10 ml), N10 </w:t>
      </w:r>
      <w:r w:rsidRPr="00A35777">
        <w:rPr>
          <w:rFonts w:ascii="Calibri" w:eastAsia="Calibri" w:hAnsi="Calibri" w:cs="Times New Roman"/>
          <w:noProof/>
          <w:szCs w:val="24"/>
          <w:lang w:val="lt-LT"/>
        </w:rPr>
        <w:t>–</w:t>
      </w:r>
      <w:r w:rsidRPr="00A35777">
        <w:rPr>
          <w:rFonts w:ascii="Times New Roman" w:eastAsia="Times New Roman" w:hAnsi="Times New Roman" w:cs="Times New Roman"/>
          <w:szCs w:val="20"/>
          <w:lang w:val="pt-BR" w:eastAsia="lt-LT"/>
        </w:rPr>
        <w:t xml:space="preserve"> LT/1/04/0151/018</w:t>
      </w:r>
    </w:p>
    <w:p w14:paraId="3430A003"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48775DCB"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26561242" w14:textId="77777777" w:rsidR="00A35777" w:rsidRPr="00A35777" w:rsidRDefault="00A35777" w:rsidP="00A35777">
      <w:pPr>
        <w:keepNext/>
        <w:pBdr>
          <w:top w:val="single" w:sz="8" w:space="1" w:color="auto"/>
          <w:left w:val="single" w:sz="8" w:space="4" w:color="auto"/>
          <w:bottom w:val="single" w:sz="8" w:space="1" w:color="auto"/>
          <w:right w:val="single" w:sz="8" w:space="4" w:color="auto"/>
        </w:pBdr>
        <w:spacing w:after="0" w:line="240" w:lineRule="auto"/>
        <w:outlineLvl w:val="2"/>
        <w:rPr>
          <w:rFonts w:ascii="Times New Roman" w:eastAsia="Times New Roman" w:hAnsi="Times New Roman" w:cs="Times New Roman"/>
          <w:b/>
          <w:szCs w:val="20"/>
          <w:lang w:val="lt-LT" w:eastAsia="lt-LT"/>
        </w:rPr>
      </w:pPr>
      <w:r w:rsidRPr="00A35777">
        <w:rPr>
          <w:rFonts w:ascii="Times New Roman" w:eastAsia="Times New Roman" w:hAnsi="Times New Roman" w:cs="Times New Roman"/>
          <w:b/>
          <w:szCs w:val="20"/>
          <w:lang w:val="lt-LT" w:eastAsia="lt-LT"/>
        </w:rPr>
        <w:t>13.</w:t>
      </w:r>
      <w:r w:rsidRPr="00A35777">
        <w:rPr>
          <w:rFonts w:ascii="Times New Roman" w:eastAsia="Times New Roman" w:hAnsi="Times New Roman" w:cs="Times New Roman"/>
          <w:b/>
          <w:szCs w:val="20"/>
          <w:lang w:val="lt-LT" w:eastAsia="lt-LT"/>
        </w:rPr>
        <w:tab/>
        <w:t>SERIJOS NUMERIS</w:t>
      </w:r>
    </w:p>
    <w:p w14:paraId="4F073BD4" w14:textId="77777777" w:rsidR="00A35777" w:rsidRPr="00A35777" w:rsidRDefault="00A35777" w:rsidP="00A35777">
      <w:pPr>
        <w:spacing w:after="0" w:line="240" w:lineRule="auto"/>
        <w:rPr>
          <w:rFonts w:ascii="Times New Roman" w:eastAsia="Times New Roman" w:hAnsi="Times New Roman" w:cs="Times New Roman"/>
          <w:lang w:val="lt-LT" w:eastAsia="lt-LT"/>
        </w:rPr>
      </w:pPr>
    </w:p>
    <w:p w14:paraId="638F034A" w14:textId="77777777" w:rsidR="00A35777" w:rsidRPr="00A35777" w:rsidRDefault="00A35777" w:rsidP="00A35777">
      <w:pPr>
        <w:spacing w:after="0" w:line="240" w:lineRule="auto"/>
        <w:rPr>
          <w:rFonts w:ascii="Times New Roman" w:eastAsia="Times New Roman" w:hAnsi="Times New Roman" w:cs="Times New Roman"/>
          <w:lang w:val="lt-LT" w:eastAsia="lt-LT"/>
        </w:rPr>
      </w:pPr>
      <w:r w:rsidRPr="00A35777">
        <w:rPr>
          <w:rFonts w:ascii="Times New Roman" w:eastAsia="Times New Roman" w:hAnsi="Times New Roman" w:cs="Times New Roman"/>
          <w:lang w:val="lt-LT" w:eastAsia="lt-LT"/>
        </w:rPr>
        <w:t>Lot</w:t>
      </w:r>
    </w:p>
    <w:p w14:paraId="007E0E78" w14:textId="77777777" w:rsidR="00A35777" w:rsidRPr="00A35777" w:rsidRDefault="00A35777" w:rsidP="00A35777">
      <w:pPr>
        <w:spacing w:after="0" w:line="240" w:lineRule="auto"/>
        <w:rPr>
          <w:rFonts w:ascii="Times New Roman" w:eastAsia="Times New Roman" w:hAnsi="Times New Roman" w:cs="Times New Roman"/>
          <w:lang w:val="lt-LT" w:eastAsia="lt-LT"/>
        </w:rPr>
      </w:pPr>
    </w:p>
    <w:p w14:paraId="7EFDCA3C" w14:textId="77777777" w:rsidR="00A35777" w:rsidRPr="00A35777" w:rsidRDefault="00A35777" w:rsidP="00A35777">
      <w:pPr>
        <w:spacing w:after="0" w:line="240" w:lineRule="auto"/>
        <w:rPr>
          <w:rFonts w:ascii="Times New Roman" w:eastAsia="Times New Roman" w:hAnsi="Times New Roman" w:cs="Times New Roman"/>
          <w:lang w:val="lt-LT" w:eastAsia="lt-LT"/>
        </w:rPr>
      </w:pPr>
    </w:p>
    <w:p w14:paraId="69446C49" w14:textId="77777777" w:rsidR="00A35777" w:rsidRPr="00A35777" w:rsidRDefault="00A35777" w:rsidP="00A35777">
      <w:pPr>
        <w:keepNext/>
        <w:pBdr>
          <w:top w:val="single" w:sz="8" w:space="1" w:color="auto"/>
          <w:left w:val="single" w:sz="8" w:space="4" w:color="auto"/>
          <w:bottom w:val="single" w:sz="8" w:space="1" w:color="auto"/>
          <w:right w:val="single" w:sz="8" w:space="4" w:color="auto"/>
        </w:pBdr>
        <w:spacing w:after="0" w:line="240" w:lineRule="auto"/>
        <w:outlineLvl w:val="2"/>
        <w:rPr>
          <w:rFonts w:ascii="Times New Roman" w:eastAsia="Times New Roman" w:hAnsi="Times New Roman" w:cs="Times New Roman"/>
          <w:b/>
          <w:lang w:val="lt-LT" w:eastAsia="lt-LT"/>
        </w:rPr>
      </w:pPr>
      <w:r w:rsidRPr="00A35777">
        <w:rPr>
          <w:rFonts w:ascii="Times New Roman" w:eastAsia="Times New Roman" w:hAnsi="Times New Roman" w:cs="Times New Roman"/>
          <w:b/>
          <w:lang w:val="lt-LT" w:eastAsia="lt-LT"/>
        </w:rPr>
        <w:t>14.</w:t>
      </w:r>
      <w:r w:rsidRPr="00A35777">
        <w:rPr>
          <w:rFonts w:ascii="Times New Roman" w:eastAsia="Times New Roman" w:hAnsi="Times New Roman" w:cs="Times New Roman"/>
          <w:b/>
          <w:lang w:val="lt-LT" w:eastAsia="lt-LT"/>
        </w:rPr>
        <w:tab/>
      </w:r>
      <w:r w:rsidRPr="00A35777">
        <w:rPr>
          <w:rFonts w:ascii="Times New Roman" w:eastAsia="Times New Roman" w:hAnsi="Times New Roman" w:cs="Times New Roman"/>
          <w:b/>
          <w:szCs w:val="20"/>
          <w:lang w:val="lt-LT" w:eastAsia="lt-LT"/>
        </w:rPr>
        <w:t xml:space="preserve">PARDAVIMO (IŠDAVIMO) </w:t>
      </w:r>
      <w:r w:rsidRPr="00A35777">
        <w:rPr>
          <w:rFonts w:ascii="Times New Roman" w:eastAsia="Times New Roman" w:hAnsi="Times New Roman" w:cs="Times New Roman"/>
          <w:b/>
          <w:lang w:val="lt-LT" w:eastAsia="lt-LT"/>
        </w:rPr>
        <w:t>TVARKA</w:t>
      </w:r>
    </w:p>
    <w:p w14:paraId="00FB2815" w14:textId="77777777" w:rsidR="00A35777" w:rsidRPr="00A35777" w:rsidRDefault="00A35777" w:rsidP="00A35777">
      <w:pPr>
        <w:spacing w:after="0" w:line="240" w:lineRule="auto"/>
        <w:rPr>
          <w:rFonts w:ascii="Times New Roman" w:eastAsia="Times New Roman" w:hAnsi="Times New Roman" w:cs="Times New Roman"/>
          <w:lang w:val="lt-LT" w:eastAsia="lt-LT"/>
        </w:rPr>
      </w:pPr>
    </w:p>
    <w:p w14:paraId="3E3D4EE6" w14:textId="77777777" w:rsidR="00A35777" w:rsidRPr="00A35777" w:rsidRDefault="00A35777" w:rsidP="00A35777">
      <w:pPr>
        <w:spacing w:after="0" w:line="240" w:lineRule="auto"/>
        <w:rPr>
          <w:rFonts w:ascii="Times New Roman" w:eastAsia="Times New Roman" w:hAnsi="Times New Roman" w:cs="Times New Roman"/>
          <w:lang w:val="lt-LT" w:eastAsia="lt-LT"/>
        </w:rPr>
      </w:pPr>
      <w:r w:rsidRPr="00A35777">
        <w:rPr>
          <w:rFonts w:ascii="Times New Roman" w:eastAsia="Times New Roman" w:hAnsi="Times New Roman" w:cs="Times New Roman"/>
          <w:lang w:val="lt-LT" w:eastAsia="lt-LT"/>
        </w:rPr>
        <w:t>Receptinis vaistas.</w:t>
      </w:r>
    </w:p>
    <w:p w14:paraId="510899E8" w14:textId="77777777" w:rsidR="00A35777" w:rsidRPr="00A35777" w:rsidRDefault="00A35777" w:rsidP="00A35777">
      <w:pPr>
        <w:spacing w:after="0" w:line="240" w:lineRule="auto"/>
        <w:rPr>
          <w:rFonts w:ascii="Times New Roman" w:eastAsia="Times New Roman" w:hAnsi="Times New Roman" w:cs="Times New Roman"/>
          <w:lang w:val="lt-LT" w:eastAsia="lt-LT"/>
        </w:rPr>
      </w:pPr>
    </w:p>
    <w:p w14:paraId="5205421B" w14:textId="77777777" w:rsidR="00A35777" w:rsidRPr="00A35777" w:rsidRDefault="00A35777" w:rsidP="00A35777">
      <w:pPr>
        <w:spacing w:after="0" w:line="240" w:lineRule="auto"/>
        <w:rPr>
          <w:rFonts w:ascii="Times New Roman" w:eastAsia="Times New Roman" w:hAnsi="Times New Roman" w:cs="Times New Roman"/>
          <w:lang w:val="lt-LT" w:eastAsia="lt-LT"/>
        </w:rPr>
      </w:pPr>
    </w:p>
    <w:p w14:paraId="2EC5E412" w14:textId="77777777" w:rsidR="00A35777" w:rsidRPr="00A35777" w:rsidRDefault="00A35777" w:rsidP="00A35777">
      <w:pPr>
        <w:keepNext/>
        <w:pBdr>
          <w:top w:val="single" w:sz="8" w:space="1" w:color="auto"/>
          <w:left w:val="single" w:sz="8" w:space="4" w:color="auto"/>
          <w:bottom w:val="single" w:sz="8" w:space="1" w:color="auto"/>
          <w:right w:val="single" w:sz="8" w:space="4" w:color="auto"/>
        </w:pBdr>
        <w:spacing w:after="0" w:line="240" w:lineRule="auto"/>
        <w:outlineLvl w:val="2"/>
        <w:rPr>
          <w:rFonts w:ascii="Times New Roman" w:eastAsia="Times New Roman" w:hAnsi="Times New Roman" w:cs="Times New Roman"/>
          <w:b/>
          <w:szCs w:val="20"/>
          <w:lang w:val="lt-LT" w:eastAsia="lt-LT"/>
        </w:rPr>
      </w:pPr>
      <w:r w:rsidRPr="00A35777">
        <w:rPr>
          <w:rFonts w:ascii="Times New Roman" w:eastAsia="Times New Roman" w:hAnsi="Times New Roman" w:cs="Times New Roman"/>
          <w:b/>
          <w:szCs w:val="20"/>
          <w:lang w:val="lt-LT" w:eastAsia="lt-LT"/>
        </w:rPr>
        <w:t>15.</w:t>
      </w:r>
      <w:r w:rsidRPr="00A35777">
        <w:rPr>
          <w:rFonts w:ascii="Times New Roman" w:eastAsia="Times New Roman" w:hAnsi="Times New Roman" w:cs="Times New Roman"/>
          <w:b/>
          <w:szCs w:val="20"/>
          <w:lang w:val="lt-LT" w:eastAsia="lt-LT"/>
        </w:rPr>
        <w:tab/>
        <w:t>VARTOJIMO INSTRUKCIJA</w:t>
      </w:r>
    </w:p>
    <w:p w14:paraId="78CB4D58" w14:textId="77777777" w:rsidR="00A35777" w:rsidRPr="00A35777" w:rsidRDefault="00A35777" w:rsidP="00A35777">
      <w:pPr>
        <w:spacing w:after="0" w:line="240" w:lineRule="auto"/>
        <w:rPr>
          <w:rFonts w:ascii="Times New Roman" w:eastAsia="Times New Roman" w:hAnsi="Times New Roman" w:cs="Times New Roman"/>
          <w:lang w:val="lt-LT" w:eastAsia="lt-LT"/>
        </w:rPr>
      </w:pPr>
    </w:p>
    <w:p w14:paraId="2A631BC3"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lastRenderedPageBreak/>
        <w:t>Nuplėšiamą užpildyto švirkšto etiketę įklijuokite į paciento ligos istoriją arba įrašykite</w:t>
      </w:r>
      <w:r w:rsidRPr="00A35777">
        <w:rPr>
          <w:rFonts w:ascii="Calibri" w:eastAsia="Calibri" w:hAnsi="Calibri" w:cs="Times New Roman"/>
          <w:lang w:val="lt-LT"/>
        </w:rPr>
        <w:t xml:space="preserve"> </w:t>
      </w:r>
      <w:r w:rsidRPr="00A35777">
        <w:rPr>
          <w:rFonts w:ascii="Times New Roman" w:eastAsia="Times New Roman" w:hAnsi="Times New Roman" w:cs="Times New Roman"/>
          <w:szCs w:val="20"/>
          <w:lang w:val="lt-LT" w:eastAsia="lt-LT"/>
        </w:rPr>
        <w:t>informaciją į elektroninę paciento ligos istoriją.</w:t>
      </w:r>
    </w:p>
    <w:p w14:paraId="372CC5CE" w14:textId="77777777" w:rsidR="00A35777" w:rsidRPr="00A35777" w:rsidRDefault="00A35777" w:rsidP="00A35777">
      <w:pPr>
        <w:spacing w:after="0" w:line="240" w:lineRule="auto"/>
        <w:rPr>
          <w:rFonts w:ascii="Times New Roman" w:eastAsia="Times New Roman" w:hAnsi="Times New Roman" w:cs="Times New Roman"/>
          <w:lang w:val="lt-LT" w:eastAsia="lt-LT"/>
        </w:rPr>
      </w:pPr>
    </w:p>
    <w:p w14:paraId="4BAD51FE" w14:textId="77777777" w:rsidR="00A35777" w:rsidRPr="00A35777" w:rsidRDefault="00A35777" w:rsidP="00A35777">
      <w:pPr>
        <w:spacing w:after="0" w:line="240" w:lineRule="auto"/>
        <w:rPr>
          <w:rFonts w:ascii="Times New Roman" w:eastAsia="Times New Roman" w:hAnsi="Times New Roman" w:cs="Times New Roman"/>
          <w:lang w:val="lt-LT" w:eastAsia="lt-LT"/>
        </w:rPr>
      </w:pPr>
    </w:p>
    <w:p w14:paraId="532F552A" w14:textId="77777777" w:rsidR="00A35777" w:rsidRPr="00A35777" w:rsidRDefault="00A35777" w:rsidP="00A35777">
      <w:pPr>
        <w:pBdr>
          <w:top w:val="single" w:sz="4" w:space="1" w:color="auto"/>
          <w:left w:val="single" w:sz="4" w:space="4" w:color="auto"/>
          <w:bottom w:val="single" w:sz="4" w:space="1" w:color="auto"/>
          <w:right w:val="single" w:sz="4" w:space="4" w:color="auto"/>
        </w:pBdr>
        <w:tabs>
          <w:tab w:val="left" w:pos="540"/>
          <w:tab w:val="left" w:pos="1620"/>
        </w:tabs>
        <w:spacing w:after="0" w:line="240" w:lineRule="auto"/>
        <w:rPr>
          <w:rFonts w:ascii="Times New Roman" w:eastAsia="Times New Roman" w:hAnsi="Times New Roman" w:cs="Times New Roman"/>
          <w:b/>
          <w:noProof/>
          <w:lang w:val="lt-LT"/>
        </w:rPr>
      </w:pPr>
      <w:r w:rsidRPr="00A35777">
        <w:rPr>
          <w:rFonts w:ascii="Times New Roman" w:eastAsia="Times New Roman" w:hAnsi="Times New Roman" w:cs="Times New Roman"/>
          <w:b/>
          <w:noProof/>
          <w:lang w:val="lt-LT"/>
        </w:rPr>
        <w:t>16.</w:t>
      </w:r>
      <w:r w:rsidRPr="00A35777">
        <w:rPr>
          <w:rFonts w:ascii="Times New Roman" w:eastAsia="Times New Roman" w:hAnsi="Times New Roman" w:cs="Times New Roman"/>
          <w:b/>
          <w:noProof/>
          <w:lang w:val="lt-LT"/>
        </w:rPr>
        <w:tab/>
        <w:t>INFORMACIJA BRAILIO RAŠTU</w:t>
      </w:r>
    </w:p>
    <w:p w14:paraId="59E30891" w14:textId="77777777" w:rsidR="00A35777" w:rsidRPr="00A35777" w:rsidRDefault="00A35777" w:rsidP="00A35777">
      <w:pPr>
        <w:spacing w:after="0" w:line="240" w:lineRule="auto"/>
        <w:rPr>
          <w:rFonts w:ascii="Times New Roman" w:eastAsia="Times New Roman" w:hAnsi="Times New Roman" w:cs="Times New Roman"/>
          <w:noProof/>
          <w:lang w:val="lt-LT"/>
        </w:rPr>
      </w:pPr>
    </w:p>
    <w:p w14:paraId="75CC9A7C" w14:textId="77777777" w:rsidR="00A35777" w:rsidRPr="00A35777" w:rsidRDefault="00A35777" w:rsidP="00A35777">
      <w:pPr>
        <w:tabs>
          <w:tab w:val="left" w:pos="567"/>
        </w:tabs>
        <w:spacing w:after="0" w:line="260" w:lineRule="exact"/>
        <w:rPr>
          <w:rFonts w:ascii="Times New Roman" w:eastAsia="Times New Roman" w:hAnsi="Times New Roman" w:cs="Times New Roman"/>
          <w:noProof/>
          <w:snapToGrid w:val="0"/>
          <w:szCs w:val="24"/>
          <w:lang w:val="lt-LT"/>
        </w:rPr>
      </w:pPr>
      <w:r w:rsidRPr="00A35777">
        <w:rPr>
          <w:rFonts w:ascii="Times New Roman" w:eastAsia="Times New Roman" w:hAnsi="Times New Roman" w:cs="Times New Roman"/>
          <w:noProof/>
          <w:snapToGrid w:val="0"/>
          <w:szCs w:val="24"/>
          <w:highlight w:val="lightGray"/>
          <w:lang w:val="lt-LT"/>
        </w:rPr>
        <w:t>Priimtas pagrindimas informacijos Brailio raštu nepateikti.</w:t>
      </w:r>
    </w:p>
    <w:p w14:paraId="454F71E5" w14:textId="77777777" w:rsidR="00A35777" w:rsidRPr="00A35777" w:rsidRDefault="00A35777" w:rsidP="00A35777">
      <w:pPr>
        <w:tabs>
          <w:tab w:val="left" w:pos="567"/>
        </w:tabs>
        <w:spacing w:after="0" w:line="260" w:lineRule="exact"/>
        <w:rPr>
          <w:rFonts w:ascii="Times New Roman" w:eastAsia="Times New Roman" w:hAnsi="Times New Roman" w:cs="Times New Roman"/>
          <w:noProof/>
          <w:snapToGrid w:val="0"/>
          <w:szCs w:val="24"/>
          <w:lang w:val="lt-LT"/>
        </w:rPr>
      </w:pPr>
    </w:p>
    <w:p w14:paraId="13D138EF" w14:textId="77777777" w:rsidR="00A35777" w:rsidRDefault="00A35777" w:rsidP="00A35777">
      <w:pPr>
        <w:tabs>
          <w:tab w:val="left" w:pos="567"/>
        </w:tabs>
        <w:spacing w:after="0" w:line="260" w:lineRule="exact"/>
        <w:rPr>
          <w:rFonts w:ascii="Times New Roman" w:eastAsia="Times New Roman" w:hAnsi="Times New Roman" w:cs="Times New Roman"/>
          <w:snapToGrid w:val="0"/>
          <w:szCs w:val="24"/>
          <w:lang w:val="lt-LT"/>
        </w:rPr>
      </w:pPr>
    </w:p>
    <w:p w14:paraId="5C81DB06" w14:textId="77777777" w:rsidR="00545B35" w:rsidRPr="00545B35" w:rsidRDefault="00545B35" w:rsidP="00545B35">
      <w:pPr>
        <w:keepNext/>
        <w:numPr>
          <w:ilvl w:val="1"/>
          <w:numId w:val="7"/>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i/>
          <w:szCs w:val="20"/>
          <w:lang w:val="lt-LT" w:eastAsia="lt-LT"/>
        </w:rPr>
      </w:pPr>
      <w:r w:rsidRPr="00545B35">
        <w:rPr>
          <w:rFonts w:ascii="Times New Roman" w:eastAsia="Times New Roman" w:hAnsi="Times New Roman" w:cs="Times New Roman"/>
          <w:b/>
          <w:szCs w:val="20"/>
          <w:lang w:val="lt-LT" w:eastAsia="lt-LT"/>
        </w:rPr>
        <w:t>UNIKALUS IDENTIFIKATORIUS – 2D BRŪKŠNINIS KODAS</w:t>
      </w:r>
    </w:p>
    <w:p w14:paraId="7CBC69D7" w14:textId="77777777" w:rsidR="00545B35" w:rsidRPr="00545B35" w:rsidRDefault="00545B35" w:rsidP="00545B35">
      <w:pPr>
        <w:tabs>
          <w:tab w:val="left" w:pos="567"/>
        </w:tabs>
        <w:spacing w:after="0" w:line="240" w:lineRule="auto"/>
        <w:rPr>
          <w:rFonts w:ascii="Times New Roman" w:eastAsia="Times New Roman" w:hAnsi="Times New Roman" w:cs="Times New Roman"/>
          <w:shd w:val="clear" w:color="auto" w:fill="CCCCCC"/>
          <w:lang w:val="lt-LT" w:eastAsia="lt-LT"/>
        </w:rPr>
      </w:pPr>
    </w:p>
    <w:p w14:paraId="63355630" w14:textId="77777777" w:rsidR="00545B35" w:rsidRPr="00545B35" w:rsidRDefault="00545B35" w:rsidP="00FD2144">
      <w:pPr>
        <w:tabs>
          <w:tab w:val="left" w:pos="567"/>
        </w:tabs>
        <w:spacing w:after="0" w:line="260" w:lineRule="exact"/>
        <w:rPr>
          <w:rFonts w:ascii="Times New Roman" w:eastAsia="Times New Roman" w:hAnsi="Times New Roman" w:cs="Times New Roman"/>
          <w:szCs w:val="20"/>
          <w:lang w:val="lt-LT" w:eastAsia="lt-LT"/>
        </w:rPr>
      </w:pPr>
      <w:r w:rsidRPr="003C2AA2">
        <w:rPr>
          <w:rFonts w:ascii="Times New Roman" w:eastAsia="Times New Roman" w:hAnsi="Times New Roman" w:cs="Times New Roman"/>
          <w:noProof/>
          <w:snapToGrid w:val="0"/>
          <w:szCs w:val="24"/>
          <w:highlight w:val="lightGray"/>
          <w:lang w:val="lt-LT"/>
        </w:rPr>
        <w:t>Duomenys nebūtini.</w:t>
      </w:r>
    </w:p>
    <w:p w14:paraId="10385DA9" w14:textId="77777777" w:rsidR="00545B35" w:rsidRPr="00545B35" w:rsidRDefault="00545B35" w:rsidP="00545B35">
      <w:pPr>
        <w:spacing w:after="0" w:line="240" w:lineRule="auto"/>
        <w:rPr>
          <w:rFonts w:ascii="Times New Roman" w:eastAsia="Times New Roman" w:hAnsi="Times New Roman" w:cs="Times New Roman"/>
          <w:szCs w:val="20"/>
          <w:lang w:val="lt-LT" w:eastAsia="lt-LT"/>
        </w:rPr>
      </w:pPr>
    </w:p>
    <w:p w14:paraId="5D6DD749" w14:textId="77777777" w:rsidR="00545B35" w:rsidRPr="00545B35" w:rsidRDefault="00545B35" w:rsidP="00545B35">
      <w:pPr>
        <w:spacing w:after="0" w:line="240" w:lineRule="auto"/>
        <w:rPr>
          <w:rFonts w:ascii="Times New Roman" w:eastAsia="Times New Roman" w:hAnsi="Times New Roman" w:cs="Times New Roman"/>
          <w:szCs w:val="20"/>
          <w:lang w:val="lt-LT" w:eastAsia="lt-LT"/>
        </w:rPr>
      </w:pPr>
    </w:p>
    <w:p w14:paraId="59E902E1" w14:textId="77777777" w:rsidR="00545B35" w:rsidRPr="00545B35" w:rsidRDefault="00545B35" w:rsidP="00545B35">
      <w:pPr>
        <w:keepNext/>
        <w:numPr>
          <w:ilvl w:val="1"/>
          <w:numId w:val="7"/>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i/>
          <w:szCs w:val="20"/>
          <w:lang w:val="lt-LT" w:eastAsia="lt-LT"/>
        </w:rPr>
      </w:pPr>
      <w:r w:rsidRPr="00545B35">
        <w:rPr>
          <w:rFonts w:ascii="Times New Roman" w:eastAsia="Times New Roman" w:hAnsi="Times New Roman" w:cs="Times New Roman"/>
          <w:b/>
          <w:szCs w:val="20"/>
          <w:lang w:val="lt-LT" w:eastAsia="lt-LT"/>
        </w:rPr>
        <w:t>UNIKALUS IDENTIFIKATORIUS – ŽMONĖMS SUPRANTAMI DUOMENYS</w:t>
      </w:r>
    </w:p>
    <w:p w14:paraId="5B205923" w14:textId="77777777" w:rsidR="00545B35" w:rsidRDefault="00545B35" w:rsidP="00A35777">
      <w:pPr>
        <w:tabs>
          <w:tab w:val="left" w:pos="567"/>
        </w:tabs>
        <w:spacing w:after="0" w:line="260" w:lineRule="exact"/>
        <w:rPr>
          <w:rFonts w:ascii="Times New Roman" w:eastAsia="Times New Roman" w:hAnsi="Times New Roman" w:cs="Times New Roman"/>
          <w:snapToGrid w:val="0"/>
          <w:szCs w:val="24"/>
          <w:lang w:val="lt-LT"/>
        </w:rPr>
      </w:pPr>
    </w:p>
    <w:p w14:paraId="03088709" w14:textId="77777777" w:rsidR="00545B35" w:rsidRPr="003C2AA2" w:rsidRDefault="00545B35" w:rsidP="00FD2144">
      <w:pPr>
        <w:tabs>
          <w:tab w:val="left" w:pos="567"/>
        </w:tabs>
        <w:spacing w:after="0" w:line="260" w:lineRule="exact"/>
        <w:rPr>
          <w:rFonts w:ascii="Times New Roman" w:eastAsia="Times New Roman" w:hAnsi="Times New Roman" w:cs="Times New Roman"/>
          <w:noProof/>
          <w:snapToGrid w:val="0"/>
          <w:szCs w:val="24"/>
          <w:highlight w:val="lightGray"/>
          <w:lang w:val="lt-LT"/>
        </w:rPr>
      </w:pPr>
      <w:r w:rsidRPr="003C2AA2">
        <w:rPr>
          <w:rFonts w:ascii="Times New Roman" w:eastAsia="Times New Roman" w:hAnsi="Times New Roman" w:cs="Times New Roman"/>
          <w:noProof/>
          <w:snapToGrid w:val="0"/>
          <w:szCs w:val="24"/>
          <w:highlight w:val="lightGray"/>
          <w:lang w:val="lt-LT"/>
        </w:rPr>
        <w:t>Duomenys nebūtini.</w:t>
      </w:r>
    </w:p>
    <w:p w14:paraId="79310649" w14:textId="77777777" w:rsidR="00545B35" w:rsidRDefault="00545B35" w:rsidP="00A35777">
      <w:pPr>
        <w:tabs>
          <w:tab w:val="left" w:pos="567"/>
        </w:tabs>
        <w:spacing w:after="0" w:line="260" w:lineRule="exact"/>
        <w:rPr>
          <w:rFonts w:ascii="Times New Roman" w:eastAsia="Times New Roman" w:hAnsi="Times New Roman" w:cs="Times New Roman"/>
          <w:snapToGrid w:val="0"/>
          <w:szCs w:val="24"/>
          <w:lang w:val="lt-LT"/>
        </w:rPr>
      </w:pPr>
    </w:p>
    <w:p w14:paraId="68CB0A31" w14:textId="77777777" w:rsidR="005C26BC" w:rsidRPr="00A35777" w:rsidRDefault="005C26BC" w:rsidP="00A35777">
      <w:pPr>
        <w:tabs>
          <w:tab w:val="left" w:pos="567"/>
        </w:tabs>
        <w:spacing w:after="0" w:line="260" w:lineRule="exact"/>
        <w:rPr>
          <w:rFonts w:ascii="Times New Roman" w:eastAsia="Times New Roman" w:hAnsi="Times New Roman" w:cs="Times New Roman"/>
          <w:snapToGrid w:val="0"/>
          <w:szCs w:val="24"/>
          <w:lang w:val="lt-LT"/>
        </w:rPr>
      </w:pPr>
    </w:p>
    <w:p w14:paraId="5052EB51" w14:textId="77777777" w:rsidR="00A35777" w:rsidRPr="00A35777" w:rsidRDefault="00A35777" w:rsidP="00A35777">
      <w:pPr>
        <w:keepNext/>
        <w:pBdr>
          <w:top w:val="single" w:sz="4" w:space="1" w:color="auto"/>
          <w:left w:val="single" w:sz="4" w:space="4" w:color="auto"/>
          <w:bottom w:val="single" w:sz="4" w:space="1" w:color="auto"/>
          <w:right w:val="single" w:sz="4" w:space="4" w:color="auto"/>
        </w:pBdr>
        <w:spacing w:after="0" w:line="240" w:lineRule="auto"/>
        <w:ind w:left="567" w:hanging="567"/>
        <w:outlineLvl w:val="1"/>
        <w:rPr>
          <w:rFonts w:ascii="Times New Roman" w:eastAsia="Times New Roman" w:hAnsi="Times New Roman" w:cs="Times New Roman"/>
          <w:b/>
          <w:lang w:val="lt-LT" w:eastAsia="lt-LT"/>
        </w:rPr>
      </w:pPr>
      <w:r w:rsidRPr="00A35777">
        <w:rPr>
          <w:rFonts w:ascii="Times New Roman" w:eastAsia="Times New Roman" w:hAnsi="Times New Roman" w:cs="Times New Roman"/>
          <w:b/>
          <w:lang w:val="lt-LT" w:eastAsia="lt-LT"/>
        </w:rPr>
        <w:br w:type="page"/>
      </w:r>
      <w:r w:rsidRPr="00A35777">
        <w:rPr>
          <w:rFonts w:ascii="Times New Roman" w:eastAsia="Times New Roman" w:hAnsi="Times New Roman" w:cs="Times New Roman"/>
          <w:b/>
          <w:lang w:val="lt-LT" w:eastAsia="lt-LT"/>
        </w:rPr>
        <w:lastRenderedPageBreak/>
        <w:t>MINIMALI INFORMACIJA ANT MAŽŲ VIDINIŲ PAKUOČIŲ</w:t>
      </w:r>
    </w:p>
    <w:p w14:paraId="181A6363" w14:textId="77777777" w:rsidR="00A35777" w:rsidRPr="00A35777" w:rsidRDefault="00A35777" w:rsidP="00A3577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aps/>
          <w:lang w:val="lt-LT" w:eastAsia="lt-LT"/>
        </w:rPr>
      </w:pPr>
    </w:p>
    <w:p w14:paraId="47638217" w14:textId="77777777" w:rsidR="00A35777" w:rsidRPr="00A35777" w:rsidRDefault="00A35777" w:rsidP="00A3577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aps/>
          <w:lang w:val="lt-LT" w:eastAsia="lt-LT"/>
        </w:rPr>
      </w:pPr>
      <w:r w:rsidRPr="00A35777">
        <w:rPr>
          <w:rFonts w:ascii="Times New Roman" w:eastAsia="Times New Roman" w:hAnsi="Times New Roman" w:cs="Times New Roman"/>
          <w:b/>
          <w:caps/>
          <w:lang w:val="lt-LT" w:eastAsia="lt-LT"/>
        </w:rPr>
        <w:t>užpildytas švirkštas</w:t>
      </w:r>
    </w:p>
    <w:p w14:paraId="4F827DE0" w14:textId="77777777" w:rsidR="00A35777" w:rsidRPr="00A35777" w:rsidRDefault="00A35777" w:rsidP="00A35777">
      <w:pPr>
        <w:spacing w:after="0" w:line="240" w:lineRule="auto"/>
        <w:rPr>
          <w:rFonts w:ascii="Times New Roman" w:eastAsia="Times New Roman" w:hAnsi="Times New Roman" w:cs="Times New Roman"/>
          <w:lang w:val="lt-LT" w:eastAsia="lt-LT"/>
        </w:rPr>
      </w:pPr>
    </w:p>
    <w:p w14:paraId="5C23EC31" w14:textId="77777777" w:rsidR="00A35777" w:rsidRPr="00A35777" w:rsidRDefault="00A35777" w:rsidP="00A35777">
      <w:pPr>
        <w:spacing w:after="0" w:line="240" w:lineRule="auto"/>
        <w:rPr>
          <w:rFonts w:ascii="Times New Roman" w:eastAsia="Times New Roman" w:hAnsi="Times New Roman" w:cs="Times New Roman"/>
          <w:lang w:val="lt-LT" w:eastAsia="lt-LT"/>
        </w:rPr>
      </w:pPr>
    </w:p>
    <w:p w14:paraId="6928EA44" w14:textId="77777777" w:rsidR="00A35777" w:rsidRPr="00A35777" w:rsidRDefault="00A35777" w:rsidP="00A35777">
      <w:pPr>
        <w:keepNext/>
        <w:pBdr>
          <w:top w:val="single" w:sz="8" w:space="1" w:color="auto"/>
          <w:left w:val="single" w:sz="8" w:space="4" w:color="auto"/>
          <w:bottom w:val="single" w:sz="8" w:space="1" w:color="auto"/>
          <w:right w:val="single" w:sz="8" w:space="4" w:color="auto"/>
        </w:pBdr>
        <w:spacing w:after="0" w:line="240" w:lineRule="auto"/>
        <w:outlineLvl w:val="2"/>
        <w:rPr>
          <w:rFonts w:ascii="Times New Roman" w:eastAsia="Times New Roman" w:hAnsi="Times New Roman" w:cs="Times New Roman"/>
          <w:b/>
          <w:szCs w:val="20"/>
          <w:lang w:val="lt-LT" w:eastAsia="lt-LT"/>
        </w:rPr>
      </w:pPr>
      <w:r w:rsidRPr="00A35777">
        <w:rPr>
          <w:rFonts w:ascii="Times New Roman" w:eastAsia="Times New Roman" w:hAnsi="Times New Roman" w:cs="Times New Roman"/>
          <w:b/>
          <w:szCs w:val="20"/>
          <w:lang w:val="lt-LT" w:eastAsia="lt-LT"/>
        </w:rPr>
        <w:t>1.</w:t>
      </w:r>
      <w:r w:rsidRPr="00A35777">
        <w:rPr>
          <w:rFonts w:ascii="Times New Roman" w:eastAsia="Times New Roman" w:hAnsi="Times New Roman" w:cs="Times New Roman"/>
          <w:b/>
          <w:szCs w:val="20"/>
          <w:lang w:val="lt-LT" w:eastAsia="lt-LT"/>
        </w:rPr>
        <w:tab/>
        <w:t>VAISTINIO PREPARATO PAVADINIMAS IR VARTOJIMO BŪDAS</w:t>
      </w:r>
    </w:p>
    <w:p w14:paraId="61B02411" w14:textId="77777777" w:rsidR="00A35777" w:rsidRPr="00A35777" w:rsidRDefault="00A35777" w:rsidP="00A35777">
      <w:pPr>
        <w:spacing w:after="0" w:line="240" w:lineRule="auto"/>
        <w:rPr>
          <w:rFonts w:ascii="Times New Roman" w:eastAsia="Times New Roman" w:hAnsi="Times New Roman" w:cs="Times New Roman"/>
          <w:bCs/>
          <w:lang w:val="lt-LT" w:eastAsia="lt-LT"/>
        </w:rPr>
      </w:pPr>
    </w:p>
    <w:p w14:paraId="3D64998F" w14:textId="77777777" w:rsidR="00A35777" w:rsidRPr="00A35777" w:rsidRDefault="00A35777" w:rsidP="00A35777">
      <w:pPr>
        <w:spacing w:after="0" w:line="240" w:lineRule="auto"/>
        <w:rPr>
          <w:rFonts w:ascii="Times New Roman" w:eastAsia="Times New Roman" w:hAnsi="Times New Roman" w:cs="Times New Roman"/>
          <w:lang w:val="lt-LT" w:eastAsia="lt-LT"/>
        </w:rPr>
      </w:pPr>
      <w:proofErr w:type="spellStart"/>
      <w:r w:rsidRPr="00A35777">
        <w:rPr>
          <w:rFonts w:ascii="Times New Roman" w:eastAsia="Times New Roman" w:hAnsi="Times New Roman" w:cs="Times New Roman"/>
          <w:bCs/>
          <w:lang w:val="lt-LT" w:eastAsia="lt-LT"/>
        </w:rPr>
        <w:t>Primovist</w:t>
      </w:r>
      <w:proofErr w:type="spellEnd"/>
      <w:r w:rsidRPr="00A35777">
        <w:rPr>
          <w:rFonts w:ascii="Times New Roman" w:eastAsia="Times New Roman" w:hAnsi="Times New Roman" w:cs="Times New Roman"/>
          <w:bCs/>
          <w:lang w:val="lt-LT" w:eastAsia="lt-LT"/>
        </w:rPr>
        <w:t xml:space="preserve"> 0,25 </w:t>
      </w:r>
      <w:proofErr w:type="spellStart"/>
      <w:r w:rsidRPr="00A35777">
        <w:rPr>
          <w:rFonts w:ascii="Times New Roman" w:eastAsia="Times New Roman" w:hAnsi="Times New Roman" w:cs="Times New Roman"/>
          <w:bCs/>
          <w:lang w:val="lt-LT" w:eastAsia="lt-LT"/>
        </w:rPr>
        <w:t>mmol</w:t>
      </w:r>
      <w:proofErr w:type="spellEnd"/>
      <w:r w:rsidRPr="00A35777">
        <w:rPr>
          <w:rFonts w:ascii="Times New Roman" w:eastAsia="Times New Roman" w:hAnsi="Times New Roman" w:cs="Times New Roman"/>
          <w:bCs/>
          <w:lang w:val="lt-LT" w:eastAsia="lt-LT"/>
        </w:rPr>
        <w:t>/ml injekcinis tirpalas užpildytame švirkšte</w:t>
      </w:r>
    </w:p>
    <w:p w14:paraId="5763E6AD" w14:textId="77777777" w:rsidR="00A35777" w:rsidRPr="00A35777" w:rsidRDefault="00945459" w:rsidP="00A35777">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szCs w:val="20"/>
          <w:lang w:val="lt-LT" w:eastAsia="lt-LT"/>
        </w:rPr>
        <w:t>d</w:t>
      </w:r>
      <w:r w:rsidR="00A35777" w:rsidRPr="00A35777">
        <w:rPr>
          <w:rFonts w:ascii="Times New Roman" w:eastAsia="MS Mincho" w:hAnsi="Times New Roman" w:cs="Times New Roman"/>
          <w:szCs w:val="20"/>
          <w:lang w:val="lt-LT" w:eastAsia="ja-JP"/>
        </w:rPr>
        <w:t>inatrii</w:t>
      </w:r>
      <w:proofErr w:type="spellEnd"/>
      <w:r w:rsidR="00A35777" w:rsidRPr="00A35777">
        <w:rPr>
          <w:rFonts w:ascii="Times New Roman" w:eastAsia="MS Mincho" w:hAnsi="Times New Roman" w:cs="Times New Roman"/>
          <w:szCs w:val="20"/>
          <w:lang w:val="lt-LT" w:eastAsia="ja-JP"/>
        </w:rPr>
        <w:t xml:space="preserve"> </w:t>
      </w:r>
      <w:proofErr w:type="spellStart"/>
      <w:r w:rsidR="00A35777" w:rsidRPr="00A35777">
        <w:rPr>
          <w:rFonts w:ascii="Times New Roman" w:eastAsia="MS Mincho" w:hAnsi="Times New Roman" w:cs="Times New Roman"/>
          <w:szCs w:val="20"/>
          <w:lang w:val="lt-LT" w:eastAsia="ja-JP"/>
        </w:rPr>
        <w:t>gadoxetas</w:t>
      </w:r>
      <w:proofErr w:type="spellEnd"/>
    </w:p>
    <w:p w14:paraId="2E9571FC" w14:textId="77777777" w:rsidR="00A35777" w:rsidRPr="00A35777" w:rsidRDefault="00A35777" w:rsidP="00A35777">
      <w:pPr>
        <w:spacing w:after="0" w:line="240" w:lineRule="auto"/>
        <w:rPr>
          <w:rFonts w:ascii="Times New Roman" w:eastAsia="Times New Roman" w:hAnsi="Times New Roman" w:cs="Times New Roman"/>
          <w:lang w:val="lt-LT" w:eastAsia="lt-LT"/>
        </w:rPr>
      </w:pPr>
      <w:proofErr w:type="spellStart"/>
      <w:r w:rsidRPr="00A35777">
        <w:rPr>
          <w:rFonts w:ascii="Times New Roman" w:eastAsia="Times New Roman" w:hAnsi="Times New Roman" w:cs="Times New Roman"/>
          <w:lang w:val="lt-LT" w:eastAsia="lt-LT"/>
        </w:rPr>
        <w:t>i.v</w:t>
      </w:r>
      <w:proofErr w:type="spellEnd"/>
      <w:r w:rsidRPr="00A35777">
        <w:rPr>
          <w:rFonts w:ascii="Times New Roman" w:eastAsia="Times New Roman" w:hAnsi="Times New Roman" w:cs="Times New Roman"/>
          <w:lang w:val="lt-LT" w:eastAsia="lt-LT"/>
        </w:rPr>
        <w:t>.</w:t>
      </w:r>
    </w:p>
    <w:p w14:paraId="3642A30B" w14:textId="77777777" w:rsidR="00A35777" w:rsidRPr="00A35777" w:rsidRDefault="00A35777" w:rsidP="00A35777">
      <w:pPr>
        <w:spacing w:after="0" w:line="240" w:lineRule="auto"/>
        <w:rPr>
          <w:rFonts w:ascii="Times New Roman" w:eastAsia="Times New Roman" w:hAnsi="Times New Roman" w:cs="Times New Roman"/>
          <w:lang w:val="lt-LT" w:eastAsia="lt-LT"/>
        </w:rPr>
      </w:pPr>
    </w:p>
    <w:p w14:paraId="3575B650" w14:textId="77777777" w:rsidR="00A35777" w:rsidRPr="00A35777" w:rsidRDefault="00A35777" w:rsidP="00A35777">
      <w:pPr>
        <w:spacing w:after="0" w:line="240" w:lineRule="auto"/>
        <w:rPr>
          <w:rFonts w:ascii="Times New Roman" w:eastAsia="Times New Roman" w:hAnsi="Times New Roman" w:cs="Times New Roman"/>
          <w:lang w:val="lt-LT" w:eastAsia="lt-LT"/>
        </w:rPr>
      </w:pPr>
    </w:p>
    <w:p w14:paraId="7FDFE251" w14:textId="77777777" w:rsidR="00A35777" w:rsidRPr="00A35777" w:rsidRDefault="00A35777" w:rsidP="00A35777">
      <w:pPr>
        <w:keepNext/>
        <w:pBdr>
          <w:top w:val="single" w:sz="8" w:space="1" w:color="auto"/>
          <w:left w:val="single" w:sz="8" w:space="4" w:color="auto"/>
          <w:bottom w:val="single" w:sz="8" w:space="1" w:color="auto"/>
          <w:right w:val="single" w:sz="8" w:space="4" w:color="auto"/>
        </w:pBdr>
        <w:spacing w:after="0" w:line="240" w:lineRule="auto"/>
        <w:outlineLvl w:val="2"/>
        <w:rPr>
          <w:rFonts w:ascii="Times New Roman" w:eastAsia="Times New Roman" w:hAnsi="Times New Roman" w:cs="Times New Roman"/>
          <w:b/>
          <w:szCs w:val="20"/>
          <w:lang w:val="lt-LT" w:eastAsia="lt-LT"/>
        </w:rPr>
      </w:pPr>
      <w:r w:rsidRPr="00A35777">
        <w:rPr>
          <w:rFonts w:ascii="Times New Roman" w:eastAsia="Times New Roman" w:hAnsi="Times New Roman" w:cs="Times New Roman"/>
          <w:b/>
          <w:szCs w:val="20"/>
          <w:lang w:val="lt-LT" w:eastAsia="lt-LT"/>
        </w:rPr>
        <w:t>2.</w:t>
      </w:r>
      <w:r w:rsidRPr="00A35777">
        <w:rPr>
          <w:rFonts w:ascii="Times New Roman" w:eastAsia="Times New Roman" w:hAnsi="Times New Roman" w:cs="Times New Roman"/>
          <w:b/>
          <w:szCs w:val="20"/>
          <w:lang w:val="lt-LT" w:eastAsia="lt-LT"/>
        </w:rPr>
        <w:tab/>
        <w:t>VARTOJIMO METODAS</w:t>
      </w:r>
    </w:p>
    <w:p w14:paraId="4AFA33AA" w14:textId="77777777" w:rsidR="00A35777" w:rsidRPr="00A35777" w:rsidRDefault="00A35777" w:rsidP="00A35777">
      <w:pPr>
        <w:spacing w:after="0" w:line="240" w:lineRule="auto"/>
        <w:rPr>
          <w:rFonts w:ascii="Times New Roman" w:eastAsia="Times New Roman" w:hAnsi="Times New Roman" w:cs="Times New Roman"/>
          <w:lang w:val="lt-LT"/>
        </w:rPr>
      </w:pPr>
    </w:p>
    <w:p w14:paraId="7B9CCC82" w14:textId="77777777" w:rsidR="00A35777" w:rsidRPr="00A35777" w:rsidRDefault="00A35777" w:rsidP="00A35777">
      <w:pPr>
        <w:spacing w:after="0" w:line="240" w:lineRule="auto"/>
        <w:rPr>
          <w:rFonts w:ascii="Times New Roman" w:eastAsia="Times New Roman" w:hAnsi="Times New Roman" w:cs="Times New Roman"/>
          <w:lang w:val="lt-LT"/>
        </w:rPr>
      </w:pPr>
      <w:r w:rsidRPr="00A35777">
        <w:rPr>
          <w:rFonts w:ascii="Times New Roman" w:eastAsia="Times New Roman" w:hAnsi="Times New Roman" w:cs="Times New Roman"/>
          <w:lang w:val="lt-LT"/>
        </w:rPr>
        <w:t>Prieš vartojimą perskaitykite pakuotės lapelį.</w:t>
      </w:r>
    </w:p>
    <w:p w14:paraId="495E8991" w14:textId="77777777" w:rsidR="00A35777" w:rsidRPr="00A35777" w:rsidRDefault="00A35777" w:rsidP="00A35777">
      <w:pPr>
        <w:spacing w:after="0" w:line="240" w:lineRule="auto"/>
        <w:rPr>
          <w:rFonts w:ascii="Times New Roman" w:eastAsia="Times New Roman" w:hAnsi="Times New Roman" w:cs="Times New Roman"/>
          <w:lang w:val="lt-LT" w:eastAsia="lt-LT"/>
        </w:rPr>
      </w:pPr>
    </w:p>
    <w:p w14:paraId="4AD060B5" w14:textId="77777777" w:rsidR="00A35777" w:rsidRPr="00A35777" w:rsidRDefault="00A35777" w:rsidP="00A35777">
      <w:pPr>
        <w:spacing w:after="0" w:line="240" w:lineRule="auto"/>
        <w:rPr>
          <w:rFonts w:ascii="Times New Roman" w:eastAsia="Times New Roman" w:hAnsi="Times New Roman" w:cs="Times New Roman"/>
          <w:lang w:val="lt-LT" w:eastAsia="lt-LT"/>
        </w:rPr>
      </w:pPr>
    </w:p>
    <w:p w14:paraId="371AE236" w14:textId="77777777" w:rsidR="00A35777" w:rsidRPr="00A35777" w:rsidRDefault="00A35777" w:rsidP="00A35777">
      <w:pPr>
        <w:keepNext/>
        <w:pBdr>
          <w:top w:val="single" w:sz="8" w:space="1" w:color="auto"/>
          <w:left w:val="single" w:sz="8" w:space="4" w:color="auto"/>
          <w:bottom w:val="single" w:sz="8" w:space="1" w:color="auto"/>
          <w:right w:val="single" w:sz="8" w:space="4" w:color="auto"/>
        </w:pBdr>
        <w:spacing w:after="0" w:line="240" w:lineRule="auto"/>
        <w:outlineLvl w:val="2"/>
        <w:rPr>
          <w:rFonts w:ascii="Times New Roman" w:eastAsia="Times New Roman" w:hAnsi="Times New Roman" w:cs="Times New Roman"/>
          <w:b/>
          <w:szCs w:val="20"/>
          <w:lang w:val="lt-LT" w:eastAsia="lt-LT"/>
        </w:rPr>
      </w:pPr>
      <w:r w:rsidRPr="00A35777">
        <w:rPr>
          <w:rFonts w:ascii="Times New Roman" w:eastAsia="Times New Roman" w:hAnsi="Times New Roman" w:cs="Times New Roman"/>
          <w:b/>
          <w:szCs w:val="20"/>
          <w:lang w:val="lt-LT" w:eastAsia="lt-LT"/>
        </w:rPr>
        <w:t>3.</w:t>
      </w:r>
      <w:r w:rsidRPr="00A35777">
        <w:rPr>
          <w:rFonts w:ascii="Times New Roman" w:eastAsia="Times New Roman" w:hAnsi="Times New Roman" w:cs="Times New Roman"/>
          <w:b/>
          <w:szCs w:val="20"/>
          <w:lang w:val="lt-LT" w:eastAsia="lt-LT"/>
        </w:rPr>
        <w:tab/>
        <w:t>TINKAMUMO LAIKAS</w:t>
      </w:r>
    </w:p>
    <w:p w14:paraId="1D64FF05" w14:textId="77777777" w:rsidR="00A35777" w:rsidRPr="00A35777" w:rsidRDefault="00A35777" w:rsidP="00A35777">
      <w:pPr>
        <w:spacing w:after="0" w:line="240" w:lineRule="auto"/>
        <w:rPr>
          <w:rFonts w:ascii="Times New Roman" w:eastAsia="Times New Roman" w:hAnsi="Times New Roman" w:cs="Times New Roman"/>
          <w:lang w:val="lt-LT" w:eastAsia="lt-LT"/>
        </w:rPr>
      </w:pPr>
    </w:p>
    <w:p w14:paraId="46982EA5" w14:textId="77777777" w:rsidR="00A35777" w:rsidRPr="00A35777" w:rsidRDefault="00A35777" w:rsidP="00A35777">
      <w:pPr>
        <w:spacing w:after="0" w:line="240" w:lineRule="auto"/>
        <w:rPr>
          <w:rFonts w:ascii="Times New Roman" w:eastAsia="Times New Roman" w:hAnsi="Times New Roman" w:cs="Times New Roman"/>
          <w:lang w:val="lt-LT" w:eastAsia="lt-LT"/>
        </w:rPr>
      </w:pPr>
      <w:r w:rsidRPr="00A35777">
        <w:rPr>
          <w:rFonts w:ascii="Times New Roman" w:eastAsia="Times New Roman" w:hAnsi="Times New Roman" w:cs="Times New Roman"/>
          <w:lang w:val="lt-LT" w:eastAsia="lt-LT"/>
        </w:rPr>
        <w:t>EXP {mm/MMMM}</w:t>
      </w:r>
    </w:p>
    <w:p w14:paraId="574242E3"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Pirmą kartą atidarius, vartoti nedelsiant.</w:t>
      </w:r>
    </w:p>
    <w:p w14:paraId="240CDB3A" w14:textId="77777777" w:rsidR="00A35777" w:rsidRPr="00A35777" w:rsidRDefault="00A35777" w:rsidP="00A35777">
      <w:pPr>
        <w:spacing w:after="0" w:line="240" w:lineRule="auto"/>
        <w:rPr>
          <w:rFonts w:ascii="Times New Roman" w:eastAsia="Times New Roman" w:hAnsi="Times New Roman" w:cs="Times New Roman"/>
          <w:lang w:val="lt-LT" w:eastAsia="lt-LT"/>
        </w:rPr>
      </w:pPr>
    </w:p>
    <w:p w14:paraId="1C4314F7" w14:textId="77777777" w:rsidR="00A35777" w:rsidRPr="00A35777" w:rsidRDefault="00A35777" w:rsidP="00A35777">
      <w:pPr>
        <w:spacing w:after="0" w:line="240" w:lineRule="auto"/>
        <w:rPr>
          <w:rFonts w:ascii="Times New Roman" w:eastAsia="Times New Roman" w:hAnsi="Times New Roman" w:cs="Times New Roman"/>
          <w:lang w:val="lt-LT" w:eastAsia="lt-LT"/>
        </w:rPr>
      </w:pPr>
    </w:p>
    <w:p w14:paraId="548819DA" w14:textId="77777777" w:rsidR="00A35777" w:rsidRPr="00A35777" w:rsidRDefault="00A35777" w:rsidP="00A35777">
      <w:pPr>
        <w:keepNext/>
        <w:pBdr>
          <w:top w:val="single" w:sz="8" w:space="1" w:color="auto"/>
          <w:left w:val="single" w:sz="8" w:space="4" w:color="auto"/>
          <w:bottom w:val="single" w:sz="8" w:space="1" w:color="auto"/>
          <w:right w:val="single" w:sz="8" w:space="4" w:color="auto"/>
        </w:pBdr>
        <w:spacing w:after="0" w:line="240" w:lineRule="auto"/>
        <w:outlineLvl w:val="2"/>
        <w:rPr>
          <w:rFonts w:ascii="Times New Roman" w:eastAsia="Times New Roman" w:hAnsi="Times New Roman" w:cs="Times New Roman"/>
          <w:b/>
          <w:szCs w:val="20"/>
          <w:lang w:val="lt-LT" w:eastAsia="lt-LT"/>
        </w:rPr>
      </w:pPr>
      <w:r w:rsidRPr="00A35777">
        <w:rPr>
          <w:rFonts w:ascii="Times New Roman" w:eastAsia="Times New Roman" w:hAnsi="Times New Roman" w:cs="Times New Roman"/>
          <w:b/>
          <w:szCs w:val="20"/>
          <w:lang w:val="lt-LT" w:eastAsia="lt-LT"/>
        </w:rPr>
        <w:t>4.</w:t>
      </w:r>
      <w:r w:rsidRPr="00A35777">
        <w:rPr>
          <w:rFonts w:ascii="Times New Roman" w:eastAsia="Times New Roman" w:hAnsi="Times New Roman" w:cs="Times New Roman"/>
          <w:b/>
          <w:szCs w:val="20"/>
          <w:lang w:val="lt-LT" w:eastAsia="lt-LT"/>
        </w:rPr>
        <w:tab/>
        <w:t>SERIJOS NUMERIS</w:t>
      </w:r>
    </w:p>
    <w:p w14:paraId="04549D09" w14:textId="77777777" w:rsidR="00A35777" w:rsidRPr="00A35777" w:rsidRDefault="00A35777" w:rsidP="00A35777">
      <w:pPr>
        <w:spacing w:after="0" w:line="240" w:lineRule="auto"/>
        <w:rPr>
          <w:rFonts w:ascii="Times New Roman" w:eastAsia="Times New Roman" w:hAnsi="Times New Roman" w:cs="Times New Roman"/>
          <w:lang w:val="lt-LT" w:eastAsia="lt-LT"/>
        </w:rPr>
      </w:pPr>
    </w:p>
    <w:p w14:paraId="3D1917C5" w14:textId="77777777" w:rsidR="00A35777" w:rsidRPr="00A35777" w:rsidRDefault="00A35777" w:rsidP="00A35777">
      <w:pPr>
        <w:spacing w:after="0" w:line="240" w:lineRule="auto"/>
        <w:rPr>
          <w:rFonts w:ascii="Times New Roman" w:eastAsia="Times New Roman" w:hAnsi="Times New Roman" w:cs="Times New Roman"/>
          <w:lang w:val="lt-LT" w:eastAsia="lt-LT"/>
        </w:rPr>
      </w:pPr>
      <w:r w:rsidRPr="00A35777">
        <w:rPr>
          <w:rFonts w:ascii="Times New Roman" w:eastAsia="Times New Roman" w:hAnsi="Times New Roman" w:cs="Times New Roman"/>
          <w:lang w:val="lt-LT" w:eastAsia="lt-LT"/>
        </w:rPr>
        <w:t>Lot</w:t>
      </w:r>
    </w:p>
    <w:p w14:paraId="06B1AE92" w14:textId="77777777" w:rsidR="00A35777" w:rsidRPr="00A35777" w:rsidRDefault="00A35777" w:rsidP="00A35777">
      <w:pPr>
        <w:spacing w:after="0" w:line="240" w:lineRule="auto"/>
        <w:rPr>
          <w:rFonts w:ascii="Times New Roman" w:eastAsia="Times New Roman" w:hAnsi="Times New Roman" w:cs="Times New Roman"/>
          <w:lang w:val="lt-LT" w:eastAsia="lt-LT"/>
        </w:rPr>
      </w:pPr>
    </w:p>
    <w:p w14:paraId="6982CDE2" w14:textId="77777777" w:rsidR="00A35777" w:rsidRPr="00A35777" w:rsidRDefault="00A35777" w:rsidP="00A35777">
      <w:pPr>
        <w:spacing w:after="0" w:line="240" w:lineRule="auto"/>
        <w:rPr>
          <w:rFonts w:ascii="Times New Roman" w:eastAsia="Times New Roman" w:hAnsi="Times New Roman" w:cs="Times New Roman"/>
          <w:lang w:val="lt-LT" w:eastAsia="lt-LT"/>
        </w:rPr>
      </w:pPr>
    </w:p>
    <w:p w14:paraId="5A2155CE" w14:textId="77777777" w:rsidR="00A35777" w:rsidRPr="00A35777" w:rsidRDefault="00A35777" w:rsidP="00A35777">
      <w:pPr>
        <w:keepNext/>
        <w:pBdr>
          <w:top w:val="single" w:sz="8" w:space="1" w:color="auto"/>
          <w:left w:val="single" w:sz="8" w:space="4" w:color="auto"/>
          <w:bottom w:val="single" w:sz="8" w:space="1" w:color="auto"/>
          <w:right w:val="single" w:sz="8" w:space="4" w:color="auto"/>
        </w:pBdr>
        <w:spacing w:after="0" w:line="240" w:lineRule="auto"/>
        <w:outlineLvl w:val="2"/>
        <w:rPr>
          <w:rFonts w:ascii="Times New Roman" w:eastAsia="Times New Roman" w:hAnsi="Times New Roman" w:cs="Times New Roman"/>
          <w:b/>
          <w:szCs w:val="20"/>
          <w:lang w:val="lt-LT" w:eastAsia="lt-LT"/>
        </w:rPr>
      </w:pPr>
      <w:r w:rsidRPr="00A35777">
        <w:rPr>
          <w:rFonts w:ascii="Times New Roman" w:eastAsia="Times New Roman" w:hAnsi="Times New Roman" w:cs="Times New Roman"/>
          <w:b/>
          <w:szCs w:val="20"/>
          <w:lang w:val="lt-LT" w:eastAsia="lt-LT"/>
        </w:rPr>
        <w:t>5.</w:t>
      </w:r>
      <w:r w:rsidRPr="00A35777">
        <w:rPr>
          <w:rFonts w:ascii="Times New Roman" w:eastAsia="Times New Roman" w:hAnsi="Times New Roman" w:cs="Times New Roman"/>
          <w:b/>
          <w:szCs w:val="20"/>
          <w:lang w:val="lt-LT" w:eastAsia="lt-LT"/>
        </w:rPr>
        <w:tab/>
        <w:t>KIEKIS (MASĖ, TŪRIS ARBA VIENETAI)</w:t>
      </w:r>
    </w:p>
    <w:p w14:paraId="4BE59F98" w14:textId="77777777" w:rsidR="00A35777" w:rsidRPr="00A35777" w:rsidRDefault="00A35777" w:rsidP="00A35777">
      <w:pPr>
        <w:spacing w:after="0" w:line="240" w:lineRule="auto"/>
        <w:rPr>
          <w:rFonts w:ascii="Times New Roman" w:eastAsia="Times New Roman" w:hAnsi="Times New Roman" w:cs="Times New Roman"/>
          <w:lang w:val="lt-LT" w:eastAsia="lt-LT"/>
        </w:rPr>
      </w:pPr>
    </w:p>
    <w:p w14:paraId="4328694E" w14:textId="77777777" w:rsidR="00A35777" w:rsidRPr="00A35777" w:rsidRDefault="00A35777" w:rsidP="00A35777">
      <w:pPr>
        <w:spacing w:after="0" w:line="240" w:lineRule="auto"/>
        <w:rPr>
          <w:rFonts w:ascii="Times New Roman" w:eastAsia="Times New Roman" w:hAnsi="Times New Roman" w:cs="Times New Roman"/>
          <w:lang w:val="lt-LT" w:eastAsia="lt-LT"/>
        </w:rPr>
      </w:pPr>
      <w:r w:rsidRPr="00A35777">
        <w:rPr>
          <w:rFonts w:ascii="Times New Roman" w:eastAsia="Times New Roman" w:hAnsi="Times New Roman" w:cs="Times New Roman"/>
          <w:lang w:val="lt-LT" w:eastAsia="lt-LT"/>
        </w:rPr>
        <w:t>5 ml</w:t>
      </w:r>
    </w:p>
    <w:p w14:paraId="005C9C13" w14:textId="77777777" w:rsidR="00A35777" w:rsidRPr="00A35777" w:rsidRDefault="00A35777" w:rsidP="00A35777">
      <w:pPr>
        <w:spacing w:after="0" w:line="240" w:lineRule="auto"/>
        <w:rPr>
          <w:rFonts w:ascii="Times New Roman" w:eastAsia="Times New Roman" w:hAnsi="Times New Roman" w:cs="Times New Roman"/>
          <w:highlight w:val="lightGray"/>
          <w:lang w:val="lt-LT" w:eastAsia="lt-LT"/>
        </w:rPr>
      </w:pPr>
      <w:r w:rsidRPr="00A35777">
        <w:rPr>
          <w:rFonts w:ascii="Times New Roman" w:eastAsia="Times New Roman" w:hAnsi="Times New Roman" w:cs="Times New Roman"/>
          <w:highlight w:val="lightGray"/>
          <w:lang w:val="lt-LT" w:eastAsia="lt-LT"/>
        </w:rPr>
        <w:t>7,5 ml</w:t>
      </w:r>
    </w:p>
    <w:p w14:paraId="7BDC23FF" w14:textId="77777777" w:rsidR="00A35777" w:rsidRPr="00A35777" w:rsidRDefault="00A35777" w:rsidP="00A35777">
      <w:pPr>
        <w:spacing w:after="0" w:line="240" w:lineRule="auto"/>
        <w:rPr>
          <w:rFonts w:ascii="Times New Roman" w:eastAsia="Times New Roman" w:hAnsi="Times New Roman" w:cs="Times New Roman"/>
          <w:lang w:val="lt-LT" w:eastAsia="lt-LT"/>
        </w:rPr>
      </w:pPr>
      <w:r w:rsidRPr="00A35777">
        <w:rPr>
          <w:rFonts w:ascii="Times New Roman" w:eastAsia="Times New Roman" w:hAnsi="Times New Roman" w:cs="Times New Roman"/>
          <w:highlight w:val="lightGray"/>
          <w:lang w:val="lt-LT" w:eastAsia="lt-LT"/>
        </w:rPr>
        <w:t>10 m</w:t>
      </w:r>
      <w:r w:rsidRPr="00A35777">
        <w:rPr>
          <w:rFonts w:ascii="Times New Roman" w:eastAsia="Times New Roman" w:hAnsi="Times New Roman" w:cs="Times New Roman"/>
          <w:lang w:val="lt-LT" w:eastAsia="lt-LT"/>
        </w:rPr>
        <w:t>l</w:t>
      </w:r>
    </w:p>
    <w:p w14:paraId="475DD617" w14:textId="77777777" w:rsidR="00A35777" w:rsidRPr="00A35777" w:rsidRDefault="00A35777" w:rsidP="00A35777">
      <w:pPr>
        <w:spacing w:after="0" w:line="240" w:lineRule="auto"/>
        <w:rPr>
          <w:rFonts w:ascii="Times New Roman" w:eastAsia="Times New Roman" w:hAnsi="Times New Roman" w:cs="Times New Roman"/>
          <w:lang w:val="lt-LT" w:eastAsia="lt-LT"/>
        </w:rPr>
      </w:pPr>
    </w:p>
    <w:p w14:paraId="75EAFA28" w14:textId="77777777" w:rsidR="00A35777" w:rsidRPr="00A35777" w:rsidRDefault="00A35777" w:rsidP="00A35777">
      <w:pPr>
        <w:spacing w:after="0" w:line="240" w:lineRule="auto"/>
        <w:ind w:right="113"/>
        <w:rPr>
          <w:rFonts w:ascii="Times New Roman" w:eastAsia="Times New Roman" w:hAnsi="Times New Roman" w:cs="Times New Roman"/>
          <w:noProof/>
          <w:szCs w:val="20"/>
          <w:lang w:val="lt-LT" w:eastAsia="lt-LT"/>
        </w:rPr>
      </w:pPr>
    </w:p>
    <w:p w14:paraId="528BCD83" w14:textId="77777777" w:rsidR="00A35777" w:rsidRPr="00A35777" w:rsidRDefault="00A35777" w:rsidP="00A35777">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noProof/>
          <w:szCs w:val="20"/>
          <w:highlight w:val="lightGray"/>
          <w:lang w:val="lt-LT" w:eastAsia="lt-LT"/>
        </w:rPr>
      </w:pPr>
      <w:r w:rsidRPr="00A35777">
        <w:rPr>
          <w:rFonts w:ascii="Times New Roman" w:eastAsia="Times New Roman" w:hAnsi="Times New Roman" w:cs="Times New Roman"/>
          <w:b/>
          <w:noProof/>
          <w:szCs w:val="20"/>
          <w:lang w:val="lt-LT" w:eastAsia="lt-LT"/>
        </w:rPr>
        <w:t>6.</w:t>
      </w:r>
      <w:r w:rsidRPr="00A35777">
        <w:rPr>
          <w:rFonts w:ascii="Times New Roman" w:eastAsia="Times New Roman" w:hAnsi="Times New Roman" w:cs="Times New Roman"/>
          <w:b/>
          <w:noProof/>
          <w:szCs w:val="20"/>
          <w:lang w:val="lt-LT" w:eastAsia="lt-LT"/>
        </w:rPr>
        <w:tab/>
        <w:t>KITA</w:t>
      </w:r>
    </w:p>
    <w:p w14:paraId="5857F387" w14:textId="77777777" w:rsidR="00A35777" w:rsidRPr="00A35777" w:rsidRDefault="00A35777" w:rsidP="00A35777">
      <w:pPr>
        <w:spacing w:after="0" w:line="240" w:lineRule="auto"/>
        <w:rPr>
          <w:rFonts w:ascii="Times New Roman" w:eastAsia="Times New Roman" w:hAnsi="Times New Roman" w:cs="Times New Roman"/>
          <w:bCs/>
          <w:noProof/>
          <w:szCs w:val="20"/>
          <w:lang w:val="lt-LT" w:eastAsia="lt-LT"/>
        </w:rPr>
      </w:pPr>
    </w:p>
    <w:p w14:paraId="4126732F" w14:textId="77777777" w:rsidR="00A35777" w:rsidRPr="00A35777" w:rsidRDefault="00A35777" w:rsidP="00A35777">
      <w:pPr>
        <w:spacing w:after="0" w:line="240" w:lineRule="auto"/>
        <w:rPr>
          <w:rFonts w:ascii="Times New Roman" w:eastAsia="Times New Roman" w:hAnsi="Times New Roman" w:cs="Times New Roman"/>
          <w:noProof/>
          <w:szCs w:val="20"/>
          <w:lang w:val="lt-LT" w:eastAsia="lt-LT"/>
        </w:rPr>
      </w:pPr>
      <w:r w:rsidRPr="00A35777">
        <w:rPr>
          <w:rFonts w:ascii="Times New Roman" w:eastAsia="Times New Roman" w:hAnsi="Times New Roman" w:cs="Times New Roman"/>
          <w:bCs/>
          <w:noProof/>
          <w:szCs w:val="20"/>
          <w:lang w:val="lt-LT" w:eastAsia="lt-LT"/>
        </w:rPr>
        <w:t>&lt;Lipni etiketė su preparato pavadinimu, pakuotės tūriu ir serijos numeriu.&gt;</w:t>
      </w:r>
    </w:p>
    <w:p w14:paraId="7B1DB68D" w14:textId="77777777" w:rsidR="00A35777" w:rsidRPr="00A35777" w:rsidRDefault="00A35777" w:rsidP="00A35777">
      <w:pPr>
        <w:spacing w:after="0" w:line="240" w:lineRule="auto"/>
        <w:rPr>
          <w:rFonts w:ascii="Times New Roman" w:eastAsia="Times New Roman" w:hAnsi="Times New Roman" w:cs="Times New Roman"/>
          <w:noProof/>
          <w:szCs w:val="20"/>
          <w:lang w:val="lt-LT" w:eastAsia="lt-LT"/>
        </w:rPr>
      </w:pPr>
    </w:p>
    <w:p w14:paraId="3DF12F51" w14:textId="77777777" w:rsidR="00A35777" w:rsidRPr="00A35777" w:rsidRDefault="00A35777" w:rsidP="00A35777">
      <w:pPr>
        <w:spacing w:after="0" w:line="240" w:lineRule="auto"/>
        <w:rPr>
          <w:rFonts w:ascii="Times New Roman" w:eastAsia="Times New Roman" w:hAnsi="Times New Roman" w:cs="Times New Roman"/>
          <w:lang w:val="lt-LT" w:eastAsia="lt-LT"/>
        </w:rPr>
      </w:pPr>
    </w:p>
    <w:p w14:paraId="68B10613" w14:textId="77777777" w:rsidR="00A35777" w:rsidRPr="00A35777" w:rsidRDefault="00A35777" w:rsidP="00A35777">
      <w:pPr>
        <w:spacing w:after="0" w:line="240" w:lineRule="auto"/>
        <w:rPr>
          <w:rFonts w:ascii="Times New Roman" w:eastAsia="Times New Roman" w:hAnsi="Times New Roman" w:cs="Times New Roman"/>
          <w:lang w:val="lt-LT" w:eastAsia="lt-LT"/>
        </w:rPr>
      </w:pPr>
    </w:p>
    <w:p w14:paraId="6A42E3F6" w14:textId="77777777" w:rsidR="00A35777" w:rsidRPr="00A35777" w:rsidRDefault="00A35777" w:rsidP="00A35777">
      <w:pPr>
        <w:spacing w:after="200" w:line="276" w:lineRule="auto"/>
        <w:rPr>
          <w:rFonts w:ascii="Times New Roman" w:eastAsia="Times New Roman" w:hAnsi="Times New Roman" w:cs="Times New Roman"/>
          <w:b/>
          <w:kern w:val="28"/>
          <w:szCs w:val="20"/>
          <w:lang w:val="lt-LT" w:eastAsia="lt-LT"/>
        </w:rPr>
      </w:pPr>
      <w:r w:rsidRPr="00A35777">
        <w:rPr>
          <w:rFonts w:ascii="Times New Roman" w:eastAsia="Times New Roman" w:hAnsi="Times New Roman" w:cs="Times New Roman"/>
          <w:szCs w:val="20"/>
          <w:lang w:val="lt-LT" w:eastAsia="lt-LT"/>
        </w:rPr>
        <w:br w:type="page"/>
      </w:r>
    </w:p>
    <w:p w14:paraId="23304523" w14:textId="77777777" w:rsidR="00A35777" w:rsidRPr="00A35777" w:rsidRDefault="00A35777" w:rsidP="00A35777">
      <w:pPr>
        <w:spacing w:after="0" w:line="240" w:lineRule="auto"/>
        <w:jc w:val="center"/>
        <w:outlineLvl w:val="0"/>
        <w:rPr>
          <w:rFonts w:ascii="Times New Roman" w:eastAsia="Times New Roman" w:hAnsi="Times New Roman" w:cs="Times New Roman"/>
          <w:b/>
          <w:kern w:val="28"/>
          <w:szCs w:val="20"/>
          <w:lang w:val="lt-LT" w:eastAsia="lt-LT"/>
        </w:rPr>
      </w:pPr>
    </w:p>
    <w:p w14:paraId="0DD9115B" w14:textId="77777777" w:rsidR="00A35777" w:rsidRPr="00A35777" w:rsidRDefault="00A35777" w:rsidP="00A35777">
      <w:pPr>
        <w:spacing w:after="0" w:line="240" w:lineRule="auto"/>
        <w:jc w:val="center"/>
        <w:outlineLvl w:val="0"/>
        <w:rPr>
          <w:rFonts w:ascii="Times New Roman" w:eastAsia="Times New Roman" w:hAnsi="Times New Roman" w:cs="Times New Roman"/>
          <w:b/>
          <w:kern w:val="28"/>
          <w:szCs w:val="20"/>
          <w:lang w:val="lt-LT" w:eastAsia="lt-LT"/>
        </w:rPr>
      </w:pPr>
    </w:p>
    <w:p w14:paraId="5B7B8807" w14:textId="77777777" w:rsidR="00A35777" w:rsidRPr="00A35777" w:rsidRDefault="00A35777" w:rsidP="00A35777">
      <w:pPr>
        <w:spacing w:after="0" w:line="240" w:lineRule="auto"/>
        <w:jc w:val="center"/>
        <w:outlineLvl w:val="0"/>
        <w:rPr>
          <w:rFonts w:ascii="Times New Roman" w:eastAsia="Times New Roman" w:hAnsi="Times New Roman" w:cs="Times New Roman"/>
          <w:b/>
          <w:kern w:val="28"/>
          <w:szCs w:val="20"/>
          <w:lang w:val="lt-LT" w:eastAsia="lt-LT"/>
        </w:rPr>
      </w:pPr>
    </w:p>
    <w:p w14:paraId="2D1E68AF" w14:textId="77777777" w:rsidR="00A35777" w:rsidRPr="00A35777" w:rsidRDefault="00A35777" w:rsidP="00A35777">
      <w:pPr>
        <w:spacing w:after="0" w:line="240" w:lineRule="auto"/>
        <w:jc w:val="center"/>
        <w:outlineLvl w:val="0"/>
        <w:rPr>
          <w:rFonts w:ascii="Times New Roman" w:eastAsia="Times New Roman" w:hAnsi="Times New Roman" w:cs="Times New Roman"/>
          <w:b/>
          <w:kern w:val="28"/>
          <w:szCs w:val="20"/>
          <w:lang w:val="lt-LT" w:eastAsia="lt-LT"/>
        </w:rPr>
      </w:pPr>
    </w:p>
    <w:p w14:paraId="02A2C9E2" w14:textId="77777777" w:rsidR="00A35777" w:rsidRPr="00A35777" w:rsidRDefault="00A35777" w:rsidP="00A35777">
      <w:pPr>
        <w:spacing w:after="0" w:line="240" w:lineRule="auto"/>
        <w:jc w:val="center"/>
        <w:outlineLvl w:val="0"/>
        <w:rPr>
          <w:rFonts w:ascii="Times New Roman" w:eastAsia="Times New Roman" w:hAnsi="Times New Roman" w:cs="Times New Roman"/>
          <w:b/>
          <w:kern w:val="28"/>
          <w:szCs w:val="20"/>
          <w:lang w:val="lt-LT" w:eastAsia="lt-LT"/>
        </w:rPr>
      </w:pPr>
    </w:p>
    <w:p w14:paraId="3A27A171" w14:textId="77777777" w:rsidR="00A35777" w:rsidRPr="00A35777" w:rsidRDefault="00A35777" w:rsidP="00A35777">
      <w:pPr>
        <w:spacing w:after="0" w:line="240" w:lineRule="auto"/>
        <w:jc w:val="center"/>
        <w:outlineLvl w:val="0"/>
        <w:rPr>
          <w:rFonts w:ascii="Times New Roman" w:eastAsia="Times New Roman" w:hAnsi="Times New Roman" w:cs="Times New Roman"/>
          <w:b/>
          <w:kern w:val="28"/>
          <w:szCs w:val="20"/>
          <w:lang w:val="lt-LT" w:eastAsia="lt-LT"/>
        </w:rPr>
      </w:pPr>
    </w:p>
    <w:p w14:paraId="1D694AB1" w14:textId="77777777" w:rsidR="00A35777" w:rsidRPr="00A35777" w:rsidRDefault="00A35777" w:rsidP="00A35777">
      <w:pPr>
        <w:spacing w:after="0" w:line="240" w:lineRule="auto"/>
        <w:jc w:val="center"/>
        <w:outlineLvl w:val="0"/>
        <w:rPr>
          <w:rFonts w:ascii="Times New Roman" w:eastAsia="Times New Roman" w:hAnsi="Times New Roman" w:cs="Times New Roman"/>
          <w:b/>
          <w:kern w:val="28"/>
          <w:szCs w:val="20"/>
          <w:lang w:val="lt-LT" w:eastAsia="lt-LT"/>
        </w:rPr>
      </w:pPr>
    </w:p>
    <w:p w14:paraId="6B631C39" w14:textId="77777777" w:rsidR="00A35777" w:rsidRPr="00A35777" w:rsidRDefault="00A35777" w:rsidP="00A35777">
      <w:pPr>
        <w:spacing w:after="0" w:line="240" w:lineRule="auto"/>
        <w:jc w:val="center"/>
        <w:outlineLvl w:val="0"/>
        <w:rPr>
          <w:rFonts w:ascii="Times New Roman" w:eastAsia="Times New Roman" w:hAnsi="Times New Roman" w:cs="Times New Roman"/>
          <w:b/>
          <w:kern w:val="28"/>
          <w:szCs w:val="20"/>
          <w:lang w:val="lt-LT" w:eastAsia="lt-LT"/>
        </w:rPr>
      </w:pPr>
    </w:p>
    <w:p w14:paraId="543EB230" w14:textId="77777777" w:rsidR="00A35777" w:rsidRPr="00A35777" w:rsidRDefault="00A35777" w:rsidP="00A35777">
      <w:pPr>
        <w:spacing w:after="0" w:line="240" w:lineRule="auto"/>
        <w:jc w:val="center"/>
        <w:outlineLvl w:val="0"/>
        <w:rPr>
          <w:rFonts w:ascii="Times New Roman" w:eastAsia="Times New Roman" w:hAnsi="Times New Roman" w:cs="Times New Roman"/>
          <w:b/>
          <w:kern w:val="28"/>
          <w:szCs w:val="20"/>
          <w:lang w:val="lt-LT" w:eastAsia="lt-LT"/>
        </w:rPr>
      </w:pPr>
    </w:p>
    <w:p w14:paraId="0446C278" w14:textId="77777777" w:rsidR="00A35777" w:rsidRPr="00A35777" w:rsidRDefault="00A35777" w:rsidP="00A35777">
      <w:pPr>
        <w:spacing w:after="0" w:line="240" w:lineRule="auto"/>
        <w:jc w:val="center"/>
        <w:outlineLvl w:val="0"/>
        <w:rPr>
          <w:rFonts w:ascii="Times New Roman" w:eastAsia="Times New Roman" w:hAnsi="Times New Roman" w:cs="Times New Roman"/>
          <w:b/>
          <w:kern w:val="28"/>
          <w:szCs w:val="20"/>
          <w:lang w:val="lt-LT" w:eastAsia="lt-LT"/>
        </w:rPr>
      </w:pPr>
    </w:p>
    <w:p w14:paraId="299F1FB5" w14:textId="77777777" w:rsidR="00A35777" w:rsidRPr="00A35777" w:rsidRDefault="00A35777" w:rsidP="00A35777">
      <w:pPr>
        <w:spacing w:after="0" w:line="240" w:lineRule="auto"/>
        <w:jc w:val="center"/>
        <w:outlineLvl w:val="0"/>
        <w:rPr>
          <w:rFonts w:ascii="Times New Roman" w:eastAsia="Times New Roman" w:hAnsi="Times New Roman" w:cs="Times New Roman"/>
          <w:b/>
          <w:kern w:val="28"/>
          <w:szCs w:val="20"/>
          <w:lang w:val="lt-LT" w:eastAsia="lt-LT"/>
        </w:rPr>
      </w:pPr>
    </w:p>
    <w:p w14:paraId="58901960" w14:textId="77777777" w:rsidR="00A35777" w:rsidRPr="00A35777" w:rsidRDefault="00A35777" w:rsidP="00A35777">
      <w:pPr>
        <w:spacing w:after="0" w:line="240" w:lineRule="auto"/>
        <w:jc w:val="center"/>
        <w:outlineLvl w:val="0"/>
        <w:rPr>
          <w:rFonts w:ascii="Times New Roman" w:eastAsia="Times New Roman" w:hAnsi="Times New Roman" w:cs="Times New Roman"/>
          <w:b/>
          <w:kern w:val="28"/>
          <w:szCs w:val="20"/>
          <w:lang w:val="lt-LT" w:eastAsia="lt-LT"/>
        </w:rPr>
      </w:pPr>
    </w:p>
    <w:p w14:paraId="2B2A61AD" w14:textId="77777777" w:rsidR="00A35777" w:rsidRPr="00A35777" w:rsidRDefault="00A35777" w:rsidP="00A35777">
      <w:pPr>
        <w:spacing w:after="0" w:line="240" w:lineRule="auto"/>
        <w:jc w:val="center"/>
        <w:outlineLvl w:val="0"/>
        <w:rPr>
          <w:rFonts w:ascii="Times New Roman" w:eastAsia="Times New Roman" w:hAnsi="Times New Roman" w:cs="Times New Roman"/>
          <w:b/>
          <w:kern w:val="28"/>
          <w:szCs w:val="20"/>
          <w:lang w:val="lt-LT" w:eastAsia="lt-LT"/>
        </w:rPr>
      </w:pPr>
    </w:p>
    <w:p w14:paraId="13F1EF9C" w14:textId="77777777" w:rsidR="00A35777" w:rsidRPr="00A35777" w:rsidRDefault="00A35777" w:rsidP="00A35777">
      <w:pPr>
        <w:spacing w:after="0" w:line="240" w:lineRule="auto"/>
        <w:jc w:val="center"/>
        <w:outlineLvl w:val="0"/>
        <w:rPr>
          <w:rFonts w:ascii="Times New Roman" w:eastAsia="Times New Roman" w:hAnsi="Times New Roman" w:cs="Times New Roman"/>
          <w:b/>
          <w:kern w:val="28"/>
          <w:szCs w:val="20"/>
          <w:lang w:val="lt-LT" w:eastAsia="lt-LT"/>
        </w:rPr>
      </w:pPr>
    </w:p>
    <w:p w14:paraId="4381EB45" w14:textId="77777777" w:rsidR="00A35777" w:rsidRPr="00A35777" w:rsidRDefault="00A35777" w:rsidP="00A35777">
      <w:pPr>
        <w:spacing w:after="0" w:line="240" w:lineRule="auto"/>
        <w:jc w:val="center"/>
        <w:outlineLvl w:val="0"/>
        <w:rPr>
          <w:rFonts w:ascii="Times New Roman" w:eastAsia="Times New Roman" w:hAnsi="Times New Roman" w:cs="Times New Roman"/>
          <w:b/>
          <w:kern w:val="28"/>
          <w:szCs w:val="20"/>
          <w:lang w:val="lt-LT" w:eastAsia="lt-LT"/>
        </w:rPr>
      </w:pPr>
    </w:p>
    <w:p w14:paraId="6A2B875D" w14:textId="77777777" w:rsidR="00A35777" w:rsidRPr="00A35777" w:rsidRDefault="00A35777" w:rsidP="00A35777">
      <w:pPr>
        <w:spacing w:after="0" w:line="240" w:lineRule="auto"/>
        <w:jc w:val="center"/>
        <w:outlineLvl w:val="0"/>
        <w:rPr>
          <w:rFonts w:ascii="Times New Roman" w:eastAsia="Times New Roman" w:hAnsi="Times New Roman" w:cs="Times New Roman"/>
          <w:b/>
          <w:kern w:val="28"/>
          <w:szCs w:val="20"/>
          <w:lang w:val="lt-LT" w:eastAsia="lt-LT"/>
        </w:rPr>
      </w:pPr>
    </w:p>
    <w:p w14:paraId="22F4D7B3" w14:textId="77777777" w:rsidR="00A35777" w:rsidRPr="00A35777" w:rsidRDefault="00A35777" w:rsidP="00A35777">
      <w:pPr>
        <w:spacing w:after="0" w:line="240" w:lineRule="auto"/>
        <w:jc w:val="center"/>
        <w:outlineLvl w:val="0"/>
        <w:rPr>
          <w:rFonts w:ascii="Times New Roman" w:eastAsia="Times New Roman" w:hAnsi="Times New Roman" w:cs="Times New Roman"/>
          <w:b/>
          <w:kern w:val="28"/>
          <w:szCs w:val="20"/>
          <w:lang w:val="lt-LT" w:eastAsia="lt-LT"/>
        </w:rPr>
      </w:pPr>
    </w:p>
    <w:p w14:paraId="2603AA7F" w14:textId="77777777" w:rsidR="00A35777" w:rsidRPr="00A35777" w:rsidRDefault="00A35777" w:rsidP="00A35777">
      <w:pPr>
        <w:spacing w:after="0" w:line="240" w:lineRule="auto"/>
        <w:jc w:val="center"/>
        <w:outlineLvl w:val="0"/>
        <w:rPr>
          <w:rFonts w:ascii="Times New Roman" w:eastAsia="Times New Roman" w:hAnsi="Times New Roman" w:cs="Times New Roman"/>
          <w:b/>
          <w:kern w:val="28"/>
          <w:szCs w:val="20"/>
          <w:lang w:val="lt-LT" w:eastAsia="lt-LT"/>
        </w:rPr>
      </w:pPr>
    </w:p>
    <w:p w14:paraId="75B09403" w14:textId="77777777" w:rsidR="00A35777" w:rsidRPr="00A35777" w:rsidRDefault="00A35777" w:rsidP="00A35777">
      <w:pPr>
        <w:spacing w:after="0" w:line="240" w:lineRule="auto"/>
        <w:jc w:val="center"/>
        <w:outlineLvl w:val="0"/>
        <w:rPr>
          <w:rFonts w:ascii="Times New Roman" w:eastAsia="Times New Roman" w:hAnsi="Times New Roman" w:cs="Times New Roman"/>
          <w:b/>
          <w:kern w:val="28"/>
          <w:szCs w:val="20"/>
          <w:lang w:val="lt-LT" w:eastAsia="lt-LT"/>
        </w:rPr>
      </w:pPr>
    </w:p>
    <w:p w14:paraId="122B3B0B" w14:textId="77777777" w:rsidR="00A35777" w:rsidRPr="00A35777" w:rsidRDefault="00A35777" w:rsidP="00A35777">
      <w:pPr>
        <w:spacing w:after="0" w:line="240" w:lineRule="auto"/>
        <w:jc w:val="center"/>
        <w:outlineLvl w:val="0"/>
        <w:rPr>
          <w:rFonts w:ascii="Times New Roman" w:eastAsia="Times New Roman" w:hAnsi="Times New Roman" w:cs="Times New Roman"/>
          <w:b/>
          <w:kern w:val="28"/>
          <w:szCs w:val="20"/>
          <w:lang w:val="lt-LT" w:eastAsia="lt-LT"/>
        </w:rPr>
      </w:pPr>
    </w:p>
    <w:p w14:paraId="1F84C387" w14:textId="77777777" w:rsidR="00A35777" w:rsidRPr="00A35777" w:rsidRDefault="00A35777" w:rsidP="00A35777">
      <w:pPr>
        <w:spacing w:after="0" w:line="240" w:lineRule="auto"/>
        <w:jc w:val="center"/>
        <w:outlineLvl w:val="0"/>
        <w:rPr>
          <w:rFonts w:ascii="Times New Roman" w:eastAsia="Times New Roman" w:hAnsi="Times New Roman" w:cs="Times New Roman"/>
          <w:b/>
          <w:kern w:val="28"/>
          <w:szCs w:val="20"/>
          <w:lang w:val="lt-LT" w:eastAsia="lt-LT"/>
        </w:rPr>
      </w:pPr>
    </w:p>
    <w:p w14:paraId="434DE42A" w14:textId="77777777" w:rsidR="00A35777" w:rsidRPr="00A35777" w:rsidRDefault="00A35777" w:rsidP="00A35777">
      <w:pPr>
        <w:spacing w:after="0" w:line="240" w:lineRule="auto"/>
        <w:jc w:val="center"/>
        <w:outlineLvl w:val="0"/>
        <w:rPr>
          <w:rFonts w:ascii="Times New Roman" w:eastAsia="Times New Roman" w:hAnsi="Times New Roman" w:cs="Times New Roman"/>
          <w:b/>
          <w:kern w:val="28"/>
          <w:szCs w:val="20"/>
          <w:lang w:val="lt-LT" w:eastAsia="lt-LT"/>
        </w:rPr>
      </w:pPr>
    </w:p>
    <w:p w14:paraId="1E36FC19" w14:textId="77777777" w:rsidR="00A35777" w:rsidRPr="00A35777" w:rsidRDefault="00A35777" w:rsidP="00A35777">
      <w:pPr>
        <w:spacing w:after="0" w:line="240" w:lineRule="auto"/>
        <w:jc w:val="center"/>
        <w:outlineLvl w:val="0"/>
        <w:rPr>
          <w:rFonts w:ascii="Times New Roman" w:eastAsia="Times New Roman" w:hAnsi="Times New Roman" w:cs="Times New Roman"/>
          <w:b/>
          <w:kern w:val="28"/>
          <w:szCs w:val="20"/>
          <w:lang w:val="lt-LT" w:eastAsia="lt-LT"/>
        </w:rPr>
      </w:pPr>
    </w:p>
    <w:p w14:paraId="3E720095" w14:textId="77777777" w:rsidR="00A35777" w:rsidRPr="00A35777" w:rsidRDefault="00A35777" w:rsidP="00A35777">
      <w:pPr>
        <w:spacing w:after="0" w:line="240" w:lineRule="auto"/>
        <w:jc w:val="center"/>
        <w:rPr>
          <w:rFonts w:ascii="Times New Roman" w:eastAsia="Times New Roman" w:hAnsi="Times New Roman" w:cs="Times New Roman"/>
          <w:b/>
          <w:szCs w:val="20"/>
          <w:lang w:val="lt-LT" w:eastAsia="lt-LT"/>
        </w:rPr>
      </w:pPr>
      <w:r w:rsidRPr="00A35777">
        <w:rPr>
          <w:rFonts w:ascii="Times New Roman" w:eastAsia="Times New Roman" w:hAnsi="Times New Roman" w:cs="Times New Roman"/>
          <w:b/>
          <w:szCs w:val="20"/>
          <w:lang w:val="lt-LT" w:eastAsia="lt-LT"/>
        </w:rPr>
        <w:t>B. PAKUOTĖS LAPELIS</w:t>
      </w:r>
    </w:p>
    <w:p w14:paraId="368D2221" w14:textId="77777777" w:rsidR="00A35777" w:rsidRPr="00A35777" w:rsidRDefault="00A35777" w:rsidP="00A35777">
      <w:pPr>
        <w:spacing w:after="0" w:line="240" w:lineRule="auto"/>
        <w:jc w:val="center"/>
        <w:rPr>
          <w:rFonts w:ascii="Times New Roman" w:eastAsia="Times New Roman" w:hAnsi="Times New Roman" w:cs="Times New Roman"/>
          <w:b/>
          <w:szCs w:val="20"/>
          <w:lang w:val="lt-LT" w:eastAsia="lt-LT"/>
        </w:rPr>
      </w:pPr>
      <w:r w:rsidRPr="00A35777">
        <w:rPr>
          <w:rFonts w:ascii="Times New Roman" w:eastAsia="Times New Roman" w:hAnsi="Times New Roman" w:cs="Times New Roman"/>
          <w:szCs w:val="20"/>
          <w:lang w:val="lt-LT" w:eastAsia="lt-LT"/>
        </w:rPr>
        <w:br w:type="page"/>
      </w:r>
      <w:r w:rsidRPr="00A35777">
        <w:rPr>
          <w:rFonts w:ascii="Times New Roman" w:eastAsia="Times New Roman" w:hAnsi="Times New Roman" w:cs="Times New Roman"/>
          <w:b/>
          <w:szCs w:val="20"/>
          <w:lang w:val="lt-LT" w:eastAsia="lt-LT"/>
        </w:rPr>
        <w:lastRenderedPageBreak/>
        <w:t>Pakuotės lapelis: informacija vartotojui</w:t>
      </w:r>
    </w:p>
    <w:p w14:paraId="5F632933" w14:textId="77777777" w:rsidR="00A35777" w:rsidRPr="00A35777" w:rsidRDefault="00A35777" w:rsidP="00A35777">
      <w:pPr>
        <w:spacing w:after="0" w:line="240" w:lineRule="auto"/>
        <w:jc w:val="center"/>
        <w:rPr>
          <w:rFonts w:ascii="Times New Roman" w:eastAsia="Times New Roman" w:hAnsi="Times New Roman" w:cs="Times New Roman"/>
          <w:szCs w:val="20"/>
          <w:lang w:val="lt-LT" w:eastAsia="lt-LT"/>
        </w:rPr>
      </w:pPr>
    </w:p>
    <w:p w14:paraId="7A3061DD" w14:textId="77777777" w:rsidR="00A35777" w:rsidRPr="00A35777" w:rsidRDefault="00A35777" w:rsidP="00A35777">
      <w:pPr>
        <w:spacing w:after="0" w:line="240" w:lineRule="auto"/>
        <w:jc w:val="center"/>
        <w:rPr>
          <w:rFonts w:ascii="Times New Roman" w:eastAsia="Times New Roman" w:hAnsi="Times New Roman" w:cs="Times New Roman"/>
          <w:b/>
          <w:bCs/>
          <w:szCs w:val="20"/>
          <w:lang w:val="lt-LT" w:eastAsia="lt-LT"/>
        </w:rPr>
      </w:pPr>
      <w:proofErr w:type="spellStart"/>
      <w:r w:rsidRPr="00A35777">
        <w:rPr>
          <w:rFonts w:ascii="Times New Roman" w:eastAsia="Times New Roman" w:hAnsi="Times New Roman" w:cs="Times New Roman"/>
          <w:b/>
          <w:bCs/>
          <w:szCs w:val="20"/>
          <w:lang w:val="lt-LT" w:eastAsia="lt-LT"/>
        </w:rPr>
        <w:t>Primovist</w:t>
      </w:r>
      <w:proofErr w:type="spellEnd"/>
      <w:r w:rsidRPr="00A35777">
        <w:rPr>
          <w:rFonts w:ascii="Times New Roman" w:eastAsia="Times New Roman" w:hAnsi="Times New Roman" w:cs="Times New Roman"/>
          <w:b/>
          <w:bCs/>
          <w:szCs w:val="20"/>
          <w:lang w:val="lt-LT" w:eastAsia="lt-LT"/>
        </w:rPr>
        <w:t xml:space="preserve"> 0,25 </w:t>
      </w:r>
      <w:proofErr w:type="spellStart"/>
      <w:r w:rsidRPr="00A35777">
        <w:rPr>
          <w:rFonts w:ascii="Times New Roman" w:eastAsia="Times New Roman" w:hAnsi="Times New Roman" w:cs="Times New Roman"/>
          <w:b/>
          <w:bCs/>
          <w:szCs w:val="20"/>
          <w:lang w:val="lt-LT" w:eastAsia="lt-LT"/>
        </w:rPr>
        <w:t>mmol</w:t>
      </w:r>
      <w:proofErr w:type="spellEnd"/>
      <w:r w:rsidRPr="00A35777">
        <w:rPr>
          <w:rFonts w:ascii="Times New Roman" w:eastAsia="Times New Roman" w:hAnsi="Times New Roman" w:cs="Times New Roman"/>
          <w:b/>
          <w:bCs/>
          <w:szCs w:val="20"/>
          <w:lang w:val="lt-LT" w:eastAsia="lt-LT"/>
        </w:rPr>
        <w:t>/ml injekcinis tirpalas užpildytame švirkšte</w:t>
      </w:r>
    </w:p>
    <w:p w14:paraId="2D276169" w14:textId="73C7A715" w:rsidR="00A35777" w:rsidRPr="00A35777" w:rsidRDefault="0005603A" w:rsidP="00A35777">
      <w:pPr>
        <w:spacing w:after="0" w:line="240" w:lineRule="auto"/>
        <w:jc w:val="center"/>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d</w:t>
      </w:r>
      <w:r w:rsidR="00A35777" w:rsidRPr="00A35777">
        <w:rPr>
          <w:rFonts w:ascii="Times New Roman" w:eastAsia="Times New Roman" w:hAnsi="Times New Roman" w:cs="Times New Roman"/>
          <w:lang w:val="lt-LT" w:eastAsia="lt-LT"/>
        </w:rPr>
        <w:t>inatrio</w:t>
      </w:r>
      <w:proofErr w:type="spellEnd"/>
      <w:r w:rsidR="00A35777" w:rsidRPr="00A35777">
        <w:rPr>
          <w:rFonts w:ascii="Times New Roman" w:eastAsia="Times New Roman" w:hAnsi="Times New Roman" w:cs="Times New Roman"/>
          <w:lang w:val="lt-LT" w:eastAsia="lt-LT"/>
        </w:rPr>
        <w:t xml:space="preserve"> </w:t>
      </w:r>
      <w:proofErr w:type="spellStart"/>
      <w:r w:rsidR="00A35777" w:rsidRPr="00A35777">
        <w:rPr>
          <w:rFonts w:ascii="Times New Roman" w:eastAsia="Times New Roman" w:hAnsi="Times New Roman" w:cs="Times New Roman"/>
          <w:lang w:val="lt-LT" w:eastAsia="lt-LT"/>
        </w:rPr>
        <w:t>gadoksetatas</w:t>
      </w:r>
      <w:proofErr w:type="spellEnd"/>
    </w:p>
    <w:p w14:paraId="5AD0B204" w14:textId="77777777" w:rsidR="00A35777" w:rsidRPr="00A35777" w:rsidRDefault="00A35777" w:rsidP="00A35777">
      <w:pPr>
        <w:spacing w:after="0" w:line="240" w:lineRule="auto"/>
        <w:jc w:val="center"/>
        <w:rPr>
          <w:rFonts w:ascii="Times New Roman" w:eastAsia="Times New Roman" w:hAnsi="Times New Roman" w:cs="Times New Roman"/>
          <w:sz w:val="18"/>
          <w:szCs w:val="20"/>
          <w:lang w:val="lt-LT" w:eastAsia="lt-LT"/>
        </w:rPr>
      </w:pPr>
    </w:p>
    <w:p w14:paraId="134A1820" w14:textId="77777777" w:rsidR="00A35777" w:rsidRPr="00A35777" w:rsidRDefault="00A35777" w:rsidP="00A35777">
      <w:pPr>
        <w:spacing w:after="0" w:line="240" w:lineRule="auto"/>
        <w:rPr>
          <w:rFonts w:ascii="Times New Roman" w:eastAsia="Times New Roman" w:hAnsi="Times New Roman" w:cs="Times New Roman"/>
          <w:b/>
          <w:szCs w:val="20"/>
          <w:lang w:val="lt-LT" w:eastAsia="lt-LT"/>
        </w:rPr>
      </w:pPr>
      <w:r w:rsidRPr="00A35777">
        <w:rPr>
          <w:rFonts w:ascii="Times New Roman" w:eastAsia="Times New Roman" w:hAnsi="Times New Roman" w:cs="Times New Roman"/>
          <w:b/>
          <w:szCs w:val="20"/>
          <w:lang w:val="lt-LT" w:eastAsia="lt-LT"/>
        </w:rPr>
        <w:t xml:space="preserve">Atidžiai perskaitykite visą šį lapelį, prieš pradėdami vartoti vaistą, </w:t>
      </w:r>
      <w:r w:rsidRPr="00A35777">
        <w:rPr>
          <w:rFonts w:ascii="Times New Roman" w:eastAsia="Times New Roman" w:hAnsi="Times New Roman" w:cs="Times New Roman"/>
          <w:b/>
          <w:lang w:val="lt-LT" w:eastAsia="lt-LT"/>
        </w:rPr>
        <w:t>nes jame pateikiama Jums svarbi informacija</w:t>
      </w:r>
      <w:r w:rsidRPr="00A35777">
        <w:rPr>
          <w:rFonts w:ascii="Times New Roman" w:eastAsia="Times New Roman" w:hAnsi="Times New Roman" w:cs="Times New Roman"/>
          <w:b/>
          <w:szCs w:val="20"/>
          <w:lang w:val="lt-LT" w:eastAsia="lt-LT"/>
        </w:rPr>
        <w:t>.</w:t>
      </w:r>
    </w:p>
    <w:p w14:paraId="1C8C40D8" w14:textId="77777777" w:rsidR="00A35777" w:rsidRPr="00A35777" w:rsidRDefault="00A35777" w:rsidP="00A35777">
      <w:pPr>
        <w:spacing w:after="0" w:line="240" w:lineRule="auto"/>
        <w:ind w:left="567" w:hanging="567"/>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w:t>
      </w:r>
      <w:r w:rsidRPr="00A35777">
        <w:rPr>
          <w:rFonts w:ascii="Times New Roman" w:eastAsia="Times New Roman" w:hAnsi="Times New Roman" w:cs="Times New Roman"/>
          <w:szCs w:val="20"/>
          <w:lang w:val="lt-LT" w:eastAsia="lt-LT"/>
        </w:rPr>
        <w:tab/>
        <w:t>Neišmeskite šio lapelio, nes vėl gali prireikti jį perskaityti.</w:t>
      </w:r>
    </w:p>
    <w:p w14:paraId="4BA0614E" w14:textId="77777777" w:rsidR="00A35777" w:rsidRPr="00A35777" w:rsidRDefault="00A35777" w:rsidP="00A35777">
      <w:pPr>
        <w:numPr>
          <w:ilvl w:val="0"/>
          <w:numId w:val="3"/>
        </w:numPr>
        <w:tabs>
          <w:tab w:val="num" w:pos="567"/>
        </w:tabs>
        <w:spacing w:after="0" w:line="240" w:lineRule="auto"/>
        <w:ind w:left="567" w:hanging="567"/>
        <w:rPr>
          <w:rFonts w:ascii="Times New Roman" w:eastAsia="Times New Roman" w:hAnsi="Times New Roman" w:cs="Times New Roman"/>
          <w:lang w:val="lt-LT" w:eastAsia="lt-LT"/>
        </w:rPr>
      </w:pPr>
      <w:r w:rsidRPr="00A35777">
        <w:rPr>
          <w:rFonts w:ascii="Times New Roman" w:eastAsia="Times New Roman" w:hAnsi="Times New Roman" w:cs="Times New Roman"/>
          <w:szCs w:val="20"/>
          <w:lang w:val="lt-LT" w:eastAsia="lt-LT"/>
        </w:rPr>
        <w:t>Jeigu kiltų daugiau klausimų, kreipkitės į gydytoją</w:t>
      </w:r>
      <w:r w:rsidRPr="00A35777">
        <w:rPr>
          <w:rFonts w:ascii="Times New Roman" w:eastAsia="Times New Roman" w:hAnsi="Times New Roman" w:cs="Times New Roman"/>
          <w:lang w:val="lt-LT" w:eastAsia="lt-LT"/>
        </w:rPr>
        <w:t>.</w:t>
      </w:r>
    </w:p>
    <w:p w14:paraId="62C1C813" w14:textId="77777777" w:rsidR="00A35777" w:rsidRPr="00A35777" w:rsidRDefault="00A35777" w:rsidP="00A35777">
      <w:pPr>
        <w:numPr>
          <w:ilvl w:val="0"/>
          <w:numId w:val="3"/>
        </w:numPr>
        <w:tabs>
          <w:tab w:val="num" w:pos="567"/>
        </w:tabs>
        <w:spacing w:after="0" w:line="240" w:lineRule="auto"/>
        <w:ind w:left="567" w:hanging="578"/>
        <w:rPr>
          <w:rFonts w:ascii="Times New Roman" w:eastAsia="Times New Roman" w:hAnsi="Times New Roman" w:cs="Times New Roman"/>
          <w:lang w:val="lt-LT" w:eastAsia="lt-LT"/>
        </w:rPr>
      </w:pPr>
      <w:r w:rsidRPr="00A35777">
        <w:rPr>
          <w:rFonts w:ascii="Times New Roman" w:eastAsia="Times New Roman" w:hAnsi="Times New Roman" w:cs="Times New Roman"/>
          <w:iCs/>
          <w:lang w:val="lt-LT" w:eastAsia="lt-LT"/>
        </w:rPr>
        <w:t xml:space="preserve">Jeigu pasireiškė šalutinis poveikis </w:t>
      </w:r>
      <w:r w:rsidRPr="00A35777">
        <w:rPr>
          <w:rFonts w:ascii="Times New Roman" w:eastAsia="Times New Roman" w:hAnsi="Times New Roman" w:cs="Times New Roman"/>
          <w:lang w:val="lt-LT" w:eastAsia="lt-LT"/>
        </w:rPr>
        <w:t xml:space="preserve">(net jeigu jis šiame lapelyje nenurodytas), kreipkitės į </w:t>
      </w:r>
      <w:r w:rsidRPr="00A35777">
        <w:rPr>
          <w:rFonts w:ascii="Times New Roman" w:eastAsia="Times New Roman" w:hAnsi="Times New Roman" w:cs="Times New Roman"/>
          <w:iCs/>
          <w:lang w:val="lt-LT" w:eastAsia="lt-LT"/>
        </w:rPr>
        <w:t xml:space="preserve">gydytoją. </w:t>
      </w:r>
      <w:r w:rsidRPr="00A35777">
        <w:rPr>
          <w:rFonts w:ascii="Times New Roman" w:eastAsia="Times New Roman" w:hAnsi="Times New Roman" w:cs="Times New Roman"/>
          <w:noProof/>
          <w:snapToGrid w:val="0"/>
          <w:szCs w:val="24"/>
          <w:lang w:val="lt-LT"/>
        </w:rPr>
        <w:t>Žr. 4 skyrių.</w:t>
      </w:r>
    </w:p>
    <w:p w14:paraId="3F255978"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16E61EE6"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153C09EA" w14:textId="77777777" w:rsidR="00A35777" w:rsidRPr="00A35777" w:rsidRDefault="00A35777" w:rsidP="00A35777">
      <w:pPr>
        <w:spacing w:after="0" w:line="240" w:lineRule="auto"/>
        <w:rPr>
          <w:rFonts w:ascii="Times New Roman" w:eastAsia="Times New Roman" w:hAnsi="Times New Roman" w:cs="Times New Roman"/>
          <w:b/>
          <w:szCs w:val="20"/>
          <w:lang w:val="lt-LT" w:eastAsia="lt-LT"/>
        </w:rPr>
      </w:pPr>
      <w:r w:rsidRPr="00A35777">
        <w:rPr>
          <w:rFonts w:ascii="Times New Roman" w:eastAsia="Times New Roman" w:hAnsi="Times New Roman" w:cs="Times New Roman"/>
          <w:b/>
          <w:lang w:val="lt-LT" w:eastAsia="lt-LT"/>
        </w:rPr>
        <w:t>Apie ką rašoma šiame lapelyje?</w:t>
      </w:r>
    </w:p>
    <w:p w14:paraId="3B551DDD"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1.</w:t>
      </w:r>
      <w:r w:rsidRPr="00A35777">
        <w:rPr>
          <w:rFonts w:ascii="Times New Roman" w:eastAsia="Times New Roman" w:hAnsi="Times New Roman" w:cs="Times New Roman"/>
          <w:szCs w:val="20"/>
          <w:lang w:val="lt-LT" w:eastAsia="lt-LT"/>
        </w:rPr>
        <w:tab/>
        <w:t xml:space="preserve">Kas yra </w:t>
      </w:r>
      <w:proofErr w:type="spellStart"/>
      <w:r w:rsidRPr="00A35777">
        <w:rPr>
          <w:rFonts w:ascii="Times New Roman" w:eastAsia="Times New Roman" w:hAnsi="Times New Roman" w:cs="Times New Roman"/>
          <w:szCs w:val="20"/>
          <w:lang w:val="lt-LT" w:eastAsia="lt-LT"/>
        </w:rPr>
        <w:t>Primovist</w:t>
      </w:r>
      <w:proofErr w:type="spellEnd"/>
      <w:r w:rsidRPr="00A35777">
        <w:rPr>
          <w:rFonts w:ascii="Times New Roman" w:eastAsia="Times New Roman" w:hAnsi="Times New Roman" w:cs="Times New Roman"/>
          <w:szCs w:val="20"/>
          <w:lang w:val="lt-LT" w:eastAsia="lt-LT"/>
        </w:rPr>
        <w:t xml:space="preserve"> ir kam jis vartojamas</w:t>
      </w:r>
    </w:p>
    <w:p w14:paraId="4B67888B"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2.</w:t>
      </w:r>
      <w:r w:rsidRPr="00A35777">
        <w:rPr>
          <w:rFonts w:ascii="Times New Roman" w:eastAsia="Times New Roman" w:hAnsi="Times New Roman" w:cs="Times New Roman"/>
          <w:szCs w:val="20"/>
          <w:lang w:val="lt-LT" w:eastAsia="lt-LT"/>
        </w:rPr>
        <w:tab/>
        <w:t xml:space="preserve">Kas žinotina prieš vartojant </w:t>
      </w:r>
      <w:proofErr w:type="spellStart"/>
      <w:r w:rsidRPr="00A35777">
        <w:rPr>
          <w:rFonts w:ascii="Times New Roman" w:eastAsia="Times New Roman" w:hAnsi="Times New Roman" w:cs="Times New Roman"/>
          <w:szCs w:val="20"/>
          <w:lang w:val="lt-LT" w:eastAsia="lt-LT"/>
        </w:rPr>
        <w:t>Primovist</w:t>
      </w:r>
      <w:proofErr w:type="spellEnd"/>
    </w:p>
    <w:p w14:paraId="5DEE0D7E" w14:textId="77777777" w:rsidR="00A35777" w:rsidRPr="00A35777" w:rsidRDefault="00A35777" w:rsidP="00A35777">
      <w:pPr>
        <w:spacing w:after="0" w:line="240" w:lineRule="auto"/>
        <w:ind w:left="709" w:hanging="709"/>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3.</w:t>
      </w:r>
      <w:r w:rsidRPr="00A35777">
        <w:rPr>
          <w:rFonts w:ascii="Times New Roman" w:eastAsia="Times New Roman" w:hAnsi="Times New Roman" w:cs="Times New Roman"/>
          <w:szCs w:val="20"/>
          <w:lang w:val="lt-LT" w:eastAsia="lt-LT"/>
        </w:rPr>
        <w:tab/>
        <w:t xml:space="preserve">Kaip vartoti </w:t>
      </w:r>
      <w:proofErr w:type="spellStart"/>
      <w:r w:rsidRPr="00A35777">
        <w:rPr>
          <w:rFonts w:ascii="Times New Roman" w:eastAsia="Times New Roman" w:hAnsi="Times New Roman" w:cs="Times New Roman"/>
          <w:szCs w:val="20"/>
          <w:lang w:val="lt-LT" w:eastAsia="lt-LT"/>
        </w:rPr>
        <w:t>Primovist</w:t>
      </w:r>
      <w:proofErr w:type="spellEnd"/>
    </w:p>
    <w:p w14:paraId="1088822D"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4.</w:t>
      </w:r>
      <w:r w:rsidRPr="00A35777">
        <w:rPr>
          <w:rFonts w:ascii="Times New Roman" w:eastAsia="Times New Roman" w:hAnsi="Times New Roman" w:cs="Times New Roman"/>
          <w:szCs w:val="20"/>
          <w:lang w:val="lt-LT" w:eastAsia="lt-LT"/>
        </w:rPr>
        <w:tab/>
        <w:t>Galimas šalutinis poveikis</w:t>
      </w:r>
    </w:p>
    <w:p w14:paraId="5FF6C54C"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5.</w:t>
      </w:r>
      <w:r w:rsidRPr="00A35777">
        <w:rPr>
          <w:rFonts w:ascii="Times New Roman" w:eastAsia="Times New Roman" w:hAnsi="Times New Roman" w:cs="Times New Roman"/>
          <w:szCs w:val="20"/>
          <w:lang w:val="lt-LT" w:eastAsia="lt-LT"/>
        </w:rPr>
        <w:tab/>
        <w:t xml:space="preserve">Kaip laikyti </w:t>
      </w:r>
      <w:proofErr w:type="spellStart"/>
      <w:r w:rsidRPr="00A35777">
        <w:rPr>
          <w:rFonts w:ascii="Times New Roman" w:eastAsia="Times New Roman" w:hAnsi="Times New Roman" w:cs="Times New Roman"/>
          <w:szCs w:val="20"/>
          <w:lang w:val="lt-LT" w:eastAsia="lt-LT"/>
        </w:rPr>
        <w:t>Primovist</w:t>
      </w:r>
      <w:proofErr w:type="spellEnd"/>
      <w:r w:rsidRPr="00A35777">
        <w:rPr>
          <w:rFonts w:ascii="Times New Roman" w:eastAsia="Times New Roman" w:hAnsi="Times New Roman" w:cs="Times New Roman"/>
          <w:szCs w:val="20"/>
          <w:lang w:val="lt-LT" w:eastAsia="lt-LT"/>
        </w:rPr>
        <w:t xml:space="preserve"> </w:t>
      </w:r>
    </w:p>
    <w:p w14:paraId="18FBE35B"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6.</w:t>
      </w:r>
      <w:r w:rsidRPr="00A35777">
        <w:rPr>
          <w:rFonts w:ascii="Times New Roman" w:eastAsia="Times New Roman" w:hAnsi="Times New Roman" w:cs="Times New Roman"/>
          <w:szCs w:val="20"/>
          <w:lang w:val="lt-LT" w:eastAsia="lt-LT"/>
        </w:rPr>
        <w:tab/>
        <w:t>Pakuotės turinys ir kita informacija</w:t>
      </w:r>
    </w:p>
    <w:p w14:paraId="124DDF5F"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507EF3A9"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3156846B" w14:textId="77777777" w:rsidR="00A35777" w:rsidRPr="00A35777" w:rsidRDefault="00A35777" w:rsidP="00A35777">
      <w:pPr>
        <w:keepNext/>
        <w:spacing w:after="0" w:line="240" w:lineRule="auto"/>
        <w:ind w:left="567" w:hanging="567"/>
        <w:outlineLvl w:val="1"/>
        <w:rPr>
          <w:rFonts w:ascii="Times New Roman" w:eastAsia="Times New Roman" w:hAnsi="Times New Roman" w:cs="Times New Roman"/>
          <w:b/>
          <w:szCs w:val="20"/>
          <w:lang w:val="lt-LT" w:eastAsia="lt-LT"/>
        </w:rPr>
      </w:pPr>
      <w:r w:rsidRPr="00A35777">
        <w:rPr>
          <w:rFonts w:ascii="Times New Roman" w:eastAsia="Times New Roman" w:hAnsi="Times New Roman" w:cs="Times New Roman"/>
          <w:b/>
          <w:szCs w:val="20"/>
          <w:lang w:val="lt-LT" w:eastAsia="lt-LT"/>
        </w:rPr>
        <w:t>1.</w:t>
      </w:r>
      <w:r w:rsidRPr="00A35777">
        <w:rPr>
          <w:rFonts w:ascii="Times New Roman" w:eastAsia="Times New Roman" w:hAnsi="Times New Roman" w:cs="Times New Roman"/>
          <w:b/>
          <w:szCs w:val="20"/>
          <w:lang w:val="lt-LT" w:eastAsia="lt-LT"/>
        </w:rPr>
        <w:tab/>
        <w:t xml:space="preserve">Kas yra </w:t>
      </w:r>
      <w:proofErr w:type="spellStart"/>
      <w:r w:rsidRPr="00A35777">
        <w:rPr>
          <w:rFonts w:ascii="Times New Roman" w:eastAsia="Times New Roman" w:hAnsi="Times New Roman" w:cs="Times New Roman"/>
          <w:b/>
          <w:szCs w:val="20"/>
          <w:lang w:val="lt-LT" w:eastAsia="lt-LT"/>
        </w:rPr>
        <w:t>Primovist</w:t>
      </w:r>
      <w:proofErr w:type="spellEnd"/>
      <w:r w:rsidRPr="00A35777">
        <w:rPr>
          <w:rFonts w:ascii="Times New Roman" w:eastAsia="Times New Roman" w:hAnsi="Times New Roman" w:cs="Times New Roman"/>
          <w:b/>
          <w:szCs w:val="20"/>
          <w:lang w:val="lt-LT" w:eastAsia="lt-LT"/>
        </w:rPr>
        <w:t xml:space="preserve"> ir kam jis vartojamas</w:t>
      </w:r>
    </w:p>
    <w:p w14:paraId="5F22D788"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56B3745E"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roofErr w:type="spellStart"/>
      <w:r w:rsidRPr="00A35777">
        <w:rPr>
          <w:rFonts w:ascii="Times New Roman" w:eastAsia="Times New Roman" w:hAnsi="Times New Roman" w:cs="Times New Roman"/>
          <w:iCs/>
          <w:lang w:val="lt-LT" w:eastAsia="lt-LT"/>
        </w:rPr>
        <w:t>Primovist</w:t>
      </w:r>
      <w:proofErr w:type="spellEnd"/>
      <w:r w:rsidRPr="00A35777">
        <w:rPr>
          <w:rFonts w:ascii="Times New Roman" w:eastAsia="Times New Roman" w:hAnsi="Times New Roman" w:cs="Times New Roman"/>
          <w:lang w:val="lt-LT" w:eastAsia="lt-LT"/>
        </w:rPr>
        <w:t xml:space="preserve"> yra kontrastinė medžiaga magnetinio rezonanso tomografijos (MRT) metodu tirti kepenis. Jis </w:t>
      </w:r>
      <w:r w:rsidRPr="00A35777">
        <w:rPr>
          <w:rFonts w:ascii="Times New Roman" w:eastAsia="Times New Roman" w:hAnsi="Times New Roman" w:cs="Times New Roman"/>
          <w:szCs w:val="20"/>
          <w:lang w:val="lt-LT" w:eastAsia="lt-LT"/>
        </w:rPr>
        <w:t xml:space="preserve">yra naudojamas nustatyti ir diagnozuoti pokyčius, kurie gali būti kepenyse. Galima geriau įvertinti pokyčius kepenyse </w:t>
      </w:r>
      <w:r w:rsidR="003E6140">
        <w:rPr>
          <w:rFonts w:ascii="Times New Roman" w:eastAsia="Times New Roman" w:hAnsi="Times New Roman" w:cs="Times New Roman"/>
          <w:szCs w:val="20"/>
          <w:lang w:val="lt-LT" w:eastAsia="lt-LT"/>
        </w:rPr>
        <w:t xml:space="preserve">pagal </w:t>
      </w:r>
      <w:r w:rsidRPr="00A35777">
        <w:rPr>
          <w:rFonts w:ascii="Times New Roman" w:eastAsia="Times New Roman" w:hAnsi="Times New Roman" w:cs="Times New Roman"/>
          <w:szCs w:val="20"/>
          <w:lang w:val="lt-LT" w:eastAsia="lt-LT"/>
        </w:rPr>
        <w:t xml:space="preserve">kiekį, dydį ir pasiskirstymą. </w:t>
      </w:r>
      <w:proofErr w:type="spellStart"/>
      <w:r w:rsidRPr="00A35777">
        <w:rPr>
          <w:rFonts w:ascii="Times New Roman" w:eastAsia="Times New Roman" w:hAnsi="Times New Roman" w:cs="Times New Roman"/>
          <w:szCs w:val="20"/>
          <w:lang w:val="lt-LT" w:eastAsia="lt-LT"/>
        </w:rPr>
        <w:t>Primovist</w:t>
      </w:r>
      <w:proofErr w:type="spellEnd"/>
      <w:r w:rsidRPr="00A35777">
        <w:rPr>
          <w:rFonts w:ascii="Times New Roman" w:eastAsia="Times New Roman" w:hAnsi="Times New Roman" w:cs="Times New Roman"/>
          <w:szCs w:val="20"/>
          <w:lang w:val="lt-LT" w:eastAsia="lt-LT"/>
        </w:rPr>
        <w:t xml:space="preserve"> taip pat gali padėti gydytojui nustatyti anomalijų prigimtį, tokiu būdu padidindamas diagnozės patikimumą.</w:t>
      </w:r>
    </w:p>
    <w:p w14:paraId="3D840C92"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Tai yra</w:t>
      </w:r>
      <w:r w:rsidRPr="00A35777">
        <w:rPr>
          <w:rFonts w:ascii="Times New Roman" w:eastAsia="Times New Roman" w:hAnsi="Times New Roman" w:cs="Times New Roman"/>
          <w:lang w:val="lt-LT" w:eastAsia="lt-LT"/>
        </w:rPr>
        <w:t xml:space="preserve"> tirpalas leisti į veną. </w:t>
      </w:r>
      <w:r w:rsidRPr="00A35777">
        <w:rPr>
          <w:rFonts w:ascii="Times New Roman" w:eastAsia="Times New Roman" w:hAnsi="Times New Roman" w:cs="Times New Roman"/>
          <w:szCs w:val="20"/>
          <w:lang w:val="lt-LT" w:eastAsia="lt-LT"/>
        </w:rPr>
        <w:t>Šis vaistas vartojamas tik diagnostikai.</w:t>
      </w:r>
    </w:p>
    <w:p w14:paraId="0DE30F63"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5AD21457" w14:textId="77777777" w:rsidR="00A35777" w:rsidRPr="00A35777" w:rsidRDefault="00A35777" w:rsidP="00A35777">
      <w:pPr>
        <w:spacing w:after="0" w:line="240" w:lineRule="auto"/>
        <w:rPr>
          <w:rFonts w:ascii="Times New Roman" w:eastAsia="Times New Roman" w:hAnsi="Times New Roman" w:cs="Times New Roman"/>
          <w:lang w:val="lt-LT" w:eastAsia="lt-LT"/>
        </w:rPr>
      </w:pPr>
      <w:r w:rsidRPr="00A35777">
        <w:rPr>
          <w:rFonts w:ascii="Times New Roman" w:eastAsia="Times New Roman" w:hAnsi="Times New Roman" w:cs="Times New Roman"/>
          <w:szCs w:val="20"/>
          <w:lang w:val="lt-LT" w:eastAsia="lt-LT"/>
        </w:rPr>
        <w:t>MRT yra medicininės diagnostikos būdas, kurio metu suformuojamas vaizdas pagal vandens molekulių išsidėstymą sveikuose ir pažeistuose audiniuose.</w:t>
      </w:r>
    </w:p>
    <w:p w14:paraId="48634378"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lang w:val="lt-LT" w:eastAsia="lt-LT"/>
        </w:rPr>
        <w:t>Tyrimas atliekamas sudėtinga magnetų ir radijo bangų sistema.</w:t>
      </w:r>
    </w:p>
    <w:p w14:paraId="232021B8" w14:textId="77777777" w:rsidR="00A35777" w:rsidRPr="00A35777" w:rsidRDefault="00A35777" w:rsidP="00A35777">
      <w:pPr>
        <w:spacing w:after="0" w:line="240" w:lineRule="auto"/>
        <w:rPr>
          <w:rFonts w:ascii="Times New Roman" w:eastAsia="Times New Roman" w:hAnsi="Times New Roman" w:cs="Times New Roman"/>
          <w:b/>
          <w:lang w:val="lt-LT" w:eastAsia="lt-LT"/>
        </w:rPr>
      </w:pPr>
    </w:p>
    <w:p w14:paraId="22BA627E"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63613CA9" w14:textId="77777777" w:rsidR="00A35777" w:rsidRPr="00A35777" w:rsidRDefault="00A35777" w:rsidP="00A35777">
      <w:pPr>
        <w:keepNext/>
        <w:spacing w:after="0" w:line="240" w:lineRule="auto"/>
        <w:ind w:left="567" w:hanging="567"/>
        <w:outlineLvl w:val="1"/>
        <w:rPr>
          <w:rFonts w:ascii="Times New Roman" w:eastAsia="Times New Roman" w:hAnsi="Times New Roman" w:cs="Times New Roman"/>
          <w:b/>
          <w:szCs w:val="20"/>
          <w:lang w:val="lt-LT" w:eastAsia="lt-LT"/>
        </w:rPr>
      </w:pPr>
      <w:r w:rsidRPr="00A35777">
        <w:rPr>
          <w:rFonts w:ascii="Times New Roman" w:eastAsia="Times New Roman" w:hAnsi="Times New Roman" w:cs="Times New Roman"/>
          <w:b/>
          <w:szCs w:val="20"/>
          <w:lang w:val="lt-LT" w:eastAsia="lt-LT"/>
        </w:rPr>
        <w:t>2.</w:t>
      </w:r>
      <w:r w:rsidRPr="00A35777">
        <w:rPr>
          <w:rFonts w:ascii="Times New Roman" w:eastAsia="Times New Roman" w:hAnsi="Times New Roman" w:cs="Times New Roman"/>
          <w:b/>
          <w:szCs w:val="20"/>
          <w:lang w:val="lt-LT" w:eastAsia="lt-LT"/>
        </w:rPr>
        <w:tab/>
        <w:t xml:space="preserve">Kas žinotina prieš vartojant </w:t>
      </w:r>
      <w:proofErr w:type="spellStart"/>
      <w:r w:rsidRPr="00A35777">
        <w:rPr>
          <w:rFonts w:ascii="Times New Roman" w:eastAsia="Times New Roman" w:hAnsi="Times New Roman" w:cs="Times New Roman"/>
          <w:b/>
          <w:szCs w:val="20"/>
          <w:lang w:val="lt-LT" w:eastAsia="lt-LT"/>
        </w:rPr>
        <w:t>Primovist</w:t>
      </w:r>
      <w:proofErr w:type="spellEnd"/>
    </w:p>
    <w:p w14:paraId="246104C6"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3900F08E" w14:textId="4D61B509" w:rsidR="00A35777" w:rsidRPr="00A35777" w:rsidRDefault="00A35777" w:rsidP="00A35777">
      <w:pPr>
        <w:keepNext/>
        <w:spacing w:after="0" w:line="240" w:lineRule="auto"/>
        <w:outlineLvl w:val="2"/>
        <w:rPr>
          <w:rFonts w:ascii="Times New Roman" w:eastAsia="Times New Roman" w:hAnsi="Times New Roman" w:cs="Times New Roman"/>
          <w:b/>
          <w:szCs w:val="20"/>
          <w:lang w:val="lt-LT" w:eastAsia="lt-LT"/>
        </w:rPr>
      </w:pPr>
      <w:proofErr w:type="spellStart"/>
      <w:r w:rsidRPr="00A35777">
        <w:rPr>
          <w:rFonts w:ascii="Times New Roman" w:eastAsia="Times New Roman" w:hAnsi="Times New Roman" w:cs="Times New Roman"/>
          <w:b/>
          <w:szCs w:val="20"/>
          <w:lang w:val="lt-LT" w:eastAsia="lt-LT"/>
        </w:rPr>
        <w:t>Primovist</w:t>
      </w:r>
      <w:proofErr w:type="spellEnd"/>
      <w:r w:rsidRPr="00A35777">
        <w:rPr>
          <w:rFonts w:ascii="Times New Roman" w:eastAsia="Times New Roman" w:hAnsi="Times New Roman" w:cs="Times New Roman"/>
          <w:b/>
          <w:szCs w:val="20"/>
          <w:lang w:val="lt-LT" w:eastAsia="lt-LT"/>
        </w:rPr>
        <w:t xml:space="preserve"> vartoti </w:t>
      </w:r>
      <w:r w:rsidR="0005603A">
        <w:rPr>
          <w:rFonts w:ascii="Times New Roman" w:eastAsia="Times New Roman" w:hAnsi="Times New Roman" w:cs="Times New Roman"/>
          <w:b/>
          <w:szCs w:val="20"/>
          <w:lang w:val="lt-LT" w:eastAsia="lt-LT"/>
        </w:rPr>
        <w:t>draudžiama</w:t>
      </w:r>
      <w:r w:rsidRPr="00A35777">
        <w:rPr>
          <w:rFonts w:ascii="Times New Roman" w:eastAsia="Times New Roman" w:hAnsi="Times New Roman" w:cs="Times New Roman"/>
          <w:b/>
          <w:szCs w:val="20"/>
          <w:lang w:val="lt-LT" w:eastAsia="lt-LT"/>
        </w:rPr>
        <w:t>:</w:t>
      </w:r>
    </w:p>
    <w:p w14:paraId="74193C24"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07253900" w14:textId="77777777" w:rsidR="00A35777" w:rsidRPr="00A35777" w:rsidRDefault="00A35777" w:rsidP="00A35777">
      <w:pPr>
        <w:numPr>
          <w:ilvl w:val="0"/>
          <w:numId w:val="4"/>
        </w:numPr>
        <w:tabs>
          <w:tab w:val="num" w:pos="567"/>
        </w:tabs>
        <w:spacing w:after="0" w:line="240" w:lineRule="auto"/>
        <w:ind w:left="567" w:hanging="567"/>
        <w:rPr>
          <w:rFonts w:ascii="Times New Roman" w:eastAsia="Times New Roman" w:hAnsi="Times New Roman" w:cs="Times New Roman"/>
          <w:bCs/>
          <w:lang w:val="lt-LT" w:eastAsia="lt-LT"/>
        </w:rPr>
      </w:pPr>
      <w:r w:rsidRPr="00A35777">
        <w:rPr>
          <w:rFonts w:ascii="Times New Roman" w:eastAsia="Times New Roman" w:hAnsi="Times New Roman" w:cs="Times New Roman"/>
          <w:bCs/>
          <w:lang w:val="lt-LT" w:eastAsia="lt-LT"/>
        </w:rPr>
        <w:t xml:space="preserve">jeigu yra alergija </w:t>
      </w:r>
      <w:proofErr w:type="spellStart"/>
      <w:r w:rsidRPr="00A35777">
        <w:rPr>
          <w:rFonts w:ascii="Times New Roman" w:eastAsia="Times New Roman" w:hAnsi="Times New Roman" w:cs="Times New Roman"/>
          <w:szCs w:val="20"/>
          <w:lang w:val="lt-LT" w:eastAsia="lt-LT"/>
        </w:rPr>
        <w:t>dinatrio</w:t>
      </w:r>
      <w:proofErr w:type="spellEnd"/>
      <w:r w:rsidRPr="00A35777">
        <w:rPr>
          <w:rFonts w:ascii="Times New Roman" w:eastAsia="Times New Roman" w:hAnsi="Times New Roman" w:cs="Times New Roman"/>
          <w:szCs w:val="20"/>
          <w:lang w:val="lt-LT" w:eastAsia="lt-LT"/>
        </w:rPr>
        <w:t xml:space="preserve"> </w:t>
      </w:r>
      <w:proofErr w:type="spellStart"/>
      <w:r w:rsidRPr="00A35777">
        <w:rPr>
          <w:rFonts w:ascii="Times New Roman" w:eastAsia="Times New Roman" w:hAnsi="Times New Roman" w:cs="Times New Roman"/>
          <w:szCs w:val="20"/>
          <w:lang w:val="lt-LT" w:eastAsia="lt-LT"/>
        </w:rPr>
        <w:t>gadoksetatui</w:t>
      </w:r>
      <w:proofErr w:type="spellEnd"/>
      <w:r w:rsidRPr="00A35777">
        <w:rPr>
          <w:rFonts w:ascii="Times New Roman" w:eastAsia="Times New Roman" w:hAnsi="Times New Roman" w:cs="Times New Roman"/>
          <w:szCs w:val="20"/>
          <w:lang w:val="lt-LT" w:eastAsia="lt-LT"/>
        </w:rPr>
        <w:t xml:space="preserve"> ar </w:t>
      </w:r>
      <w:r w:rsidRPr="00A35777">
        <w:rPr>
          <w:rFonts w:ascii="Times New Roman" w:eastAsia="Times New Roman" w:hAnsi="Times New Roman" w:cs="Times New Roman"/>
          <w:lang w:val="lt-LT" w:eastAsia="lt-LT"/>
        </w:rPr>
        <w:t xml:space="preserve">bet kuriai pagalbinei šio vaisto medžiagai (jos išvardytos </w:t>
      </w:r>
      <w:r w:rsidRPr="00A35777">
        <w:rPr>
          <w:rFonts w:ascii="Times New Roman" w:eastAsia="Times New Roman" w:hAnsi="Times New Roman" w:cs="Times New Roman"/>
          <w:bCs/>
          <w:lang w:val="lt-LT" w:eastAsia="lt-LT"/>
        </w:rPr>
        <w:t>6 skyriuje).</w:t>
      </w:r>
    </w:p>
    <w:p w14:paraId="3A087BA8" w14:textId="77777777" w:rsidR="00A35777" w:rsidRPr="00A35777" w:rsidRDefault="00A35777" w:rsidP="00A35777">
      <w:pPr>
        <w:spacing w:after="0" w:line="240" w:lineRule="auto"/>
        <w:ind w:left="567" w:hanging="567"/>
        <w:rPr>
          <w:rFonts w:ascii="Times New Roman" w:eastAsia="Times New Roman" w:hAnsi="Times New Roman" w:cs="Times New Roman"/>
          <w:szCs w:val="20"/>
          <w:lang w:val="lt-LT" w:eastAsia="lt-LT"/>
        </w:rPr>
      </w:pPr>
    </w:p>
    <w:p w14:paraId="727CC0E2" w14:textId="77777777" w:rsidR="00A35777" w:rsidRPr="00A35777" w:rsidRDefault="00A35777" w:rsidP="00A35777">
      <w:pPr>
        <w:keepNext/>
        <w:spacing w:after="0" w:line="240" w:lineRule="auto"/>
        <w:outlineLvl w:val="2"/>
        <w:rPr>
          <w:rFonts w:ascii="Times New Roman" w:eastAsia="Times New Roman" w:hAnsi="Times New Roman" w:cs="Times New Roman"/>
          <w:b/>
          <w:szCs w:val="20"/>
          <w:lang w:val="lt-LT" w:eastAsia="lt-LT"/>
        </w:rPr>
      </w:pPr>
      <w:r w:rsidRPr="00A35777">
        <w:rPr>
          <w:rFonts w:ascii="Times New Roman" w:eastAsia="Times New Roman" w:hAnsi="Times New Roman" w:cs="Times New Roman"/>
          <w:b/>
          <w:lang w:val="lt-LT" w:eastAsia="lt-LT"/>
        </w:rPr>
        <w:t>Įspėjimai ir atsargumo priemonės</w:t>
      </w:r>
    </w:p>
    <w:p w14:paraId="37008AAC"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bCs/>
          <w:lang w:val="lt-LT" w:eastAsia="lt-LT"/>
        </w:rPr>
        <w:t xml:space="preserve">Prieš Jums suleidžiant </w:t>
      </w:r>
      <w:proofErr w:type="spellStart"/>
      <w:r w:rsidRPr="00A35777">
        <w:rPr>
          <w:rFonts w:ascii="Times New Roman" w:eastAsia="Times New Roman" w:hAnsi="Times New Roman" w:cs="Times New Roman"/>
          <w:bCs/>
          <w:lang w:val="lt-LT" w:eastAsia="lt-LT"/>
        </w:rPr>
        <w:t>Primovist</w:t>
      </w:r>
      <w:proofErr w:type="spellEnd"/>
      <w:r w:rsidRPr="00A35777">
        <w:rPr>
          <w:rFonts w:ascii="Times New Roman" w:eastAsia="Times New Roman" w:hAnsi="Times New Roman" w:cs="Times New Roman"/>
          <w:bCs/>
          <w:lang w:val="lt-LT" w:eastAsia="lt-LT"/>
        </w:rPr>
        <w:t>, pasakykite gydytojui, jeigu</w:t>
      </w:r>
      <w:r w:rsidRPr="00A35777">
        <w:rPr>
          <w:rFonts w:ascii="Times New Roman" w:eastAsia="Times New Roman" w:hAnsi="Times New Roman" w:cs="Times New Roman"/>
          <w:lang w:val="lt-LT" w:eastAsia="lt-LT"/>
        </w:rPr>
        <w:t>:</w:t>
      </w:r>
    </w:p>
    <w:p w14:paraId="2AD4C9F8" w14:textId="77777777" w:rsidR="00A35777" w:rsidRPr="00A35777" w:rsidRDefault="00A35777" w:rsidP="00A35777">
      <w:pPr>
        <w:tabs>
          <w:tab w:val="left" w:pos="540"/>
        </w:tabs>
        <w:spacing w:after="0" w:line="240" w:lineRule="auto"/>
        <w:rPr>
          <w:rFonts w:ascii="Times New Roman" w:eastAsia="Times New Roman" w:hAnsi="Times New Roman" w:cs="Times New Roman"/>
          <w:lang w:val="lt-LT" w:eastAsia="lt-LT"/>
        </w:rPr>
      </w:pPr>
      <w:r w:rsidRPr="00A35777">
        <w:rPr>
          <w:rFonts w:ascii="Times New Roman" w:eastAsia="Times New Roman" w:hAnsi="Times New Roman" w:cs="Times New Roman"/>
          <w:szCs w:val="20"/>
          <w:lang w:val="lt-LT" w:eastAsia="lt-LT"/>
        </w:rPr>
        <w:t>-</w:t>
      </w:r>
      <w:r w:rsidRPr="00A35777">
        <w:rPr>
          <w:rFonts w:ascii="Times New Roman" w:eastAsia="Times New Roman" w:hAnsi="Times New Roman" w:cs="Times New Roman"/>
          <w:szCs w:val="20"/>
          <w:lang w:val="lt-LT" w:eastAsia="lt-LT"/>
        </w:rPr>
        <w:tab/>
      </w:r>
      <w:r w:rsidRPr="00A35777">
        <w:rPr>
          <w:rFonts w:ascii="Times New Roman" w:eastAsia="Times New Roman" w:hAnsi="Times New Roman" w:cs="Times New Roman"/>
          <w:lang w:val="lt-LT" w:eastAsia="lt-LT"/>
        </w:rPr>
        <w:t xml:space="preserve">Jums yra ar buvo </w:t>
      </w:r>
      <w:r w:rsidR="00FD170D">
        <w:rPr>
          <w:rFonts w:ascii="Times New Roman" w:eastAsia="Times New Roman" w:hAnsi="Times New Roman" w:cs="Times New Roman"/>
          <w:lang w:val="lt-LT" w:eastAsia="lt-LT"/>
        </w:rPr>
        <w:t xml:space="preserve">astma arba </w:t>
      </w:r>
      <w:r w:rsidRPr="00A35777">
        <w:rPr>
          <w:rFonts w:ascii="Times New Roman" w:eastAsia="Times New Roman" w:hAnsi="Times New Roman" w:cs="Times New Roman"/>
          <w:lang w:val="lt-LT" w:eastAsia="lt-LT"/>
        </w:rPr>
        <w:t>alergija</w:t>
      </w:r>
      <w:r w:rsidR="00CE20B9">
        <w:rPr>
          <w:rFonts w:ascii="Times New Roman" w:eastAsia="Times New Roman" w:hAnsi="Times New Roman" w:cs="Times New Roman"/>
          <w:lang w:val="lt-LT" w:eastAsia="lt-LT"/>
        </w:rPr>
        <w:t>, pavyzd</w:t>
      </w:r>
      <w:r w:rsidR="00B973D9">
        <w:rPr>
          <w:rFonts w:ascii="Times New Roman" w:eastAsia="Times New Roman" w:hAnsi="Times New Roman" w:cs="Times New Roman"/>
          <w:lang w:val="lt-LT" w:eastAsia="lt-LT"/>
        </w:rPr>
        <w:t>žiui,</w:t>
      </w:r>
      <w:r w:rsidRPr="00A35777">
        <w:rPr>
          <w:rFonts w:ascii="Times New Roman" w:eastAsia="Times New Roman" w:hAnsi="Times New Roman" w:cs="Times New Roman"/>
          <w:lang w:val="lt-LT" w:eastAsia="lt-LT"/>
        </w:rPr>
        <w:t xml:space="preserve"> šienligė, dilgėlinė,</w:t>
      </w:r>
    </w:p>
    <w:p w14:paraId="4054EEA2" w14:textId="77777777" w:rsidR="00A35777" w:rsidRPr="00A35777" w:rsidRDefault="00A35777" w:rsidP="00A35777">
      <w:pPr>
        <w:tabs>
          <w:tab w:val="left" w:pos="540"/>
        </w:tabs>
        <w:spacing w:after="0" w:line="240" w:lineRule="auto"/>
        <w:rPr>
          <w:rFonts w:ascii="Times New Roman" w:eastAsia="Times New Roman" w:hAnsi="Times New Roman" w:cs="Times New Roman"/>
          <w:lang w:val="lt-LT" w:eastAsia="lt-LT"/>
        </w:rPr>
      </w:pPr>
      <w:r w:rsidRPr="00A35777">
        <w:rPr>
          <w:rFonts w:ascii="Times New Roman" w:eastAsia="Times New Roman" w:hAnsi="Times New Roman" w:cs="Times New Roman"/>
          <w:lang w:val="lt-LT" w:eastAsia="lt-LT"/>
        </w:rPr>
        <w:t>-</w:t>
      </w:r>
      <w:r w:rsidRPr="00A35777">
        <w:rPr>
          <w:rFonts w:ascii="Times New Roman" w:eastAsia="Times New Roman" w:hAnsi="Times New Roman" w:cs="Times New Roman"/>
          <w:lang w:val="lt-LT" w:eastAsia="lt-LT"/>
        </w:rPr>
        <w:tab/>
        <w:t>Jums yra buvusi reakcija į kontrastinę medžiagą,</w:t>
      </w:r>
    </w:p>
    <w:p w14:paraId="155397E4" w14:textId="77777777" w:rsidR="00FD170D" w:rsidRDefault="00E40D11" w:rsidP="00A35777">
      <w:pPr>
        <w:numPr>
          <w:ilvl w:val="0"/>
          <w:numId w:val="4"/>
        </w:numPr>
        <w:tabs>
          <w:tab w:val="num" w:pos="567"/>
        </w:tabs>
        <w:spacing w:after="0" w:line="240" w:lineRule="auto"/>
        <w:ind w:left="540" w:hanging="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yra </w:t>
      </w:r>
      <w:r w:rsidR="003E6140">
        <w:rPr>
          <w:rFonts w:ascii="Times New Roman" w:eastAsia="Times New Roman" w:hAnsi="Times New Roman" w:cs="Times New Roman"/>
          <w:lang w:val="lt-LT" w:eastAsia="lt-LT"/>
        </w:rPr>
        <w:t>sumažėjusi</w:t>
      </w:r>
      <w:r w:rsidR="00A35777" w:rsidRPr="00A35777">
        <w:rPr>
          <w:rFonts w:ascii="Times New Roman" w:eastAsia="Times New Roman" w:hAnsi="Times New Roman" w:cs="Times New Roman"/>
          <w:lang w:val="lt-LT" w:eastAsia="lt-LT"/>
        </w:rPr>
        <w:t xml:space="preserve"> Jūsų inkstų veikla.</w:t>
      </w:r>
    </w:p>
    <w:p w14:paraId="42F6D3E7" w14:textId="77777777" w:rsidR="00A35777" w:rsidRPr="00A35777" w:rsidRDefault="00A35777" w:rsidP="003C2AA2">
      <w:pPr>
        <w:spacing w:after="0" w:line="240" w:lineRule="auto"/>
        <w:ind w:left="540"/>
        <w:rPr>
          <w:rFonts w:ascii="Times New Roman" w:eastAsia="Times New Roman" w:hAnsi="Times New Roman" w:cs="Times New Roman"/>
          <w:lang w:val="lt-LT" w:eastAsia="lt-LT"/>
        </w:rPr>
      </w:pPr>
      <w:r w:rsidRPr="00A35777">
        <w:rPr>
          <w:rFonts w:ascii="Times New Roman" w:eastAsia="Times New Roman" w:hAnsi="Times New Roman" w:cs="Times New Roman"/>
          <w:lang w:val="lt-LT" w:eastAsia="lt-LT"/>
        </w:rPr>
        <w:t xml:space="preserve">Kai kurių </w:t>
      </w:r>
      <w:proofErr w:type="spellStart"/>
      <w:r w:rsidRPr="00A35777">
        <w:rPr>
          <w:rFonts w:ascii="Times New Roman" w:eastAsia="Times New Roman" w:hAnsi="Times New Roman" w:cs="Times New Roman"/>
          <w:szCs w:val="20"/>
          <w:lang w:val="lt-LT" w:eastAsia="lt-LT"/>
        </w:rPr>
        <w:t>gadolinio</w:t>
      </w:r>
      <w:proofErr w:type="spellEnd"/>
      <w:r w:rsidRPr="00A35777">
        <w:rPr>
          <w:rFonts w:ascii="Times New Roman" w:eastAsia="Times New Roman" w:hAnsi="Times New Roman" w:cs="Times New Roman"/>
          <w:szCs w:val="20"/>
          <w:lang w:val="lt-LT" w:eastAsia="lt-LT"/>
        </w:rPr>
        <w:t xml:space="preserve"> turinčių kontrastinių medžiagų vartojimas šios būklės pacientams buvo susijęs su liga, vadinama </w:t>
      </w:r>
      <w:proofErr w:type="spellStart"/>
      <w:r w:rsidRPr="00A35777">
        <w:rPr>
          <w:rFonts w:ascii="Times New Roman" w:eastAsia="Times New Roman" w:hAnsi="Times New Roman" w:cs="Times New Roman"/>
          <w:szCs w:val="20"/>
          <w:lang w:val="lt-LT" w:eastAsia="lt-LT"/>
        </w:rPr>
        <w:t>nefrogenine</w:t>
      </w:r>
      <w:proofErr w:type="spellEnd"/>
      <w:r w:rsidRPr="00A35777">
        <w:rPr>
          <w:rFonts w:ascii="Times New Roman" w:eastAsia="Times New Roman" w:hAnsi="Times New Roman" w:cs="Times New Roman"/>
          <w:szCs w:val="20"/>
          <w:lang w:val="lt-LT" w:eastAsia="lt-LT"/>
        </w:rPr>
        <w:t xml:space="preserve"> sistemine fibroze (NSF). NSF yra liga, sukelianti odos ir jungiamųjų audinių storėjimą. NSF gali sukelti progresuojantį sąnarių </w:t>
      </w:r>
      <w:proofErr w:type="spellStart"/>
      <w:r w:rsidRPr="00A35777">
        <w:rPr>
          <w:rFonts w:ascii="Times New Roman" w:eastAsia="Times New Roman" w:hAnsi="Times New Roman" w:cs="Times New Roman"/>
          <w:szCs w:val="20"/>
          <w:lang w:val="lt-LT" w:eastAsia="lt-LT"/>
        </w:rPr>
        <w:t>nejudrumą</w:t>
      </w:r>
      <w:proofErr w:type="spellEnd"/>
      <w:r w:rsidRPr="00A35777">
        <w:rPr>
          <w:rFonts w:ascii="Times New Roman" w:eastAsia="Times New Roman" w:hAnsi="Times New Roman" w:cs="Times New Roman"/>
          <w:szCs w:val="20"/>
          <w:lang w:val="lt-LT" w:eastAsia="lt-LT"/>
        </w:rPr>
        <w:t>, raumenų silpnumą arba vidaus organų funkcijos sutrikimą, kuris gali sukelti pavojų gyvybei,</w:t>
      </w:r>
    </w:p>
    <w:p w14:paraId="122C291A" w14:textId="77777777" w:rsidR="00A35777" w:rsidRPr="00A35777" w:rsidRDefault="00A35777" w:rsidP="00A35777">
      <w:pPr>
        <w:numPr>
          <w:ilvl w:val="0"/>
          <w:numId w:val="4"/>
        </w:numPr>
        <w:tabs>
          <w:tab w:val="num" w:pos="567"/>
        </w:tabs>
        <w:spacing w:after="0" w:line="240" w:lineRule="auto"/>
        <w:ind w:hanging="720"/>
        <w:rPr>
          <w:rFonts w:ascii="Times New Roman" w:eastAsia="Times New Roman" w:hAnsi="Times New Roman" w:cs="Times New Roman"/>
          <w:szCs w:val="20"/>
          <w:lang w:val="lt-LT" w:eastAsia="lt-LT"/>
        </w:rPr>
      </w:pPr>
      <w:r w:rsidRPr="00A35777">
        <w:rPr>
          <w:rFonts w:ascii="Times New Roman" w:eastAsia="Times New Roman" w:hAnsi="Times New Roman" w:cs="Times New Roman"/>
          <w:lang w:val="lt-LT" w:eastAsia="lt-LT"/>
        </w:rPr>
        <w:t>sergate sunkia širdies ir kraujagyslių liga,</w:t>
      </w:r>
    </w:p>
    <w:p w14:paraId="4331784D" w14:textId="77777777" w:rsidR="00A35777" w:rsidRPr="00A35777" w:rsidRDefault="00A35777" w:rsidP="00A35777">
      <w:pPr>
        <w:spacing w:after="0" w:line="240" w:lineRule="auto"/>
        <w:ind w:left="540" w:hanging="540"/>
        <w:rPr>
          <w:rFonts w:ascii="Times New Roman" w:eastAsia="Times New Roman" w:hAnsi="Times New Roman" w:cs="Times New Roman"/>
          <w:b/>
          <w:lang w:val="lt-LT" w:eastAsia="lt-LT"/>
        </w:rPr>
      </w:pPr>
      <w:r w:rsidRPr="00A35777">
        <w:rPr>
          <w:rFonts w:ascii="Times New Roman" w:eastAsia="Times New Roman" w:hAnsi="Times New Roman" w:cs="Times New Roman"/>
          <w:szCs w:val="20"/>
          <w:lang w:val="lt-LT" w:eastAsia="lt-LT"/>
        </w:rPr>
        <w:t>-</w:t>
      </w:r>
      <w:r w:rsidRPr="00A35777">
        <w:rPr>
          <w:rFonts w:ascii="Times New Roman" w:eastAsia="Times New Roman" w:hAnsi="Times New Roman" w:cs="Times New Roman"/>
          <w:szCs w:val="20"/>
          <w:lang w:val="lt-LT" w:eastAsia="lt-LT"/>
        </w:rPr>
        <w:tab/>
        <w:t>Jums yra sumažėjęs kalio kiekis,</w:t>
      </w:r>
    </w:p>
    <w:p w14:paraId="5BE1021B" w14:textId="77777777" w:rsidR="00A35777" w:rsidRPr="00A35777" w:rsidRDefault="00A35777" w:rsidP="00A35777">
      <w:pPr>
        <w:numPr>
          <w:ilvl w:val="0"/>
          <w:numId w:val="4"/>
        </w:numPr>
        <w:tabs>
          <w:tab w:val="num" w:pos="567"/>
        </w:tabs>
        <w:spacing w:after="0" w:line="240" w:lineRule="auto"/>
        <w:ind w:left="567" w:hanging="567"/>
        <w:rPr>
          <w:rFonts w:ascii="Times New Roman" w:eastAsia="Times New Roman" w:hAnsi="Times New Roman" w:cs="Times New Roman"/>
          <w:lang w:val="lt-LT" w:eastAsia="lt-LT"/>
        </w:rPr>
      </w:pPr>
      <w:r w:rsidRPr="00A35777">
        <w:rPr>
          <w:rFonts w:ascii="Times New Roman" w:eastAsia="Times New Roman" w:hAnsi="Times New Roman" w:cs="Times New Roman"/>
          <w:lang w:val="lt-LT" w:eastAsia="lt-LT"/>
        </w:rPr>
        <w:lastRenderedPageBreak/>
        <w:t>Jūs arba kas nors iš Jūsų šeimos turėjo problemų su širdies ritmu</w:t>
      </w:r>
      <w:r w:rsidR="0008253A">
        <w:rPr>
          <w:rFonts w:ascii="Times New Roman" w:eastAsia="Times New Roman" w:hAnsi="Times New Roman" w:cs="Times New Roman"/>
          <w:lang w:val="lt-LT" w:eastAsia="lt-LT"/>
        </w:rPr>
        <w:t>, vadinamu</w:t>
      </w:r>
      <w:r w:rsidRPr="00A35777">
        <w:rPr>
          <w:rFonts w:ascii="Times New Roman" w:eastAsia="Times New Roman" w:hAnsi="Times New Roman" w:cs="Times New Roman"/>
          <w:lang w:val="lt-LT" w:eastAsia="lt-LT"/>
        </w:rPr>
        <w:t xml:space="preserve"> ilg</w:t>
      </w:r>
      <w:r w:rsidR="0008253A">
        <w:rPr>
          <w:rFonts w:ascii="Times New Roman" w:eastAsia="Times New Roman" w:hAnsi="Times New Roman" w:cs="Times New Roman"/>
          <w:lang w:val="lt-LT" w:eastAsia="lt-LT"/>
        </w:rPr>
        <w:t>u</w:t>
      </w:r>
      <w:r w:rsidRPr="00A35777">
        <w:rPr>
          <w:rFonts w:ascii="Times New Roman" w:eastAsia="Times New Roman" w:hAnsi="Times New Roman" w:cs="Times New Roman"/>
          <w:lang w:val="lt-LT" w:eastAsia="lt-LT"/>
        </w:rPr>
        <w:t xml:space="preserve"> QT intervalo sindrom</w:t>
      </w:r>
      <w:r w:rsidR="0008253A">
        <w:rPr>
          <w:rFonts w:ascii="Times New Roman" w:eastAsia="Times New Roman" w:hAnsi="Times New Roman" w:cs="Times New Roman"/>
          <w:lang w:val="lt-LT" w:eastAsia="lt-LT"/>
        </w:rPr>
        <w:t>u</w:t>
      </w:r>
      <w:r w:rsidRPr="00A35777">
        <w:rPr>
          <w:rFonts w:ascii="Times New Roman" w:eastAsia="Times New Roman" w:hAnsi="Times New Roman" w:cs="Times New Roman"/>
          <w:lang w:val="lt-LT" w:eastAsia="lt-LT"/>
        </w:rPr>
        <w:t>,</w:t>
      </w:r>
    </w:p>
    <w:p w14:paraId="621AA15F" w14:textId="77777777" w:rsidR="00A35777" w:rsidRDefault="00A35777" w:rsidP="00A35777">
      <w:pPr>
        <w:numPr>
          <w:ilvl w:val="0"/>
          <w:numId w:val="4"/>
        </w:numPr>
        <w:tabs>
          <w:tab w:val="num" w:pos="567"/>
        </w:tabs>
        <w:spacing w:after="0" w:line="240" w:lineRule="auto"/>
        <w:ind w:hanging="720"/>
        <w:rPr>
          <w:rFonts w:ascii="Times New Roman" w:eastAsia="Times New Roman" w:hAnsi="Times New Roman" w:cs="Times New Roman"/>
          <w:lang w:val="lt-LT" w:eastAsia="lt-LT"/>
        </w:rPr>
      </w:pPr>
      <w:r w:rsidRPr="00A35777">
        <w:rPr>
          <w:rFonts w:ascii="Times New Roman" w:eastAsia="Times New Roman" w:hAnsi="Times New Roman" w:cs="Times New Roman"/>
          <w:lang w:val="lt-LT" w:eastAsia="lt-LT"/>
        </w:rPr>
        <w:t>po vaistų vartojimo Jums buvo širdies ritmo pokyčiai</w:t>
      </w:r>
      <w:r w:rsidR="00240217">
        <w:rPr>
          <w:rFonts w:ascii="Times New Roman" w:eastAsia="Times New Roman" w:hAnsi="Times New Roman" w:cs="Times New Roman"/>
          <w:lang w:val="lt-LT" w:eastAsia="lt-LT"/>
        </w:rPr>
        <w:t>,</w:t>
      </w:r>
    </w:p>
    <w:p w14:paraId="32AD9201" w14:textId="77777777" w:rsidR="00A35777" w:rsidRPr="00A35777" w:rsidRDefault="00190477" w:rsidP="003C2AA2">
      <w:pPr>
        <w:numPr>
          <w:ilvl w:val="0"/>
          <w:numId w:val="4"/>
        </w:numPr>
        <w:tabs>
          <w:tab w:val="num" w:pos="567"/>
        </w:tabs>
        <w:spacing w:after="0" w:line="240" w:lineRule="auto"/>
        <w:ind w:left="567" w:hanging="567"/>
        <w:rPr>
          <w:rFonts w:ascii="Times New Roman" w:eastAsia="Times New Roman" w:hAnsi="Times New Roman" w:cs="Times New Roman"/>
          <w:szCs w:val="20"/>
          <w:lang w:val="lt-LT" w:eastAsia="lt-LT"/>
        </w:rPr>
      </w:pPr>
      <w:r>
        <w:rPr>
          <w:rFonts w:ascii="Times New Roman" w:eastAsia="Times New Roman" w:hAnsi="Times New Roman" w:cs="Times New Roman"/>
          <w:lang w:val="lt-LT" w:eastAsia="lt-LT"/>
        </w:rPr>
        <w:t>Jum</w:t>
      </w:r>
      <w:r w:rsidR="00A823EA">
        <w:rPr>
          <w:rFonts w:ascii="Times New Roman" w:eastAsia="Times New Roman" w:hAnsi="Times New Roman" w:cs="Times New Roman"/>
          <w:lang w:val="lt-LT" w:eastAsia="lt-LT"/>
        </w:rPr>
        <w:t>s</w:t>
      </w:r>
      <w:r w:rsidR="00DF5C12">
        <w:rPr>
          <w:rFonts w:ascii="Times New Roman" w:eastAsia="Times New Roman" w:hAnsi="Times New Roman" w:cs="Times New Roman"/>
          <w:lang w:val="lt-LT" w:eastAsia="lt-LT"/>
        </w:rPr>
        <w:t xml:space="preserve"> įdė</w:t>
      </w:r>
      <w:r>
        <w:rPr>
          <w:rFonts w:ascii="Times New Roman" w:eastAsia="Times New Roman" w:hAnsi="Times New Roman" w:cs="Times New Roman"/>
          <w:lang w:val="lt-LT" w:eastAsia="lt-LT"/>
        </w:rPr>
        <w:t>tas širdies stimuliatorius arba</w:t>
      </w:r>
      <w:r w:rsidR="00A823EA">
        <w:rPr>
          <w:rFonts w:ascii="Times New Roman" w:eastAsia="Times New Roman" w:hAnsi="Times New Roman" w:cs="Times New Roman"/>
          <w:lang w:val="lt-LT" w:eastAsia="lt-LT"/>
        </w:rPr>
        <w:t xml:space="preserve"> </w:t>
      </w:r>
      <w:r w:rsidR="001A71C4">
        <w:rPr>
          <w:rFonts w:ascii="Times New Roman" w:eastAsia="Times New Roman" w:hAnsi="Times New Roman" w:cs="Times New Roman"/>
          <w:lang w:val="lt-LT" w:eastAsia="lt-LT"/>
        </w:rPr>
        <w:t xml:space="preserve">Jūsų kūne yra </w:t>
      </w:r>
      <w:r w:rsidR="008A6E83">
        <w:rPr>
          <w:rFonts w:ascii="Times New Roman" w:eastAsia="Times New Roman" w:hAnsi="Times New Roman" w:cs="Times New Roman"/>
          <w:lang w:val="lt-LT" w:eastAsia="lt-LT"/>
        </w:rPr>
        <w:t xml:space="preserve">kitų implantų arba </w:t>
      </w:r>
      <w:r w:rsidR="00306067">
        <w:rPr>
          <w:rFonts w:ascii="Times New Roman" w:eastAsia="Times New Roman" w:hAnsi="Times New Roman" w:cs="Times New Roman"/>
          <w:lang w:val="lt-LT" w:eastAsia="lt-LT"/>
        </w:rPr>
        <w:t>spaustuk</w:t>
      </w:r>
      <w:r w:rsidR="008A6E83">
        <w:rPr>
          <w:rFonts w:ascii="Times New Roman" w:eastAsia="Times New Roman" w:hAnsi="Times New Roman" w:cs="Times New Roman"/>
          <w:lang w:val="lt-LT" w:eastAsia="lt-LT"/>
        </w:rPr>
        <w:t>ų</w:t>
      </w:r>
      <w:r w:rsidR="00306067">
        <w:rPr>
          <w:rFonts w:ascii="Times New Roman" w:eastAsia="Times New Roman" w:hAnsi="Times New Roman" w:cs="Times New Roman"/>
          <w:lang w:val="lt-LT" w:eastAsia="lt-LT"/>
        </w:rPr>
        <w:t xml:space="preserve"> (</w:t>
      </w:r>
      <w:proofErr w:type="spellStart"/>
      <w:r w:rsidR="00306067">
        <w:rPr>
          <w:rFonts w:ascii="Times New Roman" w:eastAsia="Times New Roman" w:hAnsi="Times New Roman" w:cs="Times New Roman"/>
          <w:lang w:val="lt-LT" w:eastAsia="lt-LT"/>
        </w:rPr>
        <w:t>klips</w:t>
      </w:r>
      <w:r w:rsidR="008A6E83">
        <w:rPr>
          <w:rFonts w:ascii="Times New Roman" w:eastAsia="Times New Roman" w:hAnsi="Times New Roman" w:cs="Times New Roman"/>
          <w:lang w:val="lt-LT" w:eastAsia="lt-LT"/>
        </w:rPr>
        <w:t>ų</w:t>
      </w:r>
      <w:proofErr w:type="spellEnd"/>
      <w:r w:rsidR="00306067">
        <w:rPr>
          <w:rFonts w:ascii="Times New Roman" w:eastAsia="Times New Roman" w:hAnsi="Times New Roman" w:cs="Times New Roman"/>
          <w:lang w:val="lt-LT" w:eastAsia="lt-LT"/>
        </w:rPr>
        <w:t>)</w:t>
      </w:r>
      <w:r w:rsidR="00E30E4A">
        <w:rPr>
          <w:rFonts w:ascii="Times New Roman" w:eastAsia="Times New Roman" w:hAnsi="Times New Roman" w:cs="Times New Roman"/>
          <w:lang w:val="lt-LT" w:eastAsia="lt-LT"/>
        </w:rPr>
        <w:t>, kurių sudėtyje yra geležies.</w:t>
      </w:r>
    </w:p>
    <w:p w14:paraId="47C6F7B2"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37193E82" w14:textId="77777777" w:rsidR="00A35777" w:rsidRPr="00A35777" w:rsidRDefault="00A35777" w:rsidP="00A35777">
      <w:pPr>
        <w:spacing w:after="0" w:line="240" w:lineRule="auto"/>
        <w:ind w:left="567" w:hanging="567"/>
        <w:rPr>
          <w:rFonts w:ascii="Times New Roman" w:eastAsia="Times New Roman" w:hAnsi="Times New Roman" w:cs="Times New Roman"/>
          <w:lang w:val="lt-LT" w:eastAsia="lt-LT"/>
        </w:rPr>
      </w:pPr>
      <w:r w:rsidRPr="00A35777">
        <w:rPr>
          <w:rFonts w:ascii="Times New Roman" w:eastAsia="Times New Roman" w:hAnsi="Times New Roman" w:cs="Times New Roman"/>
          <w:szCs w:val="20"/>
          <w:lang w:val="lt-LT" w:eastAsia="lt-LT"/>
        </w:rPr>
        <w:t>-</w:t>
      </w:r>
      <w:r w:rsidRPr="00A35777">
        <w:rPr>
          <w:rFonts w:ascii="Times New Roman" w:eastAsia="Times New Roman" w:hAnsi="Times New Roman" w:cs="Times New Roman"/>
          <w:szCs w:val="20"/>
          <w:lang w:val="lt-LT" w:eastAsia="lt-LT"/>
        </w:rPr>
        <w:tab/>
        <w:t xml:space="preserve">Po </w:t>
      </w:r>
      <w:proofErr w:type="spellStart"/>
      <w:r w:rsidRPr="00A35777">
        <w:rPr>
          <w:rFonts w:ascii="Times New Roman" w:eastAsia="Times New Roman" w:hAnsi="Times New Roman" w:cs="Times New Roman"/>
          <w:szCs w:val="20"/>
          <w:lang w:val="lt-LT" w:eastAsia="lt-LT"/>
        </w:rPr>
        <w:t>Primovist</w:t>
      </w:r>
      <w:proofErr w:type="spellEnd"/>
      <w:r w:rsidRPr="00A35777">
        <w:rPr>
          <w:rFonts w:ascii="Times New Roman" w:eastAsia="Times New Roman" w:hAnsi="Times New Roman" w:cs="Times New Roman"/>
          <w:szCs w:val="20"/>
          <w:lang w:val="lt-LT" w:eastAsia="lt-LT"/>
        </w:rPr>
        <w:t xml:space="preserve"> vartojimo g</w:t>
      </w:r>
      <w:r w:rsidRPr="00A35777">
        <w:rPr>
          <w:rFonts w:ascii="Times New Roman" w:eastAsia="Times New Roman" w:hAnsi="Times New Roman" w:cs="Times New Roman"/>
          <w:lang w:val="lt-LT" w:eastAsia="lt-LT"/>
        </w:rPr>
        <w:t>ali pasireikšti į alergiją panašios reakcijos</w:t>
      </w:r>
      <w:r w:rsidR="00EA3040">
        <w:rPr>
          <w:rFonts w:ascii="Times New Roman" w:eastAsia="Times New Roman" w:hAnsi="Times New Roman" w:cs="Times New Roman"/>
          <w:lang w:val="lt-LT" w:eastAsia="lt-LT"/>
        </w:rPr>
        <w:t xml:space="preserve">, </w:t>
      </w:r>
      <w:r w:rsidR="00185BB8">
        <w:rPr>
          <w:rFonts w:ascii="Times New Roman" w:eastAsia="Times New Roman" w:hAnsi="Times New Roman" w:cs="Times New Roman"/>
          <w:lang w:val="lt-LT" w:eastAsia="lt-LT"/>
        </w:rPr>
        <w:t>įskaitant</w:t>
      </w:r>
      <w:r w:rsidR="001E7B75">
        <w:rPr>
          <w:rFonts w:ascii="Times New Roman" w:eastAsia="Times New Roman" w:hAnsi="Times New Roman" w:cs="Times New Roman"/>
          <w:lang w:val="lt-LT" w:eastAsia="lt-LT"/>
        </w:rPr>
        <w:t xml:space="preserve"> vėlyv</w:t>
      </w:r>
      <w:r w:rsidR="009D4ED9">
        <w:rPr>
          <w:rFonts w:ascii="Times New Roman" w:eastAsia="Times New Roman" w:hAnsi="Times New Roman" w:cs="Times New Roman"/>
          <w:lang w:val="lt-LT" w:eastAsia="lt-LT"/>
        </w:rPr>
        <w:t>a</w:t>
      </w:r>
      <w:r w:rsidR="00185BB8">
        <w:rPr>
          <w:rFonts w:ascii="Times New Roman" w:eastAsia="Times New Roman" w:hAnsi="Times New Roman" w:cs="Times New Roman"/>
          <w:lang w:val="lt-LT" w:eastAsia="lt-LT"/>
        </w:rPr>
        <w:t>s</w:t>
      </w:r>
      <w:r w:rsidR="001E7B75">
        <w:rPr>
          <w:rFonts w:ascii="Times New Roman" w:eastAsia="Times New Roman" w:hAnsi="Times New Roman" w:cs="Times New Roman"/>
          <w:lang w:val="lt-LT" w:eastAsia="lt-LT"/>
        </w:rPr>
        <w:t xml:space="preserve"> reakcij</w:t>
      </w:r>
      <w:r w:rsidR="00185BB8">
        <w:rPr>
          <w:rFonts w:ascii="Times New Roman" w:eastAsia="Times New Roman" w:hAnsi="Times New Roman" w:cs="Times New Roman"/>
          <w:lang w:val="lt-LT" w:eastAsia="lt-LT"/>
        </w:rPr>
        <w:t>as</w:t>
      </w:r>
      <w:r w:rsidR="001E7B75">
        <w:rPr>
          <w:rFonts w:ascii="Times New Roman" w:eastAsia="Times New Roman" w:hAnsi="Times New Roman" w:cs="Times New Roman"/>
          <w:lang w:val="lt-LT" w:eastAsia="lt-LT"/>
        </w:rPr>
        <w:t xml:space="preserve"> po kelių valandų ar </w:t>
      </w:r>
      <w:r w:rsidR="009D4ED9">
        <w:rPr>
          <w:rFonts w:ascii="Times New Roman" w:eastAsia="Times New Roman" w:hAnsi="Times New Roman" w:cs="Times New Roman"/>
          <w:lang w:val="lt-LT" w:eastAsia="lt-LT"/>
        </w:rPr>
        <w:t>parų</w:t>
      </w:r>
      <w:r w:rsidRPr="00A35777">
        <w:rPr>
          <w:rFonts w:ascii="Times New Roman" w:eastAsia="Times New Roman" w:hAnsi="Times New Roman" w:cs="Times New Roman"/>
          <w:lang w:val="lt-LT" w:eastAsia="lt-LT"/>
        </w:rPr>
        <w:t xml:space="preserve">. </w:t>
      </w:r>
      <w:r w:rsidR="001E7B75">
        <w:rPr>
          <w:rFonts w:ascii="Times New Roman" w:eastAsia="Times New Roman" w:hAnsi="Times New Roman" w:cs="Times New Roman"/>
          <w:szCs w:val="20"/>
          <w:lang w:val="lt-LT" w:eastAsia="lt-LT"/>
        </w:rPr>
        <w:t>Ž</w:t>
      </w:r>
      <w:r w:rsidRPr="00A35777">
        <w:rPr>
          <w:rFonts w:ascii="Times New Roman" w:eastAsia="Times New Roman" w:hAnsi="Times New Roman" w:cs="Times New Roman"/>
          <w:szCs w:val="20"/>
          <w:lang w:val="lt-LT" w:eastAsia="lt-LT"/>
        </w:rPr>
        <w:t>r. 4</w:t>
      </w:r>
      <w:r w:rsidR="00185BB8">
        <w:rPr>
          <w:rFonts w:ascii="Times New Roman" w:eastAsia="Times New Roman" w:hAnsi="Times New Roman" w:cs="Times New Roman"/>
          <w:szCs w:val="20"/>
          <w:lang w:val="lt-LT" w:eastAsia="lt-LT"/>
        </w:rPr>
        <w:t> </w:t>
      </w:r>
      <w:r w:rsidRPr="00A35777">
        <w:rPr>
          <w:rFonts w:ascii="Times New Roman" w:eastAsia="Times New Roman" w:hAnsi="Times New Roman" w:cs="Times New Roman"/>
          <w:szCs w:val="20"/>
          <w:lang w:val="lt-LT" w:eastAsia="lt-LT"/>
        </w:rPr>
        <w:t>skyrių.</w:t>
      </w:r>
    </w:p>
    <w:p w14:paraId="5E7FC8B5" w14:textId="77777777" w:rsidR="00A35777" w:rsidRPr="00A35777" w:rsidRDefault="00A35777" w:rsidP="00A35777">
      <w:pPr>
        <w:spacing w:after="0" w:line="240" w:lineRule="auto"/>
        <w:rPr>
          <w:rFonts w:ascii="Times New Roman" w:eastAsia="Times New Roman" w:hAnsi="Times New Roman" w:cs="Times New Roman"/>
          <w:lang w:val="lt-LT" w:eastAsia="lt-LT"/>
        </w:rPr>
      </w:pPr>
    </w:p>
    <w:p w14:paraId="6743AC88" w14:textId="77777777" w:rsidR="00A35777" w:rsidRPr="00A35777" w:rsidRDefault="00A35777" w:rsidP="00A35777">
      <w:pPr>
        <w:spacing w:after="0" w:line="240" w:lineRule="auto"/>
        <w:rPr>
          <w:rFonts w:ascii="Times New Roman" w:eastAsia="Times New Roman" w:hAnsi="Times New Roman" w:cs="Times New Roman"/>
          <w:lang w:val="lt-LT" w:eastAsia="lt-LT"/>
        </w:rPr>
      </w:pPr>
      <w:r w:rsidRPr="00A35777">
        <w:rPr>
          <w:rFonts w:ascii="Times New Roman" w:eastAsia="Times New Roman" w:hAnsi="Times New Roman" w:cs="Times New Roman"/>
          <w:lang w:val="lt-LT" w:eastAsia="lt-LT"/>
        </w:rPr>
        <w:t>Pasakykite gydytojui, jeigu:</w:t>
      </w:r>
    </w:p>
    <w:p w14:paraId="2A3EC303" w14:textId="77777777" w:rsidR="00A35777" w:rsidRPr="00A35777" w:rsidRDefault="00A35777" w:rsidP="00A35777">
      <w:pPr>
        <w:numPr>
          <w:ilvl w:val="0"/>
          <w:numId w:val="5"/>
        </w:numPr>
        <w:tabs>
          <w:tab w:val="left" w:pos="567"/>
        </w:tabs>
        <w:spacing w:after="0" w:line="240" w:lineRule="auto"/>
        <w:rPr>
          <w:rFonts w:ascii="Times New Roman" w:eastAsia="Times New Roman" w:hAnsi="Times New Roman" w:cs="Times New Roman"/>
          <w:lang w:val="lt-LT" w:eastAsia="lt-LT"/>
        </w:rPr>
      </w:pPr>
      <w:r w:rsidRPr="00A35777">
        <w:rPr>
          <w:rFonts w:ascii="Times New Roman" w:eastAsia="Times New Roman" w:hAnsi="Times New Roman" w:cs="Times New Roman"/>
          <w:lang w:val="lt-LT" w:eastAsia="lt-LT"/>
        </w:rPr>
        <w:t>Jūsų inkstų veikla sutrikusi;</w:t>
      </w:r>
    </w:p>
    <w:p w14:paraId="44CC0941" w14:textId="77777777" w:rsidR="00A35777" w:rsidRPr="00A35777" w:rsidRDefault="00A35777" w:rsidP="00A35777">
      <w:pPr>
        <w:numPr>
          <w:ilvl w:val="0"/>
          <w:numId w:val="5"/>
        </w:numPr>
        <w:tabs>
          <w:tab w:val="left" w:pos="567"/>
        </w:tabs>
        <w:spacing w:after="0" w:line="240" w:lineRule="auto"/>
        <w:rPr>
          <w:rFonts w:ascii="Times New Roman" w:eastAsia="Times New Roman" w:hAnsi="Times New Roman" w:cs="Times New Roman"/>
          <w:lang w:val="lt-LT" w:eastAsia="lt-LT"/>
        </w:rPr>
      </w:pPr>
      <w:r w:rsidRPr="00A35777">
        <w:rPr>
          <w:rFonts w:ascii="Times New Roman" w:eastAsia="Times New Roman" w:hAnsi="Times New Roman" w:cs="Times New Roman"/>
          <w:lang w:val="lt-LT" w:eastAsia="lt-LT"/>
        </w:rPr>
        <w:t>Jums neseniai atlikta kepenų persodinimo operacija arba tokia operacija Jums yra planuojama.</w:t>
      </w:r>
    </w:p>
    <w:p w14:paraId="628BE12C"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2B4A37AB" w14:textId="77777777" w:rsidR="00A35777" w:rsidRPr="00A35777" w:rsidRDefault="00A35777" w:rsidP="00A35777">
      <w:pPr>
        <w:spacing w:after="0" w:line="240" w:lineRule="auto"/>
        <w:rPr>
          <w:rFonts w:ascii="Times New Roman" w:eastAsia="Times New Roman" w:hAnsi="Times New Roman" w:cs="Times New Roman"/>
          <w:noProof/>
          <w:lang w:val="lt-LT"/>
        </w:rPr>
      </w:pPr>
      <w:r w:rsidRPr="00A35777">
        <w:rPr>
          <w:rFonts w:ascii="Times New Roman" w:eastAsia="Times New Roman" w:hAnsi="Times New Roman" w:cs="Times New Roman"/>
          <w:lang w:val="lt-LT"/>
        </w:rPr>
        <w:t xml:space="preserve">Prieš </w:t>
      </w:r>
      <w:r w:rsidRPr="00A35777">
        <w:rPr>
          <w:rFonts w:ascii="Times New Roman" w:eastAsia="Times New Roman" w:hAnsi="Times New Roman" w:cs="Times New Roman"/>
          <w:noProof/>
          <w:lang w:val="lt-LT"/>
        </w:rPr>
        <w:t>Primovist vartojimą, ypač jeigu esate vyresnis kaip 65</w:t>
      </w:r>
      <w:r w:rsidR="005D09B4">
        <w:rPr>
          <w:rFonts w:ascii="Times New Roman" w:eastAsia="Times New Roman" w:hAnsi="Times New Roman" w:cs="Times New Roman"/>
          <w:noProof/>
          <w:lang w:val="lt-LT"/>
        </w:rPr>
        <w:t> </w:t>
      </w:r>
      <w:r w:rsidRPr="00A35777">
        <w:rPr>
          <w:rFonts w:ascii="Times New Roman" w:eastAsia="Times New Roman" w:hAnsi="Times New Roman" w:cs="Times New Roman"/>
          <w:noProof/>
          <w:lang w:val="lt-LT"/>
        </w:rPr>
        <w:t>metų amžiaus, Jūsų gydytojas gali skirti kraujo tyrimą, kad nustatytų, ar nesutrikusi inkstų veikla.</w:t>
      </w:r>
    </w:p>
    <w:p w14:paraId="59465710"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7A86E6A3" w14:textId="77777777" w:rsidR="00A35777" w:rsidRPr="00A35777" w:rsidRDefault="00A35777" w:rsidP="00A35777">
      <w:pPr>
        <w:spacing w:after="0" w:line="240" w:lineRule="auto"/>
        <w:rPr>
          <w:rFonts w:ascii="Times New Roman" w:eastAsia="Times New Roman" w:hAnsi="Times New Roman" w:cs="Times New Roman"/>
          <w:b/>
          <w:szCs w:val="20"/>
          <w:lang w:val="lt-LT" w:eastAsia="lt-LT"/>
        </w:rPr>
      </w:pPr>
      <w:r w:rsidRPr="00A35777">
        <w:rPr>
          <w:rFonts w:ascii="Times New Roman" w:eastAsia="Times New Roman" w:hAnsi="Times New Roman" w:cs="Times New Roman"/>
          <w:b/>
          <w:szCs w:val="20"/>
          <w:lang w:val="lt-LT" w:eastAsia="lt-LT"/>
        </w:rPr>
        <w:t>Kaupimasis organizme</w:t>
      </w:r>
    </w:p>
    <w:p w14:paraId="244AF5A6" w14:textId="77777777" w:rsidR="00A35777" w:rsidRPr="00A35777" w:rsidRDefault="00A35777" w:rsidP="00A35777">
      <w:pPr>
        <w:spacing w:after="0" w:line="240" w:lineRule="auto"/>
        <w:rPr>
          <w:rFonts w:ascii="Times New Roman" w:eastAsia="Times New Roman" w:hAnsi="Times New Roman" w:cs="Times New Roman"/>
          <w:b/>
          <w:bCs/>
          <w:szCs w:val="20"/>
          <w:lang w:val="lt-LT" w:eastAsia="lt-LT"/>
        </w:rPr>
      </w:pPr>
      <w:proofErr w:type="spellStart"/>
      <w:r w:rsidRPr="00A35777">
        <w:rPr>
          <w:rFonts w:ascii="Times New Roman" w:eastAsia="Times New Roman" w:hAnsi="Times New Roman" w:cs="Times New Roman"/>
          <w:szCs w:val="20"/>
          <w:lang w:val="lt-LT" w:eastAsia="lt-LT"/>
        </w:rPr>
        <w:t>Primovist</w:t>
      </w:r>
      <w:proofErr w:type="spellEnd"/>
      <w:r w:rsidRPr="00A35777">
        <w:rPr>
          <w:rFonts w:ascii="Times New Roman" w:eastAsia="Times New Roman" w:hAnsi="Times New Roman" w:cs="Times New Roman"/>
          <w:szCs w:val="20"/>
          <w:lang w:val="lt-LT" w:eastAsia="lt-LT"/>
        </w:rPr>
        <w:t xml:space="preserve"> veikia todėl, kad jo sudėtyje yra metalo, vadinamo </w:t>
      </w:r>
      <w:proofErr w:type="spellStart"/>
      <w:r w:rsidRPr="00A35777">
        <w:rPr>
          <w:rFonts w:ascii="Times New Roman" w:eastAsia="Times New Roman" w:hAnsi="Times New Roman" w:cs="Times New Roman"/>
          <w:szCs w:val="20"/>
          <w:lang w:val="lt-LT" w:eastAsia="lt-LT"/>
        </w:rPr>
        <w:t>gadoliniu</w:t>
      </w:r>
      <w:proofErr w:type="spellEnd"/>
      <w:r w:rsidRPr="00A35777">
        <w:rPr>
          <w:rFonts w:ascii="Times New Roman" w:eastAsia="Times New Roman" w:hAnsi="Times New Roman" w:cs="Times New Roman"/>
          <w:szCs w:val="20"/>
          <w:lang w:val="lt-LT" w:eastAsia="lt-LT"/>
        </w:rPr>
        <w:t xml:space="preserve">. Tyrimai parodė, kad nedidelis </w:t>
      </w:r>
      <w:proofErr w:type="spellStart"/>
      <w:r w:rsidRPr="00A35777">
        <w:rPr>
          <w:rFonts w:ascii="Times New Roman" w:eastAsia="Times New Roman" w:hAnsi="Times New Roman" w:cs="Times New Roman"/>
          <w:szCs w:val="20"/>
          <w:lang w:val="lt-LT" w:eastAsia="lt-LT"/>
        </w:rPr>
        <w:t>gadolinio</w:t>
      </w:r>
      <w:proofErr w:type="spellEnd"/>
      <w:r w:rsidRPr="00A35777">
        <w:rPr>
          <w:rFonts w:ascii="Times New Roman" w:eastAsia="Times New Roman" w:hAnsi="Times New Roman" w:cs="Times New Roman"/>
          <w:szCs w:val="20"/>
          <w:lang w:val="lt-LT" w:eastAsia="lt-LT"/>
        </w:rPr>
        <w:t xml:space="preserve"> kiekis gali išlikti organizme, taip pat ir galvos smegenyse. Šalutinio poveikio dėl galvos smegenyse išlikusio </w:t>
      </w:r>
      <w:proofErr w:type="spellStart"/>
      <w:r w:rsidRPr="00A35777">
        <w:rPr>
          <w:rFonts w:ascii="Times New Roman" w:eastAsia="Times New Roman" w:hAnsi="Times New Roman" w:cs="Times New Roman"/>
          <w:szCs w:val="20"/>
          <w:lang w:val="lt-LT" w:eastAsia="lt-LT"/>
        </w:rPr>
        <w:t>gadolinio</w:t>
      </w:r>
      <w:proofErr w:type="spellEnd"/>
      <w:r w:rsidRPr="00A35777">
        <w:rPr>
          <w:rFonts w:ascii="Times New Roman" w:eastAsia="Times New Roman" w:hAnsi="Times New Roman" w:cs="Times New Roman"/>
          <w:szCs w:val="20"/>
          <w:lang w:val="lt-LT" w:eastAsia="lt-LT"/>
        </w:rPr>
        <w:t xml:space="preserve"> nenustatyta.</w:t>
      </w:r>
    </w:p>
    <w:p w14:paraId="6ABEB3A6"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30FED90C" w14:textId="77777777" w:rsidR="00A35777" w:rsidRPr="00A35777" w:rsidRDefault="00A35777" w:rsidP="00A35777">
      <w:pPr>
        <w:spacing w:after="0" w:line="240" w:lineRule="auto"/>
        <w:rPr>
          <w:rFonts w:ascii="Times New Roman" w:eastAsia="Times New Roman" w:hAnsi="Times New Roman" w:cs="Times New Roman"/>
          <w:b/>
          <w:szCs w:val="20"/>
          <w:lang w:val="lt-LT" w:eastAsia="lt-LT"/>
        </w:rPr>
      </w:pPr>
      <w:r w:rsidRPr="00A35777">
        <w:rPr>
          <w:rFonts w:ascii="Times New Roman" w:eastAsia="Times New Roman" w:hAnsi="Times New Roman" w:cs="Times New Roman"/>
          <w:b/>
          <w:szCs w:val="20"/>
          <w:lang w:val="lt-LT" w:eastAsia="lt-LT"/>
        </w:rPr>
        <w:t>Vaikai ir paaugliai</w:t>
      </w:r>
    </w:p>
    <w:p w14:paraId="3BD970DC" w14:textId="77777777" w:rsidR="00A35777" w:rsidRPr="00A35777" w:rsidRDefault="00A35777" w:rsidP="00A35777">
      <w:pPr>
        <w:spacing w:after="0" w:line="240" w:lineRule="auto"/>
        <w:rPr>
          <w:rFonts w:ascii="Times New Roman" w:eastAsia="Times New Roman" w:hAnsi="Times New Roman" w:cs="Times New Roman"/>
          <w:noProof/>
          <w:lang w:val="lt-LT"/>
        </w:rPr>
      </w:pPr>
      <w:r w:rsidRPr="00A35777">
        <w:rPr>
          <w:rFonts w:ascii="Times New Roman" w:eastAsia="Times New Roman" w:hAnsi="Times New Roman" w:cs="Times New Roman"/>
          <w:noProof/>
          <w:lang w:val="lt-LT"/>
        </w:rPr>
        <w:t>Primovist saugumas asmenims iki 18</w:t>
      </w:r>
      <w:r w:rsidR="00830685">
        <w:rPr>
          <w:rFonts w:ascii="Times New Roman" w:eastAsia="Times New Roman" w:hAnsi="Times New Roman" w:cs="Times New Roman"/>
          <w:noProof/>
          <w:lang w:val="lt-LT"/>
        </w:rPr>
        <w:t> </w:t>
      </w:r>
      <w:r w:rsidRPr="00A35777">
        <w:rPr>
          <w:rFonts w:ascii="Times New Roman" w:eastAsia="Times New Roman" w:hAnsi="Times New Roman" w:cs="Times New Roman"/>
          <w:noProof/>
          <w:lang w:val="lt-LT"/>
        </w:rPr>
        <w:t>metų neištirtas, kadangi jo vartojimo duomenys yra riboti. Detalesnė informacija yra pateikiama pakuotės lapelio pabaigoje.</w:t>
      </w:r>
    </w:p>
    <w:p w14:paraId="1FCB770C"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5BA2DA01" w14:textId="77777777" w:rsidR="00A35777" w:rsidRPr="00A35777" w:rsidRDefault="00A35777" w:rsidP="00A35777">
      <w:pPr>
        <w:spacing w:after="0" w:line="240" w:lineRule="auto"/>
        <w:rPr>
          <w:rFonts w:ascii="Times New Roman" w:eastAsia="Times New Roman" w:hAnsi="Times New Roman" w:cs="Times New Roman"/>
          <w:b/>
          <w:bCs/>
          <w:szCs w:val="20"/>
          <w:lang w:val="lt-LT" w:eastAsia="lt-LT"/>
        </w:rPr>
      </w:pPr>
      <w:r w:rsidRPr="00A35777">
        <w:rPr>
          <w:rFonts w:ascii="Times New Roman" w:eastAsia="Times New Roman" w:hAnsi="Times New Roman" w:cs="Times New Roman"/>
          <w:b/>
          <w:bCs/>
          <w:szCs w:val="20"/>
          <w:lang w:val="lt-LT" w:eastAsia="lt-LT"/>
        </w:rPr>
        <w:t xml:space="preserve">Kiti vaistai ir </w:t>
      </w:r>
      <w:proofErr w:type="spellStart"/>
      <w:r w:rsidRPr="00A35777">
        <w:rPr>
          <w:rFonts w:ascii="Times New Roman" w:eastAsia="Times New Roman" w:hAnsi="Times New Roman" w:cs="Times New Roman"/>
          <w:b/>
          <w:bCs/>
          <w:szCs w:val="20"/>
          <w:lang w:val="lt-LT" w:eastAsia="lt-LT"/>
        </w:rPr>
        <w:t>Primovist</w:t>
      </w:r>
      <w:proofErr w:type="spellEnd"/>
    </w:p>
    <w:p w14:paraId="11923F9E" w14:textId="77777777" w:rsidR="00A35777" w:rsidRPr="00A35777" w:rsidRDefault="00A35777" w:rsidP="00A35777">
      <w:pPr>
        <w:spacing w:after="0" w:line="240" w:lineRule="auto"/>
        <w:rPr>
          <w:rFonts w:ascii="Times New Roman" w:eastAsia="Times New Roman" w:hAnsi="Times New Roman" w:cs="Times New Roman"/>
          <w:bCs/>
          <w:lang w:val="lt-LT" w:eastAsia="lt-LT"/>
        </w:rPr>
      </w:pPr>
      <w:r w:rsidRPr="00A35777">
        <w:rPr>
          <w:rFonts w:ascii="Times New Roman" w:eastAsia="Times New Roman" w:hAnsi="Times New Roman" w:cs="Times New Roman"/>
          <w:bCs/>
          <w:lang w:val="lt-LT" w:eastAsia="lt-LT"/>
        </w:rPr>
        <w:t xml:space="preserve">Jeigu vartojate arba neseniai vartojote kitų vaistų </w:t>
      </w:r>
      <w:r w:rsidRPr="00A35777">
        <w:rPr>
          <w:rFonts w:ascii="Times New Roman" w:eastAsia="Times New Roman" w:hAnsi="Times New Roman" w:cs="Times New Roman"/>
          <w:lang w:val="lt-LT" w:eastAsia="lt-LT"/>
        </w:rPr>
        <w:t xml:space="preserve">arba dėl to nesate tikri, apie tai </w:t>
      </w:r>
      <w:r w:rsidRPr="00A35777">
        <w:rPr>
          <w:rFonts w:ascii="Times New Roman" w:eastAsia="Times New Roman" w:hAnsi="Times New Roman" w:cs="Times New Roman"/>
          <w:bCs/>
          <w:lang w:val="lt-LT" w:eastAsia="lt-LT"/>
        </w:rPr>
        <w:t>pasakykite gydytojui.</w:t>
      </w:r>
    </w:p>
    <w:p w14:paraId="329F4F6A" w14:textId="77777777" w:rsidR="00A35777" w:rsidRPr="00A35777" w:rsidRDefault="00A35777" w:rsidP="00A35777">
      <w:pPr>
        <w:spacing w:after="0" w:line="240" w:lineRule="auto"/>
        <w:rPr>
          <w:rFonts w:ascii="Times New Roman" w:eastAsia="Times New Roman" w:hAnsi="Times New Roman" w:cs="Times New Roman"/>
          <w:bCs/>
          <w:lang w:val="lt-LT" w:eastAsia="lt-LT"/>
        </w:rPr>
      </w:pPr>
      <w:r w:rsidRPr="00A35777">
        <w:rPr>
          <w:rFonts w:ascii="Times New Roman" w:eastAsia="Times New Roman" w:hAnsi="Times New Roman" w:cs="Times New Roman"/>
          <w:bCs/>
          <w:lang w:val="lt-LT" w:eastAsia="lt-LT"/>
        </w:rPr>
        <w:t>Ypač svarbu pasakyti apie šiuos vaistus:</w:t>
      </w:r>
    </w:p>
    <w:p w14:paraId="24B66622" w14:textId="77777777" w:rsidR="00A35777" w:rsidRPr="00A35777" w:rsidRDefault="00A35777" w:rsidP="00A35777">
      <w:pPr>
        <w:tabs>
          <w:tab w:val="left" w:pos="540"/>
        </w:tabs>
        <w:spacing w:after="0" w:line="240" w:lineRule="auto"/>
        <w:ind w:left="540" w:hanging="540"/>
        <w:rPr>
          <w:rFonts w:ascii="Times New Roman" w:eastAsia="Times New Roman" w:hAnsi="Times New Roman" w:cs="Times New Roman"/>
          <w:lang w:val="lt-LT" w:eastAsia="lt-LT"/>
        </w:rPr>
      </w:pPr>
      <w:r w:rsidRPr="00A35777">
        <w:rPr>
          <w:rFonts w:ascii="Times New Roman" w:eastAsia="Times New Roman" w:hAnsi="Times New Roman" w:cs="Times New Roman"/>
          <w:bCs/>
          <w:lang w:val="lt-LT" w:eastAsia="lt-LT"/>
        </w:rPr>
        <w:t>-</w:t>
      </w:r>
      <w:r w:rsidRPr="00A35777">
        <w:rPr>
          <w:rFonts w:ascii="Times New Roman" w:eastAsia="Times New Roman" w:hAnsi="Times New Roman" w:cs="Times New Roman"/>
          <w:bCs/>
          <w:lang w:val="lt-LT" w:eastAsia="lt-LT"/>
        </w:rPr>
        <w:tab/>
        <w:t xml:space="preserve">beta </w:t>
      </w:r>
      <w:proofErr w:type="spellStart"/>
      <w:r w:rsidRPr="00A35777">
        <w:rPr>
          <w:rFonts w:ascii="Times New Roman" w:eastAsia="Times New Roman" w:hAnsi="Times New Roman" w:cs="Times New Roman"/>
          <w:bCs/>
          <w:lang w:val="lt-LT" w:eastAsia="lt-LT"/>
        </w:rPr>
        <w:t>adrenoblokatorius</w:t>
      </w:r>
      <w:proofErr w:type="spellEnd"/>
      <w:r w:rsidRPr="00A35777">
        <w:rPr>
          <w:rFonts w:ascii="Times New Roman" w:eastAsia="Times New Roman" w:hAnsi="Times New Roman" w:cs="Times New Roman"/>
          <w:bCs/>
          <w:lang w:val="lt-LT" w:eastAsia="lt-LT"/>
        </w:rPr>
        <w:t>, vaistus, kuriais gydomas aukštas kraujospūdis</w:t>
      </w:r>
      <w:r w:rsidRPr="00A35777">
        <w:rPr>
          <w:rFonts w:ascii="Times New Roman" w:eastAsia="Times New Roman" w:hAnsi="Times New Roman" w:cs="Times New Roman"/>
          <w:lang w:val="lt-LT" w:eastAsia="lt-LT"/>
        </w:rPr>
        <w:t xml:space="preserve"> ar </w:t>
      </w:r>
      <w:r w:rsidRPr="00A35777">
        <w:rPr>
          <w:rFonts w:ascii="Times New Roman" w:eastAsia="Times New Roman" w:hAnsi="Times New Roman" w:cs="Times New Roman"/>
          <w:bCs/>
          <w:lang w:val="lt-LT" w:eastAsia="lt-LT"/>
        </w:rPr>
        <w:t>kitos širdies būklės,</w:t>
      </w:r>
    </w:p>
    <w:p w14:paraId="0478EAEA" w14:textId="77777777" w:rsidR="00A35777" w:rsidRPr="00A35777" w:rsidRDefault="00A35777" w:rsidP="00A35777">
      <w:pPr>
        <w:tabs>
          <w:tab w:val="left" w:pos="540"/>
        </w:tabs>
        <w:spacing w:after="0" w:line="240" w:lineRule="auto"/>
        <w:rPr>
          <w:rFonts w:ascii="Times New Roman" w:eastAsia="Times New Roman" w:hAnsi="Times New Roman" w:cs="Times New Roman"/>
          <w:lang w:val="lt-LT" w:eastAsia="lt-LT"/>
        </w:rPr>
      </w:pPr>
      <w:r w:rsidRPr="00A35777">
        <w:rPr>
          <w:rFonts w:ascii="Times New Roman" w:eastAsia="Times New Roman" w:hAnsi="Times New Roman" w:cs="Times New Roman"/>
          <w:bCs/>
          <w:lang w:val="lt-LT" w:eastAsia="lt-LT"/>
        </w:rPr>
        <w:t>-</w:t>
      </w:r>
      <w:r w:rsidRPr="00A35777">
        <w:rPr>
          <w:rFonts w:ascii="Times New Roman" w:eastAsia="Times New Roman" w:hAnsi="Times New Roman" w:cs="Times New Roman"/>
          <w:bCs/>
          <w:lang w:val="lt-LT" w:eastAsia="lt-LT"/>
        </w:rPr>
        <w:tab/>
        <w:t xml:space="preserve">vaistus, pakeičiančius </w:t>
      </w:r>
      <w:r w:rsidRPr="00A35777">
        <w:rPr>
          <w:rFonts w:ascii="Times New Roman" w:eastAsia="Times New Roman" w:hAnsi="Times New Roman" w:cs="Times New Roman"/>
          <w:lang w:val="lt-LT" w:eastAsia="lt-LT"/>
        </w:rPr>
        <w:t>širdies plakimo ritmą ar dažnį</w:t>
      </w:r>
      <w:r w:rsidR="00190477">
        <w:rPr>
          <w:rFonts w:ascii="Times New Roman" w:eastAsia="Times New Roman" w:hAnsi="Times New Roman" w:cs="Times New Roman"/>
          <w:lang w:val="lt-LT" w:eastAsia="lt-LT"/>
        </w:rPr>
        <w:t xml:space="preserve">, </w:t>
      </w:r>
      <w:r w:rsidR="001D5393">
        <w:rPr>
          <w:rFonts w:ascii="Times New Roman" w:eastAsia="Times New Roman" w:hAnsi="Times New Roman" w:cs="Times New Roman"/>
          <w:lang w:val="lt-LT" w:eastAsia="lt-LT"/>
        </w:rPr>
        <w:t>pavyzdžiui,</w:t>
      </w:r>
      <w:r w:rsidRPr="00A35777">
        <w:rPr>
          <w:rFonts w:ascii="Times New Roman" w:eastAsia="Times New Roman" w:hAnsi="Times New Roman" w:cs="Times New Roman"/>
          <w:lang w:val="lt-LT" w:eastAsia="lt-LT"/>
        </w:rPr>
        <w:t xml:space="preserve"> </w:t>
      </w:r>
      <w:proofErr w:type="spellStart"/>
      <w:r w:rsidRPr="00A35777">
        <w:rPr>
          <w:rFonts w:ascii="Times New Roman" w:eastAsia="Times New Roman" w:hAnsi="Times New Roman" w:cs="Times New Roman"/>
          <w:lang w:val="lt-LT" w:eastAsia="lt-LT"/>
        </w:rPr>
        <w:t>amjodaroną</w:t>
      </w:r>
      <w:proofErr w:type="spellEnd"/>
      <w:r w:rsidRPr="00A35777">
        <w:rPr>
          <w:rFonts w:ascii="Times New Roman" w:eastAsia="Times New Roman" w:hAnsi="Times New Roman" w:cs="Times New Roman"/>
          <w:lang w:val="lt-LT" w:eastAsia="lt-LT"/>
        </w:rPr>
        <w:t xml:space="preserve">, </w:t>
      </w:r>
      <w:proofErr w:type="spellStart"/>
      <w:r w:rsidRPr="00A35777">
        <w:rPr>
          <w:rFonts w:ascii="Times New Roman" w:eastAsia="Times New Roman" w:hAnsi="Times New Roman" w:cs="Times New Roman"/>
          <w:lang w:val="lt-LT" w:eastAsia="lt-LT"/>
        </w:rPr>
        <w:t>sotalolį</w:t>
      </w:r>
      <w:proofErr w:type="spellEnd"/>
      <w:r w:rsidRPr="00A35777">
        <w:rPr>
          <w:rFonts w:ascii="Times New Roman" w:eastAsia="Times New Roman" w:hAnsi="Times New Roman" w:cs="Times New Roman"/>
          <w:lang w:val="lt-LT" w:eastAsia="lt-LT"/>
        </w:rPr>
        <w:t>,</w:t>
      </w:r>
    </w:p>
    <w:p w14:paraId="2DD8CE34" w14:textId="77777777" w:rsidR="00A35777" w:rsidRPr="00A35777" w:rsidRDefault="00A35777" w:rsidP="00A35777">
      <w:pPr>
        <w:tabs>
          <w:tab w:val="left" w:pos="540"/>
        </w:tabs>
        <w:spacing w:after="0" w:line="240" w:lineRule="auto"/>
        <w:rPr>
          <w:rFonts w:ascii="Times New Roman" w:eastAsia="Times New Roman" w:hAnsi="Times New Roman" w:cs="Times New Roman"/>
          <w:bCs/>
          <w:lang w:val="lt-LT" w:eastAsia="lt-LT"/>
        </w:rPr>
      </w:pPr>
      <w:r w:rsidRPr="00A35777">
        <w:rPr>
          <w:rFonts w:ascii="Times New Roman" w:eastAsia="Times New Roman" w:hAnsi="Times New Roman" w:cs="Times New Roman"/>
          <w:szCs w:val="20"/>
          <w:lang w:val="lt-LT" w:eastAsia="lt-LT"/>
        </w:rPr>
        <w:t>-</w:t>
      </w:r>
      <w:r w:rsidRPr="00A35777">
        <w:rPr>
          <w:rFonts w:ascii="Times New Roman" w:eastAsia="Times New Roman" w:hAnsi="Times New Roman" w:cs="Times New Roman"/>
          <w:szCs w:val="20"/>
          <w:lang w:val="lt-LT" w:eastAsia="lt-LT"/>
        </w:rPr>
        <w:tab/>
      </w:r>
      <w:proofErr w:type="spellStart"/>
      <w:r w:rsidRPr="00A35777">
        <w:rPr>
          <w:rFonts w:ascii="Times New Roman" w:eastAsia="Times New Roman" w:hAnsi="Times New Roman" w:cs="Times New Roman"/>
          <w:szCs w:val="20"/>
          <w:lang w:val="lt-LT" w:eastAsia="lt-LT"/>
        </w:rPr>
        <w:t>rifampiciną</w:t>
      </w:r>
      <w:proofErr w:type="spellEnd"/>
      <w:r w:rsidR="00190477">
        <w:rPr>
          <w:rFonts w:ascii="Times New Roman" w:eastAsia="Times New Roman" w:hAnsi="Times New Roman" w:cs="Times New Roman"/>
          <w:szCs w:val="20"/>
          <w:lang w:val="lt-LT" w:eastAsia="lt-LT"/>
        </w:rPr>
        <w:t>,</w:t>
      </w:r>
      <w:r w:rsidRPr="00A35777">
        <w:rPr>
          <w:rFonts w:ascii="Times New Roman" w:eastAsia="Times New Roman" w:hAnsi="Times New Roman" w:cs="Times New Roman"/>
          <w:szCs w:val="20"/>
          <w:lang w:val="lt-LT" w:eastAsia="lt-LT"/>
        </w:rPr>
        <w:t xml:space="preserve"> vaistą tuberkuliozės</w:t>
      </w:r>
      <w:r w:rsidR="00190477">
        <w:rPr>
          <w:rFonts w:ascii="Times New Roman" w:eastAsia="Times New Roman" w:hAnsi="Times New Roman" w:cs="Times New Roman"/>
          <w:szCs w:val="20"/>
          <w:lang w:val="lt-LT" w:eastAsia="lt-LT"/>
        </w:rPr>
        <w:t xml:space="preserve"> ar tam tikrų kitų infekcijų</w:t>
      </w:r>
      <w:r w:rsidRPr="00A35777">
        <w:rPr>
          <w:rFonts w:ascii="Times New Roman" w:eastAsia="Times New Roman" w:hAnsi="Times New Roman" w:cs="Times New Roman"/>
          <w:szCs w:val="20"/>
          <w:lang w:val="lt-LT" w:eastAsia="lt-LT"/>
        </w:rPr>
        <w:t xml:space="preserve"> gydymui.</w:t>
      </w:r>
    </w:p>
    <w:p w14:paraId="716B6765"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406A8AF9" w14:textId="77777777" w:rsidR="00A35777" w:rsidRPr="00A35777" w:rsidRDefault="00A35777" w:rsidP="00A35777">
      <w:pPr>
        <w:keepNext/>
        <w:spacing w:after="0" w:line="240" w:lineRule="auto"/>
        <w:outlineLvl w:val="2"/>
        <w:rPr>
          <w:rFonts w:ascii="Times New Roman" w:eastAsia="Times New Roman" w:hAnsi="Times New Roman" w:cs="Times New Roman"/>
          <w:b/>
          <w:szCs w:val="20"/>
          <w:lang w:val="lt-LT" w:eastAsia="lt-LT"/>
        </w:rPr>
      </w:pPr>
      <w:r w:rsidRPr="00A35777">
        <w:rPr>
          <w:rFonts w:ascii="Times New Roman" w:eastAsia="Times New Roman" w:hAnsi="Times New Roman" w:cs="Times New Roman"/>
          <w:b/>
          <w:szCs w:val="20"/>
          <w:lang w:val="lt-LT" w:eastAsia="lt-LT"/>
        </w:rPr>
        <w:t>Nėštumas ir žindymo laikotarpis</w:t>
      </w:r>
    </w:p>
    <w:p w14:paraId="526240E8" w14:textId="77777777" w:rsidR="00A35777" w:rsidRPr="00A35777" w:rsidRDefault="00A35777" w:rsidP="00A35777">
      <w:pPr>
        <w:spacing w:after="0" w:line="240" w:lineRule="auto"/>
        <w:rPr>
          <w:rFonts w:ascii="Times New Roman" w:eastAsia="Times New Roman" w:hAnsi="Times New Roman" w:cs="Times New Roman"/>
          <w:noProof/>
          <w:lang w:val="lt-LT"/>
        </w:rPr>
      </w:pPr>
      <w:r w:rsidRPr="00A35777">
        <w:rPr>
          <w:rFonts w:ascii="Times New Roman" w:eastAsia="Times New Roman" w:hAnsi="Times New Roman" w:cs="Times New Roman"/>
          <w:noProof/>
          <w:lang w:val="lt-LT"/>
        </w:rPr>
        <w:t>Jeigu esate nėščia, žindote kūdikį, manote, kad galbūt esate nėščia arba planuojate pastoti, tai prieš vartodama šį vaistą pasitarkite su gydytoju.</w:t>
      </w:r>
    </w:p>
    <w:p w14:paraId="1E60E4F1" w14:textId="77777777" w:rsidR="00A35777" w:rsidRPr="00A35777" w:rsidRDefault="00A35777" w:rsidP="00A35777">
      <w:pPr>
        <w:spacing w:after="0" w:line="240" w:lineRule="auto"/>
        <w:rPr>
          <w:rFonts w:ascii="Times New Roman" w:eastAsia="Times New Roman" w:hAnsi="Times New Roman" w:cs="Times New Roman"/>
          <w:noProof/>
          <w:lang w:val="lt-LT"/>
        </w:rPr>
      </w:pPr>
    </w:p>
    <w:p w14:paraId="063BB12B" w14:textId="77777777" w:rsidR="00A35777" w:rsidRPr="00A35777" w:rsidRDefault="00A35777" w:rsidP="00A35777">
      <w:pPr>
        <w:spacing w:after="0" w:line="240" w:lineRule="auto"/>
        <w:rPr>
          <w:rFonts w:ascii="Times New Roman" w:eastAsia="Times New Roman" w:hAnsi="Times New Roman" w:cs="Times New Roman"/>
          <w:b/>
          <w:i/>
          <w:lang w:val="lt-LT" w:eastAsia="lt-LT"/>
        </w:rPr>
      </w:pPr>
      <w:r w:rsidRPr="00A35777">
        <w:rPr>
          <w:rFonts w:ascii="Times New Roman" w:eastAsia="Times New Roman" w:hAnsi="Times New Roman" w:cs="Times New Roman"/>
          <w:b/>
          <w:i/>
          <w:lang w:val="lt-LT" w:eastAsia="lt-LT"/>
        </w:rPr>
        <w:t>Nėštumas</w:t>
      </w:r>
    </w:p>
    <w:p w14:paraId="3B087A44" w14:textId="6175FBD5" w:rsidR="00A35777" w:rsidRPr="00A35777" w:rsidRDefault="00E53C60" w:rsidP="00A35777">
      <w:pPr>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noProof/>
          <w:lang w:val="lt-LT"/>
        </w:rPr>
        <w:t xml:space="preserve">Gadokseto rūgštis gali prasiskverbti per placentos barjerą. Ar tai turi poveikį kūdikiui, nežinoma. </w:t>
      </w:r>
      <w:r w:rsidR="00A35777" w:rsidRPr="00A35777">
        <w:rPr>
          <w:rFonts w:ascii="Times New Roman" w:eastAsia="Times New Roman" w:hAnsi="Times New Roman" w:cs="Times New Roman"/>
          <w:noProof/>
          <w:lang w:val="lt-LT"/>
        </w:rPr>
        <w:t>Pasakykite gydytojui, jeigu manote, kad esate nėščia arba galite pastoti, kadangi Primovist nėštumo metu vartoti draudžiama, išskyrus absoliučiai būtinus atvejus.</w:t>
      </w:r>
    </w:p>
    <w:p w14:paraId="4F474CA8" w14:textId="77777777" w:rsidR="00A35777" w:rsidRPr="00A35777" w:rsidRDefault="00A35777" w:rsidP="00A35777">
      <w:pPr>
        <w:spacing w:after="0" w:line="240" w:lineRule="auto"/>
        <w:rPr>
          <w:rFonts w:ascii="Times New Roman" w:eastAsia="Times New Roman" w:hAnsi="Times New Roman" w:cs="Times New Roman"/>
          <w:noProof/>
          <w:lang w:val="lt-LT"/>
        </w:rPr>
      </w:pPr>
    </w:p>
    <w:p w14:paraId="7D54AD95" w14:textId="77777777" w:rsidR="00A35777" w:rsidRPr="00A35777" w:rsidRDefault="00A35777" w:rsidP="00A35777">
      <w:pPr>
        <w:spacing w:after="0" w:line="240" w:lineRule="auto"/>
        <w:rPr>
          <w:rFonts w:ascii="Times New Roman" w:eastAsia="Times New Roman" w:hAnsi="Times New Roman" w:cs="Times New Roman"/>
          <w:b/>
          <w:i/>
          <w:lang w:val="lt-LT" w:eastAsia="lt-LT"/>
        </w:rPr>
      </w:pPr>
      <w:r w:rsidRPr="00A35777">
        <w:rPr>
          <w:rFonts w:ascii="Times New Roman" w:eastAsia="Times New Roman" w:hAnsi="Times New Roman" w:cs="Times New Roman"/>
          <w:b/>
          <w:i/>
          <w:lang w:val="lt-LT" w:eastAsia="lt-LT"/>
        </w:rPr>
        <w:t>Žindymo laikotarpis</w:t>
      </w:r>
    </w:p>
    <w:p w14:paraId="34942431" w14:textId="77777777" w:rsidR="00A35777" w:rsidRDefault="00A35777" w:rsidP="00A35777">
      <w:pPr>
        <w:spacing w:after="0" w:line="240" w:lineRule="auto"/>
        <w:rPr>
          <w:rFonts w:ascii="Times New Roman" w:eastAsia="Times New Roman" w:hAnsi="Times New Roman" w:cs="Times New Roman"/>
          <w:lang w:val="lt-LT" w:eastAsia="lt-LT"/>
        </w:rPr>
      </w:pPr>
      <w:r w:rsidRPr="00A35777">
        <w:rPr>
          <w:rFonts w:ascii="Times New Roman" w:eastAsia="Times New Roman" w:hAnsi="Times New Roman" w:cs="Times New Roman"/>
          <w:lang w:val="lt-LT" w:eastAsia="lt-LT"/>
        </w:rPr>
        <w:t xml:space="preserve">Pasakykite gydytojui, jeigu žindote kūdikį arba planuojate pradėti žindyti. Gydytojas Jums patars, ar žindymą galima tęsti, ar jį nutraukti 24 valandoms po </w:t>
      </w:r>
      <w:proofErr w:type="spellStart"/>
      <w:r w:rsidRPr="00A35777">
        <w:rPr>
          <w:rFonts w:ascii="Times New Roman" w:eastAsia="Times New Roman" w:hAnsi="Times New Roman" w:cs="Times New Roman"/>
          <w:lang w:val="lt-LT" w:eastAsia="lt-LT"/>
        </w:rPr>
        <w:t>Primovist</w:t>
      </w:r>
      <w:proofErr w:type="spellEnd"/>
      <w:r w:rsidRPr="00A35777">
        <w:rPr>
          <w:rFonts w:ascii="Times New Roman" w:eastAsia="Times New Roman" w:hAnsi="Times New Roman" w:cs="Times New Roman"/>
          <w:lang w:val="lt-LT" w:eastAsia="lt-LT"/>
        </w:rPr>
        <w:t xml:space="preserve"> vartojimo.</w:t>
      </w:r>
    </w:p>
    <w:p w14:paraId="323D3768" w14:textId="77777777" w:rsidR="000A30A7" w:rsidRDefault="000A30A7" w:rsidP="00A35777">
      <w:pPr>
        <w:spacing w:after="0" w:line="240" w:lineRule="auto"/>
        <w:rPr>
          <w:rFonts w:ascii="Times New Roman" w:eastAsia="Times New Roman" w:hAnsi="Times New Roman" w:cs="Times New Roman"/>
          <w:lang w:val="lt-LT" w:eastAsia="lt-LT"/>
        </w:rPr>
      </w:pPr>
    </w:p>
    <w:p w14:paraId="71834ED2" w14:textId="77777777" w:rsidR="000A30A7" w:rsidRPr="000A30A7" w:rsidRDefault="000A30A7" w:rsidP="000A30A7">
      <w:pPr>
        <w:numPr>
          <w:ilvl w:val="12"/>
          <w:numId w:val="0"/>
        </w:numPr>
        <w:spacing w:after="0" w:line="240" w:lineRule="auto"/>
        <w:ind w:right="-2"/>
        <w:outlineLvl w:val="0"/>
        <w:rPr>
          <w:rFonts w:ascii="Times New Roman" w:eastAsia="Times New Roman" w:hAnsi="Times New Roman" w:cs="Times New Roman"/>
          <w:lang w:val="lt-LT" w:eastAsia="lt-LT"/>
        </w:rPr>
      </w:pPr>
      <w:r w:rsidRPr="000A30A7">
        <w:rPr>
          <w:rFonts w:ascii="Times New Roman" w:eastAsia="Times New Roman" w:hAnsi="Times New Roman" w:cs="Times New Roman"/>
          <w:b/>
          <w:szCs w:val="20"/>
          <w:lang w:val="lt-LT" w:eastAsia="lt-LT"/>
        </w:rPr>
        <w:t>Vairavimas ir mechanizmų valdymas</w:t>
      </w:r>
    </w:p>
    <w:p w14:paraId="5573B76A" w14:textId="77777777" w:rsidR="000A30A7" w:rsidRPr="00A35777" w:rsidRDefault="00717355" w:rsidP="00A35777">
      <w:pPr>
        <w:spacing w:after="0" w:line="240" w:lineRule="auto"/>
        <w:rPr>
          <w:rFonts w:ascii="Times New Roman" w:eastAsia="Times New Roman" w:hAnsi="Times New Roman" w:cs="Times New Roman"/>
          <w:lang w:val="lt-LT" w:eastAsia="lt-LT"/>
        </w:rPr>
      </w:pPr>
      <w:proofErr w:type="spellStart"/>
      <w:r w:rsidRPr="00717355">
        <w:rPr>
          <w:rFonts w:ascii="Times New Roman" w:eastAsia="Times New Roman" w:hAnsi="Times New Roman" w:cs="Times New Roman"/>
          <w:lang w:val="lt-LT" w:eastAsia="lt-LT"/>
        </w:rPr>
        <w:t>Primovist</w:t>
      </w:r>
      <w:proofErr w:type="spellEnd"/>
      <w:r w:rsidRPr="00717355">
        <w:rPr>
          <w:rFonts w:ascii="Times New Roman" w:eastAsia="Times New Roman" w:hAnsi="Times New Roman" w:cs="Times New Roman"/>
          <w:lang w:val="lt-LT" w:eastAsia="lt-LT"/>
        </w:rPr>
        <w:t xml:space="preserve"> gebėjimo vairuoti ir valdyti mechanizmus neveikia</w:t>
      </w:r>
      <w:r w:rsidR="00AC6E24">
        <w:rPr>
          <w:rFonts w:ascii="Times New Roman" w:eastAsia="Times New Roman" w:hAnsi="Times New Roman" w:cs="Times New Roman"/>
          <w:lang w:val="lt-LT" w:eastAsia="lt-LT"/>
        </w:rPr>
        <w:t>.</w:t>
      </w:r>
    </w:p>
    <w:p w14:paraId="5350315A"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46822D5A" w14:textId="77777777" w:rsidR="00A35777" w:rsidRPr="00A35777" w:rsidRDefault="00A35777" w:rsidP="00A35777">
      <w:pPr>
        <w:keepNext/>
        <w:spacing w:after="0" w:line="240" w:lineRule="auto"/>
        <w:outlineLvl w:val="2"/>
        <w:rPr>
          <w:rFonts w:ascii="Times New Roman" w:eastAsia="Times New Roman" w:hAnsi="Times New Roman" w:cs="Times New Roman"/>
          <w:b/>
          <w:szCs w:val="20"/>
          <w:lang w:val="lt-LT" w:eastAsia="lt-LT"/>
        </w:rPr>
      </w:pPr>
      <w:proofErr w:type="spellStart"/>
      <w:r w:rsidRPr="00A35777">
        <w:rPr>
          <w:rFonts w:ascii="Times New Roman" w:eastAsia="Times New Roman" w:hAnsi="Times New Roman" w:cs="Times New Roman"/>
          <w:b/>
          <w:szCs w:val="20"/>
          <w:lang w:val="lt-LT" w:eastAsia="lt-LT"/>
        </w:rPr>
        <w:t>Primovist</w:t>
      </w:r>
      <w:proofErr w:type="spellEnd"/>
      <w:r w:rsidRPr="00A35777">
        <w:rPr>
          <w:rFonts w:ascii="Times New Roman" w:eastAsia="Times New Roman" w:hAnsi="Times New Roman" w:cs="Times New Roman"/>
          <w:b/>
          <w:szCs w:val="20"/>
          <w:lang w:val="lt-LT" w:eastAsia="lt-LT"/>
        </w:rPr>
        <w:t xml:space="preserve"> sudėtyje yra natrio.</w:t>
      </w:r>
    </w:p>
    <w:p w14:paraId="0B129F81" w14:textId="77777777" w:rsidR="00A35777" w:rsidRPr="00A35777" w:rsidRDefault="00205871" w:rsidP="00A35777">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K</w:t>
      </w:r>
      <w:r w:rsidR="00717355">
        <w:rPr>
          <w:rFonts w:ascii="Times New Roman" w:eastAsia="Times New Roman" w:hAnsi="Times New Roman" w:cs="Times New Roman"/>
          <w:lang w:val="lt-LT" w:eastAsia="lt-LT"/>
        </w:rPr>
        <w:t>iekvienoje</w:t>
      </w:r>
      <w:r>
        <w:rPr>
          <w:rFonts w:ascii="Times New Roman" w:eastAsia="Times New Roman" w:hAnsi="Times New Roman" w:cs="Times New Roman"/>
          <w:lang w:val="lt-LT" w:eastAsia="lt-LT"/>
        </w:rPr>
        <w:t xml:space="preserve"> šio vaisto</w:t>
      </w:r>
      <w:r w:rsidR="00717355">
        <w:rPr>
          <w:rFonts w:ascii="Times New Roman" w:eastAsia="Times New Roman" w:hAnsi="Times New Roman" w:cs="Times New Roman"/>
          <w:lang w:val="lt-LT" w:eastAsia="lt-LT"/>
        </w:rPr>
        <w:t xml:space="preserve"> dozėje </w:t>
      </w:r>
      <w:r w:rsidR="00A35777" w:rsidRPr="00A35777">
        <w:rPr>
          <w:rFonts w:ascii="Times New Roman" w:eastAsia="Times New Roman" w:hAnsi="Times New Roman" w:cs="Times New Roman"/>
          <w:lang w:val="lt-LT" w:eastAsia="lt-LT"/>
        </w:rPr>
        <w:t>yra 82 mg natrio (</w:t>
      </w:r>
      <w:r w:rsidR="00363A1E">
        <w:rPr>
          <w:rFonts w:ascii="Times New Roman" w:eastAsia="Times New Roman" w:hAnsi="Times New Roman" w:cs="Times New Roman"/>
          <w:lang w:val="lt-LT" w:eastAsia="lt-LT"/>
        </w:rPr>
        <w:t>valgomosios druskos</w:t>
      </w:r>
      <w:r w:rsidR="00C8292F">
        <w:rPr>
          <w:rFonts w:ascii="Times New Roman" w:eastAsia="Times New Roman" w:hAnsi="Times New Roman" w:cs="Times New Roman"/>
          <w:lang w:val="lt-LT" w:eastAsia="lt-LT"/>
        </w:rPr>
        <w:t xml:space="preserve"> sudedamosios dalies</w:t>
      </w:r>
      <w:r w:rsidR="00717355">
        <w:rPr>
          <w:rFonts w:ascii="Times New Roman" w:eastAsia="Times New Roman" w:hAnsi="Times New Roman" w:cs="Times New Roman"/>
          <w:lang w:val="lt-LT" w:eastAsia="lt-LT"/>
        </w:rPr>
        <w:t xml:space="preserve">), atsižvelgiant </w:t>
      </w:r>
      <w:r w:rsidR="00486249">
        <w:rPr>
          <w:rFonts w:ascii="Times New Roman" w:eastAsia="Times New Roman" w:hAnsi="Times New Roman" w:cs="Times New Roman"/>
          <w:lang w:val="lt-LT" w:eastAsia="lt-LT"/>
        </w:rPr>
        <w:t>į</w:t>
      </w:r>
      <w:r w:rsidR="00A35777" w:rsidRPr="00A35777">
        <w:rPr>
          <w:rFonts w:ascii="Times New Roman" w:eastAsia="Times New Roman" w:hAnsi="Times New Roman" w:cs="Times New Roman"/>
          <w:lang w:val="lt-LT" w:eastAsia="lt-LT"/>
        </w:rPr>
        <w:t xml:space="preserve"> kiekį, skiriamą asmeniui, sveriančiam 70 kg.</w:t>
      </w:r>
      <w:r w:rsidR="00E97BA2">
        <w:rPr>
          <w:rFonts w:ascii="Times New Roman" w:eastAsia="Times New Roman" w:hAnsi="Times New Roman" w:cs="Times New Roman"/>
          <w:lang w:val="lt-LT" w:eastAsia="lt-LT"/>
        </w:rPr>
        <w:t xml:space="preserve"> Tai atitinka 4,1</w:t>
      </w:r>
      <w:r w:rsidR="00C8292F">
        <w:rPr>
          <w:rFonts w:ascii="Times New Roman" w:eastAsia="Times New Roman" w:hAnsi="Times New Roman" w:cs="Times New Roman"/>
          <w:lang w:val="lt-LT" w:eastAsia="lt-LT"/>
        </w:rPr>
        <w:t> </w:t>
      </w:r>
      <w:r w:rsidR="00E97BA2" w:rsidRPr="003C2AA2">
        <w:rPr>
          <w:rFonts w:ascii="Times New Roman" w:eastAsia="Times New Roman" w:hAnsi="Times New Roman" w:cs="Times New Roman"/>
          <w:lang w:val="lt-LT" w:eastAsia="lt-LT"/>
        </w:rPr>
        <w:t xml:space="preserve">% </w:t>
      </w:r>
      <w:r w:rsidR="00C8292F">
        <w:rPr>
          <w:rFonts w:ascii="Times New Roman" w:eastAsia="Times New Roman" w:hAnsi="Times New Roman" w:cs="Times New Roman"/>
          <w:lang w:val="lt-LT" w:eastAsia="lt-LT"/>
        </w:rPr>
        <w:t>did</w:t>
      </w:r>
      <w:r w:rsidR="006D27F2">
        <w:rPr>
          <w:rFonts w:ascii="Times New Roman" w:eastAsia="Times New Roman" w:hAnsi="Times New Roman" w:cs="Times New Roman"/>
          <w:lang w:val="lt-LT" w:eastAsia="lt-LT"/>
        </w:rPr>
        <w:t xml:space="preserve">žiausios </w:t>
      </w:r>
      <w:r w:rsidR="00E97BA2" w:rsidRPr="003C2AA2">
        <w:rPr>
          <w:rFonts w:ascii="Times New Roman" w:eastAsia="Times New Roman" w:hAnsi="Times New Roman" w:cs="Times New Roman"/>
          <w:lang w:val="lt-LT" w:eastAsia="lt-LT"/>
        </w:rPr>
        <w:t>rekomenduojamos natrio paros normos suaugusi</w:t>
      </w:r>
      <w:r w:rsidR="006D27F2">
        <w:rPr>
          <w:rFonts w:ascii="Times New Roman" w:eastAsia="Times New Roman" w:hAnsi="Times New Roman" w:cs="Times New Roman"/>
          <w:lang w:val="lt-LT" w:eastAsia="lt-LT"/>
        </w:rPr>
        <w:t>esiems</w:t>
      </w:r>
      <w:r w:rsidR="00CA69A6">
        <w:rPr>
          <w:rFonts w:ascii="Times New Roman" w:eastAsia="Times New Roman" w:hAnsi="Times New Roman" w:cs="Times New Roman"/>
          <w:lang w:val="lt-LT" w:eastAsia="lt-LT"/>
        </w:rPr>
        <w:t>.</w:t>
      </w:r>
    </w:p>
    <w:p w14:paraId="647DC81D"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4872FFD7"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7ECDA5E1" w14:textId="77777777" w:rsidR="00A35777" w:rsidRPr="00A35777" w:rsidRDefault="00A35777" w:rsidP="00A35777">
      <w:pPr>
        <w:keepNext/>
        <w:spacing w:after="0" w:line="240" w:lineRule="auto"/>
        <w:ind w:left="567" w:hanging="567"/>
        <w:outlineLvl w:val="1"/>
        <w:rPr>
          <w:rFonts w:ascii="Times New Roman" w:eastAsia="Times New Roman" w:hAnsi="Times New Roman" w:cs="Times New Roman"/>
          <w:b/>
          <w:szCs w:val="20"/>
          <w:lang w:val="lt-LT" w:eastAsia="lt-LT"/>
        </w:rPr>
      </w:pPr>
      <w:r w:rsidRPr="00A35777">
        <w:rPr>
          <w:rFonts w:ascii="Times New Roman" w:eastAsia="Times New Roman" w:hAnsi="Times New Roman" w:cs="Times New Roman"/>
          <w:b/>
          <w:szCs w:val="20"/>
          <w:lang w:val="lt-LT" w:eastAsia="lt-LT"/>
        </w:rPr>
        <w:t>3.</w:t>
      </w:r>
      <w:r w:rsidRPr="00A35777">
        <w:rPr>
          <w:rFonts w:ascii="Times New Roman" w:eastAsia="Times New Roman" w:hAnsi="Times New Roman" w:cs="Times New Roman"/>
          <w:b/>
          <w:szCs w:val="20"/>
          <w:lang w:val="lt-LT" w:eastAsia="lt-LT"/>
        </w:rPr>
        <w:tab/>
        <w:t xml:space="preserve">Kaip vartoti </w:t>
      </w:r>
      <w:proofErr w:type="spellStart"/>
      <w:r w:rsidRPr="00A35777">
        <w:rPr>
          <w:rFonts w:ascii="Times New Roman" w:eastAsia="Times New Roman" w:hAnsi="Times New Roman" w:cs="Times New Roman"/>
          <w:b/>
          <w:szCs w:val="20"/>
          <w:lang w:val="lt-LT" w:eastAsia="lt-LT"/>
        </w:rPr>
        <w:t>Primovist</w:t>
      </w:r>
      <w:proofErr w:type="spellEnd"/>
    </w:p>
    <w:p w14:paraId="3261B395"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693324EE"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roofErr w:type="spellStart"/>
      <w:r w:rsidRPr="00A35777">
        <w:rPr>
          <w:rFonts w:ascii="Times New Roman" w:eastAsia="Times New Roman" w:hAnsi="Times New Roman" w:cs="Times New Roman"/>
          <w:szCs w:val="20"/>
          <w:lang w:val="lt-LT" w:eastAsia="lt-LT"/>
        </w:rPr>
        <w:t>Primovist</w:t>
      </w:r>
      <w:proofErr w:type="spellEnd"/>
      <w:r w:rsidRPr="00A35777">
        <w:rPr>
          <w:rFonts w:ascii="Times New Roman" w:eastAsia="Times New Roman" w:hAnsi="Times New Roman" w:cs="Times New Roman"/>
          <w:szCs w:val="20"/>
          <w:lang w:val="lt-LT" w:eastAsia="lt-LT"/>
        </w:rPr>
        <w:t xml:space="preserve"> sulei</w:t>
      </w:r>
      <w:r w:rsidR="003B48CD">
        <w:rPr>
          <w:rFonts w:ascii="Times New Roman" w:eastAsia="Times New Roman" w:hAnsi="Times New Roman" w:cs="Times New Roman"/>
          <w:szCs w:val="20"/>
          <w:lang w:val="lt-LT" w:eastAsia="lt-LT"/>
        </w:rPr>
        <w:t>džiamas</w:t>
      </w:r>
      <w:r w:rsidRPr="00A35777">
        <w:rPr>
          <w:rFonts w:ascii="Times New Roman" w:eastAsia="Times New Roman" w:hAnsi="Times New Roman" w:cs="Times New Roman"/>
          <w:szCs w:val="20"/>
          <w:lang w:val="lt-LT" w:eastAsia="lt-LT"/>
        </w:rPr>
        <w:t xml:space="preserve"> maža adata į veną. </w:t>
      </w:r>
      <w:proofErr w:type="spellStart"/>
      <w:r w:rsidRPr="00A35777">
        <w:rPr>
          <w:rFonts w:ascii="Times New Roman" w:eastAsia="Times New Roman" w:hAnsi="Times New Roman" w:cs="Times New Roman"/>
          <w:szCs w:val="20"/>
          <w:lang w:val="lt-LT" w:eastAsia="lt-LT"/>
        </w:rPr>
        <w:t>Primovist</w:t>
      </w:r>
      <w:proofErr w:type="spellEnd"/>
      <w:r w:rsidRPr="00A35777">
        <w:rPr>
          <w:rFonts w:ascii="Times New Roman" w:eastAsia="Times New Roman" w:hAnsi="Times New Roman" w:cs="Times New Roman"/>
          <w:szCs w:val="20"/>
          <w:lang w:val="lt-LT" w:eastAsia="lt-LT"/>
        </w:rPr>
        <w:t xml:space="preserve"> leidžiamas prieš pat magnetinio rezonanso tyrimą. </w:t>
      </w:r>
    </w:p>
    <w:p w14:paraId="6A1CBB70" w14:textId="77777777" w:rsidR="00A35777" w:rsidRPr="00A35777" w:rsidRDefault="00A35777" w:rsidP="00A35777">
      <w:pPr>
        <w:spacing w:after="0" w:line="240" w:lineRule="auto"/>
        <w:rPr>
          <w:rFonts w:ascii="Times New Roman" w:eastAsia="Times New Roman" w:hAnsi="Times New Roman" w:cs="Times New Roman"/>
          <w:lang w:val="lt-LT" w:eastAsia="lt-LT"/>
        </w:rPr>
      </w:pPr>
      <w:r w:rsidRPr="00A35777">
        <w:rPr>
          <w:rFonts w:ascii="Times New Roman" w:eastAsia="Times New Roman" w:hAnsi="Times New Roman" w:cs="Times New Roman"/>
          <w:lang w:val="lt-LT" w:eastAsia="lt-LT"/>
        </w:rPr>
        <w:t>Po injekcijos Jus stebės mažiausiai 30</w:t>
      </w:r>
      <w:r w:rsidR="00AC3140">
        <w:rPr>
          <w:rFonts w:ascii="Times New Roman" w:eastAsia="Times New Roman" w:hAnsi="Times New Roman" w:cs="Times New Roman"/>
          <w:lang w:val="lt-LT" w:eastAsia="lt-LT"/>
        </w:rPr>
        <w:t> </w:t>
      </w:r>
      <w:r w:rsidRPr="00A35777">
        <w:rPr>
          <w:rFonts w:ascii="Times New Roman" w:eastAsia="Times New Roman" w:hAnsi="Times New Roman" w:cs="Times New Roman"/>
          <w:lang w:val="lt-LT" w:eastAsia="lt-LT"/>
        </w:rPr>
        <w:t>minučių.</w:t>
      </w:r>
    </w:p>
    <w:p w14:paraId="6B4FB6FD" w14:textId="77777777" w:rsidR="00A35777" w:rsidRPr="00A35777" w:rsidRDefault="00A35777" w:rsidP="00A35777">
      <w:pPr>
        <w:spacing w:after="0" w:line="240" w:lineRule="auto"/>
        <w:rPr>
          <w:rFonts w:ascii="Times New Roman" w:eastAsia="Times New Roman" w:hAnsi="Times New Roman" w:cs="Times New Roman"/>
          <w:lang w:val="lt-LT" w:eastAsia="lt-LT"/>
        </w:rPr>
      </w:pPr>
    </w:p>
    <w:p w14:paraId="6C2BF90D" w14:textId="77777777" w:rsidR="00A35777" w:rsidRPr="00A35777" w:rsidRDefault="00A35777" w:rsidP="00A35777">
      <w:pPr>
        <w:spacing w:after="0" w:line="240" w:lineRule="auto"/>
        <w:rPr>
          <w:rFonts w:ascii="Times New Roman" w:eastAsia="Times New Roman" w:hAnsi="Times New Roman" w:cs="Times New Roman"/>
          <w:b/>
          <w:lang w:val="lt-LT" w:eastAsia="lt-LT"/>
        </w:rPr>
      </w:pPr>
      <w:r w:rsidRPr="00A35777">
        <w:rPr>
          <w:rFonts w:ascii="Times New Roman" w:eastAsia="Times New Roman" w:hAnsi="Times New Roman" w:cs="Times New Roman"/>
          <w:b/>
          <w:lang w:val="lt-LT" w:eastAsia="lt-LT"/>
        </w:rPr>
        <w:t>Rekomenduojama dozė</w:t>
      </w:r>
      <w:r w:rsidR="003B48CD">
        <w:rPr>
          <w:rFonts w:ascii="Times New Roman" w:eastAsia="Times New Roman" w:hAnsi="Times New Roman" w:cs="Times New Roman"/>
          <w:b/>
          <w:lang w:val="lt-LT" w:eastAsia="lt-LT"/>
        </w:rPr>
        <w:t xml:space="preserve"> yra</w:t>
      </w:r>
    </w:p>
    <w:p w14:paraId="6DFE4C59" w14:textId="77777777" w:rsidR="00A35777" w:rsidRPr="00A35777" w:rsidRDefault="00A35777" w:rsidP="00A35777">
      <w:pPr>
        <w:spacing w:after="0" w:line="240" w:lineRule="auto"/>
        <w:rPr>
          <w:rFonts w:ascii="Times New Roman" w:eastAsia="Times New Roman" w:hAnsi="Times New Roman" w:cs="Times New Roman"/>
          <w:lang w:val="lt-LT" w:eastAsia="lt-LT"/>
        </w:rPr>
      </w:pPr>
    </w:p>
    <w:p w14:paraId="4FC3F070" w14:textId="77777777" w:rsidR="00A35777" w:rsidRPr="00A35777" w:rsidRDefault="00A35777" w:rsidP="00A35777">
      <w:pPr>
        <w:spacing w:after="0" w:line="240" w:lineRule="auto"/>
        <w:rPr>
          <w:rFonts w:ascii="Times New Roman" w:eastAsia="Times New Roman" w:hAnsi="Times New Roman" w:cs="Times New Roman"/>
          <w:lang w:val="lt-LT" w:eastAsia="lt-LT"/>
        </w:rPr>
      </w:pPr>
      <w:r w:rsidRPr="00A35777">
        <w:rPr>
          <w:rFonts w:ascii="Times New Roman" w:eastAsia="Times New Roman" w:hAnsi="Times New Roman" w:cs="Times New Roman"/>
          <w:lang w:val="lt-LT" w:eastAsia="lt-LT"/>
        </w:rPr>
        <w:t xml:space="preserve">0,1 ml </w:t>
      </w:r>
      <w:proofErr w:type="spellStart"/>
      <w:r w:rsidRPr="00A35777">
        <w:rPr>
          <w:rFonts w:ascii="Times New Roman" w:eastAsia="Times New Roman" w:hAnsi="Times New Roman" w:cs="Times New Roman"/>
          <w:lang w:val="lt-LT" w:eastAsia="lt-LT"/>
        </w:rPr>
        <w:t>Primovist</w:t>
      </w:r>
      <w:proofErr w:type="spellEnd"/>
      <w:r w:rsidRPr="00A35777">
        <w:rPr>
          <w:rFonts w:ascii="Times New Roman" w:eastAsia="Times New Roman" w:hAnsi="Times New Roman" w:cs="Times New Roman"/>
          <w:lang w:val="lt-LT" w:eastAsia="lt-LT"/>
        </w:rPr>
        <w:t>/ kg kūno svorio.</w:t>
      </w:r>
    </w:p>
    <w:p w14:paraId="2AEBC724" w14:textId="77777777" w:rsidR="00A35777" w:rsidRPr="00A35777" w:rsidRDefault="00A35777" w:rsidP="00A35777">
      <w:pPr>
        <w:spacing w:after="0" w:line="240" w:lineRule="auto"/>
        <w:rPr>
          <w:rFonts w:ascii="Times New Roman" w:eastAsia="Times New Roman" w:hAnsi="Times New Roman" w:cs="Times New Roman"/>
          <w:lang w:val="lt-LT" w:eastAsia="lt-LT"/>
        </w:rPr>
      </w:pPr>
    </w:p>
    <w:p w14:paraId="32436A60" w14:textId="77777777" w:rsidR="00A35777" w:rsidRPr="00A35777" w:rsidRDefault="00A35777" w:rsidP="00A35777">
      <w:pPr>
        <w:keepNext/>
        <w:spacing w:after="0" w:line="240" w:lineRule="auto"/>
        <w:rPr>
          <w:rFonts w:ascii="Times New Roman" w:eastAsia="Times New Roman" w:hAnsi="Times New Roman" w:cs="Times New Roman"/>
          <w:b/>
          <w:szCs w:val="20"/>
          <w:lang w:val="lt-LT" w:eastAsia="lt-LT"/>
        </w:rPr>
      </w:pPr>
      <w:r w:rsidRPr="00A35777">
        <w:rPr>
          <w:rFonts w:ascii="Times New Roman" w:eastAsia="Times New Roman" w:hAnsi="Times New Roman" w:cs="Times New Roman"/>
          <w:b/>
          <w:szCs w:val="20"/>
          <w:lang w:val="lt-LT" w:eastAsia="lt-LT"/>
        </w:rPr>
        <w:t>Vartojimas ypatingoms pacientų populiacijoms</w:t>
      </w:r>
    </w:p>
    <w:p w14:paraId="5F54A47D" w14:textId="77777777" w:rsidR="00A35777" w:rsidRPr="00A35777" w:rsidRDefault="00A35777" w:rsidP="00A35777">
      <w:pPr>
        <w:spacing w:after="0" w:line="240" w:lineRule="auto"/>
        <w:rPr>
          <w:rFonts w:ascii="Times New Roman" w:eastAsia="Times New Roman" w:hAnsi="Times New Roman" w:cs="Times New Roman"/>
          <w:noProof/>
          <w:lang w:val="lt-LT"/>
        </w:rPr>
      </w:pPr>
      <w:r w:rsidRPr="00A35777">
        <w:rPr>
          <w:rFonts w:ascii="Times New Roman" w:eastAsia="Times New Roman" w:hAnsi="Times New Roman" w:cs="Times New Roman"/>
          <w:noProof/>
          <w:lang w:val="lt-LT"/>
        </w:rPr>
        <w:t>Primovist nerekomenduojama vartoti pacientams, kuriems yra sunkių inkstų funkcijos sutrikimų, ir pacientams, kuriems neseniai atlikta arba planuojama kepenų persodinimo operacija. Tačiau, jeigu Primovist vartojimas būtinas, vieno skenavimo metu Jums bus suleista tik viena Primovist dozė, kita injekcija bus leidžiama ne anksčiau kaip po 7 parų.</w:t>
      </w:r>
    </w:p>
    <w:p w14:paraId="4D37316A" w14:textId="77777777" w:rsidR="00A35777" w:rsidRPr="00A35777" w:rsidRDefault="00A35777" w:rsidP="00A35777">
      <w:pPr>
        <w:spacing w:after="0" w:line="240" w:lineRule="auto"/>
        <w:rPr>
          <w:rFonts w:ascii="Times New Roman" w:eastAsia="Times New Roman" w:hAnsi="Times New Roman" w:cs="Times New Roman"/>
          <w:b/>
          <w:lang w:val="lt-LT" w:eastAsia="lt-LT"/>
        </w:rPr>
      </w:pPr>
    </w:p>
    <w:p w14:paraId="596F9FD3" w14:textId="77777777" w:rsidR="00A35777" w:rsidRPr="00A35777" w:rsidRDefault="00A35777" w:rsidP="00A35777">
      <w:pPr>
        <w:spacing w:after="0" w:line="240" w:lineRule="auto"/>
        <w:rPr>
          <w:rFonts w:ascii="Times New Roman" w:eastAsia="Times New Roman" w:hAnsi="Times New Roman" w:cs="Times New Roman"/>
          <w:b/>
          <w:i/>
          <w:lang w:val="lt-LT" w:eastAsia="lt-LT"/>
        </w:rPr>
      </w:pPr>
      <w:r w:rsidRPr="00A35777">
        <w:rPr>
          <w:rFonts w:ascii="Times New Roman" w:eastAsia="Times New Roman" w:hAnsi="Times New Roman" w:cs="Times New Roman"/>
          <w:b/>
          <w:i/>
          <w:lang w:val="lt-LT" w:eastAsia="lt-LT"/>
        </w:rPr>
        <w:t>Senyvo amžiaus pacientai</w:t>
      </w:r>
    </w:p>
    <w:p w14:paraId="2A534635" w14:textId="77777777" w:rsidR="00A35777" w:rsidRPr="00A35777" w:rsidRDefault="00A35777" w:rsidP="00A35777">
      <w:pPr>
        <w:spacing w:after="0" w:line="240" w:lineRule="auto"/>
        <w:rPr>
          <w:rFonts w:ascii="Times New Roman" w:eastAsia="Times New Roman" w:hAnsi="Times New Roman" w:cs="Times New Roman"/>
          <w:lang w:val="lt-LT" w:eastAsia="lt-LT"/>
        </w:rPr>
      </w:pPr>
      <w:r w:rsidRPr="00A35777">
        <w:rPr>
          <w:rFonts w:ascii="Times New Roman" w:eastAsia="Times New Roman" w:hAnsi="Times New Roman" w:cs="Times New Roman"/>
          <w:noProof/>
          <w:lang w:val="lt-LT"/>
        </w:rPr>
        <w:t>Jeigu esate 65</w:t>
      </w:r>
      <w:r w:rsidR="009150E6">
        <w:rPr>
          <w:rFonts w:ascii="Times New Roman" w:eastAsia="Times New Roman" w:hAnsi="Times New Roman" w:cs="Times New Roman"/>
          <w:noProof/>
          <w:lang w:val="lt-LT"/>
        </w:rPr>
        <w:t> </w:t>
      </w:r>
      <w:r w:rsidRPr="00A35777">
        <w:rPr>
          <w:rFonts w:ascii="Times New Roman" w:eastAsia="Times New Roman" w:hAnsi="Times New Roman" w:cs="Times New Roman"/>
          <w:noProof/>
          <w:lang w:val="lt-LT"/>
        </w:rPr>
        <w:t>metų amžiaus ar vyresnis, dozės keisti nebūtina, tačiau gydytojas gali skirti kraujo tyrimą, kad nustatytų, ar nesutrikusi inkstų veikla.</w:t>
      </w:r>
    </w:p>
    <w:p w14:paraId="57B92FF3"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76716F2A" w14:textId="5B002382" w:rsidR="00A35777" w:rsidRPr="00A35777" w:rsidRDefault="00A35777" w:rsidP="00A35777">
      <w:pPr>
        <w:keepNext/>
        <w:spacing w:after="0" w:line="240" w:lineRule="auto"/>
        <w:outlineLvl w:val="2"/>
        <w:rPr>
          <w:rFonts w:ascii="Times New Roman" w:eastAsia="Times New Roman" w:hAnsi="Times New Roman" w:cs="Times New Roman"/>
          <w:szCs w:val="20"/>
          <w:lang w:val="lt-LT" w:eastAsia="lt-LT"/>
        </w:rPr>
      </w:pPr>
      <w:r w:rsidRPr="00A35777">
        <w:rPr>
          <w:rFonts w:ascii="Times New Roman" w:eastAsia="Times New Roman" w:hAnsi="Times New Roman" w:cs="Times New Roman"/>
          <w:b/>
          <w:szCs w:val="20"/>
          <w:lang w:val="lt-LT" w:eastAsia="lt-LT"/>
        </w:rPr>
        <w:t xml:space="preserve">Pavartojus per didelę </w:t>
      </w:r>
      <w:proofErr w:type="spellStart"/>
      <w:r w:rsidRPr="00A35777">
        <w:rPr>
          <w:rFonts w:ascii="Times New Roman" w:eastAsia="Times New Roman" w:hAnsi="Times New Roman" w:cs="Times New Roman"/>
          <w:b/>
          <w:szCs w:val="20"/>
          <w:lang w:val="lt-LT" w:eastAsia="lt-LT"/>
        </w:rPr>
        <w:t>Primovist</w:t>
      </w:r>
      <w:proofErr w:type="spellEnd"/>
      <w:r w:rsidRPr="00A35777">
        <w:rPr>
          <w:rFonts w:ascii="Times New Roman" w:eastAsia="Times New Roman" w:hAnsi="Times New Roman" w:cs="Times New Roman"/>
          <w:b/>
          <w:szCs w:val="20"/>
          <w:lang w:val="lt-LT" w:eastAsia="lt-LT"/>
        </w:rPr>
        <w:t xml:space="preserve"> dozę</w:t>
      </w:r>
    </w:p>
    <w:p w14:paraId="78C2A20E" w14:textId="77777777" w:rsidR="00A35777" w:rsidRPr="00A35777" w:rsidRDefault="00A35777" w:rsidP="00A35777">
      <w:pPr>
        <w:spacing w:after="0" w:line="240" w:lineRule="auto"/>
        <w:rPr>
          <w:rFonts w:ascii="Times New Roman" w:eastAsia="Times New Roman" w:hAnsi="Times New Roman" w:cs="Times New Roman"/>
          <w:lang w:val="lt-LT" w:eastAsia="lt-LT"/>
        </w:rPr>
      </w:pPr>
      <w:r w:rsidRPr="00A35777">
        <w:rPr>
          <w:rFonts w:ascii="Times New Roman" w:eastAsia="Times New Roman" w:hAnsi="Times New Roman" w:cs="Times New Roman"/>
          <w:lang w:val="lt-LT" w:eastAsia="lt-LT"/>
        </w:rPr>
        <w:t>Perdozavimas mažai tikėtinas, bet, jei taip atsitiktų, gydytojas gydys bet kuriuos atsirandančius simptomus.</w:t>
      </w:r>
    </w:p>
    <w:p w14:paraId="5DCFE068"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0AE0D039"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6DA0D766" w14:textId="77777777" w:rsidR="00A35777" w:rsidRPr="00A35777" w:rsidRDefault="00A35777" w:rsidP="00A35777">
      <w:pPr>
        <w:keepNext/>
        <w:spacing w:after="0" w:line="240" w:lineRule="auto"/>
        <w:ind w:left="567" w:hanging="567"/>
        <w:outlineLvl w:val="1"/>
        <w:rPr>
          <w:rFonts w:ascii="Times New Roman" w:eastAsia="Times New Roman" w:hAnsi="Times New Roman" w:cs="Times New Roman"/>
          <w:b/>
          <w:szCs w:val="20"/>
          <w:lang w:val="lt-LT" w:eastAsia="lt-LT"/>
        </w:rPr>
      </w:pPr>
      <w:r w:rsidRPr="00A35777">
        <w:rPr>
          <w:rFonts w:ascii="Times New Roman" w:eastAsia="Times New Roman" w:hAnsi="Times New Roman" w:cs="Times New Roman"/>
          <w:b/>
          <w:szCs w:val="20"/>
          <w:lang w:val="lt-LT" w:eastAsia="lt-LT"/>
        </w:rPr>
        <w:t>4.</w:t>
      </w:r>
      <w:r w:rsidRPr="00A35777">
        <w:rPr>
          <w:rFonts w:ascii="Times New Roman" w:eastAsia="Times New Roman" w:hAnsi="Times New Roman" w:cs="Times New Roman"/>
          <w:b/>
          <w:szCs w:val="20"/>
          <w:lang w:val="lt-LT" w:eastAsia="lt-LT"/>
        </w:rPr>
        <w:tab/>
        <w:t>Galimas šalutinis poveikis</w:t>
      </w:r>
    </w:p>
    <w:p w14:paraId="4E7442D7"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5D350367" w14:textId="77777777" w:rsidR="00A35777" w:rsidRPr="00A35777" w:rsidRDefault="00A35777" w:rsidP="00A35777">
      <w:pPr>
        <w:spacing w:after="0" w:line="240" w:lineRule="auto"/>
        <w:rPr>
          <w:rFonts w:ascii="Times New Roman" w:eastAsia="Times New Roman" w:hAnsi="Times New Roman" w:cs="Times New Roman"/>
          <w:lang w:val="lt-LT" w:eastAsia="lt-LT"/>
        </w:rPr>
      </w:pPr>
      <w:r w:rsidRPr="00A35777">
        <w:rPr>
          <w:rFonts w:ascii="Times New Roman" w:eastAsia="Times New Roman" w:hAnsi="Times New Roman" w:cs="Times New Roman"/>
          <w:lang w:val="lt-LT" w:eastAsia="lt-LT"/>
        </w:rPr>
        <w:t>Šis vaistas, kaip ir kiti, gali sukelti šalutinį poveikį, nors jis pasireiškia ne visiems žmonėms.</w:t>
      </w:r>
    </w:p>
    <w:p w14:paraId="55D06354" w14:textId="77777777" w:rsidR="00F41905" w:rsidRDefault="00A35777" w:rsidP="00A35777">
      <w:pPr>
        <w:spacing w:after="0" w:line="240" w:lineRule="auto"/>
        <w:rPr>
          <w:rFonts w:ascii="Times New Roman" w:eastAsia="Times New Roman" w:hAnsi="Times New Roman" w:cs="Times New Roman"/>
          <w:lang w:val="lt-LT" w:eastAsia="lt-LT"/>
        </w:rPr>
      </w:pPr>
      <w:r w:rsidRPr="00A35777">
        <w:rPr>
          <w:rFonts w:ascii="Times New Roman" w:eastAsia="Times New Roman" w:hAnsi="Times New Roman" w:cs="Times New Roman"/>
          <w:lang w:val="lt-LT" w:eastAsia="lt-LT"/>
        </w:rPr>
        <w:t>Dauguma šalutinių reakcijų yra lengvos ar vidutinio sunkumo.</w:t>
      </w:r>
    </w:p>
    <w:p w14:paraId="367F7059" w14:textId="77777777" w:rsidR="00A35777" w:rsidRPr="00A35777" w:rsidRDefault="00F41905" w:rsidP="00A35777">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Jeigu pasireiškė šalutinis poveikis, pasakykite gydytojui.</w:t>
      </w:r>
    </w:p>
    <w:p w14:paraId="5205D036" w14:textId="77777777" w:rsidR="006D2DD2" w:rsidRPr="00A35777" w:rsidRDefault="006D2DD2" w:rsidP="00A35777">
      <w:pPr>
        <w:spacing w:after="0" w:line="240" w:lineRule="auto"/>
        <w:rPr>
          <w:rFonts w:ascii="Times New Roman" w:eastAsia="Times New Roman" w:hAnsi="Times New Roman" w:cs="Times New Roman"/>
          <w:lang w:val="lt-LT" w:eastAsia="lt-LT"/>
        </w:rPr>
      </w:pPr>
    </w:p>
    <w:p w14:paraId="44118534" w14:textId="77777777" w:rsidR="003C16EB" w:rsidRPr="00A35777" w:rsidRDefault="00DC1DAE" w:rsidP="003C16EB">
      <w:pPr>
        <w:spacing w:after="0" w:line="240" w:lineRule="auto"/>
        <w:rPr>
          <w:rFonts w:ascii="Times New Roman" w:eastAsia="Times New Roman" w:hAnsi="Times New Roman" w:cs="Times New Roman"/>
          <w:lang w:val="lt-LT" w:eastAsia="lt-LT"/>
        </w:rPr>
      </w:pPr>
      <w:r w:rsidRPr="00A35777">
        <w:rPr>
          <w:rFonts w:ascii="Times New Roman" w:eastAsia="Times New Roman" w:hAnsi="Times New Roman" w:cs="Times New Roman"/>
          <w:szCs w:val="20"/>
          <w:lang w:val="lt-LT" w:eastAsia="lt-LT"/>
        </w:rPr>
        <w:t>Kaip ir vartojant kitas kontrastines medžiagas, retais atvejais gali pasireikšti į alergiją panašios reakcijos</w:t>
      </w:r>
      <w:r>
        <w:rPr>
          <w:rFonts w:ascii="Times New Roman" w:eastAsia="Times New Roman" w:hAnsi="Times New Roman" w:cs="Times New Roman"/>
          <w:szCs w:val="20"/>
          <w:lang w:val="lt-LT" w:eastAsia="lt-LT"/>
        </w:rPr>
        <w:t>.</w:t>
      </w:r>
      <w:r w:rsidRPr="00A35777">
        <w:rPr>
          <w:rFonts w:ascii="Times New Roman" w:eastAsia="Times New Roman" w:hAnsi="Times New Roman" w:cs="Times New Roman"/>
          <w:szCs w:val="20"/>
          <w:lang w:val="lt-LT" w:eastAsia="lt-LT"/>
        </w:rPr>
        <w:t xml:space="preserve"> </w:t>
      </w:r>
      <w:r w:rsidR="003C16EB" w:rsidRPr="00A35777">
        <w:rPr>
          <w:rFonts w:ascii="Times New Roman" w:eastAsia="Times New Roman" w:hAnsi="Times New Roman" w:cs="Times New Roman"/>
          <w:szCs w:val="20"/>
          <w:lang w:val="lt-LT" w:eastAsia="lt-LT"/>
        </w:rPr>
        <w:t>Gali pasireikšti vėlyvos reakcijos</w:t>
      </w:r>
      <w:r w:rsidR="003C16EB" w:rsidRPr="00A35777">
        <w:rPr>
          <w:rFonts w:ascii="Times New Roman" w:eastAsia="Times New Roman" w:hAnsi="Times New Roman" w:cs="Times New Roman"/>
          <w:lang w:val="lt-LT" w:eastAsia="lt-LT"/>
        </w:rPr>
        <w:t xml:space="preserve"> po kelių valandų ar parų</w:t>
      </w:r>
      <w:r w:rsidR="003C16EB" w:rsidRPr="00A35777">
        <w:rPr>
          <w:rFonts w:ascii="Times New Roman" w:eastAsia="Times New Roman" w:hAnsi="Times New Roman" w:cs="Times New Roman"/>
          <w:szCs w:val="20"/>
          <w:lang w:val="lt-LT" w:eastAsia="lt-LT"/>
        </w:rPr>
        <w:t xml:space="preserve"> nuo </w:t>
      </w:r>
      <w:proofErr w:type="spellStart"/>
      <w:r w:rsidR="003C16EB" w:rsidRPr="00A35777">
        <w:rPr>
          <w:rFonts w:ascii="Times New Roman" w:eastAsia="Times New Roman" w:hAnsi="Times New Roman" w:cs="Times New Roman"/>
          <w:szCs w:val="20"/>
          <w:lang w:val="lt-LT" w:eastAsia="lt-LT"/>
        </w:rPr>
        <w:t>Primovist</w:t>
      </w:r>
      <w:proofErr w:type="spellEnd"/>
      <w:r w:rsidR="003C16EB" w:rsidRPr="00A35777">
        <w:rPr>
          <w:rFonts w:ascii="Times New Roman" w:eastAsia="Times New Roman" w:hAnsi="Times New Roman" w:cs="Times New Roman"/>
          <w:szCs w:val="20"/>
          <w:lang w:val="lt-LT" w:eastAsia="lt-LT"/>
        </w:rPr>
        <w:t xml:space="preserve"> vartojimo.</w:t>
      </w:r>
    </w:p>
    <w:p w14:paraId="6F2FF0B5"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Sunkiausia</w:t>
      </w:r>
      <w:r w:rsidR="00A85E2C">
        <w:rPr>
          <w:rFonts w:ascii="Times New Roman" w:eastAsia="Times New Roman" w:hAnsi="Times New Roman" w:cs="Times New Roman"/>
          <w:szCs w:val="20"/>
          <w:lang w:val="lt-LT" w:eastAsia="lt-LT"/>
        </w:rPr>
        <w:t>s</w:t>
      </w:r>
      <w:r w:rsidRPr="00A35777">
        <w:rPr>
          <w:rFonts w:ascii="Times New Roman" w:eastAsia="Times New Roman" w:hAnsi="Times New Roman" w:cs="Times New Roman"/>
          <w:szCs w:val="20"/>
          <w:lang w:val="lt-LT" w:eastAsia="lt-LT"/>
        </w:rPr>
        <w:t xml:space="preserve"> šalutin</w:t>
      </w:r>
      <w:r w:rsidR="00A85E2C">
        <w:rPr>
          <w:rFonts w:ascii="Times New Roman" w:eastAsia="Times New Roman" w:hAnsi="Times New Roman" w:cs="Times New Roman"/>
          <w:szCs w:val="20"/>
          <w:lang w:val="lt-LT" w:eastAsia="lt-LT"/>
        </w:rPr>
        <w:t>is</w:t>
      </w:r>
      <w:r w:rsidRPr="00A35777">
        <w:rPr>
          <w:rFonts w:ascii="Times New Roman" w:eastAsia="Times New Roman" w:hAnsi="Times New Roman" w:cs="Times New Roman"/>
          <w:szCs w:val="20"/>
          <w:lang w:val="lt-LT" w:eastAsia="lt-LT"/>
        </w:rPr>
        <w:t xml:space="preserve"> </w:t>
      </w:r>
      <w:r w:rsidR="00A85E2C">
        <w:rPr>
          <w:rFonts w:ascii="Times New Roman" w:eastAsia="Times New Roman" w:hAnsi="Times New Roman" w:cs="Times New Roman"/>
          <w:szCs w:val="20"/>
          <w:lang w:val="lt-LT" w:eastAsia="lt-LT"/>
        </w:rPr>
        <w:t>poveikis</w:t>
      </w:r>
      <w:r w:rsidRPr="00A35777">
        <w:rPr>
          <w:rFonts w:ascii="Times New Roman" w:eastAsia="Times New Roman" w:hAnsi="Times New Roman" w:cs="Times New Roman"/>
          <w:szCs w:val="20"/>
          <w:lang w:val="lt-LT" w:eastAsia="lt-LT"/>
        </w:rPr>
        <w:t xml:space="preserve"> </w:t>
      </w:r>
      <w:proofErr w:type="spellStart"/>
      <w:r w:rsidRPr="00A35777">
        <w:rPr>
          <w:rFonts w:ascii="Times New Roman" w:eastAsia="Times New Roman" w:hAnsi="Times New Roman" w:cs="Times New Roman"/>
          <w:szCs w:val="20"/>
          <w:lang w:val="lt-LT" w:eastAsia="lt-LT"/>
        </w:rPr>
        <w:t>Primovist</w:t>
      </w:r>
      <w:proofErr w:type="spellEnd"/>
      <w:r w:rsidRPr="00A35777">
        <w:rPr>
          <w:rFonts w:ascii="Times New Roman" w:eastAsia="Times New Roman" w:hAnsi="Times New Roman" w:cs="Times New Roman"/>
          <w:szCs w:val="20"/>
          <w:lang w:val="lt-LT" w:eastAsia="lt-LT"/>
        </w:rPr>
        <w:t xml:space="preserve"> vartojantiems pacientams yra </w:t>
      </w:r>
      <w:proofErr w:type="spellStart"/>
      <w:r w:rsidRPr="00A35777">
        <w:rPr>
          <w:rFonts w:ascii="Times New Roman" w:eastAsia="Times New Roman" w:hAnsi="Times New Roman" w:cs="Times New Roman"/>
          <w:szCs w:val="20"/>
          <w:lang w:val="lt-LT" w:eastAsia="lt-LT"/>
        </w:rPr>
        <w:t>a</w:t>
      </w:r>
      <w:r w:rsidRPr="00A35777">
        <w:rPr>
          <w:rFonts w:ascii="Times New Roman" w:eastAsia="Times New Roman" w:hAnsi="Times New Roman" w:cs="Times New Roman"/>
          <w:lang w:val="lt-LT" w:eastAsia="lt-LT"/>
        </w:rPr>
        <w:t>nafilaktoidinis</w:t>
      </w:r>
      <w:proofErr w:type="spellEnd"/>
      <w:r w:rsidRPr="00A35777">
        <w:rPr>
          <w:rFonts w:ascii="Times New Roman" w:eastAsia="Times New Roman" w:hAnsi="Times New Roman" w:cs="Times New Roman"/>
          <w:lang w:val="lt-LT" w:eastAsia="lt-LT"/>
        </w:rPr>
        <w:t xml:space="preserve"> šokas (sunki </w:t>
      </w:r>
      <w:r w:rsidRPr="00A35777">
        <w:rPr>
          <w:rFonts w:ascii="Times New Roman" w:eastAsia="Times New Roman" w:hAnsi="Times New Roman" w:cs="Times New Roman"/>
          <w:szCs w:val="20"/>
          <w:lang w:val="lt-LT" w:eastAsia="lt-LT"/>
        </w:rPr>
        <w:t>į alerginę panaši reakcija)</w:t>
      </w:r>
      <w:r w:rsidRPr="00A35777">
        <w:rPr>
          <w:rFonts w:ascii="Times New Roman" w:eastAsia="Times New Roman" w:hAnsi="Times New Roman" w:cs="Times New Roman"/>
          <w:lang w:val="lt-LT" w:eastAsia="lt-LT"/>
        </w:rPr>
        <w:t>.</w:t>
      </w:r>
    </w:p>
    <w:p w14:paraId="1D324146" w14:textId="77777777" w:rsidR="00B47B57" w:rsidRDefault="0046742C" w:rsidP="00A35777">
      <w:pPr>
        <w:spacing w:after="0" w:line="240" w:lineRule="auto"/>
        <w:rPr>
          <w:rFonts w:ascii="Times New Roman" w:eastAsia="Times New Roman" w:hAnsi="Times New Roman" w:cs="Times New Roman"/>
          <w:szCs w:val="20"/>
          <w:lang w:val="lt-LT" w:eastAsia="lt-LT"/>
        </w:rPr>
      </w:pPr>
      <w:r>
        <w:rPr>
          <w:rFonts w:ascii="Times New Roman" w:eastAsia="Times New Roman" w:hAnsi="Times New Roman" w:cs="Times New Roman"/>
          <w:b/>
          <w:szCs w:val="20"/>
          <w:lang w:val="lt-LT" w:eastAsia="lt-LT"/>
        </w:rPr>
        <w:t>Nedelsiant pasakykite</w:t>
      </w:r>
      <w:r w:rsidRPr="00B47B57">
        <w:rPr>
          <w:rFonts w:ascii="Times New Roman" w:eastAsia="Times New Roman" w:hAnsi="Times New Roman" w:cs="Times New Roman"/>
          <w:b/>
          <w:szCs w:val="20"/>
          <w:lang w:val="lt-LT" w:eastAsia="lt-LT"/>
        </w:rPr>
        <w:t xml:space="preserve"> gydytoj</w:t>
      </w:r>
      <w:r>
        <w:rPr>
          <w:rFonts w:ascii="Times New Roman" w:eastAsia="Times New Roman" w:hAnsi="Times New Roman" w:cs="Times New Roman"/>
          <w:b/>
          <w:szCs w:val="20"/>
          <w:lang w:val="lt-LT" w:eastAsia="lt-LT"/>
        </w:rPr>
        <w:t>ui</w:t>
      </w:r>
      <w:r w:rsidRPr="00A35777">
        <w:rPr>
          <w:rFonts w:ascii="Times New Roman" w:eastAsia="Times New Roman" w:hAnsi="Times New Roman" w:cs="Times New Roman"/>
          <w:b/>
          <w:bCs/>
          <w:lang w:val="lt-LT" w:eastAsia="lt-LT"/>
        </w:rPr>
        <w:t>, jei Jums pasireiškia bet kuris iš šių požymių ar tampa sunku kvėpuoti</w:t>
      </w:r>
      <w:r>
        <w:rPr>
          <w:rFonts w:ascii="Times New Roman" w:eastAsia="Times New Roman" w:hAnsi="Times New Roman" w:cs="Times New Roman"/>
          <w:b/>
          <w:bCs/>
          <w:lang w:val="lt-LT" w:eastAsia="lt-LT"/>
        </w:rPr>
        <w:t>:</w:t>
      </w:r>
    </w:p>
    <w:p w14:paraId="2BFED51A" w14:textId="77777777" w:rsidR="00B47B57" w:rsidRDefault="00B47B57" w:rsidP="00B47B57">
      <w:pPr>
        <w:numPr>
          <w:ilvl w:val="0"/>
          <w:numId w:val="8"/>
        </w:numPr>
        <w:tabs>
          <w:tab w:val="left" w:pos="567"/>
        </w:tabs>
        <w:autoSpaceDE w:val="0"/>
        <w:autoSpaceDN w:val="0"/>
        <w:adjustRightInd w:val="0"/>
        <w:spacing w:after="0" w:line="260" w:lineRule="exact"/>
        <w:rPr>
          <w:rFonts w:ascii="Times New Roman" w:eastAsia="Times New Roman" w:hAnsi="Times New Roman" w:cs="Times New Roman"/>
          <w:szCs w:val="24"/>
          <w:lang w:val="en-GB"/>
        </w:rPr>
      </w:pPr>
      <w:proofErr w:type="spellStart"/>
      <w:r>
        <w:rPr>
          <w:rFonts w:ascii="Times New Roman" w:eastAsia="Times New Roman" w:hAnsi="Times New Roman" w:cs="Times New Roman"/>
          <w:szCs w:val="24"/>
          <w:lang w:val="en-GB"/>
        </w:rPr>
        <w:t>sumažėjęs</w:t>
      </w:r>
      <w:proofErr w:type="spellEnd"/>
      <w:r>
        <w:rPr>
          <w:rFonts w:ascii="Times New Roman" w:eastAsia="Times New Roman" w:hAnsi="Times New Roman" w:cs="Times New Roman"/>
          <w:szCs w:val="24"/>
          <w:lang w:val="en-GB"/>
        </w:rPr>
        <w:t xml:space="preserve"> </w:t>
      </w:r>
      <w:proofErr w:type="spellStart"/>
      <w:r>
        <w:rPr>
          <w:rFonts w:ascii="Times New Roman" w:eastAsia="Times New Roman" w:hAnsi="Times New Roman" w:cs="Times New Roman"/>
          <w:szCs w:val="24"/>
          <w:lang w:val="en-GB"/>
        </w:rPr>
        <w:t>kraujospūdis</w:t>
      </w:r>
      <w:proofErr w:type="spellEnd"/>
      <w:r w:rsidR="00666246">
        <w:rPr>
          <w:rFonts w:ascii="Times New Roman" w:eastAsia="Times New Roman" w:hAnsi="Times New Roman" w:cs="Times New Roman"/>
          <w:szCs w:val="24"/>
          <w:lang w:val="en-GB"/>
        </w:rPr>
        <w:t>,</w:t>
      </w:r>
    </w:p>
    <w:p w14:paraId="6A420289" w14:textId="77777777" w:rsidR="00B47B57" w:rsidRPr="0086678A" w:rsidRDefault="00B47B57" w:rsidP="00B47B57">
      <w:pPr>
        <w:numPr>
          <w:ilvl w:val="0"/>
          <w:numId w:val="8"/>
        </w:numPr>
        <w:tabs>
          <w:tab w:val="left" w:pos="567"/>
        </w:tabs>
        <w:autoSpaceDE w:val="0"/>
        <w:autoSpaceDN w:val="0"/>
        <w:adjustRightInd w:val="0"/>
        <w:spacing w:after="0" w:line="260" w:lineRule="exact"/>
        <w:rPr>
          <w:rFonts w:ascii="Times New Roman" w:eastAsia="Times New Roman" w:hAnsi="Times New Roman" w:cs="Times New Roman"/>
          <w:szCs w:val="24"/>
          <w:lang w:val="pt-PT"/>
        </w:rPr>
      </w:pPr>
      <w:r w:rsidRPr="0086678A">
        <w:rPr>
          <w:rFonts w:ascii="Times New Roman" w:eastAsia="Times New Roman" w:hAnsi="Times New Roman" w:cs="Times New Roman"/>
          <w:szCs w:val="24"/>
          <w:lang w:val="pt-PT"/>
        </w:rPr>
        <w:t>liežuvio, gerklės ar veido tinimas</w:t>
      </w:r>
      <w:r w:rsidR="00666246" w:rsidRPr="0086678A">
        <w:rPr>
          <w:rFonts w:ascii="Times New Roman" w:eastAsia="Times New Roman" w:hAnsi="Times New Roman" w:cs="Times New Roman"/>
          <w:szCs w:val="24"/>
          <w:lang w:val="pt-PT"/>
        </w:rPr>
        <w:t>,</w:t>
      </w:r>
    </w:p>
    <w:p w14:paraId="0168358A" w14:textId="77777777" w:rsidR="00B47B57" w:rsidRDefault="00B47B57" w:rsidP="00B47B57">
      <w:pPr>
        <w:numPr>
          <w:ilvl w:val="0"/>
          <w:numId w:val="8"/>
        </w:numPr>
        <w:tabs>
          <w:tab w:val="left" w:pos="567"/>
        </w:tabs>
        <w:autoSpaceDE w:val="0"/>
        <w:autoSpaceDN w:val="0"/>
        <w:adjustRightInd w:val="0"/>
        <w:spacing w:after="0" w:line="260" w:lineRule="exact"/>
        <w:rPr>
          <w:rFonts w:ascii="Times New Roman" w:eastAsia="Times New Roman" w:hAnsi="Times New Roman" w:cs="Times New Roman"/>
          <w:szCs w:val="24"/>
          <w:lang w:val="en-GB"/>
        </w:rPr>
      </w:pPr>
      <w:proofErr w:type="spellStart"/>
      <w:r>
        <w:rPr>
          <w:rFonts w:ascii="Times New Roman" w:eastAsia="Times New Roman" w:hAnsi="Times New Roman" w:cs="Times New Roman"/>
          <w:szCs w:val="24"/>
          <w:lang w:val="en-GB"/>
        </w:rPr>
        <w:t>sloga</w:t>
      </w:r>
      <w:proofErr w:type="spellEnd"/>
      <w:r>
        <w:rPr>
          <w:rFonts w:ascii="Times New Roman" w:eastAsia="Times New Roman" w:hAnsi="Times New Roman" w:cs="Times New Roman"/>
          <w:szCs w:val="24"/>
          <w:lang w:val="en-GB"/>
        </w:rPr>
        <w:t xml:space="preserve">, </w:t>
      </w:r>
      <w:proofErr w:type="spellStart"/>
      <w:r>
        <w:rPr>
          <w:rFonts w:ascii="Times New Roman" w:eastAsia="Times New Roman" w:hAnsi="Times New Roman" w:cs="Times New Roman"/>
          <w:szCs w:val="24"/>
          <w:lang w:val="en-GB"/>
        </w:rPr>
        <w:t>čiaudėjimas</w:t>
      </w:r>
      <w:proofErr w:type="spellEnd"/>
      <w:r>
        <w:rPr>
          <w:rFonts w:ascii="Times New Roman" w:eastAsia="Times New Roman" w:hAnsi="Times New Roman" w:cs="Times New Roman"/>
          <w:szCs w:val="24"/>
          <w:lang w:val="en-GB"/>
        </w:rPr>
        <w:t xml:space="preserve">, </w:t>
      </w:r>
      <w:proofErr w:type="spellStart"/>
      <w:r>
        <w:rPr>
          <w:rFonts w:ascii="Times New Roman" w:eastAsia="Times New Roman" w:hAnsi="Times New Roman" w:cs="Times New Roman"/>
          <w:szCs w:val="24"/>
          <w:lang w:val="en-GB"/>
        </w:rPr>
        <w:t>kosulys</w:t>
      </w:r>
      <w:proofErr w:type="spellEnd"/>
      <w:r w:rsidR="00666246">
        <w:rPr>
          <w:rFonts w:ascii="Times New Roman" w:eastAsia="Times New Roman" w:hAnsi="Times New Roman" w:cs="Times New Roman"/>
          <w:szCs w:val="24"/>
          <w:lang w:val="en-GB"/>
        </w:rPr>
        <w:t>,</w:t>
      </w:r>
    </w:p>
    <w:p w14:paraId="15DA949A" w14:textId="77777777" w:rsidR="000373A0" w:rsidRPr="0086678A" w:rsidRDefault="000373A0" w:rsidP="00B47B57">
      <w:pPr>
        <w:numPr>
          <w:ilvl w:val="0"/>
          <w:numId w:val="8"/>
        </w:numPr>
        <w:tabs>
          <w:tab w:val="left" w:pos="567"/>
        </w:tabs>
        <w:autoSpaceDE w:val="0"/>
        <w:autoSpaceDN w:val="0"/>
        <w:adjustRightInd w:val="0"/>
        <w:spacing w:after="0" w:line="260" w:lineRule="exact"/>
        <w:rPr>
          <w:rFonts w:ascii="Times New Roman" w:eastAsia="Times New Roman" w:hAnsi="Times New Roman" w:cs="Times New Roman"/>
          <w:szCs w:val="24"/>
          <w:lang w:val="pt-PT"/>
        </w:rPr>
      </w:pPr>
      <w:r w:rsidRPr="0086678A">
        <w:rPr>
          <w:rFonts w:ascii="Times New Roman" w:eastAsia="Times New Roman" w:hAnsi="Times New Roman" w:cs="Times New Roman"/>
          <w:szCs w:val="24"/>
          <w:lang w:val="pt-PT"/>
        </w:rPr>
        <w:t>raudonos, ašarojančios</w:t>
      </w:r>
      <w:r w:rsidR="001273D0" w:rsidRPr="0086678A">
        <w:rPr>
          <w:rFonts w:ascii="Times New Roman" w:eastAsia="Times New Roman" w:hAnsi="Times New Roman" w:cs="Times New Roman"/>
          <w:szCs w:val="24"/>
          <w:lang w:val="pt-PT"/>
        </w:rPr>
        <w:t xml:space="preserve"> ir niežtinčios akys</w:t>
      </w:r>
      <w:r w:rsidR="00666246" w:rsidRPr="0086678A">
        <w:rPr>
          <w:rFonts w:ascii="Times New Roman" w:eastAsia="Times New Roman" w:hAnsi="Times New Roman" w:cs="Times New Roman"/>
          <w:szCs w:val="24"/>
          <w:lang w:val="pt-PT"/>
        </w:rPr>
        <w:t>,</w:t>
      </w:r>
    </w:p>
    <w:p w14:paraId="7D838487" w14:textId="77777777" w:rsidR="001273D0" w:rsidRDefault="001273D0" w:rsidP="00B47B57">
      <w:pPr>
        <w:numPr>
          <w:ilvl w:val="0"/>
          <w:numId w:val="8"/>
        </w:numPr>
        <w:tabs>
          <w:tab w:val="left" w:pos="567"/>
        </w:tabs>
        <w:autoSpaceDE w:val="0"/>
        <w:autoSpaceDN w:val="0"/>
        <w:adjustRightInd w:val="0"/>
        <w:spacing w:after="0" w:line="260" w:lineRule="exact"/>
        <w:rPr>
          <w:rFonts w:ascii="Times New Roman" w:eastAsia="Times New Roman" w:hAnsi="Times New Roman" w:cs="Times New Roman"/>
          <w:szCs w:val="24"/>
          <w:lang w:val="en-GB"/>
        </w:rPr>
      </w:pPr>
      <w:proofErr w:type="spellStart"/>
      <w:r>
        <w:rPr>
          <w:rFonts w:ascii="Times New Roman" w:eastAsia="Times New Roman" w:hAnsi="Times New Roman" w:cs="Times New Roman"/>
          <w:szCs w:val="24"/>
          <w:lang w:val="en-GB"/>
        </w:rPr>
        <w:t>pilvo</w:t>
      </w:r>
      <w:proofErr w:type="spellEnd"/>
      <w:r>
        <w:rPr>
          <w:rFonts w:ascii="Times New Roman" w:eastAsia="Times New Roman" w:hAnsi="Times New Roman" w:cs="Times New Roman"/>
          <w:szCs w:val="24"/>
          <w:lang w:val="en-GB"/>
        </w:rPr>
        <w:t xml:space="preserve"> </w:t>
      </w:r>
      <w:proofErr w:type="spellStart"/>
      <w:r>
        <w:rPr>
          <w:rFonts w:ascii="Times New Roman" w:eastAsia="Times New Roman" w:hAnsi="Times New Roman" w:cs="Times New Roman"/>
          <w:szCs w:val="24"/>
          <w:lang w:val="en-GB"/>
        </w:rPr>
        <w:t>skausmas</w:t>
      </w:r>
      <w:proofErr w:type="spellEnd"/>
      <w:r w:rsidR="00666246">
        <w:rPr>
          <w:rFonts w:ascii="Times New Roman" w:eastAsia="Times New Roman" w:hAnsi="Times New Roman" w:cs="Times New Roman"/>
          <w:szCs w:val="24"/>
          <w:lang w:val="en-GB"/>
        </w:rPr>
        <w:t>,</w:t>
      </w:r>
    </w:p>
    <w:p w14:paraId="3980174E" w14:textId="77777777" w:rsidR="00B47B57" w:rsidRDefault="00B47B57" w:rsidP="00B47B57">
      <w:pPr>
        <w:numPr>
          <w:ilvl w:val="0"/>
          <w:numId w:val="8"/>
        </w:numPr>
        <w:tabs>
          <w:tab w:val="left" w:pos="567"/>
        </w:tabs>
        <w:autoSpaceDE w:val="0"/>
        <w:autoSpaceDN w:val="0"/>
        <w:adjustRightInd w:val="0"/>
        <w:spacing w:after="0" w:line="260" w:lineRule="exact"/>
        <w:rPr>
          <w:rFonts w:ascii="Times New Roman" w:eastAsia="Times New Roman" w:hAnsi="Times New Roman" w:cs="Times New Roman"/>
          <w:szCs w:val="24"/>
          <w:lang w:val="en-GB"/>
        </w:rPr>
      </w:pPr>
      <w:proofErr w:type="spellStart"/>
      <w:r>
        <w:rPr>
          <w:rFonts w:ascii="Times New Roman" w:eastAsia="Times New Roman" w:hAnsi="Times New Roman" w:cs="Times New Roman"/>
          <w:szCs w:val="24"/>
          <w:lang w:val="en-GB"/>
        </w:rPr>
        <w:t>dilgėlinė</w:t>
      </w:r>
      <w:proofErr w:type="spellEnd"/>
      <w:r w:rsidR="00666246">
        <w:rPr>
          <w:rFonts w:ascii="Times New Roman" w:eastAsia="Times New Roman" w:hAnsi="Times New Roman" w:cs="Times New Roman"/>
          <w:szCs w:val="24"/>
          <w:lang w:val="en-GB"/>
        </w:rPr>
        <w:t>,</w:t>
      </w:r>
    </w:p>
    <w:p w14:paraId="020AEEEB" w14:textId="77777777" w:rsidR="00B47B57" w:rsidRPr="0086678A" w:rsidRDefault="00B47B57" w:rsidP="00B47B57">
      <w:pPr>
        <w:numPr>
          <w:ilvl w:val="0"/>
          <w:numId w:val="8"/>
        </w:numPr>
        <w:tabs>
          <w:tab w:val="left" w:pos="567"/>
        </w:tabs>
        <w:autoSpaceDE w:val="0"/>
        <w:autoSpaceDN w:val="0"/>
        <w:adjustRightInd w:val="0"/>
        <w:spacing w:after="0" w:line="260" w:lineRule="exact"/>
        <w:rPr>
          <w:rFonts w:ascii="Times New Roman" w:eastAsia="Times New Roman" w:hAnsi="Times New Roman" w:cs="Times New Roman"/>
          <w:szCs w:val="24"/>
          <w:lang w:val="pt-PT"/>
        </w:rPr>
      </w:pPr>
      <w:r w:rsidRPr="0086678A">
        <w:rPr>
          <w:rFonts w:ascii="Times New Roman" w:eastAsia="Times New Roman" w:hAnsi="Times New Roman" w:cs="Times New Roman"/>
          <w:szCs w:val="24"/>
          <w:lang w:val="pt-PT"/>
        </w:rPr>
        <w:t>odos jautrumo sumažėjimas, niež</w:t>
      </w:r>
      <w:r w:rsidR="00633503" w:rsidRPr="0086678A">
        <w:rPr>
          <w:rFonts w:ascii="Times New Roman" w:eastAsia="Times New Roman" w:hAnsi="Times New Roman" w:cs="Times New Roman"/>
          <w:szCs w:val="24"/>
          <w:lang w:val="pt-PT"/>
        </w:rPr>
        <w:t>ėjimas</w:t>
      </w:r>
      <w:r w:rsidRPr="0086678A">
        <w:rPr>
          <w:rFonts w:ascii="Times New Roman" w:eastAsia="Times New Roman" w:hAnsi="Times New Roman" w:cs="Times New Roman"/>
          <w:szCs w:val="24"/>
          <w:lang w:val="pt-PT"/>
        </w:rPr>
        <w:t>, odos blyškumas.</w:t>
      </w:r>
    </w:p>
    <w:p w14:paraId="787C7034"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58E97BFE" w14:textId="77777777" w:rsidR="00A35777" w:rsidRDefault="005438BF" w:rsidP="00A35777">
      <w:pPr>
        <w:spacing w:after="0" w:line="240" w:lineRule="auto"/>
        <w:rPr>
          <w:rFonts w:ascii="Times New Roman" w:eastAsia="Times New Roman" w:hAnsi="Times New Roman" w:cs="Times New Roman"/>
          <w:szCs w:val="20"/>
          <w:lang w:val="lt-LT" w:eastAsia="lt-LT"/>
        </w:rPr>
      </w:pPr>
      <w:r>
        <w:rPr>
          <w:rFonts w:ascii="Times New Roman" w:eastAsia="Times New Roman" w:hAnsi="Times New Roman" w:cs="Times New Roman"/>
          <w:szCs w:val="20"/>
          <w:lang w:val="lt-LT" w:eastAsia="lt-LT"/>
        </w:rPr>
        <w:t>Gali pasireikšti toliau išvardint</w:t>
      </w:r>
      <w:r w:rsidR="005B6415">
        <w:rPr>
          <w:rFonts w:ascii="Times New Roman" w:eastAsia="Times New Roman" w:hAnsi="Times New Roman" w:cs="Times New Roman"/>
          <w:szCs w:val="20"/>
          <w:lang w:val="lt-LT" w:eastAsia="lt-LT"/>
        </w:rPr>
        <w:t>as</w:t>
      </w:r>
      <w:r>
        <w:rPr>
          <w:rFonts w:ascii="Times New Roman" w:eastAsia="Times New Roman" w:hAnsi="Times New Roman" w:cs="Times New Roman"/>
          <w:szCs w:val="20"/>
          <w:lang w:val="lt-LT" w:eastAsia="lt-LT"/>
        </w:rPr>
        <w:t xml:space="preserve"> šalutini</w:t>
      </w:r>
      <w:r w:rsidR="005B6415">
        <w:rPr>
          <w:rFonts w:ascii="Times New Roman" w:eastAsia="Times New Roman" w:hAnsi="Times New Roman" w:cs="Times New Roman"/>
          <w:szCs w:val="20"/>
          <w:lang w:val="lt-LT" w:eastAsia="lt-LT"/>
        </w:rPr>
        <w:t>s</w:t>
      </w:r>
      <w:r>
        <w:rPr>
          <w:rFonts w:ascii="Times New Roman" w:eastAsia="Times New Roman" w:hAnsi="Times New Roman" w:cs="Times New Roman"/>
          <w:szCs w:val="20"/>
          <w:lang w:val="lt-LT" w:eastAsia="lt-LT"/>
        </w:rPr>
        <w:t xml:space="preserve"> poveiki</w:t>
      </w:r>
      <w:r w:rsidR="005B6415">
        <w:rPr>
          <w:rFonts w:ascii="Times New Roman" w:eastAsia="Times New Roman" w:hAnsi="Times New Roman" w:cs="Times New Roman"/>
          <w:szCs w:val="20"/>
          <w:lang w:val="lt-LT" w:eastAsia="lt-LT"/>
        </w:rPr>
        <w:t>s</w:t>
      </w:r>
      <w:r w:rsidR="00A35777" w:rsidRPr="00A35777">
        <w:rPr>
          <w:rFonts w:ascii="Times New Roman" w:eastAsia="Times New Roman" w:hAnsi="Times New Roman" w:cs="Times New Roman"/>
          <w:szCs w:val="20"/>
          <w:lang w:val="lt-LT" w:eastAsia="lt-LT"/>
        </w:rPr>
        <w:t>:</w:t>
      </w:r>
    </w:p>
    <w:p w14:paraId="1046AED8" w14:textId="44EAE2DC" w:rsidR="005438BF" w:rsidRPr="009E2AD8" w:rsidRDefault="00E37C28" w:rsidP="005438BF">
      <w:pPr>
        <w:numPr>
          <w:ilvl w:val="12"/>
          <w:numId w:val="0"/>
        </w:numPr>
        <w:spacing w:after="0" w:line="240" w:lineRule="auto"/>
        <w:ind w:right="-2"/>
        <w:rPr>
          <w:rFonts w:ascii="Times New Roman" w:eastAsia="Times New Roman" w:hAnsi="Times New Roman" w:cs="Times New Roman"/>
          <w:szCs w:val="20"/>
          <w:lang w:val="lt-LT"/>
        </w:rPr>
      </w:pPr>
      <w:r w:rsidRPr="00E37C28">
        <w:rPr>
          <w:rFonts w:ascii="Times New Roman" w:eastAsia="Times New Roman" w:hAnsi="Times New Roman" w:cs="Times New Roman"/>
          <w:b/>
          <w:bCs/>
          <w:lang w:val="lt-LT" w:eastAsia="lt-LT"/>
        </w:rPr>
        <w:t>Dažni šalutinio poveikio reiškiniai (gali pasireikšti rečiau kaip 1 iš 10 asmenų):</w:t>
      </w:r>
    </w:p>
    <w:p w14:paraId="02AE59B5" w14:textId="77777777" w:rsidR="005438BF" w:rsidRDefault="005438BF" w:rsidP="005438BF">
      <w:pPr>
        <w:numPr>
          <w:ilvl w:val="0"/>
          <w:numId w:val="8"/>
        </w:numPr>
        <w:tabs>
          <w:tab w:val="left" w:pos="567"/>
        </w:tabs>
        <w:spacing w:after="0" w:line="240" w:lineRule="auto"/>
        <w:ind w:right="-2"/>
        <w:rPr>
          <w:rFonts w:ascii="Times New Roman" w:eastAsia="Times New Roman" w:hAnsi="Times New Roman" w:cs="Times New Roman"/>
          <w:szCs w:val="20"/>
          <w:lang w:val="en-GB"/>
        </w:rPr>
      </w:pPr>
      <w:r>
        <w:rPr>
          <w:rFonts w:ascii="Times New Roman" w:eastAsia="Times New Roman" w:hAnsi="Times New Roman" w:cs="Times New Roman"/>
          <w:szCs w:val="20"/>
          <w:lang w:val="en-GB"/>
        </w:rPr>
        <w:t xml:space="preserve">galvos </w:t>
      </w:r>
      <w:proofErr w:type="spellStart"/>
      <w:r>
        <w:rPr>
          <w:rFonts w:ascii="Times New Roman" w:eastAsia="Times New Roman" w:hAnsi="Times New Roman" w:cs="Times New Roman"/>
          <w:szCs w:val="20"/>
          <w:lang w:val="en-GB"/>
        </w:rPr>
        <w:t>skausmas</w:t>
      </w:r>
      <w:proofErr w:type="spellEnd"/>
      <w:r w:rsidR="00666246">
        <w:rPr>
          <w:rFonts w:ascii="Times New Roman" w:eastAsia="Times New Roman" w:hAnsi="Times New Roman" w:cs="Times New Roman"/>
          <w:szCs w:val="20"/>
          <w:lang w:val="en-GB"/>
        </w:rPr>
        <w:t>,</w:t>
      </w:r>
    </w:p>
    <w:p w14:paraId="75B421EF" w14:textId="77777777" w:rsidR="005438BF" w:rsidRDefault="005438BF" w:rsidP="005438BF">
      <w:pPr>
        <w:numPr>
          <w:ilvl w:val="0"/>
          <w:numId w:val="8"/>
        </w:numPr>
        <w:tabs>
          <w:tab w:val="left" w:pos="567"/>
        </w:tabs>
        <w:spacing w:after="0" w:line="240" w:lineRule="auto"/>
        <w:ind w:right="-2"/>
        <w:rPr>
          <w:rFonts w:ascii="Times New Roman" w:eastAsia="Times New Roman" w:hAnsi="Times New Roman" w:cs="Times New Roman"/>
          <w:szCs w:val="20"/>
          <w:lang w:val="en-GB"/>
        </w:rPr>
      </w:pPr>
      <w:proofErr w:type="spellStart"/>
      <w:r>
        <w:rPr>
          <w:rFonts w:ascii="Times New Roman" w:eastAsia="Times New Roman" w:hAnsi="Times New Roman" w:cs="Times New Roman"/>
          <w:szCs w:val="20"/>
          <w:lang w:val="en-GB"/>
        </w:rPr>
        <w:t>pykinimas</w:t>
      </w:r>
      <w:proofErr w:type="spellEnd"/>
      <w:r w:rsidR="00666246">
        <w:rPr>
          <w:rFonts w:ascii="Times New Roman" w:eastAsia="Times New Roman" w:hAnsi="Times New Roman" w:cs="Times New Roman"/>
          <w:szCs w:val="20"/>
          <w:lang w:val="en-GB"/>
        </w:rPr>
        <w:t>.</w:t>
      </w:r>
    </w:p>
    <w:p w14:paraId="1A86BBF9" w14:textId="77777777" w:rsidR="005438BF" w:rsidRDefault="005438BF" w:rsidP="003C2AA2">
      <w:pPr>
        <w:tabs>
          <w:tab w:val="left" w:pos="567"/>
        </w:tabs>
        <w:spacing w:after="0" w:line="240" w:lineRule="auto"/>
        <w:ind w:right="-2"/>
        <w:rPr>
          <w:rFonts w:ascii="Times New Roman" w:eastAsia="Times New Roman" w:hAnsi="Times New Roman" w:cs="Times New Roman"/>
          <w:szCs w:val="20"/>
          <w:lang w:val="en-GB"/>
        </w:rPr>
      </w:pPr>
    </w:p>
    <w:p w14:paraId="3DE60A76" w14:textId="18F2ECD2" w:rsidR="005438BF" w:rsidRPr="009221AA" w:rsidRDefault="00922D1E" w:rsidP="005438BF">
      <w:pPr>
        <w:numPr>
          <w:ilvl w:val="12"/>
          <w:numId w:val="0"/>
        </w:numPr>
        <w:tabs>
          <w:tab w:val="left" w:pos="567"/>
        </w:tabs>
        <w:spacing w:after="0" w:line="260" w:lineRule="exact"/>
        <w:ind w:right="-2"/>
        <w:rPr>
          <w:rFonts w:ascii="Times New Roman" w:eastAsia="Times New Roman" w:hAnsi="Times New Roman" w:cs="Times New Roman"/>
          <w:noProof/>
          <w:szCs w:val="24"/>
          <w:lang w:val="en-GB"/>
        </w:rPr>
      </w:pPr>
      <w:r w:rsidRPr="009221AA">
        <w:rPr>
          <w:rFonts w:ascii="Times New Roman" w:eastAsia="Times New Roman" w:hAnsi="Times New Roman" w:cs="Times New Roman"/>
          <w:b/>
          <w:noProof/>
          <w:szCs w:val="24"/>
          <w:lang w:val="en-GB"/>
        </w:rPr>
        <w:t>Nedažni šalutinio poveikio reiškiniai (gali pasireikšti rečiau kaip 1 iš 100 asmenų):</w:t>
      </w:r>
    </w:p>
    <w:p w14:paraId="3D2C23E3" w14:textId="77777777" w:rsidR="005438BF" w:rsidRPr="005438BF" w:rsidRDefault="00C958B9" w:rsidP="005438BF">
      <w:pPr>
        <w:numPr>
          <w:ilvl w:val="0"/>
          <w:numId w:val="8"/>
        </w:numPr>
        <w:tabs>
          <w:tab w:val="left" w:pos="567"/>
        </w:tabs>
        <w:spacing w:after="0" w:line="260" w:lineRule="exact"/>
        <w:ind w:right="-2"/>
        <w:rPr>
          <w:rFonts w:ascii="Times New Roman" w:eastAsia="Times New Roman" w:hAnsi="Times New Roman" w:cs="Times New Roman"/>
          <w:noProof/>
          <w:szCs w:val="24"/>
          <w:lang w:val="en-GB"/>
        </w:rPr>
      </w:pPr>
      <w:r>
        <w:rPr>
          <w:rFonts w:ascii="Times New Roman" w:eastAsia="Times New Roman" w:hAnsi="Times New Roman" w:cs="Times New Roman"/>
          <w:noProof/>
          <w:szCs w:val="24"/>
          <w:lang w:val="en-GB"/>
        </w:rPr>
        <w:t>svaigulys</w:t>
      </w:r>
      <w:r w:rsidR="00666246">
        <w:rPr>
          <w:rFonts w:ascii="Times New Roman" w:eastAsia="Times New Roman" w:hAnsi="Times New Roman" w:cs="Times New Roman"/>
          <w:noProof/>
          <w:szCs w:val="24"/>
          <w:lang w:val="en-GB"/>
        </w:rPr>
        <w:t>,</w:t>
      </w:r>
    </w:p>
    <w:p w14:paraId="61699F31" w14:textId="77777777" w:rsidR="005438BF" w:rsidRPr="005438BF" w:rsidRDefault="00C958B9" w:rsidP="005438BF">
      <w:pPr>
        <w:numPr>
          <w:ilvl w:val="0"/>
          <w:numId w:val="8"/>
        </w:numPr>
        <w:tabs>
          <w:tab w:val="left" w:pos="567"/>
        </w:tabs>
        <w:spacing w:after="0" w:line="260" w:lineRule="exact"/>
        <w:ind w:right="-2"/>
        <w:rPr>
          <w:rFonts w:ascii="Times New Roman" w:eastAsia="Times New Roman" w:hAnsi="Times New Roman" w:cs="Times New Roman"/>
          <w:noProof/>
          <w:szCs w:val="24"/>
          <w:lang w:val="en-GB"/>
        </w:rPr>
      </w:pPr>
      <w:r>
        <w:rPr>
          <w:rFonts w:ascii="Times New Roman" w:eastAsia="Times New Roman" w:hAnsi="Times New Roman" w:cs="Times New Roman"/>
          <w:noProof/>
          <w:szCs w:val="24"/>
          <w:lang w:val="lt-LT"/>
        </w:rPr>
        <w:t>n</w:t>
      </w:r>
      <w:r w:rsidRPr="00C958B9">
        <w:rPr>
          <w:rFonts w:ascii="Times New Roman" w:eastAsia="Times New Roman" w:hAnsi="Times New Roman" w:cs="Times New Roman"/>
          <w:noProof/>
          <w:szCs w:val="24"/>
          <w:lang w:val="lt-LT"/>
        </w:rPr>
        <w:t>utirpimas ir dilgčiojimas</w:t>
      </w:r>
      <w:r w:rsidR="00666246">
        <w:rPr>
          <w:rFonts w:ascii="Times New Roman" w:eastAsia="Times New Roman" w:hAnsi="Times New Roman" w:cs="Times New Roman"/>
          <w:noProof/>
          <w:szCs w:val="24"/>
          <w:lang w:val="lt-LT"/>
        </w:rPr>
        <w:t>,</w:t>
      </w:r>
    </w:p>
    <w:p w14:paraId="2C0D11F0" w14:textId="77777777" w:rsidR="00F6590A" w:rsidRPr="005438BF" w:rsidRDefault="00C958B9" w:rsidP="005438BF">
      <w:pPr>
        <w:numPr>
          <w:ilvl w:val="0"/>
          <w:numId w:val="8"/>
        </w:numPr>
        <w:tabs>
          <w:tab w:val="left" w:pos="567"/>
        </w:tabs>
        <w:spacing w:after="0" w:line="260" w:lineRule="exact"/>
        <w:ind w:right="-2"/>
        <w:rPr>
          <w:rFonts w:ascii="Times New Roman" w:eastAsia="Times New Roman" w:hAnsi="Times New Roman" w:cs="Times New Roman"/>
          <w:noProof/>
          <w:szCs w:val="24"/>
          <w:lang w:val="en-GB"/>
        </w:rPr>
      </w:pPr>
      <w:r>
        <w:rPr>
          <w:rFonts w:ascii="Times New Roman" w:eastAsia="Times New Roman" w:hAnsi="Times New Roman" w:cs="Times New Roman"/>
          <w:noProof/>
          <w:szCs w:val="24"/>
          <w:lang w:val="en-GB"/>
        </w:rPr>
        <w:lastRenderedPageBreak/>
        <w:t>skonio arba uoslės sutrikimai</w:t>
      </w:r>
      <w:r w:rsidR="00666246">
        <w:rPr>
          <w:rFonts w:ascii="Times New Roman" w:eastAsia="Times New Roman" w:hAnsi="Times New Roman" w:cs="Times New Roman"/>
          <w:noProof/>
          <w:szCs w:val="24"/>
          <w:lang w:val="en-GB"/>
        </w:rPr>
        <w:t>,</w:t>
      </w:r>
    </w:p>
    <w:p w14:paraId="0C75F6B0" w14:textId="77777777" w:rsidR="005438BF" w:rsidRPr="00F6590A" w:rsidRDefault="00674C63" w:rsidP="00F6590A">
      <w:pPr>
        <w:numPr>
          <w:ilvl w:val="0"/>
          <w:numId w:val="8"/>
        </w:numPr>
        <w:tabs>
          <w:tab w:val="left" w:pos="567"/>
        </w:tabs>
        <w:spacing w:after="0" w:line="260" w:lineRule="exact"/>
        <w:ind w:right="-2"/>
        <w:rPr>
          <w:rFonts w:ascii="Times New Roman" w:eastAsia="Times New Roman" w:hAnsi="Times New Roman" w:cs="Times New Roman"/>
          <w:noProof/>
          <w:szCs w:val="24"/>
          <w:lang w:val="en-GB"/>
        </w:rPr>
      </w:pPr>
      <w:r>
        <w:rPr>
          <w:rFonts w:ascii="Times New Roman" w:eastAsia="Times New Roman" w:hAnsi="Times New Roman" w:cs="Times New Roman"/>
          <w:noProof/>
          <w:szCs w:val="24"/>
          <w:lang w:val="lt-LT"/>
        </w:rPr>
        <w:t>karščio antplūdžiai</w:t>
      </w:r>
      <w:r w:rsidR="00666246">
        <w:rPr>
          <w:rFonts w:ascii="Times New Roman" w:eastAsia="Times New Roman" w:hAnsi="Times New Roman" w:cs="Times New Roman"/>
          <w:noProof/>
          <w:szCs w:val="24"/>
          <w:lang w:val="lt-LT"/>
        </w:rPr>
        <w:t>,</w:t>
      </w:r>
    </w:p>
    <w:p w14:paraId="248570E4" w14:textId="77777777" w:rsidR="005438BF" w:rsidRPr="005438BF" w:rsidRDefault="00C735C9" w:rsidP="005438BF">
      <w:pPr>
        <w:numPr>
          <w:ilvl w:val="0"/>
          <w:numId w:val="8"/>
        </w:numPr>
        <w:tabs>
          <w:tab w:val="left" w:pos="567"/>
        </w:tabs>
        <w:spacing w:after="0" w:line="260" w:lineRule="exact"/>
        <w:ind w:right="-2"/>
        <w:rPr>
          <w:rFonts w:ascii="Times New Roman" w:eastAsia="Times New Roman" w:hAnsi="Times New Roman" w:cs="Times New Roman"/>
          <w:noProof/>
          <w:szCs w:val="24"/>
          <w:lang w:val="en-GB"/>
        </w:rPr>
      </w:pPr>
      <w:r>
        <w:rPr>
          <w:rFonts w:ascii="Times New Roman" w:eastAsia="Times New Roman" w:hAnsi="Times New Roman" w:cs="Times New Roman"/>
          <w:noProof/>
          <w:szCs w:val="24"/>
          <w:lang w:val="lt-LT"/>
        </w:rPr>
        <w:t>p</w:t>
      </w:r>
      <w:r w:rsidRPr="00C735C9">
        <w:rPr>
          <w:rFonts w:ascii="Times New Roman" w:eastAsia="Times New Roman" w:hAnsi="Times New Roman" w:cs="Times New Roman"/>
          <w:noProof/>
          <w:szCs w:val="24"/>
          <w:lang w:val="lt-LT"/>
        </w:rPr>
        <w:t>adidėjęs kraujospūdis</w:t>
      </w:r>
      <w:r w:rsidR="00666246">
        <w:rPr>
          <w:rFonts w:ascii="Times New Roman" w:eastAsia="Times New Roman" w:hAnsi="Times New Roman" w:cs="Times New Roman"/>
          <w:noProof/>
          <w:szCs w:val="24"/>
          <w:lang w:val="lt-LT"/>
        </w:rPr>
        <w:t>,</w:t>
      </w:r>
    </w:p>
    <w:p w14:paraId="2E48A216" w14:textId="77777777" w:rsidR="005438BF" w:rsidRPr="005438BF" w:rsidRDefault="00C735C9" w:rsidP="005438BF">
      <w:pPr>
        <w:numPr>
          <w:ilvl w:val="0"/>
          <w:numId w:val="8"/>
        </w:numPr>
        <w:tabs>
          <w:tab w:val="left" w:pos="567"/>
        </w:tabs>
        <w:spacing w:after="0" w:line="260" w:lineRule="exact"/>
        <w:ind w:right="-2"/>
        <w:rPr>
          <w:rFonts w:ascii="Times New Roman" w:eastAsia="Times New Roman" w:hAnsi="Times New Roman" w:cs="Times New Roman"/>
          <w:noProof/>
          <w:szCs w:val="24"/>
          <w:lang w:val="en-GB"/>
        </w:rPr>
      </w:pPr>
      <w:r>
        <w:rPr>
          <w:rFonts w:ascii="Times New Roman" w:eastAsia="Times New Roman" w:hAnsi="Times New Roman" w:cs="Times New Roman"/>
          <w:noProof/>
          <w:szCs w:val="24"/>
          <w:lang w:val="lt-LT"/>
        </w:rPr>
        <w:t>k</w:t>
      </w:r>
      <w:r w:rsidRPr="00C735C9">
        <w:rPr>
          <w:rFonts w:ascii="Times New Roman" w:eastAsia="Times New Roman" w:hAnsi="Times New Roman" w:cs="Times New Roman"/>
          <w:noProof/>
          <w:szCs w:val="24"/>
          <w:lang w:val="lt-LT"/>
        </w:rPr>
        <w:t>vėpavimo sunkumai</w:t>
      </w:r>
      <w:r w:rsidR="00666246">
        <w:rPr>
          <w:rFonts w:ascii="Times New Roman" w:eastAsia="Times New Roman" w:hAnsi="Times New Roman" w:cs="Times New Roman"/>
          <w:noProof/>
          <w:szCs w:val="24"/>
          <w:lang w:val="lt-LT"/>
        </w:rPr>
        <w:t>,</w:t>
      </w:r>
    </w:p>
    <w:p w14:paraId="337EF5DE" w14:textId="77777777" w:rsidR="005438BF" w:rsidRPr="005438BF" w:rsidRDefault="00C735C9" w:rsidP="005438BF">
      <w:pPr>
        <w:numPr>
          <w:ilvl w:val="0"/>
          <w:numId w:val="8"/>
        </w:numPr>
        <w:tabs>
          <w:tab w:val="left" w:pos="567"/>
        </w:tabs>
        <w:spacing w:after="0" w:line="260" w:lineRule="exact"/>
        <w:ind w:right="-2"/>
        <w:rPr>
          <w:rFonts w:ascii="Times New Roman" w:eastAsia="Times New Roman" w:hAnsi="Times New Roman" w:cs="Times New Roman"/>
          <w:noProof/>
          <w:szCs w:val="24"/>
          <w:lang w:val="en-GB"/>
        </w:rPr>
      </w:pPr>
      <w:r>
        <w:rPr>
          <w:rFonts w:ascii="Times New Roman" w:eastAsia="Times New Roman" w:hAnsi="Times New Roman" w:cs="Times New Roman"/>
          <w:noProof/>
          <w:szCs w:val="24"/>
          <w:lang w:val="lt-LT"/>
        </w:rPr>
        <w:t>v</w:t>
      </w:r>
      <w:r w:rsidRPr="00C735C9">
        <w:rPr>
          <w:rFonts w:ascii="Times New Roman" w:eastAsia="Times New Roman" w:hAnsi="Times New Roman" w:cs="Times New Roman"/>
          <w:noProof/>
          <w:szCs w:val="24"/>
          <w:lang w:val="lt-LT"/>
        </w:rPr>
        <w:t>ėmimas</w:t>
      </w:r>
      <w:r w:rsidR="00666246">
        <w:rPr>
          <w:rFonts w:ascii="Times New Roman" w:eastAsia="Times New Roman" w:hAnsi="Times New Roman" w:cs="Times New Roman"/>
          <w:noProof/>
          <w:szCs w:val="24"/>
          <w:lang w:val="lt-LT"/>
        </w:rPr>
        <w:t>,</w:t>
      </w:r>
    </w:p>
    <w:p w14:paraId="28AB1141" w14:textId="77777777" w:rsidR="005438BF" w:rsidRPr="005438BF" w:rsidRDefault="00C735C9" w:rsidP="005438BF">
      <w:pPr>
        <w:numPr>
          <w:ilvl w:val="0"/>
          <w:numId w:val="8"/>
        </w:numPr>
        <w:tabs>
          <w:tab w:val="left" w:pos="567"/>
        </w:tabs>
        <w:spacing w:after="0" w:line="260" w:lineRule="exact"/>
        <w:ind w:right="-2"/>
        <w:rPr>
          <w:rFonts w:ascii="Times New Roman" w:eastAsia="Times New Roman" w:hAnsi="Times New Roman" w:cs="Times New Roman"/>
          <w:noProof/>
          <w:szCs w:val="24"/>
          <w:lang w:val="en-GB"/>
        </w:rPr>
      </w:pPr>
      <w:r>
        <w:rPr>
          <w:rFonts w:ascii="Times New Roman" w:eastAsia="Times New Roman" w:hAnsi="Times New Roman" w:cs="Times New Roman"/>
          <w:noProof/>
          <w:szCs w:val="24"/>
          <w:lang w:val="lt-LT"/>
        </w:rPr>
        <w:t>b</w:t>
      </w:r>
      <w:r w:rsidRPr="00C735C9">
        <w:rPr>
          <w:rFonts w:ascii="Times New Roman" w:eastAsia="Times New Roman" w:hAnsi="Times New Roman" w:cs="Times New Roman"/>
          <w:noProof/>
          <w:szCs w:val="24"/>
          <w:lang w:val="lt-LT"/>
        </w:rPr>
        <w:t>urnos džiūvimas</w:t>
      </w:r>
      <w:r w:rsidR="00666246">
        <w:rPr>
          <w:rFonts w:ascii="Times New Roman" w:eastAsia="Times New Roman" w:hAnsi="Times New Roman" w:cs="Times New Roman"/>
          <w:noProof/>
          <w:szCs w:val="24"/>
          <w:lang w:val="lt-LT"/>
        </w:rPr>
        <w:t>,</w:t>
      </w:r>
    </w:p>
    <w:p w14:paraId="45C1A8A7" w14:textId="77777777" w:rsidR="005438BF" w:rsidRPr="005438BF" w:rsidRDefault="00C735C9" w:rsidP="005438BF">
      <w:pPr>
        <w:numPr>
          <w:ilvl w:val="0"/>
          <w:numId w:val="8"/>
        </w:numPr>
        <w:tabs>
          <w:tab w:val="left" w:pos="567"/>
        </w:tabs>
        <w:spacing w:after="0" w:line="260" w:lineRule="exact"/>
        <w:ind w:right="-2"/>
        <w:rPr>
          <w:rFonts w:ascii="Times New Roman" w:eastAsia="Times New Roman" w:hAnsi="Times New Roman" w:cs="Times New Roman"/>
          <w:noProof/>
          <w:szCs w:val="24"/>
          <w:lang w:val="en-GB"/>
        </w:rPr>
      </w:pPr>
      <w:r>
        <w:rPr>
          <w:rFonts w:ascii="Times New Roman" w:eastAsia="Times New Roman" w:hAnsi="Times New Roman" w:cs="Times New Roman"/>
          <w:noProof/>
          <w:szCs w:val="24"/>
          <w:lang w:val="lt-LT"/>
        </w:rPr>
        <w:t>o</w:t>
      </w:r>
      <w:r w:rsidRPr="00C735C9">
        <w:rPr>
          <w:rFonts w:ascii="Times New Roman" w:eastAsia="Times New Roman" w:hAnsi="Times New Roman" w:cs="Times New Roman"/>
          <w:noProof/>
          <w:szCs w:val="24"/>
          <w:lang w:val="lt-LT"/>
        </w:rPr>
        <w:t>dos išbėrimas</w:t>
      </w:r>
      <w:r w:rsidR="00666246">
        <w:rPr>
          <w:rFonts w:ascii="Times New Roman" w:eastAsia="Times New Roman" w:hAnsi="Times New Roman" w:cs="Times New Roman"/>
          <w:noProof/>
          <w:szCs w:val="24"/>
          <w:lang w:val="lt-LT"/>
        </w:rPr>
        <w:t>,</w:t>
      </w:r>
    </w:p>
    <w:p w14:paraId="316FF7CB" w14:textId="77777777" w:rsidR="005438BF" w:rsidRPr="0086678A" w:rsidRDefault="00C735C9" w:rsidP="005438BF">
      <w:pPr>
        <w:numPr>
          <w:ilvl w:val="0"/>
          <w:numId w:val="8"/>
        </w:numPr>
        <w:tabs>
          <w:tab w:val="left" w:pos="567"/>
        </w:tabs>
        <w:spacing w:after="0" w:line="260" w:lineRule="exact"/>
        <w:ind w:right="-2"/>
        <w:rPr>
          <w:rFonts w:ascii="Times New Roman" w:eastAsia="Times New Roman" w:hAnsi="Times New Roman" w:cs="Times New Roman"/>
          <w:noProof/>
          <w:szCs w:val="24"/>
          <w:lang w:val="pt-PT"/>
        </w:rPr>
      </w:pPr>
      <w:r w:rsidRPr="0086678A">
        <w:rPr>
          <w:rFonts w:ascii="Times New Roman" w:eastAsia="Times New Roman" w:hAnsi="Times New Roman" w:cs="Times New Roman"/>
          <w:noProof/>
          <w:szCs w:val="24"/>
          <w:lang w:val="pt-PT"/>
        </w:rPr>
        <w:t>sunkus</w:t>
      </w:r>
      <w:r w:rsidR="00C077CB" w:rsidRPr="0086678A">
        <w:rPr>
          <w:rFonts w:ascii="Times New Roman" w:eastAsia="Times New Roman" w:hAnsi="Times New Roman" w:cs="Times New Roman"/>
          <w:noProof/>
          <w:szCs w:val="24"/>
          <w:lang w:val="pt-PT"/>
        </w:rPr>
        <w:t xml:space="preserve"> </w:t>
      </w:r>
      <w:r w:rsidRPr="0086678A">
        <w:rPr>
          <w:rFonts w:ascii="Times New Roman" w:eastAsia="Times New Roman" w:hAnsi="Times New Roman" w:cs="Times New Roman"/>
          <w:noProof/>
          <w:szCs w:val="24"/>
          <w:lang w:val="pt-PT"/>
        </w:rPr>
        <w:t>vis</w:t>
      </w:r>
      <w:r w:rsidR="00C077CB" w:rsidRPr="0086678A">
        <w:rPr>
          <w:rFonts w:ascii="Times New Roman" w:eastAsia="Times New Roman" w:hAnsi="Times New Roman" w:cs="Times New Roman"/>
          <w:noProof/>
          <w:szCs w:val="24"/>
          <w:lang w:val="pt-PT"/>
        </w:rPr>
        <w:t>o</w:t>
      </w:r>
      <w:r w:rsidRPr="0086678A">
        <w:rPr>
          <w:rFonts w:ascii="Times New Roman" w:eastAsia="Times New Roman" w:hAnsi="Times New Roman" w:cs="Times New Roman"/>
          <w:noProof/>
          <w:szCs w:val="24"/>
          <w:lang w:val="pt-PT"/>
        </w:rPr>
        <w:t xml:space="preserve"> kūn</w:t>
      </w:r>
      <w:r w:rsidR="00C077CB" w:rsidRPr="0086678A">
        <w:rPr>
          <w:rFonts w:ascii="Times New Roman" w:eastAsia="Times New Roman" w:hAnsi="Times New Roman" w:cs="Times New Roman"/>
          <w:noProof/>
          <w:szCs w:val="24"/>
          <w:lang w:val="pt-PT"/>
        </w:rPr>
        <w:t>o</w:t>
      </w:r>
      <w:r w:rsidRPr="0086678A">
        <w:rPr>
          <w:rFonts w:ascii="Times New Roman" w:eastAsia="Times New Roman" w:hAnsi="Times New Roman" w:cs="Times New Roman"/>
          <w:noProof/>
          <w:szCs w:val="24"/>
          <w:lang w:val="pt-PT"/>
        </w:rPr>
        <w:t xml:space="preserve"> ar ak</w:t>
      </w:r>
      <w:r w:rsidR="00C077CB" w:rsidRPr="0086678A">
        <w:rPr>
          <w:rFonts w:ascii="Times New Roman" w:eastAsia="Times New Roman" w:hAnsi="Times New Roman" w:cs="Times New Roman"/>
          <w:noProof/>
          <w:szCs w:val="24"/>
          <w:lang w:val="pt-PT"/>
        </w:rPr>
        <w:t>i</w:t>
      </w:r>
      <w:r w:rsidR="009858B0" w:rsidRPr="0086678A">
        <w:rPr>
          <w:rFonts w:ascii="Times New Roman" w:eastAsia="Times New Roman" w:hAnsi="Times New Roman" w:cs="Times New Roman"/>
          <w:noProof/>
          <w:szCs w:val="24"/>
          <w:lang w:val="pt-PT"/>
        </w:rPr>
        <w:t>es</w:t>
      </w:r>
      <w:r w:rsidR="00C077CB" w:rsidRPr="0086678A">
        <w:rPr>
          <w:rFonts w:ascii="Times New Roman" w:eastAsia="Times New Roman" w:hAnsi="Times New Roman" w:cs="Times New Roman"/>
          <w:noProof/>
          <w:szCs w:val="24"/>
          <w:lang w:val="pt-PT"/>
        </w:rPr>
        <w:t xml:space="preserve"> niežėjimas</w:t>
      </w:r>
      <w:r w:rsidR="00666246" w:rsidRPr="0086678A">
        <w:rPr>
          <w:rFonts w:ascii="Times New Roman" w:eastAsia="Times New Roman" w:hAnsi="Times New Roman" w:cs="Times New Roman"/>
          <w:noProof/>
          <w:szCs w:val="24"/>
          <w:lang w:val="pt-PT"/>
        </w:rPr>
        <w:t>,</w:t>
      </w:r>
    </w:p>
    <w:p w14:paraId="2F81FA84" w14:textId="77777777" w:rsidR="005438BF" w:rsidRPr="005438BF" w:rsidRDefault="00C735C9" w:rsidP="005438BF">
      <w:pPr>
        <w:numPr>
          <w:ilvl w:val="0"/>
          <w:numId w:val="8"/>
        </w:numPr>
        <w:tabs>
          <w:tab w:val="left" w:pos="567"/>
        </w:tabs>
        <w:spacing w:after="0" w:line="260" w:lineRule="exact"/>
        <w:ind w:right="-2"/>
        <w:rPr>
          <w:rFonts w:ascii="Times New Roman" w:eastAsia="Times New Roman" w:hAnsi="Times New Roman" w:cs="Times New Roman"/>
          <w:noProof/>
          <w:szCs w:val="24"/>
          <w:lang w:val="en-GB"/>
        </w:rPr>
      </w:pPr>
      <w:r>
        <w:rPr>
          <w:rFonts w:ascii="Times New Roman" w:eastAsia="Times New Roman" w:hAnsi="Times New Roman" w:cs="Times New Roman"/>
          <w:noProof/>
          <w:szCs w:val="24"/>
          <w:lang w:val="en-GB"/>
        </w:rPr>
        <w:t>nugaros skausmas, krūtinės skausmas</w:t>
      </w:r>
      <w:r w:rsidR="00666246">
        <w:rPr>
          <w:rFonts w:ascii="Times New Roman" w:eastAsia="Times New Roman" w:hAnsi="Times New Roman" w:cs="Times New Roman"/>
          <w:noProof/>
          <w:szCs w:val="24"/>
          <w:lang w:val="en-GB"/>
        </w:rPr>
        <w:t>,</w:t>
      </w:r>
    </w:p>
    <w:p w14:paraId="287476A4" w14:textId="77777777" w:rsidR="005438BF" w:rsidRPr="005438BF" w:rsidRDefault="00C735C9" w:rsidP="005438BF">
      <w:pPr>
        <w:numPr>
          <w:ilvl w:val="0"/>
          <w:numId w:val="8"/>
        </w:numPr>
        <w:tabs>
          <w:tab w:val="left" w:pos="567"/>
        </w:tabs>
        <w:spacing w:after="0" w:line="260" w:lineRule="exact"/>
        <w:ind w:right="-2"/>
        <w:rPr>
          <w:rFonts w:ascii="Times New Roman" w:eastAsia="Times New Roman" w:hAnsi="Times New Roman" w:cs="Times New Roman"/>
          <w:noProof/>
          <w:szCs w:val="24"/>
          <w:lang w:val="en-GB"/>
        </w:rPr>
      </w:pPr>
      <w:r>
        <w:rPr>
          <w:rFonts w:ascii="Times New Roman" w:eastAsia="Times New Roman" w:hAnsi="Times New Roman" w:cs="Times New Roman"/>
          <w:noProof/>
          <w:szCs w:val="24"/>
          <w:lang w:val="lt-LT"/>
        </w:rPr>
        <w:t>i</w:t>
      </w:r>
      <w:r w:rsidRPr="00C735C9">
        <w:rPr>
          <w:rFonts w:ascii="Times New Roman" w:eastAsia="Times New Roman" w:hAnsi="Times New Roman" w:cs="Times New Roman"/>
          <w:noProof/>
          <w:szCs w:val="24"/>
          <w:lang w:val="lt-LT"/>
        </w:rPr>
        <w:t>njekcijos vietos reakcijos</w:t>
      </w:r>
      <w:r>
        <w:rPr>
          <w:rFonts w:ascii="Times New Roman" w:eastAsia="Times New Roman" w:hAnsi="Times New Roman" w:cs="Times New Roman"/>
          <w:noProof/>
          <w:szCs w:val="24"/>
          <w:lang w:val="en-GB"/>
        </w:rPr>
        <w:t xml:space="preserve">, </w:t>
      </w:r>
      <w:r w:rsidR="006736F2">
        <w:rPr>
          <w:rFonts w:ascii="Times New Roman" w:eastAsia="Times New Roman" w:hAnsi="Times New Roman" w:cs="Times New Roman"/>
          <w:noProof/>
          <w:szCs w:val="24"/>
          <w:lang w:val="en-GB"/>
        </w:rPr>
        <w:t>pavyzdžiui,</w:t>
      </w:r>
    </w:p>
    <w:p w14:paraId="16F83F82" w14:textId="77777777" w:rsidR="005438BF" w:rsidRPr="0086678A" w:rsidRDefault="00C735C9" w:rsidP="003C2AA2">
      <w:pPr>
        <w:numPr>
          <w:ilvl w:val="0"/>
          <w:numId w:val="8"/>
        </w:numPr>
        <w:tabs>
          <w:tab w:val="left" w:pos="567"/>
        </w:tabs>
        <w:spacing w:after="0" w:line="260" w:lineRule="exact"/>
        <w:ind w:left="720" w:right="-2"/>
        <w:rPr>
          <w:rFonts w:ascii="Times New Roman" w:eastAsia="Times New Roman" w:hAnsi="Times New Roman" w:cs="Times New Roman"/>
          <w:noProof/>
          <w:szCs w:val="24"/>
          <w:lang w:val="pt-PT"/>
        </w:rPr>
      </w:pPr>
      <w:r w:rsidRPr="0086678A">
        <w:rPr>
          <w:rFonts w:ascii="Times New Roman" w:eastAsia="Times New Roman" w:hAnsi="Times New Roman" w:cs="Times New Roman"/>
          <w:noProof/>
          <w:szCs w:val="24"/>
          <w:lang w:val="pt-PT"/>
        </w:rPr>
        <w:t>deginimas, šalčio pojūtis, sudirginimas, skausmas</w:t>
      </w:r>
      <w:r w:rsidR="00666246" w:rsidRPr="0086678A">
        <w:rPr>
          <w:rFonts w:ascii="Times New Roman" w:eastAsia="Times New Roman" w:hAnsi="Times New Roman" w:cs="Times New Roman"/>
          <w:noProof/>
          <w:szCs w:val="24"/>
          <w:lang w:val="pt-PT"/>
        </w:rPr>
        <w:t>;</w:t>
      </w:r>
    </w:p>
    <w:p w14:paraId="4CA90E1B" w14:textId="77777777" w:rsidR="005438BF" w:rsidRPr="005438BF" w:rsidRDefault="00C735C9" w:rsidP="005438BF">
      <w:pPr>
        <w:numPr>
          <w:ilvl w:val="0"/>
          <w:numId w:val="8"/>
        </w:numPr>
        <w:tabs>
          <w:tab w:val="left" w:pos="567"/>
        </w:tabs>
        <w:spacing w:after="0" w:line="260" w:lineRule="exact"/>
        <w:ind w:right="-2"/>
        <w:rPr>
          <w:rFonts w:ascii="Times New Roman" w:eastAsia="Times New Roman" w:hAnsi="Times New Roman" w:cs="Times New Roman"/>
          <w:noProof/>
          <w:szCs w:val="24"/>
          <w:lang w:val="en-GB"/>
        </w:rPr>
      </w:pPr>
      <w:r>
        <w:rPr>
          <w:rFonts w:ascii="Times New Roman" w:eastAsia="Times New Roman" w:hAnsi="Times New Roman" w:cs="Times New Roman"/>
          <w:noProof/>
          <w:szCs w:val="24"/>
          <w:lang w:val="en-GB"/>
        </w:rPr>
        <w:t>karščio jutimas</w:t>
      </w:r>
      <w:r w:rsidR="00666246">
        <w:rPr>
          <w:rFonts w:ascii="Times New Roman" w:eastAsia="Times New Roman" w:hAnsi="Times New Roman" w:cs="Times New Roman"/>
          <w:noProof/>
          <w:szCs w:val="24"/>
          <w:lang w:val="en-GB"/>
        </w:rPr>
        <w:t>,</w:t>
      </w:r>
    </w:p>
    <w:p w14:paraId="0C8EFE46" w14:textId="77777777" w:rsidR="00C735C9" w:rsidRPr="003D458B" w:rsidRDefault="00C735C9" w:rsidP="003D458B">
      <w:pPr>
        <w:numPr>
          <w:ilvl w:val="0"/>
          <w:numId w:val="8"/>
        </w:numPr>
        <w:tabs>
          <w:tab w:val="left" w:pos="567"/>
        </w:tabs>
        <w:spacing w:after="0" w:line="260" w:lineRule="exact"/>
        <w:ind w:right="-2"/>
        <w:rPr>
          <w:rFonts w:ascii="Times New Roman" w:eastAsia="Times New Roman" w:hAnsi="Times New Roman" w:cs="Times New Roman"/>
          <w:noProof/>
          <w:szCs w:val="24"/>
          <w:lang w:val="en-GB"/>
        </w:rPr>
      </w:pPr>
      <w:r>
        <w:rPr>
          <w:rFonts w:ascii="Times New Roman" w:eastAsia="Times New Roman" w:hAnsi="Times New Roman" w:cs="Times New Roman"/>
          <w:noProof/>
          <w:szCs w:val="24"/>
          <w:lang w:val="en-GB"/>
        </w:rPr>
        <w:t>šaltkrėtis</w:t>
      </w:r>
      <w:r w:rsidR="00666246">
        <w:rPr>
          <w:rFonts w:ascii="Times New Roman" w:eastAsia="Times New Roman" w:hAnsi="Times New Roman" w:cs="Times New Roman"/>
          <w:noProof/>
          <w:szCs w:val="24"/>
          <w:lang w:val="en-GB"/>
        </w:rPr>
        <w:t>,</w:t>
      </w:r>
    </w:p>
    <w:p w14:paraId="64BD7C73" w14:textId="77777777" w:rsidR="005438BF" w:rsidRDefault="00C735C9" w:rsidP="005438BF">
      <w:pPr>
        <w:numPr>
          <w:ilvl w:val="0"/>
          <w:numId w:val="8"/>
        </w:numPr>
        <w:tabs>
          <w:tab w:val="left" w:pos="567"/>
        </w:tabs>
        <w:spacing w:after="0" w:line="260" w:lineRule="exact"/>
        <w:ind w:right="-2"/>
        <w:rPr>
          <w:rFonts w:ascii="Times New Roman" w:eastAsia="Times New Roman" w:hAnsi="Times New Roman" w:cs="Times New Roman"/>
          <w:noProof/>
          <w:szCs w:val="24"/>
          <w:lang w:val="en-GB"/>
        </w:rPr>
      </w:pPr>
      <w:r>
        <w:rPr>
          <w:rFonts w:ascii="Times New Roman" w:eastAsia="Times New Roman" w:hAnsi="Times New Roman" w:cs="Times New Roman"/>
          <w:noProof/>
          <w:szCs w:val="24"/>
          <w:lang w:val="en-GB"/>
        </w:rPr>
        <w:t>nuovargis</w:t>
      </w:r>
      <w:r w:rsidR="00666246">
        <w:rPr>
          <w:rFonts w:ascii="Times New Roman" w:eastAsia="Times New Roman" w:hAnsi="Times New Roman" w:cs="Times New Roman"/>
          <w:noProof/>
          <w:szCs w:val="24"/>
          <w:lang w:val="en-GB"/>
        </w:rPr>
        <w:t>,</w:t>
      </w:r>
    </w:p>
    <w:p w14:paraId="545C2A62" w14:textId="77777777" w:rsidR="00C735C9" w:rsidRPr="005438BF" w:rsidRDefault="00C735C9" w:rsidP="005438BF">
      <w:pPr>
        <w:numPr>
          <w:ilvl w:val="0"/>
          <w:numId w:val="8"/>
        </w:numPr>
        <w:tabs>
          <w:tab w:val="left" w:pos="567"/>
        </w:tabs>
        <w:spacing w:after="0" w:line="260" w:lineRule="exact"/>
        <w:ind w:right="-2"/>
        <w:rPr>
          <w:rFonts w:ascii="Times New Roman" w:eastAsia="Times New Roman" w:hAnsi="Times New Roman" w:cs="Times New Roman"/>
          <w:noProof/>
          <w:szCs w:val="24"/>
          <w:lang w:val="en-GB"/>
        </w:rPr>
      </w:pPr>
      <w:r>
        <w:rPr>
          <w:rFonts w:ascii="Times New Roman" w:eastAsia="Times New Roman" w:hAnsi="Times New Roman" w:cs="Times New Roman"/>
          <w:noProof/>
          <w:szCs w:val="24"/>
          <w:lang w:val="en-GB"/>
        </w:rPr>
        <w:t>neįprasta savijauta.</w:t>
      </w:r>
    </w:p>
    <w:p w14:paraId="6ED2CCF0" w14:textId="77777777" w:rsidR="00C735C9" w:rsidRDefault="00C735C9" w:rsidP="00A35777">
      <w:pPr>
        <w:spacing w:after="0" w:line="240" w:lineRule="auto"/>
        <w:rPr>
          <w:rFonts w:ascii="Times New Roman" w:eastAsia="Times New Roman" w:hAnsi="Times New Roman" w:cs="Times New Roman"/>
          <w:noProof/>
          <w:szCs w:val="24"/>
          <w:lang w:val="lt-LT" w:eastAsia="lt-LT"/>
        </w:rPr>
      </w:pPr>
    </w:p>
    <w:p w14:paraId="280CFD23" w14:textId="38C9F1AD" w:rsidR="00C735C9" w:rsidRPr="0086678A" w:rsidRDefault="007A2C3C" w:rsidP="00C735C9">
      <w:pPr>
        <w:keepNext/>
        <w:numPr>
          <w:ilvl w:val="12"/>
          <w:numId w:val="0"/>
        </w:numPr>
        <w:tabs>
          <w:tab w:val="left" w:pos="567"/>
        </w:tabs>
        <w:spacing w:after="0" w:line="260" w:lineRule="exact"/>
        <w:ind w:right="-2"/>
        <w:rPr>
          <w:rFonts w:ascii="Times New Roman" w:eastAsia="Times New Roman" w:hAnsi="Times New Roman" w:cs="Times New Roman"/>
          <w:noProof/>
          <w:szCs w:val="24"/>
          <w:lang w:val="lt-LT"/>
        </w:rPr>
      </w:pPr>
      <w:r w:rsidRPr="007A2C3C">
        <w:rPr>
          <w:rFonts w:ascii="Times New Roman" w:eastAsia="Times New Roman" w:hAnsi="Times New Roman" w:cs="Times New Roman"/>
          <w:b/>
          <w:noProof/>
          <w:szCs w:val="24"/>
          <w:lang w:val="lt-LT"/>
        </w:rPr>
        <w:t>Reti šalutinio poveikio reiškiniai (gali pasireikšti rečiau kaip 1 iš 1 000 asmenų):</w:t>
      </w:r>
    </w:p>
    <w:p w14:paraId="1557FB90" w14:textId="77777777" w:rsidR="00C735C9" w:rsidRPr="0086678A" w:rsidRDefault="00C735C9" w:rsidP="00C735C9">
      <w:pPr>
        <w:keepNext/>
        <w:numPr>
          <w:ilvl w:val="0"/>
          <w:numId w:val="8"/>
        </w:numPr>
        <w:tabs>
          <w:tab w:val="left" w:pos="567"/>
        </w:tabs>
        <w:spacing w:after="0" w:line="260" w:lineRule="exact"/>
        <w:ind w:right="-2"/>
        <w:rPr>
          <w:rFonts w:ascii="Times New Roman" w:eastAsia="Times New Roman" w:hAnsi="Times New Roman" w:cs="Times New Roman"/>
          <w:noProof/>
          <w:szCs w:val="24"/>
          <w:lang w:val="pt-PT"/>
        </w:rPr>
      </w:pPr>
      <w:r>
        <w:rPr>
          <w:rFonts w:ascii="Times New Roman" w:eastAsia="Times New Roman" w:hAnsi="Times New Roman" w:cs="Times New Roman"/>
          <w:noProof/>
          <w:szCs w:val="24"/>
          <w:lang w:val="lt-LT"/>
        </w:rPr>
        <w:t>n</w:t>
      </w:r>
      <w:r w:rsidRPr="00C735C9">
        <w:rPr>
          <w:rFonts w:ascii="Times New Roman" w:eastAsia="Times New Roman" w:hAnsi="Times New Roman" w:cs="Times New Roman"/>
          <w:noProof/>
          <w:szCs w:val="24"/>
          <w:lang w:val="lt-LT"/>
        </w:rPr>
        <w:t>egalėjimas ramiai sėdėti ar stovėti</w:t>
      </w:r>
      <w:r w:rsidR="00666246">
        <w:rPr>
          <w:rFonts w:ascii="Times New Roman" w:eastAsia="Times New Roman" w:hAnsi="Times New Roman" w:cs="Times New Roman"/>
          <w:noProof/>
          <w:szCs w:val="24"/>
          <w:lang w:val="lt-LT"/>
        </w:rPr>
        <w:t>,</w:t>
      </w:r>
    </w:p>
    <w:p w14:paraId="6B5A809A" w14:textId="77777777" w:rsidR="00C735C9" w:rsidRPr="00C735C9" w:rsidRDefault="005832D8" w:rsidP="00C735C9">
      <w:pPr>
        <w:keepNext/>
        <w:numPr>
          <w:ilvl w:val="0"/>
          <w:numId w:val="8"/>
        </w:numPr>
        <w:tabs>
          <w:tab w:val="left" w:pos="567"/>
        </w:tabs>
        <w:spacing w:after="0" w:line="260" w:lineRule="exact"/>
        <w:ind w:right="-2"/>
        <w:rPr>
          <w:rFonts w:ascii="Times New Roman" w:eastAsia="Times New Roman" w:hAnsi="Times New Roman" w:cs="Times New Roman"/>
          <w:noProof/>
          <w:szCs w:val="24"/>
          <w:lang w:val="en-GB"/>
        </w:rPr>
      </w:pPr>
      <w:r>
        <w:rPr>
          <w:rFonts w:ascii="Times New Roman" w:eastAsia="Times New Roman" w:hAnsi="Times New Roman" w:cs="Times New Roman"/>
          <w:noProof/>
          <w:szCs w:val="24"/>
          <w:lang w:val="en-GB"/>
        </w:rPr>
        <w:t>nekontroliuojamas drebulys</w:t>
      </w:r>
      <w:r w:rsidR="00666246">
        <w:rPr>
          <w:rFonts w:ascii="Times New Roman" w:eastAsia="Times New Roman" w:hAnsi="Times New Roman" w:cs="Times New Roman"/>
          <w:noProof/>
          <w:szCs w:val="24"/>
          <w:lang w:val="en-GB"/>
        </w:rPr>
        <w:t>,</w:t>
      </w:r>
    </w:p>
    <w:p w14:paraId="0A04841E" w14:textId="77777777" w:rsidR="00C735C9" w:rsidRPr="00C735C9" w:rsidRDefault="005832D8" w:rsidP="00C735C9">
      <w:pPr>
        <w:keepNext/>
        <w:numPr>
          <w:ilvl w:val="0"/>
          <w:numId w:val="8"/>
        </w:numPr>
        <w:tabs>
          <w:tab w:val="left" w:pos="567"/>
        </w:tabs>
        <w:spacing w:after="0" w:line="260" w:lineRule="exact"/>
        <w:ind w:right="-2"/>
        <w:rPr>
          <w:rFonts w:ascii="Times New Roman" w:eastAsia="Times New Roman" w:hAnsi="Times New Roman" w:cs="Times New Roman"/>
          <w:noProof/>
          <w:szCs w:val="24"/>
          <w:lang w:val="en-GB"/>
        </w:rPr>
      </w:pPr>
      <w:r>
        <w:rPr>
          <w:rFonts w:ascii="Times New Roman" w:eastAsia="Times New Roman" w:hAnsi="Times New Roman" w:cs="Times New Roman"/>
          <w:noProof/>
          <w:szCs w:val="24"/>
          <w:lang w:val="en-GB"/>
        </w:rPr>
        <w:t>padidėjusio širdies ritmo jausmas</w:t>
      </w:r>
      <w:r w:rsidR="00666246">
        <w:rPr>
          <w:rFonts w:ascii="Times New Roman" w:eastAsia="Times New Roman" w:hAnsi="Times New Roman" w:cs="Times New Roman"/>
          <w:noProof/>
          <w:szCs w:val="24"/>
          <w:lang w:val="en-GB"/>
        </w:rPr>
        <w:t>,</w:t>
      </w:r>
    </w:p>
    <w:p w14:paraId="6A4D233A" w14:textId="77777777" w:rsidR="00C735C9" w:rsidRPr="00C735C9" w:rsidRDefault="005832D8" w:rsidP="00C735C9">
      <w:pPr>
        <w:keepNext/>
        <w:numPr>
          <w:ilvl w:val="0"/>
          <w:numId w:val="8"/>
        </w:numPr>
        <w:tabs>
          <w:tab w:val="left" w:pos="567"/>
        </w:tabs>
        <w:spacing w:after="0" w:line="260" w:lineRule="exact"/>
        <w:ind w:right="-2"/>
        <w:rPr>
          <w:rFonts w:ascii="Times New Roman" w:eastAsia="Times New Roman" w:hAnsi="Times New Roman" w:cs="Times New Roman"/>
          <w:noProof/>
          <w:szCs w:val="24"/>
          <w:lang w:val="en-GB"/>
        </w:rPr>
      </w:pPr>
      <w:r>
        <w:rPr>
          <w:rFonts w:ascii="Times New Roman" w:eastAsia="Times New Roman" w:hAnsi="Times New Roman" w:cs="Times New Roman"/>
          <w:noProof/>
          <w:szCs w:val="24"/>
          <w:lang w:val="lt-LT"/>
        </w:rPr>
        <w:t>n</w:t>
      </w:r>
      <w:r w:rsidRPr="005832D8">
        <w:rPr>
          <w:rFonts w:ascii="Times New Roman" w:eastAsia="Times New Roman" w:hAnsi="Times New Roman" w:cs="Times New Roman"/>
          <w:noProof/>
          <w:szCs w:val="24"/>
          <w:lang w:val="lt-LT"/>
        </w:rPr>
        <w:t>ereguliarus širdies plakimas (širdies blokados požymiai)</w:t>
      </w:r>
      <w:r w:rsidR="00666246">
        <w:rPr>
          <w:rFonts w:ascii="Times New Roman" w:eastAsia="Times New Roman" w:hAnsi="Times New Roman" w:cs="Times New Roman"/>
          <w:noProof/>
          <w:szCs w:val="24"/>
          <w:lang w:val="lt-LT"/>
        </w:rPr>
        <w:t>,</w:t>
      </w:r>
    </w:p>
    <w:p w14:paraId="2C4D47FB" w14:textId="77777777" w:rsidR="00C735C9" w:rsidRPr="00C735C9" w:rsidRDefault="00A440CA" w:rsidP="00C735C9">
      <w:pPr>
        <w:keepNext/>
        <w:numPr>
          <w:ilvl w:val="0"/>
          <w:numId w:val="8"/>
        </w:numPr>
        <w:tabs>
          <w:tab w:val="left" w:pos="567"/>
        </w:tabs>
        <w:spacing w:after="0" w:line="260" w:lineRule="exact"/>
        <w:ind w:right="-2"/>
        <w:rPr>
          <w:rFonts w:ascii="Times New Roman" w:eastAsia="Times New Roman" w:hAnsi="Times New Roman" w:cs="Times New Roman"/>
          <w:noProof/>
          <w:szCs w:val="24"/>
          <w:lang w:val="en-GB"/>
        </w:rPr>
      </w:pPr>
      <w:r>
        <w:rPr>
          <w:rFonts w:ascii="Times New Roman" w:eastAsia="Times New Roman" w:hAnsi="Times New Roman" w:cs="Times New Roman"/>
          <w:noProof/>
          <w:szCs w:val="24"/>
          <w:lang w:val="lt-LT"/>
        </w:rPr>
        <w:t xml:space="preserve">burnos </w:t>
      </w:r>
      <w:r w:rsidR="005832D8" w:rsidRPr="005832D8">
        <w:rPr>
          <w:rFonts w:ascii="Times New Roman" w:eastAsia="Times New Roman" w:hAnsi="Times New Roman" w:cs="Times New Roman"/>
          <w:noProof/>
          <w:szCs w:val="24"/>
          <w:lang w:val="lt-LT"/>
        </w:rPr>
        <w:t>diskomfortas</w:t>
      </w:r>
      <w:r w:rsidR="00666246">
        <w:rPr>
          <w:rFonts w:ascii="Times New Roman" w:eastAsia="Times New Roman" w:hAnsi="Times New Roman" w:cs="Times New Roman"/>
          <w:noProof/>
          <w:szCs w:val="24"/>
          <w:lang w:val="lt-LT"/>
        </w:rPr>
        <w:t>,</w:t>
      </w:r>
    </w:p>
    <w:p w14:paraId="2BCF2ED8" w14:textId="77777777" w:rsidR="00C735C9" w:rsidRPr="00C735C9" w:rsidRDefault="005832D8" w:rsidP="00C735C9">
      <w:pPr>
        <w:keepNext/>
        <w:numPr>
          <w:ilvl w:val="0"/>
          <w:numId w:val="8"/>
        </w:numPr>
        <w:tabs>
          <w:tab w:val="left" w:pos="567"/>
        </w:tabs>
        <w:spacing w:after="0" w:line="260" w:lineRule="exact"/>
        <w:ind w:right="-2"/>
        <w:rPr>
          <w:rFonts w:ascii="Times New Roman" w:eastAsia="Times New Roman" w:hAnsi="Times New Roman" w:cs="Times New Roman"/>
          <w:noProof/>
          <w:szCs w:val="24"/>
          <w:lang w:val="en-GB"/>
        </w:rPr>
      </w:pPr>
      <w:r>
        <w:rPr>
          <w:rFonts w:ascii="Times New Roman" w:eastAsia="Times New Roman" w:hAnsi="Times New Roman" w:cs="Times New Roman"/>
          <w:noProof/>
          <w:szCs w:val="24"/>
          <w:lang w:val="lt-LT"/>
        </w:rPr>
        <w:t>p</w:t>
      </w:r>
      <w:r w:rsidRPr="005832D8">
        <w:rPr>
          <w:rFonts w:ascii="Times New Roman" w:eastAsia="Times New Roman" w:hAnsi="Times New Roman" w:cs="Times New Roman"/>
          <w:noProof/>
          <w:szCs w:val="24"/>
          <w:lang w:val="lt-LT"/>
        </w:rPr>
        <w:t>adidėj</w:t>
      </w:r>
      <w:r w:rsidR="006D301E">
        <w:rPr>
          <w:rFonts w:ascii="Times New Roman" w:eastAsia="Times New Roman" w:hAnsi="Times New Roman" w:cs="Times New Roman"/>
          <w:noProof/>
          <w:szCs w:val="24"/>
          <w:lang w:val="lt-LT"/>
        </w:rPr>
        <w:t>ęs</w:t>
      </w:r>
      <w:r w:rsidRPr="005832D8">
        <w:rPr>
          <w:rFonts w:ascii="Times New Roman" w:eastAsia="Times New Roman" w:hAnsi="Times New Roman" w:cs="Times New Roman"/>
          <w:noProof/>
          <w:szCs w:val="24"/>
          <w:lang w:val="lt-LT"/>
        </w:rPr>
        <w:t xml:space="preserve"> seilių </w:t>
      </w:r>
      <w:r w:rsidR="006D301E">
        <w:rPr>
          <w:rFonts w:ascii="Times New Roman" w:eastAsia="Times New Roman" w:hAnsi="Times New Roman" w:cs="Times New Roman"/>
          <w:noProof/>
          <w:szCs w:val="24"/>
          <w:lang w:val="lt-LT"/>
        </w:rPr>
        <w:t>išsiskyrimas</w:t>
      </w:r>
      <w:r w:rsidR="00666246">
        <w:rPr>
          <w:rFonts w:ascii="Times New Roman" w:eastAsia="Times New Roman" w:hAnsi="Times New Roman" w:cs="Times New Roman"/>
          <w:noProof/>
          <w:szCs w:val="24"/>
          <w:lang w:val="lt-LT"/>
        </w:rPr>
        <w:t>,</w:t>
      </w:r>
    </w:p>
    <w:p w14:paraId="4644D2F5" w14:textId="77777777" w:rsidR="00C735C9" w:rsidRPr="0086678A" w:rsidRDefault="005832D8" w:rsidP="00C735C9">
      <w:pPr>
        <w:keepNext/>
        <w:numPr>
          <w:ilvl w:val="0"/>
          <w:numId w:val="8"/>
        </w:numPr>
        <w:tabs>
          <w:tab w:val="left" w:pos="567"/>
        </w:tabs>
        <w:spacing w:after="0" w:line="260" w:lineRule="exact"/>
        <w:ind w:right="-2"/>
        <w:rPr>
          <w:rFonts w:ascii="Times New Roman" w:eastAsia="Times New Roman" w:hAnsi="Times New Roman" w:cs="Times New Roman"/>
          <w:noProof/>
          <w:szCs w:val="24"/>
          <w:lang w:val="pt-PT"/>
        </w:rPr>
      </w:pPr>
      <w:r>
        <w:rPr>
          <w:rFonts w:ascii="Times New Roman" w:eastAsia="Times New Roman" w:hAnsi="Times New Roman" w:cs="Times New Roman"/>
          <w:noProof/>
          <w:szCs w:val="24"/>
          <w:lang w:val="lt-LT"/>
        </w:rPr>
        <w:t>r</w:t>
      </w:r>
      <w:r w:rsidRPr="005832D8">
        <w:rPr>
          <w:rFonts w:ascii="Times New Roman" w:eastAsia="Times New Roman" w:hAnsi="Times New Roman" w:cs="Times New Roman"/>
          <w:noProof/>
          <w:szCs w:val="24"/>
          <w:lang w:val="lt-LT"/>
        </w:rPr>
        <w:t>audonas odos išbėrimas su spuogais ar dėmėmis</w:t>
      </w:r>
      <w:r w:rsidR="00666246">
        <w:rPr>
          <w:rFonts w:ascii="Times New Roman" w:eastAsia="Times New Roman" w:hAnsi="Times New Roman" w:cs="Times New Roman"/>
          <w:noProof/>
          <w:szCs w:val="24"/>
          <w:lang w:val="lt-LT"/>
        </w:rPr>
        <w:t>,</w:t>
      </w:r>
    </w:p>
    <w:p w14:paraId="595DED93" w14:textId="77777777" w:rsidR="00C735C9" w:rsidRPr="003C2AA2" w:rsidRDefault="005832D8" w:rsidP="00C735C9">
      <w:pPr>
        <w:keepNext/>
        <w:numPr>
          <w:ilvl w:val="0"/>
          <w:numId w:val="8"/>
        </w:numPr>
        <w:tabs>
          <w:tab w:val="left" w:pos="567"/>
        </w:tabs>
        <w:spacing w:after="0" w:line="260" w:lineRule="exact"/>
        <w:ind w:right="-2"/>
        <w:rPr>
          <w:rFonts w:ascii="Times New Roman" w:eastAsia="Times New Roman" w:hAnsi="Times New Roman" w:cs="Times New Roman"/>
          <w:noProof/>
          <w:szCs w:val="24"/>
          <w:lang w:val="en-GB"/>
        </w:rPr>
      </w:pPr>
      <w:r>
        <w:rPr>
          <w:rFonts w:ascii="Times New Roman" w:eastAsia="Times New Roman" w:hAnsi="Times New Roman" w:cs="Times New Roman"/>
          <w:noProof/>
          <w:szCs w:val="24"/>
          <w:lang w:val="lt-LT"/>
        </w:rPr>
        <w:t>p</w:t>
      </w:r>
      <w:r w:rsidRPr="005832D8">
        <w:rPr>
          <w:rFonts w:ascii="Times New Roman" w:eastAsia="Times New Roman" w:hAnsi="Times New Roman" w:cs="Times New Roman"/>
          <w:noProof/>
          <w:szCs w:val="24"/>
          <w:lang w:val="lt-LT"/>
        </w:rPr>
        <w:t>adidėjęs prakaitavimas</w:t>
      </w:r>
      <w:r w:rsidR="00666246">
        <w:rPr>
          <w:rFonts w:ascii="Times New Roman" w:eastAsia="Times New Roman" w:hAnsi="Times New Roman" w:cs="Times New Roman"/>
          <w:noProof/>
          <w:szCs w:val="24"/>
          <w:lang w:val="lt-LT"/>
        </w:rPr>
        <w:t>,</w:t>
      </w:r>
    </w:p>
    <w:p w14:paraId="037001D0" w14:textId="77777777" w:rsidR="00C735C9" w:rsidRDefault="005832D8" w:rsidP="003C2AA2">
      <w:pPr>
        <w:keepNext/>
        <w:numPr>
          <w:ilvl w:val="0"/>
          <w:numId w:val="8"/>
        </w:numPr>
        <w:tabs>
          <w:tab w:val="left" w:pos="567"/>
        </w:tabs>
        <w:spacing w:after="0" w:line="260" w:lineRule="exact"/>
        <w:ind w:right="-2"/>
        <w:rPr>
          <w:rFonts w:ascii="Times New Roman" w:eastAsia="Times New Roman" w:hAnsi="Times New Roman" w:cs="Times New Roman"/>
          <w:noProof/>
          <w:szCs w:val="24"/>
          <w:lang w:val="en-GB"/>
        </w:rPr>
      </w:pPr>
      <w:r>
        <w:rPr>
          <w:rFonts w:ascii="Times New Roman" w:eastAsia="Times New Roman" w:hAnsi="Times New Roman" w:cs="Times New Roman"/>
          <w:noProof/>
          <w:szCs w:val="24"/>
          <w:lang w:val="en-GB"/>
        </w:rPr>
        <w:t>d</w:t>
      </w:r>
      <w:r w:rsidRPr="005832D8">
        <w:rPr>
          <w:rFonts w:ascii="Times New Roman" w:eastAsia="Times New Roman" w:hAnsi="Times New Roman" w:cs="Times New Roman"/>
          <w:noProof/>
          <w:szCs w:val="24"/>
          <w:lang w:val="en-GB"/>
        </w:rPr>
        <w:t>iskomforto jausmas</w:t>
      </w:r>
      <w:r>
        <w:rPr>
          <w:rFonts w:ascii="Times New Roman" w:eastAsia="Times New Roman" w:hAnsi="Times New Roman" w:cs="Times New Roman"/>
          <w:noProof/>
          <w:szCs w:val="24"/>
          <w:lang w:val="en-GB"/>
        </w:rPr>
        <w:t>, n</w:t>
      </w:r>
      <w:r w:rsidRPr="003D458B">
        <w:rPr>
          <w:rFonts w:ascii="Times New Roman" w:eastAsia="Times New Roman" w:hAnsi="Times New Roman" w:cs="Times New Roman"/>
          <w:noProof/>
          <w:szCs w:val="24"/>
          <w:lang w:val="en-GB"/>
        </w:rPr>
        <w:t>egalavimas</w:t>
      </w:r>
      <w:r>
        <w:rPr>
          <w:rFonts w:ascii="Times New Roman" w:eastAsia="Times New Roman" w:hAnsi="Times New Roman" w:cs="Times New Roman"/>
          <w:noProof/>
          <w:szCs w:val="24"/>
          <w:lang w:val="en-GB"/>
        </w:rPr>
        <w:t>.</w:t>
      </w:r>
    </w:p>
    <w:p w14:paraId="7B024121" w14:textId="77777777" w:rsidR="005832D8" w:rsidRDefault="005832D8" w:rsidP="003C2AA2">
      <w:pPr>
        <w:keepNext/>
        <w:tabs>
          <w:tab w:val="left" w:pos="567"/>
        </w:tabs>
        <w:spacing w:after="0" w:line="260" w:lineRule="exact"/>
        <w:ind w:right="-2"/>
        <w:rPr>
          <w:rFonts w:ascii="Times New Roman" w:eastAsia="Times New Roman" w:hAnsi="Times New Roman" w:cs="Times New Roman"/>
          <w:noProof/>
          <w:szCs w:val="24"/>
          <w:lang w:val="en-GB"/>
        </w:rPr>
      </w:pPr>
    </w:p>
    <w:p w14:paraId="20899483" w14:textId="6CC28593" w:rsidR="005832D8" w:rsidRPr="0086678A" w:rsidRDefault="0046794D" w:rsidP="005832D8">
      <w:pPr>
        <w:keepNext/>
        <w:tabs>
          <w:tab w:val="left" w:pos="567"/>
        </w:tabs>
        <w:spacing w:after="0" w:line="260" w:lineRule="exact"/>
        <w:ind w:right="-2"/>
        <w:rPr>
          <w:rFonts w:ascii="Times New Roman" w:eastAsia="Times New Roman" w:hAnsi="Times New Roman" w:cs="Times New Roman"/>
          <w:noProof/>
          <w:szCs w:val="24"/>
          <w:lang w:val="pt-PT"/>
        </w:rPr>
      </w:pPr>
      <w:r w:rsidRPr="0046794D">
        <w:rPr>
          <w:rFonts w:ascii="Times New Roman" w:eastAsia="Times New Roman" w:hAnsi="Times New Roman" w:cs="Times New Roman"/>
          <w:b/>
          <w:bCs/>
          <w:lang w:val="lt-LT" w:eastAsia="lt-LT"/>
        </w:rPr>
        <w:t>Šalutinio poveikio reiškiniai, kurių dažnis nežinomas (negali būti apskaičiuotas pagal turimus duomenis):</w:t>
      </w:r>
    </w:p>
    <w:p w14:paraId="59133370" w14:textId="77777777" w:rsidR="005832D8" w:rsidRDefault="005832D8" w:rsidP="005832D8">
      <w:pPr>
        <w:keepNext/>
        <w:numPr>
          <w:ilvl w:val="0"/>
          <w:numId w:val="8"/>
        </w:numPr>
        <w:tabs>
          <w:tab w:val="left" w:pos="567"/>
        </w:tabs>
        <w:spacing w:after="0" w:line="260" w:lineRule="exact"/>
        <w:ind w:right="-2"/>
        <w:rPr>
          <w:rFonts w:ascii="Times New Roman" w:eastAsia="Times New Roman" w:hAnsi="Times New Roman" w:cs="Times New Roman"/>
          <w:noProof/>
          <w:szCs w:val="24"/>
          <w:lang w:val="en-GB"/>
        </w:rPr>
      </w:pPr>
      <w:r>
        <w:rPr>
          <w:rFonts w:ascii="Times New Roman" w:eastAsia="Times New Roman" w:hAnsi="Times New Roman" w:cs="Times New Roman"/>
          <w:noProof/>
          <w:szCs w:val="24"/>
          <w:lang w:val="en-GB"/>
        </w:rPr>
        <w:t>greitas širdies plakimas</w:t>
      </w:r>
      <w:r w:rsidR="00666246">
        <w:rPr>
          <w:rFonts w:ascii="Times New Roman" w:eastAsia="Times New Roman" w:hAnsi="Times New Roman" w:cs="Times New Roman"/>
          <w:noProof/>
          <w:szCs w:val="24"/>
          <w:lang w:val="en-GB"/>
        </w:rPr>
        <w:t>,</w:t>
      </w:r>
    </w:p>
    <w:p w14:paraId="50A94553" w14:textId="77777777" w:rsidR="005832D8" w:rsidRPr="003C2AA2" w:rsidRDefault="005832D8" w:rsidP="003C2AA2">
      <w:pPr>
        <w:keepNext/>
        <w:numPr>
          <w:ilvl w:val="0"/>
          <w:numId w:val="8"/>
        </w:numPr>
        <w:tabs>
          <w:tab w:val="left" w:pos="567"/>
        </w:tabs>
        <w:spacing w:after="0" w:line="260" w:lineRule="exact"/>
        <w:ind w:right="-2"/>
        <w:rPr>
          <w:rFonts w:ascii="Times New Roman" w:eastAsia="Times New Roman" w:hAnsi="Times New Roman" w:cs="Times New Roman"/>
          <w:noProof/>
          <w:szCs w:val="24"/>
          <w:lang w:val="en-GB"/>
        </w:rPr>
      </w:pPr>
      <w:r w:rsidRPr="003D458B">
        <w:rPr>
          <w:rFonts w:ascii="Times New Roman" w:eastAsia="Times New Roman" w:hAnsi="Times New Roman" w:cs="Times New Roman"/>
          <w:noProof/>
          <w:szCs w:val="24"/>
          <w:lang w:val="en-GB"/>
        </w:rPr>
        <w:t>nera</w:t>
      </w:r>
      <w:r>
        <w:rPr>
          <w:rFonts w:ascii="Times New Roman" w:eastAsia="Times New Roman" w:hAnsi="Times New Roman" w:cs="Times New Roman"/>
          <w:noProof/>
          <w:szCs w:val="24"/>
          <w:lang w:val="en-GB"/>
        </w:rPr>
        <w:t>mumas.</w:t>
      </w:r>
    </w:p>
    <w:p w14:paraId="08D561BD"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7D13484D" w14:textId="77777777" w:rsidR="00A35777" w:rsidRPr="00A35777" w:rsidRDefault="00A35777" w:rsidP="00A35777">
      <w:pPr>
        <w:spacing w:after="0" w:line="240" w:lineRule="auto"/>
        <w:rPr>
          <w:rFonts w:ascii="Times New Roman" w:eastAsia="Times New Roman" w:hAnsi="Times New Roman" w:cs="Times New Roman"/>
          <w:bCs/>
          <w:iCs/>
          <w:lang w:val="lt-LT" w:eastAsia="lt-LT"/>
        </w:rPr>
      </w:pPr>
      <w:r w:rsidRPr="00A35777">
        <w:rPr>
          <w:rFonts w:ascii="Times New Roman" w:eastAsia="Times New Roman" w:hAnsi="Times New Roman" w:cs="Times New Roman"/>
          <w:bCs/>
          <w:iCs/>
          <w:szCs w:val="20"/>
          <w:lang w:val="lt-LT" w:eastAsia="lt-LT"/>
        </w:rPr>
        <w:t xml:space="preserve">Po </w:t>
      </w:r>
      <w:proofErr w:type="spellStart"/>
      <w:r w:rsidRPr="00A35777">
        <w:rPr>
          <w:rFonts w:ascii="Times New Roman" w:eastAsia="Times New Roman" w:hAnsi="Times New Roman" w:cs="Times New Roman"/>
          <w:bCs/>
          <w:iCs/>
          <w:szCs w:val="20"/>
          <w:lang w:val="lt-LT" w:eastAsia="lt-LT"/>
        </w:rPr>
        <w:t>Primovist</w:t>
      </w:r>
      <w:proofErr w:type="spellEnd"/>
      <w:r w:rsidRPr="00A35777">
        <w:rPr>
          <w:rFonts w:ascii="Times New Roman" w:eastAsia="Times New Roman" w:hAnsi="Times New Roman" w:cs="Times New Roman"/>
          <w:bCs/>
          <w:iCs/>
          <w:szCs w:val="20"/>
          <w:lang w:val="lt-LT" w:eastAsia="lt-LT"/>
        </w:rPr>
        <w:t xml:space="preserve"> injekcijos gali trumpam pakisti laboratorinių tyrimų rezultatai. </w:t>
      </w:r>
      <w:r w:rsidR="00C0772A">
        <w:rPr>
          <w:rFonts w:ascii="Times New Roman" w:eastAsia="Times New Roman" w:hAnsi="Times New Roman" w:cs="Times New Roman"/>
          <w:bCs/>
          <w:iCs/>
          <w:szCs w:val="20"/>
          <w:lang w:val="lt-LT" w:eastAsia="lt-LT"/>
        </w:rPr>
        <w:t>J</w:t>
      </w:r>
      <w:r w:rsidRPr="00A35777">
        <w:rPr>
          <w:rFonts w:ascii="Times New Roman" w:eastAsia="Times New Roman" w:hAnsi="Times New Roman" w:cs="Times New Roman"/>
          <w:bCs/>
          <w:iCs/>
          <w:szCs w:val="20"/>
          <w:lang w:val="lt-LT" w:eastAsia="lt-LT"/>
        </w:rPr>
        <w:t>eigu bus tiriamas Jūsų kraujas ar šlapimas, informuokite</w:t>
      </w:r>
      <w:r w:rsidR="00C0772A">
        <w:rPr>
          <w:rFonts w:ascii="Times New Roman" w:eastAsia="Times New Roman" w:hAnsi="Times New Roman" w:cs="Times New Roman"/>
          <w:szCs w:val="20"/>
          <w:lang w:val="lt-LT" w:eastAsia="lt-LT"/>
        </w:rPr>
        <w:t xml:space="preserve"> sveikatos </w:t>
      </w:r>
      <w:proofErr w:type="spellStart"/>
      <w:r w:rsidR="00C0772A">
        <w:rPr>
          <w:rFonts w:ascii="Times New Roman" w:eastAsia="Times New Roman" w:hAnsi="Times New Roman" w:cs="Times New Roman"/>
          <w:szCs w:val="20"/>
          <w:lang w:val="lt-LT" w:eastAsia="lt-LT"/>
        </w:rPr>
        <w:t>prežiūros</w:t>
      </w:r>
      <w:proofErr w:type="spellEnd"/>
      <w:r w:rsidR="00C0772A">
        <w:rPr>
          <w:rFonts w:ascii="Times New Roman" w:eastAsia="Times New Roman" w:hAnsi="Times New Roman" w:cs="Times New Roman"/>
          <w:szCs w:val="20"/>
          <w:lang w:val="lt-LT" w:eastAsia="lt-LT"/>
        </w:rPr>
        <w:t xml:space="preserve"> specialistą</w:t>
      </w:r>
      <w:r w:rsidRPr="00A35777">
        <w:rPr>
          <w:rFonts w:ascii="Times New Roman" w:eastAsia="Times New Roman" w:hAnsi="Times New Roman" w:cs="Times New Roman"/>
          <w:szCs w:val="20"/>
          <w:lang w:val="lt-LT" w:eastAsia="lt-LT"/>
        </w:rPr>
        <w:t>,</w:t>
      </w:r>
      <w:r w:rsidRPr="00A35777">
        <w:rPr>
          <w:rFonts w:ascii="Times New Roman" w:eastAsia="Times New Roman" w:hAnsi="Times New Roman" w:cs="Times New Roman"/>
          <w:bCs/>
          <w:iCs/>
          <w:lang w:val="lt-LT" w:eastAsia="lt-LT"/>
        </w:rPr>
        <w:t xml:space="preserve"> </w:t>
      </w:r>
      <w:r w:rsidR="00C0772A">
        <w:rPr>
          <w:rFonts w:ascii="Times New Roman" w:eastAsia="Times New Roman" w:hAnsi="Times New Roman" w:cs="Times New Roman"/>
          <w:bCs/>
          <w:iCs/>
          <w:lang w:val="lt-LT" w:eastAsia="lt-LT"/>
        </w:rPr>
        <w:t>jeigu</w:t>
      </w:r>
      <w:r w:rsidRPr="00A35777">
        <w:rPr>
          <w:rFonts w:ascii="Times New Roman" w:eastAsia="Times New Roman" w:hAnsi="Times New Roman" w:cs="Times New Roman"/>
          <w:bCs/>
          <w:iCs/>
          <w:lang w:val="lt-LT" w:eastAsia="lt-LT"/>
        </w:rPr>
        <w:t xml:space="preserve"> J</w:t>
      </w:r>
      <w:r w:rsidR="001C6EEC">
        <w:rPr>
          <w:rFonts w:ascii="Times New Roman" w:eastAsia="Times New Roman" w:hAnsi="Times New Roman" w:cs="Times New Roman"/>
          <w:bCs/>
          <w:iCs/>
          <w:lang w:val="lt-LT" w:eastAsia="lt-LT"/>
        </w:rPr>
        <w:t>ūs</w:t>
      </w:r>
      <w:r w:rsidRPr="00A35777">
        <w:rPr>
          <w:rFonts w:ascii="Times New Roman" w:eastAsia="Times New Roman" w:hAnsi="Times New Roman" w:cs="Times New Roman"/>
          <w:bCs/>
          <w:iCs/>
          <w:lang w:val="lt-LT" w:eastAsia="lt-LT"/>
        </w:rPr>
        <w:t xml:space="preserve"> neseniai </w:t>
      </w:r>
      <w:r w:rsidR="001C6EEC">
        <w:rPr>
          <w:rFonts w:ascii="Times New Roman" w:eastAsia="Times New Roman" w:hAnsi="Times New Roman" w:cs="Times New Roman"/>
          <w:bCs/>
          <w:iCs/>
          <w:lang w:val="lt-LT" w:eastAsia="lt-LT"/>
        </w:rPr>
        <w:t>vartojote</w:t>
      </w:r>
      <w:r w:rsidRPr="00A35777">
        <w:rPr>
          <w:rFonts w:ascii="Times New Roman" w:eastAsia="Times New Roman" w:hAnsi="Times New Roman" w:cs="Times New Roman"/>
          <w:bCs/>
          <w:iCs/>
          <w:lang w:val="lt-LT" w:eastAsia="lt-LT"/>
        </w:rPr>
        <w:t xml:space="preserve"> </w:t>
      </w:r>
      <w:proofErr w:type="spellStart"/>
      <w:r w:rsidRPr="00A35777">
        <w:rPr>
          <w:rFonts w:ascii="Times New Roman" w:eastAsia="Times New Roman" w:hAnsi="Times New Roman" w:cs="Times New Roman"/>
          <w:bCs/>
          <w:iCs/>
          <w:lang w:val="lt-LT" w:eastAsia="lt-LT"/>
        </w:rPr>
        <w:t>Primovist</w:t>
      </w:r>
      <w:proofErr w:type="spellEnd"/>
      <w:r w:rsidRPr="00A35777">
        <w:rPr>
          <w:rFonts w:ascii="Times New Roman" w:eastAsia="Times New Roman" w:hAnsi="Times New Roman" w:cs="Times New Roman"/>
          <w:bCs/>
          <w:iCs/>
          <w:lang w:val="lt-LT" w:eastAsia="lt-LT"/>
        </w:rPr>
        <w:t>.</w:t>
      </w:r>
    </w:p>
    <w:p w14:paraId="67C9BE76" w14:textId="77777777" w:rsidR="00A35777" w:rsidRPr="00A35777" w:rsidRDefault="00A35777" w:rsidP="00A35777">
      <w:pPr>
        <w:spacing w:after="0" w:line="240" w:lineRule="auto"/>
        <w:rPr>
          <w:rFonts w:ascii="Times New Roman" w:eastAsia="Times New Roman" w:hAnsi="Times New Roman" w:cs="Times New Roman"/>
          <w:bCs/>
          <w:iCs/>
          <w:lang w:val="lt-LT" w:eastAsia="lt-LT"/>
        </w:rPr>
      </w:pPr>
    </w:p>
    <w:p w14:paraId="419CA4E3" w14:textId="77777777" w:rsidR="00A35777" w:rsidRPr="00A35777" w:rsidRDefault="00A35777" w:rsidP="00A35777">
      <w:pPr>
        <w:spacing w:after="0" w:line="240" w:lineRule="auto"/>
        <w:rPr>
          <w:rFonts w:ascii="Times New Roman" w:eastAsia="Times New Roman" w:hAnsi="Times New Roman" w:cs="Times New Roman"/>
          <w:noProof/>
          <w:lang w:val="lt-LT"/>
        </w:rPr>
      </w:pPr>
      <w:r w:rsidRPr="00A35777">
        <w:rPr>
          <w:rFonts w:ascii="Times New Roman" w:eastAsia="Times New Roman" w:hAnsi="Times New Roman" w:cs="Times New Roman"/>
          <w:noProof/>
          <w:lang w:val="lt-LT"/>
        </w:rPr>
        <w:t>Gauta pranešimų apie nefrogeninės sisteminės fibrozės atvejus (pasireiškia odos sukietėjimu ir taip pat gali paveikti minkštuosius audinius bei vidaus organus), kai kartu buvo vartojama kitų gadolinio turinčių kontrastinių medžiagų.</w:t>
      </w:r>
    </w:p>
    <w:p w14:paraId="316E6126" w14:textId="77777777" w:rsidR="00A35777" w:rsidRPr="00A35777" w:rsidRDefault="00A35777" w:rsidP="00A35777">
      <w:pPr>
        <w:spacing w:after="0" w:line="240" w:lineRule="auto"/>
        <w:rPr>
          <w:rFonts w:ascii="Times New Roman" w:eastAsia="Times New Roman" w:hAnsi="Times New Roman" w:cs="Times New Roman"/>
          <w:bCs/>
          <w:iCs/>
          <w:lang w:val="lt-LT" w:eastAsia="lt-LT"/>
        </w:rPr>
      </w:pPr>
    </w:p>
    <w:p w14:paraId="07117AC0" w14:textId="77777777" w:rsidR="006D5BC9" w:rsidRPr="006D5BC9" w:rsidRDefault="006D5BC9" w:rsidP="006D5BC9">
      <w:pPr>
        <w:spacing w:after="0" w:line="240" w:lineRule="auto"/>
        <w:rPr>
          <w:rFonts w:ascii="Times New Roman" w:eastAsia="Times New Roman" w:hAnsi="Times New Roman" w:cs="Times New Roman"/>
          <w:b/>
          <w:noProof/>
          <w:lang w:val="lt-LT" w:eastAsia="lt-LT"/>
        </w:rPr>
      </w:pPr>
      <w:r w:rsidRPr="006D5BC9">
        <w:rPr>
          <w:rFonts w:ascii="Times New Roman" w:eastAsia="Times New Roman" w:hAnsi="Times New Roman" w:cs="Times New Roman"/>
          <w:b/>
          <w:noProof/>
          <w:lang w:val="lt-LT" w:eastAsia="lt-LT"/>
        </w:rPr>
        <w:t>Pranešimas apie šalutinį poveikį</w:t>
      </w:r>
    </w:p>
    <w:p w14:paraId="449EDDBC" w14:textId="77777777" w:rsidR="006D5BC9" w:rsidRPr="006D5BC9" w:rsidRDefault="006D5BC9" w:rsidP="006D5BC9">
      <w:pPr>
        <w:tabs>
          <w:tab w:val="left" w:pos="567"/>
        </w:tabs>
        <w:spacing w:after="0" w:line="260" w:lineRule="exact"/>
        <w:ind w:right="-1"/>
        <w:jc w:val="both"/>
        <w:rPr>
          <w:rFonts w:ascii="Times New Roman" w:eastAsia="Times New Roman" w:hAnsi="Times New Roman" w:cs="Times New Roman"/>
          <w:szCs w:val="20"/>
          <w:lang w:val="lt-LT"/>
        </w:rPr>
      </w:pPr>
      <w:r w:rsidRPr="006D5BC9">
        <w:rPr>
          <w:rFonts w:ascii="Times New Roman" w:eastAsia="Times New Roman" w:hAnsi="Times New Roman" w:cs="Times New Roman"/>
          <w:lang w:val="lt-LT" w:eastAsia="lt-LT"/>
        </w:rPr>
        <w:t xml:space="preserve">Jeigu pasireiškė šalutinis poveikis, įskaitant šiame lapelyje nenurodytą, pasakykite gydytojui. Pranešimą apie šalutinį poveikį galite užpildyti ir pateikti Valstybinės vaistų kontrolės tarnybos prie Lietuvos Respublikos sveikatos apsaugos ministerijos tinklalapyje </w:t>
      </w:r>
      <w:r w:rsidRPr="006D5BC9">
        <w:rPr>
          <w:rFonts w:ascii="Times New Roman" w:eastAsia="Times New Roman" w:hAnsi="Times New Roman" w:cs="Times New Roman"/>
          <w:color w:val="0000EE"/>
          <w:u w:val="single"/>
          <w:lang w:val="lt-LT" w:eastAsia="lt-LT"/>
        </w:rPr>
        <w:t>https://vvkt.lrv.lt/lt/</w:t>
      </w:r>
      <w:r w:rsidRPr="006D5BC9">
        <w:rPr>
          <w:rFonts w:ascii="Times New Roman" w:eastAsia="Times New Roman" w:hAnsi="Times New Roman" w:cs="Times New Roman"/>
          <w:lang w:val="lt-LT" w:eastAsia="lt-LT"/>
        </w:rPr>
        <w:t xml:space="preserve"> nurodytais būdais arba paskambinti nemokamu telefonu +370 800 73 568. Pranešdami apie šalutinį poveikį galite mums padėti gauti daugiau informacijos apie šio vaisto saugumą</w:t>
      </w:r>
      <w:r w:rsidRPr="006D5BC9">
        <w:rPr>
          <w:rFonts w:ascii="Times New Roman" w:eastAsia="Times New Roman" w:hAnsi="Times New Roman" w:cs="Times New Roman"/>
          <w:szCs w:val="20"/>
          <w:lang w:val="lt-LT"/>
        </w:rPr>
        <w:t>.</w:t>
      </w:r>
    </w:p>
    <w:p w14:paraId="731754A9" w14:textId="77777777" w:rsidR="00010946" w:rsidRPr="00BE5B37" w:rsidRDefault="00010946" w:rsidP="00A35777">
      <w:pPr>
        <w:spacing w:after="0" w:line="240" w:lineRule="auto"/>
        <w:ind w:right="-446"/>
        <w:rPr>
          <w:rFonts w:ascii="Times New Roman" w:eastAsia="Calibri" w:hAnsi="Times New Roman" w:cs="Times New Roman"/>
          <w:noProof/>
          <w:szCs w:val="24"/>
          <w:lang w:val="lt-LT"/>
        </w:rPr>
      </w:pPr>
    </w:p>
    <w:p w14:paraId="781735A4" w14:textId="77777777" w:rsidR="00A35777" w:rsidRPr="00A35777" w:rsidRDefault="00A35777" w:rsidP="00A35777">
      <w:pPr>
        <w:spacing w:after="0" w:line="240" w:lineRule="auto"/>
        <w:ind w:right="-446"/>
        <w:rPr>
          <w:rFonts w:ascii="Times New Roman" w:eastAsia="Calibri" w:hAnsi="Times New Roman" w:cs="Times New Roman"/>
          <w:noProof/>
          <w:szCs w:val="24"/>
          <w:lang w:val="lt-LT"/>
        </w:rPr>
      </w:pPr>
    </w:p>
    <w:p w14:paraId="2D71B9F5" w14:textId="77777777" w:rsidR="00A35777" w:rsidRPr="00A35777" w:rsidRDefault="00A35777" w:rsidP="00A35777">
      <w:pPr>
        <w:keepNext/>
        <w:spacing w:after="0" w:line="240" w:lineRule="auto"/>
        <w:ind w:left="567" w:hanging="567"/>
        <w:outlineLvl w:val="1"/>
        <w:rPr>
          <w:rFonts w:ascii="Times New Roman" w:eastAsia="Times New Roman" w:hAnsi="Times New Roman" w:cs="Times New Roman"/>
          <w:b/>
          <w:szCs w:val="20"/>
          <w:lang w:val="lt-LT" w:eastAsia="lt-LT"/>
        </w:rPr>
      </w:pPr>
      <w:r w:rsidRPr="00A35777">
        <w:rPr>
          <w:rFonts w:ascii="Times New Roman" w:eastAsia="Times New Roman" w:hAnsi="Times New Roman" w:cs="Times New Roman"/>
          <w:b/>
          <w:szCs w:val="20"/>
          <w:lang w:val="lt-LT" w:eastAsia="lt-LT"/>
        </w:rPr>
        <w:t>5.</w:t>
      </w:r>
      <w:r w:rsidRPr="00A35777">
        <w:rPr>
          <w:rFonts w:ascii="Times New Roman" w:eastAsia="Times New Roman" w:hAnsi="Times New Roman" w:cs="Times New Roman"/>
          <w:b/>
          <w:szCs w:val="20"/>
          <w:lang w:val="lt-LT" w:eastAsia="lt-LT"/>
        </w:rPr>
        <w:tab/>
        <w:t xml:space="preserve">Kaip laikyti </w:t>
      </w:r>
      <w:proofErr w:type="spellStart"/>
      <w:r w:rsidRPr="00A35777">
        <w:rPr>
          <w:rFonts w:ascii="Times New Roman" w:eastAsia="Times New Roman" w:hAnsi="Times New Roman" w:cs="Times New Roman"/>
          <w:b/>
          <w:szCs w:val="20"/>
          <w:lang w:val="lt-LT" w:eastAsia="lt-LT"/>
        </w:rPr>
        <w:t>Primovist</w:t>
      </w:r>
      <w:proofErr w:type="spellEnd"/>
    </w:p>
    <w:p w14:paraId="7EF7BCB3" w14:textId="77777777" w:rsidR="00A35777" w:rsidRPr="00A35777" w:rsidRDefault="00A35777" w:rsidP="00A35777">
      <w:pPr>
        <w:spacing w:after="0" w:line="240" w:lineRule="auto"/>
        <w:rPr>
          <w:rFonts w:ascii="Times New Roman" w:eastAsia="Times New Roman" w:hAnsi="Times New Roman" w:cs="Times New Roman"/>
          <w:lang w:val="lt-LT" w:eastAsia="lt-LT"/>
        </w:rPr>
      </w:pPr>
    </w:p>
    <w:p w14:paraId="010F10EC" w14:textId="77777777" w:rsidR="00A35777" w:rsidRPr="00A35777" w:rsidRDefault="00A35777" w:rsidP="00A35777">
      <w:pPr>
        <w:spacing w:after="0" w:line="240" w:lineRule="auto"/>
        <w:rPr>
          <w:rFonts w:ascii="Times New Roman" w:eastAsia="Times New Roman" w:hAnsi="Times New Roman" w:cs="Times New Roman"/>
          <w:lang w:val="lt-LT" w:eastAsia="lt-LT"/>
        </w:rPr>
      </w:pPr>
      <w:bookmarkStart w:id="6" w:name="_Toc71514171"/>
      <w:r w:rsidRPr="00A35777">
        <w:rPr>
          <w:rFonts w:ascii="Times New Roman" w:eastAsia="Times New Roman" w:hAnsi="Times New Roman" w:cs="Times New Roman"/>
          <w:lang w:val="lt-LT" w:eastAsia="lt-LT"/>
        </w:rPr>
        <w:t>Šį vaistą laikykite vaikams nepastebimoje ir nepasiekiamoje vietoje.</w:t>
      </w:r>
    </w:p>
    <w:p w14:paraId="3A08E4CF" w14:textId="77777777" w:rsidR="00A35777" w:rsidRPr="00A35777" w:rsidRDefault="00A35777" w:rsidP="00A35777">
      <w:pPr>
        <w:spacing w:after="0" w:line="240" w:lineRule="auto"/>
        <w:rPr>
          <w:rFonts w:ascii="Times New Roman" w:eastAsia="Times New Roman" w:hAnsi="Times New Roman" w:cs="Times New Roman"/>
          <w:lang w:val="lt-LT" w:eastAsia="lt-LT"/>
        </w:rPr>
      </w:pPr>
    </w:p>
    <w:p w14:paraId="023EA016" w14:textId="77777777" w:rsidR="00A35777" w:rsidRPr="00A35777" w:rsidRDefault="00A35777" w:rsidP="00A35777">
      <w:pPr>
        <w:spacing w:after="0" w:line="240" w:lineRule="auto"/>
        <w:rPr>
          <w:rFonts w:ascii="Times New Roman" w:eastAsia="Times New Roman" w:hAnsi="Times New Roman" w:cs="Times New Roman"/>
          <w:lang w:val="lt-LT" w:eastAsia="lt-LT"/>
        </w:rPr>
      </w:pPr>
      <w:r w:rsidRPr="00A35777">
        <w:rPr>
          <w:rFonts w:ascii="Times New Roman" w:eastAsia="Times New Roman" w:hAnsi="Times New Roman" w:cs="Times New Roman"/>
          <w:lang w:val="lt-LT" w:eastAsia="lt-LT"/>
        </w:rPr>
        <w:lastRenderedPageBreak/>
        <w:t>Ant užpildyto švirkšto ir dėžutės po „EXP“ nurodytam tinkamumo laikui pasibaigus, šio vaisto vartoti negalima. Vaistas tinkamas vartoti iki paskutinės nurodyto mėnesio dienos.</w:t>
      </w:r>
    </w:p>
    <w:p w14:paraId="3790247D"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2FD4A79B" w14:textId="77777777" w:rsidR="00A35777" w:rsidRPr="00A35777" w:rsidRDefault="00A35777" w:rsidP="00A35777">
      <w:pPr>
        <w:spacing w:after="0" w:line="240" w:lineRule="auto"/>
        <w:rPr>
          <w:rFonts w:ascii="Times New Roman" w:eastAsia="Times New Roman" w:hAnsi="Times New Roman" w:cs="Times New Roman"/>
          <w:i/>
          <w:szCs w:val="20"/>
          <w:lang w:val="lt-LT" w:eastAsia="lt-LT"/>
        </w:rPr>
      </w:pPr>
      <w:r w:rsidRPr="00A35777">
        <w:rPr>
          <w:rFonts w:ascii="Times New Roman" w:eastAsia="Times New Roman" w:hAnsi="Times New Roman" w:cs="Times New Roman"/>
          <w:szCs w:val="20"/>
          <w:lang w:val="lt-LT" w:eastAsia="lt-LT"/>
        </w:rPr>
        <w:t>Šiam vaistiniam preparatui specialių laikymo sąlygų nereikia.</w:t>
      </w:r>
    </w:p>
    <w:p w14:paraId="0C2EA7C6"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74E70ED3"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Šis vaistas turi būti vartojamas tuoj pat po atidarymo.</w:t>
      </w:r>
    </w:p>
    <w:p w14:paraId="5F30A1D2"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67BCE827"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Prieš vartojant būtina patikrinti vizualiai. Jei esama žymių spalvos pakitimų, jei atsiranda dalelių ar pažeidžiama pakuotė, šio vaisto vartoti negalima.</w:t>
      </w:r>
    </w:p>
    <w:p w14:paraId="55230B77" w14:textId="77777777" w:rsidR="00A35777" w:rsidRPr="00A35777" w:rsidRDefault="00A35777" w:rsidP="00A35777">
      <w:pPr>
        <w:spacing w:after="0" w:line="240" w:lineRule="auto"/>
        <w:rPr>
          <w:rFonts w:ascii="Times New Roman" w:eastAsia="Times New Roman" w:hAnsi="Times New Roman" w:cs="Times New Roman"/>
          <w:lang w:val="lt-LT" w:eastAsia="lt-LT"/>
        </w:rPr>
      </w:pPr>
    </w:p>
    <w:p w14:paraId="3C7BB244" w14:textId="77777777" w:rsidR="00A35777" w:rsidRPr="00A35777" w:rsidRDefault="00A35777" w:rsidP="00A35777">
      <w:pPr>
        <w:spacing w:after="0" w:line="240" w:lineRule="auto"/>
        <w:rPr>
          <w:rFonts w:ascii="Times New Roman" w:eastAsia="Times New Roman" w:hAnsi="Times New Roman" w:cs="Times New Roman"/>
          <w:lang w:val="lt-LT" w:eastAsia="lt-LT"/>
        </w:rPr>
      </w:pPr>
      <w:r w:rsidRPr="00A35777">
        <w:rPr>
          <w:rFonts w:ascii="Times New Roman" w:eastAsia="Times New Roman" w:hAnsi="Times New Roman" w:cs="Times New Roman"/>
          <w:lang w:val="lt-LT" w:eastAsia="lt-LT"/>
        </w:rPr>
        <w:t>Vaistų negalima išmesti į kanalizaciją arba su buitinėmis atliekomis. Kaip išmesti nereikalingus vaistus, klauskite vaistininko. Šios priemonės padės apsaugoti aplinką.</w:t>
      </w:r>
    </w:p>
    <w:bookmarkEnd w:id="6"/>
    <w:p w14:paraId="7072B2F7"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7B48ACE1"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2E1D3D62" w14:textId="77777777" w:rsidR="00A35777" w:rsidRPr="00A35777" w:rsidRDefault="00A35777" w:rsidP="00A35777">
      <w:pPr>
        <w:keepNext/>
        <w:spacing w:after="0" w:line="240" w:lineRule="auto"/>
        <w:ind w:left="567" w:hanging="567"/>
        <w:outlineLvl w:val="1"/>
        <w:rPr>
          <w:rFonts w:ascii="Times New Roman" w:eastAsia="Times New Roman" w:hAnsi="Times New Roman" w:cs="Times New Roman"/>
          <w:b/>
          <w:szCs w:val="20"/>
          <w:lang w:val="lt-LT" w:eastAsia="lt-LT"/>
        </w:rPr>
      </w:pPr>
      <w:r w:rsidRPr="00A35777">
        <w:rPr>
          <w:rFonts w:ascii="Times New Roman" w:eastAsia="Times New Roman" w:hAnsi="Times New Roman" w:cs="Times New Roman"/>
          <w:b/>
          <w:szCs w:val="20"/>
          <w:lang w:val="lt-LT" w:eastAsia="lt-LT"/>
        </w:rPr>
        <w:t>6.</w:t>
      </w:r>
      <w:r w:rsidRPr="00A35777">
        <w:rPr>
          <w:rFonts w:ascii="Times New Roman" w:eastAsia="Times New Roman" w:hAnsi="Times New Roman" w:cs="Times New Roman"/>
          <w:b/>
          <w:szCs w:val="20"/>
          <w:lang w:val="lt-LT" w:eastAsia="lt-LT"/>
        </w:rPr>
        <w:tab/>
        <w:t>Pakuotės turinys ir kita informacija</w:t>
      </w:r>
    </w:p>
    <w:p w14:paraId="32C8A601"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56954031" w14:textId="77777777" w:rsidR="00A35777" w:rsidRPr="00A35777" w:rsidRDefault="00A35777" w:rsidP="00A35777">
      <w:pPr>
        <w:spacing w:after="0" w:line="240" w:lineRule="auto"/>
        <w:rPr>
          <w:rFonts w:ascii="Times New Roman" w:eastAsia="Times New Roman" w:hAnsi="Times New Roman" w:cs="Times New Roman"/>
          <w:b/>
          <w:bCs/>
          <w:szCs w:val="20"/>
          <w:lang w:val="lt-LT" w:eastAsia="lt-LT"/>
        </w:rPr>
      </w:pPr>
      <w:proofErr w:type="spellStart"/>
      <w:r w:rsidRPr="00A35777">
        <w:rPr>
          <w:rFonts w:ascii="Times New Roman" w:eastAsia="Times New Roman" w:hAnsi="Times New Roman" w:cs="Times New Roman"/>
          <w:b/>
          <w:bCs/>
          <w:szCs w:val="20"/>
          <w:lang w:val="lt-LT" w:eastAsia="lt-LT"/>
        </w:rPr>
        <w:t>Primovist</w:t>
      </w:r>
      <w:proofErr w:type="spellEnd"/>
      <w:r w:rsidRPr="00A35777">
        <w:rPr>
          <w:rFonts w:ascii="Times New Roman" w:eastAsia="Times New Roman" w:hAnsi="Times New Roman" w:cs="Times New Roman"/>
          <w:b/>
          <w:bCs/>
          <w:szCs w:val="20"/>
          <w:lang w:val="lt-LT" w:eastAsia="lt-LT"/>
        </w:rPr>
        <w:t xml:space="preserve"> sudėtis</w:t>
      </w:r>
    </w:p>
    <w:p w14:paraId="36CC6ABF" w14:textId="77777777" w:rsidR="00A35777" w:rsidRPr="00A35777" w:rsidRDefault="00A35777" w:rsidP="00A35777">
      <w:pPr>
        <w:spacing w:after="0" w:line="240" w:lineRule="auto"/>
        <w:ind w:left="720" w:hanging="720"/>
        <w:rPr>
          <w:rFonts w:ascii="Times New Roman" w:eastAsia="Times New Roman" w:hAnsi="Times New Roman" w:cs="Times New Roman"/>
          <w:szCs w:val="20"/>
          <w:lang w:val="lt-LT" w:eastAsia="lt-LT"/>
        </w:rPr>
      </w:pPr>
      <w:r w:rsidRPr="00A35777">
        <w:rPr>
          <w:rFonts w:ascii="Times New Roman" w:eastAsia="Times New Roman" w:hAnsi="Times New Roman" w:cs="Times New Roman"/>
          <w:b/>
          <w:bCs/>
          <w:szCs w:val="20"/>
          <w:lang w:val="lt-LT" w:eastAsia="lt-LT"/>
        </w:rPr>
        <w:t>-</w:t>
      </w:r>
      <w:r w:rsidRPr="00A35777">
        <w:rPr>
          <w:rFonts w:ascii="Times New Roman" w:eastAsia="Times New Roman" w:hAnsi="Times New Roman" w:cs="Times New Roman"/>
          <w:b/>
          <w:bCs/>
          <w:szCs w:val="20"/>
          <w:lang w:val="lt-LT" w:eastAsia="lt-LT"/>
        </w:rPr>
        <w:tab/>
      </w:r>
      <w:r w:rsidRPr="00A35777">
        <w:rPr>
          <w:rFonts w:ascii="Times New Roman" w:eastAsia="Times New Roman" w:hAnsi="Times New Roman" w:cs="Times New Roman"/>
          <w:szCs w:val="20"/>
          <w:lang w:val="lt-LT" w:eastAsia="lt-LT"/>
        </w:rPr>
        <w:t xml:space="preserve">Veiklioji medžiaga yra </w:t>
      </w:r>
      <w:proofErr w:type="spellStart"/>
      <w:r w:rsidRPr="00A35777">
        <w:rPr>
          <w:rFonts w:ascii="Times New Roman" w:eastAsia="Times New Roman" w:hAnsi="Times New Roman" w:cs="Times New Roman"/>
          <w:lang w:val="lt-LT" w:eastAsia="lt-LT"/>
        </w:rPr>
        <w:t>dinatrio</w:t>
      </w:r>
      <w:proofErr w:type="spellEnd"/>
      <w:r w:rsidRPr="00A35777">
        <w:rPr>
          <w:rFonts w:ascii="Times New Roman" w:eastAsia="Times New Roman" w:hAnsi="Times New Roman" w:cs="Times New Roman"/>
          <w:lang w:val="lt-LT" w:eastAsia="lt-LT"/>
        </w:rPr>
        <w:t xml:space="preserve"> </w:t>
      </w:r>
      <w:proofErr w:type="spellStart"/>
      <w:r w:rsidRPr="00A35777">
        <w:rPr>
          <w:rFonts w:ascii="Times New Roman" w:eastAsia="Times New Roman" w:hAnsi="Times New Roman" w:cs="Times New Roman"/>
          <w:lang w:val="lt-LT" w:eastAsia="lt-LT"/>
        </w:rPr>
        <w:t>gadoksetatas</w:t>
      </w:r>
      <w:proofErr w:type="spellEnd"/>
      <w:r w:rsidRPr="00A35777">
        <w:rPr>
          <w:rFonts w:ascii="Times New Roman" w:eastAsia="Times New Roman" w:hAnsi="Times New Roman" w:cs="Times New Roman"/>
          <w:lang w:val="lt-LT" w:eastAsia="lt-LT"/>
        </w:rPr>
        <w:t>. Kiekviename</w:t>
      </w:r>
      <w:r w:rsidRPr="00A35777">
        <w:rPr>
          <w:rFonts w:ascii="Times New Roman" w:eastAsia="Times New Roman" w:hAnsi="Times New Roman" w:cs="Times New Roman"/>
          <w:szCs w:val="20"/>
          <w:lang w:val="lt-LT" w:eastAsia="lt-LT"/>
        </w:rPr>
        <w:t xml:space="preserve"> ml injekcinio tirpalo yra 0,25 </w:t>
      </w:r>
      <w:proofErr w:type="spellStart"/>
      <w:r w:rsidRPr="00A35777">
        <w:rPr>
          <w:rFonts w:ascii="Times New Roman" w:eastAsia="Times New Roman" w:hAnsi="Times New Roman" w:cs="Times New Roman"/>
          <w:szCs w:val="20"/>
          <w:lang w:val="lt-LT" w:eastAsia="lt-LT"/>
        </w:rPr>
        <w:t>mmol</w:t>
      </w:r>
      <w:proofErr w:type="spellEnd"/>
      <w:r w:rsidRPr="00A35777">
        <w:rPr>
          <w:rFonts w:ascii="Times New Roman" w:eastAsia="Times New Roman" w:hAnsi="Times New Roman" w:cs="Times New Roman"/>
          <w:szCs w:val="20"/>
          <w:lang w:val="lt-LT" w:eastAsia="lt-LT"/>
        </w:rPr>
        <w:t xml:space="preserve"> </w:t>
      </w:r>
      <w:proofErr w:type="spellStart"/>
      <w:r w:rsidRPr="00A35777">
        <w:rPr>
          <w:rFonts w:ascii="Times New Roman" w:eastAsia="Times New Roman" w:hAnsi="Times New Roman" w:cs="Times New Roman"/>
          <w:szCs w:val="20"/>
          <w:lang w:val="lt-LT" w:eastAsia="lt-LT"/>
        </w:rPr>
        <w:t>dinatrio</w:t>
      </w:r>
      <w:proofErr w:type="spellEnd"/>
      <w:r w:rsidRPr="00A35777">
        <w:rPr>
          <w:rFonts w:ascii="Times New Roman" w:eastAsia="Times New Roman" w:hAnsi="Times New Roman" w:cs="Times New Roman"/>
          <w:szCs w:val="20"/>
          <w:lang w:val="lt-LT" w:eastAsia="lt-LT"/>
        </w:rPr>
        <w:t xml:space="preserve"> </w:t>
      </w:r>
      <w:proofErr w:type="spellStart"/>
      <w:r w:rsidRPr="00A35777">
        <w:rPr>
          <w:rFonts w:ascii="Times New Roman" w:eastAsia="Times New Roman" w:hAnsi="Times New Roman" w:cs="Times New Roman"/>
          <w:szCs w:val="20"/>
          <w:lang w:val="lt-LT" w:eastAsia="lt-LT"/>
        </w:rPr>
        <w:t>gadoksetato</w:t>
      </w:r>
      <w:proofErr w:type="spellEnd"/>
      <w:r w:rsidRPr="00A35777">
        <w:rPr>
          <w:rFonts w:ascii="Times New Roman" w:eastAsia="Times New Roman" w:hAnsi="Times New Roman" w:cs="Times New Roman"/>
          <w:szCs w:val="20"/>
          <w:lang w:val="lt-LT" w:eastAsia="lt-LT"/>
        </w:rPr>
        <w:t xml:space="preserve"> (tai atitinka 181,43 mg </w:t>
      </w:r>
      <w:proofErr w:type="spellStart"/>
      <w:r w:rsidRPr="00A35777">
        <w:rPr>
          <w:rFonts w:ascii="Times New Roman" w:eastAsia="Times New Roman" w:hAnsi="Times New Roman" w:cs="Times New Roman"/>
          <w:szCs w:val="20"/>
          <w:lang w:val="lt-LT" w:eastAsia="lt-LT"/>
        </w:rPr>
        <w:t>dinatrio</w:t>
      </w:r>
      <w:proofErr w:type="spellEnd"/>
      <w:r w:rsidRPr="00A35777">
        <w:rPr>
          <w:rFonts w:ascii="Times New Roman" w:eastAsia="Times New Roman" w:hAnsi="Times New Roman" w:cs="Times New Roman"/>
          <w:szCs w:val="20"/>
          <w:lang w:val="lt-LT" w:eastAsia="lt-LT"/>
        </w:rPr>
        <w:t xml:space="preserve"> </w:t>
      </w:r>
      <w:proofErr w:type="spellStart"/>
      <w:r w:rsidRPr="00A35777">
        <w:rPr>
          <w:rFonts w:ascii="Times New Roman" w:eastAsia="Times New Roman" w:hAnsi="Times New Roman" w:cs="Times New Roman"/>
          <w:szCs w:val="20"/>
          <w:lang w:val="lt-LT" w:eastAsia="lt-LT"/>
        </w:rPr>
        <w:t>gadoksetato</w:t>
      </w:r>
      <w:proofErr w:type="spellEnd"/>
      <w:r w:rsidRPr="00A35777">
        <w:rPr>
          <w:rFonts w:ascii="Times New Roman" w:eastAsia="Times New Roman" w:hAnsi="Times New Roman" w:cs="Times New Roman"/>
          <w:szCs w:val="20"/>
          <w:lang w:val="lt-LT" w:eastAsia="lt-LT"/>
        </w:rPr>
        <w:t>).</w:t>
      </w:r>
    </w:p>
    <w:p w14:paraId="5B27FE26" w14:textId="77777777" w:rsidR="00A35777" w:rsidRPr="00A35777" w:rsidRDefault="00A35777" w:rsidP="00A35777">
      <w:pPr>
        <w:spacing w:after="0" w:line="240" w:lineRule="auto"/>
        <w:ind w:left="720" w:hanging="720"/>
        <w:rPr>
          <w:rFonts w:ascii="Times New Roman" w:eastAsia="Times New Roman" w:hAnsi="Times New Roman" w:cs="Times New Roman"/>
          <w:lang w:val="lt-LT" w:eastAsia="lt-LT"/>
        </w:rPr>
      </w:pPr>
      <w:r w:rsidRPr="00A35777">
        <w:rPr>
          <w:rFonts w:ascii="Times New Roman" w:eastAsia="Times New Roman" w:hAnsi="Times New Roman" w:cs="Times New Roman"/>
          <w:szCs w:val="20"/>
          <w:lang w:val="lt-LT" w:eastAsia="lt-LT"/>
        </w:rPr>
        <w:t>-</w:t>
      </w:r>
      <w:r w:rsidRPr="00A35777">
        <w:rPr>
          <w:rFonts w:ascii="Times New Roman" w:eastAsia="Times New Roman" w:hAnsi="Times New Roman" w:cs="Times New Roman"/>
          <w:szCs w:val="20"/>
          <w:lang w:val="lt-LT" w:eastAsia="lt-LT"/>
        </w:rPr>
        <w:tab/>
        <w:t xml:space="preserve">Pagalbinės medžiagos yra </w:t>
      </w:r>
      <w:proofErr w:type="spellStart"/>
      <w:r w:rsidRPr="00A35777">
        <w:rPr>
          <w:rFonts w:ascii="Times New Roman" w:eastAsia="Times New Roman" w:hAnsi="Times New Roman" w:cs="Times New Roman"/>
          <w:lang w:val="lt-LT" w:eastAsia="lt-LT"/>
        </w:rPr>
        <w:t>trinatrio</w:t>
      </w:r>
      <w:proofErr w:type="spellEnd"/>
      <w:r w:rsidRPr="00A35777">
        <w:rPr>
          <w:rFonts w:ascii="Times New Roman" w:eastAsia="Times New Roman" w:hAnsi="Times New Roman" w:cs="Times New Roman"/>
          <w:lang w:val="lt-LT" w:eastAsia="lt-LT"/>
        </w:rPr>
        <w:t xml:space="preserve"> </w:t>
      </w:r>
      <w:proofErr w:type="spellStart"/>
      <w:r w:rsidRPr="00A35777">
        <w:rPr>
          <w:rFonts w:ascii="Times New Roman" w:eastAsia="Times New Roman" w:hAnsi="Times New Roman" w:cs="Times New Roman"/>
          <w:lang w:val="lt-LT" w:eastAsia="lt-LT"/>
        </w:rPr>
        <w:t>kaloksetatas</w:t>
      </w:r>
      <w:proofErr w:type="spellEnd"/>
      <w:r w:rsidRPr="00A35777">
        <w:rPr>
          <w:rFonts w:ascii="Times New Roman" w:eastAsia="Times New Roman" w:hAnsi="Times New Roman" w:cs="Times New Roman"/>
          <w:lang w:val="lt-LT" w:eastAsia="lt-LT"/>
        </w:rPr>
        <w:t xml:space="preserve">, </w:t>
      </w:r>
      <w:proofErr w:type="spellStart"/>
      <w:r w:rsidRPr="00A35777">
        <w:rPr>
          <w:rFonts w:ascii="Times New Roman" w:eastAsia="Times New Roman" w:hAnsi="Times New Roman" w:cs="Times New Roman"/>
          <w:lang w:val="lt-LT" w:eastAsia="lt-LT"/>
        </w:rPr>
        <w:t>trometamolis</w:t>
      </w:r>
      <w:proofErr w:type="spellEnd"/>
      <w:r w:rsidRPr="00A35777">
        <w:rPr>
          <w:rFonts w:ascii="Times New Roman" w:eastAsia="Times New Roman" w:hAnsi="Times New Roman" w:cs="Times New Roman"/>
          <w:lang w:val="lt-LT" w:eastAsia="lt-LT"/>
        </w:rPr>
        <w:t xml:space="preserve">, natrio hidroksidas </w:t>
      </w:r>
      <w:r w:rsidR="005577CF">
        <w:rPr>
          <w:rFonts w:ascii="Times New Roman" w:eastAsia="Times New Roman" w:hAnsi="Times New Roman" w:cs="Times New Roman"/>
          <w:lang w:val="lt-LT" w:eastAsia="lt-LT"/>
        </w:rPr>
        <w:t>ir</w:t>
      </w:r>
      <w:r w:rsidRPr="00A35777">
        <w:rPr>
          <w:rFonts w:ascii="Times New Roman" w:eastAsia="Times New Roman" w:hAnsi="Times New Roman" w:cs="Times New Roman"/>
          <w:lang w:val="lt-LT" w:eastAsia="lt-LT"/>
        </w:rPr>
        <w:t xml:space="preserve"> vandenilio chlorido rūgštis (</w:t>
      </w:r>
      <w:r w:rsidR="005577CF">
        <w:rPr>
          <w:rFonts w:ascii="Times New Roman" w:eastAsia="Times New Roman" w:hAnsi="Times New Roman" w:cs="Times New Roman"/>
          <w:lang w:val="lt-LT" w:eastAsia="lt-LT"/>
        </w:rPr>
        <w:t xml:space="preserve">abu </w:t>
      </w:r>
      <w:r w:rsidRPr="00A35777">
        <w:rPr>
          <w:rFonts w:ascii="Times New Roman" w:eastAsia="Times New Roman" w:hAnsi="Times New Roman" w:cs="Times New Roman"/>
          <w:szCs w:val="20"/>
          <w:lang w:val="lt-LT" w:eastAsia="lt-LT"/>
        </w:rPr>
        <w:t>pH palaikymui)</w:t>
      </w:r>
      <w:r w:rsidR="005577CF">
        <w:rPr>
          <w:rFonts w:ascii="Times New Roman" w:eastAsia="Times New Roman" w:hAnsi="Times New Roman" w:cs="Times New Roman"/>
          <w:lang w:val="lt-LT" w:eastAsia="lt-LT"/>
        </w:rPr>
        <w:t>,</w:t>
      </w:r>
      <w:r w:rsidRPr="00A35777">
        <w:rPr>
          <w:rFonts w:ascii="Times New Roman" w:eastAsia="Times New Roman" w:hAnsi="Times New Roman" w:cs="Times New Roman"/>
          <w:lang w:val="lt-LT" w:eastAsia="lt-LT"/>
        </w:rPr>
        <w:t xml:space="preserve"> injekcinis vanduo.</w:t>
      </w:r>
    </w:p>
    <w:p w14:paraId="284DCCB3"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4BB2C126"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 xml:space="preserve">Viename 5 ml tirpalo užpildytame švirkšte yra 907 mg </w:t>
      </w:r>
      <w:proofErr w:type="spellStart"/>
      <w:r w:rsidRPr="00A35777">
        <w:rPr>
          <w:rFonts w:ascii="Times New Roman" w:eastAsia="Times New Roman" w:hAnsi="Times New Roman" w:cs="Times New Roman"/>
          <w:lang w:val="lt-LT" w:eastAsia="lt-LT"/>
        </w:rPr>
        <w:t>dinatrio</w:t>
      </w:r>
      <w:proofErr w:type="spellEnd"/>
      <w:r w:rsidRPr="00A35777">
        <w:rPr>
          <w:rFonts w:ascii="Times New Roman" w:eastAsia="Times New Roman" w:hAnsi="Times New Roman" w:cs="Times New Roman"/>
          <w:lang w:val="lt-LT" w:eastAsia="lt-LT"/>
        </w:rPr>
        <w:t xml:space="preserve"> </w:t>
      </w:r>
      <w:proofErr w:type="spellStart"/>
      <w:r w:rsidRPr="00A35777">
        <w:rPr>
          <w:rFonts w:ascii="Times New Roman" w:eastAsia="Times New Roman" w:hAnsi="Times New Roman" w:cs="Times New Roman"/>
          <w:lang w:val="lt-LT" w:eastAsia="lt-LT"/>
        </w:rPr>
        <w:t>gadoksetato</w:t>
      </w:r>
      <w:proofErr w:type="spellEnd"/>
      <w:r w:rsidRPr="00A35777">
        <w:rPr>
          <w:rFonts w:ascii="Times New Roman" w:eastAsia="Times New Roman" w:hAnsi="Times New Roman" w:cs="Times New Roman"/>
          <w:lang w:val="lt-LT" w:eastAsia="lt-LT"/>
        </w:rPr>
        <w:t>.</w:t>
      </w:r>
    </w:p>
    <w:p w14:paraId="23A8ABA5"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highlight w:val="lightGray"/>
          <w:lang w:val="lt-LT" w:eastAsia="lt-LT"/>
        </w:rPr>
        <w:t xml:space="preserve">Viename 7,5 ml tirpalo užpildytame švirkšte yra 1361 mg </w:t>
      </w:r>
      <w:proofErr w:type="spellStart"/>
      <w:r w:rsidRPr="00A35777">
        <w:rPr>
          <w:rFonts w:ascii="Times New Roman" w:eastAsia="Times New Roman" w:hAnsi="Times New Roman" w:cs="Times New Roman"/>
          <w:highlight w:val="lightGray"/>
          <w:lang w:val="lt-LT" w:eastAsia="lt-LT"/>
        </w:rPr>
        <w:t>dinatrio</w:t>
      </w:r>
      <w:proofErr w:type="spellEnd"/>
      <w:r w:rsidRPr="00A35777">
        <w:rPr>
          <w:rFonts w:ascii="Times New Roman" w:eastAsia="Times New Roman" w:hAnsi="Times New Roman" w:cs="Times New Roman"/>
          <w:highlight w:val="lightGray"/>
          <w:lang w:val="lt-LT" w:eastAsia="lt-LT"/>
        </w:rPr>
        <w:t xml:space="preserve"> </w:t>
      </w:r>
      <w:proofErr w:type="spellStart"/>
      <w:r w:rsidRPr="00A35777">
        <w:rPr>
          <w:rFonts w:ascii="Times New Roman" w:eastAsia="Times New Roman" w:hAnsi="Times New Roman" w:cs="Times New Roman"/>
          <w:highlight w:val="lightGray"/>
          <w:lang w:val="lt-LT" w:eastAsia="lt-LT"/>
        </w:rPr>
        <w:t>gadoksetato</w:t>
      </w:r>
      <w:proofErr w:type="spellEnd"/>
      <w:r w:rsidRPr="00A35777">
        <w:rPr>
          <w:rFonts w:ascii="Times New Roman" w:eastAsia="Times New Roman" w:hAnsi="Times New Roman" w:cs="Times New Roman"/>
          <w:highlight w:val="lightGray"/>
          <w:lang w:val="lt-LT" w:eastAsia="lt-LT"/>
        </w:rPr>
        <w:t xml:space="preserve"> [tik stikliniai švirkštai].</w:t>
      </w:r>
    </w:p>
    <w:p w14:paraId="18CD8E71"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 xml:space="preserve">Viename 10 ml tirpalo užpildytame švirkšte yra 1814 mg </w:t>
      </w:r>
      <w:proofErr w:type="spellStart"/>
      <w:r w:rsidRPr="00A35777">
        <w:rPr>
          <w:rFonts w:ascii="Times New Roman" w:eastAsia="Times New Roman" w:hAnsi="Times New Roman" w:cs="Times New Roman"/>
          <w:lang w:val="lt-LT" w:eastAsia="lt-LT"/>
        </w:rPr>
        <w:t>dinatrio</w:t>
      </w:r>
      <w:proofErr w:type="spellEnd"/>
      <w:r w:rsidRPr="00A35777">
        <w:rPr>
          <w:rFonts w:ascii="Times New Roman" w:eastAsia="Times New Roman" w:hAnsi="Times New Roman" w:cs="Times New Roman"/>
          <w:lang w:val="lt-LT" w:eastAsia="lt-LT"/>
        </w:rPr>
        <w:t xml:space="preserve"> </w:t>
      </w:r>
      <w:proofErr w:type="spellStart"/>
      <w:r w:rsidRPr="00A35777">
        <w:rPr>
          <w:rFonts w:ascii="Times New Roman" w:eastAsia="Times New Roman" w:hAnsi="Times New Roman" w:cs="Times New Roman"/>
          <w:lang w:val="lt-LT" w:eastAsia="lt-LT"/>
        </w:rPr>
        <w:t>gadoksetato</w:t>
      </w:r>
      <w:proofErr w:type="spellEnd"/>
      <w:r w:rsidRPr="00A35777">
        <w:rPr>
          <w:rFonts w:ascii="Times New Roman" w:eastAsia="Times New Roman" w:hAnsi="Times New Roman" w:cs="Times New Roman"/>
          <w:lang w:val="lt-LT" w:eastAsia="lt-LT"/>
        </w:rPr>
        <w:t>.</w:t>
      </w:r>
    </w:p>
    <w:p w14:paraId="20DE530E"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0C24F6F0" w14:textId="77777777" w:rsidR="00A35777" w:rsidRPr="00A35777" w:rsidRDefault="00A35777" w:rsidP="00A35777">
      <w:pPr>
        <w:spacing w:after="0" w:line="240" w:lineRule="auto"/>
        <w:ind w:left="360" w:hanging="360"/>
        <w:rPr>
          <w:rFonts w:ascii="Times New Roman" w:eastAsia="Times New Roman" w:hAnsi="Times New Roman" w:cs="Times New Roman"/>
          <w:b/>
          <w:bCs/>
          <w:szCs w:val="20"/>
          <w:lang w:val="lt-LT" w:eastAsia="lt-LT"/>
        </w:rPr>
      </w:pPr>
      <w:proofErr w:type="spellStart"/>
      <w:r w:rsidRPr="00A35777">
        <w:rPr>
          <w:rFonts w:ascii="Times New Roman" w:eastAsia="Times New Roman" w:hAnsi="Times New Roman" w:cs="Times New Roman"/>
          <w:b/>
          <w:bCs/>
          <w:szCs w:val="20"/>
          <w:lang w:val="lt-LT" w:eastAsia="lt-LT"/>
        </w:rPr>
        <w:t>Primovist</w:t>
      </w:r>
      <w:proofErr w:type="spellEnd"/>
      <w:r w:rsidRPr="00A35777">
        <w:rPr>
          <w:rFonts w:ascii="Times New Roman" w:eastAsia="Times New Roman" w:hAnsi="Times New Roman" w:cs="Times New Roman"/>
          <w:b/>
          <w:bCs/>
          <w:szCs w:val="20"/>
          <w:lang w:val="lt-LT" w:eastAsia="lt-LT"/>
        </w:rPr>
        <w:t xml:space="preserve"> išvaizda ir kiekis pakuotėje</w:t>
      </w:r>
    </w:p>
    <w:p w14:paraId="0122072B" w14:textId="77777777" w:rsidR="00A35777" w:rsidRPr="00A35777" w:rsidRDefault="00A35777" w:rsidP="00A35777">
      <w:pPr>
        <w:spacing w:after="0" w:line="240" w:lineRule="auto"/>
        <w:ind w:left="360" w:hanging="360"/>
        <w:rPr>
          <w:rFonts w:ascii="Times New Roman" w:eastAsia="Times New Roman" w:hAnsi="Times New Roman" w:cs="Times New Roman"/>
          <w:b/>
          <w:bCs/>
          <w:szCs w:val="20"/>
          <w:lang w:val="lt-LT" w:eastAsia="lt-LT"/>
        </w:rPr>
      </w:pPr>
    </w:p>
    <w:p w14:paraId="1179B605" w14:textId="77777777" w:rsidR="00A35777" w:rsidRPr="00A35777" w:rsidRDefault="00A35777" w:rsidP="005577CF">
      <w:pPr>
        <w:spacing w:after="0" w:line="240" w:lineRule="auto"/>
        <w:rPr>
          <w:rFonts w:ascii="Times New Roman" w:eastAsia="Times New Roman" w:hAnsi="Times New Roman" w:cs="Times New Roman"/>
          <w:szCs w:val="20"/>
          <w:lang w:val="lt-LT" w:eastAsia="lt-LT"/>
        </w:rPr>
      </w:pPr>
      <w:proofErr w:type="spellStart"/>
      <w:r w:rsidRPr="00A35777">
        <w:rPr>
          <w:rFonts w:ascii="Times New Roman" w:eastAsia="Times New Roman" w:hAnsi="Times New Roman" w:cs="Times New Roman"/>
          <w:szCs w:val="20"/>
          <w:lang w:val="lt-LT" w:eastAsia="lt-LT"/>
        </w:rPr>
        <w:t>Primovist</w:t>
      </w:r>
      <w:proofErr w:type="spellEnd"/>
      <w:r w:rsidRPr="00A35777">
        <w:rPr>
          <w:rFonts w:ascii="Times New Roman" w:eastAsia="Times New Roman" w:hAnsi="Times New Roman" w:cs="Times New Roman"/>
          <w:szCs w:val="20"/>
          <w:lang w:val="lt-LT" w:eastAsia="lt-LT"/>
        </w:rPr>
        <w:t xml:space="preserve"> yra skaidrus, bespalvis ar gelsvas tirpalas be matomų dalelių. Pakuočių turinys</w:t>
      </w:r>
      <w:r w:rsidR="005577CF">
        <w:rPr>
          <w:rFonts w:ascii="Times New Roman" w:eastAsia="Times New Roman" w:hAnsi="Times New Roman" w:cs="Times New Roman"/>
          <w:szCs w:val="20"/>
          <w:lang w:val="lt-LT" w:eastAsia="lt-LT"/>
        </w:rPr>
        <w:t xml:space="preserve"> yra 1, 5 arba 10 užpildytų švirkštų </w:t>
      </w:r>
      <w:r w:rsidR="0090549B">
        <w:rPr>
          <w:rFonts w:ascii="Times New Roman" w:eastAsia="Times New Roman" w:hAnsi="Times New Roman" w:cs="Times New Roman"/>
          <w:szCs w:val="20"/>
          <w:lang w:val="lt-LT" w:eastAsia="lt-LT"/>
        </w:rPr>
        <w:t>po</w:t>
      </w:r>
      <w:r w:rsidRPr="00A35777">
        <w:rPr>
          <w:rFonts w:ascii="Times New Roman" w:eastAsia="Times New Roman" w:hAnsi="Times New Roman" w:cs="Times New Roman"/>
          <w:szCs w:val="20"/>
          <w:lang w:val="lt-LT" w:eastAsia="lt-LT"/>
        </w:rPr>
        <w:t>:</w:t>
      </w:r>
    </w:p>
    <w:p w14:paraId="0548968B" w14:textId="77777777" w:rsidR="00A35777" w:rsidRPr="00A35777" w:rsidRDefault="00A35777" w:rsidP="00A35777">
      <w:pPr>
        <w:spacing w:after="0" w:line="240" w:lineRule="auto"/>
        <w:ind w:left="360" w:hanging="360"/>
        <w:rPr>
          <w:rFonts w:ascii="Times New Roman" w:eastAsia="Times New Roman" w:hAnsi="Times New Roman" w:cs="Times New Roman"/>
          <w:szCs w:val="20"/>
          <w:lang w:val="lt-LT" w:eastAsia="lt-LT"/>
        </w:rPr>
      </w:pPr>
    </w:p>
    <w:p w14:paraId="4CC3FE5E"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 xml:space="preserve">5 ml injekcinio tirpalo (10 ml talpos </w:t>
      </w:r>
      <w:r w:rsidRPr="00A35777">
        <w:rPr>
          <w:rFonts w:ascii="Times New Roman" w:eastAsia="Times New Roman" w:hAnsi="Times New Roman" w:cs="Times New Roman"/>
          <w:szCs w:val="20"/>
          <w:highlight w:val="lightGray"/>
          <w:lang w:val="lt-LT" w:eastAsia="lt-LT"/>
        </w:rPr>
        <w:t>stikliniame/plastikiniame</w:t>
      </w:r>
      <w:r w:rsidRPr="00A35777">
        <w:rPr>
          <w:rFonts w:ascii="Times New Roman" w:eastAsia="Times New Roman" w:hAnsi="Times New Roman" w:cs="Times New Roman"/>
          <w:szCs w:val="20"/>
          <w:lang w:val="lt-LT" w:eastAsia="lt-LT"/>
        </w:rPr>
        <w:t xml:space="preserve"> užpildytame švirkšte).</w:t>
      </w:r>
    </w:p>
    <w:p w14:paraId="16023042"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highlight w:val="lightGray"/>
          <w:lang w:val="lt-LT" w:eastAsia="lt-LT"/>
        </w:rPr>
        <w:t xml:space="preserve">7,5 ml injekcinio tirpalo (10 ml talpos </w:t>
      </w:r>
      <w:proofErr w:type="spellStart"/>
      <w:r w:rsidRPr="00A35777">
        <w:rPr>
          <w:rFonts w:ascii="Times New Roman" w:eastAsia="Times New Roman" w:hAnsi="Times New Roman" w:cs="Times New Roman"/>
          <w:szCs w:val="20"/>
          <w:highlight w:val="lightGray"/>
          <w:lang w:val="lt-LT" w:eastAsia="lt-LT"/>
        </w:rPr>
        <w:t>stilkliniame</w:t>
      </w:r>
      <w:proofErr w:type="spellEnd"/>
      <w:r w:rsidRPr="00A35777">
        <w:rPr>
          <w:rFonts w:ascii="Times New Roman" w:eastAsia="Times New Roman" w:hAnsi="Times New Roman" w:cs="Times New Roman"/>
          <w:szCs w:val="20"/>
          <w:highlight w:val="lightGray"/>
          <w:lang w:val="lt-LT" w:eastAsia="lt-LT"/>
        </w:rPr>
        <w:t xml:space="preserve"> užpildytame švirkšte)</w:t>
      </w:r>
      <w:r w:rsidRPr="00A35777">
        <w:rPr>
          <w:rFonts w:ascii="Times New Roman" w:eastAsia="Times New Roman" w:hAnsi="Times New Roman" w:cs="Times New Roman"/>
          <w:highlight w:val="lightGray"/>
          <w:lang w:val="lt-LT" w:eastAsia="lt-LT"/>
        </w:rPr>
        <w:t xml:space="preserve"> [tik stikliniai švirkštai]</w:t>
      </w:r>
      <w:r w:rsidRPr="00A35777">
        <w:rPr>
          <w:rFonts w:ascii="Times New Roman" w:eastAsia="Times New Roman" w:hAnsi="Times New Roman" w:cs="Times New Roman"/>
          <w:szCs w:val="20"/>
          <w:highlight w:val="lightGray"/>
          <w:lang w:val="lt-LT" w:eastAsia="lt-LT"/>
        </w:rPr>
        <w:t>.</w:t>
      </w:r>
    </w:p>
    <w:p w14:paraId="6D021683"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 xml:space="preserve">10 ml injekcinio tirpalo (10 ml talpos </w:t>
      </w:r>
      <w:r w:rsidRPr="00A35777">
        <w:rPr>
          <w:rFonts w:ascii="Times New Roman" w:eastAsia="Times New Roman" w:hAnsi="Times New Roman" w:cs="Times New Roman"/>
          <w:szCs w:val="20"/>
          <w:highlight w:val="lightGray"/>
          <w:lang w:val="lt-LT" w:eastAsia="lt-LT"/>
        </w:rPr>
        <w:t>stikliniame/plastikiniame</w:t>
      </w:r>
      <w:r w:rsidRPr="00A35777">
        <w:rPr>
          <w:rFonts w:ascii="Times New Roman" w:eastAsia="Times New Roman" w:hAnsi="Times New Roman" w:cs="Times New Roman"/>
          <w:szCs w:val="20"/>
          <w:lang w:val="lt-LT" w:eastAsia="lt-LT"/>
        </w:rPr>
        <w:t xml:space="preserve"> užpildytame švirkšte).</w:t>
      </w:r>
    </w:p>
    <w:p w14:paraId="042684D2" w14:textId="77777777" w:rsidR="00A35777" w:rsidRPr="00A35777" w:rsidRDefault="00A35777" w:rsidP="00A35777">
      <w:pPr>
        <w:spacing w:after="0" w:line="240" w:lineRule="auto"/>
        <w:ind w:left="360" w:hanging="360"/>
        <w:rPr>
          <w:rFonts w:ascii="Times New Roman" w:eastAsia="Times New Roman" w:hAnsi="Times New Roman" w:cs="Times New Roman"/>
          <w:szCs w:val="20"/>
          <w:lang w:val="lt-LT" w:eastAsia="lt-LT"/>
        </w:rPr>
      </w:pPr>
    </w:p>
    <w:p w14:paraId="54C22F0D" w14:textId="77777777" w:rsidR="00A35777" w:rsidRPr="00A35777" w:rsidRDefault="00A35777" w:rsidP="00A35777">
      <w:pPr>
        <w:spacing w:after="0" w:line="240" w:lineRule="auto"/>
        <w:ind w:left="360" w:hanging="360"/>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Gali būti tiekiamos ne visų dydžių pakuotės.</w:t>
      </w:r>
    </w:p>
    <w:p w14:paraId="3893D97E" w14:textId="77777777" w:rsidR="00A35777" w:rsidRPr="00A35777" w:rsidRDefault="00A35777" w:rsidP="00A35777">
      <w:pPr>
        <w:spacing w:after="0" w:line="240" w:lineRule="auto"/>
        <w:ind w:left="360" w:hanging="360"/>
        <w:rPr>
          <w:rFonts w:ascii="Times New Roman" w:eastAsia="Times New Roman" w:hAnsi="Times New Roman" w:cs="Times New Roman"/>
          <w:szCs w:val="20"/>
          <w:lang w:val="lt-LT" w:eastAsia="lt-LT"/>
        </w:rPr>
      </w:pPr>
    </w:p>
    <w:p w14:paraId="1B0B9376" w14:textId="77777777" w:rsidR="00A35777" w:rsidRPr="00A35777" w:rsidRDefault="00A35777" w:rsidP="00A35777">
      <w:pPr>
        <w:spacing w:after="0" w:line="240" w:lineRule="auto"/>
        <w:ind w:left="360" w:hanging="360"/>
        <w:rPr>
          <w:rFonts w:ascii="Times New Roman" w:eastAsia="Times New Roman" w:hAnsi="Times New Roman" w:cs="Times New Roman"/>
          <w:b/>
          <w:bCs/>
          <w:szCs w:val="20"/>
          <w:lang w:val="lt-LT" w:eastAsia="lt-LT"/>
        </w:rPr>
      </w:pPr>
      <w:r w:rsidRPr="00A35777">
        <w:rPr>
          <w:rFonts w:ascii="Times New Roman" w:eastAsia="Calibri" w:hAnsi="Times New Roman" w:cs="Times New Roman"/>
          <w:b/>
          <w:lang w:val="lt-LT"/>
        </w:rPr>
        <w:t>Registruotojas</w:t>
      </w:r>
      <w:r w:rsidRPr="00A35777">
        <w:rPr>
          <w:rFonts w:ascii="Times New Roman" w:eastAsia="Times New Roman" w:hAnsi="Times New Roman" w:cs="Times New Roman"/>
          <w:b/>
          <w:bCs/>
          <w:szCs w:val="20"/>
          <w:lang w:val="lt-LT" w:eastAsia="lt-LT"/>
        </w:rPr>
        <w:t xml:space="preserve"> ir gamintojas</w:t>
      </w:r>
    </w:p>
    <w:p w14:paraId="2624E3CB" w14:textId="77777777" w:rsidR="00A35777" w:rsidRPr="00A35777" w:rsidRDefault="00A35777" w:rsidP="00A35777">
      <w:pPr>
        <w:spacing w:after="0" w:line="240" w:lineRule="auto"/>
        <w:rPr>
          <w:rFonts w:ascii="Times New Roman" w:eastAsia="Times New Roman" w:hAnsi="Times New Roman" w:cs="Times New Roman"/>
          <w:lang w:val="lt-LT" w:eastAsia="lt-LT"/>
        </w:rPr>
      </w:pPr>
    </w:p>
    <w:p w14:paraId="7043B8FC" w14:textId="77777777" w:rsidR="00A35777" w:rsidRPr="00A35777" w:rsidRDefault="00A35777" w:rsidP="00A35777">
      <w:pPr>
        <w:spacing w:after="0" w:line="240" w:lineRule="auto"/>
        <w:rPr>
          <w:rFonts w:ascii="Times New Roman" w:eastAsia="Times New Roman" w:hAnsi="Times New Roman" w:cs="Times New Roman"/>
          <w:i/>
          <w:lang w:val="lt-LT" w:eastAsia="lt-LT"/>
        </w:rPr>
      </w:pPr>
      <w:r w:rsidRPr="00A35777">
        <w:rPr>
          <w:rFonts w:ascii="Times New Roman" w:eastAsia="Calibri" w:hAnsi="Times New Roman" w:cs="Times New Roman"/>
          <w:i/>
          <w:lang w:val="lt-LT"/>
        </w:rPr>
        <w:t>Registruotojas</w:t>
      </w:r>
    </w:p>
    <w:p w14:paraId="711C9E5E" w14:textId="77777777" w:rsidR="00A35777" w:rsidRPr="00A35777" w:rsidRDefault="00A35777" w:rsidP="00A35777">
      <w:pPr>
        <w:spacing w:after="0" w:line="240" w:lineRule="auto"/>
        <w:jc w:val="both"/>
        <w:rPr>
          <w:rFonts w:ascii="Times New Roman" w:eastAsia="Calibri" w:hAnsi="Times New Roman" w:cs="Times New Roman"/>
          <w:lang w:val="lt-LT"/>
        </w:rPr>
      </w:pPr>
      <w:r w:rsidRPr="00A35777">
        <w:rPr>
          <w:rFonts w:ascii="Times New Roman" w:eastAsia="Calibri" w:hAnsi="Times New Roman" w:cs="Times New Roman"/>
          <w:lang w:val="lt-LT"/>
        </w:rPr>
        <w:t>Bayer AG</w:t>
      </w:r>
    </w:p>
    <w:p w14:paraId="71F4820B" w14:textId="77777777" w:rsidR="00A35777" w:rsidRPr="00A35777" w:rsidRDefault="00A35777" w:rsidP="00A35777">
      <w:pPr>
        <w:spacing w:after="0" w:line="240" w:lineRule="auto"/>
        <w:jc w:val="both"/>
        <w:rPr>
          <w:rFonts w:ascii="Times New Roman" w:eastAsia="Calibri" w:hAnsi="Times New Roman" w:cs="Times New Roman"/>
          <w:lang w:val="fi-FI"/>
        </w:rPr>
      </w:pPr>
      <w:r w:rsidRPr="00A35777">
        <w:rPr>
          <w:rFonts w:ascii="Times New Roman" w:eastAsia="Calibri" w:hAnsi="Times New Roman" w:cs="Times New Roman"/>
          <w:lang w:val="fi-FI"/>
        </w:rPr>
        <w:t>Kaiser-Wilhelm-Allee 1</w:t>
      </w:r>
    </w:p>
    <w:p w14:paraId="4C2DD09D" w14:textId="77777777" w:rsidR="00A35777" w:rsidRPr="00A35777" w:rsidRDefault="00A35777" w:rsidP="00A35777">
      <w:pPr>
        <w:spacing w:after="0" w:line="240" w:lineRule="auto"/>
        <w:jc w:val="both"/>
        <w:rPr>
          <w:rFonts w:ascii="Times New Roman" w:eastAsia="Calibri" w:hAnsi="Times New Roman" w:cs="Times New Roman"/>
          <w:lang w:val="fi-FI"/>
        </w:rPr>
      </w:pPr>
      <w:r w:rsidRPr="00A35777">
        <w:rPr>
          <w:rFonts w:ascii="Times New Roman" w:eastAsia="Calibri" w:hAnsi="Times New Roman" w:cs="Times New Roman"/>
          <w:lang w:val="fi-FI"/>
        </w:rPr>
        <w:t>51373 Leverkusen</w:t>
      </w:r>
    </w:p>
    <w:p w14:paraId="14A8F12D" w14:textId="77777777" w:rsidR="00A35777" w:rsidRPr="00A35777" w:rsidRDefault="00A35777" w:rsidP="00A35777">
      <w:pPr>
        <w:spacing w:after="0" w:line="240" w:lineRule="auto"/>
        <w:jc w:val="both"/>
        <w:rPr>
          <w:rFonts w:ascii="Times New Roman" w:eastAsia="Calibri" w:hAnsi="Times New Roman" w:cs="Times New Roman"/>
          <w:lang w:val="fi-FI"/>
        </w:rPr>
      </w:pPr>
      <w:r w:rsidRPr="00A35777">
        <w:rPr>
          <w:rFonts w:ascii="Times New Roman" w:eastAsia="Calibri" w:hAnsi="Times New Roman" w:cs="Times New Roman"/>
          <w:lang w:val="fi-FI"/>
        </w:rPr>
        <w:t>Vokietija</w:t>
      </w:r>
    </w:p>
    <w:p w14:paraId="30391288"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1888B450" w14:textId="77777777" w:rsidR="00A35777" w:rsidRPr="00A35777" w:rsidRDefault="00A35777" w:rsidP="00A35777">
      <w:pPr>
        <w:spacing w:after="0" w:line="240" w:lineRule="auto"/>
        <w:rPr>
          <w:rFonts w:ascii="Times New Roman" w:eastAsia="Times New Roman" w:hAnsi="Times New Roman" w:cs="Times New Roman"/>
          <w:i/>
          <w:lang w:val="lt-LT" w:eastAsia="lt-LT"/>
        </w:rPr>
      </w:pPr>
      <w:r w:rsidRPr="00A35777">
        <w:rPr>
          <w:rFonts w:ascii="Times New Roman" w:eastAsia="Times New Roman" w:hAnsi="Times New Roman" w:cs="Times New Roman"/>
          <w:i/>
          <w:lang w:val="lt-LT" w:eastAsia="lt-LT"/>
        </w:rPr>
        <w:t>Gamintojas</w:t>
      </w:r>
    </w:p>
    <w:p w14:paraId="4F7A30C9"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lang w:val="lt-LT" w:eastAsia="lt-LT"/>
        </w:rPr>
        <w:t xml:space="preserve">Bayer </w:t>
      </w:r>
      <w:r w:rsidRPr="00A35777">
        <w:rPr>
          <w:rFonts w:ascii="Times New Roman" w:eastAsia="Times New Roman" w:hAnsi="Times New Roman" w:cs="Times New Roman"/>
          <w:szCs w:val="20"/>
          <w:lang w:val="lt-LT" w:eastAsia="lt-LT"/>
        </w:rPr>
        <w:t>AG</w:t>
      </w:r>
    </w:p>
    <w:p w14:paraId="1DAE730D" w14:textId="77777777" w:rsidR="00A35777" w:rsidRPr="00A35777" w:rsidRDefault="00A35777" w:rsidP="00A35777">
      <w:pPr>
        <w:spacing w:after="0" w:line="240" w:lineRule="auto"/>
        <w:rPr>
          <w:rFonts w:ascii="Times New Roman" w:eastAsia="Times New Roman" w:hAnsi="Times New Roman" w:cs="Times New Roman"/>
          <w:lang w:val="lt-LT" w:eastAsia="lt-LT"/>
        </w:rPr>
      </w:pPr>
      <w:proofErr w:type="spellStart"/>
      <w:r w:rsidRPr="00A35777">
        <w:rPr>
          <w:rFonts w:ascii="Times New Roman" w:eastAsia="Times New Roman" w:hAnsi="Times New Roman" w:cs="Times New Roman"/>
          <w:lang w:val="lt-LT" w:eastAsia="lt-LT"/>
        </w:rPr>
        <w:t>Müllerstraße</w:t>
      </w:r>
      <w:proofErr w:type="spellEnd"/>
      <w:r w:rsidRPr="00A35777">
        <w:rPr>
          <w:rFonts w:ascii="Times New Roman" w:eastAsia="Times New Roman" w:hAnsi="Times New Roman" w:cs="Times New Roman"/>
          <w:lang w:val="lt-LT" w:eastAsia="lt-LT"/>
        </w:rPr>
        <w:t xml:space="preserve"> 178</w:t>
      </w:r>
    </w:p>
    <w:p w14:paraId="48808001"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lang w:val="lt-LT" w:eastAsia="lt-LT"/>
        </w:rPr>
        <w:t>13353</w:t>
      </w:r>
      <w:r w:rsidRPr="00A35777">
        <w:rPr>
          <w:rFonts w:ascii="Times New Roman" w:eastAsia="Times New Roman" w:hAnsi="Times New Roman" w:cs="Times New Roman"/>
          <w:szCs w:val="20"/>
          <w:lang w:val="lt-LT" w:eastAsia="lt-LT"/>
        </w:rPr>
        <w:t xml:space="preserve"> </w:t>
      </w:r>
      <w:proofErr w:type="spellStart"/>
      <w:r w:rsidRPr="00A35777">
        <w:rPr>
          <w:rFonts w:ascii="Times New Roman" w:eastAsia="Times New Roman" w:hAnsi="Times New Roman" w:cs="Times New Roman"/>
          <w:szCs w:val="20"/>
          <w:lang w:val="lt-LT" w:eastAsia="lt-LT"/>
        </w:rPr>
        <w:t>Berlin</w:t>
      </w:r>
      <w:proofErr w:type="spellEnd"/>
    </w:p>
    <w:p w14:paraId="04BB8EBE"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Vokietija</w:t>
      </w:r>
    </w:p>
    <w:p w14:paraId="2A5FC37A"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36DAD87E"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r w:rsidRPr="00A35777">
        <w:rPr>
          <w:rFonts w:ascii="Times New Roman" w:eastAsia="Calibri" w:hAnsi="Times New Roman" w:cs="Times New Roman"/>
          <w:noProof/>
          <w:szCs w:val="24"/>
          <w:lang w:val="lt-LT"/>
        </w:rPr>
        <w:t>Jeigu apie šį vaistą norite sužinoti daugiau, kreipkitės į vietinį registruotojo atstovą</w:t>
      </w:r>
      <w:r w:rsidRPr="00A35777">
        <w:rPr>
          <w:rFonts w:ascii="Times New Roman" w:eastAsia="Times New Roman" w:hAnsi="Times New Roman" w:cs="Times New Roman"/>
          <w:szCs w:val="20"/>
          <w:lang w:val="lt-LT" w:eastAsia="lt-LT"/>
        </w:rPr>
        <w:t>.</w:t>
      </w:r>
    </w:p>
    <w:p w14:paraId="04B023F5"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74601ABC" w14:textId="77777777" w:rsidR="00A35777" w:rsidRPr="00A35777" w:rsidRDefault="00A35777" w:rsidP="00A35777">
      <w:pPr>
        <w:spacing w:after="0" w:line="240" w:lineRule="auto"/>
        <w:rPr>
          <w:rFonts w:ascii="Times New Roman" w:eastAsia="Calibri" w:hAnsi="Times New Roman" w:cs="Times New Roman"/>
          <w:lang w:val="lt-LT"/>
        </w:rPr>
      </w:pPr>
      <w:r w:rsidRPr="00A35777">
        <w:rPr>
          <w:rFonts w:ascii="Times New Roman" w:eastAsia="Calibri" w:hAnsi="Times New Roman" w:cs="Times New Roman"/>
          <w:lang w:val="lt-LT"/>
        </w:rPr>
        <w:lastRenderedPageBreak/>
        <w:t>UAB Bayer</w:t>
      </w:r>
    </w:p>
    <w:p w14:paraId="25EE88FF" w14:textId="77777777" w:rsidR="00A35777" w:rsidRPr="00A35777" w:rsidRDefault="00A35777" w:rsidP="00A35777">
      <w:pPr>
        <w:spacing w:after="0" w:line="240" w:lineRule="auto"/>
        <w:rPr>
          <w:rFonts w:ascii="Times New Roman" w:eastAsia="Calibri" w:hAnsi="Times New Roman" w:cs="Times New Roman"/>
          <w:lang w:val="lt-LT"/>
        </w:rPr>
      </w:pPr>
      <w:r w:rsidRPr="00A35777">
        <w:rPr>
          <w:rFonts w:ascii="Times New Roman" w:eastAsia="Calibri" w:hAnsi="Times New Roman" w:cs="Times New Roman"/>
          <w:lang w:val="lt-LT"/>
        </w:rPr>
        <w:t>Sporto 18</w:t>
      </w:r>
    </w:p>
    <w:p w14:paraId="4B0A6B4A" w14:textId="77777777" w:rsidR="00A35777" w:rsidRPr="00A35777" w:rsidRDefault="00A35777" w:rsidP="00A35777">
      <w:pPr>
        <w:spacing w:after="0" w:line="240" w:lineRule="auto"/>
        <w:rPr>
          <w:rFonts w:ascii="Times New Roman" w:eastAsia="Calibri" w:hAnsi="Times New Roman" w:cs="Times New Roman"/>
          <w:lang w:val="lt-LT"/>
        </w:rPr>
      </w:pPr>
      <w:r w:rsidRPr="00A35777">
        <w:rPr>
          <w:rFonts w:ascii="Times New Roman" w:eastAsia="Calibri" w:hAnsi="Times New Roman" w:cs="Times New Roman"/>
          <w:lang w:val="lt-LT"/>
        </w:rPr>
        <w:t>LT-09238 Vilnius</w:t>
      </w:r>
    </w:p>
    <w:p w14:paraId="69C2C8C0" w14:textId="77777777" w:rsidR="00A35777" w:rsidRPr="00A35777" w:rsidRDefault="00A35777" w:rsidP="00A35777">
      <w:pPr>
        <w:spacing w:after="0" w:line="240" w:lineRule="auto"/>
        <w:rPr>
          <w:rFonts w:ascii="Times New Roman" w:eastAsia="Calibri" w:hAnsi="Times New Roman" w:cs="Times New Roman"/>
          <w:lang w:val="lt-LT"/>
        </w:rPr>
      </w:pPr>
      <w:r w:rsidRPr="00A35777">
        <w:rPr>
          <w:rFonts w:ascii="Times New Roman" w:eastAsia="Calibri" w:hAnsi="Times New Roman" w:cs="Times New Roman"/>
          <w:lang w:val="lt-LT"/>
        </w:rPr>
        <w:t>Lietuva</w:t>
      </w:r>
    </w:p>
    <w:p w14:paraId="709C69E7"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3B97C24C" w14:textId="3798BBBB" w:rsidR="00A35777" w:rsidRPr="00A35777" w:rsidRDefault="00A35777" w:rsidP="00A35777">
      <w:pPr>
        <w:spacing w:after="0" w:line="240" w:lineRule="auto"/>
        <w:rPr>
          <w:rFonts w:ascii="Times New Roman" w:eastAsia="Times New Roman" w:hAnsi="Times New Roman" w:cs="Times New Roman"/>
          <w:b/>
          <w:bCs/>
          <w:szCs w:val="20"/>
          <w:lang w:val="lt-LT" w:eastAsia="lt-LT"/>
        </w:rPr>
      </w:pPr>
      <w:r w:rsidRPr="00A35777">
        <w:rPr>
          <w:rFonts w:ascii="Times New Roman" w:eastAsia="Times New Roman" w:hAnsi="Times New Roman" w:cs="Times New Roman"/>
          <w:b/>
          <w:bCs/>
          <w:szCs w:val="20"/>
          <w:lang w:val="lt-LT" w:eastAsia="lt-LT"/>
        </w:rPr>
        <w:t>Šis pakuotės lapelis paskutinį kartą peržiūrėtas</w:t>
      </w:r>
      <w:r w:rsidR="009221AA">
        <w:rPr>
          <w:rFonts w:ascii="Times New Roman" w:eastAsia="Times New Roman" w:hAnsi="Times New Roman" w:cs="Times New Roman"/>
          <w:b/>
          <w:bCs/>
          <w:szCs w:val="20"/>
          <w:lang w:val="lt-LT" w:eastAsia="lt-LT"/>
        </w:rPr>
        <w:t xml:space="preserve"> </w:t>
      </w:r>
      <w:r w:rsidR="006D5BC9">
        <w:rPr>
          <w:rFonts w:ascii="Times New Roman" w:eastAsia="Times New Roman" w:hAnsi="Times New Roman" w:cs="Times New Roman"/>
          <w:b/>
          <w:bCs/>
          <w:szCs w:val="20"/>
          <w:lang w:val="lt-LT" w:eastAsia="lt-LT"/>
        </w:rPr>
        <w:t>2025-12-19.</w:t>
      </w:r>
    </w:p>
    <w:p w14:paraId="4805AF5B" w14:textId="77777777" w:rsidR="00A35777" w:rsidRPr="00A35777" w:rsidRDefault="00A35777" w:rsidP="00A35777">
      <w:pPr>
        <w:spacing w:after="0" w:line="240" w:lineRule="auto"/>
        <w:rPr>
          <w:rFonts w:ascii="Times New Roman" w:eastAsia="Times New Roman" w:hAnsi="Times New Roman" w:cs="Times New Roman"/>
          <w:b/>
          <w:bCs/>
          <w:szCs w:val="20"/>
          <w:lang w:val="lt-LT" w:eastAsia="lt-LT"/>
        </w:rPr>
      </w:pPr>
    </w:p>
    <w:p w14:paraId="1D25166B" w14:textId="4F4E7832" w:rsidR="00A35777" w:rsidRPr="00A35777" w:rsidRDefault="00A35777" w:rsidP="00A35777">
      <w:pPr>
        <w:spacing w:after="0" w:line="240" w:lineRule="auto"/>
        <w:rPr>
          <w:rFonts w:ascii="Times New Roman" w:eastAsia="Times New Roman" w:hAnsi="Times New Roman" w:cs="Times New Roman"/>
          <w:b/>
          <w:bCs/>
          <w:szCs w:val="20"/>
          <w:lang w:val="lt-LT" w:eastAsia="lt-LT"/>
        </w:rPr>
      </w:pPr>
      <w:r w:rsidRPr="00A35777">
        <w:rPr>
          <w:rFonts w:ascii="Times New Roman" w:eastAsia="Times New Roman" w:hAnsi="Times New Roman" w:cs="Times New Roman"/>
          <w:snapToGrid w:val="0"/>
          <w:lang w:val="lt-LT" w:eastAsia="lt-LT"/>
        </w:rPr>
        <w:t xml:space="preserve">Išsami informacija apie šį vaistą </w:t>
      </w:r>
      <w:r w:rsidRPr="00A35777">
        <w:rPr>
          <w:rFonts w:ascii="Times New Roman" w:eastAsia="Times New Roman" w:hAnsi="Times New Roman" w:cs="Times New Roman"/>
          <w:lang w:val="lt-LT" w:eastAsia="lt-LT"/>
        </w:rPr>
        <w:t xml:space="preserve">pateikiama Valstybinės vaistų kontrolės tarnybos prie Lietuvos Respublikos sveikatos apsaugos ministerijos tinklalapyje </w:t>
      </w:r>
      <w:r w:rsidR="005852CD" w:rsidRPr="005852CD">
        <w:rPr>
          <w:rFonts w:ascii="Times New Roman" w:eastAsia="Times New Roman" w:hAnsi="Times New Roman" w:cs="Times New Roman"/>
          <w:color w:val="0000EE"/>
          <w:u w:val="single"/>
          <w:lang w:val="lt-LT" w:eastAsia="lt-LT"/>
        </w:rPr>
        <w:t>https://vvkt.lrv.lt/lt/</w:t>
      </w:r>
      <w:r w:rsidR="005852CD" w:rsidRPr="005852CD">
        <w:rPr>
          <w:rFonts w:ascii="Times New Roman" w:eastAsia="Times New Roman" w:hAnsi="Times New Roman" w:cs="Times New Roman"/>
          <w:lang w:val="lt-LT" w:eastAsia="lt-LT"/>
        </w:rPr>
        <w:t>.</w:t>
      </w:r>
    </w:p>
    <w:p w14:paraId="32D9D0FA"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r w:rsidRPr="00A35777">
        <w:rPr>
          <w:rFonts w:ascii="Calibri" w:eastAsia="Calibri" w:hAnsi="Calibri" w:cs="Times New Roman"/>
          <w:szCs w:val="24"/>
          <w:lang w:val="lt-LT"/>
        </w:rPr>
        <w:t>---------------------------------------------------------------------------------------------------------------------------</w:t>
      </w:r>
    </w:p>
    <w:p w14:paraId="6932D2F2" w14:textId="77777777" w:rsidR="00A35777" w:rsidRPr="00A35777" w:rsidRDefault="00A35777" w:rsidP="00A35777">
      <w:pPr>
        <w:spacing w:after="0" w:line="240" w:lineRule="auto"/>
        <w:rPr>
          <w:rFonts w:ascii="Times New Roman" w:eastAsia="Times New Roman" w:hAnsi="Times New Roman" w:cs="Times New Roman"/>
          <w:b/>
          <w:bCs/>
          <w:szCs w:val="20"/>
          <w:lang w:val="lt-LT" w:eastAsia="lt-LT"/>
        </w:rPr>
      </w:pPr>
    </w:p>
    <w:p w14:paraId="5DD37CBB" w14:textId="77777777" w:rsidR="00A35777" w:rsidRPr="00A35777" w:rsidRDefault="00A35777" w:rsidP="00A35777">
      <w:pPr>
        <w:spacing w:after="0" w:line="240" w:lineRule="auto"/>
        <w:ind w:left="360" w:hanging="360"/>
        <w:rPr>
          <w:rFonts w:ascii="Times New Roman" w:eastAsia="Times New Roman" w:hAnsi="Times New Roman" w:cs="Times New Roman"/>
          <w:bCs/>
          <w:szCs w:val="20"/>
          <w:lang w:val="lt-LT" w:eastAsia="lt-LT"/>
        </w:rPr>
      </w:pPr>
      <w:r w:rsidRPr="00A35777">
        <w:rPr>
          <w:rFonts w:ascii="Times New Roman" w:eastAsia="Times New Roman" w:hAnsi="Times New Roman" w:cs="Times New Roman"/>
          <w:bCs/>
          <w:szCs w:val="20"/>
          <w:lang w:val="lt-LT" w:eastAsia="lt-LT"/>
        </w:rPr>
        <w:t>Toliau pateikta informacija skirta tik sveikatos priežiūros specialistams:</w:t>
      </w:r>
    </w:p>
    <w:p w14:paraId="15650494" w14:textId="77777777" w:rsidR="00A35777" w:rsidRPr="00A35777" w:rsidRDefault="00A35777" w:rsidP="00A35777">
      <w:pPr>
        <w:tabs>
          <w:tab w:val="left" w:pos="5745"/>
        </w:tabs>
        <w:spacing w:after="0" w:line="240" w:lineRule="auto"/>
        <w:ind w:left="360" w:hanging="360"/>
        <w:rPr>
          <w:rFonts w:ascii="Times New Roman" w:eastAsia="Times New Roman" w:hAnsi="Times New Roman" w:cs="Times New Roman"/>
          <w:bCs/>
          <w:szCs w:val="20"/>
          <w:lang w:val="lt-LT" w:eastAsia="lt-LT"/>
        </w:rPr>
      </w:pPr>
      <w:r w:rsidRPr="00A35777">
        <w:rPr>
          <w:rFonts w:ascii="Times New Roman" w:eastAsia="Times New Roman" w:hAnsi="Times New Roman" w:cs="Times New Roman"/>
          <w:bCs/>
          <w:szCs w:val="20"/>
          <w:lang w:val="lt-LT" w:eastAsia="lt-LT"/>
        </w:rPr>
        <w:tab/>
      </w:r>
      <w:r w:rsidRPr="00A35777">
        <w:rPr>
          <w:rFonts w:ascii="Times New Roman" w:eastAsia="Times New Roman" w:hAnsi="Times New Roman" w:cs="Times New Roman"/>
          <w:bCs/>
          <w:szCs w:val="20"/>
          <w:lang w:val="lt-LT" w:eastAsia="lt-LT"/>
        </w:rPr>
        <w:tab/>
      </w:r>
    </w:p>
    <w:p w14:paraId="5F6D51CB" w14:textId="77777777" w:rsidR="00A35777" w:rsidRPr="00A35777" w:rsidRDefault="00A35777" w:rsidP="00A35777">
      <w:pPr>
        <w:numPr>
          <w:ilvl w:val="0"/>
          <w:numId w:val="5"/>
        </w:numPr>
        <w:spacing w:after="0" w:line="240" w:lineRule="auto"/>
        <w:rPr>
          <w:rFonts w:ascii="Times New Roman" w:eastAsia="Times New Roman" w:hAnsi="Times New Roman" w:cs="Times New Roman"/>
          <w:b/>
          <w:szCs w:val="20"/>
          <w:lang w:val="lt-LT" w:eastAsia="lt-LT"/>
        </w:rPr>
      </w:pPr>
      <w:r w:rsidRPr="00A35777">
        <w:rPr>
          <w:rFonts w:ascii="Times New Roman" w:eastAsia="Times New Roman" w:hAnsi="Times New Roman" w:cs="Times New Roman"/>
          <w:b/>
          <w:bCs/>
          <w:szCs w:val="20"/>
          <w:lang w:val="lt-LT" w:eastAsia="lt-LT"/>
        </w:rPr>
        <w:t>Inkstų funkcijos sutrikimas</w:t>
      </w:r>
    </w:p>
    <w:p w14:paraId="7FE7C324" w14:textId="77777777" w:rsidR="00A35777" w:rsidRPr="00A35777" w:rsidRDefault="00A35777" w:rsidP="00A35777">
      <w:pPr>
        <w:spacing w:after="0" w:line="240" w:lineRule="auto"/>
        <w:ind w:left="360" w:hanging="360"/>
        <w:rPr>
          <w:rFonts w:ascii="Times New Roman" w:eastAsia="Times New Roman" w:hAnsi="Times New Roman" w:cs="Times New Roman"/>
          <w:bCs/>
          <w:szCs w:val="20"/>
          <w:lang w:val="lt-LT" w:eastAsia="lt-LT"/>
        </w:rPr>
      </w:pPr>
    </w:p>
    <w:p w14:paraId="79363994" w14:textId="77777777" w:rsidR="00A35777" w:rsidRPr="00A35777" w:rsidRDefault="00A35777" w:rsidP="00A35777">
      <w:pPr>
        <w:spacing w:after="0" w:line="240" w:lineRule="auto"/>
        <w:rPr>
          <w:rFonts w:ascii="Times New Roman" w:eastAsia="Times New Roman" w:hAnsi="Times New Roman" w:cs="Times New Roman"/>
          <w:b/>
          <w:lang w:val="lt-LT" w:eastAsia="lt-LT"/>
        </w:rPr>
      </w:pPr>
      <w:r w:rsidRPr="00A35777">
        <w:rPr>
          <w:rFonts w:ascii="Times New Roman" w:eastAsia="Times New Roman" w:hAnsi="Times New Roman" w:cs="Times New Roman"/>
          <w:b/>
          <w:lang w:val="lt-LT" w:eastAsia="lt-LT"/>
        </w:rPr>
        <w:t xml:space="preserve">Prieš </w:t>
      </w:r>
      <w:proofErr w:type="spellStart"/>
      <w:r w:rsidRPr="00A35777">
        <w:rPr>
          <w:rFonts w:ascii="Times New Roman" w:eastAsia="Times New Roman" w:hAnsi="Times New Roman" w:cs="Times New Roman"/>
          <w:b/>
          <w:lang w:val="lt-LT" w:eastAsia="lt-LT"/>
        </w:rPr>
        <w:t>Primovist</w:t>
      </w:r>
      <w:proofErr w:type="spellEnd"/>
      <w:r w:rsidRPr="00A35777">
        <w:rPr>
          <w:rFonts w:ascii="Times New Roman" w:eastAsia="Times New Roman" w:hAnsi="Times New Roman" w:cs="Times New Roman"/>
          <w:b/>
          <w:lang w:val="lt-LT" w:eastAsia="lt-LT"/>
        </w:rPr>
        <w:t xml:space="preserve"> vartojimą visiems pacientams rekomenduojama atlikti laboratorinius tyrimus, ištirti dėl inkstų funkcijos sutrikimų.</w:t>
      </w:r>
    </w:p>
    <w:p w14:paraId="304BEC8F" w14:textId="77777777" w:rsidR="00A35777" w:rsidRPr="00A35777" w:rsidRDefault="00A35777" w:rsidP="00A35777">
      <w:pPr>
        <w:spacing w:after="0" w:line="240" w:lineRule="auto"/>
        <w:rPr>
          <w:rFonts w:ascii="Times New Roman" w:eastAsia="Times New Roman" w:hAnsi="Times New Roman" w:cs="Times New Roman"/>
          <w:lang w:val="lt-LT" w:eastAsia="lt-LT"/>
        </w:rPr>
      </w:pPr>
    </w:p>
    <w:p w14:paraId="6BBF0549" w14:textId="77777777" w:rsidR="00C64013" w:rsidRDefault="00A35777" w:rsidP="00A35777">
      <w:pPr>
        <w:spacing w:after="0" w:line="240" w:lineRule="auto"/>
        <w:rPr>
          <w:rFonts w:ascii="Times New Roman" w:eastAsia="Times New Roman" w:hAnsi="Times New Roman" w:cs="Times New Roman"/>
          <w:lang w:val="lt-LT" w:eastAsia="lt-LT"/>
        </w:rPr>
      </w:pPr>
      <w:r w:rsidRPr="00A35777">
        <w:rPr>
          <w:rFonts w:ascii="Times New Roman" w:eastAsia="Times New Roman" w:hAnsi="Times New Roman" w:cs="Times New Roman"/>
          <w:lang w:val="lt-LT" w:eastAsia="lt-LT"/>
        </w:rPr>
        <w:t xml:space="preserve">Vartojant kai kuriuos </w:t>
      </w:r>
      <w:proofErr w:type="spellStart"/>
      <w:r w:rsidRPr="00A35777">
        <w:rPr>
          <w:rFonts w:ascii="Times New Roman" w:eastAsia="Times New Roman" w:hAnsi="Times New Roman" w:cs="Times New Roman"/>
          <w:lang w:val="lt-LT" w:eastAsia="lt-LT"/>
        </w:rPr>
        <w:t>gadolinio</w:t>
      </w:r>
      <w:proofErr w:type="spellEnd"/>
      <w:r w:rsidRPr="00A35777">
        <w:rPr>
          <w:rFonts w:ascii="Times New Roman" w:eastAsia="Times New Roman" w:hAnsi="Times New Roman" w:cs="Times New Roman"/>
          <w:lang w:val="lt-LT" w:eastAsia="lt-LT"/>
        </w:rPr>
        <w:t xml:space="preserve"> turinčius kontrastinius preparatus pacientams, kuriems yra ūminis arba lėtinis sunkus inkstų funkcijos sutrikimas (</w:t>
      </w:r>
      <w:proofErr w:type="spellStart"/>
      <w:r w:rsidRPr="00A35777">
        <w:rPr>
          <w:rFonts w:ascii="Times New Roman" w:eastAsia="Times New Roman" w:hAnsi="Times New Roman" w:cs="Times New Roman"/>
          <w:lang w:val="lt-LT" w:eastAsia="lt-LT"/>
        </w:rPr>
        <w:t>glomerulų</w:t>
      </w:r>
      <w:proofErr w:type="spellEnd"/>
      <w:r w:rsidRPr="00A35777">
        <w:rPr>
          <w:rFonts w:ascii="Times New Roman" w:eastAsia="Times New Roman" w:hAnsi="Times New Roman" w:cs="Times New Roman"/>
          <w:lang w:val="lt-LT" w:eastAsia="lt-LT"/>
        </w:rPr>
        <w:t xml:space="preserve"> filtracijos greitis GFG &lt; 30 ml/min./1,73 m</w:t>
      </w:r>
      <w:r w:rsidRPr="00A35777">
        <w:rPr>
          <w:rFonts w:ascii="Times New Roman" w:eastAsia="Times New Roman" w:hAnsi="Times New Roman" w:cs="Times New Roman"/>
          <w:vertAlign w:val="superscript"/>
          <w:lang w:val="lt-LT" w:eastAsia="lt-LT"/>
        </w:rPr>
        <w:t>2</w:t>
      </w:r>
      <w:r w:rsidRPr="00A35777">
        <w:rPr>
          <w:rFonts w:ascii="Times New Roman" w:eastAsia="Times New Roman" w:hAnsi="Times New Roman" w:cs="Times New Roman"/>
          <w:lang w:val="lt-LT" w:eastAsia="lt-LT"/>
        </w:rPr>
        <w:t xml:space="preserve">), gauta pranešimų apie </w:t>
      </w:r>
      <w:proofErr w:type="spellStart"/>
      <w:r w:rsidRPr="00A35777">
        <w:rPr>
          <w:rFonts w:ascii="Times New Roman" w:eastAsia="Times New Roman" w:hAnsi="Times New Roman" w:cs="Times New Roman"/>
          <w:lang w:val="lt-LT" w:eastAsia="lt-LT"/>
        </w:rPr>
        <w:t>nefrogeninės</w:t>
      </w:r>
      <w:proofErr w:type="spellEnd"/>
      <w:r w:rsidRPr="00A35777">
        <w:rPr>
          <w:rFonts w:ascii="Times New Roman" w:eastAsia="Times New Roman" w:hAnsi="Times New Roman" w:cs="Times New Roman"/>
          <w:lang w:val="lt-LT" w:eastAsia="lt-LT"/>
        </w:rPr>
        <w:t xml:space="preserve"> sisteminės fibrozės (NSF) atvejus. Pacientai, kuriems atliekama kepenų transplantacija, priklauso padidėjusios rizikos grupei, kadangi šioje grupėje yra didelis ūminio inkstų nepakankamumo pasireiškimo dažnis. Kadangi vartojant </w:t>
      </w:r>
      <w:proofErr w:type="spellStart"/>
      <w:r w:rsidRPr="00A35777">
        <w:rPr>
          <w:rFonts w:ascii="Times New Roman" w:eastAsia="Times New Roman" w:hAnsi="Times New Roman" w:cs="Times New Roman"/>
          <w:lang w:val="lt-LT" w:eastAsia="lt-LT"/>
        </w:rPr>
        <w:t>Primovist</w:t>
      </w:r>
      <w:proofErr w:type="spellEnd"/>
      <w:r w:rsidRPr="00A35777">
        <w:rPr>
          <w:rFonts w:ascii="Times New Roman" w:eastAsia="Times New Roman" w:hAnsi="Times New Roman" w:cs="Times New Roman"/>
          <w:lang w:val="lt-LT" w:eastAsia="lt-LT"/>
        </w:rPr>
        <w:t xml:space="preserve"> gali pasireikšti NSF, </w:t>
      </w:r>
      <w:proofErr w:type="spellStart"/>
      <w:r w:rsidRPr="00A35777">
        <w:rPr>
          <w:rFonts w:ascii="Times New Roman" w:eastAsia="Times New Roman" w:hAnsi="Times New Roman" w:cs="Times New Roman"/>
          <w:lang w:val="lt-LT" w:eastAsia="lt-LT"/>
        </w:rPr>
        <w:t>Primovist</w:t>
      </w:r>
      <w:proofErr w:type="spellEnd"/>
      <w:r w:rsidRPr="00A35777">
        <w:rPr>
          <w:rFonts w:ascii="Times New Roman" w:eastAsia="Times New Roman" w:hAnsi="Times New Roman" w:cs="Times New Roman"/>
          <w:lang w:val="lt-LT" w:eastAsia="lt-LT"/>
        </w:rPr>
        <w:t xml:space="preserve"> reikia vengti vartoti</w:t>
      </w:r>
    </w:p>
    <w:p w14:paraId="1A3AAB79" w14:textId="77777777" w:rsidR="00C64013" w:rsidRDefault="00A35777" w:rsidP="00C64013">
      <w:pPr>
        <w:pStyle w:val="Sraopastraipa"/>
        <w:numPr>
          <w:ilvl w:val="0"/>
          <w:numId w:val="5"/>
        </w:numPr>
        <w:spacing w:after="0" w:line="240" w:lineRule="auto"/>
        <w:rPr>
          <w:rFonts w:ascii="Times New Roman" w:eastAsia="Times New Roman" w:hAnsi="Times New Roman"/>
          <w:lang w:val="lt-LT" w:eastAsia="lt-LT"/>
        </w:rPr>
      </w:pPr>
      <w:r w:rsidRPr="00C64013">
        <w:rPr>
          <w:rFonts w:ascii="Times New Roman" w:eastAsia="Times New Roman" w:hAnsi="Times New Roman"/>
          <w:lang w:val="lt-LT" w:eastAsia="lt-LT"/>
        </w:rPr>
        <w:t>pacientams, kuriems yra sunkus inkstų funkcijos sutrikimas</w:t>
      </w:r>
      <w:r w:rsidR="00E64319">
        <w:rPr>
          <w:rFonts w:ascii="Times New Roman" w:eastAsia="Times New Roman" w:hAnsi="Times New Roman"/>
          <w:lang w:val="lt-LT" w:eastAsia="lt-LT"/>
        </w:rPr>
        <w:t>,</w:t>
      </w:r>
    </w:p>
    <w:p w14:paraId="57D0EE70" w14:textId="77777777" w:rsidR="00C64013" w:rsidRPr="00C64013" w:rsidRDefault="00A35777" w:rsidP="00C64013">
      <w:pPr>
        <w:pStyle w:val="Sraopastraipa"/>
        <w:numPr>
          <w:ilvl w:val="0"/>
          <w:numId w:val="5"/>
        </w:numPr>
        <w:spacing w:after="0" w:line="240" w:lineRule="auto"/>
        <w:rPr>
          <w:rFonts w:ascii="Times New Roman" w:eastAsia="Times New Roman" w:hAnsi="Times New Roman"/>
          <w:lang w:val="lt-LT" w:eastAsia="lt-LT"/>
        </w:rPr>
      </w:pPr>
      <w:proofErr w:type="spellStart"/>
      <w:r w:rsidRPr="00C64013">
        <w:rPr>
          <w:rFonts w:ascii="Times New Roman" w:eastAsia="Times New Roman" w:hAnsi="Times New Roman"/>
          <w:szCs w:val="20"/>
          <w:lang w:val="lt-LT" w:eastAsia="lt-LT"/>
        </w:rPr>
        <w:t>perioperaciniu</w:t>
      </w:r>
      <w:proofErr w:type="spellEnd"/>
      <w:r w:rsidRPr="00C64013">
        <w:rPr>
          <w:rFonts w:ascii="Times New Roman" w:eastAsia="Times New Roman" w:hAnsi="Times New Roman"/>
          <w:szCs w:val="20"/>
          <w:lang w:val="lt-LT" w:eastAsia="lt-LT"/>
        </w:rPr>
        <w:t xml:space="preserve"> kepenų transplantacijos laikotarpiu,</w:t>
      </w:r>
    </w:p>
    <w:p w14:paraId="05582259" w14:textId="77777777" w:rsidR="00A35777" w:rsidRPr="00C64013" w:rsidRDefault="00A35777" w:rsidP="00C64013">
      <w:pPr>
        <w:spacing w:after="0" w:line="240" w:lineRule="auto"/>
        <w:rPr>
          <w:rFonts w:ascii="Times New Roman" w:eastAsia="Times New Roman" w:hAnsi="Times New Roman"/>
          <w:lang w:val="lt-LT" w:eastAsia="lt-LT"/>
        </w:rPr>
      </w:pPr>
      <w:r w:rsidRPr="00C64013">
        <w:rPr>
          <w:rFonts w:ascii="Times New Roman" w:eastAsia="Times New Roman" w:hAnsi="Times New Roman"/>
          <w:szCs w:val="20"/>
          <w:lang w:val="lt-LT" w:eastAsia="lt-LT"/>
        </w:rPr>
        <w:t xml:space="preserve">nebent </w:t>
      </w:r>
      <w:r w:rsidRPr="00C64013">
        <w:rPr>
          <w:rFonts w:ascii="Times New Roman" w:eastAsia="Times New Roman" w:hAnsi="Times New Roman"/>
          <w:lang w:val="lt-LT" w:eastAsia="lt-LT"/>
        </w:rPr>
        <w:t>diagnostinė informacija būtina ir jos negalima gauti nekontrastinio magnetinio rezonanso tyrimo (MRT) pagalba.</w:t>
      </w:r>
      <w:r w:rsidRPr="00C64013">
        <w:rPr>
          <w:rFonts w:ascii="Times New Roman" w:eastAsia="Times New Roman" w:hAnsi="Times New Roman"/>
          <w:szCs w:val="20"/>
          <w:lang w:val="lt-LT" w:eastAsia="lt-LT"/>
        </w:rPr>
        <w:t xml:space="preserve"> </w:t>
      </w:r>
      <w:r w:rsidRPr="00C64013">
        <w:rPr>
          <w:rFonts w:ascii="Times New Roman" w:eastAsia="Times New Roman" w:hAnsi="Times New Roman"/>
          <w:lang w:val="lt-LT" w:eastAsia="lt-LT"/>
        </w:rPr>
        <w:t xml:space="preserve">Jei </w:t>
      </w:r>
      <w:proofErr w:type="spellStart"/>
      <w:r w:rsidRPr="00C64013">
        <w:rPr>
          <w:rFonts w:ascii="Times New Roman" w:eastAsia="Times New Roman" w:hAnsi="Times New Roman"/>
          <w:lang w:val="lt-LT" w:eastAsia="lt-LT"/>
        </w:rPr>
        <w:t>Primovist</w:t>
      </w:r>
      <w:proofErr w:type="spellEnd"/>
      <w:r w:rsidRPr="00C64013">
        <w:rPr>
          <w:rFonts w:ascii="Times New Roman" w:eastAsia="Times New Roman" w:hAnsi="Times New Roman"/>
          <w:lang w:val="lt-LT" w:eastAsia="lt-LT"/>
        </w:rPr>
        <w:t xml:space="preserve"> vartoti būtina, dozė neturi viršyti 0,025 </w:t>
      </w:r>
      <w:proofErr w:type="spellStart"/>
      <w:r w:rsidRPr="00C64013">
        <w:rPr>
          <w:rFonts w:ascii="Times New Roman" w:eastAsia="Times New Roman" w:hAnsi="Times New Roman"/>
          <w:lang w:val="lt-LT" w:eastAsia="lt-LT"/>
        </w:rPr>
        <w:t>mmol</w:t>
      </w:r>
      <w:proofErr w:type="spellEnd"/>
      <w:r w:rsidRPr="00C64013">
        <w:rPr>
          <w:rFonts w:ascii="Times New Roman" w:eastAsia="Times New Roman" w:hAnsi="Times New Roman"/>
          <w:lang w:val="lt-LT" w:eastAsia="lt-LT"/>
        </w:rPr>
        <w:t xml:space="preserve">/kg kūno svorio. Vieno skenavimo metu vartoti daugiau negu vieną dozę draudžiama. Duomenų apie kartotinį vartojimą nepakanka, todėl </w:t>
      </w:r>
      <w:proofErr w:type="spellStart"/>
      <w:r w:rsidRPr="00C64013">
        <w:rPr>
          <w:rFonts w:ascii="Times New Roman" w:eastAsia="Times New Roman" w:hAnsi="Times New Roman"/>
          <w:lang w:val="lt-LT" w:eastAsia="lt-LT"/>
        </w:rPr>
        <w:t>Primovist</w:t>
      </w:r>
      <w:proofErr w:type="spellEnd"/>
      <w:r w:rsidRPr="00C64013">
        <w:rPr>
          <w:rFonts w:ascii="Times New Roman" w:eastAsia="Times New Roman" w:hAnsi="Times New Roman"/>
          <w:lang w:val="lt-LT" w:eastAsia="lt-LT"/>
        </w:rPr>
        <w:t xml:space="preserve"> injekcijas kartoti draudžiama, nebent intervalas tarp injekcijų yra ne mažesnis kaip 7 paros.</w:t>
      </w:r>
    </w:p>
    <w:p w14:paraId="212A53C6" w14:textId="77777777" w:rsidR="00A35777" w:rsidRPr="00A35777" w:rsidRDefault="00A35777" w:rsidP="00A35777">
      <w:pPr>
        <w:spacing w:after="0" w:line="240" w:lineRule="auto"/>
        <w:rPr>
          <w:rFonts w:ascii="Times New Roman" w:eastAsia="Times New Roman" w:hAnsi="Times New Roman" w:cs="Times New Roman"/>
          <w:lang w:val="lt-LT" w:eastAsia="lt-LT"/>
        </w:rPr>
      </w:pPr>
    </w:p>
    <w:p w14:paraId="6FDCA98B" w14:textId="77777777" w:rsidR="00A35777" w:rsidRPr="00A35777" w:rsidRDefault="00A35777" w:rsidP="00A35777">
      <w:pPr>
        <w:spacing w:after="0" w:line="240" w:lineRule="auto"/>
        <w:rPr>
          <w:rFonts w:ascii="Times New Roman" w:eastAsia="Times New Roman" w:hAnsi="Times New Roman" w:cs="Times New Roman"/>
          <w:lang w:val="lt-LT" w:eastAsia="lt-LT"/>
        </w:rPr>
      </w:pPr>
      <w:r w:rsidRPr="00A35777">
        <w:rPr>
          <w:rFonts w:ascii="Times New Roman" w:eastAsia="Times New Roman" w:hAnsi="Times New Roman" w:cs="Times New Roman"/>
          <w:lang w:val="lt-LT" w:eastAsia="lt-LT"/>
        </w:rPr>
        <w:t xml:space="preserve">Dėl galimo </w:t>
      </w:r>
      <w:proofErr w:type="spellStart"/>
      <w:r w:rsidRPr="00A35777">
        <w:rPr>
          <w:rFonts w:ascii="Times New Roman" w:eastAsia="Times New Roman" w:hAnsi="Times New Roman" w:cs="Times New Roman"/>
          <w:szCs w:val="20"/>
          <w:lang w:val="lt-LT" w:eastAsia="lt-LT"/>
        </w:rPr>
        <w:t>gadoksetato</w:t>
      </w:r>
      <w:proofErr w:type="spellEnd"/>
      <w:r w:rsidRPr="00A35777">
        <w:rPr>
          <w:rFonts w:ascii="Times New Roman" w:eastAsia="Times New Roman" w:hAnsi="Times New Roman" w:cs="Times New Roman"/>
          <w:szCs w:val="20"/>
          <w:lang w:val="lt-LT" w:eastAsia="lt-LT"/>
        </w:rPr>
        <w:t xml:space="preserve"> </w:t>
      </w:r>
      <w:r w:rsidRPr="00A35777">
        <w:rPr>
          <w:rFonts w:ascii="Times New Roman" w:eastAsia="Times New Roman" w:hAnsi="Times New Roman" w:cs="Times New Roman"/>
          <w:lang w:val="lt-LT" w:eastAsia="lt-LT"/>
        </w:rPr>
        <w:t>klirenso sumažėjimo senyvame amžiuje yra ypatingai svarbu tirti 65 metų amžiaus ir vyresnius pacientus dėl inkstų funkcijos sutrikimų.</w:t>
      </w:r>
    </w:p>
    <w:p w14:paraId="7F6138CC" w14:textId="77777777" w:rsidR="00A35777" w:rsidRPr="00A35777" w:rsidRDefault="00A35777" w:rsidP="00A35777">
      <w:pPr>
        <w:spacing w:after="0" w:line="240" w:lineRule="auto"/>
        <w:ind w:left="360" w:hanging="360"/>
        <w:rPr>
          <w:rFonts w:ascii="Times New Roman" w:eastAsia="Times New Roman" w:hAnsi="Times New Roman" w:cs="Times New Roman"/>
          <w:bCs/>
          <w:szCs w:val="20"/>
          <w:lang w:val="lt-LT" w:eastAsia="lt-LT"/>
        </w:rPr>
      </w:pPr>
    </w:p>
    <w:p w14:paraId="4FCCDB53" w14:textId="77777777" w:rsidR="00A35777" w:rsidRPr="00A35777" w:rsidRDefault="00A35777" w:rsidP="00A35777">
      <w:pPr>
        <w:spacing w:after="0" w:line="240" w:lineRule="auto"/>
        <w:rPr>
          <w:rFonts w:ascii="Times New Roman" w:eastAsia="Times New Roman" w:hAnsi="Times New Roman" w:cs="Times New Roman"/>
          <w:bCs/>
          <w:szCs w:val="20"/>
          <w:lang w:val="lt-LT" w:eastAsia="lt-LT"/>
        </w:rPr>
      </w:pPr>
      <w:r w:rsidRPr="00A35777">
        <w:rPr>
          <w:rFonts w:ascii="Times New Roman" w:eastAsia="Times New Roman" w:hAnsi="Times New Roman" w:cs="Times New Roman"/>
          <w:lang w:val="lt-LT" w:eastAsia="lt-LT"/>
        </w:rPr>
        <w:t xml:space="preserve">Netrukus po </w:t>
      </w:r>
      <w:proofErr w:type="spellStart"/>
      <w:r w:rsidRPr="00A35777">
        <w:rPr>
          <w:rFonts w:ascii="Times New Roman" w:eastAsia="Times New Roman" w:hAnsi="Times New Roman" w:cs="Times New Roman"/>
          <w:lang w:val="lt-LT" w:eastAsia="lt-LT"/>
        </w:rPr>
        <w:t>Primovist</w:t>
      </w:r>
      <w:proofErr w:type="spellEnd"/>
      <w:r w:rsidRPr="00A35777">
        <w:rPr>
          <w:rFonts w:ascii="Times New Roman" w:eastAsia="Times New Roman" w:hAnsi="Times New Roman" w:cs="Times New Roman"/>
          <w:lang w:val="lt-LT" w:eastAsia="lt-LT"/>
        </w:rPr>
        <w:t xml:space="preserve"> vartojimo hemodializė gali padėti pašalinti </w:t>
      </w:r>
      <w:proofErr w:type="spellStart"/>
      <w:r w:rsidRPr="00A35777">
        <w:rPr>
          <w:rFonts w:ascii="Times New Roman" w:eastAsia="Times New Roman" w:hAnsi="Times New Roman" w:cs="Times New Roman"/>
          <w:lang w:val="lt-LT" w:eastAsia="lt-LT"/>
        </w:rPr>
        <w:t>Primovist</w:t>
      </w:r>
      <w:proofErr w:type="spellEnd"/>
      <w:r w:rsidRPr="00A35777">
        <w:rPr>
          <w:rFonts w:ascii="Times New Roman" w:eastAsia="Times New Roman" w:hAnsi="Times New Roman" w:cs="Times New Roman"/>
          <w:lang w:val="lt-LT" w:eastAsia="lt-LT"/>
        </w:rPr>
        <w:t xml:space="preserve"> iš organizmo. Nėra įrodymų, kad hemodializė yra veiksminga NSF gydymui arba prevencijai pacientams, kuriems hemodializė dar neatliekama.</w:t>
      </w:r>
    </w:p>
    <w:p w14:paraId="0106EAAE" w14:textId="77777777" w:rsidR="00A35777" w:rsidRPr="00A35777" w:rsidRDefault="00A35777" w:rsidP="00A35777">
      <w:pPr>
        <w:spacing w:after="0" w:line="240" w:lineRule="auto"/>
        <w:ind w:left="360" w:hanging="360"/>
        <w:rPr>
          <w:rFonts w:ascii="Times New Roman" w:eastAsia="Times New Roman" w:hAnsi="Times New Roman" w:cs="Times New Roman"/>
          <w:bCs/>
          <w:szCs w:val="20"/>
          <w:lang w:val="lt-LT" w:eastAsia="lt-LT"/>
        </w:rPr>
      </w:pPr>
    </w:p>
    <w:p w14:paraId="0165BB6E" w14:textId="77777777" w:rsidR="00A35777" w:rsidRPr="00A35777" w:rsidRDefault="00A35777" w:rsidP="00A35777">
      <w:pPr>
        <w:numPr>
          <w:ilvl w:val="0"/>
          <w:numId w:val="5"/>
        </w:numPr>
        <w:spacing w:after="0" w:line="240" w:lineRule="auto"/>
        <w:rPr>
          <w:rFonts w:ascii="Times New Roman" w:eastAsia="Times New Roman" w:hAnsi="Times New Roman" w:cs="Times New Roman"/>
          <w:b/>
          <w:bCs/>
          <w:szCs w:val="20"/>
          <w:lang w:val="lt-LT" w:eastAsia="lt-LT"/>
        </w:rPr>
      </w:pPr>
      <w:r w:rsidRPr="00A35777">
        <w:rPr>
          <w:rFonts w:ascii="Times New Roman" w:eastAsia="Times New Roman" w:hAnsi="Times New Roman" w:cs="Times New Roman"/>
          <w:b/>
          <w:bCs/>
          <w:szCs w:val="20"/>
          <w:lang w:val="lt-LT" w:eastAsia="lt-LT"/>
        </w:rPr>
        <w:t>Nėštumas ir žindymo laikotarpis</w:t>
      </w:r>
    </w:p>
    <w:p w14:paraId="36D41081" w14:textId="77777777" w:rsidR="00A35777" w:rsidRPr="00A35777" w:rsidRDefault="00A35777" w:rsidP="00A35777">
      <w:pPr>
        <w:spacing w:after="0" w:line="240" w:lineRule="auto"/>
        <w:rPr>
          <w:rFonts w:ascii="Times New Roman" w:eastAsia="Times New Roman" w:hAnsi="Times New Roman" w:cs="Times New Roman"/>
          <w:lang w:val="lt-LT" w:eastAsia="lt-LT"/>
        </w:rPr>
      </w:pPr>
      <w:proofErr w:type="spellStart"/>
      <w:r w:rsidRPr="00A35777">
        <w:rPr>
          <w:rFonts w:ascii="Times New Roman" w:eastAsia="Times New Roman" w:hAnsi="Times New Roman" w:cs="Times New Roman"/>
          <w:lang w:val="lt-LT" w:eastAsia="lt-LT"/>
        </w:rPr>
        <w:t>Primovist</w:t>
      </w:r>
      <w:proofErr w:type="spellEnd"/>
      <w:r w:rsidRPr="00A35777">
        <w:rPr>
          <w:rFonts w:ascii="Times New Roman" w:eastAsia="Times New Roman" w:hAnsi="Times New Roman" w:cs="Times New Roman"/>
          <w:lang w:val="lt-LT" w:eastAsia="lt-LT"/>
        </w:rPr>
        <w:t xml:space="preserve"> nėštumo metu vartoti negalima, nebent moters klinikinė būklė yra tokia, kad </w:t>
      </w:r>
      <w:r w:rsidRPr="00A35777">
        <w:rPr>
          <w:rFonts w:ascii="Times New Roman" w:eastAsia="Times New Roman" w:hAnsi="Times New Roman" w:cs="Times New Roman"/>
          <w:szCs w:val="20"/>
          <w:lang w:val="lt-LT" w:eastAsia="lt-LT"/>
        </w:rPr>
        <w:t xml:space="preserve">jai reikia </w:t>
      </w:r>
      <w:proofErr w:type="spellStart"/>
      <w:r w:rsidRPr="00A35777">
        <w:rPr>
          <w:rFonts w:ascii="Times New Roman" w:eastAsia="Times New Roman" w:hAnsi="Times New Roman" w:cs="Times New Roman"/>
          <w:szCs w:val="20"/>
          <w:lang w:val="lt-LT" w:eastAsia="lt-LT"/>
        </w:rPr>
        <w:t>gadoksetato</w:t>
      </w:r>
      <w:proofErr w:type="spellEnd"/>
      <w:r w:rsidRPr="00A35777">
        <w:rPr>
          <w:rFonts w:ascii="Times New Roman" w:eastAsia="Times New Roman" w:hAnsi="Times New Roman" w:cs="Times New Roman"/>
          <w:szCs w:val="20"/>
          <w:lang w:val="lt-LT" w:eastAsia="lt-LT"/>
        </w:rPr>
        <w:t xml:space="preserve"> skirti</w:t>
      </w:r>
      <w:r w:rsidRPr="00A35777">
        <w:rPr>
          <w:rFonts w:ascii="Times New Roman" w:eastAsia="Times New Roman" w:hAnsi="Times New Roman" w:cs="Times New Roman"/>
          <w:lang w:val="lt-LT" w:eastAsia="lt-LT"/>
        </w:rPr>
        <w:t>.</w:t>
      </w:r>
    </w:p>
    <w:p w14:paraId="0089E3EB" w14:textId="77777777" w:rsidR="00A35777" w:rsidRPr="00A35777" w:rsidRDefault="00A35777" w:rsidP="00A35777">
      <w:pPr>
        <w:spacing w:after="0" w:line="240" w:lineRule="auto"/>
        <w:rPr>
          <w:rFonts w:ascii="Times New Roman" w:eastAsia="Times New Roman" w:hAnsi="Times New Roman" w:cs="Times New Roman"/>
          <w:lang w:val="lt-LT" w:eastAsia="lt-LT"/>
        </w:rPr>
      </w:pPr>
    </w:p>
    <w:p w14:paraId="44F95855" w14:textId="77777777" w:rsidR="00A35777" w:rsidRPr="00A35777" w:rsidRDefault="00A35777" w:rsidP="00A35777">
      <w:pPr>
        <w:spacing w:after="0" w:line="240" w:lineRule="auto"/>
        <w:rPr>
          <w:rFonts w:ascii="Times New Roman" w:eastAsia="Times New Roman" w:hAnsi="Times New Roman" w:cs="Times New Roman"/>
          <w:lang w:val="lt-LT" w:eastAsia="lt-LT"/>
        </w:rPr>
      </w:pPr>
      <w:r w:rsidRPr="00A35777">
        <w:rPr>
          <w:rFonts w:ascii="Times New Roman" w:eastAsia="Times New Roman" w:hAnsi="Times New Roman" w:cs="Times New Roman"/>
          <w:lang w:val="lt-LT" w:eastAsia="lt-LT"/>
        </w:rPr>
        <w:t xml:space="preserve">Gydantis gydytojas ir žindyvė turi nuspręsti, ar žindymą galima tęsti, ar jį nutraukti 24 valandoms po </w:t>
      </w:r>
      <w:proofErr w:type="spellStart"/>
      <w:r w:rsidRPr="00A35777">
        <w:rPr>
          <w:rFonts w:ascii="Times New Roman" w:eastAsia="Times New Roman" w:hAnsi="Times New Roman" w:cs="Times New Roman"/>
          <w:lang w:val="lt-LT" w:eastAsia="lt-LT"/>
        </w:rPr>
        <w:t>Primovist</w:t>
      </w:r>
      <w:proofErr w:type="spellEnd"/>
      <w:r w:rsidRPr="00A35777">
        <w:rPr>
          <w:rFonts w:ascii="Times New Roman" w:eastAsia="Times New Roman" w:hAnsi="Times New Roman" w:cs="Times New Roman"/>
          <w:lang w:val="lt-LT" w:eastAsia="lt-LT"/>
        </w:rPr>
        <w:t xml:space="preserve"> vartojimo.</w:t>
      </w:r>
    </w:p>
    <w:p w14:paraId="2CBE83EE" w14:textId="77777777" w:rsidR="00A35777" w:rsidRPr="00A35777" w:rsidRDefault="00A35777" w:rsidP="00A35777">
      <w:pPr>
        <w:spacing w:after="0" w:line="240" w:lineRule="auto"/>
        <w:rPr>
          <w:rFonts w:ascii="Times New Roman" w:eastAsia="Times New Roman" w:hAnsi="Times New Roman" w:cs="Times New Roman"/>
          <w:lang w:val="lt-LT" w:eastAsia="lt-LT"/>
        </w:rPr>
      </w:pPr>
    </w:p>
    <w:p w14:paraId="23D8189B" w14:textId="77777777" w:rsidR="00A35777" w:rsidRPr="00A35777" w:rsidRDefault="00A35777" w:rsidP="00A35777">
      <w:pPr>
        <w:numPr>
          <w:ilvl w:val="0"/>
          <w:numId w:val="6"/>
        </w:numPr>
        <w:spacing w:after="0" w:line="240" w:lineRule="auto"/>
        <w:ind w:left="360"/>
        <w:contextualSpacing/>
        <w:rPr>
          <w:rFonts w:ascii="Times New Roman" w:eastAsia="Times New Roman" w:hAnsi="Times New Roman" w:cs="Times New Roman"/>
          <w:b/>
          <w:szCs w:val="20"/>
          <w:lang w:val="lt-LT" w:eastAsia="lt-LT"/>
        </w:rPr>
      </w:pPr>
      <w:r w:rsidRPr="00A35777">
        <w:rPr>
          <w:rFonts w:ascii="Times New Roman" w:eastAsia="Times New Roman" w:hAnsi="Times New Roman" w:cs="Times New Roman"/>
          <w:b/>
          <w:szCs w:val="20"/>
          <w:lang w:val="lt-LT" w:eastAsia="lt-LT"/>
        </w:rPr>
        <w:t>Vaikų populiacija</w:t>
      </w:r>
    </w:p>
    <w:p w14:paraId="3434AF4D"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 xml:space="preserve">Stebimieji tyrimai buvo atlikti 52 pediatrinio amžiaus pacientams, kurių amžius svyravo nuo </w:t>
      </w:r>
      <w:r w:rsidR="00C93324">
        <w:rPr>
          <w:rFonts w:ascii="Times New Roman" w:eastAsia="Times New Roman" w:hAnsi="Times New Roman" w:cs="Times New Roman"/>
          <w:szCs w:val="20"/>
          <w:lang w:val="lt-LT" w:eastAsia="lt-LT"/>
        </w:rPr>
        <w:t>vyresnių nei</w:t>
      </w:r>
      <w:r w:rsidRPr="00A35777">
        <w:rPr>
          <w:rFonts w:ascii="Times New Roman" w:eastAsia="Times New Roman" w:hAnsi="Times New Roman" w:cs="Times New Roman"/>
          <w:szCs w:val="20"/>
          <w:lang w:val="lt-LT" w:eastAsia="lt-LT"/>
        </w:rPr>
        <w:t xml:space="preserve"> 2 mėnesių iki </w:t>
      </w:r>
      <w:r w:rsidR="00C93324">
        <w:rPr>
          <w:rFonts w:ascii="Times New Roman" w:eastAsia="Times New Roman" w:hAnsi="Times New Roman" w:cs="Times New Roman"/>
          <w:szCs w:val="20"/>
          <w:lang w:val="lt-LT" w:eastAsia="lt-LT"/>
        </w:rPr>
        <w:t>jaunesnių nei</w:t>
      </w:r>
      <w:r w:rsidRPr="00A35777">
        <w:rPr>
          <w:rFonts w:ascii="Times New Roman" w:eastAsia="Times New Roman" w:hAnsi="Times New Roman" w:cs="Times New Roman"/>
          <w:szCs w:val="20"/>
          <w:lang w:val="lt-LT" w:eastAsia="lt-LT"/>
        </w:rPr>
        <w:t xml:space="preserve"> 18 metų. Pacientams </w:t>
      </w:r>
      <w:proofErr w:type="spellStart"/>
      <w:r w:rsidRPr="00A35777">
        <w:rPr>
          <w:rFonts w:ascii="Times New Roman" w:eastAsia="Times New Roman" w:hAnsi="Times New Roman" w:cs="Times New Roman"/>
          <w:szCs w:val="20"/>
          <w:lang w:val="lt-LT" w:eastAsia="lt-LT"/>
        </w:rPr>
        <w:t>Primovist</w:t>
      </w:r>
      <w:proofErr w:type="spellEnd"/>
      <w:r w:rsidRPr="00A35777">
        <w:rPr>
          <w:rFonts w:ascii="Times New Roman" w:eastAsia="Times New Roman" w:hAnsi="Times New Roman" w:cs="Times New Roman"/>
          <w:szCs w:val="20"/>
          <w:lang w:val="lt-LT" w:eastAsia="lt-LT"/>
        </w:rPr>
        <w:t xml:space="preserve"> buvo skiriamas atliekant sustiprintą kepenų magnetinio rezonanso tomografijos (MRT) tyrimą, siekiant įvertinti įtariamus arba žinomus židininius kepenų pažeidimus. Papildoma diagnostinė informacija buvo gauta palyginus sujungtus nesustiprinto ir sustiprinto kepenų MR vaizdus </w:t>
      </w:r>
      <w:r w:rsidR="001D4B8F">
        <w:rPr>
          <w:rFonts w:ascii="Times New Roman" w:eastAsia="Times New Roman" w:hAnsi="Times New Roman" w:cs="Times New Roman"/>
          <w:szCs w:val="20"/>
          <w:lang w:val="lt-LT" w:eastAsia="lt-LT"/>
        </w:rPr>
        <w:t xml:space="preserve">(MRV) </w:t>
      </w:r>
      <w:r w:rsidRPr="00A35777">
        <w:rPr>
          <w:rFonts w:ascii="Times New Roman" w:eastAsia="Times New Roman" w:hAnsi="Times New Roman" w:cs="Times New Roman"/>
          <w:szCs w:val="20"/>
          <w:lang w:val="lt-LT" w:eastAsia="lt-LT"/>
        </w:rPr>
        <w:t>su nesustiprinto MR</w:t>
      </w:r>
      <w:r w:rsidR="00C93324">
        <w:rPr>
          <w:rFonts w:ascii="Times New Roman" w:eastAsia="Times New Roman" w:hAnsi="Times New Roman" w:cs="Times New Roman"/>
          <w:szCs w:val="20"/>
          <w:lang w:val="lt-LT" w:eastAsia="lt-LT"/>
        </w:rPr>
        <w:t>V</w:t>
      </w:r>
      <w:r w:rsidRPr="00A35777">
        <w:rPr>
          <w:rFonts w:ascii="Times New Roman" w:eastAsia="Times New Roman" w:hAnsi="Times New Roman" w:cs="Times New Roman"/>
          <w:szCs w:val="20"/>
          <w:lang w:val="lt-LT" w:eastAsia="lt-LT"/>
        </w:rPr>
        <w:t xml:space="preserve">. Buvo gauta pranešimų apie sunkius nepageidaujamus poveikius, tačiau šiuos nepageidaujamus poveikius įvertinus tyrėjams buvo nustatyta, </w:t>
      </w:r>
      <w:r w:rsidRPr="00A35777">
        <w:rPr>
          <w:rFonts w:ascii="Times New Roman" w:eastAsia="Times New Roman" w:hAnsi="Times New Roman" w:cs="Times New Roman"/>
          <w:szCs w:val="20"/>
          <w:lang w:val="lt-LT" w:eastAsia="lt-LT"/>
        </w:rPr>
        <w:lastRenderedPageBreak/>
        <w:t xml:space="preserve">kad nė vienas jų nebuvo susijęs su </w:t>
      </w:r>
      <w:proofErr w:type="spellStart"/>
      <w:r w:rsidRPr="00A35777">
        <w:rPr>
          <w:rFonts w:ascii="Times New Roman" w:eastAsia="Times New Roman" w:hAnsi="Times New Roman" w:cs="Times New Roman"/>
          <w:szCs w:val="20"/>
          <w:lang w:val="lt-LT" w:eastAsia="lt-LT"/>
        </w:rPr>
        <w:t>Primovist</w:t>
      </w:r>
      <w:proofErr w:type="spellEnd"/>
      <w:r w:rsidRPr="00A35777">
        <w:rPr>
          <w:rFonts w:ascii="Times New Roman" w:eastAsia="Times New Roman" w:hAnsi="Times New Roman" w:cs="Times New Roman"/>
          <w:szCs w:val="20"/>
          <w:lang w:val="lt-LT" w:eastAsia="lt-LT"/>
        </w:rPr>
        <w:t>. Dėl retrospektyvaus tyrimo pobūdžio ir mažo imties dydžio negalima daryti galutinių išvadų apie vaisto veiksmingumą ir saugumą šioje populiacijoje.</w:t>
      </w:r>
    </w:p>
    <w:p w14:paraId="6435F144" w14:textId="77777777" w:rsidR="00A35777" w:rsidRPr="00A35777" w:rsidRDefault="00A35777" w:rsidP="00A35777">
      <w:pPr>
        <w:spacing w:after="0" w:line="240" w:lineRule="auto"/>
        <w:ind w:left="360" w:hanging="360"/>
        <w:rPr>
          <w:rFonts w:ascii="Times New Roman" w:eastAsia="Times New Roman" w:hAnsi="Times New Roman" w:cs="Times New Roman"/>
          <w:bCs/>
          <w:szCs w:val="20"/>
          <w:lang w:val="lt-LT" w:eastAsia="lt-LT"/>
        </w:rPr>
      </w:pPr>
    </w:p>
    <w:p w14:paraId="0475A4CF" w14:textId="77777777" w:rsidR="00A35777" w:rsidRPr="00A35777" w:rsidRDefault="00A35777" w:rsidP="00A35777">
      <w:pPr>
        <w:numPr>
          <w:ilvl w:val="0"/>
          <w:numId w:val="4"/>
        </w:numPr>
        <w:tabs>
          <w:tab w:val="num" w:pos="567"/>
        </w:tabs>
        <w:spacing w:after="0" w:line="240" w:lineRule="auto"/>
        <w:ind w:left="567" w:hanging="567"/>
        <w:rPr>
          <w:rFonts w:ascii="Times New Roman" w:eastAsia="Times New Roman" w:hAnsi="Times New Roman" w:cs="Times New Roman"/>
          <w:b/>
          <w:bCs/>
          <w:szCs w:val="20"/>
          <w:lang w:val="lt-LT" w:eastAsia="lt-LT"/>
        </w:rPr>
      </w:pPr>
      <w:r w:rsidRPr="00A35777">
        <w:rPr>
          <w:rFonts w:ascii="Times New Roman" w:eastAsia="Times New Roman" w:hAnsi="Times New Roman" w:cs="Times New Roman"/>
          <w:b/>
          <w:bCs/>
          <w:szCs w:val="20"/>
          <w:lang w:val="lt-LT" w:eastAsia="lt-LT"/>
        </w:rPr>
        <w:t>Prieš injekciją</w:t>
      </w:r>
    </w:p>
    <w:p w14:paraId="30404A47"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roofErr w:type="spellStart"/>
      <w:r w:rsidRPr="00A35777">
        <w:rPr>
          <w:rFonts w:ascii="Times New Roman" w:eastAsia="Times New Roman" w:hAnsi="Times New Roman" w:cs="Times New Roman"/>
          <w:szCs w:val="20"/>
          <w:lang w:val="lt-LT" w:eastAsia="lt-LT"/>
        </w:rPr>
        <w:t>Primovist</w:t>
      </w:r>
      <w:proofErr w:type="spellEnd"/>
      <w:r w:rsidRPr="00A35777">
        <w:rPr>
          <w:rFonts w:ascii="Times New Roman" w:eastAsia="Times New Roman" w:hAnsi="Times New Roman" w:cs="Times New Roman"/>
          <w:szCs w:val="20"/>
          <w:lang w:val="lt-LT" w:eastAsia="lt-LT"/>
        </w:rPr>
        <w:t xml:space="preserve"> yra skaidrus, bespalvis ar gelsvas tirpalas. Prieš vartojant kontrastinę medžiagą būtina patikrinti vizualiai. Jei esama žymių spalvos pakitimų, jei atsirado dalelių ar pažeista pakuotė, </w:t>
      </w:r>
      <w:proofErr w:type="spellStart"/>
      <w:r w:rsidRPr="00A35777">
        <w:rPr>
          <w:rFonts w:ascii="Times New Roman" w:eastAsia="Times New Roman" w:hAnsi="Times New Roman" w:cs="Times New Roman"/>
          <w:szCs w:val="20"/>
          <w:lang w:val="lt-LT" w:eastAsia="lt-LT"/>
        </w:rPr>
        <w:t>Primovist</w:t>
      </w:r>
      <w:proofErr w:type="spellEnd"/>
      <w:r w:rsidRPr="00A35777">
        <w:rPr>
          <w:rFonts w:ascii="Times New Roman" w:eastAsia="Times New Roman" w:hAnsi="Times New Roman" w:cs="Times New Roman"/>
          <w:szCs w:val="20"/>
          <w:lang w:val="lt-LT" w:eastAsia="lt-LT"/>
        </w:rPr>
        <w:t xml:space="preserve"> vartoti negalima.</w:t>
      </w:r>
    </w:p>
    <w:p w14:paraId="2D6E5EA9"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7E323D33" w14:textId="77777777" w:rsidR="00A35777" w:rsidRPr="00A35777" w:rsidRDefault="00A35777" w:rsidP="00A35777">
      <w:pPr>
        <w:numPr>
          <w:ilvl w:val="0"/>
          <w:numId w:val="4"/>
        </w:numPr>
        <w:tabs>
          <w:tab w:val="num" w:pos="567"/>
        </w:tabs>
        <w:spacing w:after="0" w:line="240" w:lineRule="auto"/>
        <w:ind w:left="567" w:hanging="567"/>
        <w:rPr>
          <w:rFonts w:ascii="Times New Roman" w:eastAsia="Times New Roman" w:hAnsi="Times New Roman" w:cs="Times New Roman"/>
          <w:b/>
          <w:szCs w:val="20"/>
          <w:lang w:val="lt-LT" w:eastAsia="lt-LT"/>
        </w:rPr>
      </w:pPr>
      <w:r w:rsidRPr="00A35777">
        <w:rPr>
          <w:rFonts w:ascii="Times New Roman" w:eastAsia="Times New Roman" w:hAnsi="Times New Roman" w:cs="Times New Roman"/>
          <w:b/>
          <w:szCs w:val="20"/>
          <w:lang w:val="lt-LT" w:eastAsia="lt-LT"/>
        </w:rPr>
        <w:t>Suleidimas</w:t>
      </w:r>
    </w:p>
    <w:p w14:paraId="6862DC7D"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 xml:space="preserve">Nepraskiesto tirpalo intraveninis </w:t>
      </w:r>
      <w:proofErr w:type="spellStart"/>
      <w:r w:rsidRPr="00A35777">
        <w:rPr>
          <w:rFonts w:ascii="Times New Roman" w:eastAsia="Times New Roman" w:hAnsi="Times New Roman" w:cs="Times New Roman"/>
          <w:szCs w:val="20"/>
          <w:lang w:val="lt-LT" w:eastAsia="lt-LT"/>
        </w:rPr>
        <w:t>boliusas</w:t>
      </w:r>
      <w:proofErr w:type="spellEnd"/>
      <w:r w:rsidRPr="00A35777">
        <w:rPr>
          <w:rFonts w:ascii="Times New Roman" w:eastAsia="Times New Roman" w:hAnsi="Times New Roman" w:cs="Times New Roman"/>
          <w:szCs w:val="20"/>
          <w:lang w:val="lt-LT" w:eastAsia="lt-LT"/>
        </w:rPr>
        <w:t xml:space="preserve"> turi būti suleidžiamas į veną 2 ml/s greičiu. Suleidus kontrastinę medžiagą, intraveninį kateterį reikia praplauti fiziologiniu natrio chlorido tirpalu (9 mg/ml).</w:t>
      </w:r>
    </w:p>
    <w:p w14:paraId="33B19721" w14:textId="77777777" w:rsidR="00A35777" w:rsidRPr="00A35777" w:rsidRDefault="00A35777" w:rsidP="00A35777">
      <w:pPr>
        <w:numPr>
          <w:ilvl w:val="0"/>
          <w:numId w:val="4"/>
        </w:num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Pacientas turi būti stebimas mažiausiai 30 minučių po injekcijos.</w:t>
      </w:r>
    </w:p>
    <w:p w14:paraId="3EFFA029" w14:textId="77777777" w:rsidR="00A35777" w:rsidRPr="00A35777" w:rsidRDefault="00A35777" w:rsidP="00A35777">
      <w:pPr>
        <w:numPr>
          <w:ilvl w:val="0"/>
          <w:numId w:val="4"/>
        </w:numPr>
        <w:spacing w:after="0" w:line="240" w:lineRule="auto"/>
        <w:rPr>
          <w:rFonts w:ascii="Times New Roman" w:eastAsia="Times New Roman" w:hAnsi="Times New Roman" w:cs="Times New Roman"/>
          <w:szCs w:val="20"/>
          <w:lang w:val="lt-LT" w:eastAsia="lt-LT"/>
        </w:rPr>
      </w:pPr>
      <w:proofErr w:type="spellStart"/>
      <w:r w:rsidRPr="00A35777">
        <w:rPr>
          <w:rFonts w:ascii="Times New Roman" w:eastAsia="Times New Roman" w:hAnsi="Times New Roman" w:cs="Times New Roman"/>
          <w:szCs w:val="20"/>
          <w:lang w:val="lt-LT" w:eastAsia="lt-LT"/>
        </w:rPr>
        <w:t>Primovist</w:t>
      </w:r>
      <w:proofErr w:type="spellEnd"/>
      <w:r w:rsidRPr="00A35777">
        <w:rPr>
          <w:rFonts w:ascii="Times New Roman" w:eastAsia="Times New Roman" w:hAnsi="Times New Roman" w:cs="Times New Roman"/>
          <w:szCs w:val="20"/>
          <w:lang w:val="lt-LT" w:eastAsia="lt-LT"/>
        </w:rPr>
        <w:t xml:space="preserve"> negalima maišyti su kitais vaistiniais preparatais.</w:t>
      </w:r>
    </w:p>
    <w:p w14:paraId="6FB01032" w14:textId="77777777" w:rsidR="00A35777" w:rsidRPr="00A35777" w:rsidRDefault="00A35777" w:rsidP="00A35777">
      <w:pPr>
        <w:numPr>
          <w:ilvl w:val="0"/>
          <w:numId w:val="4"/>
        </w:num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 xml:space="preserve">Griežtai draudžiama švirkšti į raumenis. </w:t>
      </w:r>
    </w:p>
    <w:p w14:paraId="506A3D0F"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p>
    <w:p w14:paraId="16B53BB3" w14:textId="77777777" w:rsidR="00A35777" w:rsidRPr="00A35777" w:rsidRDefault="00A35777" w:rsidP="00A35777">
      <w:pPr>
        <w:numPr>
          <w:ilvl w:val="0"/>
          <w:numId w:val="4"/>
        </w:numPr>
        <w:tabs>
          <w:tab w:val="num" w:pos="567"/>
        </w:tabs>
        <w:spacing w:after="0" w:line="240" w:lineRule="auto"/>
        <w:ind w:left="567" w:hanging="567"/>
        <w:rPr>
          <w:rFonts w:ascii="Times New Roman" w:eastAsia="Times New Roman" w:hAnsi="Times New Roman" w:cs="Times New Roman"/>
          <w:b/>
          <w:szCs w:val="20"/>
          <w:lang w:val="lt-LT" w:eastAsia="lt-LT"/>
        </w:rPr>
      </w:pPr>
      <w:r w:rsidRPr="00A35777">
        <w:rPr>
          <w:rFonts w:ascii="Times New Roman" w:eastAsia="Times New Roman" w:hAnsi="Times New Roman" w:cs="Times New Roman"/>
          <w:b/>
          <w:szCs w:val="20"/>
          <w:lang w:val="lt-LT" w:eastAsia="lt-LT"/>
        </w:rPr>
        <w:t>Darbas su vaistiniu preparatu</w:t>
      </w:r>
    </w:p>
    <w:p w14:paraId="41BFEDF0" w14:textId="77777777" w:rsidR="00A35777" w:rsidRPr="00A35777" w:rsidRDefault="00A35777" w:rsidP="00A35777">
      <w:pPr>
        <w:spacing w:after="0" w:line="240" w:lineRule="auto"/>
        <w:rPr>
          <w:rFonts w:ascii="Times New Roman" w:eastAsia="Times New Roman" w:hAnsi="Times New Roman" w:cs="Times New Roman"/>
          <w:lang w:val="lt-LT" w:eastAsia="lt-LT"/>
        </w:rPr>
      </w:pPr>
      <w:proofErr w:type="spellStart"/>
      <w:r w:rsidRPr="00A35777">
        <w:rPr>
          <w:rFonts w:ascii="Times New Roman" w:eastAsia="Times New Roman" w:hAnsi="Times New Roman" w:cs="Times New Roman"/>
          <w:lang w:val="lt-LT" w:eastAsia="lt-LT"/>
        </w:rPr>
        <w:t>Primovist</w:t>
      </w:r>
      <w:proofErr w:type="spellEnd"/>
      <w:r w:rsidRPr="00A35777">
        <w:rPr>
          <w:rFonts w:ascii="Times New Roman" w:eastAsia="Times New Roman" w:hAnsi="Times New Roman" w:cs="Times New Roman"/>
          <w:lang w:val="lt-LT" w:eastAsia="lt-LT"/>
        </w:rPr>
        <w:t xml:space="preserve"> yra paruoštas vartojimui. </w:t>
      </w:r>
    </w:p>
    <w:p w14:paraId="7B17D498" w14:textId="77777777" w:rsidR="00A35777" w:rsidRPr="00A35777" w:rsidRDefault="00A35777" w:rsidP="00A35777">
      <w:pPr>
        <w:spacing w:after="0" w:line="240" w:lineRule="auto"/>
        <w:rPr>
          <w:rFonts w:ascii="Times New Roman" w:eastAsia="Times New Roman" w:hAnsi="Times New Roman" w:cs="Times New Roman"/>
          <w:lang w:val="lt-LT" w:eastAsia="lt-LT"/>
        </w:rPr>
      </w:pPr>
      <w:r w:rsidRPr="00A35777">
        <w:rPr>
          <w:rFonts w:ascii="Times New Roman" w:eastAsia="Times New Roman" w:hAnsi="Times New Roman" w:cs="Times New Roman"/>
          <w:lang w:val="lt-LT" w:eastAsia="lt-LT"/>
        </w:rPr>
        <w:t>Užpildytą švirkštą reikia paruošti injekcijai tik prieš pat tyrimą. Adatos dangtelį reikia nuimti nuo užpildyto švirkšto tik prieš pat tyrimą.</w:t>
      </w:r>
    </w:p>
    <w:p w14:paraId="5C43C533" w14:textId="77777777" w:rsidR="00A35777" w:rsidRPr="00A35777" w:rsidRDefault="00A35777" w:rsidP="00A35777">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Vieno tyrimo metu nesuvartotą tirpalą reikia tvarkyti laikantis vietinių reikalavimų.</w:t>
      </w:r>
      <w:r w:rsidRPr="00A35777">
        <w:rPr>
          <w:rFonts w:ascii="Times New Roman" w:eastAsia="Times New Roman" w:hAnsi="Times New Roman" w:cs="Times New Roman"/>
          <w:lang w:val="lt-LT" w:eastAsia="lt-LT"/>
        </w:rPr>
        <w:t xml:space="preserve"> </w:t>
      </w:r>
    </w:p>
    <w:p w14:paraId="2EF12AA4" w14:textId="77777777" w:rsidR="00A35777" w:rsidRPr="00A35777" w:rsidRDefault="00A35777" w:rsidP="00A35777">
      <w:pPr>
        <w:autoSpaceDE w:val="0"/>
        <w:autoSpaceDN w:val="0"/>
        <w:spacing w:after="0" w:line="240" w:lineRule="auto"/>
        <w:rPr>
          <w:rFonts w:ascii="Times New Roman" w:eastAsia="Times New Roman" w:hAnsi="Times New Roman" w:cs="Helvetica"/>
          <w:lang w:val="lt-LT"/>
        </w:rPr>
      </w:pPr>
    </w:p>
    <w:p w14:paraId="74FDABBE" w14:textId="77777777" w:rsidR="00A35777" w:rsidRPr="00A35777" w:rsidRDefault="00A35777" w:rsidP="00A35777">
      <w:pPr>
        <w:spacing w:after="0" w:line="240" w:lineRule="auto"/>
        <w:rPr>
          <w:rFonts w:ascii="Times New Roman" w:eastAsia="Times New Roman" w:hAnsi="Times New Roman" w:cs="Times New Roman"/>
          <w:lang w:val="lt-LT" w:eastAsia="lt-LT"/>
        </w:rPr>
      </w:pPr>
      <w:r w:rsidRPr="00A35777">
        <w:rPr>
          <w:rFonts w:ascii="Times New Roman" w:eastAsia="Times New Roman" w:hAnsi="Times New Roman" w:cs="Times New Roman"/>
          <w:lang w:val="lt-LT" w:eastAsia="lt-LT"/>
        </w:rPr>
        <w:t xml:space="preserve">Nuplėšiama švirkštų etiketė turi būti įklijuojama į paciento ligos istoriją, kad būtų išsaugota informacija apie vartotas </w:t>
      </w:r>
      <w:proofErr w:type="spellStart"/>
      <w:r w:rsidRPr="00A35777">
        <w:rPr>
          <w:rFonts w:ascii="Times New Roman" w:eastAsia="Times New Roman" w:hAnsi="Times New Roman" w:cs="Times New Roman"/>
          <w:lang w:val="lt-LT" w:eastAsia="lt-LT"/>
        </w:rPr>
        <w:t>gadolinio</w:t>
      </w:r>
      <w:proofErr w:type="spellEnd"/>
      <w:r w:rsidRPr="00A35777">
        <w:rPr>
          <w:rFonts w:ascii="Times New Roman" w:eastAsia="Times New Roman" w:hAnsi="Times New Roman" w:cs="Times New Roman"/>
          <w:lang w:val="lt-LT" w:eastAsia="lt-LT"/>
        </w:rPr>
        <w:t xml:space="preserve"> turinčias kontrastines medžiagas. Turi būti įrašytas ir vartotos dozės dydis.</w:t>
      </w:r>
    </w:p>
    <w:p w14:paraId="42B293E1" w14:textId="77777777" w:rsidR="00A35777" w:rsidRPr="00A35777" w:rsidRDefault="00A35777" w:rsidP="00A35777">
      <w:pPr>
        <w:autoSpaceDE w:val="0"/>
        <w:autoSpaceDN w:val="0"/>
        <w:spacing w:after="0" w:line="240" w:lineRule="auto"/>
        <w:rPr>
          <w:rFonts w:ascii="Times New Roman" w:eastAsia="Times New Roman" w:hAnsi="Times New Roman" w:cs="Helvetica"/>
          <w:lang w:val="lt-LT"/>
        </w:rPr>
      </w:pPr>
      <w:r w:rsidRPr="00A35777">
        <w:rPr>
          <w:rFonts w:ascii="Times New Roman" w:eastAsia="Times New Roman" w:hAnsi="Times New Roman" w:cs="Helvetica"/>
          <w:lang w:val="lt-LT"/>
        </w:rPr>
        <w:t>Jeigu naudojama elektroninė paciento ligos istorija, į ją reikia įrašyti preparato pavadinimą, serijos numerį ir dozę.</w:t>
      </w:r>
    </w:p>
    <w:p w14:paraId="57E00251" w14:textId="77777777" w:rsidR="00A35777" w:rsidRPr="00A35777" w:rsidRDefault="00A35777" w:rsidP="00A35777">
      <w:pPr>
        <w:autoSpaceDE w:val="0"/>
        <w:autoSpaceDN w:val="0"/>
        <w:spacing w:after="0" w:line="240" w:lineRule="auto"/>
        <w:rPr>
          <w:rFonts w:ascii="Times New Roman" w:eastAsia="Times New Roman" w:hAnsi="Times New Roman" w:cs="Helvetica"/>
          <w:lang w:val="lt-LT"/>
        </w:rPr>
      </w:pPr>
    </w:p>
    <w:p w14:paraId="47C5C6A0" w14:textId="77777777" w:rsidR="00A35777" w:rsidRPr="00A35777" w:rsidRDefault="00A35777" w:rsidP="00A35777">
      <w:pPr>
        <w:autoSpaceDE w:val="0"/>
        <w:autoSpaceDN w:val="0"/>
        <w:spacing w:after="0" w:line="240" w:lineRule="auto"/>
        <w:rPr>
          <w:rFonts w:ascii="Times New Roman" w:eastAsia="Times New Roman" w:hAnsi="Times New Roman" w:cs="Helvetica"/>
          <w:lang w:val="lt-LT"/>
        </w:rPr>
      </w:pPr>
      <w:r w:rsidRPr="00A35777">
        <w:rPr>
          <w:rFonts w:ascii="Times New Roman" w:eastAsia="Times New Roman" w:hAnsi="Times New Roman" w:cs="Helvetica"/>
          <w:highlight w:val="lightGray"/>
          <w:lang w:val="lt-LT"/>
        </w:rPr>
        <w:t>Tik stikliniams švirkštams</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0"/>
        <w:gridCol w:w="227"/>
        <w:gridCol w:w="4040"/>
      </w:tblGrid>
      <w:tr w:rsidR="00A35777" w:rsidRPr="00A35777" w14:paraId="7EC7BFDB" w14:textId="77777777" w:rsidTr="00D071F5">
        <w:tc>
          <w:tcPr>
            <w:tcW w:w="4040" w:type="dxa"/>
          </w:tcPr>
          <w:p w14:paraId="0961C2DE" w14:textId="77777777" w:rsidR="00A35777" w:rsidRPr="00A35777" w:rsidRDefault="00A35777" w:rsidP="00A35777">
            <w:pPr>
              <w:autoSpaceDE w:val="0"/>
              <w:autoSpaceDN w:val="0"/>
              <w:adjustRightInd w:val="0"/>
              <w:spacing w:after="200" w:line="276" w:lineRule="auto"/>
              <w:rPr>
                <w:lang w:val="lt-LT"/>
              </w:rPr>
            </w:pPr>
          </w:p>
        </w:tc>
        <w:tc>
          <w:tcPr>
            <w:tcW w:w="227" w:type="dxa"/>
          </w:tcPr>
          <w:p w14:paraId="067D70DB" w14:textId="77777777" w:rsidR="00A35777" w:rsidRPr="00A35777" w:rsidRDefault="00A35777" w:rsidP="00A35777">
            <w:pPr>
              <w:autoSpaceDE w:val="0"/>
              <w:autoSpaceDN w:val="0"/>
              <w:adjustRightInd w:val="0"/>
              <w:spacing w:after="200" w:line="276" w:lineRule="auto"/>
              <w:rPr>
                <w:lang w:val="lt-LT"/>
              </w:rPr>
            </w:pPr>
          </w:p>
        </w:tc>
        <w:tc>
          <w:tcPr>
            <w:tcW w:w="4040" w:type="dxa"/>
          </w:tcPr>
          <w:p w14:paraId="155F2980" w14:textId="77777777" w:rsidR="00A35777" w:rsidRPr="00A35777" w:rsidRDefault="00A35777" w:rsidP="00A35777">
            <w:pPr>
              <w:autoSpaceDE w:val="0"/>
              <w:autoSpaceDN w:val="0"/>
              <w:adjustRightInd w:val="0"/>
              <w:spacing w:after="200" w:line="276" w:lineRule="auto"/>
              <w:rPr>
                <w:lang w:val="lt-LT"/>
              </w:rPr>
            </w:pPr>
          </w:p>
        </w:tc>
      </w:tr>
      <w:tr w:rsidR="00A35777" w:rsidRPr="00A35777" w14:paraId="4752D4A3" w14:textId="77777777" w:rsidTr="00D071F5">
        <w:tc>
          <w:tcPr>
            <w:tcW w:w="4040" w:type="dxa"/>
            <w:hideMark/>
          </w:tcPr>
          <w:p w14:paraId="501822C7" w14:textId="77777777" w:rsidR="00A35777" w:rsidRPr="00A35777" w:rsidRDefault="00A35777" w:rsidP="00A35777">
            <w:pPr>
              <w:autoSpaceDE w:val="0"/>
              <w:autoSpaceDN w:val="0"/>
              <w:adjustRightInd w:val="0"/>
              <w:spacing w:after="200" w:line="276" w:lineRule="auto"/>
              <w:rPr>
                <w:lang w:val="lt-LT"/>
              </w:rPr>
            </w:pPr>
            <w:r w:rsidRPr="00A35777">
              <w:rPr>
                <w:noProof/>
                <w:lang w:val="lt-LT" w:eastAsia="lt-LT"/>
              </w:rPr>
              <w:drawing>
                <wp:anchor distT="0" distB="0" distL="114300" distR="114300" simplePos="0" relativeHeight="251659264" behindDoc="0" locked="0" layoutInCell="1" allowOverlap="1" wp14:anchorId="214214A0" wp14:editId="7F1DF917">
                  <wp:simplePos x="0" y="0"/>
                  <wp:positionH relativeFrom="column">
                    <wp:posOffset>-68580</wp:posOffset>
                  </wp:positionH>
                  <wp:positionV relativeFrom="paragraph">
                    <wp:posOffset>0</wp:posOffset>
                  </wp:positionV>
                  <wp:extent cx="2059305" cy="1188085"/>
                  <wp:effectExtent l="0" t="0" r="0" b="0"/>
                  <wp:wrapTight wrapText="bothSides">
                    <wp:wrapPolygon edited="0">
                      <wp:start x="0" y="0"/>
                      <wp:lineTo x="0" y="21127"/>
                      <wp:lineTo x="21380" y="21127"/>
                      <wp:lineTo x="21380"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9305" cy="1188085"/>
                          </a:xfrm>
                          <a:prstGeom prst="rect">
                            <a:avLst/>
                          </a:prstGeom>
                          <a:noFill/>
                        </pic:spPr>
                      </pic:pic>
                    </a:graphicData>
                  </a:graphic>
                  <wp14:sizeRelH relativeFrom="page">
                    <wp14:pctWidth>0</wp14:pctWidth>
                  </wp14:sizeRelH>
                  <wp14:sizeRelV relativeFrom="page">
                    <wp14:pctHeight>0</wp14:pctHeight>
                  </wp14:sizeRelV>
                </wp:anchor>
              </w:drawing>
            </w:r>
          </w:p>
        </w:tc>
        <w:tc>
          <w:tcPr>
            <w:tcW w:w="227" w:type="dxa"/>
          </w:tcPr>
          <w:p w14:paraId="48FB0DA0" w14:textId="77777777" w:rsidR="00A35777" w:rsidRPr="00A35777" w:rsidRDefault="00A35777" w:rsidP="00A35777">
            <w:pPr>
              <w:autoSpaceDE w:val="0"/>
              <w:autoSpaceDN w:val="0"/>
              <w:adjustRightInd w:val="0"/>
              <w:spacing w:after="200" w:line="276" w:lineRule="auto"/>
              <w:rPr>
                <w:noProof/>
                <w:lang w:val="lt-LT"/>
              </w:rPr>
            </w:pPr>
          </w:p>
        </w:tc>
        <w:tc>
          <w:tcPr>
            <w:tcW w:w="4040" w:type="dxa"/>
            <w:hideMark/>
          </w:tcPr>
          <w:p w14:paraId="62468B17" w14:textId="77777777" w:rsidR="00A35777" w:rsidRPr="00A35777" w:rsidRDefault="00A35777" w:rsidP="00A35777">
            <w:pPr>
              <w:autoSpaceDE w:val="0"/>
              <w:autoSpaceDN w:val="0"/>
              <w:adjustRightInd w:val="0"/>
              <w:spacing w:after="200" w:line="276" w:lineRule="auto"/>
              <w:rPr>
                <w:lang w:val="lt-LT"/>
              </w:rPr>
            </w:pPr>
            <w:r w:rsidRPr="00A35777">
              <w:rPr>
                <w:noProof/>
                <w:lang w:val="lt-LT" w:eastAsia="lt-LT"/>
              </w:rPr>
              <w:drawing>
                <wp:anchor distT="0" distB="0" distL="114300" distR="114300" simplePos="0" relativeHeight="251660288" behindDoc="0" locked="0" layoutInCell="1" allowOverlap="1" wp14:anchorId="3BE9E5AF" wp14:editId="171D4E02">
                  <wp:simplePos x="0" y="0"/>
                  <wp:positionH relativeFrom="column">
                    <wp:posOffset>-68580</wp:posOffset>
                  </wp:positionH>
                  <wp:positionV relativeFrom="paragraph">
                    <wp:posOffset>0</wp:posOffset>
                  </wp:positionV>
                  <wp:extent cx="2063750" cy="1188085"/>
                  <wp:effectExtent l="0" t="0" r="0" b="0"/>
                  <wp:wrapTight wrapText="bothSides">
                    <wp:wrapPolygon edited="0">
                      <wp:start x="0" y="0"/>
                      <wp:lineTo x="0" y="21127"/>
                      <wp:lineTo x="21334" y="21127"/>
                      <wp:lineTo x="21334"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63750" cy="1188085"/>
                          </a:xfrm>
                          <a:prstGeom prst="rect">
                            <a:avLst/>
                          </a:prstGeom>
                          <a:noFill/>
                        </pic:spPr>
                      </pic:pic>
                    </a:graphicData>
                  </a:graphic>
                  <wp14:sizeRelH relativeFrom="page">
                    <wp14:pctWidth>0</wp14:pctWidth>
                  </wp14:sizeRelH>
                  <wp14:sizeRelV relativeFrom="page">
                    <wp14:pctHeight>0</wp14:pctHeight>
                  </wp14:sizeRelV>
                </wp:anchor>
              </w:drawing>
            </w:r>
          </w:p>
        </w:tc>
      </w:tr>
      <w:tr w:rsidR="00A35777" w:rsidRPr="00A35777" w14:paraId="1D175104" w14:textId="77777777" w:rsidTr="00D071F5">
        <w:tc>
          <w:tcPr>
            <w:tcW w:w="4040" w:type="dxa"/>
            <w:hideMark/>
          </w:tcPr>
          <w:p w14:paraId="4FB43E8A" w14:textId="77777777" w:rsidR="00A35777" w:rsidRPr="00A35777" w:rsidRDefault="00A35777" w:rsidP="00A35777">
            <w:pPr>
              <w:autoSpaceDE w:val="0"/>
              <w:autoSpaceDN w:val="0"/>
              <w:adjustRightInd w:val="0"/>
              <w:spacing w:after="200" w:line="276" w:lineRule="auto"/>
              <w:rPr>
                <w:lang w:val="lt-LT"/>
              </w:rPr>
            </w:pPr>
            <w:r w:rsidRPr="00A35777">
              <w:rPr>
                <w:lang w:val="lt-LT"/>
              </w:rPr>
              <w:t>1. Atidarykite pakuotę</w:t>
            </w:r>
          </w:p>
        </w:tc>
        <w:tc>
          <w:tcPr>
            <w:tcW w:w="227" w:type="dxa"/>
          </w:tcPr>
          <w:p w14:paraId="50D01F5B" w14:textId="77777777" w:rsidR="00A35777" w:rsidRPr="00A35777" w:rsidRDefault="00A35777" w:rsidP="00A35777">
            <w:pPr>
              <w:autoSpaceDE w:val="0"/>
              <w:autoSpaceDN w:val="0"/>
              <w:adjustRightInd w:val="0"/>
              <w:spacing w:after="200" w:line="276" w:lineRule="auto"/>
              <w:rPr>
                <w:lang w:val="lt-LT"/>
              </w:rPr>
            </w:pPr>
          </w:p>
        </w:tc>
        <w:tc>
          <w:tcPr>
            <w:tcW w:w="4040" w:type="dxa"/>
            <w:hideMark/>
          </w:tcPr>
          <w:p w14:paraId="5B4FBD20" w14:textId="77777777" w:rsidR="00A35777" w:rsidRPr="00A35777" w:rsidRDefault="00A35777" w:rsidP="00A35777">
            <w:pPr>
              <w:autoSpaceDE w:val="0"/>
              <w:autoSpaceDN w:val="0"/>
              <w:adjustRightInd w:val="0"/>
              <w:spacing w:after="200" w:line="276" w:lineRule="auto"/>
              <w:rPr>
                <w:lang w:val="lt-LT"/>
              </w:rPr>
            </w:pPr>
            <w:r w:rsidRPr="00A35777">
              <w:rPr>
                <w:lang w:val="lt-LT"/>
              </w:rPr>
              <w:t>2. Ant švirkšto užsukite stūmoklį</w:t>
            </w:r>
          </w:p>
        </w:tc>
      </w:tr>
      <w:tr w:rsidR="00A35777" w:rsidRPr="00A35777" w14:paraId="54A9D965" w14:textId="77777777" w:rsidTr="00D071F5">
        <w:tc>
          <w:tcPr>
            <w:tcW w:w="4040" w:type="dxa"/>
            <w:hideMark/>
          </w:tcPr>
          <w:p w14:paraId="228BB882" w14:textId="77777777" w:rsidR="00A35777" w:rsidRPr="00A35777" w:rsidRDefault="00A35777" w:rsidP="00A35777">
            <w:pPr>
              <w:autoSpaceDE w:val="0"/>
              <w:autoSpaceDN w:val="0"/>
              <w:adjustRightInd w:val="0"/>
              <w:spacing w:after="200" w:line="276" w:lineRule="auto"/>
              <w:rPr>
                <w:lang w:val="lt-LT"/>
              </w:rPr>
            </w:pPr>
            <w:r w:rsidRPr="00A35777">
              <w:rPr>
                <w:noProof/>
                <w:lang w:val="lt-LT" w:eastAsia="lt-LT"/>
              </w:rPr>
              <w:drawing>
                <wp:anchor distT="0" distB="0" distL="114300" distR="114300" simplePos="0" relativeHeight="251661312" behindDoc="0" locked="0" layoutInCell="1" allowOverlap="1" wp14:anchorId="5A4657A0" wp14:editId="579C781B">
                  <wp:simplePos x="0" y="0"/>
                  <wp:positionH relativeFrom="column">
                    <wp:posOffset>-66040</wp:posOffset>
                  </wp:positionH>
                  <wp:positionV relativeFrom="paragraph">
                    <wp:posOffset>36830</wp:posOffset>
                  </wp:positionV>
                  <wp:extent cx="2049780" cy="1188085"/>
                  <wp:effectExtent l="0" t="0" r="7620" b="0"/>
                  <wp:wrapTight wrapText="bothSides">
                    <wp:wrapPolygon edited="0">
                      <wp:start x="0" y="0"/>
                      <wp:lineTo x="0" y="21127"/>
                      <wp:lineTo x="21480" y="21127"/>
                      <wp:lineTo x="21480"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9780" cy="1188085"/>
                          </a:xfrm>
                          <a:prstGeom prst="rect">
                            <a:avLst/>
                          </a:prstGeom>
                          <a:noFill/>
                        </pic:spPr>
                      </pic:pic>
                    </a:graphicData>
                  </a:graphic>
                  <wp14:sizeRelH relativeFrom="page">
                    <wp14:pctWidth>0</wp14:pctWidth>
                  </wp14:sizeRelH>
                  <wp14:sizeRelV relativeFrom="page">
                    <wp14:pctHeight>0</wp14:pctHeight>
                  </wp14:sizeRelV>
                </wp:anchor>
              </w:drawing>
            </w:r>
          </w:p>
        </w:tc>
        <w:tc>
          <w:tcPr>
            <w:tcW w:w="227" w:type="dxa"/>
          </w:tcPr>
          <w:p w14:paraId="65321397" w14:textId="77777777" w:rsidR="00A35777" w:rsidRPr="00A35777" w:rsidRDefault="00A35777" w:rsidP="00A35777">
            <w:pPr>
              <w:autoSpaceDE w:val="0"/>
              <w:autoSpaceDN w:val="0"/>
              <w:adjustRightInd w:val="0"/>
              <w:spacing w:after="200" w:line="276" w:lineRule="auto"/>
              <w:rPr>
                <w:lang w:val="lt-LT"/>
              </w:rPr>
            </w:pPr>
          </w:p>
        </w:tc>
        <w:tc>
          <w:tcPr>
            <w:tcW w:w="4040" w:type="dxa"/>
            <w:hideMark/>
          </w:tcPr>
          <w:p w14:paraId="4D2662D1" w14:textId="77777777" w:rsidR="00A35777" w:rsidRPr="00A35777" w:rsidRDefault="00A35777" w:rsidP="00A35777">
            <w:pPr>
              <w:autoSpaceDE w:val="0"/>
              <w:autoSpaceDN w:val="0"/>
              <w:adjustRightInd w:val="0"/>
              <w:spacing w:after="200" w:line="276" w:lineRule="auto"/>
              <w:rPr>
                <w:lang w:val="lt-LT"/>
              </w:rPr>
            </w:pPr>
            <w:r w:rsidRPr="00A35777">
              <w:rPr>
                <w:noProof/>
                <w:lang w:val="lt-LT" w:eastAsia="lt-LT"/>
              </w:rPr>
              <w:drawing>
                <wp:anchor distT="0" distB="0" distL="114300" distR="114300" simplePos="0" relativeHeight="251662336" behindDoc="0" locked="0" layoutInCell="1" allowOverlap="1" wp14:anchorId="28B87BA0" wp14:editId="486B7E78">
                  <wp:simplePos x="0" y="0"/>
                  <wp:positionH relativeFrom="column">
                    <wp:posOffset>-62230</wp:posOffset>
                  </wp:positionH>
                  <wp:positionV relativeFrom="paragraph">
                    <wp:posOffset>36830</wp:posOffset>
                  </wp:positionV>
                  <wp:extent cx="2054860" cy="1188085"/>
                  <wp:effectExtent l="0" t="0" r="2540" b="0"/>
                  <wp:wrapTight wrapText="bothSides">
                    <wp:wrapPolygon edited="0">
                      <wp:start x="0" y="0"/>
                      <wp:lineTo x="0" y="21127"/>
                      <wp:lineTo x="21426" y="21127"/>
                      <wp:lineTo x="21426"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54860" cy="1188085"/>
                          </a:xfrm>
                          <a:prstGeom prst="rect">
                            <a:avLst/>
                          </a:prstGeom>
                          <a:noFill/>
                        </pic:spPr>
                      </pic:pic>
                    </a:graphicData>
                  </a:graphic>
                  <wp14:sizeRelH relativeFrom="page">
                    <wp14:pctWidth>0</wp14:pctWidth>
                  </wp14:sizeRelH>
                  <wp14:sizeRelV relativeFrom="page">
                    <wp14:pctHeight>0</wp14:pctHeight>
                  </wp14:sizeRelV>
                </wp:anchor>
              </w:drawing>
            </w:r>
          </w:p>
        </w:tc>
      </w:tr>
      <w:tr w:rsidR="00A35777" w:rsidRPr="00A35777" w14:paraId="509D0A64" w14:textId="77777777" w:rsidTr="00D071F5">
        <w:tc>
          <w:tcPr>
            <w:tcW w:w="4040" w:type="dxa"/>
            <w:hideMark/>
          </w:tcPr>
          <w:p w14:paraId="1305DFFF" w14:textId="77777777" w:rsidR="00A35777" w:rsidRPr="00A35777" w:rsidRDefault="00A35777" w:rsidP="00A35777">
            <w:pPr>
              <w:autoSpaceDE w:val="0"/>
              <w:autoSpaceDN w:val="0"/>
              <w:adjustRightInd w:val="0"/>
              <w:spacing w:after="200" w:line="276" w:lineRule="auto"/>
              <w:rPr>
                <w:lang w:val="lt-LT"/>
              </w:rPr>
            </w:pPr>
            <w:r w:rsidRPr="00A35777">
              <w:rPr>
                <w:lang w:val="lt-LT"/>
              </w:rPr>
              <w:t>3. Sukdami nulaužkite apsauginį dangtelį</w:t>
            </w:r>
          </w:p>
        </w:tc>
        <w:tc>
          <w:tcPr>
            <w:tcW w:w="227" w:type="dxa"/>
          </w:tcPr>
          <w:p w14:paraId="636EE71E" w14:textId="77777777" w:rsidR="00A35777" w:rsidRPr="00A35777" w:rsidRDefault="00A35777" w:rsidP="00A35777">
            <w:pPr>
              <w:autoSpaceDE w:val="0"/>
              <w:autoSpaceDN w:val="0"/>
              <w:adjustRightInd w:val="0"/>
              <w:spacing w:after="200" w:line="276" w:lineRule="auto"/>
              <w:rPr>
                <w:lang w:val="lt-LT"/>
              </w:rPr>
            </w:pPr>
          </w:p>
        </w:tc>
        <w:tc>
          <w:tcPr>
            <w:tcW w:w="4040" w:type="dxa"/>
            <w:hideMark/>
          </w:tcPr>
          <w:p w14:paraId="30A54D8E" w14:textId="77777777" w:rsidR="00A35777" w:rsidRPr="00A35777" w:rsidRDefault="00A35777" w:rsidP="00A35777">
            <w:pPr>
              <w:autoSpaceDE w:val="0"/>
              <w:autoSpaceDN w:val="0"/>
              <w:adjustRightInd w:val="0"/>
              <w:spacing w:after="200" w:line="276" w:lineRule="auto"/>
              <w:rPr>
                <w:lang w:val="lt-LT"/>
              </w:rPr>
            </w:pPr>
            <w:r w:rsidRPr="00A35777">
              <w:rPr>
                <w:lang w:val="lt-LT"/>
              </w:rPr>
              <w:t xml:space="preserve">4. Nuimkite apsauginį dangtelį </w:t>
            </w:r>
          </w:p>
        </w:tc>
      </w:tr>
      <w:tr w:rsidR="00A35777" w:rsidRPr="00A35777" w14:paraId="57E4B3B8" w14:textId="77777777" w:rsidTr="00D071F5">
        <w:tc>
          <w:tcPr>
            <w:tcW w:w="4040" w:type="dxa"/>
            <w:hideMark/>
          </w:tcPr>
          <w:p w14:paraId="33A474F2" w14:textId="77777777" w:rsidR="00A35777" w:rsidRPr="00A35777" w:rsidRDefault="00A35777" w:rsidP="00A35777">
            <w:pPr>
              <w:autoSpaceDE w:val="0"/>
              <w:autoSpaceDN w:val="0"/>
              <w:adjustRightInd w:val="0"/>
              <w:spacing w:after="200" w:line="276" w:lineRule="auto"/>
              <w:rPr>
                <w:lang w:val="lt-LT"/>
              </w:rPr>
            </w:pPr>
            <w:r w:rsidRPr="00A35777">
              <w:rPr>
                <w:noProof/>
                <w:lang w:val="lt-LT" w:eastAsia="lt-LT"/>
              </w:rPr>
              <w:lastRenderedPageBreak/>
              <w:drawing>
                <wp:anchor distT="0" distB="0" distL="114300" distR="114300" simplePos="0" relativeHeight="251663360" behindDoc="0" locked="0" layoutInCell="1" allowOverlap="1" wp14:anchorId="5EDF9729" wp14:editId="42B6EA5E">
                  <wp:simplePos x="0" y="0"/>
                  <wp:positionH relativeFrom="column">
                    <wp:posOffset>-67310</wp:posOffset>
                  </wp:positionH>
                  <wp:positionV relativeFrom="paragraph">
                    <wp:posOffset>36195</wp:posOffset>
                  </wp:positionV>
                  <wp:extent cx="2044700" cy="1188085"/>
                  <wp:effectExtent l="0" t="0" r="0" b="0"/>
                  <wp:wrapTight wrapText="bothSides">
                    <wp:wrapPolygon edited="0">
                      <wp:start x="0" y="0"/>
                      <wp:lineTo x="0" y="21127"/>
                      <wp:lineTo x="21332" y="21127"/>
                      <wp:lineTo x="21332"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44700" cy="1188085"/>
                          </a:xfrm>
                          <a:prstGeom prst="rect">
                            <a:avLst/>
                          </a:prstGeom>
                          <a:noFill/>
                        </pic:spPr>
                      </pic:pic>
                    </a:graphicData>
                  </a:graphic>
                  <wp14:sizeRelH relativeFrom="page">
                    <wp14:pctWidth>0</wp14:pctWidth>
                  </wp14:sizeRelH>
                  <wp14:sizeRelV relativeFrom="page">
                    <wp14:pctHeight>0</wp14:pctHeight>
                  </wp14:sizeRelV>
                </wp:anchor>
              </w:drawing>
            </w:r>
          </w:p>
        </w:tc>
        <w:tc>
          <w:tcPr>
            <w:tcW w:w="227" w:type="dxa"/>
          </w:tcPr>
          <w:p w14:paraId="472740DB" w14:textId="77777777" w:rsidR="00A35777" w:rsidRPr="00A35777" w:rsidRDefault="00A35777" w:rsidP="00A35777">
            <w:pPr>
              <w:autoSpaceDE w:val="0"/>
              <w:autoSpaceDN w:val="0"/>
              <w:adjustRightInd w:val="0"/>
              <w:spacing w:after="200" w:line="276" w:lineRule="auto"/>
              <w:rPr>
                <w:lang w:val="lt-LT"/>
              </w:rPr>
            </w:pPr>
          </w:p>
        </w:tc>
        <w:tc>
          <w:tcPr>
            <w:tcW w:w="4040" w:type="dxa"/>
            <w:hideMark/>
          </w:tcPr>
          <w:p w14:paraId="47EFDC56" w14:textId="77777777" w:rsidR="00A35777" w:rsidRPr="00A35777" w:rsidRDefault="00A35777" w:rsidP="00A35777">
            <w:pPr>
              <w:autoSpaceDE w:val="0"/>
              <w:autoSpaceDN w:val="0"/>
              <w:adjustRightInd w:val="0"/>
              <w:spacing w:after="200" w:line="276" w:lineRule="auto"/>
              <w:rPr>
                <w:lang w:val="lt-LT"/>
              </w:rPr>
            </w:pPr>
            <w:r w:rsidRPr="00A35777">
              <w:rPr>
                <w:noProof/>
                <w:lang w:val="lt-LT" w:eastAsia="lt-LT"/>
              </w:rPr>
              <w:drawing>
                <wp:anchor distT="0" distB="0" distL="114300" distR="114300" simplePos="0" relativeHeight="251664384" behindDoc="0" locked="0" layoutInCell="1" allowOverlap="1" wp14:anchorId="7E49F641" wp14:editId="76792135">
                  <wp:simplePos x="0" y="0"/>
                  <wp:positionH relativeFrom="column">
                    <wp:posOffset>-68580</wp:posOffset>
                  </wp:positionH>
                  <wp:positionV relativeFrom="paragraph">
                    <wp:posOffset>36195</wp:posOffset>
                  </wp:positionV>
                  <wp:extent cx="2046605" cy="1188085"/>
                  <wp:effectExtent l="0" t="0" r="0" b="0"/>
                  <wp:wrapTight wrapText="bothSides">
                    <wp:wrapPolygon edited="0">
                      <wp:start x="0" y="0"/>
                      <wp:lineTo x="0" y="21127"/>
                      <wp:lineTo x="21312" y="21127"/>
                      <wp:lineTo x="21312"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46605" cy="1188085"/>
                          </a:xfrm>
                          <a:prstGeom prst="rect">
                            <a:avLst/>
                          </a:prstGeom>
                          <a:noFill/>
                        </pic:spPr>
                      </pic:pic>
                    </a:graphicData>
                  </a:graphic>
                  <wp14:sizeRelH relativeFrom="page">
                    <wp14:pctWidth>0</wp14:pctWidth>
                  </wp14:sizeRelH>
                  <wp14:sizeRelV relativeFrom="page">
                    <wp14:pctHeight>0</wp14:pctHeight>
                  </wp14:sizeRelV>
                </wp:anchor>
              </w:drawing>
            </w:r>
          </w:p>
        </w:tc>
      </w:tr>
      <w:tr w:rsidR="00A35777" w:rsidRPr="00A35777" w14:paraId="3464221D" w14:textId="77777777" w:rsidTr="00D071F5">
        <w:tc>
          <w:tcPr>
            <w:tcW w:w="4040" w:type="dxa"/>
            <w:hideMark/>
          </w:tcPr>
          <w:p w14:paraId="7BCF89EF" w14:textId="77777777" w:rsidR="00A35777" w:rsidRPr="00A35777" w:rsidRDefault="00A35777" w:rsidP="00A35777">
            <w:pPr>
              <w:autoSpaceDE w:val="0"/>
              <w:autoSpaceDN w:val="0"/>
              <w:adjustRightInd w:val="0"/>
              <w:spacing w:after="200" w:line="276" w:lineRule="auto"/>
              <w:rPr>
                <w:lang w:val="lt-LT"/>
              </w:rPr>
            </w:pPr>
            <w:r w:rsidRPr="00A35777">
              <w:rPr>
                <w:lang w:val="lt-LT"/>
              </w:rPr>
              <w:t>5. Nuimkite guminį kamštį</w:t>
            </w:r>
          </w:p>
        </w:tc>
        <w:tc>
          <w:tcPr>
            <w:tcW w:w="227" w:type="dxa"/>
          </w:tcPr>
          <w:p w14:paraId="63EB8BD6" w14:textId="77777777" w:rsidR="00A35777" w:rsidRPr="00A35777" w:rsidRDefault="00A35777" w:rsidP="00A35777">
            <w:pPr>
              <w:autoSpaceDE w:val="0"/>
              <w:autoSpaceDN w:val="0"/>
              <w:adjustRightInd w:val="0"/>
              <w:spacing w:after="200" w:line="276" w:lineRule="auto"/>
              <w:rPr>
                <w:lang w:val="lt-LT"/>
              </w:rPr>
            </w:pPr>
          </w:p>
        </w:tc>
        <w:tc>
          <w:tcPr>
            <w:tcW w:w="4040" w:type="dxa"/>
            <w:hideMark/>
          </w:tcPr>
          <w:p w14:paraId="5E606DE0" w14:textId="77777777" w:rsidR="00A35777" w:rsidRPr="00A35777" w:rsidRDefault="00A35777" w:rsidP="00A35777">
            <w:pPr>
              <w:autoSpaceDE w:val="0"/>
              <w:autoSpaceDN w:val="0"/>
              <w:adjustRightInd w:val="0"/>
              <w:spacing w:after="200" w:line="276" w:lineRule="auto"/>
              <w:rPr>
                <w:lang w:val="lt-LT"/>
              </w:rPr>
            </w:pPr>
            <w:r w:rsidRPr="00A35777">
              <w:rPr>
                <w:lang w:val="lt-LT"/>
              </w:rPr>
              <w:t>6. Pašalinkite iš švirkšto orą</w:t>
            </w:r>
          </w:p>
        </w:tc>
      </w:tr>
    </w:tbl>
    <w:p w14:paraId="007D700E" w14:textId="1DFE3E9B" w:rsidR="006D612A" w:rsidRDefault="006D612A" w:rsidP="00A35777">
      <w:pPr>
        <w:spacing w:after="0" w:line="240" w:lineRule="auto"/>
        <w:rPr>
          <w:rFonts w:ascii="Times New Roman" w:eastAsia="Times New Roman" w:hAnsi="Times New Roman" w:cs="Helvetica"/>
          <w:highlight w:val="lightGray"/>
          <w:lang w:val="lt-LT"/>
        </w:rPr>
      </w:pPr>
    </w:p>
    <w:p w14:paraId="34DEEE00" w14:textId="33925291" w:rsidR="00D756FF" w:rsidRPr="0046794D" w:rsidRDefault="00FC3F11" w:rsidP="00A35777">
      <w:pPr>
        <w:spacing w:after="0" w:line="240" w:lineRule="auto"/>
        <w:rPr>
          <w:rFonts w:ascii="Times New Roman" w:eastAsia="Times New Roman" w:hAnsi="Times New Roman" w:cs="Helvetica"/>
          <w:lang w:val="lt-LT"/>
        </w:rPr>
      </w:pPr>
      <w:r>
        <w:rPr>
          <w:rFonts w:ascii="Times New Roman" w:eastAsia="Times New Roman" w:hAnsi="Times New Roman" w:cs="Helvetica"/>
          <w:highlight w:val="lightGray"/>
          <w:lang w:val="lt-LT"/>
        </w:rPr>
        <w:t>Tik plastikiniams</w:t>
      </w:r>
      <w:r w:rsidR="003E55F5" w:rsidRPr="0046794D">
        <w:rPr>
          <w:rFonts w:ascii="Times New Roman" w:eastAsia="Times New Roman" w:hAnsi="Times New Roman" w:cs="Helvetica"/>
          <w:highlight w:val="lightGray"/>
          <w:lang w:val="lt-LT"/>
        </w:rPr>
        <w:t xml:space="preserve"> švirkšta</w:t>
      </w:r>
      <w:r w:rsidR="00D715A2" w:rsidRPr="009221AA">
        <w:rPr>
          <w:rFonts w:ascii="Times New Roman" w:eastAsia="Times New Roman" w:hAnsi="Times New Roman" w:cs="Helvetica"/>
          <w:highlight w:val="lightGray"/>
          <w:lang w:val="lt-LT"/>
        </w:rPr>
        <w:t>ms</w:t>
      </w:r>
    </w:p>
    <w:p w14:paraId="0FC3E20C" w14:textId="77777777" w:rsidR="00D756FF" w:rsidRPr="0046794D" w:rsidRDefault="00D756FF" w:rsidP="00A35777">
      <w:pPr>
        <w:spacing w:after="0" w:line="240" w:lineRule="auto"/>
        <w:rPr>
          <w:rFonts w:ascii="Times New Roman" w:eastAsia="Times New Roman" w:hAnsi="Times New Roman" w:cs="Helvetica"/>
          <w:lang w:val="lt-LT"/>
        </w:rPr>
      </w:pPr>
    </w:p>
    <w:tbl>
      <w:tblPr>
        <w:tblStyle w:val="Lentelstinklelis"/>
        <w:tblW w:w="0" w:type="auto"/>
        <w:tblInd w:w="0" w:type="dxa"/>
        <w:shd w:val="clear" w:color="auto" w:fill="FFFFFF" w:themeFill="background1"/>
        <w:tblLook w:val="04A0" w:firstRow="1" w:lastRow="0" w:firstColumn="1" w:lastColumn="0" w:noHBand="0" w:noVBand="1"/>
      </w:tblPr>
      <w:tblGrid>
        <w:gridCol w:w="4530"/>
        <w:gridCol w:w="4530"/>
      </w:tblGrid>
      <w:tr w:rsidR="001872E7" w:rsidRPr="009221AA" w14:paraId="203FDC37" w14:textId="77777777" w:rsidTr="00646DE3">
        <w:tc>
          <w:tcPr>
            <w:tcW w:w="4530" w:type="dxa"/>
            <w:shd w:val="clear" w:color="auto" w:fill="FFFFFF" w:themeFill="background1"/>
          </w:tcPr>
          <w:p w14:paraId="3DFC5D9E" w14:textId="77777777" w:rsidR="001872E7" w:rsidRPr="009221AA" w:rsidRDefault="001872E7" w:rsidP="001872E7">
            <w:pPr>
              <w:pStyle w:val="BayerBodyTextFull"/>
              <w:jc w:val="center"/>
              <w:rPr>
                <w:sz w:val="22"/>
                <w:szCs w:val="22"/>
              </w:rPr>
            </w:pPr>
            <w:proofErr w:type="spellStart"/>
            <w:r>
              <w:rPr>
                <w:sz w:val="22"/>
                <w:szCs w:val="22"/>
              </w:rPr>
              <w:t>Rankiniu</w:t>
            </w:r>
            <w:proofErr w:type="spellEnd"/>
            <w:r>
              <w:rPr>
                <w:sz w:val="22"/>
                <w:szCs w:val="22"/>
              </w:rPr>
              <w:t xml:space="preserve"> </w:t>
            </w:r>
            <w:proofErr w:type="spellStart"/>
            <w:r>
              <w:rPr>
                <w:sz w:val="22"/>
                <w:szCs w:val="22"/>
              </w:rPr>
              <w:t>būdu</w:t>
            </w:r>
            <w:proofErr w:type="spellEnd"/>
            <w:r>
              <w:rPr>
                <w:sz w:val="22"/>
                <w:szCs w:val="22"/>
              </w:rPr>
              <w:t xml:space="preserve"> </w:t>
            </w:r>
            <w:proofErr w:type="spellStart"/>
            <w:r>
              <w:rPr>
                <w:sz w:val="22"/>
                <w:szCs w:val="22"/>
              </w:rPr>
              <w:t>atliekama</w:t>
            </w:r>
            <w:proofErr w:type="spellEnd"/>
            <w:r>
              <w:rPr>
                <w:sz w:val="22"/>
                <w:szCs w:val="22"/>
              </w:rPr>
              <w:t xml:space="preserve"> </w:t>
            </w:r>
            <w:proofErr w:type="spellStart"/>
            <w:r>
              <w:rPr>
                <w:sz w:val="22"/>
                <w:szCs w:val="22"/>
              </w:rPr>
              <w:t>injekcija</w:t>
            </w:r>
            <w:proofErr w:type="spellEnd"/>
          </w:p>
          <w:p w14:paraId="15A0594F" w14:textId="77777777" w:rsidR="001872E7" w:rsidRPr="009221AA" w:rsidRDefault="001872E7" w:rsidP="001872E7">
            <w:pPr>
              <w:pStyle w:val="BayerBodyTextFull"/>
              <w:jc w:val="center"/>
              <w:rPr>
                <w:sz w:val="22"/>
                <w:szCs w:val="22"/>
              </w:rPr>
            </w:pPr>
            <w:r w:rsidRPr="009221AA">
              <w:rPr>
                <w:noProof/>
                <w:sz w:val="22"/>
                <w:szCs w:val="22"/>
                <w:lang w:val="lt-LT" w:eastAsia="lt-LT"/>
              </w:rPr>
              <w:drawing>
                <wp:inline distT="0" distB="0" distL="0" distR="0" wp14:anchorId="0AC334EE" wp14:editId="7DD24DD9">
                  <wp:extent cx="2130195" cy="1565563"/>
                  <wp:effectExtent l="0" t="0" r="3810" b="0"/>
                  <wp:docPr id="1758984895" name="Picture 1758984895" descr="A close-up of a hand holding a syrin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close-up of a hand holding a syringe&#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33044" cy="1567657"/>
                          </a:xfrm>
                          <a:prstGeom prst="rect">
                            <a:avLst/>
                          </a:prstGeom>
                          <a:noFill/>
                        </pic:spPr>
                      </pic:pic>
                    </a:graphicData>
                  </a:graphic>
                </wp:inline>
              </w:drawing>
            </w:r>
          </w:p>
          <w:p w14:paraId="438ED62F" w14:textId="77777777" w:rsidR="001872E7" w:rsidRPr="009221AA" w:rsidRDefault="001872E7" w:rsidP="001872E7">
            <w:pPr>
              <w:pStyle w:val="BayerBodyTextFull"/>
              <w:numPr>
                <w:ilvl w:val="0"/>
                <w:numId w:val="10"/>
              </w:numPr>
              <w:jc w:val="both"/>
              <w:rPr>
                <w:sz w:val="22"/>
                <w:szCs w:val="22"/>
              </w:rPr>
            </w:pPr>
            <w:proofErr w:type="spellStart"/>
            <w:r w:rsidRPr="000267B6">
              <w:rPr>
                <w:sz w:val="22"/>
                <w:szCs w:val="22"/>
              </w:rPr>
              <w:t>Išimkite</w:t>
            </w:r>
            <w:proofErr w:type="spellEnd"/>
            <w:r w:rsidRPr="000267B6">
              <w:rPr>
                <w:sz w:val="22"/>
                <w:szCs w:val="22"/>
              </w:rPr>
              <w:t xml:space="preserve"> </w:t>
            </w:r>
            <w:proofErr w:type="spellStart"/>
            <w:r w:rsidRPr="000267B6">
              <w:rPr>
                <w:sz w:val="22"/>
                <w:szCs w:val="22"/>
              </w:rPr>
              <w:t>švirkštą</w:t>
            </w:r>
            <w:proofErr w:type="spellEnd"/>
            <w:r w:rsidRPr="000267B6">
              <w:rPr>
                <w:sz w:val="22"/>
                <w:szCs w:val="22"/>
              </w:rPr>
              <w:t xml:space="preserve"> </w:t>
            </w:r>
            <w:proofErr w:type="spellStart"/>
            <w:r w:rsidRPr="000267B6">
              <w:rPr>
                <w:sz w:val="22"/>
                <w:szCs w:val="22"/>
              </w:rPr>
              <w:t>ir</w:t>
            </w:r>
            <w:proofErr w:type="spellEnd"/>
            <w:r w:rsidRPr="000267B6">
              <w:rPr>
                <w:sz w:val="22"/>
                <w:szCs w:val="22"/>
              </w:rPr>
              <w:t xml:space="preserve"> </w:t>
            </w:r>
            <w:proofErr w:type="spellStart"/>
            <w:r w:rsidRPr="000267B6">
              <w:rPr>
                <w:sz w:val="22"/>
                <w:szCs w:val="22"/>
              </w:rPr>
              <w:t>stūmoklį</w:t>
            </w:r>
            <w:proofErr w:type="spellEnd"/>
          </w:p>
          <w:p w14:paraId="59BBA28A" w14:textId="77777777" w:rsidR="001872E7" w:rsidRPr="009221AA" w:rsidRDefault="001872E7" w:rsidP="001872E7">
            <w:pPr>
              <w:pStyle w:val="BayerBodyTextFull"/>
              <w:ind w:left="360"/>
              <w:rPr>
                <w:sz w:val="22"/>
                <w:szCs w:val="22"/>
              </w:rPr>
            </w:pPr>
          </w:p>
          <w:p w14:paraId="0E575D54" w14:textId="77777777" w:rsidR="001872E7" w:rsidRPr="009221AA" w:rsidRDefault="001872E7" w:rsidP="001872E7">
            <w:pPr>
              <w:pStyle w:val="BayerBodyTextFull"/>
              <w:ind w:left="360"/>
              <w:rPr>
                <w:sz w:val="22"/>
                <w:szCs w:val="22"/>
              </w:rPr>
            </w:pPr>
            <w:r w:rsidRPr="009221AA">
              <w:rPr>
                <w:noProof/>
                <w:sz w:val="22"/>
                <w:szCs w:val="22"/>
                <w:lang w:val="lt-LT" w:eastAsia="lt-LT"/>
              </w:rPr>
              <w:drawing>
                <wp:inline distT="0" distB="0" distL="0" distR="0" wp14:anchorId="0801714D" wp14:editId="3A644701">
                  <wp:extent cx="2116455" cy="1501140"/>
                  <wp:effectExtent l="0" t="0" r="0" b="3810"/>
                  <wp:docPr id="1552113815" name="Picture 1552113815" descr="A black and white illustration of a hand holding a screwdri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113815" name="Picture 1552113815" descr="A black and white illustration of a hand holding a screwdriver&#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23457" cy="1506106"/>
                          </a:xfrm>
                          <a:prstGeom prst="rect">
                            <a:avLst/>
                          </a:prstGeom>
                          <a:noFill/>
                        </pic:spPr>
                      </pic:pic>
                    </a:graphicData>
                  </a:graphic>
                </wp:inline>
              </w:drawing>
            </w:r>
          </w:p>
          <w:p w14:paraId="48A42726" w14:textId="77777777" w:rsidR="001872E7" w:rsidRPr="009221AA" w:rsidRDefault="001872E7" w:rsidP="001872E7">
            <w:pPr>
              <w:pStyle w:val="BayerBodyTextFull"/>
              <w:numPr>
                <w:ilvl w:val="0"/>
                <w:numId w:val="10"/>
              </w:numPr>
              <w:rPr>
                <w:sz w:val="22"/>
                <w:szCs w:val="22"/>
                <w:lang w:val="lt-LT"/>
              </w:rPr>
            </w:pPr>
            <w:r w:rsidRPr="009221AA">
              <w:rPr>
                <w:sz w:val="22"/>
                <w:szCs w:val="22"/>
                <w:lang w:val="lt-LT"/>
              </w:rPr>
              <w:t>Sukdami pagal laikrodžio rodyklę įstatykite stūmoklį į švirkštą</w:t>
            </w:r>
          </w:p>
          <w:p w14:paraId="5C7EA928" w14:textId="77777777" w:rsidR="001872E7" w:rsidRPr="009221AA" w:rsidRDefault="001872E7" w:rsidP="001872E7">
            <w:pPr>
              <w:pStyle w:val="BayerBodyTextFull"/>
              <w:ind w:left="720"/>
              <w:rPr>
                <w:sz w:val="22"/>
                <w:szCs w:val="22"/>
              </w:rPr>
            </w:pPr>
          </w:p>
          <w:p w14:paraId="022C40E5" w14:textId="77777777" w:rsidR="001872E7" w:rsidRPr="009221AA" w:rsidRDefault="001872E7" w:rsidP="001872E7">
            <w:pPr>
              <w:pStyle w:val="BayerBodyTextFull"/>
              <w:ind w:left="360"/>
              <w:rPr>
                <w:sz w:val="22"/>
                <w:szCs w:val="22"/>
              </w:rPr>
            </w:pPr>
            <w:r>
              <w:rPr>
                <w:noProof/>
              </w:rPr>
              <w:drawing>
                <wp:inline distT="0" distB="0" distL="0" distR="0" wp14:anchorId="3404B566" wp14:editId="33AFE133">
                  <wp:extent cx="2308860" cy="1511300"/>
                  <wp:effectExtent l="0" t="0" r="0" b="0"/>
                  <wp:docPr id="645408727" name="Picture 10" descr="A hand holding a screwdri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hand holding a screwdriver&#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32393" cy="1526704"/>
                          </a:xfrm>
                          <a:prstGeom prst="rect">
                            <a:avLst/>
                          </a:prstGeom>
                          <a:noFill/>
                        </pic:spPr>
                      </pic:pic>
                    </a:graphicData>
                  </a:graphic>
                </wp:inline>
              </w:drawing>
            </w:r>
          </w:p>
          <w:p w14:paraId="76C2511A" w14:textId="77777777" w:rsidR="001872E7" w:rsidRPr="009221AA" w:rsidRDefault="001872E7" w:rsidP="001872E7">
            <w:pPr>
              <w:pStyle w:val="BayerBodyTextFull"/>
              <w:rPr>
                <w:sz w:val="22"/>
                <w:szCs w:val="22"/>
              </w:rPr>
            </w:pPr>
            <w:r w:rsidRPr="009221AA">
              <w:rPr>
                <w:sz w:val="22"/>
                <w:szCs w:val="22"/>
              </w:rPr>
              <w:t xml:space="preserve">3. </w:t>
            </w:r>
            <w:r w:rsidRPr="009221AA">
              <w:rPr>
                <w:sz w:val="22"/>
                <w:szCs w:val="22"/>
                <w:lang w:val="lt-LT"/>
              </w:rPr>
              <w:t>Atsukite dangtelį</w:t>
            </w:r>
          </w:p>
          <w:p w14:paraId="17AE5054" w14:textId="77777777" w:rsidR="001872E7" w:rsidRPr="009221AA" w:rsidRDefault="001872E7" w:rsidP="001872E7">
            <w:pPr>
              <w:pStyle w:val="BayerBodyTextFull"/>
              <w:rPr>
                <w:sz w:val="22"/>
                <w:szCs w:val="22"/>
              </w:rPr>
            </w:pPr>
          </w:p>
          <w:p w14:paraId="154C7711" w14:textId="77777777" w:rsidR="001872E7" w:rsidRPr="009221AA" w:rsidRDefault="001872E7" w:rsidP="001872E7">
            <w:pPr>
              <w:pStyle w:val="BayerBodyTextFull"/>
              <w:rPr>
                <w:sz w:val="22"/>
                <w:szCs w:val="22"/>
              </w:rPr>
            </w:pPr>
          </w:p>
          <w:p w14:paraId="318084C5" w14:textId="77777777" w:rsidR="001872E7" w:rsidRPr="009221AA" w:rsidRDefault="001872E7" w:rsidP="001872E7">
            <w:pPr>
              <w:pStyle w:val="BayerBodyTextFull"/>
              <w:rPr>
                <w:sz w:val="22"/>
                <w:szCs w:val="22"/>
              </w:rPr>
            </w:pPr>
          </w:p>
          <w:p w14:paraId="2A7238E2" w14:textId="77777777" w:rsidR="001872E7" w:rsidRPr="009221AA" w:rsidRDefault="001872E7" w:rsidP="001872E7">
            <w:pPr>
              <w:pStyle w:val="BayerBodyTextFull"/>
              <w:jc w:val="center"/>
              <w:rPr>
                <w:sz w:val="22"/>
                <w:szCs w:val="22"/>
              </w:rPr>
            </w:pPr>
            <w:r w:rsidRPr="009221AA">
              <w:rPr>
                <w:noProof/>
                <w:sz w:val="22"/>
                <w:szCs w:val="22"/>
                <w:lang w:val="lt-LT" w:eastAsia="lt-LT"/>
              </w:rPr>
              <w:drawing>
                <wp:inline distT="0" distB="0" distL="0" distR="0" wp14:anchorId="7D5F1E84" wp14:editId="4522A89C">
                  <wp:extent cx="2278380" cy="1359535"/>
                  <wp:effectExtent l="0" t="0" r="7620" b="0"/>
                  <wp:docPr id="909317655" name="Picture 909317655" descr="A hand holding a syrin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hand holding a syringe&#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4235" cy="1363029"/>
                          </a:xfrm>
                          <a:prstGeom prst="rect">
                            <a:avLst/>
                          </a:prstGeom>
                          <a:noFill/>
                          <a:ln>
                            <a:noFill/>
                          </a:ln>
                        </pic:spPr>
                      </pic:pic>
                    </a:graphicData>
                  </a:graphic>
                </wp:inline>
              </w:drawing>
            </w:r>
          </w:p>
          <w:p w14:paraId="7AFCFC3B" w14:textId="77777777" w:rsidR="001872E7" w:rsidRPr="009221AA" w:rsidRDefault="001872E7" w:rsidP="001872E7">
            <w:pPr>
              <w:pStyle w:val="BayerBodyTextFull"/>
              <w:rPr>
                <w:sz w:val="22"/>
                <w:szCs w:val="22"/>
              </w:rPr>
            </w:pPr>
          </w:p>
          <w:p w14:paraId="76A83C88" w14:textId="5665643C" w:rsidR="001872E7" w:rsidRPr="009221AA" w:rsidRDefault="001872E7" w:rsidP="001872E7">
            <w:pPr>
              <w:pStyle w:val="BayerBodyTextFull"/>
              <w:rPr>
                <w:sz w:val="22"/>
                <w:szCs w:val="22"/>
                <w:lang w:val="en-US"/>
              </w:rPr>
            </w:pPr>
            <w:r w:rsidRPr="009221AA">
              <w:rPr>
                <w:sz w:val="22"/>
                <w:szCs w:val="22"/>
              </w:rPr>
              <w:t xml:space="preserve">4. </w:t>
            </w:r>
            <w:r w:rsidRPr="009221AA">
              <w:rPr>
                <w:sz w:val="22"/>
                <w:szCs w:val="22"/>
                <w:lang w:val="lt-LT"/>
              </w:rPr>
              <w:t>Pašalinkite iš švirkšto orą</w:t>
            </w:r>
          </w:p>
        </w:tc>
        <w:tc>
          <w:tcPr>
            <w:tcW w:w="4530" w:type="dxa"/>
            <w:shd w:val="clear" w:color="auto" w:fill="FFFFFF" w:themeFill="background1"/>
          </w:tcPr>
          <w:p w14:paraId="5DAB4FD9" w14:textId="77777777" w:rsidR="001872E7" w:rsidRPr="009221AA" w:rsidRDefault="001872E7" w:rsidP="001872E7">
            <w:pPr>
              <w:pStyle w:val="BayerBodyTextFull"/>
              <w:jc w:val="center"/>
              <w:rPr>
                <w:sz w:val="22"/>
                <w:szCs w:val="22"/>
              </w:rPr>
            </w:pPr>
            <w:proofErr w:type="spellStart"/>
            <w:r>
              <w:rPr>
                <w:sz w:val="22"/>
                <w:szCs w:val="22"/>
              </w:rPr>
              <w:lastRenderedPageBreak/>
              <w:t>Aukšto</w:t>
            </w:r>
            <w:proofErr w:type="spellEnd"/>
            <w:r>
              <w:rPr>
                <w:sz w:val="22"/>
                <w:szCs w:val="22"/>
              </w:rPr>
              <w:t xml:space="preserve"> </w:t>
            </w:r>
            <w:proofErr w:type="spellStart"/>
            <w:r>
              <w:rPr>
                <w:sz w:val="22"/>
                <w:szCs w:val="22"/>
              </w:rPr>
              <w:t>slėgio</w:t>
            </w:r>
            <w:proofErr w:type="spellEnd"/>
            <w:r w:rsidRPr="00815EBA">
              <w:rPr>
                <w:sz w:val="22"/>
                <w:szCs w:val="22"/>
              </w:rPr>
              <w:t xml:space="preserve"> </w:t>
            </w:r>
            <w:proofErr w:type="spellStart"/>
            <w:r w:rsidRPr="00815EBA">
              <w:rPr>
                <w:sz w:val="22"/>
                <w:szCs w:val="22"/>
              </w:rPr>
              <w:t>injektoriumi</w:t>
            </w:r>
            <w:proofErr w:type="spellEnd"/>
            <w:r w:rsidRPr="00815EBA">
              <w:rPr>
                <w:sz w:val="22"/>
                <w:szCs w:val="22"/>
              </w:rPr>
              <w:t xml:space="preserve"> </w:t>
            </w:r>
            <w:proofErr w:type="spellStart"/>
            <w:r w:rsidRPr="00815EBA">
              <w:rPr>
                <w:sz w:val="22"/>
                <w:szCs w:val="22"/>
              </w:rPr>
              <w:t>atliekama</w:t>
            </w:r>
            <w:proofErr w:type="spellEnd"/>
            <w:r w:rsidRPr="00815EBA">
              <w:rPr>
                <w:sz w:val="22"/>
                <w:szCs w:val="22"/>
              </w:rPr>
              <w:t xml:space="preserve"> </w:t>
            </w:r>
            <w:proofErr w:type="spellStart"/>
            <w:r w:rsidRPr="00815EBA">
              <w:rPr>
                <w:sz w:val="22"/>
                <w:szCs w:val="22"/>
              </w:rPr>
              <w:t>injekc</w:t>
            </w:r>
            <w:r>
              <w:rPr>
                <w:sz w:val="22"/>
                <w:szCs w:val="22"/>
              </w:rPr>
              <w:t>i</w:t>
            </w:r>
            <w:r w:rsidRPr="00815EBA">
              <w:rPr>
                <w:sz w:val="22"/>
                <w:szCs w:val="22"/>
              </w:rPr>
              <w:t>ja</w:t>
            </w:r>
            <w:proofErr w:type="spellEnd"/>
          </w:p>
          <w:p w14:paraId="1023163F" w14:textId="77777777" w:rsidR="001872E7" w:rsidRPr="009221AA" w:rsidRDefault="001872E7" w:rsidP="001872E7">
            <w:pPr>
              <w:pStyle w:val="BayerBodyTextFull"/>
              <w:jc w:val="center"/>
              <w:rPr>
                <w:sz w:val="22"/>
                <w:szCs w:val="22"/>
              </w:rPr>
            </w:pPr>
            <w:r w:rsidRPr="009221AA">
              <w:rPr>
                <w:noProof/>
                <w:sz w:val="22"/>
                <w:szCs w:val="22"/>
                <w:lang w:val="lt-LT" w:eastAsia="lt-LT"/>
              </w:rPr>
              <w:drawing>
                <wp:inline distT="0" distB="0" distL="0" distR="0" wp14:anchorId="190CA272" wp14:editId="14C0A43E">
                  <wp:extent cx="2433955" cy="1574800"/>
                  <wp:effectExtent l="0" t="0" r="4445" b="6350"/>
                  <wp:docPr id="1652538722" name="Grafik 1" descr="A hand holding a p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538722" name="Grafik 1" descr="A hand holding a pen&#10;&#10;Description automatically generated"/>
                          <pic:cNvPicPr/>
                        </pic:nvPicPr>
                        <pic:blipFill>
                          <a:blip r:embed="rId19"/>
                          <a:stretch>
                            <a:fillRect/>
                          </a:stretch>
                        </pic:blipFill>
                        <pic:spPr>
                          <a:xfrm>
                            <a:off x="0" y="0"/>
                            <a:ext cx="2436966" cy="1576748"/>
                          </a:xfrm>
                          <a:prstGeom prst="rect">
                            <a:avLst/>
                          </a:prstGeom>
                        </pic:spPr>
                      </pic:pic>
                    </a:graphicData>
                  </a:graphic>
                </wp:inline>
              </w:drawing>
            </w:r>
          </w:p>
          <w:p w14:paraId="2D191D45" w14:textId="77777777" w:rsidR="001872E7" w:rsidRPr="009221AA" w:rsidRDefault="001872E7" w:rsidP="001872E7">
            <w:pPr>
              <w:pStyle w:val="BayerBodyTextFull"/>
              <w:numPr>
                <w:ilvl w:val="0"/>
                <w:numId w:val="9"/>
              </w:numPr>
              <w:jc w:val="both"/>
              <w:rPr>
                <w:sz w:val="22"/>
                <w:szCs w:val="22"/>
              </w:rPr>
            </w:pPr>
            <w:proofErr w:type="spellStart"/>
            <w:r w:rsidRPr="00247BE4">
              <w:rPr>
                <w:sz w:val="22"/>
                <w:szCs w:val="22"/>
              </w:rPr>
              <w:t>Išimkite</w:t>
            </w:r>
            <w:proofErr w:type="spellEnd"/>
            <w:r w:rsidRPr="00247BE4">
              <w:rPr>
                <w:sz w:val="22"/>
                <w:szCs w:val="22"/>
              </w:rPr>
              <w:t xml:space="preserve"> </w:t>
            </w:r>
            <w:proofErr w:type="spellStart"/>
            <w:r w:rsidRPr="00247BE4">
              <w:rPr>
                <w:sz w:val="22"/>
                <w:szCs w:val="22"/>
              </w:rPr>
              <w:t>švirkštą</w:t>
            </w:r>
            <w:proofErr w:type="spellEnd"/>
          </w:p>
          <w:p w14:paraId="3784A441" w14:textId="77777777" w:rsidR="001872E7" w:rsidRPr="009221AA" w:rsidRDefault="001872E7" w:rsidP="001872E7">
            <w:pPr>
              <w:pStyle w:val="BayerBodyTextFull"/>
              <w:ind w:left="720"/>
              <w:rPr>
                <w:sz w:val="22"/>
                <w:szCs w:val="22"/>
              </w:rPr>
            </w:pPr>
          </w:p>
          <w:p w14:paraId="769E1053" w14:textId="77777777" w:rsidR="001872E7" w:rsidRPr="009221AA" w:rsidRDefault="001872E7" w:rsidP="001872E7">
            <w:pPr>
              <w:pStyle w:val="BayerBodyTextFull"/>
              <w:jc w:val="center"/>
              <w:rPr>
                <w:sz w:val="22"/>
                <w:szCs w:val="22"/>
              </w:rPr>
            </w:pPr>
            <w:r w:rsidRPr="009221AA">
              <w:rPr>
                <w:noProof/>
                <w:sz w:val="22"/>
                <w:szCs w:val="22"/>
                <w:lang w:val="lt-LT" w:eastAsia="lt-LT"/>
              </w:rPr>
              <w:drawing>
                <wp:inline distT="0" distB="0" distL="0" distR="0" wp14:anchorId="3D69942C" wp14:editId="166637ED">
                  <wp:extent cx="2311400" cy="1448410"/>
                  <wp:effectExtent l="0" t="0" r="0" b="0"/>
                  <wp:docPr id="311351967" name="Picture 5" descr="A drawing of a hand holding a p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drawing of a hand holding a pen&#10;&#10;Description automatically generate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341208" cy="1467089"/>
                          </a:xfrm>
                          <a:prstGeom prst="rect">
                            <a:avLst/>
                          </a:prstGeom>
                          <a:noFill/>
                          <a:ln>
                            <a:noFill/>
                          </a:ln>
                        </pic:spPr>
                      </pic:pic>
                    </a:graphicData>
                  </a:graphic>
                </wp:inline>
              </w:drawing>
            </w:r>
          </w:p>
          <w:p w14:paraId="28E541A1" w14:textId="77777777" w:rsidR="001872E7" w:rsidRPr="009221AA" w:rsidRDefault="001872E7" w:rsidP="001872E7">
            <w:pPr>
              <w:pStyle w:val="BayerBodyTextFull"/>
              <w:numPr>
                <w:ilvl w:val="0"/>
                <w:numId w:val="9"/>
              </w:numPr>
              <w:jc w:val="both"/>
              <w:rPr>
                <w:sz w:val="22"/>
                <w:szCs w:val="22"/>
                <w:lang w:val="lt-LT"/>
              </w:rPr>
            </w:pPr>
            <w:r w:rsidRPr="009221AA">
              <w:rPr>
                <w:sz w:val="22"/>
                <w:szCs w:val="22"/>
                <w:lang w:val="lt-LT"/>
              </w:rPr>
              <w:t>Atsukite dangtelį</w:t>
            </w:r>
          </w:p>
          <w:p w14:paraId="7E139287" w14:textId="77777777" w:rsidR="001872E7" w:rsidRPr="009221AA" w:rsidRDefault="001872E7" w:rsidP="001872E7">
            <w:pPr>
              <w:pStyle w:val="BayerBodyTextFull"/>
              <w:ind w:left="720"/>
              <w:rPr>
                <w:sz w:val="22"/>
                <w:szCs w:val="22"/>
              </w:rPr>
            </w:pPr>
          </w:p>
          <w:p w14:paraId="4FE94B77" w14:textId="77777777" w:rsidR="001872E7" w:rsidRPr="009221AA" w:rsidRDefault="001872E7" w:rsidP="001872E7">
            <w:pPr>
              <w:pStyle w:val="BayerBodyTextFull"/>
              <w:rPr>
                <w:noProof/>
                <w:sz w:val="22"/>
                <w:szCs w:val="22"/>
              </w:rPr>
            </w:pPr>
            <w:r w:rsidRPr="009221AA">
              <w:rPr>
                <w:noProof/>
                <w:sz w:val="22"/>
                <w:szCs w:val="22"/>
                <w:lang w:val="lt-LT" w:eastAsia="lt-LT"/>
              </w:rPr>
              <w:drawing>
                <wp:inline distT="0" distB="0" distL="0" distR="0" wp14:anchorId="6A7C2DB3" wp14:editId="38F22B7B">
                  <wp:extent cx="2546350" cy="1758950"/>
                  <wp:effectExtent l="0" t="0" r="6350" b="0"/>
                  <wp:docPr id="481369772" name="Picture 481369772" descr="A close-up of a hand holding a plu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lose-up of a hand holding a plug&#10;&#10;Description automatically generated"/>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72744" cy="1777182"/>
                          </a:xfrm>
                          <a:prstGeom prst="rect">
                            <a:avLst/>
                          </a:prstGeom>
                          <a:noFill/>
                          <a:ln>
                            <a:noFill/>
                          </a:ln>
                        </pic:spPr>
                      </pic:pic>
                    </a:graphicData>
                  </a:graphic>
                </wp:inline>
              </w:drawing>
            </w:r>
          </w:p>
          <w:p w14:paraId="4400E8F9" w14:textId="77777777" w:rsidR="001872E7" w:rsidRPr="009221AA" w:rsidRDefault="001872E7" w:rsidP="001872E7">
            <w:pPr>
              <w:pStyle w:val="BayerBodyTextFull"/>
              <w:rPr>
                <w:sz w:val="22"/>
                <w:szCs w:val="22"/>
              </w:rPr>
            </w:pPr>
            <w:r w:rsidRPr="009221AA">
              <w:rPr>
                <w:sz w:val="22"/>
                <w:szCs w:val="22"/>
              </w:rPr>
              <w:t xml:space="preserve">3. </w:t>
            </w:r>
            <w:proofErr w:type="spellStart"/>
            <w:r w:rsidRPr="00315B37">
              <w:rPr>
                <w:sz w:val="22"/>
                <w:szCs w:val="22"/>
              </w:rPr>
              <w:t>Švirkšto</w:t>
            </w:r>
            <w:proofErr w:type="spellEnd"/>
            <w:r w:rsidRPr="00315B37">
              <w:rPr>
                <w:sz w:val="22"/>
                <w:szCs w:val="22"/>
              </w:rPr>
              <w:t xml:space="preserve"> </w:t>
            </w:r>
            <w:proofErr w:type="spellStart"/>
            <w:r w:rsidRPr="00315B37">
              <w:rPr>
                <w:sz w:val="22"/>
                <w:szCs w:val="22"/>
              </w:rPr>
              <w:t>antgalį</w:t>
            </w:r>
            <w:proofErr w:type="spellEnd"/>
            <w:r w:rsidRPr="00315B37">
              <w:rPr>
                <w:sz w:val="22"/>
                <w:szCs w:val="22"/>
              </w:rPr>
              <w:t xml:space="preserve"> </w:t>
            </w:r>
            <w:proofErr w:type="spellStart"/>
            <w:r w:rsidRPr="00315B37">
              <w:rPr>
                <w:sz w:val="22"/>
                <w:szCs w:val="22"/>
              </w:rPr>
              <w:t>pritvirtinkite</w:t>
            </w:r>
            <w:proofErr w:type="spellEnd"/>
            <w:r w:rsidRPr="00315B37">
              <w:rPr>
                <w:sz w:val="22"/>
                <w:szCs w:val="22"/>
              </w:rPr>
              <w:t xml:space="preserve"> </w:t>
            </w:r>
            <w:proofErr w:type="spellStart"/>
            <w:r w:rsidRPr="00315B37">
              <w:rPr>
                <w:sz w:val="22"/>
                <w:szCs w:val="22"/>
              </w:rPr>
              <w:t>prie</w:t>
            </w:r>
            <w:proofErr w:type="spellEnd"/>
            <w:r w:rsidRPr="00315B37">
              <w:rPr>
                <w:sz w:val="22"/>
                <w:szCs w:val="22"/>
              </w:rPr>
              <w:t xml:space="preserve"> </w:t>
            </w:r>
            <w:proofErr w:type="spellStart"/>
            <w:r w:rsidRPr="00315B37">
              <w:rPr>
                <w:sz w:val="22"/>
                <w:szCs w:val="22"/>
              </w:rPr>
              <w:t>vamzdelių</w:t>
            </w:r>
            <w:proofErr w:type="spellEnd"/>
            <w:r w:rsidRPr="00315B37">
              <w:rPr>
                <w:sz w:val="22"/>
                <w:szCs w:val="22"/>
              </w:rPr>
              <w:t xml:space="preserve"> </w:t>
            </w:r>
            <w:proofErr w:type="spellStart"/>
            <w:r w:rsidRPr="00315B37">
              <w:rPr>
                <w:sz w:val="22"/>
                <w:szCs w:val="22"/>
              </w:rPr>
              <w:t>sistemos</w:t>
            </w:r>
            <w:proofErr w:type="spellEnd"/>
            <w:r w:rsidRPr="00315B37">
              <w:rPr>
                <w:sz w:val="22"/>
                <w:szCs w:val="22"/>
              </w:rPr>
              <w:t xml:space="preserve"> </w:t>
            </w:r>
            <w:proofErr w:type="spellStart"/>
            <w:r>
              <w:rPr>
                <w:sz w:val="22"/>
                <w:szCs w:val="22"/>
              </w:rPr>
              <w:t>pasukdami</w:t>
            </w:r>
            <w:proofErr w:type="spellEnd"/>
            <w:r>
              <w:rPr>
                <w:sz w:val="22"/>
                <w:szCs w:val="22"/>
              </w:rPr>
              <w:t xml:space="preserve"> </w:t>
            </w:r>
            <w:proofErr w:type="spellStart"/>
            <w:r w:rsidRPr="00315B37">
              <w:rPr>
                <w:sz w:val="22"/>
                <w:szCs w:val="22"/>
              </w:rPr>
              <w:t>pagal</w:t>
            </w:r>
            <w:proofErr w:type="spellEnd"/>
            <w:r w:rsidRPr="00315B37">
              <w:rPr>
                <w:sz w:val="22"/>
                <w:szCs w:val="22"/>
              </w:rPr>
              <w:t xml:space="preserve"> </w:t>
            </w:r>
            <w:proofErr w:type="spellStart"/>
            <w:r w:rsidRPr="00315B37">
              <w:rPr>
                <w:sz w:val="22"/>
                <w:szCs w:val="22"/>
              </w:rPr>
              <w:t>laikrodžio</w:t>
            </w:r>
            <w:proofErr w:type="spellEnd"/>
            <w:r w:rsidRPr="00315B37">
              <w:rPr>
                <w:sz w:val="22"/>
                <w:szCs w:val="22"/>
              </w:rPr>
              <w:t xml:space="preserve"> </w:t>
            </w:r>
            <w:proofErr w:type="spellStart"/>
            <w:r w:rsidRPr="00315B37">
              <w:rPr>
                <w:sz w:val="22"/>
                <w:szCs w:val="22"/>
              </w:rPr>
              <w:t>rodyklę</w:t>
            </w:r>
            <w:proofErr w:type="spellEnd"/>
            <w:r w:rsidRPr="00315B37">
              <w:rPr>
                <w:sz w:val="22"/>
                <w:szCs w:val="22"/>
              </w:rPr>
              <w:t xml:space="preserve"> </w:t>
            </w:r>
            <w:proofErr w:type="spellStart"/>
            <w:r w:rsidRPr="00315B37">
              <w:rPr>
                <w:sz w:val="22"/>
                <w:szCs w:val="22"/>
              </w:rPr>
              <w:t>ir</w:t>
            </w:r>
            <w:proofErr w:type="spellEnd"/>
            <w:r w:rsidRPr="00315B37">
              <w:rPr>
                <w:sz w:val="22"/>
                <w:szCs w:val="22"/>
              </w:rPr>
              <w:t xml:space="preserve"> </w:t>
            </w:r>
            <w:proofErr w:type="spellStart"/>
            <w:r w:rsidRPr="00315B37">
              <w:rPr>
                <w:sz w:val="22"/>
                <w:szCs w:val="22"/>
              </w:rPr>
              <w:lastRenderedPageBreak/>
              <w:t>toliau</w:t>
            </w:r>
            <w:proofErr w:type="spellEnd"/>
            <w:r w:rsidRPr="00315B37">
              <w:rPr>
                <w:sz w:val="22"/>
                <w:szCs w:val="22"/>
              </w:rPr>
              <w:t xml:space="preserve"> </w:t>
            </w:r>
            <w:proofErr w:type="spellStart"/>
            <w:r w:rsidRPr="00315B37">
              <w:rPr>
                <w:sz w:val="22"/>
                <w:szCs w:val="22"/>
              </w:rPr>
              <w:t>vykdykite</w:t>
            </w:r>
            <w:proofErr w:type="spellEnd"/>
            <w:r w:rsidRPr="00315B37">
              <w:rPr>
                <w:sz w:val="22"/>
                <w:szCs w:val="22"/>
              </w:rPr>
              <w:t xml:space="preserve"> </w:t>
            </w:r>
            <w:proofErr w:type="spellStart"/>
            <w:r w:rsidRPr="00315B37">
              <w:rPr>
                <w:sz w:val="22"/>
                <w:szCs w:val="22"/>
              </w:rPr>
              <w:t>prietaiso</w:t>
            </w:r>
            <w:proofErr w:type="spellEnd"/>
            <w:r w:rsidRPr="00315B37">
              <w:rPr>
                <w:sz w:val="22"/>
                <w:szCs w:val="22"/>
              </w:rPr>
              <w:t xml:space="preserve"> </w:t>
            </w:r>
            <w:proofErr w:type="spellStart"/>
            <w:r w:rsidRPr="00315B37">
              <w:rPr>
                <w:sz w:val="22"/>
                <w:szCs w:val="22"/>
              </w:rPr>
              <w:t>gamintojo</w:t>
            </w:r>
            <w:proofErr w:type="spellEnd"/>
            <w:r w:rsidRPr="00315B37">
              <w:rPr>
                <w:sz w:val="22"/>
                <w:szCs w:val="22"/>
              </w:rPr>
              <w:t xml:space="preserve"> </w:t>
            </w:r>
            <w:proofErr w:type="spellStart"/>
            <w:r w:rsidRPr="00315B37">
              <w:rPr>
                <w:sz w:val="22"/>
                <w:szCs w:val="22"/>
              </w:rPr>
              <w:t>pateiktus</w:t>
            </w:r>
            <w:proofErr w:type="spellEnd"/>
            <w:r w:rsidRPr="00315B37">
              <w:rPr>
                <w:sz w:val="22"/>
                <w:szCs w:val="22"/>
              </w:rPr>
              <w:t xml:space="preserve"> </w:t>
            </w:r>
            <w:proofErr w:type="spellStart"/>
            <w:r w:rsidRPr="00315B37">
              <w:rPr>
                <w:sz w:val="22"/>
                <w:szCs w:val="22"/>
              </w:rPr>
              <w:t>nurodymus</w:t>
            </w:r>
            <w:proofErr w:type="spellEnd"/>
          </w:p>
          <w:p w14:paraId="71F68301" w14:textId="77777777" w:rsidR="001872E7" w:rsidRPr="009221AA" w:rsidRDefault="001872E7" w:rsidP="001872E7">
            <w:pPr>
              <w:pStyle w:val="BayerBodyTextFull"/>
              <w:rPr>
                <w:sz w:val="22"/>
                <w:szCs w:val="22"/>
              </w:rPr>
            </w:pPr>
          </w:p>
          <w:p w14:paraId="67CC35FB" w14:textId="77777777" w:rsidR="001872E7" w:rsidRPr="009221AA" w:rsidRDefault="001872E7" w:rsidP="001872E7">
            <w:pPr>
              <w:rPr>
                <w:sz w:val="22"/>
                <w:szCs w:val="22"/>
              </w:rPr>
            </w:pPr>
          </w:p>
        </w:tc>
      </w:tr>
    </w:tbl>
    <w:p w14:paraId="390823F9" w14:textId="77777777" w:rsidR="00A35777" w:rsidRPr="00A35777" w:rsidRDefault="00A35777" w:rsidP="00A35777">
      <w:pPr>
        <w:spacing w:after="0" w:line="240" w:lineRule="auto"/>
        <w:rPr>
          <w:rFonts w:ascii="Times New Roman" w:eastAsia="Times New Roman" w:hAnsi="Times New Roman" w:cs="Helvetica"/>
          <w:lang w:val="lt-LT"/>
        </w:rPr>
      </w:pPr>
    </w:p>
    <w:p w14:paraId="5CCB2032" w14:textId="77777777" w:rsidR="00D071F5" w:rsidRPr="009221AA" w:rsidRDefault="00D071F5">
      <w:pPr>
        <w:rPr>
          <w:rFonts w:ascii="Times New Roman" w:hAnsi="Times New Roman" w:cs="Times New Roman"/>
          <w:lang w:val="de-DE"/>
        </w:rPr>
      </w:pPr>
    </w:p>
    <w:sectPr w:rsidR="00D071F5" w:rsidRPr="009221AA" w:rsidSect="0086678A">
      <w:pgSz w:w="12240" w:h="15840" w:code="1"/>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6E71A" w14:textId="77777777" w:rsidR="008C7032" w:rsidRDefault="008C7032" w:rsidP="00FC28F3">
      <w:pPr>
        <w:spacing w:after="0" w:line="240" w:lineRule="auto"/>
      </w:pPr>
      <w:r>
        <w:separator/>
      </w:r>
    </w:p>
  </w:endnote>
  <w:endnote w:type="continuationSeparator" w:id="0">
    <w:p w14:paraId="1CB5E37E" w14:textId="77777777" w:rsidR="008C7032" w:rsidRDefault="008C7032" w:rsidP="00FC2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1D158" w14:textId="2C949E59" w:rsidR="00FC28F3" w:rsidRDefault="00FC28F3">
    <w:pPr>
      <w:pStyle w:val="Porat"/>
    </w:pPr>
    <w:r>
      <w:rPr>
        <w:noProof/>
      </w:rPr>
      <mc:AlternateContent>
        <mc:Choice Requires="wps">
          <w:drawing>
            <wp:anchor distT="0" distB="0" distL="0" distR="0" simplePos="0" relativeHeight="251659264" behindDoc="0" locked="0" layoutInCell="1" allowOverlap="1" wp14:anchorId="5C8B77D3" wp14:editId="666897B3">
              <wp:simplePos x="635" y="635"/>
              <wp:positionH relativeFrom="page">
                <wp:align>right</wp:align>
              </wp:positionH>
              <wp:positionV relativeFrom="page">
                <wp:align>bottom</wp:align>
              </wp:positionV>
              <wp:extent cx="443865" cy="443865"/>
              <wp:effectExtent l="0" t="0" r="0" b="0"/>
              <wp:wrapNone/>
              <wp:docPr id="17" name="Text Box 17"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C2A857" w14:textId="56C0E440" w:rsidR="00FC28F3" w:rsidRPr="00FC28F3" w:rsidRDefault="00FC28F3" w:rsidP="00FC28F3">
                          <w:pPr>
                            <w:spacing w:after="0"/>
                            <w:rPr>
                              <w:rFonts w:ascii="Calibri" w:eastAsia="Calibri" w:hAnsi="Calibri" w:cs="Calibri"/>
                              <w:noProof/>
                              <w:color w:val="FF8939"/>
                              <w:sz w:val="44"/>
                              <w:szCs w:val="44"/>
                            </w:rPr>
                          </w:pPr>
                          <w:r w:rsidRPr="00FC28F3">
                            <w:rPr>
                              <w:rFonts w:ascii="Calibri" w:eastAsia="Calibri" w:hAnsi="Calibri" w:cs="Calibri"/>
                              <w:noProof/>
                              <w:color w:val="FF8939"/>
                              <w:sz w:val="44"/>
                              <w:szCs w:val="44"/>
                            </w:rPr>
                            <w:t>RESTRICTED</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C8B77D3" id="_x0000_t202" coordsize="21600,21600" o:spt="202" path="m,l,21600r21600,l21600,xe">
              <v:stroke joinstyle="miter"/>
              <v:path gradientshapeok="t" o:connecttype="rect"/>
            </v:shapetype>
            <v:shape id="Text Box 17" o:spid="_x0000_s1026" type="#_x0000_t202" alt="RESTRICTED" style="position:absolute;margin-left:-16.25pt;margin-top:0;width:34.95pt;height:34.9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r/CwIAABo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" filled="f" stroked="f">
              <v:textbox style="mso-fit-shape-to-text:t" inset="0,0,20pt,15pt">
                <w:txbxContent>
                  <w:p w14:paraId="50C2A857" w14:textId="56C0E440" w:rsidR="00FC28F3" w:rsidRPr="00FC28F3" w:rsidRDefault="00FC28F3" w:rsidP="00FC28F3">
                    <w:pPr>
                      <w:spacing w:after="0"/>
                      <w:rPr>
                        <w:rFonts w:ascii="Calibri" w:eastAsia="Calibri" w:hAnsi="Calibri" w:cs="Calibri"/>
                        <w:noProof/>
                        <w:color w:val="FF8939"/>
                        <w:sz w:val="44"/>
                        <w:szCs w:val="44"/>
                      </w:rPr>
                    </w:pPr>
                    <w:r w:rsidRPr="00FC28F3">
                      <w:rPr>
                        <w:rFonts w:ascii="Calibri" w:eastAsia="Calibri" w:hAnsi="Calibri" w:cs="Calibri"/>
                        <w:noProof/>
                        <w:color w:val="FF8939"/>
                        <w:sz w:val="44"/>
                        <w:szCs w:val="44"/>
                      </w:rPr>
                      <w:t>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E758C" w14:textId="45E048D3" w:rsidR="00FC28F3" w:rsidRDefault="00FC28F3">
    <w:pPr>
      <w:pStyle w:val="Porat"/>
    </w:pPr>
    <w:r>
      <w:rPr>
        <w:noProof/>
      </w:rPr>
      <mc:AlternateContent>
        <mc:Choice Requires="wps">
          <w:drawing>
            <wp:anchor distT="0" distB="0" distL="0" distR="0" simplePos="0" relativeHeight="251658240" behindDoc="0" locked="0" layoutInCell="1" allowOverlap="1" wp14:anchorId="4856A703" wp14:editId="71CBB7CA">
              <wp:simplePos x="635" y="635"/>
              <wp:positionH relativeFrom="page">
                <wp:align>right</wp:align>
              </wp:positionH>
              <wp:positionV relativeFrom="page">
                <wp:align>bottom</wp:align>
              </wp:positionV>
              <wp:extent cx="443865" cy="443865"/>
              <wp:effectExtent l="0" t="0" r="0" b="0"/>
              <wp:wrapNone/>
              <wp:docPr id="16" name="Text Box 16"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0A0FB4" w14:textId="690938AA" w:rsidR="00FC28F3" w:rsidRPr="00FC28F3" w:rsidRDefault="00FC28F3" w:rsidP="00FC28F3">
                          <w:pPr>
                            <w:spacing w:after="0"/>
                            <w:rPr>
                              <w:rFonts w:ascii="Calibri" w:eastAsia="Calibri" w:hAnsi="Calibri" w:cs="Calibri"/>
                              <w:noProof/>
                              <w:color w:val="FF8939"/>
                              <w:sz w:val="44"/>
                              <w:szCs w:val="44"/>
                            </w:rPr>
                          </w:pPr>
                          <w:r w:rsidRPr="00FC28F3">
                            <w:rPr>
                              <w:rFonts w:ascii="Calibri" w:eastAsia="Calibri" w:hAnsi="Calibri" w:cs="Calibri"/>
                              <w:noProof/>
                              <w:color w:val="FF8939"/>
                              <w:sz w:val="44"/>
                              <w:szCs w:val="44"/>
                            </w:rPr>
                            <w:t>RESTRICTED</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856A703" id="_x0000_t202" coordsize="21600,21600" o:spt="202" path="m,l,21600r21600,l21600,xe">
              <v:stroke joinstyle="miter"/>
              <v:path gradientshapeok="t" o:connecttype="rect"/>
            </v:shapetype>
            <v:shape id="Text Box 16" o:spid="_x0000_s1027" type="#_x0000_t202" alt="RESTRICTED" style="position:absolute;margin-left:-16.25pt;margin-top:0;width:34.95pt;height:34.9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" filled="f" stroked="f">
              <v:textbox style="mso-fit-shape-to-text:t" inset="0,0,20pt,15pt">
                <w:txbxContent>
                  <w:p w14:paraId="3C0A0FB4" w14:textId="690938AA" w:rsidR="00FC28F3" w:rsidRPr="00FC28F3" w:rsidRDefault="00FC28F3" w:rsidP="00FC28F3">
                    <w:pPr>
                      <w:spacing w:after="0"/>
                      <w:rPr>
                        <w:rFonts w:ascii="Calibri" w:eastAsia="Calibri" w:hAnsi="Calibri" w:cs="Calibri"/>
                        <w:noProof/>
                        <w:color w:val="FF8939"/>
                        <w:sz w:val="44"/>
                        <w:szCs w:val="44"/>
                      </w:rPr>
                    </w:pPr>
                    <w:r w:rsidRPr="00FC28F3">
                      <w:rPr>
                        <w:rFonts w:ascii="Calibri" w:eastAsia="Calibri" w:hAnsi="Calibri" w:cs="Calibri"/>
                        <w:noProof/>
                        <w:color w:val="FF8939"/>
                        <w:sz w:val="44"/>
                        <w:szCs w:val="44"/>
                      </w:rPr>
                      <w:t>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8C941" w14:textId="77777777" w:rsidR="008C7032" w:rsidRDefault="008C7032" w:rsidP="00FC28F3">
      <w:pPr>
        <w:spacing w:after="0" w:line="240" w:lineRule="auto"/>
      </w:pPr>
      <w:r>
        <w:separator/>
      </w:r>
    </w:p>
  </w:footnote>
  <w:footnote w:type="continuationSeparator" w:id="0">
    <w:p w14:paraId="3BF90A3B" w14:textId="77777777" w:rsidR="008C7032" w:rsidRDefault="008C7032" w:rsidP="00FC28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DD5512D"/>
    <w:multiLevelType w:val="hybridMultilevel"/>
    <w:tmpl w:val="E038708A"/>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B874F8D"/>
    <w:multiLevelType w:val="hybridMultilevel"/>
    <w:tmpl w:val="8EAE3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F063A3"/>
    <w:multiLevelType w:val="hybridMultilevel"/>
    <w:tmpl w:val="5684640A"/>
    <w:lvl w:ilvl="0" w:tplc="DBE6C95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5059F8"/>
    <w:multiLevelType w:val="hybridMultilevel"/>
    <w:tmpl w:val="1FE04BFA"/>
    <w:lvl w:ilvl="0" w:tplc="FFFFFFFF">
      <w:start w:val="1"/>
      <w:numFmt w:val="bullet"/>
      <w:lvlText w:val="-"/>
      <w:lvlJc w:val="left"/>
      <w:pPr>
        <w:tabs>
          <w:tab w:val="num" w:pos="360"/>
        </w:tabs>
        <w:ind w:left="360" w:hanging="360"/>
      </w:pPr>
    </w:lvl>
    <w:lvl w:ilvl="1" w:tplc="04070003">
      <w:start w:val="1"/>
      <w:numFmt w:val="bullet"/>
      <w:lvlText w:val="o"/>
      <w:lvlJc w:val="left"/>
      <w:pPr>
        <w:tabs>
          <w:tab w:val="num" w:pos="1080"/>
        </w:tabs>
        <w:ind w:left="1080" w:hanging="360"/>
      </w:pPr>
      <w:rPr>
        <w:rFonts w:ascii="Courier New" w:hAnsi="Courier New" w:cs="Times New Roman" w:hint="default"/>
      </w:rPr>
    </w:lvl>
    <w:lvl w:ilvl="2" w:tplc="04070005">
      <w:start w:val="1"/>
      <w:numFmt w:val="bullet"/>
      <w:lvlText w:val=""/>
      <w:lvlJc w:val="left"/>
      <w:pPr>
        <w:tabs>
          <w:tab w:val="num" w:pos="1800"/>
        </w:tabs>
        <w:ind w:left="1800" w:hanging="360"/>
      </w:pPr>
      <w:rPr>
        <w:rFonts w:ascii="Wingdings" w:hAnsi="Wingdings" w:hint="default"/>
      </w:rPr>
    </w:lvl>
    <w:lvl w:ilvl="3" w:tplc="04070001">
      <w:start w:val="1"/>
      <w:numFmt w:val="bullet"/>
      <w:lvlText w:val=""/>
      <w:lvlJc w:val="left"/>
      <w:pPr>
        <w:tabs>
          <w:tab w:val="num" w:pos="2520"/>
        </w:tabs>
        <w:ind w:left="2520" w:hanging="360"/>
      </w:pPr>
      <w:rPr>
        <w:rFonts w:ascii="Symbol" w:hAnsi="Symbol" w:hint="default"/>
      </w:rPr>
    </w:lvl>
    <w:lvl w:ilvl="4" w:tplc="04070003">
      <w:start w:val="1"/>
      <w:numFmt w:val="bullet"/>
      <w:lvlText w:val="o"/>
      <w:lvlJc w:val="left"/>
      <w:pPr>
        <w:tabs>
          <w:tab w:val="num" w:pos="3240"/>
        </w:tabs>
        <w:ind w:left="3240" w:hanging="360"/>
      </w:pPr>
      <w:rPr>
        <w:rFonts w:ascii="Courier New" w:hAnsi="Courier New" w:cs="Times New Roman" w:hint="default"/>
      </w:rPr>
    </w:lvl>
    <w:lvl w:ilvl="5" w:tplc="04070005">
      <w:start w:val="1"/>
      <w:numFmt w:val="bullet"/>
      <w:lvlText w:val=""/>
      <w:lvlJc w:val="left"/>
      <w:pPr>
        <w:tabs>
          <w:tab w:val="num" w:pos="3960"/>
        </w:tabs>
        <w:ind w:left="3960" w:hanging="360"/>
      </w:pPr>
      <w:rPr>
        <w:rFonts w:ascii="Wingdings" w:hAnsi="Wingdings" w:hint="default"/>
      </w:rPr>
    </w:lvl>
    <w:lvl w:ilvl="6" w:tplc="04070001">
      <w:start w:val="1"/>
      <w:numFmt w:val="bullet"/>
      <w:lvlText w:val=""/>
      <w:lvlJc w:val="left"/>
      <w:pPr>
        <w:tabs>
          <w:tab w:val="num" w:pos="4680"/>
        </w:tabs>
        <w:ind w:left="4680" w:hanging="360"/>
      </w:pPr>
      <w:rPr>
        <w:rFonts w:ascii="Symbol" w:hAnsi="Symbol" w:hint="default"/>
      </w:rPr>
    </w:lvl>
    <w:lvl w:ilvl="7" w:tplc="04070003">
      <w:start w:val="1"/>
      <w:numFmt w:val="bullet"/>
      <w:lvlText w:val="o"/>
      <w:lvlJc w:val="left"/>
      <w:pPr>
        <w:tabs>
          <w:tab w:val="num" w:pos="5400"/>
        </w:tabs>
        <w:ind w:left="5400" w:hanging="360"/>
      </w:pPr>
      <w:rPr>
        <w:rFonts w:ascii="Courier New" w:hAnsi="Courier New" w:cs="Times New Roman" w:hint="default"/>
      </w:rPr>
    </w:lvl>
    <w:lvl w:ilvl="8" w:tplc="0407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706591B"/>
    <w:multiLevelType w:val="hybridMultilevel"/>
    <w:tmpl w:val="36A02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FF152C"/>
    <w:multiLevelType w:val="hybridMultilevel"/>
    <w:tmpl w:val="B706DD10"/>
    <w:lvl w:ilvl="0" w:tplc="7DDCF12C">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E44DF4"/>
    <w:multiLevelType w:val="hybridMultilevel"/>
    <w:tmpl w:val="F6D62328"/>
    <w:lvl w:ilvl="0" w:tplc="7812B55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22032FD"/>
    <w:multiLevelType w:val="hybridMultilevel"/>
    <w:tmpl w:val="F6861B36"/>
    <w:lvl w:ilvl="0" w:tplc="761C7E48">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A100D28"/>
    <w:multiLevelType w:val="hybridMultilevel"/>
    <w:tmpl w:val="7B8E647A"/>
    <w:lvl w:ilvl="0" w:tplc="8868A87E">
      <w:start w:val="1"/>
      <w:numFmt w:val="upperLetter"/>
      <w:lvlText w:val="%1."/>
      <w:lvlJc w:val="left"/>
      <w:pPr>
        <w:ind w:left="5670" w:hanging="5670"/>
      </w:pPr>
      <w:rPr>
        <w:rFonts w:hint="default"/>
        <w:b/>
      </w:rPr>
    </w:lvl>
    <w:lvl w:ilvl="1" w:tplc="D960D296">
      <w:start w:val="17"/>
      <w:numFmt w:val="decimal"/>
      <w:lvlText w:val="%2."/>
      <w:lvlJc w:val="left"/>
      <w:pPr>
        <w:ind w:left="3720" w:hanging="570"/>
      </w:pPr>
      <w:rPr>
        <w:rFonts w:hint="default"/>
        <w:b/>
        <w:i w:val="0"/>
      </w:rPr>
    </w:lvl>
    <w:lvl w:ilvl="2" w:tplc="13E20BF0" w:tentative="1">
      <w:start w:val="1"/>
      <w:numFmt w:val="lowerRoman"/>
      <w:lvlText w:val="%3."/>
      <w:lvlJc w:val="right"/>
      <w:pPr>
        <w:ind w:left="2160" w:hanging="180"/>
      </w:pPr>
    </w:lvl>
    <w:lvl w:ilvl="3" w:tplc="428EA9EE" w:tentative="1">
      <w:start w:val="1"/>
      <w:numFmt w:val="decimal"/>
      <w:lvlText w:val="%4."/>
      <w:lvlJc w:val="left"/>
      <w:pPr>
        <w:ind w:left="2880" w:hanging="360"/>
      </w:pPr>
    </w:lvl>
    <w:lvl w:ilvl="4" w:tplc="9D7891B8" w:tentative="1">
      <w:start w:val="1"/>
      <w:numFmt w:val="lowerLetter"/>
      <w:lvlText w:val="%5."/>
      <w:lvlJc w:val="left"/>
      <w:pPr>
        <w:ind w:left="3600" w:hanging="360"/>
      </w:pPr>
    </w:lvl>
    <w:lvl w:ilvl="5" w:tplc="D648415A" w:tentative="1">
      <w:start w:val="1"/>
      <w:numFmt w:val="lowerRoman"/>
      <w:lvlText w:val="%6."/>
      <w:lvlJc w:val="right"/>
      <w:pPr>
        <w:ind w:left="4320" w:hanging="180"/>
      </w:pPr>
    </w:lvl>
    <w:lvl w:ilvl="6" w:tplc="82DA7296" w:tentative="1">
      <w:start w:val="1"/>
      <w:numFmt w:val="decimal"/>
      <w:lvlText w:val="%7."/>
      <w:lvlJc w:val="left"/>
      <w:pPr>
        <w:ind w:left="5040" w:hanging="360"/>
      </w:pPr>
    </w:lvl>
    <w:lvl w:ilvl="7" w:tplc="7C02B53E" w:tentative="1">
      <w:start w:val="1"/>
      <w:numFmt w:val="lowerLetter"/>
      <w:lvlText w:val="%8."/>
      <w:lvlJc w:val="left"/>
      <w:pPr>
        <w:ind w:left="5760" w:hanging="360"/>
      </w:pPr>
    </w:lvl>
    <w:lvl w:ilvl="8" w:tplc="932CA320" w:tentative="1">
      <w:start w:val="1"/>
      <w:numFmt w:val="lowerRoman"/>
      <w:lvlText w:val="%9."/>
      <w:lvlJc w:val="right"/>
      <w:pPr>
        <w:ind w:left="6480" w:hanging="180"/>
      </w:pPr>
    </w:lvl>
  </w:abstractNum>
  <w:num w:numId="1" w16cid:durableId="942568368">
    <w:abstractNumId w:val="7"/>
  </w:num>
  <w:num w:numId="2" w16cid:durableId="1245142877">
    <w:abstractNumId w:val="3"/>
  </w:num>
  <w:num w:numId="3" w16cid:durableId="1387222145">
    <w:abstractNumId w:val="8"/>
  </w:num>
  <w:num w:numId="4" w16cid:durableId="1133213197">
    <w:abstractNumId w:val="6"/>
  </w:num>
  <w:num w:numId="5" w16cid:durableId="1662345556">
    <w:abstractNumId w:val="4"/>
  </w:num>
  <w:num w:numId="6" w16cid:durableId="496580628">
    <w:abstractNumId w:val="1"/>
  </w:num>
  <w:num w:numId="7" w16cid:durableId="673725895">
    <w:abstractNumId w:val="9"/>
  </w:num>
  <w:num w:numId="8" w16cid:durableId="400369967">
    <w:abstractNumId w:val="0"/>
    <w:lvlOverride w:ilvl="0">
      <w:lvl w:ilvl="0">
        <w:start w:val="1"/>
        <w:numFmt w:val="bullet"/>
        <w:lvlText w:val="-"/>
        <w:legacy w:legacy="1" w:legacySpace="0" w:legacyIndent="360"/>
        <w:lvlJc w:val="left"/>
        <w:pPr>
          <w:ind w:left="360" w:hanging="360"/>
        </w:pPr>
      </w:lvl>
    </w:lvlOverride>
  </w:num>
  <w:num w:numId="9" w16cid:durableId="1210187912">
    <w:abstractNumId w:val="5"/>
  </w:num>
  <w:num w:numId="10" w16cid:durableId="7661923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58B"/>
    <w:rsid w:val="00010946"/>
    <w:rsid w:val="00020086"/>
    <w:rsid w:val="000267B6"/>
    <w:rsid w:val="000341E0"/>
    <w:rsid w:val="000373A0"/>
    <w:rsid w:val="0005315A"/>
    <w:rsid w:val="0005603A"/>
    <w:rsid w:val="000674E5"/>
    <w:rsid w:val="0008253A"/>
    <w:rsid w:val="000A1A51"/>
    <w:rsid w:val="000A30A7"/>
    <w:rsid w:val="000A3DFD"/>
    <w:rsid w:val="000C0720"/>
    <w:rsid w:val="00103BD0"/>
    <w:rsid w:val="00124591"/>
    <w:rsid w:val="001273D0"/>
    <w:rsid w:val="00137B85"/>
    <w:rsid w:val="001516DC"/>
    <w:rsid w:val="001571C7"/>
    <w:rsid w:val="00185BB8"/>
    <w:rsid w:val="001872E7"/>
    <w:rsid w:val="00190477"/>
    <w:rsid w:val="0019358B"/>
    <w:rsid w:val="001A3F56"/>
    <w:rsid w:val="001A71C4"/>
    <w:rsid w:val="001C6EEC"/>
    <w:rsid w:val="001D4B8F"/>
    <w:rsid w:val="001D5393"/>
    <w:rsid w:val="001E7B75"/>
    <w:rsid w:val="002017B9"/>
    <w:rsid w:val="00205871"/>
    <w:rsid w:val="00240217"/>
    <w:rsid w:val="00244871"/>
    <w:rsid w:val="00247BE4"/>
    <w:rsid w:val="002836C4"/>
    <w:rsid w:val="002953EE"/>
    <w:rsid w:val="002C446C"/>
    <w:rsid w:val="002F1CF7"/>
    <w:rsid w:val="00300032"/>
    <w:rsid w:val="00306067"/>
    <w:rsid w:val="00315B37"/>
    <w:rsid w:val="003512E1"/>
    <w:rsid w:val="00363A1E"/>
    <w:rsid w:val="0037771D"/>
    <w:rsid w:val="00387D1B"/>
    <w:rsid w:val="00393D32"/>
    <w:rsid w:val="003B48CD"/>
    <w:rsid w:val="003C16EB"/>
    <w:rsid w:val="003C2AA2"/>
    <w:rsid w:val="003C64EB"/>
    <w:rsid w:val="003C6FC6"/>
    <w:rsid w:val="003D458B"/>
    <w:rsid w:val="003E55F5"/>
    <w:rsid w:val="003E6140"/>
    <w:rsid w:val="003E7464"/>
    <w:rsid w:val="00401680"/>
    <w:rsid w:val="0040501A"/>
    <w:rsid w:val="0046742C"/>
    <w:rsid w:val="0046794D"/>
    <w:rsid w:val="00476A31"/>
    <w:rsid w:val="00486249"/>
    <w:rsid w:val="004B6267"/>
    <w:rsid w:val="00510269"/>
    <w:rsid w:val="0051308B"/>
    <w:rsid w:val="005177D5"/>
    <w:rsid w:val="00521C5B"/>
    <w:rsid w:val="00535DD3"/>
    <w:rsid w:val="005438BF"/>
    <w:rsid w:val="00545B35"/>
    <w:rsid w:val="00551904"/>
    <w:rsid w:val="005577CF"/>
    <w:rsid w:val="005832D8"/>
    <w:rsid w:val="005852CD"/>
    <w:rsid w:val="005875F7"/>
    <w:rsid w:val="005B0277"/>
    <w:rsid w:val="005B6415"/>
    <w:rsid w:val="005C26BC"/>
    <w:rsid w:val="005D010C"/>
    <w:rsid w:val="005D09B4"/>
    <w:rsid w:val="005D589E"/>
    <w:rsid w:val="005E3A2A"/>
    <w:rsid w:val="0060340C"/>
    <w:rsid w:val="00605F5C"/>
    <w:rsid w:val="00620DE4"/>
    <w:rsid w:val="00633503"/>
    <w:rsid w:val="00646DE3"/>
    <w:rsid w:val="006479B8"/>
    <w:rsid w:val="006504EA"/>
    <w:rsid w:val="006620BA"/>
    <w:rsid w:val="00666246"/>
    <w:rsid w:val="00671C9F"/>
    <w:rsid w:val="006736F2"/>
    <w:rsid w:val="00674C63"/>
    <w:rsid w:val="00685D29"/>
    <w:rsid w:val="006A2A5A"/>
    <w:rsid w:val="006A4A7C"/>
    <w:rsid w:val="006B399C"/>
    <w:rsid w:val="006D27F2"/>
    <w:rsid w:val="006D2DD2"/>
    <w:rsid w:val="006D301E"/>
    <w:rsid w:val="006D5BC9"/>
    <w:rsid w:val="006D612A"/>
    <w:rsid w:val="00717355"/>
    <w:rsid w:val="00717F24"/>
    <w:rsid w:val="00723116"/>
    <w:rsid w:val="007258CE"/>
    <w:rsid w:val="007327F2"/>
    <w:rsid w:val="0074478E"/>
    <w:rsid w:val="007520F7"/>
    <w:rsid w:val="007758B6"/>
    <w:rsid w:val="00795477"/>
    <w:rsid w:val="007A2C3C"/>
    <w:rsid w:val="007B0911"/>
    <w:rsid w:val="007C5E4E"/>
    <w:rsid w:val="007D6485"/>
    <w:rsid w:val="007E5CB9"/>
    <w:rsid w:val="00813E6E"/>
    <w:rsid w:val="008146D8"/>
    <w:rsid w:val="00814C4D"/>
    <w:rsid w:val="00815EBA"/>
    <w:rsid w:val="00830685"/>
    <w:rsid w:val="00840289"/>
    <w:rsid w:val="00856AA4"/>
    <w:rsid w:val="00861372"/>
    <w:rsid w:val="0086678A"/>
    <w:rsid w:val="008947F5"/>
    <w:rsid w:val="008A6E83"/>
    <w:rsid w:val="008C290D"/>
    <w:rsid w:val="008C7032"/>
    <w:rsid w:val="008D36AB"/>
    <w:rsid w:val="008F3928"/>
    <w:rsid w:val="0090549B"/>
    <w:rsid w:val="009150E6"/>
    <w:rsid w:val="009221AA"/>
    <w:rsid w:val="00922D1E"/>
    <w:rsid w:val="00930B77"/>
    <w:rsid w:val="00937F0A"/>
    <w:rsid w:val="00940027"/>
    <w:rsid w:val="00945459"/>
    <w:rsid w:val="009532A4"/>
    <w:rsid w:val="0095648B"/>
    <w:rsid w:val="00960EAE"/>
    <w:rsid w:val="0096382A"/>
    <w:rsid w:val="00966B46"/>
    <w:rsid w:val="009858B0"/>
    <w:rsid w:val="009A47E6"/>
    <w:rsid w:val="009B1761"/>
    <w:rsid w:val="009C0377"/>
    <w:rsid w:val="009C6958"/>
    <w:rsid w:val="009D4ED9"/>
    <w:rsid w:val="009D7E77"/>
    <w:rsid w:val="009E2120"/>
    <w:rsid w:val="009E2AD8"/>
    <w:rsid w:val="009E5120"/>
    <w:rsid w:val="009F230A"/>
    <w:rsid w:val="009F2628"/>
    <w:rsid w:val="00A0329A"/>
    <w:rsid w:val="00A1171B"/>
    <w:rsid w:val="00A24E77"/>
    <w:rsid w:val="00A35777"/>
    <w:rsid w:val="00A440CA"/>
    <w:rsid w:val="00A546A5"/>
    <w:rsid w:val="00A57BE5"/>
    <w:rsid w:val="00A66DC6"/>
    <w:rsid w:val="00A823EA"/>
    <w:rsid w:val="00A85E2C"/>
    <w:rsid w:val="00A91E2E"/>
    <w:rsid w:val="00A9470F"/>
    <w:rsid w:val="00AC3140"/>
    <w:rsid w:val="00AC6E24"/>
    <w:rsid w:val="00AF41CB"/>
    <w:rsid w:val="00B22947"/>
    <w:rsid w:val="00B47B57"/>
    <w:rsid w:val="00B702F6"/>
    <w:rsid w:val="00B75371"/>
    <w:rsid w:val="00B903F4"/>
    <w:rsid w:val="00B919BC"/>
    <w:rsid w:val="00B973D9"/>
    <w:rsid w:val="00BC23B1"/>
    <w:rsid w:val="00BC4267"/>
    <w:rsid w:val="00BE5B37"/>
    <w:rsid w:val="00C02ECC"/>
    <w:rsid w:val="00C0772A"/>
    <w:rsid w:val="00C077CB"/>
    <w:rsid w:val="00C262B0"/>
    <w:rsid w:val="00C30FF8"/>
    <w:rsid w:val="00C35DD2"/>
    <w:rsid w:val="00C41350"/>
    <w:rsid w:val="00C64013"/>
    <w:rsid w:val="00C6747C"/>
    <w:rsid w:val="00C735C9"/>
    <w:rsid w:val="00C8292F"/>
    <w:rsid w:val="00C93324"/>
    <w:rsid w:val="00C958B9"/>
    <w:rsid w:val="00CA3F30"/>
    <w:rsid w:val="00CA69A6"/>
    <w:rsid w:val="00CB1EB0"/>
    <w:rsid w:val="00CD19DE"/>
    <w:rsid w:val="00CE13BE"/>
    <w:rsid w:val="00CE20B9"/>
    <w:rsid w:val="00D014AB"/>
    <w:rsid w:val="00D071F5"/>
    <w:rsid w:val="00D16FA4"/>
    <w:rsid w:val="00D22EF8"/>
    <w:rsid w:val="00D24791"/>
    <w:rsid w:val="00D33188"/>
    <w:rsid w:val="00D51B18"/>
    <w:rsid w:val="00D715A2"/>
    <w:rsid w:val="00D756FF"/>
    <w:rsid w:val="00DB6947"/>
    <w:rsid w:val="00DC1DAE"/>
    <w:rsid w:val="00DE0F1D"/>
    <w:rsid w:val="00DE1A21"/>
    <w:rsid w:val="00DE1FBF"/>
    <w:rsid w:val="00DF5C12"/>
    <w:rsid w:val="00E00553"/>
    <w:rsid w:val="00E01354"/>
    <w:rsid w:val="00E30E4A"/>
    <w:rsid w:val="00E371FC"/>
    <w:rsid w:val="00E37C28"/>
    <w:rsid w:val="00E40D11"/>
    <w:rsid w:val="00E53C60"/>
    <w:rsid w:val="00E613B7"/>
    <w:rsid w:val="00E64319"/>
    <w:rsid w:val="00E97BA2"/>
    <w:rsid w:val="00EA3040"/>
    <w:rsid w:val="00EA4697"/>
    <w:rsid w:val="00EC74FF"/>
    <w:rsid w:val="00EE18F8"/>
    <w:rsid w:val="00EF21E8"/>
    <w:rsid w:val="00F11E88"/>
    <w:rsid w:val="00F41905"/>
    <w:rsid w:val="00F6590A"/>
    <w:rsid w:val="00F81FA8"/>
    <w:rsid w:val="00F91D5B"/>
    <w:rsid w:val="00FC28F3"/>
    <w:rsid w:val="00FC3F11"/>
    <w:rsid w:val="00FD0DDB"/>
    <w:rsid w:val="00FD170D"/>
    <w:rsid w:val="00FD2144"/>
    <w:rsid w:val="00FD6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EEC2D"/>
  <w15:chartTrackingRefBased/>
  <w15:docId w15:val="{BF74401A-B6B1-470F-8434-8E491754E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A35777"/>
    <w:pPr>
      <w:keepNext/>
      <w:spacing w:before="240" w:after="60" w:line="240" w:lineRule="auto"/>
      <w:outlineLvl w:val="0"/>
    </w:pPr>
    <w:rPr>
      <w:rFonts w:ascii="Arial" w:eastAsia="Times New Roman" w:hAnsi="Arial" w:cs="Arial"/>
      <w:b/>
      <w:bCs/>
      <w:kern w:val="32"/>
      <w:sz w:val="32"/>
      <w:szCs w:val="32"/>
      <w:lang w:val="lt-LT" w:eastAsia="lt-LT"/>
    </w:rPr>
  </w:style>
  <w:style w:type="paragraph" w:styleId="Antrat2">
    <w:name w:val="heading 2"/>
    <w:basedOn w:val="prastasis"/>
    <w:next w:val="prastasis"/>
    <w:link w:val="Antrat2Diagrama"/>
    <w:autoRedefine/>
    <w:semiHidden/>
    <w:unhideWhenUsed/>
    <w:qFormat/>
    <w:rsid w:val="00A35777"/>
    <w:pPr>
      <w:keepNext/>
      <w:spacing w:after="0" w:line="240" w:lineRule="auto"/>
      <w:ind w:left="567" w:hanging="567"/>
      <w:outlineLvl w:val="1"/>
    </w:pPr>
    <w:rPr>
      <w:rFonts w:ascii="Times New Roman" w:eastAsia="Times New Roman" w:hAnsi="Times New Roman" w:cs="Times New Roman"/>
      <w:b/>
      <w:szCs w:val="20"/>
      <w:lang w:val="lt-LT" w:eastAsia="lt-LT"/>
    </w:rPr>
  </w:style>
  <w:style w:type="paragraph" w:styleId="Antrat3">
    <w:name w:val="heading 3"/>
    <w:basedOn w:val="prastasis"/>
    <w:next w:val="prastasis"/>
    <w:link w:val="Antrat3Diagrama"/>
    <w:autoRedefine/>
    <w:semiHidden/>
    <w:unhideWhenUsed/>
    <w:qFormat/>
    <w:rsid w:val="00A35777"/>
    <w:pPr>
      <w:keepNext/>
      <w:spacing w:after="0" w:line="240" w:lineRule="auto"/>
      <w:outlineLvl w:val="2"/>
    </w:pPr>
    <w:rPr>
      <w:rFonts w:ascii="Times New Roman" w:eastAsia="Times New Roman" w:hAnsi="Times New Roman" w:cs="Times New Roman"/>
      <w:b/>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35777"/>
    <w:rPr>
      <w:rFonts w:ascii="Arial" w:eastAsia="Times New Roman" w:hAnsi="Arial" w:cs="Arial"/>
      <w:b/>
      <w:bCs/>
      <w:kern w:val="32"/>
      <w:sz w:val="32"/>
      <w:szCs w:val="32"/>
      <w:lang w:val="lt-LT" w:eastAsia="lt-LT"/>
    </w:rPr>
  </w:style>
  <w:style w:type="character" w:customStyle="1" w:styleId="Antrat2Diagrama">
    <w:name w:val="Antraštė 2 Diagrama"/>
    <w:basedOn w:val="Numatytasispastraiposriftas"/>
    <w:link w:val="Antrat2"/>
    <w:semiHidden/>
    <w:rsid w:val="00A35777"/>
    <w:rPr>
      <w:rFonts w:ascii="Times New Roman" w:eastAsia="Times New Roman" w:hAnsi="Times New Roman" w:cs="Times New Roman"/>
      <w:b/>
      <w:szCs w:val="20"/>
      <w:lang w:val="lt-LT" w:eastAsia="lt-LT"/>
    </w:rPr>
  </w:style>
  <w:style w:type="character" w:customStyle="1" w:styleId="Antrat3Diagrama">
    <w:name w:val="Antraštė 3 Diagrama"/>
    <w:basedOn w:val="Numatytasispastraiposriftas"/>
    <w:link w:val="Antrat3"/>
    <w:semiHidden/>
    <w:rsid w:val="00A35777"/>
    <w:rPr>
      <w:rFonts w:ascii="Times New Roman" w:eastAsia="Times New Roman" w:hAnsi="Times New Roman" w:cs="Times New Roman"/>
      <w:b/>
      <w:szCs w:val="20"/>
      <w:lang w:val="lt-LT" w:eastAsia="lt-LT"/>
    </w:rPr>
  </w:style>
  <w:style w:type="numbering" w:customStyle="1" w:styleId="NoList1">
    <w:name w:val="No List1"/>
    <w:next w:val="Sraonra"/>
    <w:uiPriority w:val="99"/>
    <w:semiHidden/>
    <w:unhideWhenUsed/>
    <w:rsid w:val="00A35777"/>
  </w:style>
  <w:style w:type="character" w:styleId="Hipersaitas">
    <w:name w:val="Hyperlink"/>
    <w:semiHidden/>
    <w:unhideWhenUsed/>
    <w:rsid w:val="00A35777"/>
    <w:rPr>
      <w:rFonts w:ascii="Times New Roman" w:hAnsi="Times New Roman" w:cs="Times New Roman" w:hint="default"/>
      <w:color w:val="0000FF"/>
      <w:u w:val="single"/>
    </w:rPr>
  </w:style>
  <w:style w:type="character" w:customStyle="1" w:styleId="FollowedHyperlink1">
    <w:name w:val="FollowedHyperlink1"/>
    <w:basedOn w:val="Numatytasispastraiposriftas"/>
    <w:uiPriority w:val="99"/>
    <w:semiHidden/>
    <w:unhideWhenUsed/>
    <w:rsid w:val="00A35777"/>
    <w:rPr>
      <w:color w:val="800080"/>
      <w:u w:val="single"/>
    </w:rPr>
  </w:style>
  <w:style w:type="character" w:styleId="Emfaz">
    <w:name w:val="Emphasis"/>
    <w:uiPriority w:val="99"/>
    <w:qFormat/>
    <w:rsid w:val="00A35777"/>
    <w:rPr>
      <w:rFonts w:ascii="Times New Roman" w:hAnsi="Times New Roman" w:cs="Times New Roman" w:hint="default"/>
      <w:b/>
      <w:bCs/>
      <w:i w:val="0"/>
      <w:iCs w:val="0"/>
    </w:rPr>
  </w:style>
  <w:style w:type="paragraph" w:styleId="Komentarotekstas">
    <w:name w:val="annotation text"/>
    <w:basedOn w:val="prastasis"/>
    <w:link w:val="KomentarotekstasDiagrama"/>
    <w:unhideWhenUsed/>
    <w:rsid w:val="00A35777"/>
    <w:pPr>
      <w:spacing w:after="0" w:line="240" w:lineRule="auto"/>
    </w:pPr>
    <w:rPr>
      <w:rFonts w:ascii="Times New Roman" w:eastAsia="Times New Roman"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rsid w:val="00A35777"/>
    <w:rPr>
      <w:rFonts w:ascii="Times New Roman" w:eastAsia="Times New Roman" w:hAnsi="Times New Roman" w:cs="Times New Roman"/>
      <w:sz w:val="20"/>
      <w:szCs w:val="20"/>
      <w:lang w:val="lt-LT" w:eastAsia="lt-LT"/>
    </w:rPr>
  </w:style>
  <w:style w:type="paragraph" w:styleId="Antrats">
    <w:name w:val="header"/>
    <w:basedOn w:val="prastasis"/>
    <w:link w:val="AntratsDiagrama"/>
    <w:uiPriority w:val="99"/>
    <w:unhideWhenUsed/>
    <w:rsid w:val="00A35777"/>
    <w:pPr>
      <w:tabs>
        <w:tab w:val="center" w:pos="4819"/>
        <w:tab w:val="right" w:pos="9638"/>
      </w:tabs>
      <w:spacing w:after="0" w:line="240" w:lineRule="auto"/>
    </w:pPr>
    <w:rPr>
      <w:rFonts w:ascii="Times New Roman" w:eastAsia="Times New Roman" w:hAnsi="Times New Roman" w:cs="Times New Roman"/>
      <w:szCs w:val="20"/>
      <w:lang w:val="lt-LT" w:eastAsia="lt-LT"/>
    </w:rPr>
  </w:style>
  <w:style w:type="character" w:customStyle="1" w:styleId="AntratsDiagrama">
    <w:name w:val="Antraštės Diagrama"/>
    <w:basedOn w:val="Numatytasispastraiposriftas"/>
    <w:link w:val="Antrats"/>
    <w:uiPriority w:val="99"/>
    <w:rsid w:val="00A35777"/>
    <w:rPr>
      <w:rFonts w:ascii="Times New Roman" w:eastAsia="Times New Roman" w:hAnsi="Times New Roman" w:cs="Times New Roman"/>
      <w:szCs w:val="20"/>
      <w:lang w:val="lt-LT" w:eastAsia="lt-LT"/>
    </w:rPr>
  </w:style>
  <w:style w:type="paragraph" w:styleId="Porat">
    <w:name w:val="footer"/>
    <w:basedOn w:val="prastasis"/>
    <w:link w:val="PoratDiagrama"/>
    <w:unhideWhenUsed/>
    <w:rsid w:val="00A35777"/>
    <w:pPr>
      <w:tabs>
        <w:tab w:val="center" w:pos="4153"/>
        <w:tab w:val="right" w:pos="8306"/>
      </w:tabs>
      <w:spacing w:after="0" w:line="240" w:lineRule="auto"/>
    </w:pPr>
    <w:rPr>
      <w:rFonts w:ascii="Times New Roman" w:eastAsia="Times New Roman" w:hAnsi="Times New Roman" w:cs="Times New Roman"/>
      <w:szCs w:val="20"/>
      <w:lang w:val="lt-LT" w:eastAsia="lt-LT"/>
    </w:rPr>
  </w:style>
  <w:style w:type="character" w:customStyle="1" w:styleId="PoratDiagrama">
    <w:name w:val="Poraštė Diagrama"/>
    <w:basedOn w:val="Numatytasispastraiposriftas"/>
    <w:link w:val="Porat"/>
    <w:rsid w:val="00A35777"/>
    <w:rPr>
      <w:rFonts w:ascii="Times New Roman" w:eastAsia="Times New Roman" w:hAnsi="Times New Roman" w:cs="Times New Roman"/>
      <w:szCs w:val="20"/>
      <w:lang w:val="lt-LT" w:eastAsia="lt-LT"/>
    </w:rPr>
  </w:style>
  <w:style w:type="paragraph" w:styleId="Pavadinimas">
    <w:name w:val="Title"/>
    <w:basedOn w:val="prastasis"/>
    <w:link w:val="PavadinimasDiagrama"/>
    <w:autoRedefine/>
    <w:qFormat/>
    <w:rsid w:val="00A35777"/>
    <w:pPr>
      <w:spacing w:after="0" w:line="240" w:lineRule="auto"/>
      <w:jc w:val="center"/>
      <w:outlineLvl w:val="0"/>
    </w:pPr>
    <w:rPr>
      <w:rFonts w:ascii="Times New Roman" w:eastAsia="Times New Roman" w:hAnsi="Times New Roman" w:cs="Times New Roman"/>
      <w:b/>
      <w:kern w:val="28"/>
      <w:szCs w:val="20"/>
      <w:lang w:val="lt-LT" w:eastAsia="lt-LT"/>
    </w:rPr>
  </w:style>
  <w:style w:type="character" w:customStyle="1" w:styleId="PavadinimasDiagrama">
    <w:name w:val="Pavadinimas Diagrama"/>
    <w:basedOn w:val="Numatytasispastraiposriftas"/>
    <w:link w:val="Pavadinimas"/>
    <w:rsid w:val="00A35777"/>
    <w:rPr>
      <w:rFonts w:ascii="Times New Roman" w:eastAsia="Times New Roman" w:hAnsi="Times New Roman" w:cs="Times New Roman"/>
      <w:b/>
      <w:kern w:val="28"/>
      <w:szCs w:val="20"/>
      <w:lang w:val="lt-LT" w:eastAsia="lt-LT"/>
    </w:rPr>
  </w:style>
  <w:style w:type="paragraph" w:styleId="Pagrindinistekstas">
    <w:name w:val="Body Text"/>
    <w:basedOn w:val="prastasis"/>
    <w:link w:val="PagrindinistekstasDiagrama"/>
    <w:semiHidden/>
    <w:unhideWhenUsed/>
    <w:rsid w:val="00A35777"/>
    <w:pPr>
      <w:spacing w:after="120" w:line="240" w:lineRule="auto"/>
    </w:pPr>
    <w:rPr>
      <w:rFonts w:ascii="Times New Roman" w:eastAsia="Times New Roman" w:hAnsi="Times New Roman" w:cs="Times New Roman"/>
      <w:szCs w:val="20"/>
      <w:lang w:val="lt-LT" w:eastAsia="lt-LT"/>
    </w:rPr>
  </w:style>
  <w:style w:type="character" w:customStyle="1" w:styleId="PagrindinistekstasDiagrama">
    <w:name w:val="Pagrindinis tekstas Diagrama"/>
    <w:basedOn w:val="Numatytasispastraiposriftas"/>
    <w:link w:val="Pagrindinistekstas"/>
    <w:semiHidden/>
    <w:rsid w:val="00A35777"/>
    <w:rPr>
      <w:rFonts w:ascii="Times New Roman" w:eastAsia="Times New Roman" w:hAnsi="Times New Roman" w:cs="Times New Roman"/>
      <w:szCs w:val="20"/>
      <w:lang w:val="lt-LT" w:eastAsia="lt-LT"/>
    </w:rPr>
  </w:style>
  <w:style w:type="paragraph" w:styleId="Pagrindiniotekstotrauka">
    <w:name w:val="Body Text Indent"/>
    <w:basedOn w:val="prastasis"/>
    <w:link w:val="PagrindiniotekstotraukaDiagrama"/>
    <w:semiHidden/>
    <w:unhideWhenUsed/>
    <w:rsid w:val="00A35777"/>
    <w:pPr>
      <w:spacing w:after="120" w:line="240" w:lineRule="auto"/>
      <w:ind w:left="283"/>
    </w:pPr>
    <w:rPr>
      <w:rFonts w:ascii="Times New Roman" w:eastAsia="Times New Roman" w:hAnsi="Times New Roman" w:cs="Times New Roman"/>
      <w:szCs w:val="20"/>
      <w:lang w:val="lt-LT" w:eastAsia="lt-LT"/>
    </w:rPr>
  </w:style>
  <w:style w:type="character" w:customStyle="1" w:styleId="PagrindiniotekstotraukaDiagrama">
    <w:name w:val="Pagrindinio teksto įtrauka Diagrama"/>
    <w:basedOn w:val="Numatytasispastraiposriftas"/>
    <w:link w:val="Pagrindiniotekstotrauka"/>
    <w:semiHidden/>
    <w:rsid w:val="00A35777"/>
    <w:rPr>
      <w:rFonts w:ascii="Times New Roman" w:eastAsia="Times New Roman" w:hAnsi="Times New Roman" w:cs="Times New Roman"/>
      <w:szCs w:val="20"/>
      <w:lang w:val="lt-LT" w:eastAsia="lt-LT"/>
    </w:rPr>
  </w:style>
  <w:style w:type="paragraph" w:styleId="Pagrindinistekstas2">
    <w:name w:val="Body Text 2"/>
    <w:basedOn w:val="prastasis"/>
    <w:link w:val="Pagrindinistekstas2Diagrama"/>
    <w:uiPriority w:val="99"/>
    <w:semiHidden/>
    <w:unhideWhenUsed/>
    <w:rsid w:val="00A35777"/>
    <w:pPr>
      <w:spacing w:after="120" w:line="480" w:lineRule="auto"/>
    </w:pPr>
    <w:rPr>
      <w:rFonts w:ascii="Times New Roman" w:eastAsia="Times New Roman" w:hAnsi="Times New Roman" w:cs="Times New Roman"/>
      <w:szCs w:val="20"/>
      <w:lang w:val="lt-LT" w:eastAsia="lt-LT"/>
    </w:rPr>
  </w:style>
  <w:style w:type="character" w:customStyle="1" w:styleId="Pagrindinistekstas2Diagrama">
    <w:name w:val="Pagrindinis tekstas 2 Diagrama"/>
    <w:basedOn w:val="Numatytasispastraiposriftas"/>
    <w:link w:val="Pagrindinistekstas2"/>
    <w:uiPriority w:val="99"/>
    <w:semiHidden/>
    <w:rsid w:val="00A35777"/>
    <w:rPr>
      <w:rFonts w:ascii="Times New Roman" w:eastAsia="Times New Roman" w:hAnsi="Times New Roman" w:cs="Times New Roman"/>
      <w:szCs w:val="20"/>
      <w:lang w:val="lt-LT" w:eastAsia="lt-LT"/>
    </w:rPr>
  </w:style>
  <w:style w:type="paragraph" w:styleId="Komentarotema">
    <w:name w:val="annotation subject"/>
    <w:basedOn w:val="Komentarotekstas"/>
    <w:next w:val="Komentarotekstas"/>
    <w:link w:val="KomentarotemaDiagrama"/>
    <w:semiHidden/>
    <w:unhideWhenUsed/>
    <w:rsid w:val="00A35777"/>
    <w:rPr>
      <w:b/>
      <w:bCs/>
    </w:rPr>
  </w:style>
  <w:style w:type="character" w:customStyle="1" w:styleId="KomentarotemaDiagrama">
    <w:name w:val="Komentaro tema Diagrama"/>
    <w:basedOn w:val="KomentarotekstasDiagrama"/>
    <w:link w:val="Komentarotema"/>
    <w:semiHidden/>
    <w:rsid w:val="00A35777"/>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semiHidden/>
    <w:unhideWhenUsed/>
    <w:rsid w:val="00A35777"/>
    <w:pPr>
      <w:spacing w:after="0" w:line="240" w:lineRule="auto"/>
    </w:pPr>
    <w:rPr>
      <w:rFonts w:ascii="Tahoma" w:eastAsia="Times New Roman" w:hAnsi="Tahoma" w:cs="Tahoma"/>
      <w:sz w:val="16"/>
      <w:szCs w:val="16"/>
      <w:lang w:val="lt-LT" w:eastAsia="lt-LT"/>
    </w:rPr>
  </w:style>
  <w:style w:type="character" w:customStyle="1" w:styleId="DebesliotekstasDiagrama">
    <w:name w:val="Debesėlio tekstas Diagrama"/>
    <w:basedOn w:val="Numatytasispastraiposriftas"/>
    <w:link w:val="Debesliotekstas"/>
    <w:semiHidden/>
    <w:rsid w:val="00A35777"/>
    <w:rPr>
      <w:rFonts w:ascii="Tahoma" w:eastAsia="Times New Roman" w:hAnsi="Tahoma" w:cs="Tahoma"/>
      <w:sz w:val="16"/>
      <w:szCs w:val="16"/>
      <w:lang w:val="lt-LT" w:eastAsia="lt-LT"/>
    </w:rPr>
  </w:style>
  <w:style w:type="paragraph" w:styleId="Betarp">
    <w:name w:val="No Spacing"/>
    <w:uiPriority w:val="1"/>
    <w:qFormat/>
    <w:rsid w:val="00A35777"/>
    <w:pPr>
      <w:spacing w:after="0" w:line="240" w:lineRule="auto"/>
    </w:pPr>
    <w:rPr>
      <w:rFonts w:ascii="Calibri" w:eastAsia="Calibri" w:hAnsi="Calibri" w:cs="Times New Roman"/>
      <w:lang w:val="lt-LT"/>
    </w:rPr>
  </w:style>
  <w:style w:type="paragraph" w:styleId="Pataisymai">
    <w:name w:val="Revision"/>
    <w:uiPriority w:val="99"/>
    <w:semiHidden/>
    <w:rsid w:val="00A35777"/>
    <w:pPr>
      <w:spacing w:after="0" w:line="240" w:lineRule="auto"/>
    </w:pPr>
    <w:rPr>
      <w:rFonts w:ascii="Calibri" w:eastAsia="Calibri" w:hAnsi="Calibri" w:cs="Times New Roman"/>
    </w:rPr>
  </w:style>
  <w:style w:type="paragraph" w:styleId="Sraopastraipa">
    <w:name w:val="List Paragraph"/>
    <w:basedOn w:val="prastasis"/>
    <w:uiPriority w:val="34"/>
    <w:qFormat/>
    <w:rsid w:val="00A35777"/>
    <w:pPr>
      <w:spacing w:after="200" w:line="276" w:lineRule="auto"/>
      <w:ind w:left="720"/>
      <w:contextualSpacing/>
    </w:pPr>
    <w:rPr>
      <w:rFonts w:ascii="Calibri" w:eastAsia="Calibri" w:hAnsi="Calibri" w:cs="Times New Roman"/>
    </w:rPr>
  </w:style>
  <w:style w:type="paragraph" w:customStyle="1" w:styleId="Para0s">
    <w:name w:val="Para.0.s"/>
    <w:basedOn w:val="prastasis"/>
    <w:rsid w:val="00A35777"/>
    <w:pPr>
      <w:autoSpaceDE w:val="0"/>
      <w:autoSpaceDN w:val="0"/>
      <w:spacing w:after="220" w:line="240" w:lineRule="auto"/>
    </w:pPr>
    <w:rPr>
      <w:rFonts w:ascii="Helvetica" w:eastAsia="Times New Roman" w:hAnsi="Helvetica" w:cs="Helvetica"/>
      <w:sz w:val="24"/>
      <w:szCs w:val="24"/>
    </w:rPr>
  </w:style>
  <w:style w:type="character" w:customStyle="1" w:styleId="Para0sZchn">
    <w:name w:val="Para:0:s Zchn"/>
    <w:link w:val="Para0s0"/>
    <w:locked/>
    <w:rsid w:val="00A35777"/>
    <w:rPr>
      <w:rFonts w:ascii="Times New Roman" w:eastAsia="Times New Roman" w:hAnsi="Times New Roman" w:cs="Times New Roman"/>
      <w:sz w:val="24"/>
      <w:szCs w:val="20"/>
      <w:lang w:eastAsia="sv-SE"/>
    </w:rPr>
  </w:style>
  <w:style w:type="paragraph" w:customStyle="1" w:styleId="Para0s0">
    <w:name w:val="Para:0:s"/>
    <w:basedOn w:val="prastasis"/>
    <w:link w:val="Para0sZchn"/>
    <w:rsid w:val="00A35777"/>
    <w:pPr>
      <w:spacing w:after="220" w:line="240" w:lineRule="auto"/>
    </w:pPr>
    <w:rPr>
      <w:rFonts w:ascii="Times New Roman" w:eastAsia="Times New Roman" w:hAnsi="Times New Roman" w:cs="Times New Roman"/>
      <w:sz w:val="24"/>
      <w:szCs w:val="20"/>
      <w:lang w:eastAsia="sv-SE"/>
    </w:rPr>
  </w:style>
  <w:style w:type="paragraph" w:customStyle="1" w:styleId="Smalltext90">
    <w:name w:val="Smalltext9:0"/>
    <w:basedOn w:val="Para0s0"/>
    <w:rsid w:val="00A35777"/>
    <w:pPr>
      <w:spacing w:after="0"/>
    </w:pPr>
    <w:rPr>
      <w:sz w:val="18"/>
    </w:rPr>
  </w:style>
  <w:style w:type="paragraph" w:customStyle="1" w:styleId="PI-1EMEASMCA">
    <w:name w:val="PI-1 EMEA_SMCA"/>
    <w:basedOn w:val="Antrat2"/>
    <w:autoRedefine/>
    <w:rsid w:val="00A35777"/>
    <w:pPr>
      <w:tabs>
        <w:tab w:val="left" w:pos="567"/>
      </w:tabs>
    </w:pPr>
    <w:rPr>
      <w:szCs w:val="22"/>
      <w:lang w:eastAsia="en-US"/>
    </w:rPr>
  </w:style>
  <w:style w:type="character" w:customStyle="1" w:styleId="BTEMEASMCAChar">
    <w:name w:val="BT EMEA_SMCA Char"/>
    <w:link w:val="BTEMEASMCA"/>
    <w:locked/>
    <w:rsid w:val="00A35777"/>
    <w:rPr>
      <w:rFonts w:ascii="Times New Roman" w:eastAsia="Times New Roman" w:hAnsi="Times New Roman" w:cs="Times New Roman"/>
      <w:noProof/>
    </w:rPr>
  </w:style>
  <w:style w:type="paragraph" w:customStyle="1" w:styleId="BTEMEASMCA">
    <w:name w:val="BT EMEA_SMCA"/>
    <w:basedOn w:val="prastasis"/>
    <w:link w:val="BTEMEASMCAChar"/>
    <w:autoRedefine/>
    <w:rsid w:val="00A35777"/>
    <w:pPr>
      <w:spacing w:after="0" w:line="240" w:lineRule="auto"/>
    </w:pPr>
    <w:rPr>
      <w:rFonts w:ascii="Times New Roman" w:eastAsia="Times New Roman" w:hAnsi="Times New Roman" w:cs="Times New Roman"/>
      <w:noProof/>
    </w:rPr>
  </w:style>
  <w:style w:type="character" w:customStyle="1" w:styleId="TTEMEASMCAChar">
    <w:name w:val="TT EMEA_SMCA Char"/>
    <w:link w:val="TTEMEASMCA"/>
    <w:locked/>
    <w:rsid w:val="00A35777"/>
    <w:rPr>
      <w:rFonts w:ascii="Times New Roman" w:eastAsia="Times New Roman" w:hAnsi="Times New Roman" w:cs="Times New Roman"/>
      <w:b/>
      <w:caps/>
    </w:rPr>
  </w:style>
  <w:style w:type="paragraph" w:customStyle="1" w:styleId="TTEMEASMCA">
    <w:name w:val="TT EMEA_SMCA"/>
    <w:basedOn w:val="Antrat1"/>
    <w:link w:val="TTEMEASMCAChar"/>
    <w:autoRedefine/>
    <w:rsid w:val="00A35777"/>
    <w:pPr>
      <w:keepNext w:val="0"/>
      <w:tabs>
        <w:tab w:val="left" w:pos="567"/>
      </w:tabs>
      <w:spacing w:before="0" w:after="0"/>
      <w:ind w:left="567" w:hanging="567"/>
      <w:jc w:val="center"/>
    </w:pPr>
    <w:rPr>
      <w:rFonts w:ascii="Times New Roman" w:hAnsi="Times New Roman" w:cs="Times New Roman"/>
      <w:bCs w:val="0"/>
      <w:caps/>
      <w:kern w:val="0"/>
      <w:sz w:val="22"/>
      <w:szCs w:val="22"/>
      <w:lang w:val="en-US" w:eastAsia="en-US"/>
    </w:rPr>
  </w:style>
  <w:style w:type="paragraph" w:customStyle="1" w:styleId="BTAnIIEMEASMCA">
    <w:name w:val="BT(AnII) EMEA_SMCA"/>
    <w:basedOn w:val="Debesliotekstas"/>
    <w:autoRedefine/>
    <w:rsid w:val="00A35777"/>
    <w:pPr>
      <w:tabs>
        <w:tab w:val="left" w:pos="1701"/>
      </w:tabs>
      <w:ind w:left="1701" w:hanging="567"/>
    </w:pPr>
    <w:rPr>
      <w:rFonts w:ascii="Times New Roman" w:hAnsi="Times New Roman"/>
      <w:b/>
      <w:sz w:val="22"/>
      <w:szCs w:val="22"/>
      <w:lang w:val="en-GB" w:eastAsia="en-US"/>
    </w:rPr>
  </w:style>
  <w:style w:type="paragraph" w:customStyle="1" w:styleId="PI-2EMEASMCA">
    <w:name w:val="PI-2 EMEA_SMCA"/>
    <w:basedOn w:val="Antrat3"/>
    <w:autoRedefine/>
    <w:rsid w:val="00A35777"/>
    <w:pPr>
      <w:keepLines/>
      <w:tabs>
        <w:tab w:val="left" w:pos="567"/>
      </w:tabs>
      <w:ind w:left="567" w:hanging="567"/>
    </w:pPr>
    <w:rPr>
      <w:kern w:val="28"/>
      <w:szCs w:val="22"/>
      <w:lang w:eastAsia="en-US"/>
    </w:rPr>
  </w:style>
  <w:style w:type="character" w:customStyle="1" w:styleId="BTgEMEASMCAChar">
    <w:name w:val="BT(g) EMEA_SMCA Char"/>
    <w:link w:val="BTgEMEASMCA"/>
    <w:locked/>
    <w:rsid w:val="00A35777"/>
    <w:rPr>
      <w:rFonts w:ascii="Times New Roman" w:eastAsia="Times New Roman" w:hAnsi="Times New Roman" w:cs="Times New Roman"/>
      <w:i/>
      <w:noProof/>
      <w:color w:val="008000"/>
    </w:rPr>
  </w:style>
  <w:style w:type="paragraph" w:customStyle="1" w:styleId="BTgEMEASMCA">
    <w:name w:val="BT(g) EMEA_SMCA"/>
    <w:basedOn w:val="BTEMEASMCA"/>
    <w:link w:val="BTgEMEASMCAChar"/>
    <w:autoRedefine/>
    <w:rsid w:val="00A35777"/>
    <w:pPr>
      <w:tabs>
        <w:tab w:val="left" w:pos="1620"/>
      </w:tabs>
    </w:pPr>
    <w:rPr>
      <w:i/>
      <w:color w:val="008000"/>
    </w:rPr>
  </w:style>
  <w:style w:type="character" w:customStyle="1" w:styleId="PI-1labEMEASMCAChar">
    <w:name w:val="PI-1_lab EMEA_SMCA Char"/>
    <w:link w:val="PI-1labEMEASMCA"/>
    <w:locked/>
    <w:rsid w:val="00A35777"/>
    <w:rPr>
      <w:rFonts w:ascii="Times New Roman" w:eastAsia="Times New Roman" w:hAnsi="Times New Roman" w:cs="Times New Roman"/>
      <w:b/>
      <w:noProof/>
    </w:rPr>
  </w:style>
  <w:style w:type="paragraph" w:customStyle="1" w:styleId="PI-1labEMEASMCA">
    <w:name w:val="PI-1_lab EMEA_SMCA"/>
    <w:basedOn w:val="prastasis"/>
    <w:link w:val="PI-1labEMEASMCAChar"/>
    <w:autoRedefine/>
    <w:rsid w:val="00A35777"/>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rPr>
  </w:style>
  <w:style w:type="character" w:customStyle="1" w:styleId="GlobalBayerBodyTextChar">
    <w:name w:val="Global Bayer Body Text Char"/>
    <w:link w:val="GlobalBayerBodyText"/>
    <w:uiPriority w:val="99"/>
    <w:locked/>
    <w:rsid w:val="00A35777"/>
    <w:rPr>
      <w:rFonts w:ascii="Times New Roman" w:eastAsia="Times New Roman" w:hAnsi="Times New Roman" w:cs="Times New Roman"/>
      <w:szCs w:val="20"/>
      <w:lang w:eastAsia="de-DE"/>
    </w:rPr>
  </w:style>
  <w:style w:type="paragraph" w:customStyle="1" w:styleId="GlobalBayerBodyText">
    <w:name w:val="Global Bayer Body Text"/>
    <w:basedOn w:val="prastasis"/>
    <w:link w:val="GlobalBayerBodyTextChar"/>
    <w:uiPriority w:val="99"/>
    <w:rsid w:val="00A35777"/>
    <w:pPr>
      <w:tabs>
        <w:tab w:val="left" w:pos="11174"/>
        <w:tab w:val="left" w:pos="15142"/>
      </w:tabs>
      <w:suppressAutoHyphens/>
      <w:spacing w:before="120" w:after="240" w:line="240" w:lineRule="auto"/>
    </w:pPr>
    <w:rPr>
      <w:rFonts w:ascii="Times New Roman" w:eastAsia="Times New Roman" w:hAnsi="Times New Roman" w:cs="Times New Roman"/>
      <w:szCs w:val="20"/>
      <w:lang w:eastAsia="de-DE"/>
    </w:rPr>
  </w:style>
  <w:style w:type="character" w:styleId="Komentaronuoroda">
    <w:name w:val="annotation reference"/>
    <w:semiHidden/>
    <w:unhideWhenUsed/>
    <w:rsid w:val="00A35777"/>
    <w:rPr>
      <w:rFonts w:ascii="Times New Roman" w:hAnsi="Times New Roman" w:cs="Times New Roman" w:hint="default"/>
      <w:sz w:val="16"/>
      <w:szCs w:val="16"/>
    </w:rPr>
  </w:style>
  <w:style w:type="character" w:styleId="Puslapionumeris">
    <w:name w:val="page number"/>
    <w:semiHidden/>
    <w:unhideWhenUsed/>
    <w:rsid w:val="00A35777"/>
    <w:rPr>
      <w:rFonts w:ascii="Times New Roman" w:hAnsi="Times New Roman" w:cs="Times New Roman" w:hint="default"/>
    </w:rPr>
  </w:style>
  <w:style w:type="character" w:customStyle="1" w:styleId="CharChar1">
    <w:name w:val="Char Char1"/>
    <w:uiPriority w:val="99"/>
    <w:semiHidden/>
    <w:locked/>
    <w:rsid w:val="00A35777"/>
    <w:rPr>
      <w:rFonts w:ascii="Times New Roman" w:hAnsi="Times New Roman" w:cs="Times New Roman" w:hint="default"/>
      <w:sz w:val="22"/>
      <w:lang w:val="lt-LT" w:eastAsia="lt-LT" w:bidi="ar-SA"/>
    </w:rPr>
  </w:style>
  <w:style w:type="table" w:styleId="Lentelstinklelis">
    <w:name w:val="Table Grid"/>
    <w:basedOn w:val="prastojilentel"/>
    <w:rsid w:val="00A35777"/>
    <w:pPr>
      <w:spacing w:after="0" w:line="240" w:lineRule="auto"/>
    </w:pPr>
    <w:rPr>
      <w:rFonts w:ascii="Times New Roman" w:eastAsia="Times New Roman" w:hAnsi="Times New Roman" w:cs="Times New Roman"/>
      <w:sz w:val="20"/>
      <w:szCs w:val="20"/>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A35777"/>
    <w:rPr>
      <w:color w:val="954F72" w:themeColor="followedHyperlink"/>
      <w:u w:val="single"/>
    </w:rPr>
  </w:style>
  <w:style w:type="paragraph" w:customStyle="1" w:styleId="BayerBodyTextFull">
    <w:name w:val="Bayer Body Text Full"/>
    <w:basedOn w:val="prastasis"/>
    <w:link w:val="BayerBodyTextFullChar"/>
    <w:qFormat/>
    <w:rsid w:val="00646DE3"/>
    <w:pPr>
      <w:spacing w:before="120" w:after="120" w:line="240" w:lineRule="auto"/>
    </w:pPr>
    <w:rPr>
      <w:rFonts w:ascii="Times New Roman" w:eastAsia="Times New Roman" w:hAnsi="Times New Roman" w:cs="Times New Roman"/>
      <w:sz w:val="24"/>
      <w:szCs w:val="20"/>
    </w:rPr>
  </w:style>
  <w:style w:type="character" w:customStyle="1" w:styleId="BayerBodyTextFullChar">
    <w:name w:val="Bayer Body Text Full Char"/>
    <w:link w:val="BayerBodyTextFull"/>
    <w:rsid w:val="00646DE3"/>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5.jpe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footer" Target="footer1.xml"/><Relationship Id="rId12" Type="http://schemas.openxmlformats.org/officeDocument/2006/relationships/image" Target="media/image4.jpe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30803</Words>
  <Characters>17559</Characters>
  <Application>Microsoft Office Word</Application>
  <DocSecurity>4</DocSecurity>
  <Lines>146</Lines>
  <Paragraphs>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Bayer</Company>
  <LinksUpToDate>false</LinksUpToDate>
  <CharactersWithSpaces>48266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Staseviciute</dc:creator>
  <cp:keywords/>
  <dc:description/>
  <cp:lastModifiedBy>Albina Burkauskaitė</cp:lastModifiedBy>
  <cp:revision>2</cp:revision>
  <dcterms:created xsi:type="dcterms:W3CDTF">2026-01-12T12:38:00Z</dcterms:created>
  <dcterms:modified xsi:type="dcterms:W3CDTF">2026-01-12T12:38:00Z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10,11,12</vt:lpwstr>
  </property>
  <property fmtid="{D5CDD505-2E9C-101B-9397-08002B2CF9AE}" pid="3" name="ClassificationContentMarkingFooterFontProps">
    <vt:lpwstr>#ff8939,22,Calibri</vt:lpwstr>
  </property>
  <property fmtid="{D5CDD505-2E9C-101B-9397-08002B2CF9AE}" pid="4" name="ClassificationContentMarkingFooterText">
    <vt:lpwstr>RESTRICTED</vt:lpwstr>
  </property>
  <property fmtid="{D5CDD505-2E9C-101B-9397-08002B2CF9AE}" pid="5" name="MSIP_Label_2c76c141-ac86-40e5-abf2-c6f60e474cee_Enabled">
    <vt:lpwstr>true</vt:lpwstr>
  </property>
  <property fmtid="{D5CDD505-2E9C-101B-9397-08002B2CF9AE}" pid="6" name="MSIP_Label_2c76c141-ac86-40e5-abf2-c6f60e474cee_SetDate">
    <vt:lpwstr>2024-04-03T08:29:49Z</vt:lpwstr>
  </property>
  <property fmtid="{D5CDD505-2E9C-101B-9397-08002B2CF9AE}" pid="7" name="MSIP_Label_2c76c141-ac86-40e5-abf2-c6f60e474cee_Method">
    <vt:lpwstr>Standard</vt:lpwstr>
  </property>
  <property fmtid="{D5CDD505-2E9C-101B-9397-08002B2CF9AE}" pid="8" name="MSIP_Label_2c76c141-ac86-40e5-abf2-c6f60e474cee_Name">
    <vt:lpwstr>2c76c141-ac86-40e5-abf2-c6f60e474cee</vt:lpwstr>
  </property>
  <property fmtid="{D5CDD505-2E9C-101B-9397-08002B2CF9AE}" pid="9" name="MSIP_Label_2c76c141-ac86-40e5-abf2-c6f60e474cee_SiteId">
    <vt:lpwstr>fcb2b37b-5da0-466b-9b83-0014b67a7c78</vt:lpwstr>
  </property>
  <property fmtid="{D5CDD505-2E9C-101B-9397-08002B2CF9AE}" pid="10" name="MSIP_Label_2c76c141-ac86-40e5-abf2-c6f60e474cee_ActionId">
    <vt:lpwstr>667298a0-d71b-418b-83b8-40acb8e5a2d8</vt:lpwstr>
  </property>
  <property fmtid="{D5CDD505-2E9C-101B-9397-08002B2CF9AE}" pid="11" name="MSIP_Label_2c76c141-ac86-40e5-abf2-c6f60e474cee_ContentBits">
    <vt:lpwstr>2</vt:lpwstr>
  </property>
</Properties>
</file>