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E594" w14:textId="77777777" w:rsidR="006F21CA" w:rsidRPr="00A35777" w:rsidRDefault="006F21CA" w:rsidP="006F21CA">
      <w:pPr>
        <w:spacing w:after="0" w:line="240" w:lineRule="auto"/>
        <w:jc w:val="center"/>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Pakuotės lapelis: informacija vartotojui</w:t>
      </w:r>
    </w:p>
    <w:p w14:paraId="7E711E60" w14:textId="77777777" w:rsidR="006F21CA" w:rsidRPr="00A35777" w:rsidRDefault="006F21CA" w:rsidP="006F21CA">
      <w:pPr>
        <w:spacing w:after="0" w:line="240" w:lineRule="auto"/>
        <w:jc w:val="center"/>
        <w:rPr>
          <w:rFonts w:ascii="Times New Roman" w:eastAsia="Times New Roman" w:hAnsi="Times New Roman" w:cs="Times New Roman"/>
          <w:szCs w:val="20"/>
          <w:lang w:val="lt-LT" w:eastAsia="lt-LT"/>
        </w:rPr>
      </w:pPr>
    </w:p>
    <w:p w14:paraId="54A7513E" w14:textId="77777777" w:rsidR="006F21CA" w:rsidRPr="00A35777" w:rsidRDefault="006F21CA" w:rsidP="006F21CA">
      <w:pPr>
        <w:spacing w:after="0" w:line="240" w:lineRule="auto"/>
        <w:jc w:val="center"/>
        <w:rPr>
          <w:rFonts w:ascii="Times New Roman" w:eastAsia="Times New Roman" w:hAnsi="Times New Roman" w:cs="Times New Roman"/>
          <w:b/>
          <w:bCs/>
          <w:szCs w:val="20"/>
          <w:lang w:val="lt-LT" w:eastAsia="lt-LT"/>
        </w:rPr>
      </w:pPr>
      <w:proofErr w:type="spellStart"/>
      <w:r w:rsidRPr="00A35777">
        <w:rPr>
          <w:rFonts w:ascii="Times New Roman" w:eastAsia="Times New Roman" w:hAnsi="Times New Roman" w:cs="Times New Roman"/>
          <w:b/>
          <w:bCs/>
          <w:szCs w:val="20"/>
          <w:lang w:val="lt-LT" w:eastAsia="lt-LT"/>
        </w:rPr>
        <w:t>Primovist</w:t>
      </w:r>
      <w:proofErr w:type="spellEnd"/>
      <w:r w:rsidRPr="00A35777">
        <w:rPr>
          <w:rFonts w:ascii="Times New Roman" w:eastAsia="Times New Roman" w:hAnsi="Times New Roman" w:cs="Times New Roman"/>
          <w:b/>
          <w:bCs/>
          <w:szCs w:val="20"/>
          <w:lang w:val="lt-LT" w:eastAsia="lt-LT"/>
        </w:rPr>
        <w:t xml:space="preserve"> 0,25 </w:t>
      </w:r>
      <w:proofErr w:type="spellStart"/>
      <w:r w:rsidRPr="00A35777">
        <w:rPr>
          <w:rFonts w:ascii="Times New Roman" w:eastAsia="Times New Roman" w:hAnsi="Times New Roman" w:cs="Times New Roman"/>
          <w:b/>
          <w:bCs/>
          <w:szCs w:val="20"/>
          <w:lang w:val="lt-LT" w:eastAsia="lt-LT"/>
        </w:rPr>
        <w:t>mmol</w:t>
      </w:r>
      <w:proofErr w:type="spellEnd"/>
      <w:r w:rsidRPr="00A35777">
        <w:rPr>
          <w:rFonts w:ascii="Times New Roman" w:eastAsia="Times New Roman" w:hAnsi="Times New Roman" w:cs="Times New Roman"/>
          <w:b/>
          <w:bCs/>
          <w:szCs w:val="20"/>
          <w:lang w:val="lt-LT" w:eastAsia="lt-LT"/>
        </w:rPr>
        <w:t>/ml injekcinis tirpalas užpildytame švirkšte</w:t>
      </w:r>
    </w:p>
    <w:p w14:paraId="31E4A7D8" w14:textId="77777777" w:rsidR="006F21CA" w:rsidRPr="00A35777" w:rsidRDefault="006F21CA" w:rsidP="006F21CA">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w:t>
      </w:r>
      <w:r w:rsidRPr="00A35777">
        <w:rPr>
          <w:rFonts w:ascii="Times New Roman" w:eastAsia="Times New Roman" w:hAnsi="Times New Roman" w:cs="Times New Roman"/>
          <w:lang w:val="lt-LT" w:eastAsia="lt-LT"/>
        </w:rPr>
        <w:t>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gadoksetatas</w:t>
      </w:r>
      <w:proofErr w:type="spellEnd"/>
    </w:p>
    <w:p w14:paraId="2C07C7A9" w14:textId="77777777" w:rsidR="006F21CA" w:rsidRPr="00A35777" w:rsidRDefault="006F21CA" w:rsidP="006F21CA">
      <w:pPr>
        <w:spacing w:after="0" w:line="240" w:lineRule="auto"/>
        <w:jc w:val="center"/>
        <w:rPr>
          <w:rFonts w:ascii="Times New Roman" w:eastAsia="Times New Roman" w:hAnsi="Times New Roman" w:cs="Times New Roman"/>
          <w:sz w:val="18"/>
          <w:szCs w:val="20"/>
          <w:lang w:val="lt-LT" w:eastAsia="lt-LT"/>
        </w:rPr>
      </w:pPr>
    </w:p>
    <w:p w14:paraId="41836F18" w14:textId="77777777" w:rsidR="006F21CA" w:rsidRPr="00A35777" w:rsidRDefault="006F21CA" w:rsidP="006F21CA">
      <w:p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 xml:space="preserve">Atidžiai perskaitykite visą šį lapelį, prieš pradėdami vartoti vaistą, </w:t>
      </w:r>
      <w:r w:rsidRPr="00A35777">
        <w:rPr>
          <w:rFonts w:ascii="Times New Roman" w:eastAsia="Times New Roman" w:hAnsi="Times New Roman" w:cs="Times New Roman"/>
          <w:b/>
          <w:lang w:val="lt-LT" w:eastAsia="lt-LT"/>
        </w:rPr>
        <w:t>nes jame pateikiama Jums svarbi informacija</w:t>
      </w:r>
      <w:r w:rsidRPr="00A35777">
        <w:rPr>
          <w:rFonts w:ascii="Times New Roman" w:eastAsia="Times New Roman" w:hAnsi="Times New Roman" w:cs="Times New Roman"/>
          <w:b/>
          <w:szCs w:val="20"/>
          <w:lang w:val="lt-LT" w:eastAsia="lt-LT"/>
        </w:rPr>
        <w:t>.</w:t>
      </w:r>
    </w:p>
    <w:p w14:paraId="6A49B73F" w14:textId="77777777" w:rsidR="006F21CA" w:rsidRPr="00A35777" w:rsidRDefault="006F21CA" w:rsidP="006F21CA">
      <w:pPr>
        <w:spacing w:after="0" w:line="240" w:lineRule="auto"/>
        <w:ind w:left="567" w:hanging="567"/>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ab/>
        <w:t>Neišmeskite šio lapelio, nes vėl gali prireikti jį perskaityti.</w:t>
      </w:r>
    </w:p>
    <w:p w14:paraId="2907C953" w14:textId="77777777" w:rsidR="006F21CA" w:rsidRPr="00A35777" w:rsidRDefault="006F21CA" w:rsidP="006F21CA">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Jeigu kiltų daugiau klausimų, kreipkitės į gydytoją</w:t>
      </w:r>
      <w:r w:rsidRPr="00A35777">
        <w:rPr>
          <w:rFonts w:ascii="Times New Roman" w:eastAsia="Times New Roman" w:hAnsi="Times New Roman" w:cs="Times New Roman"/>
          <w:lang w:val="lt-LT" w:eastAsia="lt-LT"/>
        </w:rPr>
        <w:t>.</w:t>
      </w:r>
    </w:p>
    <w:p w14:paraId="2AC33C09" w14:textId="77777777" w:rsidR="006F21CA" w:rsidRPr="00A35777" w:rsidRDefault="006F21CA" w:rsidP="006F21CA">
      <w:pPr>
        <w:numPr>
          <w:ilvl w:val="0"/>
          <w:numId w:val="1"/>
        </w:numPr>
        <w:tabs>
          <w:tab w:val="num" w:pos="567"/>
        </w:tabs>
        <w:spacing w:after="0" w:line="240" w:lineRule="auto"/>
        <w:ind w:left="567" w:hanging="578"/>
        <w:rPr>
          <w:rFonts w:ascii="Times New Roman" w:eastAsia="Times New Roman" w:hAnsi="Times New Roman" w:cs="Times New Roman"/>
          <w:lang w:val="lt-LT" w:eastAsia="lt-LT"/>
        </w:rPr>
      </w:pPr>
      <w:r w:rsidRPr="00A35777">
        <w:rPr>
          <w:rFonts w:ascii="Times New Roman" w:eastAsia="Times New Roman" w:hAnsi="Times New Roman" w:cs="Times New Roman"/>
          <w:iCs/>
          <w:lang w:val="lt-LT" w:eastAsia="lt-LT"/>
        </w:rPr>
        <w:t xml:space="preserve">Jeigu pasireiškė šalutinis poveikis </w:t>
      </w:r>
      <w:r w:rsidRPr="00A35777">
        <w:rPr>
          <w:rFonts w:ascii="Times New Roman" w:eastAsia="Times New Roman" w:hAnsi="Times New Roman" w:cs="Times New Roman"/>
          <w:lang w:val="lt-LT" w:eastAsia="lt-LT"/>
        </w:rPr>
        <w:t xml:space="preserve">(net jeigu jis šiame lapelyje nenurodytas), kreipkitės į </w:t>
      </w:r>
      <w:r w:rsidRPr="00A35777">
        <w:rPr>
          <w:rFonts w:ascii="Times New Roman" w:eastAsia="Times New Roman" w:hAnsi="Times New Roman" w:cs="Times New Roman"/>
          <w:iCs/>
          <w:lang w:val="lt-LT" w:eastAsia="lt-LT"/>
        </w:rPr>
        <w:t xml:space="preserve">gydytoją. </w:t>
      </w:r>
      <w:r w:rsidRPr="00A35777">
        <w:rPr>
          <w:rFonts w:ascii="Times New Roman" w:eastAsia="Times New Roman" w:hAnsi="Times New Roman" w:cs="Times New Roman"/>
          <w:noProof/>
          <w:snapToGrid w:val="0"/>
          <w:szCs w:val="24"/>
          <w:lang w:val="lt-LT"/>
        </w:rPr>
        <w:t>Žr. 4 skyrių.</w:t>
      </w:r>
    </w:p>
    <w:p w14:paraId="1EE2F8AB"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046A71F8"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02A2F344" w14:textId="77777777" w:rsidR="006F21CA" w:rsidRPr="00A35777" w:rsidRDefault="006F21CA" w:rsidP="006F21CA">
      <w:p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lang w:val="lt-LT" w:eastAsia="lt-LT"/>
        </w:rPr>
        <w:t>Apie ką rašoma šiame lapelyje?</w:t>
      </w:r>
    </w:p>
    <w:p w14:paraId="405B25B6" w14:textId="3BDAC488" w:rsidR="006F21CA" w:rsidRPr="00A35777" w:rsidRDefault="006F21CA" w:rsidP="006F21CA">
      <w:pPr>
        <w:spacing w:after="0" w:line="240" w:lineRule="auto"/>
        <w:ind w:left="567" w:hanging="567"/>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1.</w:t>
      </w:r>
      <w:r>
        <w:rPr>
          <w:rFonts w:ascii="Times New Roman" w:eastAsia="Times New Roman" w:hAnsi="Times New Roman" w:cs="Times New Roman"/>
          <w:szCs w:val="20"/>
          <w:lang w:val="lt-LT" w:eastAsia="lt-LT"/>
        </w:rPr>
        <w:tab/>
      </w:r>
      <w:r w:rsidRPr="00A35777">
        <w:rPr>
          <w:rFonts w:ascii="Times New Roman" w:eastAsia="Times New Roman" w:hAnsi="Times New Roman" w:cs="Times New Roman"/>
          <w:szCs w:val="20"/>
          <w:lang w:val="lt-LT" w:eastAsia="lt-LT"/>
        </w:rPr>
        <w:t xml:space="preserve">Kas yra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ir kam jis vartojamas</w:t>
      </w:r>
    </w:p>
    <w:p w14:paraId="03C27ED4" w14:textId="114A2C22" w:rsidR="006F21CA" w:rsidRPr="00A35777" w:rsidRDefault="006F21CA" w:rsidP="006F21CA">
      <w:pPr>
        <w:tabs>
          <w:tab w:val="left" w:pos="567"/>
        </w:tabs>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2.</w:t>
      </w:r>
      <w:r>
        <w:rPr>
          <w:rFonts w:ascii="Times New Roman" w:eastAsia="Times New Roman" w:hAnsi="Times New Roman" w:cs="Times New Roman"/>
          <w:szCs w:val="20"/>
          <w:lang w:val="lt-LT" w:eastAsia="lt-LT"/>
        </w:rPr>
        <w:tab/>
      </w:r>
      <w:r w:rsidRPr="00A35777">
        <w:rPr>
          <w:rFonts w:ascii="Times New Roman" w:eastAsia="Times New Roman" w:hAnsi="Times New Roman" w:cs="Times New Roman"/>
          <w:szCs w:val="20"/>
          <w:lang w:val="lt-LT" w:eastAsia="lt-LT"/>
        </w:rPr>
        <w:t xml:space="preserve">Kas žinotina prieš vartojant </w:t>
      </w:r>
      <w:proofErr w:type="spellStart"/>
      <w:r w:rsidRPr="00A35777">
        <w:rPr>
          <w:rFonts w:ascii="Times New Roman" w:eastAsia="Times New Roman" w:hAnsi="Times New Roman" w:cs="Times New Roman"/>
          <w:szCs w:val="20"/>
          <w:lang w:val="lt-LT" w:eastAsia="lt-LT"/>
        </w:rPr>
        <w:t>Primovist</w:t>
      </w:r>
      <w:proofErr w:type="spellEnd"/>
    </w:p>
    <w:p w14:paraId="57884EF9" w14:textId="63276880" w:rsidR="006F21CA" w:rsidRPr="00A35777" w:rsidRDefault="006F21CA" w:rsidP="006F21CA">
      <w:pPr>
        <w:spacing w:after="0" w:line="240" w:lineRule="auto"/>
        <w:ind w:left="567" w:hanging="567"/>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3.</w:t>
      </w:r>
      <w:r>
        <w:rPr>
          <w:rFonts w:ascii="Times New Roman" w:eastAsia="Times New Roman" w:hAnsi="Times New Roman" w:cs="Times New Roman"/>
          <w:szCs w:val="20"/>
          <w:lang w:val="lt-LT" w:eastAsia="lt-LT"/>
        </w:rPr>
        <w:tab/>
      </w:r>
      <w:r w:rsidRPr="00A35777">
        <w:rPr>
          <w:rFonts w:ascii="Times New Roman" w:eastAsia="Times New Roman" w:hAnsi="Times New Roman" w:cs="Times New Roman"/>
          <w:szCs w:val="20"/>
          <w:lang w:val="lt-LT" w:eastAsia="lt-LT"/>
        </w:rPr>
        <w:t xml:space="preserve">Kaip vartoti </w:t>
      </w:r>
      <w:proofErr w:type="spellStart"/>
      <w:r w:rsidRPr="00A35777">
        <w:rPr>
          <w:rFonts w:ascii="Times New Roman" w:eastAsia="Times New Roman" w:hAnsi="Times New Roman" w:cs="Times New Roman"/>
          <w:szCs w:val="20"/>
          <w:lang w:val="lt-LT" w:eastAsia="lt-LT"/>
        </w:rPr>
        <w:t>Primovist</w:t>
      </w:r>
      <w:proofErr w:type="spellEnd"/>
    </w:p>
    <w:p w14:paraId="234A9CFF" w14:textId="25CC5CBD" w:rsidR="006F21CA" w:rsidRPr="00A35777" w:rsidRDefault="006F21CA" w:rsidP="006F21CA">
      <w:pPr>
        <w:spacing w:after="0" w:line="240" w:lineRule="auto"/>
        <w:ind w:left="567" w:hanging="567"/>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4.</w:t>
      </w:r>
      <w:r>
        <w:rPr>
          <w:rFonts w:ascii="Times New Roman" w:eastAsia="Times New Roman" w:hAnsi="Times New Roman" w:cs="Times New Roman"/>
          <w:szCs w:val="20"/>
          <w:lang w:val="lt-LT" w:eastAsia="lt-LT"/>
        </w:rPr>
        <w:tab/>
      </w:r>
      <w:r w:rsidRPr="00A35777">
        <w:rPr>
          <w:rFonts w:ascii="Times New Roman" w:eastAsia="Times New Roman" w:hAnsi="Times New Roman" w:cs="Times New Roman"/>
          <w:szCs w:val="20"/>
          <w:lang w:val="lt-LT" w:eastAsia="lt-LT"/>
        </w:rPr>
        <w:t>Galimas šalutinis poveikis</w:t>
      </w:r>
    </w:p>
    <w:p w14:paraId="0075A3C1" w14:textId="2C0E9594" w:rsidR="006F21CA" w:rsidRPr="00A35777" w:rsidRDefault="006F21CA" w:rsidP="006F21CA">
      <w:pPr>
        <w:spacing w:after="0" w:line="240" w:lineRule="auto"/>
        <w:ind w:left="567" w:hanging="567"/>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5.</w:t>
      </w:r>
      <w:r>
        <w:rPr>
          <w:rFonts w:ascii="Times New Roman" w:eastAsia="Times New Roman" w:hAnsi="Times New Roman" w:cs="Times New Roman"/>
          <w:szCs w:val="20"/>
          <w:lang w:val="lt-LT" w:eastAsia="lt-LT"/>
        </w:rPr>
        <w:tab/>
      </w:r>
      <w:r w:rsidRPr="00A35777">
        <w:rPr>
          <w:rFonts w:ascii="Times New Roman" w:eastAsia="Times New Roman" w:hAnsi="Times New Roman" w:cs="Times New Roman"/>
          <w:szCs w:val="20"/>
          <w:lang w:val="lt-LT" w:eastAsia="lt-LT"/>
        </w:rPr>
        <w:t xml:space="preserve">Kaip laikyti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w:t>
      </w:r>
    </w:p>
    <w:p w14:paraId="3C17D0AC" w14:textId="468D1D37" w:rsidR="006F21CA" w:rsidRPr="00A35777" w:rsidRDefault="006F21CA" w:rsidP="006F21CA">
      <w:pPr>
        <w:spacing w:after="0" w:line="240" w:lineRule="auto"/>
        <w:ind w:left="567" w:hanging="567"/>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6.</w:t>
      </w:r>
      <w:r>
        <w:rPr>
          <w:rFonts w:ascii="Times New Roman" w:eastAsia="Times New Roman" w:hAnsi="Times New Roman" w:cs="Times New Roman"/>
          <w:szCs w:val="20"/>
          <w:lang w:val="lt-LT" w:eastAsia="lt-LT"/>
        </w:rPr>
        <w:tab/>
      </w:r>
      <w:r w:rsidRPr="00A35777">
        <w:rPr>
          <w:rFonts w:ascii="Times New Roman" w:eastAsia="Times New Roman" w:hAnsi="Times New Roman" w:cs="Times New Roman"/>
          <w:szCs w:val="20"/>
          <w:lang w:val="lt-LT" w:eastAsia="lt-LT"/>
        </w:rPr>
        <w:t>Pakuotės turinys ir kita informacija</w:t>
      </w:r>
    </w:p>
    <w:p w14:paraId="78AD1ABE"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23E7E289"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11EA70D2" w14:textId="77777777" w:rsidR="006F21CA" w:rsidRPr="00A35777" w:rsidRDefault="006F21CA" w:rsidP="006F21CA">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1.</w:t>
      </w:r>
      <w:r w:rsidRPr="00A35777">
        <w:rPr>
          <w:rFonts w:ascii="Times New Roman" w:eastAsia="Times New Roman" w:hAnsi="Times New Roman" w:cs="Times New Roman"/>
          <w:b/>
          <w:szCs w:val="20"/>
          <w:lang w:val="lt-LT" w:eastAsia="lt-LT"/>
        </w:rPr>
        <w:tab/>
        <w:t xml:space="preserve">Kas yra </w:t>
      </w:r>
      <w:proofErr w:type="spellStart"/>
      <w:r w:rsidRPr="00A35777">
        <w:rPr>
          <w:rFonts w:ascii="Times New Roman" w:eastAsia="Times New Roman" w:hAnsi="Times New Roman" w:cs="Times New Roman"/>
          <w:b/>
          <w:szCs w:val="20"/>
          <w:lang w:val="lt-LT" w:eastAsia="lt-LT"/>
        </w:rPr>
        <w:t>Primovist</w:t>
      </w:r>
      <w:proofErr w:type="spellEnd"/>
      <w:r w:rsidRPr="00A35777">
        <w:rPr>
          <w:rFonts w:ascii="Times New Roman" w:eastAsia="Times New Roman" w:hAnsi="Times New Roman" w:cs="Times New Roman"/>
          <w:b/>
          <w:szCs w:val="20"/>
          <w:lang w:val="lt-LT" w:eastAsia="lt-LT"/>
        </w:rPr>
        <w:t xml:space="preserve"> ir kam jis vartojamas</w:t>
      </w:r>
    </w:p>
    <w:p w14:paraId="69F6F3F7"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41FA361A"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iCs/>
          <w:lang w:val="lt-LT" w:eastAsia="lt-LT"/>
        </w:rPr>
        <w:t>Primovist</w:t>
      </w:r>
      <w:proofErr w:type="spellEnd"/>
      <w:r w:rsidRPr="00A35777">
        <w:rPr>
          <w:rFonts w:ascii="Times New Roman" w:eastAsia="Times New Roman" w:hAnsi="Times New Roman" w:cs="Times New Roman"/>
          <w:lang w:val="lt-LT" w:eastAsia="lt-LT"/>
        </w:rPr>
        <w:t xml:space="preserve"> yra kontrastinė medžiaga magnetinio rezonanso tomografijos (MRT) metodu tirti kepenis. Jis </w:t>
      </w:r>
      <w:r w:rsidRPr="00A35777">
        <w:rPr>
          <w:rFonts w:ascii="Times New Roman" w:eastAsia="Times New Roman" w:hAnsi="Times New Roman" w:cs="Times New Roman"/>
          <w:szCs w:val="20"/>
          <w:lang w:val="lt-LT" w:eastAsia="lt-LT"/>
        </w:rPr>
        <w:t xml:space="preserve">yra naudojamas nustatyti ir diagnozuoti pokyčius, kurie gali būti kepenyse. Galima geriau įvertinti pokyčius kepenyse </w:t>
      </w:r>
      <w:r>
        <w:rPr>
          <w:rFonts w:ascii="Times New Roman" w:eastAsia="Times New Roman" w:hAnsi="Times New Roman" w:cs="Times New Roman"/>
          <w:szCs w:val="20"/>
          <w:lang w:val="lt-LT" w:eastAsia="lt-LT"/>
        </w:rPr>
        <w:t xml:space="preserve">pagal </w:t>
      </w:r>
      <w:r w:rsidRPr="00A35777">
        <w:rPr>
          <w:rFonts w:ascii="Times New Roman" w:eastAsia="Times New Roman" w:hAnsi="Times New Roman" w:cs="Times New Roman"/>
          <w:szCs w:val="20"/>
          <w:lang w:val="lt-LT" w:eastAsia="lt-LT"/>
        </w:rPr>
        <w:t xml:space="preserve">kiekį, dydį ir pasiskirstymą.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taip pat gali padėti gydytojui nustatyti anomalijų prigimtį, tokiu būdu padidindamas diagnozės patikimumą.</w:t>
      </w:r>
    </w:p>
    <w:p w14:paraId="36FA6873"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Tai yra</w:t>
      </w:r>
      <w:r w:rsidRPr="00A35777">
        <w:rPr>
          <w:rFonts w:ascii="Times New Roman" w:eastAsia="Times New Roman" w:hAnsi="Times New Roman" w:cs="Times New Roman"/>
          <w:lang w:val="lt-LT" w:eastAsia="lt-LT"/>
        </w:rPr>
        <w:t xml:space="preserve"> tirpalas leisti į veną. </w:t>
      </w:r>
      <w:r w:rsidRPr="00A35777">
        <w:rPr>
          <w:rFonts w:ascii="Times New Roman" w:eastAsia="Times New Roman" w:hAnsi="Times New Roman" w:cs="Times New Roman"/>
          <w:szCs w:val="20"/>
          <w:lang w:val="lt-LT" w:eastAsia="lt-LT"/>
        </w:rPr>
        <w:t>Šis vaistas vartojamas tik diagnostikai.</w:t>
      </w:r>
    </w:p>
    <w:p w14:paraId="3F85D7EC"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0CB951E7"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MRT yra medicininės diagnostikos būdas, kurio metu suformuojamas vaizdas pagal vandens molekulių išsidėstymą sveikuose ir pažeistuose audiniuose.</w:t>
      </w:r>
    </w:p>
    <w:p w14:paraId="3C87C43D"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Tyrimas atliekamas sudėtinga magnetų ir radijo bangų sistema.</w:t>
      </w:r>
    </w:p>
    <w:p w14:paraId="3F803047" w14:textId="77777777" w:rsidR="006F21CA" w:rsidRPr="00A35777" w:rsidRDefault="006F21CA" w:rsidP="006F21CA">
      <w:pPr>
        <w:spacing w:after="0" w:line="240" w:lineRule="auto"/>
        <w:rPr>
          <w:rFonts w:ascii="Times New Roman" w:eastAsia="Times New Roman" w:hAnsi="Times New Roman" w:cs="Times New Roman"/>
          <w:b/>
          <w:lang w:val="lt-LT" w:eastAsia="lt-LT"/>
        </w:rPr>
      </w:pPr>
    </w:p>
    <w:p w14:paraId="33C8DEA6"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3C124B64" w14:textId="77777777" w:rsidR="006F21CA" w:rsidRPr="00A35777" w:rsidRDefault="006F21CA" w:rsidP="006F21CA">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2.</w:t>
      </w:r>
      <w:r w:rsidRPr="00A35777">
        <w:rPr>
          <w:rFonts w:ascii="Times New Roman" w:eastAsia="Times New Roman" w:hAnsi="Times New Roman" w:cs="Times New Roman"/>
          <w:b/>
          <w:szCs w:val="20"/>
          <w:lang w:val="lt-LT" w:eastAsia="lt-LT"/>
        </w:rPr>
        <w:tab/>
        <w:t xml:space="preserve">Kas žinotina prieš vartojant </w:t>
      </w:r>
      <w:proofErr w:type="spellStart"/>
      <w:r w:rsidRPr="00A35777">
        <w:rPr>
          <w:rFonts w:ascii="Times New Roman" w:eastAsia="Times New Roman" w:hAnsi="Times New Roman" w:cs="Times New Roman"/>
          <w:b/>
          <w:szCs w:val="20"/>
          <w:lang w:val="lt-LT" w:eastAsia="lt-LT"/>
        </w:rPr>
        <w:t>Primovist</w:t>
      </w:r>
      <w:proofErr w:type="spellEnd"/>
    </w:p>
    <w:p w14:paraId="24E300F0"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33A7C736" w14:textId="77777777" w:rsidR="006F21CA" w:rsidRPr="00A35777" w:rsidRDefault="006F21CA" w:rsidP="006F21CA">
      <w:pPr>
        <w:keepNext/>
        <w:spacing w:after="0" w:line="240" w:lineRule="auto"/>
        <w:outlineLvl w:val="2"/>
        <w:rPr>
          <w:rFonts w:ascii="Times New Roman" w:eastAsia="Times New Roman" w:hAnsi="Times New Roman" w:cs="Times New Roman"/>
          <w:b/>
          <w:szCs w:val="20"/>
          <w:lang w:val="lt-LT" w:eastAsia="lt-LT"/>
        </w:rPr>
      </w:pPr>
      <w:proofErr w:type="spellStart"/>
      <w:r w:rsidRPr="00A35777">
        <w:rPr>
          <w:rFonts w:ascii="Times New Roman" w:eastAsia="Times New Roman" w:hAnsi="Times New Roman" w:cs="Times New Roman"/>
          <w:b/>
          <w:szCs w:val="20"/>
          <w:lang w:val="lt-LT" w:eastAsia="lt-LT"/>
        </w:rPr>
        <w:t>Primovist</w:t>
      </w:r>
      <w:proofErr w:type="spellEnd"/>
      <w:r w:rsidRPr="00A35777">
        <w:rPr>
          <w:rFonts w:ascii="Times New Roman" w:eastAsia="Times New Roman" w:hAnsi="Times New Roman" w:cs="Times New Roman"/>
          <w:b/>
          <w:szCs w:val="20"/>
          <w:lang w:val="lt-LT" w:eastAsia="lt-LT"/>
        </w:rPr>
        <w:t xml:space="preserve"> vartoti </w:t>
      </w:r>
      <w:r>
        <w:rPr>
          <w:rFonts w:ascii="Times New Roman" w:eastAsia="Times New Roman" w:hAnsi="Times New Roman" w:cs="Times New Roman"/>
          <w:b/>
          <w:szCs w:val="20"/>
          <w:lang w:val="lt-LT" w:eastAsia="lt-LT"/>
        </w:rPr>
        <w:t>draudžiama</w:t>
      </w:r>
      <w:r w:rsidRPr="00A35777">
        <w:rPr>
          <w:rFonts w:ascii="Times New Roman" w:eastAsia="Times New Roman" w:hAnsi="Times New Roman" w:cs="Times New Roman"/>
          <w:b/>
          <w:szCs w:val="20"/>
          <w:lang w:val="lt-LT" w:eastAsia="lt-LT"/>
        </w:rPr>
        <w:t>:</w:t>
      </w:r>
    </w:p>
    <w:p w14:paraId="46923C28"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731AA6B1" w14:textId="77777777" w:rsidR="006F21CA" w:rsidRPr="00A35777" w:rsidRDefault="006F21CA" w:rsidP="006F21CA">
      <w:pPr>
        <w:numPr>
          <w:ilvl w:val="0"/>
          <w:numId w:val="2"/>
        </w:numPr>
        <w:tabs>
          <w:tab w:val="num" w:pos="567"/>
        </w:tabs>
        <w:spacing w:after="0" w:line="240" w:lineRule="auto"/>
        <w:ind w:left="567" w:hanging="567"/>
        <w:rPr>
          <w:rFonts w:ascii="Times New Roman" w:eastAsia="Times New Roman" w:hAnsi="Times New Roman" w:cs="Times New Roman"/>
          <w:bCs/>
          <w:lang w:val="lt-LT" w:eastAsia="lt-LT"/>
        </w:rPr>
      </w:pPr>
      <w:r w:rsidRPr="00A35777">
        <w:rPr>
          <w:rFonts w:ascii="Times New Roman" w:eastAsia="Times New Roman" w:hAnsi="Times New Roman" w:cs="Times New Roman"/>
          <w:bCs/>
          <w:lang w:val="lt-LT" w:eastAsia="lt-LT"/>
        </w:rPr>
        <w:t xml:space="preserve">jeigu yra alergija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gadoksetatui</w:t>
      </w:r>
      <w:proofErr w:type="spellEnd"/>
      <w:r w:rsidRPr="00A35777">
        <w:rPr>
          <w:rFonts w:ascii="Times New Roman" w:eastAsia="Times New Roman" w:hAnsi="Times New Roman" w:cs="Times New Roman"/>
          <w:szCs w:val="20"/>
          <w:lang w:val="lt-LT" w:eastAsia="lt-LT"/>
        </w:rPr>
        <w:t xml:space="preserve"> ar </w:t>
      </w:r>
      <w:r w:rsidRPr="00A35777">
        <w:rPr>
          <w:rFonts w:ascii="Times New Roman" w:eastAsia="Times New Roman" w:hAnsi="Times New Roman" w:cs="Times New Roman"/>
          <w:lang w:val="lt-LT" w:eastAsia="lt-LT"/>
        </w:rPr>
        <w:t xml:space="preserve">bet kuriai pagalbinei šio vaisto medžiagai (jos išvardytos </w:t>
      </w:r>
      <w:r w:rsidRPr="00A35777">
        <w:rPr>
          <w:rFonts w:ascii="Times New Roman" w:eastAsia="Times New Roman" w:hAnsi="Times New Roman" w:cs="Times New Roman"/>
          <w:bCs/>
          <w:lang w:val="lt-LT" w:eastAsia="lt-LT"/>
        </w:rPr>
        <w:t>6 skyriuje).</w:t>
      </w:r>
    </w:p>
    <w:p w14:paraId="6079BE2C" w14:textId="77777777" w:rsidR="006F21CA" w:rsidRPr="00A35777" w:rsidRDefault="006F21CA" w:rsidP="006F21CA">
      <w:pPr>
        <w:spacing w:after="0" w:line="240" w:lineRule="auto"/>
        <w:ind w:left="567" w:hanging="567"/>
        <w:rPr>
          <w:rFonts w:ascii="Times New Roman" w:eastAsia="Times New Roman" w:hAnsi="Times New Roman" w:cs="Times New Roman"/>
          <w:szCs w:val="20"/>
          <w:lang w:val="lt-LT" w:eastAsia="lt-LT"/>
        </w:rPr>
      </w:pPr>
    </w:p>
    <w:p w14:paraId="39819126" w14:textId="77777777" w:rsidR="006F21CA" w:rsidRPr="00A35777" w:rsidRDefault="006F21CA" w:rsidP="006F21CA">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lang w:val="lt-LT" w:eastAsia="lt-LT"/>
        </w:rPr>
        <w:t>Įspėjimai ir atsargumo priemonės</w:t>
      </w:r>
    </w:p>
    <w:p w14:paraId="3AAA3F9D"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bCs/>
          <w:lang w:val="lt-LT" w:eastAsia="lt-LT"/>
        </w:rPr>
        <w:t xml:space="preserve">Prieš Jums suleidžiant </w:t>
      </w:r>
      <w:proofErr w:type="spellStart"/>
      <w:r w:rsidRPr="00A35777">
        <w:rPr>
          <w:rFonts w:ascii="Times New Roman" w:eastAsia="Times New Roman" w:hAnsi="Times New Roman" w:cs="Times New Roman"/>
          <w:bCs/>
          <w:lang w:val="lt-LT" w:eastAsia="lt-LT"/>
        </w:rPr>
        <w:t>Primovist</w:t>
      </w:r>
      <w:proofErr w:type="spellEnd"/>
      <w:r w:rsidRPr="00A35777">
        <w:rPr>
          <w:rFonts w:ascii="Times New Roman" w:eastAsia="Times New Roman" w:hAnsi="Times New Roman" w:cs="Times New Roman"/>
          <w:bCs/>
          <w:lang w:val="lt-LT" w:eastAsia="lt-LT"/>
        </w:rPr>
        <w:t>, pasakykite gydytojui, jeigu</w:t>
      </w:r>
      <w:r w:rsidRPr="00A35777">
        <w:rPr>
          <w:rFonts w:ascii="Times New Roman" w:eastAsia="Times New Roman" w:hAnsi="Times New Roman" w:cs="Times New Roman"/>
          <w:lang w:val="lt-LT" w:eastAsia="lt-LT"/>
        </w:rPr>
        <w:t>:</w:t>
      </w:r>
    </w:p>
    <w:p w14:paraId="30573796" w14:textId="77777777" w:rsidR="006F21CA" w:rsidRPr="00A35777" w:rsidRDefault="006F21CA" w:rsidP="006F21CA">
      <w:pPr>
        <w:tabs>
          <w:tab w:val="left" w:pos="540"/>
        </w:tabs>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ab/>
      </w:r>
      <w:r w:rsidRPr="00A35777">
        <w:rPr>
          <w:rFonts w:ascii="Times New Roman" w:eastAsia="Times New Roman" w:hAnsi="Times New Roman" w:cs="Times New Roman"/>
          <w:lang w:val="lt-LT" w:eastAsia="lt-LT"/>
        </w:rPr>
        <w:t xml:space="preserve">Jums yra ar buvo </w:t>
      </w:r>
      <w:r>
        <w:rPr>
          <w:rFonts w:ascii="Times New Roman" w:eastAsia="Times New Roman" w:hAnsi="Times New Roman" w:cs="Times New Roman"/>
          <w:lang w:val="lt-LT" w:eastAsia="lt-LT"/>
        </w:rPr>
        <w:t xml:space="preserve">astma arba </w:t>
      </w:r>
      <w:r w:rsidRPr="00A35777">
        <w:rPr>
          <w:rFonts w:ascii="Times New Roman" w:eastAsia="Times New Roman" w:hAnsi="Times New Roman" w:cs="Times New Roman"/>
          <w:lang w:val="lt-LT" w:eastAsia="lt-LT"/>
        </w:rPr>
        <w:t>alergija</w:t>
      </w:r>
      <w:r>
        <w:rPr>
          <w:rFonts w:ascii="Times New Roman" w:eastAsia="Times New Roman" w:hAnsi="Times New Roman" w:cs="Times New Roman"/>
          <w:lang w:val="lt-LT" w:eastAsia="lt-LT"/>
        </w:rPr>
        <w:t>, pavyzdžiui,</w:t>
      </w:r>
      <w:r w:rsidRPr="00A35777">
        <w:rPr>
          <w:rFonts w:ascii="Times New Roman" w:eastAsia="Times New Roman" w:hAnsi="Times New Roman" w:cs="Times New Roman"/>
          <w:lang w:val="lt-LT" w:eastAsia="lt-LT"/>
        </w:rPr>
        <w:t xml:space="preserve"> šienligė, dilgėlinė,</w:t>
      </w:r>
    </w:p>
    <w:p w14:paraId="1CFC4F42" w14:textId="77777777" w:rsidR="006F21CA" w:rsidRPr="00A35777" w:rsidRDefault="006F21CA" w:rsidP="006F21CA">
      <w:pPr>
        <w:tabs>
          <w:tab w:val="left" w:pos="540"/>
        </w:tabs>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w:t>
      </w:r>
      <w:r w:rsidRPr="00A35777">
        <w:rPr>
          <w:rFonts w:ascii="Times New Roman" w:eastAsia="Times New Roman" w:hAnsi="Times New Roman" w:cs="Times New Roman"/>
          <w:lang w:val="lt-LT" w:eastAsia="lt-LT"/>
        </w:rPr>
        <w:tab/>
        <w:t>Jums yra buvusi reakcija į kontrastinę medžiagą,</w:t>
      </w:r>
    </w:p>
    <w:p w14:paraId="167961AF" w14:textId="77777777" w:rsidR="006F21CA" w:rsidRDefault="006F21CA" w:rsidP="006F21CA">
      <w:pPr>
        <w:numPr>
          <w:ilvl w:val="0"/>
          <w:numId w:val="2"/>
        </w:numPr>
        <w:tabs>
          <w:tab w:val="num" w:pos="567"/>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yra sumažėjusi</w:t>
      </w:r>
      <w:r w:rsidRPr="00A35777">
        <w:rPr>
          <w:rFonts w:ascii="Times New Roman" w:eastAsia="Times New Roman" w:hAnsi="Times New Roman" w:cs="Times New Roman"/>
          <w:lang w:val="lt-LT" w:eastAsia="lt-LT"/>
        </w:rPr>
        <w:t xml:space="preserve"> Jūsų inkstų veikla.</w:t>
      </w:r>
    </w:p>
    <w:p w14:paraId="49A52DB9" w14:textId="77777777" w:rsidR="006F21CA" w:rsidRPr="00A35777" w:rsidRDefault="006F21CA" w:rsidP="006F21CA">
      <w:pPr>
        <w:spacing w:after="0" w:line="240" w:lineRule="auto"/>
        <w:ind w:left="540"/>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Kai kurių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turinčių kontrastinių medžiagų vartojimas šios būklės pacientams buvo susijęs su liga, vadinama </w:t>
      </w:r>
      <w:proofErr w:type="spellStart"/>
      <w:r w:rsidRPr="00A35777">
        <w:rPr>
          <w:rFonts w:ascii="Times New Roman" w:eastAsia="Times New Roman" w:hAnsi="Times New Roman" w:cs="Times New Roman"/>
          <w:szCs w:val="20"/>
          <w:lang w:val="lt-LT" w:eastAsia="lt-LT"/>
        </w:rPr>
        <w:t>nefrogenine</w:t>
      </w:r>
      <w:proofErr w:type="spellEnd"/>
      <w:r w:rsidRPr="00A35777">
        <w:rPr>
          <w:rFonts w:ascii="Times New Roman" w:eastAsia="Times New Roman" w:hAnsi="Times New Roman" w:cs="Times New Roman"/>
          <w:szCs w:val="20"/>
          <w:lang w:val="lt-LT" w:eastAsia="lt-LT"/>
        </w:rPr>
        <w:t xml:space="preserve"> sistemine fibroze (NSF). NSF yra liga, sukelianti odos ir jungiamųjų audinių storėjimą. NSF gali sukelti progresuojantį sąnarių </w:t>
      </w:r>
      <w:proofErr w:type="spellStart"/>
      <w:r w:rsidRPr="00A35777">
        <w:rPr>
          <w:rFonts w:ascii="Times New Roman" w:eastAsia="Times New Roman" w:hAnsi="Times New Roman" w:cs="Times New Roman"/>
          <w:szCs w:val="20"/>
          <w:lang w:val="lt-LT" w:eastAsia="lt-LT"/>
        </w:rPr>
        <w:t>nejudrumą</w:t>
      </w:r>
      <w:proofErr w:type="spellEnd"/>
      <w:r w:rsidRPr="00A35777">
        <w:rPr>
          <w:rFonts w:ascii="Times New Roman" w:eastAsia="Times New Roman" w:hAnsi="Times New Roman" w:cs="Times New Roman"/>
          <w:szCs w:val="20"/>
          <w:lang w:val="lt-LT" w:eastAsia="lt-LT"/>
        </w:rPr>
        <w:t>, raumenų silpnumą arba vidaus organų funkcijos sutrikimą, kuris gali sukelti pavojų gyvybei,</w:t>
      </w:r>
    </w:p>
    <w:p w14:paraId="60D7E00E" w14:textId="77777777" w:rsidR="006F21CA" w:rsidRPr="00A35777" w:rsidRDefault="006F21CA" w:rsidP="006F21CA">
      <w:pPr>
        <w:numPr>
          <w:ilvl w:val="0"/>
          <w:numId w:val="2"/>
        </w:numPr>
        <w:tabs>
          <w:tab w:val="num" w:pos="567"/>
        </w:tabs>
        <w:spacing w:after="0" w:line="240" w:lineRule="auto"/>
        <w:ind w:hanging="720"/>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sergate sunkia širdies ir kraujagyslių liga,</w:t>
      </w:r>
    </w:p>
    <w:p w14:paraId="54BB6EB9" w14:textId="77777777" w:rsidR="006F21CA" w:rsidRPr="00A35777" w:rsidRDefault="006F21CA" w:rsidP="006F21CA">
      <w:pPr>
        <w:spacing w:after="0" w:line="240" w:lineRule="auto"/>
        <w:ind w:left="540" w:hanging="540"/>
        <w:rPr>
          <w:rFonts w:ascii="Times New Roman" w:eastAsia="Times New Roman" w:hAnsi="Times New Roman" w:cs="Times New Roman"/>
          <w:b/>
          <w:lang w:val="lt-LT" w:eastAsia="lt-LT"/>
        </w:rPr>
      </w:pP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ab/>
        <w:t>Jums yra sumažėjęs kalio kiekis,</w:t>
      </w:r>
    </w:p>
    <w:p w14:paraId="35938FCA" w14:textId="77777777" w:rsidR="006F21CA" w:rsidRPr="00A35777" w:rsidRDefault="006F21CA" w:rsidP="006F21CA">
      <w:pPr>
        <w:numPr>
          <w:ilvl w:val="0"/>
          <w:numId w:val="2"/>
        </w:numPr>
        <w:tabs>
          <w:tab w:val="num" w:pos="567"/>
        </w:tabs>
        <w:spacing w:after="0" w:line="240" w:lineRule="auto"/>
        <w:ind w:left="567" w:hanging="567"/>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lastRenderedPageBreak/>
        <w:t>Jūs arba kas nors iš Jūsų šeimos turėjo problemų su širdies ritmu</w:t>
      </w:r>
      <w:r>
        <w:rPr>
          <w:rFonts w:ascii="Times New Roman" w:eastAsia="Times New Roman" w:hAnsi="Times New Roman" w:cs="Times New Roman"/>
          <w:lang w:val="lt-LT" w:eastAsia="lt-LT"/>
        </w:rPr>
        <w:t>, vadinamu</w:t>
      </w:r>
      <w:r w:rsidRPr="00A35777">
        <w:rPr>
          <w:rFonts w:ascii="Times New Roman" w:eastAsia="Times New Roman" w:hAnsi="Times New Roman" w:cs="Times New Roman"/>
          <w:lang w:val="lt-LT" w:eastAsia="lt-LT"/>
        </w:rPr>
        <w:t xml:space="preserve"> ilg</w:t>
      </w:r>
      <w:r>
        <w:rPr>
          <w:rFonts w:ascii="Times New Roman" w:eastAsia="Times New Roman" w:hAnsi="Times New Roman" w:cs="Times New Roman"/>
          <w:lang w:val="lt-LT" w:eastAsia="lt-LT"/>
        </w:rPr>
        <w:t>u</w:t>
      </w:r>
      <w:r w:rsidRPr="00A35777">
        <w:rPr>
          <w:rFonts w:ascii="Times New Roman" w:eastAsia="Times New Roman" w:hAnsi="Times New Roman" w:cs="Times New Roman"/>
          <w:lang w:val="lt-LT" w:eastAsia="lt-LT"/>
        </w:rPr>
        <w:t xml:space="preserve"> QT intervalo sindrom</w:t>
      </w:r>
      <w:r>
        <w:rPr>
          <w:rFonts w:ascii="Times New Roman" w:eastAsia="Times New Roman" w:hAnsi="Times New Roman" w:cs="Times New Roman"/>
          <w:lang w:val="lt-LT" w:eastAsia="lt-LT"/>
        </w:rPr>
        <w:t>u</w:t>
      </w:r>
      <w:r w:rsidRPr="00A35777">
        <w:rPr>
          <w:rFonts w:ascii="Times New Roman" w:eastAsia="Times New Roman" w:hAnsi="Times New Roman" w:cs="Times New Roman"/>
          <w:lang w:val="lt-LT" w:eastAsia="lt-LT"/>
        </w:rPr>
        <w:t>,</w:t>
      </w:r>
    </w:p>
    <w:p w14:paraId="79001764" w14:textId="77777777" w:rsidR="006F21CA" w:rsidRDefault="006F21CA" w:rsidP="006F21CA">
      <w:pPr>
        <w:numPr>
          <w:ilvl w:val="0"/>
          <w:numId w:val="2"/>
        </w:numPr>
        <w:tabs>
          <w:tab w:val="num" w:pos="567"/>
        </w:tabs>
        <w:spacing w:after="0" w:line="240" w:lineRule="auto"/>
        <w:ind w:hanging="720"/>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po vaistų vartojimo Jums buvo širdies ritmo pokyčiai</w:t>
      </w:r>
      <w:r>
        <w:rPr>
          <w:rFonts w:ascii="Times New Roman" w:eastAsia="Times New Roman" w:hAnsi="Times New Roman" w:cs="Times New Roman"/>
          <w:lang w:val="lt-LT" w:eastAsia="lt-LT"/>
        </w:rPr>
        <w:t>,</w:t>
      </w:r>
    </w:p>
    <w:p w14:paraId="138E3D75" w14:textId="77777777" w:rsidR="006F21CA" w:rsidRPr="00A35777" w:rsidRDefault="006F21CA" w:rsidP="006F21CA">
      <w:pPr>
        <w:numPr>
          <w:ilvl w:val="0"/>
          <w:numId w:val="2"/>
        </w:numPr>
        <w:tabs>
          <w:tab w:val="num" w:pos="567"/>
        </w:tabs>
        <w:spacing w:after="0" w:line="240" w:lineRule="auto"/>
        <w:ind w:left="567" w:hanging="567"/>
        <w:rPr>
          <w:rFonts w:ascii="Times New Roman" w:eastAsia="Times New Roman" w:hAnsi="Times New Roman" w:cs="Times New Roman"/>
          <w:szCs w:val="20"/>
          <w:lang w:val="lt-LT" w:eastAsia="lt-LT"/>
        </w:rPr>
      </w:pPr>
      <w:r>
        <w:rPr>
          <w:rFonts w:ascii="Times New Roman" w:eastAsia="Times New Roman" w:hAnsi="Times New Roman" w:cs="Times New Roman"/>
          <w:lang w:val="lt-LT" w:eastAsia="lt-LT"/>
        </w:rPr>
        <w:t>Jums įdėtas širdies stimuliatorius arba Jūsų kūne yra kitų implantų arba spaustukų (</w:t>
      </w:r>
      <w:proofErr w:type="spellStart"/>
      <w:r>
        <w:rPr>
          <w:rFonts w:ascii="Times New Roman" w:eastAsia="Times New Roman" w:hAnsi="Times New Roman" w:cs="Times New Roman"/>
          <w:lang w:val="lt-LT" w:eastAsia="lt-LT"/>
        </w:rPr>
        <w:t>klipsų</w:t>
      </w:r>
      <w:proofErr w:type="spellEnd"/>
      <w:r>
        <w:rPr>
          <w:rFonts w:ascii="Times New Roman" w:eastAsia="Times New Roman" w:hAnsi="Times New Roman" w:cs="Times New Roman"/>
          <w:lang w:val="lt-LT" w:eastAsia="lt-LT"/>
        </w:rPr>
        <w:t>), kurių sudėtyje yra geležies.</w:t>
      </w:r>
    </w:p>
    <w:p w14:paraId="52D87B28"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55F99C93" w14:textId="77777777" w:rsidR="006F21CA" w:rsidRPr="00A35777" w:rsidRDefault="006F21CA" w:rsidP="006F21CA">
      <w:pPr>
        <w:spacing w:after="0" w:line="240" w:lineRule="auto"/>
        <w:ind w:left="567" w:hanging="567"/>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ab/>
        <w:t xml:space="preserve">Po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vartojimo g</w:t>
      </w:r>
      <w:r w:rsidRPr="00A35777">
        <w:rPr>
          <w:rFonts w:ascii="Times New Roman" w:eastAsia="Times New Roman" w:hAnsi="Times New Roman" w:cs="Times New Roman"/>
          <w:lang w:val="lt-LT" w:eastAsia="lt-LT"/>
        </w:rPr>
        <w:t>ali pasireikšti į alergiją panašios reakcijos</w:t>
      </w:r>
      <w:r>
        <w:rPr>
          <w:rFonts w:ascii="Times New Roman" w:eastAsia="Times New Roman" w:hAnsi="Times New Roman" w:cs="Times New Roman"/>
          <w:lang w:val="lt-LT" w:eastAsia="lt-LT"/>
        </w:rPr>
        <w:t>, įskaitant vėlyvas reakcijas po kelių valandų ar parų</w:t>
      </w:r>
      <w:r w:rsidRPr="00A35777">
        <w:rPr>
          <w:rFonts w:ascii="Times New Roman" w:eastAsia="Times New Roman" w:hAnsi="Times New Roman" w:cs="Times New Roman"/>
          <w:lang w:val="lt-LT" w:eastAsia="lt-LT"/>
        </w:rPr>
        <w:t xml:space="preserve">. </w:t>
      </w:r>
      <w:r>
        <w:rPr>
          <w:rFonts w:ascii="Times New Roman" w:eastAsia="Times New Roman" w:hAnsi="Times New Roman" w:cs="Times New Roman"/>
          <w:szCs w:val="20"/>
          <w:lang w:val="lt-LT" w:eastAsia="lt-LT"/>
        </w:rPr>
        <w:t>Ž</w:t>
      </w:r>
      <w:r w:rsidRPr="00A35777">
        <w:rPr>
          <w:rFonts w:ascii="Times New Roman" w:eastAsia="Times New Roman" w:hAnsi="Times New Roman" w:cs="Times New Roman"/>
          <w:szCs w:val="20"/>
          <w:lang w:val="lt-LT" w:eastAsia="lt-LT"/>
        </w:rPr>
        <w:t>r. 4</w:t>
      </w:r>
      <w:r>
        <w:rPr>
          <w:rFonts w:ascii="Times New Roman" w:eastAsia="Times New Roman" w:hAnsi="Times New Roman" w:cs="Times New Roman"/>
          <w:szCs w:val="20"/>
          <w:lang w:val="lt-LT" w:eastAsia="lt-LT"/>
        </w:rPr>
        <w:t> </w:t>
      </w:r>
      <w:r w:rsidRPr="00A35777">
        <w:rPr>
          <w:rFonts w:ascii="Times New Roman" w:eastAsia="Times New Roman" w:hAnsi="Times New Roman" w:cs="Times New Roman"/>
          <w:szCs w:val="20"/>
          <w:lang w:val="lt-LT" w:eastAsia="lt-LT"/>
        </w:rPr>
        <w:t>skyrių.</w:t>
      </w:r>
    </w:p>
    <w:p w14:paraId="63F89495"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52690885"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Pasakykite gydytojui, jeigu:</w:t>
      </w:r>
    </w:p>
    <w:p w14:paraId="2278C1D7" w14:textId="77777777" w:rsidR="006F21CA" w:rsidRPr="00A35777" w:rsidRDefault="006F21CA" w:rsidP="006F21CA">
      <w:pPr>
        <w:numPr>
          <w:ilvl w:val="0"/>
          <w:numId w:val="3"/>
        </w:numPr>
        <w:tabs>
          <w:tab w:val="left" w:pos="567"/>
        </w:tabs>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Jūsų inkstų veikla sutrikusi;</w:t>
      </w:r>
    </w:p>
    <w:p w14:paraId="0DB121B0" w14:textId="77777777" w:rsidR="006F21CA" w:rsidRPr="00A35777" w:rsidRDefault="006F21CA" w:rsidP="006F21CA">
      <w:pPr>
        <w:numPr>
          <w:ilvl w:val="0"/>
          <w:numId w:val="3"/>
        </w:numPr>
        <w:tabs>
          <w:tab w:val="left" w:pos="567"/>
        </w:tabs>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Jums neseniai atlikta kepenų persodinimo operacija arba tokia operacija Jums yra planuojama.</w:t>
      </w:r>
    </w:p>
    <w:p w14:paraId="5F66027A"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6779DC3B" w14:textId="77777777" w:rsidR="006F21CA" w:rsidRPr="00A35777" w:rsidRDefault="006F21CA" w:rsidP="006F21CA">
      <w:pPr>
        <w:spacing w:after="0" w:line="240" w:lineRule="auto"/>
        <w:rPr>
          <w:rFonts w:ascii="Times New Roman" w:eastAsia="Times New Roman" w:hAnsi="Times New Roman" w:cs="Times New Roman"/>
          <w:noProof/>
          <w:lang w:val="lt-LT"/>
        </w:rPr>
      </w:pPr>
      <w:r w:rsidRPr="00A35777">
        <w:rPr>
          <w:rFonts w:ascii="Times New Roman" w:eastAsia="Times New Roman" w:hAnsi="Times New Roman" w:cs="Times New Roman"/>
          <w:lang w:val="lt-LT"/>
        </w:rPr>
        <w:t xml:space="preserve">Prieš </w:t>
      </w:r>
      <w:r w:rsidRPr="00A35777">
        <w:rPr>
          <w:rFonts w:ascii="Times New Roman" w:eastAsia="Times New Roman" w:hAnsi="Times New Roman" w:cs="Times New Roman"/>
          <w:noProof/>
          <w:lang w:val="lt-LT"/>
        </w:rPr>
        <w:t>Primovist vartojimą, ypač jeigu esate vyresnis kaip 65</w:t>
      </w:r>
      <w:r>
        <w:rPr>
          <w:rFonts w:ascii="Times New Roman" w:eastAsia="Times New Roman" w:hAnsi="Times New Roman" w:cs="Times New Roman"/>
          <w:noProof/>
          <w:lang w:val="lt-LT"/>
        </w:rPr>
        <w:t> </w:t>
      </w:r>
      <w:r w:rsidRPr="00A35777">
        <w:rPr>
          <w:rFonts w:ascii="Times New Roman" w:eastAsia="Times New Roman" w:hAnsi="Times New Roman" w:cs="Times New Roman"/>
          <w:noProof/>
          <w:lang w:val="lt-LT"/>
        </w:rPr>
        <w:t>metų amžiaus, Jūsų gydytojas gali skirti kraujo tyrimą, kad nustatytų, ar nesutrikusi inkstų veikla.</w:t>
      </w:r>
    </w:p>
    <w:p w14:paraId="4902C270"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09EA17F6" w14:textId="77777777" w:rsidR="006F21CA" w:rsidRPr="00A35777" w:rsidRDefault="006F21CA" w:rsidP="006F21CA">
      <w:p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Kaupimasis organizme</w:t>
      </w:r>
    </w:p>
    <w:p w14:paraId="74A5E09A" w14:textId="77777777" w:rsidR="006F21CA" w:rsidRPr="00A35777" w:rsidRDefault="006F21CA" w:rsidP="006F21CA">
      <w:pPr>
        <w:spacing w:after="0" w:line="240" w:lineRule="auto"/>
        <w:rPr>
          <w:rFonts w:ascii="Times New Roman" w:eastAsia="Times New Roman" w:hAnsi="Times New Roman" w:cs="Times New Roman"/>
          <w:b/>
          <w:bCs/>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veikia todėl, kad jo sudėtyje yra metalo, vadinamo </w:t>
      </w:r>
      <w:proofErr w:type="spellStart"/>
      <w:r w:rsidRPr="00A35777">
        <w:rPr>
          <w:rFonts w:ascii="Times New Roman" w:eastAsia="Times New Roman" w:hAnsi="Times New Roman" w:cs="Times New Roman"/>
          <w:szCs w:val="20"/>
          <w:lang w:val="lt-LT" w:eastAsia="lt-LT"/>
        </w:rPr>
        <w:t>gadoliniu</w:t>
      </w:r>
      <w:proofErr w:type="spellEnd"/>
      <w:r w:rsidRPr="00A35777">
        <w:rPr>
          <w:rFonts w:ascii="Times New Roman" w:eastAsia="Times New Roman" w:hAnsi="Times New Roman" w:cs="Times New Roman"/>
          <w:szCs w:val="20"/>
          <w:lang w:val="lt-LT" w:eastAsia="lt-LT"/>
        </w:rPr>
        <w:t xml:space="preserve">. Tyrimai parodė, kad nedidelis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kiekis gali išlikti organizme, taip pat ir galvos smegenyse. Šalutinio poveikio dėl galvos smegenyse išlikusio </w:t>
      </w:r>
      <w:proofErr w:type="spellStart"/>
      <w:r w:rsidRPr="00A35777">
        <w:rPr>
          <w:rFonts w:ascii="Times New Roman" w:eastAsia="Times New Roman" w:hAnsi="Times New Roman" w:cs="Times New Roman"/>
          <w:szCs w:val="20"/>
          <w:lang w:val="lt-LT" w:eastAsia="lt-LT"/>
        </w:rPr>
        <w:t>gadolinio</w:t>
      </w:r>
      <w:proofErr w:type="spellEnd"/>
      <w:r w:rsidRPr="00A35777">
        <w:rPr>
          <w:rFonts w:ascii="Times New Roman" w:eastAsia="Times New Roman" w:hAnsi="Times New Roman" w:cs="Times New Roman"/>
          <w:szCs w:val="20"/>
          <w:lang w:val="lt-LT" w:eastAsia="lt-LT"/>
        </w:rPr>
        <w:t xml:space="preserve"> nenustatyta.</w:t>
      </w:r>
    </w:p>
    <w:p w14:paraId="1AA6628B"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7C1F25DD" w14:textId="77777777" w:rsidR="006F21CA" w:rsidRPr="00A35777" w:rsidRDefault="006F21CA" w:rsidP="006F21CA">
      <w:p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Vaikai ir paaugliai</w:t>
      </w:r>
    </w:p>
    <w:p w14:paraId="51FC9867" w14:textId="77777777" w:rsidR="006F21CA" w:rsidRPr="00A35777" w:rsidRDefault="006F21CA" w:rsidP="006F21CA">
      <w:pPr>
        <w:spacing w:after="0" w:line="240" w:lineRule="auto"/>
        <w:rPr>
          <w:rFonts w:ascii="Times New Roman" w:eastAsia="Times New Roman" w:hAnsi="Times New Roman" w:cs="Times New Roman"/>
          <w:noProof/>
          <w:lang w:val="lt-LT"/>
        </w:rPr>
      </w:pPr>
      <w:r w:rsidRPr="00A35777">
        <w:rPr>
          <w:rFonts w:ascii="Times New Roman" w:eastAsia="Times New Roman" w:hAnsi="Times New Roman" w:cs="Times New Roman"/>
          <w:noProof/>
          <w:lang w:val="lt-LT"/>
        </w:rPr>
        <w:t>Primovist saugumas asmenims iki 18</w:t>
      </w:r>
      <w:r>
        <w:rPr>
          <w:rFonts w:ascii="Times New Roman" w:eastAsia="Times New Roman" w:hAnsi="Times New Roman" w:cs="Times New Roman"/>
          <w:noProof/>
          <w:lang w:val="lt-LT"/>
        </w:rPr>
        <w:t> </w:t>
      </w:r>
      <w:r w:rsidRPr="00A35777">
        <w:rPr>
          <w:rFonts w:ascii="Times New Roman" w:eastAsia="Times New Roman" w:hAnsi="Times New Roman" w:cs="Times New Roman"/>
          <w:noProof/>
          <w:lang w:val="lt-LT"/>
        </w:rPr>
        <w:t>metų neištirtas, kadangi jo vartojimo duomenys yra riboti. Detalesnė informacija yra pateikiama pakuotės lapelio pabaigoje.</w:t>
      </w:r>
    </w:p>
    <w:p w14:paraId="626F90D7"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6D1477BF" w14:textId="77777777" w:rsidR="006F21CA" w:rsidRPr="00A35777" w:rsidRDefault="006F21CA" w:rsidP="006F21CA">
      <w:pPr>
        <w:spacing w:after="0" w:line="240" w:lineRule="auto"/>
        <w:rPr>
          <w:rFonts w:ascii="Times New Roman" w:eastAsia="Times New Roman" w:hAnsi="Times New Roman" w:cs="Times New Roman"/>
          <w:b/>
          <w:bCs/>
          <w:szCs w:val="20"/>
          <w:lang w:val="lt-LT" w:eastAsia="lt-LT"/>
        </w:rPr>
      </w:pPr>
      <w:r w:rsidRPr="00A35777">
        <w:rPr>
          <w:rFonts w:ascii="Times New Roman" w:eastAsia="Times New Roman" w:hAnsi="Times New Roman" w:cs="Times New Roman"/>
          <w:b/>
          <w:bCs/>
          <w:szCs w:val="20"/>
          <w:lang w:val="lt-LT" w:eastAsia="lt-LT"/>
        </w:rPr>
        <w:t xml:space="preserve">Kiti vaistai ir </w:t>
      </w:r>
      <w:proofErr w:type="spellStart"/>
      <w:r w:rsidRPr="00A35777">
        <w:rPr>
          <w:rFonts w:ascii="Times New Roman" w:eastAsia="Times New Roman" w:hAnsi="Times New Roman" w:cs="Times New Roman"/>
          <w:b/>
          <w:bCs/>
          <w:szCs w:val="20"/>
          <w:lang w:val="lt-LT" w:eastAsia="lt-LT"/>
        </w:rPr>
        <w:t>Primovist</w:t>
      </w:r>
      <w:proofErr w:type="spellEnd"/>
    </w:p>
    <w:p w14:paraId="4542CCF4" w14:textId="77777777" w:rsidR="006F21CA" w:rsidRPr="00A35777" w:rsidRDefault="006F21CA" w:rsidP="006F21CA">
      <w:pPr>
        <w:spacing w:after="0" w:line="240" w:lineRule="auto"/>
        <w:rPr>
          <w:rFonts w:ascii="Times New Roman" w:eastAsia="Times New Roman" w:hAnsi="Times New Roman" w:cs="Times New Roman"/>
          <w:bCs/>
          <w:lang w:val="lt-LT" w:eastAsia="lt-LT"/>
        </w:rPr>
      </w:pPr>
      <w:r w:rsidRPr="00A35777">
        <w:rPr>
          <w:rFonts w:ascii="Times New Roman" w:eastAsia="Times New Roman" w:hAnsi="Times New Roman" w:cs="Times New Roman"/>
          <w:bCs/>
          <w:lang w:val="lt-LT" w:eastAsia="lt-LT"/>
        </w:rPr>
        <w:t xml:space="preserve">Jeigu vartojate arba neseniai vartojote kitų vaistų </w:t>
      </w:r>
      <w:r w:rsidRPr="00A35777">
        <w:rPr>
          <w:rFonts w:ascii="Times New Roman" w:eastAsia="Times New Roman" w:hAnsi="Times New Roman" w:cs="Times New Roman"/>
          <w:lang w:val="lt-LT" w:eastAsia="lt-LT"/>
        </w:rPr>
        <w:t xml:space="preserve">arba dėl to nesate tikri, apie tai </w:t>
      </w:r>
      <w:r w:rsidRPr="00A35777">
        <w:rPr>
          <w:rFonts w:ascii="Times New Roman" w:eastAsia="Times New Roman" w:hAnsi="Times New Roman" w:cs="Times New Roman"/>
          <w:bCs/>
          <w:lang w:val="lt-LT" w:eastAsia="lt-LT"/>
        </w:rPr>
        <w:t>pasakykite gydytojui.</w:t>
      </w:r>
    </w:p>
    <w:p w14:paraId="2EBD7C24" w14:textId="77777777" w:rsidR="006F21CA" w:rsidRPr="00A35777" w:rsidRDefault="006F21CA" w:rsidP="006F21CA">
      <w:pPr>
        <w:spacing w:after="0" w:line="240" w:lineRule="auto"/>
        <w:rPr>
          <w:rFonts w:ascii="Times New Roman" w:eastAsia="Times New Roman" w:hAnsi="Times New Roman" w:cs="Times New Roman"/>
          <w:bCs/>
          <w:lang w:val="lt-LT" w:eastAsia="lt-LT"/>
        </w:rPr>
      </w:pPr>
      <w:r w:rsidRPr="00A35777">
        <w:rPr>
          <w:rFonts w:ascii="Times New Roman" w:eastAsia="Times New Roman" w:hAnsi="Times New Roman" w:cs="Times New Roman"/>
          <w:bCs/>
          <w:lang w:val="lt-LT" w:eastAsia="lt-LT"/>
        </w:rPr>
        <w:t>Ypač svarbu pasakyti apie šiuos vaistus:</w:t>
      </w:r>
    </w:p>
    <w:p w14:paraId="36504034" w14:textId="77777777" w:rsidR="006F21CA" w:rsidRPr="00A35777" w:rsidRDefault="006F21CA" w:rsidP="006F21CA">
      <w:pPr>
        <w:tabs>
          <w:tab w:val="left" w:pos="540"/>
        </w:tabs>
        <w:spacing w:after="0" w:line="240" w:lineRule="auto"/>
        <w:ind w:left="540" w:hanging="540"/>
        <w:rPr>
          <w:rFonts w:ascii="Times New Roman" w:eastAsia="Times New Roman" w:hAnsi="Times New Roman" w:cs="Times New Roman"/>
          <w:lang w:val="lt-LT" w:eastAsia="lt-LT"/>
        </w:rPr>
      </w:pPr>
      <w:r w:rsidRPr="00A35777">
        <w:rPr>
          <w:rFonts w:ascii="Times New Roman" w:eastAsia="Times New Roman" w:hAnsi="Times New Roman" w:cs="Times New Roman"/>
          <w:bCs/>
          <w:lang w:val="lt-LT" w:eastAsia="lt-LT"/>
        </w:rPr>
        <w:t>-</w:t>
      </w:r>
      <w:r w:rsidRPr="00A35777">
        <w:rPr>
          <w:rFonts w:ascii="Times New Roman" w:eastAsia="Times New Roman" w:hAnsi="Times New Roman" w:cs="Times New Roman"/>
          <w:bCs/>
          <w:lang w:val="lt-LT" w:eastAsia="lt-LT"/>
        </w:rPr>
        <w:tab/>
        <w:t xml:space="preserve">beta </w:t>
      </w:r>
      <w:proofErr w:type="spellStart"/>
      <w:r w:rsidRPr="00A35777">
        <w:rPr>
          <w:rFonts w:ascii="Times New Roman" w:eastAsia="Times New Roman" w:hAnsi="Times New Roman" w:cs="Times New Roman"/>
          <w:bCs/>
          <w:lang w:val="lt-LT" w:eastAsia="lt-LT"/>
        </w:rPr>
        <w:t>adrenoblokatorius</w:t>
      </w:r>
      <w:proofErr w:type="spellEnd"/>
      <w:r w:rsidRPr="00A35777">
        <w:rPr>
          <w:rFonts w:ascii="Times New Roman" w:eastAsia="Times New Roman" w:hAnsi="Times New Roman" w:cs="Times New Roman"/>
          <w:bCs/>
          <w:lang w:val="lt-LT" w:eastAsia="lt-LT"/>
        </w:rPr>
        <w:t>, vaistus, kuriais gydomas aukštas kraujospūdis</w:t>
      </w:r>
      <w:r w:rsidRPr="00A35777">
        <w:rPr>
          <w:rFonts w:ascii="Times New Roman" w:eastAsia="Times New Roman" w:hAnsi="Times New Roman" w:cs="Times New Roman"/>
          <w:lang w:val="lt-LT" w:eastAsia="lt-LT"/>
        </w:rPr>
        <w:t xml:space="preserve"> ar </w:t>
      </w:r>
      <w:r w:rsidRPr="00A35777">
        <w:rPr>
          <w:rFonts w:ascii="Times New Roman" w:eastAsia="Times New Roman" w:hAnsi="Times New Roman" w:cs="Times New Roman"/>
          <w:bCs/>
          <w:lang w:val="lt-LT" w:eastAsia="lt-LT"/>
        </w:rPr>
        <w:t>kitos širdies būklės,</w:t>
      </w:r>
    </w:p>
    <w:p w14:paraId="3FBBDD89" w14:textId="77777777" w:rsidR="006F21CA" w:rsidRPr="00A35777" w:rsidRDefault="006F21CA" w:rsidP="006F21CA">
      <w:pPr>
        <w:tabs>
          <w:tab w:val="left" w:pos="540"/>
        </w:tabs>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bCs/>
          <w:lang w:val="lt-LT" w:eastAsia="lt-LT"/>
        </w:rPr>
        <w:t>-</w:t>
      </w:r>
      <w:r w:rsidRPr="00A35777">
        <w:rPr>
          <w:rFonts w:ascii="Times New Roman" w:eastAsia="Times New Roman" w:hAnsi="Times New Roman" w:cs="Times New Roman"/>
          <w:bCs/>
          <w:lang w:val="lt-LT" w:eastAsia="lt-LT"/>
        </w:rPr>
        <w:tab/>
        <w:t xml:space="preserve">vaistus, pakeičiančius </w:t>
      </w:r>
      <w:r w:rsidRPr="00A35777">
        <w:rPr>
          <w:rFonts w:ascii="Times New Roman" w:eastAsia="Times New Roman" w:hAnsi="Times New Roman" w:cs="Times New Roman"/>
          <w:lang w:val="lt-LT" w:eastAsia="lt-LT"/>
        </w:rPr>
        <w:t>širdies plakimo ritmą ar dažnį</w:t>
      </w:r>
      <w:r>
        <w:rPr>
          <w:rFonts w:ascii="Times New Roman" w:eastAsia="Times New Roman" w:hAnsi="Times New Roman" w:cs="Times New Roman"/>
          <w:lang w:val="lt-LT" w:eastAsia="lt-LT"/>
        </w:rPr>
        <w:t>, pavyzdžiui,</w:t>
      </w:r>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amjodaroną</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sotalolį</w:t>
      </w:r>
      <w:proofErr w:type="spellEnd"/>
      <w:r w:rsidRPr="00A35777">
        <w:rPr>
          <w:rFonts w:ascii="Times New Roman" w:eastAsia="Times New Roman" w:hAnsi="Times New Roman" w:cs="Times New Roman"/>
          <w:lang w:val="lt-LT" w:eastAsia="lt-LT"/>
        </w:rPr>
        <w:t>,</w:t>
      </w:r>
    </w:p>
    <w:p w14:paraId="252EB806" w14:textId="77777777" w:rsidR="006F21CA" w:rsidRPr="00A35777" w:rsidRDefault="006F21CA" w:rsidP="006F21CA">
      <w:pPr>
        <w:tabs>
          <w:tab w:val="left" w:pos="540"/>
        </w:tabs>
        <w:spacing w:after="0" w:line="240" w:lineRule="auto"/>
        <w:rPr>
          <w:rFonts w:ascii="Times New Roman" w:eastAsia="Times New Roman" w:hAnsi="Times New Roman" w:cs="Times New Roman"/>
          <w:bCs/>
          <w:lang w:val="lt-LT" w:eastAsia="lt-LT"/>
        </w:rPr>
      </w:pP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ab/>
      </w:r>
      <w:proofErr w:type="spellStart"/>
      <w:r w:rsidRPr="00A35777">
        <w:rPr>
          <w:rFonts w:ascii="Times New Roman" w:eastAsia="Times New Roman" w:hAnsi="Times New Roman" w:cs="Times New Roman"/>
          <w:szCs w:val="20"/>
          <w:lang w:val="lt-LT" w:eastAsia="lt-LT"/>
        </w:rPr>
        <w:t>rifampiciną</w:t>
      </w:r>
      <w:proofErr w:type="spellEnd"/>
      <w:r>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 xml:space="preserve"> vaistą tuberkuliozės</w:t>
      </w:r>
      <w:r>
        <w:rPr>
          <w:rFonts w:ascii="Times New Roman" w:eastAsia="Times New Roman" w:hAnsi="Times New Roman" w:cs="Times New Roman"/>
          <w:szCs w:val="20"/>
          <w:lang w:val="lt-LT" w:eastAsia="lt-LT"/>
        </w:rPr>
        <w:t xml:space="preserve"> ar tam tikrų kitų infekcijų</w:t>
      </w:r>
      <w:r w:rsidRPr="00A35777">
        <w:rPr>
          <w:rFonts w:ascii="Times New Roman" w:eastAsia="Times New Roman" w:hAnsi="Times New Roman" w:cs="Times New Roman"/>
          <w:szCs w:val="20"/>
          <w:lang w:val="lt-LT" w:eastAsia="lt-LT"/>
        </w:rPr>
        <w:t xml:space="preserve"> gydymui.</w:t>
      </w:r>
    </w:p>
    <w:p w14:paraId="0C567D33"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6D0DB7C9" w14:textId="77777777" w:rsidR="006F21CA" w:rsidRPr="00A35777" w:rsidRDefault="006F21CA" w:rsidP="006F21CA">
      <w:pPr>
        <w:keepNext/>
        <w:spacing w:after="0" w:line="240" w:lineRule="auto"/>
        <w:outlineLvl w:val="2"/>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Nėštumas ir žindymo laikotarpis</w:t>
      </w:r>
    </w:p>
    <w:p w14:paraId="425084F1" w14:textId="77777777" w:rsidR="006F21CA" w:rsidRPr="00A35777" w:rsidRDefault="006F21CA" w:rsidP="006F21CA">
      <w:pPr>
        <w:spacing w:after="0" w:line="240" w:lineRule="auto"/>
        <w:rPr>
          <w:rFonts w:ascii="Times New Roman" w:eastAsia="Times New Roman" w:hAnsi="Times New Roman" w:cs="Times New Roman"/>
          <w:noProof/>
          <w:lang w:val="lt-LT"/>
        </w:rPr>
      </w:pPr>
      <w:r w:rsidRPr="00A35777">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w:t>
      </w:r>
    </w:p>
    <w:p w14:paraId="2608F32F" w14:textId="77777777" w:rsidR="006F21CA" w:rsidRPr="00A35777" w:rsidRDefault="006F21CA" w:rsidP="006F21CA">
      <w:pPr>
        <w:spacing w:after="0" w:line="240" w:lineRule="auto"/>
        <w:rPr>
          <w:rFonts w:ascii="Times New Roman" w:eastAsia="Times New Roman" w:hAnsi="Times New Roman" w:cs="Times New Roman"/>
          <w:noProof/>
          <w:lang w:val="lt-LT"/>
        </w:rPr>
      </w:pPr>
    </w:p>
    <w:p w14:paraId="40661F8D" w14:textId="77777777" w:rsidR="006F21CA" w:rsidRPr="00A35777" w:rsidRDefault="006F21CA" w:rsidP="006F21CA">
      <w:pPr>
        <w:spacing w:after="0" w:line="240" w:lineRule="auto"/>
        <w:rPr>
          <w:rFonts w:ascii="Times New Roman" w:eastAsia="Times New Roman" w:hAnsi="Times New Roman" w:cs="Times New Roman"/>
          <w:b/>
          <w:i/>
          <w:lang w:val="lt-LT" w:eastAsia="lt-LT"/>
        </w:rPr>
      </w:pPr>
      <w:r w:rsidRPr="00A35777">
        <w:rPr>
          <w:rFonts w:ascii="Times New Roman" w:eastAsia="Times New Roman" w:hAnsi="Times New Roman" w:cs="Times New Roman"/>
          <w:b/>
          <w:i/>
          <w:lang w:val="lt-LT" w:eastAsia="lt-LT"/>
        </w:rPr>
        <w:t>Nėštumas</w:t>
      </w:r>
    </w:p>
    <w:p w14:paraId="28D53705" w14:textId="77777777" w:rsidR="006F21CA" w:rsidRPr="00A35777" w:rsidRDefault="006F21CA" w:rsidP="006F21CA">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Gadokseto rūgštis gali prasiskverbti per placentos barjerą. Ar tai turi poveikį kūdikiui, nežinoma. </w:t>
      </w:r>
      <w:r w:rsidRPr="00A35777">
        <w:rPr>
          <w:rFonts w:ascii="Times New Roman" w:eastAsia="Times New Roman" w:hAnsi="Times New Roman" w:cs="Times New Roman"/>
          <w:noProof/>
          <w:lang w:val="lt-LT"/>
        </w:rPr>
        <w:t>Pasakykite gydytojui, jeigu manote, kad esate nėščia arba galite pastoti, kadangi Primovist nėštumo metu vartoti draudžiama, išskyrus absoliučiai būtinus atvejus.</w:t>
      </w:r>
    </w:p>
    <w:p w14:paraId="16AC89A5" w14:textId="77777777" w:rsidR="006F21CA" w:rsidRPr="00A35777" w:rsidRDefault="006F21CA" w:rsidP="006F21CA">
      <w:pPr>
        <w:spacing w:after="0" w:line="240" w:lineRule="auto"/>
        <w:rPr>
          <w:rFonts w:ascii="Times New Roman" w:eastAsia="Times New Roman" w:hAnsi="Times New Roman" w:cs="Times New Roman"/>
          <w:noProof/>
          <w:lang w:val="lt-LT"/>
        </w:rPr>
      </w:pPr>
    </w:p>
    <w:p w14:paraId="742935B6" w14:textId="77777777" w:rsidR="006F21CA" w:rsidRPr="00A35777" w:rsidRDefault="006F21CA" w:rsidP="006F21CA">
      <w:pPr>
        <w:spacing w:after="0" w:line="240" w:lineRule="auto"/>
        <w:rPr>
          <w:rFonts w:ascii="Times New Roman" w:eastAsia="Times New Roman" w:hAnsi="Times New Roman" w:cs="Times New Roman"/>
          <w:b/>
          <w:i/>
          <w:lang w:val="lt-LT" w:eastAsia="lt-LT"/>
        </w:rPr>
      </w:pPr>
      <w:r w:rsidRPr="00A35777">
        <w:rPr>
          <w:rFonts w:ascii="Times New Roman" w:eastAsia="Times New Roman" w:hAnsi="Times New Roman" w:cs="Times New Roman"/>
          <w:b/>
          <w:i/>
          <w:lang w:val="lt-LT" w:eastAsia="lt-LT"/>
        </w:rPr>
        <w:t>Žindymo laikotarpis</w:t>
      </w:r>
    </w:p>
    <w:p w14:paraId="6BFE7EDA" w14:textId="77777777" w:rsidR="006F21CA"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Pasakykite gydytojui, jeigu žindote kūdikį arba planuojate pradėti žindyti. Gydytojas Jums patars, ar žindymą galima tęsti, ar jį nutraukti 24 valandoms po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vartojimo.</w:t>
      </w:r>
    </w:p>
    <w:p w14:paraId="1D55553A" w14:textId="77777777" w:rsidR="006F21CA" w:rsidRDefault="006F21CA" w:rsidP="006F21CA">
      <w:pPr>
        <w:spacing w:after="0" w:line="240" w:lineRule="auto"/>
        <w:rPr>
          <w:rFonts w:ascii="Times New Roman" w:eastAsia="Times New Roman" w:hAnsi="Times New Roman" w:cs="Times New Roman"/>
          <w:lang w:val="lt-LT" w:eastAsia="lt-LT"/>
        </w:rPr>
      </w:pPr>
    </w:p>
    <w:p w14:paraId="6DB3586D" w14:textId="77777777" w:rsidR="006F21CA" w:rsidRPr="000A30A7" w:rsidRDefault="006F21CA" w:rsidP="006F21CA">
      <w:pPr>
        <w:numPr>
          <w:ilvl w:val="12"/>
          <w:numId w:val="0"/>
        </w:numPr>
        <w:spacing w:after="0" w:line="240" w:lineRule="auto"/>
        <w:ind w:right="-2"/>
        <w:outlineLvl w:val="0"/>
        <w:rPr>
          <w:rFonts w:ascii="Times New Roman" w:eastAsia="Times New Roman" w:hAnsi="Times New Roman" w:cs="Times New Roman"/>
          <w:lang w:val="lt-LT" w:eastAsia="lt-LT"/>
        </w:rPr>
      </w:pPr>
      <w:r w:rsidRPr="000A30A7">
        <w:rPr>
          <w:rFonts w:ascii="Times New Roman" w:eastAsia="Times New Roman" w:hAnsi="Times New Roman" w:cs="Times New Roman"/>
          <w:b/>
          <w:szCs w:val="20"/>
          <w:lang w:val="lt-LT" w:eastAsia="lt-LT"/>
        </w:rPr>
        <w:t>Vairavimas ir mechanizmų valdymas</w:t>
      </w:r>
    </w:p>
    <w:p w14:paraId="14543CF2" w14:textId="77777777" w:rsidR="006F21CA" w:rsidRPr="00A35777" w:rsidRDefault="006F21CA" w:rsidP="006F21CA">
      <w:pPr>
        <w:spacing w:after="0" w:line="240" w:lineRule="auto"/>
        <w:rPr>
          <w:rFonts w:ascii="Times New Roman" w:eastAsia="Times New Roman" w:hAnsi="Times New Roman" w:cs="Times New Roman"/>
          <w:lang w:val="lt-LT" w:eastAsia="lt-LT"/>
        </w:rPr>
      </w:pPr>
      <w:proofErr w:type="spellStart"/>
      <w:r w:rsidRPr="00717355">
        <w:rPr>
          <w:rFonts w:ascii="Times New Roman" w:eastAsia="Times New Roman" w:hAnsi="Times New Roman" w:cs="Times New Roman"/>
          <w:lang w:val="lt-LT" w:eastAsia="lt-LT"/>
        </w:rPr>
        <w:t>Primovist</w:t>
      </w:r>
      <w:proofErr w:type="spellEnd"/>
      <w:r w:rsidRPr="00717355">
        <w:rPr>
          <w:rFonts w:ascii="Times New Roman" w:eastAsia="Times New Roman" w:hAnsi="Times New Roman" w:cs="Times New Roman"/>
          <w:lang w:val="lt-LT" w:eastAsia="lt-LT"/>
        </w:rPr>
        <w:t xml:space="preserve"> gebėjimo vairuoti ir valdyti mechanizmus neveikia</w:t>
      </w:r>
      <w:r>
        <w:rPr>
          <w:rFonts w:ascii="Times New Roman" w:eastAsia="Times New Roman" w:hAnsi="Times New Roman" w:cs="Times New Roman"/>
          <w:lang w:val="lt-LT" w:eastAsia="lt-LT"/>
        </w:rPr>
        <w:t>.</w:t>
      </w:r>
    </w:p>
    <w:p w14:paraId="7EB2C064"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2A8BAA2D" w14:textId="77777777" w:rsidR="006F21CA" w:rsidRPr="00A35777" w:rsidRDefault="006F21CA" w:rsidP="006F21CA">
      <w:pPr>
        <w:keepNext/>
        <w:spacing w:after="0" w:line="240" w:lineRule="auto"/>
        <w:outlineLvl w:val="2"/>
        <w:rPr>
          <w:rFonts w:ascii="Times New Roman" w:eastAsia="Times New Roman" w:hAnsi="Times New Roman" w:cs="Times New Roman"/>
          <w:b/>
          <w:szCs w:val="20"/>
          <w:lang w:val="lt-LT" w:eastAsia="lt-LT"/>
        </w:rPr>
      </w:pPr>
      <w:proofErr w:type="spellStart"/>
      <w:r w:rsidRPr="00A35777">
        <w:rPr>
          <w:rFonts w:ascii="Times New Roman" w:eastAsia="Times New Roman" w:hAnsi="Times New Roman" w:cs="Times New Roman"/>
          <w:b/>
          <w:szCs w:val="20"/>
          <w:lang w:val="lt-LT" w:eastAsia="lt-LT"/>
        </w:rPr>
        <w:t>Primovist</w:t>
      </w:r>
      <w:proofErr w:type="spellEnd"/>
      <w:r w:rsidRPr="00A35777">
        <w:rPr>
          <w:rFonts w:ascii="Times New Roman" w:eastAsia="Times New Roman" w:hAnsi="Times New Roman" w:cs="Times New Roman"/>
          <w:b/>
          <w:szCs w:val="20"/>
          <w:lang w:val="lt-LT" w:eastAsia="lt-LT"/>
        </w:rPr>
        <w:t xml:space="preserve"> sudėtyje yra natrio.</w:t>
      </w:r>
    </w:p>
    <w:p w14:paraId="4B0C3EEA" w14:textId="77777777" w:rsidR="006F21CA" w:rsidRPr="00A35777" w:rsidRDefault="006F21CA" w:rsidP="006F21CA">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šio vaisto dozėje </w:t>
      </w:r>
      <w:r w:rsidRPr="00A35777">
        <w:rPr>
          <w:rFonts w:ascii="Times New Roman" w:eastAsia="Times New Roman" w:hAnsi="Times New Roman" w:cs="Times New Roman"/>
          <w:lang w:val="lt-LT" w:eastAsia="lt-LT"/>
        </w:rPr>
        <w:t>yra 82 mg natrio (</w:t>
      </w:r>
      <w:r>
        <w:rPr>
          <w:rFonts w:ascii="Times New Roman" w:eastAsia="Times New Roman" w:hAnsi="Times New Roman" w:cs="Times New Roman"/>
          <w:lang w:val="lt-LT" w:eastAsia="lt-LT"/>
        </w:rPr>
        <w:t>valgomosios druskos sudedamosios dalies), atsižvelgiant į</w:t>
      </w:r>
      <w:r w:rsidRPr="00A35777">
        <w:rPr>
          <w:rFonts w:ascii="Times New Roman" w:eastAsia="Times New Roman" w:hAnsi="Times New Roman" w:cs="Times New Roman"/>
          <w:lang w:val="lt-LT" w:eastAsia="lt-LT"/>
        </w:rPr>
        <w:t xml:space="preserve"> kiekį, skiriamą asmeniui, sveriančiam 70 kg.</w:t>
      </w:r>
      <w:r>
        <w:rPr>
          <w:rFonts w:ascii="Times New Roman" w:eastAsia="Times New Roman" w:hAnsi="Times New Roman" w:cs="Times New Roman"/>
          <w:lang w:val="lt-LT" w:eastAsia="lt-LT"/>
        </w:rPr>
        <w:t xml:space="preserve"> Tai atitinka 4,1 </w:t>
      </w:r>
      <w:r w:rsidRPr="003C2AA2">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didžiausios </w:t>
      </w:r>
      <w:r w:rsidRPr="003C2AA2">
        <w:rPr>
          <w:rFonts w:ascii="Times New Roman" w:eastAsia="Times New Roman" w:hAnsi="Times New Roman" w:cs="Times New Roman"/>
          <w:lang w:val="lt-LT" w:eastAsia="lt-LT"/>
        </w:rPr>
        <w:t>rekomenduojamos natrio paros normos suaugusi</w:t>
      </w:r>
      <w:r>
        <w:rPr>
          <w:rFonts w:ascii="Times New Roman" w:eastAsia="Times New Roman" w:hAnsi="Times New Roman" w:cs="Times New Roman"/>
          <w:lang w:val="lt-LT" w:eastAsia="lt-LT"/>
        </w:rPr>
        <w:t>esiems.</w:t>
      </w:r>
    </w:p>
    <w:p w14:paraId="2FD6642F"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4ECE3C5C"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58EE74BB" w14:textId="77777777" w:rsidR="006F21CA" w:rsidRPr="00A35777" w:rsidRDefault="006F21CA" w:rsidP="006F21CA">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3.</w:t>
      </w:r>
      <w:r w:rsidRPr="00A35777">
        <w:rPr>
          <w:rFonts w:ascii="Times New Roman" w:eastAsia="Times New Roman" w:hAnsi="Times New Roman" w:cs="Times New Roman"/>
          <w:b/>
          <w:szCs w:val="20"/>
          <w:lang w:val="lt-LT" w:eastAsia="lt-LT"/>
        </w:rPr>
        <w:tab/>
        <w:t xml:space="preserve">Kaip vartoti </w:t>
      </w:r>
      <w:proofErr w:type="spellStart"/>
      <w:r w:rsidRPr="00A35777">
        <w:rPr>
          <w:rFonts w:ascii="Times New Roman" w:eastAsia="Times New Roman" w:hAnsi="Times New Roman" w:cs="Times New Roman"/>
          <w:b/>
          <w:szCs w:val="20"/>
          <w:lang w:val="lt-LT" w:eastAsia="lt-LT"/>
        </w:rPr>
        <w:t>Primovist</w:t>
      </w:r>
      <w:proofErr w:type="spellEnd"/>
    </w:p>
    <w:p w14:paraId="4F010592"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753F917F"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sulei</w:t>
      </w:r>
      <w:r>
        <w:rPr>
          <w:rFonts w:ascii="Times New Roman" w:eastAsia="Times New Roman" w:hAnsi="Times New Roman" w:cs="Times New Roman"/>
          <w:szCs w:val="20"/>
          <w:lang w:val="lt-LT" w:eastAsia="lt-LT"/>
        </w:rPr>
        <w:t>džiamas</w:t>
      </w:r>
      <w:r w:rsidRPr="00A35777">
        <w:rPr>
          <w:rFonts w:ascii="Times New Roman" w:eastAsia="Times New Roman" w:hAnsi="Times New Roman" w:cs="Times New Roman"/>
          <w:szCs w:val="20"/>
          <w:lang w:val="lt-LT" w:eastAsia="lt-LT"/>
        </w:rPr>
        <w:t xml:space="preserve"> maža adata į veną.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leidžiamas prieš pat magnetinio rezonanso tyrimą. </w:t>
      </w:r>
    </w:p>
    <w:p w14:paraId="22BD9EB6"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Po injekcijos Jus stebės mažiausiai 30</w:t>
      </w:r>
      <w:r>
        <w:rPr>
          <w:rFonts w:ascii="Times New Roman" w:eastAsia="Times New Roman" w:hAnsi="Times New Roman" w:cs="Times New Roman"/>
          <w:lang w:val="lt-LT" w:eastAsia="lt-LT"/>
        </w:rPr>
        <w:t> </w:t>
      </w:r>
      <w:r w:rsidRPr="00A35777">
        <w:rPr>
          <w:rFonts w:ascii="Times New Roman" w:eastAsia="Times New Roman" w:hAnsi="Times New Roman" w:cs="Times New Roman"/>
          <w:lang w:val="lt-LT" w:eastAsia="lt-LT"/>
        </w:rPr>
        <w:t>minučių.</w:t>
      </w:r>
    </w:p>
    <w:p w14:paraId="5F7E8368"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13841E13" w14:textId="77777777" w:rsidR="006F21CA" w:rsidRPr="00A35777" w:rsidRDefault="006F21CA" w:rsidP="006F21CA">
      <w:pPr>
        <w:spacing w:after="0" w:line="240" w:lineRule="auto"/>
        <w:rPr>
          <w:rFonts w:ascii="Times New Roman" w:eastAsia="Times New Roman" w:hAnsi="Times New Roman" w:cs="Times New Roman"/>
          <w:b/>
          <w:lang w:val="lt-LT" w:eastAsia="lt-LT"/>
        </w:rPr>
      </w:pPr>
      <w:r w:rsidRPr="00A35777">
        <w:rPr>
          <w:rFonts w:ascii="Times New Roman" w:eastAsia="Times New Roman" w:hAnsi="Times New Roman" w:cs="Times New Roman"/>
          <w:b/>
          <w:lang w:val="lt-LT" w:eastAsia="lt-LT"/>
        </w:rPr>
        <w:t>Rekomenduojama dozė</w:t>
      </w:r>
      <w:r>
        <w:rPr>
          <w:rFonts w:ascii="Times New Roman" w:eastAsia="Times New Roman" w:hAnsi="Times New Roman" w:cs="Times New Roman"/>
          <w:b/>
          <w:lang w:val="lt-LT" w:eastAsia="lt-LT"/>
        </w:rPr>
        <w:t xml:space="preserve"> yra</w:t>
      </w:r>
    </w:p>
    <w:p w14:paraId="4E828AF4"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01199A7F"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0,1 ml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kg kūno svorio.</w:t>
      </w:r>
    </w:p>
    <w:p w14:paraId="4E48A42C"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53CF0201" w14:textId="77777777" w:rsidR="006F21CA" w:rsidRPr="00A35777" w:rsidRDefault="006F21CA" w:rsidP="006F21CA">
      <w:pPr>
        <w:keepNext/>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Vartojimas ypatingoms pacientų populiacijoms</w:t>
      </w:r>
    </w:p>
    <w:p w14:paraId="478CB362" w14:textId="77777777" w:rsidR="006F21CA" w:rsidRPr="00A35777" w:rsidRDefault="006F21CA" w:rsidP="006F21CA">
      <w:pPr>
        <w:spacing w:after="0" w:line="240" w:lineRule="auto"/>
        <w:rPr>
          <w:rFonts w:ascii="Times New Roman" w:eastAsia="Times New Roman" w:hAnsi="Times New Roman" w:cs="Times New Roman"/>
          <w:noProof/>
          <w:lang w:val="lt-LT"/>
        </w:rPr>
      </w:pPr>
      <w:r w:rsidRPr="00A35777">
        <w:rPr>
          <w:rFonts w:ascii="Times New Roman" w:eastAsia="Times New Roman" w:hAnsi="Times New Roman" w:cs="Times New Roman"/>
          <w:noProof/>
          <w:lang w:val="lt-LT"/>
        </w:rPr>
        <w:t>Primovist nerekomenduojama vartoti pacientams, kuriems yra sunkių inkstų funkcijos sutrikimų, ir pacientams, kuriems neseniai atlikta arba planuojama kepenų persodinimo operacija. Tačiau, jeigu Primovist vartojimas būtinas, vieno skenavimo metu Jums bus suleista tik viena Primovist dozė, kita injekcija bus leidžiama ne anksčiau kaip po 7 parų.</w:t>
      </w:r>
    </w:p>
    <w:p w14:paraId="7BCA9A54" w14:textId="77777777" w:rsidR="006F21CA" w:rsidRPr="00A35777" w:rsidRDefault="006F21CA" w:rsidP="006F21CA">
      <w:pPr>
        <w:spacing w:after="0" w:line="240" w:lineRule="auto"/>
        <w:rPr>
          <w:rFonts w:ascii="Times New Roman" w:eastAsia="Times New Roman" w:hAnsi="Times New Roman" w:cs="Times New Roman"/>
          <w:b/>
          <w:lang w:val="lt-LT" w:eastAsia="lt-LT"/>
        </w:rPr>
      </w:pPr>
    </w:p>
    <w:p w14:paraId="268F7FA7" w14:textId="77777777" w:rsidR="006F21CA" w:rsidRPr="00A35777" w:rsidRDefault="006F21CA" w:rsidP="006F21CA">
      <w:pPr>
        <w:spacing w:after="0" w:line="240" w:lineRule="auto"/>
        <w:rPr>
          <w:rFonts w:ascii="Times New Roman" w:eastAsia="Times New Roman" w:hAnsi="Times New Roman" w:cs="Times New Roman"/>
          <w:b/>
          <w:i/>
          <w:lang w:val="lt-LT" w:eastAsia="lt-LT"/>
        </w:rPr>
      </w:pPr>
      <w:r w:rsidRPr="00A35777">
        <w:rPr>
          <w:rFonts w:ascii="Times New Roman" w:eastAsia="Times New Roman" w:hAnsi="Times New Roman" w:cs="Times New Roman"/>
          <w:b/>
          <w:i/>
          <w:lang w:val="lt-LT" w:eastAsia="lt-LT"/>
        </w:rPr>
        <w:t>Senyvo amžiaus pacientai</w:t>
      </w:r>
    </w:p>
    <w:p w14:paraId="6A20FC50"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noProof/>
          <w:lang w:val="lt-LT"/>
        </w:rPr>
        <w:t>Jeigu esate 65</w:t>
      </w:r>
      <w:r>
        <w:rPr>
          <w:rFonts w:ascii="Times New Roman" w:eastAsia="Times New Roman" w:hAnsi="Times New Roman" w:cs="Times New Roman"/>
          <w:noProof/>
          <w:lang w:val="lt-LT"/>
        </w:rPr>
        <w:t> </w:t>
      </w:r>
      <w:r w:rsidRPr="00A35777">
        <w:rPr>
          <w:rFonts w:ascii="Times New Roman" w:eastAsia="Times New Roman" w:hAnsi="Times New Roman" w:cs="Times New Roman"/>
          <w:noProof/>
          <w:lang w:val="lt-LT"/>
        </w:rPr>
        <w:t>metų amžiaus ar vyresnis, dozės keisti nebūtina, tačiau gydytojas gali skirti kraujo tyrimą, kad nustatytų, ar nesutrikusi inkstų veikla.</w:t>
      </w:r>
    </w:p>
    <w:p w14:paraId="0E7C7051"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56ED9270" w14:textId="77777777" w:rsidR="006F21CA" w:rsidRPr="00A35777" w:rsidRDefault="006F21CA" w:rsidP="006F21CA">
      <w:pPr>
        <w:keepNext/>
        <w:spacing w:after="0" w:line="240" w:lineRule="auto"/>
        <w:outlineLvl w:val="2"/>
        <w:rPr>
          <w:rFonts w:ascii="Times New Roman" w:eastAsia="Times New Roman" w:hAnsi="Times New Roman" w:cs="Times New Roman"/>
          <w:szCs w:val="20"/>
          <w:lang w:val="lt-LT" w:eastAsia="lt-LT"/>
        </w:rPr>
      </w:pPr>
      <w:r w:rsidRPr="00A35777">
        <w:rPr>
          <w:rFonts w:ascii="Times New Roman" w:eastAsia="Times New Roman" w:hAnsi="Times New Roman" w:cs="Times New Roman"/>
          <w:b/>
          <w:szCs w:val="20"/>
          <w:lang w:val="lt-LT" w:eastAsia="lt-LT"/>
        </w:rPr>
        <w:t xml:space="preserve">Pavartojus per didelę </w:t>
      </w:r>
      <w:proofErr w:type="spellStart"/>
      <w:r w:rsidRPr="00A35777">
        <w:rPr>
          <w:rFonts w:ascii="Times New Roman" w:eastAsia="Times New Roman" w:hAnsi="Times New Roman" w:cs="Times New Roman"/>
          <w:b/>
          <w:szCs w:val="20"/>
          <w:lang w:val="lt-LT" w:eastAsia="lt-LT"/>
        </w:rPr>
        <w:t>Primovist</w:t>
      </w:r>
      <w:proofErr w:type="spellEnd"/>
      <w:r w:rsidRPr="00A35777">
        <w:rPr>
          <w:rFonts w:ascii="Times New Roman" w:eastAsia="Times New Roman" w:hAnsi="Times New Roman" w:cs="Times New Roman"/>
          <w:b/>
          <w:szCs w:val="20"/>
          <w:lang w:val="lt-LT" w:eastAsia="lt-LT"/>
        </w:rPr>
        <w:t xml:space="preserve"> dozę</w:t>
      </w:r>
    </w:p>
    <w:p w14:paraId="7317C9AC"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Perdozavimas mažai tikėtinas, bet, jei taip atsitiktų, gydytojas gydys bet kuriuos atsirandančius simptomus.</w:t>
      </w:r>
    </w:p>
    <w:p w14:paraId="72A0B667"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1A82956A"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1EAAD110" w14:textId="77777777" w:rsidR="006F21CA" w:rsidRPr="00A35777" w:rsidRDefault="006F21CA" w:rsidP="006F21CA">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4.</w:t>
      </w:r>
      <w:r w:rsidRPr="00A35777">
        <w:rPr>
          <w:rFonts w:ascii="Times New Roman" w:eastAsia="Times New Roman" w:hAnsi="Times New Roman" w:cs="Times New Roman"/>
          <w:b/>
          <w:szCs w:val="20"/>
          <w:lang w:val="lt-LT" w:eastAsia="lt-LT"/>
        </w:rPr>
        <w:tab/>
        <w:t>Galimas šalutinis poveikis</w:t>
      </w:r>
    </w:p>
    <w:p w14:paraId="1A230637"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4CB236AF"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Šis vaistas, kaip ir kiti, gali sukelti šalutinį poveikį, nors jis pasireiškia ne visiems žmonėms.</w:t>
      </w:r>
    </w:p>
    <w:p w14:paraId="6BE8B515" w14:textId="77777777" w:rsidR="006F21CA"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Dauguma šalutinių reakcijų yra lengvos ar vidutinio sunkumo.</w:t>
      </w:r>
    </w:p>
    <w:p w14:paraId="5977DAD7" w14:textId="77777777" w:rsidR="006F21CA" w:rsidRPr="00A35777" w:rsidRDefault="006F21CA" w:rsidP="006F21CA">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pasireiškė šalutinis poveikis, pasakykite gydytojui.</w:t>
      </w:r>
    </w:p>
    <w:p w14:paraId="66135FD1"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104FBC7B"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Kaip ir vartojant kitas kontrastines medžiagas, retais atvejais gali pasireikšti į alergiją panašios reakcijos</w:t>
      </w:r>
      <w:r>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 xml:space="preserve"> Gali pasireikšti vėlyvos reakcijos</w:t>
      </w:r>
      <w:r w:rsidRPr="00A35777">
        <w:rPr>
          <w:rFonts w:ascii="Times New Roman" w:eastAsia="Times New Roman" w:hAnsi="Times New Roman" w:cs="Times New Roman"/>
          <w:lang w:val="lt-LT" w:eastAsia="lt-LT"/>
        </w:rPr>
        <w:t xml:space="preserve"> po kelių valandų ar parų</w:t>
      </w:r>
      <w:r w:rsidRPr="00A35777">
        <w:rPr>
          <w:rFonts w:ascii="Times New Roman" w:eastAsia="Times New Roman" w:hAnsi="Times New Roman" w:cs="Times New Roman"/>
          <w:szCs w:val="20"/>
          <w:lang w:val="lt-LT" w:eastAsia="lt-LT"/>
        </w:rPr>
        <w:t xml:space="preserve"> nuo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vartojimo.</w:t>
      </w:r>
    </w:p>
    <w:p w14:paraId="5DFE6F35"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Sunkiausia</w:t>
      </w:r>
      <w:r>
        <w:rPr>
          <w:rFonts w:ascii="Times New Roman" w:eastAsia="Times New Roman" w:hAnsi="Times New Roman" w:cs="Times New Roman"/>
          <w:szCs w:val="20"/>
          <w:lang w:val="lt-LT" w:eastAsia="lt-LT"/>
        </w:rPr>
        <w:t>s</w:t>
      </w:r>
      <w:r w:rsidRPr="00A35777">
        <w:rPr>
          <w:rFonts w:ascii="Times New Roman" w:eastAsia="Times New Roman" w:hAnsi="Times New Roman" w:cs="Times New Roman"/>
          <w:szCs w:val="20"/>
          <w:lang w:val="lt-LT" w:eastAsia="lt-LT"/>
        </w:rPr>
        <w:t xml:space="preserve"> šalutin</w:t>
      </w:r>
      <w:r>
        <w:rPr>
          <w:rFonts w:ascii="Times New Roman" w:eastAsia="Times New Roman" w:hAnsi="Times New Roman" w:cs="Times New Roman"/>
          <w:szCs w:val="20"/>
          <w:lang w:val="lt-LT" w:eastAsia="lt-LT"/>
        </w:rPr>
        <w:t>is</w:t>
      </w:r>
      <w:r w:rsidRPr="00A35777">
        <w:rPr>
          <w:rFonts w:ascii="Times New Roman" w:eastAsia="Times New Roman" w:hAnsi="Times New Roman" w:cs="Times New Roman"/>
          <w:szCs w:val="20"/>
          <w:lang w:val="lt-LT" w:eastAsia="lt-LT"/>
        </w:rPr>
        <w:t xml:space="preserve"> </w:t>
      </w:r>
      <w:r>
        <w:rPr>
          <w:rFonts w:ascii="Times New Roman" w:eastAsia="Times New Roman" w:hAnsi="Times New Roman" w:cs="Times New Roman"/>
          <w:szCs w:val="20"/>
          <w:lang w:val="lt-LT" w:eastAsia="lt-LT"/>
        </w:rPr>
        <w:t>poveikis</w:t>
      </w:r>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vartojantiems pacientams yra </w:t>
      </w:r>
      <w:proofErr w:type="spellStart"/>
      <w:r w:rsidRPr="00A35777">
        <w:rPr>
          <w:rFonts w:ascii="Times New Roman" w:eastAsia="Times New Roman" w:hAnsi="Times New Roman" w:cs="Times New Roman"/>
          <w:szCs w:val="20"/>
          <w:lang w:val="lt-LT" w:eastAsia="lt-LT"/>
        </w:rPr>
        <w:t>a</w:t>
      </w:r>
      <w:r w:rsidRPr="00A35777">
        <w:rPr>
          <w:rFonts w:ascii="Times New Roman" w:eastAsia="Times New Roman" w:hAnsi="Times New Roman" w:cs="Times New Roman"/>
          <w:lang w:val="lt-LT" w:eastAsia="lt-LT"/>
        </w:rPr>
        <w:t>nafilaktoidinis</w:t>
      </w:r>
      <w:proofErr w:type="spellEnd"/>
      <w:r w:rsidRPr="00A35777">
        <w:rPr>
          <w:rFonts w:ascii="Times New Roman" w:eastAsia="Times New Roman" w:hAnsi="Times New Roman" w:cs="Times New Roman"/>
          <w:lang w:val="lt-LT" w:eastAsia="lt-LT"/>
        </w:rPr>
        <w:t xml:space="preserve"> šokas (sunki </w:t>
      </w:r>
      <w:r w:rsidRPr="00A35777">
        <w:rPr>
          <w:rFonts w:ascii="Times New Roman" w:eastAsia="Times New Roman" w:hAnsi="Times New Roman" w:cs="Times New Roman"/>
          <w:szCs w:val="20"/>
          <w:lang w:val="lt-LT" w:eastAsia="lt-LT"/>
        </w:rPr>
        <w:t>į alerginę panaši reakcija)</w:t>
      </w:r>
      <w:r w:rsidRPr="00A35777">
        <w:rPr>
          <w:rFonts w:ascii="Times New Roman" w:eastAsia="Times New Roman" w:hAnsi="Times New Roman" w:cs="Times New Roman"/>
          <w:lang w:val="lt-LT" w:eastAsia="lt-LT"/>
        </w:rPr>
        <w:t>.</w:t>
      </w:r>
    </w:p>
    <w:p w14:paraId="04FD2AC2" w14:textId="77777777" w:rsidR="006F21CA" w:rsidRDefault="006F21CA" w:rsidP="006F21CA">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b/>
          <w:szCs w:val="20"/>
          <w:lang w:val="lt-LT" w:eastAsia="lt-LT"/>
        </w:rPr>
        <w:t>Nedelsiant pasakykite</w:t>
      </w:r>
      <w:r w:rsidRPr="00B47B57">
        <w:rPr>
          <w:rFonts w:ascii="Times New Roman" w:eastAsia="Times New Roman" w:hAnsi="Times New Roman" w:cs="Times New Roman"/>
          <w:b/>
          <w:szCs w:val="20"/>
          <w:lang w:val="lt-LT" w:eastAsia="lt-LT"/>
        </w:rPr>
        <w:t xml:space="preserve"> gydytoj</w:t>
      </w:r>
      <w:r>
        <w:rPr>
          <w:rFonts w:ascii="Times New Roman" w:eastAsia="Times New Roman" w:hAnsi="Times New Roman" w:cs="Times New Roman"/>
          <w:b/>
          <w:szCs w:val="20"/>
          <w:lang w:val="lt-LT" w:eastAsia="lt-LT"/>
        </w:rPr>
        <w:t>ui</w:t>
      </w:r>
      <w:r w:rsidRPr="00A35777">
        <w:rPr>
          <w:rFonts w:ascii="Times New Roman" w:eastAsia="Times New Roman" w:hAnsi="Times New Roman" w:cs="Times New Roman"/>
          <w:b/>
          <w:bCs/>
          <w:lang w:val="lt-LT" w:eastAsia="lt-LT"/>
        </w:rPr>
        <w:t>, jei Jums pasireiškia bet kuris iš šių požymių ar tampa sunku kvėpuoti</w:t>
      </w:r>
      <w:r>
        <w:rPr>
          <w:rFonts w:ascii="Times New Roman" w:eastAsia="Times New Roman" w:hAnsi="Times New Roman" w:cs="Times New Roman"/>
          <w:b/>
          <w:bCs/>
          <w:lang w:val="lt-LT" w:eastAsia="lt-LT"/>
        </w:rPr>
        <w:t>:</w:t>
      </w:r>
    </w:p>
    <w:p w14:paraId="7F5E1A88" w14:textId="77777777" w:rsidR="006F21CA" w:rsidRDefault="006F21CA" w:rsidP="006F21CA">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szCs w:val="24"/>
          <w:lang w:val="en-GB"/>
        </w:rPr>
      </w:pPr>
      <w:proofErr w:type="spellStart"/>
      <w:r>
        <w:rPr>
          <w:rFonts w:ascii="Times New Roman" w:eastAsia="Times New Roman" w:hAnsi="Times New Roman" w:cs="Times New Roman"/>
          <w:szCs w:val="24"/>
          <w:lang w:val="en-GB"/>
        </w:rPr>
        <w:t>sumažėjęs</w:t>
      </w:r>
      <w:proofErr w:type="spellEnd"/>
      <w:r>
        <w:rPr>
          <w:rFonts w:ascii="Times New Roman" w:eastAsia="Times New Roman" w:hAnsi="Times New Roman" w:cs="Times New Roman"/>
          <w:szCs w:val="24"/>
          <w:lang w:val="en-GB"/>
        </w:rPr>
        <w:t xml:space="preserve"> </w:t>
      </w:r>
      <w:proofErr w:type="spellStart"/>
      <w:r>
        <w:rPr>
          <w:rFonts w:ascii="Times New Roman" w:eastAsia="Times New Roman" w:hAnsi="Times New Roman" w:cs="Times New Roman"/>
          <w:szCs w:val="24"/>
          <w:lang w:val="en-GB"/>
        </w:rPr>
        <w:t>kraujospūdis</w:t>
      </w:r>
      <w:proofErr w:type="spellEnd"/>
      <w:r>
        <w:rPr>
          <w:rFonts w:ascii="Times New Roman" w:eastAsia="Times New Roman" w:hAnsi="Times New Roman" w:cs="Times New Roman"/>
          <w:szCs w:val="24"/>
          <w:lang w:val="en-GB"/>
        </w:rPr>
        <w:t>,</w:t>
      </w:r>
    </w:p>
    <w:p w14:paraId="582CCD3D" w14:textId="77777777" w:rsidR="006F21CA" w:rsidRPr="0086678A" w:rsidRDefault="006F21CA" w:rsidP="006F21CA">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szCs w:val="24"/>
          <w:lang w:val="pt-PT"/>
        </w:rPr>
      </w:pPr>
      <w:r w:rsidRPr="0086678A">
        <w:rPr>
          <w:rFonts w:ascii="Times New Roman" w:eastAsia="Times New Roman" w:hAnsi="Times New Roman" w:cs="Times New Roman"/>
          <w:szCs w:val="24"/>
          <w:lang w:val="pt-PT"/>
        </w:rPr>
        <w:t>liežuvio, gerklės ar veido tinimas,</w:t>
      </w:r>
    </w:p>
    <w:p w14:paraId="49CA847C" w14:textId="77777777" w:rsidR="006F21CA" w:rsidRDefault="006F21CA" w:rsidP="006F21CA">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szCs w:val="24"/>
          <w:lang w:val="en-GB"/>
        </w:rPr>
      </w:pPr>
      <w:proofErr w:type="spellStart"/>
      <w:r>
        <w:rPr>
          <w:rFonts w:ascii="Times New Roman" w:eastAsia="Times New Roman" w:hAnsi="Times New Roman" w:cs="Times New Roman"/>
          <w:szCs w:val="24"/>
          <w:lang w:val="en-GB"/>
        </w:rPr>
        <w:t>sloga</w:t>
      </w:r>
      <w:proofErr w:type="spellEnd"/>
      <w:r>
        <w:rPr>
          <w:rFonts w:ascii="Times New Roman" w:eastAsia="Times New Roman" w:hAnsi="Times New Roman" w:cs="Times New Roman"/>
          <w:szCs w:val="24"/>
          <w:lang w:val="en-GB"/>
        </w:rPr>
        <w:t xml:space="preserve">, </w:t>
      </w:r>
      <w:proofErr w:type="spellStart"/>
      <w:r>
        <w:rPr>
          <w:rFonts w:ascii="Times New Roman" w:eastAsia="Times New Roman" w:hAnsi="Times New Roman" w:cs="Times New Roman"/>
          <w:szCs w:val="24"/>
          <w:lang w:val="en-GB"/>
        </w:rPr>
        <w:t>čiaudėjimas</w:t>
      </w:r>
      <w:proofErr w:type="spellEnd"/>
      <w:r>
        <w:rPr>
          <w:rFonts w:ascii="Times New Roman" w:eastAsia="Times New Roman" w:hAnsi="Times New Roman" w:cs="Times New Roman"/>
          <w:szCs w:val="24"/>
          <w:lang w:val="en-GB"/>
        </w:rPr>
        <w:t xml:space="preserve">, </w:t>
      </w:r>
      <w:proofErr w:type="spellStart"/>
      <w:r>
        <w:rPr>
          <w:rFonts w:ascii="Times New Roman" w:eastAsia="Times New Roman" w:hAnsi="Times New Roman" w:cs="Times New Roman"/>
          <w:szCs w:val="24"/>
          <w:lang w:val="en-GB"/>
        </w:rPr>
        <w:t>kosulys</w:t>
      </w:r>
      <w:proofErr w:type="spellEnd"/>
      <w:r>
        <w:rPr>
          <w:rFonts w:ascii="Times New Roman" w:eastAsia="Times New Roman" w:hAnsi="Times New Roman" w:cs="Times New Roman"/>
          <w:szCs w:val="24"/>
          <w:lang w:val="en-GB"/>
        </w:rPr>
        <w:t>,</w:t>
      </w:r>
    </w:p>
    <w:p w14:paraId="79497564" w14:textId="77777777" w:rsidR="006F21CA" w:rsidRPr="0086678A" w:rsidRDefault="006F21CA" w:rsidP="006F21CA">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szCs w:val="24"/>
          <w:lang w:val="pt-PT"/>
        </w:rPr>
      </w:pPr>
      <w:r w:rsidRPr="0086678A">
        <w:rPr>
          <w:rFonts w:ascii="Times New Roman" w:eastAsia="Times New Roman" w:hAnsi="Times New Roman" w:cs="Times New Roman"/>
          <w:szCs w:val="24"/>
          <w:lang w:val="pt-PT"/>
        </w:rPr>
        <w:t>raudonos, ašarojančios ir niežtinčios akys,</w:t>
      </w:r>
    </w:p>
    <w:p w14:paraId="12297032" w14:textId="77777777" w:rsidR="006F21CA" w:rsidRDefault="006F21CA" w:rsidP="006F21CA">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szCs w:val="24"/>
          <w:lang w:val="en-GB"/>
        </w:rPr>
      </w:pPr>
      <w:proofErr w:type="spellStart"/>
      <w:r>
        <w:rPr>
          <w:rFonts w:ascii="Times New Roman" w:eastAsia="Times New Roman" w:hAnsi="Times New Roman" w:cs="Times New Roman"/>
          <w:szCs w:val="24"/>
          <w:lang w:val="en-GB"/>
        </w:rPr>
        <w:t>pilvo</w:t>
      </w:r>
      <w:proofErr w:type="spellEnd"/>
      <w:r>
        <w:rPr>
          <w:rFonts w:ascii="Times New Roman" w:eastAsia="Times New Roman" w:hAnsi="Times New Roman" w:cs="Times New Roman"/>
          <w:szCs w:val="24"/>
          <w:lang w:val="en-GB"/>
        </w:rPr>
        <w:t xml:space="preserve"> </w:t>
      </w:r>
      <w:proofErr w:type="spellStart"/>
      <w:r>
        <w:rPr>
          <w:rFonts w:ascii="Times New Roman" w:eastAsia="Times New Roman" w:hAnsi="Times New Roman" w:cs="Times New Roman"/>
          <w:szCs w:val="24"/>
          <w:lang w:val="en-GB"/>
        </w:rPr>
        <w:t>skausmas</w:t>
      </w:r>
      <w:proofErr w:type="spellEnd"/>
      <w:r>
        <w:rPr>
          <w:rFonts w:ascii="Times New Roman" w:eastAsia="Times New Roman" w:hAnsi="Times New Roman" w:cs="Times New Roman"/>
          <w:szCs w:val="24"/>
          <w:lang w:val="en-GB"/>
        </w:rPr>
        <w:t>,</w:t>
      </w:r>
    </w:p>
    <w:p w14:paraId="5AC1F32C" w14:textId="77777777" w:rsidR="006F21CA" w:rsidRDefault="006F21CA" w:rsidP="006F21CA">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szCs w:val="24"/>
          <w:lang w:val="en-GB"/>
        </w:rPr>
      </w:pPr>
      <w:proofErr w:type="spellStart"/>
      <w:r>
        <w:rPr>
          <w:rFonts w:ascii="Times New Roman" w:eastAsia="Times New Roman" w:hAnsi="Times New Roman" w:cs="Times New Roman"/>
          <w:szCs w:val="24"/>
          <w:lang w:val="en-GB"/>
        </w:rPr>
        <w:t>dilgėlinė</w:t>
      </w:r>
      <w:proofErr w:type="spellEnd"/>
      <w:r>
        <w:rPr>
          <w:rFonts w:ascii="Times New Roman" w:eastAsia="Times New Roman" w:hAnsi="Times New Roman" w:cs="Times New Roman"/>
          <w:szCs w:val="24"/>
          <w:lang w:val="en-GB"/>
        </w:rPr>
        <w:t>,</w:t>
      </w:r>
    </w:p>
    <w:p w14:paraId="5D9AC3FC" w14:textId="77777777" w:rsidR="006F21CA" w:rsidRPr="0086678A" w:rsidRDefault="006F21CA" w:rsidP="006F21CA">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szCs w:val="24"/>
          <w:lang w:val="pt-PT"/>
        </w:rPr>
      </w:pPr>
      <w:r w:rsidRPr="0086678A">
        <w:rPr>
          <w:rFonts w:ascii="Times New Roman" w:eastAsia="Times New Roman" w:hAnsi="Times New Roman" w:cs="Times New Roman"/>
          <w:szCs w:val="24"/>
          <w:lang w:val="pt-PT"/>
        </w:rPr>
        <w:t>odos jautrumo sumažėjimas, niežėjimas, odos blyškumas.</w:t>
      </w:r>
    </w:p>
    <w:p w14:paraId="155D950F"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422C1340" w14:textId="77777777" w:rsidR="006F21CA" w:rsidRDefault="006F21CA" w:rsidP="006F21CA">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Gali pasireikšti toliau išvardintas šalutinis poveikis</w:t>
      </w:r>
      <w:r w:rsidRPr="00A35777">
        <w:rPr>
          <w:rFonts w:ascii="Times New Roman" w:eastAsia="Times New Roman" w:hAnsi="Times New Roman" w:cs="Times New Roman"/>
          <w:szCs w:val="20"/>
          <w:lang w:val="lt-LT" w:eastAsia="lt-LT"/>
        </w:rPr>
        <w:t>:</w:t>
      </w:r>
    </w:p>
    <w:p w14:paraId="2FEB5DEF" w14:textId="77777777" w:rsidR="006F21CA" w:rsidRPr="009E2AD8" w:rsidRDefault="006F21CA" w:rsidP="006F21CA">
      <w:pPr>
        <w:numPr>
          <w:ilvl w:val="12"/>
          <w:numId w:val="0"/>
        </w:numPr>
        <w:spacing w:after="0" w:line="240" w:lineRule="auto"/>
        <w:ind w:right="-2"/>
        <w:rPr>
          <w:rFonts w:ascii="Times New Roman" w:eastAsia="Times New Roman" w:hAnsi="Times New Roman" w:cs="Times New Roman"/>
          <w:szCs w:val="20"/>
          <w:lang w:val="lt-LT"/>
        </w:rPr>
      </w:pPr>
      <w:r w:rsidRPr="00E37C28">
        <w:rPr>
          <w:rFonts w:ascii="Times New Roman" w:eastAsia="Times New Roman" w:hAnsi="Times New Roman" w:cs="Times New Roman"/>
          <w:b/>
          <w:bCs/>
          <w:lang w:val="lt-LT" w:eastAsia="lt-LT"/>
        </w:rPr>
        <w:t>Dažni šalutinio poveikio reiškiniai (gali pasireikšti rečiau kaip 1 iš 10 asmenų):</w:t>
      </w:r>
    </w:p>
    <w:p w14:paraId="737F71F0" w14:textId="77777777" w:rsidR="006F21CA" w:rsidRDefault="006F21CA" w:rsidP="006F21CA">
      <w:pPr>
        <w:numPr>
          <w:ilvl w:val="0"/>
          <w:numId w:val="5"/>
        </w:numPr>
        <w:tabs>
          <w:tab w:val="left" w:pos="567"/>
        </w:tabs>
        <w:spacing w:after="0" w:line="240" w:lineRule="auto"/>
        <w:ind w:right="-2"/>
        <w:rPr>
          <w:rFonts w:ascii="Times New Roman" w:eastAsia="Times New Roman" w:hAnsi="Times New Roman" w:cs="Times New Roman"/>
          <w:szCs w:val="20"/>
          <w:lang w:val="en-GB"/>
        </w:rPr>
      </w:pPr>
      <w:r>
        <w:rPr>
          <w:rFonts w:ascii="Times New Roman" w:eastAsia="Times New Roman" w:hAnsi="Times New Roman" w:cs="Times New Roman"/>
          <w:szCs w:val="20"/>
          <w:lang w:val="en-GB"/>
        </w:rPr>
        <w:t xml:space="preserve">galvos </w:t>
      </w:r>
      <w:proofErr w:type="spellStart"/>
      <w:r>
        <w:rPr>
          <w:rFonts w:ascii="Times New Roman" w:eastAsia="Times New Roman" w:hAnsi="Times New Roman" w:cs="Times New Roman"/>
          <w:szCs w:val="20"/>
          <w:lang w:val="en-GB"/>
        </w:rPr>
        <w:t>skausmas</w:t>
      </w:r>
      <w:proofErr w:type="spellEnd"/>
      <w:r>
        <w:rPr>
          <w:rFonts w:ascii="Times New Roman" w:eastAsia="Times New Roman" w:hAnsi="Times New Roman" w:cs="Times New Roman"/>
          <w:szCs w:val="20"/>
          <w:lang w:val="en-GB"/>
        </w:rPr>
        <w:t>,</w:t>
      </w:r>
    </w:p>
    <w:p w14:paraId="7B42F567" w14:textId="77777777" w:rsidR="006F21CA" w:rsidRDefault="006F21CA" w:rsidP="006F21CA">
      <w:pPr>
        <w:numPr>
          <w:ilvl w:val="0"/>
          <w:numId w:val="5"/>
        </w:numPr>
        <w:tabs>
          <w:tab w:val="left" w:pos="567"/>
        </w:tabs>
        <w:spacing w:after="0" w:line="240" w:lineRule="auto"/>
        <w:ind w:right="-2"/>
        <w:rPr>
          <w:rFonts w:ascii="Times New Roman" w:eastAsia="Times New Roman" w:hAnsi="Times New Roman" w:cs="Times New Roman"/>
          <w:szCs w:val="20"/>
          <w:lang w:val="en-GB"/>
        </w:rPr>
      </w:pPr>
      <w:proofErr w:type="spellStart"/>
      <w:r>
        <w:rPr>
          <w:rFonts w:ascii="Times New Roman" w:eastAsia="Times New Roman" w:hAnsi="Times New Roman" w:cs="Times New Roman"/>
          <w:szCs w:val="20"/>
          <w:lang w:val="en-GB"/>
        </w:rPr>
        <w:t>pykinimas</w:t>
      </w:r>
      <w:proofErr w:type="spellEnd"/>
      <w:r>
        <w:rPr>
          <w:rFonts w:ascii="Times New Roman" w:eastAsia="Times New Roman" w:hAnsi="Times New Roman" w:cs="Times New Roman"/>
          <w:szCs w:val="20"/>
          <w:lang w:val="en-GB"/>
        </w:rPr>
        <w:t>.</w:t>
      </w:r>
    </w:p>
    <w:p w14:paraId="52CD5BF0" w14:textId="77777777" w:rsidR="006F21CA" w:rsidRDefault="006F21CA" w:rsidP="006F21CA">
      <w:pPr>
        <w:tabs>
          <w:tab w:val="left" w:pos="567"/>
        </w:tabs>
        <w:spacing w:after="0" w:line="240" w:lineRule="auto"/>
        <w:ind w:right="-2"/>
        <w:rPr>
          <w:rFonts w:ascii="Times New Roman" w:eastAsia="Times New Roman" w:hAnsi="Times New Roman" w:cs="Times New Roman"/>
          <w:szCs w:val="20"/>
          <w:lang w:val="en-GB"/>
        </w:rPr>
      </w:pPr>
    </w:p>
    <w:p w14:paraId="2B4CF934" w14:textId="77777777" w:rsidR="006F21CA" w:rsidRPr="009221AA" w:rsidRDefault="006F21CA" w:rsidP="006F21CA">
      <w:pPr>
        <w:numPr>
          <w:ilvl w:val="12"/>
          <w:numId w:val="0"/>
        </w:numPr>
        <w:tabs>
          <w:tab w:val="left" w:pos="567"/>
        </w:tabs>
        <w:spacing w:after="0" w:line="260" w:lineRule="exact"/>
        <w:ind w:right="-2"/>
        <w:rPr>
          <w:rFonts w:ascii="Times New Roman" w:eastAsia="Times New Roman" w:hAnsi="Times New Roman" w:cs="Times New Roman"/>
          <w:noProof/>
          <w:szCs w:val="24"/>
          <w:lang w:val="en-GB"/>
        </w:rPr>
      </w:pPr>
      <w:r w:rsidRPr="009221AA">
        <w:rPr>
          <w:rFonts w:ascii="Times New Roman" w:eastAsia="Times New Roman" w:hAnsi="Times New Roman" w:cs="Times New Roman"/>
          <w:b/>
          <w:noProof/>
          <w:szCs w:val="24"/>
          <w:lang w:val="en-GB"/>
        </w:rPr>
        <w:t>Nedažni šalutinio poveikio reiškiniai (gali pasireikšti rečiau kaip 1 iš 100 asmenų):</w:t>
      </w:r>
    </w:p>
    <w:p w14:paraId="430112C3" w14:textId="77777777" w:rsidR="006F21CA" w:rsidRPr="005438BF"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svaigulys,</w:t>
      </w:r>
    </w:p>
    <w:p w14:paraId="1B3998A3" w14:textId="77777777" w:rsidR="006F21CA" w:rsidRPr="005438BF"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n</w:t>
      </w:r>
      <w:r w:rsidRPr="00C958B9">
        <w:rPr>
          <w:rFonts w:ascii="Times New Roman" w:eastAsia="Times New Roman" w:hAnsi="Times New Roman" w:cs="Times New Roman"/>
          <w:noProof/>
          <w:szCs w:val="24"/>
          <w:lang w:val="lt-LT"/>
        </w:rPr>
        <w:t>utirpimas ir dilgčiojimas</w:t>
      </w:r>
      <w:r>
        <w:rPr>
          <w:rFonts w:ascii="Times New Roman" w:eastAsia="Times New Roman" w:hAnsi="Times New Roman" w:cs="Times New Roman"/>
          <w:noProof/>
          <w:szCs w:val="24"/>
          <w:lang w:val="lt-LT"/>
        </w:rPr>
        <w:t>,</w:t>
      </w:r>
    </w:p>
    <w:p w14:paraId="0BA157DF" w14:textId="77777777" w:rsidR="006F21CA" w:rsidRPr="005438BF"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lastRenderedPageBreak/>
        <w:t>skonio arba uoslės sutrikimai,</w:t>
      </w:r>
    </w:p>
    <w:p w14:paraId="47B4B165" w14:textId="77777777" w:rsidR="006F21CA" w:rsidRPr="00F6590A"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karščio antplūdžiai,</w:t>
      </w:r>
    </w:p>
    <w:p w14:paraId="7A06500C" w14:textId="77777777" w:rsidR="006F21CA" w:rsidRPr="005438BF"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p</w:t>
      </w:r>
      <w:r w:rsidRPr="00C735C9">
        <w:rPr>
          <w:rFonts w:ascii="Times New Roman" w:eastAsia="Times New Roman" w:hAnsi="Times New Roman" w:cs="Times New Roman"/>
          <w:noProof/>
          <w:szCs w:val="24"/>
          <w:lang w:val="lt-LT"/>
        </w:rPr>
        <w:t>adidėjęs kraujospūdis</w:t>
      </w:r>
      <w:r>
        <w:rPr>
          <w:rFonts w:ascii="Times New Roman" w:eastAsia="Times New Roman" w:hAnsi="Times New Roman" w:cs="Times New Roman"/>
          <w:noProof/>
          <w:szCs w:val="24"/>
          <w:lang w:val="lt-LT"/>
        </w:rPr>
        <w:t>,</w:t>
      </w:r>
    </w:p>
    <w:p w14:paraId="5F39CCD3" w14:textId="77777777" w:rsidR="006F21CA" w:rsidRPr="005438BF"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k</w:t>
      </w:r>
      <w:r w:rsidRPr="00C735C9">
        <w:rPr>
          <w:rFonts w:ascii="Times New Roman" w:eastAsia="Times New Roman" w:hAnsi="Times New Roman" w:cs="Times New Roman"/>
          <w:noProof/>
          <w:szCs w:val="24"/>
          <w:lang w:val="lt-LT"/>
        </w:rPr>
        <w:t>vėpavimo sunkumai</w:t>
      </w:r>
      <w:r>
        <w:rPr>
          <w:rFonts w:ascii="Times New Roman" w:eastAsia="Times New Roman" w:hAnsi="Times New Roman" w:cs="Times New Roman"/>
          <w:noProof/>
          <w:szCs w:val="24"/>
          <w:lang w:val="lt-LT"/>
        </w:rPr>
        <w:t>,</w:t>
      </w:r>
    </w:p>
    <w:p w14:paraId="4773AD38" w14:textId="77777777" w:rsidR="006F21CA" w:rsidRPr="005438BF"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v</w:t>
      </w:r>
      <w:r w:rsidRPr="00C735C9">
        <w:rPr>
          <w:rFonts w:ascii="Times New Roman" w:eastAsia="Times New Roman" w:hAnsi="Times New Roman" w:cs="Times New Roman"/>
          <w:noProof/>
          <w:szCs w:val="24"/>
          <w:lang w:val="lt-LT"/>
        </w:rPr>
        <w:t>ėmimas</w:t>
      </w:r>
      <w:r>
        <w:rPr>
          <w:rFonts w:ascii="Times New Roman" w:eastAsia="Times New Roman" w:hAnsi="Times New Roman" w:cs="Times New Roman"/>
          <w:noProof/>
          <w:szCs w:val="24"/>
          <w:lang w:val="lt-LT"/>
        </w:rPr>
        <w:t>,</w:t>
      </w:r>
    </w:p>
    <w:p w14:paraId="3BC90CC5" w14:textId="77777777" w:rsidR="006F21CA" w:rsidRPr="005438BF"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b</w:t>
      </w:r>
      <w:r w:rsidRPr="00C735C9">
        <w:rPr>
          <w:rFonts w:ascii="Times New Roman" w:eastAsia="Times New Roman" w:hAnsi="Times New Roman" w:cs="Times New Roman"/>
          <w:noProof/>
          <w:szCs w:val="24"/>
          <w:lang w:val="lt-LT"/>
        </w:rPr>
        <w:t>urnos džiūvimas</w:t>
      </w:r>
      <w:r>
        <w:rPr>
          <w:rFonts w:ascii="Times New Roman" w:eastAsia="Times New Roman" w:hAnsi="Times New Roman" w:cs="Times New Roman"/>
          <w:noProof/>
          <w:szCs w:val="24"/>
          <w:lang w:val="lt-LT"/>
        </w:rPr>
        <w:t>,</w:t>
      </w:r>
    </w:p>
    <w:p w14:paraId="2AFBA9B9" w14:textId="77777777" w:rsidR="006F21CA" w:rsidRPr="005438BF"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o</w:t>
      </w:r>
      <w:r w:rsidRPr="00C735C9">
        <w:rPr>
          <w:rFonts w:ascii="Times New Roman" w:eastAsia="Times New Roman" w:hAnsi="Times New Roman" w:cs="Times New Roman"/>
          <w:noProof/>
          <w:szCs w:val="24"/>
          <w:lang w:val="lt-LT"/>
        </w:rPr>
        <w:t>dos išbėrimas</w:t>
      </w:r>
      <w:r>
        <w:rPr>
          <w:rFonts w:ascii="Times New Roman" w:eastAsia="Times New Roman" w:hAnsi="Times New Roman" w:cs="Times New Roman"/>
          <w:noProof/>
          <w:szCs w:val="24"/>
          <w:lang w:val="lt-LT"/>
        </w:rPr>
        <w:t>,</w:t>
      </w:r>
    </w:p>
    <w:p w14:paraId="13AAF4FA" w14:textId="77777777" w:rsidR="006F21CA" w:rsidRPr="0086678A"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pt-PT"/>
        </w:rPr>
      </w:pPr>
      <w:r w:rsidRPr="0086678A">
        <w:rPr>
          <w:rFonts w:ascii="Times New Roman" w:eastAsia="Times New Roman" w:hAnsi="Times New Roman" w:cs="Times New Roman"/>
          <w:noProof/>
          <w:szCs w:val="24"/>
          <w:lang w:val="pt-PT"/>
        </w:rPr>
        <w:t>sunkus viso kūno ar akies niežėjimas,</w:t>
      </w:r>
    </w:p>
    <w:p w14:paraId="2084DB56" w14:textId="77777777" w:rsidR="006F21CA" w:rsidRPr="005438BF"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nugaros skausmas, krūtinės skausmas,</w:t>
      </w:r>
    </w:p>
    <w:p w14:paraId="23DF34C8" w14:textId="77777777" w:rsidR="006F21CA" w:rsidRPr="005438BF"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i</w:t>
      </w:r>
      <w:r w:rsidRPr="00C735C9">
        <w:rPr>
          <w:rFonts w:ascii="Times New Roman" w:eastAsia="Times New Roman" w:hAnsi="Times New Roman" w:cs="Times New Roman"/>
          <w:noProof/>
          <w:szCs w:val="24"/>
          <w:lang w:val="lt-LT"/>
        </w:rPr>
        <w:t>njekcijos vietos reakcijos</w:t>
      </w:r>
      <w:r>
        <w:rPr>
          <w:rFonts w:ascii="Times New Roman" w:eastAsia="Times New Roman" w:hAnsi="Times New Roman" w:cs="Times New Roman"/>
          <w:noProof/>
          <w:szCs w:val="24"/>
          <w:lang w:val="en-GB"/>
        </w:rPr>
        <w:t>, pavyzdžiui,</w:t>
      </w:r>
    </w:p>
    <w:p w14:paraId="44F89B85" w14:textId="77777777" w:rsidR="006F21CA" w:rsidRPr="0086678A" w:rsidRDefault="006F21CA" w:rsidP="006F21CA">
      <w:pPr>
        <w:numPr>
          <w:ilvl w:val="0"/>
          <w:numId w:val="5"/>
        </w:numPr>
        <w:tabs>
          <w:tab w:val="left" w:pos="567"/>
        </w:tabs>
        <w:spacing w:after="0" w:line="260" w:lineRule="exact"/>
        <w:ind w:left="720" w:right="-2"/>
        <w:rPr>
          <w:rFonts w:ascii="Times New Roman" w:eastAsia="Times New Roman" w:hAnsi="Times New Roman" w:cs="Times New Roman"/>
          <w:noProof/>
          <w:szCs w:val="24"/>
          <w:lang w:val="pt-PT"/>
        </w:rPr>
      </w:pPr>
      <w:r w:rsidRPr="0086678A">
        <w:rPr>
          <w:rFonts w:ascii="Times New Roman" w:eastAsia="Times New Roman" w:hAnsi="Times New Roman" w:cs="Times New Roman"/>
          <w:noProof/>
          <w:szCs w:val="24"/>
          <w:lang w:val="pt-PT"/>
        </w:rPr>
        <w:t>deginimas, šalčio pojūtis, sudirginimas, skausmas;</w:t>
      </w:r>
    </w:p>
    <w:p w14:paraId="1073265E" w14:textId="77777777" w:rsidR="006F21CA" w:rsidRPr="005438BF"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karščio jutimas,</w:t>
      </w:r>
    </w:p>
    <w:p w14:paraId="2C93B0F4" w14:textId="77777777" w:rsidR="006F21CA" w:rsidRPr="003D458B"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šaltkrėtis,</w:t>
      </w:r>
    </w:p>
    <w:p w14:paraId="38F83B16" w14:textId="77777777" w:rsidR="006F21CA"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nuovargis,</w:t>
      </w:r>
    </w:p>
    <w:p w14:paraId="25FF888B" w14:textId="77777777" w:rsidR="006F21CA" w:rsidRPr="005438BF" w:rsidRDefault="006F21CA" w:rsidP="006F21CA">
      <w:pPr>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neįprasta savijauta.</w:t>
      </w:r>
    </w:p>
    <w:p w14:paraId="57261642" w14:textId="77777777" w:rsidR="006F21CA" w:rsidRDefault="006F21CA" w:rsidP="006F21CA">
      <w:pPr>
        <w:spacing w:after="0" w:line="240" w:lineRule="auto"/>
        <w:rPr>
          <w:rFonts w:ascii="Times New Roman" w:eastAsia="Times New Roman" w:hAnsi="Times New Roman" w:cs="Times New Roman"/>
          <w:noProof/>
          <w:szCs w:val="24"/>
          <w:lang w:val="lt-LT" w:eastAsia="lt-LT"/>
        </w:rPr>
      </w:pPr>
    </w:p>
    <w:p w14:paraId="6B30D30B" w14:textId="77777777" w:rsidR="006F21CA" w:rsidRPr="0086678A" w:rsidRDefault="006F21CA" w:rsidP="006F21CA">
      <w:pPr>
        <w:keepNext/>
        <w:numPr>
          <w:ilvl w:val="12"/>
          <w:numId w:val="0"/>
        </w:numPr>
        <w:tabs>
          <w:tab w:val="left" w:pos="567"/>
        </w:tabs>
        <w:spacing w:after="0" w:line="260" w:lineRule="exact"/>
        <w:ind w:right="-2"/>
        <w:rPr>
          <w:rFonts w:ascii="Times New Roman" w:eastAsia="Times New Roman" w:hAnsi="Times New Roman" w:cs="Times New Roman"/>
          <w:noProof/>
          <w:szCs w:val="24"/>
          <w:lang w:val="lt-LT"/>
        </w:rPr>
      </w:pPr>
      <w:r w:rsidRPr="007A2C3C">
        <w:rPr>
          <w:rFonts w:ascii="Times New Roman" w:eastAsia="Times New Roman" w:hAnsi="Times New Roman" w:cs="Times New Roman"/>
          <w:b/>
          <w:noProof/>
          <w:szCs w:val="24"/>
          <w:lang w:val="lt-LT"/>
        </w:rPr>
        <w:t>Reti šalutinio poveikio reiškiniai (gali pasireikšti rečiau kaip 1 iš 1 000 asmenų):</w:t>
      </w:r>
    </w:p>
    <w:p w14:paraId="4B1D2A82" w14:textId="77777777" w:rsidR="006F21CA" w:rsidRPr="0086678A" w:rsidRDefault="006F21CA" w:rsidP="006F21CA">
      <w:pPr>
        <w:keepNext/>
        <w:numPr>
          <w:ilvl w:val="0"/>
          <w:numId w:val="5"/>
        </w:numPr>
        <w:tabs>
          <w:tab w:val="left" w:pos="567"/>
        </w:tabs>
        <w:spacing w:after="0" w:line="260" w:lineRule="exact"/>
        <w:ind w:right="-2"/>
        <w:rPr>
          <w:rFonts w:ascii="Times New Roman" w:eastAsia="Times New Roman" w:hAnsi="Times New Roman" w:cs="Times New Roman"/>
          <w:noProof/>
          <w:szCs w:val="24"/>
          <w:lang w:val="pt-PT"/>
        </w:rPr>
      </w:pPr>
      <w:r>
        <w:rPr>
          <w:rFonts w:ascii="Times New Roman" w:eastAsia="Times New Roman" w:hAnsi="Times New Roman" w:cs="Times New Roman"/>
          <w:noProof/>
          <w:szCs w:val="24"/>
          <w:lang w:val="lt-LT"/>
        </w:rPr>
        <w:t>n</w:t>
      </w:r>
      <w:r w:rsidRPr="00C735C9">
        <w:rPr>
          <w:rFonts w:ascii="Times New Roman" w:eastAsia="Times New Roman" w:hAnsi="Times New Roman" w:cs="Times New Roman"/>
          <w:noProof/>
          <w:szCs w:val="24"/>
          <w:lang w:val="lt-LT"/>
        </w:rPr>
        <w:t>egalėjimas ramiai sėdėti ar stovėti</w:t>
      </w:r>
      <w:r>
        <w:rPr>
          <w:rFonts w:ascii="Times New Roman" w:eastAsia="Times New Roman" w:hAnsi="Times New Roman" w:cs="Times New Roman"/>
          <w:noProof/>
          <w:szCs w:val="24"/>
          <w:lang w:val="lt-LT"/>
        </w:rPr>
        <w:t>,</w:t>
      </w:r>
    </w:p>
    <w:p w14:paraId="38F48B14" w14:textId="77777777" w:rsidR="006F21CA" w:rsidRPr="00C735C9" w:rsidRDefault="006F21CA" w:rsidP="006F21CA">
      <w:pPr>
        <w:keepNext/>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nekontroliuojamas drebulys,</w:t>
      </w:r>
    </w:p>
    <w:p w14:paraId="18884D8B" w14:textId="77777777" w:rsidR="006F21CA" w:rsidRPr="00C735C9" w:rsidRDefault="006F21CA" w:rsidP="006F21CA">
      <w:pPr>
        <w:keepNext/>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padidėjusio širdies ritmo jausmas,</w:t>
      </w:r>
    </w:p>
    <w:p w14:paraId="401387B7" w14:textId="77777777" w:rsidR="006F21CA" w:rsidRPr="00C735C9" w:rsidRDefault="006F21CA" w:rsidP="006F21CA">
      <w:pPr>
        <w:keepNext/>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n</w:t>
      </w:r>
      <w:r w:rsidRPr="005832D8">
        <w:rPr>
          <w:rFonts w:ascii="Times New Roman" w:eastAsia="Times New Roman" w:hAnsi="Times New Roman" w:cs="Times New Roman"/>
          <w:noProof/>
          <w:szCs w:val="24"/>
          <w:lang w:val="lt-LT"/>
        </w:rPr>
        <w:t>ereguliarus širdies plakimas (širdies blokados požymiai)</w:t>
      </w:r>
      <w:r>
        <w:rPr>
          <w:rFonts w:ascii="Times New Roman" w:eastAsia="Times New Roman" w:hAnsi="Times New Roman" w:cs="Times New Roman"/>
          <w:noProof/>
          <w:szCs w:val="24"/>
          <w:lang w:val="lt-LT"/>
        </w:rPr>
        <w:t>,</w:t>
      </w:r>
    </w:p>
    <w:p w14:paraId="484A567D" w14:textId="77777777" w:rsidR="006F21CA" w:rsidRPr="00C735C9" w:rsidRDefault="006F21CA" w:rsidP="006F21CA">
      <w:pPr>
        <w:keepNext/>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 xml:space="preserve">burnos </w:t>
      </w:r>
      <w:r w:rsidRPr="005832D8">
        <w:rPr>
          <w:rFonts w:ascii="Times New Roman" w:eastAsia="Times New Roman" w:hAnsi="Times New Roman" w:cs="Times New Roman"/>
          <w:noProof/>
          <w:szCs w:val="24"/>
          <w:lang w:val="lt-LT"/>
        </w:rPr>
        <w:t>diskomfortas</w:t>
      </w:r>
      <w:r>
        <w:rPr>
          <w:rFonts w:ascii="Times New Roman" w:eastAsia="Times New Roman" w:hAnsi="Times New Roman" w:cs="Times New Roman"/>
          <w:noProof/>
          <w:szCs w:val="24"/>
          <w:lang w:val="lt-LT"/>
        </w:rPr>
        <w:t>,</w:t>
      </w:r>
    </w:p>
    <w:p w14:paraId="66E4DF89" w14:textId="77777777" w:rsidR="006F21CA" w:rsidRPr="00C735C9" w:rsidRDefault="006F21CA" w:rsidP="006F21CA">
      <w:pPr>
        <w:keepNext/>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p</w:t>
      </w:r>
      <w:r w:rsidRPr="005832D8">
        <w:rPr>
          <w:rFonts w:ascii="Times New Roman" w:eastAsia="Times New Roman" w:hAnsi="Times New Roman" w:cs="Times New Roman"/>
          <w:noProof/>
          <w:szCs w:val="24"/>
          <w:lang w:val="lt-LT"/>
        </w:rPr>
        <w:t>adidėj</w:t>
      </w:r>
      <w:r>
        <w:rPr>
          <w:rFonts w:ascii="Times New Roman" w:eastAsia="Times New Roman" w:hAnsi="Times New Roman" w:cs="Times New Roman"/>
          <w:noProof/>
          <w:szCs w:val="24"/>
          <w:lang w:val="lt-LT"/>
        </w:rPr>
        <w:t>ęs</w:t>
      </w:r>
      <w:r w:rsidRPr="005832D8">
        <w:rPr>
          <w:rFonts w:ascii="Times New Roman" w:eastAsia="Times New Roman" w:hAnsi="Times New Roman" w:cs="Times New Roman"/>
          <w:noProof/>
          <w:szCs w:val="24"/>
          <w:lang w:val="lt-LT"/>
        </w:rPr>
        <w:t xml:space="preserve"> seilių </w:t>
      </w:r>
      <w:r>
        <w:rPr>
          <w:rFonts w:ascii="Times New Roman" w:eastAsia="Times New Roman" w:hAnsi="Times New Roman" w:cs="Times New Roman"/>
          <w:noProof/>
          <w:szCs w:val="24"/>
          <w:lang w:val="lt-LT"/>
        </w:rPr>
        <w:t>išsiskyrimas,</w:t>
      </w:r>
    </w:p>
    <w:p w14:paraId="75607AB6" w14:textId="77777777" w:rsidR="006F21CA" w:rsidRPr="0086678A" w:rsidRDefault="006F21CA" w:rsidP="006F21CA">
      <w:pPr>
        <w:keepNext/>
        <w:numPr>
          <w:ilvl w:val="0"/>
          <w:numId w:val="5"/>
        </w:numPr>
        <w:tabs>
          <w:tab w:val="left" w:pos="567"/>
        </w:tabs>
        <w:spacing w:after="0" w:line="260" w:lineRule="exact"/>
        <w:ind w:right="-2"/>
        <w:rPr>
          <w:rFonts w:ascii="Times New Roman" w:eastAsia="Times New Roman" w:hAnsi="Times New Roman" w:cs="Times New Roman"/>
          <w:noProof/>
          <w:szCs w:val="24"/>
          <w:lang w:val="pt-PT"/>
        </w:rPr>
      </w:pPr>
      <w:r>
        <w:rPr>
          <w:rFonts w:ascii="Times New Roman" w:eastAsia="Times New Roman" w:hAnsi="Times New Roman" w:cs="Times New Roman"/>
          <w:noProof/>
          <w:szCs w:val="24"/>
          <w:lang w:val="lt-LT"/>
        </w:rPr>
        <w:t>r</w:t>
      </w:r>
      <w:r w:rsidRPr="005832D8">
        <w:rPr>
          <w:rFonts w:ascii="Times New Roman" w:eastAsia="Times New Roman" w:hAnsi="Times New Roman" w:cs="Times New Roman"/>
          <w:noProof/>
          <w:szCs w:val="24"/>
          <w:lang w:val="lt-LT"/>
        </w:rPr>
        <w:t>audonas odos išbėrimas su spuogais ar dėmėmis</w:t>
      </w:r>
      <w:r>
        <w:rPr>
          <w:rFonts w:ascii="Times New Roman" w:eastAsia="Times New Roman" w:hAnsi="Times New Roman" w:cs="Times New Roman"/>
          <w:noProof/>
          <w:szCs w:val="24"/>
          <w:lang w:val="lt-LT"/>
        </w:rPr>
        <w:t>,</w:t>
      </w:r>
    </w:p>
    <w:p w14:paraId="11508032" w14:textId="77777777" w:rsidR="006F21CA" w:rsidRPr="003C2AA2" w:rsidRDefault="006F21CA" w:rsidP="006F21CA">
      <w:pPr>
        <w:keepNext/>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lt-LT"/>
        </w:rPr>
        <w:t>p</w:t>
      </w:r>
      <w:r w:rsidRPr="005832D8">
        <w:rPr>
          <w:rFonts w:ascii="Times New Roman" w:eastAsia="Times New Roman" w:hAnsi="Times New Roman" w:cs="Times New Roman"/>
          <w:noProof/>
          <w:szCs w:val="24"/>
          <w:lang w:val="lt-LT"/>
        </w:rPr>
        <w:t>adidėjęs prakaitavimas</w:t>
      </w:r>
      <w:r>
        <w:rPr>
          <w:rFonts w:ascii="Times New Roman" w:eastAsia="Times New Roman" w:hAnsi="Times New Roman" w:cs="Times New Roman"/>
          <w:noProof/>
          <w:szCs w:val="24"/>
          <w:lang w:val="lt-LT"/>
        </w:rPr>
        <w:t>,</w:t>
      </w:r>
    </w:p>
    <w:p w14:paraId="5852BD2D" w14:textId="77777777" w:rsidR="006F21CA" w:rsidRDefault="006F21CA" w:rsidP="006F21CA">
      <w:pPr>
        <w:keepNext/>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d</w:t>
      </w:r>
      <w:r w:rsidRPr="005832D8">
        <w:rPr>
          <w:rFonts w:ascii="Times New Roman" w:eastAsia="Times New Roman" w:hAnsi="Times New Roman" w:cs="Times New Roman"/>
          <w:noProof/>
          <w:szCs w:val="24"/>
          <w:lang w:val="en-GB"/>
        </w:rPr>
        <w:t>iskomforto jausmas</w:t>
      </w:r>
      <w:r>
        <w:rPr>
          <w:rFonts w:ascii="Times New Roman" w:eastAsia="Times New Roman" w:hAnsi="Times New Roman" w:cs="Times New Roman"/>
          <w:noProof/>
          <w:szCs w:val="24"/>
          <w:lang w:val="en-GB"/>
        </w:rPr>
        <w:t>, n</w:t>
      </w:r>
      <w:r w:rsidRPr="003D458B">
        <w:rPr>
          <w:rFonts w:ascii="Times New Roman" w:eastAsia="Times New Roman" w:hAnsi="Times New Roman" w:cs="Times New Roman"/>
          <w:noProof/>
          <w:szCs w:val="24"/>
          <w:lang w:val="en-GB"/>
        </w:rPr>
        <w:t>egalavimas</w:t>
      </w:r>
      <w:r>
        <w:rPr>
          <w:rFonts w:ascii="Times New Roman" w:eastAsia="Times New Roman" w:hAnsi="Times New Roman" w:cs="Times New Roman"/>
          <w:noProof/>
          <w:szCs w:val="24"/>
          <w:lang w:val="en-GB"/>
        </w:rPr>
        <w:t>.</w:t>
      </w:r>
    </w:p>
    <w:p w14:paraId="79305E55" w14:textId="77777777" w:rsidR="006F21CA" w:rsidRDefault="006F21CA" w:rsidP="006F21CA">
      <w:pPr>
        <w:keepNext/>
        <w:tabs>
          <w:tab w:val="left" w:pos="567"/>
        </w:tabs>
        <w:spacing w:after="0" w:line="260" w:lineRule="exact"/>
        <w:ind w:right="-2"/>
        <w:rPr>
          <w:rFonts w:ascii="Times New Roman" w:eastAsia="Times New Roman" w:hAnsi="Times New Roman" w:cs="Times New Roman"/>
          <w:noProof/>
          <w:szCs w:val="24"/>
          <w:lang w:val="en-GB"/>
        </w:rPr>
      </w:pPr>
    </w:p>
    <w:p w14:paraId="4F9FCDCD" w14:textId="77777777" w:rsidR="006F21CA" w:rsidRPr="0086678A" w:rsidRDefault="006F21CA" w:rsidP="006F21CA">
      <w:pPr>
        <w:keepNext/>
        <w:tabs>
          <w:tab w:val="left" w:pos="567"/>
        </w:tabs>
        <w:spacing w:after="0" w:line="260" w:lineRule="exact"/>
        <w:ind w:right="-2"/>
        <w:rPr>
          <w:rFonts w:ascii="Times New Roman" w:eastAsia="Times New Roman" w:hAnsi="Times New Roman" w:cs="Times New Roman"/>
          <w:noProof/>
          <w:szCs w:val="24"/>
          <w:lang w:val="pt-PT"/>
        </w:rPr>
      </w:pPr>
      <w:r w:rsidRPr="0046794D">
        <w:rPr>
          <w:rFonts w:ascii="Times New Roman" w:eastAsia="Times New Roman" w:hAnsi="Times New Roman" w:cs="Times New Roman"/>
          <w:b/>
          <w:bCs/>
          <w:lang w:val="lt-LT" w:eastAsia="lt-LT"/>
        </w:rPr>
        <w:t>Šalutinio poveikio reiškiniai, kurių dažnis nežinomas (negali būti apskaičiuotas pagal turimus duomenis):</w:t>
      </w:r>
    </w:p>
    <w:p w14:paraId="40A7131B" w14:textId="77777777" w:rsidR="006F21CA" w:rsidRDefault="006F21CA" w:rsidP="006F21CA">
      <w:pPr>
        <w:keepNext/>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greitas širdies plakimas,</w:t>
      </w:r>
    </w:p>
    <w:p w14:paraId="6494C048" w14:textId="77777777" w:rsidR="006F21CA" w:rsidRPr="003C2AA2" w:rsidRDefault="006F21CA" w:rsidP="006F21CA">
      <w:pPr>
        <w:keepNext/>
        <w:numPr>
          <w:ilvl w:val="0"/>
          <w:numId w:val="5"/>
        </w:numPr>
        <w:tabs>
          <w:tab w:val="left" w:pos="567"/>
        </w:tabs>
        <w:spacing w:after="0" w:line="260" w:lineRule="exact"/>
        <w:ind w:right="-2"/>
        <w:rPr>
          <w:rFonts w:ascii="Times New Roman" w:eastAsia="Times New Roman" w:hAnsi="Times New Roman" w:cs="Times New Roman"/>
          <w:noProof/>
          <w:szCs w:val="24"/>
          <w:lang w:val="en-GB"/>
        </w:rPr>
      </w:pPr>
      <w:r w:rsidRPr="003D458B">
        <w:rPr>
          <w:rFonts w:ascii="Times New Roman" w:eastAsia="Times New Roman" w:hAnsi="Times New Roman" w:cs="Times New Roman"/>
          <w:noProof/>
          <w:szCs w:val="24"/>
          <w:lang w:val="en-GB"/>
        </w:rPr>
        <w:t>nera</w:t>
      </w:r>
      <w:r>
        <w:rPr>
          <w:rFonts w:ascii="Times New Roman" w:eastAsia="Times New Roman" w:hAnsi="Times New Roman" w:cs="Times New Roman"/>
          <w:noProof/>
          <w:szCs w:val="24"/>
          <w:lang w:val="en-GB"/>
        </w:rPr>
        <w:t>mumas.</w:t>
      </w:r>
    </w:p>
    <w:p w14:paraId="39A18351"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04378941" w14:textId="77777777" w:rsidR="006F21CA" w:rsidRPr="00A35777" w:rsidRDefault="006F21CA" w:rsidP="006F21CA">
      <w:pPr>
        <w:spacing w:after="0" w:line="240" w:lineRule="auto"/>
        <w:rPr>
          <w:rFonts w:ascii="Times New Roman" w:eastAsia="Times New Roman" w:hAnsi="Times New Roman" w:cs="Times New Roman"/>
          <w:bCs/>
          <w:iCs/>
          <w:lang w:val="lt-LT" w:eastAsia="lt-LT"/>
        </w:rPr>
      </w:pPr>
      <w:r w:rsidRPr="00A35777">
        <w:rPr>
          <w:rFonts w:ascii="Times New Roman" w:eastAsia="Times New Roman" w:hAnsi="Times New Roman" w:cs="Times New Roman"/>
          <w:bCs/>
          <w:iCs/>
          <w:szCs w:val="20"/>
          <w:lang w:val="lt-LT" w:eastAsia="lt-LT"/>
        </w:rPr>
        <w:t xml:space="preserve">Po </w:t>
      </w:r>
      <w:proofErr w:type="spellStart"/>
      <w:r w:rsidRPr="00A35777">
        <w:rPr>
          <w:rFonts w:ascii="Times New Roman" w:eastAsia="Times New Roman" w:hAnsi="Times New Roman" w:cs="Times New Roman"/>
          <w:bCs/>
          <w:iCs/>
          <w:szCs w:val="20"/>
          <w:lang w:val="lt-LT" w:eastAsia="lt-LT"/>
        </w:rPr>
        <w:t>Primovist</w:t>
      </w:r>
      <w:proofErr w:type="spellEnd"/>
      <w:r w:rsidRPr="00A35777">
        <w:rPr>
          <w:rFonts w:ascii="Times New Roman" w:eastAsia="Times New Roman" w:hAnsi="Times New Roman" w:cs="Times New Roman"/>
          <w:bCs/>
          <w:iCs/>
          <w:szCs w:val="20"/>
          <w:lang w:val="lt-LT" w:eastAsia="lt-LT"/>
        </w:rPr>
        <w:t xml:space="preserve"> injekcijos gali trumpam pakisti laboratorinių tyrimų rezultatai. </w:t>
      </w:r>
      <w:r>
        <w:rPr>
          <w:rFonts w:ascii="Times New Roman" w:eastAsia="Times New Roman" w:hAnsi="Times New Roman" w:cs="Times New Roman"/>
          <w:bCs/>
          <w:iCs/>
          <w:szCs w:val="20"/>
          <w:lang w:val="lt-LT" w:eastAsia="lt-LT"/>
        </w:rPr>
        <w:t>J</w:t>
      </w:r>
      <w:r w:rsidRPr="00A35777">
        <w:rPr>
          <w:rFonts w:ascii="Times New Roman" w:eastAsia="Times New Roman" w:hAnsi="Times New Roman" w:cs="Times New Roman"/>
          <w:bCs/>
          <w:iCs/>
          <w:szCs w:val="20"/>
          <w:lang w:val="lt-LT" w:eastAsia="lt-LT"/>
        </w:rPr>
        <w:t>eigu bus tiriamas Jūsų kraujas ar šlapimas, informuokite</w:t>
      </w:r>
      <w:r>
        <w:rPr>
          <w:rFonts w:ascii="Times New Roman" w:eastAsia="Times New Roman" w:hAnsi="Times New Roman" w:cs="Times New Roman"/>
          <w:szCs w:val="20"/>
          <w:lang w:val="lt-LT" w:eastAsia="lt-LT"/>
        </w:rPr>
        <w:t xml:space="preserve"> sveikatos </w:t>
      </w:r>
      <w:proofErr w:type="spellStart"/>
      <w:r>
        <w:rPr>
          <w:rFonts w:ascii="Times New Roman" w:eastAsia="Times New Roman" w:hAnsi="Times New Roman" w:cs="Times New Roman"/>
          <w:szCs w:val="20"/>
          <w:lang w:val="lt-LT" w:eastAsia="lt-LT"/>
        </w:rPr>
        <w:t>prežiūros</w:t>
      </w:r>
      <w:proofErr w:type="spellEnd"/>
      <w:r>
        <w:rPr>
          <w:rFonts w:ascii="Times New Roman" w:eastAsia="Times New Roman" w:hAnsi="Times New Roman" w:cs="Times New Roman"/>
          <w:szCs w:val="20"/>
          <w:lang w:val="lt-LT" w:eastAsia="lt-LT"/>
        </w:rPr>
        <w:t xml:space="preserve"> specialistą</w:t>
      </w: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bCs/>
          <w:iCs/>
          <w:lang w:val="lt-LT" w:eastAsia="lt-LT"/>
        </w:rPr>
        <w:t xml:space="preserve"> </w:t>
      </w:r>
      <w:r>
        <w:rPr>
          <w:rFonts w:ascii="Times New Roman" w:eastAsia="Times New Roman" w:hAnsi="Times New Roman" w:cs="Times New Roman"/>
          <w:bCs/>
          <w:iCs/>
          <w:lang w:val="lt-LT" w:eastAsia="lt-LT"/>
        </w:rPr>
        <w:t>jeigu</w:t>
      </w:r>
      <w:r w:rsidRPr="00A35777">
        <w:rPr>
          <w:rFonts w:ascii="Times New Roman" w:eastAsia="Times New Roman" w:hAnsi="Times New Roman" w:cs="Times New Roman"/>
          <w:bCs/>
          <w:iCs/>
          <w:lang w:val="lt-LT" w:eastAsia="lt-LT"/>
        </w:rPr>
        <w:t xml:space="preserve"> J</w:t>
      </w:r>
      <w:r>
        <w:rPr>
          <w:rFonts w:ascii="Times New Roman" w:eastAsia="Times New Roman" w:hAnsi="Times New Roman" w:cs="Times New Roman"/>
          <w:bCs/>
          <w:iCs/>
          <w:lang w:val="lt-LT" w:eastAsia="lt-LT"/>
        </w:rPr>
        <w:t>ūs</w:t>
      </w:r>
      <w:r w:rsidRPr="00A35777">
        <w:rPr>
          <w:rFonts w:ascii="Times New Roman" w:eastAsia="Times New Roman" w:hAnsi="Times New Roman" w:cs="Times New Roman"/>
          <w:bCs/>
          <w:iCs/>
          <w:lang w:val="lt-LT" w:eastAsia="lt-LT"/>
        </w:rPr>
        <w:t xml:space="preserve"> neseniai </w:t>
      </w:r>
      <w:r>
        <w:rPr>
          <w:rFonts w:ascii="Times New Roman" w:eastAsia="Times New Roman" w:hAnsi="Times New Roman" w:cs="Times New Roman"/>
          <w:bCs/>
          <w:iCs/>
          <w:lang w:val="lt-LT" w:eastAsia="lt-LT"/>
        </w:rPr>
        <w:t>vartojote</w:t>
      </w:r>
      <w:r w:rsidRPr="00A35777">
        <w:rPr>
          <w:rFonts w:ascii="Times New Roman" w:eastAsia="Times New Roman" w:hAnsi="Times New Roman" w:cs="Times New Roman"/>
          <w:bCs/>
          <w:iCs/>
          <w:lang w:val="lt-LT" w:eastAsia="lt-LT"/>
        </w:rPr>
        <w:t xml:space="preserve"> </w:t>
      </w:r>
      <w:proofErr w:type="spellStart"/>
      <w:r w:rsidRPr="00A35777">
        <w:rPr>
          <w:rFonts w:ascii="Times New Roman" w:eastAsia="Times New Roman" w:hAnsi="Times New Roman" w:cs="Times New Roman"/>
          <w:bCs/>
          <w:iCs/>
          <w:lang w:val="lt-LT" w:eastAsia="lt-LT"/>
        </w:rPr>
        <w:t>Primovist</w:t>
      </w:r>
      <w:proofErr w:type="spellEnd"/>
      <w:r w:rsidRPr="00A35777">
        <w:rPr>
          <w:rFonts w:ascii="Times New Roman" w:eastAsia="Times New Roman" w:hAnsi="Times New Roman" w:cs="Times New Roman"/>
          <w:bCs/>
          <w:iCs/>
          <w:lang w:val="lt-LT" w:eastAsia="lt-LT"/>
        </w:rPr>
        <w:t>.</w:t>
      </w:r>
    </w:p>
    <w:p w14:paraId="61993962" w14:textId="77777777" w:rsidR="006F21CA" w:rsidRPr="00A35777" w:rsidRDefault="006F21CA" w:rsidP="006F21CA">
      <w:pPr>
        <w:spacing w:after="0" w:line="240" w:lineRule="auto"/>
        <w:rPr>
          <w:rFonts w:ascii="Times New Roman" w:eastAsia="Times New Roman" w:hAnsi="Times New Roman" w:cs="Times New Roman"/>
          <w:bCs/>
          <w:iCs/>
          <w:lang w:val="lt-LT" w:eastAsia="lt-LT"/>
        </w:rPr>
      </w:pPr>
    </w:p>
    <w:p w14:paraId="4E3B5C56" w14:textId="77777777" w:rsidR="006F21CA" w:rsidRPr="00A35777" w:rsidRDefault="006F21CA" w:rsidP="006F21CA">
      <w:pPr>
        <w:spacing w:after="0" w:line="240" w:lineRule="auto"/>
        <w:rPr>
          <w:rFonts w:ascii="Times New Roman" w:eastAsia="Times New Roman" w:hAnsi="Times New Roman" w:cs="Times New Roman"/>
          <w:noProof/>
          <w:lang w:val="lt-LT"/>
        </w:rPr>
      </w:pPr>
      <w:r w:rsidRPr="00A35777">
        <w:rPr>
          <w:rFonts w:ascii="Times New Roman" w:eastAsia="Times New Roman" w:hAnsi="Times New Roman" w:cs="Times New Roman"/>
          <w:noProof/>
          <w:lang w:val="lt-LT"/>
        </w:rPr>
        <w:t>Gauta pranešimų apie nefrogeninės sisteminės fibrozės atvejus (pasireiškia odos sukietėjimu ir taip pat gali paveikti minkštuosius audinius bei vidaus organus), kai kartu buvo vartojama kitų gadolinio turinčių kontrastinių medžiagų.</w:t>
      </w:r>
    </w:p>
    <w:p w14:paraId="5652331F" w14:textId="77777777" w:rsidR="006F21CA" w:rsidRPr="00A35777" w:rsidRDefault="006F21CA" w:rsidP="006F21CA">
      <w:pPr>
        <w:spacing w:after="0" w:line="240" w:lineRule="auto"/>
        <w:rPr>
          <w:rFonts w:ascii="Times New Roman" w:eastAsia="Times New Roman" w:hAnsi="Times New Roman" w:cs="Times New Roman"/>
          <w:bCs/>
          <w:iCs/>
          <w:lang w:val="lt-LT" w:eastAsia="lt-LT"/>
        </w:rPr>
      </w:pPr>
    </w:p>
    <w:p w14:paraId="2A800AF9" w14:textId="77777777" w:rsidR="006F21CA" w:rsidRPr="006D5BC9" w:rsidRDefault="006F21CA" w:rsidP="006F21CA">
      <w:pPr>
        <w:spacing w:after="0" w:line="240" w:lineRule="auto"/>
        <w:rPr>
          <w:rFonts w:ascii="Times New Roman" w:eastAsia="Times New Roman" w:hAnsi="Times New Roman" w:cs="Times New Roman"/>
          <w:b/>
          <w:noProof/>
          <w:lang w:val="lt-LT" w:eastAsia="lt-LT"/>
        </w:rPr>
      </w:pPr>
      <w:r w:rsidRPr="006D5BC9">
        <w:rPr>
          <w:rFonts w:ascii="Times New Roman" w:eastAsia="Times New Roman" w:hAnsi="Times New Roman" w:cs="Times New Roman"/>
          <w:b/>
          <w:noProof/>
          <w:lang w:val="lt-LT" w:eastAsia="lt-LT"/>
        </w:rPr>
        <w:t>Pranešimas apie šalutinį poveikį</w:t>
      </w:r>
    </w:p>
    <w:p w14:paraId="0D31BCB7" w14:textId="77777777" w:rsidR="006F21CA" w:rsidRPr="006D5BC9" w:rsidRDefault="006F21CA" w:rsidP="006F21CA">
      <w:pPr>
        <w:tabs>
          <w:tab w:val="left" w:pos="567"/>
        </w:tabs>
        <w:spacing w:after="0" w:line="260" w:lineRule="exact"/>
        <w:ind w:right="-1"/>
        <w:jc w:val="both"/>
        <w:rPr>
          <w:rFonts w:ascii="Times New Roman" w:eastAsia="Times New Roman" w:hAnsi="Times New Roman" w:cs="Times New Roman"/>
          <w:szCs w:val="20"/>
          <w:lang w:val="lt-LT"/>
        </w:rPr>
      </w:pPr>
      <w:r w:rsidRPr="006D5BC9">
        <w:rPr>
          <w:rFonts w:ascii="Times New Roman" w:eastAsia="Times New Roman" w:hAnsi="Times New Roman" w:cs="Times New Roman"/>
          <w:lang w:val="lt-LT" w:eastAsia="lt-LT"/>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r w:rsidRPr="006D5BC9">
        <w:rPr>
          <w:rFonts w:ascii="Times New Roman" w:eastAsia="Times New Roman" w:hAnsi="Times New Roman" w:cs="Times New Roman"/>
          <w:color w:val="0000EE"/>
          <w:u w:val="single"/>
          <w:lang w:val="lt-LT" w:eastAsia="lt-LT"/>
        </w:rPr>
        <w:t>https://vvkt.lrv.lt/lt/</w:t>
      </w:r>
      <w:r w:rsidRPr="006D5BC9">
        <w:rPr>
          <w:rFonts w:ascii="Times New Roman" w:eastAsia="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r w:rsidRPr="006D5BC9">
        <w:rPr>
          <w:rFonts w:ascii="Times New Roman" w:eastAsia="Times New Roman" w:hAnsi="Times New Roman" w:cs="Times New Roman"/>
          <w:szCs w:val="20"/>
          <w:lang w:val="lt-LT"/>
        </w:rPr>
        <w:t>.</w:t>
      </w:r>
    </w:p>
    <w:p w14:paraId="48216C2E" w14:textId="77777777" w:rsidR="006F21CA" w:rsidRPr="00BE5B37" w:rsidRDefault="006F21CA" w:rsidP="006F21CA">
      <w:pPr>
        <w:spacing w:after="0" w:line="240" w:lineRule="auto"/>
        <w:ind w:right="-446"/>
        <w:rPr>
          <w:rFonts w:ascii="Times New Roman" w:eastAsia="Calibri" w:hAnsi="Times New Roman" w:cs="Times New Roman"/>
          <w:noProof/>
          <w:szCs w:val="24"/>
          <w:lang w:val="lt-LT"/>
        </w:rPr>
      </w:pPr>
    </w:p>
    <w:p w14:paraId="4540074A" w14:textId="77777777" w:rsidR="006F21CA" w:rsidRPr="00A35777" w:rsidRDefault="006F21CA" w:rsidP="006F21CA">
      <w:pPr>
        <w:spacing w:after="0" w:line="240" w:lineRule="auto"/>
        <w:ind w:right="-446"/>
        <w:rPr>
          <w:rFonts w:ascii="Times New Roman" w:eastAsia="Calibri" w:hAnsi="Times New Roman" w:cs="Times New Roman"/>
          <w:noProof/>
          <w:szCs w:val="24"/>
          <w:lang w:val="lt-LT"/>
        </w:rPr>
      </w:pPr>
    </w:p>
    <w:p w14:paraId="44646EE9" w14:textId="77777777" w:rsidR="006F21CA" w:rsidRPr="00A35777" w:rsidRDefault="006F21CA" w:rsidP="006F21CA">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5.</w:t>
      </w:r>
      <w:r w:rsidRPr="00A35777">
        <w:rPr>
          <w:rFonts w:ascii="Times New Roman" w:eastAsia="Times New Roman" w:hAnsi="Times New Roman" w:cs="Times New Roman"/>
          <w:b/>
          <w:szCs w:val="20"/>
          <w:lang w:val="lt-LT" w:eastAsia="lt-LT"/>
        </w:rPr>
        <w:tab/>
        <w:t xml:space="preserve">Kaip laikyti </w:t>
      </w:r>
      <w:proofErr w:type="spellStart"/>
      <w:r w:rsidRPr="00A35777">
        <w:rPr>
          <w:rFonts w:ascii="Times New Roman" w:eastAsia="Times New Roman" w:hAnsi="Times New Roman" w:cs="Times New Roman"/>
          <w:b/>
          <w:szCs w:val="20"/>
          <w:lang w:val="lt-LT" w:eastAsia="lt-LT"/>
        </w:rPr>
        <w:t>Primovist</w:t>
      </w:r>
      <w:proofErr w:type="spellEnd"/>
    </w:p>
    <w:p w14:paraId="5BFFAFFE"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7B0F8AD2" w14:textId="77777777" w:rsidR="006F21CA" w:rsidRPr="00A35777" w:rsidRDefault="006F21CA" w:rsidP="006F21CA">
      <w:pPr>
        <w:spacing w:after="0" w:line="240" w:lineRule="auto"/>
        <w:rPr>
          <w:rFonts w:ascii="Times New Roman" w:eastAsia="Times New Roman" w:hAnsi="Times New Roman" w:cs="Times New Roman"/>
          <w:lang w:val="lt-LT" w:eastAsia="lt-LT"/>
        </w:rPr>
      </w:pPr>
      <w:bookmarkStart w:id="0" w:name="_Toc71514171"/>
      <w:r w:rsidRPr="00A35777">
        <w:rPr>
          <w:rFonts w:ascii="Times New Roman" w:eastAsia="Times New Roman" w:hAnsi="Times New Roman" w:cs="Times New Roman"/>
          <w:lang w:val="lt-LT" w:eastAsia="lt-LT"/>
        </w:rPr>
        <w:t>Šį vaistą laikykite vaikams nepastebimoje ir nepasiekiamoje vietoje.</w:t>
      </w:r>
    </w:p>
    <w:p w14:paraId="1E4D9B8B"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2254E3B6"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lastRenderedPageBreak/>
        <w:t>Ant užpildyto švirkšto ir dėžutės po „EXP“ nurodytam tinkamumo laikui pasibaigus, šio vaisto vartoti negalima. Vaistas tinkamas vartoti iki paskutinės nurodyto mėnesio dienos.</w:t>
      </w:r>
    </w:p>
    <w:p w14:paraId="2DB08A25"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68B07CCA" w14:textId="77777777" w:rsidR="006F21CA" w:rsidRPr="00A35777" w:rsidRDefault="006F21CA" w:rsidP="006F21CA">
      <w:pPr>
        <w:spacing w:after="0" w:line="240" w:lineRule="auto"/>
        <w:rPr>
          <w:rFonts w:ascii="Times New Roman" w:eastAsia="Times New Roman" w:hAnsi="Times New Roman" w:cs="Times New Roman"/>
          <w:i/>
          <w:szCs w:val="20"/>
          <w:lang w:val="lt-LT" w:eastAsia="lt-LT"/>
        </w:rPr>
      </w:pPr>
      <w:r w:rsidRPr="00A35777">
        <w:rPr>
          <w:rFonts w:ascii="Times New Roman" w:eastAsia="Times New Roman" w:hAnsi="Times New Roman" w:cs="Times New Roman"/>
          <w:szCs w:val="20"/>
          <w:lang w:val="lt-LT" w:eastAsia="lt-LT"/>
        </w:rPr>
        <w:t>Šiam vaistiniam preparatui specialių laikymo sąlygų nereikia.</w:t>
      </w:r>
    </w:p>
    <w:p w14:paraId="55B038EF"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648503B6"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Šis vaistas turi būti vartojamas tuoj pat po atidarymo.</w:t>
      </w:r>
    </w:p>
    <w:p w14:paraId="5DEC439E"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4BEAF0D2"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Prieš vartojant būtina patikrinti vizualiai. Jei esama žymių spalvos pakitimų, jei atsiranda dalelių ar pažeidžiama pakuotė, šio vaisto vartoti negalima.</w:t>
      </w:r>
    </w:p>
    <w:p w14:paraId="0F257BC3"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2C09A8A8"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bookmarkEnd w:id="0"/>
    <w:p w14:paraId="0997ED15"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246EED03"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4E875046" w14:textId="77777777" w:rsidR="006F21CA" w:rsidRPr="00A35777" w:rsidRDefault="006F21CA" w:rsidP="006F21CA">
      <w:pPr>
        <w:keepNext/>
        <w:spacing w:after="0" w:line="240" w:lineRule="auto"/>
        <w:ind w:left="567" w:hanging="567"/>
        <w:outlineLvl w:val="1"/>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6.</w:t>
      </w:r>
      <w:r w:rsidRPr="00A35777">
        <w:rPr>
          <w:rFonts w:ascii="Times New Roman" w:eastAsia="Times New Roman" w:hAnsi="Times New Roman" w:cs="Times New Roman"/>
          <w:b/>
          <w:szCs w:val="20"/>
          <w:lang w:val="lt-LT" w:eastAsia="lt-LT"/>
        </w:rPr>
        <w:tab/>
        <w:t>Pakuotės turinys ir kita informacija</w:t>
      </w:r>
    </w:p>
    <w:p w14:paraId="381F7282"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2978C057" w14:textId="77777777" w:rsidR="006F21CA" w:rsidRPr="00A35777" w:rsidRDefault="006F21CA" w:rsidP="006F21CA">
      <w:pPr>
        <w:spacing w:after="0" w:line="240" w:lineRule="auto"/>
        <w:rPr>
          <w:rFonts w:ascii="Times New Roman" w:eastAsia="Times New Roman" w:hAnsi="Times New Roman" w:cs="Times New Roman"/>
          <w:b/>
          <w:bCs/>
          <w:szCs w:val="20"/>
          <w:lang w:val="lt-LT" w:eastAsia="lt-LT"/>
        </w:rPr>
      </w:pPr>
      <w:proofErr w:type="spellStart"/>
      <w:r w:rsidRPr="00A35777">
        <w:rPr>
          <w:rFonts w:ascii="Times New Roman" w:eastAsia="Times New Roman" w:hAnsi="Times New Roman" w:cs="Times New Roman"/>
          <w:b/>
          <w:bCs/>
          <w:szCs w:val="20"/>
          <w:lang w:val="lt-LT" w:eastAsia="lt-LT"/>
        </w:rPr>
        <w:t>Primovist</w:t>
      </w:r>
      <w:proofErr w:type="spellEnd"/>
      <w:r w:rsidRPr="00A35777">
        <w:rPr>
          <w:rFonts w:ascii="Times New Roman" w:eastAsia="Times New Roman" w:hAnsi="Times New Roman" w:cs="Times New Roman"/>
          <w:b/>
          <w:bCs/>
          <w:szCs w:val="20"/>
          <w:lang w:val="lt-LT" w:eastAsia="lt-LT"/>
        </w:rPr>
        <w:t xml:space="preserve"> sudėtis</w:t>
      </w:r>
    </w:p>
    <w:p w14:paraId="18779EA7" w14:textId="77777777" w:rsidR="006F21CA" w:rsidRPr="00A35777" w:rsidRDefault="006F21CA" w:rsidP="006F21CA">
      <w:pPr>
        <w:spacing w:after="0" w:line="240" w:lineRule="auto"/>
        <w:ind w:left="720" w:hanging="720"/>
        <w:rPr>
          <w:rFonts w:ascii="Times New Roman" w:eastAsia="Times New Roman" w:hAnsi="Times New Roman" w:cs="Times New Roman"/>
          <w:szCs w:val="20"/>
          <w:lang w:val="lt-LT" w:eastAsia="lt-LT"/>
        </w:rPr>
      </w:pPr>
      <w:r w:rsidRPr="00A35777">
        <w:rPr>
          <w:rFonts w:ascii="Times New Roman" w:eastAsia="Times New Roman" w:hAnsi="Times New Roman" w:cs="Times New Roman"/>
          <w:b/>
          <w:bCs/>
          <w:szCs w:val="20"/>
          <w:lang w:val="lt-LT" w:eastAsia="lt-LT"/>
        </w:rPr>
        <w:t>-</w:t>
      </w:r>
      <w:r w:rsidRPr="00A35777">
        <w:rPr>
          <w:rFonts w:ascii="Times New Roman" w:eastAsia="Times New Roman" w:hAnsi="Times New Roman" w:cs="Times New Roman"/>
          <w:b/>
          <w:bCs/>
          <w:szCs w:val="20"/>
          <w:lang w:val="lt-LT" w:eastAsia="lt-LT"/>
        </w:rPr>
        <w:tab/>
      </w:r>
      <w:r w:rsidRPr="00A35777">
        <w:rPr>
          <w:rFonts w:ascii="Times New Roman" w:eastAsia="Times New Roman" w:hAnsi="Times New Roman" w:cs="Times New Roman"/>
          <w:szCs w:val="20"/>
          <w:lang w:val="lt-LT" w:eastAsia="lt-LT"/>
        </w:rPr>
        <w:t xml:space="preserve">Veiklioji medžiaga yra </w:t>
      </w:r>
      <w:proofErr w:type="spellStart"/>
      <w:r w:rsidRPr="00A35777">
        <w:rPr>
          <w:rFonts w:ascii="Times New Roman" w:eastAsia="Times New Roman" w:hAnsi="Times New Roman" w:cs="Times New Roman"/>
          <w:lang w:val="lt-LT" w:eastAsia="lt-LT"/>
        </w:rPr>
        <w:t>dinatrio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gadoksetatas</w:t>
      </w:r>
      <w:proofErr w:type="spellEnd"/>
      <w:r w:rsidRPr="00A35777">
        <w:rPr>
          <w:rFonts w:ascii="Times New Roman" w:eastAsia="Times New Roman" w:hAnsi="Times New Roman" w:cs="Times New Roman"/>
          <w:lang w:val="lt-LT" w:eastAsia="lt-LT"/>
        </w:rPr>
        <w:t>. Kiekviename</w:t>
      </w:r>
      <w:r w:rsidRPr="00A35777">
        <w:rPr>
          <w:rFonts w:ascii="Times New Roman" w:eastAsia="Times New Roman" w:hAnsi="Times New Roman" w:cs="Times New Roman"/>
          <w:szCs w:val="20"/>
          <w:lang w:val="lt-LT" w:eastAsia="lt-LT"/>
        </w:rPr>
        <w:t xml:space="preserve"> ml injekcinio tirpalo yra 0,25 </w:t>
      </w:r>
      <w:proofErr w:type="spellStart"/>
      <w:r w:rsidRPr="00A35777">
        <w:rPr>
          <w:rFonts w:ascii="Times New Roman" w:eastAsia="Times New Roman" w:hAnsi="Times New Roman" w:cs="Times New Roman"/>
          <w:szCs w:val="20"/>
          <w:lang w:val="lt-LT" w:eastAsia="lt-LT"/>
        </w:rPr>
        <w:t>mmol</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(tai atitinka 181,43 mg </w:t>
      </w:r>
      <w:proofErr w:type="spellStart"/>
      <w:r w:rsidRPr="00A35777">
        <w:rPr>
          <w:rFonts w:ascii="Times New Roman" w:eastAsia="Times New Roman" w:hAnsi="Times New Roman" w:cs="Times New Roman"/>
          <w:szCs w:val="20"/>
          <w:lang w:val="lt-LT" w:eastAsia="lt-LT"/>
        </w:rPr>
        <w:t>dinatrio</w:t>
      </w:r>
      <w:proofErr w:type="spellEnd"/>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w:t>
      </w:r>
    </w:p>
    <w:p w14:paraId="400E265D" w14:textId="77777777" w:rsidR="006F21CA" w:rsidRPr="00A35777" w:rsidRDefault="006F21CA" w:rsidP="006F21CA">
      <w:pPr>
        <w:spacing w:after="0" w:line="240" w:lineRule="auto"/>
        <w:ind w:left="720" w:hanging="720"/>
        <w:rPr>
          <w:rFonts w:ascii="Times New Roman" w:eastAsia="Times New Roman" w:hAnsi="Times New Roman" w:cs="Times New Roman"/>
          <w:lang w:val="lt-LT" w:eastAsia="lt-LT"/>
        </w:rPr>
      </w:pPr>
      <w:r w:rsidRPr="00A35777">
        <w:rPr>
          <w:rFonts w:ascii="Times New Roman" w:eastAsia="Times New Roman" w:hAnsi="Times New Roman" w:cs="Times New Roman"/>
          <w:szCs w:val="20"/>
          <w:lang w:val="lt-LT" w:eastAsia="lt-LT"/>
        </w:rPr>
        <w:t>-</w:t>
      </w:r>
      <w:r w:rsidRPr="00A35777">
        <w:rPr>
          <w:rFonts w:ascii="Times New Roman" w:eastAsia="Times New Roman" w:hAnsi="Times New Roman" w:cs="Times New Roman"/>
          <w:szCs w:val="20"/>
          <w:lang w:val="lt-LT" w:eastAsia="lt-LT"/>
        </w:rPr>
        <w:tab/>
        <w:t xml:space="preserve">Pagalbinės medžiagos yra </w:t>
      </w:r>
      <w:proofErr w:type="spellStart"/>
      <w:r w:rsidRPr="00A35777">
        <w:rPr>
          <w:rFonts w:ascii="Times New Roman" w:eastAsia="Times New Roman" w:hAnsi="Times New Roman" w:cs="Times New Roman"/>
          <w:lang w:val="lt-LT" w:eastAsia="lt-LT"/>
        </w:rPr>
        <w:t>trinatrio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kaloksetatas</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trometamolis</w:t>
      </w:r>
      <w:proofErr w:type="spellEnd"/>
      <w:r w:rsidRPr="00A35777">
        <w:rPr>
          <w:rFonts w:ascii="Times New Roman" w:eastAsia="Times New Roman" w:hAnsi="Times New Roman" w:cs="Times New Roman"/>
          <w:lang w:val="lt-LT" w:eastAsia="lt-LT"/>
        </w:rPr>
        <w:t xml:space="preserve">, natrio hidroksidas </w:t>
      </w:r>
      <w:r>
        <w:rPr>
          <w:rFonts w:ascii="Times New Roman" w:eastAsia="Times New Roman" w:hAnsi="Times New Roman" w:cs="Times New Roman"/>
          <w:lang w:val="lt-LT" w:eastAsia="lt-LT"/>
        </w:rPr>
        <w:t>ir</w:t>
      </w:r>
      <w:r w:rsidRPr="00A35777">
        <w:rPr>
          <w:rFonts w:ascii="Times New Roman" w:eastAsia="Times New Roman" w:hAnsi="Times New Roman" w:cs="Times New Roman"/>
          <w:lang w:val="lt-LT" w:eastAsia="lt-LT"/>
        </w:rPr>
        <w:t xml:space="preserve"> vandenilio chlorido rūgštis (</w:t>
      </w:r>
      <w:r>
        <w:rPr>
          <w:rFonts w:ascii="Times New Roman" w:eastAsia="Times New Roman" w:hAnsi="Times New Roman" w:cs="Times New Roman"/>
          <w:lang w:val="lt-LT" w:eastAsia="lt-LT"/>
        </w:rPr>
        <w:t xml:space="preserve">abu </w:t>
      </w:r>
      <w:r w:rsidRPr="00A35777">
        <w:rPr>
          <w:rFonts w:ascii="Times New Roman" w:eastAsia="Times New Roman" w:hAnsi="Times New Roman" w:cs="Times New Roman"/>
          <w:szCs w:val="20"/>
          <w:lang w:val="lt-LT" w:eastAsia="lt-LT"/>
        </w:rPr>
        <w:t>pH palaikymui)</w:t>
      </w:r>
      <w:r>
        <w:rPr>
          <w:rFonts w:ascii="Times New Roman" w:eastAsia="Times New Roman" w:hAnsi="Times New Roman" w:cs="Times New Roman"/>
          <w:lang w:val="lt-LT" w:eastAsia="lt-LT"/>
        </w:rPr>
        <w:t>,</w:t>
      </w:r>
      <w:r w:rsidRPr="00A35777">
        <w:rPr>
          <w:rFonts w:ascii="Times New Roman" w:eastAsia="Times New Roman" w:hAnsi="Times New Roman" w:cs="Times New Roman"/>
          <w:lang w:val="lt-LT" w:eastAsia="lt-LT"/>
        </w:rPr>
        <w:t xml:space="preserve"> injekcinis vanduo.</w:t>
      </w:r>
    </w:p>
    <w:p w14:paraId="79E29260"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04166FDB"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Viename 5 ml tirpalo užpildytame švirkšte yra 907 mg </w:t>
      </w:r>
      <w:proofErr w:type="spellStart"/>
      <w:r w:rsidRPr="00A35777">
        <w:rPr>
          <w:rFonts w:ascii="Times New Roman" w:eastAsia="Times New Roman" w:hAnsi="Times New Roman" w:cs="Times New Roman"/>
          <w:lang w:val="lt-LT" w:eastAsia="lt-LT"/>
        </w:rPr>
        <w:t>dinatrio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gadoksetato</w:t>
      </w:r>
      <w:proofErr w:type="spellEnd"/>
      <w:r w:rsidRPr="00A35777">
        <w:rPr>
          <w:rFonts w:ascii="Times New Roman" w:eastAsia="Times New Roman" w:hAnsi="Times New Roman" w:cs="Times New Roman"/>
          <w:lang w:val="lt-LT" w:eastAsia="lt-LT"/>
        </w:rPr>
        <w:t>.</w:t>
      </w:r>
    </w:p>
    <w:p w14:paraId="6BCDC526"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highlight w:val="lightGray"/>
          <w:lang w:val="lt-LT" w:eastAsia="lt-LT"/>
        </w:rPr>
        <w:t xml:space="preserve">Viename 7,5 ml tirpalo užpildytame švirkšte yra 1361 mg </w:t>
      </w:r>
      <w:proofErr w:type="spellStart"/>
      <w:r w:rsidRPr="00A35777">
        <w:rPr>
          <w:rFonts w:ascii="Times New Roman" w:eastAsia="Times New Roman" w:hAnsi="Times New Roman" w:cs="Times New Roman"/>
          <w:highlight w:val="lightGray"/>
          <w:lang w:val="lt-LT" w:eastAsia="lt-LT"/>
        </w:rPr>
        <w:t>dinatrio</w:t>
      </w:r>
      <w:proofErr w:type="spellEnd"/>
      <w:r w:rsidRPr="00A35777">
        <w:rPr>
          <w:rFonts w:ascii="Times New Roman" w:eastAsia="Times New Roman" w:hAnsi="Times New Roman" w:cs="Times New Roman"/>
          <w:highlight w:val="lightGray"/>
          <w:lang w:val="lt-LT" w:eastAsia="lt-LT"/>
        </w:rPr>
        <w:t xml:space="preserve"> </w:t>
      </w:r>
      <w:proofErr w:type="spellStart"/>
      <w:r w:rsidRPr="00A35777">
        <w:rPr>
          <w:rFonts w:ascii="Times New Roman" w:eastAsia="Times New Roman" w:hAnsi="Times New Roman" w:cs="Times New Roman"/>
          <w:highlight w:val="lightGray"/>
          <w:lang w:val="lt-LT" w:eastAsia="lt-LT"/>
        </w:rPr>
        <w:t>gadoksetato</w:t>
      </w:r>
      <w:proofErr w:type="spellEnd"/>
      <w:r w:rsidRPr="00A35777">
        <w:rPr>
          <w:rFonts w:ascii="Times New Roman" w:eastAsia="Times New Roman" w:hAnsi="Times New Roman" w:cs="Times New Roman"/>
          <w:highlight w:val="lightGray"/>
          <w:lang w:val="lt-LT" w:eastAsia="lt-LT"/>
        </w:rPr>
        <w:t xml:space="preserve"> [tik stikliniai švirkštai].</w:t>
      </w:r>
    </w:p>
    <w:p w14:paraId="50114388"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Viename 10 ml tirpalo užpildytame švirkšte yra 1814 mg </w:t>
      </w:r>
      <w:proofErr w:type="spellStart"/>
      <w:r w:rsidRPr="00A35777">
        <w:rPr>
          <w:rFonts w:ascii="Times New Roman" w:eastAsia="Times New Roman" w:hAnsi="Times New Roman" w:cs="Times New Roman"/>
          <w:lang w:val="lt-LT" w:eastAsia="lt-LT"/>
        </w:rPr>
        <w:t>dinatrio</w:t>
      </w:r>
      <w:proofErr w:type="spellEnd"/>
      <w:r w:rsidRPr="00A35777">
        <w:rPr>
          <w:rFonts w:ascii="Times New Roman" w:eastAsia="Times New Roman" w:hAnsi="Times New Roman" w:cs="Times New Roman"/>
          <w:lang w:val="lt-LT" w:eastAsia="lt-LT"/>
        </w:rPr>
        <w:t xml:space="preserve"> </w:t>
      </w:r>
      <w:proofErr w:type="spellStart"/>
      <w:r w:rsidRPr="00A35777">
        <w:rPr>
          <w:rFonts w:ascii="Times New Roman" w:eastAsia="Times New Roman" w:hAnsi="Times New Roman" w:cs="Times New Roman"/>
          <w:lang w:val="lt-LT" w:eastAsia="lt-LT"/>
        </w:rPr>
        <w:t>gadoksetato</w:t>
      </w:r>
      <w:proofErr w:type="spellEnd"/>
      <w:r w:rsidRPr="00A35777">
        <w:rPr>
          <w:rFonts w:ascii="Times New Roman" w:eastAsia="Times New Roman" w:hAnsi="Times New Roman" w:cs="Times New Roman"/>
          <w:lang w:val="lt-LT" w:eastAsia="lt-LT"/>
        </w:rPr>
        <w:t>.</w:t>
      </w:r>
    </w:p>
    <w:p w14:paraId="415894A5"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7E4B486B" w14:textId="77777777" w:rsidR="006F21CA" w:rsidRPr="00A35777" w:rsidRDefault="006F21CA" w:rsidP="006F21CA">
      <w:pPr>
        <w:spacing w:after="0" w:line="240" w:lineRule="auto"/>
        <w:ind w:left="360" w:hanging="360"/>
        <w:rPr>
          <w:rFonts w:ascii="Times New Roman" w:eastAsia="Times New Roman" w:hAnsi="Times New Roman" w:cs="Times New Roman"/>
          <w:b/>
          <w:bCs/>
          <w:szCs w:val="20"/>
          <w:lang w:val="lt-LT" w:eastAsia="lt-LT"/>
        </w:rPr>
      </w:pPr>
      <w:proofErr w:type="spellStart"/>
      <w:r w:rsidRPr="00A35777">
        <w:rPr>
          <w:rFonts w:ascii="Times New Roman" w:eastAsia="Times New Roman" w:hAnsi="Times New Roman" w:cs="Times New Roman"/>
          <w:b/>
          <w:bCs/>
          <w:szCs w:val="20"/>
          <w:lang w:val="lt-LT" w:eastAsia="lt-LT"/>
        </w:rPr>
        <w:t>Primovist</w:t>
      </w:r>
      <w:proofErr w:type="spellEnd"/>
      <w:r w:rsidRPr="00A35777">
        <w:rPr>
          <w:rFonts w:ascii="Times New Roman" w:eastAsia="Times New Roman" w:hAnsi="Times New Roman" w:cs="Times New Roman"/>
          <w:b/>
          <w:bCs/>
          <w:szCs w:val="20"/>
          <w:lang w:val="lt-LT" w:eastAsia="lt-LT"/>
        </w:rPr>
        <w:t xml:space="preserve"> išvaizda ir kiekis pakuotėje</w:t>
      </w:r>
    </w:p>
    <w:p w14:paraId="29261FD7" w14:textId="77777777" w:rsidR="006F21CA" w:rsidRPr="00A35777" w:rsidRDefault="006F21CA" w:rsidP="006F21CA">
      <w:pPr>
        <w:spacing w:after="0" w:line="240" w:lineRule="auto"/>
        <w:ind w:left="360" w:hanging="360"/>
        <w:rPr>
          <w:rFonts w:ascii="Times New Roman" w:eastAsia="Times New Roman" w:hAnsi="Times New Roman" w:cs="Times New Roman"/>
          <w:b/>
          <w:bCs/>
          <w:szCs w:val="20"/>
          <w:lang w:val="lt-LT" w:eastAsia="lt-LT"/>
        </w:rPr>
      </w:pPr>
    </w:p>
    <w:p w14:paraId="36A05565"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yra skaidrus, bespalvis ar gelsvas tirpalas be matomų dalelių. Pakuočių turinys</w:t>
      </w:r>
      <w:r>
        <w:rPr>
          <w:rFonts w:ascii="Times New Roman" w:eastAsia="Times New Roman" w:hAnsi="Times New Roman" w:cs="Times New Roman"/>
          <w:szCs w:val="20"/>
          <w:lang w:val="lt-LT" w:eastAsia="lt-LT"/>
        </w:rPr>
        <w:t xml:space="preserve"> yra 1, 5 arba 10 užpildytų švirkštų po</w:t>
      </w:r>
      <w:r w:rsidRPr="00A35777">
        <w:rPr>
          <w:rFonts w:ascii="Times New Roman" w:eastAsia="Times New Roman" w:hAnsi="Times New Roman" w:cs="Times New Roman"/>
          <w:szCs w:val="20"/>
          <w:lang w:val="lt-LT" w:eastAsia="lt-LT"/>
        </w:rPr>
        <w:t>:</w:t>
      </w:r>
    </w:p>
    <w:p w14:paraId="3FF8D8CF" w14:textId="77777777" w:rsidR="006F21CA" w:rsidRPr="00A35777" w:rsidRDefault="006F21CA" w:rsidP="006F21CA">
      <w:pPr>
        <w:spacing w:after="0" w:line="240" w:lineRule="auto"/>
        <w:ind w:left="360" w:hanging="360"/>
        <w:rPr>
          <w:rFonts w:ascii="Times New Roman" w:eastAsia="Times New Roman" w:hAnsi="Times New Roman" w:cs="Times New Roman"/>
          <w:szCs w:val="20"/>
          <w:lang w:val="lt-LT" w:eastAsia="lt-LT"/>
        </w:rPr>
      </w:pPr>
    </w:p>
    <w:p w14:paraId="48A2643A"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5 ml injekcinio tirpalo (10 ml talpos </w:t>
      </w:r>
      <w:r w:rsidRPr="00A35777">
        <w:rPr>
          <w:rFonts w:ascii="Times New Roman" w:eastAsia="Times New Roman" w:hAnsi="Times New Roman" w:cs="Times New Roman"/>
          <w:szCs w:val="20"/>
          <w:highlight w:val="lightGray"/>
          <w:lang w:val="lt-LT" w:eastAsia="lt-LT"/>
        </w:rPr>
        <w:t>stikliniame/plastikiniame</w:t>
      </w:r>
      <w:r w:rsidRPr="00A35777">
        <w:rPr>
          <w:rFonts w:ascii="Times New Roman" w:eastAsia="Times New Roman" w:hAnsi="Times New Roman" w:cs="Times New Roman"/>
          <w:szCs w:val="20"/>
          <w:lang w:val="lt-LT" w:eastAsia="lt-LT"/>
        </w:rPr>
        <w:t xml:space="preserve"> užpildytame švirkšte).</w:t>
      </w:r>
    </w:p>
    <w:p w14:paraId="18EBD58C"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highlight w:val="lightGray"/>
          <w:lang w:val="lt-LT" w:eastAsia="lt-LT"/>
        </w:rPr>
        <w:t xml:space="preserve">7,5 ml injekcinio tirpalo (10 ml talpos </w:t>
      </w:r>
      <w:proofErr w:type="spellStart"/>
      <w:r w:rsidRPr="00A35777">
        <w:rPr>
          <w:rFonts w:ascii="Times New Roman" w:eastAsia="Times New Roman" w:hAnsi="Times New Roman" w:cs="Times New Roman"/>
          <w:szCs w:val="20"/>
          <w:highlight w:val="lightGray"/>
          <w:lang w:val="lt-LT" w:eastAsia="lt-LT"/>
        </w:rPr>
        <w:t>stilkliniame</w:t>
      </w:r>
      <w:proofErr w:type="spellEnd"/>
      <w:r w:rsidRPr="00A35777">
        <w:rPr>
          <w:rFonts w:ascii="Times New Roman" w:eastAsia="Times New Roman" w:hAnsi="Times New Roman" w:cs="Times New Roman"/>
          <w:szCs w:val="20"/>
          <w:highlight w:val="lightGray"/>
          <w:lang w:val="lt-LT" w:eastAsia="lt-LT"/>
        </w:rPr>
        <w:t xml:space="preserve"> užpildytame švirkšte)</w:t>
      </w:r>
      <w:r w:rsidRPr="00A35777">
        <w:rPr>
          <w:rFonts w:ascii="Times New Roman" w:eastAsia="Times New Roman" w:hAnsi="Times New Roman" w:cs="Times New Roman"/>
          <w:highlight w:val="lightGray"/>
          <w:lang w:val="lt-LT" w:eastAsia="lt-LT"/>
        </w:rPr>
        <w:t xml:space="preserve"> [tik stikliniai švirkštai]</w:t>
      </w:r>
      <w:r w:rsidRPr="00A35777">
        <w:rPr>
          <w:rFonts w:ascii="Times New Roman" w:eastAsia="Times New Roman" w:hAnsi="Times New Roman" w:cs="Times New Roman"/>
          <w:szCs w:val="20"/>
          <w:highlight w:val="lightGray"/>
          <w:lang w:val="lt-LT" w:eastAsia="lt-LT"/>
        </w:rPr>
        <w:t>.</w:t>
      </w:r>
    </w:p>
    <w:p w14:paraId="2A6C127C"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10 ml injekcinio tirpalo (10 ml talpos </w:t>
      </w:r>
      <w:r w:rsidRPr="00A35777">
        <w:rPr>
          <w:rFonts w:ascii="Times New Roman" w:eastAsia="Times New Roman" w:hAnsi="Times New Roman" w:cs="Times New Roman"/>
          <w:szCs w:val="20"/>
          <w:highlight w:val="lightGray"/>
          <w:lang w:val="lt-LT" w:eastAsia="lt-LT"/>
        </w:rPr>
        <w:t>stikliniame/plastikiniame</w:t>
      </w:r>
      <w:r w:rsidRPr="00A35777">
        <w:rPr>
          <w:rFonts w:ascii="Times New Roman" w:eastAsia="Times New Roman" w:hAnsi="Times New Roman" w:cs="Times New Roman"/>
          <w:szCs w:val="20"/>
          <w:lang w:val="lt-LT" w:eastAsia="lt-LT"/>
        </w:rPr>
        <w:t xml:space="preserve"> užpildytame švirkšte).</w:t>
      </w:r>
    </w:p>
    <w:p w14:paraId="0F0DE27C" w14:textId="77777777" w:rsidR="006F21CA" w:rsidRPr="00A35777" w:rsidRDefault="006F21CA" w:rsidP="006F21CA">
      <w:pPr>
        <w:spacing w:after="0" w:line="240" w:lineRule="auto"/>
        <w:ind w:left="360" w:hanging="360"/>
        <w:rPr>
          <w:rFonts w:ascii="Times New Roman" w:eastAsia="Times New Roman" w:hAnsi="Times New Roman" w:cs="Times New Roman"/>
          <w:szCs w:val="20"/>
          <w:lang w:val="lt-LT" w:eastAsia="lt-LT"/>
        </w:rPr>
      </w:pPr>
    </w:p>
    <w:p w14:paraId="22B674CF" w14:textId="77777777" w:rsidR="006F21CA" w:rsidRPr="00A35777" w:rsidRDefault="006F21CA" w:rsidP="006F21CA">
      <w:pPr>
        <w:spacing w:after="0" w:line="240" w:lineRule="auto"/>
        <w:ind w:left="360" w:hanging="360"/>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Gali būti tiekiamos ne visų dydžių pakuotės.</w:t>
      </w:r>
    </w:p>
    <w:p w14:paraId="4CABE0CC" w14:textId="77777777" w:rsidR="006F21CA" w:rsidRPr="00A35777" w:rsidRDefault="006F21CA" w:rsidP="006F21CA">
      <w:pPr>
        <w:spacing w:after="0" w:line="240" w:lineRule="auto"/>
        <w:ind w:left="360" w:hanging="360"/>
        <w:rPr>
          <w:rFonts w:ascii="Times New Roman" w:eastAsia="Times New Roman" w:hAnsi="Times New Roman" w:cs="Times New Roman"/>
          <w:szCs w:val="20"/>
          <w:lang w:val="lt-LT" w:eastAsia="lt-LT"/>
        </w:rPr>
      </w:pPr>
    </w:p>
    <w:p w14:paraId="78DBC367" w14:textId="77777777" w:rsidR="006F21CA" w:rsidRPr="00A35777" w:rsidRDefault="006F21CA" w:rsidP="006F21CA">
      <w:pPr>
        <w:spacing w:after="0" w:line="240" w:lineRule="auto"/>
        <w:ind w:left="360" w:hanging="360"/>
        <w:rPr>
          <w:rFonts w:ascii="Times New Roman" w:eastAsia="Times New Roman" w:hAnsi="Times New Roman" w:cs="Times New Roman"/>
          <w:b/>
          <w:bCs/>
          <w:szCs w:val="20"/>
          <w:lang w:val="lt-LT" w:eastAsia="lt-LT"/>
        </w:rPr>
      </w:pPr>
      <w:r w:rsidRPr="00A35777">
        <w:rPr>
          <w:rFonts w:ascii="Times New Roman" w:eastAsia="Calibri" w:hAnsi="Times New Roman" w:cs="Times New Roman"/>
          <w:b/>
          <w:lang w:val="lt-LT"/>
        </w:rPr>
        <w:t>Registruotojas</w:t>
      </w:r>
      <w:r w:rsidRPr="00A35777">
        <w:rPr>
          <w:rFonts w:ascii="Times New Roman" w:eastAsia="Times New Roman" w:hAnsi="Times New Roman" w:cs="Times New Roman"/>
          <w:b/>
          <w:bCs/>
          <w:szCs w:val="20"/>
          <w:lang w:val="lt-LT" w:eastAsia="lt-LT"/>
        </w:rPr>
        <w:t xml:space="preserve"> ir gamintojas</w:t>
      </w:r>
    </w:p>
    <w:p w14:paraId="21E449B2"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4DEBEE21" w14:textId="77777777" w:rsidR="006F21CA" w:rsidRPr="00A35777" w:rsidRDefault="006F21CA" w:rsidP="006F21CA">
      <w:pPr>
        <w:spacing w:after="0" w:line="240" w:lineRule="auto"/>
        <w:rPr>
          <w:rFonts w:ascii="Times New Roman" w:eastAsia="Times New Roman" w:hAnsi="Times New Roman" w:cs="Times New Roman"/>
          <w:i/>
          <w:lang w:val="lt-LT" w:eastAsia="lt-LT"/>
        </w:rPr>
      </w:pPr>
      <w:r w:rsidRPr="00A35777">
        <w:rPr>
          <w:rFonts w:ascii="Times New Roman" w:eastAsia="Calibri" w:hAnsi="Times New Roman" w:cs="Times New Roman"/>
          <w:i/>
          <w:lang w:val="lt-LT"/>
        </w:rPr>
        <w:t>Registruotojas</w:t>
      </w:r>
    </w:p>
    <w:p w14:paraId="6F1B583A" w14:textId="77777777" w:rsidR="006F21CA" w:rsidRPr="00A35777" w:rsidRDefault="006F21CA" w:rsidP="006F21CA">
      <w:pPr>
        <w:spacing w:after="0" w:line="240" w:lineRule="auto"/>
        <w:jc w:val="both"/>
        <w:rPr>
          <w:rFonts w:ascii="Times New Roman" w:eastAsia="Calibri" w:hAnsi="Times New Roman" w:cs="Times New Roman"/>
          <w:lang w:val="lt-LT"/>
        </w:rPr>
      </w:pPr>
      <w:r w:rsidRPr="00A35777">
        <w:rPr>
          <w:rFonts w:ascii="Times New Roman" w:eastAsia="Calibri" w:hAnsi="Times New Roman" w:cs="Times New Roman"/>
          <w:lang w:val="lt-LT"/>
        </w:rPr>
        <w:t>Bayer AG</w:t>
      </w:r>
    </w:p>
    <w:p w14:paraId="0714AD06" w14:textId="77777777" w:rsidR="006F21CA" w:rsidRPr="00A35777" w:rsidRDefault="006F21CA" w:rsidP="006F21CA">
      <w:pPr>
        <w:spacing w:after="0" w:line="240" w:lineRule="auto"/>
        <w:jc w:val="both"/>
        <w:rPr>
          <w:rFonts w:ascii="Times New Roman" w:eastAsia="Calibri" w:hAnsi="Times New Roman" w:cs="Times New Roman"/>
          <w:lang w:val="fi-FI"/>
        </w:rPr>
      </w:pPr>
      <w:r w:rsidRPr="00A35777">
        <w:rPr>
          <w:rFonts w:ascii="Times New Roman" w:eastAsia="Calibri" w:hAnsi="Times New Roman" w:cs="Times New Roman"/>
          <w:lang w:val="fi-FI"/>
        </w:rPr>
        <w:t>Kaiser-Wilhelm-Allee 1</w:t>
      </w:r>
    </w:p>
    <w:p w14:paraId="3F3E6DB6" w14:textId="77777777" w:rsidR="006F21CA" w:rsidRPr="00A35777" w:rsidRDefault="006F21CA" w:rsidP="006F21CA">
      <w:pPr>
        <w:spacing w:after="0" w:line="240" w:lineRule="auto"/>
        <w:jc w:val="both"/>
        <w:rPr>
          <w:rFonts w:ascii="Times New Roman" w:eastAsia="Calibri" w:hAnsi="Times New Roman" w:cs="Times New Roman"/>
          <w:lang w:val="fi-FI"/>
        </w:rPr>
      </w:pPr>
      <w:r w:rsidRPr="00A35777">
        <w:rPr>
          <w:rFonts w:ascii="Times New Roman" w:eastAsia="Calibri" w:hAnsi="Times New Roman" w:cs="Times New Roman"/>
          <w:lang w:val="fi-FI"/>
        </w:rPr>
        <w:t>51373 Leverkusen</w:t>
      </w:r>
    </w:p>
    <w:p w14:paraId="5903B13D" w14:textId="77777777" w:rsidR="006F21CA" w:rsidRPr="00A35777" w:rsidRDefault="006F21CA" w:rsidP="006F21CA">
      <w:pPr>
        <w:spacing w:after="0" w:line="240" w:lineRule="auto"/>
        <w:jc w:val="both"/>
        <w:rPr>
          <w:rFonts w:ascii="Times New Roman" w:eastAsia="Calibri" w:hAnsi="Times New Roman" w:cs="Times New Roman"/>
          <w:lang w:val="fi-FI"/>
        </w:rPr>
      </w:pPr>
      <w:r w:rsidRPr="00A35777">
        <w:rPr>
          <w:rFonts w:ascii="Times New Roman" w:eastAsia="Calibri" w:hAnsi="Times New Roman" w:cs="Times New Roman"/>
          <w:lang w:val="fi-FI"/>
        </w:rPr>
        <w:t>Vokietija</w:t>
      </w:r>
    </w:p>
    <w:p w14:paraId="7DB34DFE"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62C40B7F" w14:textId="77777777" w:rsidR="006F21CA" w:rsidRPr="00A35777" w:rsidRDefault="006F21CA" w:rsidP="006F21CA">
      <w:pPr>
        <w:spacing w:after="0" w:line="240" w:lineRule="auto"/>
        <w:rPr>
          <w:rFonts w:ascii="Times New Roman" w:eastAsia="Times New Roman" w:hAnsi="Times New Roman" w:cs="Times New Roman"/>
          <w:i/>
          <w:lang w:val="lt-LT" w:eastAsia="lt-LT"/>
        </w:rPr>
      </w:pPr>
      <w:r w:rsidRPr="00A35777">
        <w:rPr>
          <w:rFonts w:ascii="Times New Roman" w:eastAsia="Times New Roman" w:hAnsi="Times New Roman" w:cs="Times New Roman"/>
          <w:i/>
          <w:lang w:val="lt-LT" w:eastAsia="lt-LT"/>
        </w:rPr>
        <w:t>Gamintojas</w:t>
      </w:r>
    </w:p>
    <w:p w14:paraId="15F9FBA7"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 xml:space="preserve">Bayer </w:t>
      </w:r>
      <w:r w:rsidRPr="00A35777">
        <w:rPr>
          <w:rFonts w:ascii="Times New Roman" w:eastAsia="Times New Roman" w:hAnsi="Times New Roman" w:cs="Times New Roman"/>
          <w:szCs w:val="20"/>
          <w:lang w:val="lt-LT" w:eastAsia="lt-LT"/>
        </w:rPr>
        <w:t>AG</w:t>
      </w:r>
    </w:p>
    <w:p w14:paraId="3237FA74" w14:textId="77777777" w:rsidR="006F21CA" w:rsidRPr="00A35777" w:rsidRDefault="006F21CA" w:rsidP="006F21CA">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Müllerstraße</w:t>
      </w:r>
      <w:proofErr w:type="spellEnd"/>
      <w:r w:rsidRPr="00A35777">
        <w:rPr>
          <w:rFonts w:ascii="Times New Roman" w:eastAsia="Times New Roman" w:hAnsi="Times New Roman" w:cs="Times New Roman"/>
          <w:lang w:val="lt-LT" w:eastAsia="lt-LT"/>
        </w:rPr>
        <w:t xml:space="preserve"> 178</w:t>
      </w:r>
    </w:p>
    <w:p w14:paraId="2890043E"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lang w:val="lt-LT" w:eastAsia="lt-LT"/>
        </w:rPr>
        <w:t>13353</w:t>
      </w:r>
      <w:r w:rsidRPr="00A35777">
        <w:rPr>
          <w:rFonts w:ascii="Times New Roman" w:eastAsia="Times New Roman" w:hAnsi="Times New Roman" w:cs="Times New Roman"/>
          <w:szCs w:val="20"/>
          <w:lang w:val="lt-LT" w:eastAsia="lt-LT"/>
        </w:rPr>
        <w:t xml:space="preserve"> </w:t>
      </w:r>
      <w:proofErr w:type="spellStart"/>
      <w:r w:rsidRPr="00A35777">
        <w:rPr>
          <w:rFonts w:ascii="Times New Roman" w:eastAsia="Times New Roman" w:hAnsi="Times New Roman" w:cs="Times New Roman"/>
          <w:szCs w:val="20"/>
          <w:lang w:val="lt-LT" w:eastAsia="lt-LT"/>
        </w:rPr>
        <w:t>Berlin</w:t>
      </w:r>
      <w:proofErr w:type="spellEnd"/>
    </w:p>
    <w:p w14:paraId="37FF78AB"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Vokietija</w:t>
      </w:r>
    </w:p>
    <w:p w14:paraId="5EC51029"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4909DF25"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Calibri" w:hAnsi="Times New Roman" w:cs="Times New Roman"/>
          <w:noProof/>
          <w:szCs w:val="24"/>
          <w:lang w:val="lt-LT"/>
        </w:rPr>
        <w:t>Jeigu apie šį vaistą norite sužinoti daugiau, kreipkitės į vietinį registruotojo atstovą</w:t>
      </w:r>
      <w:r w:rsidRPr="00A35777">
        <w:rPr>
          <w:rFonts w:ascii="Times New Roman" w:eastAsia="Times New Roman" w:hAnsi="Times New Roman" w:cs="Times New Roman"/>
          <w:szCs w:val="20"/>
          <w:lang w:val="lt-LT" w:eastAsia="lt-LT"/>
        </w:rPr>
        <w:t>.</w:t>
      </w:r>
    </w:p>
    <w:p w14:paraId="1AC257A6"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2CA9408A" w14:textId="77777777" w:rsidR="006F21CA" w:rsidRPr="00A35777" w:rsidRDefault="006F21CA" w:rsidP="006F21CA">
      <w:pPr>
        <w:spacing w:after="0" w:line="240" w:lineRule="auto"/>
        <w:rPr>
          <w:rFonts w:ascii="Times New Roman" w:eastAsia="Calibri" w:hAnsi="Times New Roman" w:cs="Times New Roman"/>
          <w:lang w:val="lt-LT"/>
        </w:rPr>
      </w:pPr>
      <w:r w:rsidRPr="00A35777">
        <w:rPr>
          <w:rFonts w:ascii="Times New Roman" w:eastAsia="Calibri" w:hAnsi="Times New Roman" w:cs="Times New Roman"/>
          <w:lang w:val="lt-LT"/>
        </w:rPr>
        <w:lastRenderedPageBreak/>
        <w:t>UAB Bayer</w:t>
      </w:r>
    </w:p>
    <w:p w14:paraId="741DC1AD" w14:textId="77777777" w:rsidR="006F21CA" w:rsidRPr="00A35777" w:rsidRDefault="006F21CA" w:rsidP="006F21CA">
      <w:pPr>
        <w:spacing w:after="0" w:line="240" w:lineRule="auto"/>
        <w:rPr>
          <w:rFonts w:ascii="Times New Roman" w:eastAsia="Calibri" w:hAnsi="Times New Roman" w:cs="Times New Roman"/>
          <w:lang w:val="lt-LT"/>
        </w:rPr>
      </w:pPr>
      <w:r w:rsidRPr="00A35777">
        <w:rPr>
          <w:rFonts w:ascii="Times New Roman" w:eastAsia="Calibri" w:hAnsi="Times New Roman" w:cs="Times New Roman"/>
          <w:lang w:val="lt-LT"/>
        </w:rPr>
        <w:t>Sporto 18</w:t>
      </w:r>
    </w:p>
    <w:p w14:paraId="349BF7FE" w14:textId="77777777" w:rsidR="006F21CA" w:rsidRPr="00A35777" w:rsidRDefault="006F21CA" w:rsidP="006F21CA">
      <w:pPr>
        <w:spacing w:after="0" w:line="240" w:lineRule="auto"/>
        <w:rPr>
          <w:rFonts w:ascii="Times New Roman" w:eastAsia="Calibri" w:hAnsi="Times New Roman" w:cs="Times New Roman"/>
          <w:lang w:val="lt-LT"/>
        </w:rPr>
      </w:pPr>
      <w:r w:rsidRPr="00A35777">
        <w:rPr>
          <w:rFonts w:ascii="Times New Roman" w:eastAsia="Calibri" w:hAnsi="Times New Roman" w:cs="Times New Roman"/>
          <w:lang w:val="lt-LT"/>
        </w:rPr>
        <w:t>LT-09238 Vilnius</w:t>
      </w:r>
    </w:p>
    <w:p w14:paraId="5E85A5B6" w14:textId="77777777" w:rsidR="006F21CA" w:rsidRPr="00A35777" w:rsidRDefault="006F21CA" w:rsidP="006F21CA">
      <w:pPr>
        <w:spacing w:after="0" w:line="240" w:lineRule="auto"/>
        <w:rPr>
          <w:rFonts w:ascii="Times New Roman" w:eastAsia="Calibri" w:hAnsi="Times New Roman" w:cs="Times New Roman"/>
          <w:lang w:val="lt-LT"/>
        </w:rPr>
      </w:pPr>
      <w:r w:rsidRPr="00A35777">
        <w:rPr>
          <w:rFonts w:ascii="Times New Roman" w:eastAsia="Calibri" w:hAnsi="Times New Roman" w:cs="Times New Roman"/>
          <w:lang w:val="lt-LT"/>
        </w:rPr>
        <w:t>Lietuva</w:t>
      </w:r>
    </w:p>
    <w:p w14:paraId="48331A2C"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6B7FE8C4" w14:textId="77777777" w:rsidR="006F21CA" w:rsidRPr="00A35777" w:rsidRDefault="006F21CA" w:rsidP="006F21CA">
      <w:pPr>
        <w:spacing w:after="0" w:line="240" w:lineRule="auto"/>
        <w:rPr>
          <w:rFonts w:ascii="Times New Roman" w:eastAsia="Times New Roman" w:hAnsi="Times New Roman" w:cs="Times New Roman"/>
          <w:b/>
          <w:bCs/>
          <w:szCs w:val="20"/>
          <w:lang w:val="lt-LT" w:eastAsia="lt-LT"/>
        </w:rPr>
      </w:pPr>
      <w:r w:rsidRPr="00A35777">
        <w:rPr>
          <w:rFonts w:ascii="Times New Roman" w:eastAsia="Times New Roman" w:hAnsi="Times New Roman" w:cs="Times New Roman"/>
          <w:b/>
          <w:bCs/>
          <w:szCs w:val="20"/>
          <w:lang w:val="lt-LT" w:eastAsia="lt-LT"/>
        </w:rPr>
        <w:t>Šis pakuotės lapelis paskutinį kartą peržiūrėtas</w:t>
      </w:r>
      <w:r>
        <w:rPr>
          <w:rFonts w:ascii="Times New Roman" w:eastAsia="Times New Roman" w:hAnsi="Times New Roman" w:cs="Times New Roman"/>
          <w:b/>
          <w:bCs/>
          <w:szCs w:val="20"/>
          <w:lang w:val="lt-LT" w:eastAsia="lt-LT"/>
        </w:rPr>
        <w:t xml:space="preserve"> 2025-12-19.</w:t>
      </w:r>
    </w:p>
    <w:p w14:paraId="25119ECA" w14:textId="77777777" w:rsidR="006F21CA" w:rsidRPr="00A35777" w:rsidRDefault="006F21CA" w:rsidP="006F21CA">
      <w:pPr>
        <w:spacing w:after="0" w:line="240" w:lineRule="auto"/>
        <w:rPr>
          <w:rFonts w:ascii="Times New Roman" w:eastAsia="Times New Roman" w:hAnsi="Times New Roman" w:cs="Times New Roman"/>
          <w:b/>
          <w:bCs/>
          <w:szCs w:val="20"/>
          <w:lang w:val="lt-LT" w:eastAsia="lt-LT"/>
        </w:rPr>
      </w:pPr>
    </w:p>
    <w:p w14:paraId="30058154" w14:textId="77777777" w:rsidR="006F21CA" w:rsidRPr="00A35777" w:rsidRDefault="006F21CA" w:rsidP="006F21CA">
      <w:pPr>
        <w:spacing w:after="0" w:line="240" w:lineRule="auto"/>
        <w:rPr>
          <w:rFonts w:ascii="Times New Roman" w:eastAsia="Times New Roman" w:hAnsi="Times New Roman" w:cs="Times New Roman"/>
          <w:b/>
          <w:bCs/>
          <w:szCs w:val="20"/>
          <w:lang w:val="lt-LT" w:eastAsia="lt-LT"/>
        </w:rPr>
      </w:pPr>
      <w:r w:rsidRPr="00A35777">
        <w:rPr>
          <w:rFonts w:ascii="Times New Roman" w:eastAsia="Times New Roman" w:hAnsi="Times New Roman" w:cs="Times New Roman"/>
          <w:snapToGrid w:val="0"/>
          <w:lang w:val="lt-LT" w:eastAsia="lt-LT"/>
        </w:rPr>
        <w:t xml:space="preserve">Išsami informacija apie šį vaistą </w:t>
      </w:r>
      <w:r w:rsidRPr="00A35777">
        <w:rPr>
          <w:rFonts w:ascii="Times New Roman" w:eastAsia="Times New Roman" w:hAnsi="Times New Roman" w:cs="Times New Roman"/>
          <w:lang w:val="lt-LT" w:eastAsia="lt-LT"/>
        </w:rPr>
        <w:t xml:space="preserve">pateikiama Valstybinės vaistų kontrolės tarnybos prie Lietuvos Respublikos sveikatos apsaugos ministerijos tinklalapyje </w:t>
      </w:r>
      <w:r w:rsidRPr="005852CD">
        <w:rPr>
          <w:rFonts w:ascii="Times New Roman" w:eastAsia="Times New Roman" w:hAnsi="Times New Roman" w:cs="Times New Roman"/>
          <w:color w:val="0000EE"/>
          <w:u w:val="single"/>
          <w:lang w:val="lt-LT" w:eastAsia="lt-LT"/>
        </w:rPr>
        <w:t>https://vvkt.lrv.lt/lt/</w:t>
      </w:r>
      <w:r w:rsidRPr="005852CD">
        <w:rPr>
          <w:rFonts w:ascii="Times New Roman" w:eastAsia="Times New Roman" w:hAnsi="Times New Roman" w:cs="Times New Roman"/>
          <w:lang w:val="lt-LT" w:eastAsia="lt-LT"/>
        </w:rPr>
        <w:t>.</w:t>
      </w:r>
    </w:p>
    <w:p w14:paraId="5E3F341A"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Calibri" w:eastAsia="Calibri" w:hAnsi="Calibri" w:cs="Times New Roman"/>
          <w:szCs w:val="24"/>
          <w:lang w:val="lt-LT"/>
        </w:rPr>
        <w:t>---------------------------------------------------------------------------------------------------------------------------</w:t>
      </w:r>
    </w:p>
    <w:p w14:paraId="39BEB950" w14:textId="77777777" w:rsidR="006F21CA" w:rsidRPr="00A35777" w:rsidRDefault="006F21CA" w:rsidP="006F21CA">
      <w:pPr>
        <w:spacing w:after="0" w:line="240" w:lineRule="auto"/>
        <w:rPr>
          <w:rFonts w:ascii="Times New Roman" w:eastAsia="Times New Roman" w:hAnsi="Times New Roman" w:cs="Times New Roman"/>
          <w:b/>
          <w:bCs/>
          <w:szCs w:val="20"/>
          <w:lang w:val="lt-LT" w:eastAsia="lt-LT"/>
        </w:rPr>
      </w:pPr>
    </w:p>
    <w:p w14:paraId="64D8132B" w14:textId="77777777" w:rsidR="006F21CA" w:rsidRPr="00A35777" w:rsidRDefault="006F21CA" w:rsidP="006F21CA">
      <w:pPr>
        <w:spacing w:after="0" w:line="240" w:lineRule="auto"/>
        <w:ind w:left="360" w:hanging="360"/>
        <w:rPr>
          <w:rFonts w:ascii="Times New Roman" w:eastAsia="Times New Roman" w:hAnsi="Times New Roman" w:cs="Times New Roman"/>
          <w:bCs/>
          <w:szCs w:val="20"/>
          <w:lang w:val="lt-LT" w:eastAsia="lt-LT"/>
        </w:rPr>
      </w:pPr>
      <w:r w:rsidRPr="00A35777">
        <w:rPr>
          <w:rFonts w:ascii="Times New Roman" w:eastAsia="Times New Roman" w:hAnsi="Times New Roman" w:cs="Times New Roman"/>
          <w:bCs/>
          <w:szCs w:val="20"/>
          <w:lang w:val="lt-LT" w:eastAsia="lt-LT"/>
        </w:rPr>
        <w:t>Toliau pateikta informacija skirta tik sveikatos priežiūros specialistams:</w:t>
      </w:r>
    </w:p>
    <w:p w14:paraId="5064420B" w14:textId="77777777" w:rsidR="006F21CA" w:rsidRPr="00A35777" w:rsidRDefault="006F21CA" w:rsidP="006F21CA">
      <w:pPr>
        <w:tabs>
          <w:tab w:val="left" w:pos="5745"/>
        </w:tabs>
        <w:spacing w:after="0" w:line="240" w:lineRule="auto"/>
        <w:ind w:left="360" w:hanging="360"/>
        <w:rPr>
          <w:rFonts w:ascii="Times New Roman" w:eastAsia="Times New Roman" w:hAnsi="Times New Roman" w:cs="Times New Roman"/>
          <w:bCs/>
          <w:szCs w:val="20"/>
          <w:lang w:val="lt-LT" w:eastAsia="lt-LT"/>
        </w:rPr>
      </w:pPr>
      <w:r w:rsidRPr="00A35777">
        <w:rPr>
          <w:rFonts w:ascii="Times New Roman" w:eastAsia="Times New Roman" w:hAnsi="Times New Roman" w:cs="Times New Roman"/>
          <w:bCs/>
          <w:szCs w:val="20"/>
          <w:lang w:val="lt-LT" w:eastAsia="lt-LT"/>
        </w:rPr>
        <w:tab/>
      </w:r>
      <w:r w:rsidRPr="00A35777">
        <w:rPr>
          <w:rFonts w:ascii="Times New Roman" w:eastAsia="Times New Roman" w:hAnsi="Times New Roman" w:cs="Times New Roman"/>
          <w:bCs/>
          <w:szCs w:val="20"/>
          <w:lang w:val="lt-LT" w:eastAsia="lt-LT"/>
        </w:rPr>
        <w:tab/>
      </w:r>
    </w:p>
    <w:p w14:paraId="31468FA4" w14:textId="77777777" w:rsidR="006F21CA" w:rsidRPr="00A35777" w:rsidRDefault="006F21CA" w:rsidP="006F21CA">
      <w:pPr>
        <w:numPr>
          <w:ilvl w:val="0"/>
          <w:numId w:val="3"/>
        </w:numPr>
        <w:spacing w:after="0" w:line="240" w:lineRule="auto"/>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bCs/>
          <w:szCs w:val="20"/>
          <w:lang w:val="lt-LT" w:eastAsia="lt-LT"/>
        </w:rPr>
        <w:t>Inkstų funkcijos sutrikimas</w:t>
      </w:r>
    </w:p>
    <w:p w14:paraId="7B0152C7" w14:textId="77777777" w:rsidR="006F21CA" w:rsidRPr="00A35777" w:rsidRDefault="006F21CA" w:rsidP="006F21CA">
      <w:pPr>
        <w:spacing w:after="0" w:line="240" w:lineRule="auto"/>
        <w:ind w:left="360" w:hanging="360"/>
        <w:rPr>
          <w:rFonts w:ascii="Times New Roman" w:eastAsia="Times New Roman" w:hAnsi="Times New Roman" w:cs="Times New Roman"/>
          <w:bCs/>
          <w:szCs w:val="20"/>
          <w:lang w:val="lt-LT" w:eastAsia="lt-LT"/>
        </w:rPr>
      </w:pPr>
    </w:p>
    <w:p w14:paraId="7CD19214" w14:textId="77777777" w:rsidR="006F21CA" w:rsidRPr="00A35777" w:rsidRDefault="006F21CA" w:rsidP="006F21CA">
      <w:pPr>
        <w:spacing w:after="0" w:line="240" w:lineRule="auto"/>
        <w:rPr>
          <w:rFonts w:ascii="Times New Roman" w:eastAsia="Times New Roman" w:hAnsi="Times New Roman" w:cs="Times New Roman"/>
          <w:b/>
          <w:lang w:val="lt-LT" w:eastAsia="lt-LT"/>
        </w:rPr>
      </w:pPr>
      <w:r w:rsidRPr="00A35777">
        <w:rPr>
          <w:rFonts w:ascii="Times New Roman" w:eastAsia="Times New Roman" w:hAnsi="Times New Roman" w:cs="Times New Roman"/>
          <w:b/>
          <w:lang w:val="lt-LT" w:eastAsia="lt-LT"/>
        </w:rPr>
        <w:t xml:space="preserve">Prieš </w:t>
      </w:r>
      <w:proofErr w:type="spellStart"/>
      <w:r w:rsidRPr="00A35777">
        <w:rPr>
          <w:rFonts w:ascii="Times New Roman" w:eastAsia="Times New Roman" w:hAnsi="Times New Roman" w:cs="Times New Roman"/>
          <w:b/>
          <w:lang w:val="lt-LT" w:eastAsia="lt-LT"/>
        </w:rPr>
        <w:t>Primovist</w:t>
      </w:r>
      <w:proofErr w:type="spellEnd"/>
      <w:r w:rsidRPr="00A35777">
        <w:rPr>
          <w:rFonts w:ascii="Times New Roman" w:eastAsia="Times New Roman" w:hAnsi="Times New Roman" w:cs="Times New Roman"/>
          <w:b/>
          <w:lang w:val="lt-LT" w:eastAsia="lt-LT"/>
        </w:rPr>
        <w:t xml:space="preserve"> vartojimą visiems pacientams rekomenduojama atlikti laboratorinius tyrimus, ištirti dėl inkstų funkcijos sutrikimų.</w:t>
      </w:r>
    </w:p>
    <w:p w14:paraId="0EDDF7CA"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7477B0DC" w14:textId="77777777" w:rsidR="006F21CA"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Vartojant kai kuriuos </w:t>
      </w:r>
      <w:proofErr w:type="spellStart"/>
      <w:r w:rsidRPr="00A35777">
        <w:rPr>
          <w:rFonts w:ascii="Times New Roman" w:eastAsia="Times New Roman" w:hAnsi="Times New Roman" w:cs="Times New Roman"/>
          <w:lang w:val="lt-LT" w:eastAsia="lt-LT"/>
        </w:rPr>
        <w:t>gadolinio</w:t>
      </w:r>
      <w:proofErr w:type="spellEnd"/>
      <w:r w:rsidRPr="00A35777">
        <w:rPr>
          <w:rFonts w:ascii="Times New Roman" w:eastAsia="Times New Roman" w:hAnsi="Times New Roman" w:cs="Times New Roman"/>
          <w:lang w:val="lt-LT" w:eastAsia="lt-LT"/>
        </w:rPr>
        <w:t xml:space="preserve"> turinčius kontrastinius preparatus pacientams, kuriems yra ūminis arba lėtinis sunkus inkstų funkcijos sutrikimas (</w:t>
      </w:r>
      <w:proofErr w:type="spellStart"/>
      <w:r w:rsidRPr="00A35777">
        <w:rPr>
          <w:rFonts w:ascii="Times New Roman" w:eastAsia="Times New Roman" w:hAnsi="Times New Roman" w:cs="Times New Roman"/>
          <w:lang w:val="lt-LT" w:eastAsia="lt-LT"/>
        </w:rPr>
        <w:t>glomerulų</w:t>
      </w:r>
      <w:proofErr w:type="spellEnd"/>
      <w:r w:rsidRPr="00A35777">
        <w:rPr>
          <w:rFonts w:ascii="Times New Roman" w:eastAsia="Times New Roman" w:hAnsi="Times New Roman" w:cs="Times New Roman"/>
          <w:lang w:val="lt-LT" w:eastAsia="lt-LT"/>
        </w:rPr>
        <w:t xml:space="preserve"> filtracijos greitis GFG &lt; 30 ml/min./1,73 m</w:t>
      </w:r>
      <w:r w:rsidRPr="00A35777">
        <w:rPr>
          <w:rFonts w:ascii="Times New Roman" w:eastAsia="Times New Roman" w:hAnsi="Times New Roman" w:cs="Times New Roman"/>
          <w:vertAlign w:val="superscript"/>
          <w:lang w:val="lt-LT" w:eastAsia="lt-LT"/>
        </w:rPr>
        <w:t>2</w:t>
      </w:r>
      <w:r w:rsidRPr="00A35777">
        <w:rPr>
          <w:rFonts w:ascii="Times New Roman" w:eastAsia="Times New Roman" w:hAnsi="Times New Roman" w:cs="Times New Roman"/>
          <w:lang w:val="lt-LT" w:eastAsia="lt-LT"/>
        </w:rPr>
        <w:t xml:space="preserve">), gauta pranešimų apie </w:t>
      </w:r>
      <w:proofErr w:type="spellStart"/>
      <w:r w:rsidRPr="00A35777">
        <w:rPr>
          <w:rFonts w:ascii="Times New Roman" w:eastAsia="Times New Roman" w:hAnsi="Times New Roman" w:cs="Times New Roman"/>
          <w:lang w:val="lt-LT" w:eastAsia="lt-LT"/>
        </w:rPr>
        <w:t>nefrogeninės</w:t>
      </w:r>
      <w:proofErr w:type="spellEnd"/>
      <w:r w:rsidRPr="00A35777">
        <w:rPr>
          <w:rFonts w:ascii="Times New Roman" w:eastAsia="Times New Roman" w:hAnsi="Times New Roman" w:cs="Times New Roman"/>
          <w:lang w:val="lt-LT" w:eastAsia="lt-LT"/>
        </w:rPr>
        <w:t xml:space="preserve"> sisteminės fibrozės (NSF) atvejus. Pacientai, kuriems atliekama kepenų transplantacija, priklauso padidėjusios rizikos grupei, kadangi šioje grupėje yra didelis ūminio inkstų nepakankamumo pasireiškimo dažnis. Kadangi vartojant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gali pasireikšti NSF,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reikia vengti vartoti</w:t>
      </w:r>
    </w:p>
    <w:p w14:paraId="2EC8D5C5" w14:textId="77777777" w:rsidR="006F21CA" w:rsidRDefault="006F21CA" w:rsidP="006F21CA">
      <w:pPr>
        <w:pStyle w:val="Sraopastraipa"/>
        <w:numPr>
          <w:ilvl w:val="0"/>
          <w:numId w:val="3"/>
        </w:numPr>
        <w:spacing w:after="0" w:line="240" w:lineRule="auto"/>
        <w:rPr>
          <w:rFonts w:ascii="Times New Roman" w:eastAsia="Times New Roman" w:hAnsi="Times New Roman"/>
          <w:lang w:val="lt-LT" w:eastAsia="lt-LT"/>
        </w:rPr>
      </w:pPr>
      <w:r w:rsidRPr="00C64013">
        <w:rPr>
          <w:rFonts w:ascii="Times New Roman" w:eastAsia="Times New Roman" w:hAnsi="Times New Roman"/>
          <w:lang w:val="lt-LT" w:eastAsia="lt-LT"/>
        </w:rPr>
        <w:t>pacientams, kuriems yra sunkus inkstų funkcijos sutrikimas</w:t>
      </w:r>
      <w:r>
        <w:rPr>
          <w:rFonts w:ascii="Times New Roman" w:eastAsia="Times New Roman" w:hAnsi="Times New Roman"/>
          <w:lang w:val="lt-LT" w:eastAsia="lt-LT"/>
        </w:rPr>
        <w:t>,</w:t>
      </w:r>
    </w:p>
    <w:p w14:paraId="69BDA521" w14:textId="77777777" w:rsidR="006F21CA" w:rsidRPr="00C64013" w:rsidRDefault="006F21CA" w:rsidP="006F21CA">
      <w:pPr>
        <w:pStyle w:val="Sraopastraipa"/>
        <w:numPr>
          <w:ilvl w:val="0"/>
          <w:numId w:val="3"/>
        </w:numPr>
        <w:spacing w:after="0" w:line="240" w:lineRule="auto"/>
        <w:rPr>
          <w:rFonts w:ascii="Times New Roman" w:eastAsia="Times New Roman" w:hAnsi="Times New Roman"/>
          <w:lang w:val="lt-LT" w:eastAsia="lt-LT"/>
        </w:rPr>
      </w:pPr>
      <w:proofErr w:type="spellStart"/>
      <w:r w:rsidRPr="00C64013">
        <w:rPr>
          <w:rFonts w:ascii="Times New Roman" w:eastAsia="Times New Roman" w:hAnsi="Times New Roman"/>
          <w:szCs w:val="20"/>
          <w:lang w:val="lt-LT" w:eastAsia="lt-LT"/>
        </w:rPr>
        <w:t>perioperaciniu</w:t>
      </w:r>
      <w:proofErr w:type="spellEnd"/>
      <w:r w:rsidRPr="00C64013">
        <w:rPr>
          <w:rFonts w:ascii="Times New Roman" w:eastAsia="Times New Roman" w:hAnsi="Times New Roman"/>
          <w:szCs w:val="20"/>
          <w:lang w:val="lt-LT" w:eastAsia="lt-LT"/>
        </w:rPr>
        <w:t xml:space="preserve"> kepenų transplantacijos laikotarpiu,</w:t>
      </w:r>
    </w:p>
    <w:p w14:paraId="2B74D687" w14:textId="77777777" w:rsidR="006F21CA" w:rsidRPr="00C64013" w:rsidRDefault="006F21CA" w:rsidP="006F21CA">
      <w:pPr>
        <w:spacing w:after="0" w:line="240" w:lineRule="auto"/>
        <w:rPr>
          <w:rFonts w:ascii="Times New Roman" w:eastAsia="Times New Roman" w:hAnsi="Times New Roman"/>
          <w:lang w:val="lt-LT" w:eastAsia="lt-LT"/>
        </w:rPr>
      </w:pPr>
      <w:r w:rsidRPr="00C64013">
        <w:rPr>
          <w:rFonts w:ascii="Times New Roman" w:eastAsia="Times New Roman" w:hAnsi="Times New Roman"/>
          <w:szCs w:val="20"/>
          <w:lang w:val="lt-LT" w:eastAsia="lt-LT"/>
        </w:rPr>
        <w:t xml:space="preserve">nebent </w:t>
      </w:r>
      <w:r w:rsidRPr="00C64013">
        <w:rPr>
          <w:rFonts w:ascii="Times New Roman" w:eastAsia="Times New Roman" w:hAnsi="Times New Roman"/>
          <w:lang w:val="lt-LT" w:eastAsia="lt-LT"/>
        </w:rPr>
        <w:t>diagnostinė informacija būtina ir jos negalima gauti nekontrastinio magnetinio rezonanso tyrimo (MRT) pagalba.</w:t>
      </w:r>
      <w:r w:rsidRPr="00C64013">
        <w:rPr>
          <w:rFonts w:ascii="Times New Roman" w:eastAsia="Times New Roman" w:hAnsi="Times New Roman"/>
          <w:szCs w:val="20"/>
          <w:lang w:val="lt-LT" w:eastAsia="lt-LT"/>
        </w:rPr>
        <w:t xml:space="preserve"> </w:t>
      </w:r>
      <w:r w:rsidRPr="00C64013">
        <w:rPr>
          <w:rFonts w:ascii="Times New Roman" w:eastAsia="Times New Roman" w:hAnsi="Times New Roman"/>
          <w:lang w:val="lt-LT" w:eastAsia="lt-LT"/>
        </w:rPr>
        <w:t xml:space="preserve">Jei </w:t>
      </w:r>
      <w:proofErr w:type="spellStart"/>
      <w:r w:rsidRPr="00C64013">
        <w:rPr>
          <w:rFonts w:ascii="Times New Roman" w:eastAsia="Times New Roman" w:hAnsi="Times New Roman"/>
          <w:lang w:val="lt-LT" w:eastAsia="lt-LT"/>
        </w:rPr>
        <w:t>Primovist</w:t>
      </w:r>
      <w:proofErr w:type="spellEnd"/>
      <w:r w:rsidRPr="00C64013">
        <w:rPr>
          <w:rFonts w:ascii="Times New Roman" w:eastAsia="Times New Roman" w:hAnsi="Times New Roman"/>
          <w:lang w:val="lt-LT" w:eastAsia="lt-LT"/>
        </w:rPr>
        <w:t xml:space="preserve"> vartoti būtina, dozė neturi viršyti 0,025 </w:t>
      </w:r>
      <w:proofErr w:type="spellStart"/>
      <w:r w:rsidRPr="00C64013">
        <w:rPr>
          <w:rFonts w:ascii="Times New Roman" w:eastAsia="Times New Roman" w:hAnsi="Times New Roman"/>
          <w:lang w:val="lt-LT" w:eastAsia="lt-LT"/>
        </w:rPr>
        <w:t>mmol</w:t>
      </w:r>
      <w:proofErr w:type="spellEnd"/>
      <w:r w:rsidRPr="00C64013">
        <w:rPr>
          <w:rFonts w:ascii="Times New Roman" w:eastAsia="Times New Roman" w:hAnsi="Times New Roman"/>
          <w:lang w:val="lt-LT" w:eastAsia="lt-LT"/>
        </w:rPr>
        <w:t xml:space="preserve">/kg kūno svorio. Vieno skenavimo metu vartoti daugiau negu vieną dozę draudžiama. Duomenų apie kartotinį vartojimą nepakanka, todėl </w:t>
      </w:r>
      <w:proofErr w:type="spellStart"/>
      <w:r w:rsidRPr="00C64013">
        <w:rPr>
          <w:rFonts w:ascii="Times New Roman" w:eastAsia="Times New Roman" w:hAnsi="Times New Roman"/>
          <w:lang w:val="lt-LT" w:eastAsia="lt-LT"/>
        </w:rPr>
        <w:t>Primovist</w:t>
      </w:r>
      <w:proofErr w:type="spellEnd"/>
      <w:r w:rsidRPr="00C64013">
        <w:rPr>
          <w:rFonts w:ascii="Times New Roman" w:eastAsia="Times New Roman" w:hAnsi="Times New Roman"/>
          <w:lang w:val="lt-LT" w:eastAsia="lt-LT"/>
        </w:rPr>
        <w:t xml:space="preserve"> injekcijas kartoti draudžiama, nebent intervalas tarp injekcijų yra ne mažesnis kaip 7 paros.</w:t>
      </w:r>
    </w:p>
    <w:p w14:paraId="3C56D654"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6A6933D2"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Dėl galimo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w:t>
      </w:r>
      <w:r w:rsidRPr="00A35777">
        <w:rPr>
          <w:rFonts w:ascii="Times New Roman" w:eastAsia="Times New Roman" w:hAnsi="Times New Roman" w:cs="Times New Roman"/>
          <w:lang w:val="lt-LT" w:eastAsia="lt-LT"/>
        </w:rPr>
        <w:t>klirenso sumažėjimo senyvame amžiuje yra ypatingai svarbu tirti 65 metų amžiaus ir vyresnius pacientus dėl inkstų funkcijos sutrikimų.</w:t>
      </w:r>
    </w:p>
    <w:p w14:paraId="60F6014A" w14:textId="77777777" w:rsidR="006F21CA" w:rsidRPr="00A35777" w:rsidRDefault="006F21CA" w:rsidP="006F21CA">
      <w:pPr>
        <w:spacing w:after="0" w:line="240" w:lineRule="auto"/>
        <w:ind w:left="360" w:hanging="360"/>
        <w:rPr>
          <w:rFonts w:ascii="Times New Roman" w:eastAsia="Times New Roman" w:hAnsi="Times New Roman" w:cs="Times New Roman"/>
          <w:bCs/>
          <w:szCs w:val="20"/>
          <w:lang w:val="lt-LT" w:eastAsia="lt-LT"/>
        </w:rPr>
      </w:pPr>
    </w:p>
    <w:p w14:paraId="589C5357" w14:textId="77777777" w:rsidR="006F21CA" w:rsidRPr="00A35777" w:rsidRDefault="006F21CA" w:rsidP="006F21CA">
      <w:pPr>
        <w:spacing w:after="0" w:line="240" w:lineRule="auto"/>
        <w:rPr>
          <w:rFonts w:ascii="Times New Roman" w:eastAsia="Times New Roman" w:hAnsi="Times New Roman" w:cs="Times New Roman"/>
          <w:bCs/>
          <w:szCs w:val="20"/>
          <w:lang w:val="lt-LT" w:eastAsia="lt-LT"/>
        </w:rPr>
      </w:pPr>
      <w:r w:rsidRPr="00A35777">
        <w:rPr>
          <w:rFonts w:ascii="Times New Roman" w:eastAsia="Times New Roman" w:hAnsi="Times New Roman" w:cs="Times New Roman"/>
          <w:lang w:val="lt-LT" w:eastAsia="lt-LT"/>
        </w:rPr>
        <w:t xml:space="preserve">Netrukus po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vartojimo hemodializė gali padėti pašalinti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iš organizmo. Nėra įrodymų, kad hemodializė yra veiksminga NSF gydymui arba prevencijai pacientams, kuriems hemodializė dar neatliekama.</w:t>
      </w:r>
    </w:p>
    <w:p w14:paraId="00361A2F" w14:textId="77777777" w:rsidR="006F21CA" w:rsidRPr="00A35777" w:rsidRDefault="006F21CA" w:rsidP="006F21CA">
      <w:pPr>
        <w:spacing w:after="0" w:line="240" w:lineRule="auto"/>
        <w:ind w:left="360" w:hanging="360"/>
        <w:rPr>
          <w:rFonts w:ascii="Times New Roman" w:eastAsia="Times New Roman" w:hAnsi="Times New Roman" w:cs="Times New Roman"/>
          <w:bCs/>
          <w:szCs w:val="20"/>
          <w:lang w:val="lt-LT" w:eastAsia="lt-LT"/>
        </w:rPr>
      </w:pPr>
    </w:p>
    <w:p w14:paraId="36972DEE" w14:textId="77777777" w:rsidR="006F21CA" w:rsidRPr="00A35777" w:rsidRDefault="006F21CA" w:rsidP="006F21CA">
      <w:pPr>
        <w:numPr>
          <w:ilvl w:val="0"/>
          <w:numId w:val="3"/>
        </w:numPr>
        <w:spacing w:after="0" w:line="240" w:lineRule="auto"/>
        <w:rPr>
          <w:rFonts w:ascii="Times New Roman" w:eastAsia="Times New Roman" w:hAnsi="Times New Roman" w:cs="Times New Roman"/>
          <w:b/>
          <w:bCs/>
          <w:szCs w:val="20"/>
          <w:lang w:val="lt-LT" w:eastAsia="lt-LT"/>
        </w:rPr>
      </w:pPr>
      <w:r w:rsidRPr="00A35777">
        <w:rPr>
          <w:rFonts w:ascii="Times New Roman" w:eastAsia="Times New Roman" w:hAnsi="Times New Roman" w:cs="Times New Roman"/>
          <w:b/>
          <w:bCs/>
          <w:szCs w:val="20"/>
          <w:lang w:val="lt-LT" w:eastAsia="lt-LT"/>
        </w:rPr>
        <w:t>Nėštumas ir žindymo laikotarpis</w:t>
      </w:r>
    </w:p>
    <w:p w14:paraId="60C9C76C" w14:textId="77777777" w:rsidR="006F21CA" w:rsidRPr="00A35777" w:rsidRDefault="006F21CA" w:rsidP="006F21CA">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nėštumo metu vartoti negalima, nebent moters klinikinė būklė yra tokia, kad </w:t>
      </w:r>
      <w:r w:rsidRPr="00A35777">
        <w:rPr>
          <w:rFonts w:ascii="Times New Roman" w:eastAsia="Times New Roman" w:hAnsi="Times New Roman" w:cs="Times New Roman"/>
          <w:szCs w:val="20"/>
          <w:lang w:val="lt-LT" w:eastAsia="lt-LT"/>
        </w:rPr>
        <w:t xml:space="preserve">jai reikia </w:t>
      </w:r>
      <w:proofErr w:type="spellStart"/>
      <w:r w:rsidRPr="00A35777">
        <w:rPr>
          <w:rFonts w:ascii="Times New Roman" w:eastAsia="Times New Roman" w:hAnsi="Times New Roman" w:cs="Times New Roman"/>
          <w:szCs w:val="20"/>
          <w:lang w:val="lt-LT" w:eastAsia="lt-LT"/>
        </w:rPr>
        <w:t>gadoksetato</w:t>
      </w:r>
      <w:proofErr w:type="spellEnd"/>
      <w:r w:rsidRPr="00A35777">
        <w:rPr>
          <w:rFonts w:ascii="Times New Roman" w:eastAsia="Times New Roman" w:hAnsi="Times New Roman" w:cs="Times New Roman"/>
          <w:szCs w:val="20"/>
          <w:lang w:val="lt-LT" w:eastAsia="lt-LT"/>
        </w:rPr>
        <w:t xml:space="preserve"> skirti</w:t>
      </w:r>
      <w:r w:rsidRPr="00A35777">
        <w:rPr>
          <w:rFonts w:ascii="Times New Roman" w:eastAsia="Times New Roman" w:hAnsi="Times New Roman" w:cs="Times New Roman"/>
          <w:lang w:val="lt-LT" w:eastAsia="lt-LT"/>
        </w:rPr>
        <w:t>.</w:t>
      </w:r>
    </w:p>
    <w:p w14:paraId="37F458CB"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33FF466D"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Gydantis gydytojas ir žindyvė turi nuspręsti, ar žindymą galima tęsti, ar jį nutraukti 24 valandoms po </w:t>
      </w: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vartojimo.</w:t>
      </w:r>
    </w:p>
    <w:p w14:paraId="633DA5E7" w14:textId="77777777" w:rsidR="006F21CA" w:rsidRPr="00A35777" w:rsidRDefault="006F21CA" w:rsidP="006F21CA">
      <w:pPr>
        <w:spacing w:after="0" w:line="240" w:lineRule="auto"/>
        <w:rPr>
          <w:rFonts w:ascii="Times New Roman" w:eastAsia="Times New Roman" w:hAnsi="Times New Roman" w:cs="Times New Roman"/>
          <w:lang w:val="lt-LT" w:eastAsia="lt-LT"/>
        </w:rPr>
      </w:pPr>
    </w:p>
    <w:p w14:paraId="4F1274BF" w14:textId="77777777" w:rsidR="006F21CA" w:rsidRPr="00A35777" w:rsidRDefault="006F21CA" w:rsidP="006F21CA">
      <w:pPr>
        <w:numPr>
          <w:ilvl w:val="0"/>
          <w:numId w:val="4"/>
        </w:numPr>
        <w:spacing w:after="0" w:line="240" w:lineRule="auto"/>
        <w:ind w:left="360"/>
        <w:contextualSpacing/>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Vaikų populiacija</w:t>
      </w:r>
    </w:p>
    <w:p w14:paraId="12159776"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Stebimieji tyrimai buvo atlikti 52 pediatrinio amžiaus pacientams, kurių amžius svyravo nuo </w:t>
      </w:r>
      <w:r>
        <w:rPr>
          <w:rFonts w:ascii="Times New Roman" w:eastAsia="Times New Roman" w:hAnsi="Times New Roman" w:cs="Times New Roman"/>
          <w:szCs w:val="20"/>
          <w:lang w:val="lt-LT" w:eastAsia="lt-LT"/>
        </w:rPr>
        <w:t>vyresnių nei</w:t>
      </w:r>
      <w:r w:rsidRPr="00A35777">
        <w:rPr>
          <w:rFonts w:ascii="Times New Roman" w:eastAsia="Times New Roman" w:hAnsi="Times New Roman" w:cs="Times New Roman"/>
          <w:szCs w:val="20"/>
          <w:lang w:val="lt-LT" w:eastAsia="lt-LT"/>
        </w:rPr>
        <w:t xml:space="preserve"> 2 mėnesių iki </w:t>
      </w:r>
      <w:r>
        <w:rPr>
          <w:rFonts w:ascii="Times New Roman" w:eastAsia="Times New Roman" w:hAnsi="Times New Roman" w:cs="Times New Roman"/>
          <w:szCs w:val="20"/>
          <w:lang w:val="lt-LT" w:eastAsia="lt-LT"/>
        </w:rPr>
        <w:t>jaunesnių nei</w:t>
      </w:r>
      <w:r w:rsidRPr="00A35777">
        <w:rPr>
          <w:rFonts w:ascii="Times New Roman" w:eastAsia="Times New Roman" w:hAnsi="Times New Roman" w:cs="Times New Roman"/>
          <w:szCs w:val="20"/>
          <w:lang w:val="lt-LT" w:eastAsia="lt-LT"/>
        </w:rPr>
        <w:t xml:space="preserve"> 18 metų. Pacientams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buvo skiriamas atliekant sustiprintą kepenų magnetinio rezonanso tomografijos (MRT) tyrimą, siekiant įvertinti įtariamus arba žinomus židininius kepenų pažeidimus. Papildoma diagnostinė informacija buvo gauta palyginus sujungtus nesustiprinto ir sustiprinto kepenų MR vaizdus </w:t>
      </w:r>
      <w:r>
        <w:rPr>
          <w:rFonts w:ascii="Times New Roman" w:eastAsia="Times New Roman" w:hAnsi="Times New Roman" w:cs="Times New Roman"/>
          <w:szCs w:val="20"/>
          <w:lang w:val="lt-LT" w:eastAsia="lt-LT"/>
        </w:rPr>
        <w:t xml:space="preserve">(MRV) </w:t>
      </w:r>
      <w:r w:rsidRPr="00A35777">
        <w:rPr>
          <w:rFonts w:ascii="Times New Roman" w:eastAsia="Times New Roman" w:hAnsi="Times New Roman" w:cs="Times New Roman"/>
          <w:szCs w:val="20"/>
          <w:lang w:val="lt-LT" w:eastAsia="lt-LT"/>
        </w:rPr>
        <w:t>su nesustiprinto MR</w:t>
      </w:r>
      <w:r>
        <w:rPr>
          <w:rFonts w:ascii="Times New Roman" w:eastAsia="Times New Roman" w:hAnsi="Times New Roman" w:cs="Times New Roman"/>
          <w:szCs w:val="20"/>
          <w:lang w:val="lt-LT" w:eastAsia="lt-LT"/>
        </w:rPr>
        <w:t>V</w:t>
      </w:r>
      <w:r w:rsidRPr="00A35777">
        <w:rPr>
          <w:rFonts w:ascii="Times New Roman" w:eastAsia="Times New Roman" w:hAnsi="Times New Roman" w:cs="Times New Roman"/>
          <w:szCs w:val="20"/>
          <w:lang w:val="lt-LT" w:eastAsia="lt-LT"/>
        </w:rPr>
        <w:t xml:space="preserve">. Buvo gauta pranešimų apie sunkius nepageidaujamus poveikius, tačiau šiuos nepageidaujamus poveikius įvertinus tyrėjams buvo nustatyta, </w:t>
      </w:r>
      <w:r w:rsidRPr="00A35777">
        <w:rPr>
          <w:rFonts w:ascii="Times New Roman" w:eastAsia="Times New Roman" w:hAnsi="Times New Roman" w:cs="Times New Roman"/>
          <w:szCs w:val="20"/>
          <w:lang w:val="lt-LT" w:eastAsia="lt-LT"/>
        </w:rPr>
        <w:lastRenderedPageBreak/>
        <w:t xml:space="preserve">kad nė vienas jų nebuvo susijęs su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Dėl retrospektyvaus tyrimo pobūdžio ir mažo imties dydžio negalima daryti galutinių išvadų apie vaisto veiksmingumą ir saugumą šioje populiacijoje.</w:t>
      </w:r>
    </w:p>
    <w:p w14:paraId="616035B3" w14:textId="77777777" w:rsidR="006F21CA" w:rsidRPr="00A35777" w:rsidRDefault="006F21CA" w:rsidP="006F21CA">
      <w:pPr>
        <w:spacing w:after="0" w:line="240" w:lineRule="auto"/>
        <w:ind w:left="360" w:hanging="360"/>
        <w:rPr>
          <w:rFonts w:ascii="Times New Roman" w:eastAsia="Times New Roman" w:hAnsi="Times New Roman" w:cs="Times New Roman"/>
          <w:bCs/>
          <w:szCs w:val="20"/>
          <w:lang w:val="lt-LT" w:eastAsia="lt-LT"/>
        </w:rPr>
      </w:pPr>
    </w:p>
    <w:p w14:paraId="42F8F7D5" w14:textId="77777777" w:rsidR="006F21CA" w:rsidRPr="00A35777" w:rsidRDefault="006F21CA" w:rsidP="006F21CA">
      <w:pPr>
        <w:numPr>
          <w:ilvl w:val="0"/>
          <w:numId w:val="2"/>
        </w:numPr>
        <w:tabs>
          <w:tab w:val="num" w:pos="567"/>
        </w:tabs>
        <w:spacing w:after="0" w:line="240" w:lineRule="auto"/>
        <w:ind w:left="567" w:hanging="567"/>
        <w:rPr>
          <w:rFonts w:ascii="Times New Roman" w:eastAsia="Times New Roman" w:hAnsi="Times New Roman" w:cs="Times New Roman"/>
          <w:b/>
          <w:bCs/>
          <w:szCs w:val="20"/>
          <w:lang w:val="lt-LT" w:eastAsia="lt-LT"/>
        </w:rPr>
      </w:pPr>
      <w:r w:rsidRPr="00A35777">
        <w:rPr>
          <w:rFonts w:ascii="Times New Roman" w:eastAsia="Times New Roman" w:hAnsi="Times New Roman" w:cs="Times New Roman"/>
          <w:b/>
          <w:bCs/>
          <w:szCs w:val="20"/>
          <w:lang w:val="lt-LT" w:eastAsia="lt-LT"/>
        </w:rPr>
        <w:t>Prieš injekciją</w:t>
      </w:r>
    </w:p>
    <w:p w14:paraId="64487E1E"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yra skaidrus, bespalvis ar gelsvas tirpalas. Prieš vartojant kontrastinę medžiagą būtina patikrinti vizualiai. Jei esama žymių spalvos pakitimų, jei atsirado dalelių ar pažeista pakuotė, </w:t>
      </w: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vartoti negalima.</w:t>
      </w:r>
    </w:p>
    <w:p w14:paraId="4C1B39A3"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4B7EFBE7" w14:textId="77777777" w:rsidR="006F21CA" w:rsidRPr="00A35777" w:rsidRDefault="006F21CA" w:rsidP="006F21CA">
      <w:pPr>
        <w:numPr>
          <w:ilvl w:val="0"/>
          <w:numId w:val="2"/>
        </w:numPr>
        <w:tabs>
          <w:tab w:val="num" w:pos="567"/>
        </w:tabs>
        <w:spacing w:after="0" w:line="240" w:lineRule="auto"/>
        <w:ind w:left="567" w:hanging="567"/>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Suleidimas</w:t>
      </w:r>
    </w:p>
    <w:p w14:paraId="6192B704"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Nepraskiesto tirpalo intraveninis </w:t>
      </w:r>
      <w:proofErr w:type="spellStart"/>
      <w:r w:rsidRPr="00A35777">
        <w:rPr>
          <w:rFonts w:ascii="Times New Roman" w:eastAsia="Times New Roman" w:hAnsi="Times New Roman" w:cs="Times New Roman"/>
          <w:szCs w:val="20"/>
          <w:lang w:val="lt-LT" w:eastAsia="lt-LT"/>
        </w:rPr>
        <w:t>boliusas</w:t>
      </w:r>
      <w:proofErr w:type="spellEnd"/>
      <w:r w:rsidRPr="00A35777">
        <w:rPr>
          <w:rFonts w:ascii="Times New Roman" w:eastAsia="Times New Roman" w:hAnsi="Times New Roman" w:cs="Times New Roman"/>
          <w:szCs w:val="20"/>
          <w:lang w:val="lt-LT" w:eastAsia="lt-LT"/>
        </w:rPr>
        <w:t xml:space="preserve"> turi būti suleidžiamas į veną 2 ml/s greičiu. Suleidus kontrastinę medžiagą, intraveninį kateterį reikia praplauti fiziologiniu natrio chlorido tirpalu (9 mg/ml).</w:t>
      </w:r>
    </w:p>
    <w:p w14:paraId="5483F615" w14:textId="77777777" w:rsidR="006F21CA" w:rsidRPr="00A35777" w:rsidRDefault="006F21CA" w:rsidP="006F21CA">
      <w:pPr>
        <w:numPr>
          <w:ilvl w:val="0"/>
          <w:numId w:val="2"/>
        </w:num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Pacientas turi būti stebimas mažiausiai 30 minučių po injekcijos.</w:t>
      </w:r>
    </w:p>
    <w:p w14:paraId="65847777" w14:textId="77777777" w:rsidR="006F21CA" w:rsidRPr="00A35777" w:rsidRDefault="006F21CA" w:rsidP="006F21CA">
      <w:pPr>
        <w:numPr>
          <w:ilvl w:val="0"/>
          <w:numId w:val="2"/>
        </w:numPr>
        <w:spacing w:after="0" w:line="240" w:lineRule="auto"/>
        <w:rPr>
          <w:rFonts w:ascii="Times New Roman" w:eastAsia="Times New Roman" w:hAnsi="Times New Roman" w:cs="Times New Roman"/>
          <w:szCs w:val="20"/>
          <w:lang w:val="lt-LT" w:eastAsia="lt-LT"/>
        </w:rPr>
      </w:pPr>
      <w:proofErr w:type="spellStart"/>
      <w:r w:rsidRPr="00A35777">
        <w:rPr>
          <w:rFonts w:ascii="Times New Roman" w:eastAsia="Times New Roman" w:hAnsi="Times New Roman" w:cs="Times New Roman"/>
          <w:szCs w:val="20"/>
          <w:lang w:val="lt-LT" w:eastAsia="lt-LT"/>
        </w:rPr>
        <w:t>Primovist</w:t>
      </w:r>
      <w:proofErr w:type="spellEnd"/>
      <w:r w:rsidRPr="00A35777">
        <w:rPr>
          <w:rFonts w:ascii="Times New Roman" w:eastAsia="Times New Roman" w:hAnsi="Times New Roman" w:cs="Times New Roman"/>
          <w:szCs w:val="20"/>
          <w:lang w:val="lt-LT" w:eastAsia="lt-LT"/>
        </w:rPr>
        <w:t xml:space="preserve"> negalima maišyti su kitais vaistiniais preparatais.</w:t>
      </w:r>
    </w:p>
    <w:p w14:paraId="25E80964" w14:textId="77777777" w:rsidR="006F21CA" w:rsidRPr="00A35777" w:rsidRDefault="006F21CA" w:rsidP="006F21CA">
      <w:pPr>
        <w:numPr>
          <w:ilvl w:val="0"/>
          <w:numId w:val="2"/>
        </w:num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 xml:space="preserve">Griežtai draudžiama švirkšti į raumenis. </w:t>
      </w:r>
    </w:p>
    <w:p w14:paraId="51BD1027"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p>
    <w:p w14:paraId="5D21854D" w14:textId="77777777" w:rsidR="006F21CA" w:rsidRPr="00A35777" w:rsidRDefault="006F21CA" w:rsidP="006F21CA">
      <w:pPr>
        <w:numPr>
          <w:ilvl w:val="0"/>
          <w:numId w:val="2"/>
        </w:numPr>
        <w:tabs>
          <w:tab w:val="num" w:pos="567"/>
        </w:tabs>
        <w:spacing w:after="0" w:line="240" w:lineRule="auto"/>
        <w:ind w:left="567" w:hanging="567"/>
        <w:rPr>
          <w:rFonts w:ascii="Times New Roman" w:eastAsia="Times New Roman" w:hAnsi="Times New Roman" w:cs="Times New Roman"/>
          <w:b/>
          <w:szCs w:val="20"/>
          <w:lang w:val="lt-LT" w:eastAsia="lt-LT"/>
        </w:rPr>
      </w:pPr>
      <w:r w:rsidRPr="00A35777">
        <w:rPr>
          <w:rFonts w:ascii="Times New Roman" w:eastAsia="Times New Roman" w:hAnsi="Times New Roman" w:cs="Times New Roman"/>
          <w:b/>
          <w:szCs w:val="20"/>
          <w:lang w:val="lt-LT" w:eastAsia="lt-LT"/>
        </w:rPr>
        <w:t>Darbas su vaistiniu preparatu</w:t>
      </w:r>
    </w:p>
    <w:p w14:paraId="6A03D2B5" w14:textId="77777777" w:rsidR="006F21CA" w:rsidRPr="00A35777" w:rsidRDefault="006F21CA" w:rsidP="006F21CA">
      <w:pPr>
        <w:spacing w:after="0" w:line="240" w:lineRule="auto"/>
        <w:rPr>
          <w:rFonts w:ascii="Times New Roman" w:eastAsia="Times New Roman" w:hAnsi="Times New Roman" w:cs="Times New Roman"/>
          <w:lang w:val="lt-LT" w:eastAsia="lt-LT"/>
        </w:rPr>
      </w:pPr>
      <w:proofErr w:type="spellStart"/>
      <w:r w:rsidRPr="00A35777">
        <w:rPr>
          <w:rFonts w:ascii="Times New Roman" w:eastAsia="Times New Roman" w:hAnsi="Times New Roman" w:cs="Times New Roman"/>
          <w:lang w:val="lt-LT" w:eastAsia="lt-LT"/>
        </w:rPr>
        <w:t>Primovist</w:t>
      </w:r>
      <w:proofErr w:type="spellEnd"/>
      <w:r w:rsidRPr="00A35777">
        <w:rPr>
          <w:rFonts w:ascii="Times New Roman" w:eastAsia="Times New Roman" w:hAnsi="Times New Roman" w:cs="Times New Roman"/>
          <w:lang w:val="lt-LT" w:eastAsia="lt-LT"/>
        </w:rPr>
        <w:t xml:space="preserve"> yra paruoštas vartojimui. </w:t>
      </w:r>
    </w:p>
    <w:p w14:paraId="2FB74DA2"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Užpildytą švirkštą reikia paruošti injekcijai tik prieš pat tyrimą. Adatos dangtelį reikia nuimti nuo užpildyto švirkšto tik prieš pat tyrimą.</w:t>
      </w:r>
    </w:p>
    <w:p w14:paraId="262A1E90" w14:textId="77777777" w:rsidR="006F21CA" w:rsidRPr="00A35777" w:rsidRDefault="006F21CA" w:rsidP="006F21CA">
      <w:pPr>
        <w:spacing w:after="0" w:line="240" w:lineRule="auto"/>
        <w:rPr>
          <w:rFonts w:ascii="Times New Roman" w:eastAsia="Times New Roman" w:hAnsi="Times New Roman" w:cs="Times New Roman"/>
          <w:szCs w:val="20"/>
          <w:lang w:val="lt-LT" w:eastAsia="lt-LT"/>
        </w:rPr>
      </w:pPr>
      <w:r w:rsidRPr="00A35777">
        <w:rPr>
          <w:rFonts w:ascii="Times New Roman" w:eastAsia="Times New Roman" w:hAnsi="Times New Roman" w:cs="Times New Roman"/>
          <w:szCs w:val="20"/>
          <w:lang w:val="lt-LT" w:eastAsia="lt-LT"/>
        </w:rPr>
        <w:t>Vieno tyrimo metu nesuvartotą tirpalą reikia tvarkyti laikantis vietinių reikalavimų.</w:t>
      </w:r>
      <w:r w:rsidRPr="00A35777">
        <w:rPr>
          <w:rFonts w:ascii="Times New Roman" w:eastAsia="Times New Roman" w:hAnsi="Times New Roman" w:cs="Times New Roman"/>
          <w:lang w:val="lt-LT" w:eastAsia="lt-LT"/>
        </w:rPr>
        <w:t xml:space="preserve"> </w:t>
      </w:r>
    </w:p>
    <w:p w14:paraId="38E34491" w14:textId="77777777" w:rsidR="006F21CA" w:rsidRPr="00A35777" w:rsidRDefault="006F21CA" w:rsidP="006F21CA">
      <w:pPr>
        <w:autoSpaceDE w:val="0"/>
        <w:autoSpaceDN w:val="0"/>
        <w:spacing w:after="0" w:line="240" w:lineRule="auto"/>
        <w:rPr>
          <w:rFonts w:ascii="Times New Roman" w:eastAsia="Times New Roman" w:hAnsi="Times New Roman" w:cs="Helvetica"/>
          <w:lang w:val="lt-LT"/>
        </w:rPr>
      </w:pPr>
    </w:p>
    <w:p w14:paraId="01CA48BE" w14:textId="77777777" w:rsidR="006F21CA" w:rsidRPr="00A35777" w:rsidRDefault="006F21CA" w:rsidP="006F21CA">
      <w:pPr>
        <w:spacing w:after="0" w:line="240" w:lineRule="auto"/>
        <w:rPr>
          <w:rFonts w:ascii="Times New Roman" w:eastAsia="Times New Roman" w:hAnsi="Times New Roman" w:cs="Times New Roman"/>
          <w:lang w:val="lt-LT" w:eastAsia="lt-LT"/>
        </w:rPr>
      </w:pPr>
      <w:r w:rsidRPr="00A35777">
        <w:rPr>
          <w:rFonts w:ascii="Times New Roman" w:eastAsia="Times New Roman" w:hAnsi="Times New Roman" w:cs="Times New Roman"/>
          <w:lang w:val="lt-LT" w:eastAsia="lt-LT"/>
        </w:rPr>
        <w:t xml:space="preserve">Nuplėšiama švirkštų etiketė turi būti įklijuojama į paciento ligos istoriją, kad būtų išsaugota informacija apie vartotas </w:t>
      </w:r>
      <w:proofErr w:type="spellStart"/>
      <w:r w:rsidRPr="00A35777">
        <w:rPr>
          <w:rFonts w:ascii="Times New Roman" w:eastAsia="Times New Roman" w:hAnsi="Times New Roman" w:cs="Times New Roman"/>
          <w:lang w:val="lt-LT" w:eastAsia="lt-LT"/>
        </w:rPr>
        <w:t>gadolinio</w:t>
      </w:r>
      <w:proofErr w:type="spellEnd"/>
      <w:r w:rsidRPr="00A35777">
        <w:rPr>
          <w:rFonts w:ascii="Times New Roman" w:eastAsia="Times New Roman" w:hAnsi="Times New Roman" w:cs="Times New Roman"/>
          <w:lang w:val="lt-LT" w:eastAsia="lt-LT"/>
        </w:rPr>
        <w:t xml:space="preserve"> turinčias kontrastines medžiagas. Turi būti įrašytas ir vartotos dozės dydis.</w:t>
      </w:r>
    </w:p>
    <w:p w14:paraId="4855613D" w14:textId="77777777" w:rsidR="006F21CA" w:rsidRPr="00A35777" w:rsidRDefault="006F21CA" w:rsidP="006F21CA">
      <w:pPr>
        <w:autoSpaceDE w:val="0"/>
        <w:autoSpaceDN w:val="0"/>
        <w:spacing w:after="0" w:line="240" w:lineRule="auto"/>
        <w:rPr>
          <w:rFonts w:ascii="Times New Roman" w:eastAsia="Times New Roman" w:hAnsi="Times New Roman" w:cs="Helvetica"/>
          <w:lang w:val="lt-LT"/>
        </w:rPr>
      </w:pPr>
      <w:r w:rsidRPr="00A35777">
        <w:rPr>
          <w:rFonts w:ascii="Times New Roman" w:eastAsia="Times New Roman" w:hAnsi="Times New Roman" w:cs="Helvetica"/>
          <w:lang w:val="lt-LT"/>
        </w:rPr>
        <w:t>Jeigu naudojama elektroninė paciento ligos istorija, į ją reikia įrašyti preparato pavadinimą, serijos numerį ir dozę.</w:t>
      </w:r>
    </w:p>
    <w:p w14:paraId="0E802E31" w14:textId="77777777" w:rsidR="006F21CA" w:rsidRPr="00A35777" w:rsidRDefault="006F21CA" w:rsidP="006F21CA">
      <w:pPr>
        <w:autoSpaceDE w:val="0"/>
        <w:autoSpaceDN w:val="0"/>
        <w:spacing w:after="0" w:line="240" w:lineRule="auto"/>
        <w:rPr>
          <w:rFonts w:ascii="Times New Roman" w:eastAsia="Times New Roman" w:hAnsi="Times New Roman" w:cs="Helvetica"/>
          <w:lang w:val="lt-LT"/>
        </w:rPr>
      </w:pPr>
    </w:p>
    <w:p w14:paraId="6678CDCA" w14:textId="77777777" w:rsidR="006F21CA" w:rsidRPr="00A35777" w:rsidRDefault="006F21CA" w:rsidP="006F21CA">
      <w:pPr>
        <w:autoSpaceDE w:val="0"/>
        <w:autoSpaceDN w:val="0"/>
        <w:spacing w:after="0" w:line="240" w:lineRule="auto"/>
        <w:rPr>
          <w:rFonts w:ascii="Times New Roman" w:eastAsia="Times New Roman" w:hAnsi="Times New Roman" w:cs="Helvetica"/>
          <w:lang w:val="lt-LT"/>
        </w:rPr>
      </w:pPr>
      <w:r w:rsidRPr="00A35777">
        <w:rPr>
          <w:rFonts w:ascii="Times New Roman" w:eastAsia="Times New Roman" w:hAnsi="Times New Roman" w:cs="Helvetica"/>
          <w:highlight w:val="lightGray"/>
          <w:lang w:val="lt-LT"/>
        </w:rPr>
        <w:t>Tik stikliniams švirkštams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227"/>
        <w:gridCol w:w="4040"/>
      </w:tblGrid>
      <w:tr w:rsidR="006F21CA" w:rsidRPr="00A35777" w14:paraId="25FA295D" w14:textId="77777777" w:rsidTr="00BF76C2">
        <w:tc>
          <w:tcPr>
            <w:tcW w:w="4040" w:type="dxa"/>
          </w:tcPr>
          <w:p w14:paraId="437B9CDE" w14:textId="77777777" w:rsidR="006F21CA" w:rsidRPr="00A35777" w:rsidRDefault="006F21CA" w:rsidP="00BF76C2">
            <w:pPr>
              <w:autoSpaceDE w:val="0"/>
              <w:autoSpaceDN w:val="0"/>
              <w:adjustRightInd w:val="0"/>
              <w:spacing w:after="200" w:line="276" w:lineRule="auto"/>
              <w:rPr>
                <w:lang w:val="lt-LT"/>
              </w:rPr>
            </w:pPr>
          </w:p>
        </w:tc>
        <w:tc>
          <w:tcPr>
            <w:tcW w:w="227" w:type="dxa"/>
          </w:tcPr>
          <w:p w14:paraId="783DCC5C" w14:textId="77777777" w:rsidR="006F21CA" w:rsidRPr="00A35777" w:rsidRDefault="006F21CA" w:rsidP="00BF76C2">
            <w:pPr>
              <w:autoSpaceDE w:val="0"/>
              <w:autoSpaceDN w:val="0"/>
              <w:adjustRightInd w:val="0"/>
              <w:spacing w:after="200" w:line="276" w:lineRule="auto"/>
              <w:rPr>
                <w:lang w:val="lt-LT"/>
              </w:rPr>
            </w:pPr>
          </w:p>
        </w:tc>
        <w:tc>
          <w:tcPr>
            <w:tcW w:w="4040" w:type="dxa"/>
          </w:tcPr>
          <w:p w14:paraId="75D5CBD9" w14:textId="77777777" w:rsidR="006F21CA" w:rsidRPr="00A35777" w:rsidRDefault="006F21CA" w:rsidP="00BF76C2">
            <w:pPr>
              <w:autoSpaceDE w:val="0"/>
              <w:autoSpaceDN w:val="0"/>
              <w:adjustRightInd w:val="0"/>
              <w:spacing w:after="200" w:line="276" w:lineRule="auto"/>
              <w:rPr>
                <w:lang w:val="lt-LT"/>
              </w:rPr>
            </w:pPr>
          </w:p>
        </w:tc>
      </w:tr>
      <w:tr w:rsidR="006F21CA" w:rsidRPr="00A35777" w14:paraId="7C4649E2" w14:textId="77777777" w:rsidTr="00BF76C2">
        <w:tc>
          <w:tcPr>
            <w:tcW w:w="4040" w:type="dxa"/>
            <w:hideMark/>
          </w:tcPr>
          <w:p w14:paraId="09118D0F" w14:textId="77777777" w:rsidR="006F21CA" w:rsidRPr="00A35777" w:rsidRDefault="006F21CA" w:rsidP="00BF76C2">
            <w:pPr>
              <w:autoSpaceDE w:val="0"/>
              <w:autoSpaceDN w:val="0"/>
              <w:adjustRightInd w:val="0"/>
              <w:spacing w:after="200" w:line="276" w:lineRule="auto"/>
              <w:rPr>
                <w:lang w:val="lt-LT"/>
              </w:rPr>
            </w:pPr>
            <w:r w:rsidRPr="00A35777">
              <w:rPr>
                <w:noProof/>
                <w:lang w:val="lt-LT" w:eastAsia="lt-LT"/>
              </w:rPr>
              <w:drawing>
                <wp:anchor distT="0" distB="0" distL="114300" distR="114300" simplePos="0" relativeHeight="251659264" behindDoc="0" locked="0" layoutInCell="1" allowOverlap="1" wp14:anchorId="65929D90" wp14:editId="6AED29F7">
                  <wp:simplePos x="0" y="0"/>
                  <wp:positionH relativeFrom="column">
                    <wp:posOffset>-68580</wp:posOffset>
                  </wp:positionH>
                  <wp:positionV relativeFrom="paragraph">
                    <wp:posOffset>0</wp:posOffset>
                  </wp:positionV>
                  <wp:extent cx="2059305" cy="1188085"/>
                  <wp:effectExtent l="0" t="0" r="0" b="0"/>
                  <wp:wrapTight wrapText="bothSides">
                    <wp:wrapPolygon edited="0">
                      <wp:start x="0" y="0"/>
                      <wp:lineTo x="0" y="21127"/>
                      <wp:lineTo x="21380" y="21127"/>
                      <wp:lineTo x="21380" y="0"/>
                      <wp:lineTo x="0" y="0"/>
                    </wp:wrapPolygon>
                  </wp:wrapTight>
                  <wp:docPr id="15" name="Picture 15" descr="Paveikslėlis, kuriame yra eskizas, Linijinis piešima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aveikslėlis, kuriame yra eskizas, Linijinis piešimas, piešimas, linijinis piešimas&#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9305"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14:paraId="015D3BBD" w14:textId="77777777" w:rsidR="006F21CA" w:rsidRPr="00A35777" w:rsidRDefault="006F21CA" w:rsidP="00BF76C2">
            <w:pPr>
              <w:autoSpaceDE w:val="0"/>
              <w:autoSpaceDN w:val="0"/>
              <w:adjustRightInd w:val="0"/>
              <w:spacing w:after="200" w:line="276" w:lineRule="auto"/>
              <w:rPr>
                <w:noProof/>
                <w:lang w:val="lt-LT"/>
              </w:rPr>
            </w:pPr>
          </w:p>
        </w:tc>
        <w:tc>
          <w:tcPr>
            <w:tcW w:w="4040" w:type="dxa"/>
            <w:hideMark/>
          </w:tcPr>
          <w:p w14:paraId="70C9797B" w14:textId="77777777" w:rsidR="006F21CA" w:rsidRPr="00A35777" w:rsidRDefault="006F21CA" w:rsidP="00BF76C2">
            <w:pPr>
              <w:autoSpaceDE w:val="0"/>
              <w:autoSpaceDN w:val="0"/>
              <w:adjustRightInd w:val="0"/>
              <w:spacing w:after="200" w:line="276" w:lineRule="auto"/>
              <w:rPr>
                <w:lang w:val="lt-LT"/>
              </w:rPr>
            </w:pPr>
            <w:r w:rsidRPr="00A35777">
              <w:rPr>
                <w:noProof/>
                <w:lang w:val="lt-LT" w:eastAsia="lt-LT"/>
              </w:rPr>
              <w:drawing>
                <wp:anchor distT="0" distB="0" distL="114300" distR="114300" simplePos="0" relativeHeight="251660288" behindDoc="0" locked="0" layoutInCell="1" allowOverlap="1" wp14:anchorId="3589F259" wp14:editId="276FE078">
                  <wp:simplePos x="0" y="0"/>
                  <wp:positionH relativeFrom="column">
                    <wp:posOffset>-68580</wp:posOffset>
                  </wp:positionH>
                  <wp:positionV relativeFrom="paragraph">
                    <wp:posOffset>0</wp:posOffset>
                  </wp:positionV>
                  <wp:extent cx="2063750" cy="1188085"/>
                  <wp:effectExtent l="0" t="0" r="0" b="0"/>
                  <wp:wrapTight wrapText="bothSides">
                    <wp:wrapPolygon edited="0">
                      <wp:start x="0" y="0"/>
                      <wp:lineTo x="0" y="21127"/>
                      <wp:lineTo x="21334" y="21127"/>
                      <wp:lineTo x="21334" y="0"/>
                      <wp:lineTo x="0" y="0"/>
                    </wp:wrapPolygon>
                  </wp:wrapTight>
                  <wp:docPr id="14" name="Picture 14" descr="Paveikslėlis, kuriame yra piešimas, eskizas, Linijinis piešimas, anim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aveikslėlis, kuriame yra piešimas, eskizas, Linijinis piešimas, animacij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750"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6F21CA" w:rsidRPr="00A35777" w14:paraId="0C06EC1A" w14:textId="77777777" w:rsidTr="00BF76C2">
        <w:tc>
          <w:tcPr>
            <w:tcW w:w="4040" w:type="dxa"/>
            <w:hideMark/>
          </w:tcPr>
          <w:p w14:paraId="2F8D658E" w14:textId="77777777" w:rsidR="006F21CA" w:rsidRPr="00A35777" w:rsidRDefault="006F21CA" w:rsidP="00BF76C2">
            <w:pPr>
              <w:autoSpaceDE w:val="0"/>
              <w:autoSpaceDN w:val="0"/>
              <w:adjustRightInd w:val="0"/>
              <w:spacing w:after="200" w:line="276" w:lineRule="auto"/>
              <w:rPr>
                <w:lang w:val="lt-LT"/>
              </w:rPr>
            </w:pPr>
            <w:r w:rsidRPr="00A35777">
              <w:rPr>
                <w:lang w:val="lt-LT"/>
              </w:rPr>
              <w:t>1. Atidarykite pakuotę</w:t>
            </w:r>
          </w:p>
        </w:tc>
        <w:tc>
          <w:tcPr>
            <w:tcW w:w="227" w:type="dxa"/>
          </w:tcPr>
          <w:p w14:paraId="5E7DB534" w14:textId="77777777" w:rsidR="006F21CA" w:rsidRPr="00A35777" w:rsidRDefault="006F21CA" w:rsidP="00BF76C2">
            <w:pPr>
              <w:autoSpaceDE w:val="0"/>
              <w:autoSpaceDN w:val="0"/>
              <w:adjustRightInd w:val="0"/>
              <w:spacing w:after="200" w:line="276" w:lineRule="auto"/>
              <w:rPr>
                <w:lang w:val="lt-LT"/>
              </w:rPr>
            </w:pPr>
          </w:p>
        </w:tc>
        <w:tc>
          <w:tcPr>
            <w:tcW w:w="4040" w:type="dxa"/>
            <w:hideMark/>
          </w:tcPr>
          <w:p w14:paraId="179D63B6" w14:textId="77777777" w:rsidR="006F21CA" w:rsidRPr="00A35777" w:rsidRDefault="006F21CA" w:rsidP="00BF76C2">
            <w:pPr>
              <w:autoSpaceDE w:val="0"/>
              <w:autoSpaceDN w:val="0"/>
              <w:adjustRightInd w:val="0"/>
              <w:spacing w:after="200" w:line="276" w:lineRule="auto"/>
              <w:rPr>
                <w:lang w:val="lt-LT"/>
              </w:rPr>
            </w:pPr>
            <w:r w:rsidRPr="00A35777">
              <w:rPr>
                <w:lang w:val="lt-LT"/>
              </w:rPr>
              <w:t>2. Ant švirkšto užsukite stūmoklį</w:t>
            </w:r>
          </w:p>
        </w:tc>
      </w:tr>
      <w:tr w:rsidR="006F21CA" w:rsidRPr="00A35777" w14:paraId="4E197427" w14:textId="77777777" w:rsidTr="00BF76C2">
        <w:tc>
          <w:tcPr>
            <w:tcW w:w="4040" w:type="dxa"/>
            <w:hideMark/>
          </w:tcPr>
          <w:p w14:paraId="009C50A8" w14:textId="77777777" w:rsidR="006F21CA" w:rsidRPr="00A35777" w:rsidRDefault="006F21CA" w:rsidP="00BF76C2">
            <w:pPr>
              <w:autoSpaceDE w:val="0"/>
              <w:autoSpaceDN w:val="0"/>
              <w:adjustRightInd w:val="0"/>
              <w:spacing w:after="200" w:line="276" w:lineRule="auto"/>
              <w:rPr>
                <w:lang w:val="lt-LT"/>
              </w:rPr>
            </w:pPr>
            <w:r w:rsidRPr="00A35777">
              <w:rPr>
                <w:noProof/>
                <w:lang w:val="lt-LT" w:eastAsia="lt-LT"/>
              </w:rPr>
              <w:drawing>
                <wp:anchor distT="0" distB="0" distL="114300" distR="114300" simplePos="0" relativeHeight="251661312" behindDoc="0" locked="0" layoutInCell="1" allowOverlap="1" wp14:anchorId="438AD45C" wp14:editId="0A031943">
                  <wp:simplePos x="0" y="0"/>
                  <wp:positionH relativeFrom="column">
                    <wp:posOffset>-66040</wp:posOffset>
                  </wp:positionH>
                  <wp:positionV relativeFrom="paragraph">
                    <wp:posOffset>36830</wp:posOffset>
                  </wp:positionV>
                  <wp:extent cx="2049780" cy="1188085"/>
                  <wp:effectExtent l="0" t="0" r="7620" b="0"/>
                  <wp:wrapTight wrapText="bothSides">
                    <wp:wrapPolygon edited="0">
                      <wp:start x="0" y="0"/>
                      <wp:lineTo x="0" y="21127"/>
                      <wp:lineTo x="21480" y="21127"/>
                      <wp:lineTo x="21480" y="0"/>
                      <wp:lineTo x="0" y="0"/>
                    </wp:wrapPolygon>
                  </wp:wrapTight>
                  <wp:docPr id="13" name="Picture 13" descr="Paveikslėlis, kuriame yra Linijinis piešimas, eskiza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aveikslėlis, kuriame yra Linijinis piešimas, eskizas, piešimas, linijinis piešimas&#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9780"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14:paraId="07CEDAC8" w14:textId="77777777" w:rsidR="006F21CA" w:rsidRPr="00A35777" w:rsidRDefault="006F21CA" w:rsidP="00BF76C2">
            <w:pPr>
              <w:autoSpaceDE w:val="0"/>
              <w:autoSpaceDN w:val="0"/>
              <w:adjustRightInd w:val="0"/>
              <w:spacing w:after="200" w:line="276" w:lineRule="auto"/>
              <w:rPr>
                <w:lang w:val="lt-LT"/>
              </w:rPr>
            </w:pPr>
          </w:p>
        </w:tc>
        <w:tc>
          <w:tcPr>
            <w:tcW w:w="4040" w:type="dxa"/>
            <w:hideMark/>
          </w:tcPr>
          <w:p w14:paraId="25ABE268" w14:textId="77777777" w:rsidR="006F21CA" w:rsidRPr="00A35777" w:rsidRDefault="006F21CA" w:rsidP="00BF76C2">
            <w:pPr>
              <w:autoSpaceDE w:val="0"/>
              <w:autoSpaceDN w:val="0"/>
              <w:adjustRightInd w:val="0"/>
              <w:spacing w:after="200" w:line="276" w:lineRule="auto"/>
              <w:rPr>
                <w:lang w:val="lt-LT"/>
              </w:rPr>
            </w:pPr>
            <w:r w:rsidRPr="00A35777">
              <w:rPr>
                <w:noProof/>
                <w:lang w:val="lt-LT" w:eastAsia="lt-LT"/>
              </w:rPr>
              <w:drawing>
                <wp:anchor distT="0" distB="0" distL="114300" distR="114300" simplePos="0" relativeHeight="251662336" behindDoc="0" locked="0" layoutInCell="1" allowOverlap="1" wp14:anchorId="17A347BC" wp14:editId="33ECE5A0">
                  <wp:simplePos x="0" y="0"/>
                  <wp:positionH relativeFrom="column">
                    <wp:posOffset>-62230</wp:posOffset>
                  </wp:positionH>
                  <wp:positionV relativeFrom="paragraph">
                    <wp:posOffset>36830</wp:posOffset>
                  </wp:positionV>
                  <wp:extent cx="2054860" cy="1188085"/>
                  <wp:effectExtent l="0" t="0" r="2540" b="0"/>
                  <wp:wrapTight wrapText="bothSides">
                    <wp:wrapPolygon edited="0">
                      <wp:start x="0" y="0"/>
                      <wp:lineTo x="0" y="21127"/>
                      <wp:lineTo x="21426" y="21127"/>
                      <wp:lineTo x="21426" y="0"/>
                      <wp:lineTo x="0" y="0"/>
                    </wp:wrapPolygon>
                  </wp:wrapTight>
                  <wp:docPr id="12" name="Picture 12" descr="Paveikslėlis, kuriame yra eskizas, Linijinis piešimas, linijinis piešim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aveikslėlis, kuriame yra eskizas, Linijinis piešimas, linijinis piešimas, piešim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860"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6F21CA" w:rsidRPr="00A35777" w14:paraId="72C86657" w14:textId="77777777" w:rsidTr="00BF76C2">
        <w:tc>
          <w:tcPr>
            <w:tcW w:w="4040" w:type="dxa"/>
            <w:hideMark/>
          </w:tcPr>
          <w:p w14:paraId="4189DF7C" w14:textId="77777777" w:rsidR="006F21CA" w:rsidRPr="00A35777" w:rsidRDefault="006F21CA" w:rsidP="00BF76C2">
            <w:pPr>
              <w:autoSpaceDE w:val="0"/>
              <w:autoSpaceDN w:val="0"/>
              <w:adjustRightInd w:val="0"/>
              <w:spacing w:after="200" w:line="276" w:lineRule="auto"/>
              <w:rPr>
                <w:lang w:val="lt-LT"/>
              </w:rPr>
            </w:pPr>
            <w:r w:rsidRPr="00A35777">
              <w:rPr>
                <w:lang w:val="lt-LT"/>
              </w:rPr>
              <w:t>3. Sukdami nulaužkite apsauginį dangtelį</w:t>
            </w:r>
          </w:p>
        </w:tc>
        <w:tc>
          <w:tcPr>
            <w:tcW w:w="227" w:type="dxa"/>
          </w:tcPr>
          <w:p w14:paraId="614F7C00" w14:textId="77777777" w:rsidR="006F21CA" w:rsidRPr="00A35777" w:rsidRDefault="006F21CA" w:rsidP="00BF76C2">
            <w:pPr>
              <w:autoSpaceDE w:val="0"/>
              <w:autoSpaceDN w:val="0"/>
              <w:adjustRightInd w:val="0"/>
              <w:spacing w:after="200" w:line="276" w:lineRule="auto"/>
              <w:rPr>
                <w:lang w:val="lt-LT"/>
              </w:rPr>
            </w:pPr>
          </w:p>
        </w:tc>
        <w:tc>
          <w:tcPr>
            <w:tcW w:w="4040" w:type="dxa"/>
            <w:hideMark/>
          </w:tcPr>
          <w:p w14:paraId="4154F1AE" w14:textId="77777777" w:rsidR="006F21CA" w:rsidRPr="00A35777" w:rsidRDefault="006F21CA" w:rsidP="00BF76C2">
            <w:pPr>
              <w:autoSpaceDE w:val="0"/>
              <w:autoSpaceDN w:val="0"/>
              <w:adjustRightInd w:val="0"/>
              <w:spacing w:after="200" w:line="276" w:lineRule="auto"/>
              <w:rPr>
                <w:lang w:val="lt-LT"/>
              </w:rPr>
            </w:pPr>
            <w:r w:rsidRPr="00A35777">
              <w:rPr>
                <w:lang w:val="lt-LT"/>
              </w:rPr>
              <w:t xml:space="preserve">4. Nuimkite apsauginį dangtelį </w:t>
            </w:r>
          </w:p>
        </w:tc>
      </w:tr>
      <w:tr w:rsidR="006F21CA" w:rsidRPr="00A35777" w14:paraId="1E44564F" w14:textId="77777777" w:rsidTr="00BF76C2">
        <w:tc>
          <w:tcPr>
            <w:tcW w:w="4040" w:type="dxa"/>
            <w:hideMark/>
          </w:tcPr>
          <w:p w14:paraId="0D0B1869" w14:textId="77777777" w:rsidR="006F21CA" w:rsidRPr="00A35777" w:rsidRDefault="006F21CA" w:rsidP="00BF76C2">
            <w:pPr>
              <w:autoSpaceDE w:val="0"/>
              <w:autoSpaceDN w:val="0"/>
              <w:adjustRightInd w:val="0"/>
              <w:spacing w:after="200" w:line="276" w:lineRule="auto"/>
              <w:rPr>
                <w:lang w:val="lt-LT"/>
              </w:rPr>
            </w:pPr>
            <w:r w:rsidRPr="00A35777">
              <w:rPr>
                <w:noProof/>
                <w:lang w:val="lt-LT" w:eastAsia="lt-LT"/>
              </w:rPr>
              <w:lastRenderedPageBreak/>
              <w:drawing>
                <wp:anchor distT="0" distB="0" distL="114300" distR="114300" simplePos="0" relativeHeight="251663360" behindDoc="0" locked="0" layoutInCell="1" allowOverlap="1" wp14:anchorId="1EAF949C" wp14:editId="7FE5B3DF">
                  <wp:simplePos x="0" y="0"/>
                  <wp:positionH relativeFrom="column">
                    <wp:posOffset>-67310</wp:posOffset>
                  </wp:positionH>
                  <wp:positionV relativeFrom="paragraph">
                    <wp:posOffset>36195</wp:posOffset>
                  </wp:positionV>
                  <wp:extent cx="2044700" cy="1188085"/>
                  <wp:effectExtent l="0" t="0" r="0" b="0"/>
                  <wp:wrapTight wrapText="bothSides">
                    <wp:wrapPolygon edited="0">
                      <wp:start x="0" y="0"/>
                      <wp:lineTo x="0" y="21127"/>
                      <wp:lineTo x="21332" y="21127"/>
                      <wp:lineTo x="21332" y="0"/>
                      <wp:lineTo x="0" y="0"/>
                    </wp:wrapPolygon>
                  </wp:wrapTight>
                  <wp:docPr id="11" name="Picture 11" descr="Paveikslėlis, kuriame yra eskizas, Linijinis piešimas, linijinis piešim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aveikslėlis, kuriame yra eskizas, Linijinis piešimas, linijinis piešimas, piešim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4700"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14:paraId="7DB430E8" w14:textId="77777777" w:rsidR="006F21CA" w:rsidRPr="00A35777" w:rsidRDefault="006F21CA" w:rsidP="00BF76C2">
            <w:pPr>
              <w:autoSpaceDE w:val="0"/>
              <w:autoSpaceDN w:val="0"/>
              <w:adjustRightInd w:val="0"/>
              <w:spacing w:after="200" w:line="276" w:lineRule="auto"/>
              <w:rPr>
                <w:lang w:val="lt-LT"/>
              </w:rPr>
            </w:pPr>
          </w:p>
        </w:tc>
        <w:tc>
          <w:tcPr>
            <w:tcW w:w="4040" w:type="dxa"/>
            <w:hideMark/>
          </w:tcPr>
          <w:p w14:paraId="04C54067" w14:textId="77777777" w:rsidR="006F21CA" w:rsidRPr="00A35777" w:rsidRDefault="006F21CA" w:rsidP="00BF76C2">
            <w:pPr>
              <w:autoSpaceDE w:val="0"/>
              <w:autoSpaceDN w:val="0"/>
              <w:adjustRightInd w:val="0"/>
              <w:spacing w:after="200" w:line="276" w:lineRule="auto"/>
              <w:rPr>
                <w:lang w:val="lt-LT"/>
              </w:rPr>
            </w:pPr>
            <w:r w:rsidRPr="00A35777">
              <w:rPr>
                <w:noProof/>
                <w:lang w:val="lt-LT" w:eastAsia="lt-LT"/>
              </w:rPr>
              <w:drawing>
                <wp:anchor distT="0" distB="0" distL="114300" distR="114300" simplePos="0" relativeHeight="251664384" behindDoc="0" locked="0" layoutInCell="1" allowOverlap="1" wp14:anchorId="7B35C292" wp14:editId="2A3268DA">
                  <wp:simplePos x="0" y="0"/>
                  <wp:positionH relativeFrom="column">
                    <wp:posOffset>-68580</wp:posOffset>
                  </wp:positionH>
                  <wp:positionV relativeFrom="paragraph">
                    <wp:posOffset>36195</wp:posOffset>
                  </wp:positionV>
                  <wp:extent cx="2046605" cy="1188085"/>
                  <wp:effectExtent l="0" t="0" r="0" b="0"/>
                  <wp:wrapTight wrapText="bothSides">
                    <wp:wrapPolygon edited="0">
                      <wp:start x="0" y="0"/>
                      <wp:lineTo x="0" y="21127"/>
                      <wp:lineTo x="21312" y="21127"/>
                      <wp:lineTo x="21312" y="0"/>
                      <wp:lineTo x="0" y="0"/>
                    </wp:wrapPolygon>
                  </wp:wrapTight>
                  <wp:docPr id="10" name="Picture 10" descr="Paveikslėlis, kuriame yra eskizas, Linijinis piešima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eskizas, Linijinis piešimas, piešimas, linijinis piešimas&#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6605"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6F21CA" w:rsidRPr="00A35777" w14:paraId="4785D8AA" w14:textId="77777777" w:rsidTr="00BF76C2">
        <w:tc>
          <w:tcPr>
            <w:tcW w:w="4040" w:type="dxa"/>
            <w:hideMark/>
          </w:tcPr>
          <w:p w14:paraId="3EAFD297" w14:textId="77777777" w:rsidR="006F21CA" w:rsidRPr="00A35777" w:rsidRDefault="006F21CA" w:rsidP="00BF76C2">
            <w:pPr>
              <w:autoSpaceDE w:val="0"/>
              <w:autoSpaceDN w:val="0"/>
              <w:adjustRightInd w:val="0"/>
              <w:spacing w:after="200" w:line="276" w:lineRule="auto"/>
              <w:rPr>
                <w:lang w:val="lt-LT"/>
              </w:rPr>
            </w:pPr>
            <w:r w:rsidRPr="00A35777">
              <w:rPr>
                <w:lang w:val="lt-LT"/>
              </w:rPr>
              <w:t>5. Nuimkite guminį kamštį</w:t>
            </w:r>
          </w:p>
        </w:tc>
        <w:tc>
          <w:tcPr>
            <w:tcW w:w="227" w:type="dxa"/>
          </w:tcPr>
          <w:p w14:paraId="7A2EC60A" w14:textId="77777777" w:rsidR="006F21CA" w:rsidRPr="00A35777" w:rsidRDefault="006F21CA" w:rsidP="00BF76C2">
            <w:pPr>
              <w:autoSpaceDE w:val="0"/>
              <w:autoSpaceDN w:val="0"/>
              <w:adjustRightInd w:val="0"/>
              <w:spacing w:after="200" w:line="276" w:lineRule="auto"/>
              <w:rPr>
                <w:lang w:val="lt-LT"/>
              </w:rPr>
            </w:pPr>
          </w:p>
        </w:tc>
        <w:tc>
          <w:tcPr>
            <w:tcW w:w="4040" w:type="dxa"/>
            <w:hideMark/>
          </w:tcPr>
          <w:p w14:paraId="6F707001" w14:textId="77777777" w:rsidR="006F21CA" w:rsidRPr="00A35777" w:rsidRDefault="006F21CA" w:rsidP="00BF76C2">
            <w:pPr>
              <w:autoSpaceDE w:val="0"/>
              <w:autoSpaceDN w:val="0"/>
              <w:adjustRightInd w:val="0"/>
              <w:spacing w:after="200" w:line="276" w:lineRule="auto"/>
              <w:rPr>
                <w:lang w:val="lt-LT"/>
              </w:rPr>
            </w:pPr>
            <w:r w:rsidRPr="00A35777">
              <w:rPr>
                <w:lang w:val="lt-LT"/>
              </w:rPr>
              <w:t>6. Pašalinkite iš švirkšto orą</w:t>
            </w:r>
          </w:p>
        </w:tc>
      </w:tr>
    </w:tbl>
    <w:p w14:paraId="74D5C6CC" w14:textId="77777777" w:rsidR="006F21CA" w:rsidRDefault="006F21CA" w:rsidP="006F21CA">
      <w:pPr>
        <w:spacing w:after="0" w:line="240" w:lineRule="auto"/>
        <w:rPr>
          <w:rFonts w:ascii="Times New Roman" w:eastAsia="Times New Roman" w:hAnsi="Times New Roman" w:cs="Helvetica"/>
          <w:highlight w:val="lightGray"/>
          <w:lang w:val="lt-LT"/>
        </w:rPr>
      </w:pPr>
    </w:p>
    <w:p w14:paraId="48388688" w14:textId="77777777" w:rsidR="006F21CA" w:rsidRPr="0046794D" w:rsidRDefault="006F21CA" w:rsidP="006F21CA">
      <w:pPr>
        <w:spacing w:after="0" w:line="240" w:lineRule="auto"/>
        <w:rPr>
          <w:rFonts w:ascii="Times New Roman" w:eastAsia="Times New Roman" w:hAnsi="Times New Roman" w:cs="Helvetica"/>
          <w:lang w:val="lt-LT"/>
        </w:rPr>
      </w:pPr>
      <w:r>
        <w:rPr>
          <w:rFonts w:ascii="Times New Roman" w:eastAsia="Times New Roman" w:hAnsi="Times New Roman" w:cs="Helvetica"/>
          <w:highlight w:val="lightGray"/>
          <w:lang w:val="lt-LT"/>
        </w:rPr>
        <w:t>Tik plastikiniams</w:t>
      </w:r>
      <w:r w:rsidRPr="0046794D">
        <w:rPr>
          <w:rFonts w:ascii="Times New Roman" w:eastAsia="Times New Roman" w:hAnsi="Times New Roman" w:cs="Helvetica"/>
          <w:highlight w:val="lightGray"/>
          <w:lang w:val="lt-LT"/>
        </w:rPr>
        <w:t xml:space="preserve"> švirkšta</w:t>
      </w:r>
      <w:r w:rsidRPr="009221AA">
        <w:rPr>
          <w:rFonts w:ascii="Times New Roman" w:eastAsia="Times New Roman" w:hAnsi="Times New Roman" w:cs="Helvetica"/>
          <w:highlight w:val="lightGray"/>
          <w:lang w:val="lt-LT"/>
        </w:rPr>
        <w:t>ms</w:t>
      </w:r>
    </w:p>
    <w:p w14:paraId="3B8DE427" w14:textId="77777777" w:rsidR="006F21CA" w:rsidRPr="0046794D" w:rsidRDefault="006F21CA" w:rsidP="006F21CA">
      <w:pPr>
        <w:spacing w:after="0" w:line="240" w:lineRule="auto"/>
        <w:rPr>
          <w:rFonts w:ascii="Times New Roman" w:eastAsia="Times New Roman" w:hAnsi="Times New Roman" w:cs="Helvetica"/>
          <w:lang w:val="lt-LT"/>
        </w:rPr>
      </w:pPr>
    </w:p>
    <w:tbl>
      <w:tblPr>
        <w:tblStyle w:val="Lentelstinklelis"/>
        <w:tblW w:w="0" w:type="auto"/>
        <w:tblInd w:w="0" w:type="dxa"/>
        <w:shd w:val="clear" w:color="auto" w:fill="FFFFFF" w:themeFill="background1"/>
        <w:tblLook w:val="04A0" w:firstRow="1" w:lastRow="0" w:firstColumn="1" w:lastColumn="0" w:noHBand="0" w:noVBand="1"/>
      </w:tblPr>
      <w:tblGrid>
        <w:gridCol w:w="4530"/>
        <w:gridCol w:w="4530"/>
      </w:tblGrid>
      <w:tr w:rsidR="006F21CA" w:rsidRPr="009221AA" w14:paraId="0D8A4EB9" w14:textId="77777777" w:rsidTr="00BF76C2">
        <w:tc>
          <w:tcPr>
            <w:tcW w:w="4530" w:type="dxa"/>
            <w:shd w:val="clear" w:color="auto" w:fill="FFFFFF" w:themeFill="background1"/>
          </w:tcPr>
          <w:p w14:paraId="4D76705A" w14:textId="77777777" w:rsidR="006F21CA" w:rsidRPr="009221AA" w:rsidRDefault="006F21CA" w:rsidP="00BF76C2">
            <w:pPr>
              <w:pStyle w:val="BayerBodyTextFull"/>
              <w:jc w:val="center"/>
              <w:rPr>
                <w:sz w:val="22"/>
                <w:szCs w:val="22"/>
              </w:rPr>
            </w:pPr>
            <w:proofErr w:type="spellStart"/>
            <w:r>
              <w:rPr>
                <w:sz w:val="22"/>
                <w:szCs w:val="22"/>
              </w:rPr>
              <w:t>Rankiniu</w:t>
            </w:r>
            <w:proofErr w:type="spellEnd"/>
            <w:r>
              <w:rPr>
                <w:sz w:val="22"/>
                <w:szCs w:val="22"/>
              </w:rPr>
              <w:t xml:space="preserve"> </w:t>
            </w:r>
            <w:proofErr w:type="spellStart"/>
            <w:r>
              <w:rPr>
                <w:sz w:val="22"/>
                <w:szCs w:val="22"/>
              </w:rPr>
              <w:t>būdu</w:t>
            </w:r>
            <w:proofErr w:type="spellEnd"/>
            <w:r>
              <w:rPr>
                <w:sz w:val="22"/>
                <w:szCs w:val="22"/>
              </w:rPr>
              <w:t xml:space="preserve"> </w:t>
            </w:r>
            <w:proofErr w:type="spellStart"/>
            <w:r>
              <w:rPr>
                <w:sz w:val="22"/>
                <w:szCs w:val="22"/>
              </w:rPr>
              <w:t>atliekama</w:t>
            </w:r>
            <w:proofErr w:type="spellEnd"/>
            <w:r>
              <w:rPr>
                <w:sz w:val="22"/>
                <w:szCs w:val="22"/>
              </w:rPr>
              <w:t xml:space="preserve"> </w:t>
            </w:r>
            <w:proofErr w:type="spellStart"/>
            <w:r>
              <w:rPr>
                <w:sz w:val="22"/>
                <w:szCs w:val="22"/>
              </w:rPr>
              <w:t>injekcija</w:t>
            </w:r>
            <w:proofErr w:type="spellEnd"/>
          </w:p>
          <w:p w14:paraId="53C111C6" w14:textId="77777777" w:rsidR="006F21CA" w:rsidRPr="009221AA" w:rsidRDefault="006F21CA" w:rsidP="00BF76C2">
            <w:pPr>
              <w:pStyle w:val="BayerBodyTextFull"/>
              <w:jc w:val="center"/>
              <w:rPr>
                <w:sz w:val="22"/>
                <w:szCs w:val="22"/>
              </w:rPr>
            </w:pPr>
            <w:r w:rsidRPr="009221AA">
              <w:rPr>
                <w:noProof/>
                <w:sz w:val="22"/>
                <w:szCs w:val="22"/>
                <w:lang w:val="lt-LT" w:eastAsia="lt-LT"/>
              </w:rPr>
              <w:drawing>
                <wp:inline distT="0" distB="0" distL="0" distR="0" wp14:anchorId="4DFEFDA2" wp14:editId="4A5519F3">
                  <wp:extent cx="2130195" cy="1565563"/>
                  <wp:effectExtent l="0" t="0" r="3810" b="0"/>
                  <wp:docPr id="1758984895" name="Picture 1758984895" descr="A close-up of 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hand holding a syring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044" cy="1567657"/>
                          </a:xfrm>
                          <a:prstGeom prst="rect">
                            <a:avLst/>
                          </a:prstGeom>
                          <a:noFill/>
                        </pic:spPr>
                      </pic:pic>
                    </a:graphicData>
                  </a:graphic>
                </wp:inline>
              </w:drawing>
            </w:r>
          </w:p>
          <w:p w14:paraId="30D3B40B" w14:textId="77777777" w:rsidR="006F21CA" w:rsidRPr="009221AA" w:rsidRDefault="006F21CA" w:rsidP="006F21CA">
            <w:pPr>
              <w:pStyle w:val="BayerBodyTextFull"/>
              <w:numPr>
                <w:ilvl w:val="0"/>
                <w:numId w:val="7"/>
              </w:numPr>
              <w:jc w:val="both"/>
              <w:rPr>
                <w:sz w:val="22"/>
                <w:szCs w:val="22"/>
              </w:rPr>
            </w:pPr>
            <w:proofErr w:type="spellStart"/>
            <w:r w:rsidRPr="000267B6">
              <w:rPr>
                <w:sz w:val="22"/>
                <w:szCs w:val="22"/>
              </w:rPr>
              <w:t>Išimkite</w:t>
            </w:r>
            <w:proofErr w:type="spellEnd"/>
            <w:r w:rsidRPr="000267B6">
              <w:rPr>
                <w:sz w:val="22"/>
                <w:szCs w:val="22"/>
              </w:rPr>
              <w:t xml:space="preserve"> </w:t>
            </w:r>
            <w:proofErr w:type="spellStart"/>
            <w:r w:rsidRPr="000267B6">
              <w:rPr>
                <w:sz w:val="22"/>
                <w:szCs w:val="22"/>
              </w:rPr>
              <w:t>švirkštą</w:t>
            </w:r>
            <w:proofErr w:type="spellEnd"/>
            <w:r w:rsidRPr="000267B6">
              <w:rPr>
                <w:sz w:val="22"/>
                <w:szCs w:val="22"/>
              </w:rPr>
              <w:t xml:space="preserve"> </w:t>
            </w:r>
            <w:proofErr w:type="spellStart"/>
            <w:r w:rsidRPr="000267B6">
              <w:rPr>
                <w:sz w:val="22"/>
                <w:szCs w:val="22"/>
              </w:rPr>
              <w:t>ir</w:t>
            </w:r>
            <w:proofErr w:type="spellEnd"/>
            <w:r w:rsidRPr="000267B6">
              <w:rPr>
                <w:sz w:val="22"/>
                <w:szCs w:val="22"/>
              </w:rPr>
              <w:t xml:space="preserve"> </w:t>
            </w:r>
            <w:proofErr w:type="spellStart"/>
            <w:r w:rsidRPr="000267B6">
              <w:rPr>
                <w:sz w:val="22"/>
                <w:szCs w:val="22"/>
              </w:rPr>
              <w:t>stūmoklį</w:t>
            </w:r>
            <w:proofErr w:type="spellEnd"/>
          </w:p>
          <w:p w14:paraId="44AEDF0A" w14:textId="77777777" w:rsidR="006F21CA" w:rsidRPr="009221AA" w:rsidRDefault="006F21CA" w:rsidP="00BF76C2">
            <w:pPr>
              <w:pStyle w:val="BayerBodyTextFull"/>
              <w:ind w:left="360"/>
              <w:rPr>
                <w:sz w:val="22"/>
                <w:szCs w:val="22"/>
              </w:rPr>
            </w:pPr>
          </w:p>
          <w:p w14:paraId="03AF62B2" w14:textId="77777777" w:rsidR="006F21CA" w:rsidRPr="009221AA" w:rsidRDefault="006F21CA" w:rsidP="00BF76C2">
            <w:pPr>
              <w:pStyle w:val="BayerBodyTextFull"/>
              <w:ind w:left="360"/>
              <w:rPr>
                <w:sz w:val="22"/>
                <w:szCs w:val="22"/>
              </w:rPr>
            </w:pPr>
            <w:r w:rsidRPr="009221AA">
              <w:rPr>
                <w:noProof/>
                <w:sz w:val="22"/>
                <w:szCs w:val="22"/>
                <w:lang w:val="lt-LT" w:eastAsia="lt-LT"/>
              </w:rPr>
              <w:drawing>
                <wp:inline distT="0" distB="0" distL="0" distR="0" wp14:anchorId="3DD160E9" wp14:editId="247F981F">
                  <wp:extent cx="2116455" cy="1501140"/>
                  <wp:effectExtent l="0" t="0" r="0" b="3810"/>
                  <wp:docPr id="1552113815" name="Picture 1552113815" descr="A black and white illustration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13815" name="Picture 1552113815" descr="A black and white illustration of a hand holding a screwdriv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3457" cy="1506106"/>
                          </a:xfrm>
                          <a:prstGeom prst="rect">
                            <a:avLst/>
                          </a:prstGeom>
                          <a:noFill/>
                        </pic:spPr>
                      </pic:pic>
                    </a:graphicData>
                  </a:graphic>
                </wp:inline>
              </w:drawing>
            </w:r>
          </w:p>
          <w:p w14:paraId="7A69F4E4" w14:textId="77777777" w:rsidR="006F21CA" w:rsidRPr="009221AA" w:rsidRDefault="006F21CA" w:rsidP="006F21CA">
            <w:pPr>
              <w:pStyle w:val="BayerBodyTextFull"/>
              <w:numPr>
                <w:ilvl w:val="0"/>
                <w:numId w:val="7"/>
              </w:numPr>
              <w:rPr>
                <w:sz w:val="22"/>
                <w:szCs w:val="22"/>
                <w:lang w:val="lt-LT"/>
              </w:rPr>
            </w:pPr>
            <w:r w:rsidRPr="009221AA">
              <w:rPr>
                <w:sz w:val="22"/>
                <w:szCs w:val="22"/>
                <w:lang w:val="lt-LT"/>
              </w:rPr>
              <w:t>Sukdami pagal laikrodžio rodyklę įstatykite stūmoklį į švirkštą</w:t>
            </w:r>
          </w:p>
          <w:p w14:paraId="4DE4D1CD" w14:textId="77777777" w:rsidR="006F21CA" w:rsidRPr="009221AA" w:rsidRDefault="006F21CA" w:rsidP="00BF76C2">
            <w:pPr>
              <w:pStyle w:val="BayerBodyTextFull"/>
              <w:ind w:left="720"/>
              <w:rPr>
                <w:sz w:val="22"/>
                <w:szCs w:val="22"/>
              </w:rPr>
            </w:pPr>
          </w:p>
          <w:p w14:paraId="5E5192CB" w14:textId="77777777" w:rsidR="006F21CA" w:rsidRPr="009221AA" w:rsidRDefault="006F21CA" w:rsidP="00BF76C2">
            <w:pPr>
              <w:pStyle w:val="BayerBodyTextFull"/>
              <w:ind w:left="360"/>
              <w:rPr>
                <w:sz w:val="22"/>
                <w:szCs w:val="22"/>
              </w:rPr>
            </w:pPr>
            <w:r>
              <w:rPr>
                <w:noProof/>
              </w:rPr>
              <w:drawing>
                <wp:inline distT="0" distB="0" distL="0" distR="0" wp14:anchorId="4DFBB00F" wp14:editId="4B9DFE46">
                  <wp:extent cx="2308860" cy="1511300"/>
                  <wp:effectExtent l="0" t="0" r="0" b="0"/>
                  <wp:docPr id="645408727" name="Picture 10" descr="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hand holding a screwdriv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2393" cy="1526704"/>
                          </a:xfrm>
                          <a:prstGeom prst="rect">
                            <a:avLst/>
                          </a:prstGeom>
                          <a:noFill/>
                        </pic:spPr>
                      </pic:pic>
                    </a:graphicData>
                  </a:graphic>
                </wp:inline>
              </w:drawing>
            </w:r>
          </w:p>
          <w:p w14:paraId="7A79501B" w14:textId="77777777" w:rsidR="006F21CA" w:rsidRPr="009221AA" w:rsidRDefault="006F21CA" w:rsidP="00BF76C2">
            <w:pPr>
              <w:pStyle w:val="BayerBodyTextFull"/>
              <w:rPr>
                <w:sz w:val="22"/>
                <w:szCs w:val="22"/>
              </w:rPr>
            </w:pPr>
            <w:r w:rsidRPr="009221AA">
              <w:rPr>
                <w:sz w:val="22"/>
                <w:szCs w:val="22"/>
              </w:rPr>
              <w:t xml:space="preserve">3. </w:t>
            </w:r>
            <w:r w:rsidRPr="009221AA">
              <w:rPr>
                <w:sz w:val="22"/>
                <w:szCs w:val="22"/>
                <w:lang w:val="lt-LT"/>
              </w:rPr>
              <w:t>Atsukite dangtelį</w:t>
            </w:r>
          </w:p>
          <w:p w14:paraId="1B031E43" w14:textId="77777777" w:rsidR="006F21CA" w:rsidRPr="009221AA" w:rsidRDefault="006F21CA" w:rsidP="00BF76C2">
            <w:pPr>
              <w:pStyle w:val="BayerBodyTextFull"/>
              <w:rPr>
                <w:sz w:val="22"/>
                <w:szCs w:val="22"/>
              </w:rPr>
            </w:pPr>
          </w:p>
          <w:p w14:paraId="61ACACF5" w14:textId="77777777" w:rsidR="006F21CA" w:rsidRPr="009221AA" w:rsidRDefault="006F21CA" w:rsidP="00BF76C2">
            <w:pPr>
              <w:pStyle w:val="BayerBodyTextFull"/>
              <w:rPr>
                <w:sz w:val="22"/>
                <w:szCs w:val="22"/>
              </w:rPr>
            </w:pPr>
          </w:p>
          <w:p w14:paraId="38740AD2" w14:textId="77777777" w:rsidR="006F21CA" w:rsidRPr="009221AA" w:rsidRDefault="006F21CA" w:rsidP="00BF76C2">
            <w:pPr>
              <w:pStyle w:val="BayerBodyTextFull"/>
              <w:rPr>
                <w:sz w:val="22"/>
                <w:szCs w:val="22"/>
              </w:rPr>
            </w:pPr>
          </w:p>
          <w:p w14:paraId="56CFEFA2" w14:textId="77777777" w:rsidR="006F21CA" w:rsidRPr="009221AA" w:rsidRDefault="006F21CA" w:rsidP="00BF76C2">
            <w:pPr>
              <w:pStyle w:val="BayerBodyTextFull"/>
              <w:jc w:val="center"/>
              <w:rPr>
                <w:sz w:val="22"/>
                <w:szCs w:val="22"/>
              </w:rPr>
            </w:pPr>
            <w:r w:rsidRPr="009221AA">
              <w:rPr>
                <w:noProof/>
                <w:sz w:val="22"/>
                <w:szCs w:val="22"/>
                <w:lang w:val="lt-LT" w:eastAsia="lt-LT"/>
              </w:rPr>
              <w:drawing>
                <wp:inline distT="0" distB="0" distL="0" distR="0" wp14:anchorId="0730A092" wp14:editId="6F8CAC0C">
                  <wp:extent cx="2278380" cy="1359535"/>
                  <wp:effectExtent l="0" t="0" r="7620" b="0"/>
                  <wp:docPr id="909317655" name="Picture 909317655"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and holding a syring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4235" cy="1363029"/>
                          </a:xfrm>
                          <a:prstGeom prst="rect">
                            <a:avLst/>
                          </a:prstGeom>
                          <a:noFill/>
                          <a:ln>
                            <a:noFill/>
                          </a:ln>
                        </pic:spPr>
                      </pic:pic>
                    </a:graphicData>
                  </a:graphic>
                </wp:inline>
              </w:drawing>
            </w:r>
          </w:p>
          <w:p w14:paraId="0228EF6C" w14:textId="77777777" w:rsidR="006F21CA" w:rsidRPr="009221AA" w:rsidRDefault="006F21CA" w:rsidP="00BF76C2">
            <w:pPr>
              <w:pStyle w:val="BayerBodyTextFull"/>
              <w:rPr>
                <w:sz w:val="22"/>
                <w:szCs w:val="22"/>
              </w:rPr>
            </w:pPr>
          </w:p>
          <w:p w14:paraId="7775C657" w14:textId="77777777" w:rsidR="006F21CA" w:rsidRPr="009221AA" w:rsidRDefault="006F21CA" w:rsidP="00BF76C2">
            <w:pPr>
              <w:pStyle w:val="BayerBodyTextFull"/>
              <w:rPr>
                <w:sz w:val="22"/>
                <w:szCs w:val="22"/>
              </w:rPr>
            </w:pPr>
            <w:r w:rsidRPr="009221AA">
              <w:rPr>
                <w:sz w:val="22"/>
                <w:szCs w:val="22"/>
              </w:rPr>
              <w:t xml:space="preserve">4. </w:t>
            </w:r>
            <w:r w:rsidRPr="009221AA">
              <w:rPr>
                <w:sz w:val="22"/>
                <w:szCs w:val="22"/>
                <w:lang w:val="lt-LT"/>
              </w:rPr>
              <w:t>Pašalinkite iš švirkšto orą</w:t>
            </w:r>
          </w:p>
        </w:tc>
        <w:tc>
          <w:tcPr>
            <w:tcW w:w="4530" w:type="dxa"/>
            <w:shd w:val="clear" w:color="auto" w:fill="FFFFFF" w:themeFill="background1"/>
          </w:tcPr>
          <w:p w14:paraId="7C46FC14" w14:textId="77777777" w:rsidR="006F21CA" w:rsidRPr="009221AA" w:rsidRDefault="006F21CA" w:rsidP="00BF76C2">
            <w:pPr>
              <w:pStyle w:val="BayerBodyTextFull"/>
              <w:jc w:val="center"/>
              <w:rPr>
                <w:sz w:val="22"/>
                <w:szCs w:val="22"/>
              </w:rPr>
            </w:pPr>
            <w:proofErr w:type="spellStart"/>
            <w:r>
              <w:rPr>
                <w:sz w:val="22"/>
                <w:szCs w:val="22"/>
              </w:rPr>
              <w:lastRenderedPageBreak/>
              <w:t>Aukšto</w:t>
            </w:r>
            <w:proofErr w:type="spellEnd"/>
            <w:r>
              <w:rPr>
                <w:sz w:val="22"/>
                <w:szCs w:val="22"/>
              </w:rPr>
              <w:t xml:space="preserve"> </w:t>
            </w:r>
            <w:proofErr w:type="spellStart"/>
            <w:r>
              <w:rPr>
                <w:sz w:val="22"/>
                <w:szCs w:val="22"/>
              </w:rPr>
              <w:t>slėgio</w:t>
            </w:r>
            <w:proofErr w:type="spellEnd"/>
            <w:r w:rsidRPr="00815EBA">
              <w:rPr>
                <w:sz w:val="22"/>
                <w:szCs w:val="22"/>
              </w:rPr>
              <w:t xml:space="preserve"> </w:t>
            </w:r>
            <w:proofErr w:type="spellStart"/>
            <w:r w:rsidRPr="00815EBA">
              <w:rPr>
                <w:sz w:val="22"/>
                <w:szCs w:val="22"/>
              </w:rPr>
              <w:t>injektoriumi</w:t>
            </w:r>
            <w:proofErr w:type="spellEnd"/>
            <w:r w:rsidRPr="00815EBA">
              <w:rPr>
                <w:sz w:val="22"/>
                <w:szCs w:val="22"/>
              </w:rPr>
              <w:t xml:space="preserve"> </w:t>
            </w:r>
            <w:proofErr w:type="spellStart"/>
            <w:r w:rsidRPr="00815EBA">
              <w:rPr>
                <w:sz w:val="22"/>
                <w:szCs w:val="22"/>
              </w:rPr>
              <w:t>atliekama</w:t>
            </w:r>
            <w:proofErr w:type="spellEnd"/>
            <w:r w:rsidRPr="00815EBA">
              <w:rPr>
                <w:sz w:val="22"/>
                <w:szCs w:val="22"/>
              </w:rPr>
              <w:t xml:space="preserve"> </w:t>
            </w:r>
            <w:proofErr w:type="spellStart"/>
            <w:r w:rsidRPr="00815EBA">
              <w:rPr>
                <w:sz w:val="22"/>
                <w:szCs w:val="22"/>
              </w:rPr>
              <w:t>injekc</w:t>
            </w:r>
            <w:r>
              <w:rPr>
                <w:sz w:val="22"/>
                <w:szCs w:val="22"/>
              </w:rPr>
              <w:t>i</w:t>
            </w:r>
            <w:r w:rsidRPr="00815EBA">
              <w:rPr>
                <w:sz w:val="22"/>
                <w:szCs w:val="22"/>
              </w:rPr>
              <w:t>ja</w:t>
            </w:r>
            <w:proofErr w:type="spellEnd"/>
          </w:p>
          <w:p w14:paraId="4A418194" w14:textId="77777777" w:rsidR="006F21CA" w:rsidRPr="009221AA" w:rsidRDefault="006F21CA" w:rsidP="00BF76C2">
            <w:pPr>
              <w:pStyle w:val="BayerBodyTextFull"/>
              <w:jc w:val="center"/>
              <w:rPr>
                <w:sz w:val="22"/>
                <w:szCs w:val="22"/>
              </w:rPr>
            </w:pPr>
            <w:r w:rsidRPr="009221AA">
              <w:rPr>
                <w:noProof/>
                <w:sz w:val="22"/>
                <w:szCs w:val="22"/>
                <w:lang w:val="lt-LT" w:eastAsia="lt-LT"/>
              </w:rPr>
              <w:drawing>
                <wp:inline distT="0" distB="0" distL="0" distR="0" wp14:anchorId="02B12C3E" wp14:editId="61FAFEF1">
                  <wp:extent cx="2433955" cy="1574800"/>
                  <wp:effectExtent l="0" t="0" r="4445" b="6350"/>
                  <wp:docPr id="1652538722" name="Grafik 1" descr="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38722" name="Grafik 1" descr="A hand holding a pen&#10;&#10;Description automatically generated"/>
                          <pic:cNvPicPr/>
                        </pic:nvPicPr>
                        <pic:blipFill>
                          <a:blip r:embed="rId15"/>
                          <a:stretch>
                            <a:fillRect/>
                          </a:stretch>
                        </pic:blipFill>
                        <pic:spPr>
                          <a:xfrm>
                            <a:off x="0" y="0"/>
                            <a:ext cx="2436966" cy="1576748"/>
                          </a:xfrm>
                          <a:prstGeom prst="rect">
                            <a:avLst/>
                          </a:prstGeom>
                        </pic:spPr>
                      </pic:pic>
                    </a:graphicData>
                  </a:graphic>
                </wp:inline>
              </w:drawing>
            </w:r>
          </w:p>
          <w:p w14:paraId="4E14DD69" w14:textId="77777777" w:rsidR="006F21CA" w:rsidRPr="009221AA" w:rsidRDefault="006F21CA" w:rsidP="006F21CA">
            <w:pPr>
              <w:pStyle w:val="BayerBodyTextFull"/>
              <w:numPr>
                <w:ilvl w:val="0"/>
                <w:numId w:val="6"/>
              </w:numPr>
              <w:jc w:val="both"/>
              <w:rPr>
                <w:sz w:val="22"/>
                <w:szCs w:val="22"/>
              </w:rPr>
            </w:pPr>
            <w:proofErr w:type="spellStart"/>
            <w:r w:rsidRPr="00247BE4">
              <w:rPr>
                <w:sz w:val="22"/>
                <w:szCs w:val="22"/>
              </w:rPr>
              <w:t>Išimkite</w:t>
            </w:r>
            <w:proofErr w:type="spellEnd"/>
            <w:r w:rsidRPr="00247BE4">
              <w:rPr>
                <w:sz w:val="22"/>
                <w:szCs w:val="22"/>
              </w:rPr>
              <w:t xml:space="preserve"> </w:t>
            </w:r>
            <w:proofErr w:type="spellStart"/>
            <w:r w:rsidRPr="00247BE4">
              <w:rPr>
                <w:sz w:val="22"/>
                <w:szCs w:val="22"/>
              </w:rPr>
              <w:t>švirkštą</w:t>
            </w:r>
            <w:proofErr w:type="spellEnd"/>
          </w:p>
          <w:p w14:paraId="117EEC66" w14:textId="77777777" w:rsidR="006F21CA" w:rsidRPr="009221AA" w:rsidRDefault="006F21CA" w:rsidP="00BF76C2">
            <w:pPr>
              <w:pStyle w:val="BayerBodyTextFull"/>
              <w:ind w:left="720"/>
              <w:rPr>
                <w:sz w:val="22"/>
                <w:szCs w:val="22"/>
              </w:rPr>
            </w:pPr>
          </w:p>
          <w:p w14:paraId="4D3FC412" w14:textId="77777777" w:rsidR="006F21CA" w:rsidRPr="009221AA" w:rsidRDefault="006F21CA" w:rsidP="00BF76C2">
            <w:pPr>
              <w:pStyle w:val="BayerBodyTextFull"/>
              <w:jc w:val="center"/>
              <w:rPr>
                <w:sz w:val="22"/>
                <w:szCs w:val="22"/>
              </w:rPr>
            </w:pPr>
            <w:r w:rsidRPr="009221AA">
              <w:rPr>
                <w:noProof/>
                <w:sz w:val="22"/>
                <w:szCs w:val="22"/>
                <w:lang w:val="lt-LT" w:eastAsia="lt-LT"/>
              </w:rPr>
              <w:drawing>
                <wp:inline distT="0" distB="0" distL="0" distR="0" wp14:anchorId="75135B23" wp14:editId="029C3AAA">
                  <wp:extent cx="2311400" cy="1448410"/>
                  <wp:effectExtent l="0" t="0" r="0" b="0"/>
                  <wp:docPr id="311351967" name="Picture 5" descr="A drawing of 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rawing of a hand holding a pe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1208" cy="1467089"/>
                          </a:xfrm>
                          <a:prstGeom prst="rect">
                            <a:avLst/>
                          </a:prstGeom>
                          <a:noFill/>
                          <a:ln>
                            <a:noFill/>
                          </a:ln>
                        </pic:spPr>
                      </pic:pic>
                    </a:graphicData>
                  </a:graphic>
                </wp:inline>
              </w:drawing>
            </w:r>
          </w:p>
          <w:p w14:paraId="2251B72A" w14:textId="77777777" w:rsidR="006F21CA" w:rsidRPr="009221AA" w:rsidRDefault="006F21CA" w:rsidP="006F21CA">
            <w:pPr>
              <w:pStyle w:val="BayerBodyTextFull"/>
              <w:numPr>
                <w:ilvl w:val="0"/>
                <w:numId w:val="6"/>
              </w:numPr>
              <w:jc w:val="both"/>
              <w:rPr>
                <w:sz w:val="22"/>
                <w:szCs w:val="22"/>
                <w:lang w:val="lt-LT"/>
              </w:rPr>
            </w:pPr>
            <w:r w:rsidRPr="009221AA">
              <w:rPr>
                <w:sz w:val="22"/>
                <w:szCs w:val="22"/>
                <w:lang w:val="lt-LT"/>
              </w:rPr>
              <w:t>Atsukite dangtelį</w:t>
            </w:r>
          </w:p>
          <w:p w14:paraId="33EC8AD1" w14:textId="77777777" w:rsidR="006F21CA" w:rsidRPr="009221AA" w:rsidRDefault="006F21CA" w:rsidP="00BF76C2">
            <w:pPr>
              <w:pStyle w:val="BayerBodyTextFull"/>
              <w:ind w:left="720"/>
              <w:rPr>
                <w:sz w:val="22"/>
                <w:szCs w:val="22"/>
              </w:rPr>
            </w:pPr>
          </w:p>
          <w:p w14:paraId="1496557C" w14:textId="77777777" w:rsidR="006F21CA" w:rsidRPr="009221AA" w:rsidRDefault="006F21CA" w:rsidP="00BF76C2">
            <w:pPr>
              <w:pStyle w:val="BayerBodyTextFull"/>
              <w:rPr>
                <w:noProof/>
                <w:sz w:val="22"/>
                <w:szCs w:val="22"/>
              </w:rPr>
            </w:pPr>
            <w:r w:rsidRPr="009221AA">
              <w:rPr>
                <w:noProof/>
                <w:sz w:val="22"/>
                <w:szCs w:val="22"/>
                <w:lang w:val="lt-LT" w:eastAsia="lt-LT"/>
              </w:rPr>
              <w:drawing>
                <wp:inline distT="0" distB="0" distL="0" distR="0" wp14:anchorId="3E83436E" wp14:editId="4CBEAB3A">
                  <wp:extent cx="2546350" cy="1758950"/>
                  <wp:effectExtent l="0" t="0" r="6350" b="0"/>
                  <wp:docPr id="481369772" name="Picture 481369772" descr="A close-up of a hand holding a pl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hand holding a plug&#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2744" cy="1777182"/>
                          </a:xfrm>
                          <a:prstGeom prst="rect">
                            <a:avLst/>
                          </a:prstGeom>
                          <a:noFill/>
                          <a:ln>
                            <a:noFill/>
                          </a:ln>
                        </pic:spPr>
                      </pic:pic>
                    </a:graphicData>
                  </a:graphic>
                </wp:inline>
              </w:drawing>
            </w:r>
          </w:p>
          <w:p w14:paraId="665A3C8D" w14:textId="77777777" w:rsidR="006F21CA" w:rsidRPr="009221AA" w:rsidRDefault="006F21CA" w:rsidP="00BF76C2">
            <w:pPr>
              <w:pStyle w:val="BayerBodyTextFull"/>
              <w:rPr>
                <w:sz w:val="22"/>
                <w:szCs w:val="22"/>
              </w:rPr>
            </w:pPr>
            <w:r w:rsidRPr="009221AA">
              <w:rPr>
                <w:sz w:val="22"/>
                <w:szCs w:val="22"/>
              </w:rPr>
              <w:t xml:space="preserve">3. </w:t>
            </w:r>
            <w:proofErr w:type="spellStart"/>
            <w:r w:rsidRPr="00315B37">
              <w:rPr>
                <w:sz w:val="22"/>
                <w:szCs w:val="22"/>
              </w:rPr>
              <w:t>Švirkšto</w:t>
            </w:r>
            <w:proofErr w:type="spellEnd"/>
            <w:r w:rsidRPr="00315B37">
              <w:rPr>
                <w:sz w:val="22"/>
                <w:szCs w:val="22"/>
              </w:rPr>
              <w:t xml:space="preserve"> </w:t>
            </w:r>
            <w:proofErr w:type="spellStart"/>
            <w:r w:rsidRPr="00315B37">
              <w:rPr>
                <w:sz w:val="22"/>
                <w:szCs w:val="22"/>
              </w:rPr>
              <w:t>antgalį</w:t>
            </w:r>
            <w:proofErr w:type="spellEnd"/>
            <w:r w:rsidRPr="00315B37">
              <w:rPr>
                <w:sz w:val="22"/>
                <w:szCs w:val="22"/>
              </w:rPr>
              <w:t xml:space="preserve"> </w:t>
            </w:r>
            <w:proofErr w:type="spellStart"/>
            <w:r w:rsidRPr="00315B37">
              <w:rPr>
                <w:sz w:val="22"/>
                <w:szCs w:val="22"/>
              </w:rPr>
              <w:t>pritvirtinkite</w:t>
            </w:r>
            <w:proofErr w:type="spellEnd"/>
            <w:r w:rsidRPr="00315B37">
              <w:rPr>
                <w:sz w:val="22"/>
                <w:szCs w:val="22"/>
              </w:rPr>
              <w:t xml:space="preserve"> </w:t>
            </w:r>
            <w:proofErr w:type="spellStart"/>
            <w:r w:rsidRPr="00315B37">
              <w:rPr>
                <w:sz w:val="22"/>
                <w:szCs w:val="22"/>
              </w:rPr>
              <w:t>prie</w:t>
            </w:r>
            <w:proofErr w:type="spellEnd"/>
            <w:r w:rsidRPr="00315B37">
              <w:rPr>
                <w:sz w:val="22"/>
                <w:szCs w:val="22"/>
              </w:rPr>
              <w:t xml:space="preserve"> </w:t>
            </w:r>
            <w:proofErr w:type="spellStart"/>
            <w:r w:rsidRPr="00315B37">
              <w:rPr>
                <w:sz w:val="22"/>
                <w:szCs w:val="22"/>
              </w:rPr>
              <w:t>vamzdelių</w:t>
            </w:r>
            <w:proofErr w:type="spellEnd"/>
            <w:r w:rsidRPr="00315B37">
              <w:rPr>
                <w:sz w:val="22"/>
                <w:szCs w:val="22"/>
              </w:rPr>
              <w:t xml:space="preserve"> </w:t>
            </w:r>
            <w:proofErr w:type="spellStart"/>
            <w:r w:rsidRPr="00315B37">
              <w:rPr>
                <w:sz w:val="22"/>
                <w:szCs w:val="22"/>
              </w:rPr>
              <w:t>sistemos</w:t>
            </w:r>
            <w:proofErr w:type="spellEnd"/>
            <w:r w:rsidRPr="00315B37">
              <w:rPr>
                <w:sz w:val="22"/>
                <w:szCs w:val="22"/>
              </w:rPr>
              <w:t xml:space="preserve"> </w:t>
            </w:r>
            <w:proofErr w:type="spellStart"/>
            <w:r>
              <w:rPr>
                <w:sz w:val="22"/>
                <w:szCs w:val="22"/>
              </w:rPr>
              <w:t>pasukdami</w:t>
            </w:r>
            <w:proofErr w:type="spellEnd"/>
            <w:r>
              <w:rPr>
                <w:sz w:val="22"/>
                <w:szCs w:val="22"/>
              </w:rPr>
              <w:t xml:space="preserve"> </w:t>
            </w:r>
            <w:proofErr w:type="spellStart"/>
            <w:r w:rsidRPr="00315B37">
              <w:rPr>
                <w:sz w:val="22"/>
                <w:szCs w:val="22"/>
              </w:rPr>
              <w:t>pagal</w:t>
            </w:r>
            <w:proofErr w:type="spellEnd"/>
            <w:r w:rsidRPr="00315B37">
              <w:rPr>
                <w:sz w:val="22"/>
                <w:szCs w:val="22"/>
              </w:rPr>
              <w:t xml:space="preserve"> </w:t>
            </w:r>
            <w:proofErr w:type="spellStart"/>
            <w:r w:rsidRPr="00315B37">
              <w:rPr>
                <w:sz w:val="22"/>
                <w:szCs w:val="22"/>
              </w:rPr>
              <w:t>laikrodžio</w:t>
            </w:r>
            <w:proofErr w:type="spellEnd"/>
            <w:r w:rsidRPr="00315B37">
              <w:rPr>
                <w:sz w:val="22"/>
                <w:szCs w:val="22"/>
              </w:rPr>
              <w:t xml:space="preserve"> </w:t>
            </w:r>
            <w:proofErr w:type="spellStart"/>
            <w:r w:rsidRPr="00315B37">
              <w:rPr>
                <w:sz w:val="22"/>
                <w:szCs w:val="22"/>
              </w:rPr>
              <w:t>rodyklę</w:t>
            </w:r>
            <w:proofErr w:type="spellEnd"/>
            <w:r w:rsidRPr="00315B37">
              <w:rPr>
                <w:sz w:val="22"/>
                <w:szCs w:val="22"/>
              </w:rPr>
              <w:t xml:space="preserve"> </w:t>
            </w:r>
            <w:proofErr w:type="spellStart"/>
            <w:r w:rsidRPr="00315B37">
              <w:rPr>
                <w:sz w:val="22"/>
                <w:szCs w:val="22"/>
              </w:rPr>
              <w:t>ir</w:t>
            </w:r>
            <w:proofErr w:type="spellEnd"/>
            <w:r w:rsidRPr="00315B37">
              <w:rPr>
                <w:sz w:val="22"/>
                <w:szCs w:val="22"/>
              </w:rPr>
              <w:t xml:space="preserve"> </w:t>
            </w:r>
            <w:proofErr w:type="spellStart"/>
            <w:r w:rsidRPr="00315B37">
              <w:rPr>
                <w:sz w:val="22"/>
                <w:szCs w:val="22"/>
              </w:rPr>
              <w:lastRenderedPageBreak/>
              <w:t>toliau</w:t>
            </w:r>
            <w:proofErr w:type="spellEnd"/>
            <w:r w:rsidRPr="00315B37">
              <w:rPr>
                <w:sz w:val="22"/>
                <w:szCs w:val="22"/>
              </w:rPr>
              <w:t xml:space="preserve"> </w:t>
            </w:r>
            <w:proofErr w:type="spellStart"/>
            <w:r w:rsidRPr="00315B37">
              <w:rPr>
                <w:sz w:val="22"/>
                <w:szCs w:val="22"/>
              </w:rPr>
              <w:t>vykdykite</w:t>
            </w:r>
            <w:proofErr w:type="spellEnd"/>
            <w:r w:rsidRPr="00315B37">
              <w:rPr>
                <w:sz w:val="22"/>
                <w:szCs w:val="22"/>
              </w:rPr>
              <w:t xml:space="preserve"> </w:t>
            </w:r>
            <w:proofErr w:type="spellStart"/>
            <w:r w:rsidRPr="00315B37">
              <w:rPr>
                <w:sz w:val="22"/>
                <w:szCs w:val="22"/>
              </w:rPr>
              <w:t>prietaiso</w:t>
            </w:r>
            <w:proofErr w:type="spellEnd"/>
            <w:r w:rsidRPr="00315B37">
              <w:rPr>
                <w:sz w:val="22"/>
                <w:szCs w:val="22"/>
              </w:rPr>
              <w:t xml:space="preserve"> </w:t>
            </w:r>
            <w:proofErr w:type="spellStart"/>
            <w:r w:rsidRPr="00315B37">
              <w:rPr>
                <w:sz w:val="22"/>
                <w:szCs w:val="22"/>
              </w:rPr>
              <w:t>gamintojo</w:t>
            </w:r>
            <w:proofErr w:type="spellEnd"/>
            <w:r w:rsidRPr="00315B37">
              <w:rPr>
                <w:sz w:val="22"/>
                <w:szCs w:val="22"/>
              </w:rPr>
              <w:t xml:space="preserve"> </w:t>
            </w:r>
            <w:proofErr w:type="spellStart"/>
            <w:r w:rsidRPr="00315B37">
              <w:rPr>
                <w:sz w:val="22"/>
                <w:szCs w:val="22"/>
              </w:rPr>
              <w:t>pateiktus</w:t>
            </w:r>
            <w:proofErr w:type="spellEnd"/>
            <w:r w:rsidRPr="00315B37">
              <w:rPr>
                <w:sz w:val="22"/>
                <w:szCs w:val="22"/>
              </w:rPr>
              <w:t xml:space="preserve"> </w:t>
            </w:r>
            <w:proofErr w:type="spellStart"/>
            <w:r w:rsidRPr="00315B37">
              <w:rPr>
                <w:sz w:val="22"/>
                <w:szCs w:val="22"/>
              </w:rPr>
              <w:t>nurodymus</w:t>
            </w:r>
            <w:proofErr w:type="spellEnd"/>
          </w:p>
          <w:p w14:paraId="2ED1EA81" w14:textId="77777777" w:rsidR="006F21CA" w:rsidRPr="009221AA" w:rsidRDefault="006F21CA" w:rsidP="00BF76C2">
            <w:pPr>
              <w:pStyle w:val="BayerBodyTextFull"/>
              <w:rPr>
                <w:sz w:val="22"/>
                <w:szCs w:val="22"/>
              </w:rPr>
            </w:pPr>
          </w:p>
          <w:p w14:paraId="461E2550" w14:textId="77777777" w:rsidR="006F21CA" w:rsidRPr="009221AA" w:rsidRDefault="006F21CA" w:rsidP="00BF76C2">
            <w:pPr>
              <w:rPr>
                <w:sz w:val="22"/>
                <w:szCs w:val="22"/>
              </w:rPr>
            </w:pPr>
          </w:p>
        </w:tc>
      </w:tr>
    </w:tbl>
    <w:p w14:paraId="0DFACED3" w14:textId="77777777" w:rsidR="006F21CA" w:rsidRPr="00A35777" w:rsidRDefault="006F21CA" w:rsidP="006F21CA">
      <w:pPr>
        <w:spacing w:after="0" w:line="240" w:lineRule="auto"/>
        <w:rPr>
          <w:rFonts w:ascii="Times New Roman" w:eastAsia="Times New Roman" w:hAnsi="Times New Roman" w:cs="Helvetica"/>
          <w:lang w:val="lt-LT"/>
        </w:rPr>
      </w:pPr>
    </w:p>
    <w:p w14:paraId="69DD304B" w14:textId="77777777" w:rsidR="006F21CA" w:rsidRPr="009221AA" w:rsidRDefault="006F21CA" w:rsidP="006F21CA">
      <w:pPr>
        <w:rPr>
          <w:rFonts w:ascii="Times New Roman" w:hAnsi="Times New Roman" w:cs="Times New Roman"/>
          <w:lang w:val="de-DE"/>
        </w:rPr>
      </w:pPr>
    </w:p>
    <w:p w14:paraId="3CFFDE20" w14:textId="77777777" w:rsidR="00222FED" w:rsidRDefault="00222FED"/>
    <w:sectPr w:rsidR="00222FED" w:rsidSect="006F21CA">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D5512D"/>
    <w:multiLevelType w:val="hybridMultilevel"/>
    <w:tmpl w:val="E038708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74F8D"/>
    <w:multiLevelType w:val="hybridMultilevel"/>
    <w:tmpl w:val="8EAE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059F8"/>
    <w:multiLevelType w:val="hybridMultilevel"/>
    <w:tmpl w:val="1FE04BFA"/>
    <w:lvl w:ilvl="0" w:tplc="FFFFFFFF">
      <w:start w:val="1"/>
      <w:numFmt w:val="bullet"/>
      <w:lvlText w:val="-"/>
      <w:lvlJc w:val="left"/>
      <w:pPr>
        <w:tabs>
          <w:tab w:val="num" w:pos="360"/>
        </w:tabs>
        <w:ind w:left="360" w:hanging="360"/>
      </w:pPr>
    </w:lvl>
    <w:lvl w:ilvl="1" w:tplc="04070003">
      <w:start w:val="1"/>
      <w:numFmt w:val="bullet"/>
      <w:lvlText w:val="o"/>
      <w:lvlJc w:val="left"/>
      <w:pPr>
        <w:tabs>
          <w:tab w:val="num" w:pos="1080"/>
        </w:tabs>
        <w:ind w:left="1080" w:hanging="360"/>
      </w:pPr>
      <w:rPr>
        <w:rFonts w:ascii="Courier New" w:hAnsi="Courier New"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Times New Roman"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Times New Roman"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06591B"/>
    <w:multiLevelType w:val="hybridMultilevel"/>
    <w:tmpl w:val="36A02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F152C"/>
    <w:multiLevelType w:val="hybridMultilevel"/>
    <w:tmpl w:val="B706DD10"/>
    <w:lvl w:ilvl="0" w:tplc="7DDCF12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2032FD"/>
    <w:multiLevelType w:val="hybridMultilevel"/>
    <w:tmpl w:val="F6861B36"/>
    <w:lvl w:ilvl="0" w:tplc="761C7E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87222145">
    <w:abstractNumId w:val="6"/>
  </w:num>
  <w:num w:numId="2" w16cid:durableId="1133213197">
    <w:abstractNumId w:val="5"/>
  </w:num>
  <w:num w:numId="3" w16cid:durableId="1662345556">
    <w:abstractNumId w:val="3"/>
  </w:num>
  <w:num w:numId="4" w16cid:durableId="496580628">
    <w:abstractNumId w:val="1"/>
  </w:num>
  <w:num w:numId="5" w16cid:durableId="400369967">
    <w:abstractNumId w:val="0"/>
    <w:lvlOverride w:ilvl="0">
      <w:lvl w:ilvl="0">
        <w:start w:val="1"/>
        <w:numFmt w:val="bullet"/>
        <w:lvlText w:val="-"/>
        <w:legacy w:legacy="1" w:legacySpace="0" w:legacyIndent="360"/>
        <w:lvlJc w:val="left"/>
        <w:pPr>
          <w:ind w:left="360" w:hanging="360"/>
        </w:pPr>
      </w:lvl>
    </w:lvlOverride>
  </w:num>
  <w:num w:numId="6" w16cid:durableId="1210187912">
    <w:abstractNumId w:val="4"/>
  </w:num>
  <w:num w:numId="7" w16cid:durableId="766192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CA"/>
    <w:rsid w:val="00222FED"/>
    <w:rsid w:val="005F173E"/>
    <w:rsid w:val="006F21CA"/>
    <w:rsid w:val="008B3AD4"/>
    <w:rsid w:val="00984A0A"/>
    <w:rsid w:val="00D047C4"/>
    <w:rsid w:val="00DE1A2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0E41"/>
  <w15:chartTrackingRefBased/>
  <w15:docId w15:val="{7998F354-6811-4CF9-8E40-4FDD9DF7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1CA"/>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6F2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2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1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1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1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1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1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1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1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1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21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1C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1C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1C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F21C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1C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F21C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1C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F2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1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1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1C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1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1CA"/>
    <w:rPr>
      <w:i/>
      <w:iCs/>
      <w:color w:val="404040" w:themeColor="text1" w:themeTint="BF"/>
    </w:rPr>
  </w:style>
  <w:style w:type="paragraph" w:styleId="Sraopastraipa">
    <w:name w:val="List Paragraph"/>
    <w:basedOn w:val="prastasis"/>
    <w:uiPriority w:val="34"/>
    <w:qFormat/>
    <w:rsid w:val="006F21CA"/>
    <w:pPr>
      <w:ind w:left="720"/>
      <w:contextualSpacing/>
    </w:pPr>
  </w:style>
  <w:style w:type="character" w:styleId="Rykuspabraukimas">
    <w:name w:val="Intense Emphasis"/>
    <w:basedOn w:val="Numatytasispastraiposriftas"/>
    <w:uiPriority w:val="21"/>
    <w:qFormat/>
    <w:rsid w:val="006F21CA"/>
    <w:rPr>
      <w:i/>
      <w:iCs/>
      <w:color w:val="0F4761" w:themeColor="accent1" w:themeShade="BF"/>
    </w:rPr>
  </w:style>
  <w:style w:type="paragraph" w:styleId="Iskirtacitata">
    <w:name w:val="Intense Quote"/>
    <w:basedOn w:val="prastasis"/>
    <w:next w:val="prastasis"/>
    <w:link w:val="IskirtacitataDiagrama"/>
    <w:uiPriority w:val="30"/>
    <w:qFormat/>
    <w:rsid w:val="006F2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1CA"/>
    <w:rPr>
      <w:i/>
      <w:iCs/>
      <w:color w:val="0F4761" w:themeColor="accent1" w:themeShade="BF"/>
    </w:rPr>
  </w:style>
  <w:style w:type="character" w:styleId="Rykinuoroda">
    <w:name w:val="Intense Reference"/>
    <w:basedOn w:val="Numatytasispastraiposriftas"/>
    <w:uiPriority w:val="32"/>
    <w:qFormat/>
    <w:rsid w:val="006F21CA"/>
    <w:rPr>
      <w:b/>
      <w:bCs/>
      <w:smallCaps/>
      <w:color w:val="0F4761" w:themeColor="accent1" w:themeShade="BF"/>
      <w:spacing w:val="5"/>
    </w:rPr>
  </w:style>
  <w:style w:type="table" w:styleId="Lentelstinklelis">
    <w:name w:val="Table Grid"/>
    <w:basedOn w:val="prastojilentel"/>
    <w:rsid w:val="006F21CA"/>
    <w:pPr>
      <w:spacing w:after="0" w:line="240" w:lineRule="auto"/>
    </w:pPr>
    <w:rPr>
      <w:rFonts w:eastAsia="Times New Roman"/>
      <w:kern w:val="0"/>
      <w:sz w:val="20"/>
      <w:szCs w:val="20"/>
      <w:lang w:val="de-DE" w:eastAsia="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yerBodyTextFull">
    <w:name w:val="Bayer Body Text Full"/>
    <w:basedOn w:val="prastasis"/>
    <w:link w:val="BayerBodyTextFullChar"/>
    <w:qFormat/>
    <w:rsid w:val="006F21CA"/>
    <w:pPr>
      <w:spacing w:before="120" w:after="120" w:line="240" w:lineRule="auto"/>
    </w:pPr>
    <w:rPr>
      <w:rFonts w:ascii="Times New Roman" w:eastAsia="Times New Roman" w:hAnsi="Times New Roman" w:cs="Times New Roman"/>
      <w:sz w:val="24"/>
      <w:szCs w:val="20"/>
    </w:rPr>
  </w:style>
  <w:style w:type="character" w:customStyle="1" w:styleId="BayerBodyTextFullChar">
    <w:name w:val="Bayer Body Text Full Char"/>
    <w:link w:val="BayerBodyTextFull"/>
    <w:rsid w:val="006F21CA"/>
    <w:rPr>
      <w:rFonts w:eastAsia="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10328</Words>
  <Characters>5887</Characters>
  <Application>Microsoft Office Word</Application>
  <DocSecurity>0</DocSecurity>
  <Lines>49</Lines>
  <Paragraphs>32</Paragraphs>
  <ScaleCrop>false</ScaleCrop>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2026-01-12T12:39:00Z</dcterms:created>
  <dcterms:modified xsi:type="dcterms:W3CDTF">2026-01-12T12:42:00Z</dcterms:modified>
</cp:coreProperties>
</file>