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51E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E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1"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2"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3"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4"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5"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7"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D"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1F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1"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2"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3"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4"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5"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I PRIEDAS</w:t>
      </w:r>
    </w:p>
    <w:p w14:paraId="4AB8520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207"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PREPARATO CHARAKTERISTIKŲ SANTRAUKA</w:t>
      </w:r>
    </w:p>
    <w:p w14:paraId="4AB85208" w14:textId="77777777" w:rsidR="00A74751" w:rsidRDefault="00A74751">
      <w:pPr>
        <w:tabs>
          <w:tab w:val="clear" w:pos="567"/>
        </w:tabs>
        <w:suppressAutoHyphens w:val="0"/>
        <w:jc w:val="center"/>
        <w:rPr>
          <w:rFonts w:asciiTheme="majorBidi" w:hAnsiTheme="majorBidi" w:cstheme="majorBidi"/>
          <w:szCs w:val="22"/>
          <w:lang w:val="lt-LT" w:bidi="he-IL"/>
        </w:rPr>
      </w:pPr>
    </w:p>
    <w:p w14:paraId="4AB8520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br w:type="page"/>
      </w:r>
    </w:p>
    <w:p w14:paraId="4AB8520A" w14:textId="77777777" w:rsidR="00A74751" w:rsidRDefault="00A74751">
      <w:pPr>
        <w:tabs>
          <w:tab w:val="clear" w:pos="567"/>
        </w:tabs>
        <w:suppressAutoHyphens w:val="0"/>
        <w:rPr>
          <w:rFonts w:asciiTheme="majorBidi" w:hAnsiTheme="majorBidi" w:cstheme="majorBidi"/>
          <w:b/>
          <w:szCs w:val="22"/>
          <w:lang w:val="lt-LT" w:bidi="he-IL"/>
        </w:rPr>
      </w:pPr>
    </w:p>
    <w:p w14:paraId="4AB8520B" w14:textId="77777777" w:rsidR="00A74751" w:rsidRDefault="00A43A85">
      <w:pPr>
        <w:numPr>
          <w:ilvl w:val="0"/>
          <w:numId w:val="11"/>
        </w:num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VAISTINIO PREPARATO PAVADINIMAS</w:t>
      </w:r>
    </w:p>
    <w:p w14:paraId="4AB8520C" w14:textId="77777777" w:rsidR="00A74751" w:rsidRDefault="00A74751">
      <w:pPr>
        <w:tabs>
          <w:tab w:val="clear" w:pos="567"/>
        </w:tabs>
        <w:suppressAutoHyphens w:val="0"/>
        <w:rPr>
          <w:rFonts w:asciiTheme="majorBidi" w:hAnsiTheme="majorBidi" w:cstheme="majorBidi"/>
          <w:szCs w:val="22"/>
          <w:lang w:val="lt-LT" w:bidi="he-IL"/>
        </w:rPr>
      </w:pPr>
    </w:p>
    <w:p w14:paraId="4AB8520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plėvele dengtos tabletės</w:t>
      </w:r>
    </w:p>
    <w:p w14:paraId="4AB8520E" w14:textId="77777777" w:rsidR="00A74751" w:rsidRDefault="00A74751">
      <w:pPr>
        <w:tabs>
          <w:tab w:val="clear" w:pos="567"/>
        </w:tabs>
        <w:suppressAutoHyphens w:val="0"/>
        <w:rPr>
          <w:rFonts w:asciiTheme="majorBidi" w:hAnsiTheme="majorBidi" w:cstheme="majorBidi"/>
          <w:szCs w:val="22"/>
          <w:lang w:val="lt-LT" w:bidi="he-IL"/>
        </w:rPr>
      </w:pPr>
    </w:p>
    <w:p w14:paraId="4AB8520F" w14:textId="77777777" w:rsidR="00A74751" w:rsidRDefault="00A74751">
      <w:pPr>
        <w:tabs>
          <w:tab w:val="clear" w:pos="567"/>
        </w:tabs>
        <w:suppressAutoHyphens w:val="0"/>
        <w:rPr>
          <w:rFonts w:asciiTheme="majorBidi" w:hAnsiTheme="majorBidi" w:cstheme="majorBidi"/>
          <w:szCs w:val="22"/>
          <w:lang w:val="lt-LT" w:bidi="he-IL"/>
        </w:rPr>
      </w:pPr>
    </w:p>
    <w:p w14:paraId="4AB85210" w14:textId="77777777" w:rsidR="00A74751" w:rsidRDefault="00A43A85">
      <w:pPr>
        <w:numPr>
          <w:ilvl w:val="0"/>
          <w:numId w:val="11"/>
        </w:num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KOKYBINĖ IR KIEKYBINĖ SUDĖTIS</w:t>
      </w:r>
    </w:p>
    <w:p w14:paraId="4AB85211" w14:textId="77777777" w:rsidR="00A74751" w:rsidRDefault="00A74751">
      <w:pPr>
        <w:tabs>
          <w:tab w:val="clear" w:pos="567"/>
        </w:tabs>
        <w:suppressAutoHyphens w:val="0"/>
        <w:rPr>
          <w:rFonts w:asciiTheme="majorBidi" w:hAnsiTheme="majorBidi" w:cstheme="majorBidi"/>
          <w:szCs w:val="22"/>
          <w:lang w:val="lt-LT" w:bidi="he-IL"/>
        </w:rPr>
      </w:pPr>
    </w:p>
    <w:p w14:paraId="4AB8521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Vienoje plėvele dengtoje tabletėje yra</w:t>
      </w:r>
      <w:r>
        <w:rPr>
          <w:rFonts w:asciiTheme="majorBidi" w:hAnsiTheme="majorBidi" w:cstheme="majorBidi"/>
          <w:i/>
          <w:szCs w:val="22"/>
          <w:lang w:val="lt-LT" w:bidi="he-IL"/>
        </w:rPr>
        <w:t>:</w:t>
      </w:r>
    </w:p>
    <w:p w14:paraId="4AB85213" w14:textId="77777777" w:rsidR="00A74751" w:rsidRDefault="00A74751">
      <w:pPr>
        <w:tabs>
          <w:tab w:val="clear" w:pos="567"/>
        </w:tabs>
        <w:suppressAutoHyphens w:val="0"/>
        <w:rPr>
          <w:rFonts w:asciiTheme="majorBidi" w:hAnsiTheme="majorBidi" w:cstheme="majorBidi"/>
          <w:i/>
          <w:szCs w:val="22"/>
          <w:lang w:val="lt-LT" w:bidi="he-IL"/>
        </w:rPr>
      </w:pPr>
    </w:p>
    <w:p w14:paraId="4AB8521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Mėlynoje tabletėje: 2 mg estradiolio (estradiolio hemihidrato pavidalu).</w:t>
      </w:r>
    </w:p>
    <w:p w14:paraId="4AB85216" w14:textId="77777777" w:rsidR="00A74751" w:rsidRDefault="00A74751">
      <w:pPr>
        <w:tabs>
          <w:tab w:val="clear" w:pos="567"/>
        </w:tabs>
        <w:suppressAutoHyphens w:val="0"/>
        <w:rPr>
          <w:rFonts w:asciiTheme="majorBidi" w:hAnsiTheme="majorBidi" w:cstheme="majorBidi"/>
          <w:szCs w:val="22"/>
          <w:lang w:val="lt-LT" w:bidi="he-IL"/>
        </w:rPr>
      </w:pPr>
    </w:p>
    <w:p w14:paraId="4AB8521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Baltoje tabletėje: 2 mg estradiolio (estradiolio hemihidrato pavidalu) ir 1 mg noretisterono acetato.</w:t>
      </w:r>
    </w:p>
    <w:p w14:paraId="4AB85219" w14:textId="77777777" w:rsidR="00A74751" w:rsidRDefault="00A74751">
      <w:pPr>
        <w:tabs>
          <w:tab w:val="clear" w:pos="567"/>
        </w:tabs>
        <w:suppressAutoHyphens w:val="0"/>
        <w:rPr>
          <w:rFonts w:asciiTheme="majorBidi" w:hAnsiTheme="majorBidi" w:cstheme="majorBidi"/>
          <w:szCs w:val="22"/>
          <w:lang w:val="lt-LT" w:bidi="he-IL"/>
        </w:rPr>
      </w:pPr>
    </w:p>
    <w:p w14:paraId="4AB852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Raudonoje tabletėje: 1 mg estradiolio (estradiolio hemihidrato pavidalu).</w:t>
      </w:r>
    </w:p>
    <w:p w14:paraId="4AB8521B" w14:textId="77777777" w:rsidR="00A74751" w:rsidRDefault="00A74751">
      <w:pPr>
        <w:tabs>
          <w:tab w:val="clear" w:pos="567"/>
        </w:tabs>
        <w:suppressAutoHyphens w:val="0"/>
        <w:rPr>
          <w:rFonts w:asciiTheme="majorBidi" w:hAnsiTheme="majorBidi" w:cstheme="majorBidi"/>
          <w:szCs w:val="22"/>
          <w:lang w:val="lt-LT" w:bidi="he-IL"/>
        </w:rPr>
      </w:pPr>
    </w:p>
    <w:p w14:paraId="4AB8521C" w14:textId="7D757A90" w:rsidR="00A74751" w:rsidRDefault="00A43A85">
      <w:pPr>
        <w:tabs>
          <w:tab w:val="clear" w:pos="567"/>
        </w:tabs>
        <w:suppressAutoHyphens w:val="0"/>
        <w:rPr>
          <w:rFonts w:asciiTheme="majorBidi" w:hAnsiTheme="majorBidi" w:cstheme="majorBidi"/>
          <w:szCs w:val="22"/>
          <w:lang w:val="lt-LT" w:bidi="he-IL"/>
        </w:rPr>
      </w:pPr>
      <w:r w:rsidRPr="0012745D">
        <w:rPr>
          <w:rFonts w:asciiTheme="majorBidi" w:hAnsiTheme="majorBidi" w:cstheme="majorBidi"/>
          <w:szCs w:val="22"/>
          <w:lang w:val="lt-LT" w:bidi="he-IL"/>
        </w:rPr>
        <w:t>Pagalbinė medžiaga, kurios poveikis žinomas: laktozė monohidratas.</w:t>
      </w:r>
    </w:p>
    <w:p w14:paraId="4AB8521D" w14:textId="77777777" w:rsidR="00623661" w:rsidRPr="00623661" w:rsidRDefault="00623661" w:rsidP="00623661">
      <w:pPr>
        <w:tabs>
          <w:tab w:val="clear" w:pos="567"/>
        </w:tabs>
        <w:suppressAutoHyphens w:val="0"/>
        <w:rPr>
          <w:rFonts w:asciiTheme="majorBidi" w:hAnsiTheme="majorBidi" w:cstheme="majorBidi"/>
          <w:szCs w:val="22"/>
          <w:lang w:val="lt-LT" w:bidi="he-IL"/>
        </w:rPr>
      </w:pPr>
      <w:r w:rsidRPr="00623661">
        <w:rPr>
          <w:rFonts w:asciiTheme="majorBidi" w:hAnsiTheme="majorBidi" w:cstheme="majorBidi"/>
          <w:szCs w:val="22"/>
          <w:lang w:val="lt-LT" w:bidi="he-IL"/>
        </w:rPr>
        <w:t>Kiekvienoje raudonoje</w:t>
      </w:r>
      <w:r w:rsidR="009D5634">
        <w:rPr>
          <w:rFonts w:asciiTheme="majorBidi" w:hAnsiTheme="majorBidi" w:cstheme="majorBidi"/>
          <w:szCs w:val="22"/>
          <w:lang w:val="lt-LT" w:bidi="he-IL"/>
        </w:rPr>
        <w:t xml:space="preserve"> plėvele dengtoje tabletėje yra </w:t>
      </w:r>
      <w:r w:rsidRPr="00623661">
        <w:rPr>
          <w:rFonts w:asciiTheme="majorBidi" w:hAnsiTheme="majorBidi" w:cstheme="majorBidi"/>
          <w:szCs w:val="22"/>
          <w:lang w:val="lt-LT" w:bidi="he-IL"/>
        </w:rPr>
        <w:t>37,3</w:t>
      </w:r>
      <w:r w:rsidR="009D5634">
        <w:rPr>
          <w:rFonts w:asciiTheme="majorBidi" w:hAnsiTheme="majorBidi" w:cstheme="majorBidi"/>
          <w:szCs w:val="22"/>
          <w:lang w:val="lt-LT" w:bidi="he-IL"/>
        </w:rPr>
        <w:t> </w:t>
      </w:r>
      <w:r w:rsidRPr="00623661">
        <w:rPr>
          <w:rFonts w:asciiTheme="majorBidi" w:hAnsiTheme="majorBidi" w:cstheme="majorBidi"/>
          <w:szCs w:val="22"/>
          <w:lang w:val="lt-LT" w:bidi="he-IL"/>
        </w:rPr>
        <w:t>mg laktozės monohidrato.</w:t>
      </w:r>
    </w:p>
    <w:p w14:paraId="4AB8521E" w14:textId="77777777" w:rsidR="00623661" w:rsidRPr="00623661" w:rsidRDefault="00623661" w:rsidP="00623661">
      <w:pPr>
        <w:tabs>
          <w:tab w:val="clear" w:pos="567"/>
        </w:tabs>
        <w:suppressAutoHyphens w:val="0"/>
        <w:rPr>
          <w:rFonts w:asciiTheme="majorBidi" w:hAnsiTheme="majorBidi" w:cstheme="majorBidi"/>
          <w:szCs w:val="22"/>
          <w:lang w:val="lt-LT" w:bidi="he-IL"/>
        </w:rPr>
      </w:pPr>
      <w:r w:rsidRPr="00623661">
        <w:rPr>
          <w:rFonts w:asciiTheme="majorBidi" w:hAnsiTheme="majorBidi" w:cstheme="majorBidi"/>
          <w:szCs w:val="22"/>
          <w:lang w:val="lt-LT" w:bidi="he-IL"/>
        </w:rPr>
        <w:t>Kiekvienoje baltoje plėv</w:t>
      </w:r>
      <w:r w:rsidR="009D5634">
        <w:rPr>
          <w:rFonts w:asciiTheme="majorBidi" w:hAnsiTheme="majorBidi" w:cstheme="majorBidi"/>
          <w:szCs w:val="22"/>
          <w:lang w:val="lt-LT" w:bidi="he-IL"/>
        </w:rPr>
        <w:t xml:space="preserve">ele dengtoje tabletėje </w:t>
      </w:r>
      <w:r w:rsidR="009D5634" w:rsidRPr="000164E1">
        <w:rPr>
          <w:lang w:val="lt-LT"/>
        </w:rPr>
        <w:t>yra 36</w:t>
      </w:r>
      <w:r w:rsidR="009D5634">
        <w:rPr>
          <w:rFonts w:asciiTheme="majorBidi" w:hAnsiTheme="majorBidi" w:cstheme="majorBidi"/>
          <w:szCs w:val="22"/>
          <w:lang w:val="lt-LT" w:bidi="he-IL"/>
        </w:rPr>
        <w:t>,3 </w:t>
      </w:r>
      <w:r w:rsidRPr="00623661">
        <w:rPr>
          <w:rFonts w:asciiTheme="majorBidi" w:hAnsiTheme="majorBidi" w:cstheme="majorBidi"/>
          <w:szCs w:val="22"/>
          <w:lang w:val="lt-LT" w:bidi="he-IL"/>
        </w:rPr>
        <w:t>mg laktozės monohidrato.</w:t>
      </w:r>
    </w:p>
    <w:p w14:paraId="4AB8521F" w14:textId="77777777" w:rsidR="0012745D" w:rsidRPr="0012745D" w:rsidRDefault="00623661" w:rsidP="00623661">
      <w:pPr>
        <w:tabs>
          <w:tab w:val="clear" w:pos="567"/>
        </w:tabs>
        <w:suppressAutoHyphens w:val="0"/>
        <w:rPr>
          <w:rFonts w:asciiTheme="majorBidi" w:hAnsiTheme="majorBidi" w:cstheme="majorBidi"/>
          <w:szCs w:val="22"/>
          <w:lang w:val="lt-LT" w:bidi="he-IL"/>
        </w:rPr>
      </w:pPr>
      <w:r w:rsidRPr="00623661">
        <w:rPr>
          <w:rFonts w:asciiTheme="majorBidi" w:hAnsiTheme="majorBidi" w:cstheme="majorBidi"/>
          <w:szCs w:val="22"/>
          <w:lang w:val="lt-LT" w:bidi="he-IL"/>
        </w:rPr>
        <w:t>Kiekvienoje mėlynoje plėvele dengtoje tabletėje yra</w:t>
      </w:r>
      <w:r w:rsidR="009D5634">
        <w:rPr>
          <w:rFonts w:asciiTheme="majorBidi" w:hAnsiTheme="majorBidi" w:cstheme="majorBidi"/>
          <w:szCs w:val="22"/>
          <w:lang w:val="lt-LT" w:bidi="he-IL"/>
        </w:rPr>
        <w:t> </w:t>
      </w:r>
      <w:r w:rsidRPr="00623661">
        <w:rPr>
          <w:rFonts w:asciiTheme="majorBidi" w:hAnsiTheme="majorBidi" w:cstheme="majorBidi"/>
          <w:szCs w:val="22"/>
          <w:lang w:val="lt-LT" w:bidi="he-IL"/>
        </w:rPr>
        <w:t>36,8</w:t>
      </w:r>
      <w:r w:rsidR="009D5634">
        <w:rPr>
          <w:rFonts w:asciiTheme="majorBidi" w:hAnsiTheme="majorBidi" w:cstheme="majorBidi"/>
          <w:szCs w:val="22"/>
          <w:lang w:val="lt-LT" w:bidi="he-IL"/>
        </w:rPr>
        <w:t> </w:t>
      </w:r>
      <w:r w:rsidRPr="00623661">
        <w:rPr>
          <w:rFonts w:asciiTheme="majorBidi" w:hAnsiTheme="majorBidi" w:cstheme="majorBidi"/>
          <w:szCs w:val="22"/>
          <w:lang w:val="lt-LT" w:bidi="he-IL"/>
        </w:rPr>
        <w:t>mg laktozės monohidrato.</w:t>
      </w:r>
    </w:p>
    <w:p w14:paraId="4AB85220" w14:textId="77777777" w:rsidR="00A74751" w:rsidRDefault="00A74751">
      <w:pPr>
        <w:tabs>
          <w:tab w:val="clear" w:pos="567"/>
        </w:tabs>
        <w:suppressAutoHyphens w:val="0"/>
        <w:rPr>
          <w:rFonts w:asciiTheme="majorBidi" w:hAnsiTheme="majorBidi" w:cstheme="majorBidi"/>
          <w:szCs w:val="22"/>
          <w:lang w:val="lt-LT" w:bidi="he-IL"/>
        </w:rPr>
      </w:pPr>
    </w:p>
    <w:p w14:paraId="4AB8522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Visos pagalbinės medžiagos išvardytos 6.1 skyriuje.</w:t>
      </w:r>
    </w:p>
    <w:p w14:paraId="4AB85222" w14:textId="77777777" w:rsidR="00A74751" w:rsidRDefault="00A74751">
      <w:pPr>
        <w:tabs>
          <w:tab w:val="clear" w:pos="567"/>
        </w:tabs>
        <w:suppressAutoHyphens w:val="0"/>
        <w:rPr>
          <w:rFonts w:asciiTheme="majorBidi" w:hAnsiTheme="majorBidi" w:cstheme="majorBidi"/>
          <w:szCs w:val="22"/>
          <w:lang w:val="lt-LT" w:bidi="he-IL"/>
        </w:rPr>
      </w:pPr>
    </w:p>
    <w:p w14:paraId="4AB85223" w14:textId="77777777" w:rsidR="00A74751" w:rsidRDefault="00A74751">
      <w:pPr>
        <w:tabs>
          <w:tab w:val="clear" w:pos="567"/>
        </w:tabs>
        <w:suppressAutoHyphens w:val="0"/>
        <w:rPr>
          <w:rFonts w:asciiTheme="majorBidi" w:hAnsiTheme="majorBidi" w:cstheme="majorBidi"/>
          <w:szCs w:val="22"/>
          <w:lang w:val="lt-LT" w:bidi="he-IL"/>
        </w:rPr>
      </w:pPr>
    </w:p>
    <w:p w14:paraId="4AB85224" w14:textId="77777777" w:rsidR="00A74751" w:rsidRDefault="00A43A85">
      <w:pPr>
        <w:numPr>
          <w:ilvl w:val="0"/>
          <w:numId w:val="11"/>
        </w:num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FARMACINĖ FORMA</w:t>
      </w:r>
    </w:p>
    <w:p w14:paraId="4AB85225" w14:textId="77777777" w:rsidR="00A74751" w:rsidRDefault="00A74751">
      <w:pPr>
        <w:tabs>
          <w:tab w:val="clear" w:pos="567"/>
        </w:tabs>
        <w:suppressAutoHyphens w:val="0"/>
        <w:rPr>
          <w:rFonts w:asciiTheme="majorBidi" w:hAnsiTheme="majorBidi" w:cstheme="majorBidi"/>
          <w:szCs w:val="22"/>
          <w:lang w:val="lt-LT" w:bidi="he-IL"/>
        </w:rPr>
      </w:pPr>
    </w:p>
    <w:p w14:paraId="4AB8522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Plėvele dengta tabletė.</w:t>
      </w:r>
    </w:p>
    <w:p w14:paraId="4AB85227" w14:textId="77777777" w:rsidR="00A74751" w:rsidRDefault="00A74751">
      <w:pPr>
        <w:tabs>
          <w:tab w:val="clear" w:pos="567"/>
        </w:tabs>
        <w:suppressAutoHyphens w:val="0"/>
        <w:rPr>
          <w:rFonts w:asciiTheme="majorBidi" w:hAnsiTheme="majorBidi" w:cstheme="majorBidi"/>
          <w:szCs w:val="22"/>
          <w:lang w:val="lt-LT" w:bidi="he-IL"/>
        </w:rPr>
      </w:pPr>
    </w:p>
    <w:p w14:paraId="4AB8522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Mėlynos, abipus išgaubtos, plėvele dengtos tabletės, kurių paviršiuje įspaustos raidės NOVO 280. Tablečių skersmuo yra 6 mm.</w:t>
      </w:r>
    </w:p>
    <w:p w14:paraId="505A2A6F" w14:textId="77777777" w:rsidR="00C43F94" w:rsidRDefault="00C43F94">
      <w:pPr>
        <w:tabs>
          <w:tab w:val="clear" w:pos="567"/>
        </w:tabs>
        <w:suppressAutoHyphens w:val="0"/>
        <w:rPr>
          <w:rFonts w:asciiTheme="majorBidi" w:hAnsiTheme="majorBidi" w:cstheme="majorBidi"/>
          <w:szCs w:val="22"/>
          <w:lang w:val="lt-LT" w:bidi="he-IL"/>
        </w:rPr>
      </w:pPr>
    </w:p>
    <w:p w14:paraId="4AB8522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Baltos, abipus išgaubtos, plėvele dengtos tabletės, kurių paviršiuje įspaustos raidės NOVO 281. Tablečių skersmuo yra 6 mm.</w:t>
      </w:r>
    </w:p>
    <w:p w14:paraId="50D58BF7" w14:textId="77777777" w:rsidR="00C43F94" w:rsidRDefault="00C43F94">
      <w:pPr>
        <w:tabs>
          <w:tab w:val="clear" w:pos="567"/>
        </w:tabs>
        <w:suppressAutoHyphens w:val="0"/>
        <w:rPr>
          <w:rFonts w:asciiTheme="majorBidi" w:hAnsiTheme="majorBidi" w:cstheme="majorBidi"/>
          <w:szCs w:val="22"/>
          <w:lang w:val="lt-LT" w:bidi="he-IL"/>
        </w:rPr>
      </w:pPr>
    </w:p>
    <w:p w14:paraId="4AB8522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Raudonos, abipus išgaubtos, plėvele dengtos tabletės, kurių paviršiuje įspaustos raidės NOVO 282. Tablečių skersmuo yra 6 mm.</w:t>
      </w:r>
    </w:p>
    <w:p w14:paraId="4AB8522B" w14:textId="77777777" w:rsidR="00A74751" w:rsidRDefault="00A74751">
      <w:pPr>
        <w:tabs>
          <w:tab w:val="clear" w:pos="567"/>
        </w:tabs>
        <w:suppressAutoHyphens w:val="0"/>
        <w:rPr>
          <w:rFonts w:asciiTheme="majorBidi" w:hAnsiTheme="majorBidi" w:cstheme="majorBidi"/>
          <w:szCs w:val="22"/>
          <w:lang w:val="lt-LT" w:bidi="he-IL"/>
        </w:rPr>
      </w:pPr>
    </w:p>
    <w:p w14:paraId="4AB8522C" w14:textId="77777777" w:rsidR="00A74751" w:rsidRDefault="00A74751">
      <w:pPr>
        <w:tabs>
          <w:tab w:val="clear" w:pos="567"/>
        </w:tabs>
        <w:suppressAutoHyphens w:val="0"/>
        <w:rPr>
          <w:rFonts w:asciiTheme="majorBidi" w:hAnsiTheme="majorBidi" w:cstheme="majorBidi"/>
          <w:szCs w:val="22"/>
          <w:lang w:val="lt-LT" w:bidi="he-IL"/>
        </w:rPr>
      </w:pPr>
    </w:p>
    <w:p w14:paraId="4AB8522D"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w:t>
      </w:r>
      <w:r>
        <w:rPr>
          <w:rFonts w:asciiTheme="majorBidi" w:hAnsiTheme="majorBidi" w:cstheme="majorBidi"/>
          <w:b/>
          <w:szCs w:val="22"/>
          <w:lang w:val="lt-LT" w:bidi="he-IL"/>
        </w:rPr>
        <w:tab/>
        <w:t>KLINIKINĖ INFORMACIJA</w:t>
      </w:r>
    </w:p>
    <w:p w14:paraId="4AB8522E" w14:textId="77777777" w:rsidR="00A74751" w:rsidRDefault="00A74751">
      <w:pPr>
        <w:tabs>
          <w:tab w:val="clear" w:pos="567"/>
        </w:tabs>
        <w:suppressAutoHyphens w:val="0"/>
        <w:rPr>
          <w:rFonts w:asciiTheme="majorBidi" w:hAnsiTheme="majorBidi" w:cstheme="majorBidi"/>
          <w:szCs w:val="22"/>
          <w:lang w:val="lt-LT" w:bidi="he-IL"/>
        </w:rPr>
      </w:pPr>
    </w:p>
    <w:p w14:paraId="4AB8522F"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4.1</w:t>
      </w:r>
      <w:r>
        <w:rPr>
          <w:rFonts w:asciiTheme="majorBidi" w:hAnsiTheme="majorBidi" w:cstheme="majorBidi"/>
          <w:b/>
          <w:szCs w:val="22"/>
          <w:lang w:val="lt-LT" w:bidi="he-IL"/>
        </w:rPr>
        <w:tab/>
        <w:t>Terapinės indikacijos</w:t>
      </w:r>
    </w:p>
    <w:p w14:paraId="4AB85230" w14:textId="77777777" w:rsidR="00A74751" w:rsidRDefault="00A74751">
      <w:pPr>
        <w:tabs>
          <w:tab w:val="clear" w:pos="567"/>
        </w:tabs>
        <w:suppressAutoHyphens w:val="0"/>
        <w:rPr>
          <w:rFonts w:asciiTheme="majorBidi" w:hAnsiTheme="majorBidi" w:cstheme="majorBidi"/>
          <w:szCs w:val="22"/>
          <w:lang w:val="lt-LT" w:bidi="he-IL"/>
        </w:rPr>
      </w:pPr>
    </w:p>
    <w:p w14:paraId="4AB8523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Pakaitinė hormonų terapija (PHT) estrogenų trūkumo simptomams šalinti moterims po menopauzės, praėjus ne mažiau kaip 6 mėnesiams nuo paskutinių mėnesinių.</w:t>
      </w:r>
    </w:p>
    <w:p w14:paraId="4AB85232" w14:textId="77777777" w:rsidR="00A74751" w:rsidRDefault="00A74751">
      <w:pPr>
        <w:tabs>
          <w:tab w:val="clear" w:pos="567"/>
        </w:tabs>
        <w:suppressAutoHyphens w:val="0"/>
        <w:rPr>
          <w:rFonts w:asciiTheme="majorBidi" w:hAnsiTheme="majorBidi" w:cstheme="majorBidi"/>
          <w:szCs w:val="22"/>
          <w:lang w:val="lt-LT" w:bidi="he-IL"/>
        </w:rPr>
      </w:pPr>
    </w:p>
    <w:p w14:paraId="4AB85233" w14:textId="4282AC39"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Osteoporozės profilaktika moterims po menopauzės, esant didelei osteoporozinių kaulų lūžių rizikai, jei jos netoleruoja kitų vaist</w:t>
      </w:r>
      <w:r w:rsidR="000D0C6C">
        <w:rPr>
          <w:rFonts w:asciiTheme="majorBidi" w:hAnsiTheme="majorBidi" w:cstheme="majorBidi"/>
          <w:szCs w:val="22"/>
          <w:lang w:val="lt-LT" w:bidi="he-IL"/>
        </w:rPr>
        <w:t>inių preparat</w:t>
      </w:r>
      <w:r>
        <w:rPr>
          <w:rFonts w:asciiTheme="majorBidi" w:hAnsiTheme="majorBidi" w:cstheme="majorBidi"/>
          <w:szCs w:val="22"/>
          <w:lang w:val="lt-LT" w:bidi="he-IL"/>
        </w:rPr>
        <w:t>ų, skirtų osteoporozės profilaktikai, arba šie vaist</w:t>
      </w:r>
      <w:r w:rsidR="000D0C6C">
        <w:rPr>
          <w:rFonts w:asciiTheme="majorBidi" w:hAnsiTheme="majorBidi" w:cstheme="majorBidi"/>
          <w:szCs w:val="22"/>
          <w:lang w:val="lt-LT" w:bidi="he-IL"/>
        </w:rPr>
        <w:t>iniai preparat</w:t>
      </w:r>
      <w:r>
        <w:rPr>
          <w:rFonts w:asciiTheme="majorBidi" w:hAnsiTheme="majorBidi" w:cstheme="majorBidi"/>
          <w:szCs w:val="22"/>
          <w:lang w:val="lt-LT" w:bidi="he-IL"/>
        </w:rPr>
        <w:t>ai joms yra kontraindikuotini (taip pat žr. 4.4 skyrių).</w:t>
      </w:r>
    </w:p>
    <w:p w14:paraId="4AB85234" w14:textId="77777777" w:rsidR="00A74751" w:rsidRDefault="00A74751">
      <w:pPr>
        <w:tabs>
          <w:tab w:val="clear" w:pos="567"/>
        </w:tabs>
        <w:suppressAutoHyphens w:val="0"/>
        <w:rPr>
          <w:rFonts w:asciiTheme="majorBidi" w:hAnsiTheme="majorBidi" w:cstheme="majorBidi"/>
          <w:szCs w:val="22"/>
          <w:lang w:val="lt-LT" w:bidi="he-IL"/>
        </w:rPr>
      </w:pPr>
    </w:p>
    <w:p w14:paraId="4AB85235" w14:textId="596D393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Nėra pakankamai duomenų apie vyresnių nei 65 metų moterų gydymą šiuo vaist</w:t>
      </w:r>
      <w:r w:rsidR="000D0C6C">
        <w:rPr>
          <w:rFonts w:asciiTheme="majorBidi" w:hAnsiTheme="majorBidi" w:cstheme="majorBidi"/>
          <w:szCs w:val="22"/>
          <w:lang w:val="lt-LT" w:bidi="he-IL"/>
        </w:rPr>
        <w:t>iniu preparat</w:t>
      </w:r>
      <w:r>
        <w:rPr>
          <w:rFonts w:asciiTheme="majorBidi" w:hAnsiTheme="majorBidi" w:cstheme="majorBidi"/>
          <w:szCs w:val="22"/>
          <w:lang w:val="lt-LT" w:bidi="he-IL"/>
        </w:rPr>
        <w:t>u.</w:t>
      </w:r>
    </w:p>
    <w:p w14:paraId="4AB85236" w14:textId="77777777" w:rsidR="00A74751" w:rsidRDefault="00A74751">
      <w:pPr>
        <w:tabs>
          <w:tab w:val="clear" w:pos="567"/>
        </w:tabs>
        <w:suppressAutoHyphens w:val="0"/>
        <w:rPr>
          <w:rFonts w:asciiTheme="majorBidi" w:hAnsiTheme="majorBidi" w:cstheme="majorBidi"/>
          <w:szCs w:val="22"/>
          <w:lang w:val="lt-LT" w:bidi="he-IL"/>
        </w:rPr>
      </w:pPr>
    </w:p>
    <w:p w14:paraId="4AB8523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4.2</w:t>
      </w:r>
      <w:r>
        <w:rPr>
          <w:rFonts w:asciiTheme="majorBidi" w:hAnsiTheme="majorBidi" w:cstheme="majorBidi"/>
          <w:b/>
          <w:szCs w:val="22"/>
          <w:lang w:val="lt-LT" w:bidi="he-IL"/>
        </w:rPr>
        <w:tab/>
        <w:t>Dozavimas ir vartojimo metodas</w:t>
      </w:r>
    </w:p>
    <w:p w14:paraId="4AB85238" w14:textId="77777777" w:rsidR="00A74751" w:rsidRDefault="00A74751">
      <w:pPr>
        <w:tabs>
          <w:tab w:val="clear" w:pos="567"/>
        </w:tabs>
        <w:suppressAutoHyphens w:val="0"/>
        <w:rPr>
          <w:rFonts w:asciiTheme="majorBidi" w:hAnsiTheme="majorBidi" w:cstheme="majorBidi"/>
          <w:b/>
          <w:szCs w:val="22"/>
          <w:lang w:val="lt-LT" w:bidi="he-IL"/>
        </w:rPr>
      </w:pPr>
    </w:p>
    <w:p w14:paraId="4AB85239" w14:textId="7E505ECC"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yra nepertraukiamos ciklinės PHT vaist</w:t>
      </w:r>
      <w:r w:rsidR="000D0C6C">
        <w:rPr>
          <w:rFonts w:asciiTheme="majorBidi" w:hAnsiTheme="majorBidi" w:cstheme="majorBidi"/>
          <w:szCs w:val="22"/>
          <w:lang w:val="lt-LT" w:bidi="he-IL"/>
        </w:rPr>
        <w:t>inis preparat</w:t>
      </w:r>
      <w:r>
        <w:rPr>
          <w:rFonts w:asciiTheme="majorBidi" w:hAnsiTheme="majorBidi" w:cstheme="majorBidi"/>
          <w:szCs w:val="22"/>
          <w:lang w:val="lt-LT" w:bidi="he-IL"/>
        </w:rPr>
        <w:t>as. Estrogenas vartojamas be pertraukos. Progestagenas geriamas cikliškai 10 dienų per kiekvieną 28 dienų ciklą.</w:t>
      </w:r>
    </w:p>
    <w:p w14:paraId="4AB8523A" w14:textId="77777777" w:rsidR="00A74751" w:rsidRDefault="00A74751">
      <w:pPr>
        <w:tabs>
          <w:tab w:val="clear" w:pos="567"/>
        </w:tabs>
        <w:suppressAutoHyphens w:val="0"/>
        <w:rPr>
          <w:rFonts w:asciiTheme="majorBidi" w:hAnsiTheme="majorBidi" w:cstheme="majorBidi"/>
          <w:szCs w:val="22"/>
          <w:lang w:val="lt-LT" w:bidi="he-IL"/>
        </w:rPr>
      </w:pPr>
    </w:p>
    <w:p w14:paraId="4AB8523B" w14:textId="3BB1B9D8"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Vaist</w:t>
      </w:r>
      <w:r w:rsidR="000D0C6C">
        <w:rPr>
          <w:rFonts w:asciiTheme="majorBidi" w:hAnsiTheme="majorBidi" w:cstheme="majorBidi"/>
          <w:szCs w:val="22"/>
          <w:lang w:val="lt-LT" w:bidi="he-IL"/>
        </w:rPr>
        <w:t>inis preparat</w:t>
      </w:r>
      <w:r>
        <w:rPr>
          <w:rFonts w:asciiTheme="majorBidi" w:hAnsiTheme="majorBidi" w:cstheme="majorBidi"/>
          <w:szCs w:val="22"/>
          <w:lang w:val="lt-LT" w:bidi="he-IL"/>
        </w:rPr>
        <w:t>as geriamas po vieną tabletę per dieną be pertraukos, pageidautina kiekvieną dieną tuo pačiu metu, iš pradžių 12 dienų vartojamos tabletės, kurių sudėtyje yra estrogeno (mėlynos plėvele dengtos tabletės), toliau 10 dienų – estrogeno ir progestageno tabletės (baltos plėvele dengtos tabletės), po to 6 dienas – tik estrogeno tabletės (raudonos plėvele dengtos tabletės). Pacientei geriant raudon</w:t>
      </w:r>
      <w:r w:rsidR="000D0C6C">
        <w:rPr>
          <w:rFonts w:asciiTheme="majorBidi" w:hAnsiTheme="majorBidi" w:cstheme="majorBidi"/>
          <w:szCs w:val="22"/>
          <w:lang w:val="lt-LT" w:bidi="he-IL"/>
        </w:rPr>
        <w:t>ą</w:t>
      </w:r>
      <w:r>
        <w:rPr>
          <w:rFonts w:asciiTheme="majorBidi" w:hAnsiTheme="majorBidi" w:cstheme="majorBidi"/>
          <w:szCs w:val="22"/>
          <w:lang w:val="lt-LT" w:bidi="he-IL"/>
        </w:rPr>
        <w:t>sias tabletes, reguliariai atsiskiria gimdos gleivinė.</w:t>
      </w:r>
    </w:p>
    <w:p w14:paraId="4AB8523C" w14:textId="77777777" w:rsidR="00A74751" w:rsidRDefault="00A74751">
      <w:pPr>
        <w:tabs>
          <w:tab w:val="clear" w:pos="567"/>
        </w:tabs>
        <w:suppressAutoHyphens w:val="0"/>
        <w:rPr>
          <w:rFonts w:asciiTheme="majorBidi" w:hAnsiTheme="majorBidi" w:cstheme="majorBidi"/>
          <w:szCs w:val="22"/>
          <w:lang w:val="lt-LT" w:bidi="he-IL"/>
        </w:rPr>
      </w:pPr>
    </w:p>
    <w:p w14:paraId="4AB8523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Suvartojus paskutinę raudoną tabletę, kitą dieną gydymas tęsiamas toliau geriant pirmąją mėlyną tabletę iš naujos pakuotės.</w:t>
      </w:r>
    </w:p>
    <w:p w14:paraId="4AB8523E" w14:textId="77777777" w:rsidR="00A74751" w:rsidRDefault="00A74751">
      <w:pPr>
        <w:tabs>
          <w:tab w:val="clear" w:pos="567"/>
        </w:tabs>
        <w:suppressAutoHyphens w:val="0"/>
        <w:rPr>
          <w:rFonts w:asciiTheme="majorBidi" w:hAnsiTheme="majorBidi" w:cstheme="majorBidi"/>
          <w:b/>
          <w:szCs w:val="22"/>
          <w:lang w:val="lt-LT" w:bidi="he-IL"/>
        </w:rPr>
      </w:pPr>
    </w:p>
    <w:p w14:paraId="4AB8523F" w14:textId="5B0D3A2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Moterys, kurios nevartoja kito PHT vaist</w:t>
      </w:r>
      <w:r w:rsidR="000D0C6C">
        <w:rPr>
          <w:rFonts w:asciiTheme="majorBidi" w:hAnsiTheme="majorBidi" w:cstheme="majorBidi"/>
          <w:szCs w:val="22"/>
          <w:lang w:val="lt-LT" w:bidi="he-IL"/>
        </w:rPr>
        <w:t>inio preparat</w:t>
      </w:r>
      <w:r>
        <w:rPr>
          <w:rFonts w:asciiTheme="majorBidi" w:hAnsiTheme="majorBidi" w:cstheme="majorBidi"/>
          <w:szCs w:val="22"/>
          <w:lang w:val="lt-LT" w:bidi="he-IL"/>
        </w:rPr>
        <w:t xml:space="preserve">o arba kurios keičia kitą nenutrūkstamos sudėtinės PHT </w:t>
      </w:r>
      <w:r w:rsidR="000D0C6C">
        <w:rPr>
          <w:rFonts w:asciiTheme="majorBidi" w:hAnsiTheme="majorBidi" w:cstheme="majorBidi"/>
          <w:szCs w:val="22"/>
          <w:lang w:val="lt-LT" w:bidi="he-IL"/>
        </w:rPr>
        <w:t xml:space="preserve">vaistinį </w:t>
      </w:r>
      <w:r>
        <w:rPr>
          <w:rFonts w:asciiTheme="majorBidi" w:hAnsiTheme="majorBidi" w:cstheme="majorBidi"/>
          <w:szCs w:val="22"/>
          <w:lang w:val="lt-LT" w:bidi="he-IL"/>
        </w:rPr>
        <w:t xml:space="preserve">preparatą vaistiniu preparatu Trisequens, Trisequens gali pradėti vartoti bet kurią patogią joms dieną. Jei Trisequens pradedamas vartoti po kito ciklinės PHT </w:t>
      </w:r>
      <w:r w:rsidR="000D0C6C">
        <w:rPr>
          <w:rFonts w:asciiTheme="majorBidi" w:hAnsiTheme="majorBidi" w:cstheme="majorBidi"/>
          <w:szCs w:val="22"/>
          <w:lang w:val="lt-LT" w:bidi="he-IL"/>
        </w:rPr>
        <w:t xml:space="preserve">vaistinio </w:t>
      </w:r>
      <w:r>
        <w:rPr>
          <w:rFonts w:asciiTheme="majorBidi" w:hAnsiTheme="majorBidi" w:cstheme="majorBidi"/>
          <w:szCs w:val="22"/>
          <w:lang w:val="lt-LT" w:bidi="he-IL"/>
        </w:rPr>
        <w:t>preparato, gydymą reikia pradėti kitą dieną iš karto pabaigus ankstesnį gydymo ciklą.</w:t>
      </w:r>
    </w:p>
    <w:p w14:paraId="4AB85240" w14:textId="77777777" w:rsidR="00A74751" w:rsidRDefault="00A74751">
      <w:pPr>
        <w:tabs>
          <w:tab w:val="clear" w:pos="567"/>
        </w:tabs>
        <w:suppressAutoHyphens w:val="0"/>
        <w:rPr>
          <w:rFonts w:asciiTheme="majorBidi" w:hAnsiTheme="majorBidi" w:cstheme="majorBidi"/>
          <w:szCs w:val="22"/>
          <w:lang w:val="lt-LT" w:bidi="he-IL"/>
        </w:rPr>
      </w:pPr>
    </w:p>
    <w:p w14:paraId="4AB85241" w14:textId="2C336F08"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Gydant pomenopauzinius simptomus, būtina vartoti mažiausią efektyvią vaist</w:t>
      </w:r>
      <w:r w:rsidR="000D0C6C">
        <w:rPr>
          <w:rFonts w:asciiTheme="majorBidi" w:hAnsiTheme="majorBidi" w:cstheme="majorBidi"/>
          <w:szCs w:val="22"/>
          <w:lang w:val="lt-LT" w:bidi="he-IL"/>
        </w:rPr>
        <w:t>inio preparat</w:t>
      </w:r>
      <w:r>
        <w:rPr>
          <w:rFonts w:asciiTheme="majorBidi" w:hAnsiTheme="majorBidi" w:cstheme="majorBidi"/>
          <w:szCs w:val="22"/>
          <w:lang w:val="lt-LT" w:bidi="he-IL"/>
        </w:rPr>
        <w:t>o dozę trumpiausią laikotarpį (taip pat žr. 4.4 skyrių).</w:t>
      </w:r>
    </w:p>
    <w:p w14:paraId="4AB85242" w14:textId="77777777" w:rsidR="00A74751" w:rsidRDefault="00A74751">
      <w:pPr>
        <w:tabs>
          <w:tab w:val="clear" w:pos="567"/>
        </w:tabs>
        <w:suppressAutoHyphens w:val="0"/>
        <w:rPr>
          <w:rFonts w:asciiTheme="majorBidi" w:hAnsiTheme="majorBidi" w:cstheme="majorBidi"/>
          <w:szCs w:val="22"/>
          <w:lang w:val="lt-LT" w:bidi="he-IL"/>
        </w:rPr>
      </w:pPr>
    </w:p>
    <w:p w14:paraId="4AB85243" w14:textId="01100B51"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pacientė pamiršo išgerti tabletę, ją reikia išgerti kaip galima greičiau 12 valandų bėgyje. Jeigu praėjo daugiau nei 12 valandų, tabletę reikia išmesti. Pamiršus vieną vaist</w:t>
      </w:r>
      <w:r w:rsidR="000D0C6C">
        <w:rPr>
          <w:rFonts w:asciiTheme="majorBidi" w:hAnsiTheme="majorBidi" w:cstheme="majorBidi"/>
          <w:szCs w:val="22"/>
          <w:lang w:val="lt-LT" w:bidi="he-IL"/>
        </w:rPr>
        <w:t>inio preparat</w:t>
      </w:r>
      <w:r>
        <w:rPr>
          <w:rFonts w:asciiTheme="majorBidi" w:hAnsiTheme="majorBidi" w:cstheme="majorBidi"/>
          <w:szCs w:val="22"/>
          <w:lang w:val="lt-LT" w:bidi="he-IL"/>
        </w:rPr>
        <w:t>o dozę, gali padidėti kraujavimo arba tepančių išskyrų iš lytinių organų tikimybė.</w:t>
      </w:r>
    </w:p>
    <w:p w14:paraId="4AB85244" w14:textId="77777777" w:rsidR="00A74751" w:rsidRDefault="00A74751">
      <w:pPr>
        <w:tabs>
          <w:tab w:val="clear" w:pos="567"/>
        </w:tabs>
        <w:suppressAutoHyphens w:val="0"/>
        <w:rPr>
          <w:rFonts w:asciiTheme="majorBidi" w:hAnsiTheme="majorBidi" w:cstheme="majorBidi"/>
          <w:szCs w:val="22"/>
          <w:lang w:val="lt-LT" w:bidi="he-IL"/>
        </w:rPr>
      </w:pPr>
    </w:p>
    <w:p w14:paraId="4AB85245"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4.3</w:t>
      </w:r>
      <w:r>
        <w:rPr>
          <w:rFonts w:asciiTheme="majorBidi" w:hAnsiTheme="majorBidi" w:cstheme="majorBidi"/>
          <w:b/>
          <w:szCs w:val="22"/>
          <w:lang w:val="lt-LT" w:bidi="he-IL"/>
        </w:rPr>
        <w:tab/>
        <w:t>Kontraindikacijos</w:t>
      </w:r>
    </w:p>
    <w:p w14:paraId="4AB85246" w14:textId="77777777" w:rsidR="00A74751" w:rsidRDefault="00A74751">
      <w:pPr>
        <w:tabs>
          <w:tab w:val="clear" w:pos="567"/>
        </w:tabs>
        <w:suppressAutoHyphens w:val="0"/>
        <w:rPr>
          <w:rFonts w:asciiTheme="majorBidi" w:hAnsiTheme="majorBidi" w:cstheme="majorBidi"/>
          <w:szCs w:val="22"/>
          <w:lang w:val="lt-LT" w:bidi="he-IL"/>
        </w:rPr>
      </w:pPr>
    </w:p>
    <w:p w14:paraId="4AB85247" w14:textId="77777777" w:rsidR="00A74751" w:rsidRDefault="00A43A85">
      <w:pPr>
        <w:ind w:left="567" w:hanging="567"/>
        <w:rPr>
          <w:lang w:val="lt-LT" w:bidi="he-IL"/>
        </w:rPr>
      </w:pPr>
      <w:r>
        <w:rPr>
          <w:lang w:val="lt-LT"/>
        </w:rPr>
        <w:t>–</w:t>
      </w:r>
      <w:r>
        <w:rPr>
          <w:lang w:val="lt-LT"/>
        </w:rPr>
        <w:tab/>
      </w:r>
      <w:r>
        <w:rPr>
          <w:lang w:val="lt-LT" w:bidi="he-IL"/>
        </w:rPr>
        <w:t>Nustatytas, praeityje buvęs arba įtariamas krūties vėžys.</w:t>
      </w:r>
    </w:p>
    <w:p w14:paraId="4AB85248" w14:textId="77777777" w:rsidR="00A74751" w:rsidRDefault="00A43A85">
      <w:pPr>
        <w:ind w:left="567" w:hanging="567"/>
        <w:rPr>
          <w:lang w:val="lt-LT" w:bidi="he-IL"/>
        </w:rPr>
      </w:pPr>
      <w:r>
        <w:rPr>
          <w:lang w:val="lt-LT"/>
        </w:rPr>
        <w:t>–</w:t>
      </w:r>
      <w:r>
        <w:rPr>
          <w:lang w:val="lt-LT"/>
        </w:rPr>
        <w:tab/>
      </w:r>
      <w:r>
        <w:rPr>
          <w:lang w:val="lt-LT" w:bidi="he-IL"/>
        </w:rPr>
        <w:t>Nustatytas, buvęs arba įtariamas nuo estrogenų priklausomas piktybinis navikas (pvz., endometriumo vėžys).</w:t>
      </w:r>
    </w:p>
    <w:p w14:paraId="4AB85249" w14:textId="77777777" w:rsidR="00A74751" w:rsidRDefault="00A43A85">
      <w:pPr>
        <w:ind w:left="567" w:hanging="567"/>
        <w:rPr>
          <w:lang w:val="lt-LT" w:bidi="he-IL"/>
        </w:rPr>
      </w:pPr>
      <w:r>
        <w:rPr>
          <w:lang w:val="lt-LT"/>
        </w:rPr>
        <w:t>–</w:t>
      </w:r>
      <w:r>
        <w:rPr>
          <w:lang w:val="lt-LT"/>
        </w:rPr>
        <w:tab/>
      </w:r>
      <w:r>
        <w:rPr>
          <w:lang w:val="lt-LT" w:bidi="he-IL"/>
        </w:rPr>
        <w:t>Nežinomos kilmės kraujavimas iš lytinių organų.</w:t>
      </w:r>
    </w:p>
    <w:p w14:paraId="4AB8524A" w14:textId="77777777" w:rsidR="00A74751" w:rsidRDefault="00A43A85">
      <w:pPr>
        <w:ind w:left="567" w:hanging="567"/>
        <w:rPr>
          <w:lang w:val="lt-LT" w:bidi="he-IL"/>
        </w:rPr>
      </w:pPr>
      <w:r>
        <w:rPr>
          <w:lang w:val="lt-LT"/>
        </w:rPr>
        <w:t>–</w:t>
      </w:r>
      <w:r>
        <w:rPr>
          <w:lang w:val="lt-LT"/>
        </w:rPr>
        <w:tab/>
      </w:r>
      <w:r>
        <w:rPr>
          <w:lang w:val="lt-LT" w:bidi="he-IL"/>
        </w:rPr>
        <w:t>Negydoma endometriumo hiperplazija.</w:t>
      </w:r>
    </w:p>
    <w:p w14:paraId="4AB8524B" w14:textId="77777777" w:rsidR="00A74751" w:rsidRDefault="00A43A85">
      <w:pPr>
        <w:ind w:left="567" w:hanging="567"/>
        <w:rPr>
          <w:lang w:val="lt-LT" w:bidi="he-IL"/>
        </w:rPr>
      </w:pPr>
      <w:r>
        <w:rPr>
          <w:lang w:val="lt-LT"/>
        </w:rPr>
        <w:t>–</w:t>
      </w:r>
      <w:r>
        <w:rPr>
          <w:lang w:val="lt-LT"/>
        </w:rPr>
        <w:tab/>
      </w:r>
      <w:r>
        <w:rPr>
          <w:lang w:val="lt-LT" w:bidi="he-IL"/>
        </w:rPr>
        <w:t>Praeityje buvusios arba šiuo metu esančios tromboembolinės venų ligos (giliųjų venų trombozė, plaučių arterijos tromboembolija).</w:t>
      </w:r>
    </w:p>
    <w:p w14:paraId="4AB8524C" w14:textId="77777777" w:rsidR="00A74751" w:rsidRDefault="00A43A85">
      <w:pPr>
        <w:ind w:left="567" w:hanging="567"/>
        <w:rPr>
          <w:lang w:val="lt-LT" w:bidi="he-IL"/>
        </w:rPr>
      </w:pPr>
      <w:r>
        <w:rPr>
          <w:lang w:val="lt-LT"/>
        </w:rPr>
        <w:t>–</w:t>
      </w:r>
      <w:r>
        <w:rPr>
          <w:lang w:val="lt-LT"/>
        </w:rPr>
        <w:tab/>
      </w:r>
      <w:r>
        <w:rPr>
          <w:lang w:val="lt-LT" w:bidi="he-IL"/>
        </w:rPr>
        <w:t>Šiuo metu esanti arba buvusi tromboembolinė arterijų liga (pvz., krūtinės angina, miokardo infarktas).</w:t>
      </w:r>
    </w:p>
    <w:p w14:paraId="4AB8524D" w14:textId="77777777" w:rsidR="00A74751" w:rsidRDefault="00A43A85">
      <w:pPr>
        <w:ind w:left="567" w:hanging="567"/>
        <w:rPr>
          <w:lang w:val="lt-LT" w:bidi="he-IL"/>
        </w:rPr>
      </w:pPr>
      <w:r>
        <w:rPr>
          <w:lang w:val="lt-LT"/>
        </w:rPr>
        <w:t>–</w:t>
      </w:r>
      <w:r>
        <w:rPr>
          <w:lang w:val="lt-LT"/>
        </w:rPr>
        <w:tab/>
      </w:r>
      <w:r>
        <w:rPr>
          <w:lang w:val="lt-LT" w:bidi="he-IL"/>
        </w:rPr>
        <w:t>Nustatyti tromboemboliniai sutrikimai (pvz., C baltymo, S baltymo arba antitrombino trūkumas (žr. 4.4 skyrių)).</w:t>
      </w:r>
    </w:p>
    <w:p w14:paraId="4AB8524E" w14:textId="77777777" w:rsidR="00A74751" w:rsidRDefault="00A43A85">
      <w:pPr>
        <w:ind w:left="567" w:hanging="567"/>
        <w:rPr>
          <w:lang w:val="lt-LT" w:bidi="he-IL"/>
        </w:rPr>
      </w:pPr>
      <w:r>
        <w:rPr>
          <w:lang w:val="lt-LT"/>
        </w:rPr>
        <w:t>–</w:t>
      </w:r>
      <w:r>
        <w:rPr>
          <w:lang w:val="lt-LT"/>
        </w:rPr>
        <w:tab/>
      </w:r>
      <w:r>
        <w:rPr>
          <w:lang w:val="lt-LT" w:bidi="he-IL"/>
        </w:rPr>
        <w:t>Ūminė kepenų liga, arba praeityje buvusios kepenų ligos, kol kepenų funkciniai rodikliai nesunormalėja.</w:t>
      </w:r>
    </w:p>
    <w:p w14:paraId="4AB8524F" w14:textId="77777777" w:rsidR="00A74751" w:rsidRDefault="00A43A85">
      <w:pPr>
        <w:ind w:left="567" w:hanging="567"/>
        <w:rPr>
          <w:lang w:val="lt-LT" w:bidi="he-IL"/>
        </w:rPr>
      </w:pPr>
      <w:r>
        <w:rPr>
          <w:lang w:val="lt-LT"/>
        </w:rPr>
        <w:t>–</w:t>
      </w:r>
      <w:r>
        <w:rPr>
          <w:lang w:val="lt-LT"/>
        </w:rPr>
        <w:tab/>
      </w:r>
      <w:r>
        <w:rPr>
          <w:lang w:val="lt-LT" w:bidi="he-IL"/>
        </w:rPr>
        <w:t>Padidėjęs jautrumas veikliajai medžiagai arba bet kuriai pagalbinei medžiagai.</w:t>
      </w:r>
    </w:p>
    <w:p w14:paraId="4AB85250" w14:textId="77777777" w:rsidR="00A74751" w:rsidRDefault="00A43A85">
      <w:pPr>
        <w:ind w:left="567" w:hanging="567"/>
        <w:rPr>
          <w:lang w:val="lt-LT" w:bidi="he-IL"/>
        </w:rPr>
      </w:pPr>
      <w:r>
        <w:rPr>
          <w:lang w:val="lt-LT"/>
        </w:rPr>
        <w:t>–</w:t>
      </w:r>
      <w:r>
        <w:rPr>
          <w:lang w:val="lt-LT"/>
        </w:rPr>
        <w:tab/>
      </w:r>
      <w:r>
        <w:rPr>
          <w:lang w:val="lt-LT" w:bidi="he-IL"/>
        </w:rPr>
        <w:t>Porfirija.</w:t>
      </w:r>
    </w:p>
    <w:p w14:paraId="4AB85251" w14:textId="77777777" w:rsidR="00A74751" w:rsidRDefault="00A74751">
      <w:pPr>
        <w:tabs>
          <w:tab w:val="clear" w:pos="567"/>
        </w:tabs>
        <w:suppressAutoHyphens w:val="0"/>
        <w:rPr>
          <w:rFonts w:asciiTheme="majorBidi" w:hAnsiTheme="majorBidi" w:cstheme="majorBidi"/>
          <w:szCs w:val="22"/>
          <w:lang w:val="lt-LT" w:bidi="he-IL"/>
        </w:rPr>
      </w:pPr>
    </w:p>
    <w:p w14:paraId="4AB85252"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4.4</w:t>
      </w:r>
      <w:r>
        <w:rPr>
          <w:rFonts w:asciiTheme="majorBidi" w:hAnsiTheme="majorBidi" w:cstheme="majorBidi"/>
          <w:b/>
          <w:szCs w:val="22"/>
          <w:lang w:val="lt-LT" w:bidi="he-IL"/>
        </w:rPr>
        <w:tab/>
        <w:t>Specialūs įspėjimai ir atsargumo priemonės</w:t>
      </w:r>
    </w:p>
    <w:p w14:paraId="4AB85253" w14:textId="77777777" w:rsidR="00A74751" w:rsidRDefault="00A74751">
      <w:pPr>
        <w:tabs>
          <w:tab w:val="clear" w:pos="567"/>
        </w:tabs>
        <w:suppressAutoHyphens w:val="0"/>
        <w:rPr>
          <w:rFonts w:asciiTheme="majorBidi" w:hAnsiTheme="majorBidi" w:cstheme="majorBidi"/>
          <w:szCs w:val="22"/>
          <w:lang w:val="lt-LT" w:bidi="he-IL"/>
        </w:rPr>
      </w:pPr>
    </w:p>
    <w:p w14:paraId="4AB85254" w14:textId="788C4ACE"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Gydant pomenopauzinius simptomus, PHT turi būti skiriama tik tuo atveju, jei šie simptomai </w:t>
      </w:r>
      <w:r w:rsidR="000D0C6C">
        <w:rPr>
          <w:rFonts w:asciiTheme="majorBidi" w:hAnsiTheme="majorBidi" w:cstheme="majorBidi"/>
          <w:szCs w:val="22"/>
          <w:lang w:val="lt-LT" w:bidi="he-IL"/>
        </w:rPr>
        <w:t xml:space="preserve">turi </w:t>
      </w:r>
      <w:r>
        <w:rPr>
          <w:rFonts w:asciiTheme="majorBidi" w:hAnsiTheme="majorBidi" w:cstheme="majorBidi"/>
          <w:szCs w:val="22"/>
          <w:lang w:val="lt-LT" w:bidi="he-IL"/>
        </w:rPr>
        <w:t>neigiam</w:t>
      </w:r>
      <w:r w:rsidR="000D0C6C">
        <w:rPr>
          <w:rFonts w:asciiTheme="majorBidi" w:hAnsiTheme="majorBidi" w:cstheme="majorBidi"/>
          <w:szCs w:val="22"/>
          <w:lang w:val="lt-LT" w:bidi="he-IL"/>
        </w:rPr>
        <w:t>os įtakos</w:t>
      </w:r>
      <w:r>
        <w:rPr>
          <w:rFonts w:asciiTheme="majorBidi" w:hAnsiTheme="majorBidi" w:cstheme="majorBidi"/>
          <w:szCs w:val="22"/>
          <w:lang w:val="lt-LT" w:bidi="he-IL"/>
        </w:rPr>
        <w:t xml:space="preserve"> gyvenimo kokyb</w:t>
      </w:r>
      <w:r w:rsidR="000D0C6C">
        <w:rPr>
          <w:rFonts w:asciiTheme="majorBidi" w:hAnsiTheme="majorBidi" w:cstheme="majorBidi"/>
          <w:szCs w:val="22"/>
          <w:lang w:val="lt-LT" w:bidi="he-IL"/>
        </w:rPr>
        <w:t>ei</w:t>
      </w:r>
      <w:r>
        <w:rPr>
          <w:rFonts w:asciiTheme="majorBidi" w:hAnsiTheme="majorBidi" w:cstheme="majorBidi"/>
          <w:szCs w:val="22"/>
          <w:lang w:val="lt-LT" w:bidi="he-IL"/>
        </w:rPr>
        <w:t>. Visais atvejais būtina ne rečiau kaip kartą per metus įvertinti riziką ir naudą, ir PHT tęsti tol, kol nauda yra didesnė negu rizika.</w:t>
      </w:r>
    </w:p>
    <w:p w14:paraId="4AB85255" w14:textId="77777777" w:rsidR="00A74751" w:rsidRDefault="00A74751">
      <w:pPr>
        <w:tabs>
          <w:tab w:val="clear" w:pos="567"/>
        </w:tabs>
        <w:suppressAutoHyphens w:val="0"/>
        <w:rPr>
          <w:rFonts w:asciiTheme="majorBidi" w:hAnsiTheme="majorBidi" w:cstheme="majorBidi"/>
          <w:szCs w:val="22"/>
          <w:lang w:val="lt-LT" w:bidi="he-IL"/>
        </w:rPr>
      </w:pPr>
    </w:p>
    <w:p w14:paraId="4AB8525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Įrodymai dėl rizikos, susijusios su PHT, gydant ankstyvąją menopauzę yra riboti. Jaunoms moterims absoliučios rizikos laipsnis yra mažas, todėl naudos ir rizikos santykis šioms moterims yra palankesnis, nei vyresnio amžiaus moterų.</w:t>
      </w:r>
    </w:p>
    <w:p w14:paraId="4AB85257" w14:textId="77777777" w:rsidR="00A74751" w:rsidRDefault="00A74751">
      <w:pPr>
        <w:tabs>
          <w:tab w:val="clear" w:pos="567"/>
        </w:tabs>
        <w:suppressAutoHyphens w:val="0"/>
        <w:rPr>
          <w:rFonts w:asciiTheme="majorBidi" w:hAnsiTheme="majorBidi" w:cstheme="majorBidi"/>
          <w:szCs w:val="22"/>
          <w:lang w:val="lt-LT" w:bidi="he-IL"/>
        </w:rPr>
      </w:pPr>
    </w:p>
    <w:p w14:paraId="4AB85258" w14:textId="4893954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u w:val="single"/>
          <w:lang w:val="lt-LT" w:bidi="he-IL"/>
        </w:rPr>
        <w:t>Pacientės ištyrimas prieš skiriant vaist</w:t>
      </w:r>
      <w:r w:rsidR="000D0C6C">
        <w:rPr>
          <w:rFonts w:asciiTheme="majorBidi" w:hAnsiTheme="majorBidi" w:cstheme="majorBidi"/>
          <w:szCs w:val="22"/>
          <w:u w:val="single"/>
          <w:lang w:val="lt-LT" w:bidi="he-IL"/>
        </w:rPr>
        <w:t>inį preparat</w:t>
      </w:r>
      <w:r>
        <w:rPr>
          <w:rFonts w:asciiTheme="majorBidi" w:hAnsiTheme="majorBidi" w:cstheme="majorBidi"/>
          <w:szCs w:val="22"/>
          <w:u w:val="single"/>
          <w:lang w:val="lt-LT" w:bidi="he-IL"/>
        </w:rPr>
        <w:t>ą ir tolesnis jos stebėjimas</w:t>
      </w:r>
    </w:p>
    <w:p w14:paraId="4AB85259" w14:textId="5558A37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Prieš pradedant gydyti PHT arba pakartotinai skiriant PHT, būtina išsamiai surinkti pacientės bei jos šeimos anamnezę. Taip pat būtina ištirti pacientės fizinę būklę (ištiriant dubens organus ir krūtis), bei atkreipti dėmesį į galimas vaist</w:t>
      </w:r>
      <w:r w:rsidR="000D0C6C">
        <w:rPr>
          <w:rFonts w:asciiTheme="majorBidi" w:hAnsiTheme="majorBidi" w:cstheme="majorBidi"/>
          <w:szCs w:val="22"/>
          <w:lang w:val="lt-LT" w:bidi="he-IL"/>
        </w:rPr>
        <w:t>inio preparat</w:t>
      </w:r>
      <w:r>
        <w:rPr>
          <w:rFonts w:asciiTheme="majorBidi" w:hAnsiTheme="majorBidi" w:cstheme="majorBidi"/>
          <w:szCs w:val="22"/>
          <w:lang w:val="lt-LT" w:bidi="he-IL"/>
        </w:rPr>
        <w:t>o vartojimo kontraindikacijas bei specialius įspėjimus. Skiriant vaist</w:t>
      </w:r>
      <w:r w:rsidR="000D0C6C">
        <w:rPr>
          <w:rFonts w:asciiTheme="majorBidi" w:hAnsiTheme="majorBidi" w:cstheme="majorBidi"/>
          <w:szCs w:val="22"/>
          <w:lang w:val="lt-LT" w:bidi="he-IL"/>
        </w:rPr>
        <w:t>inį preparat</w:t>
      </w:r>
      <w:r>
        <w:rPr>
          <w:rFonts w:asciiTheme="majorBidi" w:hAnsiTheme="majorBidi" w:cstheme="majorBidi"/>
          <w:szCs w:val="22"/>
          <w:lang w:val="lt-LT" w:bidi="he-IL"/>
        </w:rPr>
        <w:t xml:space="preserve">ą rekomenduojama reguliariai tikrinti pacientę; apžiūrų dažnis ir tyrimų apimtis nustatoma individualiai. Moterims reikia paaiškinti, apie kokius pakitimus krūtyse būtina pranešti gydytojui arba slaugytojai (žr. skyrių „Krūties vėžys“ žemiau). Tyrimai, įskaitant vaizdinės </w:t>
      </w:r>
      <w:r>
        <w:rPr>
          <w:rFonts w:asciiTheme="majorBidi" w:hAnsiTheme="majorBidi" w:cstheme="majorBidi"/>
          <w:szCs w:val="22"/>
          <w:lang w:val="lt-LT" w:bidi="he-IL"/>
        </w:rPr>
        <w:lastRenderedPageBreak/>
        <w:t>diagnostikos tyrimą, pvz. mamografiją, turi būti atliekami remiantis įprastomis medicininės patikros rekomendacijomis ir keičiami atsižvelgiant į klinikinę situaciją kiekvienu individualiu atveju.</w:t>
      </w:r>
    </w:p>
    <w:p w14:paraId="4AB8525A" w14:textId="77777777" w:rsidR="00A74751" w:rsidRDefault="00A74751">
      <w:pPr>
        <w:tabs>
          <w:tab w:val="clear" w:pos="567"/>
        </w:tabs>
        <w:suppressAutoHyphens w:val="0"/>
        <w:rPr>
          <w:rFonts w:asciiTheme="majorBidi" w:hAnsiTheme="majorBidi" w:cstheme="majorBidi"/>
          <w:szCs w:val="22"/>
          <w:lang w:val="lt-LT" w:bidi="he-IL"/>
        </w:rPr>
      </w:pPr>
    </w:p>
    <w:p w14:paraId="4AB8525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u w:val="single"/>
          <w:lang w:val="lt-LT" w:bidi="he-IL"/>
        </w:rPr>
        <w:t>Atvejai, kai būtina papildoma pacientės priežiūra</w:t>
      </w:r>
    </w:p>
    <w:p w14:paraId="4AB8525C" w14:textId="160680A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Sergant kai kuriomis ligomis arba sirgus jomis praeityje ir/arba jei jos pasunkėjo nėštumo laikotarpiu, arba vartojant pakaitinę hormonų terapiją, pacientę reikia ypač atidžiai stebėti. Būtina žinoti, jog gydant</w:t>
      </w:r>
      <w:r>
        <w:rPr>
          <w:rFonts w:asciiTheme="majorBidi" w:hAnsiTheme="majorBidi" w:cstheme="majorBidi"/>
          <w:i/>
          <w:szCs w:val="22"/>
          <w:lang w:val="lt-LT" w:bidi="he-IL"/>
        </w:rPr>
        <w:t xml:space="preserve"> </w:t>
      </w:r>
      <w:r>
        <w:rPr>
          <w:rFonts w:asciiTheme="majorBidi" w:hAnsiTheme="majorBidi" w:cstheme="majorBidi"/>
          <w:szCs w:val="22"/>
          <w:lang w:val="lt-LT" w:bidi="he-IL"/>
        </w:rPr>
        <w:t>Trisequens ši</w:t>
      </w:r>
      <w:r w:rsidR="001F7898">
        <w:rPr>
          <w:rFonts w:asciiTheme="majorBidi" w:hAnsiTheme="majorBidi" w:cstheme="majorBidi"/>
          <w:szCs w:val="22"/>
          <w:lang w:val="lt-LT" w:bidi="he-IL"/>
        </w:rPr>
        <w:t>os</w:t>
      </w:r>
      <w:r w:rsidR="00827D8B">
        <w:rPr>
          <w:rFonts w:asciiTheme="majorBidi" w:hAnsiTheme="majorBidi" w:cstheme="majorBidi"/>
          <w:szCs w:val="22"/>
          <w:lang w:val="lt-LT" w:bidi="he-IL"/>
        </w:rPr>
        <w:t>ų</w:t>
      </w:r>
      <w:r>
        <w:rPr>
          <w:rFonts w:asciiTheme="majorBidi" w:hAnsiTheme="majorBidi" w:cstheme="majorBidi"/>
          <w:szCs w:val="22"/>
          <w:lang w:val="lt-LT" w:bidi="he-IL"/>
        </w:rPr>
        <w:t xml:space="preserve"> </w:t>
      </w:r>
      <w:r w:rsidR="00827D8B">
        <w:rPr>
          <w:rFonts w:asciiTheme="majorBidi" w:hAnsiTheme="majorBidi" w:cstheme="majorBidi"/>
          <w:szCs w:val="22"/>
          <w:lang w:val="lt-LT" w:bidi="he-IL"/>
        </w:rPr>
        <w:t>būkl</w:t>
      </w:r>
      <w:r w:rsidR="001F7898">
        <w:rPr>
          <w:rFonts w:asciiTheme="majorBidi" w:hAnsiTheme="majorBidi" w:cstheme="majorBidi"/>
          <w:szCs w:val="22"/>
          <w:lang w:val="lt-LT" w:bidi="he-IL"/>
        </w:rPr>
        <w:t>ės</w:t>
      </w:r>
      <w:r>
        <w:rPr>
          <w:rFonts w:asciiTheme="majorBidi" w:hAnsiTheme="majorBidi" w:cstheme="majorBidi"/>
          <w:szCs w:val="22"/>
          <w:lang w:val="lt-LT" w:bidi="he-IL"/>
        </w:rPr>
        <w:t xml:space="preserve"> gali atsinaujinti arba pasunkėti:</w:t>
      </w:r>
    </w:p>
    <w:p w14:paraId="4AB8525D" w14:textId="77777777" w:rsidR="00A74751" w:rsidRDefault="00A74751">
      <w:pPr>
        <w:tabs>
          <w:tab w:val="clear" w:pos="567"/>
        </w:tabs>
        <w:suppressAutoHyphens w:val="0"/>
        <w:rPr>
          <w:rFonts w:asciiTheme="majorBidi" w:hAnsiTheme="majorBidi" w:cstheme="majorBidi"/>
          <w:szCs w:val="22"/>
          <w:lang w:val="lt-LT" w:bidi="he-IL"/>
        </w:rPr>
      </w:pPr>
    </w:p>
    <w:p w14:paraId="4AB8525E" w14:textId="77777777" w:rsidR="00A74751" w:rsidRDefault="00A43A85">
      <w:pPr>
        <w:ind w:left="567" w:hanging="567"/>
        <w:rPr>
          <w:lang w:val="lt-LT" w:bidi="he-IL"/>
        </w:rPr>
      </w:pPr>
      <w:r>
        <w:rPr>
          <w:lang w:val="lt-LT"/>
        </w:rPr>
        <w:t>–</w:t>
      </w:r>
      <w:r>
        <w:rPr>
          <w:lang w:val="lt-LT"/>
        </w:rPr>
        <w:tab/>
      </w:r>
      <w:r>
        <w:rPr>
          <w:lang w:val="lt-LT" w:bidi="he-IL"/>
        </w:rPr>
        <w:t>Lejomioma (gimdos fibroidai) arba endometriozė.</w:t>
      </w:r>
    </w:p>
    <w:p w14:paraId="4AB8525F" w14:textId="77777777" w:rsidR="00A74751" w:rsidRDefault="00A43A85">
      <w:pPr>
        <w:ind w:left="567" w:hanging="567"/>
        <w:rPr>
          <w:lang w:val="lt-LT" w:bidi="he-IL"/>
        </w:rPr>
      </w:pPr>
      <w:r>
        <w:rPr>
          <w:lang w:val="lt-LT"/>
        </w:rPr>
        <w:t>–</w:t>
      </w:r>
      <w:r>
        <w:rPr>
          <w:lang w:val="lt-LT"/>
        </w:rPr>
        <w:tab/>
      </w:r>
      <w:r>
        <w:rPr>
          <w:lang w:val="lt-LT" w:bidi="he-IL"/>
        </w:rPr>
        <w:t>Tromboembolinės ligos rizikos faktoriai (žr. žemiau).</w:t>
      </w:r>
    </w:p>
    <w:p w14:paraId="4AB85260" w14:textId="77777777" w:rsidR="00A74751" w:rsidRDefault="00A43A85">
      <w:pPr>
        <w:ind w:left="567" w:hanging="567"/>
        <w:rPr>
          <w:lang w:val="lt-LT" w:bidi="he-IL"/>
        </w:rPr>
      </w:pPr>
      <w:r>
        <w:rPr>
          <w:lang w:val="lt-LT"/>
        </w:rPr>
        <w:t>–</w:t>
      </w:r>
      <w:r>
        <w:rPr>
          <w:lang w:val="lt-LT"/>
        </w:rPr>
        <w:tab/>
      </w:r>
      <w:r>
        <w:rPr>
          <w:lang w:val="lt-LT" w:bidi="he-IL"/>
        </w:rPr>
        <w:t>Nuo estrogenų priklausomų navikų rizikos faktoriai, pvz., pirmojo laipsnio krūties vėžio paveldimumas.</w:t>
      </w:r>
    </w:p>
    <w:p w14:paraId="4AB85261" w14:textId="77777777" w:rsidR="00A74751" w:rsidRDefault="00A43A85">
      <w:pPr>
        <w:ind w:left="567" w:hanging="567"/>
        <w:rPr>
          <w:lang w:val="lt-LT" w:bidi="he-IL"/>
        </w:rPr>
      </w:pPr>
      <w:r>
        <w:rPr>
          <w:lang w:val="lt-LT"/>
        </w:rPr>
        <w:t>–</w:t>
      </w:r>
      <w:r>
        <w:rPr>
          <w:lang w:val="lt-LT"/>
        </w:rPr>
        <w:tab/>
      </w:r>
      <w:r>
        <w:rPr>
          <w:lang w:val="lt-LT" w:bidi="he-IL"/>
        </w:rPr>
        <w:t>Arterinė hipertenzija.</w:t>
      </w:r>
    </w:p>
    <w:p w14:paraId="4AB85262" w14:textId="77777777" w:rsidR="00A74751" w:rsidRDefault="00A43A85">
      <w:pPr>
        <w:ind w:left="567" w:hanging="567"/>
        <w:rPr>
          <w:lang w:val="lt-LT" w:bidi="he-IL"/>
        </w:rPr>
      </w:pPr>
      <w:r>
        <w:rPr>
          <w:lang w:val="lt-LT"/>
        </w:rPr>
        <w:t>–</w:t>
      </w:r>
      <w:r>
        <w:rPr>
          <w:lang w:val="lt-LT"/>
        </w:rPr>
        <w:tab/>
      </w:r>
      <w:r>
        <w:rPr>
          <w:lang w:val="lt-LT" w:bidi="he-IL"/>
        </w:rPr>
        <w:t>Kepenų ligos (pvz., kepenų adenoma).</w:t>
      </w:r>
    </w:p>
    <w:p w14:paraId="4AB85263" w14:textId="77777777" w:rsidR="00A74751" w:rsidRDefault="00A43A85">
      <w:pPr>
        <w:ind w:left="567" w:hanging="567"/>
        <w:rPr>
          <w:lang w:val="lt-LT" w:bidi="he-IL"/>
        </w:rPr>
      </w:pPr>
      <w:r>
        <w:rPr>
          <w:lang w:val="lt-LT"/>
        </w:rPr>
        <w:t>–</w:t>
      </w:r>
      <w:r>
        <w:rPr>
          <w:lang w:val="lt-LT"/>
        </w:rPr>
        <w:tab/>
      </w:r>
      <w:r>
        <w:rPr>
          <w:lang w:val="lt-LT" w:bidi="he-IL"/>
        </w:rPr>
        <w:t>Cukrinis diabetas su kraujagyslių pažeidimu arba be jo.</w:t>
      </w:r>
    </w:p>
    <w:p w14:paraId="4AB85264" w14:textId="1D6669AD" w:rsidR="00A74751" w:rsidRDefault="00A43A85">
      <w:pPr>
        <w:ind w:left="567" w:hanging="567"/>
        <w:rPr>
          <w:lang w:val="lt-LT" w:bidi="he-IL"/>
        </w:rPr>
      </w:pPr>
      <w:r>
        <w:rPr>
          <w:lang w:val="lt-LT"/>
        </w:rPr>
        <w:t>–</w:t>
      </w:r>
      <w:r>
        <w:rPr>
          <w:lang w:val="lt-LT"/>
        </w:rPr>
        <w:tab/>
      </w:r>
      <w:r>
        <w:rPr>
          <w:lang w:val="lt-LT" w:bidi="he-IL"/>
        </w:rPr>
        <w:t xml:space="preserve">Tulžies </w:t>
      </w:r>
      <w:r w:rsidR="00827D8B">
        <w:rPr>
          <w:lang w:val="lt-LT" w:bidi="he-IL"/>
        </w:rPr>
        <w:t xml:space="preserve">pūslės </w:t>
      </w:r>
      <w:r>
        <w:rPr>
          <w:lang w:val="lt-LT" w:bidi="he-IL"/>
        </w:rPr>
        <w:t>akmenligė.</w:t>
      </w:r>
    </w:p>
    <w:p w14:paraId="4AB85265" w14:textId="77777777" w:rsidR="00A74751" w:rsidRDefault="00A43A85">
      <w:pPr>
        <w:ind w:left="567" w:hanging="567"/>
        <w:rPr>
          <w:lang w:val="lt-LT" w:bidi="he-IL"/>
        </w:rPr>
      </w:pPr>
      <w:r>
        <w:rPr>
          <w:lang w:val="lt-LT"/>
        </w:rPr>
        <w:t>–</w:t>
      </w:r>
      <w:r>
        <w:rPr>
          <w:lang w:val="lt-LT"/>
        </w:rPr>
        <w:tab/>
      </w:r>
      <w:r>
        <w:rPr>
          <w:lang w:val="lt-LT" w:bidi="he-IL"/>
        </w:rPr>
        <w:t>Migrena arba stiprūs galvos skausmai.</w:t>
      </w:r>
    </w:p>
    <w:p w14:paraId="4AB85266" w14:textId="77777777" w:rsidR="00A74751" w:rsidRDefault="00A43A85">
      <w:pPr>
        <w:ind w:left="567" w:hanging="567"/>
        <w:rPr>
          <w:lang w:val="lt-LT" w:bidi="he-IL"/>
        </w:rPr>
      </w:pPr>
      <w:r>
        <w:rPr>
          <w:lang w:val="lt-LT"/>
        </w:rPr>
        <w:t>–</w:t>
      </w:r>
      <w:r>
        <w:rPr>
          <w:lang w:val="lt-LT"/>
        </w:rPr>
        <w:tab/>
      </w:r>
      <w:r>
        <w:rPr>
          <w:lang w:val="lt-LT" w:bidi="he-IL"/>
        </w:rPr>
        <w:t>Sisteminė raudonoji vilkligė.</w:t>
      </w:r>
    </w:p>
    <w:p w14:paraId="4AB85267" w14:textId="77777777" w:rsidR="00A74751" w:rsidRDefault="00A43A85">
      <w:pPr>
        <w:ind w:left="567" w:hanging="567"/>
        <w:rPr>
          <w:lang w:val="lt-LT" w:bidi="he-IL"/>
        </w:rPr>
      </w:pPr>
      <w:r>
        <w:rPr>
          <w:lang w:val="lt-LT"/>
        </w:rPr>
        <w:t>–</w:t>
      </w:r>
      <w:r>
        <w:rPr>
          <w:lang w:val="lt-LT"/>
        </w:rPr>
        <w:tab/>
      </w:r>
      <w:r>
        <w:rPr>
          <w:lang w:val="lt-LT" w:bidi="he-IL"/>
        </w:rPr>
        <w:t>Buvusi endometriumo hiperplazija (žr. žemiau).</w:t>
      </w:r>
    </w:p>
    <w:p w14:paraId="4AB85268" w14:textId="77777777" w:rsidR="00A74751" w:rsidRDefault="00A43A85">
      <w:pPr>
        <w:ind w:left="567" w:hanging="567"/>
        <w:rPr>
          <w:lang w:val="lt-LT" w:bidi="he-IL"/>
        </w:rPr>
      </w:pPr>
      <w:r>
        <w:rPr>
          <w:lang w:val="lt-LT"/>
        </w:rPr>
        <w:t>–</w:t>
      </w:r>
      <w:r>
        <w:rPr>
          <w:lang w:val="lt-LT"/>
        </w:rPr>
        <w:tab/>
      </w:r>
      <w:r>
        <w:rPr>
          <w:lang w:val="lt-LT" w:bidi="he-IL"/>
        </w:rPr>
        <w:t>Epilepsija.</w:t>
      </w:r>
    </w:p>
    <w:p w14:paraId="4AB85269" w14:textId="12837572" w:rsidR="00A74751" w:rsidRDefault="00A43A85">
      <w:pPr>
        <w:ind w:left="567" w:hanging="567"/>
        <w:rPr>
          <w:lang w:val="lt-LT" w:bidi="he-IL"/>
        </w:rPr>
      </w:pPr>
      <w:r>
        <w:rPr>
          <w:lang w:val="lt-LT"/>
        </w:rPr>
        <w:t>–</w:t>
      </w:r>
      <w:r>
        <w:rPr>
          <w:lang w:val="lt-LT"/>
        </w:rPr>
        <w:tab/>
      </w:r>
      <w:r w:rsidR="00827D8B">
        <w:rPr>
          <w:lang w:val="lt-LT" w:bidi="he-IL"/>
        </w:rPr>
        <w:t>A</w:t>
      </w:r>
      <w:r>
        <w:rPr>
          <w:lang w:val="lt-LT" w:bidi="he-IL"/>
        </w:rPr>
        <w:t>stma.</w:t>
      </w:r>
    </w:p>
    <w:p w14:paraId="4AB8526A" w14:textId="77777777" w:rsidR="00A74751" w:rsidRDefault="00A43A85">
      <w:pPr>
        <w:ind w:left="567" w:hanging="567"/>
        <w:rPr>
          <w:lang w:val="lt-LT" w:bidi="he-IL"/>
        </w:rPr>
      </w:pPr>
      <w:r>
        <w:rPr>
          <w:lang w:val="lt-LT"/>
        </w:rPr>
        <w:t>–</w:t>
      </w:r>
      <w:r>
        <w:rPr>
          <w:lang w:val="lt-LT"/>
        </w:rPr>
        <w:tab/>
      </w:r>
      <w:r>
        <w:rPr>
          <w:lang w:val="lt-LT" w:bidi="he-IL"/>
        </w:rPr>
        <w:t>Otosklerozė.</w:t>
      </w:r>
    </w:p>
    <w:p w14:paraId="4AB8526B" w14:textId="77777777" w:rsidR="00A74751" w:rsidRDefault="00A74751">
      <w:pPr>
        <w:tabs>
          <w:tab w:val="clear" w:pos="567"/>
        </w:tabs>
        <w:suppressAutoHyphens w:val="0"/>
        <w:rPr>
          <w:rFonts w:asciiTheme="majorBidi" w:hAnsiTheme="majorBidi" w:cstheme="majorBidi"/>
          <w:szCs w:val="22"/>
          <w:lang w:val="lt-LT" w:bidi="he-IL"/>
        </w:rPr>
      </w:pPr>
    </w:p>
    <w:p w14:paraId="4AB8526C" w14:textId="489FB904"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Atvejai, kai būtina nedelsiant nutraukti vaist</w:t>
      </w:r>
      <w:r w:rsidR="00827D8B">
        <w:rPr>
          <w:rFonts w:asciiTheme="majorBidi" w:hAnsiTheme="majorBidi" w:cstheme="majorBidi"/>
          <w:szCs w:val="22"/>
          <w:u w:val="single"/>
          <w:lang w:val="lt-LT" w:bidi="he-IL"/>
        </w:rPr>
        <w:t>inio preparat</w:t>
      </w:r>
      <w:r>
        <w:rPr>
          <w:rFonts w:asciiTheme="majorBidi" w:hAnsiTheme="majorBidi" w:cstheme="majorBidi"/>
          <w:szCs w:val="22"/>
          <w:u w:val="single"/>
          <w:lang w:val="lt-LT" w:bidi="he-IL"/>
        </w:rPr>
        <w:t>o vartojimą</w:t>
      </w:r>
    </w:p>
    <w:p w14:paraId="718F7864" w14:textId="77777777" w:rsidR="00C04959" w:rsidRDefault="00C04959">
      <w:pPr>
        <w:tabs>
          <w:tab w:val="clear" w:pos="567"/>
        </w:tabs>
        <w:suppressAutoHyphens w:val="0"/>
        <w:rPr>
          <w:rFonts w:asciiTheme="majorBidi" w:hAnsiTheme="majorBidi" w:cstheme="majorBidi"/>
          <w:szCs w:val="22"/>
          <w:lang w:val="lt-LT" w:bidi="he-IL"/>
        </w:rPr>
      </w:pPr>
    </w:p>
    <w:p w14:paraId="4AB8526D" w14:textId="38A77796"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Gydymą reikia nutraukti, pasireiškus bet kuriai vaist</w:t>
      </w:r>
      <w:r w:rsidR="00827D8B">
        <w:rPr>
          <w:rFonts w:asciiTheme="majorBidi" w:hAnsiTheme="majorBidi" w:cstheme="majorBidi"/>
          <w:szCs w:val="22"/>
          <w:lang w:val="lt-LT" w:bidi="he-IL"/>
        </w:rPr>
        <w:t>inio preparat</w:t>
      </w:r>
      <w:r>
        <w:rPr>
          <w:rFonts w:asciiTheme="majorBidi" w:hAnsiTheme="majorBidi" w:cstheme="majorBidi"/>
          <w:szCs w:val="22"/>
          <w:lang w:val="lt-LT" w:bidi="he-IL"/>
        </w:rPr>
        <w:t>o vartojimo kontraindikacijai bei šiais atvejais:</w:t>
      </w:r>
    </w:p>
    <w:p w14:paraId="4AB8526E" w14:textId="77777777" w:rsidR="00A74751" w:rsidRDefault="00A74751">
      <w:pPr>
        <w:tabs>
          <w:tab w:val="clear" w:pos="567"/>
        </w:tabs>
        <w:suppressAutoHyphens w:val="0"/>
        <w:rPr>
          <w:rFonts w:asciiTheme="majorBidi" w:hAnsiTheme="majorBidi" w:cstheme="majorBidi"/>
          <w:szCs w:val="22"/>
          <w:lang w:val="lt-LT" w:bidi="he-IL"/>
        </w:rPr>
      </w:pPr>
    </w:p>
    <w:p w14:paraId="4AB8526F" w14:textId="77777777" w:rsidR="00A74751" w:rsidRDefault="00A43A85">
      <w:pPr>
        <w:ind w:left="567" w:hanging="567"/>
        <w:rPr>
          <w:lang w:val="lt-LT" w:bidi="he-IL"/>
        </w:rPr>
      </w:pPr>
      <w:r>
        <w:rPr>
          <w:lang w:val="lt-LT"/>
        </w:rPr>
        <w:t>–</w:t>
      </w:r>
      <w:r>
        <w:rPr>
          <w:lang w:val="lt-LT"/>
        </w:rPr>
        <w:tab/>
      </w:r>
      <w:r>
        <w:rPr>
          <w:lang w:val="lt-LT" w:bidi="he-IL"/>
        </w:rPr>
        <w:t>Atsiradus geltai arba sutrikus kepenų funkcijai.</w:t>
      </w:r>
    </w:p>
    <w:p w14:paraId="4AB85270" w14:textId="77777777" w:rsidR="00A74751" w:rsidRDefault="00A43A85">
      <w:pPr>
        <w:ind w:left="567" w:hanging="567"/>
        <w:rPr>
          <w:lang w:val="lt-LT" w:bidi="he-IL"/>
        </w:rPr>
      </w:pPr>
      <w:r>
        <w:rPr>
          <w:lang w:val="lt-LT"/>
        </w:rPr>
        <w:t>–</w:t>
      </w:r>
      <w:r>
        <w:rPr>
          <w:lang w:val="lt-LT"/>
        </w:rPr>
        <w:tab/>
      </w:r>
      <w:r>
        <w:rPr>
          <w:lang w:val="lt-LT" w:bidi="he-IL"/>
        </w:rPr>
        <w:t>Ryškiai padidėjus arteriniam kraujospūdžiui.</w:t>
      </w:r>
    </w:p>
    <w:p w14:paraId="4AB85271" w14:textId="77777777" w:rsidR="00A74751" w:rsidRDefault="00A43A85">
      <w:pPr>
        <w:ind w:left="567" w:hanging="567"/>
        <w:rPr>
          <w:lang w:val="lt-LT" w:bidi="he-IL"/>
        </w:rPr>
      </w:pPr>
      <w:r>
        <w:rPr>
          <w:lang w:val="lt-LT"/>
        </w:rPr>
        <w:t>–</w:t>
      </w:r>
      <w:r>
        <w:rPr>
          <w:lang w:val="lt-LT"/>
        </w:rPr>
        <w:tab/>
      </w:r>
      <w:r>
        <w:rPr>
          <w:lang w:val="lt-LT" w:bidi="he-IL"/>
        </w:rPr>
        <w:t>Atsiradus migrenos tipo galvos skausmams.</w:t>
      </w:r>
    </w:p>
    <w:p w14:paraId="4AB85272" w14:textId="77777777" w:rsidR="00A74751" w:rsidRDefault="00A43A85">
      <w:pPr>
        <w:ind w:left="567" w:hanging="567"/>
        <w:rPr>
          <w:lang w:val="lt-LT" w:bidi="he-IL"/>
        </w:rPr>
      </w:pPr>
      <w:r>
        <w:rPr>
          <w:lang w:val="lt-LT"/>
        </w:rPr>
        <w:t>–</w:t>
      </w:r>
      <w:r>
        <w:rPr>
          <w:lang w:val="lt-LT"/>
        </w:rPr>
        <w:tab/>
      </w:r>
      <w:r>
        <w:rPr>
          <w:lang w:val="lt-LT" w:bidi="he-IL"/>
        </w:rPr>
        <w:t>Pastojus.</w:t>
      </w:r>
    </w:p>
    <w:p w14:paraId="4AB85273" w14:textId="77777777" w:rsidR="00A74751" w:rsidRDefault="00A74751">
      <w:pPr>
        <w:tabs>
          <w:tab w:val="clear" w:pos="567"/>
        </w:tabs>
        <w:suppressAutoHyphens w:val="0"/>
        <w:rPr>
          <w:rFonts w:asciiTheme="majorBidi" w:hAnsiTheme="majorBidi" w:cstheme="majorBidi"/>
          <w:szCs w:val="22"/>
          <w:lang w:val="lt-LT" w:bidi="he-IL"/>
        </w:rPr>
      </w:pPr>
    </w:p>
    <w:p w14:paraId="4AB85274"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Endometriumo hiperplazija ir endometriumo karcinoma</w:t>
      </w:r>
    </w:p>
    <w:p w14:paraId="313FB4B6" w14:textId="77777777" w:rsidR="00C04959" w:rsidRPr="00EC44C8" w:rsidRDefault="00C04959">
      <w:pPr>
        <w:tabs>
          <w:tab w:val="clear" w:pos="567"/>
        </w:tabs>
        <w:suppressAutoHyphens w:val="0"/>
        <w:rPr>
          <w:rFonts w:asciiTheme="majorBidi" w:hAnsiTheme="majorBidi" w:cstheme="majorBidi"/>
          <w:b/>
          <w:szCs w:val="22"/>
          <w:u w:val="single"/>
          <w:lang w:val="lt-LT" w:bidi="he-IL"/>
        </w:rPr>
      </w:pPr>
    </w:p>
    <w:p w14:paraId="4AB85275" w14:textId="583D4EE9"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Moterims, kurioms gimda nepašalinta, ilgesnį laiką skiriant vien estrogenų, padidėja endometriumo hiperplazijos ir endometriumo karcinomos rizika. Nustatyta, kad, tik estrogenų </w:t>
      </w:r>
      <w:r w:rsidR="00827D8B">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w:t>
      </w:r>
      <w:r w:rsidR="00827D8B">
        <w:rPr>
          <w:rFonts w:asciiTheme="majorBidi" w:hAnsiTheme="majorBidi" w:cstheme="majorBidi"/>
          <w:szCs w:val="22"/>
          <w:lang w:val="lt-LT" w:bidi="he-IL"/>
        </w:rPr>
        <w:t>ų</w:t>
      </w:r>
      <w:r>
        <w:rPr>
          <w:rFonts w:asciiTheme="majorBidi" w:hAnsiTheme="majorBidi" w:cstheme="majorBidi"/>
          <w:szCs w:val="22"/>
          <w:lang w:val="lt-LT" w:bidi="he-IL"/>
        </w:rPr>
        <w:t xml:space="preserve"> vartojančioms moterims, rizika susirgti endometriumo vėžiu, priklausomai nuo gydymo trukmės ir estrogenų dozės, yra nuo 2 iki 12 kartų didesnė nei nevartojančioms moterims (žr. 4.8 skyrių). Nutraukus gydymą ši rizika gali išlikti padidėjusi daugiau nei 10 metų.</w:t>
      </w:r>
    </w:p>
    <w:p w14:paraId="4AB8527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Moterims, kurioms nepašalinta gimda, kartu su estrogenais cikliškai vartojant progestageno mažiausiai 12 dienų per mėnesį/ 28 dienų ciklą arba vartojant nepertraukiamą sudėtinę estrogenų</w:t>
      </w:r>
      <w:r>
        <w:rPr>
          <w:rFonts w:asciiTheme="majorBidi" w:hAnsiTheme="majorBidi" w:cstheme="majorBidi"/>
          <w:szCs w:val="22"/>
          <w:lang w:val="lt-LT" w:bidi="he-IL"/>
        </w:rPr>
        <w:noBreakHyphen/>
        <w:t>progestagenų terapiją, minėta rizika, susijusi su vien estrogenų vartojimu, nepadidėja.</w:t>
      </w:r>
    </w:p>
    <w:p w14:paraId="4AB85278" w14:textId="77777777" w:rsidR="00A74751" w:rsidRDefault="00A74751">
      <w:pPr>
        <w:tabs>
          <w:tab w:val="clear" w:pos="567"/>
        </w:tabs>
        <w:suppressAutoHyphens w:val="0"/>
        <w:rPr>
          <w:rFonts w:asciiTheme="majorBidi" w:hAnsiTheme="majorBidi" w:cstheme="majorBidi"/>
          <w:szCs w:val="22"/>
          <w:lang w:val="lt-LT" w:bidi="he-IL"/>
        </w:rPr>
      </w:pPr>
    </w:p>
    <w:p w14:paraId="4AB85279" w14:textId="1FBD648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Pirmųjų gydymo mėnesių laikotarpiu gali pasireikšti kraujavimas arba tepančios išskyros iš lytinių organų. Jeigu kraujavimas arba tepančios išskyros iš genitalijų tęsiasi ilgiau nei kelis pirmuosius gydymo mėnesius, atsiranda jau kurį laiką vartojant vaist</w:t>
      </w:r>
      <w:r w:rsidR="00827D8B">
        <w:rPr>
          <w:rFonts w:asciiTheme="majorBidi" w:hAnsiTheme="majorBidi" w:cstheme="majorBidi"/>
          <w:szCs w:val="22"/>
          <w:lang w:val="lt-LT" w:bidi="he-IL"/>
        </w:rPr>
        <w:t>inio preparat</w:t>
      </w:r>
      <w:r>
        <w:rPr>
          <w:rFonts w:asciiTheme="majorBidi" w:hAnsiTheme="majorBidi" w:cstheme="majorBidi"/>
          <w:szCs w:val="22"/>
          <w:lang w:val="lt-LT" w:bidi="he-IL"/>
        </w:rPr>
        <w:t>o arba išlieka net ir nutraukus vaist</w:t>
      </w:r>
      <w:r w:rsidR="00827D8B">
        <w:rPr>
          <w:rFonts w:asciiTheme="majorBidi" w:hAnsiTheme="majorBidi" w:cstheme="majorBidi"/>
          <w:szCs w:val="22"/>
          <w:lang w:val="lt-LT" w:bidi="he-IL"/>
        </w:rPr>
        <w:t>inio preparat</w:t>
      </w:r>
      <w:r>
        <w:rPr>
          <w:rFonts w:asciiTheme="majorBidi" w:hAnsiTheme="majorBidi" w:cstheme="majorBidi"/>
          <w:szCs w:val="22"/>
          <w:lang w:val="lt-LT" w:bidi="he-IL"/>
        </w:rPr>
        <w:t>o vartojimą, būtina išsiaiškinti šio reiškinio priežastį ir, esant reikalui, atlikti endometriumo biopsiją endometriumo karcinomos diagnozei atmesti.</w:t>
      </w:r>
    </w:p>
    <w:p w14:paraId="4AB8527A" w14:textId="77777777" w:rsidR="00A74751" w:rsidRDefault="00A74751">
      <w:pPr>
        <w:tabs>
          <w:tab w:val="clear" w:pos="567"/>
        </w:tabs>
        <w:suppressAutoHyphens w:val="0"/>
        <w:rPr>
          <w:rFonts w:asciiTheme="majorBidi" w:hAnsiTheme="majorBidi" w:cstheme="majorBidi"/>
          <w:szCs w:val="22"/>
          <w:lang w:val="lt-LT" w:bidi="he-IL"/>
        </w:rPr>
      </w:pPr>
    </w:p>
    <w:p w14:paraId="4AB8527B" w14:textId="77777777" w:rsidR="00A74751" w:rsidRPr="00EC44C8" w:rsidRDefault="00A43A85">
      <w:pPr>
        <w:tabs>
          <w:tab w:val="clear" w:pos="567"/>
        </w:tabs>
        <w:suppressAutoHyphens w:val="0"/>
        <w:rPr>
          <w:bCs/>
          <w:u w:val="single"/>
          <w:lang w:val="lt-LT"/>
        </w:rPr>
      </w:pPr>
      <w:r w:rsidRPr="00EC44C8">
        <w:rPr>
          <w:bCs/>
          <w:u w:val="single"/>
          <w:lang w:val="lt-LT"/>
        </w:rPr>
        <w:t>Krūties vėžys</w:t>
      </w:r>
    </w:p>
    <w:p w14:paraId="4AB8527C" w14:textId="77777777" w:rsidR="00A74751" w:rsidRDefault="00A74751">
      <w:pPr>
        <w:tabs>
          <w:tab w:val="clear" w:pos="567"/>
        </w:tabs>
        <w:suppressAutoHyphens w:val="0"/>
        <w:rPr>
          <w:lang w:val="lt-LT"/>
        </w:rPr>
      </w:pPr>
    </w:p>
    <w:p w14:paraId="4AB8527D" w14:textId="64FECAA3" w:rsidR="00A74751" w:rsidRDefault="00A43A85">
      <w:pPr>
        <w:tabs>
          <w:tab w:val="clear" w:pos="567"/>
        </w:tabs>
        <w:suppressAutoHyphens w:val="0"/>
        <w:rPr>
          <w:lang w:val="lt-LT"/>
        </w:rPr>
      </w:pPr>
      <w:r>
        <w:rPr>
          <w:lang w:val="lt-LT"/>
        </w:rPr>
        <w:t>Iš bendrų įrodymų matyti kad, moterims, vartojančioms sudėtini</w:t>
      </w:r>
      <w:r w:rsidR="00827D8B">
        <w:rPr>
          <w:lang w:val="lt-LT"/>
        </w:rPr>
        <w:t>ų</w:t>
      </w:r>
      <w:r>
        <w:rPr>
          <w:lang w:val="lt-LT"/>
        </w:rPr>
        <w:t xml:space="preserve"> PHT </w:t>
      </w:r>
      <w:r w:rsidR="00827D8B">
        <w:rPr>
          <w:lang w:val="lt-LT"/>
        </w:rPr>
        <w:t xml:space="preserve">vaistinių </w:t>
      </w:r>
      <w:r>
        <w:rPr>
          <w:lang w:val="lt-LT"/>
        </w:rPr>
        <w:t>preparat</w:t>
      </w:r>
      <w:r w:rsidR="00827D8B">
        <w:rPr>
          <w:lang w:val="lt-LT"/>
        </w:rPr>
        <w:t>ų</w:t>
      </w:r>
      <w:r>
        <w:rPr>
          <w:lang w:val="lt-LT"/>
        </w:rPr>
        <w:t xml:space="preserve"> su estrogeno ir progestageno deriniu arba PHT </w:t>
      </w:r>
      <w:r w:rsidR="00827D8B">
        <w:rPr>
          <w:lang w:val="lt-LT"/>
        </w:rPr>
        <w:t xml:space="preserve">vaistinių </w:t>
      </w:r>
      <w:r>
        <w:rPr>
          <w:lang w:val="lt-LT"/>
        </w:rPr>
        <w:t>preparat</w:t>
      </w:r>
      <w:r w:rsidR="00827D8B">
        <w:rPr>
          <w:lang w:val="lt-LT"/>
        </w:rPr>
        <w:t>ų</w:t>
      </w:r>
      <w:r>
        <w:rPr>
          <w:lang w:val="lt-LT"/>
        </w:rPr>
        <w:t xml:space="preserve"> su vienu estrogenu, kyla didesnė krūties vėžio rizika, kuri priklauso nuo gydymo PHT </w:t>
      </w:r>
      <w:r w:rsidR="00827D8B">
        <w:rPr>
          <w:lang w:val="lt-LT"/>
        </w:rPr>
        <w:t xml:space="preserve">vaistinių </w:t>
      </w:r>
      <w:r>
        <w:rPr>
          <w:lang w:val="lt-LT"/>
        </w:rPr>
        <w:t>preparatų vartojimo trukmės.</w:t>
      </w:r>
    </w:p>
    <w:p w14:paraId="4AB8527E" w14:textId="77777777" w:rsidR="00A74751" w:rsidRDefault="00A74751">
      <w:pPr>
        <w:tabs>
          <w:tab w:val="clear" w:pos="567"/>
        </w:tabs>
        <w:suppressAutoHyphens w:val="0"/>
        <w:rPr>
          <w:lang w:val="lt-LT"/>
        </w:rPr>
      </w:pPr>
    </w:p>
    <w:p w14:paraId="4AB8527F" w14:textId="20184FD1" w:rsidR="00A74751" w:rsidRDefault="00A43A85">
      <w:pPr>
        <w:tabs>
          <w:tab w:val="clear" w:pos="567"/>
        </w:tabs>
        <w:suppressAutoHyphens w:val="0"/>
        <w:rPr>
          <w:lang w:val="lt-LT"/>
        </w:rPr>
      </w:pPr>
      <w:r>
        <w:rPr>
          <w:lang w:val="lt-LT"/>
        </w:rPr>
        <w:lastRenderedPageBreak/>
        <w:t>Atlikus atsitiktinių imčių, placebu kontroliuojamą tyrimą WHI (Moterų sveikatos iniciatyvos tyrimas, angl. Woman‘s Health Initiative) ir prospektyvinių epidemiologinių tyrimų metaanalizę, patvirtinta, kad sudėtini</w:t>
      </w:r>
      <w:r w:rsidR="00827D8B">
        <w:rPr>
          <w:lang w:val="lt-LT"/>
        </w:rPr>
        <w:t>ų</w:t>
      </w:r>
      <w:r>
        <w:rPr>
          <w:lang w:val="lt-LT"/>
        </w:rPr>
        <w:t xml:space="preserve"> PHT </w:t>
      </w:r>
      <w:r w:rsidR="00827D8B">
        <w:rPr>
          <w:lang w:val="lt-LT"/>
        </w:rPr>
        <w:t xml:space="preserve">vaistinių </w:t>
      </w:r>
      <w:r>
        <w:rPr>
          <w:lang w:val="lt-LT"/>
        </w:rPr>
        <w:t>preparat</w:t>
      </w:r>
      <w:r w:rsidR="00827D8B">
        <w:rPr>
          <w:lang w:val="lt-LT"/>
        </w:rPr>
        <w:t>ų</w:t>
      </w:r>
      <w:r>
        <w:rPr>
          <w:lang w:val="lt-LT"/>
        </w:rPr>
        <w:t xml:space="preserve"> su estrogeno ir progestageno deriniu vartojančioms moterims kyla didesnė krūties vėžio rizika, kuri išryškėja po maždaug 3 (1-4) metų (žr. 4.8 skyrių).</w:t>
      </w:r>
    </w:p>
    <w:p w14:paraId="4AB85280" w14:textId="77777777" w:rsidR="00A74751" w:rsidRDefault="00A74751">
      <w:pPr>
        <w:tabs>
          <w:tab w:val="clear" w:pos="567"/>
        </w:tabs>
        <w:suppressAutoHyphens w:val="0"/>
        <w:rPr>
          <w:lang w:val="lt-LT"/>
        </w:rPr>
      </w:pPr>
    </w:p>
    <w:p w14:paraId="4AB85281" w14:textId="77777777" w:rsidR="00A74751" w:rsidRDefault="00A43A85">
      <w:pPr>
        <w:tabs>
          <w:tab w:val="clear" w:pos="567"/>
        </w:tabs>
        <w:suppressAutoHyphens w:val="0"/>
        <w:rPr>
          <w:lang w:val="lt-LT"/>
        </w:rPr>
      </w:pPr>
      <w:r>
        <w:rPr>
          <w:lang w:val="lt-LT"/>
        </w:rPr>
        <w:t>Didelės apimties metaanalizė atskleidė, kad, nutraukus gydymą, padidėjusi rizika ilgainiui sumažės, o laikas, per kurį rizika sumažėja iki pradinio lygio, priklauso nuo anksčiau taikytos PHT trukmės. Jeigu PHT taikyta daugiau kaip 5 metus, tokia rizika gali išlikti 10 metų ir ilgiau.</w:t>
      </w:r>
    </w:p>
    <w:p w14:paraId="4AB85282" w14:textId="77777777" w:rsidR="00A74751" w:rsidRDefault="00A74751">
      <w:pPr>
        <w:tabs>
          <w:tab w:val="clear" w:pos="567"/>
        </w:tabs>
        <w:suppressAutoHyphens w:val="0"/>
        <w:rPr>
          <w:lang w:val="lt-LT"/>
        </w:rPr>
      </w:pPr>
    </w:p>
    <w:p w14:paraId="4AB85283" w14:textId="77777777" w:rsidR="00A74751" w:rsidRDefault="00A43A85">
      <w:pPr>
        <w:tabs>
          <w:tab w:val="clear" w:pos="567"/>
        </w:tabs>
        <w:suppressAutoHyphens w:val="0"/>
        <w:rPr>
          <w:rFonts w:asciiTheme="majorBidi" w:hAnsiTheme="majorBidi" w:cstheme="majorBidi"/>
          <w:szCs w:val="22"/>
          <w:lang w:val="lt-LT" w:bidi="he-IL"/>
        </w:rPr>
      </w:pPr>
      <w:r>
        <w:rPr>
          <w:lang w:val="lt-LT"/>
        </w:rPr>
        <w:t>PHT, ypač sudėtinis gydymas estrogenais-progestagenais, didina mamografinį krūties tankį, o tai gali neigiamai įtakoti radiologinę krūties vėžio diagnostiką.</w:t>
      </w:r>
    </w:p>
    <w:p w14:paraId="4AB85284" w14:textId="77777777" w:rsidR="00A74751" w:rsidRDefault="00A74751">
      <w:pPr>
        <w:tabs>
          <w:tab w:val="clear" w:pos="567"/>
        </w:tabs>
        <w:suppressAutoHyphens w:val="0"/>
        <w:rPr>
          <w:rFonts w:asciiTheme="majorBidi" w:hAnsiTheme="majorBidi" w:cstheme="majorBidi"/>
          <w:szCs w:val="22"/>
          <w:lang w:val="lt-LT" w:bidi="he-IL"/>
        </w:rPr>
      </w:pPr>
    </w:p>
    <w:p w14:paraId="4AB85285"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Kiaušidžių vėžys</w:t>
      </w:r>
    </w:p>
    <w:p w14:paraId="1D9535F7" w14:textId="77777777" w:rsidR="00827844" w:rsidRPr="00EC44C8" w:rsidRDefault="00827844">
      <w:pPr>
        <w:tabs>
          <w:tab w:val="clear" w:pos="567"/>
        </w:tabs>
        <w:suppressAutoHyphens w:val="0"/>
        <w:rPr>
          <w:rFonts w:asciiTheme="majorBidi" w:hAnsiTheme="majorBidi" w:cstheme="majorBidi"/>
          <w:bCs/>
          <w:szCs w:val="22"/>
          <w:lang w:val="lt-LT" w:bidi="he-IL"/>
        </w:rPr>
      </w:pPr>
    </w:p>
    <w:p w14:paraId="4AB85286" w14:textId="5FBAC9DC"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vėžiu sergama daug rečiau nei krūties vėžiu. Epidemiologiniai didelės metaanalizės duomenys leidžia manyti, kad moterims, kurios vartoja PHT </w:t>
      </w:r>
      <w:r w:rsidR="00827D8B">
        <w:rPr>
          <w:rFonts w:asciiTheme="majorBidi" w:hAnsiTheme="majorBidi" w:cstheme="majorBidi"/>
          <w:szCs w:val="22"/>
          <w:lang w:val="lt-LT" w:bidi="he-IL"/>
        </w:rPr>
        <w:t xml:space="preserve">vaistinių </w:t>
      </w:r>
      <w:r>
        <w:rPr>
          <w:rFonts w:asciiTheme="majorBidi" w:hAnsiTheme="majorBidi" w:cstheme="majorBidi"/>
          <w:szCs w:val="22"/>
          <w:lang w:val="lt-LT" w:bidi="he-IL"/>
        </w:rPr>
        <w:t xml:space="preserve">preparatų su vienu estrogenu arba sudėtinių PHT </w:t>
      </w:r>
      <w:r w:rsidR="00827D8B">
        <w:rPr>
          <w:rFonts w:asciiTheme="majorBidi" w:hAnsiTheme="majorBidi" w:cstheme="majorBidi"/>
          <w:szCs w:val="22"/>
          <w:lang w:val="lt-LT" w:bidi="he-IL"/>
        </w:rPr>
        <w:t xml:space="preserve">vaistinių </w:t>
      </w:r>
      <w:r>
        <w:rPr>
          <w:rFonts w:asciiTheme="majorBidi" w:hAnsiTheme="majorBidi" w:cstheme="majorBidi"/>
          <w:szCs w:val="22"/>
          <w:lang w:val="lt-LT" w:bidi="he-IL"/>
        </w:rPr>
        <w:t xml:space="preserve">preparatų, kuriuose yra estrogeno ir progestageno, rizika, kuri pasireiškia per 5 šių </w:t>
      </w:r>
      <w:r w:rsidR="00827D8B">
        <w:rPr>
          <w:rFonts w:asciiTheme="majorBidi" w:hAnsiTheme="majorBidi" w:cstheme="majorBidi"/>
          <w:szCs w:val="22"/>
          <w:lang w:val="lt-LT" w:bidi="he-IL"/>
        </w:rPr>
        <w:t xml:space="preserve">vaisatinių </w:t>
      </w:r>
      <w:r>
        <w:rPr>
          <w:rFonts w:asciiTheme="majorBidi" w:hAnsiTheme="majorBidi" w:cstheme="majorBidi"/>
          <w:szCs w:val="22"/>
          <w:lang w:val="lt-LT" w:bidi="he-IL"/>
        </w:rPr>
        <w:t xml:space="preserve">preparatų vartojimo metus, būna šiek tiek didesnė ir ji, nustojus vartoti minėtų </w:t>
      </w:r>
      <w:r w:rsidR="00827D8B">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per laiką sumažėja.</w:t>
      </w:r>
    </w:p>
    <w:p w14:paraId="4AB85287" w14:textId="6D6DF37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Kai kurie kiti tyrimai, įskaitant MSI tyrimą, leidžia manyti, kad sudėtinių PHT </w:t>
      </w:r>
      <w:r w:rsidR="00827D8B">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vartojimas gali būti susijęs su panašia arba šiek tiek mažesne rizika (žr. 4.8 skyrių).</w:t>
      </w:r>
    </w:p>
    <w:p w14:paraId="4AB85288" w14:textId="77777777" w:rsidR="00A74751" w:rsidRDefault="00A74751">
      <w:pPr>
        <w:tabs>
          <w:tab w:val="clear" w:pos="567"/>
        </w:tabs>
        <w:suppressAutoHyphens w:val="0"/>
        <w:rPr>
          <w:rFonts w:asciiTheme="majorBidi" w:hAnsiTheme="majorBidi" w:cstheme="majorBidi"/>
          <w:szCs w:val="22"/>
          <w:lang w:val="lt-LT" w:bidi="he-IL"/>
        </w:rPr>
      </w:pPr>
    </w:p>
    <w:p w14:paraId="4AB85289"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Venų tromboembolija (VTE)</w:t>
      </w:r>
    </w:p>
    <w:p w14:paraId="03BE4471" w14:textId="77777777" w:rsidR="00827844" w:rsidRPr="00EC44C8" w:rsidRDefault="00827844">
      <w:pPr>
        <w:tabs>
          <w:tab w:val="clear" w:pos="567"/>
        </w:tabs>
        <w:suppressAutoHyphens w:val="0"/>
        <w:rPr>
          <w:rFonts w:asciiTheme="majorBidi" w:hAnsiTheme="majorBidi" w:cstheme="majorBidi"/>
          <w:b/>
          <w:szCs w:val="22"/>
          <w:lang w:val="lt-LT" w:bidi="he-IL"/>
        </w:rPr>
      </w:pPr>
    </w:p>
    <w:p w14:paraId="4AB8528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rizika susirgti tromboembolinėmis venų ligomis, t.y. giliųjų venų tromboze arba plaučių arterijos tromboembolija padidėja nuo 1,3 iki 3 kartų. Tikimybė pasireikšti šioms ligoms yra didesnė per pirmuosius PHT vartojimo metus nei vėliau (žr. 4.8 skyrių).</w:t>
      </w:r>
    </w:p>
    <w:p w14:paraId="4AB8528B" w14:textId="77777777" w:rsidR="00A74751" w:rsidRDefault="00A74751">
      <w:pPr>
        <w:tabs>
          <w:tab w:val="clear" w:pos="567"/>
        </w:tabs>
        <w:suppressAutoHyphens w:val="0"/>
        <w:rPr>
          <w:rFonts w:asciiTheme="majorBidi" w:hAnsiTheme="majorBidi" w:cstheme="majorBidi"/>
          <w:szCs w:val="22"/>
          <w:lang w:val="lt-LT" w:bidi="he-IL"/>
        </w:rPr>
      </w:pPr>
    </w:p>
    <w:p w14:paraId="4AB8528C" w14:textId="1BDEDAF6"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Rizika susirgti VTE didesnė pacientėms su trombofiline būkle, ir PHT šią riziką gali dar labiau padidinti. Todėl tokioms pacientėms PHT vartoti </w:t>
      </w:r>
      <w:r w:rsidR="00827D8B">
        <w:rPr>
          <w:rFonts w:asciiTheme="majorBidi" w:hAnsiTheme="majorBidi" w:cstheme="majorBidi"/>
          <w:szCs w:val="22"/>
          <w:lang w:val="lt-LT" w:bidi="he-IL"/>
        </w:rPr>
        <w:t xml:space="preserve">draudžiama </w:t>
      </w:r>
      <w:r>
        <w:rPr>
          <w:rFonts w:asciiTheme="majorBidi" w:hAnsiTheme="majorBidi" w:cstheme="majorBidi"/>
          <w:szCs w:val="22"/>
          <w:lang w:val="lt-LT" w:bidi="he-IL"/>
        </w:rPr>
        <w:t>(žr. 4.3 skyrių).</w:t>
      </w:r>
    </w:p>
    <w:p w14:paraId="4AB8528D" w14:textId="77777777" w:rsidR="00A74751" w:rsidRDefault="00A74751">
      <w:pPr>
        <w:tabs>
          <w:tab w:val="clear" w:pos="567"/>
        </w:tabs>
        <w:suppressAutoHyphens w:val="0"/>
        <w:rPr>
          <w:rFonts w:asciiTheme="majorBidi" w:hAnsiTheme="majorBidi" w:cstheme="majorBidi"/>
          <w:szCs w:val="22"/>
          <w:lang w:val="lt-LT" w:bidi="he-IL"/>
        </w:rPr>
      </w:pPr>
    </w:p>
    <w:p w14:paraId="4AB8528E" w14:textId="4F82C145"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Žinoma, kad VTE rizikos faktoriai yra estrogenų vartojimas, vyresnis amžius, didelės apimties chirurginė intervencija, ilgalaikė imobilizacija, nutukimas (KMI&gt;30 kg/m</w:t>
      </w:r>
      <w:r>
        <w:rPr>
          <w:rFonts w:asciiTheme="majorBidi" w:hAnsiTheme="majorBidi" w:cstheme="majorBidi"/>
          <w:szCs w:val="22"/>
          <w:vertAlign w:val="superscript"/>
          <w:lang w:val="lt-LT" w:bidi="he-IL"/>
        </w:rPr>
        <w:t>2</w:t>
      </w:r>
      <w:r>
        <w:rPr>
          <w:rFonts w:asciiTheme="majorBidi" w:hAnsiTheme="majorBidi" w:cstheme="majorBidi"/>
          <w:szCs w:val="22"/>
          <w:lang w:val="lt-LT" w:bidi="he-IL"/>
        </w:rPr>
        <w:t>), nėštumas/pogim</w:t>
      </w:r>
      <w:r w:rsidR="00827D8B">
        <w:rPr>
          <w:rFonts w:asciiTheme="majorBidi" w:hAnsiTheme="majorBidi" w:cstheme="majorBidi"/>
          <w:szCs w:val="22"/>
          <w:lang w:val="lt-LT" w:bidi="he-IL"/>
        </w:rPr>
        <w:t>dym</w:t>
      </w:r>
      <w:r>
        <w:rPr>
          <w:rFonts w:asciiTheme="majorBidi" w:hAnsiTheme="majorBidi" w:cstheme="majorBidi"/>
          <w:szCs w:val="22"/>
          <w:lang w:val="lt-LT" w:bidi="he-IL"/>
        </w:rPr>
        <w:t>inis laikotarpis, sisteminė raudonoji vilkligė (SRV) ir vėžys. Nėra bendros nuostatos apie galimą varikozinių venų įtaką VTE atsiradimui.</w:t>
      </w:r>
    </w:p>
    <w:p w14:paraId="4AB8528F" w14:textId="77777777" w:rsidR="00A74751" w:rsidRDefault="00A74751">
      <w:pPr>
        <w:tabs>
          <w:tab w:val="clear" w:pos="567"/>
        </w:tabs>
        <w:suppressAutoHyphens w:val="0"/>
        <w:rPr>
          <w:rFonts w:asciiTheme="majorBidi" w:hAnsiTheme="majorBidi" w:cstheme="majorBidi"/>
          <w:szCs w:val="22"/>
          <w:lang w:val="lt-LT" w:bidi="he-IL"/>
        </w:rPr>
      </w:pPr>
    </w:p>
    <w:p w14:paraId="4AB8529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ir visiems pacientams pooperaciniu laikotarpiu, būtina imtis profilaktinių priemonių prieš galimas pooperacines tromboembolines venų komplikacijas. Jei planuojama chirurginė intervencija, po kurios numatoma ilgalaikė imobilizacija, rekomenduojama 4-6 savaites iki numatomos operacijos laikinai nutraukti PHT. Vėl pradėti gydymą galima tik tuomet, kai pacientė galės laisvai vaikščioti.</w:t>
      </w:r>
    </w:p>
    <w:p w14:paraId="4AB85291" w14:textId="77777777" w:rsidR="00A74751" w:rsidRDefault="00A74751">
      <w:pPr>
        <w:tabs>
          <w:tab w:val="clear" w:pos="567"/>
        </w:tabs>
        <w:suppressAutoHyphens w:val="0"/>
        <w:rPr>
          <w:rFonts w:asciiTheme="majorBidi" w:hAnsiTheme="majorBidi" w:cstheme="majorBidi"/>
          <w:szCs w:val="22"/>
          <w:lang w:val="lt-LT" w:bidi="he-IL"/>
        </w:rPr>
      </w:pPr>
    </w:p>
    <w:p w14:paraId="4AB8529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Moterims, nesirgusioms VTE, tačiau turinčioms pirmos eilės giminaičių, kuriems nustatyta trombozės reiškinių jauname amžiuje, gali būti pasiūlyta išsitirti dėl VTE, tačiau reikia įvertinti tyrimo ribotumą (galima pastebėti tik kai kuriuos trombofilinius pakitimus).</w:t>
      </w:r>
    </w:p>
    <w:p w14:paraId="4AB85293" w14:textId="77777777" w:rsidR="00A74751" w:rsidRDefault="00A74751">
      <w:pPr>
        <w:tabs>
          <w:tab w:val="clear" w:pos="567"/>
        </w:tabs>
        <w:suppressAutoHyphens w:val="0"/>
        <w:rPr>
          <w:rFonts w:asciiTheme="majorBidi" w:hAnsiTheme="majorBidi" w:cstheme="majorBidi"/>
          <w:szCs w:val="22"/>
          <w:lang w:val="lt-LT" w:bidi="he-IL"/>
        </w:rPr>
      </w:pPr>
    </w:p>
    <w:p w14:paraId="4AB85294" w14:textId="663D4CDB"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nustatytas toks pat trombofilinis defektas, dėl kurio kiti</w:t>
      </w:r>
      <w:r w:rsidR="00A31177">
        <w:rPr>
          <w:rFonts w:asciiTheme="majorBidi" w:hAnsiTheme="majorBidi" w:cstheme="majorBidi"/>
          <w:szCs w:val="22"/>
          <w:lang w:val="lt-LT" w:bidi="he-IL"/>
        </w:rPr>
        <w:t>ems</w:t>
      </w:r>
      <w:r>
        <w:rPr>
          <w:rFonts w:asciiTheme="majorBidi" w:hAnsiTheme="majorBidi" w:cstheme="majorBidi"/>
          <w:szCs w:val="22"/>
          <w:lang w:val="lt-LT" w:bidi="he-IL"/>
        </w:rPr>
        <w:t xml:space="preserve"> šeimos nariams buvo trombozės reiškinių , arba, jeigu defektas yra „sunkus“ (t.y. antitrombino, S baltymo ar C baltymo trūkumas arba keleto šių elementų trūkumas), PHT vartoti </w:t>
      </w:r>
      <w:r w:rsidR="00A31177">
        <w:rPr>
          <w:rFonts w:asciiTheme="majorBidi" w:hAnsiTheme="majorBidi" w:cstheme="majorBidi"/>
          <w:szCs w:val="22"/>
          <w:lang w:val="lt-LT" w:bidi="he-IL"/>
        </w:rPr>
        <w:t>draudžiama</w:t>
      </w:r>
      <w:r>
        <w:rPr>
          <w:rFonts w:asciiTheme="majorBidi" w:hAnsiTheme="majorBidi" w:cstheme="majorBidi"/>
          <w:szCs w:val="22"/>
          <w:lang w:val="lt-LT" w:bidi="he-IL"/>
        </w:rPr>
        <w:t>.</w:t>
      </w:r>
    </w:p>
    <w:p w14:paraId="4AB85295" w14:textId="77777777" w:rsidR="00A74751" w:rsidRDefault="00A74751">
      <w:pPr>
        <w:tabs>
          <w:tab w:val="clear" w:pos="567"/>
        </w:tabs>
        <w:suppressAutoHyphens w:val="0"/>
        <w:rPr>
          <w:rFonts w:asciiTheme="majorBidi" w:hAnsiTheme="majorBidi" w:cstheme="majorBidi"/>
          <w:szCs w:val="22"/>
          <w:lang w:val="lt-LT" w:bidi="he-IL"/>
        </w:rPr>
      </w:pPr>
    </w:p>
    <w:p w14:paraId="4AB85296" w14:textId="58BA50C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Reikia atidžiai įvertinti PHT skyrimo naudos ir rizikos santykį moterims, kurios vartojo ar nuolat vartoja antikoaguliant</w:t>
      </w:r>
      <w:r w:rsidR="00A31177">
        <w:rPr>
          <w:rFonts w:asciiTheme="majorBidi" w:hAnsiTheme="majorBidi" w:cstheme="majorBidi"/>
          <w:szCs w:val="22"/>
          <w:lang w:val="lt-LT" w:bidi="he-IL"/>
        </w:rPr>
        <w:t>ų</w:t>
      </w:r>
      <w:r>
        <w:rPr>
          <w:rFonts w:asciiTheme="majorBidi" w:hAnsiTheme="majorBidi" w:cstheme="majorBidi"/>
          <w:szCs w:val="22"/>
          <w:lang w:val="lt-LT" w:bidi="he-IL"/>
        </w:rPr>
        <w:t>.</w:t>
      </w:r>
    </w:p>
    <w:p w14:paraId="4AB85297" w14:textId="77777777" w:rsidR="00A74751" w:rsidRDefault="00A74751">
      <w:pPr>
        <w:tabs>
          <w:tab w:val="clear" w:pos="567"/>
        </w:tabs>
        <w:suppressAutoHyphens w:val="0"/>
        <w:rPr>
          <w:rFonts w:asciiTheme="majorBidi" w:hAnsiTheme="majorBidi" w:cstheme="majorBidi"/>
          <w:szCs w:val="22"/>
          <w:lang w:val="lt-LT" w:bidi="he-IL"/>
        </w:rPr>
      </w:pPr>
    </w:p>
    <w:p w14:paraId="4AB85298" w14:textId="742DC6EB"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VTE pasireiškia pradėjus vartoti PHT, vaist</w:t>
      </w:r>
      <w:r w:rsidR="00A31177">
        <w:rPr>
          <w:rFonts w:asciiTheme="majorBidi" w:hAnsiTheme="majorBidi" w:cstheme="majorBidi"/>
          <w:szCs w:val="22"/>
          <w:lang w:val="lt-LT" w:bidi="he-IL"/>
        </w:rPr>
        <w:t>inio preparat</w:t>
      </w:r>
      <w:r>
        <w:rPr>
          <w:rFonts w:asciiTheme="majorBidi" w:hAnsiTheme="majorBidi" w:cstheme="majorBidi"/>
          <w:szCs w:val="22"/>
          <w:lang w:val="lt-LT" w:bidi="he-IL"/>
        </w:rPr>
        <w:t>o vartojimą reikia nutraukti. Pacientes reikia įspėti, kad pasireiškus galimiems tromboembolinių komplikacijų simptomams (pvz., atsiradus skausmingam kojų patinimui, staigiam skausmui krūtinėje, kvėpavimo sutrikimui), jos nedelsdamos kreiptųsi į savo gydytoją.</w:t>
      </w:r>
    </w:p>
    <w:p w14:paraId="4AB85299" w14:textId="77777777" w:rsidR="00A74751" w:rsidRDefault="00A74751">
      <w:pPr>
        <w:tabs>
          <w:tab w:val="clear" w:pos="567"/>
        </w:tabs>
        <w:suppressAutoHyphens w:val="0"/>
        <w:rPr>
          <w:rFonts w:asciiTheme="majorBidi" w:hAnsiTheme="majorBidi" w:cstheme="majorBidi"/>
          <w:szCs w:val="22"/>
          <w:lang w:val="lt-LT" w:bidi="he-IL"/>
        </w:rPr>
      </w:pPr>
    </w:p>
    <w:p w14:paraId="4AB8529A" w14:textId="1B352ABF"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lastRenderedPageBreak/>
        <w:t>Vainikinių arterijų liga (VAL)</w:t>
      </w:r>
    </w:p>
    <w:p w14:paraId="10AB6D3C" w14:textId="77777777" w:rsidR="00827844" w:rsidRPr="00EC44C8" w:rsidRDefault="00827844">
      <w:pPr>
        <w:tabs>
          <w:tab w:val="clear" w:pos="567"/>
        </w:tabs>
        <w:suppressAutoHyphens w:val="0"/>
        <w:rPr>
          <w:rFonts w:asciiTheme="majorBidi" w:hAnsiTheme="majorBidi" w:cstheme="majorBidi"/>
          <w:b/>
          <w:szCs w:val="22"/>
          <w:lang w:val="lt-LT" w:bidi="he-IL"/>
        </w:rPr>
      </w:pPr>
    </w:p>
    <w:p w14:paraId="4AB8529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Nėra randomizuotų kontroliuojamų tyrimų duomenų, įrodančių, kad moterys, vartojančios sudėtinę estrogenų-progestagenų arba tik estrogenų PHT, nepriklausomai ar jos serga VAL, ar ne, būtų apsaugotos nuo miokardo infarkto. Vartojant sudėtinę estrogenų-progestagenų PHT, santykinė rizika susirgti VAL šiek tiek padidėja. VAL bendra bazinė rizika labai priklauso nuo amžiaus. Sveikoms moterims, kurioms neseniai prasidėjo menopauzė, VAL atvejų, dėl estrogenų-progestagenų vartojimo, pasitaiko labai retai. Tačiau, tokių atvejų padaugėja žymiai vyresniame amžiuje.</w:t>
      </w:r>
    </w:p>
    <w:p w14:paraId="4AB8529C" w14:textId="77777777" w:rsidR="00A74751" w:rsidRDefault="00A74751">
      <w:pPr>
        <w:suppressAutoHyphens w:val="0"/>
        <w:rPr>
          <w:rFonts w:asciiTheme="majorBidi" w:hAnsiTheme="majorBidi" w:cstheme="majorBidi"/>
          <w:szCs w:val="22"/>
          <w:lang w:val="lt-LT" w:bidi="he-IL"/>
        </w:rPr>
      </w:pPr>
    </w:p>
    <w:p w14:paraId="4AB8529D"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Išeminis insultas</w:t>
      </w:r>
    </w:p>
    <w:p w14:paraId="56DC3A4B" w14:textId="77777777" w:rsidR="00827844" w:rsidRPr="00EC44C8" w:rsidRDefault="00827844">
      <w:pPr>
        <w:tabs>
          <w:tab w:val="clear" w:pos="567"/>
        </w:tabs>
        <w:suppressAutoHyphens w:val="0"/>
        <w:rPr>
          <w:rFonts w:asciiTheme="majorBidi" w:hAnsiTheme="majorBidi" w:cstheme="majorBidi"/>
          <w:b/>
          <w:szCs w:val="22"/>
          <w:lang w:val="lt-LT" w:bidi="he-IL"/>
        </w:rPr>
      </w:pPr>
    </w:p>
    <w:p w14:paraId="4AB8529E" w14:textId="709453BC"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sudėtinę estrogenų-progestagenų ir vien estrogenų terapiją, išeminio insulto rizika padidėja 1,5 karto. Santykinė rizika nepriklauso nuo amžiaus ar menopauzės trukmės. Tačiau, insulto bazinė rizika labai p</w:t>
      </w:r>
      <w:r w:rsidR="00BC73D0">
        <w:rPr>
          <w:rFonts w:asciiTheme="majorBidi" w:hAnsiTheme="majorBidi" w:cstheme="majorBidi"/>
          <w:szCs w:val="22"/>
          <w:lang w:val="lt-LT" w:bidi="he-IL"/>
        </w:rPr>
        <w:t>r</w:t>
      </w:r>
      <w:r>
        <w:rPr>
          <w:rFonts w:asciiTheme="majorBidi" w:hAnsiTheme="majorBidi" w:cstheme="majorBidi"/>
          <w:szCs w:val="22"/>
          <w:lang w:val="lt-LT" w:bidi="he-IL"/>
        </w:rPr>
        <w:t>iklauso nuo amžiaus. Moterims, vartojančioms PHT, bendra rizika susirgti išeminiu insultu didėja su amžiumi (žr. 4.8 skyrių).</w:t>
      </w:r>
    </w:p>
    <w:p w14:paraId="4AB8529F" w14:textId="77777777" w:rsidR="00A74751" w:rsidRDefault="00A74751">
      <w:pPr>
        <w:tabs>
          <w:tab w:val="clear" w:pos="567"/>
        </w:tabs>
        <w:suppressAutoHyphens w:val="0"/>
        <w:rPr>
          <w:rFonts w:asciiTheme="majorBidi" w:hAnsiTheme="majorBidi" w:cstheme="majorBidi"/>
          <w:szCs w:val="22"/>
          <w:lang w:val="lt-LT" w:bidi="he-IL"/>
        </w:rPr>
      </w:pPr>
    </w:p>
    <w:p w14:paraId="4AB852A0"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Kitos būklės</w:t>
      </w:r>
    </w:p>
    <w:p w14:paraId="7B95C2F4" w14:textId="77777777" w:rsidR="00827844" w:rsidRPr="00EC44C8" w:rsidRDefault="00827844">
      <w:pPr>
        <w:tabs>
          <w:tab w:val="clear" w:pos="567"/>
        </w:tabs>
        <w:suppressAutoHyphens w:val="0"/>
        <w:rPr>
          <w:rFonts w:asciiTheme="majorBidi" w:hAnsiTheme="majorBidi" w:cstheme="majorBidi"/>
          <w:b/>
          <w:szCs w:val="22"/>
          <w:lang w:val="lt-LT" w:bidi="he-IL"/>
        </w:rPr>
      </w:pPr>
    </w:p>
    <w:p w14:paraId="4AB852A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Estrogenai gali sukelti skysčių susikaupimą organizme, todėl pacientes, kurioms sutrikusi širdies arba inkstų veikla, reikia atidžiai stebėti.</w:t>
      </w:r>
    </w:p>
    <w:p w14:paraId="4AB852A2" w14:textId="77777777" w:rsidR="00EF71D7" w:rsidRDefault="00EF71D7">
      <w:pPr>
        <w:tabs>
          <w:tab w:val="clear" w:pos="567"/>
        </w:tabs>
        <w:suppressAutoHyphens w:val="0"/>
        <w:rPr>
          <w:rFonts w:asciiTheme="majorBidi" w:hAnsiTheme="majorBidi" w:cstheme="majorBidi"/>
          <w:szCs w:val="22"/>
          <w:lang w:val="lt-LT" w:bidi="he-IL"/>
        </w:rPr>
      </w:pPr>
    </w:p>
    <w:p w14:paraId="4AB852A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Estrogenų arba estrogenų-progestagenų PHT vartojančias moteris, kurioms nustatyta hipertrigliceridemija, būtina atidžiai stebėti, nes žinomi reti atvejai, kai tokias moteris gydant estrogenais, ryškiai padidėjo trigliceridų koncentracija kraujo plazmoje, ir tai sąlygojo pankreatitą.</w:t>
      </w:r>
    </w:p>
    <w:p w14:paraId="4AB852A6" w14:textId="77777777" w:rsidR="00EF71D7" w:rsidRDefault="00EF71D7">
      <w:pPr>
        <w:tabs>
          <w:tab w:val="clear" w:pos="567"/>
        </w:tabs>
        <w:suppressAutoHyphens w:val="0"/>
        <w:rPr>
          <w:rFonts w:asciiTheme="majorBidi" w:hAnsiTheme="majorBidi" w:cstheme="majorBidi"/>
          <w:szCs w:val="22"/>
          <w:lang w:val="lt-LT" w:bidi="he-IL"/>
        </w:rPr>
      </w:pPr>
    </w:p>
    <w:p w14:paraId="4AB852A8" w14:textId="27D6023A" w:rsidR="00D442EE" w:rsidRDefault="00EF71D7">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Egzogeniniai estrogenai gali sukelti arba pasunkinti paveldimos arba įgytos angio</w:t>
      </w:r>
      <w:r w:rsidR="00BC73D0">
        <w:rPr>
          <w:rFonts w:asciiTheme="majorBidi" w:hAnsiTheme="majorBidi" w:cstheme="majorBidi"/>
          <w:szCs w:val="22"/>
          <w:lang w:val="lt-LT" w:bidi="he-IL"/>
        </w:rPr>
        <w:t xml:space="preserve">neurozinės </w:t>
      </w:r>
      <w:r>
        <w:rPr>
          <w:rFonts w:asciiTheme="majorBidi" w:hAnsiTheme="majorBidi" w:cstheme="majorBidi"/>
          <w:szCs w:val="22"/>
          <w:lang w:val="lt-LT" w:bidi="he-IL"/>
        </w:rPr>
        <w:t>edemos simptomus.</w:t>
      </w:r>
    </w:p>
    <w:p w14:paraId="4AB852AB" w14:textId="77777777" w:rsidR="00A74751" w:rsidRDefault="00A74751">
      <w:pPr>
        <w:tabs>
          <w:tab w:val="clear" w:pos="567"/>
        </w:tabs>
        <w:suppressAutoHyphens w:val="0"/>
        <w:rPr>
          <w:rFonts w:asciiTheme="majorBidi" w:hAnsiTheme="majorBidi" w:cstheme="majorBidi"/>
          <w:szCs w:val="22"/>
          <w:lang w:val="lt-LT" w:bidi="he-IL"/>
        </w:rPr>
      </w:pPr>
    </w:p>
    <w:p w14:paraId="4AB852AC" w14:textId="2FBF54F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Estrogenai padidina skydliaukės hormonus jungiančio globulino koncentraciją, o tai savo ruožtu padidina cirkuliuojančio bendro skydliaukės hormono, nustatomo su baltymu sujungto jodo tyrimo pagalba, T4 (nustatant frakcionavimo būdu arba radioimuninės analizės metodu) arba T3 (nustatant radioimuninės analizės metodu) koncentraciją. Mažėja dervos surišamo T3 kiekis, tai atspindi padidėjusią skydliaukės hormonus surišančio globulino koncentraciją. Nesurištų T</w:t>
      </w:r>
      <w:r w:rsidR="00827844">
        <w:rPr>
          <w:rFonts w:asciiTheme="majorBidi" w:hAnsiTheme="majorBidi" w:cstheme="majorBidi"/>
          <w:szCs w:val="22"/>
          <w:lang w:val="lt-LT" w:bidi="he-IL"/>
        </w:rPr>
        <w:t>4</w:t>
      </w:r>
      <w:r>
        <w:rPr>
          <w:rFonts w:asciiTheme="majorBidi" w:hAnsiTheme="majorBidi" w:cstheme="majorBidi"/>
          <w:szCs w:val="22"/>
          <w:lang w:val="lt-LT" w:bidi="he-IL"/>
        </w:rPr>
        <w:t xml:space="preserve"> ir T</w:t>
      </w:r>
      <w:r w:rsidR="00827844">
        <w:rPr>
          <w:rFonts w:asciiTheme="majorBidi" w:hAnsiTheme="majorBidi" w:cstheme="majorBidi"/>
          <w:szCs w:val="22"/>
          <w:lang w:val="lt-LT" w:bidi="he-IL"/>
        </w:rPr>
        <w:t>3</w:t>
      </w:r>
      <w:r>
        <w:rPr>
          <w:rFonts w:asciiTheme="majorBidi" w:hAnsiTheme="majorBidi" w:cstheme="majorBidi"/>
          <w:szCs w:val="22"/>
          <w:lang w:val="lt-LT" w:bidi="he-IL"/>
        </w:rPr>
        <w:t xml:space="preserve"> koncentracija nepakinta. Taip pat gali padidėti ir kitų jungiančiųjų baltymų, t.y. kortikosteroidus jungiančio globulino, lytinius hormonus jungiančio globulino, koncentracija kraujo serume, todėl atitinkamai padidėja kortikosteroidų ir lytinių hormonų koncentracija kraujyje. Nesujungtų arba biologiškai aktyvių hormonų koncentracija nepakinta. Gali padidėti kitų plazmos baltymų (angiotenzino/renino substrato, alfa-I-antitripsino, ceruloplazmino) koncentracija.</w:t>
      </w:r>
    </w:p>
    <w:p w14:paraId="4AB852AD" w14:textId="77777777" w:rsidR="00A74751" w:rsidRDefault="00A74751">
      <w:pPr>
        <w:tabs>
          <w:tab w:val="clear" w:pos="567"/>
        </w:tabs>
        <w:suppressAutoHyphens w:val="0"/>
        <w:rPr>
          <w:rFonts w:asciiTheme="majorBidi" w:hAnsiTheme="majorBidi" w:cstheme="majorBidi"/>
          <w:szCs w:val="22"/>
          <w:lang w:val="lt-LT" w:bidi="he-IL"/>
        </w:rPr>
      </w:pPr>
    </w:p>
    <w:p w14:paraId="4AB852A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nepagerina kognityvinės (pažintinės) funkcijos. Kai kurie duomenys leidžia manyti apie galimą padidėjusią demencijos riziką moterims, pradėjusioms vartoti nenutrūkstamą sudėtinę arba vien estrogenų PHT nuo 65 metų ar vėliau.</w:t>
      </w:r>
    </w:p>
    <w:p w14:paraId="4AB852AF" w14:textId="77777777" w:rsidR="00102C76" w:rsidRDefault="00102C76">
      <w:pPr>
        <w:tabs>
          <w:tab w:val="clear" w:pos="567"/>
        </w:tabs>
        <w:suppressAutoHyphens w:val="0"/>
        <w:rPr>
          <w:rFonts w:asciiTheme="majorBidi" w:hAnsiTheme="majorBidi" w:cstheme="majorBidi"/>
          <w:szCs w:val="22"/>
          <w:lang w:val="lt-LT" w:bidi="he-IL"/>
        </w:rPr>
      </w:pPr>
    </w:p>
    <w:p w14:paraId="4AB852B0" w14:textId="6EB04CB6" w:rsidR="00AC65AA" w:rsidRPr="00EC44C8" w:rsidRDefault="00AC65AA" w:rsidP="00AC65AA">
      <w:pPr>
        <w:tabs>
          <w:tab w:val="left" w:pos="0"/>
          <w:tab w:val="left" w:pos="1440"/>
        </w:tabs>
        <w:rPr>
          <w:bCs/>
          <w:szCs w:val="22"/>
          <w:u w:val="single"/>
          <w:lang w:val="lt-LT"/>
        </w:rPr>
      </w:pPr>
      <w:r w:rsidRPr="00EC44C8">
        <w:rPr>
          <w:bCs/>
          <w:noProof w:val="0"/>
          <w:szCs w:val="22"/>
          <w:u w:val="single"/>
          <w:lang w:val="lt-LT"/>
        </w:rPr>
        <w:t>ALT</w:t>
      </w:r>
      <w:r w:rsidR="00703907" w:rsidRPr="00EC44C8">
        <w:rPr>
          <w:bCs/>
          <w:noProof w:val="0"/>
          <w:szCs w:val="22"/>
          <w:u w:val="single"/>
          <w:lang w:val="lt-LT"/>
        </w:rPr>
        <w:t xml:space="preserve"> aktyvumo</w:t>
      </w:r>
      <w:r w:rsidRPr="00EC44C8">
        <w:rPr>
          <w:bCs/>
          <w:noProof w:val="0"/>
          <w:szCs w:val="22"/>
          <w:u w:val="single"/>
          <w:lang w:val="lt-LT"/>
        </w:rPr>
        <w:t xml:space="preserve"> padidėjimas</w:t>
      </w:r>
    </w:p>
    <w:p w14:paraId="4AB852B1" w14:textId="77777777" w:rsidR="00AC65AA" w:rsidRPr="000164E1" w:rsidRDefault="00AC65AA" w:rsidP="00AC65AA">
      <w:pPr>
        <w:tabs>
          <w:tab w:val="left" w:pos="0"/>
          <w:tab w:val="left" w:pos="1440"/>
        </w:tabs>
        <w:rPr>
          <w:szCs w:val="22"/>
          <w:lang w:val="lt-LT"/>
        </w:rPr>
      </w:pPr>
    </w:p>
    <w:p w14:paraId="4AB852B2" w14:textId="34D45402" w:rsidR="00102C76" w:rsidRDefault="00AC65AA" w:rsidP="00AC65AA">
      <w:pPr>
        <w:tabs>
          <w:tab w:val="clear" w:pos="567"/>
        </w:tabs>
        <w:suppressAutoHyphens w:val="0"/>
        <w:rPr>
          <w:rFonts w:asciiTheme="majorBidi" w:hAnsiTheme="majorBidi" w:cstheme="majorBidi"/>
          <w:b/>
          <w:szCs w:val="22"/>
          <w:lang w:val="lt-LT" w:bidi="he-IL"/>
        </w:rPr>
      </w:pPr>
      <w:r w:rsidRPr="00AC65AA">
        <w:rPr>
          <w:noProof w:val="0"/>
          <w:szCs w:val="22"/>
          <w:lang w:val="lt-LT"/>
        </w:rPr>
        <w:t xml:space="preserve">Klinikiniuose tyrimuose su pacientėmis, gydytomis nuo hepatito C viruso (HCV) infekcijų tam tikrais veikliųjų medžiagų deriniais (ombitasviru / paritapreviru / ritonaviru su dasabuviru arba be jo), ALT </w:t>
      </w:r>
      <w:r w:rsidR="00703907" w:rsidRPr="00FE0DE0">
        <w:rPr>
          <w:noProof w:val="0"/>
          <w:szCs w:val="22"/>
          <w:lang w:val="lt-LT"/>
        </w:rPr>
        <w:t>aktyvumo</w:t>
      </w:r>
      <w:r w:rsidR="00703907">
        <w:rPr>
          <w:noProof w:val="0"/>
          <w:szCs w:val="22"/>
          <w:lang w:val="lt-LT"/>
        </w:rPr>
        <w:t xml:space="preserve"> </w:t>
      </w:r>
      <w:r w:rsidRPr="00AC65AA">
        <w:rPr>
          <w:noProof w:val="0"/>
          <w:szCs w:val="22"/>
          <w:lang w:val="lt-LT"/>
        </w:rPr>
        <w:t>padidėjimas (įskaitant iki penkis kartus viršutinę normos ribą viršijančio padidėjimo atvejus) atsirado reikšmingai dažniau moterims, vartojusioms vaistini</w:t>
      </w:r>
      <w:r w:rsidR="00BC73D0">
        <w:rPr>
          <w:noProof w:val="0"/>
          <w:szCs w:val="22"/>
          <w:lang w:val="lt-LT"/>
        </w:rPr>
        <w:t>ų</w:t>
      </w:r>
      <w:r w:rsidRPr="00AC65AA">
        <w:rPr>
          <w:noProof w:val="0"/>
          <w:szCs w:val="22"/>
          <w:lang w:val="lt-LT"/>
        </w:rPr>
        <w:t xml:space="preserve"> preparatu</w:t>
      </w:r>
      <w:r w:rsidR="00BC73D0">
        <w:rPr>
          <w:noProof w:val="0"/>
          <w:szCs w:val="22"/>
          <w:lang w:val="lt-LT"/>
        </w:rPr>
        <w:t>ų</w:t>
      </w:r>
      <w:r w:rsidRPr="00AC65AA">
        <w:rPr>
          <w:noProof w:val="0"/>
          <w:szCs w:val="22"/>
          <w:lang w:val="lt-LT"/>
        </w:rPr>
        <w:t xml:space="preserve">, kurių sudėtyje yra etinilestradiolo, pvz., jungtinę hormoninę kontracepciją (JHK), nei moterims, kurioms buvo gydomos vien antivirusinėmis veikliosiomis medžiagomis. Be to, tarp pacienčių, gydytų glecapreviru / pibrentasviru, ALT </w:t>
      </w:r>
      <w:r w:rsidR="00DE42B8">
        <w:rPr>
          <w:noProof w:val="0"/>
          <w:szCs w:val="22"/>
          <w:lang w:val="lt-LT"/>
        </w:rPr>
        <w:t xml:space="preserve">aktyvumo </w:t>
      </w:r>
      <w:r w:rsidRPr="00AC65AA">
        <w:rPr>
          <w:noProof w:val="0"/>
          <w:szCs w:val="22"/>
          <w:lang w:val="lt-LT"/>
        </w:rPr>
        <w:t>padidėjimas buvo stebėtas moterims, vartojusioms vaistini</w:t>
      </w:r>
      <w:r w:rsidR="0015654B">
        <w:rPr>
          <w:noProof w:val="0"/>
          <w:szCs w:val="22"/>
          <w:lang w:val="lt-LT"/>
        </w:rPr>
        <w:t>ų</w:t>
      </w:r>
      <w:r w:rsidRPr="00AC65AA">
        <w:rPr>
          <w:noProof w:val="0"/>
          <w:szCs w:val="22"/>
          <w:lang w:val="lt-LT"/>
        </w:rPr>
        <w:t xml:space="preserve"> preparat</w:t>
      </w:r>
      <w:r w:rsidR="0015654B">
        <w:rPr>
          <w:noProof w:val="0"/>
          <w:szCs w:val="22"/>
          <w:lang w:val="lt-LT"/>
        </w:rPr>
        <w:t>ų</w:t>
      </w:r>
      <w:r w:rsidRPr="00AC65AA">
        <w:rPr>
          <w:noProof w:val="0"/>
          <w:szCs w:val="22"/>
          <w:lang w:val="lt-LT"/>
        </w:rPr>
        <w:t>, kurių sudėtyje yra etinilestradiolo, pvz., JHK. Priešingai, vartojant kit</w:t>
      </w:r>
      <w:r w:rsidR="0015654B">
        <w:rPr>
          <w:noProof w:val="0"/>
          <w:szCs w:val="22"/>
          <w:lang w:val="lt-LT"/>
        </w:rPr>
        <w:t>ų</w:t>
      </w:r>
      <w:r w:rsidRPr="00AC65AA">
        <w:rPr>
          <w:noProof w:val="0"/>
          <w:szCs w:val="22"/>
          <w:lang w:val="lt-LT"/>
        </w:rPr>
        <w:t xml:space="preserve"> estrogen</w:t>
      </w:r>
      <w:r w:rsidR="0015654B">
        <w:rPr>
          <w:noProof w:val="0"/>
          <w:szCs w:val="22"/>
          <w:lang w:val="lt-LT"/>
        </w:rPr>
        <w:t>ų</w:t>
      </w:r>
      <w:r w:rsidRPr="00AC65AA">
        <w:rPr>
          <w:noProof w:val="0"/>
          <w:szCs w:val="22"/>
          <w:lang w:val="lt-LT"/>
        </w:rPr>
        <w:t xml:space="preserve"> (konkrečiai estradiol</w:t>
      </w:r>
      <w:r w:rsidR="0015654B">
        <w:rPr>
          <w:noProof w:val="0"/>
          <w:szCs w:val="22"/>
          <w:lang w:val="lt-LT"/>
        </w:rPr>
        <w:t>io</w:t>
      </w:r>
      <w:r w:rsidRPr="00AC65AA">
        <w:rPr>
          <w:noProof w:val="0"/>
          <w:szCs w:val="22"/>
          <w:lang w:val="lt-LT"/>
        </w:rPr>
        <w:t xml:space="preserve"> ir estradiolio valerat</w:t>
      </w:r>
      <w:r w:rsidR="0015654B">
        <w:rPr>
          <w:noProof w:val="0"/>
          <w:szCs w:val="22"/>
          <w:lang w:val="lt-LT"/>
        </w:rPr>
        <w:t>o</w:t>
      </w:r>
      <w:r w:rsidRPr="00AC65AA">
        <w:rPr>
          <w:noProof w:val="0"/>
          <w:szCs w:val="22"/>
          <w:lang w:val="lt-LT"/>
        </w:rPr>
        <w:t xml:space="preserve">), transaminazių padidėjimo dažnumas buvo ne didesnis, nei pacienčių, </w:t>
      </w:r>
      <w:r w:rsidR="00D442EE">
        <w:rPr>
          <w:noProof w:val="0"/>
          <w:szCs w:val="22"/>
          <w:lang w:val="lt-LT"/>
        </w:rPr>
        <w:t>nevartojusių estrogeno terapijos</w:t>
      </w:r>
      <w:r w:rsidRPr="00AC65AA">
        <w:rPr>
          <w:noProof w:val="0"/>
          <w:szCs w:val="22"/>
          <w:lang w:val="lt-LT"/>
        </w:rPr>
        <w:t>. Tačiau dėl riboto skaičiaus moterų, vartojusių kit</w:t>
      </w:r>
      <w:r w:rsidR="0015654B">
        <w:rPr>
          <w:noProof w:val="0"/>
          <w:szCs w:val="22"/>
          <w:lang w:val="lt-LT"/>
        </w:rPr>
        <w:t>ų</w:t>
      </w:r>
      <w:r w:rsidRPr="00AC65AA">
        <w:rPr>
          <w:noProof w:val="0"/>
          <w:szCs w:val="22"/>
          <w:lang w:val="lt-LT"/>
        </w:rPr>
        <w:t xml:space="preserve"> šios rūšies vaistini</w:t>
      </w:r>
      <w:r w:rsidR="0015654B">
        <w:rPr>
          <w:noProof w:val="0"/>
          <w:szCs w:val="22"/>
          <w:lang w:val="lt-LT"/>
        </w:rPr>
        <w:t>ų</w:t>
      </w:r>
      <w:r w:rsidRPr="00AC65AA">
        <w:rPr>
          <w:noProof w:val="0"/>
          <w:szCs w:val="22"/>
          <w:lang w:val="lt-LT"/>
        </w:rPr>
        <w:t xml:space="preserve"> preparat</w:t>
      </w:r>
      <w:r w:rsidR="0015654B">
        <w:rPr>
          <w:noProof w:val="0"/>
          <w:szCs w:val="22"/>
          <w:lang w:val="lt-LT"/>
        </w:rPr>
        <w:t>ų</w:t>
      </w:r>
      <w:r w:rsidRPr="00AC65AA">
        <w:rPr>
          <w:noProof w:val="0"/>
          <w:szCs w:val="22"/>
          <w:lang w:val="lt-LT"/>
        </w:rPr>
        <w:t>, kurių sudėtyje yra estrogeno, su vienu iš išvardytų veikliųjų medžiagų derinių, iš principo rekomenduoj</w:t>
      </w:r>
      <w:r w:rsidR="009D5634">
        <w:rPr>
          <w:noProof w:val="0"/>
          <w:szCs w:val="22"/>
          <w:lang w:val="lt-LT"/>
        </w:rPr>
        <w:t>ama laikytis atsargumo. Žr. </w:t>
      </w:r>
      <w:r w:rsidRPr="00AC65AA">
        <w:rPr>
          <w:noProof w:val="0"/>
          <w:szCs w:val="22"/>
          <w:lang w:val="lt-LT"/>
        </w:rPr>
        <w:t>4.5 skyrių.</w:t>
      </w:r>
    </w:p>
    <w:p w14:paraId="4AB852B3" w14:textId="77777777" w:rsidR="00A74751" w:rsidRDefault="00A74751">
      <w:pPr>
        <w:tabs>
          <w:tab w:val="clear" w:pos="567"/>
        </w:tabs>
        <w:suppressAutoHyphens w:val="0"/>
        <w:rPr>
          <w:rFonts w:asciiTheme="majorBidi" w:hAnsiTheme="majorBidi" w:cstheme="majorBidi"/>
          <w:szCs w:val="22"/>
          <w:lang w:val="lt-LT" w:bidi="he-IL"/>
        </w:rPr>
      </w:pPr>
    </w:p>
    <w:p w14:paraId="20B98522" w14:textId="4E68A2C5" w:rsidR="00B03DC6" w:rsidRDefault="00B03DC6">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Pagalbinės medžiagos</w:t>
      </w:r>
    </w:p>
    <w:p w14:paraId="1F393BE1" w14:textId="5E03A60D" w:rsidR="00B03DC6" w:rsidRDefault="00B03DC6">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Laktozės monohidratas</w:t>
      </w:r>
    </w:p>
    <w:p w14:paraId="4AB852B4" w14:textId="35A48E4A"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yra laktozės monohidrato. Šio vaist</w:t>
      </w:r>
      <w:r w:rsidR="0015654B">
        <w:rPr>
          <w:rFonts w:asciiTheme="majorBidi" w:hAnsiTheme="majorBidi" w:cstheme="majorBidi"/>
          <w:szCs w:val="22"/>
          <w:lang w:val="lt-LT" w:bidi="he-IL"/>
        </w:rPr>
        <w:t>inio preparat</w:t>
      </w:r>
      <w:r>
        <w:rPr>
          <w:rFonts w:asciiTheme="majorBidi" w:hAnsiTheme="majorBidi" w:cstheme="majorBidi"/>
          <w:szCs w:val="22"/>
          <w:lang w:val="lt-LT" w:bidi="he-IL"/>
        </w:rPr>
        <w:t xml:space="preserve">o negalima vartoti pacientėms, kurioms nustatytas retas paveldimas sutrikimas – </w:t>
      </w:r>
      <w:r w:rsidR="00B03DC6">
        <w:rPr>
          <w:rFonts w:asciiTheme="majorBidi" w:hAnsiTheme="majorBidi" w:cstheme="majorBidi"/>
          <w:szCs w:val="22"/>
          <w:lang w:val="lt-LT" w:bidi="he-IL"/>
        </w:rPr>
        <w:t xml:space="preserve">galaktozės netoleravimas, visiškas </w:t>
      </w:r>
      <w:r>
        <w:rPr>
          <w:rFonts w:asciiTheme="majorBidi" w:hAnsiTheme="majorBidi" w:cstheme="majorBidi"/>
          <w:szCs w:val="22"/>
          <w:lang w:val="lt-LT" w:bidi="he-IL"/>
        </w:rPr>
        <w:t>laktazės stygius arba gliukozės ir galaktozės malabsorbcija.</w:t>
      </w:r>
    </w:p>
    <w:p w14:paraId="397DC25B" w14:textId="2895E4FE" w:rsidR="00330CA0" w:rsidRDefault="00330CA0">
      <w:pPr>
        <w:tabs>
          <w:tab w:val="clear" w:pos="567"/>
        </w:tabs>
        <w:suppressAutoHyphens w:val="0"/>
        <w:rPr>
          <w:rFonts w:asciiTheme="majorBidi" w:hAnsiTheme="majorBidi" w:cstheme="majorBidi"/>
          <w:szCs w:val="22"/>
          <w:lang w:val="lt-LT" w:bidi="he-IL"/>
        </w:rPr>
      </w:pPr>
    </w:p>
    <w:p w14:paraId="4CD14959" w14:textId="7C795B41" w:rsidR="00BA3EA3" w:rsidRDefault="00B03DC6" w:rsidP="00BA3EA3">
      <w:pPr>
        <w:rPr>
          <w:iCs/>
          <w:szCs w:val="22"/>
          <w:u w:val="single"/>
          <w:lang w:val="lt-LT" w:eastAsia="da-DK"/>
        </w:rPr>
      </w:pPr>
      <w:r>
        <w:rPr>
          <w:iCs/>
          <w:szCs w:val="22"/>
          <w:u w:val="single"/>
          <w:lang w:val="lt-LT" w:eastAsia="da-DK"/>
        </w:rPr>
        <w:t>Natris</w:t>
      </w:r>
    </w:p>
    <w:p w14:paraId="197EA623" w14:textId="5CE57C36" w:rsidR="00330CA0" w:rsidRDefault="00BA3EA3" w:rsidP="00BA3EA3">
      <w:pPr>
        <w:tabs>
          <w:tab w:val="clear" w:pos="567"/>
        </w:tabs>
        <w:suppressAutoHyphens w:val="0"/>
        <w:rPr>
          <w:iCs/>
          <w:szCs w:val="22"/>
          <w:lang w:val="lt-LT" w:eastAsia="da-DK"/>
        </w:rPr>
      </w:pPr>
      <w:r>
        <w:rPr>
          <w:iCs/>
          <w:szCs w:val="22"/>
          <w:lang w:val="lt-LT" w:eastAsia="da-DK"/>
        </w:rPr>
        <w:t>Trisequens tablet</w:t>
      </w:r>
      <w:r w:rsidRPr="0006358E">
        <w:rPr>
          <w:noProof w:val="0"/>
          <w:szCs w:val="22"/>
          <w:lang w:val="lt-LT"/>
        </w:rPr>
        <w:t>ė</w:t>
      </w:r>
      <w:r>
        <w:rPr>
          <w:noProof w:val="0"/>
          <w:szCs w:val="22"/>
          <w:lang w:val="lt-LT"/>
        </w:rPr>
        <w:t>je</w:t>
      </w:r>
      <w:r>
        <w:rPr>
          <w:iCs/>
          <w:szCs w:val="22"/>
          <w:lang w:val="lt-LT" w:eastAsia="da-DK"/>
        </w:rPr>
        <w:t xml:space="preserve"> yra mažiau kaip 1 mmol (23 mg) natrio, t. y. jis beveik neturi reikšmės.</w:t>
      </w:r>
    </w:p>
    <w:p w14:paraId="13CB4A16" w14:textId="77777777" w:rsidR="00BA3EA3" w:rsidRDefault="00BA3EA3" w:rsidP="00BA3EA3">
      <w:pPr>
        <w:tabs>
          <w:tab w:val="clear" w:pos="567"/>
        </w:tabs>
        <w:suppressAutoHyphens w:val="0"/>
        <w:rPr>
          <w:rFonts w:asciiTheme="majorBidi" w:hAnsiTheme="majorBidi" w:cstheme="majorBidi"/>
          <w:szCs w:val="22"/>
          <w:lang w:val="lt-LT" w:bidi="he-IL"/>
        </w:rPr>
      </w:pPr>
    </w:p>
    <w:p w14:paraId="4AB852B9" w14:textId="77777777" w:rsidR="00A74751" w:rsidRDefault="00A74751">
      <w:pPr>
        <w:tabs>
          <w:tab w:val="clear" w:pos="567"/>
        </w:tabs>
        <w:suppressAutoHyphens w:val="0"/>
        <w:rPr>
          <w:rFonts w:asciiTheme="majorBidi" w:hAnsiTheme="majorBidi" w:cstheme="majorBidi"/>
          <w:szCs w:val="22"/>
          <w:lang w:val="lt-LT" w:bidi="he-IL"/>
        </w:rPr>
      </w:pPr>
    </w:p>
    <w:p w14:paraId="4AB852BA"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4.5</w:t>
      </w:r>
      <w:r>
        <w:rPr>
          <w:rFonts w:asciiTheme="majorBidi" w:hAnsiTheme="majorBidi" w:cstheme="majorBidi"/>
          <w:b/>
          <w:szCs w:val="22"/>
          <w:lang w:val="lt-LT" w:bidi="he-IL"/>
        </w:rPr>
        <w:tab/>
        <w:t>Sąveika su kitais vaistiniais preparatais ir kitokia sąveika</w:t>
      </w:r>
    </w:p>
    <w:p w14:paraId="4AB852BB" w14:textId="77777777" w:rsidR="00A74751" w:rsidRDefault="00A74751">
      <w:pPr>
        <w:tabs>
          <w:tab w:val="clear" w:pos="567"/>
        </w:tabs>
        <w:suppressAutoHyphens w:val="0"/>
        <w:rPr>
          <w:rFonts w:asciiTheme="majorBidi" w:hAnsiTheme="majorBidi" w:cstheme="majorBidi"/>
          <w:szCs w:val="22"/>
          <w:lang w:val="lt-LT" w:bidi="he-IL"/>
        </w:rPr>
      </w:pPr>
    </w:p>
    <w:p w14:paraId="4AB852BC" w14:textId="2D3BB78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Estrogenų ir progestagenų metabolizmas gali suintensyvėti, kai kartu vartojama medžiagų, kurios indukuoja vaist</w:t>
      </w:r>
      <w:r w:rsidR="001E2A0B">
        <w:rPr>
          <w:rFonts w:asciiTheme="majorBidi" w:hAnsiTheme="majorBidi" w:cstheme="majorBidi"/>
          <w:szCs w:val="22"/>
          <w:lang w:val="lt-LT" w:bidi="he-IL"/>
        </w:rPr>
        <w:t>iniu preparat</w:t>
      </w:r>
      <w:r>
        <w:rPr>
          <w:rFonts w:asciiTheme="majorBidi" w:hAnsiTheme="majorBidi" w:cstheme="majorBidi"/>
          <w:szCs w:val="22"/>
          <w:lang w:val="lt-LT" w:bidi="he-IL"/>
        </w:rPr>
        <w:t>us metabolizuojančius fermentus, ypač citochromo P450 fermentus. Tai meprobamatas, fenilbutazonas, prieštraukuliniai vaist</w:t>
      </w:r>
      <w:r w:rsidR="001E2A0B">
        <w:rPr>
          <w:rFonts w:asciiTheme="majorBidi" w:hAnsiTheme="majorBidi" w:cstheme="majorBidi"/>
          <w:szCs w:val="22"/>
          <w:lang w:val="lt-LT" w:bidi="he-IL"/>
        </w:rPr>
        <w:t>iniai preparat</w:t>
      </w:r>
      <w:r>
        <w:rPr>
          <w:rFonts w:asciiTheme="majorBidi" w:hAnsiTheme="majorBidi" w:cstheme="majorBidi"/>
          <w:szCs w:val="22"/>
          <w:lang w:val="lt-LT" w:bidi="he-IL"/>
        </w:rPr>
        <w:t>ai (pvz., fenobarbitalis, fenitoinas, karbamazepinas) ir priešinfekciniai vaist</w:t>
      </w:r>
      <w:r w:rsidR="001E2A0B">
        <w:rPr>
          <w:rFonts w:asciiTheme="majorBidi" w:hAnsiTheme="majorBidi" w:cstheme="majorBidi"/>
          <w:szCs w:val="22"/>
          <w:lang w:val="lt-LT" w:bidi="he-IL"/>
        </w:rPr>
        <w:t>iniai preparat</w:t>
      </w:r>
      <w:r>
        <w:rPr>
          <w:rFonts w:asciiTheme="majorBidi" w:hAnsiTheme="majorBidi" w:cstheme="majorBidi"/>
          <w:szCs w:val="22"/>
          <w:lang w:val="lt-LT" w:bidi="he-IL"/>
        </w:rPr>
        <w:t>ai (pvz., rifampicinas, rifabutinas, nevirapinas, efavirenzas).</w:t>
      </w:r>
    </w:p>
    <w:p w14:paraId="4AB852BD" w14:textId="77777777" w:rsidR="00A74751" w:rsidRDefault="00A74751">
      <w:pPr>
        <w:tabs>
          <w:tab w:val="clear" w:pos="567"/>
        </w:tabs>
        <w:suppressAutoHyphens w:val="0"/>
        <w:rPr>
          <w:rFonts w:asciiTheme="majorBidi" w:hAnsiTheme="majorBidi" w:cstheme="majorBidi"/>
          <w:szCs w:val="22"/>
          <w:lang w:val="lt-LT" w:bidi="he-IL"/>
        </w:rPr>
      </w:pPr>
    </w:p>
    <w:p w14:paraId="4AB852BE" w14:textId="378AFCA8"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Ritonaviras, telapreviras ir nelfinaviras, nors yra stiprūs inhibitoriai, vartojami su steroidiniais hormonais pasižymi indukcinėmis savybėmis. Augaliniai </w:t>
      </w:r>
      <w:r w:rsidR="009D0402">
        <w:rPr>
          <w:rFonts w:asciiTheme="majorBidi" w:hAnsiTheme="majorBidi" w:cstheme="majorBidi"/>
          <w:szCs w:val="22"/>
          <w:lang w:val="lt-LT" w:bidi="he-IL"/>
        </w:rPr>
        <w:t xml:space="preserve">vaistiniai </w:t>
      </w:r>
      <w:r>
        <w:rPr>
          <w:rFonts w:asciiTheme="majorBidi" w:hAnsiTheme="majorBidi" w:cstheme="majorBidi"/>
          <w:szCs w:val="22"/>
          <w:lang w:val="lt-LT" w:bidi="he-IL"/>
        </w:rPr>
        <w:t>preparatai, kurių sudėtyje yra paprastosios jonažolės (</w:t>
      </w:r>
      <w:r>
        <w:rPr>
          <w:rFonts w:asciiTheme="majorBidi" w:hAnsiTheme="majorBidi" w:cstheme="majorBidi"/>
          <w:i/>
          <w:szCs w:val="22"/>
          <w:lang w:val="lt-LT" w:bidi="he-IL"/>
        </w:rPr>
        <w:t>Hypericum perforatum</w:t>
      </w:r>
      <w:r>
        <w:rPr>
          <w:rFonts w:asciiTheme="majorBidi" w:hAnsiTheme="majorBidi" w:cstheme="majorBidi"/>
          <w:szCs w:val="22"/>
          <w:lang w:val="lt-LT" w:bidi="he-IL"/>
        </w:rPr>
        <w:t>), gali indukuoti estrogenų ir progestagenų metabolizmą.</w:t>
      </w:r>
    </w:p>
    <w:p w14:paraId="4AB852BF" w14:textId="77777777" w:rsidR="00A74751" w:rsidRDefault="00A74751">
      <w:pPr>
        <w:tabs>
          <w:tab w:val="clear" w:pos="567"/>
        </w:tabs>
        <w:suppressAutoHyphens w:val="0"/>
        <w:rPr>
          <w:rFonts w:asciiTheme="majorBidi" w:hAnsiTheme="majorBidi" w:cstheme="majorBidi"/>
          <w:szCs w:val="22"/>
          <w:lang w:val="lt-LT" w:bidi="he-IL"/>
        </w:rPr>
      </w:pPr>
    </w:p>
    <w:p w14:paraId="4AB852C0" w14:textId="512DDF0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Kliniškai suintensyvėjęs estrogenų ir progestagenų metabolizmas gali susilpninti vaist</w:t>
      </w:r>
      <w:r w:rsidR="009D0402">
        <w:rPr>
          <w:rFonts w:asciiTheme="majorBidi" w:hAnsiTheme="majorBidi" w:cstheme="majorBidi"/>
          <w:szCs w:val="22"/>
          <w:lang w:val="lt-LT" w:bidi="he-IL"/>
        </w:rPr>
        <w:t>inio preparat</w:t>
      </w:r>
      <w:r>
        <w:rPr>
          <w:rFonts w:asciiTheme="majorBidi" w:hAnsiTheme="majorBidi" w:cstheme="majorBidi"/>
          <w:szCs w:val="22"/>
          <w:lang w:val="lt-LT" w:bidi="he-IL"/>
        </w:rPr>
        <w:t>o poveikį ir pakeisti kraujavimo iš gimdos pobūdį.</w:t>
      </w:r>
    </w:p>
    <w:p w14:paraId="37DFC815" w14:textId="1F0BB110" w:rsidR="006D0E08" w:rsidRDefault="006D0E08">
      <w:pPr>
        <w:tabs>
          <w:tab w:val="clear" w:pos="567"/>
        </w:tabs>
        <w:suppressAutoHyphens w:val="0"/>
        <w:rPr>
          <w:rFonts w:asciiTheme="majorBidi" w:hAnsiTheme="majorBidi" w:cstheme="majorBidi"/>
          <w:szCs w:val="22"/>
          <w:lang w:val="lt-LT" w:bidi="he-IL"/>
        </w:rPr>
      </w:pPr>
    </w:p>
    <w:p w14:paraId="2AAEF238" w14:textId="084A9539" w:rsidR="006D0E08" w:rsidRPr="006D0E08" w:rsidRDefault="006D0E08" w:rsidP="006D0E08">
      <w:pPr>
        <w:tabs>
          <w:tab w:val="clear" w:pos="567"/>
        </w:tabs>
        <w:suppressAutoHyphens w:val="0"/>
        <w:rPr>
          <w:rFonts w:asciiTheme="majorBidi" w:hAnsiTheme="majorBidi" w:cstheme="majorBidi"/>
          <w:szCs w:val="22"/>
          <w:u w:val="single"/>
          <w:lang w:val="lt-LT" w:bidi="he-IL"/>
        </w:rPr>
      </w:pPr>
      <w:r w:rsidRPr="006D0E08">
        <w:rPr>
          <w:rFonts w:asciiTheme="majorBidi" w:hAnsiTheme="majorBidi" w:cstheme="majorBidi"/>
          <w:szCs w:val="22"/>
          <w:u w:val="single"/>
          <w:lang w:val="lt-LT" w:bidi="he-IL"/>
        </w:rPr>
        <w:t>PHT su estrogenais poveikis kitiems vaist</w:t>
      </w:r>
      <w:r w:rsidR="009D0402">
        <w:rPr>
          <w:rFonts w:asciiTheme="majorBidi" w:hAnsiTheme="majorBidi" w:cstheme="majorBidi"/>
          <w:szCs w:val="22"/>
          <w:u w:val="single"/>
          <w:lang w:val="lt-LT" w:bidi="he-IL"/>
        </w:rPr>
        <w:t>ini</w:t>
      </w:r>
      <w:r w:rsidRPr="006D0E08">
        <w:rPr>
          <w:rFonts w:asciiTheme="majorBidi" w:hAnsiTheme="majorBidi" w:cstheme="majorBidi"/>
          <w:szCs w:val="22"/>
          <w:u w:val="single"/>
          <w:lang w:val="lt-LT" w:bidi="he-IL"/>
        </w:rPr>
        <w:t>ams</w:t>
      </w:r>
      <w:r w:rsidR="009D0402">
        <w:rPr>
          <w:rFonts w:asciiTheme="majorBidi" w:hAnsiTheme="majorBidi" w:cstheme="majorBidi"/>
          <w:szCs w:val="22"/>
          <w:u w:val="single"/>
          <w:lang w:val="lt-LT" w:bidi="he-IL"/>
        </w:rPr>
        <w:t xml:space="preserve"> preparatams</w:t>
      </w:r>
    </w:p>
    <w:p w14:paraId="148F2869" w14:textId="77777777" w:rsidR="006D0E08" w:rsidRPr="006D0E08" w:rsidRDefault="006D0E08" w:rsidP="006D0E08">
      <w:pPr>
        <w:tabs>
          <w:tab w:val="clear" w:pos="567"/>
        </w:tabs>
        <w:suppressAutoHyphens w:val="0"/>
        <w:rPr>
          <w:rFonts w:asciiTheme="majorBidi" w:hAnsiTheme="majorBidi" w:cstheme="majorBidi"/>
          <w:szCs w:val="22"/>
          <w:lang w:val="lt-LT" w:bidi="he-IL"/>
        </w:rPr>
      </w:pPr>
    </w:p>
    <w:p w14:paraId="530E045B" w14:textId="456B5C87" w:rsidR="006D0E08" w:rsidRPr="006D0E08" w:rsidRDefault="006D0E08" w:rsidP="006D0E08">
      <w:pPr>
        <w:tabs>
          <w:tab w:val="clear" w:pos="567"/>
        </w:tabs>
        <w:suppressAutoHyphens w:val="0"/>
        <w:rPr>
          <w:rFonts w:asciiTheme="majorBidi" w:hAnsiTheme="majorBidi" w:cstheme="majorBidi"/>
          <w:szCs w:val="22"/>
          <w:lang w:val="lt-LT" w:bidi="he-IL"/>
        </w:rPr>
      </w:pPr>
      <w:r w:rsidRPr="006D0E08">
        <w:rPr>
          <w:rFonts w:asciiTheme="majorBidi" w:hAnsiTheme="majorBidi" w:cstheme="majorBidi"/>
          <w:szCs w:val="22"/>
          <w:lang w:val="lt-LT" w:bidi="he-IL"/>
        </w:rPr>
        <w:t>Nustatyta, kad kartu vartojami hormoniniai kontraceptikai, kurių sudėtyje yra estrogenų, reikšmingai mažina kartu vartojamo lamotrigino koncentraciją plazmoje, nes sužadina lamotrigino gliukuronizaciją. Tai gali sumažinti priepuolių kontrolę. Nors galima sąveika tarp pakaitinės hormonų terapijos ir lamotrigino netirta, tikėtina, kad yra panaši sąveika, dėl kurios gali susilpnėti priepuolių kontrolė moterims, vartojančioms abu vaist</w:t>
      </w:r>
      <w:r w:rsidR="009D0402">
        <w:rPr>
          <w:rFonts w:asciiTheme="majorBidi" w:hAnsiTheme="majorBidi" w:cstheme="majorBidi"/>
          <w:szCs w:val="22"/>
          <w:lang w:val="lt-LT" w:bidi="he-IL"/>
        </w:rPr>
        <w:t>inius preparat</w:t>
      </w:r>
      <w:r w:rsidRPr="006D0E08">
        <w:rPr>
          <w:rFonts w:asciiTheme="majorBidi" w:hAnsiTheme="majorBidi" w:cstheme="majorBidi"/>
          <w:szCs w:val="22"/>
          <w:lang w:val="lt-LT" w:bidi="he-IL"/>
        </w:rPr>
        <w:t>us kartu.</w:t>
      </w:r>
    </w:p>
    <w:p w14:paraId="4AB852C1" w14:textId="77777777" w:rsidR="0006358E" w:rsidRPr="0006358E" w:rsidRDefault="0006358E">
      <w:pPr>
        <w:tabs>
          <w:tab w:val="clear" w:pos="567"/>
        </w:tabs>
        <w:suppressAutoHyphens w:val="0"/>
        <w:rPr>
          <w:rFonts w:asciiTheme="majorBidi" w:hAnsiTheme="majorBidi" w:cstheme="majorBidi"/>
          <w:szCs w:val="22"/>
          <w:lang w:val="lt-LT" w:bidi="he-IL"/>
        </w:rPr>
      </w:pPr>
    </w:p>
    <w:p w14:paraId="4AB852C2" w14:textId="77777777" w:rsidR="0006358E" w:rsidRPr="000164E1" w:rsidRDefault="0006358E" w:rsidP="0006358E">
      <w:pPr>
        <w:tabs>
          <w:tab w:val="left" w:pos="1440"/>
        </w:tabs>
        <w:rPr>
          <w:szCs w:val="22"/>
          <w:u w:val="single"/>
          <w:lang w:val="lt-LT"/>
        </w:rPr>
      </w:pPr>
      <w:r w:rsidRPr="0006358E">
        <w:rPr>
          <w:noProof w:val="0"/>
          <w:szCs w:val="22"/>
          <w:u w:val="single"/>
          <w:lang w:val="lt-LT"/>
        </w:rPr>
        <w:t>Farmakodinaminė sąveika</w:t>
      </w:r>
    </w:p>
    <w:p w14:paraId="4AB852C3" w14:textId="77777777" w:rsidR="0006358E" w:rsidRPr="000164E1" w:rsidRDefault="0006358E" w:rsidP="0006358E">
      <w:pPr>
        <w:tabs>
          <w:tab w:val="left" w:pos="1440"/>
        </w:tabs>
        <w:rPr>
          <w:szCs w:val="22"/>
          <w:lang w:val="lt-LT"/>
        </w:rPr>
      </w:pPr>
    </w:p>
    <w:p w14:paraId="4AB852C4" w14:textId="604E5886" w:rsidR="0006358E" w:rsidRDefault="0006358E" w:rsidP="00E164D8">
      <w:pPr>
        <w:tabs>
          <w:tab w:val="clear" w:pos="567"/>
        </w:tabs>
        <w:suppressAutoHyphens w:val="0"/>
        <w:rPr>
          <w:rFonts w:asciiTheme="majorBidi" w:hAnsiTheme="majorBidi" w:cstheme="majorBidi"/>
          <w:szCs w:val="22"/>
          <w:lang w:val="lt-LT" w:bidi="he-IL"/>
        </w:rPr>
      </w:pPr>
      <w:r w:rsidRPr="0006358E">
        <w:rPr>
          <w:noProof w:val="0"/>
          <w:szCs w:val="22"/>
          <w:lang w:val="lt-LT"/>
        </w:rPr>
        <w:t>Klinikiniuose tyrimuose, kartu vartojant kontraceptik</w:t>
      </w:r>
      <w:r w:rsidR="00785D9B">
        <w:rPr>
          <w:noProof w:val="0"/>
          <w:szCs w:val="22"/>
          <w:lang w:val="lt-LT"/>
        </w:rPr>
        <w:t>ų</w:t>
      </w:r>
      <w:r w:rsidRPr="0006358E">
        <w:rPr>
          <w:noProof w:val="0"/>
          <w:szCs w:val="22"/>
          <w:lang w:val="lt-LT"/>
        </w:rPr>
        <w:t>, kurių sudėtyje yra etinilio estradiolio, su tam tikrais veikliųjų medžiagų deriniais, naudojamais HCV infekcijoms gydyti (ombitasviru / paritapreviru / ritonaviru su dasabuviru arba be jo; glecapreviru / pibrentasviru), ALT</w:t>
      </w:r>
      <w:r w:rsidR="00703907">
        <w:rPr>
          <w:noProof w:val="0"/>
          <w:szCs w:val="22"/>
          <w:lang w:val="lt-LT"/>
        </w:rPr>
        <w:t xml:space="preserve"> </w:t>
      </w:r>
      <w:r w:rsidR="00703907" w:rsidRPr="000164E1">
        <w:rPr>
          <w:noProof w:val="0"/>
          <w:szCs w:val="22"/>
          <w:lang w:val="lt-LT"/>
        </w:rPr>
        <w:t>aktyvumo</w:t>
      </w:r>
      <w:r w:rsidRPr="0006358E">
        <w:rPr>
          <w:noProof w:val="0"/>
          <w:szCs w:val="22"/>
          <w:lang w:val="lt-LT"/>
        </w:rPr>
        <w:t xml:space="preserve"> padidėjimas (įskaitant iki penkis kartus viršutinę normos ribą viršijančio padidėjimo atvejus) atsirado reikšmingai dažniau, nei pacientėms, kurios buvo gydomos vien antivirusinėmis veikliosiomis medžiagomis. Priešingai, vartojant kit</w:t>
      </w:r>
      <w:r w:rsidR="00067177">
        <w:rPr>
          <w:noProof w:val="0"/>
          <w:szCs w:val="22"/>
          <w:lang w:val="lt-LT"/>
        </w:rPr>
        <w:t>ų</w:t>
      </w:r>
      <w:r w:rsidRPr="0006358E">
        <w:rPr>
          <w:noProof w:val="0"/>
          <w:szCs w:val="22"/>
          <w:lang w:val="lt-LT"/>
        </w:rPr>
        <w:t xml:space="preserve"> estrogen</w:t>
      </w:r>
      <w:r w:rsidR="00067177">
        <w:rPr>
          <w:noProof w:val="0"/>
          <w:szCs w:val="22"/>
          <w:lang w:val="lt-LT"/>
        </w:rPr>
        <w:t>ų</w:t>
      </w:r>
      <w:r w:rsidRPr="0006358E">
        <w:rPr>
          <w:noProof w:val="0"/>
          <w:szCs w:val="22"/>
          <w:lang w:val="lt-LT"/>
        </w:rPr>
        <w:t xml:space="preserve"> (konkrečiai estradiol</w:t>
      </w:r>
      <w:r w:rsidR="00067177">
        <w:rPr>
          <w:noProof w:val="0"/>
          <w:szCs w:val="22"/>
          <w:lang w:val="lt-LT"/>
        </w:rPr>
        <w:t>io</w:t>
      </w:r>
      <w:r w:rsidRPr="0006358E">
        <w:rPr>
          <w:noProof w:val="0"/>
          <w:szCs w:val="22"/>
          <w:lang w:val="lt-LT"/>
        </w:rPr>
        <w:t xml:space="preserve"> ir estradiolio valerat</w:t>
      </w:r>
      <w:r w:rsidR="00067177">
        <w:rPr>
          <w:noProof w:val="0"/>
          <w:szCs w:val="22"/>
          <w:lang w:val="lt-LT"/>
        </w:rPr>
        <w:t>o</w:t>
      </w:r>
      <w:r w:rsidRPr="0006358E">
        <w:rPr>
          <w:noProof w:val="0"/>
          <w:szCs w:val="22"/>
          <w:lang w:val="lt-LT"/>
        </w:rPr>
        <w:t xml:space="preserve">), transaminazių </w:t>
      </w:r>
      <w:r w:rsidR="00703907" w:rsidRPr="000164E1">
        <w:rPr>
          <w:noProof w:val="0"/>
          <w:szCs w:val="22"/>
          <w:lang w:val="lt-LT"/>
        </w:rPr>
        <w:t>aktyvumo</w:t>
      </w:r>
      <w:r w:rsidR="00703907">
        <w:rPr>
          <w:noProof w:val="0"/>
          <w:szCs w:val="22"/>
          <w:lang w:val="lt-LT"/>
        </w:rPr>
        <w:t xml:space="preserve"> </w:t>
      </w:r>
      <w:r w:rsidRPr="0006358E">
        <w:rPr>
          <w:noProof w:val="0"/>
          <w:szCs w:val="22"/>
          <w:lang w:val="lt-LT"/>
        </w:rPr>
        <w:t xml:space="preserve">padidėjimo dažnumas buvo ne didesnis, nei pacienčių, </w:t>
      </w:r>
      <w:r w:rsidR="00D442EE">
        <w:rPr>
          <w:noProof w:val="0"/>
          <w:szCs w:val="22"/>
          <w:lang w:val="lt-LT"/>
        </w:rPr>
        <w:t>nevartojusių estrogeno terapijos</w:t>
      </w:r>
      <w:r w:rsidRPr="0006358E">
        <w:rPr>
          <w:noProof w:val="0"/>
          <w:szCs w:val="22"/>
          <w:lang w:val="lt-LT"/>
        </w:rPr>
        <w:t>. Tačiau dėl riboto skaičiaus moterų, vartojusių kitus šios rūšies vaistini</w:t>
      </w:r>
      <w:r w:rsidR="00067177">
        <w:rPr>
          <w:noProof w:val="0"/>
          <w:szCs w:val="22"/>
          <w:lang w:val="lt-LT"/>
        </w:rPr>
        <w:t>ų</w:t>
      </w:r>
      <w:r w:rsidRPr="0006358E">
        <w:rPr>
          <w:noProof w:val="0"/>
          <w:szCs w:val="22"/>
          <w:lang w:val="lt-LT"/>
        </w:rPr>
        <w:t xml:space="preserve"> preparat</w:t>
      </w:r>
      <w:r w:rsidR="00067177">
        <w:rPr>
          <w:noProof w:val="0"/>
          <w:szCs w:val="22"/>
          <w:lang w:val="lt-LT"/>
        </w:rPr>
        <w:t>ų</w:t>
      </w:r>
      <w:r w:rsidRPr="0006358E">
        <w:rPr>
          <w:noProof w:val="0"/>
          <w:szCs w:val="22"/>
          <w:lang w:val="lt-LT"/>
        </w:rPr>
        <w:t>, kurių sudėtyje yra estrogeno, su vienu iš išvardytų veikliųjų medžiagų derinių, iš principo rekomenduojama laikytis atsargumo</w:t>
      </w:r>
      <w:r w:rsidR="00E164D8">
        <w:rPr>
          <w:noProof w:val="0"/>
          <w:szCs w:val="22"/>
          <w:lang w:val="lt-LT"/>
        </w:rPr>
        <w:t xml:space="preserve"> </w:t>
      </w:r>
      <w:r w:rsidR="00E164D8" w:rsidRPr="00E164D8">
        <w:rPr>
          <w:noProof w:val="0"/>
          <w:szCs w:val="22"/>
          <w:lang w:val="lt-LT"/>
        </w:rPr>
        <w:t>(žr. 4.4 skyrių)</w:t>
      </w:r>
      <w:r w:rsidRPr="0006358E">
        <w:rPr>
          <w:noProof w:val="0"/>
          <w:szCs w:val="22"/>
          <w:lang w:val="lt-LT"/>
        </w:rPr>
        <w:t>.</w:t>
      </w:r>
    </w:p>
    <w:p w14:paraId="4AB852C5" w14:textId="77777777" w:rsidR="00A74751" w:rsidRDefault="00A74751">
      <w:pPr>
        <w:tabs>
          <w:tab w:val="clear" w:pos="567"/>
        </w:tabs>
        <w:suppressAutoHyphens w:val="0"/>
        <w:rPr>
          <w:rFonts w:asciiTheme="majorBidi" w:hAnsiTheme="majorBidi" w:cstheme="majorBidi"/>
          <w:szCs w:val="22"/>
          <w:lang w:val="lt-LT" w:bidi="he-IL"/>
        </w:rPr>
      </w:pPr>
    </w:p>
    <w:p w14:paraId="4AB852C6" w14:textId="47CB746B"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Vaist</w:t>
      </w:r>
      <w:r w:rsidR="00067177">
        <w:rPr>
          <w:rFonts w:asciiTheme="majorBidi" w:hAnsiTheme="majorBidi" w:cstheme="majorBidi"/>
          <w:szCs w:val="22"/>
          <w:lang w:val="lt-LT" w:bidi="he-IL"/>
        </w:rPr>
        <w:t>iniai preparat</w:t>
      </w:r>
      <w:r>
        <w:rPr>
          <w:rFonts w:asciiTheme="majorBidi" w:hAnsiTheme="majorBidi" w:cstheme="majorBidi"/>
          <w:szCs w:val="22"/>
          <w:lang w:val="lt-LT" w:bidi="he-IL"/>
        </w:rPr>
        <w:t>ai, kurie slopina kepenų mikrosomų fermentus, metabolizuojančius vaist</w:t>
      </w:r>
      <w:r w:rsidR="00067177">
        <w:rPr>
          <w:rFonts w:asciiTheme="majorBidi" w:hAnsiTheme="majorBidi" w:cstheme="majorBidi"/>
          <w:szCs w:val="22"/>
          <w:lang w:val="lt-LT" w:bidi="he-IL"/>
        </w:rPr>
        <w:t>ini</w:t>
      </w:r>
      <w:r>
        <w:rPr>
          <w:rFonts w:asciiTheme="majorBidi" w:hAnsiTheme="majorBidi" w:cstheme="majorBidi"/>
          <w:szCs w:val="22"/>
          <w:lang w:val="lt-LT" w:bidi="he-IL"/>
        </w:rPr>
        <w:t>us</w:t>
      </w:r>
      <w:r w:rsidR="00067177">
        <w:rPr>
          <w:rFonts w:asciiTheme="majorBidi" w:hAnsiTheme="majorBidi" w:cstheme="majorBidi"/>
          <w:szCs w:val="22"/>
          <w:lang w:val="lt-LT" w:bidi="he-IL"/>
        </w:rPr>
        <w:t xml:space="preserve"> preparatus</w:t>
      </w:r>
      <w:r>
        <w:rPr>
          <w:rFonts w:asciiTheme="majorBidi" w:hAnsiTheme="majorBidi" w:cstheme="majorBidi"/>
          <w:szCs w:val="22"/>
          <w:lang w:val="lt-LT" w:bidi="he-IL"/>
        </w:rPr>
        <w:t>, pvz., ketokonazolas, gali padidinti Trisequens veikliųjų medžiagų koncentraciją kraujyje.</w:t>
      </w:r>
    </w:p>
    <w:p w14:paraId="4AB852C7" w14:textId="77777777" w:rsidR="00A74751" w:rsidRDefault="00A74751">
      <w:pPr>
        <w:tabs>
          <w:tab w:val="clear" w:pos="567"/>
        </w:tabs>
        <w:suppressAutoHyphens w:val="0"/>
        <w:rPr>
          <w:rFonts w:asciiTheme="majorBidi" w:hAnsiTheme="majorBidi" w:cstheme="majorBidi"/>
          <w:szCs w:val="22"/>
          <w:lang w:val="lt-LT" w:bidi="he-IL"/>
        </w:rPr>
      </w:pPr>
    </w:p>
    <w:p w14:paraId="4AB852C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Kartu vartojant ciklosporino, gali padidėti ciklosporino, kreatinino koncentracija ir transaminazių aktyvumas kraujyje, kadangi sumažėja ciklosporino metabolizmas kepenyse.</w:t>
      </w:r>
    </w:p>
    <w:p w14:paraId="4AB852C9" w14:textId="77777777" w:rsidR="00A74751" w:rsidRDefault="00A74751">
      <w:pPr>
        <w:tabs>
          <w:tab w:val="clear" w:pos="567"/>
        </w:tabs>
        <w:suppressAutoHyphens w:val="0"/>
        <w:rPr>
          <w:rFonts w:asciiTheme="majorBidi" w:hAnsiTheme="majorBidi" w:cstheme="majorBidi"/>
          <w:szCs w:val="22"/>
          <w:lang w:val="lt-LT" w:bidi="he-IL"/>
        </w:rPr>
      </w:pPr>
    </w:p>
    <w:p w14:paraId="4AB852C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Gydymas estrogenais gali turėti įtakos kai kurių laboratorinių tyrimų rezultatams, pvz., gliukozės tolerancijos ar skydliaukės funkcijos nustatymui.</w:t>
      </w:r>
    </w:p>
    <w:p w14:paraId="4AB852CB" w14:textId="77777777" w:rsidR="00A74751" w:rsidRDefault="00A74751">
      <w:pPr>
        <w:tabs>
          <w:tab w:val="clear" w:pos="567"/>
        </w:tabs>
        <w:suppressAutoHyphens w:val="0"/>
        <w:rPr>
          <w:rFonts w:asciiTheme="majorBidi" w:hAnsiTheme="majorBidi" w:cstheme="majorBidi"/>
          <w:szCs w:val="22"/>
          <w:lang w:val="lt-LT" w:bidi="he-IL"/>
        </w:rPr>
      </w:pPr>
    </w:p>
    <w:p w14:paraId="4AB852CC"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lastRenderedPageBreak/>
        <w:t>4.6</w:t>
      </w:r>
      <w:r>
        <w:rPr>
          <w:rFonts w:asciiTheme="majorBidi" w:hAnsiTheme="majorBidi" w:cstheme="majorBidi"/>
          <w:b/>
          <w:szCs w:val="22"/>
          <w:lang w:val="lt-LT" w:bidi="he-IL"/>
        </w:rPr>
        <w:tab/>
        <w:t>Vaisingumas, nėštumo ir žindymo laikotarpis</w:t>
      </w:r>
    </w:p>
    <w:p w14:paraId="4AB852CD" w14:textId="77777777" w:rsidR="00A74751" w:rsidRDefault="00A74751">
      <w:pPr>
        <w:tabs>
          <w:tab w:val="clear" w:pos="567"/>
        </w:tabs>
        <w:suppressAutoHyphens w:val="0"/>
        <w:rPr>
          <w:rFonts w:asciiTheme="majorBidi" w:hAnsiTheme="majorBidi" w:cstheme="majorBidi"/>
          <w:szCs w:val="22"/>
          <w:lang w:val="lt-LT" w:bidi="he-IL"/>
        </w:rPr>
      </w:pPr>
    </w:p>
    <w:p w14:paraId="0B47C55F" w14:textId="276CD9FD" w:rsidR="00D806AE" w:rsidRPr="00EC44C8" w:rsidRDefault="00D806AE">
      <w:pPr>
        <w:tabs>
          <w:tab w:val="clear" w:pos="567"/>
        </w:tabs>
        <w:suppressAutoHyphens w:val="0"/>
        <w:rPr>
          <w:rFonts w:asciiTheme="majorBidi" w:hAnsiTheme="majorBidi" w:cstheme="majorBidi"/>
          <w:szCs w:val="22"/>
          <w:u w:val="single"/>
          <w:lang w:val="lt-LT" w:bidi="he-IL"/>
        </w:rPr>
      </w:pPr>
      <w:r w:rsidRPr="00EC44C8">
        <w:rPr>
          <w:rFonts w:asciiTheme="majorBidi" w:hAnsiTheme="majorBidi" w:cstheme="majorBidi"/>
          <w:szCs w:val="22"/>
          <w:u w:val="single"/>
          <w:lang w:val="lt-LT" w:bidi="he-IL"/>
        </w:rPr>
        <w:t>Nėštumas</w:t>
      </w:r>
    </w:p>
    <w:p w14:paraId="71BAB18F" w14:textId="77777777" w:rsidR="00D806AE" w:rsidRDefault="00D806AE">
      <w:pPr>
        <w:tabs>
          <w:tab w:val="clear" w:pos="567"/>
        </w:tabs>
        <w:suppressAutoHyphens w:val="0"/>
        <w:rPr>
          <w:rFonts w:asciiTheme="majorBidi" w:hAnsiTheme="majorBidi" w:cstheme="majorBidi"/>
          <w:szCs w:val="22"/>
          <w:lang w:val="lt-LT" w:bidi="he-IL"/>
        </w:rPr>
      </w:pPr>
    </w:p>
    <w:p w14:paraId="4AB852C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negalima skirti nėštumo laikotarpiu.</w:t>
      </w:r>
    </w:p>
    <w:p w14:paraId="4AB852D0" w14:textId="6C56C9D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pastojama vartojant</w:t>
      </w:r>
      <w:r>
        <w:rPr>
          <w:rFonts w:asciiTheme="majorBidi" w:hAnsiTheme="majorBidi" w:cstheme="majorBidi"/>
          <w:i/>
          <w:szCs w:val="22"/>
          <w:lang w:val="lt-LT" w:bidi="he-IL"/>
        </w:rPr>
        <w:t xml:space="preserve"> </w:t>
      </w:r>
      <w:r>
        <w:rPr>
          <w:rFonts w:asciiTheme="majorBidi" w:hAnsiTheme="majorBidi" w:cstheme="majorBidi"/>
          <w:szCs w:val="22"/>
          <w:lang w:val="lt-LT" w:bidi="he-IL"/>
        </w:rPr>
        <w:t>Trisequens, vaist</w:t>
      </w:r>
      <w:r w:rsidR="00067177">
        <w:rPr>
          <w:rFonts w:asciiTheme="majorBidi" w:hAnsiTheme="majorBidi" w:cstheme="majorBidi"/>
          <w:szCs w:val="22"/>
          <w:lang w:val="lt-LT" w:bidi="he-IL"/>
        </w:rPr>
        <w:t>inio preparat</w:t>
      </w:r>
      <w:r>
        <w:rPr>
          <w:rFonts w:asciiTheme="majorBidi" w:hAnsiTheme="majorBidi" w:cstheme="majorBidi"/>
          <w:szCs w:val="22"/>
          <w:lang w:val="lt-LT" w:bidi="he-IL"/>
        </w:rPr>
        <w:t>o vartojimą būtina nedelsiant nutraukti.</w:t>
      </w:r>
    </w:p>
    <w:p w14:paraId="4AB852D2" w14:textId="0427EA8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Remiantis klinikiniais duomenimis, gautais ištyrus nedidelį turimų atvejų skaičių, nustatytas neigiamas noretisterono poveikis vaisiui. Vartojant didesnes dozes nei įprastinės geriamųjų kontraceptikų ir PHT </w:t>
      </w:r>
      <w:r w:rsidR="00067177">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dozės, buvo stebėta moteriškos lyties vaisių maskulinizacija.</w:t>
      </w:r>
    </w:p>
    <w:p w14:paraId="4AB852D3" w14:textId="77777777" w:rsidR="00A74751" w:rsidRDefault="00A74751">
      <w:pPr>
        <w:tabs>
          <w:tab w:val="clear" w:pos="567"/>
        </w:tabs>
        <w:suppressAutoHyphens w:val="0"/>
        <w:rPr>
          <w:rFonts w:asciiTheme="majorBidi" w:hAnsiTheme="majorBidi" w:cstheme="majorBidi"/>
          <w:szCs w:val="22"/>
          <w:lang w:val="lt-LT" w:bidi="he-IL"/>
        </w:rPr>
      </w:pPr>
    </w:p>
    <w:p w14:paraId="4AB852D4" w14:textId="38A704B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Daugumos epidemiologinių tyrimų duomenys rodo, kad atsitiktinis estrogenų ir progestagenų derinio poveikis vaisiui nesukelia teratogeninio arba fetotoksinio poveikio.</w:t>
      </w:r>
    </w:p>
    <w:p w14:paraId="4AB852D5" w14:textId="77777777" w:rsidR="00A74751" w:rsidRDefault="00A74751">
      <w:pPr>
        <w:tabs>
          <w:tab w:val="clear" w:pos="567"/>
        </w:tabs>
        <w:suppressAutoHyphens w:val="0"/>
        <w:rPr>
          <w:rFonts w:asciiTheme="majorBidi" w:hAnsiTheme="majorBidi" w:cstheme="majorBidi"/>
          <w:szCs w:val="22"/>
          <w:lang w:val="lt-LT" w:bidi="he-IL"/>
        </w:rPr>
      </w:pPr>
    </w:p>
    <w:p w14:paraId="4AB852D6"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Žindymas</w:t>
      </w:r>
    </w:p>
    <w:p w14:paraId="6B08C1BB" w14:textId="77777777" w:rsidR="00D806AE" w:rsidRDefault="00D806AE">
      <w:pPr>
        <w:tabs>
          <w:tab w:val="clear" w:pos="567"/>
        </w:tabs>
        <w:suppressAutoHyphens w:val="0"/>
        <w:rPr>
          <w:rFonts w:asciiTheme="majorBidi" w:hAnsiTheme="majorBidi" w:cstheme="majorBidi"/>
          <w:szCs w:val="22"/>
          <w:lang w:val="lt-LT" w:bidi="he-IL"/>
        </w:rPr>
      </w:pPr>
    </w:p>
    <w:p w14:paraId="4AB852D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negalima skirti žindymo laikotarpiu.</w:t>
      </w:r>
    </w:p>
    <w:p w14:paraId="4AB852D8" w14:textId="77777777" w:rsidR="00A74751" w:rsidRDefault="00A74751">
      <w:pPr>
        <w:tabs>
          <w:tab w:val="clear" w:pos="567"/>
        </w:tabs>
        <w:suppressAutoHyphens w:val="0"/>
        <w:rPr>
          <w:rFonts w:asciiTheme="majorBidi" w:hAnsiTheme="majorBidi" w:cstheme="majorBidi"/>
          <w:szCs w:val="22"/>
          <w:lang w:val="lt-LT" w:bidi="he-IL"/>
        </w:rPr>
      </w:pPr>
    </w:p>
    <w:p w14:paraId="4AB852D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4.7</w:t>
      </w:r>
      <w:r>
        <w:rPr>
          <w:rFonts w:asciiTheme="majorBidi" w:hAnsiTheme="majorBidi" w:cstheme="majorBidi"/>
          <w:b/>
          <w:szCs w:val="22"/>
          <w:lang w:val="lt-LT" w:bidi="he-IL"/>
        </w:rPr>
        <w:tab/>
        <w:t>Poveikis gebėjimui vairuoti ir valdyti mechanizmus</w:t>
      </w:r>
    </w:p>
    <w:p w14:paraId="4AB852DA" w14:textId="77777777" w:rsidR="00A74751" w:rsidRDefault="00A74751">
      <w:pPr>
        <w:tabs>
          <w:tab w:val="clear" w:pos="567"/>
        </w:tabs>
        <w:suppressAutoHyphens w:val="0"/>
        <w:rPr>
          <w:rFonts w:asciiTheme="majorBidi" w:hAnsiTheme="majorBidi" w:cstheme="majorBidi"/>
          <w:szCs w:val="22"/>
          <w:lang w:val="lt-LT" w:bidi="he-IL"/>
        </w:rPr>
      </w:pPr>
    </w:p>
    <w:p w14:paraId="4AB852D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Nežinoma, ar Trisequens turi poveikį gebėjimui vairuoti ir valdyti mechanizmus.</w:t>
      </w:r>
    </w:p>
    <w:p w14:paraId="4AB852DC" w14:textId="77777777" w:rsidR="00A74751" w:rsidRDefault="00A74751">
      <w:pPr>
        <w:tabs>
          <w:tab w:val="clear" w:pos="567"/>
        </w:tabs>
        <w:suppressAutoHyphens w:val="0"/>
        <w:rPr>
          <w:rFonts w:asciiTheme="majorBidi" w:hAnsiTheme="majorBidi" w:cstheme="majorBidi"/>
          <w:szCs w:val="22"/>
          <w:lang w:val="lt-LT" w:bidi="he-IL"/>
        </w:rPr>
      </w:pPr>
    </w:p>
    <w:p w14:paraId="4AB852DD"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4.8</w:t>
      </w:r>
      <w:r>
        <w:rPr>
          <w:rFonts w:asciiTheme="majorBidi" w:hAnsiTheme="majorBidi" w:cstheme="majorBidi"/>
          <w:b/>
          <w:szCs w:val="22"/>
          <w:lang w:val="lt-LT" w:bidi="he-IL"/>
        </w:rPr>
        <w:tab/>
        <w:t>Nepageidaujamas poveikis</w:t>
      </w:r>
    </w:p>
    <w:p w14:paraId="4AB852DE" w14:textId="77777777" w:rsidR="00A74751" w:rsidRDefault="00A74751">
      <w:pPr>
        <w:tabs>
          <w:tab w:val="clear" w:pos="567"/>
        </w:tabs>
        <w:suppressAutoHyphens w:val="0"/>
        <w:rPr>
          <w:rFonts w:asciiTheme="majorBidi" w:hAnsiTheme="majorBidi" w:cstheme="majorBidi"/>
          <w:b/>
          <w:szCs w:val="22"/>
          <w:lang w:val="lt-LT" w:bidi="he-IL"/>
        </w:rPr>
      </w:pPr>
    </w:p>
    <w:p w14:paraId="4AB852DF"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Klinikinė patirtis</w:t>
      </w:r>
    </w:p>
    <w:p w14:paraId="26C9C9BA" w14:textId="77777777" w:rsidR="00D806AE" w:rsidRDefault="00D806AE">
      <w:pPr>
        <w:tabs>
          <w:tab w:val="clear" w:pos="567"/>
        </w:tabs>
        <w:suppressAutoHyphens w:val="0"/>
        <w:rPr>
          <w:rFonts w:asciiTheme="majorBidi" w:hAnsiTheme="majorBidi" w:cstheme="majorBidi"/>
          <w:szCs w:val="22"/>
          <w:lang w:val="lt-LT" w:bidi="he-IL"/>
        </w:rPr>
      </w:pPr>
    </w:p>
    <w:p w14:paraId="4AB852E0" w14:textId="7B79DF5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Dažniausiai pasitaikęs šalutinis Trisequens poveikis klinikinių tyrimų metu buvo kraujavimas iš makšties ir krūtų skausmas/jautrumas; šie reiškiniai pasireiškė nuo 10</w:t>
      </w:r>
      <w:r>
        <w:rPr>
          <w:rFonts w:asciiTheme="majorBidi" w:hAnsiTheme="majorBidi" w:cstheme="majorBidi"/>
          <w:szCs w:val="22"/>
          <w:lang w:val="lt-LT" w:bidi="he-IL"/>
        </w:rPr>
        <w:sym w:font="Symbol" w:char="F025"/>
      </w:r>
      <w:r>
        <w:rPr>
          <w:rFonts w:asciiTheme="majorBidi" w:hAnsiTheme="majorBidi" w:cstheme="majorBidi"/>
          <w:szCs w:val="22"/>
          <w:lang w:val="lt-LT" w:bidi="he-IL"/>
        </w:rPr>
        <w:t xml:space="preserve"> iki 20</w:t>
      </w:r>
      <w:r>
        <w:rPr>
          <w:rFonts w:asciiTheme="majorBidi" w:hAnsiTheme="majorBidi" w:cstheme="majorBidi"/>
          <w:szCs w:val="22"/>
          <w:lang w:val="lt-LT" w:bidi="he-IL"/>
        </w:rPr>
        <w:sym w:font="Symbol" w:char="F025"/>
      </w:r>
      <w:r>
        <w:rPr>
          <w:rFonts w:asciiTheme="majorBidi" w:hAnsiTheme="majorBidi" w:cstheme="majorBidi"/>
          <w:szCs w:val="22"/>
          <w:lang w:val="lt-LT" w:bidi="he-IL"/>
        </w:rPr>
        <w:t xml:space="preserve"> vaist</w:t>
      </w:r>
      <w:r w:rsidR="00BF30D8">
        <w:rPr>
          <w:rFonts w:asciiTheme="majorBidi" w:hAnsiTheme="majorBidi" w:cstheme="majorBidi"/>
          <w:szCs w:val="22"/>
          <w:lang w:val="lt-LT" w:bidi="he-IL"/>
        </w:rPr>
        <w:t>inį preparat</w:t>
      </w:r>
      <w:r>
        <w:rPr>
          <w:rFonts w:asciiTheme="majorBidi" w:hAnsiTheme="majorBidi" w:cstheme="majorBidi"/>
          <w:szCs w:val="22"/>
          <w:lang w:val="lt-LT" w:bidi="he-IL"/>
        </w:rPr>
        <w:t xml:space="preserve">ą vartojusių pacienčių. Kraujavimas iš makšties dažniausiai pasireiškė per pirmuosius gydymo mėnesius. Krūtų skausmas dažniausiai išnyko praėjus keliems gydymo mėnesiams. Žemiau pateiktoje lentelėje nurodytas visas šalutinis poveikis, nustatytas atliekant randomizuotus klinikinius tyrimus, kuris galimai yra susijęs su gydymu Trisequens. Šis poveikis dažniau pasireiškė Trisequens arba panašų PHT </w:t>
      </w:r>
      <w:r w:rsidR="00BF30D8">
        <w:rPr>
          <w:rFonts w:asciiTheme="majorBidi" w:hAnsiTheme="majorBidi" w:cstheme="majorBidi"/>
          <w:szCs w:val="22"/>
          <w:lang w:val="lt-LT" w:bidi="he-IL"/>
        </w:rPr>
        <w:t xml:space="preserve">vaistinį </w:t>
      </w:r>
      <w:r>
        <w:rPr>
          <w:rFonts w:asciiTheme="majorBidi" w:hAnsiTheme="majorBidi" w:cstheme="majorBidi"/>
          <w:szCs w:val="22"/>
          <w:lang w:val="lt-LT" w:bidi="he-IL"/>
        </w:rPr>
        <w:t>preparatą vartojusiųjų grupėje, lyginant su placebo grupe.</w:t>
      </w:r>
    </w:p>
    <w:p w14:paraId="4AB852E1" w14:textId="77777777" w:rsidR="00A74751" w:rsidRDefault="00A74751">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right w:w="103" w:type="dxa"/>
        </w:tblCellMar>
        <w:tblLook w:val="0000" w:firstRow="0" w:lastRow="0" w:firstColumn="0" w:lastColumn="0" w:noHBand="0" w:noVBand="0"/>
      </w:tblPr>
      <w:tblGrid>
        <w:gridCol w:w="1804"/>
        <w:gridCol w:w="1560"/>
        <w:gridCol w:w="1842"/>
        <w:gridCol w:w="1701"/>
        <w:gridCol w:w="1735"/>
      </w:tblGrid>
      <w:tr w:rsidR="00A74751" w14:paraId="4AB852EC" w14:textId="77777777" w:rsidTr="006D0E08">
        <w:tc>
          <w:tcPr>
            <w:tcW w:w="1804" w:type="dxa"/>
          </w:tcPr>
          <w:p w14:paraId="4AB852E2"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Organų sistemos</w:t>
            </w:r>
          </w:p>
        </w:tc>
        <w:tc>
          <w:tcPr>
            <w:tcW w:w="1560" w:type="dxa"/>
          </w:tcPr>
          <w:p w14:paraId="4AB852E3" w14:textId="7A6CB9DE"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Labai dažn</w:t>
            </w:r>
            <w:r w:rsidR="006D0E08">
              <w:rPr>
                <w:rFonts w:asciiTheme="majorBidi" w:hAnsiTheme="majorBidi" w:cstheme="majorBidi"/>
                <w:b/>
                <w:szCs w:val="22"/>
                <w:lang w:val="lt-LT" w:bidi="he-IL"/>
              </w:rPr>
              <w:t>as</w:t>
            </w:r>
          </w:p>
          <w:p w14:paraId="4AB852E4"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1/1</w:t>
            </w:r>
            <w:r>
              <w:rPr>
                <w:rFonts w:asciiTheme="majorBidi" w:hAnsiTheme="majorBidi" w:cstheme="majorBidi"/>
                <w:b/>
                <w:szCs w:val="22"/>
                <w:lang w:val="lt-LT" w:bidi="he-IL"/>
              </w:rPr>
              <w:sym w:font="Symbol" w:char="F030"/>
            </w:r>
          </w:p>
        </w:tc>
        <w:tc>
          <w:tcPr>
            <w:tcW w:w="1842" w:type="dxa"/>
          </w:tcPr>
          <w:p w14:paraId="4AB852E5" w14:textId="38236E3D"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Dažn</w:t>
            </w:r>
            <w:r w:rsidR="006D0E08">
              <w:rPr>
                <w:rFonts w:asciiTheme="majorBidi" w:hAnsiTheme="majorBidi" w:cstheme="majorBidi"/>
                <w:b/>
                <w:szCs w:val="22"/>
                <w:lang w:val="lt-LT" w:bidi="he-IL"/>
              </w:rPr>
              <w:t>as</w:t>
            </w:r>
          </w:p>
          <w:p w14:paraId="4AB852E6" w14:textId="4248E5EA"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nuo </w:t>
            </w:r>
            <w:r w:rsidR="006D0E08">
              <w:rPr>
                <w:rFonts w:asciiTheme="majorBidi" w:hAnsiTheme="majorBidi" w:cstheme="majorBidi"/>
                <w:b/>
                <w:szCs w:val="22"/>
                <w:lang w:val="lt-LT" w:bidi="he-IL"/>
              </w:rPr>
              <w:t>≥ </w:t>
            </w:r>
            <w:r>
              <w:rPr>
                <w:rFonts w:asciiTheme="majorBidi" w:hAnsiTheme="majorBidi" w:cstheme="majorBidi"/>
                <w:b/>
                <w:szCs w:val="22"/>
                <w:lang w:val="lt-LT" w:bidi="he-IL"/>
              </w:rPr>
              <w:t xml:space="preserve">1/100 iki </w:t>
            </w:r>
          </w:p>
          <w:p w14:paraId="4AB852E7"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&lt; 1/10</w:t>
            </w:r>
          </w:p>
        </w:tc>
        <w:tc>
          <w:tcPr>
            <w:tcW w:w="1701" w:type="dxa"/>
          </w:tcPr>
          <w:p w14:paraId="4AB852E8" w14:textId="01A90DFD"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Nedažn</w:t>
            </w:r>
            <w:r w:rsidR="006D0E08">
              <w:rPr>
                <w:rFonts w:asciiTheme="majorBidi" w:hAnsiTheme="majorBidi" w:cstheme="majorBidi"/>
                <w:b/>
                <w:szCs w:val="22"/>
                <w:lang w:val="lt-LT" w:bidi="he-IL"/>
              </w:rPr>
              <w:t>as</w:t>
            </w:r>
          </w:p>
          <w:p w14:paraId="4AB852E9" w14:textId="502F197B"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nuo ≥ 1/</w:t>
            </w:r>
            <w:r w:rsidR="006D0E08">
              <w:rPr>
                <w:rFonts w:asciiTheme="majorBidi" w:hAnsiTheme="majorBidi" w:cstheme="majorBidi"/>
                <w:b/>
                <w:szCs w:val="22"/>
                <w:lang w:val="lt-LT" w:bidi="he-IL"/>
              </w:rPr>
              <w:t>1 </w:t>
            </w:r>
            <w:r>
              <w:rPr>
                <w:rFonts w:asciiTheme="majorBidi" w:hAnsiTheme="majorBidi" w:cstheme="majorBidi"/>
                <w:b/>
                <w:szCs w:val="22"/>
                <w:lang w:val="lt-LT" w:bidi="he-IL"/>
              </w:rPr>
              <w:t>000 iki&lt; 1/100</w:t>
            </w:r>
          </w:p>
        </w:tc>
        <w:tc>
          <w:tcPr>
            <w:tcW w:w="1735" w:type="dxa"/>
          </w:tcPr>
          <w:p w14:paraId="4AB852EA" w14:textId="39F164CB"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Ret</w:t>
            </w:r>
            <w:r w:rsidR="006D0E08">
              <w:rPr>
                <w:rFonts w:asciiTheme="majorBidi" w:hAnsiTheme="majorBidi" w:cstheme="majorBidi"/>
                <w:b/>
                <w:szCs w:val="22"/>
                <w:lang w:val="lt-LT" w:bidi="he-IL"/>
              </w:rPr>
              <w:t>as</w:t>
            </w:r>
            <w:r>
              <w:rPr>
                <w:rFonts w:asciiTheme="majorBidi" w:hAnsiTheme="majorBidi" w:cstheme="majorBidi"/>
                <w:b/>
                <w:szCs w:val="22"/>
                <w:lang w:val="lt-LT" w:bidi="he-IL"/>
              </w:rPr>
              <w:t xml:space="preserve"> </w:t>
            </w:r>
          </w:p>
          <w:p w14:paraId="4AB852EB" w14:textId="11B9EDA2"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nuo ≥ 1/</w:t>
            </w:r>
            <w:r w:rsidR="006D0E08">
              <w:rPr>
                <w:rFonts w:asciiTheme="majorBidi" w:hAnsiTheme="majorBidi" w:cstheme="majorBidi"/>
                <w:b/>
                <w:szCs w:val="22"/>
                <w:lang w:val="lt-LT" w:bidi="he-IL"/>
              </w:rPr>
              <w:t>10 </w:t>
            </w:r>
            <w:r>
              <w:rPr>
                <w:rFonts w:asciiTheme="majorBidi" w:hAnsiTheme="majorBidi" w:cstheme="majorBidi"/>
                <w:b/>
                <w:szCs w:val="22"/>
                <w:lang w:val="lt-LT" w:bidi="he-IL"/>
              </w:rPr>
              <w:t>000 iki &lt; 1/</w:t>
            </w:r>
            <w:r w:rsidR="006D0E08">
              <w:rPr>
                <w:rFonts w:asciiTheme="majorBidi" w:hAnsiTheme="majorBidi" w:cstheme="majorBidi"/>
                <w:b/>
                <w:szCs w:val="22"/>
                <w:lang w:val="lt-LT" w:bidi="he-IL"/>
              </w:rPr>
              <w:t>1 </w:t>
            </w:r>
            <w:r>
              <w:rPr>
                <w:rFonts w:asciiTheme="majorBidi" w:hAnsiTheme="majorBidi" w:cstheme="majorBidi"/>
                <w:b/>
                <w:szCs w:val="22"/>
                <w:lang w:val="lt-LT" w:bidi="he-IL"/>
              </w:rPr>
              <w:t>000</w:t>
            </w:r>
          </w:p>
        </w:tc>
      </w:tr>
      <w:tr w:rsidR="00A74751" w:rsidRPr="0012745D" w14:paraId="4AB852F8" w14:textId="77777777" w:rsidTr="006D0E08">
        <w:tc>
          <w:tcPr>
            <w:tcW w:w="1804" w:type="dxa"/>
          </w:tcPr>
          <w:p w14:paraId="4AB852ED"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Infekcijos ir infestacijos</w:t>
            </w:r>
          </w:p>
        </w:tc>
        <w:tc>
          <w:tcPr>
            <w:tcW w:w="1560" w:type="dxa"/>
          </w:tcPr>
          <w:p w14:paraId="4AB852EE"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2EF"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Lytinių organų kandidozė arba vaginitas, taip pat žr. „Lytinės sistemos ir krūties sutrikimai“</w:t>
            </w:r>
          </w:p>
          <w:p w14:paraId="4AB852F0"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2F1"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2F2" w14:textId="77777777" w:rsidR="00A74751" w:rsidRDefault="00A74751">
            <w:pPr>
              <w:tabs>
                <w:tab w:val="clear" w:pos="567"/>
              </w:tabs>
              <w:suppressAutoHyphens w:val="0"/>
              <w:rPr>
                <w:rFonts w:asciiTheme="majorBidi" w:hAnsiTheme="majorBidi" w:cstheme="majorBidi"/>
                <w:lang w:val="lt-LT" w:bidi="he-IL"/>
              </w:rPr>
            </w:pPr>
          </w:p>
          <w:p w14:paraId="4AB852F3" w14:textId="77777777" w:rsidR="00A74751" w:rsidRDefault="00A74751">
            <w:pPr>
              <w:tabs>
                <w:tab w:val="clear" w:pos="567"/>
              </w:tabs>
              <w:suppressAutoHyphens w:val="0"/>
              <w:rPr>
                <w:rFonts w:asciiTheme="majorBidi" w:hAnsiTheme="majorBidi" w:cstheme="majorBidi"/>
                <w:lang w:val="lt-LT" w:bidi="he-IL"/>
              </w:rPr>
            </w:pPr>
          </w:p>
          <w:p w14:paraId="4AB852F4" w14:textId="77777777" w:rsidR="00A74751" w:rsidRDefault="00A74751">
            <w:pPr>
              <w:tabs>
                <w:tab w:val="clear" w:pos="567"/>
              </w:tabs>
              <w:suppressAutoHyphens w:val="0"/>
              <w:rPr>
                <w:rFonts w:asciiTheme="majorBidi" w:hAnsiTheme="majorBidi" w:cstheme="majorBidi"/>
                <w:lang w:val="lt-LT" w:bidi="he-IL"/>
              </w:rPr>
            </w:pPr>
          </w:p>
          <w:p w14:paraId="4AB852F5" w14:textId="77777777" w:rsidR="00A74751" w:rsidRDefault="00A74751">
            <w:pPr>
              <w:tabs>
                <w:tab w:val="clear" w:pos="567"/>
              </w:tabs>
              <w:suppressAutoHyphens w:val="0"/>
              <w:rPr>
                <w:rFonts w:asciiTheme="majorBidi" w:hAnsiTheme="majorBidi" w:cstheme="majorBidi"/>
                <w:lang w:val="lt-LT" w:bidi="he-IL"/>
              </w:rPr>
            </w:pPr>
          </w:p>
          <w:p w14:paraId="4AB852F6" w14:textId="77777777" w:rsidR="00A74751" w:rsidRDefault="00A74751">
            <w:pPr>
              <w:tabs>
                <w:tab w:val="clear" w:pos="567"/>
              </w:tabs>
              <w:suppressAutoHyphens w:val="0"/>
              <w:rPr>
                <w:rFonts w:asciiTheme="majorBidi" w:hAnsiTheme="majorBidi" w:cstheme="majorBidi"/>
                <w:lang w:val="lt-LT" w:bidi="he-IL"/>
              </w:rPr>
            </w:pPr>
          </w:p>
          <w:p w14:paraId="4AB852F7" w14:textId="77777777" w:rsidR="00A74751" w:rsidRDefault="00A74751">
            <w:pPr>
              <w:tabs>
                <w:tab w:val="clear" w:pos="567"/>
              </w:tabs>
              <w:suppressAutoHyphens w:val="0"/>
              <w:rPr>
                <w:rFonts w:asciiTheme="majorBidi" w:hAnsiTheme="majorBidi" w:cstheme="majorBidi"/>
                <w:lang w:val="lt-LT" w:bidi="he-IL"/>
              </w:rPr>
            </w:pPr>
          </w:p>
        </w:tc>
      </w:tr>
      <w:tr w:rsidR="00A74751" w:rsidRPr="0012745D" w14:paraId="4AB852FF" w14:textId="77777777" w:rsidTr="006D0E08">
        <w:tc>
          <w:tcPr>
            <w:tcW w:w="1804" w:type="dxa"/>
          </w:tcPr>
          <w:p w14:paraId="4AB852F9"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Imuninės sistemos sutrikimai</w:t>
            </w:r>
          </w:p>
        </w:tc>
        <w:tc>
          <w:tcPr>
            <w:tcW w:w="1560" w:type="dxa"/>
          </w:tcPr>
          <w:p w14:paraId="4AB852FA"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2FB"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2FC"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Padidėjęs jautrumas, taip pat žr. „Odos ir poodinio audinio sutrikimai“</w:t>
            </w:r>
          </w:p>
          <w:p w14:paraId="4AB852FD"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2FE" w14:textId="77777777" w:rsidR="00A74751" w:rsidRDefault="00A74751">
            <w:pPr>
              <w:tabs>
                <w:tab w:val="clear" w:pos="567"/>
              </w:tabs>
              <w:suppressAutoHyphens w:val="0"/>
              <w:rPr>
                <w:rFonts w:asciiTheme="majorBidi" w:hAnsiTheme="majorBidi" w:cstheme="majorBidi"/>
                <w:lang w:val="lt-LT" w:bidi="he-IL"/>
              </w:rPr>
            </w:pPr>
          </w:p>
        </w:tc>
      </w:tr>
      <w:tr w:rsidR="00A74751" w:rsidRPr="00E164D8" w14:paraId="4AB85306" w14:textId="77777777" w:rsidTr="006D0E08">
        <w:tc>
          <w:tcPr>
            <w:tcW w:w="1804" w:type="dxa"/>
          </w:tcPr>
          <w:p w14:paraId="4AB85300"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Metabolizmo ir mitybos sutrikimai</w:t>
            </w:r>
          </w:p>
        </w:tc>
        <w:tc>
          <w:tcPr>
            <w:tcW w:w="1560" w:type="dxa"/>
          </w:tcPr>
          <w:p w14:paraId="4AB85301"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02"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Skysčių susikaupimas organizme, taip pat žr. „Bendrieji sutrikimai ir vartojimo vietos pažeidimai“</w:t>
            </w:r>
          </w:p>
          <w:p w14:paraId="4AB85303"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04"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305" w14:textId="77777777" w:rsidR="00A74751" w:rsidRDefault="00A74751">
            <w:pPr>
              <w:tabs>
                <w:tab w:val="clear" w:pos="567"/>
              </w:tabs>
              <w:suppressAutoHyphens w:val="0"/>
              <w:rPr>
                <w:rFonts w:asciiTheme="majorBidi" w:hAnsiTheme="majorBidi" w:cstheme="majorBidi"/>
                <w:lang w:val="lt-LT" w:bidi="he-IL"/>
              </w:rPr>
            </w:pPr>
          </w:p>
        </w:tc>
      </w:tr>
      <w:tr w:rsidR="00A74751" w14:paraId="4AB8530E" w14:textId="77777777" w:rsidTr="006D0E08">
        <w:tc>
          <w:tcPr>
            <w:tcW w:w="1804" w:type="dxa"/>
          </w:tcPr>
          <w:p w14:paraId="4AB85307"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Psichikos sutrikimai</w:t>
            </w:r>
          </w:p>
        </w:tc>
        <w:tc>
          <w:tcPr>
            <w:tcW w:w="1560" w:type="dxa"/>
          </w:tcPr>
          <w:p w14:paraId="4AB85308"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0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Depresija arba depresijos pasunkėjimas</w:t>
            </w:r>
          </w:p>
          <w:p w14:paraId="4AB8530A"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0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Nervingumas</w:t>
            </w:r>
          </w:p>
        </w:tc>
        <w:tc>
          <w:tcPr>
            <w:tcW w:w="1735" w:type="dxa"/>
          </w:tcPr>
          <w:p w14:paraId="4AB8530C" w14:textId="77777777" w:rsidR="00A74751" w:rsidRDefault="00A74751">
            <w:pPr>
              <w:tabs>
                <w:tab w:val="clear" w:pos="567"/>
              </w:tabs>
              <w:suppressAutoHyphens w:val="0"/>
              <w:rPr>
                <w:rFonts w:asciiTheme="majorBidi" w:hAnsiTheme="majorBidi" w:cstheme="majorBidi"/>
                <w:lang w:val="lt-LT" w:bidi="he-IL"/>
              </w:rPr>
            </w:pPr>
          </w:p>
          <w:p w14:paraId="4AB8530D" w14:textId="77777777" w:rsidR="00A74751" w:rsidRDefault="00A74751">
            <w:pPr>
              <w:tabs>
                <w:tab w:val="clear" w:pos="567"/>
              </w:tabs>
              <w:suppressAutoHyphens w:val="0"/>
              <w:rPr>
                <w:rFonts w:asciiTheme="majorBidi" w:hAnsiTheme="majorBidi" w:cstheme="majorBidi"/>
                <w:lang w:val="lt-LT" w:bidi="he-IL"/>
              </w:rPr>
            </w:pPr>
          </w:p>
        </w:tc>
      </w:tr>
      <w:tr w:rsidR="00A74751" w:rsidRPr="0012745D" w14:paraId="4AB85315" w14:textId="77777777" w:rsidTr="006D0E08">
        <w:tc>
          <w:tcPr>
            <w:tcW w:w="1804" w:type="dxa"/>
          </w:tcPr>
          <w:p w14:paraId="4AB8530F"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Nervų sistemos sutrikimai</w:t>
            </w:r>
          </w:p>
        </w:tc>
        <w:tc>
          <w:tcPr>
            <w:tcW w:w="1560" w:type="dxa"/>
          </w:tcPr>
          <w:p w14:paraId="4AB85310"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1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Galvos skausmas, migrena arba migrenos pasunkėjimas</w:t>
            </w:r>
          </w:p>
          <w:p w14:paraId="4AB85312"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13"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314" w14:textId="77777777" w:rsidR="00A74751" w:rsidRDefault="00A74751">
            <w:pPr>
              <w:tabs>
                <w:tab w:val="clear" w:pos="567"/>
              </w:tabs>
              <w:suppressAutoHyphens w:val="0"/>
              <w:rPr>
                <w:rFonts w:asciiTheme="majorBidi" w:hAnsiTheme="majorBidi" w:cstheme="majorBidi"/>
                <w:lang w:val="lt-LT" w:bidi="he-IL"/>
              </w:rPr>
            </w:pPr>
          </w:p>
        </w:tc>
      </w:tr>
      <w:tr w:rsidR="00A74751" w:rsidRPr="00E164D8" w14:paraId="4AB8531D" w14:textId="77777777" w:rsidTr="006D0E08">
        <w:tc>
          <w:tcPr>
            <w:tcW w:w="1804" w:type="dxa"/>
          </w:tcPr>
          <w:p w14:paraId="4AB85316"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Kraujagyslių sutrikimai</w:t>
            </w:r>
          </w:p>
        </w:tc>
        <w:tc>
          <w:tcPr>
            <w:tcW w:w="1560" w:type="dxa"/>
          </w:tcPr>
          <w:p w14:paraId="4AB85317"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18"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1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Paviršinių venų tromboflebitas</w:t>
            </w:r>
          </w:p>
        </w:tc>
        <w:tc>
          <w:tcPr>
            <w:tcW w:w="1735" w:type="dxa"/>
          </w:tcPr>
          <w:p w14:paraId="4AB8531A"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Plaučių arterijų tromboembolija</w:t>
            </w:r>
          </w:p>
          <w:p w14:paraId="4AB8531B" w14:textId="77777777" w:rsidR="00A74751" w:rsidRDefault="00A74751">
            <w:pPr>
              <w:tabs>
                <w:tab w:val="clear" w:pos="567"/>
              </w:tabs>
              <w:suppressAutoHyphens w:val="0"/>
              <w:rPr>
                <w:rFonts w:asciiTheme="majorBidi" w:hAnsiTheme="majorBidi" w:cstheme="majorBidi"/>
                <w:lang w:val="lt-LT" w:bidi="he-IL"/>
              </w:rPr>
            </w:pPr>
          </w:p>
          <w:p w14:paraId="4AB8531C"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Giliųjų venų tromboflebitas</w:t>
            </w:r>
          </w:p>
        </w:tc>
      </w:tr>
      <w:tr w:rsidR="00A74751" w14:paraId="4AB85325" w14:textId="77777777" w:rsidTr="006D0E08">
        <w:tc>
          <w:tcPr>
            <w:tcW w:w="1804" w:type="dxa"/>
          </w:tcPr>
          <w:p w14:paraId="4AB8531E"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Virškinimo trakto sutrikimai</w:t>
            </w:r>
          </w:p>
        </w:tc>
        <w:tc>
          <w:tcPr>
            <w:tcW w:w="1560" w:type="dxa"/>
          </w:tcPr>
          <w:p w14:paraId="4AB8531F"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20"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Pykinimas</w:t>
            </w:r>
          </w:p>
          <w:p w14:paraId="4AB8532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Pilvo skausmas, pilvo pūtimas arba diskomfortas</w:t>
            </w:r>
          </w:p>
          <w:p w14:paraId="4AB85322"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23"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Meteorizmas</w:t>
            </w:r>
          </w:p>
        </w:tc>
        <w:tc>
          <w:tcPr>
            <w:tcW w:w="1735" w:type="dxa"/>
          </w:tcPr>
          <w:p w14:paraId="4AB85324" w14:textId="77777777" w:rsidR="00A74751" w:rsidRDefault="00A74751">
            <w:pPr>
              <w:tabs>
                <w:tab w:val="clear" w:pos="567"/>
              </w:tabs>
              <w:suppressAutoHyphens w:val="0"/>
              <w:rPr>
                <w:rFonts w:asciiTheme="majorBidi" w:hAnsiTheme="majorBidi" w:cstheme="majorBidi"/>
                <w:lang w:val="lt-LT" w:bidi="he-IL"/>
              </w:rPr>
            </w:pPr>
          </w:p>
        </w:tc>
      </w:tr>
      <w:tr w:rsidR="00A74751" w:rsidRPr="00E164D8" w14:paraId="4AB8532D" w14:textId="77777777" w:rsidTr="006D0E08">
        <w:tc>
          <w:tcPr>
            <w:tcW w:w="1804" w:type="dxa"/>
          </w:tcPr>
          <w:p w14:paraId="4AB85326"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Odos ir poodinio audinio sutrikimai</w:t>
            </w:r>
          </w:p>
        </w:tc>
        <w:tc>
          <w:tcPr>
            <w:tcW w:w="1560" w:type="dxa"/>
          </w:tcPr>
          <w:p w14:paraId="4AB85327"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28" w14:textId="77777777" w:rsidR="00A74751" w:rsidRDefault="00A74751">
            <w:pPr>
              <w:tabs>
                <w:tab w:val="clear" w:pos="567"/>
              </w:tabs>
              <w:suppressAutoHyphens w:val="0"/>
              <w:rPr>
                <w:rFonts w:asciiTheme="majorBidi" w:hAnsiTheme="majorBidi" w:cstheme="majorBidi"/>
                <w:lang w:val="lt-LT" w:bidi="he-IL"/>
              </w:rPr>
            </w:pPr>
          </w:p>
        </w:tc>
        <w:tc>
          <w:tcPr>
            <w:tcW w:w="1701" w:type="dxa"/>
          </w:tcPr>
          <w:p w14:paraId="4AB8532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Alopecija, hirsutizmas arba spuogai</w:t>
            </w:r>
          </w:p>
          <w:p w14:paraId="4AB8532A"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Niežulys arba dilgėlinė</w:t>
            </w:r>
          </w:p>
          <w:p w14:paraId="4AB8532B"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32C" w14:textId="77777777" w:rsidR="00A74751" w:rsidRDefault="00A74751">
            <w:pPr>
              <w:tabs>
                <w:tab w:val="clear" w:pos="567"/>
              </w:tabs>
              <w:suppressAutoHyphens w:val="0"/>
              <w:rPr>
                <w:rFonts w:asciiTheme="majorBidi" w:hAnsiTheme="majorBidi" w:cstheme="majorBidi"/>
                <w:lang w:val="lt-LT" w:bidi="he-IL"/>
              </w:rPr>
            </w:pPr>
          </w:p>
        </w:tc>
      </w:tr>
      <w:tr w:rsidR="00A74751" w14:paraId="4AB85334" w14:textId="77777777" w:rsidTr="006D0E08">
        <w:tc>
          <w:tcPr>
            <w:tcW w:w="1804" w:type="dxa"/>
          </w:tcPr>
          <w:p w14:paraId="4AB8532E"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Skeleto, raumenų ir jungiamojo audinio sutrikimai</w:t>
            </w:r>
          </w:p>
        </w:tc>
        <w:tc>
          <w:tcPr>
            <w:tcW w:w="1560" w:type="dxa"/>
          </w:tcPr>
          <w:p w14:paraId="4AB8532F"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30"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Nugaros skausmas</w:t>
            </w:r>
          </w:p>
          <w:p w14:paraId="4AB8533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Kojų mėšlungis</w:t>
            </w:r>
          </w:p>
        </w:tc>
        <w:tc>
          <w:tcPr>
            <w:tcW w:w="1701" w:type="dxa"/>
          </w:tcPr>
          <w:p w14:paraId="4AB85332"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333" w14:textId="77777777" w:rsidR="00A74751" w:rsidRDefault="00A74751">
            <w:pPr>
              <w:tabs>
                <w:tab w:val="clear" w:pos="567"/>
              </w:tabs>
              <w:suppressAutoHyphens w:val="0"/>
              <w:rPr>
                <w:rFonts w:asciiTheme="majorBidi" w:hAnsiTheme="majorBidi" w:cstheme="majorBidi"/>
                <w:lang w:val="lt-LT" w:bidi="he-IL"/>
              </w:rPr>
            </w:pPr>
          </w:p>
        </w:tc>
      </w:tr>
      <w:tr w:rsidR="00A74751" w:rsidRPr="00E164D8" w14:paraId="4AB85341" w14:textId="77777777" w:rsidTr="006D0E08">
        <w:tc>
          <w:tcPr>
            <w:tcW w:w="1804" w:type="dxa"/>
          </w:tcPr>
          <w:p w14:paraId="4AB85335"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Lytinės sistemos ir krūties sutrikimai</w:t>
            </w:r>
          </w:p>
        </w:tc>
        <w:tc>
          <w:tcPr>
            <w:tcW w:w="1560" w:type="dxa"/>
          </w:tcPr>
          <w:p w14:paraId="4AB85336"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Krūtų skausmas arba jautrumas</w:t>
            </w:r>
          </w:p>
          <w:p w14:paraId="4AB85337" w14:textId="77777777" w:rsidR="00A74751" w:rsidRDefault="00A74751">
            <w:pPr>
              <w:tabs>
                <w:tab w:val="clear" w:pos="567"/>
              </w:tabs>
              <w:suppressAutoHyphens w:val="0"/>
              <w:rPr>
                <w:rFonts w:asciiTheme="majorBidi" w:hAnsiTheme="majorBidi" w:cstheme="majorBidi"/>
                <w:lang w:val="lt-LT" w:bidi="he-IL"/>
              </w:rPr>
            </w:pPr>
          </w:p>
          <w:p w14:paraId="4AB85338"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Nereguliarios mėnesinės arba gausus mėnesinių kraujavimas</w:t>
            </w:r>
          </w:p>
          <w:p w14:paraId="4AB85339"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3A"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Krūtų paburkimas arba krūtų padidėjimas</w:t>
            </w:r>
          </w:p>
          <w:p w14:paraId="4AB8533B" w14:textId="77777777" w:rsidR="00A74751" w:rsidRDefault="00A74751">
            <w:pPr>
              <w:tabs>
                <w:tab w:val="clear" w:pos="567"/>
              </w:tabs>
              <w:suppressAutoHyphens w:val="0"/>
              <w:rPr>
                <w:rFonts w:asciiTheme="majorBidi" w:hAnsiTheme="majorBidi" w:cstheme="majorBidi"/>
                <w:lang w:val="lt-LT" w:bidi="he-IL"/>
              </w:rPr>
            </w:pPr>
          </w:p>
          <w:p w14:paraId="4AB8533C"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Gimdos miomos, miomų augimas arba miomų atsinaujinimas</w:t>
            </w:r>
          </w:p>
        </w:tc>
        <w:tc>
          <w:tcPr>
            <w:tcW w:w="1701" w:type="dxa"/>
          </w:tcPr>
          <w:p w14:paraId="4AB8533D"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Endometriumo hiperplazija</w:t>
            </w:r>
          </w:p>
          <w:p w14:paraId="4AB8533E" w14:textId="77777777" w:rsidR="00A74751" w:rsidRDefault="00A74751">
            <w:pPr>
              <w:tabs>
                <w:tab w:val="clear" w:pos="567"/>
              </w:tabs>
              <w:suppressAutoHyphens w:val="0"/>
              <w:rPr>
                <w:rFonts w:asciiTheme="majorBidi" w:hAnsiTheme="majorBidi" w:cstheme="majorBidi"/>
                <w:lang w:val="lt-LT" w:bidi="he-IL"/>
              </w:rPr>
            </w:pPr>
          </w:p>
          <w:p w14:paraId="4AB8533F"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Skausmingos mėnesinės (taip pat žr. „nugaros skausmas“ prie „Skeleto, raumenų ir jungiamojo audinio sutrikimų“ ir „pilvo skausmas“ prie „Virškinimo trakto sutrikimų“)</w:t>
            </w:r>
          </w:p>
        </w:tc>
        <w:tc>
          <w:tcPr>
            <w:tcW w:w="1735" w:type="dxa"/>
          </w:tcPr>
          <w:p w14:paraId="4AB85340" w14:textId="77777777" w:rsidR="00A74751" w:rsidRDefault="00A74751">
            <w:pPr>
              <w:tabs>
                <w:tab w:val="clear" w:pos="567"/>
              </w:tabs>
              <w:suppressAutoHyphens w:val="0"/>
              <w:rPr>
                <w:rFonts w:asciiTheme="majorBidi" w:hAnsiTheme="majorBidi" w:cstheme="majorBidi"/>
                <w:lang w:val="lt-LT" w:bidi="he-IL"/>
              </w:rPr>
            </w:pPr>
          </w:p>
        </w:tc>
      </w:tr>
      <w:tr w:rsidR="00A74751" w14:paraId="4AB85347" w14:textId="77777777" w:rsidTr="006D0E08">
        <w:tc>
          <w:tcPr>
            <w:tcW w:w="1804" w:type="dxa"/>
          </w:tcPr>
          <w:p w14:paraId="4AB85342"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Bendrieji sutrikimai ir vartojimo vietos pažeidimai</w:t>
            </w:r>
          </w:p>
        </w:tc>
        <w:tc>
          <w:tcPr>
            <w:tcW w:w="1560" w:type="dxa"/>
          </w:tcPr>
          <w:p w14:paraId="4AB85343"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44"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Periferinė edema</w:t>
            </w:r>
          </w:p>
        </w:tc>
        <w:tc>
          <w:tcPr>
            <w:tcW w:w="1701" w:type="dxa"/>
          </w:tcPr>
          <w:p w14:paraId="4AB85345" w14:textId="24DE1FC4"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Ne</w:t>
            </w:r>
            <w:r w:rsidR="00BF30D8">
              <w:rPr>
                <w:rFonts w:asciiTheme="majorBidi" w:hAnsiTheme="majorBidi" w:cstheme="majorBidi"/>
                <w:szCs w:val="22"/>
                <w:lang w:val="lt-LT" w:bidi="he-IL"/>
              </w:rPr>
              <w:t>veiksmingas</w:t>
            </w:r>
            <w:r>
              <w:rPr>
                <w:rFonts w:asciiTheme="majorBidi" w:hAnsiTheme="majorBidi" w:cstheme="majorBidi"/>
                <w:szCs w:val="22"/>
                <w:lang w:val="lt-LT" w:bidi="he-IL"/>
              </w:rPr>
              <w:t xml:space="preserve"> vaist</w:t>
            </w:r>
            <w:r w:rsidR="00BF30D8">
              <w:rPr>
                <w:rFonts w:asciiTheme="majorBidi" w:hAnsiTheme="majorBidi" w:cstheme="majorBidi"/>
                <w:szCs w:val="22"/>
                <w:lang w:val="lt-LT" w:bidi="he-IL"/>
              </w:rPr>
              <w:t>inis preparat</w:t>
            </w:r>
            <w:r>
              <w:rPr>
                <w:rFonts w:asciiTheme="majorBidi" w:hAnsiTheme="majorBidi" w:cstheme="majorBidi"/>
                <w:szCs w:val="22"/>
                <w:lang w:val="lt-LT" w:bidi="he-IL"/>
              </w:rPr>
              <w:t>as</w:t>
            </w:r>
          </w:p>
        </w:tc>
        <w:tc>
          <w:tcPr>
            <w:tcW w:w="1735" w:type="dxa"/>
          </w:tcPr>
          <w:p w14:paraId="4AB85346" w14:textId="77777777" w:rsidR="00A74751" w:rsidRDefault="00A74751">
            <w:pPr>
              <w:tabs>
                <w:tab w:val="clear" w:pos="567"/>
              </w:tabs>
              <w:suppressAutoHyphens w:val="0"/>
              <w:rPr>
                <w:rFonts w:asciiTheme="majorBidi" w:hAnsiTheme="majorBidi" w:cstheme="majorBidi"/>
                <w:lang w:val="lt-LT" w:bidi="he-IL"/>
              </w:rPr>
            </w:pPr>
          </w:p>
        </w:tc>
      </w:tr>
      <w:tr w:rsidR="00A74751" w14:paraId="4AB8534E" w14:textId="77777777" w:rsidTr="006D0E08">
        <w:tc>
          <w:tcPr>
            <w:tcW w:w="1804" w:type="dxa"/>
          </w:tcPr>
          <w:p w14:paraId="4AB85348"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Tyrimai</w:t>
            </w:r>
          </w:p>
        </w:tc>
        <w:tc>
          <w:tcPr>
            <w:tcW w:w="1560" w:type="dxa"/>
          </w:tcPr>
          <w:p w14:paraId="4AB85349" w14:textId="77777777" w:rsidR="00A74751" w:rsidRDefault="00A74751">
            <w:pPr>
              <w:tabs>
                <w:tab w:val="clear" w:pos="567"/>
              </w:tabs>
              <w:suppressAutoHyphens w:val="0"/>
              <w:rPr>
                <w:rFonts w:asciiTheme="majorBidi" w:hAnsiTheme="majorBidi" w:cstheme="majorBidi"/>
                <w:lang w:val="lt-LT" w:bidi="he-IL"/>
              </w:rPr>
            </w:pPr>
          </w:p>
        </w:tc>
        <w:tc>
          <w:tcPr>
            <w:tcW w:w="1842" w:type="dxa"/>
          </w:tcPr>
          <w:p w14:paraId="4AB8534A"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Padidėjęs kūno svoris</w:t>
            </w:r>
          </w:p>
        </w:tc>
        <w:tc>
          <w:tcPr>
            <w:tcW w:w="1701" w:type="dxa"/>
          </w:tcPr>
          <w:p w14:paraId="4AB8534B" w14:textId="77777777" w:rsidR="00A74751" w:rsidRDefault="00A74751">
            <w:pPr>
              <w:tabs>
                <w:tab w:val="clear" w:pos="567"/>
              </w:tabs>
              <w:suppressAutoHyphens w:val="0"/>
              <w:rPr>
                <w:rFonts w:asciiTheme="majorBidi" w:hAnsiTheme="majorBidi" w:cstheme="majorBidi"/>
                <w:lang w:val="lt-LT" w:bidi="he-IL"/>
              </w:rPr>
            </w:pPr>
          </w:p>
        </w:tc>
        <w:tc>
          <w:tcPr>
            <w:tcW w:w="1735" w:type="dxa"/>
          </w:tcPr>
          <w:p w14:paraId="4AB8534C" w14:textId="77777777" w:rsidR="00A74751" w:rsidRDefault="00A74751">
            <w:pPr>
              <w:tabs>
                <w:tab w:val="clear" w:pos="567"/>
              </w:tabs>
              <w:suppressAutoHyphens w:val="0"/>
              <w:rPr>
                <w:rFonts w:asciiTheme="majorBidi" w:hAnsiTheme="majorBidi" w:cstheme="majorBidi"/>
                <w:lang w:val="lt-LT" w:bidi="he-IL"/>
              </w:rPr>
            </w:pPr>
          </w:p>
          <w:p w14:paraId="4AB8534D" w14:textId="77777777" w:rsidR="00A74751" w:rsidRDefault="00A74751">
            <w:pPr>
              <w:tabs>
                <w:tab w:val="clear" w:pos="567"/>
              </w:tabs>
              <w:suppressAutoHyphens w:val="0"/>
              <w:rPr>
                <w:rFonts w:asciiTheme="majorBidi" w:hAnsiTheme="majorBidi" w:cstheme="majorBidi"/>
                <w:lang w:val="lt-LT" w:bidi="he-IL"/>
              </w:rPr>
            </w:pPr>
          </w:p>
        </w:tc>
      </w:tr>
    </w:tbl>
    <w:p w14:paraId="4AB8534F" w14:textId="77777777" w:rsidR="00A74751" w:rsidRDefault="00A74751">
      <w:pPr>
        <w:tabs>
          <w:tab w:val="clear" w:pos="567"/>
        </w:tabs>
        <w:suppressAutoHyphens w:val="0"/>
        <w:rPr>
          <w:rFonts w:asciiTheme="majorBidi" w:hAnsiTheme="majorBidi" w:cstheme="majorBidi"/>
          <w:szCs w:val="22"/>
          <w:lang w:val="lt-LT" w:bidi="he-IL"/>
        </w:rPr>
      </w:pPr>
    </w:p>
    <w:p w14:paraId="4AB85350" w14:textId="787579B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u w:val="single"/>
          <w:lang w:val="lt-LT" w:bidi="he-IL"/>
        </w:rPr>
        <w:t xml:space="preserve">Patirtis, gauta </w:t>
      </w:r>
      <w:r w:rsidR="00BF30D8">
        <w:rPr>
          <w:rFonts w:asciiTheme="majorBidi" w:hAnsiTheme="majorBidi" w:cstheme="majorBidi"/>
          <w:szCs w:val="22"/>
          <w:u w:val="single"/>
          <w:lang w:val="lt-LT" w:bidi="he-IL"/>
        </w:rPr>
        <w:t>poregistraciniu laikotarpiu</w:t>
      </w:r>
    </w:p>
    <w:p w14:paraId="4AB85351" w14:textId="4DCB67A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Be anksčiau minėto šalutinio poveikio toliau išvardyti kai kurie nepageidaujami reiškiniai, apie kuriuos pranešta spontaniškai ir kurie, manoma, gali būti susiję su gydymu Trisequens. Pranešimų apie šias spontanines nepageidaujamas reakcijas būna labai retai (&lt; 1/10</w:t>
      </w:r>
      <w:r w:rsidR="005054A3">
        <w:rPr>
          <w:rFonts w:asciiTheme="majorBidi" w:hAnsiTheme="majorBidi" w:cstheme="majorBidi"/>
          <w:szCs w:val="22"/>
          <w:lang w:val="lt-LT" w:bidi="he-IL"/>
        </w:rPr>
        <w:t> </w:t>
      </w:r>
      <w:r>
        <w:rPr>
          <w:rFonts w:asciiTheme="majorBidi" w:hAnsiTheme="majorBidi" w:cstheme="majorBidi"/>
          <w:szCs w:val="22"/>
          <w:lang w:val="lt-LT" w:bidi="he-IL"/>
        </w:rPr>
        <w:t xml:space="preserve">000, dažnis nežinomas (negali būti įvertintas pagal turimus duomenis)). Vertinant patirtį, </w:t>
      </w:r>
      <w:r w:rsidR="00BF30D8">
        <w:rPr>
          <w:rFonts w:asciiTheme="majorBidi" w:hAnsiTheme="majorBidi" w:cstheme="majorBidi"/>
          <w:szCs w:val="22"/>
          <w:lang w:val="lt-LT" w:bidi="he-IL"/>
        </w:rPr>
        <w:t>poregistraciniu laikotarpiu</w:t>
      </w:r>
      <w:r>
        <w:rPr>
          <w:rFonts w:asciiTheme="majorBidi" w:hAnsiTheme="majorBidi" w:cstheme="majorBidi"/>
          <w:szCs w:val="22"/>
          <w:lang w:val="lt-LT" w:bidi="he-IL"/>
        </w:rPr>
        <w:t>, reikia atsižvelgti į tai, kad kartais neskiriama pakankamai dėmesio kai kurioms, ypač nesunkioms arba gerai žinomoms nepageidaujamoms reakcijoms į vaist</w:t>
      </w:r>
      <w:r w:rsidR="00BF30D8">
        <w:rPr>
          <w:rFonts w:asciiTheme="majorBidi" w:hAnsiTheme="majorBidi" w:cstheme="majorBidi"/>
          <w:szCs w:val="22"/>
          <w:lang w:val="lt-LT" w:bidi="he-IL"/>
        </w:rPr>
        <w:t>inį preparat</w:t>
      </w:r>
      <w:r>
        <w:rPr>
          <w:rFonts w:asciiTheme="majorBidi" w:hAnsiTheme="majorBidi" w:cstheme="majorBidi"/>
          <w:szCs w:val="22"/>
          <w:lang w:val="lt-LT" w:bidi="he-IL"/>
        </w:rPr>
        <w:t>ą. Į tai reikia atsižvelgti, vertinant jų dažnį.</w:t>
      </w:r>
    </w:p>
    <w:p w14:paraId="4AB85352" w14:textId="77777777" w:rsidR="00A74751" w:rsidRDefault="00A74751">
      <w:pPr>
        <w:tabs>
          <w:tab w:val="clear" w:pos="567"/>
        </w:tabs>
        <w:suppressAutoHyphens w:val="0"/>
        <w:rPr>
          <w:rFonts w:asciiTheme="majorBidi" w:hAnsiTheme="majorBidi" w:cstheme="majorBidi"/>
          <w:szCs w:val="22"/>
          <w:lang w:val="lt-LT" w:bidi="he-IL"/>
        </w:rPr>
      </w:pPr>
    </w:p>
    <w:p w14:paraId="4AB85353" w14:textId="77777777" w:rsidR="00A74751" w:rsidRDefault="00A43A85">
      <w:pPr>
        <w:ind w:left="567" w:hanging="567"/>
        <w:rPr>
          <w:lang w:val="lt-LT" w:bidi="he-IL"/>
        </w:rPr>
      </w:pPr>
      <w:r>
        <w:rPr>
          <w:lang w:val="lt-LT"/>
        </w:rPr>
        <w:t>•</w:t>
      </w:r>
      <w:r>
        <w:rPr>
          <w:lang w:val="lt-LT"/>
        </w:rPr>
        <w:tab/>
      </w:r>
      <w:r>
        <w:rPr>
          <w:lang w:val="lt-LT" w:bidi="he-IL"/>
        </w:rPr>
        <w:t>Gerybiniai ir piktybiniai navikai (taip pat cistos ir polipai): endometriumo vėžys.</w:t>
      </w:r>
    </w:p>
    <w:p w14:paraId="4AB85354" w14:textId="77777777" w:rsidR="00A74751" w:rsidRDefault="00A43A85">
      <w:pPr>
        <w:ind w:left="567" w:hanging="567"/>
        <w:rPr>
          <w:lang w:val="lt-LT" w:bidi="he-IL"/>
        </w:rPr>
      </w:pPr>
      <w:r>
        <w:rPr>
          <w:lang w:val="lt-LT"/>
        </w:rPr>
        <w:t>•</w:t>
      </w:r>
      <w:r>
        <w:rPr>
          <w:lang w:val="lt-LT"/>
        </w:rPr>
        <w:tab/>
      </w:r>
      <w:r>
        <w:rPr>
          <w:lang w:val="lt-LT" w:bidi="he-IL"/>
        </w:rPr>
        <w:t>Imuninės sistemos sutrikimai: generalizuota padidinto jautrumo reakcija (pvz., anafilaksinė reakcija/ anafilaksinis šokas).</w:t>
      </w:r>
    </w:p>
    <w:p w14:paraId="4AB85355" w14:textId="77777777" w:rsidR="00A74751" w:rsidRDefault="00A43A85">
      <w:pPr>
        <w:ind w:left="567" w:hanging="567"/>
        <w:rPr>
          <w:lang w:val="lt-LT" w:bidi="he-IL"/>
        </w:rPr>
      </w:pPr>
      <w:r>
        <w:rPr>
          <w:lang w:val="lt-LT"/>
        </w:rPr>
        <w:t>•</w:t>
      </w:r>
      <w:r>
        <w:rPr>
          <w:lang w:val="lt-LT"/>
        </w:rPr>
        <w:tab/>
      </w:r>
      <w:r>
        <w:rPr>
          <w:lang w:val="lt-LT" w:bidi="he-IL"/>
        </w:rPr>
        <w:t>Psichikos sutrikimai: nemiga, nerimas, lytinio potraukio sumažėjimas arba padidėjimas.</w:t>
      </w:r>
    </w:p>
    <w:p w14:paraId="4AB85356" w14:textId="77777777" w:rsidR="00A74751" w:rsidRDefault="00A43A85">
      <w:pPr>
        <w:ind w:left="567" w:hanging="567"/>
        <w:rPr>
          <w:lang w:val="lt-LT" w:bidi="he-IL"/>
        </w:rPr>
      </w:pPr>
      <w:r>
        <w:rPr>
          <w:lang w:val="lt-LT"/>
        </w:rPr>
        <w:t>•</w:t>
      </w:r>
      <w:r>
        <w:rPr>
          <w:lang w:val="lt-LT"/>
        </w:rPr>
        <w:tab/>
      </w:r>
      <w:r>
        <w:rPr>
          <w:lang w:val="lt-LT" w:bidi="he-IL"/>
        </w:rPr>
        <w:t>Nervų sistemos sutrikimai: svaigulys, smegenų insultas.</w:t>
      </w:r>
    </w:p>
    <w:p w14:paraId="4AB85357" w14:textId="77777777" w:rsidR="00A74751" w:rsidRDefault="00A43A85">
      <w:pPr>
        <w:ind w:left="567" w:hanging="567"/>
        <w:rPr>
          <w:lang w:val="lt-LT" w:bidi="he-IL"/>
        </w:rPr>
      </w:pPr>
      <w:r>
        <w:rPr>
          <w:lang w:val="lt-LT"/>
        </w:rPr>
        <w:t>•</w:t>
      </w:r>
      <w:r>
        <w:rPr>
          <w:lang w:val="lt-LT"/>
        </w:rPr>
        <w:tab/>
      </w:r>
      <w:r>
        <w:rPr>
          <w:lang w:val="lt-LT" w:bidi="he-IL"/>
        </w:rPr>
        <w:t>Akių sutrikimai: regėjimo sutrikimai.</w:t>
      </w:r>
    </w:p>
    <w:p w14:paraId="4AB85358" w14:textId="77777777" w:rsidR="00A74751" w:rsidRDefault="00A43A85">
      <w:pPr>
        <w:ind w:left="567" w:hanging="567"/>
        <w:rPr>
          <w:lang w:val="lt-LT" w:bidi="he-IL"/>
        </w:rPr>
      </w:pPr>
      <w:r>
        <w:rPr>
          <w:lang w:val="lt-LT"/>
        </w:rPr>
        <w:t>•</w:t>
      </w:r>
      <w:r>
        <w:rPr>
          <w:lang w:val="lt-LT"/>
        </w:rPr>
        <w:tab/>
      </w:r>
      <w:r>
        <w:rPr>
          <w:lang w:val="lt-LT" w:bidi="he-IL"/>
        </w:rPr>
        <w:t>Širdies sutrikimai: miokardo infarktas.</w:t>
      </w:r>
    </w:p>
    <w:p w14:paraId="4AB85359" w14:textId="77777777" w:rsidR="00A74751" w:rsidRDefault="00A43A85">
      <w:pPr>
        <w:ind w:left="567" w:hanging="567"/>
        <w:rPr>
          <w:lang w:val="lt-LT" w:bidi="he-IL"/>
        </w:rPr>
      </w:pPr>
      <w:r>
        <w:rPr>
          <w:lang w:val="lt-LT"/>
        </w:rPr>
        <w:t>•</w:t>
      </w:r>
      <w:r>
        <w:rPr>
          <w:lang w:val="lt-LT"/>
        </w:rPr>
        <w:tab/>
      </w:r>
      <w:r>
        <w:rPr>
          <w:lang w:val="lt-LT" w:bidi="he-IL"/>
        </w:rPr>
        <w:t>Kraujagyslių sutrikimai: arterinės hipertenzijos pasunkėjimas.</w:t>
      </w:r>
    </w:p>
    <w:p w14:paraId="4AB8535A" w14:textId="77777777" w:rsidR="00A74751" w:rsidRDefault="00A43A85">
      <w:pPr>
        <w:ind w:left="567" w:hanging="567"/>
        <w:rPr>
          <w:lang w:val="lt-LT" w:bidi="he-IL"/>
        </w:rPr>
      </w:pPr>
      <w:r>
        <w:rPr>
          <w:lang w:val="lt-LT"/>
        </w:rPr>
        <w:t>•</w:t>
      </w:r>
      <w:r>
        <w:rPr>
          <w:lang w:val="lt-LT"/>
        </w:rPr>
        <w:tab/>
      </w:r>
      <w:r>
        <w:rPr>
          <w:lang w:val="lt-LT" w:bidi="he-IL"/>
        </w:rPr>
        <w:t>Virškinimo trakto sutrikimai: dispepsija, vėmimas.</w:t>
      </w:r>
    </w:p>
    <w:p w14:paraId="4AB8535B" w14:textId="77777777" w:rsidR="00A74751" w:rsidRDefault="00A43A85">
      <w:pPr>
        <w:ind w:left="567" w:hanging="567"/>
        <w:rPr>
          <w:lang w:val="lt-LT" w:bidi="he-IL"/>
        </w:rPr>
      </w:pPr>
      <w:r>
        <w:rPr>
          <w:lang w:val="lt-LT"/>
        </w:rPr>
        <w:t>•</w:t>
      </w:r>
      <w:r>
        <w:rPr>
          <w:lang w:val="lt-LT"/>
        </w:rPr>
        <w:tab/>
      </w:r>
      <w:r>
        <w:rPr>
          <w:lang w:val="lt-LT" w:bidi="he-IL"/>
        </w:rPr>
        <w:t>Kepenų tulžies pūslės ir latakų sutrikimai: tulžies pūslės uždegimas, tulžies pūslės akmenligė, jos pasunkėjimas arba atsinaujinimas.</w:t>
      </w:r>
    </w:p>
    <w:p w14:paraId="4AB8535C" w14:textId="2E1EBADD" w:rsidR="00A74751" w:rsidRDefault="00A43A85">
      <w:pPr>
        <w:ind w:left="567" w:hanging="567"/>
        <w:rPr>
          <w:lang w:val="lt-LT" w:bidi="he-IL"/>
        </w:rPr>
      </w:pPr>
      <w:r>
        <w:rPr>
          <w:lang w:val="lt-LT"/>
        </w:rPr>
        <w:t>•</w:t>
      </w:r>
      <w:r>
        <w:rPr>
          <w:lang w:val="lt-LT"/>
        </w:rPr>
        <w:tab/>
      </w:r>
      <w:r>
        <w:rPr>
          <w:lang w:val="lt-LT" w:bidi="he-IL"/>
        </w:rPr>
        <w:t xml:space="preserve">Odos ir poodinio audinio sutrikimai: seborėja, </w:t>
      </w:r>
      <w:r w:rsidR="00270BE0">
        <w:rPr>
          <w:lang w:val="lt-LT" w:bidi="he-IL"/>
        </w:rPr>
        <w:t>iš</w:t>
      </w:r>
      <w:r>
        <w:rPr>
          <w:lang w:val="lt-LT" w:bidi="he-IL"/>
        </w:rPr>
        <w:t>bėrimas, angioneurozinė edema.</w:t>
      </w:r>
    </w:p>
    <w:p w14:paraId="4AB8535D" w14:textId="77777777" w:rsidR="00A74751" w:rsidRDefault="00A43A85">
      <w:pPr>
        <w:ind w:left="567" w:hanging="567"/>
        <w:rPr>
          <w:lang w:val="lt-LT" w:bidi="he-IL"/>
        </w:rPr>
      </w:pPr>
      <w:r>
        <w:rPr>
          <w:lang w:val="lt-LT"/>
        </w:rPr>
        <w:t>•</w:t>
      </w:r>
      <w:r>
        <w:rPr>
          <w:lang w:val="lt-LT"/>
        </w:rPr>
        <w:tab/>
      </w:r>
      <w:r>
        <w:rPr>
          <w:lang w:val="lt-LT" w:bidi="he-IL"/>
        </w:rPr>
        <w:t>Lytinės sistemos ir krūties sutrikimai: endometriumo hiperplazija, makšties ir tarpvietės niežulys.</w:t>
      </w:r>
    </w:p>
    <w:p w14:paraId="4AB8535E" w14:textId="77777777" w:rsidR="00A74751" w:rsidRDefault="00A43A85">
      <w:pPr>
        <w:ind w:left="567" w:hanging="567"/>
        <w:rPr>
          <w:lang w:val="lt-LT" w:bidi="he-IL"/>
        </w:rPr>
      </w:pPr>
      <w:r>
        <w:rPr>
          <w:lang w:val="lt-LT"/>
        </w:rPr>
        <w:t>•</w:t>
      </w:r>
      <w:r>
        <w:rPr>
          <w:lang w:val="lt-LT"/>
        </w:rPr>
        <w:tab/>
      </w:r>
      <w:r>
        <w:rPr>
          <w:lang w:val="lt-LT" w:bidi="he-IL"/>
        </w:rPr>
        <w:t>Tyrimai: kūno svorio sumažėjimas, kraujospūdžio padidėjimas.</w:t>
      </w:r>
    </w:p>
    <w:p w14:paraId="4AB8535F" w14:textId="0F553DFA" w:rsidR="00A74751" w:rsidRPr="00EC44C8" w:rsidRDefault="00A43A85">
      <w:pPr>
        <w:ind w:left="567" w:hanging="567"/>
        <w:rPr>
          <w:iCs/>
          <w:lang w:val="lt-LT" w:bidi="he-IL"/>
        </w:rPr>
      </w:pPr>
      <w:r>
        <w:rPr>
          <w:lang w:val="lt-LT"/>
        </w:rPr>
        <w:t>•</w:t>
      </w:r>
      <w:r w:rsidRPr="00EC44C8">
        <w:rPr>
          <w:iCs/>
          <w:lang w:val="lt-LT" w:bidi="he-IL"/>
        </w:rPr>
        <w:t xml:space="preserve">Kitos nepageidaujamos reakcijos, susijusios su gydymu estrogenų / progestagenų </w:t>
      </w:r>
      <w:r w:rsidR="00270BE0" w:rsidRPr="00EC44C8">
        <w:rPr>
          <w:iCs/>
          <w:lang w:val="lt-LT" w:bidi="he-IL"/>
        </w:rPr>
        <w:t xml:space="preserve">vaistiniais </w:t>
      </w:r>
      <w:r w:rsidRPr="00EC44C8">
        <w:rPr>
          <w:iCs/>
          <w:lang w:val="lt-LT" w:bidi="he-IL"/>
        </w:rPr>
        <w:t>preparatais</w:t>
      </w:r>
      <w:r w:rsidR="005054A3">
        <w:rPr>
          <w:iCs/>
          <w:lang w:val="lt-LT" w:bidi="he-IL"/>
        </w:rPr>
        <w:t>:</w:t>
      </w:r>
    </w:p>
    <w:p w14:paraId="4AB85360" w14:textId="77777777" w:rsidR="00A74751" w:rsidRDefault="00A43A85">
      <w:pPr>
        <w:ind w:left="567" w:hanging="567"/>
        <w:rPr>
          <w:lang w:val="lt-LT" w:bidi="he-IL"/>
        </w:rPr>
      </w:pPr>
      <w:r>
        <w:rPr>
          <w:lang w:val="lt-LT"/>
        </w:rPr>
        <w:t>•</w:t>
      </w:r>
      <w:r>
        <w:rPr>
          <w:lang w:val="lt-LT"/>
        </w:rPr>
        <w:tab/>
      </w:r>
      <w:r>
        <w:rPr>
          <w:lang w:val="lt-LT" w:bidi="he-IL"/>
        </w:rPr>
        <w:t>Odos ir poodinių audinių ligos: alopecija, chloazma, daugiaformė eritema, mazginė eritema, kraujagyslinė purpura.</w:t>
      </w:r>
    </w:p>
    <w:p w14:paraId="4AB85361" w14:textId="77777777" w:rsidR="00A74751" w:rsidRDefault="00A43A85">
      <w:pPr>
        <w:ind w:left="567" w:hanging="567"/>
        <w:rPr>
          <w:lang w:val="lt-LT" w:bidi="he-IL"/>
        </w:rPr>
      </w:pPr>
      <w:r>
        <w:rPr>
          <w:lang w:val="lt-LT"/>
        </w:rPr>
        <w:t>•</w:t>
      </w:r>
      <w:r>
        <w:rPr>
          <w:lang w:val="lt-LT"/>
        </w:rPr>
        <w:tab/>
      </w:r>
      <w:r>
        <w:rPr>
          <w:lang w:val="lt-LT" w:bidi="he-IL"/>
        </w:rPr>
        <w:t>Galima demencija vyresnėms nei 65 metų pacientėms (žr. 4.4 skyrių).</w:t>
      </w:r>
    </w:p>
    <w:p w14:paraId="4AB85362" w14:textId="77777777" w:rsidR="00A74751" w:rsidRDefault="00A74751">
      <w:pPr>
        <w:tabs>
          <w:tab w:val="clear" w:pos="567"/>
        </w:tabs>
        <w:suppressAutoHyphens w:val="0"/>
        <w:rPr>
          <w:rFonts w:asciiTheme="majorBidi" w:hAnsiTheme="majorBidi" w:cstheme="majorBidi"/>
          <w:szCs w:val="22"/>
          <w:lang w:val="lt-LT" w:bidi="he-IL"/>
        </w:rPr>
      </w:pPr>
    </w:p>
    <w:p w14:paraId="4AB85363" w14:textId="77777777" w:rsidR="00A74751"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Krūties vėžio rizika</w:t>
      </w:r>
    </w:p>
    <w:p w14:paraId="426B6F30" w14:textId="77777777" w:rsidR="005054A3" w:rsidRPr="00EC44C8" w:rsidRDefault="005054A3">
      <w:pPr>
        <w:tabs>
          <w:tab w:val="clear" w:pos="567"/>
        </w:tabs>
        <w:suppressAutoHyphens w:val="0"/>
        <w:rPr>
          <w:rFonts w:asciiTheme="majorBidi" w:hAnsiTheme="majorBidi" w:cstheme="majorBidi"/>
          <w:bCs/>
          <w:szCs w:val="22"/>
          <w:lang w:val="lt-LT" w:bidi="he-IL"/>
        </w:rPr>
      </w:pPr>
    </w:p>
    <w:p w14:paraId="4AB8536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Nustatyta, kad moterims, vartojančioms sudėtinę estrogenų-progestagenų terapiją ilgiau nei 5 metus, rizika susirgti krūties vėžiu padidėja iki 2 kartų.</w:t>
      </w:r>
    </w:p>
    <w:p w14:paraId="4AB85365" w14:textId="77777777" w:rsidR="00A74751" w:rsidRDefault="00A74751">
      <w:pPr>
        <w:tabs>
          <w:tab w:val="clear" w:pos="567"/>
        </w:tabs>
        <w:suppressAutoHyphens w:val="0"/>
        <w:rPr>
          <w:rFonts w:asciiTheme="majorBidi" w:hAnsiTheme="majorBidi" w:cstheme="majorBidi"/>
          <w:szCs w:val="22"/>
          <w:lang w:val="lt-LT" w:bidi="he-IL"/>
        </w:rPr>
      </w:pPr>
    </w:p>
    <w:p w14:paraId="4AB85366" w14:textId="6CD35621"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Padidėjusi rizika tik estrogenais gydytoms pacientėms yra mažesnė nei nust</w:t>
      </w:r>
      <w:r w:rsidR="00270BE0">
        <w:rPr>
          <w:rFonts w:asciiTheme="majorBidi" w:hAnsiTheme="majorBidi" w:cstheme="majorBidi"/>
          <w:szCs w:val="22"/>
          <w:lang w:val="lt-LT" w:bidi="he-IL"/>
        </w:rPr>
        <w:t>a</w:t>
      </w:r>
      <w:r>
        <w:rPr>
          <w:rFonts w:asciiTheme="majorBidi" w:hAnsiTheme="majorBidi" w:cstheme="majorBidi"/>
          <w:szCs w:val="22"/>
          <w:lang w:val="lt-LT" w:bidi="he-IL"/>
        </w:rPr>
        <w:t>tyta pacientėms, vartojančioms estrogeno-progestageno derini</w:t>
      </w:r>
      <w:r w:rsidR="00270BE0">
        <w:rPr>
          <w:rFonts w:asciiTheme="majorBidi" w:hAnsiTheme="majorBidi" w:cstheme="majorBidi"/>
          <w:szCs w:val="22"/>
          <w:lang w:val="lt-LT" w:bidi="he-IL"/>
        </w:rPr>
        <w:t>ų</w:t>
      </w:r>
      <w:r>
        <w:rPr>
          <w:rFonts w:asciiTheme="majorBidi" w:hAnsiTheme="majorBidi" w:cstheme="majorBidi"/>
          <w:szCs w:val="22"/>
          <w:lang w:val="lt-LT" w:bidi="he-IL"/>
        </w:rPr>
        <w:t>.</w:t>
      </w:r>
    </w:p>
    <w:p w14:paraId="4AB85367" w14:textId="77777777" w:rsidR="00A74751" w:rsidRDefault="00A74751">
      <w:pPr>
        <w:tabs>
          <w:tab w:val="clear" w:pos="567"/>
        </w:tabs>
        <w:suppressAutoHyphens w:val="0"/>
        <w:rPr>
          <w:rFonts w:asciiTheme="majorBidi" w:hAnsiTheme="majorBidi" w:cstheme="majorBidi"/>
          <w:szCs w:val="22"/>
          <w:lang w:val="lt-LT" w:bidi="he-IL"/>
        </w:rPr>
      </w:pPr>
    </w:p>
    <w:p w14:paraId="4AB8536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Krūties vėžio rizika priklauso nuo PHT vartojimo trukmės (žr. 4.4 skyrių).</w:t>
      </w:r>
    </w:p>
    <w:p w14:paraId="4AB85369" w14:textId="77777777" w:rsidR="00A74751" w:rsidRDefault="00A74751">
      <w:pPr>
        <w:tabs>
          <w:tab w:val="clear" w:pos="567"/>
        </w:tabs>
        <w:suppressAutoHyphens w:val="0"/>
        <w:rPr>
          <w:rFonts w:asciiTheme="majorBidi" w:hAnsiTheme="majorBidi" w:cstheme="majorBidi"/>
          <w:szCs w:val="22"/>
          <w:lang w:val="lt-LT" w:bidi="he-IL"/>
        </w:rPr>
      </w:pPr>
    </w:p>
    <w:p w14:paraId="4AB8536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Pateikiami remiantis didžiausio atsitiktinių imčių, placebu kontroliuojamo tyrimo (WHI) ir didžiausios apimties prospektyvinių epidemiologinių tyrimų metaanalizėsrezultatais pagrįsti absoliučios rizikos įverčiai.</w:t>
      </w:r>
    </w:p>
    <w:p w14:paraId="4AB8536B" w14:textId="77777777" w:rsidR="00A74751" w:rsidRDefault="00A74751">
      <w:pPr>
        <w:tabs>
          <w:tab w:val="clear" w:pos="567"/>
        </w:tabs>
        <w:suppressAutoHyphens w:val="0"/>
        <w:rPr>
          <w:rFonts w:asciiTheme="majorBidi" w:hAnsiTheme="majorBidi" w:cstheme="majorBidi"/>
          <w:szCs w:val="22"/>
          <w:lang w:val="lt-LT" w:bidi="he-IL"/>
        </w:rPr>
      </w:pPr>
    </w:p>
    <w:p w14:paraId="4AB8536C"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Didžiausios apimties prospektyvinių epidemiologinių tyrimų metaanalizė</w:t>
      </w:r>
    </w:p>
    <w:p w14:paraId="4AB8536E"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 xml:space="preserve">Apskaičiuotoji papildoma krūties vėžio rizika po 5 metų vartojimo, kylanti moterims, kurių KMI - </w:t>
      </w:r>
      <w:r>
        <w:rPr>
          <w:rFonts w:asciiTheme="majorBidi" w:hAnsiTheme="majorBidi" w:cstheme="majorBidi"/>
          <w:b/>
          <w:szCs w:val="22"/>
          <w:lang w:val="lt-LT" w:bidi="en-GB"/>
        </w:rPr>
        <w:t>27 (kg/m²)</w:t>
      </w:r>
    </w:p>
    <w:p w14:paraId="4AB8536F" w14:textId="77777777" w:rsidR="00A74751" w:rsidRDefault="00A74751">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346"/>
        <w:gridCol w:w="58"/>
        <w:gridCol w:w="2266"/>
        <w:gridCol w:w="2206"/>
      </w:tblGrid>
      <w:tr w:rsidR="00A74751" w:rsidRPr="00E164D8" w14:paraId="4AB85374" w14:textId="77777777">
        <w:tc>
          <w:tcPr>
            <w:tcW w:w="2184" w:type="dxa"/>
          </w:tcPr>
          <w:p w14:paraId="4AB85370"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Amžius pradedant PHT (metai)</w:t>
            </w:r>
          </w:p>
        </w:tc>
        <w:tc>
          <w:tcPr>
            <w:tcW w:w="2404" w:type="dxa"/>
            <w:gridSpan w:val="2"/>
          </w:tcPr>
          <w:p w14:paraId="4AB85371"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Atvejų skaičius 1000</w:t>
            </w:r>
            <w:r>
              <w:rPr>
                <w:rFonts w:asciiTheme="majorBidi" w:hAnsiTheme="majorBidi" w:cstheme="majorBidi"/>
                <w:b/>
                <w:szCs w:val="22"/>
                <w:lang w:val="lt-LT" w:bidi="he-IL"/>
              </w:rPr>
              <w:noBreakHyphen/>
              <w:t>iui pacienčių, kurioms netaikyta PHT, per 5 metų laikotarpį (50-54 metai)*</w:t>
            </w:r>
          </w:p>
        </w:tc>
        <w:tc>
          <w:tcPr>
            <w:tcW w:w="2266" w:type="dxa"/>
          </w:tcPr>
          <w:p w14:paraId="4AB85372"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Rizikos santykis</w:t>
            </w:r>
          </w:p>
        </w:tc>
        <w:tc>
          <w:tcPr>
            <w:tcW w:w="2206" w:type="dxa"/>
          </w:tcPr>
          <w:p w14:paraId="4AB85373" w14:textId="01BCDAE2"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Papildomi atvejai 1000-iui PHT </w:t>
            </w:r>
            <w:r w:rsidR="00270BE0">
              <w:rPr>
                <w:rFonts w:asciiTheme="majorBidi" w:hAnsiTheme="majorBidi" w:cstheme="majorBidi"/>
                <w:b/>
                <w:szCs w:val="22"/>
                <w:lang w:val="lt-LT" w:bidi="he-IL"/>
              </w:rPr>
              <w:t xml:space="preserve">vaistinių </w:t>
            </w:r>
            <w:r>
              <w:rPr>
                <w:rFonts w:asciiTheme="majorBidi" w:hAnsiTheme="majorBidi" w:cstheme="majorBidi"/>
                <w:b/>
                <w:szCs w:val="22"/>
                <w:lang w:val="lt-LT" w:bidi="he-IL"/>
              </w:rPr>
              <w:t>preparatų vartotojų po 5 metų</w:t>
            </w:r>
          </w:p>
        </w:tc>
      </w:tr>
      <w:tr w:rsidR="00A74751" w:rsidRPr="00E164D8" w14:paraId="4AB85377" w14:textId="77777777">
        <w:tc>
          <w:tcPr>
            <w:tcW w:w="4588" w:type="dxa"/>
            <w:gridSpan w:val="3"/>
            <w:shd w:val="clear" w:color="auto" w:fill="E0E0E0"/>
          </w:tcPr>
          <w:p w14:paraId="4AB85375" w14:textId="77777777" w:rsidR="00A74751" w:rsidRDefault="00A74751">
            <w:pPr>
              <w:tabs>
                <w:tab w:val="clear" w:pos="567"/>
              </w:tabs>
              <w:suppressAutoHyphens w:val="0"/>
              <w:rPr>
                <w:rFonts w:asciiTheme="majorBidi" w:hAnsiTheme="majorBidi" w:cstheme="majorBidi"/>
                <w:b/>
                <w:lang w:val="lt-LT" w:bidi="he-IL"/>
              </w:rPr>
            </w:pPr>
          </w:p>
        </w:tc>
        <w:tc>
          <w:tcPr>
            <w:tcW w:w="4472" w:type="dxa"/>
            <w:gridSpan w:val="2"/>
            <w:shd w:val="clear" w:color="auto" w:fill="E0E0E0"/>
          </w:tcPr>
          <w:p w14:paraId="4AB85376" w14:textId="641F5251"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PHT </w:t>
            </w:r>
            <w:r w:rsidR="00270BE0">
              <w:rPr>
                <w:rFonts w:asciiTheme="majorBidi" w:hAnsiTheme="majorBidi" w:cstheme="majorBidi"/>
                <w:b/>
                <w:szCs w:val="22"/>
                <w:lang w:val="lt-LT" w:bidi="he-IL"/>
              </w:rPr>
              <w:t xml:space="preserve">vaistiniai </w:t>
            </w:r>
            <w:r>
              <w:rPr>
                <w:rFonts w:asciiTheme="majorBidi" w:hAnsiTheme="majorBidi" w:cstheme="majorBidi"/>
                <w:b/>
                <w:szCs w:val="22"/>
                <w:lang w:val="lt-LT" w:bidi="he-IL"/>
              </w:rPr>
              <w:t>preparatai, kurių sudėtyje yra tik estrogeno</w:t>
            </w:r>
          </w:p>
        </w:tc>
      </w:tr>
      <w:tr w:rsidR="00A74751" w14:paraId="4AB8537C" w14:textId="77777777">
        <w:tc>
          <w:tcPr>
            <w:tcW w:w="2184" w:type="dxa"/>
          </w:tcPr>
          <w:p w14:paraId="4AB85378"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w:t>
            </w:r>
          </w:p>
        </w:tc>
        <w:tc>
          <w:tcPr>
            <w:tcW w:w="2404" w:type="dxa"/>
            <w:gridSpan w:val="2"/>
          </w:tcPr>
          <w:p w14:paraId="4AB8537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13,3</w:t>
            </w:r>
          </w:p>
        </w:tc>
        <w:tc>
          <w:tcPr>
            <w:tcW w:w="2266" w:type="dxa"/>
          </w:tcPr>
          <w:p w14:paraId="4AB8537A"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1,2</w:t>
            </w:r>
          </w:p>
        </w:tc>
        <w:tc>
          <w:tcPr>
            <w:tcW w:w="2206" w:type="dxa"/>
          </w:tcPr>
          <w:p w14:paraId="4AB8537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2,7</w:t>
            </w:r>
          </w:p>
        </w:tc>
      </w:tr>
      <w:tr w:rsidR="00A74751" w:rsidRPr="00E164D8" w14:paraId="4AB8537F" w14:textId="77777777">
        <w:tc>
          <w:tcPr>
            <w:tcW w:w="4530" w:type="dxa"/>
            <w:gridSpan w:val="2"/>
            <w:shd w:val="clear" w:color="auto" w:fill="E0E0E0"/>
          </w:tcPr>
          <w:p w14:paraId="4AB8537D" w14:textId="77777777" w:rsidR="00A74751" w:rsidRDefault="00A74751">
            <w:pPr>
              <w:tabs>
                <w:tab w:val="clear" w:pos="567"/>
              </w:tabs>
              <w:suppressAutoHyphens w:val="0"/>
              <w:rPr>
                <w:rFonts w:asciiTheme="majorBidi" w:hAnsiTheme="majorBidi" w:cstheme="majorBidi"/>
                <w:b/>
                <w:lang w:val="lt-LT" w:bidi="he-IL"/>
              </w:rPr>
            </w:pPr>
          </w:p>
        </w:tc>
        <w:tc>
          <w:tcPr>
            <w:tcW w:w="4530" w:type="dxa"/>
            <w:gridSpan w:val="3"/>
            <w:shd w:val="clear" w:color="auto" w:fill="E0E0E0"/>
          </w:tcPr>
          <w:p w14:paraId="4AB8537E" w14:textId="4C6BE670"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Sudėtiniai </w:t>
            </w:r>
            <w:r w:rsidR="00270BE0">
              <w:rPr>
                <w:rFonts w:asciiTheme="majorBidi" w:hAnsiTheme="majorBidi" w:cstheme="majorBidi"/>
                <w:b/>
                <w:szCs w:val="22"/>
                <w:lang w:val="lt-LT" w:bidi="he-IL"/>
              </w:rPr>
              <w:t xml:space="preserve">vaistiniai </w:t>
            </w:r>
            <w:r>
              <w:rPr>
                <w:rFonts w:asciiTheme="majorBidi" w:hAnsiTheme="majorBidi" w:cstheme="majorBidi"/>
                <w:b/>
                <w:szCs w:val="22"/>
                <w:lang w:val="lt-LT" w:bidi="he-IL"/>
              </w:rPr>
              <w:t>preparatai, kuriuose yra tik estrogeno ir progestageno derinio</w:t>
            </w:r>
          </w:p>
        </w:tc>
      </w:tr>
      <w:tr w:rsidR="00A74751" w14:paraId="4AB85384" w14:textId="77777777">
        <w:tc>
          <w:tcPr>
            <w:tcW w:w="2184" w:type="dxa"/>
          </w:tcPr>
          <w:p w14:paraId="4AB85380"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lastRenderedPageBreak/>
              <w:t>50</w:t>
            </w:r>
          </w:p>
        </w:tc>
        <w:tc>
          <w:tcPr>
            <w:tcW w:w="2404" w:type="dxa"/>
            <w:gridSpan w:val="2"/>
          </w:tcPr>
          <w:p w14:paraId="4AB8538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13,3</w:t>
            </w:r>
          </w:p>
        </w:tc>
        <w:tc>
          <w:tcPr>
            <w:tcW w:w="2266" w:type="dxa"/>
          </w:tcPr>
          <w:p w14:paraId="4AB85382"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1,6</w:t>
            </w:r>
          </w:p>
        </w:tc>
        <w:tc>
          <w:tcPr>
            <w:tcW w:w="2206" w:type="dxa"/>
          </w:tcPr>
          <w:p w14:paraId="4AB85383"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8,0</w:t>
            </w:r>
          </w:p>
        </w:tc>
      </w:tr>
      <w:tr w:rsidR="00A74751" w:rsidRPr="00E164D8" w14:paraId="4AB85387" w14:textId="77777777">
        <w:trPr>
          <w:trHeight w:val="520"/>
        </w:trPr>
        <w:tc>
          <w:tcPr>
            <w:tcW w:w="9060" w:type="dxa"/>
            <w:gridSpan w:val="5"/>
          </w:tcPr>
          <w:p w14:paraId="4AB85385"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 xml:space="preserve">* Remiantis pradiniais atvejų skaičiais, kurie buvo nustatyti Anglijoje 2015 m., ištyrus moteris, kurių KMI - </w:t>
            </w:r>
            <w:r>
              <w:rPr>
                <w:rFonts w:asciiTheme="majorBidi" w:hAnsiTheme="majorBidi" w:cstheme="majorBidi"/>
                <w:szCs w:val="22"/>
                <w:lang w:val="lt-LT" w:bidi="en-GB"/>
              </w:rPr>
              <w:t>27 (kg/m²).</w:t>
            </w:r>
          </w:p>
          <w:p w14:paraId="4AB85386"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Pastaba: Kadangi bendrieji sergamumo krūties vėžiu rodikliai įvairiose ES šalyse yra skirtingi, papildomų krūties vėžio atvejų skaičius taip pat proporcingai keisis.</w:t>
            </w:r>
          </w:p>
        </w:tc>
      </w:tr>
    </w:tbl>
    <w:p w14:paraId="4AB85388" w14:textId="77777777" w:rsidR="00A74751" w:rsidRDefault="00A74751">
      <w:pPr>
        <w:tabs>
          <w:tab w:val="clear" w:pos="567"/>
        </w:tabs>
        <w:suppressAutoHyphens w:val="0"/>
        <w:rPr>
          <w:rFonts w:asciiTheme="majorBidi" w:hAnsiTheme="majorBidi" w:cstheme="majorBidi"/>
          <w:szCs w:val="22"/>
          <w:lang w:val="lt-LT" w:bidi="he-IL"/>
        </w:rPr>
      </w:pPr>
    </w:p>
    <w:p w14:paraId="4AB85389" w14:textId="38E9A7E7" w:rsidR="00A74751" w:rsidRDefault="005054A3">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 xml:space="preserve">Apskaičiuotoji papildoma krūties vėžio rizika po 10 metų vartojimo, kylanti moterims, kurių KMI - </w:t>
      </w:r>
      <w:r>
        <w:rPr>
          <w:rFonts w:asciiTheme="majorBidi" w:hAnsiTheme="majorBidi" w:cstheme="majorBidi"/>
          <w:b/>
          <w:szCs w:val="22"/>
          <w:lang w:val="lt-LT" w:bidi="en-GB"/>
        </w:rPr>
        <w:t>27 (kg/m²)</w:t>
      </w:r>
    </w:p>
    <w:p w14:paraId="4AB8538A" w14:textId="77777777" w:rsidR="00A74751" w:rsidRDefault="00A74751">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2346"/>
        <w:gridCol w:w="58"/>
        <w:gridCol w:w="2266"/>
        <w:gridCol w:w="2206"/>
      </w:tblGrid>
      <w:tr w:rsidR="00A74751" w:rsidRPr="00E164D8" w14:paraId="4AB8538F" w14:textId="77777777">
        <w:tc>
          <w:tcPr>
            <w:tcW w:w="2184" w:type="dxa"/>
          </w:tcPr>
          <w:p w14:paraId="4AB8538B"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Amžius pradedant PHT (metai)</w:t>
            </w:r>
          </w:p>
        </w:tc>
        <w:tc>
          <w:tcPr>
            <w:tcW w:w="2404" w:type="dxa"/>
            <w:gridSpan w:val="2"/>
          </w:tcPr>
          <w:p w14:paraId="4AB8538C"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Atvejų skaičius 1000</w:t>
            </w:r>
            <w:r>
              <w:rPr>
                <w:rFonts w:asciiTheme="majorBidi" w:hAnsiTheme="majorBidi" w:cstheme="majorBidi"/>
                <w:b/>
                <w:szCs w:val="22"/>
                <w:lang w:val="lt-LT" w:bidi="he-IL"/>
              </w:rPr>
              <w:noBreakHyphen/>
              <w:t>iui pacienčių, kurioms netaikyta PHT, per 10 metų laikotarpį (50-59 metai)*</w:t>
            </w:r>
          </w:p>
        </w:tc>
        <w:tc>
          <w:tcPr>
            <w:tcW w:w="2266" w:type="dxa"/>
          </w:tcPr>
          <w:p w14:paraId="4AB8538D"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Rizikos santykis</w:t>
            </w:r>
          </w:p>
        </w:tc>
        <w:tc>
          <w:tcPr>
            <w:tcW w:w="2206" w:type="dxa"/>
          </w:tcPr>
          <w:p w14:paraId="4AB8538E" w14:textId="28F808DC"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Papildomi atvejai 1000-iui PHT </w:t>
            </w:r>
            <w:r w:rsidR="00270BE0">
              <w:rPr>
                <w:rFonts w:asciiTheme="majorBidi" w:hAnsiTheme="majorBidi" w:cstheme="majorBidi"/>
                <w:b/>
                <w:szCs w:val="22"/>
                <w:lang w:val="lt-LT" w:bidi="he-IL"/>
              </w:rPr>
              <w:t xml:space="preserve">vaistinių </w:t>
            </w:r>
            <w:r>
              <w:rPr>
                <w:rFonts w:asciiTheme="majorBidi" w:hAnsiTheme="majorBidi" w:cstheme="majorBidi"/>
                <w:b/>
                <w:szCs w:val="22"/>
                <w:lang w:val="lt-LT" w:bidi="he-IL"/>
              </w:rPr>
              <w:t>preparatų vartotojų po 10 metų</w:t>
            </w:r>
          </w:p>
        </w:tc>
      </w:tr>
      <w:tr w:rsidR="00A74751" w:rsidRPr="00E164D8" w14:paraId="4AB85392" w14:textId="77777777">
        <w:tc>
          <w:tcPr>
            <w:tcW w:w="4588" w:type="dxa"/>
            <w:gridSpan w:val="3"/>
            <w:shd w:val="clear" w:color="auto" w:fill="E0E0E0"/>
          </w:tcPr>
          <w:p w14:paraId="4AB85390" w14:textId="77777777" w:rsidR="00A74751" w:rsidRDefault="00A74751">
            <w:pPr>
              <w:tabs>
                <w:tab w:val="clear" w:pos="567"/>
              </w:tabs>
              <w:suppressAutoHyphens w:val="0"/>
              <w:rPr>
                <w:rFonts w:asciiTheme="majorBidi" w:hAnsiTheme="majorBidi" w:cstheme="majorBidi"/>
                <w:b/>
                <w:lang w:val="lt-LT" w:bidi="he-IL"/>
              </w:rPr>
            </w:pPr>
          </w:p>
        </w:tc>
        <w:tc>
          <w:tcPr>
            <w:tcW w:w="4472" w:type="dxa"/>
            <w:gridSpan w:val="2"/>
            <w:shd w:val="clear" w:color="auto" w:fill="E0E0E0"/>
          </w:tcPr>
          <w:p w14:paraId="4AB85391" w14:textId="47D4EA8A"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PHT </w:t>
            </w:r>
            <w:r w:rsidR="00270BE0">
              <w:rPr>
                <w:rFonts w:asciiTheme="majorBidi" w:hAnsiTheme="majorBidi" w:cstheme="majorBidi"/>
                <w:b/>
                <w:szCs w:val="22"/>
                <w:lang w:val="lt-LT" w:bidi="he-IL"/>
              </w:rPr>
              <w:t xml:space="preserve">vaistiniai </w:t>
            </w:r>
            <w:r>
              <w:rPr>
                <w:rFonts w:asciiTheme="majorBidi" w:hAnsiTheme="majorBidi" w:cstheme="majorBidi"/>
                <w:b/>
                <w:szCs w:val="22"/>
                <w:lang w:val="lt-LT" w:bidi="he-IL"/>
              </w:rPr>
              <w:t>preparatai, kurių sudėtyje yra tik estrogeno</w:t>
            </w:r>
          </w:p>
        </w:tc>
      </w:tr>
      <w:tr w:rsidR="00A74751" w14:paraId="4AB85397" w14:textId="77777777">
        <w:tc>
          <w:tcPr>
            <w:tcW w:w="2184" w:type="dxa"/>
          </w:tcPr>
          <w:p w14:paraId="4AB85393"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w:t>
            </w:r>
          </w:p>
        </w:tc>
        <w:tc>
          <w:tcPr>
            <w:tcW w:w="2404" w:type="dxa"/>
            <w:gridSpan w:val="2"/>
          </w:tcPr>
          <w:p w14:paraId="4AB85394"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26,6</w:t>
            </w:r>
          </w:p>
        </w:tc>
        <w:tc>
          <w:tcPr>
            <w:tcW w:w="2266" w:type="dxa"/>
          </w:tcPr>
          <w:p w14:paraId="4AB85395"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1,3</w:t>
            </w:r>
          </w:p>
        </w:tc>
        <w:tc>
          <w:tcPr>
            <w:tcW w:w="2206" w:type="dxa"/>
          </w:tcPr>
          <w:p w14:paraId="4AB85396"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7,1</w:t>
            </w:r>
          </w:p>
        </w:tc>
      </w:tr>
      <w:tr w:rsidR="00A74751" w:rsidRPr="00E164D8" w14:paraId="4AB8539A" w14:textId="77777777">
        <w:tc>
          <w:tcPr>
            <w:tcW w:w="4530" w:type="dxa"/>
            <w:gridSpan w:val="2"/>
            <w:shd w:val="clear" w:color="auto" w:fill="E0E0E0"/>
          </w:tcPr>
          <w:p w14:paraId="4AB85398" w14:textId="77777777" w:rsidR="00A74751" w:rsidRDefault="00A74751">
            <w:pPr>
              <w:tabs>
                <w:tab w:val="clear" w:pos="567"/>
              </w:tabs>
              <w:suppressAutoHyphens w:val="0"/>
              <w:rPr>
                <w:rFonts w:asciiTheme="majorBidi" w:hAnsiTheme="majorBidi" w:cstheme="majorBidi"/>
                <w:b/>
                <w:lang w:val="lt-LT" w:bidi="he-IL"/>
              </w:rPr>
            </w:pPr>
          </w:p>
        </w:tc>
        <w:tc>
          <w:tcPr>
            <w:tcW w:w="4530" w:type="dxa"/>
            <w:gridSpan w:val="3"/>
            <w:shd w:val="clear" w:color="auto" w:fill="E0E0E0"/>
          </w:tcPr>
          <w:p w14:paraId="4AB85399" w14:textId="58669AFC"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Sudėtiniai </w:t>
            </w:r>
            <w:r w:rsidR="00270BE0">
              <w:rPr>
                <w:rFonts w:asciiTheme="majorBidi" w:hAnsiTheme="majorBidi" w:cstheme="majorBidi"/>
                <w:b/>
                <w:szCs w:val="22"/>
                <w:lang w:val="lt-LT" w:bidi="he-IL"/>
              </w:rPr>
              <w:t xml:space="preserve">vaistiniai </w:t>
            </w:r>
            <w:r>
              <w:rPr>
                <w:rFonts w:asciiTheme="majorBidi" w:hAnsiTheme="majorBidi" w:cstheme="majorBidi"/>
                <w:b/>
                <w:szCs w:val="22"/>
                <w:lang w:val="lt-LT" w:bidi="he-IL"/>
              </w:rPr>
              <w:t>preparatai, kuriuose yra tik estrogeno ir progestageno derinio</w:t>
            </w:r>
          </w:p>
        </w:tc>
      </w:tr>
      <w:tr w:rsidR="00A74751" w14:paraId="4AB8539F" w14:textId="77777777">
        <w:tc>
          <w:tcPr>
            <w:tcW w:w="2184" w:type="dxa"/>
          </w:tcPr>
          <w:p w14:paraId="4AB8539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w:t>
            </w:r>
          </w:p>
        </w:tc>
        <w:tc>
          <w:tcPr>
            <w:tcW w:w="2404" w:type="dxa"/>
            <w:gridSpan w:val="2"/>
          </w:tcPr>
          <w:p w14:paraId="4AB8539C"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26,6</w:t>
            </w:r>
          </w:p>
        </w:tc>
        <w:tc>
          <w:tcPr>
            <w:tcW w:w="2266" w:type="dxa"/>
          </w:tcPr>
          <w:p w14:paraId="4AB8539D"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1,8</w:t>
            </w:r>
          </w:p>
        </w:tc>
        <w:tc>
          <w:tcPr>
            <w:tcW w:w="2206" w:type="dxa"/>
          </w:tcPr>
          <w:p w14:paraId="4AB8539E"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20,8</w:t>
            </w:r>
          </w:p>
        </w:tc>
      </w:tr>
      <w:tr w:rsidR="00A74751" w:rsidRPr="00E164D8" w14:paraId="4AB853A2" w14:textId="77777777">
        <w:trPr>
          <w:trHeight w:val="520"/>
        </w:trPr>
        <w:tc>
          <w:tcPr>
            <w:tcW w:w="9060" w:type="dxa"/>
            <w:gridSpan w:val="5"/>
          </w:tcPr>
          <w:p w14:paraId="4AB853A0" w14:textId="77777777" w:rsidR="00A74751" w:rsidRDefault="00A43A85">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he-IL"/>
              </w:rPr>
              <w:t xml:space="preserve">* Remiantis pradiniais atvejų skaičiais, kurie buvo nustatyti Anglijoje 2015 m., ištyrus moteris, kurių KMI - </w:t>
            </w:r>
            <w:r>
              <w:rPr>
                <w:rFonts w:asciiTheme="majorBidi" w:hAnsiTheme="majorBidi" w:cstheme="majorBidi"/>
                <w:szCs w:val="22"/>
                <w:lang w:val="lt-LT" w:bidi="en-GB"/>
              </w:rPr>
              <w:t>27 (kg/m²).</w:t>
            </w:r>
          </w:p>
          <w:p w14:paraId="31080418" w14:textId="77777777" w:rsidR="005054A3" w:rsidRDefault="005054A3">
            <w:pPr>
              <w:tabs>
                <w:tab w:val="clear" w:pos="567"/>
              </w:tabs>
              <w:suppressAutoHyphens w:val="0"/>
              <w:rPr>
                <w:rFonts w:asciiTheme="majorBidi" w:hAnsiTheme="majorBidi" w:cstheme="majorBidi"/>
                <w:lang w:val="lt-LT" w:bidi="he-IL"/>
              </w:rPr>
            </w:pPr>
          </w:p>
          <w:p w14:paraId="4AB853A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Pastaba: Kadangi bendrieji sergamumo krūties vėžiu rodikliai įvairiose ES šalyse yra skirtingi, papildomų krūties vėžio atvejų skaičius taip pat proporcingai keisis.</w:t>
            </w:r>
          </w:p>
        </w:tc>
      </w:tr>
    </w:tbl>
    <w:p w14:paraId="4AB853A3" w14:textId="77777777" w:rsidR="00A74751" w:rsidRDefault="00A74751">
      <w:pPr>
        <w:tabs>
          <w:tab w:val="clear" w:pos="567"/>
        </w:tabs>
        <w:suppressAutoHyphens w:val="0"/>
        <w:rPr>
          <w:rFonts w:asciiTheme="majorBidi" w:hAnsiTheme="majorBidi" w:cstheme="majorBidi"/>
          <w:szCs w:val="22"/>
          <w:lang w:val="lt-LT" w:bidi="he-IL"/>
        </w:rPr>
      </w:pPr>
    </w:p>
    <w:p w14:paraId="4AB853A4" w14:textId="5D4AAD29" w:rsidR="00A74751" w:rsidRDefault="00A43A85" w:rsidP="005054A3">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JAV WHI tyrimas – papildoma krūties vėžio rizika po 5 PHT vartojimo metų</w:t>
      </w:r>
    </w:p>
    <w:p w14:paraId="4AB853A5" w14:textId="77777777" w:rsidR="00A74751" w:rsidRDefault="00A74751">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249"/>
        <w:gridCol w:w="2269"/>
        <w:gridCol w:w="2285"/>
      </w:tblGrid>
      <w:tr w:rsidR="00A74751" w:rsidRPr="00E164D8" w14:paraId="4AB853AA" w14:textId="77777777">
        <w:tc>
          <w:tcPr>
            <w:tcW w:w="2405" w:type="dxa"/>
          </w:tcPr>
          <w:p w14:paraId="4AB853A6"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Amžiaus ribos (metais)</w:t>
            </w:r>
          </w:p>
        </w:tc>
        <w:tc>
          <w:tcPr>
            <w:tcW w:w="2405" w:type="dxa"/>
          </w:tcPr>
          <w:p w14:paraId="4AB853A7"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Atvejų skaičius 1000</w:t>
            </w:r>
            <w:r>
              <w:rPr>
                <w:rFonts w:asciiTheme="majorBidi" w:hAnsiTheme="majorBidi" w:cstheme="majorBidi"/>
                <w:b/>
                <w:szCs w:val="22"/>
                <w:lang w:val="lt-LT" w:bidi="he-IL"/>
              </w:rPr>
              <w:noBreakHyphen/>
              <w:t>iui moterų placebo grupėje per 5 metus</w:t>
            </w:r>
          </w:p>
        </w:tc>
        <w:tc>
          <w:tcPr>
            <w:tcW w:w="2405" w:type="dxa"/>
          </w:tcPr>
          <w:p w14:paraId="4AB853A8"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Santykinė rizika ir 95% PI</w:t>
            </w:r>
          </w:p>
        </w:tc>
        <w:tc>
          <w:tcPr>
            <w:tcW w:w="2405" w:type="dxa"/>
          </w:tcPr>
          <w:p w14:paraId="4AB853A9"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Papildomi atvejai 1000-iui moterų, vartojančių PHT, per 5 vartojimo metus (95% PI)</w:t>
            </w:r>
          </w:p>
        </w:tc>
      </w:tr>
      <w:tr w:rsidR="00A74751" w:rsidRPr="00E164D8" w14:paraId="4AB853AC" w14:textId="77777777">
        <w:tc>
          <w:tcPr>
            <w:tcW w:w="9620" w:type="dxa"/>
            <w:gridSpan w:val="4"/>
            <w:shd w:val="clear" w:color="auto" w:fill="E0E0E0"/>
          </w:tcPr>
          <w:p w14:paraId="4AB853AB"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Tik KKE (konjuguotų kumelės estrogenų) PHT</w:t>
            </w:r>
          </w:p>
        </w:tc>
      </w:tr>
      <w:tr w:rsidR="00A74751" w14:paraId="4AB853B2" w14:textId="77777777">
        <w:tc>
          <w:tcPr>
            <w:tcW w:w="2405" w:type="dxa"/>
          </w:tcPr>
          <w:p w14:paraId="4AB853AD"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50-79</w:t>
            </w:r>
          </w:p>
          <w:p w14:paraId="4AB853AE" w14:textId="77777777" w:rsidR="00A74751" w:rsidRDefault="00A74751">
            <w:pPr>
              <w:tabs>
                <w:tab w:val="clear" w:pos="567"/>
              </w:tabs>
              <w:suppressAutoHyphens w:val="0"/>
              <w:rPr>
                <w:rFonts w:asciiTheme="majorBidi" w:hAnsiTheme="majorBidi" w:cstheme="majorBidi"/>
                <w:lang w:val="lt-LT" w:bidi="he-IL"/>
              </w:rPr>
            </w:pPr>
          </w:p>
        </w:tc>
        <w:tc>
          <w:tcPr>
            <w:tcW w:w="2405" w:type="dxa"/>
          </w:tcPr>
          <w:p w14:paraId="4AB853AF"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21</w:t>
            </w:r>
          </w:p>
        </w:tc>
        <w:tc>
          <w:tcPr>
            <w:tcW w:w="2405" w:type="dxa"/>
          </w:tcPr>
          <w:p w14:paraId="4AB853B0"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0,8 (0,7-1,0)</w:t>
            </w:r>
          </w:p>
        </w:tc>
        <w:tc>
          <w:tcPr>
            <w:tcW w:w="2405" w:type="dxa"/>
          </w:tcPr>
          <w:p w14:paraId="4AB853B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-4 (-6-0)*</w:t>
            </w:r>
          </w:p>
        </w:tc>
      </w:tr>
      <w:tr w:rsidR="00A74751" w:rsidRPr="00E164D8" w14:paraId="4AB853B4" w14:textId="77777777">
        <w:tc>
          <w:tcPr>
            <w:tcW w:w="9620" w:type="dxa"/>
            <w:gridSpan w:val="4"/>
            <w:shd w:val="clear" w:color="auto" w:fill="E0E0E0"/>
          </w:tcPr>
          <w:p w14:paraId="4AB853B3"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KKE + MPA estrogenų-progestagenų PHT**</w:t>
            </w:r>
          </w:p>
        </w:tc>
      </w:tr>
      <w:tr w:rsidR="00A74751" w14:paraId="4AB853BA" w14:textId="77777777">
        <w:tc>
          <w:tcPr>
            <w:tcW w:w="2405" w:type="dxa"/>
          </w:tcPr>
          <w:p w14:paraId="4AB853B5"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50-79</w:t>
            </w:r>
          </w:p>
          <w:p w14:paraId="4AB853B6" w14:textId="77777777" w:rsidR="00A74751" w:rsidRDefault="00A74751">
            <w:pPr>
              <w:tabs>
                <w:tab w:val="clear" w:pos="567"/>
              </w:tabs>
              <w:suppressAutoHyphens w:val="0"/>
              <w:rPr>
                <w:rFonts w:asciiTheme="majorBidi" w:hAnsiTheme="majorBidi" w:cstheme="majorBidi"/>
                <w:lang w:val="lt-LT" w:bidi="he-IL"/>
              </w:rPr>
            </w:pPr>
          </w:p>
        </w:tc>
        <w:tc>
          <w:tcPr>
            <w:tcW w:w="2405" w:type="dxa"/>
          </w:tcPr>
          <w:p w14:paraId="4AB853B7"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17</w:t>
            </w:r>
          </w:p>
        </w:tc>
        <w:tc>
          <w:tcPr>
            <w:tcW w:w="2405" w:type="dxa"/>
          </w:tcPr>
          <w:p w14:paraId="4AB853B8"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1,2 (1,0-1,5)</w:t>
            </w:r>
          </w:p>
        </w:tc>
        <w:tc>
          <w:tcPr>
            <w:tcW w:w="2405" w:type="dxa"/>
          </w:tcPr>
          <w:p w14:paraId="4AB853B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4 (0-9)</w:t>
            </w:r>
          </w:p>
        </w:tc>
      </w:tr>
      <w:tr w:rsidR="00A74751" w:rsidRPr="00E164D8" w14:paraId="4AB853BF" w14:textId="77777777">
        <w:trPr>
          <w:trHeight w:val="520"/>
        </w:trPr>
        <w:tc>
          <w:tcPr>
            <w:tcW w:w="9620" w:type="dxa"/>
            <w:gridSpan w:val="4"/>
          </w:tcPr>
          <w:p w14:paraId="4AB853B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 WHI tyrime dalyvavo moterys, kurioms pašalinta gimda, ir krūties vėžio rizika nebuvo padidėjusi.</w:t>
            </w:r>
          </w:p>
          <w:p w14:paraId="4AB853BC" w14:textId="77777777" w:rsidR="00A74751" w:rsidRDefault="00A74751">
            <w:pPr>
              <w:tabs>
                <w:tab w:val="clear" w:pos="567"/>
              </w:tabs>
              <w:suppressAutoHyphens w:val="0"/>
              <w:rPr>
                <w:rFonts w:asciiTheme="majorBidi" w:hAnsiTheme="majorBidi" w:cstheme="majorBidi"/>
                <w:lang w:val="lt-LT" w:bidi="he-IL"/>
              </w:rPr>
            </w:pPr>
          </w:p>
          <w:p w14:paraId="4AB853BD" w14:textId="7C22837B"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 Tyrime dalyvavo tik tos moterys, kurios iki tyrimo nevartojo PHT; per 5 pirmuosius PHT vartojimo metus rizikos padidėjimo nebuvo pastebėta. Po 5 vaist</w:t>
            </w:r>
            <w:r w:rsidR="00270BE0">
              <w:rPr>
                <w:rFonts w:asciiTheme="majorBidi" w:hAnsiTheme="majorBidi" w:cstheme="majorBidi"/>
                <w:szCs w:val="22"/>
                <w:lang w:val="lt-LT" w:bidi="he-IL"/>
              </w:rPr>
              <w:t>inio preparat</w:t>
            </w:r>
            <w:r>
              <w:rPr>
                <w:rFonts w:asciiTheme="majorBidi" w:hAnsiTheme="majorBidi" w:cstheme="majorBidi"/>
                <w:szCs w:val="22"/>
                <w:lang w:val="lt-LT" w:bidi="he-IL"/>
              </w:rPr>
              <w:t>o vartojimo metų ši rizika buvo didesnė nei toms, moterims, kurios nevartojo PHT.</w:t>
            </w:r>
          </w:p>
          <w:p w14:paraId="4AB853BE" w14:textId="77777777" w:rsidR="00A74751" w:rsidRDefault="00A74751">
            <w:pPr>
              <w:tabs>
                <w:tab w:val="clear" w:pos="567"/>
              </w:tabs>
              <w:suppressAutoHyphens w:val="0"/>
              <w:rPr>
                <w:rFonts w:asciiTheme="majorBidi" w:hAnsiTheme="majorBidi" w:cstheme="majorBidi"/>
                <w:lang w:val="lt-LT" w:bidi="he-IL"/>
              </w:rPr>
            </w:pPr>
          </w:p>
        </w:tc>
      </w:tr>
    </w:tbl>
    <w:p w14:paraId="4AB853C0" w14:textId="77777777" w:rsidR="00A74751" w:rsidRDefault="00A74751">
      <w:pPr>
        <w:tabs>
          <w:tab w:val="clear" w:pos="567"/>
        </w:tabs>
        <w:suppressAutoHyphens w:val="0"/>
        <w:rPr>
          <w:rFonts w:asciiTheme="majorBidi" w:hAnsiTheme="majorBidi" w:cstheme="majorBidi"/>
          <w:szCs w:val="22"/>
          <w:lang w:val="lt-LT" w:bidi="he-IL"/>
        </w:rPr>
      </w:pPr>
    </w:p>
    <w:p w14:paraId="4AB853C1"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Endometriumo vėžio rizika</w:t>
      </w:r>
    </w:p>
    <w:p w14:paraId="4E648351" w14:textId="77777777" w:rsidR="00E27C4F" w:rsidRPr="00EC44C8" w:rsidRDefault="00E27C4F">
      <w:pPr>
        <w:tabs>
          <w:tab w:val="clear" w:pos="567"/>
        </w:tabs>
        <w:suppressAutoHyphens w:val="0"/>
        <w:rPr>
          <w:rFonts w:asciiTheme="majorBidi" w:hAnsiTheme="majorBidi" w:cstheme="majorBidi"/>
          <w:b/>
          <w:szCs w:val="22"/>
          <w:lang w:val="lt-LT" w:bidi="he-IL"/>
        </w:rPr>
      </w:pPr>
    </w:p>
    <w:p w14:paraId="4AB853C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Endometriumo vėžiu suserga 5-ios iš 1000 moterų, kurioms nepašalinta gimda ir kurios nevartoja PHT.</w:t>
      </w:r>
    </w:p>
    <w:p w14:paraId="4AB853C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Vien estrogenų PHT nerekomenduojama moterims, kurioms nepašalinta gimda, kadangi, didėja endometriumo vėžio rizika (žr. 4.4 skyrių).</w:t>
      </w:r>
    </w:p>
    <w:p w14:paraId="4AB853C4" w14:textId="77777777" w:rsidR="00A74751" w:rsidRDefault="00A74751">
      <w:pPr>
        <w:tabs>
          <w:tab w:val="clear" w:pos="567"/>
        </w:tabs>
        <w:suppressAutoHyphens w:val="0"/>
        <w:rPr>
          <w:rFonts w:asciiTheme="majorBidi" w:hAnsiTheme="majorBidi" w:cstheme="majorBidi"/>
          <w:szCs w:val="22"/>
          <w:lang w:val="lt-LT" w:bidi="he-IL"/>
        </w:rPr>
      </w:pPr>
    </w:p>
    <w:p w14:paraId="4AB853C5" w14:textId="7042FA15"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 xml:space="preserve">Remiantis edipemiologinių tyrimų duomenimis, nustatyta, kad priklausomai nuo vien estrogenų </w:t>
      </w:r>
      <w:r w:rsidR="00270BE0">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vartojimo trukmės ir estrogeno dozės, papildomai diagnozuojama nuo 5 iki 55 endometriumo vėžio atvejų 1000-iui 50-65 metų amžiaus moterų.</w:t>
      </w:r>
    </w:p>
    <w:p w14:paraId="4AB853C6" w14:textId="77777777" w:rsidR="00A74751" w:rsidRDefault="00A74751">
      <w:pPr>
        <w:tabs>
          <w:tab w:val="clear" w:pos="567"/>
        </w:tabs>
        <w:suppressAutoHyphens w:val="0"/>
        <w:rPr>
          <w:rFonts w:asciiTheme="majorBidi" w:hAnsiTheme="majorBidi" w:cstheme="majorBidi"/>
          <w:szCs w:val="22"/>
          <w:lang w:val="lt-LT" w:bidi="he-IL"/>
        </w:rPr>
      </w:pPr>
    </w:p>
    <w:p w14:paraId="4AB853C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Gydymą estrogenu papildžius progestagenu bent 12 dienų per ciklą, šio rizikos padidėjimo galima išvengti. Milijono moterų studijos duomenimis, po 5 metų sudėtinės PHT vartojimo (nuosekliai arba nepertraukiamai), endometriumo vėžio rizika nepadidėjo (SR=1,0 (0,8-1,2)).</w:t>
      </w:r>
    </w:p>
    <w:p w14:paraId="4AB853C8" w14:textId="77777777" w:rsidR="00A74751" w:rsidRDefault="00A74751">
      <w:pPr>
        <w:tabs>
          <w:tab w:val="clear" w:pos="567"/>
        </w:tabs>
        <w:suppressAutoHyphens w:val="0"/>
        <w:rPr>
          <w:rFonts w:asciiTheme="majorBidi" w:hAnsiTheme="majorBidi" w:cstheme="majorBidi"/>
          <w:szCs w:val="22"/>
          <w:lang w:val="lt-LT" w:bidi="he-IL"/>
        </w:rPr>
      </w:pPr>
    </w:p>
    <w:p w14:paraId="4AB853C9"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Kiaušidžių vėžio rizika</w:t>
      </w:r>
    </w:p>
    <w:p w14:paraId="332FB802" w14:textId="77777777" w:rsidR="003244CE" w:rsidRDefault="003244CE">
      <w:pPr>
        <w:tabs>
          <w:tab w:val="clear" w:pos="567"/>
        </w:tabs>
        <w:suppressAutoHyphens w:val="0"/>
        <w:rPr>
          <w:rFonts w:asciiTheme="majorBidi" w:hAnsiTheme="majorBidi" w:cstheme="majorBidi"/>
          <w:szCs w:val="22"/>
          <w:lang w:val="lt-LT" w:bidi="he-IL"/>
        </w:rPr>
      </w:pPr>
    </w:p>
    <w:p w14:paraId="4AB853CA" w14:textId="50F2474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w:t>
      </w:r>
      <w:r w:rsidR="00270BE0">
        <w:rPr>
          <w:rFonts w:asciiTheme="majorBidi" w:hAnsiTheme="majorBidi" w:cstheme="majorBidi"/>
          <w:szCs w:val="22"/>
          <w:lang w:val="lt-LT" w:bidi="he-IL"/>
        </w:rPr>
        <w:t xml:space="preserve"> vaistinių</w:t>
      </w:r>
      <w:r>
        <w:rPr>
          <w:rFonts w:asciiTheme="majorBidi" w:hAnsiTheme="majorBidi" w:cstheme="majorBidi"/>
          <w:szCs w:val="22"/>
          <w:lang w:val="lt-LT" w:bidi="he-IL"/>
        </w:rPr>
        <w:t xml:space="preserve"> preparatų, kuriuose yra tik estrogeno, arba sudėtinių PHT </w:t>
      </w:r>
      <w:r w:rsidR="00270BE0">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kuriuose yra estrogeno ir progestageno, vartojimas siejamas su šiek tiek padidėjusia kiaušidžių vėžio diagnozės rizika (žr. 4.4 skyrių)</w:t>
      </w:r>
    </w:p>
    <w:p w14:paraId="4AB853CB" w14:textId="6078313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Atlikus 52 epidemiologinių tyrimų metaanalizę, moterims, šiuo metu vartojančioms PHT </w:t>
      </w:r>
      <w:r w:rsidR="00270BE0">
        <w:rPr>
          <w:rFonts w:asciiTheme="majorBidi" w:hAnsiTheme="majorBidi" w:cstheme="majorBidi"/>
          <w:szCs w:val="22"/>
          <w:lang w:val="lt-LT" w:bidi="he-IL"/>
        </w:rPr>
        <w:t xml:space="preserve">vaistinių </w:t>
      </w:r>
      <w:r>
        <w:rPr>
          <w:rFonts w:asciiTheme="majorBidi" w:hAnsiTheme="majorBidi" w:cstheme="majorBidi"/>
          <w:szCs w:val="22"/>
          <w:lang w:val="lt-LT" w:bidi="he-IL"/>
        </w:rPr>
        <w:t xml:space="preserve">preparatų, nustatyta didesnė kiaušidžių vėžio rizika, palyginti su moterimis, kurios niekada nevartojo PHT </w:t>
      </w:r>
      <w:r w:rsidR="00270BE0">
        <w:rPr>
          <w:rFonts w:asciiTheme="majorBidi" w:hAnsiTheme="majorBidi" w:cstheme="majorBidi"/>
          <w:szCs w:val="22"/>
          <w:lang w:val="lt-LT" w:bidi="he-IL"/>
        </w:rPr>
        <w:t xml:space="preserve">vaistinių </w:t>
      </w:r>
      <w:r>
        <w:rPr>
          <w:rFonts w:asciiTheme="majorBidi" w:hAnsiTheme="majorBidi" w:cstheme="majorBidi"/>
          <w:szCs w:val="22"/>
          <w:lang w:val="lt-LT" w:bidi="he-IL"/>
        </w:rPr>
        <w:t>preparatų (RK: 1,43, 95 proc. PI: 1,31-1,56). Tarp 50-54 metų moterų, PHT</w:t>
      </w:r>
      <w:r w:rsidR="00270BE0">
        <w:rPr>
          <w:rFonts w:asciiTheme="majorBidi" w:hAnsiTheme="majorBidi" w:cstheme="majorBidi"/>
          <w:szCs w:val="22"/>
          <w:lang w:val="lt-LT" w:bidi="he-IL"/>
        </w:rPr>
        <w:t xml:space="preserve"> vaistinių</w:t>
      </w:r>
      <w:r>
        <w:rPr>
          <w:rFonts w:asciiTheme="majorBidi" w:hAnsiTheme="majorBidi" w:cstheme="majorBidi"/>
          <w:szCs w:val="22"/>
          <w:lang w:val="lt-LT" w:bidi="he-IL"/>
        </w:rPr>
        <w:t xml:space="preserve"> preparatų vartojusių 5 metus, tai sukėlė maždaug 1 papildomą atvejį/2000 vartotojų. Per 5 metus tarp 50-54 metų moterų, kurios nevartoja PHT</w:t>
      </w:r>
      <w:r w:rsidR="00270BE0">
        <w:rPr>
          <w:rFonts w:asciiTheme="majorBidi" w:hAnsiTheme="majorBidi" w:cstheme="majorBidi"/>
          <w:szCs w:val="22"/>
          <w:lang w:val="lt-LT" w:bidi="he-IL"/>
        </w:rPr>
        <w:t xml:space="preserve"> vaistinių</w:t>
      </w:r>
      <w:r>
        <w:rPr>
          <w:rFonts w:asciiTheme="majorBidi" w:hAnsiTheme="majorBidi" w:cstheme="majorBidi"/>
          <w:szCs w:val="22"/>
          <w:lang w:val="lt-LT" w:bidi="he-IL"/>
        </w:rPr>
        <w:t xml:space="preserve"> preparatų, kiaušidžių vėžys bus diagnozuotas maždaug 2 moterims iš 2000.</w:t>
      </w:r>
    </w:p>
    <w:p w14:paraId="4AB853CC" w14:textId="77777777" w:rsidR="00A74751" w:rsidRDefault="00A74751">
      <w:pPr>
        <w:tabs>
          <w:tab w:val="clear" w:pos="567"/>
        </w:tabs>
        <w:suppressAutoHyphens w:val="0"/>
        <w:rPr>
          <w:rFonts w:asciiTheme="majorBidi" w:hAnsiTheme="majorBidi" w:cstheme="majorBidi"/>
          <w:szCs w:val="22"/>
          <w:lang w:val="lt-LT" w:bidi="he-IL"/>
        </w:rPr>
      </w:pPr>
    </w:p>
    <w:p w14:paraId="4AB853CD"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Venų tromboembolijos (VTE) rizika</w:t>
      </w:r>
    </w:p>
    <w:p w14:paraId="4B116123" w14:textId="77777777" w:rsidR="003244CE" w:rsidRPr="00EC44C8" w:rsidRDefault="003244CE">
      <w:pPr>
        <w:tabs>
          <w:tab w:val="clear" w:pos="567"/>
        </w:tabs>
        <w:suppressAutoHyphens w:val="0"/>
        <w:rPr>
          <w:rFonts w:asciiTheme="majorBidi" w:hAnsiTheme="majorBidi" w:cstheme="majorBidi"/>
          <w:b/>
          <w:szCs w:val="22"/>
          <w:lang w:val="lt-LT" w:bidi="he-IL"/>
        </w:rPr>
      </w:pPr>
    </w:p>
    <w:p w14:paraId="4AB853C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santykinė rizika susirgti tromboembolinėmis venų ligomis, t.y. giliųjų venų tromboze arba plaučių embolija, padidėja nuo 1,3 iki 3 kartų. Šiomis ligomis dažniau susergama pirmaisiais PHT vartojimo metais (žr. 4.4 skyrių). Žemiau pateikti WHI studijų duomenys.</w:t>
      </w:r>
    </w:p>
    <w:p w14:paraId="4AB853CF" w14:textId="77777777" w:rsidR="00A74751" w:rsidRDefault="00A74751">
      <w:pPr>
        <w:tabs>
          <w:tab w:val="clear" w:pos="567"/>
        </w:tabs>
        <w:suppressAutoHyphens w:val="0"/>
        <w:rPr>
          <w:rFonts w:asciiTheme="majorBidi" w:hAnsiTheme="majorBidi" w:cstheme="majorBidi"/>
          <w:szCs w:val="22"/>
          <w:lang w:val="lt-LT" w:bidi="he-IL"/>
        </w:rPr>
      </w:pPr>
    </w:p>
    <w:p w14:paraId="4AB853D0"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WHI tyrimo – papildoma VTE rizika po 5 PHT vartojimo metų</w:t>
      </w:r>
    </w:p>
    <w:p w14:paraId="4AB853D1" w14:textId="77777777" w:rsidR="00A74751" w:rsidRDefault="00A74751">
      <w:pPr>
        <w:tabs>
          <w:tab w:val="clear" w:pos="567"/>
        </w:tabs>
        <w:suppressAutoHyphens w:val="0"/>
        <w:rPr>
          <w:rFonts w:asciiTheme="majorBidi" w:hAnsiTheme="majorBidi" w:cstheme="majorBidi"/>
          <w:b/>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48"/>
        <w:gridCol w:w="2270"/>
        <w:gridCol w:w="2286"/>
      </w:tblGrid>
      <w:tr w:rsidR="00A74751" w:rsidRPr="00E164D8" w14:paraId="4AB853D6" w14:textId="77777777">
        <w:tc>
          <w:tcPr>
            <w:tcW w:w="2405" w:type="dxa"/>
          </w:tcPr>
          <w:p w14:paraId="4AB853D2"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Amžiaus ribos (metais)</w:t>
            </w:r>
          </w:p>
        </w:tc>
        <w:tc>
          <w:tcPr>
            <w:tcW w:w="2405" w:type="dxa"/>
          </w:tcPr>
          <w:p w14:paraId="4AB853D3"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 xml:space="preserve">Atvejų skaičius 1000-iui moterų placebo grupėje po 5 metų </w:t>
            </w:r>
          </w:p>
        </w:tc>
        <w:tc>
          <w:tcPr>
            <w:tcW w:w="2405" w:type="dxa"/>
          </w:tcPr>
          <w:p w14:paraId="4AB853D4"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Santykinė rizika ir 95% PI</w:t>
            </w:r>
          </w:p>
        </w:tc>
        <w:tc>
          <w:tcPr>
            <w:tcW w:w="2405" w:type="dxa"/>
          </w:tcPr>
          <w:p w14:paraId="4AB853D5"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Papildomi atvejai 1000-iui moterų, vartojančių PHT, per 5 vartojimo metus (95% PI)</w:t>
            </w:r>
          </w:p>
        </w:tc>
      </w:tr>
      <w:tr w:rsidR="00A74751" w:rsidRPr="00E164D8" w14:paraId="4AB853D8" w14:textId="77777777">
        <w:tc>
          <w:tcPr>
            <w:tcW w:w="9620" w:type="dxa"/>
            <w:gridSpan w:val="4"/>
            <w:shd w:val="clear" w:color="auto" w:fill="E0E0E0"/>
          </w:tcPr>
          <w:p w14:paraId="4AB853D7" w14:textId="3C427F45"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Geriamieji tik estrogenų PHT vaist</w:t>
            </w:r>
            <w:r w:rsidR="00270BE0">
              <w:rPr>
                <w:rFonts w:asciiTheme="majorBidi" w:hAnsiTheme="majorBidi" w:cstheme="majorBidi"/>
                <w:b/>
                <w:szCs w:val="22"/>
                <w:lang w:val="lt-LT" w:bidi="he-IL"/>
              </w:rPr>
              <w:t>iniai preparat</w:t>
            </w:r>
            <w:r>
              <w:rPr>
                <w:rFonts w:asciiTheme="majorBidi" w:hAnsiTheme="majorBidi" w:cstheme="majorBidi"/>
                <w:b/>
                <w:szCs w:val="22"/>
                <w:lang w:val="lt-LT" w:bidi="he-IL"/>
              </w:rPr>
              <w:t>ai</w:t>
            </w:r>
            <w:r>
              <w:rPr>
                <w:rFonts w:asciiTheme="majorBidi" w:hAnsiTheme="majorBidi" w:cstheme="majorBidi"/>
                <w:szCs w:val="22"/>
                <w:lang w:val="lt-LT" w:bidi="he-IL"/>
              </w:rPr>
              <w:t>*</w:t>
            </w:r>
          </w:p>
        </w:tc>
      </w:tr>
      <w:tr w:rsidR="00A74751" w14:paraId="4AB853DE" w14:textId="77777777">
        <w:tc>
          <w:tcPr>
            <w:tcW w:w="2405" w:type="dxa"/>
          </w:tcPr>
          <w:p w14:paraId="4AB853D9"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50-59</w:t>
            </w:r>
          </w:p>
          <w:p w14:paraId="4AB853DA" w14:textId="77777777" w:rsidR="00A74751" w:rsidRDefault="00A74751">
            <w:pPr>
              <w:tabs>
                <w:tab w:val="clear" w:pos="567"/>
              </w:tabs>
              <w:suppressAutoHyphens w:val="0"/>
              <w:rPr>
                <w:rFonts w:asciiTheme="majorBidi" w:hAnsiTheme="majorBidi" w:cstheme="majorBidi"/>
                <w:lang w:val="lt-LT" w:bidi="he-IL"/>
              </w:rPr>
            </w:pPr>
          </w:p>
        </w:tc>
        <w:tc>
          <w:tcPr>
            <w:tcW w:w="2405" w:type="dxa"/>
          </w:tcPr>
          <w:p w14:paraId="4AB853D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7</w:t>
            </w:r>
          </w:p>
        </w:tc>
        <w:tc>
          <w:tcPr>
            <w:tcW w:w="2405" w:type="dxa"/>
          </w:tcPr>
          <w:p w14:paraId="4AB853DC"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1,2 (0,6-2,4)</w:t>
            </w:r>
          </w:p>
        </w:tc>
        <w:tc>
          <w:tcPr>
            <w:tcW w:w="2405" w:type="dxa"/>
          </w:tcPr>
          <w:p w14:paraId="4AB853DD"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 (-3-10)</w:t>
            </w:r>
          </w:p>
        </w:tc>
      </w:tr>
      <w:tr w:rsidR="00A74751" w14:paraId="4AB853E0" w14:textId="77777777">
        <w:tc>
          <w:tcPr>
            <w:tcW w:w="9620" w:type="dxa"/>
            <w:gridSpan w:val="4"/>
            <w:shd w:val="clear" w:color="auto" w:fill="E0E0E0"/>
          </w:tcPr>
          <w:p w14:paraId="4AB853DF" w14:textId="539ADC8A"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Geriamieji sudėtinės estrogenų-progestagenų PHT vaist</w:t>
            </w:r>
            <w:r w:rsidR="00270BE0">
              <w:rPr>
                <w:rFonts w:asciiTheme="majorBidi" w:hAnsiTheme="majorBidi" w:cstheme="majorBidi"/>
                <w:b/>
                <w:szCs w:val="22"/>
                <w:lang w:val="lt-LT" w:bidi="he-IL"/>
              </w:rPr>
              <w:t>iniai preparat</w:t>
            </w:r>
            <w:r>
              <w:rPr>
                <w:rFonts w:asciiTheme="majorBidi" w:hAnsiTheme="majorBidi" w:cstheme="majorBidi"/>
                <w:b/>
                <w:szCs w:val="22"/>
                <w:lang w:val="lt-LT" w:bidi="he-IL"/>
              </w:rPr>
              <w:t>ai</w:t>
            </w:r>
          </w:p>
        </w:tc>
      </w:tr>
      <w:tr w:rsidR="00A74751" w14:paraId="4AB853E6" w14:textId="77777777">
        <w:tc>
          <w:tcPr>
            <w:tcW w:w="2405" w:type="dxa"/>
          </w:tcPr>
          <w:p w14:paraId="4AB853E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50-59</w:t>
            </w:r>
          </w:p>
          <w:p w14:paraId="4AB853E2" w14:textId="77777777" w:rsidR="00A74751" w:rsidRDefault="00A74751">
            <w:pPr>
              <w:tabs>
                <w:tab w:val="clear" w:pos="567"/>
              </w:tabs>
              <w:suppressAutoHyphens w:val="0"/>
              <w:rPr>
                <w:rFonts w:asciiTheme="majorBidi" w:hAnsiTheme="majorBidi" w:cstheme="majorBidi"/>
                <w:lang w:val="lt-LT" w:bidi="he-IL"/>
              </w:rPr>
            </w:pPr>
          </w:p>
        </w:tc>
        <w:tc>
          <w:tcPr>
            <w:tcW w:w="2405" w:type="dxa"/>
          </w:tcPr>
          <w:p w14:paraId="4AB853E3"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4</w:t>
            </w:r>
          </w:p>
        </w:tc>
        <w:tc>
          <w:tcPr>
            <w:tcW w:w="2405" w:type="dxa"/>
          </w:tcPr>
          <w:p w14:paraId="4AB853E4"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2,3 (1,2-4,3)</w:t>
            </w:r>
          </w:p>
        </w:tc>
        <w:tc>
          <w:tcPr>
            <w:tcW w:w="2405" w:type="dxa"/>
          </w:tcPr>
          <w:p w14:paraId="4AB853E5"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 (1-13)</w:t>
            </w:r>
          </w:p>
        </w:tc>
      </w:tr>
      <w:tr w:rsidR="00A74751" w14:paraId="4AB853E9" w14:textId="77777777">
        <w:trPr>
          <w:trHeight w:val="520"/>
        </w:trPr>
        <w:tc>
          <w:tcPr>
            <w:tcW w:w="9620" w:type="dxa"/>
            <w:gridSpan w:val="4"/>
          </w:tcPr>
          <w:p w14:paraId="4AB853E7"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 Tyrime dalyvavo moterys, kurioms pašalinta gimda.</w:t>
            </w:r>
          </w:p>
          <w:p w14:paraId="4AB853E8" w14:textId="77777777" w:rsidR="00A74751" w:rsidRDefault="00A74751">
            <w:pPr>
              <w:tabs>
                <w:tab w:val="clear" w:pos="567"/>
              </w:tabs>
              <w:suppressAutoHyphens w:val="0"/>
              <w:rPr>
                <w:rFonts w:asciiTheme="majorBidi" w:hAnsiTheme="majorBidi" w:cstheme="majorBidi"/>
                <w:lang w:val="lt-LT" w:bidi="he-IL"/>
              </w:rPr>
            </w:pPr>
          </w:p>
        </w:tc>
      </w:tr>
    </w:tbl>
    <w:p w14:paraId="4AB853EA" w14:textId="77777777" w:rsidR="00A74751" w:rsidRDefault="00A74751">
      <w:pPr>
        <w:tabs>
          <w:tab w:val="clear" w:pos="567"/>
        </w:tabs>
        <w:suppressAutoHyphens w:val="0"/>
        <w:rPr>
          <w:rFonts w:asciiTheme="majorBidi" w:hAnsiTheme="majorBidi" w:cstheme="majorBidi"/>
          <w:szCs w:val="22"/>
          <w:lang w:val="lt-LT" w:bidi="he-IL"/>
        </w:rPr>
      </w:pPr>
    </w:p>
    <w:p w14:paraId="4AB853EB" w14:textId="77777777" w:rsidR="00A74751" w:rsidRDefault="00A74751">
      <w:pPr>
        <w:tabs>
          <w:tab w:val="clear" w:pos="567"/>
        </w:tabs>
        <w:suppressAutoHyphens w:val="0"/>
        <w:rPr>
          <w:rFonts w:asciiTheme="majorBidi" w:hAnsiTheme="majorBidi" w:cstheme="majorBidi"/>
          <w:szCs w:val="22"/>
          <w:lang w:val="lt-LT" w:bidi="he-IL"/>
        </w:rPr>
      </w:pPr>
    </w:p>
    <w:p w14:paraId="4AB853EC" w14:textId="77777777" w:rsidR="00A74751"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Vainikinių arterijų ligos rizika</w:t>
      </w:r>
    </w:p>
    <w:p w14:paraId="4C834D6F" w14:textId="77777777" w:rsidR="003244CE" w:rsidRPr="00EC44C8" w:rsidRDefault="003244CE">
      <w:pPr>
        <w:tabs>
          <w:tab w:val="clear" w:pos="567"/>
        </w:tabs>
        <w:suppressAutoHyphens w:val="0"/>
        <w:rPr>
          <w:rFonts w:asciiTheme="majorBidi" w:hAnsiTheme="majorBidi" w:cstheme="majorBidi"/>
          <w:bCs/>
          <w:szCs w:val="22"/>
          <w:lang w:val="lt-LT" w:bidi="he-IL"/>
        </w:rPr>
      </w:pPr>
    </w:p>
    <w:p w14:paraId="4AB853E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sudėtinę estrogenų-progestagenų PHT vartoja vyresnės nei 60 metų moterys, joms šiek tiek padidėja rizika susirgti vainikinių arterijų liga (žr. 4.4 skyrių).</w:t>
      </w:r>
    </w:p>
    <w:p w14:paraId="4AB853EE" w14:textId="77777777" w:rsidR="00A74751" w:rsidRDefault="00A74751">
      <w:pPr>
        <w:tabs>
          <w:tab w:val="clear" w:pos="567"/>
        </w:tabs>
        <w:suppressAutoHyphens w:val="0"/>
        <w:rPr>
          <w:rFonts w:asciiTheme="majorBidi" w:hAnsiTheme="majorBidi" w:cstheme="majorBidi"/>
          <w:szCs w:val="22"/>
          <w:lang w:val="lt-LT" w:bidi="he-IL"/>
        </w:rPr>
      </w:pPr>
    </w:p>
    <w:p w14:paraId="4AB853EF" w14:textId="77777777" w:rsidR="00A74751" w:rsidRPr="00EC44C8" w:rsidRDefault="00A43A85">
      <w:pPr>
        <w:tabs>
          <w:tab w:val="clear" w:pos="567"/>
        </w:tabs>
        <w:suppressAutoHyphens w:val="0"/>
        <w:rPr>
          <w:rFonts w:asciiTheme="majorBidi" w:hAnsiTheme="majorBidi" w:cstheme="majorBidi"/>
          <w:bCs/>
          <w:szCs w:val="22"/>
          <w:u w:val="single"/>
          <w:lang w:val="lt-LT" w:bidi="he-IL"/>
        </w:rPr>
      </w:pPr>
      <w:r w:rsidRPr="00EC44C8">
        <w:rPr>
          <w:rFonts w:asciiTheme="majorBidi" w:hAnsiTheme="majorBidi" w:cstheme="majorBidi"/>
          <w:bCs/>
          <w:szCs w:val="22"/>
          <w:u w:val="single"/>
          <w:lang w:val="lt-LT" w:bidi="he-IL"/>
        </w:rPr>
        <w:t>Išeminio insulto rizika</w:t>
      </w:r>
    </w:p>
    <w:p w14:paraId="019C2394" w14:textId="77777777" w:rsidR="003244CE" w:rsidRPr="00EC44C8" w:rsidRDefault="003244CE">
      <w:pPr>
        <w:tabs>
          <w:tab w:val="clear" w:pos="567"/>
        </w:tabs>
        <w:suppressAutoHyphens w:val="0"/>
        <w:rPr>
          <w:rFonts w:asciiTheme="majorBidi" w:hAnsiTheme="majorBidi" w:cstheme="majorBidi"/>
          <w:b/>
          <w:szCs w:val="22"/>
          <w:lang w:val="lt-LT" w:bidi="he-IL"/>
        </w:rPr>
      </w:pPr>
    </w:p>
    <w:p w14:paraId="4AB853F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vien estrogenų ir estrogenų-progestagenų PHT, rizika susirgti išeminiu insultu padidėja iki 1,5 karto. Tačiau hemoraginio insulto rizika, vartojant PHT, nepadidėja.</w:t>
      </w:r>
    </w:p>
    <w:p w14:paraId="4AB853F1" w14:textId="77777777" w:rsidR="00A74751" w:rsidRDefault="00A74751">
      <w:pPr>
        <w:tabs>
          <w:tab w:val="clear" w:pos="567"/>
        </w:tabs>
        <w:suppressAutoHyphens w:val="0"/>
        <w:rPr>
          <w:rFonts w:asciiTheme="majorBidi" w:hAnsiTheme="majorBidi" w:cstheme="majorBidi"/>
          <w:szCs w:val="22"/>
          <w:lang w:val="lt-LT" w:bidi="he-IL"/>
        </w:rPr>
      </w:pPr>
    </w:p>
    <w:p w14:paraId="4AB853F2" w14:textId="6E34B5A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Ši santykinė rizika nepriklauso nuo amžiaus ir vaist</w:t>
      </w:r>
      <w:r w:rsidR="00270BE0">
        <w:rPr>
          <w:rFonts w:asciiTheme="majorBidi" w:hAnsiTheme="majorBidi" w:cstheme="majorBidi"/>
          <w:szCs w:val="22"/>
          <w:lang w:val="lt-LT" w:bidi="he-IL"/>
        </w:rPr>
        <w:t>inio preparat</w:t>
      </w:r>
      <w:r>
        <w:rPr>
          <w:rFonts w:asciiTheme="majorBidi" w:hAnsiTheme="majorBidi" w:cstheme="majorBidi"/>
          <w:szCs w:val="22"/>
          <w:lang w:val="lt-LT" w:bidi="he-IL"/>
        </w:rPr>
        <w:t>o vartojimo trukmės, tačiau, bazinė rizika labai priklauso nuo amžiaus. Bendra insulto rizika moterims, vartojančioms PHT, didėja su amžiumi (žr. 4.4 skyrių).</w:t>
      </w:r>
    </w:p>
    <w:p w14:paraId="4AB853F3" w14:textId="77777777" w:rsidR="00A74751" w:rsidRDefault="00A74751">
      <w:pPr>
        <w:tabs>
          <w:tab w:val="clear" w:pos="567"/>
        </w:tabs>
        <w:suppressAutoHyphens w:val="0"/>
        <w:rPr>
          <w:rFonts w:asciiTheme="majorBidi" w:hAnsiTheme="majorBidi" w:cstheme="majorBidi"/>
          <w:szCs w:val="22"/>
          <w:lang w:val="lt-LT" w:bidi="he-IL"/>
        </w:rPr>
      </w:pPr>
    </w:p>
    <w:p w14:paraId="4AB853F4"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lastRenderedPageBreak/>
        <w:t>WHI tyrimo jungtinė – papildoma išeminio insulto* rizika po 5 PHT vartojimo metų</w:t>
      </w:r>
    </w:p>
    <w:p w14:paraId="4AB853F5" w14:textId="77777777" w:rsidR="00A74751" w:rsidRDefault="00A74751">
      <w:pPr>
        <w:tabs>
          <w:tab w:val="clear" w:pos="567"/>
        </w:tabs>
        <w:suppressAutoHyphens w:val="0"/>
        <w:rPr>
          <w:rFonts w:asciiTheme="majorBidi" w:hAnsiTheme="majorBidi" w:cstheme="majorBidi"/>
          <w:szCs w:val="22"/>
          <w:lang w:val="lt-LT"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48"/>
        <w:gridCol w:w="2270"/>
        <w:gridCol w:w="2286"/>
      </w:tblGrid>
      <w:tr w:rsidR="00A74751" w:rsidRPr="00E164D8" w14:paraId="4AB853FA" w14:textId="77777777">
        <w:tc>
          <w:tcPr>
            <w:tcW w:w="2405" w:type="dxa"/>
          </w:tcPr>
          <w:p w14:paraId="4AB853F6"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Amžiaus ribos (metais)</w:t>
            </w:r>
          </w:p>
        </w:tc>
        <w:tc>
          <w:tcPr>
            <w:tcW w:w="2405" w:type="dxa"/>
          </w:tcPr>
          <w:p w14:paraId="4AB853F7"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Atvejų skaičius 1000-iui moterų placebo grupėje po 5 metų</w:t>
            </w:r>
          </w:p>
        </w:tc>
        <w:tc>
          <w:tcPr>
            <w:tcW w:w="2405" w:type="dxa"/>
          </w:tcPr>
          <w:p w14:paraId="4AB853F8"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Santykinė rizika ir 95% PI</w:t>
            </w:r>
          </w:p>
        </w:tc>
        <w:tc>
          <w:tcPr>
            <w:tcW w:w="2405" w:type="dxa"/>
          </w:tcPr>
          <w:p w14:paraId="4AB853F9"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Papildomi atvejai 1000-iui moterų, vartojančių PHT, per 5 vartojimo metus (95% PI)</w:t>
            </w:r>
          </w:p>
        </w:tc>
      </w:tr>
      <w:tr w:rsidR="00A74751" w14:paraId="4AB85400" w14:textId="77777777">
        <w:tc>
          <w:tcPr>
            <w:tcW w:w="2405" w:type="dxa"/>
          </w:tcPr>
          <w:p w14:paraId="4AB853FB"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50-59</w:t>
            </w:r>
          </w:p>
          <w:p w14:paraId="4AB853FC" w14:textId="77777777" w:rsidR="00A74751" w:rsidRDefault="00A74751">
            <w:pPr>
              <w:tabs>
                <w:tab w:val="clear" w:pos="567"/>
              </w:tabs>
              <w:suppressAutoHyphens w:val="0"/>
              <w:rPr>
                <w:rFonts w:asciiTheme="majorBidi" w:hAnsiTheme="majorBidi" w:cstheme="majorBidi"/>
                <w:lang w:val="lt-LT" w:bidi="he-IL"/>
              </w:rPr>
            </w:pPr>
          </w:p>
        </w:tc>
        <w:tc>
          <w:tcPr>
            <w:tcW w:w="2405" w:type="dxa"/>
          </w:tcPr>
          <w:p w14:paraId="4AB853FD"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8</w:t>
            </w:r>
          </w:p>
        </w:tc>
        <w:tc>
          <w:tcPr>
            <w:tcW w:w="2405" w:type="dxa"/>
          </w:tcPr>
          <w:p w14:paraId="4AB853FE"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1,3 (1,1-1,6)</w:t>
            </w:r>
          </w:p>
        </w:tc>
        <w:tc>
          <w:tcPr>
            <w:tcW w:w="2405" w:type="dxa"/>
          </w:tcPr>
          <w:p w14:paraId="4AB853FF"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3 (1-5)</w:t>
            </w:r>
          </w:p>
        </w:tc>
      </w:tr>
      <w:tr w:rsidR="00A74751" w:rsidRPr="00E164D8" w14:paraId="4AB85403" w14:textId="77777777">
        <w:trPr>
          <w:trHeight w:val="520"/>
        </w:trPr>
        <w:tc>
          <w:tcPr>
            <w:tcW w:w="9620" w:type="dxa"/>
            <w:gridSpan w:val="4"/>
          </w:tcPr>
          <w:p w14:paraId="4AB85401" w14:textId="77777777" w:rsidR="00A74751" w:rsidRDefault="00A43A85">
            <w:pPr>
              <w:tabs>
                <w:tab w:val="clear" w:pos="567"/>
              </w:tabs>
              <w:suppressAutoHyphens w:val="0"/>
              <w:rPr>
                <w:rFonts w:asciiTheme="majorBidi" w:hAnsiTheme="majorBidi" w:cstheme="majorBidi"/>
                <w:lang w:val="lt-LT" w:bidi="he-IL"/>
              </w:rPr>
            </w:pPr>
            <w:r>
              <w:rPr>
                <w:rFonts w:asciiTheme="majorBidi" w:hAnsiTheme="majorBidi" w:cstheme="majorBidi"/>
                <w:szCs w:val="22"/>
                <w:lang w:val="lt-LT" w:bidi="he-IL"/>
              </w:rPr>
              <w:t>* Išeminio ir hemoraginio insulto atvejai atskirai neišskiriami.</w:t>
            </w:r>
          </w:p>
          <w:p w14:paraId="4AB85402" w14:textId="77777777" w:rsidR="00A74751" w:rsidRDefault="00A74751">
            <w:pPr>
              <w:tabs>
                <w:tab w:val="clear" w:pos="567"/>
              </w:tabs>
              <w:suppressAutoHyphens w:val="0"/>
              <w:rPr>
                <w:rFonts w:asciiTheme="majorBidi" w:hAnsiTheme="majorBidi" w:cstheme="majorBidi"/>
                <w:lang w:val="lt-LT" w:bidi="he-IL"/>
              </w:rPr>
            </w:pPr>
          </w:p>
        </w:tc>
      </w:tr>
    </w:tbl>
    <w:p w14:paraId="4AB85404" w14:textId="77777777" w:rsidR="00A74751" w:rsidRDefault="00A74751">
      <w:pPr>
        <w:tabs>
          <w:tab w:val="clear" w:pos="567"/>
        </w:tabs>
        <w:suppressAutoHyphens w:val="0"/>
        <w:rPr>
          <w:rFonts w:asciiTheme="majorBidi" w:hAnsiTheme="majorBidi" w:cstheme="majorBidi"/>
          <w:szCs w:val="22"/>
          <w:lang w:val="lt-LT" w:bidi="he-IL"/>
        </w:rPr>
      </w:pPr>
    </w:p>
    <w:p w14:paraId="4AB85405" w14:textId="77777777" w:rsidR="00A74751" w:rsidRDefault="00A43A85">
      <w:pPr>
        <w:rPr>
          <w:rFonts w:asciiTheme="majorBidi" w:hAnsiTheme="majorBidi" w:cstheme="majorBidi"/>
          <w:szCs w:val="22"/>
          <w:u w:val="single"/>
          <w:lang w:val="lt-LT" w:bidi="he-IL"/>
        </w:rPr>
      </w:pPr>
      <w:r>
        <w:rPr>
          <w:rFonts w:asciiTheme="majorBidi" w:hAnsiTheme="majorBidi" w:cstheme="majorBidi"/>
          <w:szCs w:val="22"/>
          <w:u w:val="single"/>
          <w:lang w:val="lt-LT" w:bidi="he-IL"/>
        </w:rPr>
        <w:t>Pranešimas apie įtariamas nepageidaujamas reakcijas</w:t>
      </w:r>
    </w:p>
    <w:p w14:paraId="2FC7340E" w14:textId="77777777" w:rsidR="003244CE" w:rsidRDefault="003244CE">
      <w:pPr>
        <w:rPr>
          <w:rFonts w:asciiTheme="majorBidi" w:hAnsiTheme="majorBidi" w:cstheme="majorBidi"/>
          <w:szCs w:val="22"/>
          <w:lang w:val="lt-LT" w:bidi="he-IL"/>
        </w:rPr>
      </w:pPr>
    </w:p>
    <w:p w14:paraId="4AB85406" w14:textId="4D3F12C4"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Svarbu pranešti apie įtariamas nepageidaujamas reakcijas, pastebėtas po vaistinio preparato registracijos, nes tai leidžia nuolat stebėti vaistinio preparato naudos ir rizikos santykį. </w:t>
      </w:r>
      <w:r w:rsidR="0067703B" w:rsidRPr="0067703B">
        <w:rPr>
          <w:rFonts w:asciiTheme="majorBidi" w:hAnsiTheme="majorBidi" w:cstheme="majorBidi"/>
          <w:szCs w:val="22"/>
          <w:lang w:val="lt-LT" w:bidi="he-IL"/>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270BE0" w:rsidRPr="00270BE0">
          <w:rPr>
            <w:rStyle w:val="Hipersaitas"/>
            <w:rFonts w:asciiTheme="majorBidi" w:hAnsiTheme="majorBidi" w:cstheme="majorBidi"/>
            <w:szCs w:val="22"/>
            <w:lang w:val="lt-LT" w:bidi="he-IL"/>
          </w:rPr>
          <w:t>https://vapris.vvkt.lt/vvkt-web/public/nrvSpecialist</w:t>
        </w:r>
      </w:hyperlink>
      <w:r w:rsidR="00270BE0" w:rsidRPr="00270BE0">
        <w:rPr>
          <w:rFonts w:asciiTheme="majorBidi" w:hAnsiTheme="majorBidi" w:cstheme="majorBidi"/>
          <w:szCs w:val="22"/>
          <w:lang w:val="lt-LT" w:bidi="he-IL"/>
        </w:rPr>
        <w:t xml:space="preserve"> </w:t>
      </w:r>
      <w:r w:rsidR="0067703B" w:rsidRPr="0067703B">
        <w:rPr>
          <w:rFonts w:asciiTheme="majorBidi" w:hAnsiTheme="majorBidi" w:cstheme="majorBidi"/>
          <w:szCs w:val="22"/>
          <w:lang w:val="lt-LT" w:bidi="he-IL"/>
        </w:rPr>
        <w:t xml:space="preserve">arba užpildę Sveikatos priežiūros ar farmacijos specialisto pranešimo apie įtariamą nepageidaujamą reakciją (ĮNR) formą, kuri skelbiama </w:t>
      </w:r>
      <w:hyperlink r:id="rId11" w:history="1">
        <w:r w:rsidR="00270BE0" w:rsidRPr="0056724A">
          <w:rPr>
            <w:rStyle w:val="Hipersaitas"/>
            <w:rFonts w:asciiTheme="majorBidi" w:hAnsiTheme="majorBidi" w:cstheme="majorBidi"/>
            <w:szCs w:val="22"/>
            <w:lang w:val="lt-LT" w:bidi="he-IL"/>
          </w:rPr>
          <w:t>https://www.vvkt.lt/index.php?1399030386</w:t>
        </w:r>
      </w:hyperlink>
      <w:r w:rsidR="00270BE0">
        <w:rPr>
          <w:rFonts w:asciiTheme="majorBidi" w:hAnsiTheme="majorBidi" w:cstheme="majorBidi"/>
          <w:szCs w:val="22"/>
          <w:lang w:val="lt-LT" w:bidi="he-IL"/>
        </w:rPr>
        <w:t>,</w:t>
      </w:r>
      <w:r w:rsidR="0067703B" w:rsidRPr="0067703B">
        <w:rPr>
          <w:rFonts w:asciiTheme="majorBidi" w:hAnsiTheme="majorBidi" w:cstheme="majorBidi"/>
          <w:szCs w:val="22"/>
          <w:lang w:val="lt-LT" w:bidi="he-IL"/>
        </w:rPr>
        <w:t xml:space="preserve"> ir atsiųsti elektroniniu paštu (adresu NepageidaujamaR@vvkt.lt).</w:t>
      </w:r>
      <w:r>
        <w:rPr>
          <w:rFonts w:asciiTheme="majorBidi" w:hAnsiTheme="majorBidi" w:cstheme="majorBidi"/>
          <w:szCs w:val="22"/>
          <w:lang w:val="lt-LT" w:bidi="he-IL"/>
        </w:rPr>
        <w:t xml:space="preserve"> </w:t>
      </w:r>
    </w:p>
    <w:p w14:paraId="4AB85407" w14:textId="77777777" w:rsidR="00A74751" w:rsidRDefault="00A74751">
      <w:pPr>
        <w:tabs>
          <w:tab w:val="clear" w:pos="567"/>
        </w:tabs>
        <w:suppressAutoHyphens w:val="0"/>
        <w:rPr>
          <w:rFonts w:asciiTheme="majorBidi" w:hAnsiTheme="majorBidi" w:cstheme="majorBidi"/>
          <w:szCs w:val="22"/>
          <w:lang w:val="lt-LT" w:bidi="he-IL"/>
        </w:rPr>
      </w:pPr>
    </w:p>
    <w:p w14:paraId="4AB85408"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4.9</w:t>
      </w:r>
      <w:r>
        <w:rPr>
          <w:rFonts w:asciiTheme="majorBidi" w:hAnsiTheme="majorBidi" w:cstheme="majorBidi"/>
          <w:b/>
          <w:szCs w:val="22"/>
          <w:lang w:val="lt-LT" w:bidi="he-IL"/>
        </w:rPr>
        <w:tab/>
        <w:t>Perdozavimas</w:t>
      </w:r>
    </w:p>
    <w:p w14:paraId="4AB85409" w14:textId="77777777" w:rsidR="00A74751" w:rsidRDefault="00A74751">
      <w:pPr>
        <w:tabs>
          <w:tab w:val="clear" w:pos="567"/>
        </w:tabs>
        <w:suppressAutoHyphens w:val="0"/>
        <w:rPr>
          <w:rFonts w:asciiTheme="majorBidi" w:hAnsiTheme="majorBidi" w:cstheme="majorBidi"/>
          <w:szCs w:val="22"/>
          <w:lang w:val="lt-LT" w:bidi="he-IL"/>
        </w:rPr>
      </w:pPr>
    </w:p>
    <w:p w14:paraId="4AB8540A" w14:textId="7A56BFE1"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Perdozavus vaist</w:t>
      </w:r>
      <w:r w:rsidR="00270BE0">
        <w:rPr>
          <w:rFonts w:asciiTheme="majorBidi" w:hAnsiTheme="majorBidi" w:cstheme="majorBidi"/>
          <w:szCs w:val="22"/>
          <w:lang w:val="lt-LT" w:bidi="he-IL"/>
        </w:rPr>
        <w:t>inio preparat</w:t>
      </w:r>
      <w:r>
        <w:rPr>
          <w:rFonts w:asciiTheme="majorBidi" w:hAnsiTheme="majorBidi" w:cstheme="majorBidi"/>
          <w:szCs w:val="22"/>
          <w:lang w:val="lt-LT" w:bidi="he-IL"/>
        </w:rPr>
        <w:t>o gali pasireikšti pykinimas ir vėmimas. Perdozavus skiriamas simptominis gydymas.</w:t>
      </w:r>
    </w:p>
    <w:p w14:paraId="4AB8540B" w14:textId="77777777" w:rsidR="00A74751" w:rsidRDefault="00A74751">
      <w:pPr>
        <w:tabs>
          <w:tab w:val="clear" w:pos="567"/>
        </w:tabs>
        <w:suppressAutoHyphens w:val="0"/>
        <w:rPr>
          <w:rFonts w:asciiTheme="majorBidi" w:hAnsiTheme="majorBidi" w:cstheme="majorBidi"/>
          <w:szCs w:val="22"/>
          <w:lang w:val="lt-LT" w:bidi="he-IL"/>
        </w:rPr>
      </w:pPr>
    </w:p>
    <w:p w14:paraId="4AB8540C" w14:textId="77777777" w:rsidR="00A74751" w:rsidRDefault="00A74751">
      <w:pPr>
        <w:tabs>
          <w:tab w:val="clear" w:pos="567"/>
        </w:tabs>
        <w:suppressAutoHyphens w:val="0"/>
        <w:rPr>
          <w:rFonts w:asciiTheme="majorBidi" w:hAnsiTheme="majorBidi" w:cstheme="majorBidi"/>
          <w:szCs w:val="22"/>
          <w:lang w:val="lt-LT" w:bidi="he-IL"/>
        </w:rPr>
      </w:pPr>
    </w:p>
    <w:p w14:paraId="4AB8540D"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w:t>
      </w:r>
      <w:r>
        <w:rPr>
          <w:rFonts w:asciiTheme="majorBidi" w:hAnsiTheme="majorBidi" w:cstheme="majorBidi"/>
          <w:b/>
          <w:szCs w:val="22"/>
          <w:lang w:val="lt-LT" w:bidi="he-IL"/>
        </w:rPr>
        <w:tab/>
        <w:t>FARMAKOLOGINĖS SAVYBĖS</w:t>
      </w:r>
    </w:p>
    <w:p w14:paraId="4AB8540E" w14:textId="77777777" w:rsidR="00A74751" w:rsidRDefault="00A74751">
      <w:pPr>
        <w:tabs>
          <w:tab w:val="clear" w:pos="567"/>
        </w:tabs>
        <w:suppressAutoHyphens w:val="0"/>
        <w:rPr>
          <w:rFonts w:asciiTheme="majorBidi" w:hAnsiTheme="majorBidi" w:cstheme="majorBidi"/>
          <w:szCs w:val="22"/>
          <w:lang w:val="lt-LT" w:bidi="he-IL"/>
        </w:rPr>
      </w:pPr>
    </w:p>
    <w:p w14:paraId="4AB8540F"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5.1</w:t>
      </w:r>
      <w:r>
        <w:rPr>
          <w:rFonts w:asciiTheme="majorBidi" w:hAnsiTheme="majorBidi" w:cstheme="majorBidi"/>
          <w:b/>
          <w:szCs w:val="22"/>
          <w:lang w:val="lt-LT" w:bidi="he-IL"/>
        </w:rPr>
        <w:tab/>
        <w:t>Farmakodinaminės savybės</w:t>
      </w:r>
    </w:p>
    <w:p w14:paraId="4AB85410" w14:textId="77777777" w:rsidR="00A74751" w:rsidRDefault="00A74751">
      <w:pPr>
        <w:tabs>
          <w:tab w:val="clear" w:pos="567"/>
        </w:tabs>
        <w:suppressAutoHyphens w:val="0"/>
        <w:rPr>
          <w:rFonts w:asciiTheme="majorBidi" w:hAnsiTheme="majorBidi" w:cstheme="majorBidi"/>
          <w:szCs w:val="22"/>
          <w:lang w:val="lt-LT" w:bidi="he-IL"/>
        </w:rPr>
      </w:pPr>
    </w:p>
    <w:p w14:paraId="4AB8541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Farmakoterapinė grupė: estrogenai ir progestagenai, preparatai nenutrūkstamai ciklinei pakaitinei hormonų terapijai, ATC kodas – G03FB05.</w:t>
      </w:r>
    </w:p>
    <w:p w14:paraId="4AB85412" w14:textId="77777777" w:rsidR="00A74751" w:rsidRDefault="00A74751">
      <w:pPr>
        <w:tabs>
          <w:tab w:val="clear" w:pos="567"/>
        </w:tabs>
        <w:suppressAutoHyphens w:val="0"/>
        <w:rPr>
          <w:rFonts w:asciiTheme="majorBidi" w:hAnsiTheme="majorBidi" w:cstheme="majorBidi"/>
          <w:szCs w:val="22"/>
          <w:lang w:val="lt-LT" w:bidi="he-IL"/>
        </w:rPr>
      </w:pPr>
    </w:p>
    <w:p w14:paraId="4AB8541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Estradiolis. Veiklioji medžiaga, sintetinis 17</w:t>
      </w:r>
      <w:r>
        <w:rPr>
          <w:rFonts w:asciiTheme="majorBidi" w:hAnsiTheme="majorBidi" w:cstheme="majorBidi"/>
          <w:szCs w:val="22"/>
          <w:lang w:val="lt-LT" w:bidi="he-IL"/>
        </w:rPr>
        <w:sym w:font="Symbol" w:char="F062"/>
      </w:r>
      <w:r>
        <w:rPr>
          <w:rFonts w:asciiTheme="majorBidi" w:hAnsiTheme="majorBidi" w:cstheme="majorBidi"/>
          <w:szCs w:val="22"/>
          <w:lang w:val="lt-LT" w:bidi="he-IL"/>
        </w:rPr>
        <w:t>-estradiolis, yra chemiškai ir biologiškai identiškas endogeniniam žmogaus organizmo estradioliui. Jis pakeičia sumažėjusią estrogenų gamybą moters organizme menopauzės laikotarpiu ir palengvina menopauzės simptomus.</w:t>
      </w:r>
    </w:p>
    <w:p w14:paraId="4AB85414" w14:textId="77777777" w:rsidR="00A74751" w:rsidRDefault="00A74751">
      <w:pPr>
        <w:tabs>
          <w:tab w:val="clear" w:pos="567"/>
        </w:tabs>
        <w:suppressAutoHyphens w:val="0"/>
        <w:rPr>
          <w:rFonts w:asciiTheme="majorBidi" w:hAnsiTheme="majorBidi" w:cstheme="majorBidi"/>
          <w:szCs w:val="22"/>
          <w:lang w:val="lt-LT" w:bidi="he-IL"/>
        </w:rPr>
      </w:pPr>
    </w:p>
    <w:p w14:paraId="4AB8541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Estrogenai apsaugo nuo kaulų masės mažėjimo po menopauzės arba po ovarektomijos.</w:t>
      </w:r>
    </w:p>
    <w:p w14:paraId="4AB85416" w14:textId="77777777" w:rsidR="00A74751" w:rsidRDefault="00A74751">
      <w:pPr>
        <w:tabs>
          <w:tab w:val="clear" w:pos="567"/>
        </w:tabs>
        <w:suppressAutoHyphens w:val="0"/>
        <w:rPr>
          <w:rFonts w:asciiTheme="majorBidi" w:hAnsiTheme="majorBidi" w:cstheme="majorBidi"/>
          <w:szCs w:val="22"/>
          <w:lang w:val="lt-LT" w:bidi="he-IL"/>
        </w:rPr>
      </w:pPr>
    </w:p>
    <w:p w14:paraId="4AB8541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Noretisterono acetatas. Sintetinis progestagenas, kurio veikimas panašus į natūralaus moters organizme esančio lytinio hormono progesterono veikimą. Kadangi estrogenai skatina endometriumo augimą, vartojant grynus estrogenus padidėja endometriumo hiperplazijos ir endometriumo vėžio rizika. Papildomai skiriamas progestagenas moterims, kurioms nepašalinta gimda, sumažina estrogenų sukeliamos endometriumo hiperplazijos riziką.</w:t>
      </w:r>
    </w:p>
    <w:p w14:paraId="4AB85418" w14:textId="77777777" w:rsidR="00A74751" w:rsidRDefault="00A74751">
      <w:pPr>
        <w:tabs>
          <w:tab w:val="clear" w:pos="567"/>
        </w:tabs>
        <w:suppressAutoHyphens w:val="0"/>
        <w:rPr>
          <w:rFonts w:asciiTheme="majorBidi" w:hAnsiTheme="majorBidi" w:cstheme="majorBidi"/>
          <w:szCs w:val="22"/>
          <w:lang w:val="lt-LT" w:bidi="he-IL"/>
        </w:rPr>
      </w:pPr>
    </w:p>
    <w:p w14:paraId="4AB8541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Menopauzės simptomų palengvėjimas pastebimas per pirmąsias gydymo savaites.</w:t>
      </w:r>
    </w:p>
    <w:p w14:paraId="4AB8541A" w14:textId="77777777" w:rsidR="00A74751" w:rsidRDefault="00A74751">
      <w:pPr>
        <w:tabs>
          <w:tab w:val="clear" w:pos="567"/>
        </w:tabs>
        <w:suppressAutoHyphens w:val="0"/>
        <w:rPr>
          <w:rFonts w:asciiTheme="majorBidi" w:hAnsiTheme="majorBidi" w:cstheme="majorBidi"/>
          <w:szCs w:val="22"/>
          <w:lang w:val="lt-LT" w:bidi="he-IL"/>
        </w:rPr>
      </w:pPr>
    </w:p>
    <w:p w14:paraId="4AB8541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93% moterų pasireiškė reguliarus „mėnesinių“ kraujavimas, vidutinė jo trukmė – 3-4 dienos.</w:t>
      </w:r>
    </w:p>
    <w:p w14:paraId="4AB8541C" w14:textId="77777777" w:rsidR="00A74751" w:rsidRDefault="00A74751">
      <w:pPr>
        <w:tabs>
          <w:tab w:val="clear" w:pos="567"/>
        </w:tabs>
        <w:suppressAutoHyphens w:val="0"/>
        <w:rPr>
          <w:rFonts w:asciiTheme="majorBidi" w:hAnsiTheme="majorBidi" w:cstheme="majorBidi"/>
          <w:szCs w:val="22"/>
          <w:lang w:val="lt-LT" w:bidi="he-IL"/>
        </w:rPr>
      </w:pPr>
    </w:p>
    <w:p w14:paraId="4AB8541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Estrogenų trūkumas menopauzės laikotarpiu pasireiškia suintensyvėjusiu kaulų retėjimu bei kaulų masės mažėjimu. Estrogenų poveikis kaulų mineraliniam tankiui yra tiesiogiai proporcingas jų dozei. Jų apsauginis poveikis išlieka tol, kol tęsiamas gydymas. Nutraukus PHT vartojimą, kaulų masė mažėja panašiai kaip ir PHT negydytoms moterims.</w:t>
      </w:r>
    </w:p>
    <w:p w14:paraId="4AB8541E" w14:textId="77777777" w:rsidR="00A74751" w:rsidRDefault="00A74751">
      <w:pPr>
        <w:tabs>
          <w:tab w:val="clear" w:pos="567"/>
        </w:tabs>
        <w:suppressAutoHyphens w:val="0"/>
        <w:rPr>
          <w:rFonts w:asciiTheme="majorBidi" w:hAnsiTheme="majorBidi" w:cstheme="majorBidi"/>
          <w:szCs w:val="22"/>
          <w:lang w:val="lt-LT" w:bidi="he-IL"/>
        </w:rPr>
      </w:pPr>
    </w:p>
    <w:p w14:paraId="4AB8541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WHI tyrimo duomenys bei tyrimų metaanalizė įrodė, kad PHT vartojimas – tiek estrogenų, tiek estrogenų ir progestagenų – skiriant juos sveikoms moterims, sumažina šlaunikaulio, stuburo slankstelių bei kitų osteoporozinių lūžių riziką. PHT taip pat gali apsaugoti nuo kaulų lūžių moteris, kurioms nustatytas mažas kaulų tankis ir/arba diagnozuota osteoporozė, tačiau tokių įrodymų dar nepakanka.</w:t>
      </w:r>
    </w:p>
    <w:p w14:paraId="4AB85420" w14:textId="77777777" w:rsidR="00A74751" w:rsidRDefault="00A74751">
      <w:pPr>
        <w:tabs>
          <w:tab w:val="clear" w:pos="567"/>
        </w:tabs>
        <w:suppressAutoHyphens w:val="0"/>
        <w:rPr>
          <w:rFonts w:asciiTheme="majorBidi" w:hAnsiTheme="majorBidi" w:cstheme="majorBidi"/>
          <w:szCs w:val="22"/>
          <w:lang w:val="lt-LT" w:bidi="he-IL"/>
        </w:rPr>
      </w:pPr>
    </w:p>
    <w:p w14:paraId="4AB85421" w14:textId="213A690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Tyrimai, kurių metu buvo tiriamas kaulų mineralinis tankis, parodė, kad Trisequens efektyviai apsaugo nuo osteoporozės moteris po menopauzės. Po 2 gydymo šiuo vaist</w:t>
      </w:r>
      <w:r w:rsidR="00254F35">
        <w:rPr>
          <w:rFonts w:asciiTheme="majorBidi" w:hAnsiTheme="majorBidi" w:cstheme="majorBidi"/>
          <w:szCs w:val="22"/>
          <w:lang w:val="lt-LT" w:bidi="he-IL"/>
        </w:rPr>
        <w:t>iniu preparat</w:t>
      </w:r>
      <w:r>
        <w:rPr>
          <w:rFonts w:asciiTheme="majorBidi" w:hAnsiTheme="majorBidi" w:cstheme="majorBidi"/>
          <w:szCs w:val="22"/>
          <w:lang w:val="lt-LT" w:bidi="he-IL"/>
        </w:rPr>
        <w:t>u metų stuburo slankstelių kaulų mineralinis tankis padidėjo 5,14</w:t>
      </w:r>
      <w:r>
        <w:rPr>
          <w:rFonts w:asciiTheme="majorBidi" w:hAnsiTheme="majorBidi" w:cstheme="majorBidi"/>
          <w:szCs w:val="22"/>
          <w:lang w:val="lt-LT" w:bidi="he-IL"/>
        </w:rPr>
        <w:sym w:font="Symbol" w:char="F025"/>
      </w:r>
      <w:r>
        <w:rPr>
          <w:rFonts w:asciiTheme="majorBidi" w:hAnsiTheme="majorBidi" w:cstheme="majorBidi"/>
          <w:szCs w:val="22"/>
          <w:lang w:val="lt-LT" w:bidi="he-IL"/>
        </w:rPr>
        <w:t>, o šlaunikaulio – 3,21</w:t>
      </w:r>
      <w:r>
        <w:rPr>
          <w:rFonts w:asciiTheme="majorBidi" w:hAnsiTheme="majorBidi" w:cstheme="majorBidi"/>
          <w:szCs w:val="22"/>
          <w:lang w:val="lt-LT" w:bidi="he-IL"/>
        </w:rPr>
        <w:sym w:font="Symbol" w:char="F025"/>
      </w:r>
      <w:r>
        <w:rPr>
          <w:rFonts w:asciiTheme="majorBidi" w:hAnsiTheme="majorBidi" w:cstheme="majorBidi"/>
          <w:szCs w:val="22"/>
          <w:lang w:val="lt-LT" w:bidi="he-IL"/>
        </w:rPr>
        <w:t>.</w:t>
      </w:r>
    </w:p>
    <w:p w14:paraId="4AB85422" w14:textId="77777777" w:rsidR="00A74751" w:rsidRDefault="00A74751">
      <w:pPr>
        <w:tabs>
          <w:tab w:val="clear" w:pos="567"/>
        </w:tabs>
        <w:suppressAutoHyphens w:val="0"/>
        <w:rPr>
          <w:rFonts w:asciiTheme="majorBidi" w:hAnsiTheme="majorBidi" w:cstheme="majorBidi"/>
          <w:szCs w:val="22"/>
          <w:lang w:val="lt-LT" w:bidi="he-IL"/>
        </w:rPr>
      </w:pPr>
    </w:p>
    <w:p w14:paraId="4AB85423"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5.2</w:t>
      </w:r>
      <w:r>
        <w:rPr>
          <w:rFonts w:asciiTheme="majorBidi" w:hAnsiTheme="majorBidi" w:cstheme="majorBidi"/>
          <w:b/>
          <w:szCs w:val="22"/>
          <w:lang w:val="lt-LT" w:bidi="he-IL"/>
        </w:rPr>
        <w:tab/>
        <w:t>Farmakokinetinės savybės</w:t>
      </w:r>
    </w:p>
    <w:p w14:paraId="4AB85424" w14:textId="77777777" w:rsidR="00A74751" w:rsidRDefault="00A74751">
      <w:pPr>
        <w:tabs>
          <w:tab w:val="clear" w:pos="567"/>
        </w:tabs>
        <w:suppressAutoHyphens w:val="0"/>
        <w:rPr>
          <w:rFonts w:asciiTheme="majorBidi" w:hAnsiTheme="majorBidi" w:cstheme="majorBidi"/>
          <w:b/>
          <w:szCs w:val="22"/>
          <w:lang w:val="lt-LT" w:bidi="he-IL"/>
        </w:rPr>
      </w:pPr>
    </w:p>
    <w:p w14:paraId="4AB85425" w14:textId="64AFB76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Išgertas mikronizuotos formos 17</w:t>
      </w:r>
      <w:r>
        <w:rPr>
          <w:rFonts w:asciiTheme="majorBidi" w:hAnsiTheme="majorBidi" w:cstheme="majorBidi"/>
          <w:szCs w:val="22"/>
          <w:lang w:val="lt-LT" w:bidi="he-IL"/>
        </w:rPr>
        <w:sym w:font="Symbol" w:char="F062"/>
      </w:r>
      <w:r>
        <w:rPr>
          <w:rFonts w:asciiTheme="majorBidi" w:hAnsiTheme="majorBidi" w:cstheme="majorBidi"/>
          <w:szCs w:val="22"/>
          <w:lang w:val="lt-LT" w:bidi="he-IL"/>
        </w:rPr>
        <w:t xml:space="preserve">-estradiolis greitai rezorbuojasi iš virškinimo trakto. Jis intensyviai metabolizuojamas pirmojo pasažo metu kepenyse ir kituose virškinimo organuose. Išgėrus 2 mg, didžiausia jo koncentracija kraujo plazmoje susidaro praėjus </w:t>
      </w:r>
      <w:r w:rsidR="00254F35">
        <w:rPr>
          <w:rFonts w:asciiTheme="majorBidi" w:hAnsiTheme="majorBidi" w:cstheme="majorBidi"/>
          <w:szCs w:val="22"/>
          <w:lang w:val="lt-LT" w:bidi="he-IL"/>
        </w:rPr>
        <w:t>6 </w:t>
      </w:r>
      <w:r>
        <w:rPr>
          <w:rFonts w:asciiTheme="majorBidi" w:hAnsiTheme="majorBidi" w:cstheme="majorBidi"/>
          <w:szCs w:val="22"/>
          <w:lang w:val="lt-LT" w:bidi="he-IL"/>
        </w:rPr>
        <w:t>valandoms ir yra apie 44 pg/ml (svyruoja nuo 30 pg/ml iki 53 pg/ml). 17</w:t>
      </w:r>
      <w:r>
        <w:rPr>
          <w:rFonts w:asciiTheme="majorBidi" w:hAnsiTheme="majorBidi" w:cstheme="majorBidi"/>
          <w:szCs w:val="22"/>
          <w:lang w:val="lt-LT" w:bidi="he-IL"/>
        </w:rPr>
        <w:sym w:font="Symbol" w:char="F062"/>
      </w:r>
      <w:r>
        <w:rPr>
          <w:rFonts w:asciiTheme="majorBidi" w:hAnsiTheme="majorBidi" w:cstheme="majorBidi"/>
          <w:szCs w:val="22"/>
          <w:lang w:val="lt-LT" w:bidi="he-IL"/>
        </w:rPr>
        <w:t xml:space="preserve">-estradiolio pusinės eliminacijos periodas yra apie </w:t>
      </w:r>
      <w:r w:rsidR="00254F35">
        <w:rPr>
          <w:rFonts w:asciiTheme="majorBidi" w:hAnsiTheme="majorBidi" w:cstheme="majorBidi"/>
          <w:szCs w:val="22"/>
          <w:lang w:val="lt-LT" w:bidi="he-IL"/>
        </w:rPr>
        <w:t>18 </w:t>
      </w:r>
      <w:r>
        <w:rPr>
          <w:rFonts w:asciiTheme="majorBidi" w:hAnsiTheme="majorBidi" w:cstheme="majorBidi"/>
          <w:szCs w:val="22"/>
          <w:lang w:val="lt-LT" w:bidi="he-IL"/>
        </w:rPr>
        <w:t>valandų. Kraujyje jis cirkuliuoja susijungęs su lytinius hormonus jungiančiu globulinu (37</w:t>
      </w:r>
      <w:r>
        <w:rPr>
          <w:rFonts w:asciiTheme="majorBidi" w:hAnsiTheme="majorBidi" w:cstheme="majorBidi"/>
          <w:szCs w:val="22"/>
          <w:lang w:val="lt-LT" w:bidi="he-IL"/>
        </w:rPr>
        <w:sym w:font="Symbol" w:char="F025"/>
      </w:r>
      <w:r>
        <w:rPr>
          <w:rFonts w:asciiTheme="majorBidi" w:hAnsiTheme="majorBidi" w:cstheme="majorBidi"/>
          <w:szCs w:val="22"/>
          <w:lang w:val="lt-LT" w:bidi="he-IL"/>
        </w:rPr>
        <w:t>) bei su albuminu (61</w:t>
      </w:r>
      <w:r>
        <w:rPr>
          <w:rFonts w:asciiTheme="majorBidi" w:hAnsiTheme="majorBidi" w:cstheme="majorBidi"/>
          <w:szCs w:val="22"/>
          <w:lang w:val="lt-LT" w:bidi="he-IL"/>
        </w:rPr>
        <w:sym w:font="Symbol" w:char="F025"/>
      </w:r>
      <w:r>
        <w:rPr>
          <w:rFonts w:asciiTheme="majorBidi" w:hAnsiTheme="majorBidi" w:cstheme="majorBidi"/>
          <w:szCs w:val="22"/>
          <w:lang w:val="lt-LT" w:bidi="he-IL"/>
        </w:rPr>
        <w:t>), ir tik maždaug 1-2</w:t>
      </w:r>
      <w:r>
        <w:rPr>
          <w:rFonts w:asciiTheme="majorBidi" w:hAnsiTheme="majorBidi" w:cstheme="majorBidi"/>
          <w:szCs w:val="22"/>
          <w:lang w:val="lt-LT" w:bidi="he-IL"/>
        </w:rPr>
        <w:sym w:font="Symbol" w:char="F025"/>
      </w:r>
      <w:r>
        <w:rPr>
          <w:rFonts w:asciiTheme="majorBidi" w:hAnsiTheme="majorBidi" w:cstheme="majorBidi"/>
          <w:szCs w:val="22"/>
          <w:lang w:val="lt-LT" w:bidi="he-IL"/>
        </w:rPr>
        <w:t xml:space="preserve"> jo yra laisvo. Didžioji dalis 17</w:t>
      </w:r>
      <w:r>
        <w:rPr>
          <w:rFonts w:asciiTheme="majorBidi" w:hAnsiTheme="majorBidi" w:cstheme="majorBidi"/>
          <w:szCs w:val="22"/>
          <w:lang w:val="lt-LT" w:bidi="he-IL"/>
        </w:rPr>
        <w:sym w:font="Symbol" w:char="F062"/>
      </w:r>
      <w:r>
        <w:rPr>
          <w:rFonts w:asciiTheme="majorBidi" w:hAnsiTheme="majorBidi" w:cstheme="majorBidi"/>
          <w:szCs w:val="22"/>
          <w:lang w:val="lt-LT" w:bidi="he-IL"/>
        </w:rPr>
        <w:t>-estradiolio metabolizuojama kepenyse bei žarnyne, dalis jo metabolizuojama ir organuose-taikiniuose, kur susidaro mažiau aktyvūs arba neaktyvūs metabolitai – estronas, katecholestrogenai ir keletas estrogen-sulfatų bei estrogen-gliukuronidų. Estrogenai išsiskiria su tulžimi, yra hidrolizuojami ir reabsorbuojami (enterohepatinė cirkuliacija) ir daugiausiai – su šlapimu biologiškai neaktyvia forma.</w:t>
      </w:r>
    </w:p>
    <w:p w14:paraId="4AB85426" w14:textId="77777777" w:rsidR="00A74751" w:rsidRDefault="00A74751">
      <w:pPr>
        <w:tabs>
          <w:tab w:val="clear" w:pos="567"/>
        </w:tabs>
        <w:suppressAutoHyphens w:val="0"/>
        <w:rPr>
          <w:rFonts w:asciiTheme="majorBidi" w:hAnsiTheme="majorBidi" w:cstheme="majorBidi"/>
          <w:szCs w:val="22"/>
          <w:lang w:val="lt-LT" w:bidi="he-IL"/>
        </w:rPr>
      </w:pPr>
    </w:p>
    <w:p w14:paraId="4AB85427" w14:textId="441B43D4"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Išgertas noretisterono acetatas greitai rezorbuojamas ir transformuojamas į noretisteroną (NET). Jis metabolizuojamas pirmojo pasažo metu kepenyse ir kituose virškinimo trakto organuose. Išgėrus 1 mg, po 1 valandos pasiekiama didžiausia jo koncentrcija kraujo plazmoje – apie 9 ng/ml (svyruoja nuo 6 iki 11 ng/ml). Galutinis noretisterono pusinės eliminacijos periodas yra apie </w:t>
      </w:r>
      <w:r w:rsidR="00254F35">
        <w:rPr>
          <w:rFonts w:asciiTheme="majorBidi" w:hAnsiTheme="majorBidi" w:cstheme="majorBidi"/>
          <w:szCs w:val="22"/>
          <w:lang w:val="lt-LT" w:bidi="he-IL"/>
        </w:rPr>
        <w:t>10 </w:t>
      </w:r>
      <w:r>
        <w:rPr>
          <w:rFonts w:asciiTheme="majorBidi" w:hAnsiTheme="majorBidi" w:cstheme="majorBidi"/>
          <w:szCs w:val="22"/>
          <w:lang w:val="lt-LT" w:bidi="he-IL"/>
        </w:rPr>
        <w:t>valandų. Noretisteronas susijungia su lytinius hormonus jungiančiu globulinu (36</w:t>
      </w:r>
      <w:r>
        <w:rPr>
          <w:rFonts w:asciiTheme="majorBidi" w:hAnsiTheme="majorBidi" w:cstheme="majorBidi"/>
          <w:szCs w:val="22"/>
          <w:lang w:val="lt-LT" w:bidi="he-IL"/>
        </w:rPr>
        <w:sym w:font="Symbol" w:char="F025"/>
      </w:r>
      <w:r>
        <w:rPr>
          <w:rFonts w:asciiTheme="majorBidi" w:hAnsiTheme="majorBidi" w:cstheme="majorBidi"/>
          <w:szCs w:val="22"/>
          <w:lang w:val="lt-LT" w:bidi="he-IL"/>
        </w:rPr>
        <w:t>) bei su albuminu (61</w:t>
      </w:r>
      <w:r>
        <w:rPr>
          <w:rFonts w:asciiTheme="majorBidi" w:hAnsiTheme="majorBidi" w:cstheme="majorBidi"/>
          <w:szCs w:val="22"/>
          <w:lang w:val="lt-LT" w:bidi="he-IL"/>
        </w:rPr>
        <w:sym w:font="Symbol" w:char="F025"/>
      </w:r>
      <w:r>
        <w:rPr>
          <w:rFonts w:asciiTheme="majorBidi" w:hAnsiTheme="majorBidi" w:cstheme="majorBidi"/>
          <w:szCs w:val="22"/>
          <w:lang w:val="lt-LT" w:bidi="he-IL"/>
        </w:rPr>
        <w:t>). Svarbiausi jo metabolitai yra 5</w:t>
      </w:r>
      <w:r>
        <w:rPr>
          <w:rFonts w:asciiTheme="majorBidi" w:hAnsiTheme="majorBidi" w:cstheme="majorBidi"/>
          <w:szCs w:val="22"/>
          <w:lang w:val="lt-LT" w:bidi="he-IL"/>
        </w:rPr>
        <w:sym w:font="Symbol" w:char="F061"/>
      </w:r>
      <w:r>
        <w:rPr>
          <w:rFonts w:asciiTheme="majorBidi" w:hAnsiTheme="majorBidi" w:cstheme="majorBidi"/>
          <w:szCs w:val="22"/>
          <w:lang w:val="lt-LT" w:bidi="he-IL"/>
        </w:rPr>
        <w:t>-dihidro-noretisterono ir tetrahidronoretisterono izomerai, kurie išsiskiria daugiausiai su šlapimu sulfatų arba gliukuronidų pavidalu.</w:t>
      </w:r>
    </w:p>
    <w:p w14:paraId="4AB85428" w14:textId="77777777" w:rsidR="00A74751" w:rsidRDefault="00A74751">
      <w:pPr>
        <w:tabs>
          <w:tab w:val="clear" w:pos="567"/>
        </w:tabs>
        <w:suppressAutoHyphens w:val="0"/>
        <w:rPr>
          <w:rFonts w:asciiTheme="majorBidi" w:hAnsiTheme="majorBidi" w:cstheme="majorBidi"/>
          <w:szCs w:val="22"/>
          <w:lang w:val="lt-LT" w:bidi="he-IL"/>
        </w:rPr>
      </w:pPr>
    </w:p>
    <w:p w14:paraId="4C0792FC" w14:textId="140D687B" w:rsidR="009E7085" w:rsidRDefault="009E7085">
      <w:pPr>
        <w:tabs>
          <w:tab w:val="clear" w:pos="567"/>
        </w:tabs>
        <w:suppressAutoHyphens w:val="0"/>
        <w:rPr>
          <w:rFonts w:asciiTheme="majorBidi" w:hAnsiTheme="majorBidi" w:cstheme="majorBidi"/>
          <w:szCs w:val="22"/>
          <w:lang w:val="lt-LT" w:bidi="he-IL"/>
        </w:rPr>
      </w:pPr>
      <w:r w:rsidRPr="009E7085">
        <w:rPr>
          <w:rFonts w:asciiTheme="majorBidi" w:hAnsiTheme="majorBidi" w:cstheme="majorBidi"/>
          <w:szCs w:val="22"/>
          <w:lang w:val="lt-LT" w:bidi="he-IL"/>
        </w:rPr>
        <w:t>Norethisterono acetatas estradiolio farmakokinetikai įtakos neturi.</w:t>
      </w:r>
    </w:p>
    <w:p w14:paraId="264B57C4" w14:textId="77777777" w:rsidR="009E7085" w:rsidRDefault="009E7085">
      <w:pPr>
        <w:tabs>
          <w:tab w:val="clear" w:pos="567"/>
        </w:tabs>
        <w:suppressAutoHyphens w:val="0"/>
        <w:rPr>
          <w:rFonts w:asciiTheme="majorBidi" w:hAnsiTheme="majorBidi" w:cstheme="majorBidi"/>
          <w:szCs w:val="22"/>
          <w:lang w:val="lt-LT" w:bidi="he-IL"/>
        </w:rPr>
      </w:pPr>
    </w:p>
    <w:p w14:paraId="4AB85429" w14:textId="71D5175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Senyvų žmonių vaist</w:t>
      </w:r>
      <w:r w:rsidR="00254F35">
        <w:rPr>
          <w:rFonts w:asciiTheme="majorBidi" w:hAnsiTheme="majorBidi" w:cstheme="majorBidi"/>
          <w:szCs w:val="22"/>
          <w:lang w:val="lt-LT" w:bidi="he-IL"/>
        </w:rPr>
        <w:t>inio preparat</w:t>
      </w:r>
      <w:r>
        <w:rPr>
          <w:rFonts w:asciiTheme="majorBidi" w:hAnsiTheme="majorBidi" w:cstheme="majorBidi"/>
          <w:szCs w:val="22"/>
          <w:lang w:val="lt-LT" w:bidi="he-IL"/>
        </w:rPr>
        <w:t>o farmakokinetinės savybės netirtos.</w:t>
      </w:r>
    </w:p>
    <w:p w14:paraId="4AB8542A" w14:textId="77777777" w:rsidR="00A74751" w:rsidRDefault="00A74751">
      <w:pPr>
        <w:tabs>
          <w:tab w:val="clear" w:pos="567"/>
        </w:tabs>
        <w:suppressAutoHyphens w:val="0"/>
        <w:rPr>
          <w:rFonts w:asciiTheme="majorBidi" w:hAnsiTheme="majorBidi" w:cstheme="majorBidi"/>
          <w:szCs w:val="22"/>
          <w:lang w:val="lt-LT" w:bidi="he-IL"/>
        </w:rPr>
      </w:pPr>
    </w:p>
    <w:p w14:paraId="4AB8542B"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5.3</w:t>
      </w:r>
      <w:r>
        <w:rPr>
          <w:rFonts w:asciiTheme="majorBidi" w:hAnsiTheme="majorBidi" w:cstheme="majorBidi"/>
          <w:b/>
          <w:szCs w:val="22"/>
          <w:lang w:val="lt-LT" w:bidi="he-IL"/>
        </w:rPr>
        <w:tab/>
        <w:t>Ikiklinikinių saugumo tyrimų duomenys</w:t>
      </w:r>
    </w:p>
    <w:p w14:paraId="4AB8542C" w14:textId="77777777" w:rsidR="00A74751" w:rsidRDefault="00A74751">
      <w:pPr>
        <w:tabs>
          <w:tab w:val="clear" w:pos="567"/>
        </w:tabs>
        <w:suppressAutoHyphens w:val="0"/>
        <w:rPr>
          <w:rFonts w:asciiTheme="majorBidi" w:hAnsiTheme="majorBidi" w:cstheme="majorBidi"/>
          <w:szCs w:val="22"/>
          <w:lang w:val="lt-LT" w:bidi="he-IL"/>
        </w:rPr>
      </w:pPr>
    </w:p>
    <w:p w14:paraId="4AB8542D" w14:textId="011133B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Estradiolio ir noretisterono acetato toksinės savybės gerai žinomos. Kitų ikiklinikinių saugumo tyrimo duomenų, išskyrus tuos, kurie nurodyti kituose vaist</w:t>
      </w:r>
      <w:r w:rsidR="00254F35">
        <w:rPr>
          <w:rFonts w:asciiTheme="majorBidi" w:hAnsiTheme="majorBidi" w:cstheme="majorBidi"/>
          <w:szCs w:val="22"/>
          <w:lang w:val="lt-LT" w:bidi="he-IL"/>
        </w:rPr>
        <w:t>inio preparat</w:t>
      </w:r>
      <w:r>
        <w:rPr>
          <w:rFonts w:asciiTheme="majorBidi" w:hAnsiTheme="majorBidi" w:cstheme="majorBidi"/>
          <w:szCs w:val="22"/>
          <w:lang w:val="lt-LT" w:bidi="he-IL"/>
        </w:rPr>
        <w:t>o aprašo skyriuose, reikšmingų vaist</w:t>
      </w:r>
      <w:r w:rsidR="00254F35">
        <w:rPr>
          <w:rFonts w:asciiTheme="majorBidi" w:hAnsiTheme="majorBidi" w:cstheme="majorBidi"/>
          <w:szCs w:val="22"/>
          <w:lang w:val="lt-LT" w:bidi="he-IL"/>
        </w:rPr>
        <w:t>inį preparat</w:t>
      </w:r>
      <w:r>
        <w:rPr>
          <w:rFonts w:asciiTheme="majorBidi" w:hAnsiTheme="majorBidi" w:cstheme="majorBidi"/>
          <w:szCs w:val="22"/>
          <w:lang w:val="lt-LT" w:bidi="he-IL"/>
        </w:rPr>
        <w:t>ą skiriančiam gydytojui nėra.</w:t>
      </w:r>
    </w:p>
    <w:p w14:paraId="4AB8542E" w14:textId="77777777" w:rsidR="00A74751" w:rsidRDefault="00A74751">
      <w:pPr>
        <w:tabs>
          <w:tab w:val="clear" w:pos="567"/>
        </w:tabs>
        <w:suppressAutoHyphens w:val="0"/>
        <w:rPr>
          <w:rFonts w:asciiTheme="majorBidi" w:hAnsiTheme="majorBidi" w:cstheme="majorBidi"/>
          <w:szCs w:val="22"/>
          <w:lang w:val="lt-LT" w:bidi="he-IL"/>
        </w:rPr>
      </w:pPr>
    </w:p>
    <w:p w14:paraId="4AB8542F" w14:textId="77777777" w:rsidR="00A74751" w:rsidRDefault="00A74751">
      <w:pPr>
        <w:tabs>
          <w:tab w:val="clear" w:pos="567"/>
        </w:tabs>
        <w:suppressAutoHyphens w:val="0"/>
        <w:rPr>
          <w:rFonts w:asciiTheme="majorBidi" w:hAnsiTheme="majorBidi" w:cstheme="majorBidi"/>
          <w:szCs w:val="22"/>
          <w:lang w:val="lt-LT" w:bidi="he-IL"/>
        </w:rPr>
      </w:pPr>
    </w:p>
    <w:p w14:paraId="4AB85430"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w:t>
      </w:r>
      <w:r>
        <w:rPr>
          <w:rFonts w:asciiTheme="majorBidi" w:hAnsiTheme="majorBidi" w:cstheme="majorBidi"/>
          <w:b/>
          <w:szCs w:val="22"/>
          <w:lang w:val="lt-LT" w:bidi="he-IL"/>
        </w:rPr>
        <w:tab/>
        <w:t>FARMACINĖ INFORMACIJA</w:t>
      </w:r>
    </w:p>
    <w:p w14:paraId="4AB85431" w14:textId="77777777" w:rsidR="00A74751" w:rsidRDefault="00A74751">
      <w:pPr>
        <w:tabs>
          <w:tab w:val="clear" w:pos="567"/>
        </w:tabs>
        <w:suppressAutoHyphens w:val="0"/>
        <w:rPr>
          <w:rFonts w:asciiTheme="majorBidi" w:hAnsiTheme="majorBidi" w:cstheme="majorBidi"/>
          <w:szCs w:val="22"/>
          <w:lang w:val="lt-LT" w:bidi="he-IL"/>
        </w:rPr>
      </w:pPr>
    </w:p>
    <w:p w14:paraId="4AB85432"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6.1</w:t>
      </w:r>
      <w:r>
        <w:rPr>
          <w:rFonts w:asciiTheme="majorBidi" w:hAnsiTheme="majorBidi" w:cstheme="majorBidi"/>
          <w:b/>
          <w:szCs w:val="22"/>
          <w:lang w:val="lt-LT" w:bidi="he-IL"/>
        </w:rPr>
        <w:tab/>
        <w:t>Pagalbinių medžiagų sąrašas</w:t>
      </w:r>
    </w:p>
    <w:p w14:paraId="4AB85433" w14:textId="77777777" w:rsidR="00A74751" w:rsidRDefault="00A74751">
      <w:pPr>
        <w:tabs>
          <w:tab w:val="clear" w:pos="567"/>
        </w:tabs>
        <w:suppressAutoHyphens w:val="0"/>
        <w:rPr>
          <w:rFonts w:asciiTheme="majorBidi" w:hAnsiTheme="majorBidi" w:cstheme="majorBidi"/>
          <w:b/>
          <w:szCs w:val="22"/>
          <w:lang w:val="lt-LT" w:bidi="he-IL"/>
        </w:rPr>
      </w:pPr>
    </w:p>
    <w:p w14:paraId="4AB8543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u w:val="single"/>
          <w:lang w:val="lt-LT" w:bidi="he-IL"/>
        </w:rPr>
        <w:t>Mėlynų, baltų ir raudonų tablečių branduolys:</w:t>
      </w:r>
    </w:p>
    <w:p w14:paraId="4AB8543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Laktozė monohidratas</w:t>
      </w:r>
    </w:p>
    <w:p w14:paraId="4AB8543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Kukurūzų krakmolas</w:t>
      </w:r>
    </w:p>
    <w:p w14:paraId="4AB8543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Hidroksipropilceliuliozė</w:t>
      </w:r>
    </w:p>
    <w:p w14:paraId="4AB8543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Talkas</w:t>
      </w:r>
    </w:p>
    <w:p w14:paraId="4AB8543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Magnio stearatas</w:t>
      </w:r>
    </w:p>
    <w:p w14:paraId="4AB8543A" w14:textId="77777777" w:rsidR="00A74751" w:rsidRDefault="00A74751">
      <w:pPr>
        <w:tabs>
          <w:tab w:val="clear" w:pos="567"/>
        </w:tabs>
        <w:suppressAutoHyphens w:val="0"/>
        <w:rPr>
          <w:rFonts w:asciiTheme="majorBidi" w:hAnsiTheme="majorBidi" w:cstheme="majorBidi"/>
          <w:szCs w:val="22"/>
          <w:lang w:val="lt-LT" w:bidi="he-IL"/>
        </w:rPr>
      </w:pPr>
    </w:p>
    <w:p w14:paraId="4AB8543B"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Tablečių plėvelė:</w:t>
      </w:r>
    </w:p>
    <w:p w14:paraId="4AB8543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Mėlynos tabletės: </w:t>
      </w:r>
    </w:p>
    <w:p w14:paraId="4AB8543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Hipromeliozė</w:t>
      </w:r>
    </w:p>
    <w:p w14:paraId="4AB8543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Talkas</w:t>
      </w:r>
    </w:p>
    <w:p w14:paraId="4AB8543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Titano dioksidas (E171)</w:t>
      </w:r>
    </w:p>
    <w:p w14:paraId="4AB8544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Indigokarminas (E132) </w:t>
      </w:r>
    </w:p>
    <w:p w14:paraId="4AB8544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Makrogolis 400</w:t>
      </w:r>
    </w:p>
    <w:p w14:paraId="4AB85442" w14:textId="77777777" w:rsidR="00A74751" w:rsidRDefault="00A74751">
      <w:pPr>
        <w:tabs>
          <w:tab w:val="clear" w:pos="567"/>
        </w:tabs>
        <w:suppressAutoHyphens w:val="0"/>
        <w:rPr>
          <w:rFonts w:asciiTheme="majorBidi" w:hAnsiTheme="majorBidi" w:cstheme="majorBidi"/>
          <w:szCs w:val="22"/>
          <w:lang w:val="lt-LT" w:bidi="he-IL"/>
        </w:rPr>
      </w:pPr>
    </w:p>
    <w:p w14:paraId="4AB8544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Baltos tabletės: </w:t>
      </w:r>
    </w:p>
    <w:p w14:paraId="4AB8544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Hipromeliozė </w:t>
      </w:r>
    </w:p>
    <w:p w14:paraId="4AB8544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Triacetinas</w:t>
      </w:r>
    </w:p>
    <w:p w14:paraId="4AB8544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Talkas</w:t>
      </w:r>
    </w:p>
    <w:p w14:paraId="4AB85447" w14:textId="77777777" w:rsidR="00A74751" w:rsidRDefault="00A74751">
      <w:pPr>
        <w:tabs>
          <w:tab w:val="clear" w:pos="567"/>
        </w:tabs>
        <w:suppressAutoHyphens w:val="0"/>
        <w:rPr>
          <w:rFonts w:asciiTheme="majorBidi" w:hAnsiTheme="majorBidi" w:cstheme="majorBidi"/>
          <w:szCs w:val="22"/>
          <w:lang w:val="lt-LT" w:bidi="he-IL"/>
        </w:rPr>
      </w:pPr>
    </w:p>
    <w:p w14:paraId="4AB8544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Raudonos tabletės: </w:t>
      </w:r>
    </w:p>
    <w:p w14:paraId="4AB8544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Hipromeliozė </w:t>
      </w:r>
    </w:p>
    <w:p w14:paraId="4AB8544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Talkas </w:t>
      </w:r>
    </w:p>
    <w:p w14:paraId="4AB8544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Titano dioksidas (E171) </w:t>
      </w:r>
    </w:p>
    <w:p w14:paraId="4AB8544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Raudonasis geležies oksidas (E172)</w:t>
      </w:r>
    </w:p>
    <w:p w14:paraId="4AB8544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Propilenglikolis</w:t>
      </w:r>
    </w:p>
    <w:p w14:paraId="4AB8544E" w14:textId="77777777" w:rsidR="00A74751" w:rsidRDefault="00A74751">
      <w:pPr>
        <w:tabs>
          <w:tab w:val="clear" w:pos="567"/>
        </w:tabs>
        <w:suppressAutoHyphens w:val="0"/>
        <w:rPr>
          <w:rFonts w:asciiTheme="majorBidi" w:hAnsiTheme="majorBidi" w:cstheme="majorBidi"/>
          <w:b/>
          <w:szCs w:val="22"/>
          <w:lang w:val="lt-LT" w:bidi="he-IL"/>
        </w:rPr>
      </w:pPr>
    </w:p>
    <w:p w14:paraId="4AB8544F"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6.2</w:t>
      </w:r>
      <w:r>
        <w:rPr>
          <w:rFonts w:asciiTheme="majorBidi" w:hAnsiTheme="majorBidi" w:cstheme="majorBidi"/>
          <w:b/>
          <w:szCs w:val="22"/>
          <w:lang w:val="lt-LT" w:bidi="he-IL"/>
        </w:rPr>
        <w:tab/>
        <w:t>Nesuderinamumas</w:t>
      </w:r>
    </w:p>
    <w:p w14:paraId="4AB85450" w14:textId="77777777" w:rsidR="00A74751" w:rsidRDefault="00A74751">
      <w:pPr>
        <w:tabs>
          <w:tab w:val="clear" w:pos="567"/>
        </w:tabs>
        <w:suppressAutoHyphens w:val="0"/>
        <w:rPr>
          <w:rFonts w:asciiTheme="majorBidi" w:hAnsiTheme="majorBidi" w:cstheme="majorBidi"/>
          <w:szCs w:val="22"/>
          <w:lang w:val="lt-LT" w:bidi="he-IL"/>
        </w:rPr>
      </w:pPr>
    </w:p>
    <w:p w14:paraId="4AB8545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Duomenys nebūtini.</w:t>
      </w:r>
    </w:p>
    <w:p w14:paraId="4AB85452" w14:textId="77777777" w:rsidR="00A74751" w:rsidRDefault="00A74751">
      <w:pPr>
        <w:tabs>
          <w:tab w:val="clear" w:pos="567"/>
        </w:tabs>
        <w:suppressAutoHyphens w:val="0"/>
        <w:rPr>
          <w:rFonts w:asciiTheme="majorBidi" w:hAnsiTheme="majorBidi" w:cstheme="majorBidi"/>
          <w:szCs w:val="22"/>
          <w:lang w:val="lt-LT" w:bidi="he-IL"/>
        </w:rPr>
      </w:pPr>
    </w:p>
    <w:p w14:paraId="4AB85453"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6.3</w:t>
      </w:r>
      <w:r>
        <w:rPr>
          <w:rFonts w:asciiTheme="majorBidi" w:hAnsiTheme="majorBidi" w:cstheme="majorBidi"/>
          <w:b/>
          <w:szCs w:val="22"/>
          <w:lang w:val="lt-LT" w:bidi="he-IL"/>
        </w:rPr>
        <w:tab/>
        <w:t>Tinkamumo laikas</w:t>
      </w:r>
    </w:p>
    <w:p w14:paraId="4AB85454" w14:textId="77777777" w:rsidR="00A74751" w:rsidRDefault="00A74751">
      <w:pPr>
        <w:tabs>
          <w:tab w:val="clear" w:pos="567"/>
        </w:tabs>
        <w:suppressAutoHyphens w:val="0"/>
        <w:rPr>
          <w:rFonts w:asciiTheme="majorBidi" w:hAnsiTheme="majorBidi" w:cstheme="majorBidi"/>
          <w:szCs w:val="22"/>
          <w:lang w:val="lt-LT" w:bidi="he-IL"/>
        </w:rPr>
      </w:pPr>
    </w:p>
    <w:p w14:paraId="4AB8545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4 metai.</w:t>
      </w:r>
    </w:p>
    <w:p w14:paraId="4AB85456" w14:textId="77777777" w:rsidR="00A74751" w:rsidRDefault="00A74751">
      <w:pPr>
        <w:tabs>
          <w:tab w:val="clear" w:pos="567"/>
        </w:tabs>
        <w:suppressAutoHyphens w:val="0"/>
        <w:rPr>
          <w:rFonts w:asciiTheme="majorBidi" w:hAnsiTheme="majorBidi" w:cstheme="majorBidi"/>
          <w:szCs w:val="22"/>
          <w:lang w:val="lt-LT" w:bidi="he-IL"/>
        </w:rPr>
      </w:pPr>
    </w:p>
    <w:p w14:paraId="4AB8545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6.4</w:t>
      </w:r>
      <w:r>
        <w:rPr>
          <w:rFonts w:asciiTheme="majorBidi" w:hAnsiTheme="majorBidi" w:cstheme="majorBidi"/>
          <w:b/>
          <w:szCs w:val="22"/>
          <w:lang w:val="lt-LT" w:bidi="he-IL"/>
        </w:rPr>
        <w:tab/>
        <w:t>Specialios laikymo sąlygos</w:t>
      </w:r>
    </w:p>
    <w:p w14:paraId="4AB85458" w14:textId="77777777" w:rsidR="00A74751" w:rsidRDefault="00A74751">
      <w:pPr>
        <w:tabs>
          <w:tab w:val="clear" w:pos="567"/>
        </w:tabs>
        <w:suppressAutoHyphens w:val="0"/>
        <w:rPr>
          <w:rFonts w:asciiTheme="majorBidi" w:hAnsiTheme="majorBidi" w:cstheme="majorBidi"/>
          <w:szCs w:val="22"/>
          <w:lang w:val="lt-LT" w:bidi="he-IL"/>
        </w:rPr>
      </w:pPr>
    </w:p>
    <w:p w14:paraId="4AB8545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Laikyti žemesnėje kaip 25 °C temperatūroje. Negalima šaldyti. Tablečių talpyklę laikyti išorinėje dėžutėje, kad preparatas būtų apsaugotas nuo šviesos.</w:t>
      </w:r>
    </w:p>
    <w:p w14:paraId="4AB8545A" w14:textId="77777777" w:rsidR="00A74751" w:rsidRDefault="00A74751">
      <w:pPr>
        <w:tabs>
          <w:tab w:val="clear" w:pos="567"/>
        </w:tabs>
        <w:suppressAutoHyphens w:val="0"/>
        <w:rPr>
          <w:rFonts w:asciiTheme="majorBidi" w:hAnsiTheme="majorBidi" w:cstheme="majorBidi"/>
          <w:szCs w:val="22"/>
          <w:lang w:val="lt-LT" w:bidi="he-IL"/>
        </w:rPr>
      </w:pPr>
    </w:p>
    <w:p w14:paraId="4AB8545B"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6.5</w:t>
      </w:r>
      <w:r>
        <w:rPr>
          <w:rFonts w:asciiTheme="majorBidi" w:hAnsiTheme="majorBidi" w:cstheme="majorBidi"/>
          <w:b/>
          <w:szCs w:val="22"/>
          <w:lang w:val="lt-LT" w:bidi="he-IL"/>
        </w:rPr>
        <w:tab/>
        <w:t>Talpyklės pobūdis ir jos turinys</w:t>
      </w:r>
    </w:p>
    <w:p w14:paraId="4AB8545C" w14:textId="77777777" w:rsidR="00A74751" w:rsidRDefault="00A74751">
      <w:pPr>
        <w:tabs>
          <w:tab w:val="clear" w:pos="567"/>
        </w:tabs>
        <w:suppressAutoHyphens w:val="0"/>
        <w:rPr>
          <w:rFonts w:asciiTheme="majorBidi" w:hAnsiTheme="majorBidi" w:cstheme="majorBidi"/>
          <w:szCs w:val="22"/>
          <w:lang w:val="lt-LT" w:bidi="he-IL"/>
        </w:rPr>
      </w:pPr>
    </w:p>
    <w:p w14:paraId="4AB8545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28 tabletės (12 mėlynų, 10 baltų ir 6 raudonos) kalendorinėje disko formos tablečių talpyklėje.</w:t>
      </w:r>
    </w:p>
    <w:p w14:paraId="4AB8545E" w14:textId="77777777" w:rsidR="00A74751" w:rsidRDefault="00A74751">
      <w:pPr>
        <w:tabs>
          <w:tab w:val="clear" w:pos="567"/>
        </w:tabs>
        <w:suppressAutoHyphens w:val="0"/>
        <w:rPr>
          <w:rFonts w:asciiTheme="majorBidi" w:hAnsiTheme="majorBidi" w:cstheme="majorBidi"/>
          <w:szCs w:val="22"/>
          <w:lang w:val="lt-LT" w:bidi="he-IL"/>
        </w:rPr>
      </w:pPr>
    </w:p>
    <w:p w14:paraId="4AB8545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Kalendorinė disko formos tablečių talpyklė su 28 tabletėmis susideda iš 3 dalių:</w:t>
      </w:r>
    </w:p>
    <w:p w14:paraId="4AB85460" w14:textId="77777777" w:rsidR="00A74751" w:rsidRDefault="00A43A85">
      <w:pPr>
        <w:ind w:left="567" w:hanging="567"/>
        <w:rPr>
          <w:lang w:val="lt-LT" w:bidi="he-IL"/>
        </w:rPr>
      </w:pPr>
      <w:r>
        <w:rPr>
          <w:lang w:val="lt-LT"/>
        </w:rPr>
        <w:t>–</w:t>
      </w:r>
      <w:r>
        <w:rPr>
          <w:lang w:val="lt-LT"/>
        </w:rPr>
        <w:tab/>
      </w:r>
      <w:r>
        <w:rPr>
          <w:lang w:val="lt-LT" w:bidi="he-IL"/>
        </w:rPr>
        <w:t>Pagrindo iš spalvoto neskaidraus polipropileno.</w:t>
      </w:r>
    </w:p>
    <w:p w14:paraId="4AB85461" w14:textId="77777777" w:rsidR="00A74751" w:rsidRDefault="00A43A85">
      <w:pPr>
        <w:ind w:left="567" w:hanging="567"/>
        <w:rPr>
          <w:lang w:val="lt-LT" w:bidi="he-IL"/>
        </w:rPr>
      </w:pPr>
      <w:r>
        <w:rPr>
          <w:lang w:val="lt-LT"/>
        </w:rPr>
        <w:t>–</w:t>
      </w:r>
      <w:r>
        <w:rPr>
          <w:lang w:val="lt-LT"/>
        </w:rPr>
        <w:tab/>
      </w:r>
      <w:r>
        <w:rPr>
          <w:lang w:val="lt-LT" w:bidi="he-IL"/>
        </w:rPr>
        <w:t>Disko formos dangtelio iš skaidraus polistireno.</w:t>
      </w:r>
    </w:p>
    <w:p w14:paraId="4AB85462" w14:textId="77777777" w:rsidR="00A74751" w:rsidRDefault="00A43A85">
      <w:pPr>
        <w:ind w:left="567" w:hanging="567"/>
        <w:rPr>
          <w:lang w:val="lt-LT" w:bidi="he-IL"/>
        </w:rPr>
      </w:pPr>
      <w:r>
        <w:rPr>
          <w:lang w:val="lt-LT"/>
        </w:rPr>
        <w:t>–</w:t>
      </w:r>
      <w:r>
        <w:rPr>
          <w:lang w:val="lt-LT"/>
        </w:rPr>
        <w:tab/>
      </w:r>
      <w:r>
        <w:rPr>
          <w:lang w:val="lt-LT" w:bidi="he-IL"/>
        </w:rPr>
        <w:t>Centrinės skalės iš spalvoto neskaidraus polistireno.</w:t>
      </w:r>
    </w:p>
    <w:p w14:paraId="4AB85463" w14:textId="77777777" w:rsidR="00A74751" w:rsidRDefault="00A74751">
      <w:pPr>
        <w:tabs>
          <w:tab w:val="clear" w:pos="567"/>
        </w:tabs>
        <w:suppressAutoHyphens w:val="0"/>
        <w:rPr>
          <w:rFonts w:asciiTheme="majorBidi" w:hAnsiTheme="majorBidi" w:cstheme="majorBidi"/>
          <w:szCs w:val="22"/>
          <w:lang w:val="lt-LT" w:bidi="he-IL"/>
        </w:rPr>
      </w:pPr>
    </w:p>
    <w:p w14:paraId="4AB8546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6.6</w:t>
      </w:r>
      <w:r>
        <w:rPr>
          <w:rFonts w:asciiTheme="majorBidi" w:hAnsiTheme="majorBidi" w:cstheme="majorBidi"/>
          <w:b/>
          <w:szCs w:val="22"/>
          <w:lang w:val="lt-LT" w:bidi="he-IL"/>
        </w:rPr>
        <w:tab/>
        <w:t xml:space="preserve">Specialūs reikalavimai atliekoms tvarkyti </w:t>
      </w:r>
    </w:p>
    <w:p w14:paraId="4AB85465" w14:textId="77777777" w:rsidR="00A74751" w:rsidRDefault="00A74751">
      <w:pPr>
        <w:tabs>
          <w:tab w:val="clear" w:pos="567"/>
        </w:tabs>
        <w:suppressAutoHyphens w:val="0"/>
        <w:rPr>
          <w:rFonts w:asciiTheme="majorBidi" w:hAnsiTheme="majorBidi" w:cstheme="majorBidi"/>
          <w:szCs w:val="22"/>
          <w:lang w:val="lt-LT" w:bidi="he-IL"/>
        </w:rPr>
      </w:pPr>
    </w:p>
    <w:p w14:paraId="4AB8546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Nesuvartotą vaistinį preparatą ar atliekas reikia tvarkyti laikantis vietinių reikalavimų.</w:t>
      </w:r>
    </w:p>
    <w:p w14:paraId="4AB85467" w14:textId="77777777" w:rsidR="00A74751" w:rsidRDefault="00A74751">
      <w:pPr>
        <w:tabs>
          <w:tab w:val="clear" w:pos="567"/>
        </w:tabs>
        <w:suppressAutoHyphens w:val="0"/>
        <w:rPr>
          <w:rFonts w:asciiTheme="majorBidi" w:hAnsiTheme="majorBidi" w:cstheme="majorBidi"/>
          <w:szCs w:val="22"/>
          <w:lang w:val="lt-LT" w:bidi="he-IL"/>
        </w:rPr>
      </w:pPr>
    </w:p>
    <w:p w14:paraId="4AB85468" w14:textId="77777777" w:rsidR="00A74751" w:rsidRDefault="00A74751">
      <w:pPr>
        <w:tabs>
          <w:tab w:val="clear" w:pos="567"/>
        </w:tabs>
        <w:suppressAutoHyphens w:val="0"/>
        <w:rPr>
          <w:rFonts w:asciiTheme="majorBidi" w:hAnsiTheme="majorBidi" w:cstheme="majorBidi"/>
          <w:szCs w:val="22"/>
          <w:lang w:val="lt-LT" w:bidi="he-IL"/>
        </w:rPr>
      </w:pPr>
    </w:p>
    <w:p w14:paraId="4AB8546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7.</w:t>
      </w:r>
      <w:r>
        <w:rPr>
          <w:rFonts w:asciiTheme="majorBidi" w:hAnsiTheme="majorBidi" w:cstheme="majorBidi"/>
          <w:b/>
          <w:szCs w:val="22"/>
          <w:lang w:val="lt-LT" w:bidi="he-IL"/>
        </w:rPr>
        <w:tab/>
        <w:t>REGISTRUOTOJAS</w:t>
      </w:r>
    </w:p>
    <w:p w14:paraId="4AB8546A" w14:textId="77777777" w:rsidR="00A74751" w:rsidRDefault="00A74751">
      <w:pPr>
        <w:tabs>
          <w:tab w:val="clear" w:pos="567"/>
        </w:tabs>
        <w:suppressAutoHyphens w:val="0"/>
        <w:rPr>
          <w:rFonts w:asciiTheme="majorBidi" w:hAnsiTheme="majorBidi" w:cstheme="majorBidi"/>
          <w:szCs w:val="22"/>
          <w:lang w:val="lt-LT" w:bidi="he-IL"/>
        </w:rPr>
      </w:pPr>
    </w:p>
    <w:p w14:paraId="4AB8546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14:paraId="4AB8546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Allé</w:t>
      </w:r>
    </w:p>
    <w:p w14:paraId="4AB8546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DK-2880 Bagsværd</w:t>
      </w:r>
    </w:p>
    <w:p w14:paraId="4AB8546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Danija</w:t>
      </w:r>
    </w:p>
    <w:p w14:paraId="4AB8546F" w14:textId="77777777" w:rsidR="00A74751" w:rsidRDefault="00A74751">
      <w:pPr>
        <w:tabs>
          <w:tab w:val="clear" w:pos="567"/>
        </w:tabs>
        <w:suppressAutoHyphens w:val="0"/>
        <w:rPr>
          <w:rFonts w:asciiTheme="majorBidi" w:hAnsiTheme="majorBidi" w:cstheme="majorBidi"/>
          <w:szCs w:val="22"/>
          <w:lang w:val="lt-LT" w:bidi="he-IL"/>
        </w:rPr>
      </w:pPr>
    </w:p>
    <w:p w14:paraId="4AB85470" w14:textId="77777777" w:rsidR="00A74751" w:rsidRDefault="00A74751">
      <w:pPr>
        <w:tabs>
          <w:tab w:val="clear" w:pos="567"/>
        </w:tabs>
        <w:suppressAutoHyphens w:val="0"/>
        <w:rPr>
          <w:rFonts w:asciiTheme="majorBidi" w:hAnsiTheme="majorBidi" w:cstheme="majorBidi"/>
          <w:szCs w:val="22"/>
          <w:lang w:val="lt-LT" w:bidi="he-IL"/>
        </w:rPr>
      </w:pPr>
    </w:p>
    <w:p w14:paraId="4AB85471"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8.</w:t>
      </w:r>
      <w:r>
        <w:rPr>
          <w:rFonts w:asciiTheme="majorBidi" w:hAnsiTheme="majorBidi" w:cstheme="majorBidi"/>
          <w:b/>
          <w:szCs w:val="22"/>
          <w:lang w:val="lt-LT" w:bidi="he-IL"/>
        </w:rPr>
        <w:tab/>
      </w:r>
      <w:r>
        <w:rPr>
          <w:rFonts w:asciiTheme="majorBidi" w:hAnsiTheme="majorBidi" w:cstheme="majorBidi"/>
          <w:b/>
          <w:bCs/>
          <w:szCs w:val="22"/>
          <w:lang w:val="lt-LT" w:bidi="he-IL"/>
        </w:rPr>
        <w:t>REGISTRACIJOS PAŽYMĖJIMO</w:t>
      </w:r>
      <w:r>
        <w:rPr>
          <w:rFonts w:asciiTheme="majorBidi" w:hAnsiTheme="majorBidi" w:cstheme="majorBidi"/>
          <w:b/>
          <w:szCs w:val="22"/>
          <w:lang w:val="lt-LT" w:bidi="he-IL"/>
        </w:rPr>
        <w:t xml:space="preserve"> NUMERI</w:t>
      </w:r>
      <w:r>
        <w:rPr>
          <w:rFonts w:asciiTheme="majorBidi" w:hAnsiTheme="majorBidi" w:cstheme="majorBidi"/>
          <w:b/>
          <w:bCs/>
          <w:szCs w:val="22"/>
          <w:lang w:val="lt-LT" w:bidi="he-IL"/>
        </w:rPr>
        <w:t>S (-IAI)</w:t>
      </w:r>
    </w:p>
    <w:p w14:paraId="4AB85472" w14:textId="77777777" w:rsidR="00A74751" w:rsidRDefault="00A74751">
      <w:pPr>
        <w:tabs>
          <w:tab w:val="clear" w:pos="567"/>
        </w:tabs>
        <w:suppressAutoHyphens w:val="0"/>
        <w:rPr>
          <w:rFonts w:asciiTheme="majorBidi" w:hAnsiTheme="majorBidi" w:cstheme="majorBidi"/>
          <w:szCs w:val="22"/>
          <w:lang w:val="lt-LT" w:bidi="he-IL"/>
        </w:rPr>
      </w:pPr>
    </w:p>
    <w:p w14:paraId="4AB8547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LT/1/94/0158/001</w:t>
      </w:r>
    </w:p>
    <w:p w14:paraId="4AB85474" w14:textId="77777777" w:rsidR="00A74751" w:rsidRDefault="00A74751">
      <w:pPr>
        <w:tabs>
          <w:tab w:val="clear" w:pos="567"/>
        </w:tabs>
        <w:suppressAutoHyphens w:val="0"/>
        <w:rPr>
          <w:rFonts w:asciiTheme="majorBidi" w:hAnsiTheme="majorBidi" w:cstheme="majorBidi"/>
          <w:szCs w:val="22"/>
          <w:lang w:val="lt-LT" w:bidi="he-IL"/>
        </w:rPr>
      </w:pPr>
    </w:p>
    <w:p w14:paraId="4AB85475" w14:textId="77777777" w:rsidR="00A74751" w:rsidRDefault="00A74751">
      <w:pPr>
        <w:tabs>
          <w:tab w:val="clear" w:pos="567"/>
        </w:tabs>
        <w:suppressAutoHyphens w:val="0"/>
        <w:rPr>
          <w:rFonts w:asciiTheme="majorBidi" w:hAnsiTheme="majorBidi" w:cstheme="majorBidi"/>
          <w:szCs w:val="22"/>
          <w:lang w:val="lt-LT" w:bidi="he-IL"/>
        </w:rPr>
      </w:pPr>
    </w:p>
    <w:p w14:paraId="4AB85476"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9.</w:t>
      </w:r>
      <w:r>
        <w:rPr>
          <w:rFonts w:asciiTheme="majorBidi" w:hAnsiTheme="majorBidi" w:cstheme="majorBidi"/>
          <w:b/>
          <w:szCs w:val="22"/>
          <w:lang w:val="lt-LT" w:bidi="he-IL"/>
        </w:rPr>
        <w:tab/>
      </w:r>
      <w:r>
        <w:rPr>
          <w:rFonts w:asciiTheme="majorBidi" w:hAnsiTheme="majorBidi" w:cstheme="majorBidi"/>
          <w:b/>
          <w:bCs/>
          <w:szCs w:val="22"/>
          <w:lang w:val="lt-LT" w:bidi="he-IL"/>
        </w:rPr>
        <w:t xml:space="preserve">REGISTRAVIMO / PERREGISTRAVIMO </w:t>
      </w:r>
      <w:r>
        <w:rPr>
          <w:rFonts w:asciiTheme="majorBidi" w:hAnsiTheme="majorBidi" w:cstheme="majorBidi"/>
          <w:b/>
          <w:szCs w:val="22"/>
          <w:lang w:val="lt-LT" w:bidi="he-IL"/>
        </w:rPr>
        <w:t>DATA</w:t>
      </w:r>
    </w:p>
    <w:p w14:paraId="4AB85477" w14:textId="77777777" w:rsidR="00A74751" w:rsidRDefault="00A74751">
      <w:pPr>
        <w:tabs>
          <w:tab w:val="clear" w:pos="567"/>
        </w:tabs>
        <w:suppressAutoHyphens w:val="0"/>
        <w:rPr>
          <w:rFonts w:asciiTheme="majorBidi" w:hAnsiTheme="majorBidi" w:cstheme="majorBidi"/>
          <w:szCs w:val="22"/>
          <w:lang w:val="lt-LT" w:bidi="he-IL"/>
        </w:rPr>
      </w:pPr>
    </w:p>
    <w:p w14:paraId="4AB85478" w14:textId="56AECD0A"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Registr</w:t>
      </w:r>
      <w:r w:rsidR="008A1CFA">
        <w:rPr>
          <w:rFonts w:asciiTheme="majorBidi" w:hAnsiTheme="majorBidi" w:cstheme="majorBidi"/>
          <w:szCs w:val="22"/>
          <w:lang w:val="lt-LT" w:bidi="he-IL"/>
        </w:rPr>
        <w:t>avimo data 1994 m. birželio</w:t>
      </w:r>
      <w:r>
        <w:rPr>
          <w:rFonts w:asciiTheme="majorBidi" w:hAnsiTheme="majorBidi" w:cstheme="majorBidi"/>
          <w:szCs w:val="22"/>
          <w:lang w:val="lt-LT" w:bidi="he-IL"/>
        </w:rPr>
        <w:t xml:space="preserve"> 22 d.</w:t>
      </w:r>
    </w:p>
    <w:p w14:paraId="4AB85479" w14:textId="0AFCDF5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Paskutinio perregistravimo data 2010 m. gruodžio 20 d.</w:t>
      </w:r>
    </w:p>
    <w:p w14:paraId="4AB8547A" w14:textId="77777777" w:rsidR="00A74751" w:rsidRDefault="00A74751">
      <w:pPr>
        <w:tabs>
          <w:tab w:val="clear" w:pos="567"/>
        </w:tabs>
        <w:suppressAutoHyphens w:val="0"/>
        <w:rPr>
          <w:rFonts w:asciiTheme="majorBidi" w:hAnsiTheme="majorBidi" w:cstheme="majorBidi"/>
          <w:szCs w:val="22"/>
          <w:lang w:val="lt-LT" w:bidi="he-IL"/>
        </w:rPr>
      </w:pPr>
    </w:p>
    <w:p w14:paraId="4AB8547B" w14:textId="77777777" w:rsidR="00A74751" w:rsidRDefault="00A74751">
      <w:pPr>
        <w:tabs>
          <w:tab w:val="clear" w:pos="567"/>
        </w:tabs>
        <w:suppressAutoHyphens w:val="0"/>
        <w:rPr>
          <w:rFonts w:asciiTheme="majorBidi" w:hAnsiTheme="majorBidi" w:cstheme="majorBidi"/>
          <w:szCs w:val="22"/>
          <w:lang w:val="lt-LT" w:bidi="he-IL"/>
        </w:rPr>
      </w:pPr>
    </w:p>
    <w:p w14:paraId="4AB8547C" w14:textId="77777777" w:rsidR="00A74751" w:rsidRDefault="00A43A85">
      <w:pPr>
        <w:tabs>
          <w:tab w:val="clear" w:pos="567"/>
        </w:tabs>
        <w:suppressAutoHyphens w:val="0"/>
        <w:rPr>
          <w:rFonts w:asciiTheme="majorBidi" w:hAnsiTheme="majorBidi" w:cstheme="majorBidi"/>
          <w:b/>
          <w:szCs w:val="22"/>
          <w:vertAlign w:val="subscript"/>
          <w:lang w:val="lt-LT" w:bidi="he-IL"/>
        </w:rPr>
      </w:pPr>
      <w:r>
        <w:rPr>
          <w:rFonts w:asciiTheme="majorBidi" w:hAnsiTheme="majorBidi" w:cstheme="majorBidi"/>
          <w:b/>
          <w:szCs w:val="22"/>
          <w:lang w:val="lt-LT" w:bidi="he-IL"/>
        </w:rPr>
        <w:t xml:space="preserve">10. </w:t>
      </w:r>
      <w:r>
        <w:rPr>
          <w:rFonts w:asciiTheme="majorBidi" w:hAnsiTheme="majorBidi" w:cstheme="majorBidi"/>
          <w:b/>
          <w:szCs w:val="22"/>
          <w:lang w:val="lt-LT" w:bidi="he-IL"/>
        </w:rPr>
        <w:tab/>
        <w:t>TEKSTO PERŽIŪROS DATA</w:t>
      </w:r>
    </w:p>
    <w:p w14:paraId="4AB8547D" w14:textId="77777777" w:rsidR="00A74751" w:rsidRDefault="00A74751">
      <w:pPr>
        <w:tabs>
          <w:tab w:val="clear" w:pos="567"/>
        </w:tabs>
        <w:suppressAutoHyphens w:val="0"/>
        <w:rPr>
          <w:rFonts w:asciiTheme="majorBidi" w:hAnsiTheme="majorBidi" w:cstheme="majorBidi"/>
          <w:szCs w:val="22"/>
          <w:lang w:val="lt-LT" w:bidi="he-IL"/>
        </w:rPr>
      </w:pPr>
    </w:p>
    <w:p w14:paraId="4AB8547F" w14:textId="2D1800E1" w:rsidR="00A74751" w:rsidRDefault="00EC44C8">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2024 m. vasario 8 d.</w:t>
      </w:r>
    </w:p>
    <w:p w14:paraId="08BF1A81" w14:textId="77777777" w:rsidR="00EC44C8" w:rsidRDefault="00EC44C8">
      <w:pPr>
        <w:tabs>
          <w:tab w:val="clear" w:pos="567"/>
        </w:tabs>
        <w:suppressAutoHyphens w:val="0"/>
        <w:rPr>
          <w:rFonts w:asciiTheme="majorBidi" w:hAnsiTheme="majorBidi" w:cstheme="majorBidi"/>
          <w:szCs w:val="22"/>
          <w:lang w:val="lt-LT" w:bidi="he-IL"/>
        </w:rPr>
      </w:pPr>
    </w:p>
    <w:p w14:paraId="4AB8548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Išsami informacija apie šį vaistinį preparatą pateikiama Valstybinės vaistų kontrolės tarnybos prie Lietuvos Respublikos sveikatos apsaugos ministerijostinklalapyje</w:t>
      </w:r>
      <w:r>
        <w:rPr>
          <w:rFonts w:asciiTheme="majorBidi" w:hAnsiTheme="majorBidi" w:cstheme="majorBidi"/>
          <w:i/>
          <w:szCs w:val="22"/>
          <w:lang w:val="lt-LT" w:bidi="he-IL"/>
        </w:rPr>
        <w:t xml:space="preserve"> </w:t>
      </w:r>
      <w:hyperlink r:id="rId12" w:history="1">
        <w:r>
          <w:rPr>
            <w:rStyle w:val="Hipersaitas"/>
            <w:rFonts w:asciiTheme="majorBidi" w:hAnsiTheme="majorBidi" w:cstheme="majorBidi"/>
            <w:szCs w:val="22"/>
            <w:lang w:val="lt-LT" w:bidi="he-IL"/>
          </w:rPr>
          <w:t>http://www.vvkt.lt/</w:t>
        </w:r>
      </w:hyperlink>
    </w:p>
    <w:p w14:paraId="4AB85481" w14:textId="77777777" w:rsidR="00A74751" w:rsidRDefault="00A74751">
      <w:pPr>
        <w:tabs>
          <w:tab w:val="clear" w:pos="567"/>
        </w:tabs>
        <w:suppressAutoHyphens w:val="0"/>
        <w:rPr>
          <w:rFonts w:asciiTheme="majorBidi" w:hAnsiTheme="majorBidi" w:cstheme="majorBidi"/>
          <w:szCs w:val="22"/>
          <w:lang w:val="lt-LT" w:bidi="he-IL"/>
        </w:rPr>
      </w:pPr>
    </w:p>
    <w:p w14:paraId="4AB85482" w14:textId="77777777" w:rsidR="00A74751" w:rsidRDefault="00A43A85">
      <w:pPr>
        <w:tabs>
          <w:tab w:val="clear" w:pos="567"/>
        </w:tabs>
        <w:suppressAutoHyphens w:val="0"/>
        <w:rPr>
          <w:rFonts w:asciiTheme="majorBidi" w:hAnsiTheme="majorBidi" w:cstheme="majorBidi"/>
          <w:bCs/>
          <w:szCs w:val="22"/>
          <w:lang w:val="lt-LT" w:bidi="he-IL"/>
        </w:rPr>
      </w:pPr>
      <w:r>
        <w:rPr>
          <w:rFonts w:asciiTheme="majorBidi" w:hAnsiTheme="majorBidi" w:cstheme="majorBidi"/>
          <w:b/>
          <w:szCs w:val="22"/>
          <w:lang w:val="lt-LT" w:bidi="he-IL"/>
        </w:rPr>
        <w:br w:type="page"/>
      </w:r>
    </w:p>
    <w:p w14:paraId="4AB85483"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4"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5"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6"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7"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8"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9"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A"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B"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C"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D"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E"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8F"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0"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1"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2"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3"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4"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5"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6"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7"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8" w14:textId="77777777" w:rsidR="00A74751" w:rsidRDefault="00A74751">
      <w:pPr>
        <w:tabs>
          <w:tab w:val="clear" w:pos="567"/>
        </w:tabs>
        <w:suppressAutoHyphens w:val="0"/>
        <w:jc w:val="center"/>
        <w:rPr>
          <w:rFonts w:asciiTheme="majorBidi" w:hAnsiTheme="majorBidi" w:cstheme="majorBidi"/>
          <w:bCs/>
          <w:szCs w:val="22"/>
          <w:lang w:val="lt-LT" w:bidi="he-IL"/>
        </w:rPr>
      </w:pPr>
    </w:p>
    <w:p w14:paraId="4AB85499"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II PRIEDAS</w:t>
      </w:r>
    </w:p>
    <w:p w14:paraId="4AB8549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9B"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REGISTRACIJOS SĄLYGOS</w:t>
      </w:r>
    </w:p>
    <w:p w14:paraId="4AB8549C"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9D"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A.</w:t>
      </w:r>
      <w:r>
        <w:rPr>
          <w:rFonts w:asciiTheme="majorBidi" w:hAnsiTheme="majorBidi" w:cstheme="majorBidi"/>
          <w:b/>
          <w:szCs w:val="22"/>
          <w:lang w:val="lt-LT" w:bidi="he-IL"/>
        </w:rPr>
        <w:tab/>
        <w:t>GAMINTOJAS, ATSAKINGAS UŽ SERIJŲ IŠLEIDIMĄ</w:t>
      </w:r>
    </w:p>
    <w:p w14:paraId="4AB8549E"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9F" w14:textId="77777777" w:rsidR="00A74751" w:rsidRDefault="00A43A85">
      <w:pPr>
        <w:tabs>
          <w:tab w:val="clear" w:pos="567"/>
        </w:tabs>
        <w:jc w:val="center"/>
        <w:rPr>
          <w:rFonts w:asciiTheme="majorBidi" w:hAnsiTheme="majorBidi" w:cstheme="majorBidi"/>
          <w:b/>
          <w:szCs w:val="22"/>
          <w:lang w:val="lt-LT" w:bidi="he-IL"/>
        </w:rPr>
      </w:pPr>
      <w:r>
        <w:rPr>
          <w:rFonts w:asciiTheme="majorBidi" w:hAnsiTheme="majorBidi" w:cstheme="majorBidi"/>
          <w:b/>
          <w:szCs w:val="22"/>
          <w:lang w:val="lt-LT" w:bidi="he-IL"/>
        </w:rPr>
        <w:t>B.</w:t>
      </w:r>
      <w:r>
        <w:rPr>
          <w:rFonts w:asciiTheme="majorBidi" w:hAnsiTheme="majorBidi" w:cstheme="majorBidi"/>
          <w:b/>
          <w:szCs w:val="22"/>
          <w:lang w:val="lt-LT" w:bidi="he-IL"/>
        </w:rPr>
        <w:tab/>
        <w:t>TIEKIMO IR VARTOJIMO SĄLYGOS AR APRIBOJIMAI</w:t>
      </w:r>
    </w:p>
    <w:p w14:paraId="4AB854A0"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A1"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br w:type="page"/>
      </w:r>
      <w:r>
        <w:rPr>
          <w:rFonts w:asciiTheme="majorBidi" w:hAnsiTheme="majorBidi" w:cstheme="majorBidi"/>
          <w:b/>
          <w:szCs w:val="22"/>
          <w:lang w:val="lt-LT" w:bidi="he-IL"/>
        </w:rPr>
        <w:lastRenderedPageBreak/>
        <w:t>A</w:t>
      </w:r>
      <w:r>
        <w:rPr>
          <w:rFonts w:asciiTheme="majorBidi" w:hAnsiTheme="majorBidi" w:cstheme="majorBidi"/>
          <w:b/>
          <w:szCs w:val="22"/>
          <w:lang w:val="lt-LT" w:bidi="he-IL"/>
        </w:rPr>
        <w:tab/>
        <w:t>GAMINTOJAS, ATSAKINGAS UŽ SERIJŲ IŠLEIDIMĄ</w:t>
      </w:r>
    </w:p>
    <w:p w14:paraId="4AB854A2" w14:textId="77777777" w:rsidR="00A74751" w:rsidRDefault="00A74751">
      <w:pPr>
        <w:tabs>
          <w:tab w:val="clear" w:pos="567"/>
        </w:tabs>
        <w:suppressAutoHyphens w:val="0"/>
        <w:rPr>
          <w:rFonts w:asciiTheme="majorBidi" w:hAnsiTheme="majorBidi" w:cstheme="majorBidi"/>
          <w:szCs w:val="22"/>
          <w:lang w:val="lt-LT" w:bidi="he-IL"/>
        </w:rPr>
      </w:pPr>
    </w:p>
    <w:p w14:paraId="4AB854A3"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u w:val="single"/>
          <w:lang w:val="lt-LT" w:bidi="he-IL"/>
        </w:rPr>
        <w:t>Gamintojo, atsakingo už serijų išleidimą, pavadinimas ir adresas</w:t>
      </w:r>
    </w:p>
    <w:p w14:paraId="4AB854A4" w14:textId="77777777" w:rsidR="00A74751" w:rsidRDefault="00A74751">
      <w:pPr>
        <w:tabs>
          <w:tab w:val="clear" w:pos="567"/>
        </w:tabs>
        <w:suppressAutoHyphens w:val="0"/>
        <w:rPr>
          <w:rFonts w:asciiTheme="majorBidi" w:hAnsiTheme="majorBidi" w:cstheme="majorBidi"/>
          <w:szCs w:val="22"/>
          <w:lang w:val="lt-LT" w:bidi="he-IL"/>
        </w:rPr>
      </w:pPr>
    </w:p>
    <w:p w14:paraId="4AB854A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14:paraId="4AB854A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Allé</w:t>
      </w:r>
    </w:p>
    <w:p w14:paraId="4AB854A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DK-2880 Bagsværd</w:t>
      </w:r>
    </w:p>
    <w:p w14:paraId="4AB854A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Danija</w:t>
      </w:r>
    </w:p>
    <w:p w14:paraId="4AB854A9" w14:textId="77777777" w:rsidR="00A74751" w:rsidRDefault="00A74751">
      <w:pPr>
        <w:tabs>
          <w:tab w:val="clear" w:pos="567"/>
        </w:tabs>
        <w:suppressAutoHyphens w:val="0"/>
        <w:rPr>
          <w:rFonts w:asciiTheme="majorBidi" w:hAnsiTheme="majorBidi" w:cstheme="majorBidi"/>
          <w:szCs w:val="22"/>
          <w:lang w:val="lt-LT" w:bidi="he-IL"/>
        </w:rPr>
      </w:pPr>
    </w:p>
    <w:p w14:paraId="4AB854AA" w14:textId="77777777" w:rsidR="00A74751" w:rsidRDefault="00A74751">
      <w:pPr>
        <w:tabs>
          <w:tab w:val="clear" w:pos="567"/>
        </w:tabs>
        <w:suppressAutoHyphens w:val="0"/>
        <w:rPr>
          <w:rFonts w:asciiTheme="majorBidi" w:hAnsiTheme="majorBidi" w:cstheme="majorBidi"/>
          <w:szCs w:val="22"/>
          <w:lang w:val="lt-LT" w:bidi="he-IL"/>
        </w:rPr>
      </w:pPr>
    </w:p>
    <w:p w14:paraId="4AB854AB" w14:textId="77777777" w:rsidR="00A74751" w:rsidRDefault="00A43A85">
      <w:pPr>
        <w:rPr>
          <w:rFonts w:asciiTheme="majorBidi" w:hAnsiTheme="majorBidi" w:cstheme="majorBidi"/>
          <w:szCs w:val="22"/>
          <w:lang w:val="lt-LT" w:bidi="he-IL"/>
        </w:rPr>
      </w:pPr>
      <w:r>
        <w:rPr>
          <w:rFonts w:asciiTheme="majorBidi" w:hAnsiTheme="majorBidi" w:cstheme="majorBidi"/>
          <w:b/>
          <w:szCs w:val="22"/>
          <w:lang w:val="lt-LT" w:bidi="he-IL"/>
        </w:rPr>
        <w:t>B</w:t>
      </w:r>
      <w:r>
        <w:rPr>
          <w:rFonts w:asciiTheme="majorBidi" w:hAnsiTheme="majorBidi" w:cstheme="majorBidi"/>
          <w:b/>
          <w:szCs w:val="22"/>
          <w:lang w:val="lt-LT" w:bidi="he-IL"/>
        </w:rPr>
        <w:tab/>
        <w:t>TIEKIMO IR VARTOJIMO SĄLYGOS AR APRIBOJIMAI</w:t>
      </w:r>
    </w:p>
    <w:p w14:paraId="4AB854AC" w14:textId="77777777" w:rsidR="00A74751" w:rsidRDefault="00A74751">
      <w:pPr>
        <w:tabs>
          <w:tab w:val="clear" w:pos="567"/>
        </w:tabs>
        <w:suppressAutoHyphens w:val="0"/>
        <w:rPr>
          <w:rFonts w:asciiTheme="majorBidi" w:hAnsiTheme="majorBidi" w:cstheme="majorBidi"/>
          <w:b/>
          <w:szCs w:val="22"/>
          <w:lang w:val="lt-LT" w:bidi="he-IL"/>
        </w:rPr>
      </w:pPr>
    </w:p>
    <w:p w14:paraId="4AB854A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Receptinis vaistinis preparatas.</w:t>
      </w:r>
    </w:p>
    <w:p w14:paraId="4AB854AE" w14:textId="77777777" w:rsidR="00A74751" w:rsidRDefault="00A74751">
      <w:pPr>
        <w:tabs>
          <w:tab w:val="clear" w:pos="567"/>
        </w:tabs>
        <w:suppressAutoHyphens w:val="0"/>
        <w:rPr>
          <w:rFonts w:asciiTheme="majorBidi" w:hAnsiTheme="majorBidi" w:cstheme="majorBidi"/>
          <w:szCs w:val="22"/>
          <w:lang w:val="lt-LT" w:bidi="he-IL"/>
        </w:rPr>
      </w:pPr>
    </w:p>
    <w:p w14:paraId="4AB854A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br w:type="page"/>
      </w:r>
    </w:p>
    <w:p w14:paraId="4AB854B0"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1"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2"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3"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4"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5"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6"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7"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8"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9"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A"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B"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C"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D"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E"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BF"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0"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1"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2"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3"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4" w14:textId="77777777" w:rsidR="00A74751" w:rsidRDefault="00A74751">
      <w:pPr>
        <w:tabs>
          <w:tab w:val="clear" w:pos="567"/>
        </w:tabs>
        <w:suppressAutoHyphens w:val="0"/>
        <w:jc w:val="center"/>
        <w:rPr>
          <w:rFonts w:asciiTheme="majorBidi" w:hAnsiTheme="majorBidi" w:cstheme="majorBidi"/>
          <w:szCs w:val="22"/>
          <w:lang w:val="lt-LT" w:bidi="he-IL"/>
        </w:rPr>
      </w:pPr>
    </w:p>
    <w:p w14:paraId="4AB854C5"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7"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III PRIEDAS</w:t>
      </w:r>
    </w:p>
    <w:p w14:paraId="4AB854C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9"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ŽENKLINIMAS IR PAKUOTĖS LAPELIS</w:t>
      </w:r>
    </w:p>
    <w:p w14:paraId="4AB854CA"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br w:type="page"/>
      </w:r>
    </w:p>
    <w:p w14:paraId="4AB854C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D"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C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1"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2"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3"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4"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5"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7"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D"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D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E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4E1"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A. ŽENKLINIMAS</w:t>
      </w:r>
    </w:p>
    <w:p w14:paraId="4AB854E2"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br w:type="page"/>
      </w:r>
      <w:r>
        <w:rPr>
          <w:rFonts w:asciiTheme="majorBidi" w:hAnsiTheme="majorBidi" w:cstheme="majorBidi"/>
          <w:b/>
          <w:szCs w:val="22"/>
          <w:lang w:val="lt-LT" w:bidi="he-IL"/>
        </w:rPr>
        <w:lastRenderedPageBreak/>
        <w:t xml:space="preserve">INFORMACIJA ANT IŠORINĖS PAKUOTĖS </w:t>
      </w:r>
    </w:p>
    <w:p w14:paraId="4AB854E3" w14:textId="77777777" w:rsidR="00A74751" w:rsidRDefault="00A74751">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p>
    <w:p w14:paraId="4AB854E4"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IŠORINĖ DĖŽUTĖ</w:t>
      </w:r>
    </w:p>
    <w:p w14:paraId="4AB854E5" w14:textId="77777777" w:rsidR="00A74751" w:rsidRDefault="00A74751">
      <w:pPr>
        <w:tabs>
          <w:tab w:val="clear" w:pos="567"/>
        </w:tabs>
        <w:suppressAutoHyphens w:val="0"/>
        <w:rPr>
          <w:rFonts w:asciiTheme="majorBidi" w:hAnsiTheme="majorBidi" w:cstheme="majorBidi"/>
          <w:szCs w:val="22"/>
          <w:lang w:val="lt-LT" w:bidi="he-IL"/>
        </w:rPr>
      </w:pPr>
    </w:p>
    <w:p w14:paraId="4AB854E6"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w:t>
      </w:r>
      <w:r>
        <w:rPr>
          <w:rFonts w:asciiTheme="majorBidi" w:hAnsiTheme="majorBidi" w:cstheme="majorBidi"/>
          <w:b/>
          <w:szCs w:val="22"/>
          <w:lang w:val="lt-LT" w:bidi="he-IL"/>
        </w:rPr>
        <w:tab/>
        <w:t>VAISTINIO PREPARATO PAVADINIMAS</w:t>
      </w:r>
    </w:p>
    <w:p w14:paraId="4AB854E7" w14:textId="77777777" w:rsidR="00A74751" w:rsidRDefault="00A74751">
      <w:pPr>
        <w:tabs>
          <w:tab w:val="clear" w:pos="567"/>
        </w:tabs>
        <w:suppressAutoHyphens w:val="0"/>
        <w:rPr>
          <w:rFonts w:asciiTheme="majorBidi" w:hAnsiTheme="majorBidi" w:cstheme="majorBidi"/>
          <w:szCs w:val="22"/>
          <w:lang w:val="lt-LT" w:bidi="he-IL"/>
        </w:rPr>
      </w:pPr>
    </w:p>
    <w:p w14:paraId="4AB854E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plėvele dengtos tabletės</w:t>
      </w:r>
    </w:p>
    <w:p w14:paraId="4AB854E9" w14:textId="5EA78D85" w:rsidR="00A74751" w:rsidRDefault="0067703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w:t>
      </w:r>
      <w:r w:rsidR="00A43A85">
        <w:rPr>
          <w:rFonts w:asciiTheme="majorBidi" w:hAnsiTheme="majorBidi" w:cstheme="majorBidi"/>
          <w:szCs w:val="22"/>
          <w:lang w:val="lt-LT" w:bidi="he-IL"/>
        </w:rPr>
        <w:t>stradiolis/ noretisterono acetatas</w:t>
      </w:r>
    </w:p>
    <w:p w14:paraId="4AB854EA" w14:textId="77777777" w:rsidR="00A74751" w:rsidRDefault="00A74751">
      <w:pPr>
        <w:tabs>
          <w:tab w:val="clear" w:pos="567"/>
        </w:tabs>
        <w:suppressAutoHyphens w:val="0"/>
        <w:rPr>
          <w:rFonts w:asciiTheme="majorBidi" w:hAnsiTheme="majorBidi" w:cstheme="majorBidi"/>
          <w:szCs w:val="22"/>
          <w:lang w:val="lt-LT" w:bidi="he-IL"/>
        </w:rPr>
      </w:pPr>
    </w:p>
    <w:p w14:paraId="4AB854EB"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VEIKLIOSIOS MEDŽIAGOS IR JŲ KIEKIAI</w:t>
      </w:r>
    </w:p>
    <w:p w14:paraId="4AB854EC" w14:textId="77777777" w:rsidR="00A74751" w:rsidRDefault="00A74751">
      <w:pPr>
        <w:tabs>
          <w:tab w:val="clear" w:pos="567"/>
        </w:tabs>
        <w:suppressAutoHyphens w:val="0"/>
        <w:rPr>
          <w:rFonts w:asciiTheme="majorBidi" w:hAnsiTheme="majorBidi" w:cstheme="majorBidi"/>
          <w:szCs w:val="22"/>
          <w:lang w:val="lt-LT" w:bidi="he-IL"/>
        </w:rPr>
      </w:pPr>
    </w:p>
    <w:p w14:paraId="4AB854E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Kiekvienoje mėlynoje tabletėje yra 2 mg estradiolio (hemihidrato pavidalu), </w:t>
      </w:r>
    </w:p>
    <w:p w14:paraId="4AB854E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baltoje tabletėje yra 2 mg estradiolio (hemihidrato pavidalu) bei 1 mg noretisterono acetato,</w:t>
      </w:r>
    </w:p>
    <w:p w14:paraId="4AB854E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raudonoje tabletėje yra 1 mg estradiolio (hemihidrato pavidalu).</w:t>
      </w:r>
    </w:p>
    <w:p w14:paraId="4AB854F0" w14:textId="77777777" w:rsidR="00A74751" w:rsidRDefault="00A74751">
      <w:pPr>
        <w:tabs>
          <w:tab w:val="clear" w:pos="567"/>
        </w:tabs>
        <w:suppressAutoHyphens w:val="0"/>
        <w:rPr>
          <w:rFonts w:asciiTheme="majorBidi" w:hAnsiTheme="majorBidi" w:cstheme="majorBidi"/>
          <w:szCs w:val="22"/>
          <w:lang w:val="lt-LT" w:bidi="he-IL"/>
        </w:rPr>
      </w:pPr>
    </w:p>
    <w:p w14:paraId="4AB854F1"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3.</w:t>
      </w:r>
      <w:r>
        <w:rPr>
          <w:rFonts w:asciiTheme="majorBidi" w:hAnsiTheme="majorBidi" w:cstheme="majorBidi"/>
          <w:b/>
          <w:szCs w:val="22"/>
          <w:lang w:val="lt-LT" w:bidi="he-IL"/>
        </w:rPr>
        <w:tab/>
        <w:t>PAGALBINIŲ MEDŽIAGŲ SĄRAŠAS</w:t>
      </w:r>
    </w:p>
    <w:p w14:paraId="4AB854F2" w14:textId="77777777" w:rsidR="00A74751" w:rsidRDefault="00A74751">
      <w:pPr>
        <w:tabs>
          <w:tab w:val="clear" w:pos="567"/>
        </w:tabs>
        <w:suppressAutoHyphens w:val="0"/>
        <w:rPr>
          <w:rFonts w:asciiTheme="majorBidi" w:hAnsiTheme="majorBidi" w:cstheme="majorBidi"/>
          <w:szCs w:val="22"/>
          <w:lang w:val="lt-LT" w:bidi="he-IL"/>
        </w:rPr>
      </w:pPr>
    </w:p>
    <w:p w14:paraId="4AB854F3" w14:textId="1A4F481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Sudėtyje yra laktozės monohidrato</w:t>
      </w:r>
      <w:r w:rsidR="00BA3EA3">
        <w:rPr>
          <w:rFonts w:asciiTheme="majorBidi" w:hAnsiTheme="majorBidi" w:cstheme="majorBidi"/>
          <w:szCs w:val="22"/>
          <w:lang w:val="lt-LT" w:bidi="he-IL"/>
        </w:rPr>
        <w:t xml:space="preserve"> ir natrio (E132)</w:t>
      </w:r>
      <w:r>
        <w:rPr>
          <w:rFonts w:asciiTheme="majorBidi" w:hAnsiTheme="majorBidi" w:cstheme="majorBidi"/>
          <w:szCs w:val="22"/>
          <w:lang w:val="lt-LT" w:bidi="he-IL"/>
        </w:rPr>
        <w:t xml:space="preserve">. Papildomos informacijos rasite pakuotės lapelyje. </w:t>
      </w:r>
    </w:p>
    <w:p w14:paraId="4AB854F4" w14:textId="77777777" w:rsidR="00A74751" w:rsidRDefault="00A74751">
      <w:pPr>
        <w:tabs>
          <w:tab w:val="clear" w:pos="567"/>
        </w:tabs>
        <w:suppressAutoHyphens w:val="0"/>
        <w:rPr>
          <w:rFonts w:asciiTheme="majorBidi" w:hAnsiTheme="majorBidi" w:cstheme="majorBidi"/>
          <w:szCs w:val="22"/>
          <w:lang w:val="lt-LT" w:bidi="he-IL"/>
        </w:rPr>
      </w:pPr>
    </w:p>
    <w:p w14:paraId="4AB854F5" w14:textId="77777777" w:rsidR="00A74751" w:rsidRDefault="00A74751">
      <w:pPr>
        <w:tabs>
          <w:tab w:val="clear" w:pos="567"/>
        </w:tabs>
        <w:suppressAutoHyphens w:val="0"/>
        <w:rPr>
          <w:rFonts w:asciiTheme="majorBidi" w:hAnsiTheme="majorBidi" w:cstheme="majorBidi"/>
          <w:szCs w:val="22"/>
          <w:lang w:val="lt-LT" w:bidi="he-IL"/>
        </w:rPr>
      </w:pPr>
    </w:p>
    <w:p w14:paraId="4AB854F6"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w:t>
      </w:r>
      <w:r>
        <w:rPr>
          <w:rFonts w:asciiTheme="majorBidi" w:hAnsiTheme="majorBidi" w:cstheme="majorBidi"/>
          <w:b/>
          <w:szCs w:val="22"/>
          <w:lang w:val="lt-LT" w:bidi="he-IL"/>
        </w:rPr>
        <w:tab/>
        <w:t>FARMACINĖ FORMA IR JOS KIEKIS PAKUOTĖJE</w:t>
      </w:r>
    </w:p>
    <w:p w14:paraId="4AB854F7" w14:textId="77777777" w:rsidR="00A74751" w:rsidRDefault="00A74751">
      <w:pPr>
        <w:tabs>
          <w:tab w:val="clear" w:pos="567"/>
        </w:tabs>
        <w:suppressAutoHyphens w:val="0"/>
        <w:rPr>
          <w:rFonts w:asciiTheme="majorBidi" w:hAnsiTheme="majorBidi" w:cstheme="majorBidi"/>
          <w:szCs w:val="22"/>
          <w:lang w:val="lt-LT" w:bidi="he-IL"/>
        </w:rPr>
      </w:pPr>
    </w:p>
    <w:p w14:paraId="4AB854F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1x28 (12 mėlynų, 10 baltų ir 6 raudonos) plėvele dengtos tabletės.</w:t>
      </w:r>
    </w:p>
    <w:p w14:paraId="4AB854F9" w14:textId="77777777" w:rsidR="00A74751" w:rsidRDefault="00A74751">
      <w:pPr>
        <w:tabs>
          <w:tab w:val="clear" w:pos="567"/>
        </w:tabs>
        <w:suppressAutoHyphens w:val="0"/>
        <w:rPr>
          <w:rFonts w:asciiTheme="majorBidi" w:hAnsiTheme="majorBidi" w:cstheme="majorBidi"/>
          <w:szCs w:val="22"/>
          <w:lang w:val="lt-LT" w:bidi="he-IL"/>
        </w:rPr>
      </w:pPr>
    </w:p>
    <w:p w14:paraId="4AB854FA" w14:textId="77777777" w:rsidR="00A74751" w:rsidRDefault="00A74751">
      <w:pPr>
        <w:tabs>
          <w:tab w:val="clear" w:pos="567"/>
        </w:tabs>
        <w:suppressAutoHyphens w:val="0"/>
        <w:rPr>
          <w:rFonts w:asciiTheme="majorBidi" w:hAnsiTheme="majorBidi" w:cstheme="majorBidi"/>
          <w:szCs w:val="22"/>
          <w:lang w:val="lt-LT" w:bidi="he-IL"/>
        </w:rPr>
      </w:pPr>
    </w:p>
    <w:p w14:paraId="4AB854FB"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w:t>
      </w:r>
      <w:r>
        <w:rPr>
          <w:rFonts w:asciiTheme="majorBidi" w:hAnsiTheme="majorBidi" w:cstheme="majorBidi"/>
          <w:b/>
          <w:szCs w:val="22"/>
          <w:lang w:val="lt-LT" w:bidi="he-IL"/>
        </w:rPr>
        <w:tab/>
        <w:t>VARTOJIMO METODAS IR BŪDAS</w:t>
      </w:r>
    </w:p>
    <w:p w14:paraId="4AB854FC" w14:textId="77777777" w:rsidR="00A74751" w:rsidRDefault="00A74751">
      <w:pPr>
        <w:tabs>
          <w:tab w:val="clear" w:pos="567"/>
        </w:tabs>
        <w:suppressAutoHyphens w:val="0"/>
        <w:rPr>
          <w:rFonts w:asciiTheme="majorBidi" w:hAnsiTheme="majorBidi" w:cstheme="majorBidi"/>
          <w:szCs w:val="22"/>
          <w:lang w:val="lt-LT" w:bidi="he-IL"/>
        </w:rPr>
      </w:pPr>
    </w:p>
    <w:p w14:paraId="4AB854F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Vartoti per burną.</w:t>
      </w:r>
    </w:p>
    <w:p w14:paraId="4AB854F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Prieš vartojimą perskaitykite pakuotės lapelį.</w:t>
      </w:r>
    </w:p>
    <w:p w14:paraId="4AB854FF" w14:textId="77777777" w:rsidR="00A74751" w:rsidRDefault="00A74751">
      <w:pPr>
        <w:tabs>
          <w:tab w:val="clear" w:pos="567"/>
        </w:tabs>
        <w:suppressAutoHyphens w:val="0"/>
        <w:rPr>
          <w:rFonts w:asciiTheme="majorBidi" w:hAnsiTheme="majorBidi" w:cstheme="majorBidi"/>
          <w:szCs w:val="22"/>
          <w:lang w:val="lt-LT" w:bidi="he-IL"/>
        </w:rPr>
      </w:pPr>
    </w:p>
    <w:p w14:paraId="4AB85500" w14:textId="77777777" w:rsidR="00A74751" w:rsidRDefault="00A74751">
      <w:pPr>
        <w:tabs>
          <w:tab w:val="clear" w:pos="567"/>
        </w:tabs>
        <w:suppressAutoHyphens w:val="0"/>
        <w:rPr>
          <w:rFonts w:asciiTheme="majorBidi" w:hAnsiTheme="majorBidi" w:cstheme="majorBidi"/>
          <w:szCs w:val="22"/>
          <w:lang w:val="lt-LT" w:bidi="he-IL"/>
        </w:rPr>
      </w:pPr>
    </w:p>
    <w:p w14:paraId="4AB85501"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w:t>
      </w:r>
      <w:r>
        <w:rPr>
          <w:rFonts w:asciiTheme="majorBidi" w:hAnsiTheme="majorBidi" w:cstheme="majorBidi"/>
          <w:b/>
          <w:szCs w:val="22"/>
          <w:lang w:val="lt-LT" w:bidi="he-IL"/>
        </w:rPr>
        <w:tab/>
        <w:t>SPECIALUS ĮSPĖJIMAS, KAD VAISTINĮ PREPARATĄ BŪTINA LAIKYTI VAIKAMS NEPASTEBIMOJE IR NEPASIEKIAMOJE VIETOJE</w:t>
      </w:r>
    </w:p>
    <w:p w14:paraId="4AB85502" w14:textId="77777777" w:rsidR="00A74751" w:rsidRDefault="00A74751">
      <w:pPr>
        <w:tabs>
          <w:tab w:val="clear" w:pos="567"/>
        </w:tabs>
        <w:suppressAutoHyphens w:val="0"/>
        <w:rPr>
          <w:rFonts w:asciiTheme="majorBidi" w:hAnsiTheme="majorBidi" w:cstheme="majorBidi"/>
          <w:szCs w:val="22"/>
          <w:lang w:val="lt-LT" w:bidi="he-IL"/>
        </w:rPr>
      </w:pPr>
    </w:p>
    <w:p w14:paraId="4AB8550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Laikyti vaikams nepastebimoje ir nepasiekiamoje vietoje.</w:t>
      </w:r>
    </w:p>
    <w:p w14:paraId="4AB85504" w14:textId="77777777" w:rsidR="00A74751" w:rsidRDefault="00A74751">
      <w:pPr>
        <w:tabs>
          <w:tab w:val="clear" w:pos="567"/>
        </w:tabs>
        <w:suppressAutoHyphens w:val="0"/>
        <w:rPr>
          <w:rFonts w:asciiTheme="majorBidi" w:hAnsiTheme="majorBidi" w:cstheme="majorBidi"/>
          <w:szCs w:val="22"/>
          <w:lang w:val="lt-LT" w:bidi="he-IL"/>
        </w:rPr>
      </w:pPr>
    </w:p>
    <w:p w14:paraId="4AB85505" w14:textId="77777777" w:rsidR="00A74751" w:rsidRDefault="00A74751">
      <w:pPr>
        <w:tabs>
          <w:tab w:val="clear" w:pos="567"/>
        </w:tabs>
        <w:suppressAutoHyphens w:val="0"/>
        <w:rPr>
          <w:rFonts w:asciiTheme="majorBidi" w:hAnsiTheme="majorBidi" w:cstheme="majorBidi"/>
          <w:szCs w:val="22"/>
          <w:lang w:val="lt-LT" w:bidi="he-IL"/>
        </w:rPr>
      </w:pPr>
    </w:p>
    <w:p w14:paraId="4AB85506"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7.</w:t>
      </w:r>
      <w:r>
        <w:rPr>
          <w:rFonts w:asciiTheme="majorBidi" w:hAnsiTheme="majorBidi" w:cstheme="majorBidi"/>
          <w:b/>
          <w:szCs w:val="22"/>
          <w:lang w:val="lt-LT" w:bidi="he-IL"/>
        </w:rPr>
        <w:tab/>
        <w:t>KITAS (-I) SPECIALUS (-ŪS) ĮSPĖJIMAS (-AI) (JEI REIKIA)</w:t>
      </w:r>
    </w:p>
    <w:p w14:paraId="4AB85507" w14:textId="77777777" w:rsidR="00A74751" w:rsidRDefault="00A74751">
      <w:pPr>
        <w:tabs>
          <w:tab w:val="clear" w:pos="567"/>
        </w:tabs>
        <w:suppressAutoHyphens w:val="0"/>
        <w:rPr>
          <w:rFonts w:asciiTheme="majorBidi" w:hAnsiTheme="majorBidi" w:cstheme="majorBidi"/>
          <w:szCs w:val="22"/>
          <w:lang w:val="lt-LT" w:bidi="he-IL"/>
        </w:rPr>
      </w:pPr>
    </w:p>
    <w:p w14:paraId="4AB85508" w14:textId="77777777" w:rsidR="00A74751" w:rsidRDefault="00A74751">
      <w:pPr>
        <w:tabs>
          <w:tab w:val="clear" w:pos="567"/>
        </w:tabs>
        <w:suppressAutoHyphens w:val="0"/>
        <w:rPr>
          <w:rFonts w:asciiTheme="majorBidi" w:hAnsiTheme="majorBidi" w:cstheme="majorBidi"/>
          <w:szCs w:val="22"/>
          <w:lang w:val="lt-LT" w:bidi="he-IL"/>
        </w:rPr>
      </w:pPr>
    </w:p>
    <w:p w14:paraId="4AB85509"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8.</w:t>
      </w:r>
      <w:r>
        <w:rPr>
          <w:rFonts w:asciiTheme="majorBidi" w:hAnsiTheme="majorBidi" w:cstheme="majorBidi"/>
          <w:b/>
          <w:szCs w:val="22"/>
          <w:lang w:val="lt-LT" w:bidi="he-IL"/>
        </w:rPr>
        <w:tab/>
        <w:t>TINKAMUMO LAIKAS</w:t>
      </w:r>
    </w:p>
    <w:p w14:paraId="4AB8550A" w14:textId="77777777" w:rsidR="00A74751" w:rsidRDefault="00A74751">
      <w:pPr>
        <w:tabs>
          <w:tab w:val="clear" w:pos="567"/>
        </w:tabs>
        <w:suppressAutoHyphens w:val="0"/>
        <w:rPr>
          <w:rFonts w:asciiTheme="majorBidi" w:hAnsiTheme="majorBidi" w:cstheme="majorBidi"/>
          <w:szCs w:val="22"/>
          <w:lang w:val="lt-LT" w:bidi="he-IL"/>
        </w:rPr>
      </w:pPr>
    </w:p>
    <w:p w14:paraId="4AB8550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EXP: {mm/MMMM}</w:t>
      </w:r>
    </w:p>
    <w:p w14:paraId="4AB8550C" w14:textId="77777777" w:rsidR="00A74751" w:rsidRDefault="00A74751">
      <w:pPr>
        <w:tabs>
          <w:tab w:val="clear" w:pos="567"/>
        </w:tabs>
        <w:suppressAutoHyphens w:val="0"/>
        <w:rPr>
          <w:rFonts w:asciiTheme="majorBidi" w:hAnsiTheme="majorBidi" w:cstheme="majorBidi"/>
          <w:szCs w:val="22"/>
          <w:lang w:val="lt-LT" w:bidi="he-IL"/>
        </w:rPr>
      </w:pPr>
    </w:p>
    <w:p w14:paraId="4AB8550D" w14:textId="77777777" w:rsidR="00A74751" w:rsidRDefault="00A74751">
      <w:pPr>
        <w:tabs>
          <w:tab w:val="clear" w:pos="567"/>
        </w:tabs>
        <w:suppressAutoHyphens w:val="0"/>
        <w:rPr>
          <w:rFonts w:asciiTheme="majorBidi" w:hAnsiTheme="majorBidi" w:cstheme="majorBidi"/>
          <w:szCs w:val="22"/>
          <w:lang w:val="lt-LT" w:bidi="he-IL"/>
        </w:rPr>
      </w:pPr>
    </w:p>
    <w:p w14:paraId="4AB8550E"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9.</w:t>
      </w:r>
      <w:r>
        <w:rPr>
          <w:rFonts w:asciiTheme="majorBidi" w:hAnsiTheme="majorBidi" w:cstheme="majorBidi"/>
          <w:b/>
          <w:szCs w:val="22"/>
          <w:lang w:val="lt-LT" w:bidi="he-IL"/>
        </w:rPr>
        <w:tab/>
        <w:t>SPECIALIOS LAIKYMO SĄLYGOS</w:t>
      </w:r>
    </w:p>
    <w:p w14:paraId="4AB8550F" w14:textId="77777777" w:rsidR="00A74751" w:rsidRDefault="00A74751">
      <w:pPr>
        <w:tabs>
          <w:tab w:val="clear" w:pos="567"/>
        </w:tabs>
        <w:suppressAutoHyphens w:val="0"/>
        <w:rPr>
          <w:rFonts w:asciiTheme="majorBidi" w:hAnsiTheme="majorBidi" w:cstheme="majorBidi"/>
          <w:szCs w:val="22"/>
          <w:lang w:val="lt-LT" w:bidi="he-IL"/>
        </w:rPr>
      </w:pPr>
    </w:p>
    <w:p w14:paraId="4AB8551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Laikyti žemesnėje kaip 25 °C temperatūroje. Negalima šaldyti. </w:t>
      </w:r>
    </w:p>
    <w:p w14:paraId="4AB8551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Tabečių talpyklę laikyti išorinėje dėžutėje, kad preparatas būtų apsaugotas nuo šviesos.</w:t>
      </w:r>
    </w:p>
    <w:p w14:paraId="4AB85512" w14:textId="77777777" w:rsidR="00A74751" w:rsidRDefault="00A74751">
      <w:pPr>
        <w:tabs>
          <w:tab w:val="clear" w:pos="567"/>
        </w:tabs>
        <w:suppressAutoHyphens w:val="0"/>
        <w:rPr>
          <w:rFonts w:asciiTheme="majorBidi" w:hAnsiTheme="majorBidi" w:cstheme="majorBidi"/>
          <w:szCs w:val="22"/>
          <w:lang w:val="lt-LT" w:bidi="he-IL"/>
        </w:rPr>
      </w:pPr>
    </w:p>
    <w:p w14:paraId="4AB85513" w14:textId="77777777" w:rsidR="00A74751" w:rsidRDefault="00A74751">
      <w:pPr>
        <w:tabs>
          <w:tab w:val="clear" w:pos="567"/>
        </w:tabs>
        <w:suppressAutoHyphens w:val="0"/>
        <w:rPr>
          <w:rFonts w:asciiTheme="majorBidi" w:hAnsiTheme="majorBidi" w:cstheme="majorBidi"/>
          <w:szCs w:val="22"/>
          <w:lang w:val="lt-LT" w:bidi="he-IL"/>
        </w:rPr>
      </w:pPr>
    </w:p>
    <w:p w14:paraId="4AB85514"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10.</w:t>
      </w:r>
      <w:r>
        <w:rPr>
          <w:rFonts w:asciiTheme="majorBidi" w:hAnsiTheme="majorBidi" w:cstheme="majorBidi"/>
          <w:b/>
          <w:szCs w:val="22"/>
          <w:lang w:val="lt-LT" w:bidi="he-IL"/>
        </w:rPr>
        <w:tab/>
        <w:t>SPECIALIOS ATSARGUMO PRIEMONĖS DĖL NESUVARTOTO VAISTINIO PREPARATO AR JO ATLIEKŲ TVARKYMO (JEI REIKIA)</w:t>
      </w:r>
    </w:p>
    <w:p w14:paraId="4AB85515" w14:textId="77777777" w:rsidR="00A74751" w:rsidRDefault="00A74751">
      <w:pPr>
        <w:tabs>
          <w:tab w:val="clear" w:pos="567"/>
        </w:tabs>
        <w:suppressAutoHyphens w:val="0"/>
        <w:rPr>
          <w:rFonts w:asciiTheme="majorBidi" w:hAnsiTheme="majorBidi" w:cstheme="majorBidi"/>
          <w:szCs w:val="22"/>
          <w:lang w:val="lt-LT" w:bidi="he-IL"/>
        </w:rPr>
      </w:pPr>
    </w:p>
    <w:p w14:paraId="4AB85516" w14:textId="77777777" w:rsidR="00A74751" w:rsidRDefault="00A74751">
      <w:pPr>
        <w:tabs>
          <w:tab w:val="clear" w:pos="567"/>
        </w:tabs>
        <w:suppressAutoHyphens w:val="0"/>
        <w:rPr>
          <w:rFonts w:asciiTheme="majorBidi" w:hAnsiTheme="majorBidi" w:cstheme="majorBidi"/>
          <w:szCs w:val="22"/>
          <w:lang w:val="lt-LT" w:bidi="he-IL"/>
        </w:rPr>
      </w:pPr>
    </w:p>
    <w:p w14:paraId="4AB85517"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11.</w:t>
      </w:r>
      <w:r>
        <w:rPr>
          <w:rFonts w:asciiTheme="majorBidi" w:hAnsiTheme="majorBidi" w:cstheme="majorBidi"/>
          <w:b/>
          <w:szCs w:val="22"/>
          <w:lang w:val="lt-LT" w:bidi="he-IL"/>
        </w:rPr>
        <w:tab/>
        <w:t>REGISTRUOTOJO PAVADINIMAS IR ADRESAS</w:t>
      </w:r>
    </w:p>
    <w:p w14:paraId="4AB85518" w14:textId="77777777" w:rsidR="00A74751" w:rsidRDefault="00A74751">
      <w:pPr>
        <w:tabs>
          <w:tab w:val="clear" w:pos="567"/>
        </w:tabs>
        <w:suppressAutoHyphens w:val="0"/>
        <w:rPr>
          <w:rFonts w:asciiTheme="majorBidi" w:hAnsiTheme="majorBidi" w:cstheme="majorBidi"/>
          <w:szCs w:val="22"/>
          <w:lang w:val="lt-LT" w:bidi="he-IL"/>
        </w:rPr>
      </w:pPr>
    </w:p>
    <w:p w14:paraId="4AB8551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14:paraId="4AB855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Allé</w:t>
      </w:r>
    </w:p>
    <w:p w14:paraId="4AB8551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DK-2880 Bagsvaerd</w:t>
      </w:r>
    </w:p>
    <w:p w14:paraId="4AB8551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Danija</w:t>
      </w:r>
    </w:p>
    <w:p w14:paraId="4AB8551D" w14:textId="77777777" w:rsidR="00A74751" w:rsidRDefault="00A74751">
      <w:pPr>
        <w:tabs>
          <w:tab w:val="clear" w:pos="567"/>
        </w:tabs>
        <w:suppressAutoHyphens w:val="0"/>
        <w:rPr>
          <w:rFonts w:asciiTheme="majorBidi" w:hAnsiTheme="majorBidi" w:cstheme="majorBidi"/>
          <w:szCs w:val="22"/>
          <w:lang w:val="lt-LT" w:bidi="he-IL"/>
        </w:rPr>
      </w:pPr>
    </w:p>
    <w:p w14:paraId="4AB8551E" w14:textId="77777777" w:rsidR="00A74751" w:rsidRDefault="00A74751">
      <w:pPr>
        <w:tabs>
          <w:tab w:val="clear" w:pos="567"/>
        </w:tabs>
        <w:suppressAutoHyphens w:val="0"/>
        <w:rPr>
          <w:rFonts w:asciiTheme="majorBidi" w:hAnsiTheme="majorBidi" w:cstheme="majorBidi"/>
          <w:szCs w:val="22"/>
          <w:lang w:val="lt-LT" w:bidi="he-IL"/>
        </w:rPr>
      </w:pPr>
    </w:p>
    <w:p w14:paraId="4AB8551F"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12.</w:t>
      </w:r>
      <w:r>
        <w:rPr>
          <w:rFonts w:asciiTheme="majorBidi" w:hAnsiTheme="majorBidi" w:cstheme="majorBidi"/>
          <w:b/>
          <w:szCs w:val="22"/>
          <w:lang w:val="lt-LT" w:bidi="he-IL"/>
        </w:rPr>
        <w:tab/>
        <w:t>REGISTRACIJOSPAŽYMĖJIMO NUMERIS</w:t>
      </w:r>
    </w:p>
    <w:p w14:paraId="4AB85520" w14:textId="77777777" w:rsidR="00A74751" w:rsidRDefault="00A74751">
      <w:pPr>
        <w:tabs>
          <w:tab w:val="clear" w:pos="567"/>
        </w:tabs>
        <w:suppressAutoHyphens w:val="0"/>
        <w:rPr>
          <w:rFonts w:asciiTheme="majorBidi" w:hAnsiTheme="majorBidi" w:cstheme="majorBidi"/>
          <w:szCs w:val="22"/>
          <w:lang w:val="lt-LT" w:bidi="he-IL"/>
        </w:rPr>
      </w:pPr>
    </w:p>
    <w:p w14:paraId="4AB8552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LT/1/94/0158/001</w:t>
      </w:r>
    </w:p>
    <w:p w14:paraId="4AB85522" w14:textId="77777777" w:rsidR="00A74751" w:rsidRDefault="00A74751">
      <w:pPr>
        <w:tabs>
          <w:tab w:val="clear" w:pos="567"/>
        </w:tabs>
        <w:suppressAutoHyphens w:val="0"/>
        <w:rPr>
          <w:rFonts w:asciiTheme="majorBidi" w:hAnsiTheme="majorBidi" w:cstheme="majorBidi"/>
          <w:szCs w:val="22"/>
          <w:lang w:val="lt-LT" w:bidi="he-IL"/>
        </w:rPr>
      </w:pPr>
    </w:p>
    <w:p w14:paraId="4AB85523" w14:textId="77777777" w:rsidR="00A74751" w:rsidRDefault="00A74751">
      <w:pPr>
        <w:tabs>
          <w:tab w:val="clear" w:pos="567"/>
        </w:tabs>
        <w:suppressAutoHyphens w:val="0"/>
        <w:rPr>
          <w:rFonts w:asciiTheme="majorBidi" w:hAnsiTheme="majorBidi" w:cstheme="majorBidi"/>
          <w:szCs w:val="22"/>
          <w:lang w:val="lt-LT" w:bidi="he-IL"/>
        </w:rPr>
      </w:pPr>
    </w:p>
    <w:p w14:paraId="4AB85524"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13.</w:t>
      </w:r>
      <w:r>
        <w:rPr>
          <w:rFonts w:asciiTheme="majorBidi" w:hAnsiTheme="majorBidi" w:cstheme="majorBidi"/>
          <w:b/>
          <w:szCs w:val="22"/>
          <w:lang w:val="lt-LT" w:bidi="he-IL"/>
        </w:rPr>
        <w:tab/>
        <w:t>SERIJOS NUMERIS</w:t>
      </w:r>
    </w:p>
    <w:p w14:paraId="4AB85525" w14:textId="77777777" w:rsidR="00A74751" w:rsidRDefault="00A74751">
      <w:pPr>
        <w:tabs>
          <w:tab w:val="clear" w:pos="567"/>
        </w:tabs>
        <w:suppressAutoHyphens w:val="0"/>
        <w:rPr>
          <w:rFonts w:asciiTheme="majorBidi" w:hAnsiTheme="majorBidi" w:cstheme="majorBidi"/>
          <w:szCs w:val="22"/>
          <w:lang w:val="lt-LT" w:bidi="he-IL"/>
        </w:rPr>
      </w:pPr>
    </w:p>
    <w:p w14:paraId="4AB8552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Lot</w:t>
      </w:r>
    </w:p>
    <w:p w14:paraId="4AB85527" w14:textId="77777777" w:rsidR="00A74751" w:rsidRDefault="00A74751">
      <w:pPr>
        <w:tabs>
          <w:tab w:val="clear" w:pos="567"/>
        </w:tabs>
        <w:suppressAutoHyphens w:val="0"/>
        <w:rPr>
          <w:rFonts w:asciiTheme="majorBidi" w:hAnsiTheme="majorBidi" w:cstheme="majorBidi"/>
          <w:szCs w:val="22"/>
          <w:lang w:val="lt-LT" w:bidi="he-IL"/>
        </w:rPr>
      </w:pPr>
    </w:p>
    <w:p w14:paraId="4AB85528" w14:textId="77777777" w:rsidR="00A74751" w:rsidRDefault="00A74751">
      <w:pPr>
        <w:tabs>
          <w:tab w:val="clear" w:pos="567"/>
        </w:tabs>
        <w:suppressAutoHyphens w:val="0"/>
        <w:rPr>
          <w:rFonts w:asciiTheme="majorBidi" w:hAnsiTheme="majorBidi" w:cstheme="majorBidi"/>
          <w:szCs w:val="22"/>
          <w:lang w:val="lt-LT" w:bidi="he-IL"/>
        </w:rPr>
      </w:pPr>
    </w:p>
    <w:p w14:paraId="4AB85529"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14.</w:t>
      </w:r>
      <w:r>
        <w:rPr>
          <w:rFonts w:asciiTheme="majorBidi" w:hAnsiTheme="majorBidi" w:cstheme="majorBidi"/>
          <w:b/>
          <w:szCs w:val="22"/>
          <w:lang w:val="lt-LT" w:bidi="he-IL"/>
        </w:rPr>
        <w:tab/>
        <w:t>PARDAVIMO (IŠDAVIMO) TVARKA</w:t>
      </w:r>
    </w:p>
    <w:p w14:paraId="4AB8552A" w14:textId="77777777" w:rsidR="00A74751" w:rsidRDefault="00A74751">
      <w:pPr>
        <w:tabs>
          <w:tab w:val="clear" w:pos="567"/>
        </w:tabs>
        <w:suppressAutoHyphens w:val="0"/>
        <w:rPr>
          <w:rFonts w:asciiTheme="majorBidi" w:hAnsiTheme="majorBidi" w:cstheme="majorBidi"/>
          <w:szCs w:val="22"/>
          <w:lang w:val="lt-LT" w:bidi="he-IL"/>
        </w:rPr>
      </w:pPr>
    </w:p>
    <w:p w14:paraId="4AB8552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Receptinis vaistas.</w:t>
      </w:r>
    </w:p>
    <w:p w14:paraId="4AB8552C" w14:textId="77777777" w:rsidR="00A74751" w:rsidRDefault="00A74751">
      <w:pPr>
        <w:tabs>
          <w:tab w:val="clear" w:pos="567"/>
        </w:tabs>
        <w:suppressAutoHyphens w:val="0"/>
        <w:rPr>
          <w:rFonts w:asciiTheme="majorBidi" w:hAnsiTheme="majorBidi" w:cstheme="majorBidi"/>
          <w:szCs w:val="22"/>
          <w:lang w:val="lt-LT" w:bidi="he-IL"/>
        </w:rPr>
      </w:pPr>
    </w:p>
    <w:p w14:paraId="4AB8552D" w14:textId="77777777" w:rsidR="00A74751" w:rsidRDefault="00A74751">
      <w:pPr>
        <w:tabs>
          <w:tab w:val="clear" w:pos="567"/>
        </w:tabs>
        <w:suppressAutoHyphens w:val="0"/>
        <w:rPr>
          <w:rFonts w:asciiTheme="majorBidi" w:hAnsiTheme="majorBidi" w:cstheme="majorBidi"/>
          <w:szCs w:val="22"/>
          <w:lang w:val="lt-LT" w:bidi="he-IL"/>
        </w:rPr>
      </w:pPr>
    </w:p>
    <w:p w14:paraId="4AB8552E"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15.</w:t>
      </w:r>
      <w:r>
        <w:rPr>
          <w:rFonts w:asciiTheme="majorBidi" w:hAnsiTheme="majorBidi" w:cstheme="majorBidi"/>
          <w:b/>
          <w:szCs w:val="22"/>
          <w:lang w:val="lt-LT" w:bidi="he-IL"/>
        </w:rPr>
        <w:tab/>
        <w:t>VARTOJIMO INSTRUKCIJA</w:t>
      </w:r>
    </w:p>
    <w:p w14:paraId="4AB8552F" w14:textId="77777777" w:rsidR="00A74751" w:rsidRDefault="00A74751">
      <w:pPr>
        <w:tabs>
          <w:tab w:val="clear" w:pos="567"/>
        </w:tabs>
        <w:suppressAutoHyphens w:val="0"/>
        <w:rPr>
          <w:rFonts w:asciiTheme="majorBidi" w:hAnsiTheme="majorBidi" w:cstheme="majorBidi"/>
          <w:szCs w:val="22"/>
          <w:lang w:val="lt-LT" w:bidi="he-IL"/>
        </w:rPr>
      </w:pPr>
    </w:p>
    <w:p w14:paraId="4AB85530" w14:textId="77777777" w:rsidR="00A74751" w:rsidRDefault="00A74751">
      <w:pPr>
        <w:tabs>
          <w:tab w:val="clear" w:pos="567"/>
        </w:tabs>
        <w:suppressAutoHyphens w:val="0"/>
        <w:rPr>
          <w:rFonts w:asciiTheme="majorBidi" w:hAnsiTheme="majorBidi" w:cstheme="majorBidi"/>
          <w:szCs w:val="22"/>
          <w:lang w:val="lt-LT" w:bidi="he-IL"/>
        </w:rPr>
      </w:pPr>
    </w:p>
    <w:p w14:paraId="4AB85531"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16.</w:t>
      </w:r>
      <w:r>
        <w:rPr>
          <w:rFonts w:asciiTheme="majorBidi" w:hAnsiTheme="majorBidi" w:cstheme="majorBidi"/>
          <w:b/>
          <w:szCs w:val="22"/>
          <w:lang w:val="lt-LT" w:bidi="he-IL"/>
        </w:rPr>
        <w:tab/>
        <w:t>INFORMACIJA BRAILIO RAŠTU</w:t>
      </w:r>
    </w:p>
    <w:p w14:paraId="4AB85532" w14:textId="77777777" w:rsidR="00A74751" w:rsidRDefault="00A74751">
      <w:pPr>
        <w:tabs>
          <w:tab w:val="clear" w:pos="567"/>
        </w:tabs>
        <w:suppressAutoHyphens w:val="0"/>
        <w:rPr>
          <w:rFonts w:asciiTheme="majorBidi" w:hAnsiTheme="majorBidi" w:cstheme="majorBidi"/>
          <w:szCs w:val="22"/>
          <w:lang w:val="lt-LT" w:bidi="he-IL"/>
        </w:rPr>
      </w:pPr>
    </w:p>
    <w:p w14:paraId="4AB8553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w:t>
      </w:r>
    </w:p>
    <w:p w14:paraId="4AB85534" w14:textId="77777777" w:rsidR="00A74751" w:rsidRDefault="00A74751">
      <w:pPr>
        <w:tabs>
          <w:tab w:val="clear" w:pos="567"/>
        </w:tabs>
        <w:suppressAutoHyphens w:val="0"/>
        <w:rPr>
          <w:rFonts w:asciiTheme="majorBidi" w:hAnsiTheme="majorBidi" w:cstheme="majorBidi"/>
          <w:szCs w:val="22"/>
          <w:lang w:val="lt-LT" w:bidi="he-IL"/>
        </w:rPr>
      </w:pPr>
    </w:p>
    <w:p w14:paraId="4AB85535" w14:textId="77777777" w:rsidR="00A74751" w:rsidRDefault="00A74751">
      <w:pPr>
        <w:tabs>
          <w:tab w:val="clear" w:pos="567"/>
        </w:tabs>
        <w:suppressAutoHyphens w:val="0"/>
        <w:rPr>
          <w:rFonts w:asciiTheme="majorBidi" w:hAnsiTheme="majorBidi" w:cstheme="majorBidi"/>
          <w:szCs w:val="22"/>
          <w:lang w:val="lt-LT" w:bidi="he-IL"/>
        </w:rPr>
      </w:pPr>
    </w:p>
    <w:p w14:paraId="4AB85536"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17.</w:t>
      </w:r>
      <w:r>
        <w:rPr>
          <w:rFonts w:asciiTheme="majorBidi" w:hAnsiTheme="majorBidi" w:cstheme="majorBidi"/>
          <w:b/>
          <w:szCs w:val="22"/>
          <w:lang w:val="lt-LT" w:bidi="he-IL"/>
        </w:rPr>
        <w:tab/>
        <w:t>UNIKALUS IDENTIFIKATORIUS – 2D BRŪKŠNINIS KODAS</w:t>
      </w:r>
    </w:p>
    <w:p w14:paraId="4AB85537" w14:textId="77777777" w:rsidR="00A74751" w:rsidRDefault="00A74751">
      <w:pPr>
        <w:tabs>
          <w:tab w:val="clear" w:pos="567"/>
        </w:tabs>
        <w:suppressAutoHyphens w:val="0"/>
        <w:rPr>
          <w:rFonts w:asciiTheme="majorBidi" w:hAnsiTheme="majorBidi" w:cstheme="majorBidi"/>
          <w:szCs w:val="22"/>
          <w:lang w:val="lt-LT" w:bidi="he-IL"/>
        </w:rPr>
      </w:pPr>
    </w:p>
    <w:p w14:paraId="4AB8553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2D brūkšninis kodas su nurodytu unikaliu identifikatoriumi.</w:t>
      </w:r>
    </w:p>
    <w:p w14:paraId="4AB85539" w14:textId="77777777" w:rsidR="00A74751" w:rsidRDefault="00A74751">
      <w:pPr>
        <w:tabs>
          <w:tab w:val="clear" w:pos="567"/>
        </w:tabs>
        <w:suppressAutoHyphens w:val="0"/>
        <w:rPr>
          <w:rFonts w:asciiTheme="majorBidi" w:hAnsiTheme="majorBidi" w:cstheme="majorBidi"/>
          <w:szCs w:val="22"/>
          <w:lang w:val="lt-LT" w:bidi="he-IL"/>
        </w:rPr>
      </w:pPr>
    </w:p>
    <w:p w14:paraId="4AB8553A" w14:textId="77777777" w:rsidR="00A74751" w:rsidRDefault="00A74751">
      <w:pPr>
        <w:tabs>
          <w:tab w:val="clear" w:pos="567"/>
        </w:tabs>
        <w:suppressAutoHyphens w:val="0"/>
        <w:rPr>
          <w:rFonts w:asciiTheme="majorBidi" w:hAnsiTheme="majorBidi" w:cstheme="majorBidi"/>
          <w:szCs w:val="22"/>
          <w:lang w:val="lt-LT" w:bidi="he-IL"/>
        </w:rPr>
      </w:pPr>
    </w:p>
    <w:p w14:paraId="4AB8553B"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18.</w:t>
      </w:r>
      <w:r>
        <w:rPr>
          <w:rFonts w:asciiTheme="majorBidi" w:hAnsiTheme="majorBidi" w:cstheme="majorBidi"/>
          <w:b/>
          <w:szCs w:val="22"/>
          <w:lang w:val="lt-LT" w:bidi="he-IL"/>
        </w:rPr>
        <w:tab/>
        <w:t>UNIKALUS IDENTIFIKATORIUS – ŽMONĖMS SUPRANTAMI DUOMENYS</w:t>
      </w:r>
    </w:p>
    <w:p w14:paraId="4AB8553C" w14:textId="77777777" w:rsidR="00A74751" w:rsidRDefault="00A74751">
      <w:pPr>
        <w:tabs>
          <w:tab w:val="clear" w:pos="567"/>
        </w:tabs>
        <w:suppressAutoHyphens w:val="0"/>
        <w:rPr>
          <w:rFonts w:asciiTheme="majorBidi" w:hAnsiTheme="majorBidi" w:cstheme="majorBidi"/>
          <w:szCs w:val="22"/>
          <w:lang w:val="lt-LT" w:bidi="he-IL"/>
        </w:rPr>
      </w:pPr>
    </w:p>
    <w:p w14:paraId="4AB8553D" w14:textId="5CED2019"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PC {numeris}</w:t>
      </w:r>
    </w:p>
    <w:p w14:paraId="4AB8553E" w14:textId="0FF557CB"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SN {numeris}</w:t>
      </w:r>
    </w:p>
    <w:p w14:paraId="4AB8553F" w14:textId="5235D220"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NN {numeris}</w:t>
      </w:r>
    </w:p>
    <w:p w14:paraId="4AB8554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74751" w:rsidRPr="00E164D8" w14:paraId="4AB85544" w14:textId="77777777">
        <w:tc>
          <w:tcPr>
            <w:tcW w:w="9620" w:type="dxa"/>
          </w:tcPr>
          <w:p w14:paraId="4AB85541"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lastRenderedPageBreak/>
              <w:t>MINIMALI INFORMACIJA ANT MAŽŲ VIDINIŲ PAKUOČIŲ</w:t>
            </w:r>
          </w:p>
          <w:p w14:paraId="4AB85542" w14:textId="77777777" w:rsidR="00A74751" w:rsidRDefault="00A74751">
            <w:pPr>
              <w:tabs>
                <w:tab w:val="clear" w:pos="567"/>
              </w:tabs>
              <w:suppressAutoHyphens w:val="0"/>
              <w:rPr>
                <w:rFonts w:asciiTheme="majorBidi" w:hAnsiTheme="majorBidi" w:cstheme="majorBidi"/>
                <w:b/>
                <w:lang w:val="lt-LT" w:bidi="he-IL"/>
              </w:rPr>
            </w:pPr>
          </w:p>
          <w:p w14:paraId="4AB85543" w14:textId="77777777" w:rsidR="00A74751" w:rsidRDefault="00A43A85">
            <w:pPr>
              <w:tabs>
                <w:tab w:val="clear" w:pos="567"/>
              </w:tabs>
              <w:suppressAutoHyphens w:val="0"/>
              <w:rPr>
                <w:rFonts w:asciiTheme="majorBidi" w:hAnsiTheme="majorBidi" w:cstheme="majorBidi"/>
                <w:b/>
                <w:lang w:val="lt-LT" w:bidi="he-IL"/>
              </w:rPr>
            </w:pPr>
            <w:r>
              <w:rPr>
                <w:rFonts w:asciiTheme="majorBidi" w:hAnsiTheme="majorBidi" w:cstheme="majorBidi"/>
                <w:b/>
                <w:szCs w:val="22"/>
                <w:lang w:val="lt-LT" w:bidi="he-IL"/>
              </w:rPr>
              <w:t>TABLEČIŲ TAPLYKLĖS ETIKETĖ</w:t>
            </w:r>
          </w:p>
        </w:tc>
      </w:tr>
    </w:tbl>
    <w:p w14:paraId="4AB85545" w14:textId="77777777" w:rsidR="00A74751" w:rsidRDefault="00A74751">
      <w:pPr>
        <w:tabs>
          <w:tab w:val="clear" w:pos="567"/>
        </w:tabs>
        <w:suppressAutoHyphens w:val="0"/>
        <w:rPr>
          <w:rFonts w:asciiTheme="majorBidi" w:hAnsiTheme="majorBidi" w:cstheme="majorBidi"/>
          <w:szCs w:val="22"/>
          <w:lang w:val="lt-LT" w:bidi="he-IL"/>
        </w:rPr>
      </w:pPr>
    </w:p>
    <w:p w14:paraId="4AB85546" w14:textId="77777777" w:rsidR="00A74751" w:rsidRDefault="00A74751">
      <w:pPr>
        <w:tabs>
          <w:tab w:val="clear" w:pos="567"/>
        </w:tabs>
        <w:suppressAutoHyphens w:val="0"/>
        <w:rPr>
          <w:rFonts w:asciiTheme="majorBidi" w:hAnsiTheme="majorBidi" w:cstheme="majorBidi"/>
          <w:szCs w:val="22"/>
          <w:lang w:val="lt-LT" w:bidi="he-IL"/>
        </w:rPr>
      </w:pPr>
    </w:p>
    <w:p w14:paraId="4AB85547"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1.</w:t>
      </w:r>
      <w:r>
        <w:rPr>
          <w:rFonts w:asciiTheme="majorBidi" w:hAnsiTheme="majorBidi" w:cstheme="majorBidi"/>
          <w:b/>
          <w:szCs w:val="22"/>
          <w:lang w:val="lt-LT" w:bidi="he-IL"/>
        </w:rPr>
        <w:tab/>
        <w:t>VAISTINIO PREPARATO PAVADINIMAS IR VARTOJIMO BŪDAS</w:t>
      </w:r>
    </w:p>
    <w:p w14:paraId="4AB85548" w14:textId="77777777" w:rsidR="00A74751" w:rsidRDefault="00A74751">
      <w:pPr>
        <w:tabs>
          <w:tab w:val="clear" w:pos="567"/>
        </w:tabs>
        <w:suppressAutoHyphens w:val="0"/>
        <w:rPr>
          <w:rFonts w:asciiTheme="majorBidi" w:hAnsiTheme="majorBidi" w:cstheme="majorBidi"/>
          <w:szCs w:val="22"/>
          <w:lang w:val="lt-LT" w:bidi="he-IL"/>
        </w:rPr>
      </w:pPr>
    </w:p>
    <w:p w14:paraId="4AB8554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plėvele dengtos tabletės</w:t>
      </w:r>
    </w:p>
    <w:p w14:paraId="4AB8554A" w14:textId="75CAE51F" w:rsidR="00A74751" w:rsidRDefault="0067703B">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w:t>
      </w:r>
      <w:r w:rsidR="00A43A85">
        <w:rPr>
          <w:rFonts w:asciiTheme="majorBidi" w:hAnsiTheme="majorBidi" w:cstheme="majorBidi"/>
          <w:szCs w:val="22"/>
          <w:lang w:val="lt-LT" w:bidi="he-IL"/>
        </w:rPr>
        <w:t>stradiolis/ noretisterono acetatas</w:t>
      </w:r>
    </w:p>
    <w:p w14:paraId="4AB8554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Vartoti per burną</w:t>
      </w:r>
    </w:p>
    <w:p w14:paraId="4AB8554C" w14:textId="77777777" w:rsidR="00A74751" w:rsidRDefault="00A74751">
      <w:pPr>
        <w:tabs>
          <w:tab w:val="clear" w:pos="567"/>
        </w:tabs>
        <w:suppressAutoHyphens w:val="0"/>
        <w:rPr>
          <w:rFonts w:asciiTheme="majorBidi" w:hAnsiTheme="majorBidi" w:cstheme="majorBidi"/>
          <w:szCs w:val="22"/>
          <w:lang w:val="lt-LT" w:bidi="he-IL"/>
        </w:rPr>
      </w:pPr>
    </w:p>
    <w:p w14:paraId="4AB8554D" w14:textId="77777777" w:rsidR="00A74751" w:rsidRDefault="00A74751">
      <w:pPr>
        <w:tabs>
          <w:tab w:val="clear" w:pos="567"/>
        </w:tabs>
        <w:suppressAutoHyphens w:val="0"/>
        <w:rPr>
          <w:rFonts w:asciiTheme="majorBidi" w:hAnsiTheme="majorBidi" w:cstheme="majorBidi"/>
          <w:szCs w:val="22"/>
          <w:lang w:val="lt-LT" w:bidi="he-IL"/>
        </w:rPr>
      </w:pPr>
    </w:p>
    <w:p w14:paraId="4AB8554E"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VARTOJIMO METODAS</w:t>
      </w:r>
    </w:p>
    <w:p w14:paraId="4AB8554F" w14:textId="77777777" w:rsidR="00A74751" w:rsidRDefault="00A74751">
      <w:pPr>
        <w:tabs>
          <w:tab w:val="clear" w:pos="567"/>
        </w:tabs>
        <w:suppressAutoHyphens w:val="0"/>
        <w:rPr>
          <w:rFonts w:asciiTheme="majorBidi" w:hAnsiTheme="majorBidi" w:cstheme="majorBidi"/>
          <w:szCs w:val="22"/>
          <w:lang w:val="lt-LT" w:bidi="he-IL"/>
        </w:rPr>
      </w:pPr>
    </w:p>
    <w:p w14:paraId="4AB85550" w14:textId="77777777" w:rsidR="00A74751" w:rsidRDefault="00A74751">
      <w:pPr>
        <w:tabs>
          <w:tab w:val="clear" w:pos="567"/>
        </w:tabs>
        <w:suppressAutoHyphens w:val="0"/>
        <w:rPr>
          <w:rFonts w:asciiTheme="majorBidi" w:hAnsiTheme="majorBidi" w:cstheme="majorBidi"/>
          <w:szCs w:val="22"/>
          <w:lang w:val="lt-LT" w:bidi="he-IL"/>
        </w:rPr>
      </w:pPr>
    </w:p>
    <w:p w14:paraId="4AB85551" w14:textId="77777777" w:rsidR="00A74751" w:rsidRDefault="00A74751">
      <w:pPr>
        <w:tabs>
          <w:tab w:val="clear" w:pos="567"/>
        </w:tabs>
        <w:suppressAutoHyphens w:val="0"/>
        <w:rPr>
          <w:rFonts w:asciiTheme="majorBidi" w:hAnsiTheme="majorBidi" w:cstheme="majorBidi"/>
          <w:szCs w:val="22"/>
          <w:lang w:val="lt-LT" w:bidi="he-IL"/>
        </w:rPr>
      </w:pPr>
    </w:p>
    <w:p w14:paraId="4AB85552"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3.</w:t>
      </w:r>
      <w:r>
        <w:rPr>
          <w:rFonts w:asciiTheme="majorBidi" w:hAnsiTheme="majorBidi" w:cstheme="majorBidi"/>
          <w:b/>
          <w:szCs w:val="22"/>
          <w:lang w:val="lt-LT" w:bidi="he-IL"/>
        </w:rPr>
        <w:tab/>
        <w:t>TINKAMUMO LAIKAS</w:t>
      </w:r>
    </w:p>
    <w:p w14:paraId="4AB85553" w14:textId="77777777" w:rsidR="00A74751" w:rsidRDefault="00A74751">
      <w:pPr>
        <w:tabs>
          <w:tab w:val="clear" w:pos="567"/>
        </w:tabs>
        <w:suppressAutoHyphens w:val="0"/>
        <w:rPr>
          <w:rFonts w:asciiTheme="majorBidi" w:hAnsiTheme="majorBidi" w:cstheme="majorBidi"/>
          <w:szCs w:val="22"/>
          <w:lang w:val="lt-LT" w:bidi="he-IL"/>
        </w:rPr>
      </w:pPr>
    </w:p>
    <w:p w14:paraId="4AB8555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EXP {mm/MMMM}</w:t>
      </w:r>
    </w:p>
    <w:p w14:paraId="4AB85555" w14:textId="77777777" w:rsidR="00A74751" w:rsidRDefault="00A74751">
      <w:pPr>
        <w:tabs>
          <w:tab w:val="clear" w:pos="567"/>
        </w:tabs>
        <w:suppressAutoHyphens w:val="0"/>
        <w:rPr>
          <w:rFonts w:asciiTheme="majorBidi" w:hAnsiTheme="majorBidi" w:cstheme="majorBidi"/>
          <w:szCs w:val="22"/>
          <w:lang w:val="lt-LT" w:bidi="he-IL"/>
        </w:rPr>
      </w:pPr>
    </w:p>
    <w:p w14:paraId="4AB85556" w14:textId="77777777" w:rsidR="00A74751" w:rsidRDefault="00A74751">
      <w:pPr>
        <w:tabs>
          <w:tab w:val="clear" w:pos="567"/>
        </w:tabs>
        <w:suppressAutoHyphens w:val="0"/>
        <w:rPr>
          <w:rFonts w:asciiTheme="majorBidi" w:hAnsiTheme="majorBidi" w:cstheme="majorBidi"/>
          <w:szCs w:val="22"/>
          <w:lang w:val="lt-LT" w:bidi="he-IL"/>
        </w:rPr>
      </w:pPr>
    </w:p>
    <w:p w14:paraId="4AB85557"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4.</w:t>
      </w:r>
      <w:r>
        <w:rPr>
          <w:rFonts w:asciiTheme="majorBidi" w:hAnsiTheme="majorBidi" w:cstheme="majorBidi"/>
          <w:b/>
          <w:szCs w:val="22"/>
          <w:lang w:val="lt-LT" w:bidi="he-IL"/>
        </w:rPr>
        <w:tab/>
        <w:t>SERIJOS NUMERIS</w:t>
      </w:r>
    </w:p>
    <w:p w14:paraId="4AB85558" w14:textId="77777777" w:rsidR="00A74751" w:rsidRDefault="00A74751">
      <w:pPr>
        <w:tabs>
          <w:tab w:val="clear" w:pos="567"/>
        </w:tabs>
        <w:suppressAutoHyphens w:val="0"/>
        <w:rPr>
          <w:rFonts w:asciiTheme="majorBidi" w:hAnsiTheme="majorBidi" w:cstheme="majorBidi"/>
          <w:szCs w:val="22"/>
          <w:lang w:val="lt-LT" w:bidi="he-IL"/>
        </w:rPr>
      </w:pPr>
    </w:p>
    <w:p w14:paraId="4AB8555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Lot</w:t>
      </w:r>
    </w:p>
    <w:p w14:paraId="4AB8555A" w14:textId="77777777" w:rsidR="00A74751" w:rsidRDefault="00A74751">
      <w:pPr>
        <w:tabs>
          <w:tab w:val="clear" w:pos="567"/>
        </w:tabs>
        <w:suppressAutoHyphens w:val="0"/>
        <w:rPr>
          <w:rFonts w:asciiTheme="majorBidi" w:hAnsiTheme="majorBidi" w:cstheme="majorBidi"/>
          <w:szCs w:val="22"/>
          <w:lang w:val="lt-LT" w:bidi="he-IL"/>
        </w:rPr>
      </w:pPr>
    </w:p>
    <w:p w14:paraId="4AB8555B" w14:textId="77777777" w:rsidR="00A74751" w:rsidRDefault="00A74751">
      <w:pPr>
        <w:tabs>
          <w:tab w:val="clear" w:pos="567"/>
        </w:tabs>
        <w:suppressAutoHyphens w:val="0"/>
        <w:rPr>
          <w:rFonts w:asciiTheme="majorBidi" w:hAnsiTheme="majorBidi" w:cstheme="majorBidi"/>
          <w:szCs w:val="22"/>
          <w:lang w:val="lt-LT" w:bidi="he-IL"/>
        </w:rPr>
      </w:pPr>
    </w:p>
    <w:p w14:paraId="4AB8555C"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5.</w:t>
      </w:r>
      <w:r>
        <w:rPr>
          <w:rFonts w:asciiTheme="majorBidi" w:hAnsiTheme="majorBidi" w:cstheme="majorBidi"/>
          <w:b/>
          <w:szCs w:val="22"/>
          <w:lang w:val="lt-LT" w:bidi="he-IL"/>
        </w:rPr>
        <w:tab/>
        <w:t>KIEKIS (MASĖ, TŪRIS ARBA VIENETAI)</w:t>
      </w:r>
    </w:p>
    <w:p w14:paraId="4AB8555D" w14:textId="77777777" w:rsidR="00A74751" w:rsidRDefault="00A74751">
      <w:pPr>
        <w:tabs>
          <w:tab w:val="clear" w:pos="567"/>
        </w:tabs>
        <w:suppressAutoHyphens w:val="0"/>
        <w:rPr>
          <w:rFonts w:asciiTheme="majorBidi" w:hAnsiTheme="majorBidi" w:cstheme="majorBidi"/>
          <w:szCs w:val="22"/>
          <w:lang w:val="lt-LT" w:bidi="he-IL"/>
        </w:rPr>
      </w:pPr>
    </w:p>
    <w:p w14:paraId="4AB8555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28 tabletės</w:t>
      </w:r>
    </w:p>
    <w:p w14:paraId="4AB8555F" w14:textId="77777777" w:rsidR="00A74751" w:rsidRDefault="00A74751">
      <w:pPr>
        <w:tabs>
          <w:tab w:val="clear" w:pos="567"/>
        </w:tabs>
        <w:suppressAutoHyphens w:val="0"/>
        <w:rPr>
          <w:rFonts w:asciiTheme="majorBidi" w:hAnsiTheme="majorBidi" w:cstheme="majorBidi"/>
          <w:szCs w:val="22"/>
          <w:lang w:val="lt-LT" w:bidi="he-IL"/>
        </w:rPr>
      </w:pPr>
    </w:p>
    <w:p w14:paraId="4AB85560" w14:textId="77777777" w:rsidR="00A74751" w:rsidRDefault="00A74751">
      <w:pPr>
        <w:tabs>
          <w:tab w:val="clear" w:pos="567"/>
        </w:tabs>
        <w:suppressAutoHyphens w:val="0"/>
        <w:rPr>
          <w:rFonts w:asciiTheme="majorBidi" w:hAnsiTheme="majorBidi" w:cstheme="majorBidi"/>
          <w:szCs w:val="22"/>
          <w:lang w:val="lt-LT" w:bidi="he-IL"/>
        </w:rPr>
      </w:pPr>
    </w:p>
    <w:p w14:paraId="4AB85561" w14:textId="77777777" w:rsidR="00A74751" w:rsidRDefault="00A43A85">
      <w:pPr>
        <w:pBdr>
          <w:top w:val="single" w:sz="4" w:space="1" w:color="auto"/>
          <w:left w:val="single" w:sz="4" w:space="4" w:color="auto"/>
          <w:bottom w:val="single" w:sz="4" w:space="1" w:color="auto"/>
          <w:right w:val="single" w:sz="4" w:space="4" w:color="auto"/>
        </w:pBd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6.</w:t>
      </w:r>
      <w:r>
        <w:rPr>
          <w:rFonts w:asciiTheme="majorBidi" w:hAnsiTheme="majorBidi" w:cstheme="majorBidi"/>
          <w:b/>
          <w:szCs w:val="22"/>
          <w:lang w:val="lt-LT" w:bidi="he-IL"/>
        </w:rPr>
        <w:tab/>
        <w:t>KITA</w:t>
      </w:r>
    </w:p>
    <w:p w14:paraId="4AB85562" w14:textId="77777777" w:rsidR="00A74751" w:rsidRDefault="00A74751">
      <w:pPr>
        <w:tabs>
          <w:tab w:val="clear" w:pos="567"/>
        </w:tabs>
        <w:suppressAutoHyphens w:val="0"/>
        <w:rPr>
          <w:rFonts w:asciiTheme="majorBidi" w:hAnsiTheme="majorBidi" w:cstheme="majorBidi"/>
          <w:szCs w:val="22"/>
          <w:lang w:val="lt-LT" w:bidi="he-IL"/>
        </w:rPr>
      </w:pPr>
    </w:p>
    <w:p w14:paraId="4AB8556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14:paraId="4AB85564" w14:textId="77777777" w:rsidR="00A74751" w:rsidRDefault="00A74751">
      <w:pPr>
        <w:tabs>
          <w:tab w:val="clear" w:pos="567"/>
        </w:tabs>
        <w:suppressAutoHyphens w:val="0"/>
        <w:rPr>
          <w:rFonts w:asciiTheme="majorBidi" w:hAnsiTheme="majorBidi" w:cstheme="majorBidi"/>
          <w:szCs w:val="22"/>
          <w:lang w:val="lt-LT" w:bidi="he-IL"/>
        </w:rPr>
      </w:pPr>
    </w:p>
    <w:p w14:paraId="4AB8556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br w:type="page"/>
      </w:r>
    </w:p>
    <w:p w14:paraId="4AB85566" w14:textId="77777777" w:rsidR="00A74751" w:rsidRDefault="00A74751">
      <w:pPr>
        <w:tabs>
          <w:tab w:val="clear" w:pos="567"/>
        </w:tabs>
        <w:suppressAutoHyphens w:val="0"/>
        <w:jc w:val="center"/>
        <w:rPr>
          <w:rFonts w:asciiTheme="majorBidi" w:hAnsiTheme="majorBidi" w:cstheme="majorBidi"/>
          <w:szCs w:val="22"/>
          <w:lang w:val="lt-LT" w:bidi="he-IL"/>
        </w:rPr>
      </w:pPr>
    </w:p>
    <w:p w14:paraId="4AB85567" w14:textId="77777777" w:rsidR="00A74751" w:rsidRDefault="00A74751">
      <w:pPr>
        <w:tabs>
          <w:tab w:val="clear" w:pos="567"/>
        </w:tabs>
        <w:suppressAutoHyphens w:val="0"/>
        <w:jc w:val="center"/>
        <w:rPr>
          <w:rFonts w:asciiTheme="majorBidi" w:hAnsiTheme="majorBidi" w:cstheme="majorBidi"/>
          <w:szCs w:val="22"/>
          <w:lang w:val="lt-LT" w:bidi="he-IL"/>
        </w:rPr>
      </w:pPr>
    </w:p>
    <w:p w14:paraId="4AB8556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D"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1"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2"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3"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4"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5"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7"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D"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B. PAKUOTĖS LAPELIS</w:t>
      </w:r>
    </w:p>
    <w:p w14:paraId="4AB8557E" w14:textId="77777777" w:rsidR="00A74751" w:rsidRDefault="00A43A85">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b/>
          <w:szCs w:val="22"/>
          <w:lang w:val="lt-LT" w:bidi="he-IL"/>
        </w:rPr>
        <w:br w:type="page"/>
      </w:r>
      <w:r>
        <w:rPr>
          <w:rFonts w:asciiTheme="majorBidi" w:hAnsiTheme="majorBidi" w:cstheme="majorBidi"/>
          <w:b/>
          <w:szCs w:val="22"/>
          <w:lang w:val="lt-LT" w:bidi="he-IL"/>
        </w:rPr>
        <w:lastRenderedPageBreak/>
        <w:t>Pakuotės lapelis:</w:t>
      </w:r>
      <w:r>
        <w:rPr>
          <w:rFonts w:asciiTheme="majorBidi" w:hAnsiTheme="majorBidi" w:cstheme="majorBidi"/>
          <w:b/>
          <w:bCs/>
          <w:iCs/>
          <w:szCs w:val="22"/>
          <w:lang w:val="lt-LT" w:bidi="he-IL"/>
        </w:rPr>
        <w:t xml:space="preserve"> </w:t>
      </w:r>
      <w:r>
        <w:rPr>
          <w:rFonts w:asciiTheme="majorBidi" w:hAnsiTheme="majorBidi" w:cstheme="majorBidi"/>
          <w:b/>
          <w:szCs w:val="22"/>
          <w:lang w:val="lt-LT" w:bidi="he-IL"/>
        </w:rPr>
        <w:t>informacija vartotojui</w:t>
      </w:r>
    </w:p>
    <w:p w14:paraId="4AB8557F" w14:textId="77777777" w:rsidR="00A74751" w:rsidRDefault="00A74751">
      <w:pPr>
        <w:tabs>
          <w:tab w:val="clear" w:pos="567"/>
        </w:tabs>
        <w:suppressAutoHyphens w:val="0"/>
        <w:jc w:val="center"/>
        <w:rPr>
          <w:rFonts w:asciiTheme="majorBidi" w:hAnsiTheme="majorBidi" w:cstheme="majorBidi"/>
          <w:szCs w:val="22"/>
          <w:lang w:val="lt-LT" w:bidi="he-IL"/>
        </w:rPr>
      </w:pPr>
    </w:p>
    <w:p w14:paraId="4AB85580"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Trisequens plėvele dengtos tabletės</w:t>
      </w:r>
    </w:p>
    <w:p w14:paraId="4AB85581" w14:textId="03C4CBC1" w:rsidR="00A74751" w:rsidRDefault="00D442EE">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szCs w:val="22"/>
          <w:lang w:val="lt-LT" w:bidi="he-IL"/>
        </w:rPr>
        <w:t>e</w:t>
      </w:r>
      <w:r w:rsidR="00A43A85">
        <w:rPr>
          <w:rFonts w:asciiTheme="majorBidi" w:hAnsiTheme="majorBidi" w:cstheme="majorBidi"/>
          <w:szCs w:val="22"/>
          <w:lang w:val="lt-LT" w:bidi="he-IL"/>
        </w:rPr>
        <w:t>stradiolis ir noretisterono acetatas</w:t>
      </w:r>
    </w:p>
    <w:p w14:paraId="4AB85582" w14:textId="77777777" w:rsidR="00A74751" w:rsidRDefault="00A74751">
      <w:pPr>
        <w:tabs>
          <w:tab w:val="clear" w:pos="567"/>
        </w:tabs>
        <w:suppressAutoHyphens w:val="0"/>
        <w:rPr>
          <w:rFonts w:asciiTheme="majorBidi" w:hAnsiTheme="majorBidi" w:cstheme="majorBidi"/>
          <w:szCs w:val="22"/>
          <w:lang w:val="lt-LT" w:bidi="he-IL"/>
        </w:rPr>
      </w:pPr>
    </w:p>
    <w:p w14:paraId="4AB85583"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Atidžiai perskaitykite visą šį lapelį, prieš pradėdami vartoti vaistą, nes jame pateikiama Jums svarbi informacija.</w:t>
      </w:r>
    </w:p>
    <w:p w14:paraId="4AB85584" w14:textId="77777777" w:rsidR="00A74751" w:rsidRDefault="00A43A85">
      <w:pPr>
        <w:ind w:left="567" w:hanging="567"/>
        <w:rPr>
          <w:lang w:val="lt-LT" w:bidi="he-IL"/>
        </w:rPr>
      </w:pPr>
      <w:r>
        <w:rPr>
          <w:lang w:val="lt-LT"/>
        </w:rPr>
        <w:t>–</w:t>
      </w:r>
      <w:r>
        <w:rPr>
          <w:lang w:val="lt-LT"/>
        </w:rPr>
        <w:tab/>
      </w:r>
      <w:r>
        <w:rPr>
          <w:lang w:val="lt-LT" w:bidi="he-IL"/>
        </w:rPr>
        <w:t>Neišmeskite šio lapelio, nes vėl gali prireikti jį perskaityti.</w:t>
      </w:r>
    </w:p>
    <w:p w14:paraId="4AB85585" w14:textId="77777777" w:rsidR="00A74751" w:rsidRDefault="00A43A85">
      <w:pPr>
        <w:ind w:left="567" w:hanging="567"/>
        <w:rPr>
          <w:lang w:val="lt-LT" w:bidi="he-IL"/>
        </w:rPr>
      </w:pPr>
      <w:r>
        <w:rPr>
          <w:lang w:val="lt-LT"/>
        </w:rPr>
        <w:t>–</w:t>
      </w:r>
      <w:r>
        <w:rPr>
          <w:lang w:val="lt-LT"/>
        </w:rPr>
        <w:tab/>
      </w:r>
      <w:r>
        <w:rPr>
          <w:lang w:val="lt-LT" w:bidi="he-IL"/>
        </w:rPr>
        <w:t>Jeigu kiltų daugiau klausimų, kreipkitės į gydytoją arba vaistininką.</w:t>
      </w:r>
    </w:p>
    <w:p w14:paraId="4AB85586" w14:textId="77777777" w:rsidR="00A74751" w:rsidRDefault="00A43A85">
      <w:pPr>
        <w:ind w:left="567" w:hanging="567"/>
        <w:rPr>
          <w:lang w:val="lt-LT" w:bidi="he-IL"/>
        </w:rPr>
      </w:pPr>
      <w:r>
        <w:rPr>
          <w:lang w:val="lt-LT"/>
        </w:rPr>
        <w:t>–</w:t>
      </w:r>
      <w:r>
        <w:rPr>
          <w:lang w:val="lt-LT"/>
        </w:rPr>
        <w:tab/>
      </w:r>
      <w:r>
        <w:rPr>
          <w:lang w:val="lt-LT" w:bidi="he-IL"/>
        </w:rPr>
        <w:t>Šis vaistas skirtas tik Jums, todėl kitiems žmonėms jo duoti negalima. Vaistas gali jiems pakenkti (net tiems, kurių ligos požymiai yra tokie patys kaip Jūsų).</w:t>
      </w:r>
    </w:p>
    <w:p w14:paraId="4AB85587" w14:textId="77777777" w:rsidR="00A74751" w:rsidRDefault="00A43A85">
      <w:pPr>
        <w:ind w:left="567" w:hanging="567"/>
        <w:rPr>
          <w:lang w:val="lt-LT" w:bidi="he-IL"/>
        </w:rPr>
      </w:pPr>
      <w:r>
        <w:rPr>
          <w:lang w:val="lt-LT"/>
        </w:rPr>
        <w:t>–</w:t>
      </w:r>
      <w:r>
        <w:rPr>
          <w:lang w:val="lt-LT"/>
        </w:rPr>
        <w:tab/>
      </w:r>
      <w:r>
        <w:rPr>
          <w:lang w:val="lt-LT" w:bidi="he-IL"/>
        </w:rPr>
        <w:t>Jeigu pasireiškė šalutinis poveikis (net jeigu jis šiame lapelyje nenurodytas), kreipkitės į gydytoją arba vaistininką. Žr. 4 skyrių.</w:t>
      </w:r>
    </w:p>
    <w:p w14:paraId="4AB85588" w14:textId="77777777" w:rsidR="00A74751" w:rsidRDefault="00A74751">
      <w:pPr>
        <w:tabs>
          <w:tab w:val="clear" w:pos="567"/>
        </w:tabs>
        <w:suppressAutoHyphens w:val="0"/>
        <w:rPr>
          <w:rFonts w:asciiTheme="majorBidi" w:hAnsiTheme="majorBidi" w:cstheme="majorBidi"/>
          <w:szCs w:val="22"/>
          <w:lang w:val="lt-LT" w:bidi="he-IL"/>
        </w:rPr>
      </w:pPr>
    </w:p>
    <w:p w14:paraId="4AB85589" w14:textId="77777777" w:rsidR="00A74751" w:rsidRDefault="00A74751">
      <w:pPr>
        <w:tabs>
          <w:tab w:val="clear" w:pos="567"/>
        </w:tabs>
        <w:suppressAutoHyphens w:val="0"/>
        <w:rPr>
          <w:rFonts w:asciiTheme="majorBidi" w:hAnsiTheme="majorBidi" w:cstheme="majorBidi"/>
          <w:szCs w:val="22"/>
          <w:lang w:val="lt-LT" w:bidi="he-IL"/>
        </w:rPr>
      </w:pPr>
    </w:p>
    <w:p w14:paraId="4AB8558A" w14:textId="77777777" w:rsidR="00A74751" w:rsidRDefault="00A43A85">
      <w:pPr>
        <w:rPr>
          <w:rFonts w:asciiTheme="majorBidi" w:hAnsiTheme="majorBidi" w:cstheme="majorBidi"/>
          <w:szCs w:val="22"/>
          <w:lang w:val="lt-LT" w:bidi="he-IL"/>
        </w:rPr>
      </w:pPr>
      <w:r>
        <w:rPr>
          <w:rFonts w:asciiTheme="majorBidi" w:hAnsiTheme="majorBidi" w:cstheme="majorBidi"/>
          <w:b/>
          <w:szCs w:val="22"/>
          <w:lang w:val="lt-LT" w:bidi="he-IL"/>
        </w:rPr>
        <w:t>Apie ką rašoma šiame lapelyje?</w:t>
      </w:r>
    </w:p>
    <w:p w14:paraId="4AB8558B" w14:textId="77777777" w:rsidR="00A74751" w:rsidRDefault="00A74751">
      <w:pPr>
        <w:tabs>
          <w:tab w:val="clear" w:pos="567"/>
        </w:tabs>
        <w:suppressAutoHyphens w:val="0"/>
        <w:rPr>
          <w:rFonts w:asciiTheme="majorBidi" w:hAnsiTheme="majorBidi" w:cstheme="majorBidi"/>
          <w:b/>
          <w:szCs w:val="22"/>
          <w:lang w:val="lt-LT" w:bidi="he-IL"/>
        </w:rPr>
      </w:pPr>
    </w:p>
    <w:p w14:paraId="4AB8558C"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yra Trisequens ir kam jis vartojamas</w:t>
      </w:r>
    </w:p>
    <w:p w14:paraId="4AB8558D"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žinotina prieš vartojant Trisequens</w:t>
      </w:r>
    </w:p>
    <w:p w14:paraId="4AB8558E"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vartoti Trisequens</w:t>
      </w:r>
    </w:p>
    <w:p w14:paraId="4AB8558F"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Galimas šalutinis poveikis</w:t>
      </w:r>
    </w:p>
    <w:p w14:paraId="4AB85590"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laikyti Trisequens</w:t>
      </w:r>
    </w:p>
    <w:p w14:paraId="4AB85591"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Pakuotės turinys ir kita informacija</w:t>
      </w:r>
    </w:p>
    <w:p w14:paraId="4AB85592" w14:textId="77777777" w:rsidR="00A74751" w:rsidRDefault="00A74751">
      <w:pPr>
        <w:tabs>
          <w:tab w:val="clear" w:pos="567"/>
        </w:tabs>
        <w:suppressAutoHyphens w:val="0"/>
        <w:rPr>
          <w:rFonts w:asciiTheme="majorBidi" w:hAnsiTheme="majorBidi" w:cstheme="majorBidi"/>
          <w:b/>
          <w:bCs/>
          <w:iCs/>
          <w:szCs w:val="22"/>
          <w:lang w:val="lt-LT" w:bidi="he-IL"/>
        </w:rPr>
      </w:pPr>
    </w:p>
    <w:p w14:paraId="4AB85593" w14:textId="77777777" w:rsidR="00A74751" w:rsidRDefault="00A74751">
      <w:pPr>
        <w:tabs>
          <w:tab w:val="clear" w:pos="567"/>
        </w:tabs>
        <w:suppressAutoHyphens w:val="0"/>
        <w:rPr>
          <w:rFonts w:asciiTheme="majorBidi" w:hAnsiTheme="majorBidi" w:cstheme="majorBidi"/>
          <w:szCs w:val="22"/>
          <w:lang w:val="lt-LT" w:bidi="he-IL"/>
        </w:rPr>
      </w:pPr>
    </w:p>
    <w:p w14:paraId="4AB85594" w14:textId="77777777" w:rsidR="00A74751" w:rsidRDefault="00A43A85">
      <w:pPr>
        <w:numPr>
          <w:ilvl w:val="0"/>
          <w:numId w:val="13"/>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Kas yra Trisequens ir kam jis vartojamas</w:t>
      </w:r>
    </w:p>
    <w:p w14:paraId="4AB85595" w14:textId="77777777" w:rsidR="00A74751" w:rsidRDefault="00A74751">
      <w:pPr>
        <w:tabs>
          <w:tab w:val="clear" w:pos="567"/>
        </w:tabs>
        <w:suppressAutoHyphens w:val="0"/>
        <w:rPr>
          <w:rFonts w:asciiTheme="majorBidi" w:hAnsiTheme="majorBidi" w:cstheme="majorBidi"/>
          <w:b/>
          <w:szCs w:val="22"/>
          <w:lang w:val="lt-LT" w:bidi="he-IL"/>
        </w:rPr>
      </w:pPr>
    </w:p>
    <w:p w14:paraId="4AB8559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yra nuoseklios pakaitinės hormonų terapijos (PHT) vaistas, kurį reikia vartoti kasdien be pertraukos. Trisequens skirtas vartoti moterims po menopauzės, praėjus ne mažiau kaip 6 mėnesiams nuo paskutinių fiziologinių mėnesinių.</w:t>
      </w:r>
    </w:p>
    <w:p w14:paraId="4AB85597" w14:textId="77777777" w:rsidR="00A74751" w:rsidRDefault="00A74751">
      <w:pPr>
        <w:tabs>
          <w:tab w:val="clear" w:pos="567"/>
        </w:tabs>
        <w:suppressAutoHyphens w:val="0"/>
        <w:rPr>
          <w:rFonts w:asciiTheme="majorBidi" w:hAnsiTheme="majorBidi" w:cstheme="majorBidi"/>
          <w:b/>
          <w:szCs w:val="22"/>
          <w:lang w:val="lt-LT" w:bidi="he-IL"/>
        </w:rPr>
      </w:pPr>
    </w:p>
    <w:p w14:paraId="4AB8559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yra du hormonai – estrogenas (estradiolis) ir progestagenas (noretisterono acetatas). Trisequens sudėtyje esantis estradiolis yra identiškas estradioliui, kurį gamina moterų kiaušidės, ir jis priklauso natūraliems estrogenams. Noretisterono acetatas yra sintetinis progestagenas, kuris veikia panašiai kaip ir progesteronas – kitas svarbus moteriškas lytinis hormonas.</w:t>
      </w:r>
    </w:p>
    <w:p w14:paraId="4AB85599" w14:textId="77777777" w:rsidR="00A74751" w:rsidRDefault="00A74751">
      <w:pPr>
        <w:tabs>
          <w:tab w:val="clear" w:pos="567"/>
        </w:tabs>
        <w:suppressAutoHyphens w:val="0"/>
        <w:rPr>
          <w:rFonts w:asciiTheme="majorBidi" w:hAnsiTheme="majorBidi" w:cstheme="majorBidi"/>
          <w:szCs w:val="22"/>
          <w:lang w:val="lt-LT" w:bidi="he-IL"/>
        </w:rPr>
      </w:pPr>
    </w:p>
    <w:p w14:paraId="4AB8559A" w14:textId="77777777" w:rsidR="00A74751" w:rsidRPr="00EC44C8" w:rsidRDefault="00A43A85">
      <w:pPr>
        <w:tabs>
          <w:tab w:val="clear" w:pos="567"/>
        </w:tabs>
        <w:suppressAutoHyphens w:val="0"/>
        <w:rPr>
          <w:rFonts w:asciiTheme="majorBidi" w:hAnsiTheme="majorBidi" w:cstheme="majorBidi"/>
          <w:szCs w:val="22"/>
          <w:lang w:val="lt-LT" w:bidi="he-IL"/>
        </w:rPr>
      </w:pPr>
      <w:r w:rsidRPr="00EC44C8">
        <w:rPr>
          <w:rFonts w:asciiTheme="majorBidi" w:hAnsiTheme="majorBidi" w:cstheme="majorBidi"/>
          <w:szCs w:val="22"/>
          <w:lang w:val="lt-LT" w:bidi="he-IL"/>
        </w:rPr>
        <w:t>Trisequens vartojamas toliau nurodytais atvejais.</w:t>
      </w:r>
    </w:p>
    <w:p w14:paraId="4AB8559B" w14:textId="77777777" w:rsidR="00A74751" w:rsidRDefault="00A74751">
      <w:pPr>
        <w:tabs>
          <w:tab w:val="clear" w:pos="567"/>
        </w:tabs>
        <w:suppressAutoHyphens w:val="0"/>
        <w:rPr>
          <w:rFonts w:asciiTheme="majorBidi" w:hAnsiTheme="majorBidi" w:cstheme="majorBidi"/>
          <w:b/>
          <w:szCs w:val="22"/>
          <w:lang w:val="lt-LT" w:bidi="he-IL"/>
        </w:rPr>
      </w:pPr>
    </w:p>
    <w:p w14:paraId="4AB8559C"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Susilpninti po menopauzės atsiradusius simptomus</w:t>
      </w:r>
    </w:p>
    <w:p w14:paraId="4AB8559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menopauzę moters organizmo gaminamo estrogeno kiekis sumažėja. Tai gali sukelti tokius simptomus kaip veido, kaklo ir krūtinės kaitimas (karščio pylimas). Trisequens palengvina šiuos simptomus po menopauzės. Trisequens bus Jums paskirtas tik tokiu atveju, jeigu simptomai sunkūs ir trukdo kasdieniam Jūsų gyvenimui.</w:t>
      </w:r>
    </w:p>
    <w:p w14:paraId="4AB8559E" w14:textId="77777777" w:rsidR="00A74751" w:rsidRDefault="00A74751">
      <w:pPr>
        <w:tabs>
          <w:tab w:val="clear" w:pos="567"/>
        </w:tabs>
        <w:suppressAutoHyphens w:val="0"/>
        <w:rPr>
          <w:rFonts w:asciiTheme="majorBidi" w:hAnsiTheme="majorBidi" w:cstheme="majorBidi"/>
          <w:szCs w:val="22"/>
          <w:lang w:val="lt-LT" w:bidi="he-IL"/>
        </w:rPr>
      </w:pPr>
    </w:p>
    <w:p w14:paraId="4AB8559F"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Osteoporozės profilaktikai</w:t>
      </w:r>
    </w:p>
    <w:p w14:paraId="4AB855A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Po menopauzės kai kurių moterų kaulai gali tapti trapūs (atsirasti osteoporozė). Turėtumėte su gydytoju aptarti visus galimus variantus.</w:t>
      </w:r>
    </w:p>
    <w:p w14:paraId="4AB855A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yra padidėjusi kaulų lūžių rizika dėl osteoporozės ir kiti vaistai Jums netinka, galite vartoti Trisequens osteoporozės profilaktikai po menopauzės.</w:t>
      </w:r>
    </w:p>
    <w:p w14:paraId="4AB855A2" w14:textId="77777777" w:rsidR="00A74751" w:rsidRDefault="00A74751">
      <w:pPr>
        <w:tabs>
          <w:tab w:val="clear" w:pos="567"/>
        </w:tabs>
        <w:suppressAutoHyphens w:val="0"/>
        <w:rPr>
          <w:rFonts w:asciiTheme="majorBidi" w:hAnsiTheme="majorBidi" w:cstheme="majorBidi"/>
          <w:szCs w:val="22"/>
          <w:lang w:val="lt-LT" w:bidi="he-IL"/>
        </w:rPr>
      </w:pPr>
    </w:p>
    <w:p w14:paraId="4AB855A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Nėra pakankamai duomenų apie vyresnių nei 65 metų moterų gydymą šiuo vaistu.</w:t>
      </w:r>
    </w:p>
    <w:p w14:paraId="6EFB0E2B" w14:textId="0E3DE44F" w:rsidR="00301339" w:rsidRDefault="00301339">
      <w:pPr>
        <w:tabs>
          <w:tab w:val="clear" w:pos="567"/>
        </w:tabs>
        <w:suppressAutoHyphens w:val="0"/>
        <w:rPr>
          <w:rFonts w:asciiTheme="majorBidi" w:hAnsiTheme="majorBidi" w:cstheme="majorBidi"/>
          <w:iCs/>
          <w:szCs w:val="22"/>
          <w:lang w:val="lt-LT" w:bidi="he-IL"/>
        </w:rPr>
      </w:pPr>
    </w:p>
    <w:p w14:paraId="4AB855A5" w14:textId="77777777" w:rsidR="00A74751" w:rsidRDefault="00A74751">
      <w:pPr>
        <w:tabs>
          <w:tab w:val="clear" w:pos="567"/>
        </w:tabs>
        <w:suppressAutoHyphens w:val="0"/>
        <w:rPr>
          <w:rFonts w:asciiTheme="majorBidi" w:hAnsiTheme="majorBidi" w:cstheme="majorBidi"/>
          <w:szCs w:val="22"/>
          <w:lang w:val="lt-LT" w:bidi="he-IL"/>
        </w:rPr>
      </w:pPr>
    </w:p>
    <w:p w14:paraId="4AB855A6"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Kas žinotina prieš vartojant Trisequens</w:t>
      </w:r>
    </w:p>
    <w:p w14:paraId="4AB855A7" w14:textId="77777777" w:rsidR="00A74751" w:rsidRDefault="00A74751">
      <w:pPr>
        <w:tabs>
          <w:tab w:val="clear" w:pos="567"/>
        </w:tabs>
        <w:suppressAutoHyphens w:val="0"/>
        <w:rPr>
          <w:rFonts w:asciiTheme="majorBidi" w:hAnsiTheme="majorBidi" w:cstheme="majorBidi"/>
          <w:szCs w:val="22"/>
          <w:lang w:val="lt-LT" w:bidi="he-IL"/>
        </w:rPr>
      </w:pPr>
    </w:p>
    <w:p w14:paraId="4AB855A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Ligos istorija ir reguliarus patikrinimas</w:t>
      </w:r>
    </w:p>
    <w:p w14:paraId="4AB855A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yra rizikinga, todėl atsižvelkite į tai prieš nuspręsdamos, ar pradėti šį gydymą ir ar jį tęsti.</w:t>
      </w:r>
    </w:p>
    <w:p w14:paraId="4AB855AA" w14:textId="77777777" w:rsidR="00A74751" w:rsidRDefault="00A74751">
      <w:pPr>
        <w:tabs>
          <w:tab w:val="clear" w:pos="567"/>
        </w:tabs>
        <w:suppressAutoHyphens w:val="0"/>
        <w:rPr>
          <w:rFonts w:asciiTheme="majorBidi" w:hAnsiTheme="majorBidi" w:cstheme="majorBidi"/>
          <w:szCs w:val="22"/>
          <w:lang w:val="lt-LT" w:bidi="he-IL"/>
        </w:rPr>
      </w:pPr>
    </w:p>
    <w:p w14:paraId="4AB855A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Moterų pirmalaikės menopauzės (dėl kiaušidžių nepakankamumo arba chirurginės operacijos) gydymo patirtis yra nedidelė. Jeigu Jums yra pirmalaikė menopauzė, PHT rizika gali būti kitokia. Pasitarkite su gydytoju. </w:t>
      </w:r>
    </w:p>
    <w:p w14:paraId="4AB855AC" w14:textId="77777777" w:rsidR="00A74751" w:rsidRDefault="00A74751">
      <w:pPr>
        <w:tabs>
          <w:tab w:val="clear" w:pos="567"/>
        </w:tabs>
        <w:suppressAutoHyphens w:val="0"/>
        <w:rPr>
          <w:rFonts w:asciiTheme="majorBidi" w:hAnsiTheme="majorBidi" w:cstheme="majorBidi"/>
          <w:szCs w:val="22"/>
          <w:lang w:val="lt-LT" w:bidi="he-IL"/>
        </w:rPr>
      </w:pPr>
    </w:p>
    <w:p w14:paraId="4AB855A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Prieš pirmą kartą (arba pakartotinai) paskirdamas pakaitinę hormonų terapiją (PHT) gydytojas surinks Jūsų ir Jūsų šeimos anamnezę. Galbūt Jūsų gydytojas nuspręs atlikti medicininę apžiūrą. Jeigu reikia, ji gali apimti Jūsų krūtų ir/arba vidaus organų ištyrimą. </w:t>
      </w:r>
    </w:p>
    <w:p w14:paraId="4AB855AE" w14:textId="77777777" w:rsidR="00A74751" w:rsidRDefault="00A74751">
      <w:pPr>
        <w:tabs>
          <w:tab w:val="clear" w:pos="567"/>
        </w:tabs>
        <w:suppressAutoHyphens w:val="0"/>
        <w:rPr>
          <w:rFonts w:asciiTheme="majorBidi" w:hAnsiTheme="majorBidi" w:cstheme="majorBidi"/>
          <w:szCs w:val="22"/>
          <w:lang w:val="lt-LT" w:bidi="he-IL"/>
        </w:rPr>
      </w:pPr>
    </w:p>
    <w:p w14:paraId="4AB855AF" w14:textId="5F54201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pradėjote vartoti PHT vaist</w:t>
      </w:r>
      <w:r w:rsidR="00492436">
        <w:rPr>
          <w:rFonts w:asciiTheme="majorBidi" w:hAnsiTheme="majorBidi" w:cstheme="majorBidi"/>
          <w:szCs w:val="22"/>
          <w:lang w:val="lt-LT" w:bidi="he-IL"/>
        </w:rPr>
        <w:t>ų</w:t>
      </w:r>
      <w:r>
        <w:rPr>
          <w:rFonts w:asciiTheme="majorBidi" w:hAnsiTheme="majorBidi" w:cstheme="majorBidi"/>
          <w:szCs w:val="22"/>
          <w:lang w:val="lt-LT" w:bidi="he-IL"/>
        </w:rPr>
        <w:t>, Jūs turite reguliariai (bent kartą per metus) lankytis pas gydytoją, kad jis atliktų medicininę patikrą. Šių patikrų metu su gydytoju aptarkite naudą ir riziką, kurios iškyla toliau vartojant Trisequens.</w:t>
      </w:r>
    </w:p>
    <w:p w14:paraId="4AB855B0" w14:textId="77777777" w:rsidR="00A74751" w:rsidRDefault="00A74751">
      <w:pPr>
        <w:tabs>
          <w:tab w:val="clear" w:pos="567"/>
        </w:tabs>
        <w:suppressAutoHyphens w:val="0"/>
        <w:rPr>
          <w:rFonts w:asciiTheme="majorBidi" w:hAnsiTheme="majorBidi" w:cstheme="majorBidi"/>
          <w:szCs w:val="22"/>
          <w:lang w:val="lt-LT" w:bidi="he-IL"/>
        </w:rPr>
      </w:pPr>
    </w:p>
    <w:p w14:paraId="4AB855B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Reguliariai tikrinkitės krūtis, kaip rekomenduoja Jūsų gydytojas.</w:t>
      </w:r>
    </w:p>
    <w:p w14:paraId="4AB855B2" w14:textId="77777777" w:rsidR="00A74751" w:rsidRDefault="00A74751">
      <w:pPr>
        <w:tabs>
          <w:tab w:val="clear" w:pos="567"/>
        </w:tabs>
        <w:suppressAutoHyphens w:val="0"/>
        <w:rPr>
          <w:rFonts w:asciiTheme="majorBidi" w:hAnsiTheme="majorBidi" w:cstheme="majorBidi"/>
          <w:szCs w:val="22"/>
          <w:lang w:val="lt-LT" w:bidi="he-IL"/>
        </w:rPr>
      </w:pPr>
    </w:p>
    <w:p w14:paraId="4AB855B3" w14:textId="2FC95766"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 xml:space="preserve">Trisequens vartoti </w:t>
      </w:r>
      <w:r w:rsidR="0067703B">
        <w:rPr>
          <w:rFonts w:asciiTheme="majorBidi" w:hAnsiTheme="majorBidi" w:cstheme="majorBidi"/>
          <w:b/>
          <w:szCs w:val="22"/>
          <w:lang w:val="lt-LT" w:bidi="he-IL"/>
        </w:rPr>
        <w:t>draudžiama</w:t>
      </w:r>
      <w:r>
        <w:rPr>
          <w:rFonts w:asciiTheme="majorBidi" w:hAnsiTheme="majorBidi" w:cstheme="majorBidi"/>
          <w:b/>
          <w:szCs w:val="22"/>
          <w:lang w:val="lt-LT" w:bidi="he-IL"/>
        </w:rPr>
        <w:t>:</w:t>
      </w:r>
    </w:p>
    <w:p w14:paraId="4AB855B4" w14:textId="4C105074" w:rsidR="00A74751" w:rsidRDefault="00301339">
      <w:pPr>
        <w:ind w:left="567" w:hanging="567"/>
        <w:rPr>
          <w:lang w:val="lt-LT" w:bidi="he-IL"/>
        </w:rPr>
      </w:pPr>
      <w:r>
        <w:rPr>
          <w:lang w:val="lt-LT" w:bidi="he-IL"/>
        </w:rPr>
        <w:t>J</w:t>
      </w:r>
      <w:r w:rsidR="00A43A85">
        <w:rPr>
          <w:lang w:val="lt-LT" w:bidi="he-IL"/>
        </w:rPr>
        <w:t xml:space="preserve">eigu Jums yra bent viena iš žemiau išvardintų būklių. Jeigu nesate tikra dėl kurio nors iš išvardytų punktų, prieš pradėdama vartoti Trisequens, </w:t>
      </w:r>
      <w:r w:rsidR="00A43A85">
        <w:rPr>
          <w:b/>
          <w:lang w:val="lt-LT" w:bidi="he-IL"/>
        </w:rPr>
        <w:t>pasitarkite su gydytoju</w:t>
      </w:r>
      <w:r>
        <w:rPr>
          <w:b/>
          <w:lang w:val="lt-LT" w:bidi="he-IL"/>
        </w:rPr>
        <w:t>:</w:t>
      </w:r>
    </w:p>
    <w:p w14:paraId="4AB855B6" w14:textId="77777777" w:rsidR="00A74751" w:rsidRDefault="00A43A85">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krūties vėžys</w:t>
      </w:r>
      <w:r>
        <w:rPr>
          <w:lang w:val="lt-LT" w:bidi="he-IL"/>
        </w:rPr>
        <w:t>;</w:t>
      </w:r>
    </w:p>
    <w:p w14:paraId="4AB855B7" w14:textId="77777777" w:rsidR="00A74751" w:rsidRDefault="00A43A85">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 xml:space="preserve">gimdos gleivinės vėžys </w:t>
      </w:r>
      <w:r>
        <w:rPr>
          <w:lang w:val="lt-LT" w:bidi="he-IL"/>
        </w:rPr>
        <w:t>(endometriumo vėžys), arba yra įtariamas nuo estrogenų priklausomas vėžys;</w:t>
      </w:r>
    </w:p>
    <w:p w14:paraId="4AB855B8" w14:textId="77777777" w:rsidR="00A74751" w:rsidRDefault="00A43A85">
      <w:pPr>
        <w:ind w:left="567" w:hanging="567"/>
        <w:rPr>
          <w:lang w:val="lt-LT" w:bidi="he-IL"/>
        </w:rPr>
      </w:pPr>
      <w:r>
        <w:rPr>
          <w:lang w:val="lt-LT"/>
        </w:rPr>
        <w:t>•</w:t>
      </w:r>
      <w:r>
        <w:rPr>
          <w:lang w:val="lt-LT"/>
        </w:rPr>
        <w:tab/>
      </w:r>
      <w:r>
        <w:rPr>
          <w:lang w:val="lt-LT" w:bidi="he-IL"/>
        </w:rPr>
        <w:t xml:space="preserve">jeigu Jums dėl </w:t>
      </w:r>
      <w:r>
        <w:rPr>
          <w:b/>
          <w:lang w:val="lt-LT" w:bidi="he-IL"/>
        </w:rPr>
        <w:t>nežinomos</w:t>
      </w:r>
      <w:r>
        <w:rPr>
          <w:lang w:val="lt-LT" w:bidi="he-IL"/>
        </w:rPr>
        <w:t xml:space="preserve"> priežasties </w:t>
      </w:r>
      <w:r>
        <w:rPr>
          <w:b/>
          <w:lang w:val="lt-LT" w:bidi="he-IL"/>
        </w:rPr>
        <w:t>kraujuoja iš makšties</w:t>
      </w:r>
      <w:r>
        <w:rPr>
          <w:lang w:val="lt-LT" w:bidi="he-IL"/>
        </w:rPr>
        <w:t>;</w:t>
      </w:r>
    </w:p>
    <w:p w14:paraId="4AB855B9" w14:textId="77777777" w:rsidR="00A74751" w:rsidRDefault="00A43A85">
      <w:pPr>
        <w:ind w:left="567" w:hanging="567"/>
        <w:rPr>
          <w:lang w:val="lt-LT" w:bidi="he-IL"/>
        </w:rPr>
      </w:pPr>
      <w:r>
        <w:rPr>
          <w:lang w:val="lt-LT"/>
        </w:rPr>
        <w:t>•</w:t>
      </w:r>
      <w:r>
        <w:rPr>
          <w:lang w:val="lt-LT"/>
        </w:rPr>
        <w:tab/>
      </w:r>
      <w:r>
        <w:rPr>
          <w:lang w:val="lt-LT" w:bidi="he-IL"/>
        </w:rPr>
        <w:t xml:space="preserve">jeigu Jūs sergate </w:t>
      </w:r>
      <w:r>
        <w:rPr>
          <w:b/>
          <w:lang w:val="lt-LT" w:bidi="he-IL"/>
        </w:rPr>
        <w:t>gimdos gleivinės išvešėjimu</w:t>
      </w:r>
      <w:r>
        <w:rPr>
          <w:lang w:val="lt-LT" w:bidi="he-IL"/>
        </w:rPr>
        <w:t xml:space="preserve"> (endometriumo hiperplazija) ir dėl jos nesigydote;</w:t>
      </w:r>
    </w:p>
    <w:p w14:paraId="4AB855BA" w14:textId="77777777" w:rsidR="00A74751" w:rsidRDefault="00A43A85">
      <w:pPr>
        <w:ind w:left="567" w:hanging="567"/>
        <w:rPr>
          <w:lang w:val="lt-LT" w:bidi="he-IL"/>
        </w:rPr>
      </w:pPr>
      <w:r>
        <w:rPr>
          <w:lang w:val="lt-LT"/>
        </w:rPr>
        <w:t>•</w:t>
      </w:r>
      <w:r>
        <w:rPr>
          <w:lang w:val="lt-LT"/>
        </w:rPr>
        <w:tab/>
      </w:r>
      <w:r>
        <w:rPr>
          <w:lang w:val="lt-LT" w:bidi="he-IL"/>
        </w:rPr>
        <w:t xml:space="preserve">jeigu Jums yra ar anksčiau buvo susidaręs </w:t>
      </w:r>
      <w:r>
        <w:rPr>
          <w:b/>
          <w:lang w:val="lt-LT" w:bidi="he-IL"/>
        </w:rPr>
        <w:t xml:space="preserve">kraujo krešulys venose </w:t>
      </w:r>
      <w:r>
        <w:rPr>
          <w:lang w:val="lt-LT" w:bidi="he-IL"/>
        </w:rPr>
        <w:t>(trombozė), kojų kraujagyslėse (giliųjų venų trombozė) arba plaučių kraujagyslėse (plaučių embolija);</w:t>
      </w:r>
    </w:p>
    <w:p w14:paraId="4AB855BB" w14:textId="77777777" w:rsidR="00A74751" w:rsidRDefault="00A43A85">
      <w:pPr>
        <w:ind w:left="567" w:hanging="567"/>
        <w:rPr>
          <w:lang w:val="lt-LT" w:bidi="he-IL"/>
        </w:rPr>
      </w:pPr>
      <w:r>
        <w:rPr>
          <w:lang w:val="lt-LT"/>
        </w:rPr>
        <w:t>•</w:t>
      </w:r>
      <w:r>
        <w:rPr>
          <w:lang w:val="lt-LT"/>
        </w:rPr>
        <w:tab/>
      </w:r>
      <w:r>
        <w:rPr>
          <w:lang w:val="lt-LT" w:bidi="he-IL"/>
        </w:rPr>
        <w:t xml:space="preserve">jeigu Jums nustatytas </w:t>
      </w:r>
      <w:r>
        <w:rPr>
          <w:b/>
          <w:lang w:val="lt-LT" w:bidi="he-IL"/>
        </w:rPr>
        <w:t>kraujo krešėjimo sutrikimas</w:t>
      </w:r>
      <w:r>
        <w:rPr>
          <w:lang w:val="lt-LT" w:bidi="he-IL"/>
        </w:rPr>
        <w:t xml:space="preserve"> (pvz., C baltymo, S baltymo ar antitrombino trūkumas);</w:t>
      </w:r>
    </w:p>
    <w:p w14:paraId="4AB855BC" w14:textId="77777777" w:rsidR="00A74751" w:rsidRDefault="00A43A85">
      <w:pPr>
        <w:ind w:left="567" w:hanging="567"/>
        <w:rPr>
          <w:lang w:val="lt-LT" w:bidi="he-IL"/>
        </w:rPr>
      </w:pPr>
      <w:r>
        <w:rPr>
          <w:lang w:val="lt-LT"/>
        </w:rPr>
        <w:t>•</w:t>
      </w:r>
      <w:r>
        <w:rPr>
          <w:lang w:val="lt-LT"/>
        </w:rPr>
        <w:tab/>
      </w:r>
      <w:r>
        <w:rPr>
          <w:lang w:val="lt-LT" w:bidi="he-IL"/>
        </w:rPr>
        <w:t xml:space="preserve">jeigu Jūs sergate arba anksčiau sirgote kraujo krešulių arterijose sukelta liga, pavyzdžiui, </w:t>
      </w:r>
      <w:r>
        <w:rPr>
          <w:b/>
          <w:lang w:val="lt-LT" w:bidi="he-IL"/>
        </w:rPr>
        <w:t>širdies priepuoliu, insultu</w:t>
      </w:r>
      <w:r>
        <w:rPr>
          <w:lang w:val="lt-LT" w:bidi="he-IL"/>
        </w:rPr>
        <w:t xml:space="preserve"> arba </w:t>
      </w:r>
      <w:r>
        <w:rPr>
          <w:b/>
          <w:lang w:val="lt-LT" w:bidi="he-IL"/>
        </w:rPr>
        <w:t>krūtinės</w:t>
      </w:r>
      <w:r>
        <w:rPr>
          <w:lang w:val="lt-LT" w:bidi="he-IL"/>
        </w:rPr>
        <w:t xml:space="preserve"> </w:t>
      </w:r>
      <w:r>
        <w:rPr>
          <w:b/>
          <w:lang w:val="lt-LT" w:bidi="he-IL"/>
        </w:rPr>
        <w:t>angina;</w:t>
      </w:r>
    </w:p>
    <w:p w14:paraId="4AB855BD" w14:textId="77777777" w:rsidR="00A74751" w:rsidRDefault="00A43A85">
      <w:pPr>
        <w:ind w:left="567" w:hanging="567"/>
        <w:rPr>
          <w:lang w:val="lt-LT" w:bidi="he-IL"/>
        </w:rPr>
      </w:pPr>
      <w:r>
        <w:rPr>
          <w:lang w:val="lt-LT"/>
        </w:rPr>
        <w:t>•</w:t>
      </w:r>
      <w:r>
        <w:rPr>
          <w:lang w:val="lt-LT"/>
        </w:rPr>
        <w:tab/>
      </w:r>
      <w:r>
        <w:rPr>
          <w:lang w:val="lt-LT" w:bidi="he-IL"/>
        </w:rPr>
        <w:t xml:space="preserve">jeigu sergate arba praeityje sirgote </w:t>
      </w:r>
      <w:r>
        <w:rPr>
          <w:b/>
          <w:lang w:val="lt-LT" w:bidi="he-IL"/>
        </w:rPr>
        <w:t>kepenų liga</w:t>
      </w:r>
      <w:r>
        <w:rPr>
          <w:lang w:val="lt-LT" w:bidi="he-IL"/>
        </w:rPr>
        <w:t xml:space="preserve"> ir kepenų veiklos rodikliai išliko pakitę;</w:t>
      </w:r>
    </w:p>
    <w:p w14:paraId="4AB855BE" w14:textId="77777777" w:rsidR="00A74751" w:rsidRDefault="00A43A85">
      <w:pPr>
        <w:ind w:left="567" w:hanging="567"/>
        <w:rPr>
          <w:b/>
          <w:lang w:val="lt-LT" w:bidi="he-IL"/>
        </w:rPr>
      </w:pPr>
      <w:r>
        <w:rPr>
          <w:lang w:val="lt-LT"/>
        </w:rPr>
        <w:t>•</w:t>
      </w:r>
      <w:r>
        <w:rPr>
          <w:lang w:val="lt-LT"/>
        </w:rPr>
        <w:tab/>
      </w:r>
      <w:r>
        <w:rPr>
          <w:lang w:val="lt-LT" w:bidi="he-IL"/>
        </w:rPr>
        <w:t xml:space="preserve">jeigu yra </w:t>
      </w:r>
      <w:r>
        <w:rPr>
          <w:b/>
          <w:lang w:val="lt-LT" w:bidi="he-IL"/>
        </w:rPr>
        <w:t>alergija</w:t>
      </w:r>
      <w:r>
        <w:rPr>
          <w:lang w:val="lt-LT" w:bidi="he-IL"/>
        </w:rPr>
        <w:t xml:space="preserve"> (padidėjęs jautrumas) </w:t>
      </w:r>
      <w:r>
        <w:rPr>
          <w:b/>
          <w:lang w:val="lt-LT" w:bidi="he-IL"/>
        </w:rPr>
        <w:t>estradioliui, noretisterono acetatui</w:t>
      </w:r>
      <w:r>
        <w:rPr>
          <w:lang w:val="lt-LT" w:bidi="he-IL"/>
        </w:rPr>
        <w:t xml:space="preserve"> arba bet kuriai pagalbinei Trisequens medžiagai (pagalbinės medžiagos išvardytos 6 skyriuje </w:t>
      </w:r>
      <w:r>
        <w:rPr>
          <w:i/>
          <w:lang w:val="lt-LT" w:bidi="he-IL"/>
        </w:rPr>
        <w:t>„Pakuotės turinys ir kita informacija“</w:t>
      </w:r>
      <w:r>
        <w:rPr>
          <w:lang w:val="lt-LT" w:bidi="he-IL"/>
        </w:rPr>
        <w:t>);</w:t>
      </w:r>
    </w:p>
    <w:p w14:paraId="4AB855BF" w14:textId="77777777" w:rsidR="00A74751" w:rsidRDefault="00A43A85">
      <w:pPr>
        <w:ind w:left="567" w:hanging="567"/>
        <w:rPr>
          <w:lang w:val="lt-LT" w:bidi="he-IL"/>
        </w:rPr>
      </w:pPr>
      <w:r>
        <w:rPr>
          <w:lang w:val="lt-LT"/>
        </w:rPr>
        <w:t>•</w:t>
      </w:r>
      <w:r>
        <w:rPr>
          <w:lang w:val="lt-LT"/>
        </w:rPr>
        <w:tab/>
      </w:r>
      <w:r>
        <w:rPr>
          <w:lang w:val="lt-LT" w:bidi="he-IL"/>
        </w:rPr>
        <w:t xml:space="preserve">jeigu sergate </w:t>
      </w:r>
      <w:r>
        <w:rPr>
          <w:b/>
          <w:lang w:val="lt-LT" w:bidi="he-IL"/>
        </w:rPr>
        <w:t>reta kraujo liga, vadinama</w:t>
      </w:r>
      <w:r>
        <w:rPr>
          <w:lang w:val="lt-LT" w:bidi="he-IL"/>
        </w:rPr>
        <w:t xml:space="preserve"> „</w:t>
      </w:r>
      <w:r>
        <w:rPr>
          <w:b/>
          <w:lang w:val="lt-LT" w:bidi="he-IL"/>
        </w:rPr>
        <w:t>porfirija“,</w:t>
      </w:r>
      <w:r>
        <w:rPr>
          <w:lang w:val="lt-LT" w:bidi="he-IL"/>
        </w:rPr>
        <w:t xml:space="preserve"> kuri perduodama giminėje (paveldima).</w:t>
      </w:r>
    </w:p>
    <w:p w14:paraId="4AB855C0" w14:textId="77777777" w:rsidR="00A74751" w:rsidRDefault="00A74751">
      <w:pPr>
        <w:tabs>
          <w:tab w:val="clear" w:pos="567"/>
        </w:tabs>
        <w:suppressAutoHyphens w:val="0"/>
        <w:rPr>
          <w:rFonts w:asciiTheme="majorBidi" w:hAnsiTheme="majorBidi" w:cstheme="majorBidi"/>
          <w:b/>
          <w:szCs w:val="22"/>
          <w:lang w:val="lt-LT" w:bidi="he-IL"/>
        </w:rPr>
      </w:pPr>
    </w:p>
    <w:p w14:paraId="4AB855C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vartojant Trisequens pirmą kartą atsiranda kuri nors iš minėtų būklių, tuoj pat nustokite jį vartoti ir nedelsdama pasitarkite su gydytoju. </w:t>
      </w:r>
    </w:p>
    <w:p w14:paraId="4AB855C2" w14:textId="77777777" w:rsidR="00A74751" w:rsidRDefault="00A74751">
      <w:pPr>
        <w:tabs>
          <w:tab w:val="clear" w:pos="567"/>
        </w:tabs>
        <w:suppressAutoHyphens w:val="0"/>
        <w:rPr>
          <w:rFonts w:asciiTheme="majorBidi" w:hAnsiTheme="majorBidi" w:cstheme="majorBidi"/>
          <w:b/>
          <w:szCs w:val="22"/>
          <w:lang w:val="lt-LT" w:bidi="he-IL"/>
        </w:rPr>
      </w:pPr>
    </w:p>
    <w:p w14:paraId="4AB855C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Įspėjimai ir atsargumo priemonės</w:t>
      </w:r>
    </w:p>
    <w:p w14:paraId="4AB855C4" w14:textId="65282FED" w:rsidR="00A74751" w:rsidRDefault="00A43A85" w:rsidP="006D0E08">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 xml:space="preserve">Prieš pradėdama gydytis, pasakykite savo gydytojui, jeigu Jums praeityje buvo viena iš toliau nurodytų būklių, nes vartojant Trisequens jos gali pasikartoti arba pablogėti. </w:t>
      </w:r>
      <w:r w:rsidR="006D0E08" w:rsidRPr="006D0E08">
        <w:rPr>
          <w:rFonts w:asciiTheme="majorBidi" w:hAnsiTheme="majorBidi" w:cstheme="majorBidi"/>
          <w:szCs w:val="22"/>
          <w:lang w:val="lt-LT" w:bidi="he-IL"/>
        </w:rPr>
        <w:t>Jeigu taip atsitiktų, lankykitės pas savo gydytoją apžiūrai dažniau</w:t>
      </w:r>
      <w:r>
        <w:rPr>
          <w:rFonts w:asciiTheme="majorBidi" w:hAnsiTheme="majorBidi" w:cstheme="majorBidi"/>
          <w:szCs w:val="22"/>
          <w:lang w:val="lt-LT" w:bidi="he-IL"/>
        </w:rPr>
        <w:t>:</w:t>
      </w:r>
      <w:r>
        <w:rPr>
          <w:rFonts w:asciiTheme="majorBidi" w:hAnsiTheme="majorBidi" w:cstheme="majorBidi"/>
          <w:b/>
          <w:szCs w:val="22"/>
          <w:lang w:val="lt-LT" w:bidi="he-IL"/>
        </w:rPr>
        <w:t xml:space="preserve"> </w:t>
      </w:r>
    </w:p>
    <w:p w14:paraId="4AB855C5" w14:textId="77777777" w:rsidR="00A74751" w:rsidRDefault="00A43A85">
      <w:pPr>
        <w:ind w:left="567" w:hanging="567"/>
        <w:rPr>
          <w:lang w:val="lt-LT" w:bidi="he-IL"/>
        </w:rPr>
      </w:pPr>
      <w:r>
        <w:rPr>
          <w:lang w:val="lt-LT"/>
        </w:rPr>
        <w:t>•</w:t>
      </w:r>
      <w:r>
        <w:rPr>
          <w:lang w:val="lt-LT"/>
        </w:rPr>
        <w:tab/>
      </w:r>
      <w:r>
        <w:rPr>
          <w:lang w:val="lt-LT" w:bidi="he-IL"/>
        </w:rPr>
        <w:t>fibromos gimdoje;</w:t>
      </w:r>
    </w:p>
    <w:p w14:paraId="4AB855C6" w14:textId="77777777" w:rsidR="00A74751" w:rsidRDefault="00A43A85">
      <w:pPr>
        <w:ind w:left="567" w:hanging="567"/>
        <w:rPr>
          <w:lang w:val="lt-LT" w:bidi="he-IL"/>
        </w:rPr>
      </w:pPr>
      <w:r>
        <w:rPr>
          <w:lang w:val="lt-LT"/>
        </w:rPr>
        <w:t>•</w:t>
      </w:r>
      <w:r>
        <w:rPr>
          <w:lang w:val="lt-LT"/>
        </w:rPr>
        <w:tab/>
      </w:r>
      <w:r>
        <w:rPr>
          <w:lang w:val="lt-LT" w:bidi="he-IL"/>
        </w:rPr>
        <w:t>gimdos gleivinės vešėjimas už gimdos ribų (endometriozė) arba praeityje buvęs gimdos gleivinės išvešėjimas (endometriumo hiperplazija);</w:t>
      </w:r>
    </w:p>
    <w:p w14:paraId="4AB855C7" w14:textId="51C37881" w:rsidR="00A74751" w:rsidRDefault="00A43A85">
      <w:pPr>
        <w:ind w:left="567" w:hanging="567"/>
        <w:rPr>
          <w:lang w:val="lt-LT" w:bidi="he-IL"/>
        </w:rPr>
      </w:pPr>
      <w:r>
        <w:rPr>
          <w:lang w:val="lt-LT"/>
        </w:rPr>
        <w:t>•</w:t>
      </w:r>
      <w:r>
        <w:rPr>
          <w:lang w:val="lt-LT"/>
        </w:rPr>
        <w:tab/>
      </w:r>
      <w:r>
        <w:rPr>
          <w:lang w:val="lt-LT" w:bidi="he-IL"/>
        </w:rPr>
        <w:t xml:space="preserve">padidėjusi kraujo krešulių </w:t>
      </w:r>
      <w:r w:rsidR="006D0E08">
        <w:rPr>
          <w:lang w:val="lt-LT" w:bidi="he-IL"/>
        </w:rPr>
        <w:t xml:space="preserve">atsiradimo </w:t>
      </w:r>
      <w:r>
        <w:rPr>
          <w:lang w:val="lt-LT" w:bidi="he-IL"/>
        </w:rPr>
        <w:t>rizika (žr. „Kraujo krešuliai venose (trombozė)“);</w:t>
      </w:r>
    </w:p>
    <w:p w14:paraId="4AB855C8" w14:textId="422594C4" w:rsidR="00A74751" w:rsidRDefault="00A43A85">
      <w:pPr>
        <w:ind w:left="567" w:hanging="567"/>
        <w:rPr>
          <w:lang w:val="lt-LT" w:bidi="he-IL"/>
        </w:rPr>
      </w:pPr>
      <w:r>
        <w:rPr>
          <w:lang w:val="lt-LT"/>
        </w:rPr>
        <w:t>•</w:t>
      </w:r>
      <w:r>
        <w:rPr>
          <w:lang w:val="lt-LT"/>
        </w:rPr>
        <w:tab/>
      </w:r>
      <w:r>
        <w:rPr>
          <w:lang w:val="lt-LT" w:bidi="he-IL"/>
        </w:rPr>
        <w:t>padidėjusi rizika susirgti estrogen</w:t>
      </w:r>
      <w:r w:rsidR="006D0E08">
        <w:rPr>
          <w:lang w:val="lt-LT" w:bidi="he-IL"/>
        </w:rPr>
        <w:t>ui jautri</w:t>
      </w:r>
      <w:r w:rsidR="00E71D87">
        <w:rPr>
          <w:lang w:val="lt-LT" w:bidi="he-IL"/>
        </w:rPr>
        <w:t>u</w:t>
      </w:r>
      <w:r>
        <w:rPr>
          <w:lang w:val="lt-LT" w:bidi="he-IL"/>
        </w:rPr>
        <w:t xml:space="preserve"> vėžiu (pavyzdžiui, Jūsų motina, sesuo arba senelė sirgo krūties vėžiu); </w:t>
      </w:r>
    </w:p>
    <w:p w14:paraId="4AB855C9" w14:textId="36C90AE8" w:rsidR="00A74751" w:rsidRDefault="00A43A85">
      <w:pPr>
        <w:ind w:left="567" w:hanging="567"/>
        <w:rPr>
          <w:lang w:val="lt-LT" w:bidi="he-IL"/>
        </w:rPr>
      </w:pPr>
      <w:r>
        <w:rPr>
          <w:lang w:val="lt-LT"/>
        </w:rPr>
        <w:t>•</w:t>
      </w:r>
      <w:r>
        <w:rPr>
          <w:lang w:val="lt-LT"/>
        </w:rPr>
        <w:tab/>
      </w:r>
      <w:r w:rsidR="00A11890">
        <w:rPr>
          <w:lang w:val="lt-LT" w:bidi="he-IL"/>
        </w:rPr>
        <w:t>aukštas</w:t>
      </w:r>
      <w:r>
        <w:rPr>
          <w:lang w:val="lt-LT" w:bidi="he-IL"/>
        </w:rPr>
        <w:t xml:space="preserve"> kraujospūdis;</w:t>
      </w:r>
    </w:p>
    <w:p w14:paraId="4AB855CA" w14:textId="77777777" w:rsidR="00A74751" w:rsidRDefault="00A43A85">
      <w:pPr>
        <w:ind w:left="567" w:hanging="567"/>
        <w:rPr>
          <w:lang w:val="lt-LT" w:bidi="he-IL"/>
        </w:rPr>
      </w:pPr>
      <w:r>
        <w:rPr>
          <w:lang w:val="lt-LT"/>
        </w:rPr>
        <w:t>•</w:t>
      </w:r>
      <w:r>
        <w:rPr>
          <w:lang w:val="lt-LT"/>
        </w:rPr>
        <w:tab/>
      </w:r>
      <w:r>
        <w:rPr>
          <w:lang w:val="lt-LT" w:bidi="he-IL"/>
        </w:rPr>
        <w:t xml:space="preserve">kepenų liga, pavyzdžiui, gerybinis kepenų auglys; </w:t>
      </w:r>
    </w:p>
    <w:p w14:paraId="4AB855CB" w14:textId="77777777" w:rsidR="00A74751" w:rsidRDefault="00A43A85">
      <w:pPr>
        <w:ind w:left="567" w:hanging="567"/>
        <w:rPr>
          <w:lang w:val="lt-LT" w:bidi="he-IL"/>
        </w:rPr>
      </w:pPr>
      <w:r>
        <w:rPr>
          <w:lang w:val="lt-LT"/>
        </w:rPr>
        <w:t>•</w:t>
      </w:r>
      <w:r>
        <w:rPr>
          <w:lang w:val="lt-LT"/>
        </w:rPr>
        <w:tab/>
      </w:r>
      <w:r>
        <w:rPr>
          <w:lang w:val="lt-LT" w:bidi="he-IL"/>
        </w:rPr>
        <w:t>cukrinis diabetas;</w:t>
      </w:r>
    </w:p>
    <w:p w14:paraId="4AB855CC" w14:textId="77777777" w:rsidR="00A74751" w:rsidRDefault="00A43A85">
      <w:pPr>
        <w:ind w:left="567" w:hanging="567"/>
        <w:rPr>
          <w:lang w:val="lt-LT" w:bidi="he-IL"/>
        </w:rPr>
      </w:pPr>
      <w:r>
        <w:rPr>
          <w:lang w:val="lt-LT"/>
        </w:rPr>
        <w:t>•</w:t>
      </w:r>
      <w:r>
        <w:rPr>
          <w:lang w:val="lt-LT"/>
        </w:rPr>
        <w:tab/>
      </w:r>
      <w:r>
        <w:rPr>
          <w:lang w:val="lt-LT" w:bidi="he-IL"/>
        </w:rPr>
        <w:t>tulžies pūslės akmenligė;</w:t>
      </w:r>
    </w:p>
    <w:p w14:paraId="4AB855CD" w14:textId="77777777" w:rsidR="00A74751" w:rsidRDefault="00A43A85">
      <w:pPr>
        <w:ind w:left="567" w:hanging="567"/>
        <w:rPr>
          <w:lang w:val="lt-LT" w:bidi="he-IL"/>
        </w:rPr>
      </w:pPr>
      <w:r>
        <w:rPr>
          <w:lang w:val="lt-LT"/>
        </w:rPr>
        <w:t>•</w:t>
      </w:r>
      <w:r>
        <w:rPr>
          <w:lang w:val="lt-LT"/>
        </w:rPr>
        <w:tab/>
      </w:r>
      <w:r>
        <w:rPr>
          <w:lang w:val="lt-LT" w:bidi="he-IL"/>
        </w:rPr>
        <w:t>migrena arba stiprūs galvos skausmai;</w:t>
      </w:r>
    </w:p>
    <w:p w14:paraId="4AB855CE" w14:textId="77777777" w:rsidR="00A74751" w:rsidRDefault="00A43A85">
      <w:pPr>
        <w:ind w:left="567" w:hanging="567"/>
        <w:rPr>
          <w:lang w:val="lt-LT" w:bidi="he-IL"/>
        </w:rPr>
      </w:pPr>
      <w:r>
        <w:rPr>
          <w:lang w:val="lt-LT"/>
        </w:rPr>
        <w:t>•</w:t>
      </w:r>
      <w:r>
        <w:rPr>
          <w:lang w:val="lt-LT"/>
        </w:rPr>
        <w:tab/>
      </w:r>
      <w:r>
        <w:rPr>
          <w:lang w:val="lt-LT" w:bidi="he-IL"/>
        </w:rPr>
        <w:t>imuninės sistemos liga, pakenkianti daug organų (sisteminė raudonoji vilkligė, SRV);</w:t>
      </w:r>
    </w:p>
    <w:p w14:paraId="4AB855CF" w14:textId="77777777" w:rsidR="00A74751" w:rsidRDefault="00A43A85">
      <w:pPr>
        <w:ind w:left="567" w:hanging="567"/>
        <w:rPr>
          <w:lang w:val="lt-LT" w:bidi="he-IL"/>
        </w:rPr>
      </w:pPr>
      <w:r>
        <w:rPr>
          <w:lang w:val="lt-LT"/>
        </w:rPr>
        <w:t>•</w:t>
      </w:r>
      <w:r>
        <w:rPr>
          <w:lang w:val="lt-LT"/>
        </w:rPr>
        <w:tab/>
      </w:r>
      <w:r>
        <w:rPr>
          <w:lang w:val="lt-LT" w:bidi="he-IL"/>
        </w:rPr>
        <w:t>epilepsija;</w:t>
      </w:r>
    </w:p>
    <w:p w14:paraId="4AB855D0" w14:textId="77777777" w:rsidR="00A74751" w:rsidRDefault="00A43A85">
      <w:pPr>
        <w:ind w:left="567" w:hanging="567"/>
        <w:rPr>
          <w:lang w:val="lt-LT" w:bidi="he-IL"/>
        </w:rPr>
      </w:pPr>
      <w:r>
        <w:rPr>
          <w:lang w:val="lt-LT"/>
        </w:rPr>
        <w:t>•</w:t>
      </w:r>
      <w:r>
        <w:rPr>
          <w:lang w:val="lt-LT"/>
        </w:rPr>
        <w:tab/>
      </w:r>
      <w:r>
        <w:rPr>
          <w:lang w:val="lt-LT" w:bidi="he-IL"/>
        </w:rPr>
        <w:t>astma;</w:t>
      </w:r>
    </w:p>
    <w:p w14:paraId="4AB855D1" w14:textId="77777777" w:rsidR="00A74751" w:rsidRDefault="00A43A85">
      <w:pPr>
        <w:ind w:left="567" w:hanging="567"/>
        <w:rPr>
          <w:lang w:val="lt-LT" w:bidi="he-IL"/>
        </w:rPr>
      </w:pPr>
      <w:r>
        <w:rPr>
          <w:lang w:val="lt-LT"/>
        </w:rPr>
        <w:lastRenderedPageBreak/>
        <w:t>•</w:t>
      </w:r>
      <w:r>
        <w:rPr>
          <w:lang w:val="lt-LT"/>
        </w:rPr>
        <w:tab/>
      </w:r>
      <w:r>
        <w:rPr>
          <w:lang w:val="lt-LT" w:bidi="he-IL"/>
        </w:rPr>
        <w:t>liga, pakenkianti ausies būgnelį ir klausą (otosklerozė);</w:t>
      </w:r>
    </w:p>
    <w:p w14:paraId="4AB855D2" w14:textId="77777777" w:rsidR="00A74751" w:rsidRDefault="00A43A85">
      <w:pPr>
        <w:ind w:left="567" w:hanging="567"/>
        <w:rPr>
          <w:lang w:val="lt-LT" w:bidi="he-IL"/>
        </w:rPr>
      </w:pPr>
      <w:r>
        <w:rPr>
          <w:lang w:val="lt-LT"/>
        </w:rPr>
        <w:t>•</w:t>
      </w:r>
      <w:r>
        <w:rPr>
          <w:lang w:val="lt-LT"/>
        </w:rPr>
        <w:tab/>
      </w:r>
      <w:r>
        <w:rPr>
          <w:lang w:val="lt-LT" w:bidi="he-IL"/>
        </w:rPr>
        <w:t>labai didelis riebalų (trigliceridų) kiekis kraujyje;</w:t>
      </w:r>
    </w:p>
    <w:p w14:paraId="4AB855D3" w14:textId="2CC24B5B" w:rsidR="00A74751" w:rsidRDefault="00A43A85">
      <w:pPr>
        <w:ind w:left="567" w:hanging="567"/>
        <w:rPr>
          <w:lang w:val="lt-LT" w:bidi="he-IL"/>
        </w:rPr>
      </w:pPr>
      <w:r>
        <w:rPr>
          <w:lang w:val="lt-LT"/>
        </w:rPr>
        <w:t>•</w:t>
      </w:r>
      <w:r>
        <w:rPr>
          <w:lang w:val="lt-LT"/>
        </w:rPr>
        <w:tab/>
      </w:r>
      <w:r>
        <w:rPr>
          <w:lang w:val="lt-LT" w:bidi="he-IL"/>
        </w:rPr>
        <w:t>skysčių kaupimasis dėl širdies arba inkstų ligų;</w:t>
      </w:r>
    </w:p>
    <w:p w14:paraId="4AB855D4" w14:textId="6E08F4C8" w:rsidR="00AB6921" w:rsidRDefault="00AB6921" w:rsidP="00E71D87">
      <w:pPr>
        <w:ind w:left="567" w:hanging="567"/>
        <w:rPr>
          <w:lang w:val="lt-LT" w:bidi="he-IL"/>
        </w:rPr>
      </w:pPr>
      <w:r>
        <w:rPr>
          <w:lang w:val="lt-LT"/>
        </w:rPr>
        <w:t>•</w:t>
      </w:r>
      <w:r>
        <w:rPr>
          <w:lang w:val="lt-LT"/>
        </w:rPr>
        <w:tab/>
      </w:r>
      <w:r w:rsidR="00E71D87" w:rsidRPr="00E71D87">
        <w:rPr>
          <w:lang w:val="lt-LT" w:bidi="he-IL"/>
        </w:rPr>
        <w:t>paveldima būklė, kuomet pasireiškia pasikartojantys sunkaus tinimo epizodai (įgimta angio</w:t>
      </w:r>
      <w:r w:rsidR="00A11890">
        <w:rPr>
          <w:lang w:val="lt-LT" w:bidi="he-IL"/>
        </w:rPr>
        <w:t xml:space="preserve">neurozinė </w:t>
      </w:r>
      <w:r w:rsidR="00E71D87" w:rsidRPr="00E71D87">
        <w:rPr>
          <w:lang w:val="lt-LT" w:bidi="he-IL"/>
        </w:rPr>
        <w:t>edema) arba jeigu Jums buvo rankų, veido, pėdų, lūpų, akių, liežuvio, gerklės (kvėpavimo takų nepraeinamumas) ar virškinamojo trakto ūmaus tinimo epizodų (įgyta angio</w:t>
      </w:r>
      <w:r w:rsidR="00A11890">
        <w:rPr>
          <w:lang w:val="lt-LT" w:bidi="he-IL"/>
        </w:rPr>
        <w:t xml:space="preserve">neurozinė </w:t>
      </w:r>
      <w:r w:rsidR="00E71D87" w:rsidRPr="00E71D87">
        <w:rPr>
          <w:lang w:val="lt-LT" w:bidi="he-IL"/>
        </w:rPr>
        <w:t>edema);</w:t>
      </w:r>
    </w:p>
    <w:p w14:paraId="4AB855D5" w14:textId="77777777" w:rsidR="00A74751" w:rsidRDefault="00A43A85">
      <w:pPr>
        <w:ind w:left="567" w:hanging="567"/>
        <w:rPr>
          <w:lang w:val="lt-LT" w:bidi="he-IL"/>
        </w:rPr>
      </w:pPr>
      <w:r>
        <w:rPr>
          <w:lang w:val="lt-LT"/>
        </w:rPr>
        <w:t>•</w:t>
      </w:r>
      <w:r>
        <w:rPr>
          <w:lang w:val="lt-LT"/>
        </w:rPr>
        <w:tab/>
      </w:r>
      <w:r>
        <w:rPr>
          <w:lang w:val="lt-LT" w:bidi="he-IL"/>
        </w:rPr>
        <w:t>laktozės netoleravimas.</w:t>
      </w:r>
    </w:p>
    <w:p w14:paraId="4AB855D6" w14:textId="77777777" w:rsidR="00A74751" w:rsidRDefault="00A74751">
      <w:pPr>
        <w:rPr>
          <w:rFonts w:asciiTheme="majorBidi" w:hAnsiTheme="majorBidi" w:cstheme="majorBidi"/>
          <w:szCs w:val="22"/>
          <w:lang w:val="lt-LT" w:bidi="he-IL"/>
        </w:rPr>
      </w:pPr>
    </w:p>
    <w:p w14:paraId="4AB855D7"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Tuojau pat nustokite vartoti Trisequens ir kreipkitės į gydytoją</w:t>
      </w:r>
    </w:p>
    <w:p w14:paraId="4AB855D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vartodama PHT pastebite kurią nors iš išvardytų būklių:</w:t>
      </w:r>
    </w:p>
    <w:p w14:paraId="4AB855D9" w14:textId="68A39B48" w:rsidR="00A74751" w:rsidRDefault="00A43A85">
      <w:pPr>
        <w:ind w:left="567" w:hanging="567"/>
        <w:rPr>
          <w:lang w:val="lt-LT" w:bidi="he-IL"/>
        </w:rPr>
      </w:pPr>
      <w:r>
        <w:rPr>
          <w:lang w:val="lt-LT"/>
        </w:rPr>
        <w:t>•</w:t>
      </w:r>
      <w:r>
        <w:rPr>
          <w:lang w:val="lt-LT"/>
        </w:rPr>
        <w:tab/>
      </w:r>
      <w:r>
        <w:rPr>
          <w:lang w:val="lt-LT" w:bidi="he-IL"/>
        </w:rPr>
        <w:t>kurią nors būklę, paminėtą skyriuje „Trisequens</w:t>
      </w:r>
      <w:r>
        <w:rPr>
          <w:vertAlign w:val="superscript"/>
          <w:lang w:val="lt-LT" w:bidi="he-IL"/>
        </w:rPr>
        <w:t xml:space="preserve">  </w:t>
      </w:r>
      <w:r>
        <w:rPr>
          <w:lang w:val="lt-LT" w:bidi="he-IL"/>
        </w:rPr>
        <w:t xml:space="preserve">vartoti </w:t>
      </w:r>
      <w:r w:rsidR="00E71D87">
        <w:rPr>
          <w:lang w:val="lt-LT" w:bidi="he-IL"/>
        </w:rPr>
        <w:t>draudžiama</w:t>
      </w:r>
      <w:r>
        <w:rPr>
          <w:lang w:val="lt-LT" w:bidi="he-IL"/>
        </w:rPr>
        <w:t>“;</w:t>
      </w:r>
    </w:p>
    <w:p w14:paraId="4AB855DA" w14:textId="77777777" w:rsidR="00A74751" w:rsidRDefault="00A43A85">
      <w:pPr>
        <w:ind w:left="567" w:hanging="567"/>
        <w:rPr>
          <w:lang w:val="lt-LT" w:bidi="he-IL"/>
        </w:rPr>
      </w:pPr>
      <w:r>
        <w:rPr>
          <w:lang w:val="lt-LT"/>
        </w:rPr>
        <w:t>•</w:t>
      </w:r>
      <w:r>
        <w:rPr>
          <w:lang w:val="lt-LT"/>
        </w:rPr>
        <w:tab/>
      </w:r>
      <w:r>
        <w:rPr>
          <w:lang w:val="lt-LT" w:bidi="he-IL"/>
        </w:rPr>
        <w:t xml:space="preserve">Jūsų oda ir akių baltymai pagelto (gelta). Tai gali būti kepenų ligos požymiai; </w:t>
      </w:r>
    </w:p>
    <w:p w14:paraId="4AB855DB" w14:textId="451A9CA9" w:rsidR="00AB6921" w:rsidRDefault="00AB6921">
      <w:pPr>
        <w:ind w:left="567" w:hanging="567"/>
        <w:rPr>
          <w:lang w:val="lt-LT" w:bidi="he-IL"/>
        </w:rPr>
      </w:pPr>
      <w:r>
        <w:rPr>
          <w:lang w:val="lt-LT"/>
        </w:rPr>
        <w:t>•</w:t>
      </w:r>
      <w:r>
        <w:rPr>
          <w:lang w:val="lt-LT"/>
        </w:rPr>
        <w:tab/>
      </w:r>
      <w:r w:rsidRPr="00AB6921">
        <w:rPr>
          <w:lang w:val="lt-LT" w:bidi="he-IL"/>
        </w:rPr>
        <w:t xml:space="preserve">ištinęs veidas, liežuvis ir (arba) gerklė, ir (arba) </w:t>
      </w:r>
      <w:r w:rsidR="00642060">
        <w:rPr>
          <w:lang w:val="lt-LT" w:bidi="he-IL"/>
        </w:rPr>
        <w:t>apsunkintas rijimas</w:t>
      </w:r>
      <w:r w:rsidRPr="00AB6921">
        <w:rPr>
          <w:lang w:val="lt-LT" w:bidi="he-IL"/>
        </w:rPr>
        <w:t xml:space="preserve"> arba dilgėlinė, kartu su apsunkintu kvėpavimu, rodančiu angio</w:t>
      </w:r>
      <w:r w:rsidR="00A11890">
        <w:rPr>
          <w:lang w:val="lt-LT" w:bidi="he-IL"/>
        </w:rPr>
        <w:t xml:space="preserve">neurozinę </w:t>
      </w:r>
      <w:r w:rsidRPr="00AB6921">
        <w:rPr>
          <w:lang w:val="lt-LT" w:bidi="he-IL"/>
        </w:rPr>
        <w:t>edemą</w:t>
      </w:r>
      <w:r w:rsidR="00D442EE">
        <w:rPr>
          <w:lang w:val="lt-LT" w:bidi="he-IL"/>
        </w:rPr>
        <w:t>;</w:t>
      </w:r>
    </w:p>
    <w:p w14:paraId="4AB855DC" w14:textId="67891875" w:rsidR="00A74751" w:rsidRDefault="00A43A85">
      <w:pPr>
        <w:ind w:left="567" w:hanging="567"/>
        <w:rPr>
          <w:lang w:val="lt-LT" w:bidi="he-IL"/>
        </w:rPr>
      </w:pPr>
      <w:r>
        <w:rPr>
          <w:lang w:val="lt-LT"/>
        </w:rPr>
        <w:t>•</w:t>
      </w:r>
      <w:r>
        <w:rPr>
          <w:lang w:val="lt-LT"/>
        </w:rPr>
        <w:tab/>
      </w:r>
      <w:r w:rsidR="00A11890">
        <w:rPr>
          <w:lang w:val="lt-LT" w:bidi="he-IL"/>
        </w:rPr>
        <w:t>aukštas</w:t>
      </w:r>
      <w:r>
        <w:rPr>
          <w:lang w:val="lt-LT" w:bidi="he-IL"/>
        </w:rPr>
        <w:t xml:space="preserve"> kraujospūdžio padidėjimas (simptomai gali būti galvos skausmas, nuovargis ir svaigulys);</w:t>
      </w:r>
    </w:p>
    <w:p w14:paraId="4AB855DD" w14:textId="77777777" w:rsidR="00A74751" w:rsidRDefault="00A43A85">
      <w:pPr>
        <w:ind w:left="567" w:hanging="567"/>
        <w:rPr>
          <w:lang w:val="lt-LT" w:bidi="he-IL"/>
        </w:rPr>
      </w:pPr>
      <w:r>
        <w:rPr>
          <w:lang w:val="lt-LT"/>
        </w:rPr>
        <w:t>•</w:t>
      </w:r>
      <w:r>
        <w:rPr>
          <w:lang w:val="lt-LT"/>
        </w:rPr>
        <w:tab/>
      </w:r>
      <w:r>
        <w:rPr>
          <w:lang w:val="lt-LT" w:bidi="he-IL"/>
        </w:rPr>
        <w:t>pirmą kartą patiriami migreniniai galvos skausmai;</w:t>
      </w:r>
    </w:p>
    <w:p w14:paraId="4AB855DE" w14:textId="77777777" w:rsidR="00A74751" w:rsidRDefault="00A43A85">
      <w:pPr>
        <w:ind w:left="567" w:hanging="567"/>
        <w:rPr>
          <w:lang w:val="lt-LT" w:bidi="he-IL"/>
        </w:rPr>
      </w:pPr>
      <w:r>
        <w:rPr>
          <w:lang w:val="lt-LT"/>
        </w:rPr>
        <w:t>•</w:t>
      </w:r>
      <w:r>
        <w:rPr>
          <w:lang w:val="lt-LT"/>
        </w:rPr>
        <w:tab/>
      </w:r>
      <w:r>
        <w:rPr>
          <w:lang w:val="lt-LT" w:bidi="he-IL"/>
        </w:rPr>
        <w:t>jeigu pastojate;</w:t>
      </w:r>
    </w:p>
    <w:p w14:paraId="4AB855DF" w14:textId="77777777" w:rsidR="00A74751" w:rsidRDefault="00A43A85">
      <w:pPr>
        <w:ind w:left="567" w:hanging="567"/>
        <w:rPr>
          <w:lang w:val="lt-LT" w:bidi="he-IL"/>
        </w:rPr>
      </w:pPr>
      <w:r>
        <w:rPr>
          <w:lang w:val="lt-LT"/>
        </w:rPr>
        <w:t>•</w:t>
      </w:r>
      <w:r>
        <w:rPr>
          <w:lang w:val="lt-LT"/>
        </w:rPr>
        <w:tab/>
      </w:r>
      <w:r>
        <w:rPr>
          <w:lang w:val="lt-LT" w:bidi="he-IL"/>
        </w:rPr>
        <w:t>jeigu pastebite kraujo krešulio požymių, pavyzdžiui:</w:t>
      </w:r>
    </w:p>
    <w:p w14:paraId="4AB855E0" w14:textId="77777777" w:rsidR="00A74751" w:rsidRDefault="00A43A85">
      <w:pPr>
        <w:ind w:left="1134" w:hanging="567"/>
        <w:rPr>
          <w:lang w:val="lt-LT" w:bidi="he-IL"/>
        </w:rPr>
      </w:pPr>
      <w:r>
        <w:rPr>
          <w:lang w:val="lt-LT"/>
        </w:rPr>
        <w:t>–</w:t>
      </w:r>
      <w:r>
        <w:rPr>
          <w:lang w:val="lt-LT"/>
        </w:rPr>
        <w:tab/>
      </w:r>
      <w:r>
        <w:rPr>
          <w:lang w:val="lt-LT" w:bidi="he-IL"/>
        </w:rPr>
        <w:t>skausmingą kojų patinimą ir paraudimą,</w:t>
      </w:r>
    </w:p>
    <w:p w14:paraId="4AB855E1" w14:textId="77777777" w:rsidR="00A74751" w:rsidRDefault="00A43A85">
      <w:pPr>
        <w:ind w:left="1134" w:hanging="567"/>
        <w:rPr>
          <w:lang w:val="lt-LT" w:bidi="he-IL"/>
        </w:rPr>
      </w:pPr>
      <w:r>
        <w:rPr>
          <w:lang w:val="lt-LT"/>
        </w:rPr>
        <w:t>–</w:t>
      </w:r>
      <w:r>
        <w:rPr>
          <w:lang w:val="lt-LT"/>
        </w:rPr>
        <w:tab/>
      </w:r>
      <w:r>
        <w:rPr>
          <w:lang w:val="lt-LT" w:bidi="he-IL"/>
        </w:rPr>
        <w:t>staigų skausmą krūtinėje,</w:t>
      </w:r>
    </w:p>
    <w:p w14:paraId="4AB855E2" w14:textId="77777777" w:rsidR="00A74751" w:rsidRDefault="00A43A85">
      <w:pPr>
        <w:ind w:left="1134" w:hanging="567"/>
        <w:rPr>
          <w:lang w:val="lt-LT" w:bidi="he-IL"/>
        </w:rPr>
      </w:pPr>
      <w:r>
        <w:rPr>
          <w:lang w:val="lt-LT"/>
        </w:rPr>
        <w:t>–</w:t>
      </w:r>
      <w:r>
        <w:rPr>
          <w:lang w:val="lt-LT"/>
        </w:rPr>
        <w:tab/>
      </w:r>
      <w:r>
        <w:rPr>
          <w:lang w:val="lt-LT" w:bidi="he-IL"/>
        </w:rPr>
        <w:t>sunkumą kvėpuojant.</w:t>
      </w:r>
    </w:p>
    <w:p w14:paraId="4AB855E3" w14:textId="77777777" w:rsidR="00A74751" w:rsidRDefault="00A43A85">
      <w:pPr>
        <w:rPr>
          <w:rFonts w:asciiTheme="majorBidi" w:hAnsiTheme="majorBidi" w:cstheme="majorBidi"/>
          <w:szCs w:val="22"/>
          <w:lang w:val="lt-LT" w:bidi="he-IL"/>
        </w:rPr>
      </w:pPr>
      <w:r>
        <w:rPr>
          <w:rFonts w:asciiTheme="majorBidi" w:hAnsiTheme="majorBidi" w:cstheme="majorBidi"/>
          <w:szCs w:val="22"/>
          <w:lang w:val="lt-LT" w:bidi="he-IL"/>
        </w:rPr>
        <w:t>Daugiau informacijos rasite skyriuje „Kraujo krešuliai venose (trombozė)“.</w:t>
      </w:r>
    </w:p>
    <w:p w14:paraId="4AB855E4" w14:textId="77777777" w:rsidR="00A74751" w:rsidRDefault="00A74751">
      <w:pPr>
        <w:rPr>
          <w:rFonts w:asciiTheme="majorBidi" w:hAnsiTheme="majorBidi" w:cstheme="majorBidi"/>
          <w:szCs w:val="22"/>
          <w:lang w:val="lt-LT" w:bidi="he-IL"/>
        </w:rPr>
      </w:pPr>
    </w:p>
    <w:p w14:paraId="4AB855E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bCs/>
          <w:szCs w:val="22"/>
          <w:lang w:val="lt-LT" w:bidi="he-IL"/>
        </w:rPr>
        <w:t xml:space="preserve">Pastaba: </w:t>
      </w:r>
      <w:r>
        <w:rPr>
          <w:rFonts w:asciiTheme="majorBidi" w:hAnsiTheme="majorBidi" w:cstheme="majorBidi"/>
          <w:szCs w:val="22"/>
          <w:lang w:val="lt-LT" w:bidi="he-IL"/>
        </w:rPr>
        <w:t xml:space="preserve">Trisequens nėra kontraceptinė priemonė. Jeigu nuo paskutinių mėnesinių praėjo mažiau negu 12 mėnesių arba Jums mažiau negu 50 metų, Jums vis dar gali reikėti naudoti papildomas kontraceptines priemones norint išvengti nėštumo. Pasitarkite su gydytoju. </w:t>
      </w:r>
    </w:p>
    <w:p w14:paraId="4AB855E6" w14:textId="77777777" w:rsidR="00A74751" w:rsidRDefault="00A74751">
      <w:pPr>
        <w:tabs>
          <w:tab w:val="clear" w:pos="567"/>
        </w:tabs>
        <w:suppressAutoHyphens w:val="0"/>
        <w:rPr>
          <w:rFonts w:asciiTheme="majorBidi" w:hAnsiTheme="majorBidi" w:cstheme="majorBidi"/>
          <w:szCs w:val="22"/>
          <w:lang w:val="lt-LT" w:bidi="he-IL"/>
        </w:rPr>
      </w:pPr>
    </w:p>
    <w:p w14:paraId="4AB855E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PHT ir vėžys</w:t>
      </w:r>
    </w:p>
    <w:p w14:paraId="4AB855E8" w14:textId="77777777" w:rsidR="00A74751" w:rsidRPr="00EC44C8" w:rsidRDefault="00A43A85">
      <w:pPr>
        <w:tabs>
          <w:tab w:val="clear" w:pos="567"/>
        </w:tabs>
        <w:suppressAutoHyphens w:val="0"/>
        <w:rPr>
          <w:rFonts w:asciiTheme="majorBidi" w:hAnsiTheme="majorBidi" w:cstheme="majorBidi"/>
          <w:b/>
          <w:bCs/>
          <w:szCs w:val="22"/>
          <w:lang w:val="lt-LT" w:bidi="he-IL"/>
        </w:rPr>
      </w:pPr>
      <w:r w:rsidRPr="00EC44C8">
        <w:rPr>
          <w:rFonts w:asciiTheme="majorBidi" w:hAnsiTheme="majorBidi" w:cstheme="majorBidi"/>
          <w:b/>
          <w:bCs/>
          <w:szCs w:val="22"/>
          <w:lang w:val="lt-LT" w:bidi="he-IL"/>
        </w:rPr>
        <w:t>Gimdos gleivinės išvešėjimas (endometriumo hiperplazija) ir gimdos gleivinės vėžys (endometriumo vėžys)</w:t>
      </w:r>
    </w:p>
    <w:p w14:paraId="4AB855E9" w14:textId="77777777" w:rsidR="00A74751" w:rsidRDefault="00A74751">
      <w:pPr>
        <w:tabs>
          <w:tab w:val="clear" w:pos="567"/>
        </w:tabs>
        <w:suppressAutoHyphens w:val="0"/>
        <w:rPr>
          <w:rFonts w:asciiTheme="majorBidi" w:hAnsiTheme="majorBidi" w:cstheme="majorBidi"/>
          <w:b/>
          <w:szCs w:val="22"/>
          <w:lang w:val="lt-LT" w:bidi="he-IL"/>
        </w:rPr>
      </w:pPr>
    </w:p>
    <w:p w14:paraId="4AB855E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vien estrogenų PHT, padidėja rizika susirgti gimdos gleivinės išvešėjimu (endometriumo hiperplazija) ir gimdos gleivinės vėžiu (endometriumo vėžiu).</w:t>
      </w:r>
    </w:p>
    <w:p w14:paraId="4AB855E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esantys progestagenai apsaugo Jus nuo šios papildomos rizikos.</w:t>
      </w:r>
    </w:p>
    <w:p w14:paraId="4AB855EC" w14:textId="77777777" w:rsidR="00A74751" w:rsidRDefault="00A74751">
      <w:pPr>
        <w:tabs>
          <w:tab w:val="clear" w:pos="567"/>
        </w:tabs>
        <w:suppressAutoHyphens w:val="0"/>
        <w:rPr>
          <w:rFonts w:asciiTheme="majorBidi" w:hAnsiTheme="majorBidi" w:cstheme="majorBidi"/>
          <w:szCs w:val="22"/>
          <w:lang w:val="lt-LT" w:bidi="he-IL"/>
        </w:rPr>
      </w:pPr>
    </w:p>
    <w:p w14:paraId="4AB855E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5E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moterų, kurioms nepašalinta gimda,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penkioms bus diagnozuotas endometriumo vėžys nuo 50 iki 65 metų amžiaus.</w:t>
      </w:r>
    </w:p>
    <w:p w14:paraId="4AB855EF" w14:textId="77777777" w:rsidR="00A74751" w:rsidRDefault="00A74751">
      <w:pPr>
        <w:tabs>
          <w:tab w:val="clear" w:pos="567"/>
        </w:tabs>
        <w:suppressAutoHyphens w:val="0"/>
        <w:rPr>
          <w:rFonts w:asciiTheme="majorBidi" w:hAnsiTheme="majorBidi" w:cstheme="majorBidi"/>
          <w:szCs w:val="22"/>
          <w:lang w:val="lt-LT" w:bidi="he-IL"/>
        </w:rPr>
      </w:pPr>
    </w:p>
    <w:p w14:paraId="4AB855F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50–65 metų amžiaus moterų, kurioms nepašalinta gimda, vartojančių vien estrogenų PHT, priklausomai nuo vaisto dozės bei vartojimo trukmės, nuo 10 iki 60 moterų (t. y. nuo 5 iki 55 papildomų atvejų) bus diagnozuotas endometriumo vėžys.</w:t>
      </w:r>
    </w:p>
    <w:p w14:paraId="4AB855F1" w14:textId="77777777" w:rsidR="00A74751" w:rsidRDefault="00A74751">
      <w:pPr>
        <w:tabs>
          <w:tab w:val="clear" w:pos="567"/>
        </w:tabs>
        <w:suppressAutoHyphens w:val="0"/>
        <w:rPr>
          <w:rFonts w:asciiTheme="majorBidi" w:hAnsiTheme="majorBidi" w:cstheme="majorBidi"/>
          <w:szCs w:val="22"/>
          <w:lang w:val="lt-LT" w:bidi="he-IL"/>
        </w:rPr>
      </w:pPr>
    </w:p>
    <w:p w14:paraId="4AB855F2"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Netikėtas kraujavimas</w:t>
      </w:r>
    </w:p>
    <w:p w14:paraId="4AB855F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Vartodama Trisequens kraujuosite kartą per mėnesį (vadinamosios mėnesinės), tačiau jeigu be mėnesinio kraujavimo įvyksta netikėtas kraujavimas arba pasirodo kraujo lašų (tepančių išskyrų), kurie:</w:t>
      </w:r>
    </w:p>
    <w:p w14:paraId="4AB855F4" w14:textId="77777777" w:rsidR="00A74751" w:rsidRDefault="00A43A85">
      <w:pPr>
        <w:ind w:left="567" w:hanging="567"/>
        <w:rPr>
          <w:lang w:val="lt-LT" w:bidi="he-IL"/>
        </w:rPr>
      </w:pPr>
      <w:r>
        <w:rPr>
          <w:lang w:val="lt-LT"/>
        </w:rPr>
        <w:t>•</w:t>
      </w:r>
      <w:r>
        <w:rPr>
          <w:lang w:val="lt-LT"/>
        </w:rPr>
        <w:tab/>
      </w:r>
      <w:r>
        <w:rPr>
          <w:lang w:val="lt-LT" w:bidi="he-IL"/>
        </w:rPr>
        <w:t>tęsiasi ilgiau negu pirmus 6 mėnesius,</w:t>
      </w:r>
    </w:p>
    <w:p w14:paraId="4AB855F5" w14:textId="77777777" w:rsidR="00A74751" w:rsidRDefault="00A43A85">
      <w:pPr>
        <w:ind w:left="567" w:hanging="567"/>
        <w:rPr>
          <w:lang w:val="lt-LT" w:bidi="he-IL"/>
        </w:rPr>
      </w:pPr>
      <w:r>
        <w:rPr>
          <w:lang w:val="lt-LT"/>
        </w:rPr>
        <w:t>•</w:t>
      </w:r>
      <w:r>
        <w:rPr>
          <w:lang w:val="lt-LT"/>
        </w:rPr>
        <w:tab/>
      </w:r>
      <w:r>
        <w:rPr>
          <w:lang w:val="lt-LT" w:bidi="he-IL"/>
        </w:rPr>
        <w:t>prasideda Jums pavartojus Trisequens ilgiau kaip 6 mėnesius,</w:t>
      </w:r>
    </w:p>
    <w:p w14:paraId="4AB855F6" w14:textId="77777777" w:rsidR="00A74751" w:rsidRDefault="00A43A85">
      <w:pPr>
        <w:ind w:left="567" w:hanging="567"/>
        <w:rPr>
          <w:lang w:val="lt-LT" w:bidi="he-IL"/>
        </w:rPr>
      </w:pPr>
      <w:r>
        <w:rPr>
          <w:lang w:val="lt-LT"/>
        </w:rPr>
        <w:t>•</w:t>
      </w:r>
      <w:r>
        <w:rPr>
          <w:lang w:val="lt-LT"/>
        </w:rPr>
        <w:tab/>
      </w:r>
      <w:r>
        <w:rPr>
          <w:lang w:val="lt-LT" w:bidi="he-IL"/>
        </w:rPr>
        <w:t>tęsiasi nustojus vartoti Trisequens,</w:t>
      </w:r>
    </w:p>
    <w:p w14:paraId="4AB855F7" w14:textId="77777777" w:rsidR="00A74751" w:rsidRPr="00EC44C8" w:rsidRDefault="00A43A85">
      <w:pPr>
        <w:tabs>
          <w:tab w:val="clear" w:pos="567"/>
        </w:tabs>
        <w:suppressAutoHyphens w:val="0"/>
        <w:rPr>
          <w:rFonts w:asciiTheme="majorBidi" w:hAnsiTheme="majorBidi" w:cstheme="majorBidi"/>
          <w:bCs/>
          <w:szCs w:val="22"/>
          <w:lang w:val="lt-LT" w:bidi="he-IL"/>
        </w:rPr>
      </w:pPr>
      <w:r w:rsidRPr="00EC44C8">
        <w:rPr>
          <w:rFonts w:asciiTheme="majorBidi" w:hAnsiTheme="majorBidi" w:cstheme="majorBidi"/>
          <w:bCs/>
          <w:szCs w:val="22"/>
          <w:lang w:val="lt-LT" w:bidi="he-IL"/>
        </w:rPr>
        <w:t>kuo greičiau kreipkitės į gydytoją.</w:t>
      </w:r>
    </w:p>
    <w:p w14:paraId="4AB855F8" w14:textId="77777777" w:rsidR="00A74751" w:rsidRDefault="00A74751">
      <w:pPr>
        <w:tabs>
          <w:tab w:val="clear" w:pos="567"/>
        </w:tabs>
        <w:suppressAutoHyphens w:val="0"/>
        <w:rPr>
          <w:rFonts w:asciiTheme="majorBidi" w:hAnsiTheme="majorBidi" w:cstheme="majorBidi"/>
          <w:szCs w:val="22"/>
          <w:lang w:val="lt-LT" w:bidi="he-IL"/>
        </w:rPr>
      </w:pPr>
    </w:p>
    <w:p w14:paraId="4AB855F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Krūties vėžys</w:t>
      </w:r>
    </w:p>
    <w:p w14:paraId="4AB855FA" w14:textId="135D614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bendrų įrodymų matyti, kad vartojant sudėtini</w:t>
      </w:r>
      <w:r w:rsidR="00A11890">
        <w:rPr>
          <w:rFonts w:asciiTheme="majorBidi" w:hAnsiTheme="majorBidi" w:cstheme="majorBidi"/>
          <w:szCs w:val="22"/>
          <w:lang w:val="lt-LT" w:bidi="he-IL"/>
        </w:rPr>
        <w:t>ų</w:t>
      </w:r>
      <w:r>
        <w:rPr>
          <w:rFonts w:asciiTheme="majorBidi" w:hAnsiTheme="majorBidi" w:cstheme="majorBidi"/>
          <w:szCs w:val="22"/>
          <w:lang w:val="lt-LT" w:bidi="he-IL"/>
        </w:rPr>
        <w:t xml:space="preserve"> pakaitinės hormonų terapijos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su estrogeno ir progestageno deriniu arba 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 xml:space="preserve">su vienu estrogenu, kyla didesnė krūties vėžio </w:t>
      </w:r>
      <w:r>
        <w:rPr>
          <w:rFonts w:asciiTheme="majorBidi" w:hAnsiTheme="majorBidi" w:cstheme="majorBidi"/>
          <w:szCs w:val="22"/>
          <w:lang w:val="lt-LT" w:bidi="he-IL"/>
        </w:rPr>
        <w:lastRenderedPageBreak/>
        <w:t xml:space="preserve">rizika. Ši padidėjusi rizika priklauso nuo to, kaip ilgai vartojate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Padidėjusi rizika išryškėja per trejus PHT vartojimo metus. Nutraukus PHT, ši padidėjusi rizika ilgainiui sumažės, bet tokia rizika gali išlikti 10 metų ar ilgiau, jeigu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vartojote ilgiau nei 5 metus.</w:t>
      </w:r>
    </w:p>
    <w:p w14:paraId="4AB855FB" w14:textId="77777777" w:rsidR="00A74751" w:rsidRDefault="00A74751">
      <w:pPr>
        <w:tabs>
          <w:tab w:val="clear" w:pos="567"/>
        </w:tabs>
        <w:suppressAutoHyphens w:val="0"/>
        <w:rPr>
          <w:rFonts w:asciiTheme="majorBidi" w:hAnsiTheme="majorBidi" w:cstheme="majorBidi"/>
          <w:szCs w:val="22"/>
          <w:lang w:val="lt-LT" w:bidi="he-IL"/>
        </w:rPr>
      </w:pPr>
    </w:p>
    <w:p w14:paraId="4AB855F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5FD" w14:textId="006A883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5 metus PHT nevartojančių 50-54 metų amžiaus moterų grupėje krūties vėžys bus diagnozuotas vidutiniškai 13-17 moterų iš 1000.</w:t>
      </w:r>
    </w:p>
    <w:p w14:paraId="4AB855FE" w14:textId="77777777" w:rsidR="00A74751" w:rsidRDefault="00A74751">
      <w:pPr>
        <w:tabs>
          <w:tab w:val="clear" w:pos="567"/>
        </w:tabs>
        <w:suppressAutoHyphens w:val="0"/>
        <w:rPr>
          <w:rFonts w:asciiTheme="majorBidi" w:hAnsiTheme="majorBidi" w:cstheme="majorBidi"/>
          <w:szCs w:val="22"/>
          <w:lang w:val="lt-LT" w:bidi="he-IL"/>
        </w:rPr>
      </w:pPr>
    </w:p>
    <w:p w14:paraId="4AB855F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5 metus, grupėje bus nustatyta 16-17 atvejų 1000 vartotojų (t.y., 0-3 papildomi atvejai).</w:t>
      </w:r>
    </w:p>
    <w:p w14:paraId="4AB85600" w14:textId="77777777" w:rsidR="00A74751" w:rsidRDefault="00A74751">
      <w:pPr>
        <w:tabs>
          <w:tab w:val="clear" w:pos="567"/>
        </w:tabs>
        <w:suppressAutoHyphens w:val="0"/>
        <w:rPr>
          <w:rFonts w:asciiTheme="majorBidi" w:hAnsiTheme="majorBidi" w:cstheme="majorBidi"/>
          <w:szCs w:val="22"/>
          <w:lang w:val="lt-LT" w:bidi="he-IL"/>
        </w:rPr>
      </w:pPr>
    </w:p>
    <w:p w14:paraId="4AB8560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5 metus, grupėje bus nustatytas 21 atvejis 1000-iui vartotojų (t.y., 4-8 papildomi atvejai).</w:t>
      </w:r>
    </w:p>
    <w:p w14:paraId="4AB85602" w14:textId="77777777" w:rsidR="00A74751" w:rsidRDefault="00A74751">
      <w:pPr>
        <w:tabs>
          <w:tab w:val="clear" w:pos="567"/>
        </w:tabs>
        <w:suppressAutoHyphens w:val="0"/>
        <w:rPr>
          <w:rFonts w:asciiTheme="majorBidi" w:hAnsiTheme="majorBidi" w:cstheme="majorBidi"/>
          <w:szCs w:val="22"/>
          <w:lang w:val="lt-LT" w:bidi="he-IL"/>
        </w:rPr>
      </w:pPr>
    </w:p>
    <w:p w14:paraId="4AB85603" w14:textId="11F947A8"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nevartojančių 50-59 metų amžiaus moterų grupėje per 10 metų krūties vėžys bus diagnozuotas 27 moterims iš 1000.</w:t>
      </w:r>
    </w:p>
    <w:p w14:paraId="4AB85604" w14:textId="77777777" w:rsidR="00A74751" w:rsidRDefault="00A74751">
      <w:pPr>
        <w:tabs>
          <w:tab w:val="clear" w:pos="567"/>
        </w:tabs>
        <w:suppressAutoHyphens w:val="0"/>
        <w:rPr>
          <w:rFonts w:asciiTheme="majorBidi" w:hAnsiTheme="majorBidi" w:cstheme="majorBidi"/>
          <w:szCs w:val="22"/>
          <w:lang w:val="lt-LT" w:bidi="he-IL"/>
        </w:rPr>
      </w:pPr>
    </w:p>
    <w:p w14:paraId="4AB8560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10 metų, grupėje bus nustatyti 34 atvejai 1000-iui vartotojų (t.y., 7 papildomi atvejai).</w:t>
      </w:r>
    </w:p>
    <w:p w14:paraId="4AB85606" w14:textId="77777777" w:rsidR="00A74751" w:rsidRDefault="00A74751">
      <w:pPr>
        <w:tabs>
          <w:tab w:val="clear" w:pos="567"/>
        </w:tabs>
        <w:suppressAutoHyphens w:val="0"/>
        <w:rPr>
          <w:rFonts w:asciiTheme="majorBidi" w:hAnsiTheme="majorBidi" w:cstheme="majorBidi"/>
          <w:szCs w:val="22"/>
          <w:lang w:val="lt-LT" w:bidi="he-IL"/>
        </w:rPr>
      </w:pPr>
    </w:p>
    <w:p w14:paraId="4AB8560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10 metų, grupėje bus nustatyti 48 atvejai 1000-iui vartotojų (t.y., 21 papildomas atvejis).</w:t>
      </w:r>
    </w:p>
    <w:p w14:paraId="4AB85608" w14:textId="77777777" w:rsidR="00A74751" w:rsidRDefault="00A74751">
      <w:pPr>
        <w:tabs>
          <w:tab w:val="clear" w:pos="567"/>
        </w:tabs>
        <w:suppressAutoHyphens w:val="0"/>
        <w:rPr>
          <w:rFonts w:asciiTheme="majorBidi" w:hAnsiTheme="majorBidi" w:cstheme="majorBidi"/>
          <w:szCs w:val="22"/>
          <w:lang w:val="lt-LT" w:bidi="he-IL"/>
        </w:rPr>
      </w:pPr>
    </w:p>
    <w:p w14:paraId="4AB85609"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Reguliariai tikrinkitės krūtis. Kreipkitės į gydytoją, jeigu pastebite kurį nors iš šių pokyčių:</w:t>
      </w:r>
    </w:p>
    <w:p w14:paraId="4AB8560A" w14:textId="233EB40D" w:rsidR="00A74751" w:rsidRDefault="00A43A85">
      <w:pPr>
        <w:ind w:left="567" w:hanging="567"/>
        <w:rPr>
          <w:lang w:val="lt-LT" w:bidi="he-IL"/>
        </w:rPr>
      </w:pPr>
      <w:r>
        <w:rPr>
          <w:lang w:val="lt-LT"/>
        </w:rPr>
        <w:t>•</w:t>
      </w:r>
      <w:r>
        <w:rPr>
          <w:lang w:val="lt-LT"/>
        </w:rPr>
        <w:tab/>
      </w:r>
      <w:r>
        <w:rPr>
          <w:lang w:val="lt-LT" w:bidi="he-IL"/>
        </w:rPr>
        <w:t>odos įdubimą</w:t>
      </w:r>
      <w:r w:rsidR="00A11890">
        <w:rPr>
          <w:lang w:val="lt-LT" w:bidi="he-IL"/>
        </w:rPr>
        <w:t>;</w:t>
      </w:r>
    </w:p>
    <w:p w14:paraId="4AB8560B" w14:textId="378E28A8" w:rsidR="00A74751" w:rsidRDefault="00A43A85">
      <w:pPr>
        <w:ind w:left="567" w:hanging="567"/>
        <w:rPr>
          <w:lang w:val="lt-LT" w:bidi="he-IL"/>
        </w:rPr>
      </w:pPr>
      <w:r>
        <w:rPr>
          <w:lang w:val="lt-LT"/>
        </w:rPr>
        <w:t>•</w:t>
      </w:r>
      <w:r>
        <w:rPr>
          <w:lang w:val="lt-LT"/>
        </w:rPr>
        <w:tab/>
      </w:r>
      <w:r>
        <w:rPr>
          <w:lang w:val="lt-LT" w:bidi="he-IL"/>
        </w:rPr>
        <w:t>spenelio pokyčius</w:t>
      </w:r>
      <w:r w:rsidR="00A11890">
        <w:rPr>
          <w:lang w:val="lt-LT" w:bidi="he-IL"/>
        </w:rPr>
        <w:t>;</w:t>
      </w:r>
    </w:p>
    <w:p w14:paraId="4AB8560C" w14:textId="77777777" w:rsidR="00A74751" w:rsidRDefault="00A43A85">
      <w:pPr>
        <w:ind w:left="567" w:hanging="567"/>
        <w:rPr>
          <w:lang w:val="lt-LT" w:bidi="he-IL"/>
        </w:rPr>
      </w:pPr>
      <w:r>
        <w:rPr>
          <w:lang w:val="lt-LT"/>
        </w:rPr>
        <w:t>•</w:t>
      </w:r>
      <w:r>
        <w:rPr>
          <w:lang w:val="lt-LT"/>
        </w:rPr>
        <w:tab/>
      </w:r>
      <w:r>
        <w:rPr>
          <w:lang w:val="lt-LT" w:bidi="he-IL"/>
        </w:rPr>
        <w:t>matomus ar jaučiamus gumbelius.</w:t>
      </w:r>
    </w:p>
    <w:p w14:paraId="4AB8560D" w14:textId="77777777" w:rsidR="00A74751" w:rsidRDefault="00A74751">
      <w:pPr>
        <w:tabs>
          <w:tab w:val="clear" w:pos="567"/>
        </w:tabs>
        <w:suppressAutoHyphens w:val="0"/>
        <w:rPr>
          <w:rFonts w:asciiTheme="majorBidi" w:hAnsiTheme="majorBidi" w:cstheme="majorBidi"/>
          <w:szCs w:val="22"/>
          <w:lang w:val="lt-LT" w:bidi="he-IL"/>
        </w:rPr>
      </w:pPr>
    </w:p>
    <w:p w14:paraId="4AB8560E" w14:textId="63BA93A0"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o tai gali turėti įtakos mamogramai. Padidėjęs krūties liaukinio audinio tankis gali trukdyti aptikti susidariusius mazgus.</w:t>
      </w:r>
    </w:p>
    <w:p w14:paraId="4AB8560F" w14:textId="77777777" w:rsidR="00A74751" w:rsidRDefault="00A74751">
      <w:pPr>
        <w:tabs>
          <w:tab w:val="clear" w:pos="567"/>
        </w:tabs>
        <w:suppressAutoHyphens w:val="0"/>
        <w:rPr>
          <w:rFonts w:asciiTheme="majorBidi" w:hAnsiTheme="majorBidi" w:cstheme="majorBidi"/>
          <w:szCs w:val="22"/>
          <w:lang w:val="lt-LT" w:bidi="he-IL"/>
        </w:rPr>
      </w:pPr>
    </w:p>
    <w:p w14:paraId="4AB85610"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Kiaušidžių vėžys</w:t>
      </w:r>
    </w:p>
    <w:p w14:paraId="4AB85611" w14:textId="2CA310F5"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vėžiu susergama retai, daug rečiau nei krūties vėžiu.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kuriuose yra tik estrogeno, arba sudėtinių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kuriuose yra estrogeno ir progestageno, vartojimas yra susijęs su šiek tiek didesne kiaušidžių vėžio rizika. </w:t>
      </w:r>
    </w:p>
    <w:p w14:paraId="4AB85613" w14:textId="653E01B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vėžio rizika priklauso nuo moters amžiaus. Pavyzdžiui, per 5 metus tarp 50-54 metų moterų, kurios nevartoja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kiaušidžių vėžys bus diagnozuotas maždaug 2 moterims iš 2000. Tarp 5 metus 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vartojančių moterų kiaušidžių vėžys bus diagnozuotas maždaug 3 vartotojoms iš 2000 (t.y. maždaug 1 atveju daugiau).</w:t>
      </w:r>
    </w:p>
    <w:p w14:paraId="4AB85614" w14:textId="77777777" w:rsidR="00A74751" w:rsidRDefault="00A74751">
      <w:pPr>
        <w:tabs>
          <w:tab w:val="clear" w:pos="567"/>
        </w:tabs>
        <w:suppressAutoHyphens w:val="0"/>
        <w:rPr>
          <w:rFonts w:asciiTheme="majorBidi" w:hAnsiTheme="majorBidi" w:cstheme="majorBidi"/>
          <w:b/>
          <w:szCs w:val="22"/>
          <w:lang w:val="lt-LT" w:bidi="he-IL"/>
        </w:rPr>
      </w:pPr>
    </w:p>
    <w:p w14:paraId="4AB85615"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PHT poveikis širdžiai ir kraujo apytakai</w:t>
      </w:r>
    </w:p>
    <w:p w14:paraId="4AB85616" w14:textId="77777777" w:rsidR="00A74751" w:rsidRDefault="00A74751">
      <w:pPr>
        <w:tabs>
          <w:tab w:val="clear" w:pos="567"/>
        </w:tabs>
        <w:suppressAutoHyphens w:val="0"/>
        <w:rPr>
          <w:rFonts w:asciiTheme="majorBidi" w:hAnsiTheme="majorBidi" w:cstheme="majorBidi"/>
          <w:szCs w:val="22"/>
          <w:lang w:val="lt-LT" w:bidi="he-IL"/>
        </w:rPr>
      </w:pPr>
    </w:p>
    <w:p w14:paraId="4AB8561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Kraujo krešuliai venose (trombozė)</w:t>
      </w:r>
    </w:p>
    <w:p w14:paraId="4AB8561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rizika susidaryti kraujo krešuliams venose yra maždaug 1,3–3 kartus didesnė negu nevartojant, ypač pirmaisiais vaisto vartojimo metais.</w:t>
      </w:r>
    </w:p>
    <w:p w14:paraId="4AB85619" w14:textId="77777777" w:rsidR="00A74751" w:rsidRDefault="00A74751">
      <w:pPr>
        <w:tabs>
          <w:tab w:val="clear" w:pos="567"/>
        </w:tabs>
        <w:suppressAutoHyphens w:val="0"/>
        <w:rPr>
          <w:rFonts w:asciiTheme="majorBidi" w:hAnsiTheme="majorBidi" w:cstheme="majorBidi"/>
          <w:szCs w:val="22"/>
          <w:lang w:val="lt-LT" w:bidi="he-IL"/>
        </w:rPr>
      </w:pPr>
    </w:p>
    <w:p w14:paraId="4AB856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Kraujo krešuliai gali būti pavojingi ir jeigu krešulys nukeliauja į plaučius, jis gali sukelti skausmą krūtinėje, dusulį, apalpimą ar netgi mirtį. </w:t>
      </w:r>
    </w:p>
    <w:p w14:paraId="4AB8561B" w14:textId="77777777" w:rsidR="00A74751" w:rsidRDefault="00A74751">
      <w:pPr>
        <w:tabs>
          <w:tab w:val="clear" w:pos="567"/>
        </w:tabs>
        <w:suppressAutoHyphens w:val="0"/>
        <w:rPr>
          <w:rFonts w:asciiTheme="majorBidi" w:hAnsiTheme="majorBidi" w:cstheme="majorBidi"/>
          <w:szCs w:val="22"/>
          <w:lang w:val="lt-LT" w:bidi="he-IL"/>
        </w:rPr>
      </w:pPr>
    </w:p>
    <w:p w14:paraId="4AB8561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esate vyresnė ir kas nors iš išvardytų toliau dalykų Jums tinka, yra didesnė tikimybė, kad Jums venose susidarys kraujo krešulys. Praneškite gydytojui, jeigu Jums tinka kuri nors iš šių situacijų:</w:t>
      </w:r>
    </w:p>
    <w:p w14:paraId="4AB8561D" w14:textId="77777777" w:rsidR="00A74751" w:rsidRDefault="00A43A85">
      <w:pPr>
        <w:ind w:left="567" w:hanging="567"/>
        <w:rPr>
          <w:lang w:val="lt-LT" w:bidi="he-IL"/>
        </w:rPr>
      </w:pPr>
      <w:r>
        <w:rPr>
          <w:lang w:val="lt-LT"/>
        </w:rPr>
        <w:t>•</w:t>
      </w:r>
      <w:r>
        <w:rPr>
          <w:lang w:val="lt-LT"/>
        </w:rPr>
        <w:tab/>
      </w:r>
      <w:r>
        <w:rPr>
          <w:lang w:val="lt-LT" w:bidi="he-IL"/>
        </w:rPr>
        <w:t>ilgą laiką negalite vaikščioti dėl didelės chirurginės operacijos, sužalojimo arba ligos (taip pat žr. 3 skyriuje „Jeigu Jums turi būti atlikta chirurginė operacija“);</w:t>
      </w:r>
    </w:p>
    <w:p w14:paraId="4AB8561E" w14:textId="77777777" w:rsidR="00A74751" w:rsidRDefault="00A43A85">
      <w:pPr>
        <w:ind w:left="567" w:hanging="567"/>
        <w:rPr>
          <w:lang w:val="lt-LT" w:bidi="he-IL"/>
        </w:rPr>
      </w:pPr>
      <w:r>
        <w:rPr>
          <w:lang w:val="lt-LT"/>
        </w:rPr>
        <w:t>•</w:t>
      </w:r>
      <w:r>
        <w:rPr>
          <w:lang w:val="lt-LT"/>
        </w:rPr>
        <w:tab/>
      </w:r>
      <w:r>
        <w:rPr>
          <w:lang w:val="lt-LT" w:bidi="he-IL"/>
        </w:rPr>
        <w:t>turite didelį antsvorį (KMI&gt;30 kg/m</w:t>
      </w:r>
      <w:r>
        <w:rPr>
          <w:vertAlign w:val="superscript"/>
          <w:lang w:val="lt-LT" w:bidi="he-IL"/>
        </w:rPr>
        <w:t>2</w:t>
      </w:r>
      <w:r>
        <w:rPr>
          <w:lang w:val="lt-LT" w:bidi="he-IL"/>
        </w:rPr>
        <w:t>);</w:t>
      </w:r>
    </w:p>
    <w:p w14:paraId="4AB8561F" w14:textId="77777777" w:rsidR="00A74751" w:rsidRDefault="00A43A85">
      <w:pPr>
        <w:ind w:left="567" w:hanging="567"/>
        <w:rPr>
          <w:lang w:val="lt-LT" w:bidi="he-IL"/>
        </w:rPr>
      </w:pPr>
      <w:r>
        <w:rPr>
          <w:lang w:val="lt-LT"/>
        </w:rPr>
        <w:lastRenderedPageBreak/>
        <w:t>•</w:t>
      </w:r>
      <w:r>
        <w:rPr>
          <w:lang w:val="lt-LT"/>
        </w:rPr>
        <w:tab/>
      </w:r>
      <w:r>
        <w:rPr>
          <w:lang w:val="lt-LT" w:bidi="he-IL"/>
        </w:rPr>
        <w:t>turite kraujo krešėjimo sutrikimą, kurį reikia ilgai gydyti vaistu, vartojamu kraujo krešulių profilaktikai;</w:t>
      </w:r>
    </w:p>
    <w:p w14:paraId="4AB85620" w14:textId="77777777" w:rsidR="00A74751" w:rsidRDefault="00A43A85">
      <w:pPr>
        <w:ind w:left="567" w:hanging="567"/>
        <w:rPr>
          <w:lang w:val="lt-LT" w:bidi="he-IL"/>
        </w:rPr>
      </w:pPr>
      <w:r>
        <w:rPr>
          <w:lang w:val="lt-LT"/>
        </w:rPr>
        <w:t>•</w:t>
      </w:r>
      <w:r>
        <w:rPr>
          <w:lang w:val="lt-LT"/>
        </w:rPr>
        <w:tab/>
      </w:r>
      <w:r>
        <w:rPr>
          <w:lang w:val="lt-LT" w:bidi="he-IL"/>
        </w:rPr>
        <w:t>kuriam nors artimam giminaičiui buvo susidarę kraujo krešulių kojose, plaučiuose ar kituose organuose;</w:t>
      </w:r>
    </w:p>
    <w:p w14:paraId="4AB85621" w14:textId="77777777" w:rsidR="00A74751" w:rsidRDefault="00A43A85">
      <w:pPr>
        <w:ind w:left="567" w:hanging="567"/>
        <w:rPr>
          <w:lang w:val="lt-LT" w:bidi="he-IL"/>
        </w:rPr>
      </w:pPr>
      <w:r>
        <w:rPr>
          <w:lang w:val="lt-LT"/>
        </w:rPr>
        <w:t>•</w:t>
      </w:r>
      <w:r>
        <w:rPr>
          <w:lang w:val="lt-LT"/>
        </w:rPr>
        <w:tab/>
      </w:r>
      <w:r>
        <w:rPr>
          <w:lang w:val="lt-LT" w:bidi="he-IL"/>
        </w:rPr>
        <w:t>sergate sistemine raudonąja vilklige (SRV);</w:t>
      </w:r>
    </w:p>
    <w:p w14:paraId="4AB85622" w14:textId="77777777" w:rsidR="00A74751" w:rsidRDefault="00A43A85">
      <w:pPr>
        <w:ind w:left="567" w:hanging="567"/>
        <w:rPr>
          <w:lang w:val="lt-LT" w:bidi="he-IL"/>
        </w:rPr>
      </w:pPr>
      <w:r>
        <w:rPr>
          <w:lang w:val="lt-LT"/>
        </w:rPr>
        <w:t>•</w:t>
      </w:r>
      <w:r>
        <w:rPr>
          <w:lang w:val="lt-LT"/>
        </w:rPr>
        <w:tab/>
      </w:r>
      <w:r>
        <w:rPr>
          <w:lang w:val="lt-LT" w:bidi="he-IL"/>
        </w:rPr>
        <w:t>sergate vėžiu.</w:t>
      </w:r>
    </w:p>
    <w:p w14:paraId="4AB85623" w14:textId="77777777" w:rsidR="00A74751" w:rsidRDefault="00A74751">
      <w:pPr>
        <w:tabs>
          <w:tab w:val="clear" w:pos="567"/>
        </w:tabs>
        <w:suppressAutoHyphens w:val="0"/>
        <w:rPr>
          <w:rFonts w:asciiTheme="majorBidi" w:hAnsiTheme="majorBidi" w:cstheme="majorBidi"/>
          <w:b/>
          <w:szCs w:val="22"/>
          <w:lang w:val="lt-LT" w:bidi="he-IL"/>
        </w:rPr>
      </w:pPr>
    </w:p>
    <w:p w14:paraId="4AB85624"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lang w:val="lt-LT" w:bidi="he-IL"/>
        </w:rPr>
        <w:t xml:space="preserve">Kraujo krešulio požymiai nurodyti „Tuojau pat nustokite vartoti </w:t>
      </w:r>
      <w:r>
        <w:rPr>
          <w:rFonts w:asciiTheme="majorBidi" w:hAnsiTheme="majorBidi" w:cstheme="majorBidi"/>
          <w:iCs/>
          <w:szCs w:val="22"/>
          <w:lang w:val="lt-LT" w:bidi="he-IL"/>
        </w:rPr>
        <w:t>Trisequens ir kreipkitės į gydytoją“</w:t>
      </w:r>
      <w:r>
        <w:rPr>
          <w:rFonts w:asciiTheme="majorBidi" w:hAnsiTheme="majorBidi" w:cstheme="majorBidi"/>
          <w:szCs w:val="22"/>
          <w:lang w:val="lt-LT" w:bidi="he-IL"/>
        </w:rPr>
        <w:t>.</w:t>
      </w:r>
    </w:p>
    <w:p w14:paraId="4AB85625" w14:textId="77777777" w:rsidR="00A74751" w:rsidRDefault="00A74751">
      <w:pPr>
        <w:tabs>
          <w:tab w:val="clear" w:pos="567"/>
        </w:tabs>
        <w:suppressAutoHyphens w:val="0"/>
        <w:rPr>
          <w:rFonts w:asciiTheme="majorBidi" w:hAnsiTheme="majorBidi" w:cstheme="majorBidi"/>
          <w:szCs w:val="22"/>
          <w:u w:val="single"/>
          <w:lang w:val="lt-LT" w:bidi="he-IL"/>
        </w:rPr>
      </w:pPr>
    </w:p>
    <w:p w14:paraId="4AB8562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62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4–7 gali susidaryti kraujo krešulių venose per penkerius metus.</w:t>
      </w:r>
    </w:p>
    <w:p w14:paraId="4AB85628" w14:textId="77777777" w:rsidR="00A74751" w:rsidRDefault="00A74751">
      <w:pPr>
        <w:tabs>
          <w:tab w:val="clear" w:pos="567"/>
        </w:tabs>
        <w:suppressAutoHyphens w:val="0"/>
        <w:rPr>
          <w:rFonts w:asciiTheme="majorBidi" w:hAnsiTheme="majorBidi" w:cstheme="majorBidi"/>
          <w:szCs w:val="22"/>
          <w:lang w:val="lt-LT" w:bidi="he-IL"/>
        </w:rPr>
      </w:pPr>
    </w:p>
    <w:p w14:paraId="4AB8562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Iš 1000-io</w:t>
      </w:r>
      <w:r>
        <w:rPr>
          <w:rFonts w:asciiTheme="majorBidi" w:hAnsiTheme="majorBidi" w:cstheme="majorBidi"/>
          <w:b/>
          <w:szCs w:val="22"/>
          <w:lang w:val="lt-LT" w:bidi="he-IL"/>
        </w:rPr>
        <w:t xml:space="preserve"> </w:t>
      </w:r>
      <w:r>
        <w:rPr>
          <w:rFonts w:asciiTheme="majorBidi" w:hAnsiTheme="majorBidi" w:cstheme="majorBidi"/>
          <w:szCs w:val="22"/>
          <w:lang w:val="lt-LT" w:bidi="he-IL"/>
        </w:rPr>
        <w:t>50-mečių moterų, vartojančių estrogenų-progestagenų PHT, po penkerių metų bus diagnozuota 9–12 kraujo krešulių atvejų (t. y. 5 papildomi atvejai).</w:t>
      </w:r>
    </w:p>
    <w:p w14:paraId="4AB8562A" w14:textId="77777777" w:rsidR="00A74751" w:rsidRDefault="00A74751">
      <w:pPr>
        <w:tabs>
          <w:tab w:val="clear" w:pos="567"/>
        </w:tabs>
        <w:suppressAutoHyphens w:val="0"/>
        <w:rPr>
          <w:rFonts w:asciiTheme="majorBidi" w:hAnsiTheme="majorBidi" w:cstheme="majorBidi"/>
          <w:szCs w:val="22"/>
          <w:lang w:val="lt-LT" w:bidi="he-IL"/>
        </w:rPr>
      </w:pPr>
    </w:p>
    <w:p w14:paraId="4AB8562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Širdies liga (širdies priepuolis)</w:t>
      </w:r>
    </w:p>
    <w:p w14:paraId="4AB8562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Nėra duomenų, įrodančių, jog PHT vartojimas padeda išvengti širdies priepuolio. </w:t>
      </w:r>
    </w:p>
    <w:p w14:paraId="4AB8562D" w14:textId="77777777" w:rsidR="00A74751" w:rsidRDefault="00A74751">
      <w:pPr>
        <w:tabs>
          <w:tab w:val="clear" w:pos="567"/>
        </w:tabs>
        <w:suppressAutoHyphens w:val="0"/>
        <w:rPr>
          <w:rFonts w:asciiTheme="majorBidi" w:hAnsiTheme="majorBidi" w:cstheme="majorBidi"/>
          <w:szCs w:val="22"/>
          <w:lang w:val="lt-LT" w:bidi="he-IL"/>
        </w:rPr>
      </w:pPr>
    </w:p>
    <w:p w14:paraId="4AB8562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Estrogenų-progestagenų PHT vartojančioms vyresnėms negu 60 metų amžiaus moterims šiek tiek padidėja rizika išsivystyti širdies ligai, lyginant su PHT nevartojančiomis moterimis. </w:t>
      </w:r>
    </w:p>
    <w:p w14:paraId="4AB8562F" w14:textId="77777777" w:rsidR="00A74751" w:rsidRDefault="00A74751">
      <w:pPr>
        <w:tabs>
          <w:tab w:val="clear" w:pos="567"/>
        </w:tabs>
        <w:suppressAutoHyphens w:val="0"/>
        <w:rPr>
          <w:rFonts w:asciiTheme="majorBidi" w:hAnsiTheme="majorBidi" w:cstheme="majorBidi"/>
          <w:szCs w:val="22"/>
          <w:lang w:val="lt-LT" w:bidi="he-IL"/>
        </w:rPr>
      </w:pPr>
    </w:p>
    <w:p w14:paraId="4AB8563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Insultas</w:t>
      </w:r>
    </w:p>
    <w:p w14:paraId="4AB8563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insulto rizika yra maždaug 1,5 karto didesnė negu nevartojant. Papildomų insulto atvejų dėl PHT skaičius didėja su amžiumi.</w:t>
      </w:r>
    </w:p>
    <w:p w14:paraId="4AB85632" w14:textId="77777777" w:rsidR="00A74751" w:rsidRDefault="00A74751">
      <w:pPr>
        <w:tabs>
          <w:tab w:val="clear" w:pos="567"/>
        </w:tabs>
        <w:suppressAutoHyphens w:val="0"/>
        <w:rPr>
          <w:rFonts w:asciiTheme="majorBidi" w:hAnsiTheme="majorBidi" w:cstheme="majorBidi"/>
          <w:szCs w:val="22"/>
          <w:lang w:val="lt-LT" w:bidi="he-IL"/>
        </w:rPr>
      </w:pPr>
    </w:p>
    <w:p w14:paraId="4AB8563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63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8 gali ištikti insultas per penkerius metus.</w:t>
      </w:r>
    </w:p>
    <w:p w14:paraId="4AB8563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kurios vartoja PHT,</w:t>
      </w:r>
      <w:r>
        <w:rPr>
          <w:rFonts w:asciiTheme="majorBidi" w:hAnsiTheme="majorBidi" w:cstheme="majorBidi"/>
          <w:b/>
          <w:szCs w:val="22"/>
          <w:lang w:val="lt-LT" w:bidi="he-IL"/>
        </w:rPr>
        <w:t xml:space="preserve"> </w:t>
      </w:r>
      <w:r>
        <w:rPr>
          <w:rFonts w:asciiTheme="majorBidi" w:hAnsiTheme="majorBidi" w:cstheme="majorBidi"/>
          <w:szCs w:val="22"/>
          <w:lang w:val="lt-LT" w:bidi="he-IL"/>
        </w:rPr>
        <w:t>bus diagnozuota vidutiniškai 11 insulto atvejų (t. y. 3 papildomi atvejai) per penkerius metus.</w:t>
      </w:r>
    </w:p>
    <w:p w14:paraId="4AB85636" w14:textId="77777777" w:rsidR="00A74751" w:rsidRDefault="00A74751">
      <w:pPr>
        <w:tabs>
          <w:tab w:val="clear" w:pos="567"/>
        </w:tabs>
        <w:suppressAutoHyphens w:val="0"/>
        <w:rPr>
          <w:rFonts w:asciiTheme="majorBidi" w:hAnsiTheme="majorBidi" w:cstheme="majorBidi"/>
          <w:szCs w:val="22"/>
          <w:lang w:val="lt-LT" w:bidi="he-IL"/>
        </w:rPr>
      </w:pPr>
    </w:p>
    <w:p w14:paraId="4AB8563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Kitos būklės</w:t>
      </w:r>
    </w:p>
    <w:p w14:paraId="4AB8563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neapsaugo nuo atminties praradimo. Yra įrodymų, kad atminties praradimo rizika didesnė moterims, kurios PHT pradėjo vartoti būdamos vyresnės nei 65 metų. Pasitarkite su gydytoju.</w:t>
      </w:r>
    </w:p>
    <w:p w14:paraId="4AB85639" w14:textId="77777777" w:rsidR="00A74751" w:rsidRDefault="00A74751">
      <w:pPr>
        <w:tabs>
          <w:tab w:val="clear" w:pos="567"/>
        </w:tabs>
        <w:suppressAutoHyphens w:val="0"/>
        <w:rPr>
          <w:rFonts w:asciiTheme="majorBidi" w:hAnsiTheme="majorBidi" w:cstheme="majorBidi"/>
          <w:szCs w:val="22"/>
          <w:lang w:val="lt-LT" w:bidi="he-IL"/>
        </w:rPr>
      </w:pPr>
    </w:p>
    <w:p w14:paraId="4AB8563A"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Kiti vaistai ir Trisequens</w:t>
      </w:r>
    </w:p>
    <w:p w14:paraId="4AB8563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 kurie vaistai gali trukdyti Trisequens poveikiui. Tai gali sukelti nereguliarų kraujavimą. Tai taikoma toliau nurodytiems vaistams.</w:t>
      </w:r>
    </w:p>
    <w:p w14:paraId="4AB8563C" w14:textId="77777777" w:rsidR="00A74751" w:rsidRDefault="00A43A85">
      <w:pPr>
        <w:ind w:left="567" w:hanging="567"/>
        <w:rPr>
          <w:lang w:val="lt-LT" w:bidi="he-IL"/>
        </w:rPr>
      </w:pPr>
      <w:r>
        <w:rPr>
          <w:lang w:val="lt-LT"/>
        </w:rPr>
        <w:t>•</w:t>
      </w:r>
      <w:r>
        <w:rPr>
          <w:lang w:val="lt-LT"/>
        </w:rPr>
        <w:tab/>
      </w:r>
      <w:r>
        <w:rPr>
          <w:lang w:val="lt-LT" w:bidi="he-IL"/>
        </w:rPr>
        <w:t xml:space="preserve">Vaistai nuo </w:t>
      </w:r>
      <w:r>
        <w:rPr>
          <w:b/>
          <w:lang w:val="lt-LT" w:bidi="he-IL"/>
        </w:rPr>
        <w:t>epilepsijos</w:t>
      </w:r>
      <w:r>
        <w:rPr>
          <w:lang w:val="lt-LT" w:bidi="he-IL"/>
        </w:rPr>
        <w:t xml:space="preserve"> (pvz., fenobarbitalis, fenitoinas ir karbamazepinas);</w:t>
      </w:r>
    </w:p>
    <w:p w14:paraId="4AB8563D" w14:textId="77777777" w:rsidR="00A74751" w:rsidRDefault="00A43A85">
      <w:pPr>
        <w:ind w:left="567" w:hanging="567"/>
        <w:rPr>
          <w:lang w:val="lt-LT" w:bidi="he-IL"/>
        </w:rPr>
      </w:pPr>
      <w:r>
        <w:rPr>
          <w:lang w:val="lt-LT"/>
        </w:rPr>
        <w:t>•</w:t>
      </w:r>
      <w:r>
        <w:rPr>
          <w:lang w:val="lt-LT"/>
        </w:rPr>
        <w:tab/>
      </w:r>
      <w:r>
        <w:rPr>
          <w:lang w:val="lt-LT" w:bidi="he-IL"/>
        </w:rPr>
        <w:t xml:space="preserve">Vaistai nuo </w:t>
      </w:r>
      <w:r>
        <w:rPr>
          <w:b/>
          <w:lang w:val="lt-LT" w:bidi="he-IL"/>
        </w:rPr>
        <w:t>tuberkuliozės</w:t>
      </w:r>
      <w:r>
        <w:rPr>
          <w:lang w:val="lt-LT" w:bidi="he-IL"/>
        </w:rPr>
        <w:t xml:space="preserve"> (pvz., rifampicinas, rifabutinas);</w:t>
      </w:r>
    </w:p>
    <w:p w14:paraId="4AB8563F" w14:textId="48B73073" w:rsidR="00A74751" w:rsidRDefault="00A43A85">
      <w:pPr>
        <w:ind w:left="567" w:hanging="567"/>
        <w:rPr>
          <w:lang w:val="lt-LT" w:bidi="he-IL"/>
        </w:rPr>
      </w:pPr>
      <w:r>
        <w:rPr>
          <w:lang w:val="lt-LT"/>
        </w:rPr>
        <w:t>•</w:t>
      </w:r>
      <w:r>
        <w:rPr>
          <w:lang w:val="lt-LT"/>
        </w:rPr>
        <w:tab/>
      </w:r>
      <w:r>
        <w:rPr>
          <w:lang w:val="lt-LT" w:bidi="he-IL"/>
        </w:rPr>
        <w:t xml:space="preserve">Vaistai nuo </w:t>
      </w:r>
      <w:r>
        <w:rPr>
          <w:b/>
          <w:lang w:val="lt-LT" w:bidi="he-IL"/>
        </w:rPr>
        <w:t>ŽIV infekcijos</w:t>
      </w:r>
      <w:r>
        <w:rPr>
          <w:lang w:val="lt-LT" w:bidi="he-IL"/>
        </w:rPr>
        <w:t xml:space="preserve"> (pvz., nevirapinas, efavirenzas, ritonaviras ir nelfinaviras);</w:t>
      </w:r>
    </w:p>
    <w:p w14:paraId="3B26CAB1" w14:textId="46706093" w:rsidR="00AF0B6B" w:rsidRPr="00EC44C8" w:rsidRDefault="00AF0B6B" w:rsidP="00AF0B6B">
      <w:pPr>
        <w:ind w:left="567" w:hanging="567"/>
        <w:rPr>
          <w:lang w:val="pt-BR" w:bidi="he-IL"/>
        </w:rPr>
      </w:pPr>
      <w:r w:rsidRPr="00EC44C8">
        <w:rPr>
          <w:lang w:val="pt-BR"/>
        </w:rPr>
        <w:t>•</w:t>
      </w:r>
      <w:r w:rsidRPr="00EC44C8">
        <w:rPr>
          <w:lang w:val="pt-BR"/>
        </w:rPr>
        <w:tab/>
        <w:t xml:space="preserve">Vaistai nuo </w:t>
      </w:r>
      <w:r w:rsidRPr="00EC44C8">
        <w:rPr>
          <w:b/>
          <w:bCs/>
          <w:lang w:val="pt-BR"/>
        </w:rPr>
        <w:t>hepatito C viruso</w:t>
      </w:r>
      <w:r w:rsidRPr="00EC44C8">
        <w:rPr>
          <w:lang w:val="pt-BR"/>
        </w:rPr>
        <w:t xml:space="preserve"> (te</w:t>
      </w:r>
      <w:r w:rsidRPr="00AF0B6B">
        <w:rPr>
          <w:lang w:val="pt-BR"/>
        </w:rPr>
        <w:t>le</w:t>
      </w:r>
      <w:r w:rsidRPr="00EC44C8">
        <w:rPr>
          <w:lang w:val="pt-BR"/>
        </w:rPr>
        <w:t>pretivas)</w:t>
      </w:r>
      <w:r>
        <w:rPr>
          <w:lang w:val="pt-BR"/>
        </w:rPr>
        <w:t>;</w:t>
      </w:r>
    </w:p>
    <w:p w14:paraId="4AB85640" w14:textId="16D3F749" w:rsidR="00A74751" w:rsidRDefault="00A43A85">
      <w:pPr>
        <w:ind w:left="567" w:hanging="567"/>
        <w:rPr>
          <w:lang w:val="lt-LT" w:bidi="he-IL"/>
        </w:rPr>
      </w:pPr>
      <w:r>
        <w:rPr>
          <w:lang w:val="lt-LT"/>
        </w:rPr>
        <w:t>•</w:t>
      </w:r>
      <w:r>
        <w:rPr>
          <w:lang w:val="lt-LT"/>
        </w:rPr>
        <w:tab/>
      </w:r>
      <w:r>
        <w:rPr>
          <w:lang w:val="lt-LT" w:bidi="he-IL"/>
        </w:rPr>
        <w:t xml:space="preserve">Augaliniai </w:t>
      </w:r>
      <w:r w:rsidR="004D721C">
        <w:rPr>
          <w:lang w:val="lt-LT" w:bidi="he-IL"/>
        </w:rPr>
        <w:t>vaistai</w:t>
      </w:r>
      <w:r>
        <w:rPr>
          <w:lang w:val="lt-LT" w:bidi="he-IL"/>
        </w:rPr>
        <w:t xml:space="preserve">, kurių sudėtyje yra </w:t>
      </w:r>
      <w:r>
        <w:rPr>
          <w:b/>
          <w:lang w:val="lt-LT" w:bidi="he-IL"/>
        </w:rPr>
        <w:t>jonažolių</w:t>
      </w:r>
      <w:r>
        <w:rPr>
          <w:lang w:val="lt-LT" w:bidi="he-IL"/>
        </w:rPr>
        <w:t xml:space="preserve"> (</w:t>
      </w:r>
      <w:r>
        <w:rPr>
          <w:i/>
          <w:lang w:val="lt-LT" w:bidi="he-IL"/>
        </w:rPr>
        <w:t>Hypericum perforatum</w:t>
      </w:r>
      <w:r>
        <w:rPr>
          <w:lang w:val="lt-LT" w:bidi="he-IL"/>
        </w:rPr>
        <w:t>).</w:t>
      </w:r>
    </w:p>
    <w:p w14:paraId="4AB85641" w14:textId="77777777" w:rsidR="00A74751" w:rsidRDefault="00A74751">
      <w:pPr>
        <w:tabs>
          <w:tab w:val="clear" w:pos="567"/>
        </w:tabs>
        <w:suppressAutoHyphens w:val="0"/>
        <w:rPr>
          <w:rFonts w:asciiTheme="majorBidi" w:hAnsiTheme="majorBidi" w:cstheme="majorBidi"/>
          <w:szCs w:val="22"/>
          <w:lang w:val="lt-LT" w:bidi="he-IL"/>
        </w:rPr>
      </w:pPr>
    </w:p>
    <w:p w14:paraId="0070EA7F" w14:textId="77777777" w:rsidR="00E71D87" w:rsidRPr="00E71D87" w:rsidRDefault="00E71D87" w:rsidP="00E71D87">
      <w:pPr>
        <w:tabs>
          <w:tab w:val="clear" w:pos="567"/>
        </w:tabs>
        <w:suppressAutoHyphens w:val="0"/>
        <w:rPr>
          <w:rFonts w:asciiTheme="majorBidi" w:hAnsiTheme="majorBidi" w:cstheme="majorBidi"/>
          <w:b/>
          <w:bCs/>
          <w:szCs w:val="22"/>
          <w:lang w:val="lt-LT" w:bidi="he-IL"/>
        </w:rPr>
      </w:pPr>
      <w:r w:rsidRPr="00E71D87">
        <w:rPr>
          <w:rFonts w:asciiTheme="majorBidi" w:hAnsiTheme="majorBidi" w:cstheme="majorBidi"/>
          <w:b/>
          <w:bCs/>
          <w:szCs w:val="22"/>
          <w:lang w:val="lt-LT" w:bidi="he-IL"/>
        </w:rPr>
        <w:t>PHT gali turėti įtakos kai kurių kitų vaistų veikimui:</w:t>
      </w:r>
    </w:p>
    <w:p w14:paraId="5E7F0AB1" w14:textId="67E7AB2E" w:rsidR="00E164D8" w:rsidRPr="00E71D87" w:rsidRDefault="00E71D87" w:rsidP="00E71D87">
      <w:pPr>
        <w:tabs>
          <w:tab w:val="clear" w:pos="567"/>
        </w:tabs>
        <w:suppressAutoHyphens w:val="0"/>
        <w:rPr>
          <w:rFonts w:asciiTheme="majorBidi" w:hAnsiTheme="majorBidi" w:cstheme="majorBidi"/>
          <w:szCs w:val="22"/>
          <w:lang w:val="lt-LT" w:bidi="he-IL"/>
        </w:rPr>
      </w:pPr>
      <w:r w:rsidRPr="00EC44C8">
        <w:rPr>
          <w:rFonts w:asciiTheme="majorBidi" w:hAnsiTheme="majorBidi" w:cstheme="majorBidi"/>
          <w:szCs w:val="22"/>
          <w:lang w:val="lt-LT" w:bidi="he-IL"/>
        </w:rPr>
        <w:t>•</w:t>
      </w:r>
      <w:r w:rsidRPr="00EC44C8">
        <w:rPr>
          <w:rFonts w:asciiTheme="majorBidi" w:hAnsiTheme="majorBidi" w:cstheme="majorBidi"/>
          <w:szCs w:val="22"/>
          <w:lang w:val="lt-LT" w:bidi="he-IL"/>
        </w:rPr>
        <w:tab/>
      </w:r>
      <w:r w:rsidRPr="00EC44C8">
        <w:rPr>
          <w:rFonts w:asciiTheme="majorBidi" w:hAnsiTheme="majorBidi" w:cstheme="majorBidi"/>
          <w:szCs w:val="22"/>
          <w:lang w:val="pt-BR" w:bidi="he-IL"/>
        </w:rPr>
        <w:t>Vaistas nuo epilepsijos (lamotriginas), nes gali padažnėti priepuoliai</w:t>
      </w:r>
    </w:p>
    <w:p w14:paraId="30B7919E" w14:textId="255A052C" w:rsidR="00E71D87" w:rsidRDefault="00A43A85" w:rsidP="00E71D87">
      <w:pPr>
        <w:ind w:left="567" w:hanging="567"/>
        <w:rPr>
          <w:lang w:val="lt-LT" w:bidi="he-IL"/>
        </w:rPr>
      </w:pPr>
      <w:r>
        <w:rPr>
          <w:lang w:val="lt-LT"/>
        </w:rPr>
        <w:t>•</w:t>
      </w:r>
      <w:r>
        <w:rPr>
          <w:lang w:val="lt-LT"/>
        </w:rPr>
        <w:tab/>
      </w:r>
      <w:r w:rsidR="00E71D87" w:rsidRPr="00E71D87">
        <w:rPr>
          <w:lang w:val="lt-LT" w:bidi="he-IL"/>
        </w:rPr>
        <w:t xml:space="preserve">Vaistai nuo hepatito C viruso (HCV) (pvz., gydymas ombitasviro, paritapreviro arba ritonaviro deriniu su dasabuviru arba be jo, taip pat gydymas glekapreviru ir pibrentasviru) gali </w:t>
      </w:r>
      <w:r w:rsidR="004D721C">
        <w:rPr>
          <w:lang w:val="lt-LT" w:bidi="he-IL"/>
        </w:rPr>
        <w:t>daryti įtaką</w:t>
      </w:r>
      <w:r w:rsidR="00E71D87" w:rsidRPr="00E71D87">
        <w:rPr>
          <w:lang w:val="lt-LT" w:bidi="he-IL"/>
        </w:rPr>
        <w:t xml:space="preserve"> moterų, vartojančių sudėtini</w:t>
      </w:r>
      <w:r w:rsidR="004D721C">
        <w:rPr>
          <w:lang w:val="lt-LT" w:bidi="he-IL"/>
        </w:rPr>
        <w:t>ų</w:t>
      </w:r>
      <w:r w:rsidR="00E71D87" w:rsidRPr="00E71D87">
        <w:rPr>
          <w:lang w:val="lt-LT" w:bidi="he-IL"/>
        </w:rPr>
        <w:t xml:space="preserve"> hormonini</w:t>
      </w:r>
      <w:r w:rsidR="004D721C">
        <w:rPr>
          <w:lang w:val="lt-LT" w:bidi="he-IL"/>
        </w:rPr>
        <w:t>ų</w:t>
      </w:r>
      <w:r w:rsidR="00E71D87" w:rsidRPr="00E71D87">
        <w:rPr>
          <w:lang w:val="lt-LT" w:bidi="he-IL"/>
        </w:rPr>
        <w:t xml:space="preserve"> kontraceptik</w:t>
      </w:r>
      <w:r w:rsidR="004D721C">
        <w:rPr>
          <w:lang w:val="lt-LT" w:bidi="he-IL"/>
        </w:rPr>
        <w:t>ų</w:t>
      </w:r>
      <w:r w:rsidR="00E71D87" w:rsidRPr="00E71D87">
        <w:rPr>
          <w:lang w:val="lt-LT" w:bidi="he-IL"/>
        </w:rPr>
        <w:t xml:space="preserve"> (SHK), kurių sudėtyje yra etinilestradiolo, kepenų funkcijos kraujo tyrimų rezultat</w:t>
      </w:r>
      <w:r w:rsidR="004D721C">
        <w:rPr>
          <w:lang w:val="lt-LT" w:bidi="he-IL"/>
        </w:rPr>
        <w:t>ams</w:t>
      </w:r>
      <w:r w:rsidR="00E71D87" w:rsidRPr="00E71D87">
        <w:rPr>
          <w:lang w:val="lt-LT" w:bidi="he-IL"/>
        </w:rPr>
        <w:t xml:space="preserve"> (kepenų fermento ALT </w:t>
      </w:r>
      <w:r w:rsidR="004D721C">
        <w:rPr>
          <w:lang w:val="lt-LT" w:bidi="he-IL"/>
        </w:rPr>
        <w:t>aktyvumo</w:t>
      </w:r>
      <w:r w:rsidR="00E71D87" w:rsidRPr="00E71D87">
        <w:rPr>
          <w:lang w:val="lt-LT" w:bidi="he-IL"/>
        </w:rPr>
        <w:t xml:space="preserve"> padidėjimas). </w:t>
      </w:r>
      <w:r w:rsidR="00E71D87">
        <w:rPr>
          <w:lang w:val="lt-LT" w:bidi="he-IL"/>
        </w:rPr>
        <w:t>Trisequens</w:t>
      </w:r>
      <w:r w:rsidR="00E71D87" w:rsidRPr="00E71D87">
        <w:rPr>
          <w:lang w:val="lt-LT" w:bidi="he-IL"/>
        </w:rPr>
        <w:t xml:space="preserve"> sudėtyje yra estradiolio, o ne etinilestradiolio. Nežinoma, ar vartojant </w:t>
      </w:r>
      <w:r w:rsidR="00301339">
        <w:rPr>
          <w:lang w:val="lt-LT" w:bidi="he-IL"/>
        </w:rPr>
        <w:t>Trisequens</w:t>
      </w:r>
      <w:r w:rsidR="00E71D87" w:rsidRPr="00E71D87">
        <w:rPr>
          <w:lang w:val="lt-LT" w:bidi="he-IL"/>
        </w:rPr>
        <w:t xml:space="preserve"> kartu su HCV gydymo deriniu, gali padidėti kepenų fermento ALT koncentracija.</w:t>
      </w:r>
    </w:p>
    <w:p w14:paraId="663BCBDD" w14:textId="171F02AA" w:rsidR="00E71D87" w:rsidRDefault="00E71D87" w:rsidP="00E71D87">
      <w:pPr>
        <w:ind w:left="567" w:hanging="567"/>
        <w:rPr>
          <w:lang w:val="lt-LT" w:bidi="he-IL"/>
        </w:rPr>
      </w:pPr>
    </w:p>
    <w:p w14:paraId="1BB5FE8A" w14:textId="01F9A434" w:rsidR="00E71D87" w:rsidRDefault="00E71D87" w:rsidP="00E71D87">
      <w:pPr>
        <w:ind w:left="567" w:hanging="567"/>
        <w:rPr>
          <w:lang w:val="lt-LT" w:bidi="he-IL"/>
        </w:rPr>
      </w:pPr>
      <w:r w:rsidRPr="00E71D87">
        <w:rPr>
          <w:lang w:val="lt-LT" w:bidi="he-IL"/>
        </w:rPr>
        <w:t xml:space="preserve">Kiti vaistai, kurie gali padidinti </w:t>
      </w:r>
      <w:r>
        <w:rPr>
          <w:lang w:val="lt-LT" w:bidi="he-IL"/>
        </w:rPr>
        <w:t>Trisequens</w:t>
      </w:r>
      <w:r w:rsidRPr="00E71D87">
        <w:rPr>
          <w:lang w:val="lt-LT" w:bidi="he-IL"/>
        </w:rPr>
        <w:t xml:space="preserve"> poveikį:</w:t>
      </w:r>
    </w:p>
    <w:p w14:paraId="4AB85643" w14:textId="48918B4A" w:rsidR="00A74751" w:rsidRDefault="00E71D87" w:rsidP="00E71D87">
      <w:pPr>
        <w:ind w:left="567" w:hanging="567"/>
        <w:rPr>
          <w:lang w:val="lt-LT" w:bidi="he-IL"/>
        </w:rPr>
      </w:pPr>
      <w:r w:rsidRPr="000D0C6C">
        <w:rPr>
          <w:lang w:val="lt-LT"/>
        </w:rPr>
        <w:t>•</w:t>
      </w:r>
      <w:r w:rsidRPr="000D0C6C">
        <w:rPr>
          <w:lang w:val="lt-LT"/>
        </w:rPr>
        <w:tab/>
      </w:r>
      <w:r w:rsidR="00A43A85">
        <w:rPr>
          <w:lang w:val="lt-LT" w:bidi="he-IL"/>
        </w:rPr>
        <w:t xml:space="preserve">Vaistai, kurių sudėtyje yra </w:t>
      </w:r>
      <w:r w:rsidR="00A43A85">
        <w:rPr>
          <w:b/>
          <w:lang w:val="lt-LT" w:bidi="he-IL"/>
        </w:rPr>
        <w:t>ketokonazolo</w:t>
      </w:r>
      <w:r w:rsidR="00A43A85">
        <w:rPr>
          <w:lang w:val="lt-LT" w:bidi="he-IL"/>
        </w:rPr>
        <w:t xml:space="preserve"> (priešgrybelinio vaisto).</w:t>
      </w:r>
    </w:p>
    <w:p w14:paraId="4AB85644" w14:textId="77777777" w:rsidR="00A74751" w:rsidRDefault="00A74751">
      <w:pPr>
        <w:tabs>
          <w:tab w:val="clear" w:pos="567"/>
        </w:tabs>
        <w:suppressAutoHyphens w:val="0"/>
        <w:rPr>
          <w:rFonts w:asciiTheme="majorBidi" w:hAnsiTheme="majorBidi" w:cstheme="majorBidi"/>
          <w:szCs w:val="22"/>
          <w:lang w:val="lt-LT" w:bidi="he-IL"/>
        </w:rPr>
      </w:pPr>
    </w:p>
    <w:p w14:paraId="4AB8564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Trisequens gali daryti poveikį gretutiniam gydymui ciklosporinu.</w:t>
      </w:r>
    </w:p>
    <w:p w14:paraId="4AB85648" w14:textId="77777777" w:rsidR="00A74751" w:rsidRDefault="00A74751">
      <w:pPr>
        <w:tabs>
          <w:tab w:val="clear" w:pos="567"/>
        </w:tabs>
        <w:suppressAutoHyphens w:val="0"/>
        <w:rPr>
          <w:rFonts w:asciiTheme="majorBidi" w:hAnsiTheme="majorBidi" w:cstheme="majorBidi"/>
          <w:szCs w:val="22"/>
          <w:lang w:val="lt-LT" w:bidi="he-IL"/>
        </w:rPr>
      </w:pPr>
    </w:p>
    <w:p w14:paraId="4AB85649" w14:textId="098540BB" w:rsidR="00A74751" w:rsidRDefault="00A43A85" w:rsidP="00E164D8">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vartojate arba neseniai vartojote bet kurių kitų vaistų, įskaitant įsigytus be recepto, augalinius ar natūralius </w:t>
      </w:r>
      <w:r w:rsidR="004D721C">
        <w:rPr>
          <w:rFonts w:asciiTheme="majorBidi" w:hAnsiTheme="majorBidi" w:cstheme="majorBidi"/>
          <w:szCs w:val="22"/>
          <w:lang w:val="lt-LT" w:bidi="he-IL"/>
        </w:rPr>
        <w:t>vaistus</w:t>
      </w:r>
      <w:r>
        <w:rPr>
          <w:rFonts w:asciiTheme="majorBidi" w:hAnsiTheme="majorBidi" w:cstheme="majorBidi"/>
          <w:szCs w:val="22"/>
          <w:lang w:val="lt-LT" w:bidi="he-IL"/>
        </w:rPr>
        <w:t>,</w:t>
      </w:r>
      <w:r w:rsidR="00E164D8">
        <w:rPr>
          <w:rFonts w:asciiTheme="majorBidi" w:hAnsiTheme="majorBidi" w:cstheme="majorBidi"/>
          <w:szCs w:val="22"/>
          <w:lang w:val="lt-LT" w:bidi="he-IL"/>
        </w:rPr>
        <w:t xml:space="preserve"> </w:t>
      </w:r>
      <w:r w:rsidR="00E164D8" w:rsidRPr="00E164D8">
        <w:rPr>
          <w:rFonts w:asciiTheme="majorBidi" w:hAnsiTheme="majorBidi" w:cstheme="majorBidi"/>
          <w:szCs w:val="22"/>
          <w:lang w:val="lt-LT" w:bidi="he-IL"/>
        </w:rPr>
        <w:t>didelio stiprumo vitaminus, mineralus ir maisto papildus,</w:t>
      </w:r>
      <w:r>
        <w:rPr>
          <w:rFonts w:asciiTheme="majorBidi" w:hAnsiTheme="majorBidi" w:cstheme="majorBidi"/>
          <w:b/>
          <w:szCs w:val="22"/>
          <w:lang w:val="lt-LT" w:bidi="he-IL"/>
        </w:rPr>
        <w:t xml:space="preserve"> pasakykite gydytojui arba vaistininkui</w:t>
      </w:r>
      <w:r>
        <w:rPr>
          <w:rFonts w:asciiTheme="majorBidi" w:hAnsiTheme="majorBidi" w:cstheme="majorBidi"/>
          <w:szCs w:val="22"/>
          <w:lang w:val="lt-LT" w:bidi="he-IL"/>
        </w:rPr>
        <w:t>.</w:t>
      </w:r>
      <w:r w:rsidR="00E71D87">
        <w:rPr>
          <w:rFonts w:asciiTheme="majorBidi" w:hAnsiTheme="majorBidi" w:cstheme="majorBidi"/>
          <w:szCs w:val="22"/>
          <w:lang w:val="lt-LT" w:bidi="he-IL"/>
        </w:rPr>
        <w:t xml:space="preserve"> </w:t>
      </w:r>
      <w:r w:rsidR="00E71D87" w:rsidRPr="00E71D87">
        <w:rPr>
          <w:rFonts w:asciiTheme="majorBidi" w:hAnsiTheme="majorBidi" w:cstheme="majorBidi"/>
          <w:szCs w:val="22"/>
          <w:lang w:val="lt-LT" w:bidi="he-IL"/>
        </w:rPr>
        <w:t>Jūsų gydytojas Jums patars.</w:t>
      </w:r>
    </w:p>
    <w:p w14:paraId="4AB8564A" w14:textId="77777777" w:rsidR="00A74751" w:rsidRDefault="00A74751">
      <w:pPr>
        <w:tabs>
          <w:tab w:val="clear" w:pos="567"/>
        </w:tabs>
        <w:suppressAutoHyphens w:val="0"/>
        <w:rPr>
          <w:rFonts w:asciiTheme="majorBidi" w:hAnsiTheme="majorBidi" w:cstheme="majorBidi"/>
          <w:b/>
          <w:szCs w:val="22"/>
          <w:lang w:val="lt-LT" w:bidi="he-IL"/>
        </w:rPr>
      </w:pPr>
    </w:p>
    <w:p w14:paraId="4AB8564B"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Laboratoriniai tyrimai</w:t>
      </w:r>
    </w:p>
    <w:p w14:paraId="4AB8564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turi būti atliktas kraujo tyrimas, gydytojui arba laboratorijos personalui pasakykite, kad vartojate Trisequens, nes šis vaistas gali daryti įtaką kai kurių tyrimų rezultatams.</w:t>
      </w:r>
    </w:p>
    <w:p w14:paraId="4AB8564D" w14:textId="77777777" w:rsidR="00A74751" w:rsidRDefault="00A74751">
      <w:pPr>
        <w:tabs>
          <w:tab w:val="clear" w:pos="567"/>
        </w:tabs>
        <w:suppressAutoHyphens w:val="0"/>
        <w:rPr>
          <w:rFonts w:asciiTheme="majorBidi" w:hAnsiTheme="majorBidi" w:cstheme="majorBidi"/>
          <w:szCs w:val="22"/>
          <w:lang w:val="lt-LT" w:bidi="he-IL"/>
        </w:rPr>
      </w:pPr>
    </w:p>
    <w:p w14:paraId="4AB8564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Trisequens vartojimas su maistu ir gėrimais</w:t>
      </w:r>
    </w:p>
    <w:p w14:paraId="4AB8564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Tabletes galima vartoti su maistu ir gėrimu arba nevalgius ir negėrus.</w:t>
      </w:r>
    </w:p>
    <w:p w14:paraId="4AB85650" w14:textId="77777777" w:rsidR="00A74751" w:rsidRDefault="00A74751">
      <w:pPr>
        <w:tabs>
          <w:tab w:val="clear" w:pos="567"/>
        </w:tabs>
        <w:suppressAutoHyphens w:val="0"/>
        <w:rPr>
          <w:rFonts w:asciiTheme="majorBidi" w:hAnsiTheme="majorBidi" w:cstheme="majorBidi"/>
          <w:b/>
          <w:szCs w:val="22"/>
          <w:lang w:val="lt-LT" w:bidi="he-IL"/>
        </w:rPr>
      </w:pPr>
    </w:p>
    <w:p w14:paraId="4AB85651" w14:textId="225EE332"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Nėštumas ir žindymo laikotarpis</w:t>
      </w:r>
    </w:p>
    <w:p w14:paraId="2D3EADD0" w14:textId="7907ECAB" w:rsidR="00E71D87" w:rsidRDefault="00E71D87">
      <w:pPr>
        <w:tabs>
          <w:tab w:val="clear" w:pos="567"/>
        </w:tabs>
        <w:suppressAutoHyphens w:val="0"/>
        <w:rPr>
          <w:rFonts w:asciiTheme="majorBidi" w:hAnsiTheme="majorBidi" w:cstheme="majorBidi"/>
          <w:bCs/>
          <w:szCs w:val="22"/>
          <w:lang w:val="lt-LT" w:bidi="he-IL"/>
        </w:rPr>
      </w:pPr>
      <w:r>
        <w:rPr>
          <w:rFonts w:asciiTheme="majorBidi" w:hAnsiTheme="majorBidi" w:cstheme="majorBidi"/>
          <w:bCs/>
          <w:szCs w:val="22"/>
          <w:lang w:val="lt-LT" w:bidi="he-IL"/>
        </w:rPr>
        <w:t>Prieš vartodami bet kokį vaistą pasitarkite su gydytoju arba vaistininku.</w:t>
      </w:r>
    </w:p>
    <w:p w14:paraId="400F4DCA" w14:textId="77777777" w:rsidR="00E71D87" w:rsidRPr="00EC44C8" w:rsidRDefault="00E71D87">
      <w:pPr>
        <w:tabs>
          <w:tab w:val="clear" w:pos="567"/>
        </w:tabs>
        <w:suppressAutoHyphens w:val="0"/>
        <w:rPr>
          <w:rFonts w:asciiTheme="majorBidi" w:hAnsiTheme="majorBidi" w:cstheme="majorBidi"/>
          <w:bCs/>
          <w:szCs w:val="22"/>
          <w:lang w:val="lt-LT" w:bidi="he-IL"/>
        </w:rPr>
      </w:pPr>
    </w:p>
    <w:p w14:paraId="4AB85653" w14:textId="564B33A0" w:rsidR="00A74751" w:rsidRDefault="00A43A85" w:rsidP="00E71D87">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Nėštumas:</w:t>
      </w:r>
      <w:r>
        <w:rPr>
          <w:rFonts w:asciiTheme="majorBidi" w:hAnsiTheme="majorBidi" w:cstheme="majorBidi"/>
          <w:szCs w:val="22"/>
          <w:lang w:val="lt-LT" w:bidi="he-IL"/>
        </w:rPr>
        <w:t xml:space="preserve"> </w:t>
      </w:r>
      <w:r w:rsidR="00E71D87">
        <w:rPr>
          <w:rFonts w:asciiTheme="majorBidi" w:hAnsiTheme="majorBidi" w:cstheme="majorBidi"/>
          <w:szCs w:val="22"/>
          <w:lang w:val="lt-LT" w:bidi="he-IL"/>
        </w:rPr>
        <w:t xml:space="preserve">Trisequens </w:t>
      </w:r>
      <w:r w:rsidR="004D721C">
        <w:rPr>
          <w:rFonts w:asciiTheme="majorBidi" w:hAnsiTheme="majorBidi" w:cstheme="majorBidi"/>
          <w:szCs w:val="22"/>
          <w:lang w:val="lt-LT" w:bidi="he-IL"/>
        </w:rPr>
        <w:t>negalima</w:t>
      </w:r>
      <w:r w:rsidR="00E71D87">
        <w:rPr>
          <w:rFonts w:asciiTheme="majorBidi" w:hAnsiTheme="majorBidi" w:cstheme="majorBidi"/>
          <w:szCs w:val="22"/>
          <w:lang w:val="lt-LT" w:bidi="he-IL"/>
        </w:rPr>
        <w:t xml:space="preserve"> vartoti nėštumo metu. </w:t>
      </w:r>
      <w:r>
        <w:rPr>
          <w:rFonts w:asciiTheme="majorBidi" w:hAnsiTheme="majorBidi" w:cstheme="majorBidi"/>
          <w:szCs w:val="22"/>
          <w:lang w:val="lt-LT" w:bidi="he-IL"/>
        </w:rPr>
        <w:t>Trisequens skiriamas tik moterims po menopauzės.</w:t>
      </w:r>
      <w:r w:rsidR="00E71D87">
        <w:rPr>
          <w:rFonts w:asciiTheme="majorBidi" w:hAnsiTheme="majorBidi" w:cstheme="majorBidi"/>
          <w:szCs w:val="22"/>
          <w:lang w:val="lt-LT" w:bidi="he-IL"/>
        </w:rPr>
        <w:t xml:space="preserve"> </w:t>
      </w:r>
      <w:r>
        <w:rPr>
          <w:rFonts w:asciiTheme="majorBidi" w:hAnsiTheme="majorBidi" w:cstheme="majorBidi"/>
          <w:szCs w:val="22"/>
          <w:lang w:val="lt-LT" w:bidi="he-IL"/>
        </w:rPr>
        <w:t>Jeigu pastojote</w:t>
      </w:r>
      <w:r w:rsidR="0028038D">
        <w:rPr>
          <w:rFonts w:asciiTheme="majorBidi" w:hAnsiTheme="majorBidi" w:cstheme="majorBidi"/>
          <w:szCs w:val="22"/>
          <w:lang w:val="lt-LT" w:bidi="he-IL"/>
        </w:rPr>
        <w:t xml:space="preserve"> vartojimo Trisequens metu</w:t>
      </w:r>
      <w:r>
        <w:rPr>
          <w:rFonts w:asciiTheme="majorBidi" w:hAnsiTheme="majorBidi" w:cstheme="majorBidi"/>
          <w:szCs w:val="22"/>
          <w:lang w:val="lt-LT" w:bidi="he-IL"/>
        </w:rPr>
        <w:t>, nutraukite gydymą ir kreipkitės į gydytoją.</w:t>
      </w:r>
    </w:p>
    <w:p w14:paraId="4AB85654" w14:textId="77777777" w:rsidR="00A74751" w:rsidRDefault="00A74751">
      <w:pPr>
        <w:tabs>
          <w:tab w:val="clear" w:pos="567"/>
        </w:tabs>
        <w:suppressAutoHyphens w:val="0"/>
        <w:rPr>
          <w:rFonts w:asciiTheme="majorBidi" w:hAnsiTheme="majorBidi" w:cstheme="majorBidi"/>
          <w:szCs w:val="22"/>
          <w:lang w:val="lt-LT" w:bidi="he-IL"/>
        </w:rPr>
      </w:pPr>
    </w:p>
    <w:p w14:paraId="4AB8565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Žindymo laikotarpis:</w:t>
      </w:r>
      <w:r>
        <w:rPr>
          <w:rFonts w:asciiTheme="majorBidi" w:hAnsiTheme="majorBidi" w:cstheme="majorBidi"/>
          <w:szCs w:val="22"/>
          <w:lang w:val="lt-LT" w:bidi="he-IL"/>
        </w:rPr>
        <w:t xml:space="preserve"> Nevartokite Trisequens, jeigu žindote.</w:t>
      </w:r>
    </w:p>
    <w:p w14:paraId="4AB85656" w14:textId="77777777" w:rsidR="00A74751" w:rsidRDefault="00A74751">
      <w:pPr>
        <w:tabs>
          <w:tab w:val="clear" w:pos="567"/>
        </w:tabs>
        <w:suppressAutoHyphens w:val="0"/>
        <w:rPr>
          <w:rFonts w:asciiTheme="majorBidi" w:hAnsiTheme="majorBidi" w:cstheme="majorBidi"/>
          <w:b/>
          <w:szCs w:val="22"/>
          <w:lang w:val="lt-LT" w:bidi="he-IL"/>
        </w:rPr>
      </w:pPr>
    </w:p>
    <w:p w14:paraId="4AB8565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Vairavimas ir mechanizmų valdymas</w:t>
      </w:r>
    </w:p>
    <w:p w14:paraId="4AB8565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Nepastebėta, kad Trisequens turėtų įtakos gebėjimui saugiai vairuoti ar valdyti mechanizmus.</w:t>
      </w:r>
    </w:p>
    <w:p w14:paraId="4AB85659" w14:textId="77777777" w:rsidR="00A74751" w:rsidRDefault="00A74751">
      <w:pPr>
        <w:tabs>
          <w:tab w:val="clear" w:pos="567"/>
        </w:tabs>
        <w:suppressAutoHyphens w:val="0"/>
        <w:rPr>
          <w:rFonts w:asciiTheme="majorBidi" w:hAnsiTheme="majorBidi" w:cstheme="majorBidi"/>
          <w:b/>
          <w:szCs w:val="22"/>
          <w:lang w:val="lt-LT" w:bidi="he-IL"/>
        </w:rPr>
      </w:pPr>
    </w:p>
    <w:p w14:paraId="4AB8565A" w14:textId="4D56E5C5"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sudėtyje yra laktozės monohidrato</w:t>
      </w:r>
      <w:r w:rsidR="00B03DC6">
        <w:rPr>
          <w:rFonts w:asciiTheme="majorBidi" w:hAnsiTheme="majorBidi" w:cstheme="majorBidi"/>
          <w:b/>
          <w:szCs w:val="22"/>
          <w:lang w:val="lt-LT" w:bidi="he-IL"/>
        </w:rPr>
        <w:t xml:space="preserve"> ir natrio</w:t>
      </w:r>
    </w:p>
    <w:p w14:paraId="4AB8565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gydytojas Jums yra sakęs, kad netoleruojate kokių nors angliavandenių, kreipkitės į jį prieš pradėdami vartoti šį vaistą.</w:t>
      </w:r>
    </w:p>
    <w:p w14:paraId="77D6E837" w14:textId="7A910C8F" w:rsidR="002862A9" w:rsidRDefault="002862A9" w:rsidP="002862A9">
      <w:pPr>
        <w:rPr>
          <w:b/>
          <w:szCs w:val="22"/>
          <w:lang w:val="lt-LT"/>
        </w:rPr>
      </w:pPr>
    </w:p>
    <w:p w14:paraId="2661250B" w14:textId="28B159B9" w:rsidR="002862A9" w:rsidRDefault="002862A9" w:rsidP="002862A9">
      <w:pPr>
        <w:tabs>
          <w:tab w:val="clear" w:pos="567"/>
        </w:tabs>
        <w:suppressAutoHyphens w:val="0"/>
        <w:rPr>
          <w:rFonts w:asciiTheme="majorBidi" w:hAnsiTheme="majorBidi" w:cstheme="majorBidi"/>
          <w:szCs w:val="22"/>
          <w:lang w:val="lt-LT" w:bidi="he-IL"/>
        </w:rPr>
      </w:pPr>
      <w:r>
        <w:rPr>
          <w:szCs w:val="22"/>
          <w:lang w:val="lt-LT"/>
        </w:rPr>
        <w:t>Trisequens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14:paraId="4AB8565D" w14:textId="77777777" w:rsidR="00A74751" w:rsidRDefault="00A74751">
      <w:pPr>
        <w:tabs>
          <w:tab w:val="clear" w:pos="567"/>
        </w:tabs>
        <w:suppressAutoHyphens w:val="0"/>
        <w:rPr>
          <w:rFonts w:asciiTheme="majorBidi" w:hAnsiTheme="majorBidi" w:cstheme="majorBidi"/>
          <w:szCs w:val="22"/>
          <w:lang w:val="lt-LT" w:bidi="he-IL"/>
        </w:rPr>
      </w:pPr>
    </w:p>
    <w:p w14:paraId="4AB8565E" w14:textId="77777777" w:rsidR="00A74751" w:rsidRDefault="00A43A85">
      <w:pPr>
        <w:numPr>
          <w:ilvl w:val="0"/>
          <w:numId w:val="15"/>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vartoti Trisequens</w:t>
      </w:r>
    </w:p>
    <w:p w14:paraId="4AB8565F" w14:textId="77777777" w:rsidR="00A74751" w:rsidRDefault="00A74751">
      <w:pPr>
        <w:tabs>
          <w:tab w:val="clear" w:pos="567"/>
        </w:tabs>
        <w:suppressAutoHyphens w:val="0"/>
        <w:rPr>
          <w:rFonts w:asciiTheme="majorBidi" w:hAnsiTheme="majorBidi" w:cstheme="majorBidi"/>
          <w:b/>
          <w:szCs w:val="22"/>
          <w:lang w:val="lt-LT" w:bidi="he-IL"/>
        </w:rPr>
      </w:pPr>
    </w:p>
    <w:p w14:paraId="4AB8566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Visada vartokite šį vaistą tiksliai, kaip nurodė gydytojas. Jeigu abejojate, kreipkitės į gydytoją arba vaistininką.</w:t>
      </w:r>
    </w:p>
    <w:p w14:paraId="4AB85661" w14:textId="77777777" w:rsidR="00A74751" w:rsidRDefault="00A74751">
      <w:pPr>
        <w:tabs>
          <w:tab w:val="clear" w:pos="567"/>
        </w:tabs>
        <w:suppressAutoHyphens w:val="0"/>
        <w:rPr>
          <w:rFonts w:asciiTheme="majorBidi" w:hAnsiTheme="majorBidi" w:cstheme="majorBidi"/>
          <w:szCs w:val="22"/>
          <w:lang w:val="lt-LT" w:bidi="he-IL"/>
        </w:rPr>
      </w:pPr>
    </w:p>
    <w:p w14:paraId="4AB85662" w14:textId="1E0874F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prieš tai nevartojote jokio PHT </w:t>
      </w:r>
      <w:r w:rsidR="004D721C">
        <w:rPr>
          <w:rFonts w:asciiTheme="majorBidi" w:hAnsiTheme="majorBidi" w:cstheme="majorBidi"/>
          <w:szCs w:val="22"/>
          <w:lang w:val="lt-LT" w:bidi="he-IL"/>
        </w:rPr>
        <w:t>vaisto</w:t>
      </w:r>
      <w:r>
        <w:rPr>
          <w:rFonts w:asciiTheme="majorBidi" w:hAnsiTheme="majorBidi" w:cstheme="majorBidi"/>
          <w:szCs w:val="22"/>
          <w:lang w:val="lt-LT" w:bidi="he-IL"/>
        </w:rPr>
        <w:t xml:space="preserve">, gydymą Trisequens galite pradėti bet kurią dieną. Jeigu prieš tai vartojote kitą pakaitinės hormonų terapijos vaistą, paklauskite gydytojo, kada turėtumėte pradėti gydymą Trisequens. </w:t>
      </w:r>
    </w:p>
    <w:p w14:paraId="4AB85663" w14:textId="77777777" w:rsidR="00A74751" w:rsidRDefault="00A74751">
      <w:pPr>
        <w:tabs>
          <w:tab w:val="clear" w:pos="567"/>
        </w:tabs>
        <w:suppressAutoHyphens w:val="0"/>
        <w:rPr>
          <w:rFonts w:asciiTheme="majorBidi" w:hAnsiTheme="majorBidi" w:cstheme="majorBidi"/>
          <w:szCs w:val="22"/>
          <w:lang w:val="lt-LT" w:bidi="he-IL"/>
        </w:rPr>
      </w:pPr>
    </w:p>
    <w:p w14:paraId="4AB85664"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Gerkite po vieną tabletę vieną kartą per parą maždaug tuo pačiu metu.</w:t>
      </w:r>
    </w:p>
    <w:p w14:paraId="4AB85665" w14:textId="77777777" w:rsidR="00A74751" w:rsidRDefault="00A74751">
      <w:pPr>
        <w:tabs>
          <w:tab w:val="clear" w:pos="567"/>
        </w:tabs>
        <w:suppressAutoHyphens w:val="0"/>
        <w:rPr>
          <w:rFonts w:asciiTheme="majorBidi" w:hAnsiTheme="majorBidi" w:cstheme="majorBidi"/>
          <w:b/>
          <w:szCs w:val="22"/>
          <w:lang w:val="lt-LT" w:bidi="he-IL"/>
        </w:rPr>
      </w:pPr>
    </w:p>
    <w:p w14:paraId="4AB8566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pakuotėje yra 28 tabletės</w:t>
      </w:r>
    </w:p>
    <w:p w14:paraId="4AB85667" w14:textId="77777777" w:rsidR="00A74751" w:rsidRDefault="00A74751">
      <w:pPr>
        <w:tabs>
          <w:tab w:val="clear" w:pos="567"/>
        </w:tabs>
        <w:suppressAutoHyphens w:val="0"/>
        <w:rPr>
          <w:rFonts w:asciiTheme="majorBidi" w:hAnsiTheme="majorBidi" w:cstheme="majorBidi"/>
          <w:szCs w:val="22"/>
          <w:lang w:val="lt-LT" w:bidi="he-IL"/>
        </w:rPr>
      </w:pPr>
    </w:p>
    <w:p w14:paraId="4AB8566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1–12 diena</w:t>
      </w:r>
      <w:r>
        <w:rPr>
          <w:rFonts w:asciiTheme="majorBidi" w:hAnsiTheme="majorBidi" w:cstheme="majorBidi"/>
          <w:szCs w:val="22"/>
          <w:lang w:val="lt-LT" w:bidi="he-IL"/>
        </w:rPr>
        <w:tab/>
        <w:t xml:space="preserve">12 dienų kartą per parą gerkite </w:t>
      </w:r>
      <w:r>
        <w:rPr>
          <w:rFonts w:asciiTheme="majorBidi" w:hAnsiTheme="majorBidi" w:cstheme="majorBidi"/>
          <w:b/>
          <w:szCs w:val="22"/>
          <w:lang w:val="lt-LT" w:bidi="he-IL"/>
        </w:rPr>
        <w:t>po vieną mėlyną tabletę.</w:t>
      </w:r>
    </w:p>
    <w:p w14:paraId="4AB8566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13–22 diena</w:t>
      </w:r>
      <w:r>
        <w:rPr>
          <w:rFonts w:asciiTheme="majorBidi" w:hAnsiTheme="majorBidi" w:cstheme="majorBidi"/>
          <w:szCs w:val="22"/>
          <w:lang w:val="lt-LT" w:bidi="he-IL"/>
        </w:rPr>
        <w:tab/>
        <w:t xml:space="preserve">10 dienų kartą per parą gerkite </w:t>
      </w:r>
      <w:r>
        <w:rPr>
          <w:rFonts w:asciiTheme="majorBidi" w:hAnsiTheme="majorBidi" w:cstheme="majorBidi"/>
          <w:b/>
          <w:szCs w:val="22"/>
          <w:lang w:val="lt-LT" w:bidi="he-IL"/>
        </w:rPr>
        <w:t>po vieną baltą tabletę.</w:t>
      </w:r>
    </w:p>
    <w:p w14:paraId="4AB8566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23–28 diena</w:t>
      </w:r>
      <w:r>
        <w:rPr>
          <w:rFonts w:asciiTheme="majorBidi" w:hAnsiTheme="majorBidi" w:cstheme="majorBidi"/>
          <w:szCs w:val="22"/>
          <w:lang w:val="lt-LT" w:bidi="he-IL"/>
        </w:rPr>
        <w:tab/>
        <w:t xml:space="preserve">6 dienas kartą per parą gerkite </w:t>
      </w:r>
      <w:r>
        <w:rPr>
          <w:rFonts w:asciiTheme="majorBidi" w:hAnsiTheme="majorBidi" w:cstheme="majorBidi"/>
          <w:b/>
          <w:szCs w:val="22"/>
          <w:lang w:val="lt-LT" w:bidi="he-IL"/>
        </w:rPr>
        <w:t>po vieną raudoną tabletę.</w:t>
      </w:r>
    </w:p>
    <w:p w14:paraId="4AB8566B" w14:textId="77777777" w:rsidR="00A74751" w:rsidRDefault="00A74751">
      <w:pPr>
        <w:tabs>
          <w:tab w:val="clear" w:pos="567"/>
        </w:tabs>
        <w:suppressAutoHyphens w:val="0"/>
        <w:rPr>
          <w:rFonts w:asciiTheme="majorBidi" w:hAnsiTheme="majorBidi" w:cstheme="majorBidi"/>
          <w:szCs w:val="22"/>
          <w:lang w:val="lt-LT" w:bidi="he-IL"/>
        </w:rPr>
      </w:pPr>
    </w:p>
    <w:p w14:paraId="4AB8566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Tabletę užsigerkite stikline vandens.</w:t>
      </w:r>
    </w:p>
    <w:p w14:paraId="4AB8566D" w14:textId="77777777" w:rsidR="00A74751" w:rsidRDefault="00A74751">
      <w:pPr>
        <w:tabs>
          <w:tab w:val="clear" w:pos="567"/>
        </w:tabs>
        <w:suppressAutoHyphens w:val="0"/>
        <w:rPr>
          <w:rFonts w:asciiTheme="majorBidi" w:hAnsiTheme="majorBidi" w:cstheme="majorBidi"/>
          <w:szCs w:val="22"/>
          <w:lang w:val="lt-LT" w:bidi="he-IL"/>
        </w:rPr>
      </w:pPr>
    </w:p>
    <w:p w14:paraId="4AB8566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Pabaigusi vartoti pakuotės tabletes, be pertraukos tęskite gydymą vartodama kitos pakuotės tabletes. Pradėjus vartoti</w:t>
      </w:r>
      <w:r>
        <w:rPr>
          <w:rFonts w:asciiTheme="majorBidi" w:hAnsiTheme="majorBidi" w:cstheme="majorBidi"/>
          <w:b/>
          <w:szCs w:val="22"/>
          <w:lang w:val="lt-LT" w:bidi="he-IL"/>
        </w:rPr>
        <w:t xml:space="preserve"> </w:t>
      </w:r>
      <w:r>
        <w:rPr>
          <w:rFonts w:asciiTheme="majorBidi" w:hAnsiTheme="majorBidi" w:cstheme="majorBidi"/>
          <w:szCs w:val="22"/>
          <w:lang w:val="lt-LT" w:bidi="he-IL"/>
        </w:rPr>
        <w:t>naują pakuotę, paprastai</w:t>
      </w:r>
      <w:r>
        <w:rPr>
          <w:rFonts w:asciiTheme="majorBidi" w:hAnsiTheme="majorBidi" w:cstheme="majorBidi"/>
          <w:b/>
          <w:szCs w:val="22"/>
          <w:lang w:val="lt-LT" w:bidi="he-IL"/>
        </w:rPr>
        <w:t xml:space="preserve"> </w:t>
      </w:r>
      <w:r>
        <w:rPr>
          <w:rFonts w:asciiTheme="majorBidi" w:hAnsiTheme="majorBidi" w:cstheme="majorBidi"/>
          <w:szCs w:val="22"/>
          <w:lang w:val="lt-LT" w:bidi="he-IL"/>
        </w:rPr>
        <w:t>prasideda panašus į mėnesines kraujavimas (menstruacijos).</w:t>
      </w:r>
    </w:p>
    <w:p w14:paraId="4AB8566F" w14:textId="77777777" w:rsidR="00A74751" w:rsidRDefault="00A74751">
      <w:pPr>
        <w:tabs>
          <w:tab w:val="clear" w:pos="567"/>
        </w:tabs>
        <w:suppressAutoHyphens w:val="0"/>
        <w:rPr>
          <w:rFonts w:asciiTheme="majorBidi" w:hAnsiTheme="majorBidi" w:cstheme="majorBidi"/>
          <w:szCs w:val="22"/>
          <w:lang w:val="lt-LT" w:bidi="he-IL"/>
        </w:rPr>
      </w:pPr>
    </w:p>
    <w:p w14:paraId="4AB85670" w14:textId="796DB0C8" w:rsidR="00A74751" w:rsidRDefault="00A43A85" w:rsidP="0028038D">
      <w:pPr>
        <w:tabs>
          <w:tab w:val="clear" w:pos="567"/>
        </w:tabs>
        <w:suppressAutoHyphens w:val="0"/>
        <w:rPr>
          <w:rFonts w:asciiTheme="majorBidi" w:hAnsiTheme="majorBidi" w:cstheme="majorBidi"/>
          <w:i/>
          <w:szCs w:val="22"/>
          <w:u w:val="single"/>
          <w:lang w:val="lt-LT" w:bidi="he-IL"/>
        </w:rPr>
      </w:pPr>
      <w:r>
        <w:rPr>
          <w:rFonts w:asciiTheme="majorBidi" w:hAnsiTheme="majorBidi" w:cstheme="majorBidi"/>
          <w:szCs w:val="22"/>
          <w:lang w:val="lt-LT" w:bidi="he-IL"/>
        </w:rPr>
        <w:t>Kaip naudoti kalendorinę pakuotę žiūrėkite „</w:t>
      </w:r>
      <w:r w:rsidR="0028038D" w:rsidRPr="0028038D">
        <w:rPr>
          <w:rFonts w:asciiTheme="majorBidi" w:hAnsiTheme="majorBidi" w:cstheme="majorBidi"/>
          <w:szCs w:val="22"/>
          <w:lang w:val="lt-LT" w:bidi="he-IL"/>
        </w:rPr>
        <w:t>VARTOTOJO INSTRUKCIJA</w:t>
      </w:r>
      <w:r>
        <w:rPr>
          <w:rFonts w:asciiTheme="majorBidi" w:hAnsiTheme="majorBidi" w:cstheme="majorBidi"/>
          <w:szCs w:val="22"/>
          <w:lang w:val="lt-LT" w:bidi="he-IL"/>
        </w:rPr>
        <w:t>“ pakuotės lapelio pabaigoje.</w:t>
      </w:r>
    </w:p>
    <w:p w14:paraId="4AB85671" w14:textId="77777777" w:rsidR="00A74751" w:rsidRDefault="00A74751">
      <w:pPr>
        <w:tabs>
          <w:tab w:val="clear" w:pos="567"/>
        </w:tabs>
        <w:suppressAutoHyphens w:val="0"/>
        <w:rPr>
          <w:rFonts w:asciiTheme="majorBidi" w:hAnsiTheme="majorBidi" w:cstheme="majorBidi"/>
          <w:szCs w:val="22"/>
          <w:lang w:val="lt-LT" w:bidi="he-IL"/>
        </w:rPr>
      </w:pPr>
    </w:p>
    <w:p w14:paraId="4AB8567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Jūsų simptomams gydyti gydytojas stengsis skirti mažiausią dozę tiek trumpai, kiek reikia. Jeigu manote, kad ši dozė yra per stipri arba nepakankamai stipri, pasitarkite su gydytoju. </w:t>
      </w:r>
    </w:p>
    <w:p w14:paraId="4AB85673" w14:textId="77777777" w:rsidR="00A74751" w:rsidRDefault="00A74751">
      <w:pPr>
        <w:tabs>
          <w:tab w:val="clear" w:pos="567"/>
        </w:tabs>
        <w:suppressAutoHyphens w:val="0"/>
        <w:rPr>
          <w:rFonts w:asciiTheme="majorBidi" w:hAnsiTheme="majorBidi" w:cstheme="majorBidi"/>
          <w:szCs w:val="22"/>
          <w:lang w:val="lt-LT" w:bidi="he-IL"/>
        </w:rPr>
      </w:pPr>
    </w:p>
    <w:p w14:paraId="4AB8567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Pasitarkite su savo gydytoju, jeigu po 3 gydymo mėnesių nepasijutote geriau. Gydymas turi būti tęsiamas tik tol, kol jo nauda didesnė už riziką.</w:t>
      </w:r>
    </w:p>
    <w:p w14:paraId="4AB85675" w14:textId="77777777" w:rsidR="00A74751" w:rsidRDefault="00A74751">
      <w:pPr>
        <w:tabs>
          <w:tab w:val="clear" w:pos="567"/>
        </w:tabs>
        <w:suppressAutoHyphens w:val="0"/>
        <w:rPr>
          <w:rFonts w:asciiTheme="majorBidi" w:hAnsiTheme="majorBidi" w:cstheme="majorBidi"/>
          <w:szCs w:val="22"/>
          <w:lang w:val="lt-LT" w:bidi="he-IL"/>
        </w:rPr>
      </w:pPr>
    </w:p>
    <w:p w14:paraId="4AB85676"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Ką daryti</w:t>
      </w:r>
      <w:r>
        <w:rPr>
          <w:rFonts w:asciiTheme="majorBidi" w:hAnsiTheme="majorBidi" w:cstheme="majorBidi"/>
          <w:szCs w:val="22"/>
          <w:lang w:val="lt-LT" w:bidi="he-IL"/>
        </w:rPr>
        <w:t xml:space="preserve"> </w:t>
      </w:r>
      <w:r>
        <w:rPr>
          <w:rFonts w:asciiTheme="majorBidi" w:hAnsiTheme="majorBidi" w:cstheme="majorBidi"/>
          <w:b/>
          <w:szCs w:val="22"/>
          <w:lang w:val="lt-LT" w:bidi="he-IL"/>
        </w:rPr>
        <w:t>pavartojus per didelę Trisequens dozę?</w:t>
      </w:r>
    </w:p>
    <w:p w14:paraId="4AB8567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suvartojote per daug Trisequens, pasitarkite su gydytoju arba vaistininku. Perdozavus Trisequens, gali pasireikšti pykinimas arba vėmimas.</w:t>
      </w:r>
    </w:p>
    <w:p w14:paraId="4AB85678" w14:textId="77777777" w:rsidR="00A74751" w:rsidRDefault="00A74751">
      <w:pPr>
        <w:tabs>
          <w:tab w:val="clear" w:pos="567"/>
        </w:tabs>
        <w:suppressAutoHyphens w:val="0"/>
        <w:rPr>
          <w:rFonts w:asciiTheme="majorBidi" w:hAnsiTheme="majorBidi" w:cstheme="majorBidi"/>
          <w:szCs w:val="22"/>
          <w:lang w:val="lt-LT" w:bidi="he-IL"/>
        </w:rPr>
      </w:pPr>
    </w:p>
    <w:p w14:paraId="4AB8567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Pamiršus pavartoti Trisequens</w:t>
      </w:r>
    </w:p>
    <w:p w14:paraId="4AB8567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užmiršote išgerti tabletę įprastu metu, išgerkite ją per sekančias 12 valandų. Jeigu praėjo daugiau nei 12 valandų, kitą dieną gerkite tabletę įprastu metu. Negalima vartoti dvigubos dozės norint kompensuoti praleistą dozę.</w:t>
      </w:r>
    </w:p>
    <w:p w14:paraId="4AB8567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Pamiršus suvartoti vieną vaisto dozę, gali padidėti kraujavimo arba tepančių išskyrų tikimybė.</w:t>
      </w:r>
    </w:p>
    <w:p w14:paraId="4AB8567C" w14:textId="77777777" w:rsidR="00A74751" w:rsidRDefault="00A74751">
      <w:pPr>
        <w:tabs>
          <w:tab w:val="clear" w:pos="567"/>
        </w:tabs>
        <w:suppressAutoHyphens w:val="0"/>
        <w:rPr>
          <w:rFonts w:asciiTheme="majorBidi" w:hAnsiTheme="majorBidi" w:cstheme="majorBidi"/>
          <w:szCs w:val="22"/>
          <w:lang w:val="lt-LT" w:bidi="he-IL"/>
        </w:rPr>
      </w:pPr>
    </w:p>
    <w:p w14:paraId="4AB8567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Nustojus vartoti Trisequens</w:t>
      </w:r>
    </w:p>
    <w:p w14:paraId="4AB8567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norite nustoti vartoti Trisequens, pirma pasikalbėkite su savo gydytoju. Gydytojas paaiškins Jums gydymo nutraukimo poveikį ir aptars kitas galimybes. </w:t>
      </w:r>
    </w:p>
    <w:p w14:paraId="4AB8567F" w14:textId="77777777" w:rsidR="00A74751" w:rsidRDefault="00A74751">
      <w:pPr>
        <w:tabs>
          <w:tab w:val="clear" w:pos="567"/>
        </w:tabs>
        <w:suppressAutoHyphens w:val="0"/>
        <w:rPr>
          <w:rFonts w:asciiTheme="majorBidi" w:hAnsiTheme="majorBidi" w:cstheme="majorBidi"/>
          <w:szCs w:val="22"/>
          <w:lang w:val="lt-LT" w:bidi="he-IL"/>
        </w:rPr>
      </w:pPr>
    </w:p>
    <w:p w14:paraId="4AB8568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kiltų daugiau klausimų dėl šio vaisto vartojimo, kreipkitės į gydytoją arba vaistininką.</w:t>
      </w:r>
    </w:p>
    <w:p w14:paraId="4AB85681" w14:textId="77777777" w:rsidR="00A74751" w:rsidRDefault="00A74751">
      <w:pPr>
        <w:tabs>
          <w:tab w:val="clear" w:pos="567"/>
        </w:tabs>
        <w:suppressAutoHyphens w:val="0"/>
        <w:rPr>
          <w:rFonts w:asciiTheme="majorBidi" w:hAnsiTheme="majorBidi" w:cstheme="majorBidi"/>
          <w:szCs w:val="22"/>
          <w:lang w:val="lt-LT" w:bidi="he-IL"/>
        </w:rPr>
      </w:pPr>
    </w:p>
    <w:p w14:paraId="4AB85682"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Jeigu Jums turi būti atlikta chirurginė operacija</w:t>
      </w:r>
    </w:p>
    <w:p w14:paraId="4AB8568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planuojama atlikti chirurginę operaciją, pasakykite chirurgui, kad vartojate Trisequens. Jums gali reikėti nutraukti Trisequens vartojimą iki operacijos likus maždaug 4–6 savaitėms, kad sumažėtų kraujo krešulio susidarymo rizika (žr. 2 skyriuje „Kraujo krešuliai venose (trombozė)“). Paklauskite gydytojo, kada vėl galite pradėti vartoti Trisequens.</w:t>
      </w:r>
    </w:p>
    <w:p w14:paraId="4AB85684" w14:textId="77777777" w:rsidR="00A74751" w:rsidRDefault="00A74751">
      <w:pPr>
        <w:tabs>
          <w:tab w:val="clear" w:pos="567"/>
        </w:tabs>
        <w:suppressAutoHyphens w:val="0"/>
        <w:rPr>
          <w:rFonts w:asciiTheme="majorBidi" w:hAnsiTheme="majorBidi" w:cstheme="majorBidi"/>
          <w:szCs w:val="22"/>
          <w:lang w:val="lt-LT" w:bidi="he-IL"/>
        </w:rPr>
      </w:pPr>
    </w:p>
    <w:p w14:paraId="4AB85685" w14:textId="77777777" w:rsidR="00A74751" w:rsidRPr="00E164D8" w:rsidRDefault="00A43A85">
      <w:pPr>
        <w:numPr>
          <w:ilvl w:val="0"/>
          <w:numId w:val="14"/>
        </w:numPr>
        <w:suppressAutoHyphens w:val="0"/>
        <w:rPr>
          <w:rFonts w:asciiTheme="majorBidi" w:hAnsiTheme="majorBidi" w:cstheme="majorBidi"/>
          <w:b/>
          <w:szCs w:val="22"/>
          <w:lang w:val="lt-LT" w:bidi="he-IL"/>
        </w:rPr>
      </w:pPr>
      <w:r w:rsidRPr="00E164D8">
        <w:rPr>
          <w:rFonts w:asciiTheme="majorBidi" w:hAnsiTheme="majorBidi" w:cstheme="majorBidi"/>
          <w:b/>
          <w:szCs w:val="22"/>
          <w:lang w:val="lt-LT" w:bidi="he-IL"/>
        </w:rPr>
        <w:t>Galimas šalutinis poveikis</w:t>
      </w:r>
    </w:p>
    <w:p w14:paraId="4AB85686" w14:textId="77777777" w:rsidR="00A74751" w:rsidRDefault="00A74751">
      <w:pPr>
        <w:tabs>
          <w:tab w:val="clear" w:pos="567"/>
        </w:tabs>
        <w:suppressAutoHyphens w:val="0"/>
        <w:rPr>
          <w:rFonts w:asciiTheme="majorBidi" w:hAnsiTheme="majorBidi" w:cstheme="majorBidi"/>
          <w:b/>
          <w:szCs w:val="22"/>
          <w:lang w:val="lt-LT" w:bidi="he-IL"/>
        </w:rPr>
      </w:pPr>
    </w:p>
    <w:p w14:paraId="4AB8568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Šis vaistas, kaip ir visi kiti, gali sukelti šalutinį poveikį, </w:t>
      </w:r>
      <w:r>
        <w:rPr>
          <w:rFonts w:asciiTheme="majorBidi" w:hAnsiTheme="majorBidi" w:cstheme="majorBidi"/>
          <w:iCs/>
          <w:szCs w:val="22"/>
          <w:lang w:val="lt-LT" w:bidi="he-IL"/>
        </w:rPr>
        <w:t>nors jis pasireiškia ne visiems žmonėms.</w:t>
      </w:r>
    </w:p>
    <w:p w14:paraId="4AB85688" w14:textId="77777777" w:rsidR="00A74751" w:rsidRDefault="00A74751">
      <w:pPr>
        <w:tabs>
          <w:tab w:val="clear" w:pos="567"/>
        </w:tabs>
        <w:suppressAutoHyphens w:val="0"/>
        <w:rPr>
          <w:rFonts w:asciiTheme="majorBidi" w:hAnsiTheme="majorBidi" w:cstheme="majorBidi"/>
          <w:szCs w:val="22"/>
          <w:lang w:val="lt-LT" w:bidi="he-IL"/>
        </w:rPr>
      </w:pPr>
    </w:p>
    <w:p w14:paraId="4AB8568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Moterys, vartojančios PHT, šiomis ligomis serga dažniau negu moterys, nevartojančios PHT:</w:t>
      </w:r>
    </w:p>
    <w:p w14:paraId="4AB8568A" w14:textId="77777777" w:rsidR="00A74751" w:rsidRDefault="00A43A85">
      <w:pPr>
        <w:ind w:left="567" w:hanging="567"/>
        <w:rPr>
          <w:lang w:val="lt-LT" w:bidi="he-IL"/>
        </w:rPr>
      </w:pPr>
      <w:r>
        <w:rPr>
          <w:lang w:val="lt-LT"/>
        </w:rPr>
        <w:t>•</w:t>
      </w:r>
      <w:r>
        <w:rPr>
          <w:lang w:val="lt-LT"/>
        </w:rPr>
        <w:tab/>
      </w:r>
      <w:r>
        <w:rPr>
          <w:lang w:val="lt-LT" w:bidi="he-IL"/>
        </w:rPr>
        <w:t>krūties vėžiu,</w:t>
      </w:r>
    </w:p>
    <w:p w14:paraId="4AB8568B" w14:textId="77777777" w:rsidR="00A74751" w:rsidRDefault="00A43A85">
      <w:pPr>
        <w:ind w:left="567" w:hanging="567"/>
        <w:rPr>
          <w:lang w:val="lt-LT" w:bidi="he-IL"/>
        </w:rPr>
      </w:pPr>
      <w:r>
        <w:rPr>
          <w:lang w:val="lt-LT"/>
        </w:rPr>
        <w:t>•</w:t>
      </w:r>
      <w:r>
        <w:rPr>
          <w:lang w:val="lt-LT"/>
        </w:rPr>
        <w:tab/>
      </w:r>
      <w:r>
        <w:rPr>
          <w:lang w:val="lt-LT" w:bidi="he-IL"/>
        </w:rPr>
        <w:t>gimdos gleivinės išvešėjimu arba gimdos gleivinės vėžiu (endometriumo hiperplazija arba endometriumo vėžiu),</w:t>
      </w:r>
    </w:p>
    <w:p w14:paraId="4AB8568C" w14:textId="77777777" w:rsidR="00A74751" w:rsidRDefault="00A43A85">
      <w:pPr>
        <w:ind w:left="567" w:hanging="567"/>
        <w:rPr>
          <w:lang w:val="lt-LT" w:bidi="he-IL"/>
        </w:rPr>
      </w:pPr>
      <w:r>
        <w:rPr>
          <w:lang w:val="lt-LT"/>
        </w:rPr>
        <w:t>•</w:t>
      </w:r>
      <w:r>
        <w:rPr>
          <w:lang w:val="lt-LT"/>
        </w:rPr>
        <w:tab/>
      </w:r>
      <w:r>
        <w:rPr>
          <w:lang w:val="lt-LT" w:bidi="he-IL"/>
        </w:rPr>
        <w:t>kiaušidžių vėžiu,</w:t>
      </w:r>
    </w:p>
    <w:p w14:paraId="4AB8568D" w14:textId="77777777" w:rsidR="00A74751" w:rsidRDefault="00A43A85">
      <w:pPr>
        <w:ind w:left="567" w:hanging="567"/>
        <w:rPr>
          <w:lang w:val="lt-LT" w:bidi="he-IL"/>
        </w:rPr>
      </w:pPr>
      <w:r>
        <w:rPr>
          <w:lang w:val="lt-LT"/>
        </w:rPr>
        <w:t>•</w:t>
      </w:r>
      <w:r>
        <w:rPr>
          <w:lang w:val="lt-LT"/>
        </w:rPr>
        <w:tab/>
      </w:r>
      <w:r>
        <w:rPr>
          <w:lang w:val="lt-LT" w:bidi="he-IL"/>
        </w:rPr>
        <w:t>kraujo krešuliais kojų arba plaučių venose (venų tromboembolija),</w:t>
      </w:r>
    </w:p>
    <w:p w14:paraId="4AB8568E" w14:textId="77777777" w:rsidR="00A74751" w:rsidRDefault="00A43A85">
      <w:pPr>
        <w:ind w:left="567" w:hanging="567"/>
        <w:rPr>
          <w:lang w:val="lt-LT" w:bidi="he-IL"/>
        </w:rPr>
      </w:pPr>
      <w:r>
        <w:rPr>
          <w:lang w:val="lt-LT"/>
        </w:rPr>
        <w:t>•</w:t>
      </w:r>
      <w:r>
        <w:rPr>
          <w:lang w:val="lt-LT"/>
        </w:rPr>
        <w:tab/>
      </w:r>
      <w:r>
        <w:rPr>
          <w:lang w:val="lt-LT" w:bidi="he-IL"/>
        </w:rPr>
        <w:t>širdies liga,</w:t>
      </w:r>
    </w:p>
    <w:p w14:paraId="4AB8568F" w14:textId="77777777" w:rsidR="00A74751" w:rsidRDefault="00A43A85">
      <w:pPr>
        <w:ind w:left="567" w:hanging="567"/>
        <w:rPr>
          <w:lang w:val="lt-LT" w:bidi="he-IL"/>
        </w:rPr>
      </w:pPr>
      <w:r>
        <w:rPr>
          <w:lang w:val="lt-LT"/>
        </w:rPr>
        <w:t>•</w:t>
      </w:r>
      <w:r>
        <w:rPr>
          <w:lang w:val="lt-LT"/>
        </w:rPr>
        <w:tab/>
      </w:r>
      <w:r>
        <w:rPr>
          <w:lang w:val="lt-LT" w:bidi="he-IL"/>
        </w:rPr>
        <w:t>insultu,</w:t>
      </w:r>
    </w:p>
    <w:p w14:paraId="4AB85690" w14:textId="77777777" w:rsidR="00A74751" w:rsidRDefault="00A43A85">
      <w:pPr>
        <w:ind w:left="567" w:hanging="567"/>
        <w:rPr>
          <w:lang w:val="lt-LT" w:bidi="he-IL"/>
        </w:rPr>
      </w:pPr>
      <w:r>
        <w:rPr>
          <w:lang w:val="lt-LT"/>
        </w:rPr>
        <w:t>•</w:t>
      </w:r>
      <w:r>
        <w:rPr>
          <w:lang w:val="lt-LT"/>
        </w:rPr>
        <w:tab/>
      </w:r>
      <w:r>
        <w:rPr>
          <w:lang w:val="lt-LT" w:bidi="he-IL"/>
        </w:rPr>
        <w:t>galimu atminties praradimu, jeigu PHT pradėta vyresniame negu 65 metų amžiuje.</w:t>
      </w:r>
    </w:p>
    <w:p w14:paraId="4AB8569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Daugiau informacijos apie šį šalutinį poveikį žr. 2 skyriuje „Kas žinotina prieš vartojant </w:t>
      </w:r>
      <w:r>
        <w:rPr>
          <w:rFonts w:asciiTheme="majorBidi" w:hAnsiTheme="majorBidi" w:cstheme="majorBidi"/>
          <w:iCs/>
          <w:szCs w:val="22"/>
          <w:lang w:val="lt-LT" w:bidi="he-IL"/>
        </w:rPr>
        <w:t>Trisequens</w:t>
      </w:r>
      <w:r>
        <w:rPr>
          <w:rFonts w:asciiTheme="majorBidi" w:hAnsiTheme="majorBidi" w:cstheme="majorBidi"/>
          <w:szCs w:val="22"/>
          <w:lang w:val="lt-LT" w:bidi="he-IL"/>
        </w:rPr>
        <w:t>“.</w:t>
      </w:r>
    </w:p>
    <w:p w14:paraId="4AB85692" w14:textId="77777777" w:rsidR="00A74751" w:rsidRDefault="00A74751">
      <w:pPr>
        <w:tabs>
          <w:tab w:val="clear" w:pos="567"/>
        </w:tabs>
        <w:suppressAutoHyphens w:val="0"/>
        <w:rPr>
          <w:rFonts w:asciiTheme="majorBidi" w:hAnsiTheme="majorBidi" w:cstheme="majorBidi"/>
          <w:szCs w:val="22"/>
          <w:lang w:val="lt-LT" w:bidi="he-IL"/>
        </w:rPr>
      </w:pPr>
    </w:p>
    <w:p w14:paraId="4AB85693" w14:textId="5B14A9D0"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Padidėjęs jautrumas/alergija</w:t>
      </w:r>
      <w:r>
        <w:rPr>
          <w:rFonts w:asciiTheme="majorBidi" w:hAnsiTheme="majorBidi" w:cstheme="majorBidi"/>
          <w:szCs w:val="22"/>
          <w:lang w:val="lt-LT" w:bidi="he-IL"/>
        </w:rPr>
        <w:t xml:space="preserve"> (nedažn</w:t>
      </w:r>
      <w:r w:rsidR="0067703B">
        <w:rPr>
          <w:rFonts w:asciiTheme="majorBidi" w:hAnsiTheme="majorBidi" w:cstheme="majorBidi"/>
          <w:szCs w:val="22"/>
          <w:lang w:val="lt-LT" w:bidi="he-IL"/>
        </w:rPr>
        <w:t>i</w:t>
      </w:r>
      <w:r>
        <w:rPr>
          <w:rFonts w:asciiTheme="majorBidi" w:hAnsiTheme="majorBidi" w:cstheme="majorBidi"/>
          <w:szCs w:val="22"/>
          <w:lang w:val="lt-LT" w:bidi="he-IL"/>
        </w:rPr>
        <w:t xml:space="preserve"> šalutini</w:t>
      </w:r>
      <w:r w:rsidR="0067703B">
        <w:rPr>
          <w:rFonts w:asciiTheme="majorBidi" w:hAnsiTheme="majorBidi" w:cstheme="majorBidi"/>
          <w:szCs w:val="22"/>
          <w:lang w:val="lt-LT" w:bidi="he-IL"/>
        </w:rPr>
        <w:t>o</w:t>
      </w:r>
      <w:r>
        <w:rPr>
          <w:rFonts w:asciiTheme="majorBidi" w:hAnsiTheme="majorBidi" w:cstheme="majorBidi"/>
          <w:szCs w:val="22"/>
          <w:lang w:val="lt-LT" w:bidi="he-IL"/>
        </w:rPr>
        <w:t xml:space="preserve"> poveiki</w:t>
      </w:r>
      <w:r w:rsidR="0067703B">
        <w:rPr>
          <w:rFonts w:asciiTheme="majorBidi" w:hAnsiTheme="majorBidi" w:cstheme="majorBidi"/>
          <w:szCs w:val="22"/>
          <w:lang w:val="lt-LT" w:bidi="he-IL"/>
        </w:rPr>
        <w:t>o reiškiniai</w:t>
      </w:r>
      <w:r>
        <w:rPr>
          <w:rFonts w:asciiTheme="majorBidi" w:hAnsiTheme="majorBidi" w:cstheme="majorBidi"/>
          <w:szCs w:val="22"/>
          <w:lang w:val="lt-LT" w:bidi="he-IL"/>
        </w:rPr>
        <w:t xml:space="preserve"> – gali pasireikšti </w:t>
      </w:r>
      <w:r w:rsidR="0067703B">
        <w:rPr>
          <w:rFonts w:asciiTheme="majorBidi" w:hAnsiTheme="majorBidi" w:cstheme="majorBidi"/>
          <w:szCs w:val="22"/>
          <w:lang w:val="lt-LT" w:bidi="he-IL"/>
        </w:rPr>
        <w:t>rečiau kaip</w:t>
      </w:r>
      <w:r>
        <w:rPr>
          <w:rFonts w:asciiTheme="majorBidi" w:hAnsiTheme="majorBidi" w:cstheme="majorBidi"/>
          <w:szCs w:val="22"/>
          <w:lang w:val="lt-LT" w:bidi="he-IL"/>
        </w:rPr>
        <w:t xml:space="preserve"> 1 </w:t>
      </w:r>
      <w:r w:rsidR="0067703B">
        <w:rPr>
          <w:rFonts w:asciiTheme="majorBidi" w:hAnsiTheme="majorBidi" w:cstheme="majorBidi"/>
          <w:szCs w:val="22"/>
          <w:lang w:val="lt-LT" w:bidi="he-IL"/>
        </w:rPr>
        <w:t xml:space="preserve">iš </w:t>
      </w:r>
      <w:r w:rsidR="0067703B" w:rsidRPr="000164E1">
        <w:rPr>
          <w:rFonts w:asciiTheme="majorBidi" w:hAnsiTheme="majorBidi" w:cstheme="majorBidi"/>
          <w:szCs w:val="22"/>
          <w:lang w:val="lt-LT" w:bidi="he-IL"/>
        </w:rPr>
        <w:t>100 asmen</w:t>
      </w:r>
      <w:r w:rsidR="0067703B">
        <w:rPr>
          <w:rFonts w:asciiTheme="majorBidi" w:hAnsiTheme="majorBidi" w:cstheme="majorBidi"/>
          <w:szCs w:val="22"/>
          <w:lang w:val="lt-LT" w:bidi="he-IL"/>
        </w:rPr>
        <w:t>ų</w:t>
      </w:r>
      <w:r>
        <w:rPr>
          <w:rFonts w:asciiTheme="majorBidi" w:hAnsiTheme="majorBidi" w:cstheme="majorBidi"/>
          <w:szCs w:val="22"/>
          <w:lang w:val="lt-LT" w:bidi="he-IL"/>
        </w:rPr>
        <w:t>)</w:t>
      </w:r>
    </w:p>
    <w:p w14:paraId="4AB85694" w14:textId="77777777" w:rsidR="00A74751" w:rsidRDefault="00A74751">
      <w:pPr>
        <w:tabs>
          <w:tab w:val="clear" w:pos="567"/>
        </w:tabs>
        <w:suppressAutoHyphens w:val="0"/>
        <w:rPr>
          <w:rFonts w:asciiTheme="majorBidi" w:hAnsiTheme="majorBidi" w:cstheme="majorBidi"/>
          <w:szCs w:val="22"/>
          <w:lang w:val="lt-LT" w:bidi="he-IL"/>
        </w:rPr>
      </w:pPr>
    </w:p>
    <w:p w14:paraId="4AB8569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Nors tai yra nedažnas atvejis, tačiau gali pasireikšti padidėjęs jautrumas/alergija. Padidėjusio jautrumo/alergijos požymiu gali būti vienas ar keli iš šių simptomų: dilgėlinė, niežėjimas, tinimas, pasunkėjęs kvėpavimas, žemas kraujospūdis (išblyškusi ar šalta oda, greitas širdies plakimas), svaigulys, prakaitavimas, kas gali būti anafilaksinės reakcijos/ anafilaksinio šoko požymiais. Jeigu pasireiškė bent vienas iš šių požymių, </w:t>
      </w:r>
      <w:r>
        <w:rPr>
          <w:rFonts w:asciiTheme="majorBidi" w:hAnsiTheme="majorBidi" w:cstheme="majorBidi"/>
          <w:b/>
          <w:szCs w:val="22"/>
          <w:lang w:val="lt-LT" w:bidi="he-IL"/>
        </w:rPr>
        <w:t>nutraukite Trisequens vartojimą ir nedelsiant kreipkitės medicininės pagalbos.</w:t>
      </w:r>
    </w:p>
    <w:p w14:paraId="06492B60" w14:textId="77777777" w:rsidR="0067703B" w:rsidRPr="0067703B" w:rsidRDefault="0067703B" w:rsidP="0067703B">
      <w:pPr>
        <w:tabs>
          <w:tab w:val="clear" w:pos="567"/>
        </w:tabs>
        <w:suppressAutoHyphens w:val="0"/>
        <w:rPr>
          <w:rFonts w:asciiTheme="majorBidi" w:hAnsiTheme="majorBidi" w:cstheme="majorBidi"/>
          <w:b/>
          <w:szCs w:val="22"/>
          <w:lang w:val="lt-LT" w:bidi="he-IL"/>
        </w:rPr>
      </w:pPr>
    </w:p>
    <w:p w14:paraId="4AB85697" w14:textId="03227727" w:rsidR="00A74751" w:rsidRDefault="004D721C">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dažni šalutinio poveikio reiškiniai (gali pasireikšti ne rečiau kaip 1 iš 10 asmenų):</w:t>
      </w:r>
    </w:p>
    <w:p w14:paraId="4AB85698" w14:textId="77777777" w:rsidR="00A74751" w:rsidRDefault="00A43A85">
      <w:pPr>
        <w:ind w:left="567" w:hanging="567"/>
        <w:rPr>
          <w:lang w:val="lt-LT" w:bidi="he-IL"/>
        </w:rPr>
      </w:pPr>
      <w:r>
        <w:rPr>
          <w:lang w:val="lt-LT"/>
        </w:rPr>
        <w:t>•</w:t>
      </w:r>
      <w:r>
        <w:rPr>
          <w:lang w:val="lt-LT"/>
        </w:rPr>
        <w:tab/>
      </w:r>
      <w:r>
        <w:rPr>
          <w:lang w:val="lt-LT" w:bidi="he-IL"/>
        </w:rPr>
        <w:t>Krūtų skausmas arba jautrumas.</w:t>
      </w:r>
    </w:p>
    <w:p w14:paraId="4AB85699" w14:textId="77777777" w:rsidR="00A74751" w:rsidRDefault="00A43A85">
      <w:pPr>
        <w:ind w:left="567" w:hanging="567"/>
        <w:rPr>
          <w:lang w:val="lt-LT" w:bidi="he-IL"/>
        </w:rPr>
      </w:pPr>
      <w:r>
        <w:rPr>
          <w:lang w:val="lt-LT"/>
        </w:rPr>
        <w:t>•</w:t>
      </w:r>
      <w:r>
        <w:rPr>
          <w:lang w:val="lt-LT"/>
        </w:rPr>
        <w:tab/>
      </w:r>
      <w:r>
        <w:rPr>
          <w:lang w:val="lt-LT" w:bidi="he-IL"/>
        </w:rPr>
        <w:t>Nereguliarus mėnesinių ciklas arba gausus kraujavimas mėnesinių metu.</w:t>
      </w:r>
    </w:p>
    <w:p w14:paraId="4AB8569A" w14:textId="77777777" w:rsidR="00A74751" w:rsidRDefault="00A74751">
      <w:pPr>
        <w:tabs>
          <w:tab w:val="clear" w:pos="567"/>
        </w:tabs>
        <w:suppressAutoHyphens w:val="0"/>
        <w:rPr>
          <w:rFonts w:asciiTheme="majorBidi" w:hAnsiTheme="majorBidi" w:cstheme="majorBidi"/>
          <w:szCs w:val="22"/>
          <w:lang w:val="lt-LT" w:bidi="he-IL"/>
        </w:rPr>
      </w:pPr>
    </w:p>
    <w:p w14:paraId="3913EABC" w14:textId="29398449" w:rsidR="00486CF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Dažni šalutinio poveikio reiškiniai (gali pasireikšti rečiau kaip 1 iš 10 asmenų):</w:t>
      </w:r>
    </w:p>
    <w:p w14:paraId="4AB8569C" w14:textId="77777777" w:rsidR="00A74751" w:rsidRDefault="00A43A85">
      <w:pPr>
        <w:ind w:left="567" w:hanging="567"/>
        <w:rPr>
          <w:lang w:val="lt-LT" w:bidi="he-IL"/>
        </w:rPr>
      </w:pPr>
      <w:r>
        <w:rPr>
          <w:lang w:val="lt-LT"/>
        </w:rPr>
        <w:t>•</w:t>
      </w:r>
      <w:r>
        <w:rPr>
          <w:lang w:val="lt-LT"/>
        </w:rPr>
        <w:tab/>
      </w:r>
      <w:r>
        <w:rPr>
          <w:lang w:val="lt-LT" w:bidi="he-IL"/>
        </w:rPr>
        <w:t>Galvos skausmas.</w:t>
      </w:r>
    </w:p>
    <w:p w14:paraId="4AB8569D" w14:textId="77777777" w:rsidR="00A74751" w:rsidRDefault="00A43A85">
      <w:pPr>
        <w:ind w:left="567" w:hanging="567"/>
        <w:rPr>
          <w:lang w:val="lt-LT" w:bidi="he-IL"/>
        </w:rPr>
      </w:pPr>
      <w:r>
        <w:rPr>
          <w:lang w:val="lt-LT"/>
        </w:rPr>
        <w:lastRenderedPageBreak/>
        <w:t>•</w:t>
      </w:r>
      <w:r>
        <w:rPr>
          <w:lang w:val="lt-LT"/>
        </w:rPr>
        <w:tab/>
      </w:r>
      <w:r>
        <w:rPr>
          <w:lang w:val="lt-LT" w:bidi="he-IL"/>
        </w:rPr>
        <w:t>Kūno svorio padidėjimas dėl skysčių susikaupimo organizme.</w:t>
      </w:r>
    </w:p>
    <w:p w14:paraId="4AB8569E" w14:textId="77777777" w:rsidR="00A74751" w:rsidRDefault="00A43A85">
      <w:pPr>
        <w:ind w:left="567" w:hanging="567"/>
        <w:rPr>
          <w:lang w:val="lt-LT" w:bidi="he-IL"/>
        </w:rPr>
      </w:pPr>
      <w:r>
        <w:rPr>
          <w:lang w:val="lt-LT"/>
        </w:rPr>
        <w:t>•</w:t>
      </w:r>
      <w:r>
        <w:rPr>
          <w:lang w:val="lt-LT"/>
        </w:rPr>
        <w:tab/>
      </w:r>
      <w:r>
        <w:rPr>
          <w:lang w:val="lt-LT" w:bidi="he-IL"/>
        </w:rPr>
        <w:t>Makšties uždegimas.</w:t>
      </w:r>
    </w:p>
    <w:p w14:paraId="4AB8569F" w14:textId="77777777" w:rsidR="00A74751" w:rsidRDefault="00A43A85">
      <w:pPr>
        <w:ind w:left="567" w:hanging="567"/>
        <w:rPr>
          <w:lang w:val="lt-LT" w:bidi="he-IL"/>
        </w:rPr>
      </w:pPr>
      <w:r>
        <w:rPr>
          <w:lang w:val="lt-LT"/>
        </w:rPr>
        <w:t>•</w:t>
      </w:r>
      <w:r>
        <w:rPr>
          <w:lang w:val="lt-LT"/>
        </w:rPr>
        <w:tab/>
      </w:r>
      <w:r>
        <w:rPr>
          <w:lang w:val="lt-LT" w:bidi="he-IL"/>
        </w:rPr>
        <w:t>Makšties grybelinė infekcija.</w:t>
      </w:r>
    </w:p>
    <w:p w14:paraId="4AB856A0" w14:textId="77777777" w:rsidR="00A74751" w:rsidRDefault="00A43A85">
      <w:pPr>
        <w:ind w:left="567" w:hanging="567"/>
        <w:rPr>
          <w:lang w:val="lt-LT" w:bidi="he-IL"/>
        </w:rPr>
      </w:pPr>
      <w:r>
        <w:rPr>
          <w:lang w:val="lt-LT"/>
        </w:rPr>
        <w:t>•</w:t>
      </w:r>
      <w:r>
        <w:rPr>
          <w:lang w:val="lt-LT"/>
        </w:rPr>
        <w:tab/>
      </w:r>
      <w:r>
        <w:rPr>
          <w:lang w:val="lt-LT" w:bidi="he-IL"/>
        </w:rPr>
        <w:t>Migrena arba jau esančios migrenos paūmėjimas.</w:t>
      </w:r>
    </w:p>
    <w:p w14:paraId="4AB856A1" w14:textId="77777777" w:rsidR="00A74751" w:rsidRDefault="00A43A85">
      <w:pPr>
        <w:ind w:left="567" w:hanging="567"/>
        <w:rPr>
          <w:lang w:val="lt-LT" w:bidi="he-IL"/>
        </w:rPr>
      </w:pPr>
      <w:r>
        <w:rPr>
          <w:lang w:val="lt-LT"/>
        </w:rPr>
        <w:t>•</w:t>
      </w:r>
      <w:r>
        <w:rPr>
          <w:lang w:val="lt-LT"/>
        </w:rPr>
        <w:tab/>
      </w:r>
      <w:r>
        <w:rPr>
          <w:lang w:val="lt-LT" w:bidi="he-IL"/>
        </w:rPr>
        <w:t>Depresija arba jau esančios depresijos paūmėjimas.</w:t>
      </w:r>
    </w:p>
    <w:p w14:paraId="4AB856A2" w14:textId="77777777" w:rsidR="00A74751" w:rsidRDefault="00A43A85">
      <w:pPr>
        <w:ind w:left="567" w:hanging="567"/>
        <w:rPr>
          <w:lang w:val="lt-LT" w:bidi="he-IL"/>
        </w:rPr>
      </w:pPr>
      <w:r>
        <w:rPr>
          <w:lang w:val="lt-LT"/>
        </w:rPr>
        <w:t>•</w:t>
      </w:r>
      <w:r>
        <w:rPr>
          <w:lang w:val="lt-LT"/>
        </w:rPr>
        <w:tab/>
      </w:r>
      <w:r>
        <w:rPr>
          <w:lang w:val="lt-LT" w:bidi="he-IL"/>
        </w:rPr>
        <w:t>Pykinimas.</w:t>
      </w:r>
    </w:p>
    <w:p w14:paraId="4AB856A3" w14:textId="77777777" w:rsidR="00A74751" w:rsidRDefault="00A43A85">
      <w:pPr>
        <w:ind w:left="567" w:hanging="567"/>
        <w:rPr>
          <w:lang w:val="lt-LT" w:bidi="he-IL"/>
        </w:rPr>
      </w:pPr>
      <w:r>
        <w:rPr>
          <w:lang w:val="lt-LT"/>
        </w:rPr>
        <w:t>•</w:t>
      </w:r>
      <w:r>
        <w:rPr>
          <w:lang w:val="lt-LT"/>
        </w:rPr>
        <w:tab/>
      </w:r>
      <w:r>
        <w:rPr>
          <w:lang w:val="lt-LT" w:bidi="he-IL"/>
        </w:rPr>
        <w:t>Pilvo skausmas, pūtimas arba diskomfortas.</w:t>
      </w:r>
    </w:p>
    <w:p w14:paraId="4AB856A4" w14:textId="77777777" w:rsidR="00A74751" w:rsidRDefault="00A43A85">
      <w:pPr>
        <w:ind w:left="567" w:hanging="567"/>
        <w:rPr>
          <w:lang w:val="lt-LT" w:bidi="he-IL"/>
        </w:rPr>
      </w:pPr>
      <w:r>
        <w:rPr>
          <w:lang w:val="lt-LT"/>
        </w:rPr>
        <w:t>•</w:t>
      </w:r>
      <w:r>
        <w:rPr>
          <w:lang w:val="lt-LT"/>
        </w:rPr>
        <w:tab/>
      </w:r>
      <w:r>
        <w:rPr>
          <w:lang w:val="lt-LT" w:bidi="he-IL"/>
        </w:rPr>
        <w:t>Krūtų pabrinkimas arba padidėjimas (krūtų edema).</w:t>
      </w:r>
    </w:p>
    <w:p w14:paraId="4AB856A5" w14:textId="77777777" w:rsidR="00A74751" w:rsidRDefault="00A43A85">
      <w:pPr>
        <w:ind w:left="567" w:hanging="567"/>
        <w:rPr>
          <w:lang w:val="lt-LT" w:bidi="he-IL"/>
        </w:rPr>
      </w:pPr>
      <w:r>
        <w:rPr>
          <w:lang w:val="lt-LT"/>
        </w:rPr>
        <w:t>•</w:t>
      </w:r>
      <w:r>
        <w:rPr>
          <w:lang w:val="lt-LT"/>
        </w:rPr>
        <w:tab/>
      </w:r>
      <w:r>
        <w:rPr>
          <w:lang w:val="lt-LT" w:bidi="he-IL"/>
        </w:rPr>
        <w:t>Nugaros skausmas.</w:t>
      </w:r>
    </w:p>
    <w:p w14:paraId="4AB856A6" w14:textId="77777777" w:rsidR="00A74751" w:rsidRDefault="00A43A85">
      <w:pPr>
        <w:ind w:left="567" w:hanging="567"/>
        <w:rPr>
          <w:lang w:val="lt-LT" w:bidi="he-IL"/>
        </w:rPr>
      </w:pPr>
      <w:r>
        <w:rPr>
          <w:lang w:val="lt-LT"/>
        </w:rPr>
        <w:t>•</w:t>
      </w:r>
      <w:r>
        <w:rPr>
          <w:lang w:val="lt-LT"/>
        </w:rPr>
        <w:tab/>
      </w:r>
      <w:r>
        <w:rPr>
          <w:lang w:val="lt-LT" w:bidi="he-IL"/>
        </w:rPr>
        <w:t>Kojų mėšlungis.</w:t>
      </w:r>
    </w:p>
    <w:p w14:paraId="4AB856A7" w14:textId="77777777" w:rsidR="00A74751" w:rsidRDefault="00A43A85">
      <w:pPr>
        <w:ind w:left="567" w:hanging="567"/>
        <w:rPr>
          <w:lang w:val="lt-LT" w:bidi="he-IL"/>
        </w:rPr>
      </w:pPr>
      <w:r>
        <w:rPr>
          <w:lang w:val="lt-LT"/>
        </w:rPr>
        <w:t>•</w:t>
      </w:r>
      <w:r>
        <w:rPr>
          <w:lang w:val="lt-LT"/>
        </w:rPr>
        <w:tab/>
      </w:r>
      <w:r>
        <w:rPr>
          <w:lang w:val="lt-LT" w:bidi="he-IL"/>
        </w:rPr>
        <w:t>Gimdos fibroma (gerybinis gimdos auglys), jos didėjimas, atsiradimas arba atsinaujinimas.</w:t>
      </w:r>
    </w:p>
    <w:p w14:paraId="4AB856A8" w14:textId="77777777" w:rsidR="00A74751" w:rsidRDefault="00A43A85">
      <w:pPr>
        <w:ind w:left="567" w:hanging="567"/>
        <w:rPr>
          <w:lang w:val="lt-LT" w:bidi="he-IL"/>
        </w:rPr>
      </w:pPr>
      <w:r>
        <w:rPr>
          <w:lang w:val="lt-LT"/>
        </w:rPr>
        <w:t>•</w:t>
      </w:r>
      <w:r>
        <w:rPr>
          <w:lang w:val="lt-LT"/>
        </w:rPr>
        <w:tab/>
      </w:r>
      <w:r>
        <w:rPr>
          <w:lang w:val="lt-LT" w:bidi="he-IL"/>
        </w:rPr>
        <w:t>Rankų ir kojų pabrinkimas (periferinė edema).</w:t>
      </w:r>
    </w:p>
    <w:p w14:paraId="4AB856A9" w14:textId="77777777" w:rsidR="00A74751" w:rsidRDefault="00A43A85">
      <w:pPr>
        <w:ind w:left="567" w:hanging="567"/>
        <w:rPr>
          <w:lang w:val="lt-LT" w:bidi="he-IL"/>
        </w:rPr>
      </w:pPr>
      <w:r>
        <w:rPr>
          <w:lang w:val="lt-LT"/>
        </w:rPr>
        <w:t>•</w:t>
      </w:r>
      <w:r>
        <w:rPr>
          <w:lang w:val="lt-LT"/>
        </w:rPr>
        <w:tab/>
      </w:r>
      <w:r>
        <w:rPr>
          <w:lang w:val="lt-LT" w:bidi="he-IL"/>
        </w:rPr>
        <w:t>Kūno svorio padidėjimas.</w:t>
      </w:r>
    </w:p>
    <w:p w14:paraId="4AB856AA" w14:textId="77777777" w:rsidR="00A74751" w:rsidRDefault="00A74751">
      <w:pPr>
        <w:tabs>
          <w:tab w:val="clear" w:pos="567"/>
        </w:tabs>
        <w:suppressAutoHyphens w:val="0"/>
        <w:rPr>
          <w:rFonts w:asciiTheme="majorBidi" w:hAnsiTheme="majorBidi" w:cstheme="majorBidi"/>
          <w:szCs w:val="22"/>
          <w:lang w:val="lt-LT" w:bidi="he-IL"/>
        </w:rPr>
      </w:pPr>
    </w:p>
    <w:p w14:paraId="58E37A17" w14:textId="29CF9B80" w:rsidR="00486CF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Nedažni šalutinio poveikio reiškiniai (gali pasireikšti rečiau kaip 1 iš 100 asmenų):</w:t>
      </w:r>
    </w:p>
    <w:p w14:paraId="4AB856AC" w14:textId="77777777" w:rsidR="00A74751" w:rsidRDefault="00A43A85">
      <w:pPr>
        <w:ind w:left="567" w:hanging="567"/>
        <w:rPr>
          <w:lang w:val="lt-LT" w:bidi="he-IL"/>
        </w:rPr>
      </w:pPr>
      <w:r>
        <w:rPr>
          <w:lang w:val="lt-LT"/>
        </w:rPr>
        <w:t>•</w:t>
      </w:r>
      <w:r>
        <w:rPr>
          <w:lang w:val="lt-LT"/>
        </w:rPr>
        <w:tab/>
      </w:r>
      <w:r>
        <w:rPr>
          <w:lang w:val="lt-LT" w:bidi="he-IL"/>
        </w:rPr>
        <w:t>Vidurių pūtimas arba meteorizmas.</w:t>
      </w:r>
    </w:p>
    <w:p w14:paraId="4AB856AD" w14:textId="77777777" w:rsidR="00A74751" w:rsidRDefault="00A43A85">
      <w:pPr>
        <w:ind w:left="567" w:hanging="567"/>
        <w:rPr>
          <w:lang w:val="lt-LT" w:bidi="he-IL"/>
        </w:rPr>
      </w:pPr>
      <w:r>
        <w:rPr>
          <w:lang w:val="lt-LT"/>
        </w:rPr>
        <w:t>•</w:t>
      </w:r>
      <w:r>
        <w:rPr>
          <w:lang w:val="lt-LT"/>
        </w:rPr>
        <w:tab/>
      </w:r>
      <w:r>
        <w:rPr>
          <w:lang w:val="lt-LT" w:bidi="he-IL"/>
        </w:rPr>
        <w:t>Spuogai (aknė).</w:t>
      </w:r>
    </w:p>
    <w:p w14:paraId="4AB856AE" w14:textId="77777777" w:rsidR="00A74751" w:rsidRDefault="00A43A85">
      <w:pPr>
        <w:ind w:left="567" w:hanging="567"/>
        <w:rPr>
          <w:lang w:val="lt-LT" w:bidi="he-IL"/>
        </w:rPr>
      </w:pPr>
      <w:r>
        <w:rPr>
          <w:lang w:val="lt-LT"/>
        </w:rPr>
        <w:t>•</w:t>
      </w:r>
      <w:r>
        <w:rPr>
          <w:lang w:val="lt-LT"/>
        </w:rPr>
        <w:tab/>
      </w:r>
      <w:r>
        <w:rPr>
          <w:lang w:val="lt-LT" w:bidi="he-IL"/>
        </w:rPr>
        <w:t>Plaukų slinkimas (alopecija).</w:t>
      </w:r>
    </w:p>
    <w:p w14:paraId="4AB856AF" w14:textId="77777777" w:rsidR="00A74751" w:rsidRDefault="00A43A85">
      <w:pPr>
        <w:ind w:left="567" w:hanging="567"/>
        <w:rPr>
          <w:lang w:val="lt-LT" w:bidi="he-IL"/>
        </w:rPr>
      </w:pPr>
      <w:r>
        <w:rPr>
          <w:lang w:val="lt-LT"/>
        </w:rPr>
        <w:t>•</w:t>
      </w:r>
      <w:r>
        <w:rPr>
          <w:lang w:val="lt-LT"/>
        </w:rPr>
        <w:tab/>
      </w:r>
      <w:r>
        <w:rPr>
          <w:lang w:val="lt-LT" w:bidi="he-IL"/>
        </w:rPr>
        <w:t>Nenormalus (vyriško tipo) plaukuotumas.</w:t>
      </w:r>
    </w:p>
    <w:p w14:paraId="4AB856B0" w14:textId="77777777" w:rsidR="00A74751" w:rsidRDefault="00A43A85">
      <w:pPr>
        <w:ind w:left="567" w:hanging="567"/>
        <w:rPr>
          <w:lang w:val="lt-LT" w:bidi="he-IL"/>
        </w:rPr>
      </w:pPr>
      <w:r>
        <w:rPr>
          <w:lang w:val="lt-LT"/>
        </w:rPr>
        <w:t>•</w:t>
      </w:r>
      <w:r>
        <w:rPr>
          <w:lang w:val="lt-LT"/>
        </w:rPr>
        <w:tab/>
      </w:r>
      <w:r>
        <w:rPr>
          <w:lang w:val="lt-LT" w:bidi="he-IL"/>
        </w:rPr>
        <w:t>Niežulys arba dilgėlinė.</w:t>
      </w:r>
    </w:p>
    <w:p w14:paraId="4AB856B1" w14:textId="77777777" w:rsidR="00A74751" w:rsidRDefault="00A43A85">
      <w:pPr>
        <w:ind w:left="567" w:hanging="567"/>
        <w:rPr>
          <w:lang w:val="lt-LT" w:bidi="he-IL"/>
        </w:rPr>
      </w:pPr>
      <w:r>
        <w:rPr>
          <w:lang w:val="lt-LT"/>
        </w:rPr>
        <w:t>•</w:t>
      </w:r>
      <w:r>
        <w:rPr>
          <w:lang w:val="lt-LT"/>
        </w:rPr>
        <w:tab/>
      </w:r>
      <w:r>
        <w:rPr>
          <w:lang w:val="lt-LT" w:bidi="he-IL"/>
        </w:rPr>
        <w:t>Venų uždegimas (paviršinis tromboflebitas).</w:t>
      </w:r>
    </w:p>
    <w:p w14:paraId="4AB856B2" w14:textId="77777777" w:rsidR="00A74751" w:rsidRDefault="00A43A85">
      <w:pPr>
        <w:ind w:left="567" w:hanging="567"/>
        <w:rPr>
          <w:lang w:val="lt-LT" w:bidi="he-IL"/>
        </w:rPr>
      </w:pPr>
      <w:r>
        <w:rPr>
          <w:lang w:val="lt-LT"/>
        </w:rPr>
        <w:t>•</w:t>
      </w:r>
      <w:r>
        <w:rPr>
          <w:lang w:val="lt-LT"/>
        </w:rPr>
        <w:tab/>
      </w:r>
      <w:r>
        <w:rPr>
          <w:lang w:val="lt-LT" w:bidi="he-IL"/>
        </w:rPr>
        <w:t>Neefektyvus vaistas.</w:t>
      </w:r>
    </w:p>
    <w:p w14:paraId="4AB856B3" w14:textId="77777777" w:rsidR="00A74751" w:rsidRDefault="00A43A85">
      <w:pPr>
        <w:ind w:left="567" w:hanging="567"/>
        <w:rPr>
          <w:lang w:val="lt-LT" w:bidi="he-IL"/>
        </w:rPr>
      </w:pPr>
      <w:r>
        <w:rPr>
          <w:lang w:val="lt-LT"/>
        </w:rPr>
        <w:t>•</w:t>
      </w:r>
      <w:r>
        <w:rPr>
          <w:lang w:val="lt-LT"/>
        </w:rPr>
        <w:tab/>
      </w:r>
      <w:r>
        <w:rPr>
          <w:lang w:val="lt-LT" w:bidi="he-IL"/>
        </w:rPr>
        <w:t>Alerginė reakcija.</w:t>
      </w:r>
    </w:p>
    <w:p w14:paraId="4AB856B4" w14:textId="77777777" w:rsidR="00A74751" w:rsidRDefault="00A43A85">
      <w:pPr>
        <w:ind w:left="567" w:hanging="567"/>
        <w:rPr>
          <w:lang w:val="lt-LT" w:bidi="he-IL"/>
        </w:rPr>
      </w:pPr>
      <w:r>
        <w:rPr>
          <w:lang w:val="lt-LT"/>
        </w:rPr>
        <w:t>•</w:t>
      </w:r>
      <w:r>
        <w:rPr>
          <w:lang w:val="lt-LT"/>
        </w:rPr>
        <w:tab/>
      </w:r>
      <w:r>
        <w:rPr>
          <w:lang w:val="lt-LT" w:bidi="he-IL"/>
        </w:rPr>
        <w:t>Endometriumo hiperplazija (gimdos gleivinės išvešėjimas).</w:t>
      </w:r>
    </w:p>
    <w:p w14:paraId="4AB856B5" w14:textId="77777777" w:rsidR="00A74751" w:rsidRDefault="00A43A85">
      <w:pPr>
        <w:ind w:left="567" w:hanging="567"/>
        <w:rPr>
          <w:lang w:val="lt-LT" w:bidi="he-IL"/>
        </w:rPr>
      </w:pPr>
      <w:r>
        <w:rPr>
          <w:lang w:val="lt-LT"/>
        </w:rPr>
        <w:t>•</w:t>
      </w:r>
      <w:r>
        <w:rPr>
          <w:lang w:val="lt-LT"/>
        </w:rPr>
        <w:tab/>
      </w:r>
      <w:r>
        <w:rPr>
          <w:lang w:val="lt-LT" w:bidi="he-IL"/>
        </w:rPr>
        <w:t>Skausmingos mėnesinės.</w:t>
      </w:r>
    </w:p>
    <w:p w14:paraId="4AB856B6" w14:textId="77777777" w:rsidR="00A74751" w:rsidRDefault="00A43A85">
      <w:pPr>
        <w:ind w:left="567" w:hanging="567"/>
        <w:rPr>
          <w:lang w:val="lt-LT" w:bidi="he-IL"/>
        </w:rPr>
      </w:pPr>
      <w:r>
        <w:rPr>
          <w:lang w:val="lt-LT"/>
        </w:rPr>
        <w:t>•</w:t>
      </w:r>
      <w:r>
        <w:rPr>
          <w:lang w:val="lt-LT"/>
        </w:rPr>
        <w:tab/>
      </w:r>
      <w:r>
        <w:rPr>
          <w:lang w:val="lt-LT" w:bidi="he-IL"/>
        </w:rPr>
        <w:t>Nervingumas.</w:t>
      </w:r>
    </w:p>
    <w:p w14:paraId="4AB856B7" w14:textId="77777777" w:rsidR="00A74751" w:rsidRDefault="00A74751">
      <w:pPr>
        <w:tabs>
          <w:tab w:val="clear" w:pos="567"/>
        </w:tabs>
        <w:suppressAutoHyphens w:val="0"/>
        <w:rPr>
          <w:rFonts w:asciiTheme="majorBidi" w:hAnsiTheme="majorBidi" w:cstheme="majorBidi"/>
          <w:szCs w:val="22"/>
          <w:lang w:val="lt-LT" w:bidi="he-IL"/>
        </w:rPr>
      </w:pPr>
    </w:p>
    <w:p w14:paraId="00887517" w14:textId="41F84D2F" w:rsidR="00E164D8" w:rsidRDefault="00486CF8">
      <w:pPr>
        <w:tabs>
          <w:tab w:val="clear" w:pos="567"/>
        </w:tabs>
        <w:suppressAutoHyphens w:val="0"/>
        <w:rPr>
          <w:rFonts w:asciiTheme="majorBidi" w:hAnsiTheme="majorBidi" w:cstheme="majorBidi"/>
          <w:szCs w:val="22"/>
          <w:lang w:val="lt-LT" w:bidi="he-IL"/>
        </w:rPr>
      </w:pPr>
      <w:r w:rsidRPr="00EC44C8">
        <w:rPr>
          <w:b/>
          <w:bCs/>
          <w:snapToGrid w:val="0"/>
          <w:szCs w:val="22"/>
          <w:lang w:val="lt-LT"/>
        </w:rPr>
        <w:t>Reti šalutinio poveikio reiškiniai (gali pasireikšti rečiau kaip 1 iš 1 000 asmenų):</w:t>
      </w:r>
    </w:p>
    <w:p w14:paraId="4AB856B9" w14:textId="77777777" w:rsidR="00A74751" w:rsidRDefault="00A43A85">
      <w:pPr>
        <w:ind w:left="567" w:hanging="567"/>
        <w:rPr>
          <w:lang w:val="lt-LT" w:bidi="he-IL"/>
        </w:rPr>
      </w:pPr>
      <w:r>
        <w:rPr>
          <w:lang w:val="lt-LT"/>
        </w:rPr>
        <w:t>•</w:t>
      </w:r>
      <w:r>
        <w:rPr>
          <w:lang w:val="lt-LT"/>
        </w:rPr>
        <w:tab/>
      </w:r>
      <w:r>
        <w:rPr>
          <w:lang w:val="lt-LT" w:bidi="he-IL"/>
        </w:rPr>
        <w:t>Plaučių embolija (kraujo krešuliai) (žr. 2 skyriuje „Kas žinotina prieš vartojant Trisequens“– „Kraujo krešuliai venose“).</w:t>
      </w:r>
    </w:p>
    <w:p w14:paraId="4AB856BA" w14:textId="77777777" w:rsidR="00A74751" w:rsidRDefault="00A43A85">
      <w:pPr>
        <w:ind w:left="567" w:hanging="567"/>
        <w:rPr>
          <w:lang w:val="lt-LT" w:bidi="he-IL"/>
        </w:rPr>
      </w:pPr>
      <w:r>
        <w:rPr>
          <w:lang w:val="lt-LT"/>
        </w:rPr>
        <w:t>•</w:t>
      </w:r>
      <w:r>
        <w:rPr>
          <w:lang w:val="lt-LT"/>
        </w:rPr>
        <w:tab/>
      </w:r>
      <w:r>
        <w:rPr>
          <w:lang w:val="lt-LT" w:bidi="he-IL"/>
        </w:rPr>
        <w:t>Giliųjų venų uždegimas, susijęs su tromboze (kraujo krešuliu).</w:t>
      </w:r>
    </w:p>
    <w:p w14:paraId="4AB856BB" w14:textId="77777777" w:rsidR="00A74751" w:rsidRDefault="00A74751">
      <w:pPr>
        <w:tabs>
          <w:tab w:val="clear" w:pos="567"/>
        </w:tabs>
        <w:suppressAutoHyphens w:val="0"/>
        <w:rPr>
          <w:rFonts w:asciiTheme="majorBidi" w:hAnsiTheme="majorBidi" w:cstheme="majorBidi"/>
          <w:szCs w:val="22"/>
          <w:lang w:val="lt-LT" w:bidi="he-IL"/>
        </w:rPr>
      </w:pPr>
    </w:p>
    <w:p w14:paraId="2EAE07BF" w14:textId="03981099" w:rsidR="00E164D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reti šalutinio poveikio reiškiniai (gali pasireikšti rečiau kaip 1 iš 10 000 asmenų):</w:t>
      </w:r>
    </w:p>
    <w:p w14:paraId="4AB856BD" w14:textId="77777777" w:rsidR="00A74751" w:rsidRDefault="00A43A85">
      <w:pPr>
        <w:ind w:left="567" w:hanging="567"/>
        <w:rPr>
          <w:lang w:val="lt-LT" w:bidi="he-IL"/>
        </w:rPr>
      </w:pPr>
      <w:r>
        <w:rPr>
          <w:lang w:val="lt-LT"/>
        </w:rPr>
        <w:t>•</w:t>
      </w:r>
      <w:r>
        <w:rPr>
          <w:lang w:val="lt-LT"/>
        </w:rPr>
        <w:tab/>
      </w:r>
      <w:r>
        <w:rPr>
          <w:lang w:val="lt-LT" w:bidi="he-IL"/>
        </w:rPr>
        <w:t>Gimdos gleivinės vėžys (endometriumo vėžys).</w:t>
      </w:r>
    </w:p>
    <w:p w14:paraId="4AB856BE" w14:textId="77777777" w:rsidR="00A74751" w:rsidRDefault="00A43A85">
      <w:pPr>
        <w:ind w:left="567" w:hanging="567"/>
        <w:rPr>
          <w:lang w:val="lt-LT" w:bidi="he-IL"/>
        </w:rPr>
      </w:pPr>
      <w:r>
        <w:rPr>
          <w:lang w:val="lt-LT"/>
        </w:rPr>
        <w:t>•</w:t>
      </w:r>
      <w:r>
        <w:rPr>
          <w:lang w:val="lt-LT"/>
        </w:rPr>
        <w:tab/>
      </w:r>
      <w:r>
        <w:rPr>
          <w:lang w:val="lt-LT" w:bidi="he-IL"/>
        </w:rPr>
        <w:t>Kraujospūdžio padidėjimas ar dar labiau padidėjęs esamas aukštas kraujospūdis.</w:t>
      </w:r>
    </w:p>
    <w:p w14:paraId="4AB856BF" w14:textId="77777777" w:rsidR="00A74751" w:rsidRDefault="00A43A85">
      <w:pPr>
        <w:ind w:left="567" w:hanging="567"/>
        <w:rPr>
          <w:lang w:val="lt-LT" w:bidi="he-IL"/>
        </w:rPr>
      </w:pPr>
      <w:r>
        <w:rPr>
          <w:lang w:val="lt-LT"/>
        </w:rPr>
        <w:t>•</w:t>
      </w:r>
      <w:r>
        <w:rPr>
          <w:lang w:val="lt-LT"/>
        </w:rPr>
        <w:tab/>
      </w:r>
      <w:r>
        <w:rPr>
          <w:lang w:val="lt-LT" w:bidi="he-IL"/>
        </w:rPr>
        <w:t>Tulžies pūslės ligos, tulžies akmenligė, jos atsinaujinimas ar pasunkėjimas.</w:t>
      </w:r>
    </w:p>
    <w:p w14:paraId="4AB856C0" w14:textId="488C7D81" w:rsidR="00A74751" w:rsidRDefault="00A43A85" w:rsidP="005F34A0">
      <w:pPr>
        <w:ind w:left="567" w:hanging="567"/>
        <w:rPr>
          <w:lang w:val="lt-LT" w:bidi="he-IL"/>
        </w:rPr>
      </w:pPr>
      <w:r>
        <w:rPr>
          <w:lang w:val="lt-LT"/>
        </w:rPr>
        <w:t>•</w:t>
      </w:r>
      <w:r>
        <w:rPr>
          <w:lang w:val="lt-LT"/>
        </w:rPr>
        <w:tab/>
      </w:r>
      <w:r w:rsidR="005F34A0">
        <w:rPr>
          <w:lang w:val="lt-LT" w:bidi="he-IL"/>
        </w:rPr>
        <w:t>Odos išbėrimas, lipni, blizgi, gelsva oda (seborėja)</w:t>
      </w:r>
      <w:r>
        <w:rPr>
          <w:lang w:val="lt-LT" w:bidi="he-IL"/>
        </w:rPr>
        <w:t>.</w:t>
      </w:r>
    </w:p>
    <w:p w14:paraId="4AB856C1" w14:textId="77777777" w:rsidR="00A74751" w:rsidRDefault="00A43A85">
      <w:pPr>
        <w:ind w:left="567" w:hanging="567"/>
        <w:rPr>
          <w:lang w:val="lt-LT" w:bidi="he-IL"/>
        </w:rPr>
      </w:pPr>
      <w:r>
        <w:rPr>
          <w:lang w:val="lt-LT"/>
        </w:rPr>
        <w:t>•</w:t>
      </w:r>
      <w:r>
        <w:rPr>
          <w:lang w:val="lt-LT"/>
        </w:rPr>
        <w:tab/>
      </w:r>
      <w:r>
        <w:rPr>
          <w:lang w:val="lt-LT" w:bidi="he-IL"/>
        </w:rPr>
        <w:t>Ūmi ar pasikartojanti alerginė reakcija (angioneurozinė edema).</w:t>
      </w:r>
    </w:p>
    <w:p w14:paraId="4AB856C2" w14:textId="77777777" w:rsidR="00A74751" w:rsidRDefault="00A43A85">
      <w:pPr>
        <w:ind w:left="567" w:hanging="567"/>
        <w:rPr>
          <w:lang w:val="lt-LT" w:bidi="he-IL"/>
        </w:rPr>
      </w:pPr>
      <w:r>
        <w:rPr>
          <w:lang w:val="lt-LT"/>
        </w:rPr>
        <w:t>•</w:t>
      </w:r>
      <w:r>
        <w:rPr>
          <w:lang w:val="lt-LT"/>
        </w:rPr>
        <w:tab/>
      </w:r>
      <w:r>
        <w:rPr>
          <w:lang w:val="lt-LT" w:bidi="he-IL"/>
        </w:rPr>
        <w:t>Nemiga, svaigulys, nerimas.</w:t>
      </w:r>
    </w:p>
    <w:p w14:paraId="4AB856C3" w14:textId="77777777" w:rsidR="00A74751" w:rsidRDefault="00A43A85">
      <w:pPr>
        <w:ind w:left="567" w:hanging="567"/>
        <w:rPr>
          <w:lang w:val="lt-LT" w:bidi="he-IL"/>
        </w:rPr>
      </w:pPr>
      <w:r>
        <w:rPr>
          <w:lang w:val="lt-LT"/>
        </w:rPr>
        <w:t>•</w:t>
      </w:r>
      <w:r>
        <w:rPr>
          <w:lang w:val="lt-LT"/>
        </w:rPr>
        <w:tab/>
      </w:r>
      <w:r>
        <w:rPr>
          <w:lang w:val="lt-LT" w:bidi="he-IL"/>
        </w:rPr>
        <w:t>Pasikeitęs lytinis potraukis.</w:t>
      </w:r>
    </w:p>
    <w:p w14:paraId="4AB856C4" w14:textId="77777777" w:rsidR="00A74751" w:rsidRDefault="00A43A85">
      <w:pPr>
        <w:ind w:left="567" w:hanging="567"/>
        <w:rPr>
          <w:lang w:val="lt-LT" w:bidi="he-IL"/>
        </w:rPr>
      </w:pPr>
      <w:r>
        <w:rPr>
          <w:lang w:val="lt-LT"/>
        </w:rPr>
        <w:t>•</w:t>
      </w:r>
      <w:r>
        <w:rPr>
          <w:lang w:val="lt-LT"/>
        </w:rPr>
        <w:tab/>
      </w:r>
      <w:r>
        <w:rPr>
          <w:lang w:val="lt-LT" w:bidi="he-IL"/>
        </w:rPr>
        <w:t>Regos sutrikimai.</w:t>
      </w:r>
    </w:p>
    <w:p w14:paraId="4AB856C5" w14:textId="77777777" w:rsidR="00A74751" w:rsidRDefault="00A43A85">
      <w:pPr>
        <w:ind w:left="567" w:hanging="567"/>
        <w:rPr>
          <w:lang w:val="lt-LT" w:bidi="he-IL"/>
        </w:rPr>
      </w:pPr>
      <w:r>
        <w:rPr>
          <w:lang w:val="lt-LT"/>
        </w:rPr>
        <w:t>•</w:t>
      </w:r>
      <w:r>
        <w:rPr>
          <w:lang w:val="lt-LT"/>
        </w:rPr>
        <w:tab/>
      </w:r>
      <w:r>
        <w:rPr>
          <w:lang w:val="lt-LT" w:bidi="he-IL"/>
        </w:rPr>
        <w:t>Sumažėjęs kūno svoris.</w:t>
      </w:r>
    </w:p>
    <w:p w14:paraId="4AB856C6" w14:textId="77777777" w:rsidR="00A74751" w:rsidRDefault="00A43A85">
      <w:pPr>
        <w:ind w:left="567" w:hanging="567"/>
        <w:rPr>
          <w:lang w:val="lt-LT" w:bidi="he-IL"/>
        </w:rPr>
      </w:pPr>
      <w:r>
        <w:rPr>
          <w:lang w:val="lt-LT"/>
        </w:rPr>
        <w:t>•</w:t>
      </w:r>
      <w:r>
        <w:rPr>
          <w:lang w:val="lt-LT"/>
        </w:rPr>
        <w:tab/>
      </w:r>
      <w:r>
        <w:rPr>
          <w:lang w:val="lt-LT" w:bidi="he-IL"/>
        </w:rPr>
        <w:t>Vėmimas.</w:t>
      </w:r>
    </w:p>
    <w:p w14:paraId="4AB856C7" w14:textId="77777777" w:rsidR="00A74751" w:rsidRDefault="00A43A85">
      <w:pPr>
        <w:ind w:left="567" w:hanging="567"/>
        <w:rPr>
          <w:lang w:val="lt-LT" w:bidi="he-IL"/>
        </w:rPr>
      </w:pPr>
      <w:r>
        <w:rPr>
          <w:lang w:val="lt-LT"/>
        </w:rPr>
        <w:t>•</w:t>
      </w:r>
      <w:r>
        <w:rPr>
          <w:lang w:val="lt-LT"/>
        </w:rPr>
        <w:tab/>
      </w:r>
      <w:r>
        <w:rPr>
          <w:lang w:val="lt-LT" w:bidi="he-IL"/>
        </w:rPr>
        <w:t>Rėmuo.</w:t>
      </w:r>
    </w:p>
    <w:p w14:paraId="4AB856C8" w14:textId="77777777" w:rsidR="00A74751" w:rsidRDefault="00A43A85">
      <w:pPr>
        <w:ind w:left="567" w:hanging="567"/>
        <w:rPr>
          <w:lang w:val="lt-LT" w:bidi="he-IL"/>
        </w:rPr>
      </w:pPr>
      <w:r>
        <w:rPr>
          <w:lang w:val="lt-LT"/>
        </w:rPr>
        <w:t>•</w:t>
      </w:r>
      <w:r>
        <w:rPr>
          <w:lang w:val="lt-LT"/>
        </w:rPr>
        <w:tab/>
      </w:r>
      <w:r>
        <w:rPr>
          <w:lang w:val="lt-LT" w:bidi="he-IL"/>
        </w:rPr>
        <w:t>Makšties arba išorinių lytinių organų niežulys.</w:t>
      </w:r>
    </w:p>
    <w:p w14:paraId="4AB856C9" w14:textId="77777777" w:rsidR="00A74751" w:rsidRDefault="00A43A85">
      <w:pPr>
        <w:ind w:left="567" w:hanging="567"/>
        <w:rPr>
          <w:lang w:val="lt-LT" w:bidi="he-IL"/>
        </w:rPr>
      </w:pPr>
      <w:r>
        <w:rPr>
          <w:lang w:val="lt-LT"/>
        </w:rPr>
        <w:t>•</w:t>
      </w:r>
      <w:r>
        <w:rPr>
          <w:lang w:val="lt-LT"/>
        </w:rPr>
        <w:tab/>
      </w:r>
      <w:r>
        <w:rPr>
          <w:lang w:val="lt-LT" w:bidi="he-IL"/>
        </w:rPr>
        <w:t>Širdies infarktas arba insultas.</w:t>
      </w:r>
    </w:p>
    <w:p w14:paraId="4AB856CA" w14:textId="77777777" w:rsidR="00A74751" w:rsidRDefault="00A74751">
      <w:pPr>
        <w:tabs>
          <w:tab w:val="clear" w:pos="567"/>
        </w:tabs>
        <w:suppressAutoHyphens w:val="0"/>
        <w:rPr>
          <w:rFonts w:asciiTheme="majorBidi" w:hAnsiTheme="majorBidi" w:cstheme="majorBidi"/>
          <w:szCs w:val="22"/>
          <w:lang w:val="lt-LT" w:bidi="he-IL"/>
        </w:rPr>
      </w:pPr>
    </w:p>
    <w:p w14:paraId="4AB856C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Kitas sudėtinės PHT šalutinis poveikis</w:t>
      </w:r>
    </w:p>
    <w:p w14:paraId="4AB856C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Kitos PHT šalutinis poveikis:</w:t>
      </w:r>
    </w:p>
    <w:p w14:paraId="4AB856CD" w14:textId="77777777" w:rsidR="00A74751" w:rsidRDefault="00A43A85">
      <w:pPr>
        <w:ind w:left="567" w:hanging="567"/>
        <w:rPr>
          <w:lang w:val="lt-LT" w:bidi="he-IL"/>
        </w:rPr>
      </w:pPr>
      <w:r>
        <w:rPr>
          <w:lang w:val="lt-LT"/>
        </w:rPr>
        <w:t>•</w:t>
      </w:r>
      <w:r>
        <w:rPr>
          <w:lang w:val="lt-LT"/>
        </w:rPr>
        <w:tab/>
      </w:r>
      <w:r>
        <w:rPr>
          <w:lang w:val="lt-LT" w:bidi="he-IL"/>
        </w:rPr>
        <w:t>įvairūs odos sutrikimai:</w:t>
      </w:r>
    </w:p>
    <w:p w14:paraId="4AB856CE" w14:textId="77777777" w:rsidR="00A74751" w:rsidRDefault="00A43A85">
      <w:pPr>
        <w:ind w:left="1134" w:hanging="567"/>
        <w:rPr>
          <w:lang w:val="lt-LT" w:bidi="he-IL"/>
        </w:rPr>
      </w:pPr>
      <w:r>
        <w:rPr>
          <w:lang w:val="lt-LT"/>
        </w:rPr>
        <w:t>–</w:t>
      </w:r>
      <w:r>
        <w:rPr>
          <w:lang w:val="lt-LT"/>
        </w:rPr>
        <w:tab/>
      </w:r>
      <w:r>
        <w:rPr>
          <w:lang w:val="lt-LT" w:bidi="he-IL"/>
        </w:rPr>
        <w:t>odos, ypač veido arba kaklo, dėmės, žinomos kaip „nėštumo dėmės“ (chloazma);</w:t>
      </w:r>
    </w:p>
    <w:p w14:paraId="4AB856CF" w14:textId="77777777" w:rsidR="00A74751" w:rsidRDefault="00A43A85">
      <w:pPr>
        <w:ind w:left="1134" w:hanging="567"/>
        <w:rPr>
          <w:lang w:val="lt-LT" w:bidi="he-IL"/>
        </w:rPr>
      </w:pPr>
      <w:r>
        <w:rPr>
          <w:lang w:val="lt-LT"/>
        </w:rPr>
        <w:t>–</w:t>
      </w:r>
      <w:r>
        <w:rPr>
          <w:lang w:val="lt-LT"/>
        </w:rPr>
        <w:tab/>
      </w:r>
      <w:r>
        <w:rPr>
          <w:lang w:val="lt-LT" w:bidi="he-IL"/>
        </w:rPr>
        <w:t>skausmingi rausvi odos mazgeliai (mazginė eritema);</w:t>
      </w:r>
    </w:p>
    <w:p w14:paraId="4AB856D0" w14:textId="77777777" w:rsidR="00A74751" w:rsidRDefault="00A43A85">
      <w:pPr>
        <w:ind w:left="1134" w:hanging="567"/>
        <w:rPr>
          <w:lang w:val="lt-LT" w:bidi="he-IL"/>
        </w:rPr>
      </w:pPr>
      <w:r>
        <w:rPr>
          <w:lang w:val="lt-LT"/>
        </w:rPr>
        <w:t>–</w:t>
      </w:r>
      <w:r>
        <w:rPr>
          <w:lang w:val="lt-LT"/>
        </w:rPr>
        <w:tab/>
      </w:r>
      <w:r>
        <w:rPr>
          <w:lang w:val="lt-LT" w:bidi="he-IL"/>
        </w:rPr>
        <w:t>bėrimas su skritulio formos paraudimu arba opomis (daugiaformė eritema).</w:t>
      </w:r>
    </w:p>
    <w:p w14:paraId="4AB856D1" w14:textId="77777777" w:rsidR="00A74751" w:rsidRDefault="00A74751">
      <w:pPr>
        <w:tabs>
          <w:tab w:val="clear" w:pos="567"/>
        </w:tabs>
        <w:suppressAutoHyphens w:val="0"/>
        <w:rPr>
          <w:rFonts w:asciiTheme="majorBidi" w:hAnsiTheme="majorBidi" w:cstheme="majorBidi"/>
          <w:szCs w:val="22"/>
          <w:lang w:val="lt-LT" w:bidi="he-IL"/>
        </w:rPr>
      </w:pPr>
    </w:p>
    <w:p w14:paraId="4AB856D2"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Pranešimas apie šalutinį poveikį</w:t>
      </w:r>
    </w:p>
    <w:p w14:paraId="4AB856D3" w14:textId="50B78BB7" w:rsidR="00A74751" w:rsidRDefault="00A43A85" w:rsidP="00EC44C8">
      <w:pPr>
        <w:rPr>
          <w:rFonts w:asciiTheme="majorBidi" w:hAnsiTheme="majorBidi" w:cstheme="majorBidi"/>
          <w:szCs w:val="22"/>
          <w:lang w:val="lt-LT" w:bidi="he-IL"/>
        </w:rPr>
      </w:pPr>
      <w:r>
        <w:rPr>
          <w:rFonts w:asciiTheme="majorBidi" w:hAnsiTheme="majorBidi" w:cstheme="majorBidi"/>
          <w:szCs w:val="22"/>
          <w:lang w:val="lt-LT" w:bidi="he-IL"/>
        </w:rPr>
        <w:t xml:space="preserve">Jeigu pasireiškė šalutinis poveikis, įskaitant nenurodytą, pasakykite gydytojui arba vaistininkui. </w:t>
      </w:r>
      <w:r w:rsidR="00076642" w:rsidRPr="00076642">
        <w:rPr>
          <w:rFonts w:asciiTheme="majorBidi" w:hAnsiTheme="majorBidi" w:cstheme="majorBidi"/>
          <w:szCs w:val="22"/>
          <w:lang w:val="lt-LT" w:bidi="he-IL"/>
        </w:rPr>
        <w:t xml:space="preserve">Pranešimą apie šalutinį poveikį galite pateikti šiais būdais: tiesiogiai užpildant formą internetu </w:t>
      </w:r>
      <w:r w:rsidR="00076642" w:rsidRPr="00076642">
        <w:rPr>
          <w:rFonts w:asciiTheme="majorBidi" w:hAnsiTheme="majorBidi" w:cstheme="majorBidi"/>
          <w:szCs w:val="22"/>
          <w:lang w:val="lt-LT" w:bidi="he-IL"/>
        </w:rPr>
        <w:lastRenderedPageBreak/>
        <w:t>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AB856D4" w14:textId="77777777" w:rsidR="00A74751" w:rsidRDefault="00A74751">
      <w:pPr>
        <w:tabs>
          <w:tab w:val="clear" w:pos="567"/>
        </w:tabs>
        <w:suppressAutoHyphens w:val="0"/>
        <w:rPr>
          <w:rFonts w:asciiTheme="majorBidi" w:hAnsiTheme="majorBidi" w:cstheme="majorBidi"/>
          <w:szCs w:val="22"/>
          <w:lang w:val="lt-LT" w:bidi="he-IL"/>
        </w:rPr>
      </w:pPr>
    </w:p>
    <w:p w14:paraId="4AB856D5" w14:textId="77777777" w:rsidR="00A74751" w:rsidRDefault="00A74751">
      <w:pPr>
        <w:tabs>
          <w:tab w:val="clear" w:pos="567"/>
        </w:tabs>
        <w:suppressAutoHyphens w:val="0"/>
        <w:rPr>
          <w:rFonts w:asciiTheme="majorBidi" w:hAnsiTheme="majorBidi" w:cstheme="majorBidi"/>
          <w:szCs w:val="22"/>
          <w:lang w:val="lt-LT" w:bidi="he-IL"/>
        </w:rPr>
      </w:pPr>
    </w:p>
    <w:p w14:paraId="4AB856D6" w14:textId="77777777" w:rsidR="00A74751" w:rsidRDefault="00A43A85">
      <w:pPr>
        <w:numPr>
          <w:ilvl w:val="0"/>
          <w:numId w:val="14"/>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laikyti Trisequens</w:t>
      </w:r>
    </w:p>
    <w:p w14:paraId="4AB856D7" w14:textId="77777777" w:rsidR="00A74751" w:rsidRDefault="00A74751">
      <w:pPr>
        <w:tabs>
          <w:tab w:val="clear" w:pos="567"/>
        </w:tabs>
        <w:suppressAutoHyphens w:val="0"/>
        <w:rPr>
          <w:rFonts w:asciiTheme="majorBidi" w:hAnsiTheme="majorBidi" w:cstheme="majorBidi"/>
          <w:szCs w:val="22"/>
          <w:lang w:val="lt-LT" w:bidi="he-IL"/>
        </w:rPr>
      </w:pPr>
    </w:p>
    <w:p w14:paraId="4AB856D8" w14:textId="77777777" w:rsidR="00A74751" w:rsidRDefault="00A43A85">
      <w:pPr>
        <w:tabs>
          <w:tab w:val="clear" w:pos="567"/>
        </w:tabs>
        <w:rPr>
          <w:rFonts w:asciiTheme="majorBidi" w:hAnsiTheme="majorBidi" w:cstheme="majorBidi"/>
          <w:szCs w:val="22"/>
          <w:lang w:val="lt-LT" w:bidi="he-IL"/>
        </w:rPr>
      </w:pPr>
      <w:r>
        <w:rPr>
          <w:rFonts w:asciiTheme="majorBidi" w:hAnsiTheme="majorBidi" w:cstheme="majorBidi"/>
          <w:szCs w:val="22"/>
          <w:lang w:val="lt-LT" w:bidi="he-IL"/>
        </w:rPr>
        <w:t>Šį vaistą laikykite vaikams nepastebimoje ir nepasiekiamoje vietoje.</w:t>
      </w:r>
    </w:p>
    <w:p w14:paraId="4AB856D9" w14:textId="77777777" w:rsidR="00A74751" w:rsidRDefault="00A74751">
      <w:pPr>
        <w:tabs>
          <w:tab w:val="clear" w:pos="567"/>
        </w:tabs>
        <w:suppressAutoHyphens w:val="0"/>
        <w:rPr>
          <w:rFonts w:asciiTheme="majorBidi" w:hAnsiTheme="majorBidi" w:cstheme="majorBidi"/>
          <w:szCs w:val="22"/>
          <w:lang w:val="lt-LT" w:bidi="he-IL"/>
        </w:rPr>
      </w:pPr>
    </w:p>
    <w:p w14:paraId="4AB856D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Ant dėžutės ir etiketės po „EXP“ nurodytam tinkamumo laikui pasibaigus, šio vaisto vartoti negalima. Vaistas tinkamas vartoti iki paskutinės nurodyto mėnesio dienos.</w:t>
      </w:r>
    </w:p>
    <w:p w14:paraId="4AB856DB" w14:textId="77777777" w:rsidR="00A74751" w:rsidRDefault="00A74751">
      <w:pPr>
        <w:tabs>
          <w:tab w:val="clear" w:pos="567"/>
        </w:tabs>
        <w:suppressAutoHyphens w:val="0"/>
        <w:rPr>
          <w:rFonts w:asciiTheme="majorBidi" w:hAnsiTheme="majorBidi" w:cstheme="majorBidi"/>
          <w:szCs w:val="22"/>
          <w:lang w:val="lt-LT" w:bidi="he-IL"/>
        </w:rPr>
      </w:pPr>
    </w:p>
    <w:p w14:paraId="4AB856D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Laikyti žemesnėje kaip 25 °C temperatūroje. Negalima šaldyti.</w:t>
      </w:r>
    </w:p>
    <w:p w14:paraId="4AB856D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Tabečių talpyklę laikyti išorinėje dėžutėje, kad vaistas būtų apsaugotas nuo šviesos.</w:t>
      </w:r>
    </w:p>
    <w:p w14:paraId="4AB856DE" w14:textId="77777777" w:rsidR="00A74751" w:rsidRDefault="00A74751">
      <w:pPr>
        <w:tabs>
          <w:tab w:val="clear" w:pos="567"/>
        </w:tabs>
        <w:suppressAutoHyphens w:val="0"/>
        <w:rPr>
          <w:rFonts w:asciiTheme="majorBidi" w:hAnsiTheme="majorBidi" w:cstheme="majorBidi"/>
          <w:szCs w:val="22"/>
          <w:lang w:val="lt-LT" w:bidi="he-IL"/>
        </w:rPr>
      </w:pPr>
    </w:p>
    <w:p w14:paraId="4AB856D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Vaistų negalima išmesti į kanalizaciją arba su buitinėmis atliekomis. Kaip išmesti nereikalingus vaistus, klauskite vaistininko. Šios priemonės padės apsaugoti aplinką.</w:t>
      </w:r>
    </w:p>
    <w:p w14:paraId="4AB856E0" w14:textId="77777777" w:rsidR="00A74751" w:rsidRDefault="00A74751">
      <w:pPr>
        <w:tabs>
          <w:tab w:val="clear" w:pos="567"/>
        </w:tabs>
        <w:suppressAutoHyphens w:val="0"/>
        <w:rPr>
          <w:rFonts w:asciiTheme="majorBidi" w:hAnsiTheme="majorBidi" w:cstheme="majorBidi"/>
          <w:szCs w:val="22"/>
          <w:lang w:val="lt-LT" w:bidi="he-IL"/>
        </w:rPr>
      </w:pPr>
    </w:p>
    <w:p w14:paraId="4AB856E1" w14:textId="77777777" w:rsidR="00A74751" w:rsidRDefault="00A74751">
      <w:pPr>
        <w:tabs>
          <w:tab w:val="clear" w:pos="567"/>
        </w:tabs>
        <w:suppressAutoHyphens w:val="0"/>
        <w:rPr>
          <w:rFonts w:asciiTheme="majorBidi" w:hAnsiTheme="majorBidi" w:cstheme="majorBidi"/>
          <w:szCs w:val="22"/>
          <w:lang w:val="lt-LT" w:bidi="he-IL"/>
        </w:rPr>
      </w:pPr>
    </w:p>
    <w:p w14:paraId="4AB856E2" w14:textId="77777777" w:rsidR="00A74751" w:rsidRDefault="00A43A85">
      <w:pPr>
        <w:numPr>
          <w:ilvl w:val="0"/>
          <w:numId w:val="14"/>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Pakuotės turinys ir kita informacija</w:t>
      </w:r>
    </w:p>
    <w:p w14:paraId="4AB856E3" w14:textId="77777777" w:rsidR="00A74751" w:rsidRDefault="00A74751">
      <w:pPr>
        <w:tabs>
          <w:tab w:val="clear" w:pos="567"/>
        </w:tabs>
        <w:suppressAutoHyphens w:val="0"/>
        <w:rPr>
          <w:rFonts w:asciiTheme="majorBidi" w:hAnsiTheme="majorBidi" w:cstheme="majorBidi"/>
          <w:szCs w:val="22"/>
          <w:lang w:val="lt-LT" w:bidi="he-IL"/>
        </w:rPr>
      </w:pPr>
    </w:p>
    <w:p w14:paraId="4AB856E4" w14:textId="77777777" w:rsidR="00A74751" w:rsidRDefault="00A43A85">
      <w:pPr>
        <w:tabs>
          <w:tab w:val="clear" w:pos="567"/>
        </w:tabs>
        <w:suppressAutoHyphens w:val="0"/>
        <w:rPr>
          <w:rFonts w:asciiTheme="majorBidi" w:hAnsiTheme="majorBidi" w:cstheme="majorBidi"/>
          <w:b/>
          <w:bCs/>
          <w:iCs/>
          <w:szCs w:val="22"/>
          <w:lang w:val="lt-LT" w:bidi="he-IL"/>
        </w:rPr>
      </w:pPr>
      <w:r>
        <w:rPr>
          <w:rFonts w:asciiTheme="majorBidi" w:hAnsiTheme="majorBidi" w:cstheme="majorBidi"/>
          <w:b/>
          <w:bCs/>
          <w:iCs/>
          <w:szCs w:val="22"/>
          <w:lang w:val="lt-LT" w:bidi="he-IL"/>
        </w:rPr>
        <w:t>Trisequens</w:t>
      </w:r>
      <w:r>
        <w:rPr>
          <w:rFonts w:asciiTheme="majorBidi" w:hAnsiTheme="majorBidi" w:cstheme="majorBidi"/>
          <w:bCs/>
          <w:iCs/>
          <w:szCs w:val="22"/>
          <w:lang w:val="lt-LT" w:bidi="he-IL"/>
        </w:rPr>
        <w:t xml:space="preserve"> </w:t>
      </w:r>
      <w:r>
        <w:rPr>
          <w:rFonts w:asciiTheme="majorBidi" w:hAnsiTheme="majorBidi" w:cstheme="majorBidi"/>
          <w:b/>
          <w:bCs/>
          <w:iCs/>
          <w:szCs w:val="22"/>
          <w:lang w:val="lt-LT" w:bidi="he-IL"/>
        </w:rPr>
        <w:t>sudėtis</w:t>
      </w:r>
    </w:p>
    <w:p w14:paraId="0544D404" w14:textId="77777777" w:rsidR="00A20B12" w:rsidRDefault="00A20B12">
      <w:pPr>
        <w:tabs>
          <w:tab w:val="clear" w:pos="567"/>
        </w:tabs>
        <w:suppressAutoHyphens w:val="0"/>
        <w:rPr>
          <w:rFonts w:asciiTheme="majorBidi" w:hAnsiTheme="majorBidi" w:cstheme="majorBidi"/>
          <w:b/>
          <w:bCs/>
          <w:iCs/>
          <w:szCs w:val="22"/>
          <w:lang w:val="lt-LT" w:bidi="he-IL"/>
        </w:rPr>
      </w:pPr>
    </w:p>
    <w:p w14:paraId="4AB856E5" w14:textId="2C77BAC2" w:rsidR="00A74751" w:rsidRDefault="00A43A85" w:rsidP="00EC44C8">
      <w:pPr>
        <w:rPr>
          <w:lang w:val="lt-LT" w:bidi="he-IL"/>
        </w:rPr>
      </w:pPr>
      <w:r w:rsidRPr="00EC44C8">
        <w:rPr>
          <w:u w:val="single"/>
          <w:lang w:val="lt-LT" w:bidi="he-IL"/>
        </w:rPr>
        <w:t>Veikliosios medžiagos yra estradiolis ir noretisterono acetatas.</w:t>
      </w:r>
    </w:p>
    <w:p w14:paraId="4AB856E6" w14:textId="08445EB3" w:rsidR="00A74751" w:rsidRDefault="00A43A85" w:rsidP="00EC44C8">
      <w:pPr>
        <w:rPr>
          <w:lang w:val="lt-LT" w:bidi="he-IL"/>
        </w:rPr>
      </w:pPr>
      <w:r>
        <w:rPr>
          <w:lang w:val="lt-LT" w:bidi="he-IL"/>
        </w:rPr>
        <w:t>Mėlynoje plėvele dengtoje tabletėje yra: 2 mg estradiolio (estradiolio hemihidrato pavidalu).</w:t>
      </w:r>
    </w:p>
    <w:p w14:paraId="4AB856E7" w14:textId="41F1B1AC" w:rsidR="00A74751" w:rsidRDefault="00A43A85" w:rsidP="00EC44C8">
      <w:pPr>
        <w:rPr>
          <w:lang w:val="lt-LT" w:bidi="he-IL"/>
        </w:rPr>
      </w:pPr>
      <w:r>
        <w:rPr>
          <w:lang w:val="lt-LT" w:bidi="he-IL"/>
        </w:rPr>
        <w:t>Baltoje plėvele dengtoje tabletėje yra: 2 mg estradiolio (estradiolio hemihidrato pavidalu) ir 1 mg noretisterono acetato.</w:t>
      </w:r>
    </w:p>
    <w:p w14:paraId="4AB856E8" w14:textId="7039F99C" w:rsidR="00A74751" w:rsidRDefault="00A43A85" w:rsidP="005F34A0">
      <w:pPr>
        <w:rPr>
          <w:lang w:val="lt-LT" w:bidi="he-IL"/>
        </w:rPr>
      </w:pPr>
      <w:r>
        <w:rPr>
          <w:lang w:val="lt-LT" w:bidi="he-IL"/>
        </w:rPr>
        <w:t>Raudonoje plėvele dengtoje tabletėje yra: 1 mg estradiolio (estradiolio hemihidrato pavidalu).</w:t>
      </w:r>
    </w:p>
    <w:p w14:paraId="4F98B8C8" w14:textId="77777777" w:rsidR="005F34A0" w:rsidRDefault="005F34A0" w:rsidP="00EC44C8">
      <w:pPr>
        <w:rPr>
          <w:lang w:val="lt-LT" w:bidi="he-IL"/>
        </w:rPr>
      </w:pPr>
    </w:p>
    <w:p w14:paraId="4AB856E9" w14:textId="7B29C59D" w:rsidR="00A74751" w:rsidRDefault="00A43A85" w:rsidP="005F34A0">
      <w:pPr>
        <w:rPr>
          <w:lang w:val="lt-LT" w:bidi="he-IL"/>
        </w:rPr>
      </w:pPr>
      <w:r w:rsidRPr="00EC44C8">
        <w:rPr>
          <w:u w:val="single"/>
          <w:lang w:val="lt-LT" w:bidi="he-IL"/>
        </w:rPr>
        <w:t>Pagalbinės medžiagos yra:</w:t>
      </w:r>
      <w:r>
        <w:rPr>
          <w:lang w:val="lt-LT" w:bidi="he-IL"/>
        </w:rPr>
        <w:t xml:space="preserve"> laktozė monohidratas, kukurūzų krakmolas, hidroksipropilceliuliozė, talkas ir magnio stearatas.</w:t>
      </w:r>
    </w:p>
    <w:p w14:paraId="579DEA6B" w14:textId="77777777" w:rsidR="00A20B12" w:rsidRDefault="00A20B12" w:rsidP="00EC44C8">
      <w:pPr>
        <w:rPr>
          <w:lang w:val="lt-LT" w:bidi="he-IL"/>
        </w:rPr>
      </w:pPr>
    </w:p>
    <w:p w14:paraId="388230D0" w14:textId="0C8F0044" w:rsidR="005F34A0" w:rsidRPr="00EC44C8" w:rsidRDefault="005F34A0" w:rsidP="005F34A0">
      <w:pPr>
        <w:rPr>
          <w:u w:val="single"/>
          <w:lang w:val="lt-LT"/>
        </w:rPr>
      </w:pPr>
      <w:r w:rsidRPr="00EC44C8">
        <w:rPr>
          <w:u w:val="single"/>
          <w:lang w:val="lt-LT" w:bidi="he-IL"/>
        </w:rPr>
        <w:t>Tablečių plėvelės sudėtyje:</w:t>
      </w:r>
    </w:p>
    <w:p w14:paraId="4AB856EA" w14:textId="1524962D" w:rsidR="00A74751" w:rsidRDefault="00A43A85" w:rsidP="00EC44C8">
      <w:pPr>
        <w:rPr>
          <w:lang w:val="lt-LT" w:bidi="he-IL"/>
        </w:rPr>
      </w:pPr>
      <w:r>
        <w:rPr>
          <w:lang w:val="lt-LT" w:bidi="he-IL"/>
        </w:rPr>
        <w:t>Mėlynų tablečių</w:t>
      </w:r>
      <w:r w:rsidR="005F34A0">
        <w:rPr>
          <w:lang w:val="lt-LT" w:bidi="he-IL"/>
        </w:rPr>
        <w:t>:</w:t>
      </w:r>
      <w:r>
        <w:rPr>
          <w:lang w:val="lt-LT" w:bidi="he-IL"/>
        </w:rPr>
        <w:t xml:space="preserve"> hipromeliozė, talk</w:t>
      </w:r>
      <w:r w:rsidR="005F34A0">
        <w:rPr>
          <w:lang w:val="lt-LT" w:bidi="he-IL"/>
        </w:rPr>
        <w:t>as</w:t>
      </w:r>
      <w:r>
        <w:rPr>
          <w:lang w:val="lt-LT" w:bidi="he-IL"/>
        </w:rPr>
        <w:t>, titano dioksid</w:t>
      </w:r>
      <w:r w:rsidR="005F34A0">
        <w:rPr>
          <w:lang w:val="lt-LT" w:bidi="he-IL"/>
        </w:rPr>
        <w:t>as</w:t>
      </w:r>
      <w:r>
        <w:rPr>
          <w:lang w:val="lt-LT" w:bidi="he-IL"/>
        </w:rPr>
        <w:t xml:space="preserve"> (E171), indigokarmin</w:t>
      </w:r>
      <w:r w:rsidR="005F34A0">
        <w:rPr>
          <w:lang w:val="lt-LT" w:bidi="he-IL"/>
        </w:rPr>
        <w:t>as</w:t>
      </w:r>
      <w:r>
        <w:rPr>
          <w:lang w:val="lt-LT" w:bidi="he-IL"/>
        </w:rPr>
        <w:t xml:space="preserve"> (E132) ir makrogoli</w:t>
      </w:r>
      <w:r w:rsidR="005F34A0">
        <w:rPr>
          <w:lang w:val="lt-LT" w:bidi="he-IL"/>
        </w:rPr>
        <w:t>s</w:t>
      </w:r>
      <w:r w:rsidR="00A20B12">
        <w:rPr>
          <w:lang w:val="lt-LT" w:bidi="he-IL"/>
        </w:rPr>
        <w:t> </w:t>
      </w:r>
      <w:r>
        <w:rPr>
          <w:lang w:val="lt-LT" w:bidi="he-IL"/>
        </w:rPr>
        <w:t>400.</w:t>
      </w:r>
    </w:p>
    <w:p w14:paraId="4AB856EB" w14:textId="4EB3B581" w:rsidR="00A74751" w:rsidRDefault="00A43A85" w:rsidP="00EC44C8">
      <w:pPr>
        <w:rPr>
          <w:lang w:val="lt-LT" w:bidi="he-IL"/>
        </w:rPr>
      </w:pPr>
      <w:r>
        <w:rPr>
          <w:lang w:val="lt-LT" w:bidi="he-IL"/>
        </w:rPr>
        <w:t>Baltų tablečių</w:t>
      </w:r>
      <w:r w:rsidR="005F34A0">
        <w:rPr>
          <w:lang w:val="lt-LT" w:bidi="he-IL"/>
        </w:rPr>
        <w:t>:</w:t>
      </w:r>
      <w:r>
        <w:rPr>
          <w:lang w:val="lt-LT" w:bidi="he-IL"/>
        </w:rPr>
        <w:t xml:space="preserve"> hipromeliozė, triacetin</w:t>
      </w:r>
      <w:r w:rsidR="005F34A0">
        <w:rPr>
          <w:lang w:val="lt-LT" w:bidi="he-IL"/>
        </w:rPr>
        <w:t>as</w:t>
      </w:r>
      <w:r>
        <w:rPr>
          <w:lang w:val="lt-LT" w:bidi="he-IL"/>
        </w:rPr>
        <w:t xml:space="preserve"> ir talk</w:t>
      </w:r>
      <w:r w:rsidR="005F34A0">
        <w:rPr>
          <w:lang w:val="lt-LT" w:bidi="he-IL"/>
        </w:rPr>
        <w:t>as</w:t>
      </w:r>
      <w:r>
        <w:rPr>
          <w:lang w:val="lt-LT" w:bidi="he-IL"/>
        </w:rPr>
        <w:t>.</w:t>
      </w:r>
    </w:p>
    <w:p w14:paraId="4AB856EC" w14:textId="5B8B5C8D" w:rsidR="00A74751" w:rsidRDefault="00A43A85" w:rsidP="00EC44C8">
      <w:pPr>
        <w:rPr>
          <w:lang w:val="lt-LT" w:bidi="he-IL"/>
        </w:rPr>
      </w:pPr>
      <w:r>
        <w:rPr>
          <w:lang w:val="lt-LT" w:bidi="he-IL"/>
        </w:rPr>
        <w:t>Raudonų tablečių</w:t>
      </w:r>
      <w:r w:rsidR="005F34A0">
        <w:rPr>
          <w:lang w:val="lt-LT" w:bidi="he-IL"/>
        </w:rPr>
        <w:t>:</w:t>
      </w:r>
      <w:r>
        <w:rPr>
          <w:lang w:val="lt-LT" w:bidi="he-IL"/>
        </w:rPr>
        <w:t xml:space="preserve"> hipromeliozė, talk</w:t>
      </w:r>
      <w:r w:rsidR="005F34A0">
        <w:rPr>
          <w:lang w:val="lt-LT" w:bidi="he-IL"/>
        </w:rPr>
        <w:t>as</w:t>
      </w:r>
      <w:r>
        <w:rPr>
          <w:lang w:val="lt-LT" w:bidi="he-IL"/>
        </w:rPr>
        <w:t>, titano dioksid</w:t>
      </w:r>
      <w:r w:rsidR="005F34A0">
        <w:rPr>
          <w:lang w:val="lt-LT" w:bidi="he-IL"/>
        </w:rPr>
        <w:t>as</w:t>
      </w:r>
      <w:r>
        <w:rPr>
          <w:lang w:val="lt-LT" w:bidi="he-IL"/>
        </w:rPr>
        <w:t xml:space="preserve"> (E171), raudon</w:t>
      </w:r>
      <w:r w:rsidR="00A20B12">
        <w:rPr>
          <w:lang w:val="lt-LT" w:bidi="he-IL"/>
        </w:rPr>
        <w:t>asis</w:t>
      </w:r>
      <w:r>
        <w:rPr>
          <w:lang w:val="lt-LT" w:bidi="he-IL"/>
        </w:rPr>
        <w:t xml:space="preserve"> geležies oksid</w:t>
      </w:r>
      <w:r w:rsidR="00A20B12">
        <w:rPr>
          <w:lang w:val="lt-LT" w:bidi="he-IL"/>
        </w:rPr>
        <w:t>as</w:t>
      </w:r>
      <w:r>
        <w:rPr>
          <w:lang w:val="lt-LT" w:bidi="he-IL"/>
        </w:rPr>
        <w:t xml:space="preserve"> (E172) ir propilenglikoli</w:t>
      </w:r>
      <w:r w:rsidR="00A20B12">
        <w:rPr>
          <w:lang w:val="lt-LT" w:bidi="he-IL"/>
        </w:rPr>
        <w:t>s</w:t>
      </w:r>
      <w:r>
        <w:rPr>
          <w:lang w:val="lt-LT" w:bidi="he-IL"/>
        </w:rPr>
        <w:t>.</w:t>
      </w:r>
    </w:p>
    <w:p w14:paraId="4AB856ED" w14:textId="77777777" w:rsidR="00A74751" w:rsidRDefault="00A74751">
      <w:pPr>
        <w:tabs>
          <w:tab w:val="clear" w:pos="567"/>
        </w:tabs>
        <w:suppressAutoHyphens w:val="0"/>
        <w:rPr>
          <w:rFonts w:asciiTheme="majorBidi" w:hAnsiTheme="majorBidi" w:cstheme="majorBidi"/>
          <w:szCs w:val="22"/>
          <w:lang w:val="lt-LT" w:bidi="he-IL"/>
        </w:rPr>
      </w:pPr>
    </w:p>
    <w:p w14:paraId="4AB856EE"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išvaizda ir kiekis pakuotėje</w:t>
      </w:r>
    </w:p>
    <w:p w14:paraId="4AB856E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Plėvele dengtos tabletės yra apvalios, 6 mm skersmens. Mėlynų tablečių paviršiuje įspaustos raidės NOVO 280. Baltų tablečių paviršiuje įspaustos raidės NOVO 281. Raudonų tablečių paviršiuje įspaustos raidės NOVO 282. </w:t>
      </w:r>
    </w:p>
    <w:p w14:paraId="4AB856F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28 tablečių talpyklėje yra 12 mėlynų, 10 baltų bei 6 raudonos tabletės.</w:t>
      </w:r>
    </w:p>
    <w:p w14:paraId="4AB856F1" w14:textId="77777777" w:rsidR="00A74751" w:rsidRDefault="00A74751">
      <w:pPr>
        <w:tabs>
          <w:tab w:val="clear" w:pos="567"/>
        </w:tabs>
        <w:suppressAutoHyphens w:val="0"/>
        <w:rPr>
          <w:rFonts w:asciiTheme="majorBidi" w:hAnsiTheme="majorBidi" w:cstheme="majorBidi"/>
          <w:szCs w:val="22"/>
          <w:lang w:val="lt-LT" w:bidi="he-IL"/>
        </w:rPr>
      </w:pPr>
    </w:p>
    <w:p w14:paraId="4AB856F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Tablečių talpyklėje yra 28 plėvele dengtos tabletės.</w:t>
      </w:r>
    </w:p>
    <w:p w14:paraId="6F318B7C" w14:textId="77777777" w:rsidR="00A20B12" w:rsidRDefault="00A20B12">
      <w:pPr>
        <w:tabs>
          <w:tab w:val="clear" w:pos="567"/>
        </w:tabs>
        <w:suppressAutoHyphens w:val="0"/>
        <w:rPr>
          <w:rFonts w:asciiTheme="majorBidi" w:hAnsiTheme="majorBidi" w:cstheme="majorBidi"/>
          <w:szCs w:val="22"/>
          <w:lang w:val="lt-LT" w:bidi="he-IL"/>
        </w:rPr>
      </w:pPr>
    </w:p>
    <w:p w14:paraId="7A133F12" w14:textId="5EFE285F" w:rsidR="00A20B12" w:rsidRPr="00A20B12" w:rsidRDefault="00A20B12" w:rsidP="00A20B12">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Pakuotės turinys</w:t>
      </w:r>
      <w:r w:rsidRPr="00A20B12">
        <w:rPr>
          <w:rFonts w:asciiTheme="majorBidi" w:hAnsiTheme="majorBidi" w:cstheme="majorBidi"/>
          <w:szCs w:val="22"/>
          <w:lang w:val="lt-LT" w:bidi="en-GB"/>
        </w:rPr>
        <w:t>:</w:t>
      </w:r>
    </w:p>
    <w:p w14:paraId="4F678CD3" w14:textId="07375071" w:rsidR="00A20B12" w:rsidRPr="00A20B12" w:rsidRDefault="00A20B12" w:rsidP="00A20B12">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1 x 28 </w:t>
      </w:r>
      <w:r>
        <w:rPr>
          <w:rFonts w:asciiTheme="majorBidi" w:hAnsiTheme="majorBidi" w:cstheme="majorBidi"/>
          <w:szCs w:val="22"/>
          <w:lang w:val="lt-LT" w:bidi="he-IL"/>
        </w:rPr>
        <w:t xml:space="preserve">plėvele dengtos tabletės </w:t>
      </w:r>
    </w:p>
    <w:p w14:paraId="52925B16" w14:textId="717E0FFE" w:rsidR="00A20B12" w:rsidRPr="00A20B12" w:rsidRDefault="00A20B12" w:rsidP="00A20B12">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3 x 28 </w:t>
      </w:r>
      <w:r>
        <w:rPr>
          <w:rFonts w:asciiTheme="majorBidi" w:hAnsiTheme="majorBidi" w:cstheme="majorBidi"/>
          <w:szCs w:val="22"/>
          <w:lang w:val="lt-LT" w:bidi="he-IL"/>
        </w:rPr>
        <w:t xml:space="preserve">plėvele dengtos tabletės </w:t>
      </w:r>
    </w:p>
    <w:p w14:paraId="53BD2C10" w14:textId="6F331E3E" w:rsidR="00A20B12" w:rsidRPr="00A20B12" w:rsidRDefault="00A20B12" w:rsidP="00A20B12">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Gali būti tiekiamas ne visų dydžių pakuotės.</w:t>
      </w:r>
    </w:p>
    <w:p w14:paraId="4AB856F3" w14:textId="77777777" w:rsidR="00A74751" w:rsidRDefault="00A74751">
      <w:pPr>
        <w:tabs>
          <w:tab w:val="clear" w:pos="567"/>
        </w:tabs>
        <w:suppressAutoHyphens w:val="0"/>
        <w:rPr>
          <w:rFonts w:asciiTheme="majorBidi" w:hAnsiTheme="majorBidi" w:cstheme="majorBidi"/>
          <w:szCs w:val="22"/>
          <w:lang w:val="lt-LT" w:bidi="he-IL"/>
        </w:rPr>
      </w:pPr>
    </w:p>
    <w:p w14:paraId="4AB856F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Registruotojas ir gamintojas</w:t>
      </w:r>
    </w:p>
    <w:p w14:paraId="4AB856F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Novo Nordisk A/S</w:t>
      </w:r>
    </w:p>
    <w:p w14:paraId="4AB856F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Novo Allé</w:t>
      </w:r>
    </w:p>
    <w:p w14:paraId="4AB856F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DK-2880 Bagsvaerd</w:t>
      </w:r>
    </w:p>
    <w:p w14:paraId="4AB856F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Danija</w:t>
      </w:r>
    </w:p>
    <w:p w14:paraId="4AB856F9" w14:textId="77777777" w:rsidR="00A74751" w:rsidRDefault="00A74751">
      <w:pPr>
        <w:tabs>
          <w:tab w:val="clear" w:pos="567"/>
        </w:tabs>
        <w:suppressAutoHyphens w:val="0"/>
        <w:rPr>
          <w:rFonts w:asciiTheme="majorBidi" w:hAnsiTheme="majorBidi" w:cstheme="majorBidi"/>
          <w:szCs w:val="22"/>
          <w:lang w:val="lt-LT" w:bidi="he-IL"/>
        </w:rPr>
      </w:pPr>
    </w:p>
    <w:p w14:paraId="4AB856F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apie šį vaistą norite sužinoti daugiau, kreipkitės į vietinį registruotojo atstovą.</w:t>
      </w:r>
    </w:p>
    <w:p w14:paraId="4AB856FB" w14:textId="77777777" w:rsidR="00A74751" w:rsidRDefault="00A74751">
      <w:pPr>
        <w:tabs>
          <w:tab w:val="clear" w:pos="567"/>
        </w:tabs>
        <w:suppressAutoHyphens w:val="0"/>
        <w:rPr>
          <w:rFonts w:asciiTheme="majorBidi" w:hAnsiTheme="majorBidi" w:cstheme="majorBidi"/>
          <w:szCs w:val="22"/>
          <w:lang w:val="lt-LT" w:bidi="he-IL"/>
        </w:rPr>
      </w:pPr>
    </w:p>
    <w:p w14:paraId="4AB856F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UAB „Novo Nodisk Pharma“</w:t>
      </w:r>
    </w:p>
    <w:p w14:paraId="4AB856F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J.Jasinskio 16b, Vilnius</w:t>
      </w:r>
    </w:p>
    <w:p w14:paraId="4AB856F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Tel.: 8 5 2122849</w:t>
      </w:r>
    </w:p>
    <w:p w14:paraId="4AB856F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Fakasas: 8 5 2122883</w:t>
      </w:r>
    </w:p>
    <w:p w14:paraId="4AB8570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El. paštas: infolt@novonordisk.com</w:t>
      </w:r>
    </w:p>
    <w:p w14:paraId="4AB85701" w14:textId="77777777" w:rsidR="00A74751" w:rsidRDefault="00A74751">
      <w:pPr>
        <w:tabs>
          <w:tab w:val="clear" w:pos="567"/>
        </w:tabs>
        <w:suppressAutoHyphens w:val="0"/>
        <w:rPr>
          <w:rFonts w:asciiTheme="majorBidi" w:hAnsiTheme="majorBidi" w:cstheme="majorBidi"/>
          <w:szCs w:val="22"/>
          <w:lang w:val="lt-LT" w:bidi="he-IL"/>
        </w:rPr>
      </w:pPr>
    </w:p>
    <w:p w14:paraId="4AB85702" w14:textId="6C087502"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 xml:space="preserve">Šis pakuotės lapelis paskutinį kartą peržiūrėtas </w:t>
      </w:r>
      <w:r w:rsidR="001B1C2B">
        <w:rPr>
          <w:rFonts w:asciiTheme="majorBidi" w:hAnsiTheme="majorBidi" w:cstheme="majorBidi"/>
          <w:b/>
          <w:szCs w:val="22"/>
          <w:lang w:val="lt-LT" w:bidi="he-IL"/>
        </w:rPr>
        <w:t>2024-02-08.</w:t>
      </w:r>
    </w:p>
    <w:p w14:paraId="4AB85703" w14:textId="77777777" w:rsidR="00A74751" w:rsidRDefault="00A74751">
      <w:pPr>
        <w:tabs>
          <w:tab w:val="clear" w:pos="567"/>
        </w:tabs>
        <w:suppressAutoHyphens w:val="0"/>
        <w:rPr>
          <w:rFonts w:asciiTheme="majorBidi" w:hAnsiTheme="majorBidi" w:cstheme="majorBidi"/>
          <w:szCs w:val="22"/>
          <w:lang w:val="lt-LT" w:bidi="he-IL"/>
        </w:rPr>
      </w:pPr>
    </w:p>
    <w:p w14:paraId="4AB85704" w14:textId="0AE346D9"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Išsami informacija apie šį vaistą pateikiama Valstybinės vaistų kontrolės tarnybos prie Lietuvos Respublikos sveikatos apsaugos ministerijos (VVKT) tinklalapyje </w:t>
      </w:r>
      <w:hyperlink r:id="rId13" w:history="1">
        <w:r>
          <w:rPr>
            <w:rStyle w:val="Hipersaitas"/>
            <w:rFonts w:asciiTheme="majorBidi" w:hAnsiTheme="majorBidi" w:cstheme="majorBidi"/>
            <w:szCs w:val="22"/>
            <w:lang w:val="lt-LT" w:bidi="he-IL"/>
          </w:rPr>
          <w:t>http://www.vvkt.lt</w:t>
        </w:r>
      </w:hyperlink>
      <w:r>
        <w:rPr>
          <w:rFonts w:asciiTheme="majorBidi" w:hAnsiTheme="majorBidi" w:cstheme="majorBidi"/>
          <w:szCs w:val="22"/>
          <w:lang w:val="lt-LT" w:bidi="he-IL"/>
        </w:rPr>
        <w:t>.</w:t>
      </w:r>
    </w:p>
    <w:p w14:paraId="4C21B990" w14:textId="44D8B522" w:rsidR="00670530" w:rsidRDefault="00670530">
      <w:pPr>
        <w:tabs>
          <w:tab w:val="clear" w:pos="567"/>
        </w:tabs>
        <w:suppressAutoHyphens w:val="0"/>
        <w:rPr>
          <w:rFonts w:asciiTheme="majorBidi" w:hAnsiTheme="majorBidi" w:cstheme="majorBidi"/>
          <w:szCs w:val="22"/>
          <w:lang w:val="lt-LT" w:bidi="he-IL"/>
        </w:rPr>
      </w:pPr>
    </w:p>
    <w:p w14:paraId="48A9C1CD" w14:textId="77777777" w:rsidR="00670530" w:rsidRDefault="00670530">
      <w:pPr>
        <w:tabs>
          <w:tab w:val="clear" w:pos="567"/>
        </w:tabs>
        <w:suppressAutoHyphens w:val="0"/>
        <w:rPr>
          <w:rFonts w:asciiTheme="majorBidi" w:hAnsiTheme="majorBidi" w:cstheme="majorBidi"/>
          <w:szCs w:val="22"/>
          <w:lang w:val="lt-LT" w:bidi="he-IL"/>
        </w:rPr>
      </w:pPr>
    </w:p>
    <w:p w14:paraId="4AB85705" w14:textId="6AC9ADEB"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br w:type="page"/>
      </w:r>
      <w:r w:rsidR="0028038D">
        <w:rPr>
          <w:rFonts w:asciiTheme="majorBidi" w:hAnsiTheme="majorBidi" w:cstheme="majorBidi"/>
          <w:b/>
          <w:szCs w:val="22"/>
          <w:lang w:val="lt-LT" w:bidi="he-IL"/>
        </w:rPr>
        <w:lastRenderedPageBreak/>
        <w:t>VARTOTOJO INSTRUKCIJA</w:t>
      </w:r>
    </w:p>
    <w:p w14:paraId="4AB85706" w14:textId="77777777" w:rsidR="00A74751" w:rsidRDefault="00A74751">
      <w:pPr>
        <w:tabs>
          <w:tab w:val="clear" w:pos="567"/>
        </w:tabs>
        <w:suppressAutoHyphens w:val="0"/>
        <w:rPr>
          <w:rFonts w:asciiTheme="majorBidi" w:hAnsiTheme="majorBidi" w:cstheme="majorBidi"/>
          <w:szCs w:val="22"/>
          <w:lang w:val="lt-LT" w:bidi="he-IL"/>
        </w:rPr>
      </w:pPr>
    </w:p>
    <w:p w14:paraId="4AB8570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Kalendorinės pakuotės naudojimo nurodymai:</w:t>
      </w:r>
    </w:p>
    <w:p w14:paraId="4AB85708" w14:textId="77777777" w:rsidR="00A74751" w:rsidRDefault="00A74751">
      <w:pPr>
        <w:tabs>
          <w:tab w:val="clear" w:pos="567"/>
        </w:tabs>
        <w:suppressAutoHyphens w:val="0"/>
        <w:rPr>
          <w:rFonts w:asciiTheme="majorBidi" w:hAnsiTheme="majorBidi" w:cstheme="majorBidi"/>
          <w:b/>
          <w:szCs w:val="22"/>
          <w:lang w:val="lt-LT" w:bidi="he-IL"/>
        </w:rPr>
      </w:pPr>
    </w:p>
    <w:p w14:paraId="4AB85709" w14:textId="77777777" w:rsidR="00A74751" w:rsidRDefault="00A43A85">
      <w:pPr>
        <w:rPr>
          <w:rFonts w:asciiTheme="majorBidi" w:hAnsiTheme="majorBidi" w:cstheme="majorBidi"/>
          <w:b/>
          <w:szCs w:val="22"/>
          <w:lang w:val="lt-LT" w:bidi="he-IL"/>
        </w:rPr>
      </w:pPr>
      <w:r>
        <w:rPr>
          <w:rFonts w:asciiTheme="majorBidi" w:hAnsiTheme="majorBidi" w:cstheme="majorBidi"/>
          <w:b/>
          <w:szCs w:val="22"/>
          <w:lang w:val="lt-LT" w:bidi="he-IL"/>
        </w:rPr>
        <w:t>1.</w:t>
      </w:r>
      <w:r>
        <w:rPr>
          <w:rFonts w:asciiTheme="majorBidi" w:hAnsiTheme="majorBidi" w:cstheme="majorBidi"/>
          <w:b/>
          <w:szCs w:val="22"/>
          <w:lang w:val="lt-LT" w:bidi="he-IL"/>
        </w:rPr>
        <w:tab/>
        <w:t>Nustatykite reikiamą dieną</w:t>
      </w:r>
    </w:p>
    <w:p w14:paraId="4AB8570A" w14:textId="77777777" w:rsidR="00A74751" w:rsidRDefault="00A74751">
      <w:pPr>
        <w:rPr>
          <w:rFonts w:asciiTheme="majorBidi" w:hAnsiTheme="majorBidi" w:cstheme="majorBidi"/>
          <w:szCs w:val="22"/>
          <w:lang w:val="lt-LT" w:bidi="he-IL"/>
        </w:rPr>
      </w:pPr>
    </w:p>
    <w:p w14:paraId="4AB8570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Pasukite vidinį diską ir ties maža plastiko plokštele uždengtu plyšeliu nustatykite savaitės dieną.</w:t>
      </w:r>
    </w:p>
    <w:p w14:paraId="4AB8570C" w14:textId="56220D0D" w:rsidR="00A74751" w:rsidRDefault="00A74751">
      <w:pPr>
        <w:tabs>
          <w:tab w:val="clear" w:pos="567"/>
        </w:tabs>
        <w:suppressAutoHyphens w:val="0"/>
        <w:rPr>
          <w:rFonts w:asciiTheme="majorBidi" w:hAnsiTheme="majorBidi" w:cstheme="majorBidi"/>
          <w:szCs w:val="22"/>
          <w:lang w:val="lt-LT" w:bidi="he-IL"/>
        </w:rPr>
      </w:pPr>
    </w:p>
    <w:p w14:paraId="4AB8570E" w14:textId="26DDA2FC" w:rsidR="00A74751" w:rsidRDefault="0028038D">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1FC266FB" wp14:editId="7FF55EF5">
            <wp:extent cx="1800225" cy="1800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AB85717" w14:textId="77777777" w:rsidR="00A74751" w:rsidRDefault="00A74751">
      <w:pPr>
        <w:tabs>
          <w:tab w:val="clear" w:pos="567"/>
        </w:tabs>
        <w:suppressAutoHyphens w:val="0"/>
        <w:rPr>
          <w:rFonts w:asciiTheme="majorBidi" w:hAnsiTheme="majorBidi" w:cstheme="majorBidi"/>
          <w:b/>
          <w:szCs w:val="22"/>
          <w:lang w:val="lt-LT" w:bidi="he-IL"/>
        </w:rPr>
      </w:pPr>
    </w:p>
    <w:p w14:paraId="4AB85718" w14:textId="77777777" w:rsidR="00A74751" w:rsidRDefault="00A43A85">
      <w:pPr>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 xml:space="preserve">Išimkite pirmą tabletę </w:t>
      </w:r>
    </w:p>
    <w:p w14:paraId="4AB85719" w14:textId="77777777" w:rsidR="00A74751" w:rsidRDefault="00A74751">
      <w:pPr>
        <w:tabs>
          <w:tab w:val="clear" w:pos="567"/>
        </w:tabs>
        <w:suppressAutoHyphens w:val="0"/>
        <w:rPr>
          <w:rFonts w:asciiTheme="majorBidi" w:hAnsiTheme="majorBidi" w:cstheme="majorBidi"/>
          <w:szCs w:val="22"/>
          <w:lang w:val="lt-LT" w:bidi="he-IL"/>
        </w:rPr>
      </w:pPr>
    </w:p>
    <w:p w14:paraId="4AB857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Nulaužkite plastiko plokštelę ir išimkite pirmąją tabletę.</w:t>
      </w:r>
    </w:p>
    <w:p w14:paraId="4AB8571B" w14:textId="77777777" w:rsidR="00A74751" w:rsidRDefault="00A74751">
      <w:pPr>
        <w:tabs>
          <w:tab w:val="clear" w:pos="567"/>
        </w:tabs>
        <w:suppressAutoHyphens w:val="0"/>
        <w:rPr>
          <w:rFonts w:asciiTheme="majorBidi" w:hAnsiTheme="majorBidi" w:cstheme="majorBidi"/>
          <w:szCs w:val="22"/>
          <w:lang w:val="lt-LT" w:bidi="he-IL"/>
        </w:rPr>
      </w:pPr>
    </w:p>
    <w:p w14:paraId="4AB85728" w14:textId="27E4F501" w:rsidR="00A74751" w:rsidRDefault="0028038D" w:rsidP="0028038D">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4757612E" wp14:editId="7E37ED16">
            <wp:extent cx="1800225" cy="1800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AB85729" w14:textId="1597F6CA" w:rsidR="00A74751" w:rsidRPr="00EC44C8" w:rsidRDefault="0028038D" w:rsidP="00EC44C8">
      <w:pPr>
        <w:tabs>
          <w:tab w:val="clear" w:pos="567"/>
        </w:tabs>
        <w:rPr>
          <w:rFonts w:asciiTheme="majorBidi" w:hAnsiTheme="majorBidi" w:cstheme="majorBidi"/>
          <w:b/>
          <w:szCs w:val="22"/>
          <w:lang w:val="lt-LT" w:bidi="he-IL"/>
        </w:rPr>
      </w:pPr>
      <w:r w:rsidRPr="0028038D">
        <w:rPr>
          <w:rFonts w:asciiTheme="majorBidi" w:hAnsiTheme="majorBidi" w:cstheme="majorBidi"/>
          <w:b/>
          <w:szCs w:val="22"/>
          <w:lang w:val="lt-LT" w:bidi="he-IL"/>
        </w:rPr>
        <w:t>3.</w:t>
      </w:r>
      <w:r>
        <w:rPr>
          <w:rFonts w:asciiTheme="majorBidi" w:hAnsiTheme="majorBidi" w:cstheme="majorBidi"/>
          <w:b/>
          <w:szCs w:val="22"/>
          <w:lang w:val="lt-LT" w:bidi="he-IL"/>
        </w:rPr>
        <w:tab/>
      </w:r>
      <w:r w:rsidR="00A43A85" w:rsidRPr="00EC44C8">
        <w:rPr>
          <w:rFonts w:asciiTheme="majorBidi" w:hAnsiTheme="majorBidi" w:cstheme="majorBidi"/>
          <w:b/>
          <w:szCs w:val="22"/>
          <w:lang w:val="lt-LT" w:bidi="he-IL"/>
        </w:rPr>
        <w:t>Kasdien</w:t>
      </w:r>
    </w:p>
    <w:p w14:paraId="1050E30C" w14:textId="77777777" w:rsidR="0028038D" w:rsidRPr="0028038D" w:rsidRDefault="0028038D" w:rsidP="0028038D">
      <w:pPr>
        <w:rPr>
          <w:lang w:val="lt-LT" w:bidi="he-IL"/>
        </w:rPr>
      </w:pPr>
    </w:p>
    <w:p w14:paraId="4AB8572A" w14:textId="11A36E3C"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Kitą dieną pasukite permatomą diskelį pagal laikrodžio rodyklę per 1 vietą taip, kaip rodo strėlė. Išimkite kitą tabletę. Nepamirškite išimti tik 1 tabletę vieną kartą per parą.</w:t>
      </w:r>
    </w:p>
    <w:p w14:paraId="45C8B5F5" w14:textId="77777777" w:rsidR="0028038D" w:rsidRDefault="0028038D">
      <w:pPr>
        <w:tabs>
          <w:tab w:val="clear" w:pos="567"/>
        </w:tabs>
        <w:suppressAutoHyphens w:val="0"/>
        <w:rPr>
          <w:rFonts w:asciiTheme="majorBidi" w:hAnsiTheme="majorBidi" w:cstheme="majorBidi"/>
          <w:szCs w:val="22"/>
          <w:lang w:val="lt-LT" w:bidi="he-IL"/>
        </w:rPr>
      </w:pPr>
    </w:p>
    <w:p w14:paraId="4AB8572B"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Permatomą diską galite pasukti tik tada, kai tabletė yra išimta.</w:t>
      </w:r>
    </w:p>
    <w:p w14:paraId="4AB8572C" w14:textId="01E36B8B" w:rsidR="00A74751" w:rsidRDefault="00A74751">
      <w:pPr>
        <w:tabs>
          <w:tab w:val="clear" w:pos="567"/>
        </w:tabs>
        <w:suppressAutoHyphens w:val="0"/>
        <w:rPr>
          <w:rFonts w:asciiTheme="majorBidi" w:hAnsiTheme="majorBidi" w:cstheme="majorBidi"/>
          <w:szCs w:val="22"/>
          <w:lang w:val="lt-LT" w:bidi="he-IL"/>
        </w:rPr>
      </w:pPr>
    </w:p>
    <w:p w14:paraId="4AB85739" w14:textId="4C95BCAA" w:rsidR="00A74751" w:rsidRDefault="0028038D" w:rsidP="00EC44C8">
      <w:pPr>
        <w:tabs>
          <w:tab w:val="clear" w:pos="567"/>
        </w:tabs>
        <w:suppressAutoHyphens w:val="0"/>
        <w:rPr>
          <w:rFonts w:asciiTheme="majorBidi" w:hAnsiTheme="majorBidi" w:cstheme="majorBidi"/>
          <w:szCs w:val="22"/>
          <w:lang w:val="lt-LT"/>
        </w:rPr>
      </w:pPr>
      <w:r>
        <w:rPr>
          <w:szCs w:val="22"/>
          <w:lang w:val="lt-LT" w:eastAsia="lt-LT"/>
        </w:rPr>
        <w:drawing>
          <wp:inline distT="0" distB="0" distL="0" distR="0" wp14:anchorId="51E9D6F2" wp14:editId="12E7F23C">
            <wp:extent cx="1800225" cy="1800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27739F99" w14:textId="19BE8242" w:rsidR="00FF5D1B" w:rsidRDefault="00FF5D1B" w:rsidP="00EC44C8">
      <w:pPr>
        <w:tabs>
          <w:tab w:val="clear" w:pos="567"/>
        </w:tabs>
        <w:suppressAutoHyphens w:val="0"/>
        <w:rPr>
          <w:rFonts w:asciiTheme="majorBidi" w:hAnsiTheme="majorBidi" w:cstheme="majorBidi"/>
          <w:szCs w:val="22"/>
          <w:lang w:val="lt-LT"/>
        </w:rPr>
      </w:pPr>
    </w:p>
    <w:p w14:paraId="3C97D101" w14:textId="77777777" w:rsidR="00FF5D1B" w:rsidRDefault="00FF5D1B" w:rsidP="00EC44C8">
      <w:pPr>
        <w:tabs>
          <w:tab w:val="clear" w:pos="567"/>
        </w:tabs>
        <w:suppressAutoHyphens w:val="0"/>
        <w:rPr>
          <w:rFonts w:asciiTheme="majorBidi" w:hAnsiTheme="majorBidi" w:cstheme="majorBidi"/>
          <w:szCs w:val="22"/>
          <w:lang w:val="lt-LT"/>
        </w:rPr>
      </w:pPr>
      <w:bookmarkStart w:id="0" w:name="_GoBack"/>
      <w:bookmarkEnd w:id="0"/>
    </w:p>
    <w:sectPr w:rsidR="00FF5D1B" w:rsidSect="00A74751">
      <w:footerReference w:type="first" r:id="rId17"/>
      <w:pgSz w:w="11906" w:h="16838" w:code="9"/>
      <w:pgMar w:top="1134" w:right="1418"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B274E" w16cid:durableId="0A1BFF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8FD48" w14:textId="77777777" w:rsidR="000D0C6C" w:rsidRDefault="000D0C6C">
      <w:r>
        <w:separator/>
      </w:r>
    </w:p>
  </w:endnote>
  <w:endnote w:type="continuationSeparator" w:id="0">
    <w:p w14:paraId="7C6C9988" w14:textId="77777777" w:rsidR="000D0C6C" w:rsidRDefault="000D0C6C">
      <w:r>
        <w:continuationSeparator/>
      </w:r>
    </w:p>
  </w:endnote>
  <w:endnote w:type="continuationNotice" w:id="1">
    <w:p w14:paraId="6EA19EE7" w14:textId="77777777" w:rsidR="000D0C6C" w:rsidRDefault="000D0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rueFrutiger">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5746" w14:textId="77777777" w:rsidR="000D0C6C" w:rsidRDefault="000D0C6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C2E4" w14:textId="77777777" w:rsidR="000D0C6C" w:rsidRDefault="000D0C6C">
      <w:r>
        <w:separator/>
      </w:r>
    </w:p>
  </w:footnote>
  <w:footnote w:type="continuationSeparator" w:id="0">
    <w:p w14:paraId="29A17D5B" w14:textId="77777777" w:rsidR="000D0C6C" w:rsidRDefault="000D0C6C">
      <w:r>
        <w:continuationSeparator/>
      </w:r>
    </w:p>
  </w:footnote>
  <w:footnote w:type="continuationNotice" w:id="1">
    <w:p w14:paraId="0AFA8062" w14:textId="77777777" w:rsidR="000D0C6C" w:rsidRDefault="000D0C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10AFFF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92460842"/>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E33CFA9A"/>
    <w:lvl w:ilvl="0">
      <w:start w:val="1"/>
      <w:numFmt w:val="decimal"/>
      <w:pStyle w:val="Sraassunumeriais3"/>
      <w:lvlText w:val="%1."/>
      <w:lvlJc w:val="left"/>
      <w:pPr>
        <w:tabs>
          <w:tab w:val="num" w:pos="926"/>
        </w:tabs>
        <w:ind w:left="926" w:hanging="360"/>
      </w:pPr>
    </w:lvl>
  </w:abstractNum>
  <w:abstractNum w:abstractNumId="3" w15:restartNumberingAfterBreak="0">
    <w:nsid w:val="FFFFFF80"/>
    <w:multiLevelType w:val="singleLevel"/>
    <w:tmpl w:val="00B0AE6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2A7E6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BB6AFCE"/>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B5A1502"/>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0C6D5BF7"/>
    <w:multiLevelType w:val="hybridMultilevel"/>
    <w:tmpl w:val="A5588CCE"/>
    <w:lvl w:ilvl="0" w:tplc="FA08A4DC">
      <w:start w:val="1"/>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2A5471"/>
    <w:multiLevelType w:val="hybridMultilevel"/>
    <w:tmpl w:val="33DCE95E"/>
    <w:lvl w:ilvl="0" w:tplc="17A09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F4DD5"/>
    <w:multiLevelType w:val="hybridMultilevel"/>
    <w:tmpl w:val="8A0C9920"/>
    <w:lvl w:ilvl="0" w:tplc="55121AA8">
      <w:start w:val="4"/>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E535B2"/>
    <w:multiLevelType w:val="multilevel"/>
    <w:tmpl w:val="C85CFACA"/>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C3C199E"/>
    <w:multiLevelType w:val="multilevel"/>
    <w:tmpl w:val="C11253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CD640C"/>
    <w:multiLevelType w:val="multilevel"/>
    <w:tmpl w:val="1C72B686"/>
    <w:lvl w:ilvl="0">
      <w:start w:val="1"/>
      <w:numFmt w:val="decimal"/>
      <w:pStyle w:val="Sraassunumeriais"/>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247" w:hanging="510"/>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268"/>
        </w:tabs>
        <w:ind w:left="2268" w:hanging="794"/>
      </w:pPr>
      <w:rPr>
        <w:rFonts w:hint="default"/>
      </w:rPr>
    </w:lvl>
    <w:lvl w:ilvl="5">
      <w:start w:val="1"/>
      <w:numFmt w:val="decimal"/>
      <w:lvlText w:val="%1.%2.%3.%4.%5.%6."/>
      <w:lvlJc w:val="left"/>
      <w:pPr>
        <w:tabs>
          <w:tab w:val="num" w:pos="2778"/>
        </w:tabs>
        <w:ind w:left="2778" w:hanging="964"/>
      </w:pPr>
      <w:rPr>
        <w:rFonts w:hint="default"/>
      </w:rPr>
    </w:lvl>
    <w:lvl w:ilvl="6">
      <w:start w:val="1"/>
      <w:numFmt w:val="decimal"/>
      <w:lvlText w:val="%1.%2.%3.%4.%5.%6.%7."/>
      <w:lvlJc w:val="left"/>
      <w:pPr>
        <w:tabs>
          <w:tab w:val="num" w:pos="3232"/>
        </w:tabs>
        <w:ind w:left="3232" w:hanging="1077"/>
      </w:pPr>
      <w:rPr>
        <w:rFonts w:hint="default"/>
      </w:rPr>
    </w:lvl>
    <w:lvl w:ilvl="7">
      <w:start w:val="1"/>
      <w:numFmt w:val="decimal"/>
      <w:lvlText w:val="%1.%2.%3.%4.%5.%6.%7.%8."/>
      <w:lvlJc w:val="left"/>
      <w:pPr>
        <w:tabs>
          <w:tab w:val="num" w:pos="3742"/>
        </w:tabs>
        <w:ind w:left="3744" w:hanging="1192"/>
      </w:pPr>
      <w:rPr>
        <w:rFonts w:hint="default"/>
      </w:rPr>
    </w:lvl>
    <w:lvl w:ilvl="8">
      <w:start w:val="1"/>
      <w:numFmt w:val="decimal"/>
      <w:lvlText w:val="%1.%2.%3.%4.%5.%6.%7.%8.%9."/>
      <w:lvlJc w:val="left"/>
      <w:pPr>
        <w:ind w:left="4309" w:hanging="1417"/>
      </w:pPr>
      <w:rPr>
        <w:rFonts w:hint="default"/>
      </w:rPr>
    </w:lvl>
  </w:abstractNum>
  <w:abstractNum w:abstractNumId="14" w15:restartNumberingAfterBreak="0">
    <w:nsid w:val="4BC33725"/>
    <w:multiLevelType w:val="multilevel"/>
    <w:tmpl w:val="3C1C4858"/>
    <w:lvl w:ilvl="0">
      <w:start w:val="1"/>
      <w:numFmt w:val="decimal"/>
      <w:pStyle w:val="Sraassunumeriais2"/>
      <w:lvlText w:val="%1)"/>
      <w:lvlJc w:val="left"/>
      <w:pPr>
        <w:ind w:left="340" w:hanging="340"/>
      </w:pPr>
      <w:rPr>
        <w:rFonts w:hint="default"/>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5" w15:restartNumberingAfterBreak="0">
    <w:nsid w:val="4F4717EF"/>
    <w:multiLevelType w:val="multilevel"/>
    <w:tmpl w:val="06E01FC8"/>
    <w:lvl w:ilvl="0">
      <w:start w:val="1"/>
      <w:numFmt w:val="bullet"/>
      <w:pStyle w:val="Sraassuenkleliais"/>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6" w15:restartNumberingAfterBreak="0">
    <w:nsid w:val="5CDF14F2"/>
    <w:multiLevelType w:val="hybridMultilevel"/>
    <w:tmpl w:val="991C7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5"/>
  </w:num>
  <w:num w:numId="8">
    <w:abstractNumId w:val="6"/>
  </w:num>
  <w:num w:numId="9">
    <w:abstractNumId w:val="13"/>
  </w:num>
  <w:num w:numId="10">
    <w:abstractNumId w:val="14"/>
  </w:num>
  <w:num w:numId="11">
    <w:abstractNumId w:val="12"/>
  </w:num>
  <w:num w:numId="12">
    <w:abstractNumId w:val="11"/>
  </w:num>
  <w:num w:numId="13">
    <w:abstractNumId w:val="7"/>
  </w:num>
  <w:num w:numId="14">
    <w:abstractNumId w:val="9"/>
  </w:num>
  <w:num w:numId="15">
    <w:abstractNumId w:val="17"/>
  </w:num>
  <w:num w:numId="16">
    <w:abstractNumId w:val="16"/>
  </w:num>
  <w:num w:numId="17">
    <w:abstractNumId w:val="12"/>
    <w:lvlOverride w:ilvl="0">
      <w:startOverride w:val="3"/>
    </w:lvlOverride>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51"/>
    <w:rsid w:val="00014143"/>
    <w:rsid w:val="000164E1"/>
    <w:rsid w:val="0006358E"/>
    <w:rsid w:val="00067177"/>
    <w:rsid w:val="00076642"/>
    <w:rsid w:val="000D0C6C"/>
    <w:rsid w:val="00102C76"/>
    <w:rsid w:val="0012745D"/>
    <w:rsid w:val="0015654B"/>
    <w:rsid w:val="001B1C2B"/>
    <w:rsid w:val="001E2A0B"/>
    <w:rsid w:val="001F7898"/>
    <w:rsid w:val="00241BD8"/>
    <w:rsid w:val="00241D59"/>
    <w:rsid w:val="00254F35"/>
    <w:rsid w:val="00270BE0"/>
    <w:rsid w:val="002732DF"/>
    <w:rsid w:val="0028038D"/>
    <w:rsid w:val="002862A9"/>
    <w:rsid w:val="00301339"/>
    <w:rsid w:val="003244CE"/>
    <w:rsid w:val="00330CA0"/>
    <w:rsid w:val="003F13AE"/>
    <w:rsid w:val="00412FEF"/>
    <w:rsid w:val="004139AA"/>
    <w:rsid w:val="00486CF8"/>
    <w:rsid w:val="00492436"/>
    <w:rsid w:val="004D721C"/>
    <w:rsid w:val="005054A3"/>
    <w:rsid w:val="00554BC7"/>
    <w:rsid w:val="00590DB9"/>
    <w:rsid w:val="005F34A0"/>
    <w:rsid w:val="00623661"/>
    <w:rsid w:val="00642060"/>
    <w:rsid w:val="00670530"/>
    <w:rsid w:val="006747AD"/>
    <w:rsid w:val="0067703B"/>
    <w:rsid w:val="006D0E08"/>
    <w:rsid w:val="006D66F5"/>
    <w:rsid w:val="00703907"/>
    <w:rsid w:val="007264EF"/>
    <w:rsid w:val="00760BA8"/>
    <w:rsid w:val="00785D9B"/>
    <w:rsid w:val="007876E5"/>
    <w:rsid w:val="007E2F02"/>
    <w:rsid w:val="00827844"/>
    <w:rsid w:val="00827D8B"/>
    <w:rsid w:val="008A1CFA"/>
    <w:rsid w:val="00955EC4"/>
    <w:rsid w:val="009D0402"/>
    <w:rsid w:val="009D5634"/>
    <w:rsid w:val="009E7085"/>
    <w:rsid w:val="009F0A83"/>
    <w:rsid w:val="009F2737"/>
    <w:rsid w:val="00A11890"/>
    <w:rsid w:val="00A20B12"/>
    <w:rsid w:val="00A31177"/>
    <w:rsid w:val="00A43A85"/>
    <w:rsid w:val="00A74751"/>
    <w:rsid w:val="00AA4ADB"/>
    <w:rsid w:val="00AB6921"/>
    <w:rsid w:val="00AC65AA"/>
    <w:rsid w:val="00AF0B6B"/>
    <w:rsid w:val="00AF0EF5"/>
    <w:rsid w:val="00B03DC6"/>
    <w:rsid w:val="00B70287"/>
    <w:rsid w:val="00BA3EA3"/>
    <w:rsid w:val="00BC73D0"/>
    <w:rsid w:val="00BF30D8"/>
    <w:rsid w:val="00C04959"/>
    <w:rsid w:val="00C43F94"/>
    <w:rsid w:val="00C56C4C"/>
    <w:rsid w:val="00D10B57"/>
    <w:rsid w:val="00D167AE"/>
    <w:rsid w:val="00D442EE"/>
    <w:rsid w:val="00D806AE"/>
    <w:rsid w:val="00DE42B8"/>
    <w:rsid w:val="00E164D8"/>
    <w:rsid w:val="00E27C4F"/>
    <w:rsid w:val="00E71D87"/>
    <w:rsid w:val="00E858E8"/>
    <w:rsid w:val="00EA2D3C"/>
    <w:rsid w:val="00EC44C8"/>
    <w:rsid w:val="00ED4C6A"/>
    <w:rsid w:val="00EF71D7"/>
    <w:rsid w:val="00F42587"/>
    <w:rsid w:val="00FE0DE0"/>
    <w:rsid w:val="00FF5D1B"/>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B851EE"/>
  <w15:docId w15:val="{C66AA0EB-41A8-4947-B48E-60B1F3D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5"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5" w:unhideWhenUsed="1"/>
    <w:lsdException w:name="envelope return" w:semiHidden="1" w:unhideWhenUsed="1"/>
    <w:lsdException w:name="footnote reference" w:semiHidden="1" w:uiPriority="5"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5" w:unhideWhenUsed="1"/>
    <w:lsdException w:name="Strong" w:uiPriority="5" w:qFormat="1"/>
    <w:lsdException w:name="Emphasis" w:uiPriority="5"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5" w:unhideWhenUsed="1"/>
    <w:lsdException w:name="HTML Cite" w:semiHidden="1" w:uiPriority="5"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5" w:qFormat="1"/>
    <w:lsdException w:name="Intense Quote" w:uiPriority="5"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5" w:qFormat="1"/>
    <w:lsdException w:name="Subtle Reference" w:qFormat="1"/>
    <w:lsdException w:name="Intense Reference" w:uiPriority="5" w:qFormat="1"/>
    <w:lsdException w:name="Book Title" w:qFormat="1"/>
    <w:lsdException w:name="Bibliography" w:semiHidden="1"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4A0"/>
    <w:pPr>
      <w:tabs>
        <w:tab w:val="left" w:pos="567"/>
      </w:tabs>
      <w:suppressAutoHyphens/>
      <w:spacing w:after="0" w:line="240" w:lineRule="auto"/>
    </w:pPr>
    <w:rPr>
      <w:rFonts w:ascii="Times New Roman" w:eastAsia="Times New Roman" w:hAnsi="Times New Roman" w:cs="Times New Roman"/>
      <w:noProof/>
      <w:szCs w:val="24"/>
      <w:lang w:val="en-US" w:eastAsia="en-US" w:bidi="ar-SA"/>
    </w:rPr>
  </w:style>
  <w:style w:type="paragraph" w:styleId="Antrat1">
    <w:name w:val="heading 1"/>
    <w:basedOn w:val="prastasis"/>
    <w:next w:val="prastasis"/>
    <w:link w:val="Antrat1Diagrama"/>
    <w:qFormat/>
    <w:rsid w:val="00A74751"/>
    <w:pPr>
      <w:keepNext/>
      <w:spacing w:before="240" w:after="60"/>
      <w:outlineLvl w:val="0"/>
    </w:pPr>
    <w:rPr>
      <w:b/>
      <w:bCs/>
      <w:kern w:val="32"/>
      <w:sz w:val="48"/>
      <w:szCs w:val="32"/>
    </w:rPr>
  </w:style>
  <w:style w:type="paragraph" w:styleId="Antrat2">
    <w:name w:val="heading 2"/>
    <w:basedOn w:val="prastasis"/>
    <w:next w:val="prastasis"/>
    <w:link w:val="Antrat2Diagrama"/>
    <w:qFormat/>
    <w:rsid w:val="00A74751"/>
    <w:pPr>
      <w:keepNext/>
      <w:spacing w:before="240" w:after="60"/>
      <w:outlineLvl w:val="1"/>
    </w:pPr>
    <w:rPr>
      <w:b/>
      <w:bCs/>
      <w:iCs/>
      <w:sz w:val="32"/>
      <w:szCs w:val="28"/>
    </w:rPr>
  </w:style>
  <w:style w:type="paragraph" w:styleId="Antrat3">
    <w:name w:val="heading 3"/>
    <w:basedOn w:val="prastasis"/>
    <w:next w:val="prastasis"/>
    <w:link w:val="Antrat3Diagrama"/>
    <w:qFormat/>
    <w:rsid w:val="00A74751"/>
    <w:pPr>
      <w:keepNext/>
      <w:spacing w:before="240" w:after="60"/>
      <w:outlineLvl w:val="2"/>
    </w:pPr>
    <w:rPr>
      <w:b/>
      <w:bCs/>
      <w:sz w:val="24"/>
      <w:szCs w:val="26"/>
    </w:rPr>
  </w:style>
  <w:style w:type="paragraph" w:styleId="Antrat4">
    <w:name w:val="heading 4"/>
    <w:basedOn w:val="prastasis"/>
    <w:next w:val="prastasis"/>
    <w:link w:val="Antrat4Diagrama"/>
    <w:qFormat/>
    <w:rsid w:val="00A74751"/>
    <w:pPr>
      <w:keepNext/>
      <w:keepLines/>
      <w:spacing w:before="240" w:after="60"/>
      <w:outlineLvl w:val="3"/>
    </w:pPr>
    <w:rPr>
      <w:rFonts w:eastAsiaTheme="majorEastAsia" w:cstheme="majorBidi"/>
      <w:b/>
      <w:bCs/>
      <w:iCs/>
      <w:sz w:val="24"/>
    </w:rPr>
  </w:style>
  <w:style w:type="paragraph" w:styleId="Antrat5">
    <w:name w:val="heading 5"/>
    <w:basedOn w:val="prastasis"/>
    <w:next w:val="prastasis"/>
    <w:link w:val="Antrat5Diagrama"/>
    <w:qFormat/>
    <w:rsid w:val="00A74751"/>
    <w:pPr>
      <w:keepNext/>
      <w:keepLines/>
      <w:spacing w:before="240" w:after="60"/>
      <w:outlineLvl w:val="4"/>
    </w:pPr>
    <w:rPr>
      <w:rFonts w:eastAsiaTheme="majorEastAsia" w:cstheme="majorBidi"/>
      <w:b/>
      <w:sz w:val="24"/>
    </w:rPr>
  </w:style>
  <w:style w:type="paragraph" w:styleId="Antrat6">
    <w:name w:val="heading 6"/>
    <w:basedOn w:val="prastasis"/>
    <w:next w:val="prastasis"/>
    <w:link w:val="Antrat6Diagrama"/>
    <w:qFormat/>
    <w:rsid w:val="00A74751"/>
    <w:pPr>
      <w:keepNext/>
      <w:keepLines/>
      <w:spacing w:before="240" w:after="60"/>
      <w:outlineLvl w:val="5"/>
    </w:pPr>
    <w:rPr>
      <w:rFonts w:eastAsiaTheme="majorEastAsia" w:cstheme="majorBidi"/>
      <w:b/>
      <w:iCs/>
      <w:sz w:val="24"/>
    </w:rPr>
  </w:style>
  <w:style w:type="paragraph" w:styleId="Antrat7">
    <w:name w:val="heading 7"/>
    <w:basedOn w:val="prastasis"/>
    <w:next w:val="prastasis"/>
    <w:link w:val="Antrat7Diagrama"/>
    <w:uiPriority w:val="1"/>
    <w:semiHidden/>
    <w:rsid w:val="00A74751"/>
    <w:pPr>
      <w:keepNext/>
      <w:keepLines/>
      <w:spacing w:before="240" w:after="60"/>
      <w:outlineLvl w:val="6"/>
    </w:pPr>
    <w:rPr>
      <w:rFonts w:eastAsiaTheme="majorEastAsia" w:cstheme="majorBidi"/>
      <w:iCs/>
      <w:sz w:val="24"/>
    </w:rPr>
  </w:style>
  <w:style w:type="paragraph" w:styleId="Antrat8">
    <w:name w:val="heading 8"/>
    <w:basedOn w:val="prastasis"/>
    <w:next w:val="prastasis"/>
    <w:link w:val="Antrat8Diagrama"/>
    <w:uiPriority w:val="1"/>
    <w:semiHidden/>
    <w:rsid w:val="00A74751"/>
    <w:pPr>
      <w:keepNext/>
      <w:keepLines/>
      <w:spacing w:before="240" w:after="60"/>
      <w:outlineLvl w:val="7"/>
    </w:pPr>
    <w:rPr>
      <w:rFonts w:eastAsiaTheme="majorEastAsia" w:cstheme="majorBidi"/>
      <w:i/>
      <w:sz w:val="24"/>
    </w:rPr>
  </w:style>
  <w:style w:type="paragraph" w:styleId="Antrat9">
    <w:name w:val="heading 9"/>
    <w:basedOn w:val="prastasis"/>
    <w:next w:val="prastasis"/>
    <w:link w:val="Antrat9Diagrama"/>
    <w:uiPriority w:val="1"/>
    <w:semiHidden/>
    <w:rsid w:val="00A74751"/>
    <w:pPr>
      <w:keepNext/>
      <w:keepLines/>
      <w:spacing w:before="240" w:after="60"/>
      <w:outlineLvl w:val="8"/>
    </w:pPr>
    <w:rPr>
      <w:rFonts w:eastAsiaTheme="majorEastAsia" w:cstheme="majorBid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74751"/>
    <w:pPr>
      <w:tabs>
        <w:tab w:val="center" w:pos="4513"/>
        <w:tab w:val="right" w:pos="9026"/>
      </w:tabs>
    </w:pPr>
  </w:style>
  <w:style w:type="character" w:customStyle="1" w:styleId="AntratsDiagrama">
    <w:name w:val="Antraštės Diagrama"/>
    <w:basedOn w:val="Numatytasispastraiposriftas"/>
    <w:link w:val="Antrats"/>
    <w:rsid w:val="00A74751"/>
  </w:style>
  <w:style w:type="paragraph" w:styleId="Porat">
    <w:name w:val="footer"/>
    <w:basedOn w:val="prastasis"/>
    <w:link w:val="PoratDiagrama"/>
    <w:unhideWhenUsed/>
    <w:rsid w:val="00A74751"/>
    <w:pPr>
      <w:tabs>
        <w:tab w:val="center" w:pos="4513"/>
        <w:tab w:val="right" w:pos="9026"/>
      </w:tabs>
    </w:pPr>
  </w:style>
  <w:style w:type="character" w:customStyle="1" w:styleId="PoratDiagrama">
    <w:name w:val="Poraštė Diagrama"/>
    <w:basedOn w:val="Numatytasispastraiposriftas"/>
    <w:link w:val="Porat"/>
    <w:rsid w:val="00A74751"/>
  </w:style>
  <w:style w:type="character" w:customStyle="1" w:styleId="Antrat1Diagrama">
    <w:name w:val="Antraštė 1 Diagrama"/>
    <w:basedOn w:val="Numatytasispastraiposriftas"/>
    <w:link w:val="Antrat1"/>
    <w:rsid w:val="00A74751"/>
    <w:rPr>
      <w:rFonts w:ascii="Times New Roman" w:eastAsia="Times New Roman" w:hAnsi="Times New Roman" w:cs="Times New Roman"/>
      <w:b/>
      <w:bCs/>
      <w:noProof/>
      <w:kern w:val="32"/>
      <w:sz w:val="48"/>
      <w:szCs w:val="32"/>
      <w:lang w:eastAsia="en-US" w:bidi="ar-SA"/>
    </w:rPr>
  </w:style>
  <w:style w:type="character" w:customStyle="1" w:styleId="Antrat2Diagrama">
    <w:name w:val="Antraštė 2 Diagrama"/>
    <w:basedOn w:val="Numatytasispastraiposriftas"/>
    <w:link w:val="Antrat2"/>
    <w:rsid w:val="00A74751"/>
    <w:rPr>
      <w:rFonts w:ascii="Times New Roman" w:eastAsia="Times New Roman" w:hAnsi="Times New Roman" w:cs="Times New Roman"/>
      <w:b/>
      <w:bCs/>
      <w:iCs/>
      <w:noProof/>
      <w:sz w:val="32"/>
      <w:szCs w:val="28"/>
      <w:lang w:eastAsia="en-US" w:bidi="ar-SA"/>
    </w:rPr>
  </w:style>
  <w:style w:type="character" w:customStyle="1" w:styleId="Antrat3Diagrama">
    <w:name w:val="Antraštė 3 Diagrama"/>
    <w:basedOn w:val="Numatytasispastraiposriftas"/>
    <w:link w:val="Antrat3"/>
    <w:rsid w:val="00A74751"/>
    <w:rPr>
      <w:rFonts w:ascii="Times New Roman" w:eastAsia="Times New Roman" w:hAnsi="Times New Roman" w:cs="Times New Roman"/>
      <w:b/>
      <w:bCs/>
      <w:noProof/>
      <w:sz w:val="24"/>
      <w:szCs w:val="26"/>
      <w:lang w:eastAsia="en-US" w:bidi="ar-SA"/>
    </w:rPr>
  </w:style>
  <w:style w:type="character" w:customStyle="1" w:styleId="Antrat4Diagrama">
    <w:name w:val="Antraštė 4 Diagrama"/>
    <w:basedOn w:val="Numatytasispastraiposriftas"/>
    <w:link w:val="Antrat4"/>
    <w:rsid w:val="00A74751"/>
    <w:rPr>
      <w:rFonts w:ascii="Times New Roman" w:eastAsiaTheme="majorEastAsia" w:hAnsi="Times New Roman" w:cstheme="majorBidi"/>
      <w:b/>
      <w:bCs/>
      <w:iCs/>
      <w:noProof/>
      <w:sz w:val="24"/>
      <w:szCs w:val="24"/>
      <w:lang w:eastAsia="en-US" w:bidi="ar-SA"/>
    </w:rPr>
  </w:style>
  <w:style w:type="character" w:customStyle="1" w:styleId="Antrat5Diagrama">
    <w:name w:val="Antraštė 5 Diagrama"/>
    <w:basedOn w:val="Numatytasispastraiposriftas"/>
    <w:link w:val="Antrat5"/>
    <w:rsid w:val="00A74751"/>
    <w:rPr>
      <w:rFonts w:ascii="Times New Roman" w:eastAsiaTheme="majorEastAsia" w:hAnsi="Times New Roman" w:cstheme="majorBidi"/>
      <w:b/>
      <w:noProof/>
      <w:sz w:val="24"/>
      <w:szCs w:val="24"/>
      <w:lang w:eastAsia="en-US" w:bidi="ar-SA"/>
    </w:rPr>
  </w:style>
  <w:style w:type="character" w:customStyle="1" w:styleId="Antrat6Diagrama">
    <w:name w:val="Antraštė 6 Diagrama"/>
    <w:basedOn w:val="Numatytasispastraiposriftas"/>
    <w:link w:val="Antrat6"/>
    <w:rsid w:val="00A74751"/>
    <w:rPr>
      <w:rFonts w:ascii="Times New Roman" w:eastAsiaTheme="majorEastAsia" w:hAnsi="Times New Roman" w:cstheme="majorBidi"/>
      <w:b/>
      <w:iCs/>
      <w:noProof/>
      <w:sz w:val="24"/>
      <w:szCs w:val="24"/>
      <w:lang w:eastAsia="en-US" w:bidi="ar-SA"/>
    </w:rPr>
  </w:style>
  <w:style w:type="character" w:customStyle="1" w:styleId="Antrat7Diagrama">
    <w:name w:val="Antraštė 7 Diagrama"/>
    <w:basedOn w:val="Numatytasispastraiposriftas"/>
    <w:link w:val="Antrat7"/>
    <w:uiPriority w:val="1"/>
    <w:semiHidden/>
    <w:rsid w:val="00A74751"/>
    <w:rPr>
      <w:rFonts w:ascii="Times New Roman" w:eastAsiaTheme="majorEastAsia" w:hAnsi="Times New Roman" w:cstheme="majorBidi"/>
      <w:iCs/>
      <w:noProof/>
      <w:sz w:val="24"/>
      <w:szCs w:val="24"/>
      <w:lang w:eastAsia="en-US" w:bidi="ar-SA"/>
    </w:rPr>
  </w:style>
  <w:style w:type="character" w:customStyle="1" w:styleId="Antrat8Diagrama">
    <w:name w:val="Antraštė 8 Diagrama"/>
    <w:basedOn w:val="Numatytasispastraiposriftas"/>
    <w:link w:val="Antrat8"/>
    <w:uiPriority w:val="1"/>
    <w:semiHidden/>
    <w:rsid w:val="00A74751"/>
    <w:rPr>
      <w:rFonts w:ascii="Times New Roman" w:eastAsiaTheme="majorEastAsia" w:hAnsi="Times New Roman" w:cstheme="majorBidi"/>
      <w:i/>
      <w:noProof/>
      <w:sz w:val="24"/>
      <w:szCs w:val="24"/>
      <w:lang w:eastAsia="en-US" w:bidi="ar-SA"/>
    </w:rPr>
  </w:style>
  <w:style w:type="character" w:customStyle="1" w:styleId="Antrat9Diagrama">
    <w:name w:val="Antraštė 9 Diagrama"/>
    <w:basedOn w:val="Numatytasispastraiposriftas"/>
    <w:link w:val="Antrat9"/>
    <w:uiPriority w:val="1"/>
    <w:semiHidden/>
    <w:rsid w:val="00A74751"/>
    <w:rPr>
      <w:rFonts w:ascii="Times New Roman" w:eastAsiaTheme="majorEastAsia" w:hAnsi="Times New Roman" w:cstheme="majorBidi"/>
      <w:iCs/>
      <w:noProof/>
      <w:szCs w:val="24"/>
      <w:lang w:eastAsia="en-US" w:bidi="ar-SA"/>
    </w:rPr>
  </w:style>
  <w:style w:type="paragraph" w:styleId="Sraassuenkleliais">
    <w:name w:val="List Bullet"/>
    <w:basedOn w:val="prastasis"/>
    <w:qFormat/>
    <w:rsid w:val="00A74751"/>
    <w:pPr>
      <w:numPr>
        <w:numId w:val="7"/>
      </w:numPr>
      <w:contextualSpacing/>
    </w:pPr>
  </w:style>
  <w:style w:type="paragraph" w:styleId="Sraassunumeriais">
    <w:name w:val="List Number"/>
    <w:basedOn w:val="prastasis"/>
    <w:qFormat/>
    <w:rsid w:val="00A74751"/>
    <w:pPr>
      <w:numPr>
        <w:numId w:val="9"/>
      </w:numPr>
      <w:contextualSpacing/>
    </w:pPr>
  </w:style>
  <w:style w:type="paragraph" w:styleId="Antrat">
    <w:name w:val="caption"/>
    <w:basedOn w:val="prastasis"/>
    <w:next w:val="prastasis"/>
    <w:rsid w:val="00A74751"/>
    <w:pPr>
      <w:spacing w:after="200"/>
    </w:pPr>
    <w:rPr>
      <w:b/>
      <w:bCs/>
      <w:color w:val="82786F"/>
      <w:sz w:val="18"/>
      <w:szCs w:val="18"/>
    </w:rPr>
  </w:style>
  <w:style w:type="character" w:styleId="Perirtashipersaitas">
    <w:name w:val="FollowedHyperlink"/>
    <w:basedOn w:val="Numatytasispastraiposriftas"/>
    <w:uiPriority w:val="5"/>
    <w:semiHidden/>
    <w:rsid w:val="00A74751"/>
    <w:rPr>
      <w:color w:val="82786F"/>
      <w:u w:val="single"/>
    </w:rPr>
  </w:style>
  <w:style w:type="paragraph" w:styleId="Adresasantvoko">
    <w:name w:val="envelope address"/>
    <w:basedOn w:val="prastasis"/>
    <w:uiPriority w:val="5"/>
    <w:semiHidden/>
    <w:rsid w:val="00A74751"/>
    <w:pPr>
      <w:framePr w:w="7920" w:h="1980" w:hRule="exact" w:hSpace="180" w:wrap="auto" w:hAnchor="page" w:xAlign="center" w:yAlign="bottom"/>
      <w:ind w:left="2880"/>
    </w:pPr>
    <w:rPr>
      <w:rFonts w:eastAsiaTheme="majorEastAsia" w:cstheme="majorBidi"/>
      <w:sz w:val="24"/>
    </w:rPr>
  </w:style>
  <w:style w:type="character" w:styleId="Emfaz">
    <w:name w:val="Emphasis"/>
    <w:basedOn w:val="Numatytasispastraiposriftas"/>
    <w:uiPriority w:val="5"/>
    <w:rsid w:val="00A74751"/>
    <w:rPr>
      <w:i/>
      <w:iCs/>
    </w:rPr>
  </w:style>
  <w:style w:type="character" w:styleId="Dokumentoinaosnumeris">
    <w:name w:val="endnote reference"/>
    <w:basedOn w:val="Numatytasispastraiposriftas"/>
    <w:uiPriority w:val="5"/>
    <w:semiHidden/>
    <w:rsid w:val="00A74751"/>
    <w:rPr>
      <w:rFonts w:ascii="Verdana" w:hAnsi="Verdana"/>
      <w:sz w:val="14"/>
      <w:vertAlign w:val="superscript"/>
    </w:rPr>
  </w:style>
  <w:style w:type="paragraph" w:styleId="Dokumentoinaostekstas">
    <w:name w:val="endnote text"/>
    <w:basedOn w:val="prastasis"/>
    <w:link w:val="DokumentoinaostekstasDiagrama"/>
    <w:uiPriority w:val="5"/>
    <w:semiHidden/>
    <w:rsid w:val="00A74751"/>
    <w:rPr>
      <w:sz w:val="14"/>
    </w:rPr>
  </w:style>
  <w:style w:type="character" w:customStyle="1" w:styleId="DokumentoinaostekstasDiagrama">
    <w:name w:val="Dokumento išnašos tekstas Diagrama"/>
    <w:basedOn w:val="Numatytasispastraiposriftas"/>
    <w:link w:val="Dokumentoinaostekstas"/>
    <w:uiPriority w:val="5"/>
    <w:semiHidden/>
    <w:rsid w:val="00A74751"/>
    <w:rPr>
      <w:rFonts w:ascii="Times New Roman" w:eastAsia="Times New Roman" w:hAnsi="Times New Roman" w:cs="Times New Roman"/>
      <w:noProof/>
      <w:sz w:val="14"/>
      <w:szCs w:val="24"/>
      <w:lang w:eastAsia="en-US" w:bidi="ar-SA"/>
    </w:rPr>
  </w:style>
  <w:style w:type="character" w:styleId="Puslapioinaosnuoroda">
    <w:name w:val="footnote reference"/>
    <w:basedOn w:val="Numatytasispastraiposriftas"/>
    <w:uiPriority w:val="5"/>
    <w:semiHidden/>
    <w:rsid w:val="00A74751"/>
    <w:rPr>
      <w:rFonts w:ascii="Verdana" w:hAnsi="Verdana"/>
      <w:sz w:val="14"/>
      <w:vertAlign w:val="superscript"/>
    </w:rPr>
  </w:style>
  <w:style w:type="paragraph" w:styleId="Puslapioinaostekstas">
    <w:name w:val="footnote text"/>
    <w:basedOn w:val="prastasis"/>
    <w:link w:val="PuslapioinaostekstasDiagrama"/>
    <w:uiPriority w:val="5"/>
    <w:semiHidden/>
    <w:rsid w:val="00A74751"/>
    <w:rPr>
      <w:sz w:val="14"/>
    </w:rPr>
  </w:style>
  <w:style w:type="character" w:customStyle="1" w:styleId="PuslapioinaostekstasDiagrama">
    <w:name w:val="Puslapio išnašos tekstas Diagrama"/>
    <w:basedOn w:val="Numatytasispastraiposriftas"/>
    <w:link w:val="Puslapioinaostekstas"/>
    <w:uiPriority w:val="5"/>
    <w:semiHidden/>
    <w:rsid w:val="00A74751"/>
    <w:rPr>
      <w:rFonts w:ascii="Times New Roman" w:eastAsia="Times New Roman" w:hAnsi="Times New Roman" w:cs="Times New Roman"/>
      <w:noProof/>
      <w:sz w:val="14"/>
      <w:szCs w:val="24"/>
      <w:lang w:eastAsia="en-US" w:bidi="ar-SA"/>
    </w:rPr>
  </w:style>
  <w:style w:type="paragraph" w:styleId="HTMLadresas">
    <w:name w:val="HTML Address"/>
    <w:basedOn w:val="prastasis"/>
    <w:link w:val="HTMLadresasDiagrama"/>
    <w:uiPriority w:val="5"/>
    <w:semiHidden/>
    <w:rsid w:val="00A74751"/>
    <w:rPr>
      <w:iCs/>
      <w:color w:val="009FDA"/>
      <w:u w:val="single"/>
    </w:rPr>
  </w:style>
  <w:style w:type="character" w:customStyle="1" w:styleId="HTMLadresasDiagrama">
    <w:name w:val="HTML adresas Diagrama"/>
    <w:basedOn w:val="Numatytasispastraiposriftas"/>
    <w:link w:val="HTMLadresas"/>
    <w:uiPriority w:val="5"/>
    <w:semiHidden/>
    <w:rsid w:val="00A74751"/>
    <w:rPr>
      <w:rFonts w:ascii="Times New Roman" w:eastAsia="Times New Roman" w:hAnsi="Times New Roman" w:cs="Times New Roman"/>
      <w:iCs/>
      <w:noProof/>
      <w:color w:val="009FDA"/>
      <w:szCs w:val="24"/>
      <w:u w:val="single"/>
      <w:lang w:eastAsia="en-US" w:bidi="ar-SA"/>
    </w:rPr>
  </w:style>
  <w:style w:type="character" w:styleId="Hipersaitas">
    <w:name w:val="Hyperlink"/>
    <w:basedOn w:val="Numatytasispastraiposriftas"/>
    <w:rsid w:val="00A74751"/>
    <w:rPr>
      <w:color w:val="0563C1" w:themeColor="hyperlink"/>
      <w:u w:val="single"/>
    </w:rPr>
  </w:style>
  <w:style w:type="character" w:styleId="HTMLcitata">
    <w:name w:val="HTML Cite"/>
    <w:basedOn w:val="Numatytasispastraiposriftas"/>
    <w:uiPriority w:val="5"/>
    <w:semiHidden/>
    <w:rsid w:val="00A74751"/>
    <w:rPr>
      <w:i/>
      <w:iCs/>
    </w:rPr>
  </w:style>
  <w:style w:type="paragraph" w:styleId="Iskirtacitata">
    <w:name w:val="Intense Quote"/>
    <w:basedOn w:val="prastasis"/>
    <w:next w:val="prastasis"/>
    <w:link w:val="IskirtacitataDiagrama"/>
    <w:uiPriority w:val="5"/>
    <w:rsid w:val="00A74751"/>
    <w:pPr>
      <w:pBdr>
        <w:bottom w:val="single" w:sz="4" w:space="4" w:color="auto"/>
      </w:pBdr>
      <w:spacing w:before="200" w:after="280"/>
      <w:ind w:left="936" w:right="936"/>
    </w:pPr>
    <w:rPr>
      <w:b/>
      <w:bCs/>
      <w:i/>
      <w:iCs/>
    </w:rPr>
  </w:style>
  <w:style w:type="character" w:customStyle="1" w:styleId="IskirtacitataDiagrama">
    <w:name w:val="Išskirta citata Diagrama"/>
    <w:basedOn w:val="Numatytasispastraiposriftas"/>
    <w:link w:val="Iskirtacitata"/>
    <w:uiPriority w:val="5"/>
    <w:rsid w:val="00A74751"/>
    <w:rPr>
      <w:rFonts w:ascii="Times New Roman" w:eastAsia="Times New Roman" w:hAnsi="Times New Roman" w:cs="Times New Roman"/>
      <w:b/>
      <w:bCs/>
      <w:i/>
      <w:iCs/>
      <w:noProof/>
      <w:szCs w:val="24"/>
      <w:lang w:eastAsia="en-US" w:bidi="ar-SA"/>
    </w:rPr>
  </w:style>
  <w:style w:type="character" w:styleId="Rykuspabraukimas">
    <w:name w:val="Intense Emphasis"/>
    <w:basedOn w:val="Numatytasispastraiposriftas"/>
    <w:uiPriority w:val="5"/>
    <w:rsid w:val="00A74751"/>
    <w:rPr>
      <w:b/>
      <w:bCs/>
      <w:i/>
      <w:iCs/>
      <w:color w:val="auto"/>
    </w:rPr>
  </w:style>
  <w:style w:type="paragraph" w:styleId="Paantrat">
    <w:name w:val="Subtitle"/>
    <w:aliases w:val="Small"/>
    <w:basedOn w:val="prastasis"/>
    <w:next w:val="prastasis"/>
    <w:link w:val="PaantratDiagrama"/>
    <w:rsid w:val="00A74751"/>
    <w:pPr>
      <w:numPr>
        <w:ilvl w:val="1"/>
      </w:numPr>
    </w:pPr>
    <w:rPr>
      <w:rFonts w:eastAsiaTheme="majorEastAsia" w:cstheme="majorBidi"/>
      <w:iCs/>
      <w:color w:val="001965"/>
      <w:sz w:val="24"/>
    </w:rPr>
  </w:style>
  <w:style w:type="character" w:customStyle="1" w:styleId="PaantratDiagrama">
    <w:name w:val="Paantraštė Diagrama"/>
    <w:aliases w:val="Small Diagrama"/>
    <w:basedOn w:val="Numatytasispastraiposriftas"/>
    <w:link w:val="Paantrat"/>
    <w:rsid w:val="00A74751"/>
    <w:rPr>
      <w:rFonts w:ascii="Times New Roman" w:eastAsiaTheme="majorEastAsia" w:hAnsi="Times New Roman" w:cstheme="majorBidi"/>
      <w:iCs/>
      <w:noProof/>
      <w:color w:val="001965"/>
      <w:sz w:val="24"/>
      <w:szCs w:val="24"/>
      <w:lang w:eastAsia="en-US" w:bidi="ar-SA"/>
    </w:rPr>
  </w:style>
  <w:style w:type="paragraph" w:customStyle="1" w:styleId="SubtitleMedium">
    <w:name w:val="Subtitle Medium"/>
    <w:basedOn w:val="Paantrat"/>
    <w:rsid w:val="00A74751"/>
    <w:rPr>
      <w:sz w:val="28"/>
    </w:rPr>
  </w:style>
  <w:style w:type="paragraph" w:customStyle="1" w:styleId="SubtitleLarge">
    <w:name w:val="Subtitle Large"/>
    <w:basedOn w:val="SubtitleMedium"/>
    <w:rsid w:val="00A74751"/>
    <w:rPr>
      <w:sz w:val="48"/>
    </w:rPr>
  </w:style>
  <w:style w:type="paragraph" w:styleId="Turinioantrat">
    <w:name w:val="TOC Heading"/>
    <w:basedOn w:val="Antrat1"/>
    <w:next w:val="prastasis"/>
    <w:uiPriority w:val="5"/>
    <w:semiHidden/>
    <w:rsid w:val="00A74751"/>
    <w:pPr>
      <w:keepLines/>
      <w:spacing w:before="0" w:after="480"/>
      <w:outlineLvl w:val="9"/>
    </w:pPr>
    <w:rPr>
      <w:rFonts w:eastAsiaTheme="majorEastAsia" w:cstheme="majorBidi"/>
      <w:kern w:val="0"/>
      <w:sz w:val="28"/>
      <w:szCs w:val="28"/>
    </w:rPr>
  </w:style>
  <w:style w:type="paragraph" w:styleId="Citata">
    <w:name w:val="Quote"/>
    <w:basedOn w:val="prastasis"/>
    <w:next w:val="prastasis"/>
    <w:link w:val="CitataDiagrama"/>
    <w:uiPriority w:val="5"/>
    <w:rsid w:val="00A74751"/>
    <w:rPr>
      <w:i/>
      <w:iCs/>
    </w:rPr>
  </w:style>
  <w:style w:type="character" w:customStyle="1" w:styleId="CitataDiagrama">
    <w:name w:val="Citata Diagrama"/>
    <w:basedOn w:val="Numatytasispastraiposriftas"/>
    <w:link w:val="Citata"/>
    <w:uiPriority w:val="5"/>
    <w:rsid w:val="00A74751"/>
    <w:rPr>
      <w:rFonts w:ascii="Times New Roman" w:eastAsia="Times New Roman" w:hAnsi="Times New Roman" w:cs="Times New Roman"/>
      <w:i/>
      <w:iCs/>
      <w:noProof/>
      <w:szCs w:val="24"/>
      <w:lang w:eastAsia="en-US" w:bidi="ar-SA"/>
    </w:rPr>
  </w:style>
  <w:style w:type="paragraph" w:styleId="Pavadinimas">
    <w:name w:val="Title"/>
    <w:aliases w:val="TitleSmall"/>
    <w:basedOn w:val="prastasis"/>
    <w:next w:val="prastasis"/>
    <w:link w:val="PavadinimasDiagrama"/>
    <w:rsid w:val="00A74751"/>
    <w:pPr>
      <w:contextualSpacing/>
    </w:pPr>
    <w:rPr>
      <w:rFonts w:eastAsiaTheme="majorEastAsia" w:cstheme="majorBidi"/>
      <w:color w:val="001965"/>
      <w:kern w:val="28"/>
      <w:sz w:val="36"/>
      <w:szCs w:val="52"/>
    </w:rPr>
  </w:style>
  <w:style w:type="character" w:customStyle="1" w:styleId="PavadinimasDiagrama">
    <w:name w:val="Pavadinimas Diagrama"/>
    <w:aliases w:val="TitleSmall Diagrama"/>
    <w:basedOn w:val="Numatytasispastraiposriftas"/>
    <w:link w:val="Pavadinimas"/>
    <w:rsid w:val="00A74751"/>
    <w:rPr>
      <w:rFonts w:ascii="Times New Roman" w:eastAsiaTheme="majorEastAsia" w:hAnsi="Times New Roman" w:cstheme="majorBidi"/>
      <w:noProof/>
      <w:color w:val="001965"/>
      <w:kern w:val="28"/>
      <w:sz w:val="36"/>
      <w:szCs w:val="52"/>
      <w:lang w:eastAsia="en-US" w:bidi="ar-SA"/>
    </w:rPr>
  </w:style>
  <w:style w:type="paragraph" w:customStyle="1" w:styleId="TitleMedium">
    <w:name w:val="Title Medium"/>
    <w:basedOn w:val="Pavadinimas"/>
    <w:next w:val="SubtitleMedium"/>
    <w:rsid w:val="00A74751"/>
    <w:rPr>
      <w:sz w:val="60"/>
    </w:rPr>
  </w:style>
  <w:style w:type="paragraph" w:customStyle="1" w:styleId="TitleLarge">
    <w:name w:val="Title Large"/>
    <w:basedOn w:val="TitleMedium"/>
    <w:rsid w:val="00A74751"/>
    <w:rPr>
      <w:sz w:val="72"/>
    </w:rPr>
  </w:style>
  <w:style w:type="paragraph" w:customStyle="1" w:styleId="TitleExtraLarge">
    <w:name w:val="Title Extra Large"/>
    <w:basedOn w:val="TitleLarge"/>
    <w:rsid w:val="00A74751"/>
    <w:rPr>
      <w:sz w:val="96"/>
    </w:rPr>
  </w:style>
  <w:style w:type="paragraph" w:styleId="Tekstoblokas">
    <w:name w:val="Block Text"/>
    <w:basedOn w:val="prastasis"/>
    <w:uiPriority w:val="99"/>
    <w:semiHidden/>
    <w:unhideWhenUsed/>
    <w:rsid w:val="00A74751"/>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Turinys1">
    <w:name w:val="toc 1"/>
    <w:basedOn w:val="prastasis"/>
    <w:next w:val="prastasis"/>
    <w:uiPriority w:val="5"/>
    <w:semiHidden/>
    <w:rsid w:val="00A74751"/>
    <w:pPr>
      <w:spacing w:after="100"/>
      <w:ind w:right="567"/>
    </w:pPr>
  </w:style>
  <w:style w:type="paragraph" w:styleId="Turinys2">
    <w:name w:val="toc 2"/>
    <w:basedOn w:val="prastasis"/>
    <w:next w:val="prastasis"/>
    <w:uiPriority w:val="5"/>
    <w:semiHidden/>
    <w:rsid w:val="00A74751"/>
    <w:pPr>
      <w:ind w:left="284" w:right="567"/>
    </w:pPr>
  </w:style>
  <w:style w:type="paragraph" w:styleId="Turinys3">
    <w:name w:val="toc 3"/>
    <w:basedOn w:val="prastasis"/>
    <w:next w:val="prastasis"/>
    <w:uiPriority w:val="5"/>
    <w:semiHidden/>
    <w:rsid w:val="00A74751"/>
    <w:pPr>
      <w:spacing w:after="100"/>
      <w:ind w:left="567" w:right="567"/>
    </w:pPr>
  </w:style>
  <w:style w:type="paragraph" w:styleId="Turinys4">
    <w:name w:val="toc 4"/>
    <w:basedOn w:val="prastasis"/>
    <w:next w:val="prastasis"/>
    <w:uiPriority w:val="5"/>
    <w:semiHidden/>
    <w:rsid w:val="00A74751"/>
    <w:pPr>
      <w:ind w:left="567" w:right="567"/>
    </w:pPr>
  </w:style>
  <w:style w:type="paragraph" w:styleId="Turinys5">
    <w:name w:val="toc 5"/>
    <w:basedOn w:val="prastasis"/>
    <w:next w:val="prastasis"/>
    <w:uiPriority w:val="5"/>
    <w:semiHidden/>
    <w:rsid w:val="00A74751"/>
    <w:pPr>
      <w:ind w:left="567" w:right="567"/>
    </w:pPr>
  </w:style>
  <w:style w:type="paragraph" w:styleId="Turinys6">
    <w:name w:val="toc 6"/>
    <w:basedOn w:val="prastasis"/>
    <w:next w:val="prastasis"/>
    <w:uiPriority w:val="5"/>
    <w:semiHidden/>
    <w:rsid w:val="00A74751"/>
    <w:pPr>
      <w:ind w:left="567" w:right="567"/>
    </w:pPr>
  </w:style>
  <w:style w:type="paragraph" w:styleId="Turinys7">
    <w:name w:val="toc 7"/>
    <w:basedOn w:val="prastasis"/>
    <w:next w:val="prastasis"/>
    <w:uiPriority w:val="5"/>
    <w:semiHidden/>
    <w:rsid w:val="00A74751"/>
    <w:pPr>
      <w:ind w:left="567" w:right="567"/>
    </w:pPr>
  </w:style>
  <w:style w:type="paragraph" w:styleId="Turinys8">
    <w:name w:val="toc 8"/>
    <w:basedOn w:val="prastasis"/>
    <w:next w:val="prastasis"/>
    <w:uiPriority w:val="5"/>
    <w:semiHidden/>
    <w:rsid w:val="00A74751"/>
    <w:pPr>
      <w:ind w:left="567" w:right="567"/>
    </w:pPr>
  </w:style>
  <w:style w:type="paragraph" w:styleId="Turinys9">
    <w:name w:val="toc 9"/>
    <w:basedOn w:val="prastasis"/>
    <w:next w:val="prastasis"/>
    <w:uiPriority w:val="5"/>
    <w:semiHidden/>
    <w:rsid w:val="00A74751"/>
    <w:pPr>
      <w:ind w:left="567" w:right="567"/>
    </w:pPr>
  </w:style>
  <w:style w:type="paragraph" w:styleId="Sraassunumeriais2">
    <w:name w:val="List Number 2"/>
    <w:basedOn w:val="prastasis"/>
    <w:qFormat/>
    <w:rsid w:val="00A74751"/>
    <w:pPr>
      <w:numPr>
        <w:numId w:val="10"/>
      </w:numPr>
      <w:contextualSpacing/>
    </w:pPr>
  </w:style>
  <w:style w:type="paragraph" w:styleId="Indeksas1">
    <w:name w:val="index 1"/>
    <w:basedOn w:val="prastasis"/>
    <w:next w:val="prastasis"/>
    <w:uiPriority w:val="99"/>
    <w:semiHidden/>
    <w:unhideWhenUsed/>
    <w:rsid w:val="00A74751"/>
    <w:pPr>
      <w:ind w:left="200" w:hanging="200"/>
    </w:pPr>
  </w:style>
  <w:style w:type="paragraph" w:styleId="Indeksas2">
    <w:name w:val="index 2"/>
    <w:basedOn w:val="prastasis"/>
    <w:next w:val="prastasis"/>
    <w:uiPriority w:val="99"/>
    <w:semiHidden/>
    <w:unhideWhenUsed/>
    <w:rsid w:val="00A74751"/>
    <w:pPr>
      <w:ind w:left="400" w:hanging="200"/>
    </w:pPr>
  </w:style>
  <w:style w:type="paragraph" w:styleId="Indeksas3">
    <w:name w:val="index 3"/>
    <w:basedOn w:val="prastasis"/>
    <w:next w:val="prastasis"/>
    <w:uiPriority w:val="99"/>
    <w:semiHidden/>
    <w:unhideWhenUsed/>
    <w:rsid w:val="00A74751"/>
    <w:pPr>
      <w:ind w:left="600" w:hanging="200"/>
    </w:pPr>
  </w:style>
  <w:style w:type="paragraph" w:styleId="Indeksas4">
    <w:name w:val="index 4"/>
    <w:basedOn w:val="prastasis"/>
    <w:next w:val="prastasis"/>
    <w:uiPriority w:val="99"/>
    <w:semiHidden/>
    <w:unhideWhenUsed/>
    <w:rsid w:val="00A74751"/>
    <w:pPr>
      <w:ind w:left="800" w:hanging="200"/>
    </w:pPr>
  </w:style>
  <w:style w:type="paragraph" w:styleId="Indeksas5">
    <w:name w:val="index 5"/>
    <w:basedOn w:val="prastasis"/>
    <w:next w:val="prastasis"/>
    <w:uiPriority w:val="99"/>
    <w:semiHidden/>
    <w:unhideWhenUsed/>
    <w:rsid w:val="00A74751"/>
    <w:pPr>
      <w:ind w:left="1000" w:hanging="200"/>
    </w:pPr>
  </w:style>
  <w:style w:type="paragraph" w:styleId="Indeksas6">
    <w:name w:val="index 6"/>
    <w:basedOn w:val="prastasis"/>
    <w:next w:val="prastasis"/>
    <w:uiPriority w:val="99"/>
    <w:semiHidden/>
    <w:unhideWhenUsed/>
    <w:rsid w:val="00A74751"/>
    <w:pPr>
      <w:ind w:left="1200" w:hanging="200"/>
    </w:pPr>
  </w:style>
  <w:style w:type="paragraph" w:styleId="Indeksas7">
    <w:name w:val="index 7"/>
    <w:basedOn w:val="prastasis"/>
    <w:next w:val="prastasis"/>
    <w:uiPriority w:val="99"/>
    <w:semiHidden/>
    <w:unhideWhenUsed/>
    <w:rsid w:val="00A74751"/>
    <w:pPr>
      <w:ind w:left="1400" w:hanging="200"/>
    </w:pPr>
  </w:style>
  <w:style w:type="paragraph" w:styleId="Indeksas8">
    <w:name w:val="index 8"/>
    <w:basedOn w:val="prastasis"/>
    <w:next w:val="prastasis"/>
    <w:uiPriority w:val="99"/>
    <w:semiHidden/>
    <w:unhideWhenUsed/>
    <w:rsid w:val="00A74751"/>
    <w:pPr>
      <w:ind w:left="1600" w:hanging="200"/>
    </w:pPr>
  </w:style>
  <w:style w:type="paragraph" w:styleId="Indeksas9">
    <w:name w:val="index 9"/>
    <w:basedOn w:val="prastasis"/>
    <w:next w:val="prastasis"/>
    <w:uiPriority w:val="99"/>
    <w:semiHidden/>
    <w:unhideWhenUsed/>
    <w:rsid w:val="00A74751"/>
    <w:pPr>
      <w:ind w:left="1800" w:hanging="200"/>
    </w:pPr>
  </w:style>
  <w:style w:type="paragraph" w:customStyle="1" w:styleId="Template">
    <w:name w:val="Template"/>
    <w:rsid w:val="00A74751"/>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rsid w:val="00A74751"/>
    <w:rPr>
      <w:b/>
    </w:rPr>
  </w:style>
  <w:style w:type="paragraph" w:customStyle="1" w:styleId="Template-Address">
    <w:name w:val="Template - Address"/>
    <w:basedOn w:val="Template"/>
    <w:rsid w:val="00A74751"/>
  </w:style>
  <w:style w:type="paragraph" w:customStyle="1" w:styleId="SubtitleLargeRightaligned">
    <w:name w:val="Subtitle Large Right aligned"/>
    <w:basedOn w:val="prastasis"/>
    <w:rsid w:val="00A74751"/>
    <w:pPr>
      <w:numPr>
        <w:ilvl w:val="1"/>
      </w:numPr>
      <w:jc w:val="right"/>
    </w:pPr>
    <w:rPr>
      <w:rFonts w:eastAsiaTheme="majorEastAsia" w:cstheme="majorBidi"/>
      <w:iCs/>
      <w:color w:val="AEA79F"/>
      <w:sz w:val="48"/>
    </w:rPr>
  </w:style>
  <w:style w:type="character" w:styleId="Puslapionumeris">
    <w:name w:val="page number"/>
    <w:basedOn w:val="Numatytasispastraiposriftas"/>
    <w:rsid w:val="00A74751"/>
    <w:rPr>
      <w:color w:val="82786F"/>
    </w:rPr>
  </w:style>
  <w:style w:type="paragraph" w:styleId="Debesliotekstas">
    <w:name w:val="Balloon Text"/>
    <w:basedOn w:val="prastasis"/>
    <w:link w:val="DebesliotekstasDiagrama"/>
    <w:semiHidden/>
    <w:unhideWhenUsed/>
    <w:rsid w:val="00A7475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4751"/>
    <w:rPr>
      <w:rFonts w:ascii="Tahoma" w:eastAsia="Times New Roman" w:hAnsi="Tahoma" w:cs="Tahoma"/>
      <w:noProof/>
      <w:sz w:val="16"/>
      <w:szCs w:val="16"/>
      <w:lang w:eastAsia="en-US" w:bidi="ar-SA"/>
    </w:rPr>
  </w:style>
  <w:style w:type="character" w:styleId="Rykinuoroda">
    <w:name w:val="Intense Reference"/>
    <w:basedOn w:val="Numatytasispastraiposriftas"/>
    <w:uiPriority w:val="5"/>
    <w:rsid w:val="00A74751"/>
    <w:rPr>
      <w:b/>
      <w:bCs/>
      <w:smallCaps/>
      <w:color w:val="ED7D31" w:themeColor="accent2"/>
      <w:spacing w:val="5"/>
      <w:u w:val="single"/>
    </w:rPr>
  </w:style>
  <w:style w:type="paragraph" w:styleId="Sraassuenkleliais2">
    <w:name w:val="List Bullet 2"/>
    <w:basedOn w:val="prastasis"/>
    <w:uiPriority w:val="8"/>
    <w:semiHidden/>
    <w:rsid w:val="00A74751"/>
    <w:pPr>
      <w:numPr>
        <w:numId w:val="8"/>
      </w:numPr>
      <w:contextualSpacing/>
    </w:pPr>
  </w:style>
  <w:style w:type="paragraph" w:customStyle="1" w:styleId="Picturestyle">
    <w:name w:val="Picturestyle"/>
    <w:basedOn w:val="prastasis"/>
    <w:uiPriority w:val="5"/>
    <w:semiHidden/>
    <w:rsid w:val="00A74751"/>
    <w:pPr>
      <w:ind w:left="-57" w:right="-113"/>
    </w:pPr>
  </w:style>
  <w:style w:type="character" w:styleId="Grietas">
    <w:name w:val="Strong"/>
    <w:basedOn w:val="Numatytasispastraiposriftas"/>
    <w:uiPriority w:val="5"/>
    <w:rsid w:val="00A74751"/>
    <w:rPr>
      <w:b/>
      <w:bCs/>
    </w:rPr>
  </w:style>
  <w:style w:type="paragraph" w:styleId="Bibliografija">
    <w:name w:val="Bibliography"/>
    <w:basedOn w:val="prastasis"/>
    <w:next w:val="prastasis"/>
    <w:uiPriority w:val="99"/>
    <w:semiHidden/>
    <w:unhideWhenUsed/>
    <w:rsid w:val="00A74751"/>
  </w:style>
  <w:style w:type="paragraph" w:styleId="Pagrindinistekstas">
    <w:name w:val="Body Text"/>
    <w:basedOn w:val="prastasis"/>
    <w:link w:val="PagrindinistekstasDiagrama"/>
    <w:unhideWhenUsed/>
    <w:rsid w:val="00A74751"/>
    <w:pPr>
      <w:spacing w:after="120"/>
    </w:pPr>
  </w:style>
  <w:style w:type="character" w:customStyle="1" w:styleId="PagrindinistekstasDiagrama">
    <w:name w:val="Pagrindinis tekstas Diagrama"/>
    <w:basedOn w:val="Numatytasispastraiposriftas"/>
    <w:link w:val="Pagrindinistekstas"/>
    <w:rsid w:val="00A74751"/>
    <w:rPr>
      <w:rFonts w:ascii="Times New Roman" w:eastAsia="Times New Roman" w:hAnsi="Times New Roman" w:cs="Times New Roman"/>
      <w:noProof/>
      <w:szCs w:val="24"/>
      <w:lang w:eastAsia="en-US" w:bidi="ar-SA"/>
    </w:rPr>
  </w:style>
  <w:style w:type="paragraph" w:styleId="Pagrindinistekstas2">
    <w:name w:val="Body Text 2"/>
    <w:basedOn w:val="prastasis"/>
    <w:link w:val="Pagrindinistekstas2Diagrama"/>
    <w:unhideWhenUsed/>
    <w:rsid w:val="00A74751"/>
    <w:pPr>
      <w:spacing w:after="120" w:line="480" w:lineRule="auto"/>
    </w:pPr>
  </w:style>
  <w:style w:type="character" w:customStyle="1" w:styleId="Pagrindinistekstas2Diagrama">
    <w:name w:val="Pagrindinis tekstas 2 Diagrama"/>
    <w:basedOn w:val="Numatytasispastraiposriftas"/>
    <w:link w:val="Pagrindinistekstas2"/>
    <w:rsid w:val="00A74751"/>
    <w:rPr>
      <w:rFonts w:ascii="Times New Roman" w:eastAsia="Times New Roman" w:hAnsi="Times New Roman" w:cs="Times New Roman"/>
      <w:noProof/>
      <w:szCs w:val="24"/>
      <w:lang w:eastAsia="en-US" w:bidi="ar-SA"/>
    </w:rPr>
  </w:style>
  <w:style w:type="paragraph" w:styleId="Pagrindinistekstas3">
    <w:name w:val="Body Text 3"/>
    <w:basedOn w:val="prastasis"/>
    <w:link w:val="Pagrindinistekstas3Diagrama"/>
    <w:unhideWhenUsed/>
    <w:rsid w:val="00A74751"/>
    <w:pPr>
      <w:spacing w:after="120"/>
    </w:pPr>
    <w:rPr>
      <w:sz w:val="16"/>
      <w:szCs w:val="16"/>
    </w:rPr>
  </w:style>
  <w:style w:type="character" w:customStyle="1" w:styleId="Pagrindinistekstas3Diagrama">
    <w:name w:val="Pagrindinis tekstas 3 Diagrama"/>
    <w:basedOn w:val="Numatytasispastraiposriftas"/>
    <w:link w:val="Pagrindinistekstas3"/>
    <w:rsid w:val="00A74751"/>
    <w:rPr>
      <w:rFonts w:ascii="Times New Roman" w:eastAsia="Times New Roman" w:hAnsi="Times New Roman" w:cs="Times New Roman"/>
      <w:noProof/>
      <w:sz w:val="16"/>
      <w:szCs w:val="16"/>
      <w:lang w:eastAsia="en-US" w:bidi="ar-SA"/>
    </w:rPr>
  </w:style>
  <w:style w:type="paragraph" w:styleId="Pagrindiniotekstopirmatrauka">
    <w:name w:val="Body Text First Indent"/>
    <w:basedOn w:val="Pagrindinistekstas"/>
    <w:link w:val="PagrindiniotekstopirmatraukaDiagrama"/>
    <w:uiPriority w:val="99"/>
    <w:semiHidden/>
    <w:unhideWhenUsed/>
    <w:rsid w:val="00A74751"/>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A74751"/>
    <w:rPr>
      <w:rFonts w:ascii="Times New Roman" w:eastAsia="Times New Roman" w:hAnsi="Times New Roman" w:cs="Times New Roman"/>
      <w:noProof/>
      <w:szCs w:val="24"/>
      <w:lang w:eastAsia="en-US" w:bidi="ar-SA"/>
    </w:rPr>
  </w:style>
  <w:style w:type="paragraph" w:styleId="Pagrindiniotekstotrauka">
    <w:name w:val="Body Text Indent"/>
    <w:basedOn w:val="prastasis"/>
    <w:link w:val="PagrindiniotekstotraukaDiagrama"/>
    <w:unhideWhenUsed/>
    <w:rsid w:val="00A74751"/>
    <w:pPr>
      <w:spacing w:after="120"/>
      <w:ind w:left="283"/>
    </w:pPr>
  </w:style>
  <w:style w:type="character" w:customStyle="1" w:styleId="PagrindiniotekstotraukaDiagrama">
    <w:name w:val="Pagrindinio teksto įtrauka Diagrama"/>
    <w:basedOn w:val="Numatytasispastraiposriftas"/>
    <w:link w:val="Pagrindiniotekstotrauka"/>
    <w:rsid w:val="00A74751"/>
    <w:rPr>
      <w:rFonts w:ascii="Times New Roman" w:eastAsia="Times New Roman" w:hAnsi="Times New Roman" w:cs="Times New Roman"/>
      <w:noProof/>
      <w:szCs w:val="24"/>
      <w:lang w:eastAsia="en-US" w:bidi="ar-SA"/>
    </w:rPr>
  </w:style>
  <w:style w:type="paragraph" w:styleId="Pagrindiniotekstopirmatrauka2">
    <w:name w:val="Body Text First Indent 2"/>
    <w:basedOn w:val="Pagrindiniotekstotrauka"/>
    <w:link w:val="Pagrindiniotekstopirmatrauka2Diagrama"/>
    <w:uiPriority w:val="99"/>
    <w:semiHidden/>
    <w:unhideWhenUsed/>
    <w:rsid w:val="00A74751"/>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A74751"/>
    <w:rPr>
      <w:rFonts w:ascii="Times New Roman" w:eastAsia="Times New Roman" w:hAnsi="Times New Roman" w:cs="Times New Roman"/>
      <w:noProof/>
      <w:szCs w:val="24"/>
      <w:lang w:eastAsia="en-US" w:bidi="ar-SA"/>
    </w:rPr>
  </w:style>
  <w:style w:type="paragraph" w:styleId="Pagrindiniotekstotrauka2">
    <w:name w:val="Body Text Indent 2"/>
    <w:basedOn w:val="prastasis"/>
    <w:link w:val="Pagrindiniotekstotrauka2Diagrama"/>
    <w:uiPriority w:val="99"/>
    <w:semiHidden/>
    <w:unhideWhenUsed/>
    <w:rsid w:val="00A7475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4751"/>
    <w:rPr>
      <w:rFonts w:ascii="Times New Roman" w:eastAsia="Times New Roman" w:hAnsi="Times New Roman" w:cs="Times New Roman"/>
      <w:noProof/>
      <w:szCs w:val="24"/>
      <w:lang w:eastAsia="en-US" w:bidi="ar-SA"/>
    </w:rPr>
  </w:style>
  <w:style w:type="paragraph" w:styleId="Pagrindiniotekstotrauka3">
    <w:name w:val="Body Text Indent 3"/>
    <w:basedOn w:val="prastasis"/>
    <w:link w:val="Pagrindiniotekstotrauka3Diagrama"/>
    <w:uiPriority w:val="99"/>
    <w:semiHidden/>
    <w:unhideWhenUsed/>
    <w:rsid w:val="00A7475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74751"/>
    <w:rPr>
      <w:rFonts w:ascii="Times New Roman" w:eastAsia="Times New Roman" w:hAnsi="Times New Roman" w:cs="Times New Roman"/>
      <w:noProof/>
      <w:sz w:val="16"/>
      <w:szCs w:val="16"/>
      <w:lang w:eastAsia="en-US" w:bidi="ar-SA"/>
    </w:rPr>
  </w:style>
  <w:style w:type="character" w:styleId="Knygospavadinimas">
    <w:name w:val="Book Title"/>
    <w:basedOn w:val="Numatytasispastraiposriftas"/>
    <w:uiPriority w:val="99"/>
    <w:unhideWhenUsed/>
    <w:rsid w:val="00A74751"/>
    <w:rPr>
      <w:b/>
      <w:bCs/>
      <w:smallCaps/>
      <w:spacing w:val="5"/>
    </w:rPr>
  </w:style>
  <w:style w:type="paragraph" w:styleId="Ubaigimas">
    <w:name w:val="Closing"/>
    <w:basedOn w:val="prastasis"/>
    <w:link w:val="UbaigimasDiagrama"/>
    <w:uiPriority w:val="99"/>
    <w:semiHidden/>
    <w:unhideWhenUsed/>
    <w:rsid w:val="00A74751"/>
    <w:pPr>
      <w:ind w:left="4252"/>
    </w:pPr>
  </w:style>
  <w:style w:type="character" w:customStyle="1" w:styleId="UbaigimasDiagrama">
    <w:name w:val="Užbaigimas Diagrama"/>
    <w:basedOn w:val="Numatytasispastraiposriftas"/>
    <w:link w:val="Ubaigimas"/>
    <w:uiPriority w:val="99"/>
    <w:semiHidden/>
    <w:rsid w:val="00A74751"/>
    <w:rPr>
      <w:rFonts w:ascii="Times New Roman" w:eastAsia="Times New Roman" w:hAnsi="Times New Roman" w:cs="Times New Roman"/>
      <w:noProof/>
      <w:szCs w:val="24"/>
      <w:lang w:eastAsia="en-US" w:bidi="ar-SA"/>
    </w:rPr>
  </w:style>
  <w:style w:type="table" w:customStyle="1" w:styleId="ColorfulGrid1">
    <w:name w:val="Colorful Grid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sid w:val="00A74751"/>
    <w:rPr>
      <w:sz w:val="16"/>
      <w:szCs w:val="16"/>
    </w:rPr>
  </w:style>
  <w:style w:type="paragraph" w:styleId="Komentarotekstas">
    <w:name w:val="annotation text"/>
    <w:basedOn w:val="prastasis"/>
    <w:link w:val="KomentarotekstasDiagrama"/>
    <w:uiPriority w:val="99"/>
    <w:unhideWhenUsed/>
    <w:rsid w:val="00A74751"/>
  </w:style>
  <w:style w:type="character" w:customStyle="1" w:styleId="KomentarotekstasDiagrama">
    <w:name w:val="Komentaro tekstas Diagrama"/>
    <w:basedOn w:val="Numatytasispastraiposriftas"/>
    <w:link w:val="Komentarotekstas"/>
    <w:uiPriority w:val="99"/>
    <w:rsid w:val="00A74751"/>
    <w:rPr>
      <w:rFonts w:ascii="Times New Roman" w:eastAsia="Times New Roman" w:hAnsi="Times New Roman" w:cs="Times New Roman"/>
      <w:noProof/>
      <w:szCs w:val="24"/>
      <w:lang w:eastAsia="en-US" w:bidi="ar-SA"/>
    </w:rPr>
  </w:style>
  <w:style w:type="paragraph" w:styleId="Komentarotema">
    <w:name w:val="annotation subject"/>
    <w:basedOn w:val="Komentarotekstas"/>
    <w:next w:val="Komentarotekstas"/>
    <w:link w:val="KomentarotemaDiagrama"/>
    <w:semiHidden/>
    <w:unhideWhenUsed/>
    <w:rsid w:val="00A74751"/>
    <w:rPr>
      <w:b/>
      <w:bCs/>
    </w:rPr>
  </w:style>
  <w:style w:type="character" w:customStyle="1" w:styleId="KomentarotemaDiagrama">
    <w:name w:val="Komentaro tema Diagrama"/>
    <w:basedOn w:val="KomentarotekstasDiagrama"/>
    <w:link w:val="Komentarotema"/>
    <w:semiHidden/>
    <w:rsid w:val="00A74751"/>
    <w:rPr>
      <w:rFonts w:ascii="Times New Roman" w:eastAsia="Times New Roman" w:hAnsi="Times New Roman" w:cs="Times New Roman"/>
      <w:b/>
      <w:bCs/>
      <w:noProof/>
      <w:szCs w:val="24"/>
      <w:lang w:eastAsia="en-US" w:bidi="ar-SA"/>
    </w:rPr>
  </w:style>
  <w:style w:type="table" w:customStyle="1" w:styleId="DarkList1">
    <w:name w:val="Dark List1"/>
    <w:basedOn w:val="prastojilentel"/>
    <w:uiPriority w:val="99"/>
    <w:semiHidden/>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A74751"/>
  </w:style>
  <w:style w:type="character" w:customStyle="1" w:styleId="DataDiagrama">
    <w:name w:val="Data Diagrama"/>
    <w:basedOn w:val="Numatytasispastraiposriftas"/>
    <w:link w:val="Data"/>
    <w:uiPriority w:val="99"/>
    <w:semiHidden/>
    <w:rsid w:val="00A74751"/>
    <w:rPr>
      <w:rFonts w:ascii="Times New Roman" w:eastAsia="Times New Roman" w:hAnsi="Times New Roman" w:cs="Times New Roman"/>
      <w:noProof/>
      <w:szCs w:val="24"/>
      <w:lang w:eastAsia="en-US" w:bidi="ar-SA"/>
    </w:rPr>
  </w:style>
  <w:style w:type="paragraph" w:styleId="Dokumentostruktra">
    <w:name w:val="Document Map"/>
    <w:basedOn w:val="prastasis"/>
    <w:link w:val="DokumentostruktraDiagrama"/>
    <w:semiHidden/>
    <w:unhideWhenUsed/>
    <w:rsid w:val="00A74751"/>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A74751"/>
    <w:rPr>
      <w:rFonts w:ascii="Tahoma" w:eastAsia="Times New Roman" w:hAnsi="Tahoma" w:cs="Tahoma"/>
      <w:noProof/>
      <w:sz w:val="16"/>
      <w:szCs w:val="16"/>
      <w:lang w:eastAsia="en-US" w:bidi="ar-SA"/>
    </w:rPr>
  </w:style>
  <w:style w:type="paragraph" w:styleId="Elpatoparaas">
    <w:name w:val="E-mail Signature"/>
    <w:basedOn w:val="prastasis"/>
    <w:link w:val="ElpatoparaasDiagrama"/>
    <w:uiPriority w:val="99"/>
    <w:semiHidden/>
    <w:unhideWhenUsed/>
    <w:rsid w:val="00A74751"/>
  </w:style>
  <w:style w:type="character" w:customStyle="1" w:styleId="ElpatoparaasDiagrama">
    <w:name w:val="El. pašto parašas Diagrama"/>
    <w:basedOn w:val="Numatytasispastraiposriftas"/>
    <w:link w:val="Elpatoparaas"/>
    <w:uiPriority w:val="99"/>
    <w:semiHidden/>
    <w:rsid w:val="00A74751"/>
    <w:rPr>
      <w:rFonts w:ascii="Times New Roman" w:eastAsia="Times New Roman" w:hAnsi="Times New Roman" w:cs="Times New Roman"/>
      <w:noProof/>
      <w:szCs w:val="24"/>
      <w:lang w:eastAsia="en-US" w:bidi="ar-SA"/>
    </w:rPr>
  </w:style>
  <w:style w:type="paragraph" w:styleId="Vokoatgalinisadresas">
    <w:name w:val="envelope return"/>
    <w:basedOn w:val="prastasis"/>
    <w:uiPriority w:val="99"/>
    <w:semiHidden/>
    <w:unhideWhenUsed/>
    <w:rsid w:val="00A74751"/>
    <w:rPr>
      <w:rFonts w:asciiTheme="majorHAnsi" w:eastAsiaTheme="majorEastAsia" w:hAnsiTheme="majorHAnsi" w:cstheme="majorBidi"/>
    </w:rPr>
  </w:style>
  <w:style w:type="character" w:styleId="HTMLakronimas">
    <w:name w:val="HTML Acronym"/>
    <w:basedOn w:val="Numatytasispastraiposriftas"/>
    <w:uiPriority w:val="99"/>
    <w:semiHidden/>
    <w:unhideWhenUsed/>
    <w:rsid w:val="00A74751"/>
  </w:style>
  <w:style w:type="character" w:styleId="HTMLkodas">
    <w:name w:val="HTML Code"/>
    <w:basedOn w:val="Numatytasispastraiposriftas"/>
    <w:uiPriority w:val="99"/>
    <w:semiHidden/>
    <w:unhideWhenUsed/>
    <w:rsid w:val="00A74751"/>
    <w:rPr>
      <w:rFonts w:ascii="Consolas" w:hAnsi="Consolas"/>
      <w:sz w:val="20"/>
      <w:szCs w:val="20"/>
    </w:rPr>
  </w:style>
  <w:style w:type="character" w:styleId="HTMLapibrimas">
    <w:name w:val="HTML Definition"/>
    <w:basedOn w:val="Numatytasispastraiposriftas"/>
    <w:uiPriority w:val="99"/>
    <w:semiHidden/>
    <w:unhideWhenUsed/>
    <w:rsid w:val="00A74751"/>
    <w:rPr>
      <w:i/>
      <w:iCs/>
    </w:rPr>
  </w:style>
  <w:style w:type="character" w:styleId="HTMLklaviatra">
    <w:name w:val="HTML Keyboard"/>
    <w:basedOn w:val="Numatytasispastraiposriftas"/>
    <w:uiPriority w:val="99"/>
    <w:semiHidden/>
    <w:unhideWhenUsed/>
    <w:rsid w:val="00A74751"/>
    <w:rPr>
      <w:rFonts w:ascii="Consolas" w:hAnsi="Consolas"/>
      <w:sz w:val="20"/>
      <w:szCs w:val="20"/>
    </w:rPr>
  </w:style>
  <w:style w:type="paragraph" w:styleId="HTMLiankstoformatuotas">
    <w:name w:val="HTML Preformatted"/>
    <w:basedOn w:val="prastasis"/>
    <w:link w:val="HTMLiankstoformatuotasDiagrama"/>
    <w:uiPriority w:val="99"/>
    <w:semiHidden/>
    <w:unhideWhenUsed/>
    <w:rsid w:val="00A74751"/>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A74751"/>
    <w:rPr>
      <w:rFonts w:ascii="Consolas" w:eastAsia="Times New Roman" w:hAnsi="Consolas" w:cs="Times New Roman"/>
      <w:noProof/>
      <w:szCs w:val="24"/>
      <w:lang w:eastAsia="en-US" w:bidi="ar-SA"/>
    </w:rPr>
  </w:style>
  <w:style w:type="character" w:styleId="HTMLpavyzdys">
    <w:name w:val="HTML Sample"/>
    <w:basedOn w:val="Numatytasispastraiposriftas"/>
    <w:uiPriority w:val="99"/>
    <w:semiHidden/>
    <w:unhideWhenUsed/>
    <w:rsid w:val="00A74751"/>
    <w:rPr>
      <w:rFonts w:ascii="Consolas" w:hAnsi="Consolas"/>
      <w:sz w:val="24"/>
      <w:szCs w:val="24"/>
    </w:rPr>
  </w:style>
  <w:style w:type="character" w:styleId="HTMLspausdinimomainl">
    <w:name w:val="HTML Typewriter"/>
    <w:basedOn w:val="Numatytasispastraiposriftas"/>
    <w:uiPriority w:val="99"/>
    <w:semiHidden/>
    <w:unhideWhenUsed/>
    <w:rsid w:val="00A74751"/>
    <w:rPr>
      <w:rFonts w:ascii="Consolas" w:hAnsi="Consolas"/>
      <w:sz w:val="20"/>
      <w:szCs w:val="20"/>
    </w:rPr>
  </w:style>
  <w:style w:type="character" w:styleId="HTMLkintamasis">
    <w:name w:val="HTML Variable"/>
    <w:basedOn w:val="Numatytasispastraiposriftas"/>
    <w:uiPriority w:val="99"/>
    <w:semiHidden/>
    <w:unhideWhenUsed/>
    <w:rsid w:val="00A74751"/>
    <w:rPr>
      <w:i/>
      <w:iCs/>
    </w:rPr>
  </w:style>
  <w:style w:type="paragraph" w:styleId="Indeksoantrat">
    <w:name w:val="index heading"/>
    <w:basedOn w:val="prastasis"/>
    <w:next w:val="Indeksas1"/>
    <w:uiPriority w:val="99"/>
    <w:semiHidden/>
    <w:unhideWhenUsed/>
    <w:rsid w:val="00A74751"/>
    <w:rPr>
      <w:rFonts w:asciiTheme="majorHAnsi" w:eastAsiaTheme="majorEastAsia" w:hAnsiTheme="majorHAnsi" w:cstheme="majorBidi"/>
      <w:b/>
      <w:bCs/>
    </w:rPr>
  </w:style>
  <w:style w:type="table" w:customStyle="1" w:styleId="LightGrid1">
    <w:name w:val="Light Grid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themeShade="BF"/>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prastojilentel"/>
    <w:uiPriority w:val="99"/>
    <w:semiHidden/>
    <w:unhideWhenUsed/>
    <w:rsid w:val="00A74751"/>
    <w:pPr>
      <w:spacing w:after="0" w:line="240" w:lineRule="auto"/>
    </w:pPr>
    <w:rPr>
      <w:rFonts w:ascii="Times New Roman" w:eastAsia="Times New Roman" w:hAnsi="Times New Roman" w:cs="Times New Roman"/>
      <w:color w:val="2F5496" w:themeColor="accent1" w:themeShade="BF"/>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99"/>
    <w:unhideWhenUsed/>
    <w:rsid w:val="00A74751"/>
    <w:pPr>
      <w:spacing w:after="0" w:line="240" w:lineRule="auto"/>
    </w:pPr>
    <w:rPr>
      <w:rFonts w:ascii="Times New Roman" w:eastAsia="Times New Roman" w:hAnsi="Times New Roman" w:cs="Times New Roman"/>
      <w:color w:val="C45911" w:themeColor="accent2" w:themeShade="BF"/>
      <w:sz w:val="20"/>
      <w:szCs w:val="20"/>
      <w:lang w:val="da-DK" w:eastAsia="en-US" w:bidi="ar-S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99"/>
    <w:unhideWhenUsed/>
    <w:rsid w:val="00A74751"/>
    <w:pPr>
      <w:spacing w:after="0" w:line="240" w:lineRule="auto"/>
    </w:pPr>
    <w:rPr>
      <w:rFonts w:ascii="Times New Roman" w:eastAsia="Times New Roman" w:hAnsi="Times New Roman" w:cs="Times New Roman"/>
      <w:color w:val="7B7B7B" w:themeColor="accent3" w:themeShade="BF"/>
      <w:sz w:val="20"/>
      <w:szCs w:val="20"/>
      <w:lang w:val="da-DK" w:eastAsia="en-US" w:bidi="ar-S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99"/>
    <w:unhideWhenUsed/>
    <w:rsid w:val="00A74751"/>
    <w:pPr>
      <w:spacing w:after="0" w:line="240" w:lineRule="auto"/>
    </w:pPr>
    <w:rPr>
      <w:rFonts w:ascii="Times New Roman" w:eastAsia="Times New Roman" w:hAnsi="Times New Roman" w:cs="Times New Roman"/>
      <w:color w:val="BF8F00" w:themeColor="accent4" w:themeShade="BF"/>
      <w:sz w:val="20"/>
      <w:szCs w:val="20"/>
      <w:lang w:val="da-DK" w:eastAsia="en-US"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99"/>
    <w:unhideWhenUsed/>
    <w:rsid w:val="00A74751"/>
    <w:pPr>
      <w:spacing w:after="0" w:line="240" w:lineRule="auto"/>
    </w:pPr>
    <w:rPr>
      <w:rFonts w:ascii="Times New Roman" w:eastAsia="Times New Roman" w:hAnsi="Times New Roman" w:cs="Times New Roman"/>
      <w:color w:val="2E74B5" w:themeColor="accent5" w:themeShade="BF"/>
      <w:sz w:val="20"/>
      <w:szCs w:val="20"/>
      <w:lang w:val="da-DK" w:eastAsia="en-US"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99"/>
    <w:unhideWhenUsed/>
    <w:rsid w:val="00A74751"/>
    <w:pPr>
      <w:spacing w:after="0" w:line="240" w:lineRule="auto"/>
    </w:pPr>
    <w:rPr>
      <w:rFonts w:ascii="Times New Roman" w:eastAsia="Times New Roman" w:hAnsi="Times New Roman" w:cs="Times New Roman"/>
      <w:color w:val="538135" w:themeColor="accent6" w:themeShade="BF"/>
      <w:sz w:val="20"/>
      <w:szCs w:val="20"/>
      <w:lang w:val="da-DK" w:eastAsia="en-US"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A74751"/>
  </w:style>
  <w:style w:type="paragraph" w:styleId="Sraas">
    <w:name w:val="List"/>
    <w:basedOn w:val="prastasis"/>
    <w:uiPriority w:val="99"/>
    <w:semiHidden/>
    <w:unhideWhenUsed/>
    <w:rsid w:val="00A74751"/>
    <w:pPr>
      <w:ind w:left="283" w:hanging="283"/>
      <w:contextualSpacing/>
    </w:pPr>
  </w:style>
  <w:style w:type="paragraph" w:styleId="Sraas2">
    <w:name w:val="List 2"/>
    <w:basedOn w:val="prastasis"/>
    <w:uiPriority w:val="99"/>
    <w:semiHidden/>
    <w:unhideWhenUsed/>
    <w:rsid w:val="00A74751"/>
    <w:pPr>
      <w:ind w:left="566" w:hanging="283"/>
      <w:contextualSpacing/>
    </w:pPr>
  </w:style>
  <w:style w:type="paragraph" w:styleId="Sraas3">
    <w:name w:val="List 3"/>
    <w:basedOn w:val="prastasis"/>
    <w:uiPriority w:val="99"/>
    <w:semiHidden/>
    <w:unhideWhenUsed/>
    <w:rsid w:val="00A74751"/>
    <w:pPr>
      <w:ind w:left="849" w:hanging="283"/>
      <w:contextualSpacing/>
    </w:pPr>
  </w:style>
  <w:style w:type="paragraph" w:styleId="Sraas4">
    <w:name w:val="List 4"/>
    <w:basedOn w:val="prastasis"/>
    <w:uiPriority w:val="99"/>
    <w:semiHidden/>
    <w:unhideWhenUsed/>
    <w:rsid w:val="00A74751"/>
    <w:pPr>
      <w:ind w:left="1132" w:hanging="283"/>
      <w:contextualSpacing/>
    </w:pPr>
  </w:style>
  <w:style w:type="paragraph" w:styleId="Sraas5">
    <w:name w:val="List 5"/>
    <w:basedOn w:val="prastasis"/>
    <w:uiPriority w:val="99"/>
    <w:semiHidden/>
    <w:unhideWhenUsed/>
    <w:rsid w:val="00A74751"/>
    <w:pPr>
      <w:ind w:left="1415" w:hanging="283"/>
      <w:contextualSpacing/>
    </w:pPr>
  </w:style>
  <w:style w:type="paragraph" w:styleId="Sraassuenkleliais3">
    <w:name w:val="List Bullet 3"/>
    <w:basedOn w:val="prastasis"/>
    <w:uiPriority w:val="99"/>
    <w:semiHidden/>
    <w:unhideWhenUsed/>
    <w:rsid w:val="00A74751"/>
    <w:pPr>
      <w:numPr>
        <w:numId w:val="1"/>
      </w:numPr>
      <w:contextualSpacing/>
    </w:pPr>
  </w:style>
  <w:style w:type="paragraph" w:styleId="Sraassuenkleliais4">
    <w:name w:val="List Bullet 4"/>
    <w:basedOn w:val="prastasis"/>
    <w:uiPriority w:val="99"/>
    <w:semiHidden/>
    <w:unhideWhenUsed/>
    <w:rsid w:val="00A74751"/>
    <w:pPr>
      <w:numPr>
        <w:numId w:val="2"/>
      </w:numPr>
      <w:contextualSpacing/>
    </w:pPr>
  </w:style>
  <w:style w:type="paragraph" w:styleId="Sraassuenkleliais5">
    <w:name w:val="List Bullet 5"/>
    <w:basedOn w:val="prastasis"/>
    <w:uiPriority w:val="99"/>
    <w:semiHidden/>
    <w:unhideWhenUsed/>
    <w:rsid w:val="00A74751"/>
    <w:pPr>
      <w:numPr>
        <w:numId w:val="3"/>
      </w:numPr>
      <w:contextualSpacing/>
    </w:pPr>
  </w:style>
  <w:style w:type="paragraph" w:styleId="Sraotsinys">
    <w:name w:val="List Continue"/>
    <w:basedOn w:val="prastasis"/>
    <w:uiPriority w:val="99"/>
    <w:semiHidden/>
    <w:unhideWhenUsed/>
    <w:rsid w:val="00A74751"/>
    <w:pPr>
      <w:spacing w:after="120"/>
      <w:ind w:left="283"/>
      <w:contextualSpacing/>
    </w:pPr>
  </w:style>
  <w:style w:type="paragraph" w:styleId="Sraotsinys2">
    <w:name w:val="List Continue 2"/>
    <w:basedOn w:val="prastasis"/>
    <w:uiPriority w:val="99"/>
    <w:semiHidden/>
    <w:unhideWhenUsed/>
    <w:rsid w:val="00A74751"/>
    <w:pPr>
      <w:spacing w:after="120"/>
      <w:ind w:left="566"/>
      <w:contextualSpacing/>
    </w:pPr>
  </w:style>
  <w:style w:type="paragraph" w:styleId="Sraotsinys3">
    <w:name w:val="List Continue 3"/>
    <w:basedOn w:val="prastasis"/>
    <w:uiPriority w:val="99"/>
    <w:semiHidden/>
    <w:unhideWhenUsed/>
    <w:rsid w:val="00A74751"/>
    <w:pPr>
      <w:spacing w:after="120"/>
      <w:ind w:left="849"/>
      <w:contextualSpacing/>
    </w:pPr>
  </w:style>
  <w:style w:type="paragraph" w:styleId="Sraotsinys4">
    <w:name w:val="List Continue 4"/>
    <w:basedOn w:val="prastasis"/>
    <w:uiPriority w:val="99"/>
    <w:semiHidden/>
    <w:unhideWhenUsed/>
    <w:rsid w:val="00A74751"/>
    <w:pPr>
      <w:spacing w:after="120"/>
      <w:ind w:left="1132"/>
      <w:contextualSpacing/>
    </w:pPr>
  </w:style>
  <w:style w:type="paragraph" w:styleId="Sraotsinys5">
    <w:name w:val="List Continue 5"/>
    <w:basedOn w:val="prastasis"/>
    <w:uiPriority w:val="99"/>
    <w:semiHidden/>
    <w:unhideWhenUsed/>
    <w:rsid w:val="00A74751"/>
    <w:pPr>
      <w:spacing w:after="120"/>
      <w:ind w:left="1415"/>
      <w:contextualSpacing/>
    </w:pPr>
  </w:style>
  <w:style w:type="paragraph" w:styleId="Sraassunumeriais3">
    <w:name w:val="List Number 3"/>
    <w:basedOn w:val="prastasis"/>
    <w:uiPriority w:val="99"/>
    <w:semiHidden/>
    <w:unhideWhenUsed/>
    <w:rsid w:val="00A74751"/>
    <w:pPr>
      <w:numPr>
        <w:numId w:val="4"/>
      </w:numPr>
      <w:contextualSpacing/>
    </w:pPr>
  </w:style>
  <w:style w:type="paragraph" w:styleId="Sraassunumeriais4">
    <w:name w:val="List Number 4"/>
    <w:basedOn w:val="prastasis"/>
    <w:uiPriority w:val="99"/>
    <w:semiHidden/>
    <w:unhideWhenUsed/>
    <w:rsid w:val="00A74751"/>
    <w:pPr>
      <w:numPr>
        <w:numId w:val="5"/>
      </w:numPr>
      <w:contextualSpacing/>
    </w:pPr>
  </w:style>
  <w:style w:type="paragraph" w:styleId="Sraassunumeriais5">
    <w:name w:val="List Number 5"/>
    <w:basedOn w:val="prastasis"/>
    <w:uiPriority w:val="99"/>
    <w:semiHidden/>
    <w:unhideWhenUsed/>
    <w:rsid w:val="00A74751"/>
    <w:pPr>
      <w:numPr>
        <w:numId w:val="6"/>
      </w:numPr>
      <w:contextualSpacing/>
    </w:pPr>
  </w:style>
  <w:style w:type="paragraph" w:styleId="Sraopastraipa">
    <w:name w:val="List Paragraph"/>
    <w:basedOn w:val="prastasis"/>
    <w:uiPriority w:val="99"/>
    <w:unhideWhenUsed/>
    <w:rsid w:val="00A74751"/>
    <w:pPr>
      <w:ind w:left="720"/>
      <w:contextualSpacing/>
    </w:pPr>
  </w:style>
  <w:style w:type="paragraph" w:styleId="Makrokomandostekstas">
    <w:name w:val="macro"/>
    <w:link w:val="MakrokomandostekstasDiagrama"/>
    <w:uiPriority w:val="99"/>
    <w:semiHidden/>
    <w:unhideWhenUsed/>
    <w:rsid w:val="00A7475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en-US" w:bidi="ar-SA"/>
    </w:rPr>
  </w:style>
  <w:style w:type="character" w:customStyle="1" w:styleId="MakrokomandostekstasDiagrama">
    <w:name w:val="Makrokomandos tekstas Diagrama"/>
    <w:basedOn w:val="Numatytasispastraiposriftas"/>
    <w:link w:val="Makrokomandostekstas"/>
    <w:uiPriority w:val="99"/>
    <w:semiHidden/>
    <w:rsid w:val="00A74751"/>
    <w:rPr>
      <w:rFonts w:ascii="Consolas" w:eastAsia="Times New Roman" w:hAnsi="Consolas" w:cs="Arial"/>
      <w:sz w:val="20"/>
      <w:szCs w:val="20"/>
      <w:lang w:eastAsia="en-US" w:bidi="ar-SA"/>
    </w:rPr>
  </w:style>
  <w:style w:type="table" w:customStyle="1" w:styleId="MediumGrid11">
    <w:name w:val="Medium Grid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A7475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A74751"/>
    <w:rPr>
      <w:rFonts w:asciiTheme="majorHAnsi" w:eastAsiaTheme="majorEastAsia" w:hAnsiTheme="majorHAnsi" w:cstheme="majorBidi"/>
      <w:noProof/>
      <w:sz w:val="24"/>
      <w:szCs w:val="24"/>
      <w:shd w:val="pct20" w:color="auto" w:fill="auto"/>
      <w:lang w:eastAsia="en-US" w:bidi="ar-SA"/>
    </w:rPr>
  </w:style>
  <w:style w:type="paragraph" w:styleId="Betarp">
    <w:name w:val="No Spacing"/>
    <w:uiPriority w:val="99"/>
    <w:unhideWhenUsed/>
    <w:rsid w:val="00A74751"/>
    <w:pPr>
      <w:spacing w:after="0" w:line="240" w:lineRule="auto"/>
    </w:pPr>
    <w:rPr>
      <w:rFonts w:ascii="Verdana" w:eastAsia="Times New Roman" w:hAnsi="Verdana" w:cs="Arial"/>
      <w:sz w:val="20"/>
      <w:szCs w:val="20"/>
      <w:lang w:eastAsia="en-US" w:bidi="ar-SA"/>
    </w:rPr>
  </w:style>
  <w:style w:type="paragraph" w:styleId="prastasiniatinklio">
    <w:name w:val="Normal (Web)"/>
    <w:basedOn w:val="prastasis"/>
    <w:uiPriority w:val="99"/>
    <w:semiHidden/>
    <w:unhideWhenUsed/>
    <w:rsid w:val="00A74751"/>
    <w:rPr>
      <w:sz w:val="24"/>
    </w:rPr>
  </w:style>
  <w:style w:type="paragraph" w:styleId="prastojitrauka">
    <w:name w:val="Normal Indent"/>
    <w:basedOn w:val="prastasis"/>
    <w:uiPriority w:val="99"/>
    <w:semiHidden/>
    <w:unhideWhenUsed/>
    <w:rsid w:val="00A74751"/>
    <w:pPr>
      <w:ind w:left="1304"/>
    </w:pPr>
  </w:style>
  <w:style w:type="paragraph" w:styleId="Pastabosantrat">
    <w:name w:val="Note Heading"/>
    <w:basedOn w:val="prastasis"/>
    <w:next w:val="prastasis"/>
    <w:link w:val="PastabosantratDiagrama"/>
    <w:uiPriority w:val="99"/>
    <w:semiHidden/>
    <w:unhideWhenUsed/>
    <w:rsid w:val="00A74751"/>
  </w:style>
  <w:style w:type="character" w:customStyle="1" w:styleId="PastabosantratDiagrama">
    <w:name w:val="Pastabos antraštė Diagrama"/>
    <w:basedOn w:val="Numatytasispastraiposriftas"/>
    <w:link w:val="Pastabosantrat"/>
    <w:uiPriority w:val="99"/>
    <w:semiHidden/>
    <w:rsid w:val="00A74751"/>
    <w:rPr>
      <w:rFonts w:ascii="Times New Roman" w:eastAsia="Times New Roman" w:hAnsi="Times New Roman" w:cs="Times New Roman"/>
      <w:noProof/>
      <w:szCs w:val="24"/>
      <w:lang w:eastAsia="en-US" w:bidi="ar-SA"/>
    </w:rPr>
  </w:style>
  <w:style w:type="character" w:styleId="Vietosrezervavimoenklotekstas">
    <w:name w:val="Placeholder Text"/>
    <w:basedOn w:val="Numatytasispastraiposriftas"/>
    <w:uiPriority w:val="99"/>
    <w:semiHidden/>
    <w:unhideWhenUsed/>
    <w:rsid w:val="00A74751"/>
    <w:rPr>
      <w:color w:val="808080"/>
    </w:rPr>
  </w:style>
  <w:style w:type="paragraph" w:styleId="Paprastasistekstas">
    <w:name w:val="Plain Text"/>
    <w:basedOn w:val="prastasis"/>
    <w:link w:val="PaprastasistekstasDiagrama"/>
    <w:uiPriority w:val="99"/>
    <w:semiHidden/>
    <w:unhideWhenUsed/>
    <w:rsid w:val="00A7475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74751"/>
    <w:rPr>
      <w:rFonts w:ascii="Consolas" w:eastAsia="Times New Roman" w:hAnsi="Consolas" w:cs="Times New Roman"/>
      <w:noProof/>
      <w:sz w:val="21"/>
      <w:szCs w:val="21"/>
      <w:lang w:eastAsia="en-US" w:bidi="ar-SA"/>
    </w:rPr>
  </w:style>
  <w:style w:type="paragraph" w:styleId="Pasveikinimas">
    <w:name w:val="Salutation"/>
    <w:basedOn w:val="prastasis"/>
    <w:next w:val="prastasis"/>
    <w:link w:val="PasveikinimasDiagrama"/>
    <w:uiPriority w:val="99"/>
    <w:semiHidden/>
    <w:unhideWhenUsed/>
    <w:rsid w:val="00A74751"/>
  </w:style>
  <w:style w:type="character" w:customStyle="1" w:styleId="PasveikinimasDiagrama">
    <w:name w:val="Pasveikinimas Diagrama"/>
    <w:basedOn w:val="Numatytasispastraiposriftas"/>
    <w:link w:val="Pasveikinimas"/>
    <w:uiPriority w:val="99"/>
    <w:semiHidden/>
    <w:rsid w:val="00A74751"/>
    <w:rPr>
      <w:rFonts w:ascii="Times New Roman" w:eastAsia="Times New Roman" w:hAnsi="Times New Roman" w:cs="Times New Roman"/>
      <w:noProof/>
      <w:szCs w:val="24"/>
      <w:lang w:eastAsia="en-US" w:bidi="ar-SA"/>
    </w:rPr>
  </w:style>
  <w:style w:type="paragraph" w:styleId="Paraas">
    <w:name w:val="Signature"/>
    <w:basedOn w:val="prastasis"/>
    <w:link w:val="ParaasDiagrama"/>
    <w:uiPriority w:val="99"/>
    <w:semiHidden/>
    <w:unhideWhenUsed/>
    <w:rsid w:val="00A74751"/>
    <w:pPr>
      <w:ind w:left="4252"/>
    </w:pPr>
  </w:style>
  <w:style w:type="character" w:customStyle="1" w:styleId="ParaasDiagrama">
    <w:name w:val="Parašas Diagrama"/>
    <w:basedOn w:val="Numatytasispastraiposriftas"/>
    <w:link w:val="Paraas"/>
    <w:uiPriority w:val="99"/>
    <w:semiHidden/>
    <w:rsid w:val="00A74751"/>
    <w:rPr>
      <w:rFonts w:ascii="Times New Roman" w:eastAsia="Times New Roman" w:hAnsi="Times New Roman" w:cs="Times New Roman"/>
      <w:noProof/>
      <w:szCs w:val="24"/>
      <w:lang w:eastAsia="en-US" w:bidi="ar-SA"/>
    </w:rPr>
  </w:style>
  <w:style w:type="character" w:styleId="Nerykuspabraukimas">
    <w:name w:val="Subtle Emphasis"/>
    <w:basedOn w:val="Numatytasispastraiposriftas"/>
    <w:uiPriority w:val="99"/>
    <w:unhideWhenUsed/>
    <w:rsid w:val="00A74751"/>
    <w:rPr>
      <w:i/>
      <w:iCs/>
      <w:color w:val="808080" w:themeColor="text1" w:themeTint="7F"/>
    </w:rPr>
  </w:style>
  <w:style w:type="character" w:styleId="Nerykinuoroda">
    <w:name w:val="Subtle Reference"/>
    <w:basedOn w:val="Numatytasispastraiposriftas"/>
    <w:uiPriority w:val="99"/>
    <w:unhideWhenUsed/>
    <w:rsid w:val="00A74751"/>
    <w:rPr>
      <w:smallCaps/>
      <w:color w:val="ED7D31" w:themeColor="accent2"/>
      <w:u w:val="single"/>
    </w:rPr>
  </w:style>
  <w:style w:type="table" w:styleId="LentelTrimaiaiefektai1">
    <w:name w:val="Table 3D effects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A74751"/>
    <w:pPr>
      <w:spacing w:after="0" w:line="240" w:lineRule="auto"/>
    </w:pPr>
    <w:rPr>
      <w:rFonts w:ascii="Times New Roman" w:eastAsia="Times New Roman" w:hAnsi="Times New Roman" w:cs="Times New Roman"/>
      <w:color w:val="000080"/>
      <w:sz w:val="20"/>
      <w:szCs w:val="20"/>
      <w:lang w:val="da-DK" w:eastAsia="en-US"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A74751"/>
    <w:pPr>
      <w:spacing w:after="0" w:line="240" w:lineRule="auto"/>
    </w:pPr>
    <w:rPr>
      <w:rFonts w:ascii="Times New Roman" w:eastAsia="Times New Roman" w:hAnsi="Times New Roman" w:cs="Times New Roman"/>
      <w:color w:val="FFFFFF"/>
      <w:sz w:val="20"/>
      <w:szCs w:val="20"/>
      <w:lang w:val="da-DK" w:eastAsia="en-US"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A74751"/>
    <w:pPr>
      <w:ind w:left="200" w:hanging="200"/>
    </w:pPr>
  </w:style>
  <w:style w:type="paragraph" w:styleId="Iliustracijsraas">
    <w:name w:val="table of figures"/>
    <w:basedOn w:val="prastasis"/>
    <w:next w:val="prastasis"/>
    <w:uiPriority w:val="99"/>
    <w:semiHidden/>
    <w:unhideWhenUsed/>
    <w:rsid w:val="00A74751"/>
  </w:style>
  <w:style w:type="table" w:styleId="LentelProfesionali">
    <w:name w:val="Table Professional"/>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A74751"/>
    <w:pPr>
      <w:spacing w:before="120"/>
    </w:pPr>
    <w:rPr>
      <w:rFonts w:asciiTheme="majorHAnsi" w:eastAsiaTheme="majorEastAsia" w:hAnsiTheme="majorHAnsi" w:cstheme="majorBidi"/>
      <w:b/>
      <w:bCs/>
      <w:sz w:val="24"/>
    </w:rPr>
  </w:style>
  <w:style w:type="table" w:customStyle="1" w:styleId="Spalvotastinklelis1">
    <w:name w:val="Spalvotas tinkleli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sraas1">
    <w:name w:val="Spalvotas sąraš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palvinimas1">
    <w:name w:val="Spalvotas spalv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uiPriority w:val="99"/>
    <w:semiHidden/>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viesustinklelis1">
    <w:name w:val="Šviesu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viesussraas1">
    <w:name w:val="Šviesus sąraš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iesusisspalvinimas1">
    <w:name w:val="Šviesusis spalv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themeShade="BF"/>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uiPriority w:val="99"/>
    <w:semiHidden/>
    <w:unhideWhenUsed/>
    <w:rsid w:val="00A74751"/>
    <w:pPr>
      <w:spacing w:after="0" w:line="240" w:lineRule="auto"/>
    </w:pPr>
    <w:rPr>
      <w:rFonts w:ascii="Times New Roman" w:eastAsia="Times New Roman" w:hAnsi="Times New Roman" w:cs="Times New Roman"/>
      <w:color w:val="2F5496" w:themeColor="accent1" w:themeShade="BF"/>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1vidutinistinklelis1">
    <w:name w:val="1 vidutini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2vidutinistinklelis1">
    <w:name w:val="2 vidutinis tinklelis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1vidutinissraas1">
    <w:name w:val="1 vidutinis sąraš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2vidutinissraas1">
    <w:name w:val="2 vidutinis sąrašas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BTEMEASMCA">
    <w:name w:val="BT EMEA_SMCA"/>
    <w:basedOn w:val="prastasis"/>
    <w:link w:val="BTEMEASMCAChar"/>
    <w:autoRedefine/>
    <w:rsid w:val="00A74751"/>
    <w:rPr>
      <w:lang w:val="lt-LT"/>
    </w:rPr>
  </w:style>
  <w:style w:type="character" w:customStyle="1" w:styleId="BTEMEASMCAChar">
    <w:name w:val="BT EMEA_SMCA Char"/>
    <w:link w:val="BTEMEASMCA"/>
    <w:locked/>
    <w:rsid w:val="00A74751"/>
    <w:rPr>
      <w:rFonts w:ascii="Times New Roman" w:eastAsia="Times New Roman" w:hAnsi="Times New Roman" w:cs="Times New Roman"/>
      <w:noProof/>
      <w:lang w:val="lt-LT" w:eastAsia="en-US" w:bidi="ar-SA"/>
    </w:rPr>
  </w:style>
  <w:style w:type="paragraph" w:customStyle="1" w:styleId="TTEMEASMCA">
    <w:name w:val="TT EMEA_SMCA"/>
    <w:basedOn w:val="Antrat1"/>
    <w:autoRedefine/>
    <w:rsid w:val="00A74751"/>
    <w:pPr>
      <w:keepNext w:val="0"/>
      <w:spacing w:before="0" w:after="0"/>
      <w:ind w:left="567" w:hanging="567"/>
      <w:jc w:val="center"/>
    </w:pPr>
    <w:rPr>
      <w:bCs w:val="0"/>
      <w:caps/>
      <w:kern w:val="0"/>
      <w:sz w:val="22"/>
      <w:szCs w:val="22"/>
    </w:rPr>
  </w:style>
  <w:style w:type="paragraph" w:customStyle="1" w:styleId="BTAnIIEMEASMCA">
    <w:name w:val="BT(AnII) EMEA_SMCA"/>
    <w:basedOn w:val="prastasis"/>
    <w:autoRedefine/>
    <w:rsid w:val="00A74751"/>
    <w:pPr>
      <w:tabs>
        <w:tab w:val="left" w:pos="1701"/>
      </w:tabs>
      <w:ind w:left="1701" w:hanging="567"/>
    </w:pPr>
    <w:rPr>
      <w:rFonts w:cs="Tahoma"/>
      <w:b/>
    </w:rPr>
  </w:style>
  <w:style w:type="paragraph" w:customStyle="1" w:styleId="PI-2EMEASMCA">
    <w:name w:val="PI-2 EMEA_SMCA"/>
    <w:basedOn w:val="Antrat3"/>
    <w:autoRedefine/>
    <w:rsid w:val="00A74751"/>
    <w:pPr>
      <w:keepLines/>
      <w:spacing w:before="0" w:after="0"/>
      <w:ind w:left="567" w:hanging="567"/>
    </w:pPr>
    <w:rPr>
      <w:bCs w:val="0"/>
      <w:kern w:val="28"/>
      <w:sz w:val="22"/>
      <w:szCs w:val="22"/>
      <w:lang w:val="lt-LT"/>
    </w:rPr>
  </w:style>
  <w:style w:type="paragraph" w:customStyle="1" w:styleId="Default">
    <w:name w:val="Default"/>
    <w:rsid w:val="00A7475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ar-SA"/>
    </w:rPr>
  </w:style>
  <w:style w:type="character" w:customStyle="1" w:styleId="UnresolvedMention1">
    <w:name w:val="Unresolved Mention1"/>
    <w:basedOn w:val="Numatytasispastraiposriftas"/>
    <w:uiPriority w:val="99"/>
    <w:semiHidden/>
    <w:unhideWhenUsed/>
    <w:rsid w:val="00A74751"/>
    <w:rPr>
      <w:color w:val="605E5C"/>
      <w:shd w:val="clear" w:color="auto" w:fill="E1DFDD"/>
    </w:rPr>
  </w:style>
  <w:style w:type="paragraph" w:styleId="Pataisymai">
    <w:name w:val="Revision"/>
    <w:hidden/>
    <w:uiPriority w:val="99"/>
    <w:semiHidden/>
    <w:rsid w:val="006D0E08"/>
    <w:pPr>
      <w:spacing w:after="0" w:line="240" w:lineRule="auto"/>
    </w:pPr>
    <w:rPr>
      <w:rFonts w:ascii="Times New Roman" w:eastAsia="Times New Roman" w:hAnsi="Times New Roman" w:cs="Times New Roman"/>
      <w:noProof/>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C9D961F2B2B4FBB76AB9E7ECF9005" ma:contentTypeVersion="8" ma:contentTypeDescription="Create a new document." ma:contentTypeScope="" ma:versionID="b6e64a60379b788f3d167f2fa3d75441">
  <xsd:schema xmlns:xsd="http://www.w3.org/2001/XMLSchema" xmlns:xs="http://www.w3.org/2001/XMLSchema" xmlns:p="http://schemas.microsoft.com/office/2006/metadata/properties" xmlns:ns1="http://schemas.microsoft.com/sharepoint/v3" xmlns:ns2="bfd61fac-c190-4a8b-81f4-e25d6767e775" xmlns:ns3="58bc51e9-82f7-4a33-a2b2-3395e6e73634" targetNamespace="http://schemas.microsoft.com/office/2006/metadata/properties" ma:root="true" ma:fieldsID="c1bac73587aa5b438e629453e9954b00" ns1:_="" ns2:_="" ns3:_="">
    <xsd:import namespace="http://schemas.microsoft.com/sharepoint/v3"/>
    <xsd:import namespace="bfd61fac-c190-4a8b-81f4-e25d6767e775"/>
    <xsd:import namespace="58bc51e9-82f7-4a33-a2b2-3395e6e736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1fac-c190-4a8b-81f4-e25d6767e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c51e9-82f7-4a33-a2b2-3395e6e73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d61fac-c190-4a8b-81f4-e25d6767e775">
      <UserInfo>
        <DisplayName>KKUB (Karolina Kubiliene)</DisplayName>
        <AccountId>737</AccountId>
        <AccountType/>
      </UserInfo>
    </SharedWithUsers>
  </documentManagement>
</p:properties>
</file>

<file path=customXml/itemProps1.xml><?xml version="1.0" encoding="utf-8"?>
<ds:datastoreItem xmlns:ds="http://schemas.openxmlformats.org/officeDocument/2006/customXml" ds:itemID="{5EA746FC-7D24-48CB-919D-668FB572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61fac-c190-4a8b-81f4-e25d6767e775"/>
    <ds:schemaRef ds:uri="58bc51e9-82f7-4a33-a2b2-3395e6e7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03259-63D8-42CB-A299-8F8BA9716D9F}">
  <ds:schemaRefs>
    <ds:schemaRef ds:uri="http://schemas.microsoft.com/sharepoint/v3/contenttype/forms"/>
  </ds:schemaRefs>
</ds:datastoreItem>
</file>

<file path=customXml/itemProps3.xml><?xml version="1.0" encoding="utf-8"?>
<ds:datastoreItem xmlns:ds="http://schemas.openxmlformats.org/officeDocument/2006/customXml" ds:itemID="{5BB32746-41C8-4D40-9D8C-B12D3BD48386}">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58bc51e9-82f7-4a33-a2b2-3395e6e73634"/>
    <ds:schemaRef ds:uri="http://purl.org/dc/elements/1.1/"/>
    <ds:schemaRef ds:uri="http://schemas.microsoft.com/office/2006/metadata/properties"/>
    <ds:schemaRef ds:uri="bfd61fac-c190-4a8b-81f4-e25d6767e775"/>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42820</Words>
  <Characters>24408</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Albina Burkauskaitė</cp:lastModifiedBy>
  <cp:revision>3</cp:revision>
  <dcterms:created xsi:type="dcterms:W3CDTF">2024-02-08T13:19:00Z</dcterms:created>
  <dcterms:modified xsi:type="dcterms:W3CDTF">2024-02-08T13:20:00Z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0x010100761C9D961F2B2B4FBB76AB9E7ECF9005</vt:lpwstr>
  </property>
</Properties>
</file>