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11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F1E188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0A0AC1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EF6EA8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18F7C9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8AC180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D23B17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D5B2C8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DC7B67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1AEFBD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101664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DBDFB4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C5D96D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D701A2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0A853F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4A9DFA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3F5067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A06016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370EE7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E7A070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A6D6F2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34E783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467E87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14F214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3BCBC7F" w14:textId="77777777" w:rsidR="00C16216" w:rsidRPr="00021661" w:rsidRDefault="00C16216" w:rsidP="00C16216">
      <w:pPr>
        <w:spacing w:after="0" w:line="240" w:lineRule="auto"/>
        <w:ind w:left="567" w:hanging="567"/>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I PRIEDAS</w:t>
      </w:r>
    </w:p>
    <w:p w14:paraId="4A9818D8" w14:textId="77777777" w:rsidR="00C16216" w:rsidRPr="00021661" w:rsidRDefault="00C16216" w:rsidP="00C16216">
      <w:pPr>
        <w:spacing w:after="0" w:line="240" w:lineRule="auto"/>
        <w:ind w:left="567" w:hanging="567"/>
        <w:jc w:val="center"/>
        <w:rPr>
          <w:rFonts w:ascii="Times New Roman" w:hAnsi="Times New Roman"/>
          <w:b/>
          <w:kern w:val="0"/>
          <w:sz w:val="22"/>
          <w:lang w:val="lt-LT"/>
          <w14:ligatures w14:val="none"/>
        </w:rPr>
      </w:pPr>
    </w:p>
    <w:p w14:paraId="47FE05F6" w14:textId="77777777" w:rsidR="00C16216" w:rsidRPr="00021661" w:rsidRDefault="00C16216" w:rsidP="00C16216">
      <w:pPr>
        <w:spacing w:after="0" w:line="240" w:lineRule="auto"/>
        <w:ind w:left="567" w:hanging="567"/>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PREPARATO CHARAKTERISTIKŲ SANTRAUKA</w:t>
      </w:r>
    </w:p>
    <w:p w14:paraId="773792FE" w14:textId="77777777" w:rsidR="00C16216" w:rsidRPr="00021661" w:rsidRDefault="00C16216" w:rsidP="00C16216">
      <w:pPr>
        <w:spacing w:after="0" w:line="240" w:lineRule="auto"/>
        <w:ind w:left="567" w:hanging="567"/>
        <w:jc w:val="center"/>
        <w:rPr>
          <w:rFonts w:ascii="Times New Roman" w:hAnsi="Times New Roman"/>
          <w:b/>
          <w:kern w:val="0"/>
          <w:sz w:val="22"/>
          <w:lang w:val="lt-LT"/>
          <w14:ligatures w14:val="none"/>
        </w:rPr>
      </w:pPr>
    </w:p>
    <w:p w14:paraId="2A0F184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kern w:val="0"/>
          <w:sz w:val="22"/>
          <w:lang w:val="lt-LT"/>
          <w14:ligatures w14:val="none"/>
        </w:rPr>
        <w:br w:type="page"/>
      </w:r>
      <w:r w:rsidRPr="00021661">
        <w:rPr>
          <w:rFonts w:ascii="Times New Roman" w:hAnsi="Times New Roman"/>
          <w:b/>
          <w:kern w:val="0"/>
          <w:sz w:val="22"/>
          <w:lang w:val="lt-LT"/>
          <w14:ligatures w14:val="none"/>
        </w:rPr>
        <w:lastRenderedPageBreak/>
        <w:t>1.</w:t>
      </w:r>
      <w:r w:rsidRPr="00021661">
        <w:rPr>
          <w:rFonts w:ascii="Times New Roman" w:hAnsi="Times New Roman"/>
          <w:b/>
          <w:kern w:val="0"/>
          <w:sz w:val="22"/>
          <w:lang w:val="lt-LT"/>
          <w14:ligatures w14:val="none"/>
        </w:rPr>
        <w:tab/>
      </w:r>
      <w:r w:rsidRPr="00021661">
        <w:rPr>
          <w:rFonts w:ascii="Times New Roman" w:hAnsi="Times New Roman"/>
          <w:b/>
          <w:caps/>
          <w:kern w:val="0"/>
          <w:sz w:val="22"/>
          <w:lang w:val="lt-LT"/>
          <w14:ligatures w14:val="none"/>
        </w:rPr>
        <w:t>VAISTINIO</w:t>
      </w:r>
      <w:r w:rsidRPr="00021661">
        <w:rPr>
          <w:rFonts w:ascii="Times New Roman" w:hAnsi="Times New Roman"/>
          <w:b/>
          <w:kern w:val="0"/>
          <w:sz w:val="22"/>
          <w:lang w:val="lt-LT"/>
          <w14:ligatures w14:val="none"/>
        </w:rPr>
        <w:t xml:space="preserve"> PREPARATO PAVADINIMAS</w:t>
      </w:r>
    </w:p>
    <w:p w14:paraId="20242FE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74E299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tabletės</w:t>
      </w:r>
    </w:p>
    <w:p w14:paraId="7C9DCDE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0,5 mg tabletės</w:t>
      </w:r>
    </w:p>
    <w:p w14:paraId="4CF03D0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0,75 mg tabletės</w:t>
      </w:r>
    </w:p>
    <w:p w14:paraId="37612A6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1,0 mg tabletės</w:t>
      </w:r>
    </w:p>
    <w:p w14:paraId="25A47F7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2BBE8F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DE4ACDC"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2.</w:t>
      </w:r>
      <w:r w:rsidRPr="00021661">
        <w:rPr>
          <w:rFonts w:ascii="Times New Roman" w:hAnsi="Times New Roman"/>
          <w:b/>
          <w:caps/>
          <w:kern w:val="0"/>
          <w:sz w:val="22"/>
          <w:lang w:val="lt-LT"/>
          <w14:ligatures w14:val="none"/>
        </w:rPr>
        <w:tab/>
        <w:t>kokybinė ir kiekybinė sudėtis</w:t>
      </w:r>
    </w:p>
    <w:p w14:paraId="78C8540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84D78B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Vienoje tabletėje yra 0,25 mg, 0,5 mg, 0,75 mg, 1,0 mg everolimuzo.</w:t>
      </w:r>
    </w:p>
    <w:p w14:paraId="0F1D30B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DE3B333" w14:textId="77777777" w:rsidR="00C16216" w:rsidRPr="00021661" w:rsidRDefault="00C16216" w:rsidP="00C16216">
      <w:pPr>
        <w:spacing w:after="0" w:line="240" w:lineRule="auto"/>
        <w:ind w:left="567" w:hanging="567"/>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Pagalbinės medžiagos, kurių poveikis žinomas:</w:t>
      </w:r>
    </w:p>
    <w:p w14:paraId="535EA4F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Vienoje tabletėje yra 2 mg, 4 mg, 7 mg, 9 mg laktozės monohidrato ir 51 mg, 74 mg, 112 mg, 149 mg bevandenės laktozės.</w:t>
      </w:r>
    </w:p>
    <w:p w14:paraId="70EC425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2B9176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Visos pagalbinės medžiagos išvardytos 6.1 skyriuje.</w:t>
      </w:r>
    </w:p>
    <w:p w14:paraId="01C3E5E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357585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8E596EB"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3.</w:t>
      </w:r>
      <w:r w:rsidRPr="00021661">
        <w:rPr>
          <w:rFonts w:ascii="Times New Roman" w:hAnsi="Times New Roman"/>
          <w:b/>
          <w:caps/>
          <w:kern w:val="0"/>
          <w:sz w:val="22"/>
          <w:lang w:val="lt-LT"/>
          <w14:ligatures w14:val="none"/>
        </w:rPr>
        <w:tab/>
        <w:t>FARMACINĖ forma</w:t>
      </w:r>
    </w:p>
    <w:p w14:paraId="7ADB898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337661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Tabletė</w:t>
      </w:r>
    </w:p>
    <w:p w14:paraId="0F556CBC"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p>
    <w:p w14:paraId="5B3927F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Tabletės yra baltos ar gelsvos, marmuriškos, apvalios, plokščios, jų kraštai nuožulnūs.</w:t>
      </w:r>
    </w:p>
    <w:p w14:paraId="3ABFD786" w14:textId="77777777" w:rsidR="00C16216" w:rsidRPr="00021661" w:rsidRDefault="00C16216" w:rsidP="00C16216">
      <w:pPr>
        <w:spacing w:after="0" w:line="240" w:lineRule="auto"/>
        <w:rPr>
          <w:rFonts w:ascii="Times New Roman" w:hAnsi="Times New Roman"/>
          <w:kern w:val="0"/>
          <w:sz w:val="22"/>
          <w:lang w:val="lt-LT"/>
          <w14:ligatures w14:val="none"/>
        </w:rPr>
      </w:pPr>
    </w:p>
    <w:p w14:paraId="6CBBF58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(6 mm skersmens) tabletės: vienoje tabletės pusėje išraižytas ženklas „C”, kitoje – „NVR“.</w:t>
      </w:r>
    </w:p>
    <w:p w14:paraId="01C6878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0,5 mg (7 mm skersmens) tabletės: vienoje tabletės pusėje išraižytas ženklas „CH”, kitoje – „NVR“.</w:t>
      </w:r>
    </w:p>
    <w:p w14:paraId="3849C691"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0,75 mg (8,5 mm skersmens) tabletės: vienoje tabletės pusėje išraižytas ženklas „CL”, kitoje – „NVR“.</w:t>
      </w:r>
    </w:p>
    <w:p w14:paraId="01538CF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1,0 mg (9 mm skersmens) tabletės: vienoje tabletės pusėje išraižytas ženklas „CU”, kitoje – „NVR“.</w:t>
      </w:r>
    </w:p>
    <w:p w14:paraId="7D5278A6" w14:textId="77777777" w:rsidR="00C16216" w:rsidRPr="00021661" w:rsidRDefault="00C16216" w:rsidP="00C16216">
      <w:pPr>
        <w:spacing w:after="0" w:line="240" w:lineRule="auto"/>
        <w:rPr>
          <w:rFonts w:ascii="Times New Roman" w:hAnsi="Times New Roman"/>
          <w:kern w:val="0"/>
          <w:sz w:val="22"/>
          <w:lang w:val="lt-LT"/>
          <w14:ligatures w14:val="none"/>
        </w:rPr>
      </w:pPr>
    </w:p>
    <w:p w14:paraId="5FEB719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6727C69"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4.</w:t>
      </w:r>
      <w:r w:rsidRPr="00021661">
        <w:rPr>
          <w:rFonts w:ascii="Times New Roman" w:hAnsi="Times New Roman"/>
          <w:b/>
          <w:caps/>
          <w:kern w:val="0"/>
          <w:sz w:val="22"/>
          <w:lang w:val="lt-LT"/>
          <w14:ligatures w14:val="none"/>
        </w:rPr>
        <w:tab/>
        <w:t>klinikinĖ informacija</w:t>
      </w:r>
    </w:p>
    <w:p w14:paraId="511BA2F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C47708A"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4.1</w:t>
      </w:r>
      <w:r w:rsidRPr="00021661">
        <w:rPr>
          <w:rFonts w:ascii="Times New Roman" w:hAnsi="Times New Roman"/>
          <w:b/>
          <w:kern w:val="0"/>
          <w:sz w:val="22"/>
          <w:lang w:val="lt-LT"/>
          <w14:ligatures w14:val="none"/>
        </w:rPr>
        <w:tab/>
        <w:t>Terapinės indikacijos</w:t>
      </w:r>
    </w:p>
    <w:p w14:paraId="4BB5285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FD8582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ir širdies transplantacija</w:t>
      </w:r>
    </w:p>
    <w:p w14:paraId="29BAE13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Organo atmetimo profilaktika mažos ar vidutinės imuninės rizikos suaugusiems žmonėms, kuriems persodinamas alogeninis inksto arba širdies transplantatas. Inkstų ir širdies transplantacijos atveju Certican turi būti vartojamas kartu su ciklosporinu mikroemulsijai ir kortikosteroidais.</w:t>
      </w:r>
    </w:p>
    <w:p w14:paraId="015F6117" w14:textId="77777777" w:rsidR="00C16216" w:rsidRPr="00021661" w:rsidRDefault="00C16216" w:rsidP="00C16216">
      <w:pPr>
        <w:spacing w:after="0" w:line="240" w:lineRule="auto"/>
        <w:rPr>
          <w:rFonts w:ascii="Times New Roman" w:hAnsi="Times New Roman"/>
          <w:kern w:val="0"/>
          <w:sz w:val="22"/>
          <w:lang w:val="lt-LT"/>
          <w14:ligatures w14:val="none"/>
        </w:rPr>
      </w:pPr>
    </w:p>
    <w:p w14:paraId="431C5BD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Kepenų transplantacija</w:t>
      </w:r>
    </w:p>
    <w:p w14:paraId="31FD031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Organo atmetimo profilaktika suaugusiems pacientams, kuriems persodinamos kepenys. Kepenų persodinimo atveju Certican turi būti vartojamas kartu su takrolimuzu ir kortikosteroidais. </w:t>
      </w:r>
    </w:p>
    <w:p w14:paraId="526BFAB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37F3B1F"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4.2</w:t>
      </w:r>
      <w:r w:rsidRPr="00021661">
        <w:rPr>
          <w:rFonts w:ascii="Times New Roman" w:hAnsi="Times New Roman"/>
          <w:b/>
          <w:kern w:val="0"/>
          <w:sz w:val="22"/>
          <w:lang w:val="lt-LT"/>
          <w14:ligatures w14:val="none"/>
        </w:rPr>
        <w:tab/>
        <w:t>Dozavimas ir vartojimo metodas</w:t>
      </w:r>
    </w:p>
    <w:p w14:paraId="130BBD8D" w14:textId="77777777" w:rsidR="00C16216" w:rsidRPr="00021661" w:rsidRDefault="00C16216" w:rsidP="00C16216">
      <w:pPr>
        <w:spacing w:after="0" w:line="240" w:lineRule="auto"/>
        <w:rPr>
          <w:rFonts w:ascii="Times New Roman" w:hAnsi="Times New Roman"/>
          <w:kern w:val="0"/>
          <w:sz w:val="22"/>
          <w:lang w:val="lt-LT"/>
          <w14:ligatures w14:val="none"/>
        </w:rPr>
      </w:pPr>
    </w:p>
    <w:p w14:paraId="447380E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Gydyti Certican pradėti ir tęsti gali tik gydytojas, turintis gydymo po organo transplantacijos imunosupresiniais vaistiniais preparatais patirties ir galintis tirti everolimuzo koncentraciją kraujyje.</w:t>
      </w:r>
    </w:p>
    <w:p w14:paraId="1E25A824" w14:textId="77777777" w:rsidR="00C16216" w:rsidRPr="00021661" w:rsidRDefault="00C16216" w:rsidP="00C16216">
      <w:pPr>
        <w:spacing w:after="0" w:line="240" w:lineRule="auto"/>
        <w:rPr>
          <w:rFonts w:ascii="Times New Roman" w:hAnsi="Times New Roman"/>
          <w:kern w:val="0"/>
          <w:sz w:val="22"/>
          <w:lang w:val="lt-LT"/>
          <w14:ligatures w14:val="none"/>
        </w:rPr>
      </w:pPr>
    </w:p>
    <w:p w14:paraId="25B02EB8" w14:textId="77777777" w:rsidR="00C16216" w:rsidRPr="00021661" w:rsidRDefault="00C16216" w:rsidP="00C16216">
      <w:pPr>
        <w:keepNext/>
        <w:widowControl w:val="0"/>
        <w:spacing w:after="0" w:line="240" w:lineRule="auto"/>
        <w:contextualSpacing/>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lastRenderedPageBreak/>
        <w:t>Dozavimas</w:t>
      </w:r>
    </w:p>
    <w:p w14:paraId="72FD00D0" w14:textId="77777777" w:rsidR="00C16216" w:rsidRPr="00021661" w:rsidRDefault="00C16216" w:rsidP="00C16216">
      <w:pPr>
        <w:keepNext/>
        <w:widowControl w:val="0"/>
        <w:spacing w:after="0" w:line="240" w:lineRule="auto"/>
        <w:contextualSpacing/>
        <w:rPr>
          <w:rFonts w:ascii="Times New Roman" w:hAnsi="Times New Roman"/>
          <w:i/>
          <w:kern w:val="0"/>
          <w:sz w:val="22"/>
          <w:u w:val="single"/>
          <w:lang w:val="x-none"/>
          <w14:ligatures w14:val="none"/>
        </w:rPr>
      </w:pPr>
      <w:r w:rsidRPr="00021661">
        <w:rPr>
          <w:rFonts w:ascii="Times New Roman" w:hAnsi="Times New Roman"/>
          <w:i/>
          <w:kern w:val="0"/>
          <w:sz w:val="22"/>
          <w:u w:val="single"/>
          <w:lang w:val="lt-LT"/>
          <w14:ligatures w14:val="none"/>
        </w:rPr>
        <w:t>Suaugę žmonės</w:t>
      </w:r>
    </w:p>
    <w:p w14:paraId="6F151FB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Paprastai pacientams, kuriems transplantuota inkstas ar širdis, rekomenduojama pradinė vaistinio preparato dozė yra 0,75 mg. Tokią dozę reikia vartoti du kartus per parą kartu su ciklosporinu. Medikamentą reikia pradėti gerti kuo anksčiau po transplantacijos.</w:t>
      </w:r>
    </w:p>
    <w:p w14:paraId="186E04D9" w14:textId="77777777" w:rsidR="00C16216" w:rsidRPr="00021661" w:rsidRDefault="00C16216" w:rsidP="00C16216">
      <w:pPr>
        <w:spacing w:after="0" w:line="240" w:lineRule="auto"/>
        <w:rPr>
          <w:rFonts w:ascii="Times New Roman" w:hAnsi="Times New Roman"/>
          <w:kern w:val="0"/>
          <w:sz w:val="22"/>
          <w:lang w:val="lt-LT"/>
          <w14:ligatures w14:val="none"/>
        </w:rPr>
      </w:pPr>
    </w:p>
    <w:p w14:paraId="4FBCC52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Pacientams, kuriems transplantuotos kepenys, du kartus per parą rekomenduojama vartoti 1,0 mg dozę kartu su takrolimuzu, gydymą pradine doze pradedant po transplantacijos praėjus maždaug 4 savaitėms.</w:t>
      </w:r>
    </w:p>
    <w:p w14:paraId="17E57970" w14:textId="77777777" w:rsidR="00C16216" w:rsidRPr="00021661" w:rsidRDefault="00C16216" w:rsidP="00C16216">
      <w:pPr>
        <w:spacing w:after="0" w:line="240" w:lineRule="auto"/>
        <w:rPr>
          <w:rFonts w:ascii="Times New Roman" w:hAnsi="Times New Roman"/>
          <w:kern w:val="0"/>
          <w:sz w:val="22"/>
          <w:lang w:val="lt-LT"/>
          <w14:ligatures w14:val="none"/>
        </w:rPr>
      </w:pPr>
    </w:p>
    <w:p w14:paraId="59707D9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vartojantiems pacientams gali tekti koreguoti dozę, atsižvelgiant į vaistinio preparato koncentraciją kraujyje, toleravimą, organizmo reakciją į vaistinį preparatą, kartu vartojamus vaistinius preparatus ir ligonio būklę. Dozę koreguoti galima kas 4</w:t>
      </w:r>
      <w:r w:rsidRPr="00021661">
        <w:rPr>
          <w:rFonts w:ascii="Times New Roman" w:hAnsi="Times New Roman"/>
          <w:kern w:val="0"/>
          <w:sz w:val="22"/>
          <w:lang w:val="lt-LT"/>
          <w14:ligatures w14:val="none"/>
        </w:rPr>
        <w:noBreakHyphen/>
        <w:t xml:space="preserve">5 dienas (žr. </w:t>
      </w:r>
      <w:r w:rsidRPr="00021661">
        <w:rPr>
          <w:rFonts w:ascii="Times New Roman" w:hAnsi="Times New Roman"/>
          <w:i/>
          <w:kern w:val="0"/>
          <w:sz w:val="22"/>
          <w:lang w:val="lt-LT"/>
          <w14:ligatures w14:val="none"/>
        </w:rPr>
        <w:t>Vaistinio preparato terapinio poveikio sekimas).</w:t>
      </w:r>
    </w:p>
    <w:p w14:paraId="4B8F5476" w14:textId="77777777" w:rsidR="00C16216" w:rsidRPr="00021661" w:rsidRDefault="00C16216" w:rsidP="00C16216">
      <w:pPr>
        <w:spacing w:after="0" w:line="240" w:lineRule="auto"/>
        <w:rPr>
          <w:rFonts w:ascii="Times New Roman" w:hAnsi="Times New Roman"/>
          <w:kern w:val="0"/>
          <w:sz w:val="22"/>
          <w:lang w:val="lt-LT"/>
          <w14:ligatures w14:val="none"/>
        </w:rPr>
      </w:pPr>
    </w:p>
    <w:p w14:paraId="54A812B3" w14:textId="77777777" w:rsidR="00C16216" w:rsidRPr="00021661" w:rsidRDefault="00C16216" w:rsidP="00C16216">
      <w:pPr>
        <w:widowControl w:val="0"/>
        <w:spacing w:after="0" w:line="240" w:lineRule="auto"/>
        <w:contextualSpacing/>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Ypatingos populiacijos</w:t>
      </w:r>
    </w:p>
    <w:p w14:paraId="4EE24314" w14:textId="77777777" w:rsidR="00C16216" w:rsidRPr="00021661" w:rsidRDefault="00C16216" w:rsidP="00C16216">
      <w:pPr>
        <w:keepNext/>
        <w:widowControl w:val="0"/>
        <w:spacing w:after="0" w:line="240" w:lineRule="auto"/>
        <w:contextualSpacing/>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Juodaodžiai pacientai</w:t>
      </w:r>
    </w:p>
    <w:p w14:paraId="59343F3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Ūminio organų atmetimo atvejų, patvirtintų biopsija, dažnis buvo patikimai didesnis juodaodžiams pacientams, kuriems persodintas inkstas, lyginant su nejuodaodžiais ligoniais. Nepakanka informacijos, įrodančios, kad juodaodžiams asmenims gali prireikti didesnės Certican dozės tokiam pat medikamento veiksmingumui pasiekti kaip jo vartojant ne juodaodžiams pacientams (žr. 5.2 skyrių). Dar nepakanka efektyvumo ir saugumo tyrimo duomenų, patvirtinančių everolimuzo vartojimo tinkamumą juodaodžiams pacientams.</w:t>
      </w:r>
    </w:p>
    <w:p w14:paraId="446AF35B" w14:textId="77777777" w:rsidR="00C16216" w:rsidRPr="00021661" w:rsidRDefault="00C16216" w:rsidP="00C16216">
      <w:pPr>
        <w:spacing w:after="0" w:line="240" w:lineRule="auto"/>
        <w:rPr>
          <w:rFonts w:ascii="Times New Roman" w:hAnsi="Times New Roman"/>
          <w:kern w:val="0"/>
          <w:sz w:val="22"/>
          <w:lang w:val="lt-LT"/>
          <w14:ligatures w14:val="none"/>
        </w:rPr>
      </w:pPr>
    </w:p>
    <w:p w14:paraId="5606CEF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i/>
          <w:kern w:val="0"/>
          <w:sz w:val="22"/>
          <w:lang w:val="lt-LT"/>
          <w14:ligatures w14:val="none"/>
        </w:rPr>
        <w:t>Vaikų populiacija</w:t>
      </w:r>
    </w:p>
    <w:p w14:paraId="5E3F8D1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negalima vartoti vaikams, kuriems transplantuoti inkstai ir kepenys. Certican saugumas ir veiksmingumas vaikams po širdies transplantacijos, neištirti (žr. 5.1 skyrių).</w:t>
      </w:r>
    </w:p>
    <w:p w14:paraId="47146247" w14:textId="77777777" w:rsidR="00C16216" w:rsidRPr="00021661" w:rsidRDefault="00C16216" w:rsidP="00C16216">
      <w:pPr>
        <w:spacing w:after="0" w:line="240" w:lineRule="auto"/>
        <w:rPr>
          <w:rFonts w:ascii="Times New Roman" w:hAnsi="Times New Roman"/>
          <w:kern w:val="0"/>
          <w:sz w:val="22"/>
          <w:lang w:val="lt-LT"/>
          <w14:ligatures w14:val="none"/>
        </w:rPr>
      </w:pPr>
    </w:p>
    <w:p w14:paraId="740B1D19"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Senyviems (</w:t>
      </w:r>
      <w:r w:rsidRPr="00021661">
        <w:rPr>
          <w:rFonts w:ascii="Times New Roman" w:hAnsi="Times New Roman"/>
          <w:i/>
          <w:kern w:val="0"/>
          <w:sz w:val="22"/>
          <w:lang w:val="lt-LT"/>
          <w14:ligatures w14:val="none"/>
        </w:rPr>
        <w:sym w:font="Symbol" w:char="F0B3"/>
      </w:r>
      <w:r w:rsidRPr="00021661">
        <w:rPr>
          <w:rFonts w:ascii="Times New Roman" w:hAnsi="Times New Roman"/>
          <w:i/>
          <w:kern w:val="0"/>
          <w:sz w:val="22"/>
          <w:lang w:val="lt-LT"/>
          <w14:ligatures w14:val="none"/>
        </w:rPr>
        <w:t>65 metų) pacientams</w:t>
      </w:r>
    </w:p>
    <w:p w14:paraId="69684A1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Vyresnių kaip 65 metų asmenų gydymo patirtis yra nedidelė. Nors tyrimų nepakanka, tačiau gauti duomenys rodo, kad 65</w:t>
      </w:r>
      <w:r w:rsidRPr="00021661">
        <w:rPr>
          <w:rFonts w:ascii="Times New Roman" w:hAnsi="Times New Roman"/>
          <w:kern w:val="0"/>
          <w:sz w:val="22"/>
          <w:lang w:val="lt-LT"/>
          <w14:ligatures w14:val="none"/>
        </w:rPr>
        <w:noBreakHyphen/>
        <w:t>70 metų ir vyresnių žmonių organizme everolimuzo farmakokinetika reikšmingai nesiskiria (žr. 5.2 skyrių).</w:t>
      </w:r>
    </w:p>
    <w:p w14:paraId="60EEE729" w14:textId="77777777" w:rsidR="00C16216" w:rsidRPr="00021661" w:rsidRDefault="00C16216" w:rsidP="00C16216">
      <w:pPr>
        <w:spacing w:after="0" w:line="240" w:lineRule="auto"/>
        <w:rPr>
          <w:rFonts w:ascii="Times New Roman" w:hAnsi="Times New Roman"/>
          <w:kern w:val="0"/>
          <w:sz w:val="22"/>
          <w:lang w:val="lt-LT"/>
          <w14:ligatures w14:val="none"/>
        </w:rPr>
      </w:pPr>
    </w:p>
    <w:p w14:paraId="48270070"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Pacientams, kurių inkstų funkcija sutrikusi</w:t>
      </w:r>
    </w:p>
    <w:p w14:paraId="1B489BC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Dozės koreguoti nereikia (žr. 5.2 skyrių).</w:t>
      </w:r>
    </w:p>
    <w:p w14:paraId="4B8D325B" w14:textId="77777777" w:rsidR="00C16216" w:rsidRPr="00021661" w:rsidRDefault="00C16216" w:rsidP="00C16216">
      <w:pPr>
        <w:spacing w:after="0" w:line="240" w:lineRule="auto"/>
        <w:rPr>
          <w:rFonts w:ascii="Times New Roman" w:hAnsi="Times New Roman"/>
          <w:kern w:val="0"/>
          <w:sz w:val="22"/>
          <w:lang w:val="lt-LT"/>
          <w14:ligatures w14:val="none"/>
        </w:rPr>
      </w:pPr>
    </w:p>
    <w:p w14:paraId="02D199B7"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Pacientams, kurių kepenų funkcija sutrikusi</w:t>
      </w:r>
    </w:p>
    <w:p w14:paraId="3E02ADF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Būtina atidžiai sekti mažiausią everolimuzo koncentraciją kraujyje pacientams, kurių kepenų funkcija sutrikusi. Pacientams, kuriems yra lengvas kepenų funkcijos sutrikimas (Child</w:t>
      </w:r>
      <w:r w:rsidRPr="00021661">
        <w:rPr>
          <w:rFonts w:ascii="Times New Roman" w:hAnsi="Times New Roman"/>
          <w:kern w:val="0"/>
          <w:sz w:val="22"/>
          <w:lang w:val="lt-LT"/>
          <w14:ligatures w14:val="none"/>
        </w:rPr>
        <w:noBreakHyphen/>
        <w:t>Pugh A klasė), įprastą dozę reikia mažinti maždaug tiek, kad ji sudarytų du trečdalius, ligoniams, kuriems yra vidutinio sunkumo kepenų funkcijos sutrikimas (Child</w:t>
      </w:r>
      <w:r w:rsidRPr="00021661">
        <w:rPr>
          <w:rFonts w:ascii="Times New Roman" w:hAnsi="Times New Roman"/>
          <w:kern w:val="0"/>
          <w:sz w:val="22"/>
          <w:lang w:val="lt-LT"/>
          <w14:ligatures w14:val="none"/>
        </w:rPr>
        <w:noBreakHyphen/>
        <w:t>Pugh B klasė) – maždaug pusę, o pacientams, kuriems yra sunkus kepenų funkcijos sutrikimas (Child</w:t>
      </w:r>
      <w:r w:rsidRPr="00021661">
        <w:rPr>
          <w:rFonts w:ascii="Times New Roman" w:hAnsi="Times New Roman"/>
          <w:kern w:val="0"/>
          <w:sz w:val="22"/>
          <w:lang w:val="lt-LT"/>
          <w14:ligatures w14:val="none"/>
        </w:rPr>
        <w:noBreakHyphen/>
        <w:t>Pugh C klasė) – maždaug trečdalį įprastos dozės. Toliau dozė nustatoma, atsižvelgiant į terapinį vaistinio preparato poveikį (žr. 5.2 skyrių). Sumažintos dozės, suapvalintos taip, kad atitiktų artimiausią tabletės stiprumą, pateikiamos toliau esančioje lentelėje.</w:t>
      </w:r>
    </w:p>
    <w:p w14:paraId="07D998B6" w14:textId="77777777" w:rsidR="00C16216" w:rsidRPr="00021661" w:rsidRDefault="00C16216" w:rsidP="00C16216">
      <w:pPr>
        <w:spacing w:after="0" w:line="240" w:lineRule="auto"/>
        <w:rPr>
          <w:rFonts w:ascii="Times New Roman" w:hAnsi="Times New Roman"/>
          <w:b/>
          <w:kern w:val="0"/>
          <w:sz w:val="22"/>
          <w:lang w:val="lt-LT"/>
          <w14:ligatures w14:val="none"/>
        </w:rPr>
      </w:pPr>
    </w:p>
    <w:p w14:paraId="41C42169" w14:textId="77777777" w:rsidR="00C16216" w:rsidRPr="00021661" w:rsidRDefault="00C16216" w:rsidP="00C16216">
      <w:pPr>
        <w:tabs>
          <w:tab w:val="left" w:pos="1418"/>
        </w:tabs>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 lentelė.</w:t>
      </w:r>
      <w:r w:rsidRPr="00021661">
        <w:rPr>
          <w:rFonts w:ascii="Times New Roman" w:hAnsi="Times New Roman"/>
          <w:b/>
          <w:kern w:val="0"/>
          <w:sz w:val="22"/>
          <w:lang w:val="lt-LT"/>
          <w14:ligatures w14:val="none"/>
        </w:rPr>
        <w:tab/>
        <w:t>Certican dozės mažinimas pacientams, kurių kepenų funkcija sutrikusi</w:t>
      </w:r>
    </w:p>
    <w:p w14:paraId="1C4281D4" w14:textId="77777777" w:rsidR="00C16216" w:rsidRPr="00021661" w:rsidRDefault="00C16216" w:rsidP="00C16216">
      <w:pPr>
        <w:tabs>
          <w:tab w:val="left" w:pos="993"/>
        </w:tabs>
        <w:spacing w:after="0" w:line="240" w:lineRule="auto"/>
        <w:rPr>
          <w:rFonts w:ascii="Times New Roman" w:hAnsi="Times New Roman"/>
          <w:b/>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791"/>
        <w:gridCol w:w="1809"/>
        <w:gridCol w:w="1809"/>
        <w:gridCol w:w="1809"/>
      </w:tblGrid>
      <w:tr w:rsidR="00C16216" w:rsidRPr="00C16216" w14:paraId="191C3F7D" w14:textId="77777777" w:rsidTr="00B55378">
        <w:tc>
          <w:tcPr>
            <w:tcW w:w="1857" w:type="dxa"/>
          </w:tcPr>
          <w:p w14:paraId="3E7B5CD6" w14:textId="77777777" w:rsidR="00C16216" w:rsidRPr="00021661" w:rsidRDefault="00C16216" w:rsidP="00C16216">
            <w:pPr>
              <w:spacing w:after="0" w:line="240" w:lineRule="auto"/>
              <w:rPr>
                <w:rFonts w:ascii="Times New Roman" w:hAnsi="Times New Roman"/>
                <w:kern w:val="0"/>
                <w:sz w:val="22"/>
                <w:lang w:val="lt-LT"/>
                <w14:ligatures w14:val="none"/>
              </w:rPr>
            </w:pPr>
          </w:p>
        </w:tc>
        <w:tc>
          <w:tcPr>
            <w:tcW w:w="1857" w:type="dxa"/>
            <w:hideMark/>
          </w:tcPr>
          <w:p w14:paraId="1DA547C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Normali kepenų funkcija</w:t>
            </w:r>
          </w:p>
        </w:tc>
        <w:tc>
          <w:tcPr>
            <w:tcW w:w="1858" w:type="dxa"/>
            <w:hideMark/>
          </w:tcPr>
          <w:p w14:paraId="68BF3C1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Lengvas kepenų funkcijos sutrikimas (Child-Pugh A klasė)</w:t>
            </w:r>
          </w:p>
        </w:tc>
        <w:tc>
          <w:tcPr>
            <w:tcW w:w="1858" w:type="dxa"/>
            <w:hideMark/>
          </w:tcPr>
          <w:p w14:paraId="0B710AF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Vidutinio sunkumo kepenų funkcijos sutrikimas (Child-Pugh B klasė)</w:t>
            </w:r>
          </w:p>
        </w:tc>
        <w:tc>
          <w:tcPr>
            <w:tcW w:w="1858" w:type="dxa"/>
            <w:hideMark/>
          </w:tcPr>
          <w:p w14:paraId="0ABD3EBB"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Sunkus kepenų funkcijos sutrikimas (Child-Pugh C klasė)</w:t>
            </w:r>
          </w:p>
        </w:tc>
      </w:tr>
      <w:tr w:rsidR="00C16216" w:rsidRPr="00C16216" w14:paraId="3254EA23" w14:textId="77777777" w:rsidTr="00B55378">
        <w:tc>
          <w:tcPr>
            <w:tcW w:w="1857" w:type="dxa"/>
            <w:hideMark/>
          </w:tcPr>
          <w:p w14:paraId="6BBC50AF"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Inksto ir širdies transplantacija</w:t>
            </w:r>
          </w:p>
        </w:tc>
        <w:tc>
          <w:tcPr>
            <w:tcW w:w="1857" w:type="dxa"/>
            <w:hideMark/>
          </w:tcPr>
          <w:p w14:paraId="3270453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0,75 mg du kartus per parą</w:t>
            </w:r>
          </w:p>
        </w:tc>
        <w:tc>
          <w:tcPr>
            <w:tcW w:w="1858" w:type="dxa"/>
            <w:hideMark/>
          </w:tcPr>
          <w:p w14:paraId="181BD10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0,5 mg du kartus per parą</w:t>
            </w:r>
          </w:p>
        </w:tc>
        <w:tc>
          <w:tcPr>
            <w:tcW w:w="1858" w:type="dxa"/>
            <w:hideMark/>
          </w:tcPr>
          <w:p w14:paraId="7E2DE987"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0,5 mg du kartus per parą</w:t>
            </w:r>
          </w:p>
        </w:tc>
        <w:tc>
          <w:tcPr>
            <w:tcW w:w="1858" w:type="dxa"/>
            <w:hideMark/>
          </w:tcPr>
          <w:p w14:paraId="4264DBE6"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0,25 mg du kartus per parą</w:t>
            </w:r>
          </w:p>
        </w:tc>
      </w:tr>
      <w:tr w:rsidR="00C16216" w:rsidRPr="00C16216" w14:paraId="20C3A636" w14:textId="77777777" w:rsidTr="00B55378">
        <w:tc>
          <w:tcPr>
            <w:tcW w:w="1857" w:type="dxa"/>
            <w:hideMark/>
          </w:tcPr>
          <w:p w14:paraId="7EA7038C"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lastRenderedPageBreak/>
              <w:t>Kepenų transplantacija</w:t>
            </w:r>
          </w:p>
        </w:tc>
        <w:tc>
          <w:tcPr>
            <w:tcW w:w="1857" w:type="dxa"/>
            <w:hideMark/>
          </w:tcPr>
          <w:p w14:paraId="684012F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 mg du kartus per parą</w:t>
            </w:r>
          </w:p>
        </w:tc>
        <w:tc>
          <w:tcPr>
            <w:tcW w:w="1858" w:type="dxa"/>
            <w:hideMark/>
          </w:tcPr>
          <w:p w14:paraId="7D244001"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0,75 mg du kartus per parą</w:t>
            </w:r>
          </w:p>
        </w:tc>
        <w:tc>
          <w:tcPr>
            <w:tcW w:w="1858" w:type="dxa"/>
            <w:hideMark/>
          </w:tcPr>
          <w:p w14:paraId="72B861FE"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0,5 mg du kartus per parą</w:t>
            </w:r>
          </w:p>
        </w:tc>
        <w:tc>
          <w:tcPr>
            <w:tcW w:w="1858" w:type="dxa"/>
            <w:hideMark/>
          </w:tcPr>
          <w:p w14:paraId="2694426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0,5 mg du kartus per parą</w:t>
            </w:r>
          </w:p>
        </w:tc>
      </w:tr>
    </w:tbl>
    <w:p w14:paraId="0CCC1BB8" w14:textId="77777777" w:rsidR="00C16216" w:rsidRPr="00021661" w:rsidRDefault="00C16216" w:rsidP="00C16216">
      <w:pPr>
        <w:spacing w:after="0" w:line="240" w:lineRule="auto"/>
        <w:rPr>
          <w:rFonts w:ascii="Times New Roman" w:hAnsi="Times New Roman"/>
          <w:kern w:val="0"/>
          <w:sz w:val="22"/>
          <w:lang w:val="lt-LT"/>
          <w14:ligatures w14:val="none"/>
        </w:rPr>
      </w:pPr>
    </w:p>
    <w:p w14:paraId="0D501AD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Terapinio vaistinių preparatų poveikio sekimas</w:t>
      </w:r>
    </w:p>
    <w:p w14:paraId="552372E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Tiriant mažiausiąsias ciklosporino ir takrolimuzo koncentracijas rekomenduojama naudoti tyrimo metodus su tinkamomis charakteristikomis.</w:t>
      </w:r>
    </w:p>
    <w:p w14:paraId="4BFB702A" w14:textId="77777777" w:rsidR="00C16216" w:rsidRPr="00021661" w:rsidRDefault="00C16216" w:rsidP="00C16216">
      <w:pPr>
        <w:spacing w:after="0" w:line="240" w:lineRule="auto"/>
        <w:rPr>
          <w:rFonts w:ascii="Times New Roman" w:hAnsi="Times New Roman"/>
          <w:kern w:val="0"/>
          <w:sz w:val="22"/>
          <w:lang w:val="lt-LT"/>
          <w14:ligatures w14:val="none"/>
        </w:rPr>
      </w:pPr>
    </w:p>
    <w:p w14:paraId="080AE53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turi siaurą terapinį indeksą, dėl kurio gali prireikti koreguoti dozavimą, norint palaikyti terapinį atsaką. Everolimuzo koncentraciją kraujyje rekomenduojama matuoti įprastiniu metodu. Remiantis ekspozicijos ir efektyvumo bei ekspozicijos ir saugumo analize, everolimuzo, kurio mažiausia koncentracija kraujyje buvo </w:t>
      </w:r>
      <w:r w:rsidRPr="00021661">
        <w:rPr>
          <w:rFonts w:ascii="Times New Roman" w:hAnsi="Times New Roman"/>
          <w:kern w:val="0"/>
          <w:sz w:val="22"/>
          <w:lang w:val="lt-LT"/>
          <w14:ligatures w14:val="none"/>
        </w:rPr>
        <w:sym w:font="Symbol" w:char="F0B3"/>
      </w:r>
      <w:r w:rsidRPr="00021661">
        <w:rPr>
          <w:rFonts w:ascii="Times New Roman" w:hAnsi="Times New Roman"/>
          <w:kern w:val="0"/>
          <w:sz w:val="22"/>
          <w:lang w:val="lt-LT"/>
          <w14:ligatures w14:val="none"/>
        </w:rPr>
        <w:t xml:space="preserve"> 3,0 ng/ml, vartojusių pacientų biopsija patvirtintų ūminių inksto, širdies ir kepenų transplantato atmetimų buvo mažiau lyginant su pacientų, kurių kraujyje mažiausia everolimuzo koncentracija buvo mažesnė kaip 3,0 ng/ml. Rekomenduojama didžiausia everolimuzo koncentracija, sukelianti terapinį poveikį, yra 8 ng/ml. Didesnė kaip 12 ng/ml ekspozicija netirta. Šios rekomenduojamos everolimuzo koncentracijos ribos yra nustatytos chromatografijos metodais. </w:t>
      </w:r>
    </w:p>
    <w:p w14:paraId="2507F5F3" w14:textId="77777777" w:rsidR="00C16216" w:rsidRPr="00021661" w:rsidRDefault="00C16216" w:rsidP="00C16216">
      <w:pPr>
        <w:spacing w:after="0" w:line="240" w:lineRule="auto"/>
        <w:rPr>
          <w:rFonts w:ascii="Times New Roman" w:hAnsi="Times New Roman"/>
          <w:kern w:val="0"/>
          <w:sz w:val="22"/>
          <w:lang w:val="lt-LT"/>
          <w14:ligatures w14:val="none"/>
        </w:rPr>
      </w:pPr>
    </w:p>
    <w:p w14:paraId="3D7340F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Pacientų, kurių kepenų funkcija sutrikusi arba kurie kartu vartoja stiprių CYP3A4 induktorių ar inhibitorių, arba keičiant vieną vaistinio preparato formą kita ir (arba) labai sumažinus ciklosporino dozę, kraujyje labai svarbu nuolat matuoti everolimuzo koncentraciją (žr. 4.5 skyrių). Everolimuzo koncentracija gali būti šiek tiek mažesnė pavartojus disperguojamųjų tablečių. </w:t>
      </w:r>
    </w:p>
    <w:p w14:paraId="099148B0" w14:textId="77777777" w:rsidR="00C16216" w:rsidRPr="00021661" w:rsidRDefault="00C16216" w:rsidP="00C16216">
      <w:pPr>
        <w:spacing w:after="0" w:line="240" w:lineRule="auto"/>
        <w:rPr>
          <w:rFonts w:ascii="Times New Roman" w:hAnsi="Times New Roman"/>
          <w:kern w:val="0"/>
          <w:sz w:val="22"/>
          <w:lang w:val="lt-LT"/>
          <w14:ligatures w14:val="none"/>
        </w:rPr>
      </w:pPr>
    </w:p>
    <w:p w14:paraId="259E377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Idealu Certican dozę koreguoti, atsižvelgiant į mažiausią koncentraciją, nustatytą praėjus daugiau kaip 4</w:t>
      </w:r>
      <w:r w:rsidRPr="00021661">
        <w:rPr>
          <w:rFonts w:ascii="Times New Roman" w:hAnsi="Times New Roman"/>
          <w:kern w:val="0"/>
          <w:sz w:val="22"/>
          <w:lang w:val="lt-LT"/>
          <w14:ligatures w14:val="none"/>
        </w:rPr>
        <w:noBreakHyphen/>
        <w:t xml:space="preserve">5 dienoms po ankstesnės dozės keitimo. Ciklosporinas sąveikauja su everolimuzu, todėl pastarojo koncentracija gali sumažėti, kai labai sumažėja ciklosporino ekspozicija (t. y. mažiausia koncentracija būna mažesnė kaip 50 ng/ml). </w:t>
      </w:r>
    </w:p>
    <w:p w14:paraId="41C1CA09"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p>
    <w:p w14:paraId="427088E5"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Pacientams, kurių kepenų funkcija sutrikusi, mažiausią koncentraciją rekomenduojama palaikyti didesnėje 3</w:t>
      </w:r>
      <w:r w:rsidRPr="00021661">
        <w:rPr>
          <w:rFonts w:ascii="Times New Roman" w:hAnsi="Times New Roman"/>
          <w:color w:val="000000"/>
          <w:kern w:val="0"/>
          <w:sz w:val="22"/>
          <w:lang w:val="lt-LT"/>
          <w14:ligatures w14:val="none"/>
        </w:rPr>
        <w:noBreakHyphen/>
        <w:t xml:space="preserve">8 ng/ml ekspozicijos ribų pusėje. </w:t>
      </w:r>
    </w:p>
    <w:p w14:paraId="724099EC"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p>
    <w:p w14:paraId="335DDFAE"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Pradėjus gydymą arba po dozės koregavimo vaistinio preparato koncentraciją reikia tirti kas 4</w:t>
      </w:r>
      <w:r w:rsidRPr="00021661">
        <w:rPr>
          <w:rFonts w:ascii="Times New Roman" w:hAnsi="Times New Roman"/>
          <w:color w:val="000000"/>
          <w:kern w:val="0"/>
          <w:sz w:val="22"/>
          <w:lang w:val="lt-LT"/>
          <w14:ligatures w14:val="none"/>
        </w:rPr>
        <w:noBreakHyphen/>
        <w:t>5 dienas tol, kol 2 iš eilės atliktų tyrimų metu mažiausia everolimuzo koncentracija bus stabili, kadangi dėl pailgėjusio pusinės eliminacijos laiko pacientų, kurių kepenų funkcija sutrikusi, organizme pusiausvyrinė apykaita nusistovi vėliau (žr. 4.4 ir 5.2 skyrius). Dozės koregavimas turi remtis stabilia mažiausia everolimuzo koncentracija.</w:t>
      </w:r>
    </w:p>
    <w:p w14:paraId="335AF43F" w14:textId="77777777" w:rsidR="00C16216" w:rsidRPr="00021661" w:rsidRDefault="00C16216" w:rsidP="00C16216">
      <w:pPr>
        <w:spacing w:after="0" w:line="240" w:lineRule="auto"/>
        <w:rPr>
          <w:rFonts w:ascii="Times New Roman" w:hAnsi="Times New Roman"/>
          <w:kern w:val="0"/>
          <w:sz w:val="22"/>
          <w:lang w:val="lt-LT"/>
          <w14:ligatures w14:val="none"/>
        </w:rPr>
      </w:pPr>
    </w:p>
    <w:p w14:paraId="4358ED27"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Ciklosporino dozavimo rekomendacijos po inksto transplantacijos</w:t>
      </w:r>
    </w:p>
    <w:p w14:paraId="458EC9F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negalima vartoti ilgai su visa ciklosporino doze. Sumažinta ciklosporino ekspozicija Certican vartojantiems pacientams, kuriems transplantuotas inkstas, pagerina inksto funkciją. Remiantis patirtimi, gauta A2306 tyrimo metu, ciklosporino ekspoziciją reikia pradėti mažinti iš karto po transplantacijos, vadovaujantis toliau nurodytomis mažiausios koncentracijos visame kraujyje ribomis.</w:t>
      </w:r>
    </w:p>
    <w:p w14:paraId="11E69F36" w14:textId="77777777" w:rsidR="00C16216" w:rsidRPr="00021661" w:rsidRDefault="00C16216" w:rsidP="00C16216">
      <w:pPr>
        <w:spacing w:after="0" w:line="240" w:lineRule="auto"/>
        <w:rPr>
          <w:rFonts w:ascii="Times New Roman" w:hAnsi="Times New Roman"/>
          <w:b/>
          <w:kern w:val="0"/>
          <w:sz w:val="22"/>
          <w:lang w:val="lt-LT"/>
          <w14:ligatures w14:val="none"/>
        </w:rPr>
      </w:pPr>
    </w:p>
    <w:p w14:paraId="5776A0F9" w14:textId="77777777" w:rsidR="00C16216" w:rsidRPr="00021661" w:rsidRDefault="00C16216" w:rsidP="00C16216">
      <w:pPr>
        <w:tabs>
          <w:tab w:val="left" w:pos="1418"/>
        </w:tabs>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2 lentelė. </w:t>
      </w:r>
      <w:r w:rsidRPr="00021661">
        <w:rPr>
          <w:rFonts w:ascii="Times New Roman" w:hAnsi="Times New Roman"/>
          <w:b/>
          <w:kern w:val="0"/>
          <w:sz w:val="22"/>
          <w:lang w:val="lt-LT"/>
          <w14:ligatures w14:val="none"/>
        </w:rPr>
        <w:tab/>
        <w:t>Inksto transplantacija: rekomenduojamos siektinos mažiausios ciklosporino koncentracijos kraujyje ribos</w:t>
      </w:r>
    </w:p>
    <w:p w14:paraId="7D0A5FCC" w14:textId="77777777" w:rsidR="00C16216" w:rsidRPr="00021661" w:rsidRDefault="00C16216" w:rsidP="00C16216">
      <w:pPr>
        <w:spacing w:after="0" w:line="240" w:lineRule="auto"/>
        <w:rPr>
          <w:rFonts w:ascii="Times New Roman" w:hAnsi="Times New Roman"/>
          <w:b/>
          <w:kern w:val="0"/>
          <w:sz w:val="22"/>
          <w:lang w:val="lt-LT"/>
          <w14:ligatures w14:val="none"/>
        </w:rPr>
      </w:pPr>
    </w:p>
    <w:tbl>
      <w:tblPr>
        <w:tblW w:w="9191" w:type="dxa"/>
        <w:tblInd w:w="108" w:type="dxa"/>
        <w:tblBorders>
          <w:top w:val="single" w:sz="4" w:space="0" w:color="auto"/>
          <w:bottom w:val="single" w:sz="4" w:space="0" w:color="auto"/>
        </w:tblBorders>
        <w:tblLayout w:type="fixed"/>
        <w:tblLook w:val="0000" w:firstRow="0" w:lastRow="0" w:firstColumn="0" w:lastColumn="0" w:noHBand="0" w:noVBand="0"/>
      </w:tblPr>
      <w:tblGrid>
        <w:gridCol w:w="2760"/>
        <w:gridCol w:w="1560"/>
        <w:gridCol w:w="1800"/>
        <w:gridCol w:w="1560"/>
        <w:gridCol w:w="1511"/>
      </w:tblGrid>
      <w:tr w:rsidR="00C16216" w:rsidRPr="00C16216" w14:paraId="6A924D5D" w14:textId="77777777" w:rsidTr="00B55378">
        <w:trPr>
          <w:tblHeader/>
        </w:trPr>
        <w:tc>
          <w:tcPr>
            <w:tcW w:w="2760" w:type="dxa"/>
            <w:tcBorders>
              <w:top w:val="single" w:sz="4" w:space="0" w:color="auto"/>
              <w:bottom w:val="single" w:sz="4" w:space="0" w:color="auto"/>
            </w:tcBorders>
            <w:hideMark/>
          </w:tcPr>
          <w:p w14:paraId="120A122B" w14:textId="77777777" w:rsidR="00C16216" w:rsidRPr="00021661" w:rsidRDefault="00C16216" w:rsidP="00C16216">
            <w:pPr>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Siektina ciklosporino C</w:t>
            </w:r>
            <w:r w:rsidRPr="00021661">
              <w:rPr>
                <w:rFonts w:ascii="Times New Roman" w:hAnsi="Times New Roman"/>
                <w:b/>
                <w:kern w:val="0"/>
                <w:sz w:val="22"/>
                <w:vertAlign w:val="subscript"/>
                <w:lang w:val="lt-LT"/>
                <w14:ligatures w14:val="none"/>
              </w:rPr>
              <w:t xml:space="preserve">0 </w:t>
            </w:r>
            <w:r w:rsidRPr="00021661">
              <w:rPr>
                <w:rFonts w:ascii="Times New Roman" w:hAnsi="Times New Roman"/>
                <w:b/>
                <w:kern w:val="0"/>
                <w:sz w:val="22"/>
                <w:lang w:val="lt-LT"/>
                <w14:ligatures w14:val="none"/>
              </w:rPr>
              <w:t>(ng/ml)</w:t>
            </w:r>
          </w:p>
        </w:tc>
        <w:tc>
          <w:tcPr>
            <w:tcW w:w="1560" w:type="dxa"/>
            <w:tcBorders>
              <w:top w:val="single" w:sz="4" w:space="0" w:color="auto"/>
              <w:bottom w:val="single" w:sz="4" w:space="0" w:color="auto"/>
            </w:tcBorders>
            <w:hideMark/>
          </w:tcPr>
          <w:p w14:paraId="2767B53E"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 mėnuo</w:t>
            </w:r>
          </w:p>
        </w:tc>
        <w:tc>
          <w:tcPr>
            <w:tcW w:w="1800" w:type="dxa"/>
            <w:tcBorders>
              <w:top w:val="single" w:sz="4" w:space="0" w:color="auto"/>
              <w:bottom w:val="single" w:sz="4" w:space="0" w:color="auto"/>
            </w:tcBorders>
            <w:hideMark/>
          </w:tcPr>
          <w:p w14:paraId="50A0D926"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w:t>
            </w:r>
            <w:r w:rsidRPr="00021661">
              <w:rPr>
                <w:rFonts w:ascii="Times New Roman" w:hAnsi="Times New Roman"/>
                <w:b/>
                <w:kern w:val="0"/>
                <w:sz w:val="22"/>
                <w:lang w:val="lt-LT"/>
                <w14:ligatures w14:val="none"/>
              </w:rPr>
              <w:noBreakHyphen/>
              <w:t>3 mėnesiai</w:t>
            </w:r>
          </w:p>
        </w:tc>
        <w:tc>
          <w:tcPr>
            <w:tcW w:w="1560" w:type="dxa"/>
            <w:tcBorders>
              <w:top w:val="single" w:sz="4" w:space="0" w:color="auto"/>
              <w:bottom w:val="single" w:sz="4" w:space="0" w:color="auto"/>
            </w:tcBorders>
            <w:hideMark/>
          </w:tcPr>
          <w:p w14:paraId="45B76789"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w:t>
            </w:r>
            <w:r w:rsidRPr="00021661">
              <w:rPr>
                <w:rFonts w:ascii="Times New Roman" w:hAnsi="Times New Roman"/>
                <w:b/>
                <w:kern w:val="0"/>
                <w:sz w:val="22"/>
                <w:lang w:val="lt-LT"/>
                <w14:ligatures w14:val="none"/>
              </w:rPr>
              <w:noBreakHyphen/>
              <w:t>5 mėnesiai</w:t>
            </w:r>
          </w:p>
        </w:tc>
        <w:tc>
          <w:tcPr>
            <w:tcW w:w="1511" w:type="dxa"/>
            <w:tcBorders>
              <w:top w:val="single" w:sz="4" w:space="0" w:color="auto"/>
              <w:bottom w:val="single" w:sz="4" w:space="0" w:color="auto"/>
            </w:tcBorders>
            <w:hideMark/>
          </w:tcPr>
          <w:p w14:paraId="280BDFB8"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w:t>
            </w:r>
            <w:r w:rsidRPr="00021661">
              <w:rPr>
                <w:rFonts w:ascii="Times New Roman" w:hAnsi="Times New Roman"/>
                <w:b/>
                <w:kern w:val="0"/>
                <w:sz w:val="22"/>
                <w:lang w:val="lt-LT"/>
                <w14:ligatures w14:val="none"/>
              </w:rPr>
              <w:noBreakHyphen/>
              <w:t>12 mėnesiai</w:t>
            </w:r>
          </w:p>
        </w:tc>
      </w:tr>
      <w:tr w:rsidR="00C16216" w:rsidRPr="00C16216" w14:paraId="55A95998" w14:textId="77777777" w:rsidTr="00B55378">
        <w:tc>
          <w:tcPr>
            <w:tcW w:w="2760" w:type="dxa"/>
            <w:tcBorders>
              <w:top w:val="single" w:sz="4" w:space="0" w:color="auto"/>
            </w:tcBorders>
            <w:hideMark/>
          </w:tcPr>
          <w:p w14:paraId="09AED97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grupės</w:t>
            </w:r>
          </w:p>
        </w:tc>
        <w:tc>
          <w:tcPr>
            <w:tcW w:w="1560" w:type="dxa"/>
            <w:tcBorders>
              <w:top w:val="single" w:sz="4" w:space="0" w:color="auto"/>
            </w:tcBorders>
            <w:hideMark/>
          </w:tcPr>
          <w:p w14:paraId="13D9FE5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200</w:t>
            </w:r>
          </w:p>
        </w:tc>
        <w:tc>
          <w:tcPr>
            <w:tcW w:w="1800" w:type="dxa"/>
            <w:tcBorders>
              <w:top w:val="single" w:sz="4" w:space="0" w:color="auto"/>
            </w:tcBorders>
            <w:hideMark/>
          </w:tcPr>
          <w:p w14:paraId="2CFFA52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75</w:t>
            </w:r>
            <w:r w:rsidRPr="00021661">
              <w:rPr>
                <w:rFonts w:ascii="Times New Roman" w:hAnsi="Times New Roman"/>
                <w:kern w:val="0"/>
                <w:sz w:val="22"/>
                <w:lang w:val="lt-LT"/>
                <w14:ligatures w14:val="none"/>
              </w:rPr>
              <w:noBreakHyphen/>
              <w:t>150</w:t>
            </w:r>
          </w:p>
        </w:tc>
        <w:tc>
          <w:tcPr>
            <w:tcW w:w="1560" w:type="dxa"/>
            <w:tcBorders>
              <w:top w:val="single" w:sz="4" w:space="0" w:color="auto"/>
            </w:tcBorders>
            <w:hideMark/>
          </w:tcPr>
          <w:p w14:paraId="666F969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50</w:t>
            </w:r>
            <w:r w:rsidRPr="00021661">
              <w:rPr>
                <w:rFonts w:ascii="Times New Roman" w:hAnsi="Times New Roman"/>
                <w:kern w:val="0"/>
                <w:sz w:val="22"/>
                <w:lang w:val="lt-LT"/>
                <w14:ligatures w14:val="none"/>
              </w:rPr>
              <w:noBreakHyphen/>
              <w:t>100</w:t>
            </w:r>
          </w:p>
        </w:tc>
        <w:tc>
          <w:tcPr>
            <w:tcW w:w="1511" w:type="dxa"/>
            <w:tcBorders>
              <w:top w:val="single" w:sz="4" w:space="0" w:color="auto"/>
            </w:tcBorders>
            <w:hideMark/>
          </w:tcPr>
          <w:p w14:paraId="61F02AD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25</w:t>
            </w:r>
            <w:r w:rsidRPr="00021661">
              <w:rPr>
                <w:rFonts w:ascii="Times New Roman" w:hAnsi="Times New Roman"/>
                <w:kern w:val="0"/>
                <w:sz w:val="22"/>
                <w:lang w:val="lt-LT"/>
                <w14:ligatures w14:val="none"/>
              </w:rPr>
              <w:noBreakHyphen/>
              <w:t>50</w:t>
            </w:r>
          </w:p>
        </w:tc>
      </w:tr>
    </w:tbl>
    <w:p w14:paraId="5CDEF8FB" w14:textId="77777777" w:rsidR="00C16216" w:rsidRPr="00021661" w:rsidRDefault="00C16216" w:rsidP="00C16216">
      <w:pPr>
        <w:spacing w:after="0" w:line="240" w:lineRule="auto"/>
        <w:rPr>
          <w:rFonts w:ascii="Times New Roman" w:hAnsi="Times New Roman"/>
          <w:kern w:val="0"/>
          <w:sz w:val="22"/>
          <w:lang w:val="lt-LT"/>
          <w14:ligatures w14:val="none"/>
        </w:rPr>
      </w:pPr>
    </w:p>
    <w:p w14:paraId="71028A1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(Išmatuota 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xml:space="preserve"> ir C</w:t>
      </w:r>
      <w:r w:rsidRPr="00021661">
        <w:rPr>
          <w:rFonts w:ascii="Times New Roman" w:hAnsi="Times New Roman"/>
          <w:kern w:val="0"/>
          <w:sz w:val="22"/>
          <w:vertAlign w:val="subscript"/>
          <w:lang w:val="lt-LT"/>
          <w14:ligatures w14:val="none"/>
        </w:rPr>
        <w:t>2</w:t>
      </w:r>
      <w:r w:rsidRPr="00021661">
        <w:rPr>
          <w:rFonts w:ascii="Times New Roman" w:hAnsi="Times New Roman"/>
          <w:kern w:val="0"/>
          <w:sz w:val="22"/>
          <w:lang w:val="lt-LT"/>
          <w14:ligatures w14:val="none"/>
        </w:rPr>
        <w:t> koncentracija nurodyta 5.1 skyriuje).</w:t>
      </w:r>
    </w:p>
    <w:p w14:paraId="0977F364" w14:textId="77777777" w:rsidR="00C16216" w:rsidRPr="00021661" w:rsidRDefault="00C16216" w:rsidP="00C16216">
      <w:pPr>
        <w:spacing w:after="0" w:line="240" w:lineRule="auto"/>
        <w:rPr>
          <w:rFonts w:ascii="Times New Roman" w:hAnsi="Times New Roman"/>
          <w:kern w:val="0"/>
          <w:sz w:val="22"/>
          <w:lang w:val="lt-LT"/>
          <w14:ligatures w14:val="none"/>
        </w:rPr>
      </w:pPr>
    </w:p>
    <w:p w14:paraId="59C0F9C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Prieš mažinant ciklosporino dozę reikia įsitikinti, kad, nusistovėjusi mažiausia everolimuzo koncentracija kraujyje yra 3 ng/ml arba didesnė.</w:t>
      </w:r>
    </w:p>
    <w:p w14:paraId="5B3C0955" w14:textId="77777777" w:rsidR="00C16216" w:rsidRPr="00021661" w:rsidRDefault="00C16216" w:rsidP="00C16216">
      <w:pPr>
        <w:spacing w:after="0" w:line="240" w:lineRule="auto"/>
        <w:rPr>
          <w:rFonts w:ascii="Times New Roman" w:hAnsi="Times New Roman"/>
          <w:kern w:val="0"/>
          <w:sz w:val="22"/>
          <w:lang w:val="lt-LT"/>
          <w14:ligatures w14:val="none"/>
        </w:rPr>
      </w:pPr>
    </w:p>
    <w:p w14:paraId="293EF63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Apie Certican, vartojamą su ciklosporinu, dozavimą, kai pastarojo medikamento mažiausia koncentracija yra mažesnė kaip 50 ng/ml ar C</w:t>
      </w:r>
      <w:r w:rsidRPr="00021661">
        <w:rPr>
          <w:rFonts w:ascii="Times New Roman" w:hAnsi="Times New Roman"/>
          <w:kern w:val="0"/>
          <w:sz w:val="22"/>
          <w:vertAlign w:val="subscript"/>
          <w:lang w:val="lt-LT"/>
          <w14:ligatures w14:val="none"/>
        </w:rPr>
        <w:t>2</w:t>
      </w:r>
      <w:r w:rsidRPr="00021661">
        <w:rPr>
          <w:rFonts w:ascii="Times New Roman" w:hAnsi="Times New Roman"/>
          <w:kern w:val="0"/>
          <w:sz w:val="22"/>
          <w:lang w:val="lt-LT"/>
          <w14:ligatures w14:val="none"/>
        </w:rPr>
        <w:t xml:space="preserve"> – mažesnė kaip 350 ng/ml palaikomosios fazės metu, </w:t>
      </w:r>
      <w:r w:rsidRPr="00021661">
        <w:rPr>
          <w:rFonts w:ascii="Times New Roman" w:hAnsi="Times New Roman"/>
          <w:kern w:val="0"/>
          <w:sz w:val="22"/>
          <w:lang w:val="lt-LT"/>
          <w14:ligatures w14:val="none"/>
        </w:rPr>
        <w:lastRenderedPageBreak/>
        <w:t>duomenų yra mažai. Jei pacientas negali toleruoti sumažintos ciklosporino ekspozicijos, reikia iš naujo spręsti apie tolesnį Certican vartojimą.</w:t>
      </w:r>
    </w:p>
    <w:p w14:paraId="6F7985BB" w14:textId="77777777" w:rsidR="00C16216" w:rsidRPr="00021661" w:rsidRDefault="00C16216" w:rsidP="00C16216">
      <w:pPr>
        <w:spacing w:after="0" w:line="240" w:lineRule="auto"/>
        <w:rPr>
          <w:rFonts w:ascii="Times New Roman" w:hAnsi="Times New Roman"/>
          <w:kern w:val="0"/>
          <w:sz w:val="22"/>
          <w:lang w:val="lt-LT"/>
          <w14:ligatures w14:val="none"/>
        </w:rPr>
      </w:pPr>
    </w:p>
    <w:p w14:paraId="240C55A4"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Ciklosporino dozavimo rekomendacijos po širdies transplantacijos</w:t>
      </w:r>
    </w:p>
    <w:p w14:paraId="083E2E0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Pacientai, kuriems transplantuota širdis, kad pagerėtų inkstų funkcija, palaikomosios fazės metu turi vartoti mažesnę toleruojamą ciklosporino dozę. Jeigu inkstų funkcija blogėja ar nustatytas kreatinino klirensas yra mažesnis kaip 60 ml/min, gydymo metodą reikia koreguoti. Pacientams, kuriems transplantuota širdis, ciklosporino dozę reikia parinkti pagal ciklosporino koncentraciją kraujyje (žr. 5.1 skyrių „Farmakodinaminės savybės“, duomenys apie mažiausią ciklosporino koncentraciją kraujyje).</w:t>
      </w:r>
    </w:p>
    <w:p w14:paraId="54796869" w14:textId="77777777" w:rsidR="00C16216" w:rsidRPr="00021661" w:rsidRDefault="00C16216" w:rsidP="00C16216">
      <w:pPr>
        <w:spacing w:after="0" w:line="240" w:lineRule="auto"/>
        <w:rPr>
          <w:rFonts w:ascii="Times New Roman" w:hAnsi="Times New Roman"/>
          <w:kern w:val="0"/>
          <w:sz w:val="22"/>
          <w:lang w:val="lt-LT"/>
          <w14:ligatures w14:val="none"/>
        </w:rPr>
      </w:pPr>
    </w:p>
    <w:p w14:paraId="50A76D1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Duomenų apie mažiausios (50</w:t>
      </w:r>
      <w:r w:rsidRPr="00021661">
        <w:rPr>
          <w:rFonts w:ascii="Times New Roman" w:hAnsi="Times New Roman"/>
          <w:kern w:val="0"/>
          <w:sz w:val="22"/>
          <w:lang w:val="lt-LT"/>
          <w14:ligatures w14:val="none"/>
        </w:rPr>
        <w:noBreakHyphen/>
        <w:t xml:space="preserve">100 ng/ml) ciklosporino koncentracijos skirimą Certican vartojantiems pacientams, kuriems buvo transplantuota širdis, ilgiau kaip 12 mėnesių yra nedaug. </w:t>
      </w:r>
    </w:p>
    <w:p w14:paraId="42120418" w14:textId="77777777" w:rsidR="00C16216" w:rsidRPr="00021661" w:rsidRDefault="00C16216" w:rsidP="00C16216">
      <w:pPr>
        <w:spacing w:after="0" w:line="240" w:lineRule="auto"/>
        <w:rPr>
          <w:rFonts w:ascii="Times New Roman" w:hAnsi="Times New Roman"/>
          <w:kern w:val="0"/>
          <w:sz w:val="22"/>
          <w:lang w:val="lt-LT"/>
          <w14:ligatures w14:val="none"/>
        </w:rPr>
      </w:pPr>
    </w:p>
    <w:p w14:paraId="4833F1A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Prieš mažinant ciklosporino dozę, būtina įsitikinti, kad nusistovėjusi mažiausia everolimuzo koncentracija kraujyje yra 3 ng/ml ar didesnė.</w:t>
      </w:r>
    </w:p>
    <w:p w14:paraId="0BCA3A7C" w14:textId="77777777" w:rsidR="00C16216" w:rsidRPr="00021661" w:rsidRDefault="00C16216" w:rsidP="00C16216">
      <w:pPr>
        <w:spacing w:after="0" w:line="240" w:lineRule="auto"/>
        <w:rPr>
          <w:rFonts w:ascii="Times New Roman" w:hAnsi="Times New Roman"/>
          <w:kern w:val="0"/>
          <w:sz w:val="22"/>
          <w:lang w:val="lt-LT"/>
          <w14:ligatures w14:val="none"/>
        </w:rPr>
      </w:pPr>
    </w:p>
    <w:p w14:paraId="68325DF8"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Takrolimuzo dozavimo rekomendacijos po kepenų persodinimo</w:t>
      </w:r>
    </w:p>
    <w:p w14:paraId="6F4BD26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Pacientų, kuriems persodintos kepenys, organizme takrolimuzo ekspozicijos turi būti sumažinta, siekiant sumažinti su kalcineurinu susijusį toksinį poveikį inkstams. Takrolimuzo dozę reikia mažinti pradedant nuo 3 savaitės po vaistinio preparato vartojimo kartu su Certican, remiantis mažiausia takrolimuzo koncentracija kraujyje (C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3</w:t>
      </w:r>
      <w:r w:rsidRPr="00021661">
        <w:rPr>
          <w:rFonts w:ascii="Times New Roman" w:hAnsi="Times New Roman"/>
          <w:kern w:val="0"/>
          <w:sz w:val="22"/>
          <w:lang w:val="lt-LT"/>
          <w14:ligatures w14:val="none"/>
        </w:rPr>
        <w:noBreakHyphen/>
        <w:t>5 ng/ml. Kontroliuotų klinikinių tyrimų metu visiškas takrolimuzo vartojimo nutraukimas buvo susijęs su padidėjusia ūminio atmetimo rizika.</w:t>
      </w:r>
    </w:p>
    <w:p w14:paraId="4AD3950E" w14:textId="77777777" w:rsidR="00C16216" w:rsidRPr="00021661" w:rsidRDefault="00C16216" w:rsidP="00C16216">
      <w:pPr>
        <w:spacing w:after="0" w:line="240" w:lineRule="auto"/>
        <w:rPr>
          <w:rFonts w:ascii="Times New Roman" w:hAnsi="Times New Roman"/>
          <w:kern w:val="0"/>
          <w:sz w:val="22"/>
          <w:lang w:val="lt-LT"/>
          <w14:ligatures w14:val="none"/>
        </w:rPr>
      </w:pPr>
    </w:p>
    <w:p w14:paraId="320A199F" w14:textId="77777777" w:rsidR="00C16216" w:rsidRPr="00021661" w:rsidRDefault="00C16216" w:rsidP="00C16216">
      <w:pPr>
        <w:spacing w:after="0" w:line="240" w:lineRule="auto"/>
        <w:rPr>
          <w:rFonts w:ascii="Times New Roman" w:hAnsi="Times New Roman"/>
          <w:kern w:val="0"/>
          <w:sz w:val="22"/>
          <w:lang w:val="lt-LT"/>
          <w14:ligatures w14:val="none"/>
        </w:rPr>
      </w:pPr>
    </w:p>
    <w:p w14:paraId="4885B2F1"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Kontroliuojamų klinikinių tyrimų metu Certican poveikis kartu vartojant takrolimuzo nesumažintomis dozėmis netirtas.</w:t>
      </w:r>
    </w:p>
    <w:p w14:paraId="4C2E9AA5" w14:textId="77777777" w:rsidR="00C16216" w:rsidRPr="00021661" w:rsidRDefault="00C16216" w:rsidP="00C16216">
      <w:pPr>
        <w:spacing w:after="0" w:line="240" w:lineRule="auto"/>
        <w:rPr>
          <w:rFonts w:ascii="Times New Roman" w:hAnsi="Times New Roman"/>
          <w:kern w:val="0"/>
          <w:sz w:val="22"/>
          <w:lang w:val="lt-LT"/>
          <w14:ligatures w14:val="none"/>
        </w:rPr>
      </w:pPr>
    </w:p>
    <w:p w14:paraId="32EF96A4" w14:textId="77777777" w:rsidR="00C16216" w:rsidRPr="00021661" w:rsidRDefault="00C16216" w:rsidP="00C16216">
      <w:pPr>
        <w:keepNext/>
        <w:widowControl w:val="0"/>
        <w:spacing w:after="0" w:line="240" w:lineRule="auto"/>
        <w:contextualSpacing/>
        <w:jc w:val="both"/>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Vartojimo</w:t>
      </w:r>
      <w:r w:rsidRPr="00021661">
        <w:rPr>
          <w:rFonts w:ascii="Times New Roman" w:hAnsi="Times New Roman"/>
          <w:kern w:val="0"/>
          <w:sz w:val="22"/>
          <w:lang w:val="lt-LT"/>
          <w14:ligatures w14:val="none"/>
        </w:rPr>
        <w:t xml:space="preserve"> metodas</w:t>
      </w:r>
    </w:p>
    <w:p w14:paraId="2C72DE3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skirtas tik vartoti per burną.</w:t>
      </w:r>
    </w:p>
    <w:p w14:paraId="4DC4504E" w14:textId="77777777" w:rsidR="00C16216" w:rsidRPr="00021661" w:rsidRDefault="00C16216" w:rsidP="00C16216">
      <w:pPr>
        <w:spacing w:after="0" w:line="240" w:lineRule="auto"/>
        <w:rPr>
          <w:rFonts w:ascii="Times New Roman" w:hAnsi="Times New Roman"/>
          <w:kern w:val="0"/>
          <w:sz w:val="22"/>
          <w:lang w:val="lt-LT"/>
          <w14:ligatures w14:val="none"/>
        </w:rPr>
      </w:pPr>
    </w:p>
    <w:p w14:paraId="7F49962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paros dozę reikia padalyti į dvi vienkartines dozes ir gerti du kartus per parą. Vaistinį preparatą galima vartoti valgio metu arba nepriklausomai nuo jo laiko (žr. 5.2 skyrių)Certican kartu su ciklosporinu mikroemulsijai ar takrolimuzu (žr. </w:t>
      </w:r>
      <w:r w:rsidRPr="00021661">
        <w:rPr>
          <w:rFonts w:ascii="Times New Roman" w:hAnsi="Times New Roman"/>
          <w:i/>
          <w:kern w:val="0"/>
          <w:sz w:val="22"/>
          <w:lang w:val="lt-LT"/>
          <w14:ligatures w14:val="none"/>
        </w:rPr>
        <w:t>Vaistinio preparato terapinio poveikio sekimas)</w:t>
      </w:r>
      <w:r w:rsidRPr="00021661">
        <w:rPr>
          <w:rFonts w:ascii="Times New Roman" w:hAnsi="Times New Roman"/>
          <w:kern w:val="0"/>
          <w:sz w:val="22"/>
          <w:lang w:val="lt-LT"/>
          <w14:ligatures w14:val="none"/>
        </w:rPr>
        <w:t>.</w:t>
      </w:r>
    </w:p>
    <w:p w14:paraId="45114901" w14:textId="77777777" w:rsidR="00C16216" w:rsidRPr="00021661" w:rsidRDefault="00C16216" w:rsidP="00C16216">
      <w:pPr>
        <w:spacing w:after="0" w:line="240" w:lineRule="auto"/>
        <w:rPr>
          <w:rFonts w:ascii="Times New Roman" w:hAnsi="Times New Roman"/>
          <w:kern w:val="0"/>
          <w:sz w:val="22"/>
          <w:lang w:val="lt-LT"/>
          <w14:ligatures w14:val="none"/>
        </w:rPr>
      </w:pPr>
    </w:p>
    <w:p w14:paraId="432A7D1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tabletės nuryjamos užsigeriant stikline vandens. Prieš vartojimą tablečių smulkinti negalima. Pacientams, kurie negali nuryti visos tabletės, tiekiamos Certican disperguojamosios tabletės (žr. Certican disperguojamųjų tablečių preparato charakteristikų santrauką).</w:t>
      </w:r>
    </w:p>
    <w:p w14:paraId="500E7B87" w14:textId="77777777" w:rsidR="00C16216" w:rsidRPr="00021661" w:rsidRDefault="00C16216" w:rsidP="00C16216">
      <w:pPr>
        <w:spacing w:after="0" w:line="240" w:lineRule="auto"/>
        <w:rPr>
          <w:rFonts w:ascii="Times New Roman" w:hAnsi="Times New Roman"/>
          <w:kern w:val="0"/>
          <w:sz w:val="22"/>
          <w:lang w:val="lt-LT"/>
          <w14:ligatures w14:val="none"/>
        </w:rPr>
      </w:pPr>
    </w:p>
    <w:p w14:paraId="56A5DA82"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4.3</w:t>
      </w:r>
      <w:r w:rsidRPr="00021661">
        <w:rPr>
          <w:rFonts w:ascii="Times New Roman" w:hAnsi="Times New Roman"/>
          <w:b/>
          <w:kern w:val="0"/>
          <w:sz w:val="22"/>
          <w:lang w:val="lt-LT"/>
          <w14:ligatures w14:val="none"/>
        </w:rPr>
        <w:tab/>
        <w:t>Kontraindikacijos</w:t>
      </w:r>
    </w:p>
    <w:p w14:paraId="33BC9FB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6481E4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draudžiama vartoti pacientams, kuriems padidėjęs jautrumas</w:t>
      </w:r>
      <w:r w:rsidRPr="00021661" w:rsidDel="006B09DE">
        <w:rPr>
          <w:rFonts w:ascii="Times New Roman" w:hAnsi="Times New Roman"/>
          <w:kern w:val="0"/>
          <w:sz w:val="22"/>
          <w:lang w:val="lt-LT"/>
          <w14:ligatures w14:val="none"/>
        </w:rPr>
        <w:t xml:space="preserve"> </w:t>
      </w:r>
      <w:r w:rsidRPr="00021661">
        <w:rPr>
          <w:rFonts w:ascii="Times New Roman" w:hAnsi="Times New Roman"/>
          <w:kern w:val="0"/>
          <w:sz w:val="22"/>
          <w:lang w:val="lt-LT"/>
          <w14:ligatures w14:val="none"/>
        </w:rPr>
        <w:t xml:space="preserve">everolimuzui, sirolimuzui arba bet kuriai 6.1 skyriuje nurodytai pagalbinei medžiagai. </w:t>
      </w:r>
    </w:p>
    <w:p w14:paraId="77BF3C3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E7739A4"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4.4</w:t>
      </w:r>
      <w:r w:rsidRPr="00021661">
        <w:rPr>
          <w:rFonts w:ascii="Times New Roman" w:hAnsi="Times New Roman"/>
          <w:b/>
          <w:kern w:val="0"/>
          <w:sz w:val="22"/>
          <w:lang w:val="lt-LT"/>
          <w14:ligatures w14:val="none"/>
        </w:rPr>
        <w:tab/>
        <w:t>Specialūs įspėjimai ir atsargumo priemonės</w:t>
      </w:r>
    </w:p>
    <w:p w14:paraId="3EEB330D" w14:textId="77777777" w:rsidR="00C16216" w:rsidRPr="00021661" w:rsidRDefault="00C16216" w:rsidP="00C16216">
      <w:pPr>
        <w:spacing w:after="0" w:line="240" w:lineRule="auto"/>
        <w:rPr>
          <w:rFonts w:ascii="Times New Roman" w:hAnsi="Times New Roman"/>
          <w:kern w:val="0"/>
          <w:sz w:val="22"/>
          <w:lang w:val="lt-LT"/>
          <w14:ligatures w14:val="none"/>
        </w:rPr>
      </w:pPr>
    </w:p>
    <w:p w14:paraId="601257E8"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Imuninės sistemos slopinimo valdymas</w:t>
      </w:r>
    </w:p>
    <w:p w14:paraId="3AC3457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Klinikinių tyrimų metu Certican buvo vartojamas kartu su ciklosporinu mikroemulsijai, basiliksimabu, takrolimuzu ir kortikosteroidais. Certican vartojimo kartu su kitais imunosupresiniais vaistiniais preparatais, išskyrus minėtus, poveikis tinkamai netirtas.</w:t>
      </w:r>
    </w:p>
    <w:p w14:paraId="704D7698" w14:textId="77777777" w:rsidR="00C16216" w:rsidRPr="00021661" w:rsidRDefault="00C16216" w:rsidP="00C16216">
      <w:pPr>
        <w:spacing w:after="0" w:line="240" w:lineRule="auto"/>
        <w:rPr>
          <w:rFonts w:ascii="Times New Roman" w:hAnsi="Times New Roman"/>
          <w:kern w:val="0"/>
          <w:sz w:val="22"/>
          <w:lang w:val="lt-LT"/>
          <w14:ligatures w14:val="none"/>
        </w:rPr>
      </w:pPr>
    </w:p>
    <w:p w14:paraId="66CB892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poveikis didelės imuninės rizikos pacientams tinkamai netirtas.</w:t>
      </w:r>
    </w:p>
    <w:p w14:paraId="295A42D0" w14:textId="77777777" w:rsidR="00C16216" w:rsidRPr="00021661" w:rsidRDefault="00C16216" w:rsidP="00C16216">
      <w:pPr>
        <w:spacing w:after="0" w:line="240" w:lineRule="auto"/>
        <w:rPr>
          <w:rFonts w:ascii="Times New Roman" w:hAnsi="Times New Roman"/>
          <w:kern w:val="0"/>
          <w:sz w:val="22"/>
          <w:lang w:val="lt-LT"/>
          <w14:ligatures w14:val="none"/>
        </w:rPr>
      </w:pPr>
    </w:p>
    <w:p w14:paraId="06C1F9A3"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Vartojimas, kai taikoma indukcija timoglobulinu</w:t>
      </w:r>
    </w:p>
    <w:p w14:paraId="5A928E0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vienu metu taikoma indukcija timoglobulinu (triušių antitimocitų globulinu) ir gydymas Certican, ciklosporinu ir steroidais, rekomenduojama laikytis ypatingų atsargumo priemonių. Klinikinio tyrimo, kuriame dalyvavo širdies persodinimą patyrę ligoniai, metu (tyrimas A2310, žr. 5.1 skyrių), pirmųjų </w:t>
      </w:r>
      <w:r w:rsidRPr="00021661">
        <w:rPr>
          <w:rFonts w:ascii="Times New Roman" w:hAnsi="Times New Roman"/>
          <w:kern w:val="0"/>
          <w:sz w:val="22"/>
          <w:lang w:val="lt-LT"/>
          <w14:ligatures w14:val="none"/>
        </w:rPr>
        <w:lastRenderedPageBreak/>
        <w:t>trijų mėnesių po persodinimo laikotarpiu pacientams, kuriems buvo atlikta indukcija triušių antitimocitų globulinu, dažniau pasireiškė sunki, įskaitant mirtiną, infekcija.</w:t>
      </w:r>
    </w:p>
    <w:p w14:paraId="4360462A" w14:textId="77777777" w:rsidR="00C16216" w:rsidRPr="00021661" w:rsidRDefault="00C16216" w:rsidP="00C16216">
      <w:pPr>
        <w:spacing w:after="0" w:line="240" w:lineRule="auto"/>
        <w:rPr>
          <w:rFonts w:ascii="Times New Roman" w:hAnsi="Times New Roman"/>
          <w:kern w:val="0"/>
          <w:sz w:val="22"/>
          <w:lang w:val="lt-LT"/>
          <w14:ligatures w14:val="none"/>
        </w:rPr>
      </w:pPr>
    </w:p>
    <w:p w14:paraId="5F7090FF"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Sunkios ir oportunistinės infekcijos</w:t>
      </w:r>
    </w:p>
    <w:p w14:paraId="7C777B5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Imunosupresantais, įskaitant Certican, gydomiems ligoniams padidėja oportunistinės infekcijos (bakterinės, grybelinės, virusinės ir sukeltos pirmuonių) rizika. Gali pasireikšti su BK virusu susijusi nefropatija ir su JC virusu susijusi progresuojanti dauginė leukoencefalopatija (PDL). Šios infekcinės ligos dažnai būna susijusios su didele bendrąja imuninės sistemos slopinimo sukeliama žala ir gali sukelti sunkią būklę ar mirtį, todėl gydytojas, nustatydamas diagnozę pacientui, kurio imuninė sistema yra nuslopinta ir kuriam blogėja inkstų funkcija ar atsiranda neurologinių simptomų, turi pagalvoti apie minėtas ligas. Gauta pranešimų apie mirtį sukėlusias infekcines ligas ir sepsį Certican gydytiems ligoniams (žr. 4.8 skyrių).</w:t>
      </w:r>
    </w:p>
    <w:p w14:paraId="0EC4EB91" w14:textId="77777777" w:rsidR="00C16216" w:rsidRPr="00021661" w:rsidRDefault="00C16216" w:rsidP="00C16216">
      <w:pPr>
        <w:spacing w:after="0" w:line="240" w:lineRule="auto"/>
        <w:rPr>
          <w:rFonts w:ascii="Times New Roman" w:hAnsi="Times New Roman"/>
          <w:kern w:val="0"/>
          <w:sz w:val="22"/>
          <w:lang w:val="lt-LT"/>
          <w14:ligatures w14:val="none"/>
        </w:rPr>
      </w:pPr>
    </w:p>
    <w:p w14:paraId="338DDD7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Klinikinių Certican tyrimų metu po transplantacijos buvo rekomenduojama antimikrobinė </w:t>
      </w:r>
      <w:r w:rsidRPr="00021661">
        <w:rPr>
          <w:rFonts w:ascii="Times New Roman" w:hAnsi="Times New Roman"/>
          <w:i/>
          <w:kern w:val="0"/>
          <w:sz w:val="22"/>
          <w:lang w:val="lt-LT"/>
          <w14:ligatures w14:val="none"/>
        </w:rPr>
        <w:t>Pneumocystis jiroveci</w:t>
      </w:r>
      <w:r w:rsidRPr="00021661">
        <w:rPr>
          <w:rFonts w:ascii="Times New Roman" w:hAnsi="Times New Roman"/>
          <w:kern w:val="0"/>
          <w:sz w:val="22"/>
          <w:lang w:val="lt-LT"/>
          <w14:ligatures w14:val="none"/>
        </w:rPr>
        <w:t xml:space="preserve"> (</w:t>
      </w:r>
      <w:r w:rsidRPr="00021661">
        <w:rPr>
          <w:rFonts w:ascii="Times New Roman" w:hAnsi="Times New Roman"/>
          <w:i/>
          <w:kern w:val="0"/>
          <w:sz w:val="22"/>
          <w:lang w:val="lt-LT"/>
          <w14:ligatures w14:val="none"/>
        </w:rPr>
        <w:t>carinii</w:t>
      </w:r>
      <w:r w:rsidRPr="00021661">
        <w:rPr>
          <w:rFonts w:ascii="Times New Roman" w:hAnsi="Times New Roman"/>
          <w:kern w:val="0"/>
          <w:sz w:val="22"/>
          <w:lang w:val="lt-LT"/>
          <w14:ligatures w14:val="none"/>
        </w:rPr>
        <w:t>) sukeliamos pneumonijos ir citomegaloviruso (CMV) infekcijos profilaktika, ypač pacientams, kuriems buvo padidėjusi oportunistinės infekcijos rizika.</w:t>
      </w:r>
    </w:p>
    <w:p w14:paraId="6476C6A5" w14:textId="77777777" w:rsidR="00C16216" w:rsidRPr="00021661" w:rsidRDefault="00C16216" w:rsidP="00C16216">
      <w:pPr>
        <w:spacing w:after="0" w:line="240" w:lineRule="auto"/>
        <w:rPr>
          <w:rFonts w:ascii="Times New Roman" w:hAnsi="Times New Roman"/>
          <w:kern w:val="0"/>
          <w:sz w:val="22"/>
          <w:lang w:val="lt-LT"/>
          <w14:ligatures w14:val="none"/>
        </w:rPr>
      </w:pPr>
    </w:p>
    <w:p w14:paraId="3BAF97A9"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Kepenų funkcijos sutrikimas</w:t>
      </w:r>
    </w:p>
    <w:p w14:paraId="5A5A019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Pacientams, kurių kepenų funkcija sutrikusi, rekomenduojama atidžiai stebėti mažiausią everolimuzo koncentraciją (C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išmatuotą visame kraujyje, ir koreguoti everolimuzo dozę (žr. 4.2 skyrių).</w:t>
      </w:r>
    </w:p>
    <w:p w14:paraId="49FAE2F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Pacientų, kurių kepenų funkcija sutrikusi, organizme pusinės eliminacijos laikas pailgėja</w:t>
      </w:r>
      <w:r w:rsidRPr="00021661">
        <w:rPr>
          <w:rFonts w:ascii="Times New Roman" w:hAnsi="Times New Roman"/>
          <w:kern w:val="0"/>
          <w:sz w:val="22"/>
          <w:lang w:val="lt-LT"/>
          <w14:ligatures w14:val="none"/>
        </w:rPr>
        <w:t xml:space="preserve"> (žr. 5.2 skyrių), todėl pradedant gydymą ar keičiant dozę, everolimuzo koncentraciją kraujyje reikia stebėti tol, kol ji taps stabili.</w:t>
      </w:r>
    </w:p>
    <w:p w14:paraId="38E27FB7" w14:textId="77777777" w:rsidR="00C16216" w:rsidRPr="00021661" w:rsidRDefault="00C16216" w:rsidP="00C16216">
      <w:pPr>
        <w:spacing w:after="0" w:line="240" w:lineRule="auto"/>
        <w:rPr>
          <w:rFonts w:ascii="Times New Roman" w:hAnsi="Times New Roman"/>
          <w:kern w:val="0"/>
          <w:sz w:val="22"/>
          <w:lang w:val="lt-LT"/>
          <w14:ligatures w14:val="none"/>
        </w:rPr>
      </w:pPr>
    </w:p>
    <w:p w14:paraId="644A62B9"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Sąveika su geriamaisiais CYP3A4 substratais</w:t>
      </w:r>
    </w:p>
    <w:p w14:paraId="14BA4BD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būtina atsargiai vartoti kartu su geriamaisiais CYP3A4 substratais, kurių terapinis indeksas yra siauras, kadangi gali pasireikšti vaistinių preparatų sąveika. Jei Certican vartojama kartu su geriamaisiais CYP3A4 substratais (pvz., pimozidu, terfenadinu, astemizolu, cisapridu, kvinidinu ar skalsių alkaloidų dariniais), pacientą būtina stebėti, ar neatsiranda nepageidaujamo poveikio, aprašyto geriamojo CYP3A4 substrato preparato charakteristikų santraukoje (žr. 4.5 skyrių).</w:t>
      </w:r>
    </w:p>
    <w:p w14:paraId="49FC61E1" w14:textId="77777777" w:rsidR="00C16216" w:rsidRPr="00021661" w:rsidRDefault="00C16216" w:rsidP="00C16216">
      <w:pPr>
        <w:spacing w:after="0" w:line="240" w:lineRule="auto"/>
        <w:rPr>
          <w:rFonts w:ascii="Times New Roman" w:hAnsi="Times New Roman"/>
          <w:kern w:val="0"/>
          <w:sz w:val="22"/>
          <w:lang w:val="lt-LT"/>
          <w14:ligatures w14:val="none"/>
        </w:rPr>
      </w:pPr>
    </w:p>
    <w:p w14:paraId="7243C85B"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Sąveika su stipriais CYP3A4 inhibitoriais ar induktoriais ir (arba) P</w:t>
      </w:r>
      <w:r w:rsidRPr="00021661">
        <w:rPr>
          <w:kern w:val="0"/>
          <w:lang w:val="lt-LT"/>
          <w14:ligatures w14:val="none"/>
        </w:rPr>
        <w:noBreakHyphen/>
      </w:r>
      <w:r w:rsidRPr="00021661">
        <w:rPr>
          <w:rFonts w:ascii="Times New Roman" w:hAnsi="Times New Roman"/>
          <w:kern w:val="0"/>
          <w:sz w:val="22"/>
          <w:u w:val="single"/>
          <w:lang w:val="lt-LT"/>
          <w14:ligatures w14:val="none"/>
        </w:rPr>
        <w:t>glikoproteinu (PgP)</w:t>
      </w:r>
    </w:p>
    <w:p w14:paraId="2D6A402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Vartojant kartu su stipriais CYP3A4 inhibitoriais (pvz., ketokonazolu, itrakonazolu, vorikonazolu, klaritromicinu, telitromicinu, ritonaviru) ir (arba) daugelio vaistinių preparatų išmetimo pompa P</w:t>
      </w:r>
      <w:r w:rsidRPr="00021661">
        <w:rPr>
          <w:kern w:val="0"/>
          <w:lang w:val="lt-LT"/>
          <w14:ligatures w14:val="none"/>
        </w:rPr>
        <w:noBreakHyphen/>
      </w:r>
      <w:r w:rsidRPr="00021661">
        <w:rPr>
          <w:rFonts w:ascii="Times New Roman" w:hAnsi="Times New Roman"/>
          <w:kern w:val="0"/>
          <w:sz w:val="22"/>
          <w:lang w:val="lt-LT"/>
          <w14:ligatures w14:val="none"/>
        </w:rPr>
        <w:t xml:space="preserve">glikoproteinu (PgP) gali padidėti everolimuzo koncentracija kraujyje, todėl to daryti nerekomenduojama, nebent nauda būtų didesnė už riziką. </w:t>
      </w:r>
    </w:p>
    <w:p w14:paraId="602CAE3A" w14:textId="77777777" w:rsidR="00C16216" w:rsidRPr="00021661" w:rsidRDefault="00C16216" w:rsidP="00C16216">
      <w:pPr>
        <w:spacing w:after="0" w:line="240" w:lineRule="auto"/>
        <w:rPr>
          <w:rFonts w:ascii="Times New Roman" w:hAnsi="Times New Roman"/>
          <w:kern w:val="0"/>
          <w:sz w:val="22"/>
          <w:lang w:val="lt-LT"/>
          <w14:ligatures w14:val="none"/>
        </w:rPr>
      </w:pPr>
    </w:p>
    <w:p w14:paraId="2D24C38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Nerekomenduojama vartoti kartu su stipriais CYP3A4 ir (arba) PgP induktoriais (pvz., rifampicinu, rifabutinu, karbamazepinu, fenitoinu), nebent nauda būtų didesnė už riziką.</w:t>
      </w:r>
    </w:p>
    <w:p w14:paraId="766E17C9" w14:textId="77777777" w:rsidR="00C16216" w:rsidRPr="00021661" w:rsidRDefault="00C16216" w:rsidP="00C16216">
      <w:pPr>
        <w:spacing w:after="0" w:line="240" w:lineRule="auto"/>
        <w:rPr>
          <w:rFonts w:ascii="Times New Roman" w:hAnsi="Times New Roman"/>
          <w:kern w:val="0"/>
          <w:sz w:val="22"/>
          <w:lang w:val="lt-LT"/>
          <w14:ligatures w14:val="none"/>
        </w:rPr>
      </w:pPr>
    </w:p>
    <w:p w14:paraId="789382F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CYP3A4 ir (arba) PgP induktorių ar inhibitorių vartojimo kartu išvengti negalima, rekomenduojama stebėti everolimuzo mažiausiąją koncentraciją kraujyje ir klinikinę paciento būklę, kol jie skiriami kartu su everolimuzu ir po vartojimo nutraukimo. Gali reikėti koreguoti everolimuzo dozę (žr. 4.5 skyrių).</w:t>
      </w:r>
    </w:p>
    <w:p w14:paraId="4E14FF3F" w14:textId="77777777" w:rsidR="00C16216" w:rsidRPr="00021661" w:rsidRDefault="00C16216" w:rsidP="00C16216">
      <w:pPr>
        <w:spacing w:after="0" w:line="240" w:lineRule="auto"/>
        <w:rPr>
          <w:rFonts w:ascii="Times New Roman" w:hAnsi="Times New Roman"/>
          <w:kern w:val="0"/>
          <w:sz w:val="22"/>
          <w:lang w:val="lt-LT"/>
          <w14:ligatures w14:val="none"/>
        </w:rPr>
      </w:pPr>
    </w:p>
    <w:p w14:paraId="1690FDEA"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Limfomos ir kitos vėžinės ligos</w:t>
      </w:r>
    </w:p>
    <w:p w14:paraId="5369AE4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Pacientui, vartojančiam imunosupresantų, įskaitant Certican, padidėja limfomos ar kitų piktybinių navikų, ypač odos, atsiradimo rizika (žr. 4.8 skyrių). Manoma, kad absoliuti rizika daugiausiai susijusi su imunosupresijos trukme ir intensyvumu, o ne su specifiniu vaistiniu preparatu. Pacientus reikia reguliariai sekti ar neatsiranda odos navikų ir patarti kuo mažiau būti UV spindulių poveikyje ir saulėje bei tinkamai saugotis nuo jos spindulių. </w:t>
      </w:r>
    </w:p>
    <w:p w14:paraId="1850DE4D" w14:textId="77777777" w:rsidR="00C16216" w:rsidRPr="00021661" w:rsidRDefault="00C16216" w:rsidP="00C16216">
      <w:pPr>
        <w:spacing w:after="0" w:line="240" w:lineRule="auto"/>
        <w:rPr>
          <w:rFonts w:ascii="Times New Roman" w:hAnsi="Times New Roman"/>
          <w:kern w:val="0"/>
          <w:sz w:val="22"/>
          <w:lang w:val="lt-LT"/>
          <w14:ligatures w14:val="none"/>
        </w:rPr>
      </w:pPr>
    </w:p>
    <w:p w14:paraId="716CDC07"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Hiperlipidemija</w:t>
      </w:r>
    </w:p>
    <w:p w14:paraId="7841F14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Pacientams po transplantacijos, vartojusiems Certican su ciklosporinu mikroemulsijai ar takrolimuzu, padidėjo cholesterolio ir trigliceridų koncentracija serume, kurią kartais tenka gydyti. Certican vartojančius pacientus reikia stebėti, dėl hiperlipidemijos ir prireikus gydyti lipidų kiekį mažinančiais vaistiniais preparatais bei tinkamai koreguoti dietą (žr. 4.5 skyrių). Pacientams, kuriems diagnozuota </w:t>
      </w:r>
      <w:r w:rsidRPr="00021661">
        <w:rPr>
          <w:rFonts w:ascii="Times New Roman" w:hAnsi="Times New Roman"/>
          <w:kern w:val="0"/>
          <w:sz w:val="22"/>
          <w:lang w:val="lt-LT"/>
          <w14:ligatures w14:val="none"/>
        </w:rPr>
        <w:lastRenderedPageBreak/>
        <w:t>hiperlipidemija, prieš skiriant imunosupresinių vaistinių preparatų, įskaitant Certican, reikia įvertinti riziką ir naudą. Tolesnio gydymo Certican rizika ir nauda taip pat turi būti iš naujo įvertinta pacientams, kuriems yra sunki refrakterinė hiperlipidemija. Pacientus, vartojančius HMG</w:t>
      </w:r>
      <w:r w:rsidRPr="00021661">
        <w:rPr>
          <w:rFonts w:ascii="Times New Roman" w:hAnsi="Times New Roman"/>
          <w:kern w:val="0"/>
          <w:sz w:val="22"/>
          <w:lang w:val="lt-LT"/>
          <w14:ligatures w14:val="none"/>
        </w:rPr>
        <w:noBreakHyphen/>
        <w:t>KoA reduktazės inhibitorius ir (arba) fibratus, reikia sekti, ar nepasireiškė rabdomiolizė ar kitoks nepageidaujamas poveikis, kaip nurodyta minėtų vaistinio (-ų) preparato (-ų) Preparato charakteristikų santraukoje (žr. 4.5 skyrių).</w:t>
      </w:r>
    </w:p>
    <w:p w14:paraId="14D11612" w14:textId="77777777" w:rsidR="00C16216" w:rsidRPr="00021661" w:rsidRDefault="00C16216" w:rsidP="00C16216">
      <w:pPr>
        <w:spacing w:after="0" w:line="240" w:lineRule="auto"/>
        <w:rPr>
          <w:rFonts w:ascii="Times New Roman" w:hAnsi="Times New Roman"/>
          <w:kern w:val="0"/>
          <w:sz w:val="22"/>
          <w:lang w:val="lt-LT"/>
          <w14:ligatures w14:val="none"/>
        </w:rPr>
      </w:pPr>
    </w:p>
    <w:p w14:paraId="344860B8"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Angioneurozinė edema</w:t>
      </w:r>
    </w:p>
    <w:p w14:paraId="57B344D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Gydymas Certican buvo susijęs su angioneurozinės edemos atsiradimu. Dažniausiai pacientai tuo pat metu vartojo AKF inhibitorių.</w:t>
      </w:r>
    </w:p>
    <w:p w14:paraId="1363D4D4" w14:textId="77777777" w:rsidR="00C16216" w:rsidRPr="00021661" w:rsidRDefault="00C16216" w:rsidP="00C16216">
      <w:pPr>
        <w:spacing w:after="0" w:line="240" w:lineRule="auto"/>
        <w:rPr>
          <w:rFonts w:ascii="Times New Roman" w:hAnsi="Times New Roman"/>
          <w:kern w:val="0"/>
          <w:sz w:val="22"/>
          <w:lang w:val="lt-LT"/>
          <w14:ligatures w14:val="none"/>
        </w:rPr>
      </w:pPr>
    </w:p>
    <w:p w14:paraId="77E886C1"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Everolimuzo ir kalcineurino inhibitorių sukeltas inkstų funkcijos sutrikimas</w:t>
      </w:r>
    </w:p>
    <w:p w14:paraId="2E868DB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Po inksto ar širdies persodinimo kartu su visa ciklosporino doze vartojamas Certican didina inkstų funkcijos sutrikimo riziką. Siekiant išvengti minėto poveikio, reikia mažinti kartu su Certican vartojamo ciklosporino dozę. Pacientams, kurių padidėjęs kreatinino kiekis serume, būtina tinkamai koreguoti imunosupresinį gydymą, ypač mažinti ciklosporino dozę.</w:t>
      </w:r>
    </w:p>
    <w:p w14:paraId="7AF7FCE5" w14:textId="77777777" w:rsidR="00C16216" w:rsidRPr="00021661" w:rsidRDefault="00C16216" w:rsidP="00C16216">
      <w:pPr>
        <w:spacing w:after="0" w:line="240" w:lineRule="auto"/>
        <w:rPr>
          <w:rFonts w:ascii="Times New Roman" w:hAnsi="Times New Roman"/>
          <w:kern w:val="0"/>
          <w:sz w:val="22"/>
          <w:lang w:val="lt-LT"/>
          <w14:ligatures w14:val="none"/>
        </w:rPr>
      </w:pPr>
    </w:p>
    <w:p w14:paraId="16ADE5B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Kepenų persodinimo tyrimo metu Certican vartojant kartu su takrolimuzu (kai jo ekspozicija buvo sumažinta), inkstų funkcija nepablogėjo, palygtini su būnančia vartojant takrolimuzo be Certican, kai jo ekspozicija būna įprastinė.</w:t>
      </w:r>
    </w:p>
    <w:p w14:paraId="28524F29" w14:textId="77777777" w:rsidR="00C16216" w:rsidRPr="00021661" w:rsidRDefault="00C16216" w:rsidP="00C16216">
      <w:pPr>
        <w:spacing w:after="0" w:line="240" w:lineRule="auto"/>
        <w:rPr>
          <w:rFonts w:ascii="Times New Roman" w:hAnsi="Times New Roman"/>
          <w:kern w:val="0"/>
          <w:sz w:val="22"/>
          <w:lang w:val="lt-LT"/>
          <w14:ligatures w14:val="none"/>
        </w:rPr>
      </w:pPr>
    </w:p>
    <w:p w14:paraId="78B39BC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Visiems pacientams rekomenduojama reguliariai sekti inkstų funkciją. Atsargumo priemonių būtina laikytis, kai kartu vartojama kitų vaistinių preparatų, sukeliančių neigiamą poveikį inkstų funkcijai.</w:t>
      </w:r>
    </w:p>
    <w:p w14:paraId="1D6C10DD" w14:textId="77777777" w:rsidR="00C16216" w:rsidRPr="00021661" w:rsidRDefault="00C16216" w:rsidP="00C16216">
      <w:pPr>
        <w:spacing w:after="0" w:line="240" w:lineRule="auto"/>
        <w:rPr>
          <w:rFonts w:ascii="Times New Roman" w:hAnsi="Times New Roman"/>
          <w:kern w:val="0"/>
          <w:sz w:val="22"/>
          <w:lang w:val="lt-LT"/>
          <w14:ligatures w14:val="none"/>
        </w:rPr>
      </w:pPr>
    </w:p>
    <w:p w14:paraId="55CFB398"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Proteinurija</w:t>
      </w:r>
    </w:p>
    <w:p w14:paraId="1C29A8B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Ligonių, kuriems buvo atlikta transplantacija, gydymas Certican kartu su kalcineurino inhibitoriais buvo susijęs su proteinurijos padidėjimu. Tokia rizika didėja didėjant everolimuzo koncentracijai kraujyje.</w:t>
      </w:r>
    </w:p>
    <w:p w14:paraId="053AF7F6" w14:textId="77777777" w:rsidR="00C16216" w:rsidRPr="00021661" w:rsidRDefault="00C16216" w:rsidP="00C16216">
      <w:pPr>
        <w:spacing w:after="0" w:line="240" w:lineRule="auto"/>
        <w:rPr>
          <w:rFonts w:ascii="Times New Roman" w:hAnsi="Times New Roman"/>
          <w:kern w:val="0"/>
          <w:sz w:val="22"/>
          <w:lang w:val="lt-LT"/>
          <w14:ligatures w14:val="none"/>
        </w:rPr>
      </w:pPr>
    </w:p>
    <w:p w14:paraId="42474CA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Gauta pranešimų, kad pacientams, kuriems buvo persodintas inkstas ir lengva proteinurija bei kuriems buvo skirtas palaikomasis imuninę sistemą slopinantis gydymas, įskaitant kalcineurino inhibitorių (KNI) vartojimą, vietoj KNI pradėjus gydymą Certican, proteinurija pasunkėjo. Toks poveikis išnykdavo nutraukus Certican vartojimą ir atnaujinus gydymą KNI. Ar veiksminga ir saugu tokiems ligoniams vietoj KNI pradėti vartoti Certican, nenustatyta. Reikia stebėti, ar Certican gydomiems ligoniams neatsiranda proteinurijos.</w:t>
      </w:r>
    </w:p>
    <w:p w14:paraId="44550DB8" w14:textId="77777777" w:rsidR="00C16216" w:rsidRPr="00021661" w:rsidRDefault="00C16216" w:rsidP="00C16216">
      <w:pPr>
        <w:spacing w:after="0" w:line="240" w:lineRule="auto"/>
        <w:rPr>
          <w:rFonts w:ascii="Times New Roman" w:hAnsi="Times New Roman"/>
          <w:kern w:val="0"/>
          <w:sz w:val="22"/>
          <w:lang w:val="lt-LT"/>
          <w14:ligatures w14:val="none"/>
        </w:rPr>
      </w:pPr>
    </w:p>
    <w:p w14:paraId="0DFC1E45"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Persodinto inksto trombozė</w:t>
      </w:r>
    </w:p>
    <w:p w14:paraId="1C21E90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Gauta pranešimų apie padidėjusią transplantato netekimą sukeliančios inksto arterijos ir venos trombozės riziką, toks poveikis dažniausiai atsirasdavo per pirmąsias 30 dienų po persodinimo.</w:t>
      </w:r>
    </w:p>
    <w:p w14:paraId="5BF66319" w14:textId="77777777" w:rsidR="00C16216" w:rsidRPr="00021661" w:rsidRDefault="00C16216" w:rsidP="00C16216">
      <w:pPr>
        <w:spacing w:after="0" w:line="240" w:lineRule="auto"/>
        <w:rPr>
          <w:rFonts w:ascii="Times New Roman" w:hAnsi="Times New Roman"/>
          <w:kern w:val="0"/>
          <w:sz w:val="22"/>
          <w:lang w:val="lt-LT"/>
          <w14:ligatures w14:val="none"/>
        </w:rPr>
      </w:pPr>
    </w:p>
    <w:p w14:paraId="1644ABF2"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Žaizdų gijimo komplikacijos</w:t>
      </w:r>
    </w:p>
    <w:p w14:paraId="6385320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kaip ir kitokie mTOR inhibitoriai, gali slopinti gijimą ir didinti po persodinimo atsirandančių komplikacijų, tokių kaip žaizdos atsivėrimas, skysčio kaupimasis ir žaizdos infekcija, riziką (gali prireikti tolesnio chirurginio gydymo). Dažniausiai ligoniams, kuriems persodintas inkstas, atsirasdavęs reiškinys buvo limfocelė, be to, pastebėta tendencija, kad toks poveikis dažniau pasireiškia ligoniams, kurių kūno masės indeksas yra didelis. Ligoniams, kuriems persodinta širdis, dažniau pasireiškia perikardo ir pleuros eksudacija, o pacientams, kuriems persodintos kepenys, dažniau atsiranda su chirurgine žaizda susijusių išvaržų.</w:t>
      </w:r>
    </w:p>
    <w:p w14:paraId="07DD7C48" w14:textId="77777777" w:rsidR="00C16216" w:rsidRPr="00021661" w:rsidRDefault="00C16216" w:rsidP="00C16216">
      <w:pPr>
        <w:spacing w:after="0" w:line="240" w:lineRule="auto"/>
        <w:rPr>
          <w:rFonts w:ascii="Times New Roman" w:hAnsi="Times New Roman"/>
          <w:kern w:val="0"/>
          <w:sz w:val="22"/>
          <w:lang w:val="lt-LT"/>
          <w14:ligatures w14:val="none"/>
        </w:rPr>
      </w:pPr>
    </w:p>
    <w:p w14:paraId="56F5970B"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Trombozinė mikroangiopatija, trombozinė trombocitopeninė purpura ir hemolizinis ureminis sindromas</w:t>
      </w:r>
    </w:p>
    <w:p w14:paraId="26B0666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Kartu vartojant Certican ir kalcineurino inhibitorių (KNI), gali padidėti KNI sukeliamo hemolizinio ureminio sindromo, trombozinės trombocitopeninės purpuros arba trombozinės mikroangiopatijos rizika. </w:t>
      </w:r>
    </w:p>
    <w:p w14:paraId="5854417F" w14:textId="77777777" w:rsidR="00C16216" w:rsidRPr="00021661" w:rsidRDefault="00C16216" w:rsidP="00C16216">
      <w:pPr>
        <w:spacing w:after="0" w:line="240" w:lineRule="auto"/>
        <w:rPr>
          <w:rFonts w:ascii="Times New Roman" w:hAnsi="Times New Roman"/>
          <w:kern w:val="0"/>
          <w:sz w:val="22"/>
          <w:lang w:val="lt-LT"/>
          <w14:ligatures w14:val="none"/>
        </w:rPr>
      </w:pPr>
    </w:p>
    <w:p w14:paraId="3361900F"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Vakcinacijos</w:t>
      </w:r>
    </w:p>
    <w:p w14:paraId="40E0710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Imunosupresantai gali įtakoti atsaką į vakcinaciją. Gydant imunosupresantais, tame tarpe ir everolimuzu, skiepai gali būti mažiau efektyvūs. Draudžiama vartoti gyvąsias vakcinas.</w:t>
      </w:r>
    </w:p>
    <w:p w14:paraId="7D5C203B" w14:textId="77777777" w:rsidR="00C16216" w:rsidRPr="00021661" w:rsidRDefault="00C16216" w:rsidP="00C16216">
      <w:pPr>
        <w:spacing w:after="0" w:line="240" w:lineRule="auto"/>
        <w:rPr>
          <w:rFonts w:ascii="Times New Roman" w:hAnsi="Times New Roman"/>
          <w:kern w:val="0"/>
          <w:sz w:val="22"/>
          <w:lang w:val="lt-LT"/>
          <w14:ligatures w14:val="none"/>
        </w:rPr>
      </w:pPr>
    </w:p>
    <w:p w14:paraId="524D74B7"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Intersticinė plaučių liga/neinfekcinis pneumonitas</w:t>
      </w:r>
    </w:p>
    <w:p w14:paraId="00835EE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Apie intersticinės plaučių ligos (IPL) diagnozę reikėtų pagalvoti pacientams, kuriems yra infekcinės pneumonijos simptomų, tačiau nėra atsako į gydymą antibiotikais, ir, kuriems infekcijos, navikų ir kitos, su vaistinio preparato vartojimu nesusijusios priežastys, buvo atmestos, atlikus atitinkamus tyrimus. Registruoti pranešimai apie IPL atvejus, susijusius su Certican vartojimu, simptomai paprastai išnyko nutraukus vaistinio preparato vartojimą ir skyrus (arba neskyrus) gydymą gliukokortikoidais. Vis dėlto buvo mirties atvejų (žr. 4.8 skyrių).</w:t>
      </w:r>
    </w:p>
    <w:p w14:paraId="4ADDB11E" w14:textId="77777777" w:rsidR="00C16216" w:rsidRPr="00021661" w:rsidRDefault="00C16216" w:rsidP="00C16216">
      <w:pPr>
        <w:spacing w:after="0" w:line="240" w:lineRule="auto"/>
        <w:rPr>
          <w:rFonts w:ascii="Times New Roman" w:hAnsi="Times New Roman"/>
          <w:kern w:val="0"/>
          <w:sz w:val="22"/>
          <w:lang w:val="lt-LT"/>
          <w14:ligatures w14:val="none"/>
        </w:rPr>
      </w:pPr>
    </w:p>
    <w:p w14:paraId="35E0B1E1"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Pirmą kartą diagnozuotas cukrinis diabetas</w:t>
      </w:r>
    </w:p>
    <w:p w14:paraId="0814CBD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Nustatyta, kad Certican didina po transplantacijos atsiradusio pirmą kartą diagnozuoto cukrinio diabeto riziką. Certican gydomiems ligoniams būtina dažnai tirti gliukozės koncentraciją kraujyje.</w:t>
      </w:r>
    </w:p>
    <w:p w14:paraId="20DD05C5" w14:textId="77777777" w:rsidR="00C16216" w:rsidRPr="00021661" w:rsidRDefault="00C16216" w:rsidP="00C16216">
      <w:pPr>
        <w:spacing w:after="0" w:line="240" w:lineRule="auto"/>
        <w:rPr>
          <w:rFonts w:ascii="Times New Roman" w:hAnsi="Times New Roman"/>
          <w:kern w:val="0"/>
          <w:sz w:val="22"/>
          <w:lang w:val="lt-LT"/>
          <w14:ligatures w14:val="none"/>
        </w:rPr>
      </w:pPr>
    </w:p>
    <w:p w14:paraId="5A332A69"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Vyrų nevaisingumas</w:t>
      </w:r>
    </w:p>
    <w:p w14:paraId="77EEE1C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Mokslinėje literatūroje paskelbta pranešimų apie mTOR inhibitoriais gydytiems ligoniams atsiradusią laikiną azoospermiją ir oligospermiją. Ikiklinikinių toksinio poveikio tyrimų metu nustatyta, kad everolimuzas gali slopinti spermatogenezę, todėl ilgalaikio gydymo Certican atveju reikia turėti omenyje galimą vyrų nevaisingumo riziką.</w:t>
      </w:r>
    </w:p>
    <w:p w14:paraId="22593F47" w14:textId="77777777" w:rsidR="00C16216" w:rsidRPr="00021661" w:rsidRDefault="00C16216" w:rsidP="00C16216">
      <w:pPr>
        <w:spacing w:after="0" w:line="240" w:lineRule="auto"/>
        <w:rPr>
          <w:rFonts w:ascii="Times New Roman" w:hAnsi="Times New Roman"/>
          <w:kern w:val="0"/>
          <w:sz w:val="22"/>
          <w:lang w:val="lt-LT"/>
          <w14:ligatures w14:val="none"/>
        </w:rPr>
      </w:pPr>
    </w:p>
    <w:p w14:paraId="54DD5D7C"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Pagalbinių medžiagų netoleravimo rizika</w:t>
      </w:r>
    </w:p>
    <w:p w14:paraId="4B583DF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tabletėse yra laktozės. Šio vaistinio preparato negalima vartoti pacientams, kuriems nustatytas retas paveldimas sutrikimas – galaktozės netoleravimas, visiškas laktazės stygius arba gliukozės ir galaktozės malabsorbcija.</w:t>
      </w:r>
    </w:p>
    <w:p w14:paraId="134DA6AA" w14:textId="77777777" w:rsidR="00C16216" w:rsidRPr="00021661" w:rsidRDefault="00C16216" w:rsidP="00C16216">
      <w:pPr>
        <w:spacing w:after="0" w:line="240" w:lineRule="auto"/>
        <w:rPr>
          <w:rFonts w:ascii="Times New Roman" w:hAnsi="Times New Roman"/>
          <w:kern w:val="0"/>
          <w:sz w:val="22"/>
          <w:lang w:val="lt-LT"/>
          <w14:ligatures w14:val="none"/>
        </w:rPr>
      </w:pPr>
    </w:p>
    <w:p w14:paraId="24FF8640"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4.5</w:t>
      </w:r>
      <w:r w:rsidRPr="00021661">
        <w:rPr>
          <w:rFonts w:ascii="Times New Roman" w:hAnsi="Times New Roman"/>
          <w:b/>
          <w:kern w:val="0"/>
          <w:sz w:val="22"/>
          <w:lang w:val="lt-LT"/>
          <w14:ligatures w14:val="none"/>
        </w:rPr>
        <w:tab/>
        <w:t>Sąveika su kitais vaistiniais preparatais ir kitokia sąveika</w:t>
      </w:r>
    </w:p>
    <w:p w14:paraId="79CE0B74" w14:textId="77777777" w:rsidR="00C16216" w:rsidRPr="00021661" w:rsidRDefault="00C16216" w:rsidP="00C16216">
      <w:pPr>
        <w:spacing w:after="0" w:line="240" w:lineRule="auto"/>
        <w:rPr>
          <w:rFonts w:ascii="Times New Roman" w:hAnsi="Times New Roman"/>
          <w:kern w:val="0"/>
          <w:sz w:val="22"/>
          <w:lang w:val="lt-LT"/>
          <w14:ligatures w14:val="none"/>
        </w:rPr>
      </w:pPr>
    </w:p>
    <w:p w14:paraId="709A68E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Daugiausia everolimuzo metabolizuojama CYP3A4 kepenyse ir šiek tiek žarnų sienelėje. Jis taip pat yra daugelio vaistinių preparatų išmetimo pompos P</w:t>
      </w:r>
      <w:r w:rsidRPr="00021661">
        <w:rPr>
          <w:rFonts w:ascii="Times New Roman" w:hAnsi="Times New Roman"/>
          <w:kern w:val="0"/>
          <w:sz w:val="22"/>
          <w:lang w:val="lt-LT"/>
          <w14:ligatures w14:val="none"/>
        </w:rPr>
        <w:noBreakHyphen/>
        <w:t>glikoproteino (PgP) substratas. Todėl absorbuoto ir patekusio į sisteminę kraujotaką everolimuzo eliminaciją gali veikti medicininiai preparatai, kurie veikia CYP3A4 ir (arba) P</w:t>
      </w:r>
      <w:r w:rsidRPr="00021661">
        <w:rPr>
          <w:rFonts w:ascii="Times New Roman" w:hAnsi="Times New Roman"/>
          <w:kern w:val="0"/>
          <w:sz w:val="22"/>
          <w:lang w:val="lt-LT"/>
          <w14:ligatures w14:val="none"/>
        </w:rPr>
        <w:noBreakHyphen/>
        <w:t>glikoproteiną. Nerekomenduojama kartu vartoti stiprių 3A4 inhibitorių ir induktorių. P</w:t>
      </w:r>
      <w:r w:rsidRPr="00021661">
        <w:rPr>
          <w:rFonts w:ascii="Times New Roman" w:hAnsi="Times New Roman"/>
          <w:kern w:val="0"/>
          <w:sz w:val="22"/>
          <w:lang w:val="lt-LT"/>
          <w14:ligatures w14:val="none"/>
        </w:rPr>
        <w:noBreakHyphen/>
        <w:t xml:space="preserve">glikoproteino inhibitoriai gali sumažinti everolimuzo išmetimą iš žarnos ląstelių ir padidinti jo koncentraciją kraujyje. </w:t>
      </w:r>
      <w:r w:rsidRPr="00021661">
        <w:rPr>
          <w:rFonts w:ascii="Times New Roman" w:hAnsi="Times New Roman"/>
          <w:i/>
          <w:kern w:val="0"/>
          <w:sz w:val="22"/>
          <w:lang w:val="lt-LT"/>
          <w14:ligatures w14:val="none"/>
        </w:rPr>
        <w:t>In vitro</w:t>
      </w:r>
      <w:r w:rsidRPr="00021661">
        <w:rPr>
          <w:rFonts w:ascii="Times New Roman" w:hAnsi="Times New Roman"/>
          <w:kern w:val="0"/>
          <w:sz w:val="22"/>
          <w:lang w:val="lt-LT"/>
          <w14:ligatures w14:val="none"/>
        </w:rPr>
        <w:t xml:space="preserve"> everolimuzas veikė kaip konkurencinis CYP3A4 ir mišrus CYP2D6 inhibitorius. Visi </w:t>
      </w:r>
      <w:r w:rsidRPr="00021661">
        <w:rPr>
          <w:rFonts w:ascii="Times New Roman" w:hAnsi="Times New Roman"/>
          <w:i/>
          <w:kern w:val="0"/>
          <w:sz w:val="22"/>
          <w:lang w:val="lt-LT"/>
          <w14:ligatures w14:val="none"/>
        </w:rPr>
        <w:t>in vivo</w:t>
      </w:r>
      <w:r w:rsidRPr="00021661">
        <w:rPr>
          <w:rFonts w:ascii="Times New Roman" w:hAnsi="Times New Roman"/>
          <w:kern w:val="0"/>
          <w:sz w:val="22"/>
          <w:lang w:val="lt-LT"/>
          <w14:ligatures w14:val="none"/>
        </w:rPr>
        <w:t xml:space="preserve"> sąveikos tyrimai buvo atlikti be kartu vartojamo ciklosporino.</w:t>
      </w:r>
    </w:p>
    <w:p w14:paraId="6EB79193" w14:textId="77777777" w:rsidR="00C16216" w:rsidRPr="00021661" w:rsidRDefault="00C16216" w:rsidP="00C16216">
      <w:pPr>
        <w:spacing w:after="0" w:line="240" w:lineRule="auto"/>
        <w:rPr>
          <w:rFonts w:ascii="Times New Roman" w:hAnsi="Times New Roman"/>
          <w:kern w:val="0"/>
          <w:sz w:val="22"/>
          <w:lang w:val="lt-LT"/>
          <w14:ligatures w14:val="none"/>
        </w:rPr>
      </w:pPr>
    </w:p>
    <w:p w14:paraId="1358BA01"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p>
    <w:p w14:paraId="4DE466BE" w14:textId="77777777" w:rsidR="00C16216" w:rsidRPr="00021661" w:rsidRDefault="00C16216" w:rsidP="00C16216">
      <w:pPr>
        <w:widowControl w:val="0"/>
        <w:tabs>
          <w:tab w:val="left" w:pos="1418"/>
        </w:tabs>
        <w:spacing w:after="0" w:line="240" w:lineRule="auto"/>
        <w:ind w:left="1418" w:hanging="1418"/>
        <w:contextualSpacing/>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3 lentelė. </w:t>
      </w:r>
      <w:r w:rsidRPr="00021661">
        <w:rPr>
          <w:rFonts w:ascii="Times New Roman" w:hAnsi="Times New Roman"/>
          <w:b/>
          <w:kern w:val="0"/>
          <w:sz w:val="22"/>
          <w:lang w:val="lt-LT"/>
          <w14:ligatures w14:val="none"/>
        </w:rPr>
        <w:tab/>
        <w:t>Kitų veikliųjų medžiagų poveikis everolimuzui</w:t>
      </w:r>
    </w:p>
    <w:p w14:paraId="4E467192" w14:textId="77777777" w:rsidR="00C16216" w:rsidRPr="00021661" w:rsidRDefault="00C16216" w:rsidP="00C16216">
      <w:pPr>
        <w:widowControl w:val="0"/>
        <w:spacing w:after="0" w:line="240" w:lineRule="auto"/>
        <w:contextualSpacing/>
        <w:rPr>
          <w:rFonts w:ascii="Times New Roman" w:hAnsi="Times New Roman"/>
          <w:b/>
          <w:kern w:val="0"/>
          <w:sz w:val="22"/>
          <w:lang w:val="lt-LT"/>
          <w14:ligatures w14:val="none"/>
        </w:rPr>
      </w:pPr>
    </w:p>
    <w:tbl>
      <w:tblPr>
        <w:tblW w:w="9465" w:type="dxa"/>
        <w:tblInd w:w="100" w:type="dxa"/>
        <w:tblLayout w:type="fixed"/>
        <w:tblCellMar>
          <w:left w:w="0" w:type="dxa"/>
          <w:right w:w="0" w:type="dxa"/>
        </w:tblCellMar>
        <w:tblLook w:val="01E0" w:firstRow="1" w:lastRow="1" w:firstColumn="1" w:lastColumn="1" w:noHBand="0" w:noVBand="0"/>
      </w:tblPr>
      <w:tblGrid>
        <w:gridCol w:w="3024"/>
        <w:gridCol w:w="2845"/>
        <w:gridCol w:w="3596"/>
      </w:tblGrid>
      <w:tr w:rsidR="00C16216" w:rsidRPr="00C16216" w14:paraId="07F035E4" w14:textId="77777777" w:rsidTr="00B55378">
        <w:trPr>
          <w:trHeight w:hRule="exact" w:val="1735"/>
        </w:trPr>
        <w:tc>
          <w:tcPr>
            <w:tcW w:w="3024" w:type="dxa"/>
            <w:tcBorders>
              <w:top w:val="single" w:sz="4" w:space="0" w:color="000000"/>
              <w:left w:val="single" w:sz="4" w:space="0" w:color="000000"/>
              <w:bottom w:val="single" w:sz="4" w:space="0" w:color="000000"/>
              <w:right w:val="single" w:sz="4" w:space="0" w:color="000000"/>
            </w:tcBorders>
            <w:hideMark/>
          </w:tcPr>
          <w:p w14:paraId="7F7FD31D" w14:textId="77777777" w:rsidR="00C16216" w:rsidRPr="00021661" w:rsidRDefault="00C16216" w:rsidP="00C16216">
            <w:pPr>
              <w:spacing w:before="5" w:after="0" w:line="245" w:lineRule="auto"/>
              <w:ind w:left="102" w:right="59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Sąveiką sukelianti veiklioji medžiaga</w:t>
            </w:r>
          </w:p>
        </w:tc>
        <w:tc>
          <w:tcPr>
            <w:tcW w:w="2845" w:type="dxa"/>
            <w:tcBorders>
              <w:top w:val="single" w:sz="4" w:space="0" w:color="000000"/>
              <w:left w:val="single" w:sz="4" w:space="0" w:color="000000"/>
              <w:bottom w:val="single" w:sz="4" w:space="0" w:color="000000"/>
              <w:right w:val="single" w:sz="4" w:space="0" w:color="000000"/>
            </w:tcBorders>
            <w:hideMark/>
          </w:tcPr>
          <w:p w14:paraId="65D30102" w14:textId="77777777" w:rsidR="00C16216" w:rsidRPr="00021661" w:rsidRDefault="00C16216" w:rsidP="00C16216">
            <w:pPr>
              <w:spacing w:before="5" w:after="0" w:line="242" w:lineRule="auto"/>
              <w:ind w:left="102" w:right="825"/>
              <w:rPr>
                <w:rFonts w:ascii="Times New Roman" w:hAnsi="Times New Roman"/>
                <w:b/>
                <w:spacing w:val="-1"/>
                <w:kern w:val="0"/>
                <w:sz w:val="22"/>
                <w:lang w:val="lt-LT"/>
                <w14:ligatures w14:val="none"/>
              </w:rPr>
            </w:pPr>
            <w:r w:rsidRPr="00021661">
              <w:rPr>
                <w:rFonts w:ascii="Times New Roman" w:hAnsi="Times New Roman"/>
                <w:b/>
                <w:kern w:val="0"/>
                <w:sz w:val="22"/>
                <w:lang w:val="lt-LT"/>
                <w14:ligatures w14:val="none"/>
              </w:rPr>
              <w:t xml:space="preserve">Sąveika: </w:t>
            </w:r>
            <w:r w:rsidRPr="00021661">
              <w:rPr>
                <w:rFonts w:ascii="Times New Roman" w:hAnsi="Times New Roman"/>
                <w:b/>
                <w:spacing w:val="-1"/>
                <w:kern w:val="0"/>
                <w:sz w:val="22"/>
                <w:lang w:val="lt-LT"/>
                <w14:ligatures w14:val="none"/>
              </w:rPr>
              <w:t>Everolimuzo</w:t>
            </w:r>
            <w:r w:rsidRPr="00021661">
              <w:rPr>
                <w:rFonts w:ascii="Times New Roman" w:hAnsi="Times New Roman"/>
                <w:b/>
                <w:kern w:val="0"/>
                <w:sz w:val="22"/>
                <w:lang w:val="lt-LT"/>
                <w14:ligatures w14:val="none"/>
              </w:rPr>
              <w:t xml:space="preserve"> </w:t>
            </w:r>
            <w:r w:rsidRPr="00021661">
              <w:rPr>
                <w:rFonts w:ascii="Times New Roman" w:hAnsi="Times New Roman"/>
                <w:b/>
                <w:spacing w:val="-1"/>
                <w:kern w:val="0"/>
                <w:sz w:val="22"/>
                <w:lang w:val="lt-LT"/>
                <w14:ligatures w14:val="none"/>
              </w:rPr>
              <w:t>AUC</w:t>
            </w:r>
            <w:r w:rsidRPr="00021661">
              <w:rPr>
                <w:rFonts w:ascii="Times New Roman" w:hAnsi="Times New Roman"/>
                <w:b/>
                <w:spacing w:val="1"/>
                <w:kern w:val="0"/>
                <w:sz w:val="22"/>
                <w:lang w:val="lt-LT"/>
                <w14:ligatures w14:val="none"/>
              </w:rPr>
              <w:t>/</w:t>
            </w:r>
            <w:r w:rsidRPr="00021661">
              <w:rPr>
                <w:rFonts w:ascii="Times New Roman" w:hAnsi="Times New Roman"/>
                <w:b/>
                <w:kern w:val="0"/>
                <w:sz w:val="22"/>
                <w:lang w:val="lt-LT"/>
                <w14:ligatures w14:val="none"/>
              </w:rPr>
              <w:t>C</w:t>
            </w:r>
            <w:r w:rsidRPr="00021661">
              <w:rPr>
                <w:rFonts w:ascii="Times New Roman" w:hAnsi="Times New Roman"/>
                <w:b/>
                <w:spacing w:val="-1"/>
                <w:kern w:val="0"/>
                <w:position w:val="-3"/>
                <w:sz w:val="22"/>
                <w:lang w:val="lt-LT"/>
                <w14:ligatures w14:val="none"/>
              </w:rPr>
              <w:t>m</w:t>
            </w:r>
            <w:r w:rsidRPr="00021661">
              <w:rPr>
                <w:rFonts w:ascii="Times New Roman" w:hAnsi="Times New Roman"/>
                <w:b/>
                <w:kern w:val="0"/>
                <w:position w:val="-3"/>
                <w:sz w:val="22"/>
                <w:lang w:val="lt-LT"/>
                <w14:ligatures w14:val="none"/>
              </w:rPr>
              <w:t xml:space="preserve">ax </w:t>
            </w:r>
            <w:r w:rsidRPr="00021661">
              <w:rPr>
                <w:rFonts w:ascii="Times New Roman" w:hAnsi="Times New Roman"/>
                <w:b/>
                <w:spacing w:val="-1"/>
                <w:kern w:val="0"/>
                <w:sz w:val="22"/>
                <w:lang w:val="lt-LT"/>
                <w14:ligatures w14:val="none"/>
              </w:rPr>
              <w:t>pokytis</w:t>
            </w:r>
          </w:p>
          <w:p w14:paraId="6ADAA522" w14:textId="77777777" w:rsidR="00C16216" w:rsidRPr="00021661" w:rsidRDefault="00C16216" w:rsidP="00C16216">
            <w:pPr>
              <w:spacing w:before="5" w:after="0" w:line="242" w:lineRule="auto"/>
              <w:ind w:left="102" w:right="825"/>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Geometrinio vidurkio santykis</w:t>
            </w:r>
            <w:r w:rsidRPr="00021661">
              <w:rPr>
                <w:rFonts w:ascii="Times New Roman" w:hAnsi="Times New Roman"/>
                <w:b/>
                <w:kern w:val="0"/>
                <w:sz w:val="22"/>
                <w:lang w:val="lt-LT"/>
                <w14:ligatures w14:val="none"/>
              </w:rPr>
              <w:t xml:space="preserve"> </w:t>
            </w:r>
            <w:r w:rsidRPr="00021661">
              <w:rPr>
                <w:rFonts w:ascii="Times New Roman" w:hAnsi="Times New Roman"/>
                <w:b/>
                <w:spacing w:val="1"/>
                <w:kern w:val="0"/>
                <w:sz w:val="22"/>
                <w:lang w:val="lt-LT"/>
                <w14:ligatures w14:val="none"/>
              </w:rPr>
              <w:t>(</w:t>
            </w:r>
            <w:r w:rsidRPr="00021661">
              <w:rPr>
                <w:rFonts w:ascii="Times New Roman" w:hAnsi="Times New Roman"/>
                <w:b/>
                <w:kern w:val="0"/>
                <w:sz w:val="22"/>
                <w:lang w:val="lt-LT"/>
                <w14:ligatures w14:val="none"/>
              </w:rPr>
              <w:t>nustatytos ribos)</w:t>
            </w:r>
          </w:p>
        </w:tc>
        <w:tc>
          <w:tcPr>
            <w:tcW w:w="3596" w:type="dxa"/>
            <w:tcBorders>
              <w:top w:val="single" w:sz="4" w:space="0" w:color="000000"/>
              <w:left w:val="single" w:sz="4" w:space="0" w:color="000000"/>
              <w:bottom w:val="single" w:sz="4" w:space="0" w:color="000000"/>
              <w:right w:val="single" w:sz="4" w:space="0" w:color="000000"/>
            </w:tcBorders>
            <w:hideMark/>
          </w:tcPr>
          <w:p w14:paraId="60FDE968" w14:textId="77777777" w:rsidR="00C16216" w:rsidRPr="00021661" w:rsidRDefault="00C16216" w:rsidP="00C16216">
            <w:pPr>
              <w:spacing w:before="5" w:after="0" w:line="245" w:lineRule="auto"/>
              <w:ind w:left="102" w:right="242"/>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Kombinuotojo vartojimo rekomendacijos</w:t>
            </w:r>
          </w:p>
        </w:tc>
      </w:tr>
      <w:tr w:rsidR="00C16216" w:rsidRPr="00C16216" w14:paraId="104EC82C" w14:textId="77777777" w:rsidTr="00B55378">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25503004"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7DF6A556" w14:textId="77777777" w:rsidTr="00B55378">
        <w:trPr>
          <w:trHeight w:hRule="exact" w:val="269"/>
        </w:trPr>
        <w:tc>
          <w:tcPr>
            <w:tcW w:w="9465" w:type="dxa"/>
            <w:gridSpan w:val="3"/>
            <w:tcBorders>
              <w:top w:val="single" w:sz="4" w:space="0" w:color="000000"/>
              <w:left w:val="single" w:sz="4" w:space="0" w:color="000000"/>
              <w:bottom w:val="single" w:sz="4" w:space="0" w:color="000000"/>
              <w:right w:val="single" w:sz="4" w:space="0" w:color="000000"/>
            </w:tcBorders>
            <w:hideMark/>
          </w:tcPr>
          <w:p w14:paraId="3961F4BC" w14:textId="77777777" w:rsidR="00C16216" w:rsidRPr="00021661" w:rsidRDefault="00C16216" w:rsidP="00C16216">
            <w:pPr>
              <w:spacing w:before="5" w:after="0" w:line="252" w:lineRule="exact"/>
              <w:ind w:left="102" w:right="-20"/>
              <w:rPr>
                <w:rFonts w:ascii="Times New Roman" w:hAnsi="Times New Roman"/>
                <w:kern w:val="0"/>
                <w:sz w:val="22"/>
                <w:lang w:val="lt-LT"/>
                <w14:ligatures w14:val="none"/>
              </w:rPr>
            </w:pPr>
            <w:r w:rsidRPr="00021661">
              <w:rPr>
                <w:rFonts w:ascii="Times New Roman" w:hAnsi="Times New Roman"/>
                <w:b/>
                <w:i/>
                <w:spacing w:val="1"/>
                <w:kern w:val="0"/>
                <w:sz w:val="22"/>
                <w:lang w:val="lt-LT"/>
                <w14:ligatures w14:val="none"/>
              </w:rPr>
              <w:t xml:space="preserve">Stiprūs </w:t>
            </w:r>
            <w:r w:rsidRPr="00021661">
              <w:rPr>
                <w:rFonts w:ascii="Times New Roman" w:hAnsi="Times New Roman"/>
                <w:b/>
                <w:spacing w:val="-1"/>
                <w:kern w:val="0"/>
                <w:sz w:val="22"/>
                <w:lang w:val="lt-LT"/>
                <w14:ligatures w14:val="none"/>
              </w:rPr>
              <w:t>C</w:t>
            </w:r>
            <w:r w:rsidRPr="00021661">
              <w:rPr>
                <w:rFonts w:ascii="Times New Roman" w:hAnsi="Times New Roman"/>
                <w:b/>
                <w:spacing w:val="1"/>
                <w:kern w:val="0"/>
                <w:sz w:val="22"/>
                <w:lang w:val="lt-LT"/>
                <w14:ligatures w14:val="none"/>
              </w:rPr>
              <w:t>Y</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3</w:t>
            </w:r>
            <w:r w:rsidRPr="00021661">
              <w:rPr>
                <w:rFonts w:ascii="Times New Roman" w:hAnsi="Times New Roman"/>
                <w:b/>
                <w:spacing w:val="-1"/>
                <w:kern w:val="0"/>
                <w:sz w:val="22"/>
                <w:lang w:val="lt-LT"/>
                <w14:ligatures w14:val="none"/>
              </w:rPr>
              <w:t>A</w:t>
            </w:r>
            <w:r w:rsidRPr="00021661">
              <w:rPr>
                <w:rFonts w:ascii="Times New Roman" w:hAnsi="Times New Roman"/>
                <w:b/>
                <w:kern w:val="0"/>
                <w:sz w:val="22"/>
                <w:lang w:val="lt-LT"/>
                <w14:ligatures w14:val="none"/>
              </w:rPr>
              <w:t>4</w:t>
            </w:r>
            <w:r w:rsidRPr="00021661">
              <w:rPr>
                <w:rFonts w:ascii="Times New Roman" w:hAnsi="Times New Roman"/>
                <w:b/>
                <w:spacing w:val="1"/>
                <w:kern w:val="0"/>
                <w:sz w:val="22"/>
                <w:lang w:val="lt-LT"/>
                <w14:ligatures w14:val="none"/>
              </w:rPr>
              <w:t>/</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gP</w:t>
            </w:r>
            <w:r w:rsidRPr="00021661">
              <w:rPr>
                <w:rFonts w:ascii="Times New Roman" w:hAnsi="Times New Roman"/>
                <w:b/>
                <w:spacing w:val="2"/>
                <w:kern w:val="0"/>
                <w:sz w:val="22"/>
                <w:lang w:val="lt-LT"/>
                <w14:ligatures w14:val="none"/>
              </w:rPr>
              <w:t xml:space="preserve"> </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n</w:t>
            </w:r>
            <w:r w:rsidRPr="00021661">
              <w:rPr>
                <w:rFonts w:ascii="Times New Roman" w:hAnsi="Times New Roman"/>
                <w:b/>
                <w:spacing w:val="-1"/>
                <w:kern w:val="0"/>
                <w:sz w:val="22"/>
                <w:lang w:val="lt-LT"/>
                <w14:ligatures w14:val="none"/>
              </w:rPr>
              <w:t>h</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bi</w:t>
            </w:r>
            <w:r w:rsidRPr="00021661">
              <w:rPr>
                <w:rFonts w:ascii="Times New Roman" w:hAnsi="Times New Roman"/>
                <w:b/>
                <w:spacing w:val="1"/>
                <w:kern w:val="0"/>
                <w:sz w:val="22"/>
                <w:lang w:val="lt-LT"/>
                <w14:ligatures w14:val="none"/>
              </w:rPr>
              <w:t>t</w:t>
            </w:r>
            <w:r w:rsidRPr="00021661">
              <w:rPr>
                <w:rFonts w:ascii="Times New Roman" w:hAnsi="Times New Roman"/>
                <w:b/>
                <w:kern w:val="0"/>
                <w:sz w:val="22"/>
                <w:lang w:val="lt-LT"/>
                <w14:ligatures w14:val="none"/>
              </w:rPr>
              <w:t>oriai</w:t>
            </w:r>
          </w:p>
        </w:tc>
      </w:tr>
      <w:tr w:rsidR="00C16216" w:rsidRPr="00C16216" w14:paraId="76B30AB7" w14:textId="77777777" w:rsidTr="00B55378">
        <w:trPr>
          <w:trHeight w:hRule="exact" w:val="1046"/>
        </w:trPr>
        <w:tc>
          <w:tcPr>
            <w:tcW w:w="3024" w:type="dxa"/>
            <w:tcBorders>
              <w:top w:val="single" w:sz="4" w:space="0" w:color="000000"/>
              <w:left w:val="single" w:sz="4" w:space="0" w:color="000000"/>
              <w:bottom w:val="single" w:sz="4" w:space="0" w:color="000000"/>
              <w:right w:val="single" w:sz="4" w:space="0" w:color="000000"/>
            </w:tcBorders>
            <w:hideMark/>
          </w:tcPr>
          <w:p w14:paraId="7A31DAA9"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K</w:t>
            </w:r>
            <w:r w:rsidRPr="00021661">
              <w:rPr>
                <w:rFonts w:ascii="Times New Roman" w:hAnsi="Times New Roman"/>
                <w:b/>
                <w:kern w:val="0"/>
                <w:sz w:val="22"/>
                <w:lang w:val="lt-LT"/>
                <w14:ligatures w14:val="none"/>
              </w:rPr>
              <w:t>e</w:t>
            </w:r>
            <w:r w:rsidRPr="00021661">
              <w:rPr>
                <w:rFonts w:ascii="Times New Roman" w:hAnsi="Times New Roman"/>
                <w:b/>
                <w:spacing w:val="1"/>
                <w:kern w:val="0"/>
                <w:sz w:val="22"/>
                <w:lang w:val="lt-LT"/>
                <w14:ligatures w14:val="none"/>
              </w:rPr>
              <w:t>t</w:t>
            </w:r>
            <w:r w:rsidRPr="00021661">
              <w:rPr>
                <w:rFonts w:ascii="Times New Roman" w:hAnsi="Times New Roman"/>
                <w:b/>
                <w:kern w:val="0"/>
                <w:sz w:val="22"/>
                <w:lang w:val="lt-LT"/>
                <w14:ligatures w14:val="none"/>
              </w:rPr>
              <w:t>okonazolas</w:t>
            </w:r>
          </w:p>
        </w:tc>
        <w:tc>
          <w:tcPr>
            <w:tcW w:w="2845" w:type="dxa"/>
            <w:tcBorders>
              <w:top w:val="single" w:sz="4" w:space="0" w:color="000000"/>
              <w:left w:val="single" w:sz="4" w:space="0" w:color="000000"/>
              <w:bottom w:val="single" w:sz="4" w:space="0" w:color="000000"/>
              <w:right w:val="single" w:sz="4" w:space="0" w:color="000000"/>
            </w:tcBorders>
            <w:hideMark/>
          </w:tcPr>
          <w:p w14:paraId="659E8080" w14:textId="77777777" w:rsidR="00C16216" w:rsidRPr="00021661" w:rsidRDefault="00C16216" w:rsidP="00C16216">
            <w:pPr>
              <w:spacing w:after="0" w:line="241" w:lineRule="auto"/>
              <w:ind w:left="102" w:right="1144"/>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↑15,3 karto</w:t>
            </w:r>
          </w:p>
          <w:p w14:paraId="0CB49920" w14:textId="77777777" w:rsidR="00C16216" w:rsidRPr="00021661" w:rsidRDefault="00C16216" w:rsidP="00C16216">
            <w:pPr>
              <w:spacing w:after="0" w:line="241" w:lineRule="auto"/>
              <w:ind w:left="102" w:right="1002"/>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11,</w:t>
            </w:r>
            <w:r w:rsidRPr="00021661">
              <w:rPr>
                <w:rFonts w:ascii="Times New Roman" w:hAnsi="Times New Roman"/>
                <w:spacing w:val="1"/>
                <w:kern w:val="0"/>
                <w:sz w:val="22"/>
                <w:lang w:val="lt-LT"/>
                <w14:ligatures w14:val="none"/>
              </w:rPr>
              <w:t>2</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 xml:space="preserve">22,5) </w:t>
            </w: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↑4,1</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2,</w:t>
            </w:r>
            <w:r w:rsidRPr="00021661">
              <w:rPr>
                <w:rFonts w:ascii="Times New Roman" w:hAnsi="Times New Roman"/>
                <w:spacing w:val="1"/>
                <w:kern w:val="0"/>
                <w:sz w:val="22"/>
                <w:lang w:val="lt-LT"/>
                <w14:ligatures w14:val="none"/>
              </w:rPr>
              <w:t>6</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7,0)</w:t>
            </w:r>
          </w:p>
        </w:tc>
        <w:tc>
          <w:tcPr>
            <w:tcW w:w="3596" w:type="dxa"/>
            <w:vMerge w:val="restart"/>
            <w:tcBorders>
              <w:top w:val="single" w:sz="4" w:space="0" w:color="000000"/>
              <w:left w:val="single" w:sz="4" w:space="0" w:color="000000"/>
              <w:right w:val="single" w:sz="4" w:space="0" w:color="000000"/>
            </w:tcBorders>
          </w:tcPr>
          <w:p w14:paraId="07632650"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r w:rsidRPr="00021661">
              <w:rPr>
                <w:rFonts w:ascii="Times New Roman" w:hAnsi="Times New Roman"/>
                <w:kern w:val="0"/>
                <w:sz w:val="22"/>
                <w:lang w:val="lt-LT"/>
                <w14:ligatures w14:val="none"/>
              </w:rPr>
              <w:t>Kartu su stipriais CYP3A4/PgP inhibitoriais vartoti nerekomenduojama, nebent nauda yra didesnė už riziką.</w:t>
            </w:r>
          </w:p>
          <w:p w14:paraId="01C17BB2"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p>
        </w:tc>
      </w:tr>
      <w:tr w:rsidR="00C16216" w:rsidRPr="00C16216" w14:paraId="217A80C1" w14:textId="77777777" w:rsidTr="00B55378">
        <w:trPr>
          <w:trHeight w:hRule="exact" w:val="787"/>
        </w:trPr>
        <w:tc>
          <w:tcPr>
            <w:tcW w:w="3024" w:type="dxa"/>
            <w:tcBorders>
              <w:top w:val="single" w:sz="4" w:space="0" w:color="000000"/>
              <w:left w:val="single" w:sz="4" w:space="0" w:color="000000"/>
              <w:bottom w:val="single" w:sz="4" w:space="0" w:color="000000"/>
              <w:right w:val="single" w:sz="4" w:space="0" w:color="000000"/>
            </w:tcBorders>
            <w:hideMark/>
          </w:tcPr>
          <w:p w14:paraId="4DAF1162" w14:textId="77777777" w:rsidR="00C16216" w:rsidRPr="00021661" w:rsidRDefault="00C16216" w:rsidP="00C16216">
            <w:pPr>
              <w:spacing w:before="5" w:after="0" w:line="245" w:lineRule="auto"/>
              <w:ind w:left="102" w:right="1164"/>
              <w:jc w:val="both"/>
              <w:rPr>
                <w:rFonts w:ascii="Times New Roman" w:hAnsi="Times New Roman"/>
                <w:kern w:val="0"/>
                <w:sz w:val="22"/>
                <w:lang w:val="lt-LT"/>
                <w14:ligatures w14:val="none"/>
              </w:rPr>
            </w:pPr>
            <w:r w:rsidRPr="00021661">
              <w:rPr>
                <w:rFonts w:ascii="Times New Roman" w:hAnsi="Times New Roman"/>
                <w:b/>
                <w:kern w:val="0"/>
                <w:sz w:val="22"/>
                <w:lang w:val="lt-LT"/>
                <w14:ligatures w14:val="none"/>
              </w:rPr>
              <w:t>I</w:t>
            </w:r>
            <w:r w:rsidRPr="00021661">
              <w:rPr>
                <w:rFonts w:ascii="Times New Roman" w:hAnsi="Times New Roman"/>
                <w:b/>
                <w:spacing w:val="1"/>
                <w:kern w:val="0"/>
                <w:sz w:val="22"/>
                <w:lang w:val="lt-LT"/>
                <w14:ligatures w14:val="none"/>
              </w:rPr>
              <w:t>t</w:t>
            </w:r>
            <w:r w:rsidRPr="00021661">
              <w:rPr>
                <w:rFonts w:ascii="Times New Roman" w:hAnsi="Times New Roman"/>
                <w:b/>
                <w:kern w:val="0"/>
                <w:sz w:val="22"/>
                <w:lang w:val="lt-LT"/>
                <w14:ligatures w14:val="none"/>
              </w:rPr>
              <w:t>ra</w:t>
            </w:r>
            <w:r w:rsidRPr="00021661">
              <w:rPr>
                <w:rFonts w:ascii="Times New Roman" w:hAnsi="Times New Roman"/>
                <w:b/>
                <w:spacing w:val="1"/>
                <w:kern w:val="0"/>
                <w:sz w:val="22"/>
                <w:lang w:val="lt-LT"/>
                <w14:ligatures w14:val="none"/>
              </w:rPr>
              <w:t>konazolas,</w:t>
            </w:r>
            <w:r w:rsidRPr="00021661">
              <w:rPr>
                <w:rFonts w:ascii="Times New Roman" w:hAnsi="Times New Roman"/>
                <w:b/>
                <w:kern w:val="0"/>
                <w:sz w:val="22"/>
                <w:lang w:val="lt-LT"/>
                <w14:ligatures w14:val="none"/>
              </w:rPr>
              <w:t xml:space="preserve"> pozakonazolas, vorikonazolas</w:t>
            </w:r>
          </w:p>
        </w:tc>
        <w:tc>
          <w:tcPr>
            <w:tcW w:w="2845" w:type="dxa"/>
            <w:vMerge w:val="restart"/>
            <w:tcBorders>
              <w:top w:val="single" w:sz="4" w:space="0" w:color="000000"/>
              <w:left w:val="single" w:sz="4" w:space="0" w:color="000000"/>
              <w:right w:val="single" w:sz="4" w:space="0" w:color="000000"/>
            </w:tcBorders>
            <w:hideMark/>
          </w:tcPr>
          <w:p w14:paraId="503AB398" w14:textId="77777777" w:rsidR="00C16216" w:rsidRPr="00021661" w:rsidRDefault="00C16216" w:rsidP="00C16216">
            <w:pPr>
              <w:spacing w:after="0" w:line="245" w:lineRule="auto"/>
              <w:ind w:left="102" w:right="40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Tikėtina, kad everolimuzo koncentracija labai padidės. </w:t>
            </w:r>
          </w:p>
        </w:tc>
        <w:tc>
          <w:tcPr>
            <w:tcW w:w="3596" w:type="dxa"/>
            <w:vMerge/>
            <w:tcBorders>
              <w:left w:val="single" w:sz="4" w:space="0" w:color="000000"/>
              <w:right w:val="single" w:sz="4" w:space="0" w:color="000000"/>
            </w:tcBorders>
            <w:hideMark/>
          </w:tcPr>
          <w:p w14:paraId="7708A3A2"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48BD335B" w14:textId="77777777" w:rsidTr="00B55378">
        <w:trPr>
          <w:trHeight w:hRule="exact" w:val="528"/>
        </w:trPr>
        <w:tc>
          <w:tcPr>
            <w:tcW w:w="3024" w:type="dxa"/>
            <w:tcBorders>
              <w:top w:val="single" w:sz="4" w:space="0" w:color="000000"/>
              <w:left w:val="single" w:sz="4" w:space="0" w:color="000000"/>
              <w:bottom w:val="single" w:sz="4" w:space="0" w:color="000000"/>
              <w:right w:val="single" w:sz="4" w:space="0" w:color="000000"/>
            </w:tcBorders>
            <w:hideMark/>
          </w:tcPr>
          <w:p w14:paraId="73AA2C2D" w14:textId="77777777" w:rsidR="00C16216" w:rsidRPr="00021661" w:rsidRDefault="00C16216" w:rsidP="00C16216">
            <w:pPr>
              <w:spacing w:before="5" w:after="0" w:line="246" w:lineRule="auto"/>
              <w:ind w:left="102" w:right="1042"/>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Telitromicinas</w:t>
            </w:r>
            <w:r w:rsidRPr="00021661">
              <w:rPr>
                <w:rFonts w:ascii="Times New Roman" w:hAnsi="Times New Roman"/>
                <w:b/>
                <w:kern w:val="0"/>
                <w:sz w:val="22"/>
                <w:lang w:val="lt-LT"/>
                <w14:ligatures w14:val="none"/>
              </w:rPr>
              <w:t>, klaritromicinas</w:t>
            </w:r>
          </w:p>
        </w:tc>
        <w:tc>
          <w:tcPr>
            <w:tcW w:w="2845" w:type="dxa"/>
            <w:vMerge/>
            <w:tcBorders>
              <w:left w:val="single" w:sz="4" w:space="0" w:color="000000"/>
              <w:right w:val="single" w:sz="4" w:space="0" w:color="000000"/>
            </w:tcBorders>
            <w:hideMark/>
          </w:tcPr>
          <w:p w14:paraId="626D9FCC" w14:textId="77777777" w:rsidR="00C16216" w:rsidRPr="00021661" w:rsidRDefault="00C16216" w:rsidP="00C16216">
            <w:pPr>
              <w:spacing w:after="0" w:line="240" w:lineRule="auto"/>
              <w:rPr>
                <w:rFonts w:ascii="Times New Roman" w:hAnsi="Times New Roman"/>
                <w:kern w:val="0"/>
                <w:sz w:val="22"/>
                <w:lang w:val="lt-LT"/>
                <w14:ligatures w14:val="none"/>
              </w:rPr>
            </w:pPr>
          </w:p>
        </w:tc>
        <w:tc>
          <w:tcPr>
            <w:tcW w:w="3596" w:type="dxa"/>
            <w:vMerge/>
            <w:tcBorders>
              <w:left w:val="single" w:sz="4" w:space="0" w:color="000000"/>
              <w:right w:val="single" w:sz="4" w:space="0" w:color="000000"/>
            </w:tcBorders>
            <w:hideMark/>
          </w:tcPr>
          <w:p w14:paraId="22985337"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243A5EB0" w14:textId="77777777" w:rsidTr="00B55378">
        <w:trPr>
          <w:trHeight w:hRule="exact" w:val="269"/>
        </w:trPr>
        <w:tc>
          <w:tcPr>
            <w:tcW w:w="3024" w:type="dxa"/>
            <w:tcBorders>
              <w:top w:val="single" w:sz="4" w:space="0" w:color="000000"/>
              <w:left w:val="single" w:sz="4" w:space="0" w:color="000000"/>
              <w:bottom w:val="single" w:sz="4" w:space="0" w:color="000000"/>
              <w:right w:val="single" w:sz="4" w:space="0" w:color="000000"/>
            </w:tcBorders>
            <w:hideMark/>
          </w:tcPr>
          <w:p w14:paraId="1D6803C0" w14:textId="77777777" w:rsidR="00C16216" w:rsidRPr="00021661" w:rsidRDefault="00C16216" w:rsidP="00C16216">
            <w:pPr>
              <w:spacing w:before="5" w:after="0" w:line="252" w:lineRule="exact"/>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lastRenderedPageBreak/>
              <w:t>Nefazodonas</w:t>
            </w:r>
          </w:p>
        </w:tc>
        <w:tc>
          <w:tcPr>
            <w:tcW w:w="2845" w:type="dxa"/>
            <w:vMerge/>
            <w:tcBorders>
              <w:left w:val="single" w:sz="4" w:space="0" w:color="000000"/>
              <w:right w:val="single" w:sz="4" w:space="0" w:color="000000"/>
            </w:tcBorders>
            <w:hideMark/>
          </w:tcPr>
          <w:p w14:paraId="3A64A07C" w14:textId="77777777" w:rsidR="00C16216" w:rsidRPr="00021661" w:rsidRDefault="00C16216" w:rsidP="00C16216">
            <w:pPr>
              <w:spacing w:after="0" w:line="240" w:lineRule="auto"/>
              <w:rPr>
                <w:rFonts w:ascii="Times New Roman" w:hAnsi="Times New Roman"/>
                <w:kern w:val="0"/>
                <w:sz w:val="22"/>
                <w:lang w:val="lt-LT"/>
                <w14:ligatures w14:val="none"/>
              </w:rPr>
            </w:pPr>
          </w:p>
        </w:tc>
        <w:tc>
          <w:tcPr>
            <w:tcW w:w="3596" w:type="dxa"/>
            <w:vMerge/>
            <w:tcBorders>
              <w:left w:val="single" w:sz="4" w:space="0" w:color="000000"/>
              <w:right w:val="single" w:sz="4" w:space="0" w:color="000000"/>
            </w:tcBorders>
            <w:hideMark/>
          </w:tcPr>
          <w:p w14:paraId="416D96AE"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0F8D1F81" w14:textId="77777777" w:rsidTr="00B55378">
        <w:trPr>
          <w:trHeight w:hRule="exact" w:val="787"/>
        </w:trPr>
        <w:tc>
          <w:tcPr>
            <w:tcW w:w="3024" w:type="dxa"/>
            <w:tcBorders>
              <w:top w:val="single" w:sz="4" w:space="0" w:color="000000"/>
              <w:left w:val="single" w:sz="4" w:space="0" w:color="000000"/>
              <w:bottom w:val="single" w:sz="4" w:space="0" w:color="000000"/>
              <w:right w:val="single" w:sz="4" w:space="0" w:color="000000"/>
            </w:tcBorders>
            <w:hideMark/>
          </w:tcPr>
          <w:p w14:paraId="6E4F58BB" w14:textId="77777777" w:rsidR="00C16216" w:rsidRPr="00021661" w:rsidRDefault="00C16216" w:rsidP="00C16216">
            <w:pPr>
              <w:spacing w:before="5" w:after="0" w:line="245" w:lineRule="auto"/>
              <w:ind w:left="102" w:right="326"/>
              <w:jc w:val="both"/>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Ritonaviras, atazanaviras, sakvinaviras, darunaviras, indinaviras, nelfinaviras</w:t>
            </w:r>
          </w:p>
        </w:tc>
        <w:tc>
          <w:tcPr>
            <w:tcW w:w="2845" w:type="dxa"/>
            <w:vMerge/>
            <w:tcBorders>
              <w:left w:val="single" w:sz="4" w:space="0" w:color="000000"/>
              <w:bottom w:val="single" w:sz="4" w:space="0" w:color="000000"/>
              <w:right w:val="single" w:sz="4" w:space="0" w:color="000000"/>
            </w:tcBorders>
            <w:hideMark/>
          </w:tcPr>
          <w:p w14:paraId="750BF31E" w14:textId="77777777" w:rsidR="00C16216" w:rsidRPr="00021661" w:rsidRDefault="00C16216" w:rsidP="00C16216">
            <w:pPr>
              <w:spacing w:after="0" w:line="240" w:lineRule="auto"/>
              <w:rPr>
                <w:rFonts w:ascii="Times New Roman" w:hAnsi="Times New Roman"/>
                <w:kern w:val="0"/>
                <w:sz w:val="22"/>
                <w:lang w:val="lt-LT"/>
                <w14:ligatures w14:val="none"/>
              </w:rPr>
            </w:pPr>
          </w:p>
        </w:tc>
        <w:tc>
          <w:tcPr>
            <w:tcW w:w="3596" w:type="dxa"/>
            <w:vMerge/>
            <w:tcBorders>
              <w:left w:val="single" w:sz="4" w:space="0" w:color="000000"/>
              <w:bottom w:val="single" w:sz="4" w:space="0" w:color="000000"/>
              <w:right w:val="single" w:sz="4" w:space="0" w:color="000000"/>
            </w:tcBorders>
            <w:hideMark/>
          </w:tcPr>
          <w:p w14:paraId="667AC965"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40299CEC" w14:textId="77777777" w:rsidTr="00B55378">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33FE5C59"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1E60CA54" w14:textId="77777777" w:rsidTr="00B55378">
        <w:trPr>
          <w:trHeight w:hRule="exact" w:val="269"/>
        </w:trPr>
        <w:tc>
          <w:tcPr>
            <w:tcW w:w="9465" w:type="dxa"/>
            <w:gridSpan w:val="3"/>
            <w:tcBorders>
              <w:top w:val="single" w:sz="4" w:space="0" w:color="000000"/>
              <w:left w:val="single" w:sz="4" w:space="0" w:color="000000"/>
              <w:bottom w:val="single" w:sz="4" w:space="0" w:color="000000"/>
              <w:right w:val="single" w:sz="4" w:space="0" w:color="000000"/>
            </w:tcBorders>
            <w:hideMark/>
          </w:tcPr>
          <w:p w14:paraId="1775D45E" w14:textId="77777777" w:rsidR="00C16216" w:rsidRPr="00021661" w:rsidRDefault="00C16216" w:rsidP="00C16216">
            <w:pPr>
              <w:spacing w:before="5" w:after="0" w:line="252" w:lineRule="exact"/>
              <w:ind w:left="102" w:right="-20"/>
              <w:rPr>
                <w:rFonts w:ascii="Times New Roman" w:hAnsi="Times New Roman"/>
                <w:kern w:val="0"/>
                <w:sz w:val="22"/>
                <w:lang w:val="lt-LT"/>
                <w14:ligatures w14:val="none"/>
              </w:rPr>
            </w:pPr>
            <w:r w:rsidRPr="00021661">
              <w:rPr>
                <w:rFonts w:ascii="Times New Roman" w:hAnsi="Times New Roman"/>
                <w:b/>
                <w:i/>
                <w:kern w:val="0"/>
                <w:sz w:val="22"/>
                <w:lang w:val="lt-LT"/>
                <w14:ligatures w14:val="none"/>
              </w:rPr>
              <w:t>Vidutinio stiprumo</w:t>
            </w:r>
            <w:r w:rsidRPr="00021661">
              <w:rPr>
                <w:rFonts w:ascii="Times New Roman" w:hAnsi="Times New Roman"/>
                <w:b/>
                <w:i/>
                <w:spacing w:val="1"/>
                <w:kern w:val="0"/>
                <w:sz w:val="22"/>
                <w:lang w:val="lt-LT"/>
                <w14:ligatures w14:val="none"/>
              </w:rPr>
              <w:t xml:space="preserve"> </w:t>
            </w:r>
            <w:r w:rsidRPr="00021661">
              <w:rPr>
                <w:rFonts w:ascii="Times New Roman" w:hAnsi="Times New Roman"/>
                <w:b/>
                <w:spacing w:val="-1"/>
                <w:kern w:val="0"/>
                <w:sz w:val="22"/>
                <w:lang w:val="lt-LT"/>
                <w14:ligatures w14:val="none"/>
              </w:rPr>
              <w:t>C</w:t>
            </w:r>
            <w:r w:rsidRPr="00021661">
              <w:rPr>
                <w:rFonts w:ascii="Times New Roman" w:hAnsi="Times New Roman"/>
                <w:b/>
                <w:spacing w:val="1"/>
                <w:kern w:val="0"/>
                <w:sz w:val="22"/>
                <w:lang w:val="lt-LT"/>
                <w14:ligatures w14:val="none"/>
              </w:rPr>
              <w:t>Y</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3</w:t>
            </w:r>
            <w:r w:rsidRPr="00021661">
              <w:rPr>
                <w:rFonts w:ascii="Times New Roman" w:hAnsi="Times New Roman"/>
                <w:b/>
                <w:spacing w:val="-1"/>
                <w:kern w:val="0"/>
                <w:sz w:val="22"/>
                <w:lang w:val="lt-LT"/>
                <w14:ligatures w14:val="none"/>
              </w:rPr>
              <w:t>A</w:t>
            </w:r>
            <w:r w:rsidRPr="00021661">
              <w:rPr>
                <w:rFonts w:ascii="Times New Roman" w:hAnsi="Times New Roman"/>
                <w:b/>
                <w:kern w:val="0"/>
                <w:sz w:val="22"/>
                <w:lang w:val="lt-LT"/>
                <w14:ligatures w14:val="none"/>
              </w:rPr>
              <w:t>4</w:t>
            </w:r>
            <w:r w:rsidRPr="00021661">
              <w:rPr>
                <w:rFonts w:ascii="Times New Roman" w:hAnsi="Times New Roman"/>
                <w:b/>
                <w:spacing w:val="1"/>
                <w:kern w:val="0"/>
                <w:sz w:val="22"/>
                <w:lang w:val="lt-LT"/>
                <w14:ligatures w14:val="none"/>
              </w:rPr>
              <w:t>/</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gP</w:t>
            </w:r>
            <w:r w:rsidRPr="00021661">
              <w:rPr>
                <w:rFonts w:ascii="Times New Roman" w:hAnsi="Times New Roman"/>
                <w:b/>
                <w:spacing w:val="2"/>
                <w:kern w:val="0"/>
                <w:sz w:val="22"/>
                <w:lang w:val="lt-LT"/>
                <w14:ligatures w14:val="none"/>
              </w:rPr>
              <w:t xml:space="preserve"> </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n</w:t>
            </w:r>
            <w:r w:rsidRPr="00021661">
              <w:rPr>
                <w:rFonts w:ascii="Times New Roman" w:hAnsi="Times New Roman"/>
                <w:b/>
                <w:spacing w:val="-1"/>
                <w:kern w:val="0"/>
                <w:sz w:val="22"/>
                <w:lang w:val="lt-LT"/>
                <w14:ligatures w14:val="none"/>
              </w:rPr>
              <w:t>h</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bi</w:t>
            </w:r>
            <w:r w:rsidRPr="00021661">
              <w:rPr>
                <w:rFonts w:ascii="Times New Roman" w:hAnsi="Times New Roman"/>
                <w:b/>
                <w:spacing w:val="1"/>
                <w:kern w:val="0"/>
                <w:sz w:val="22"/>
                <w:lang w:val="lt-LT"/>
                <w14:ligatures w14:val="none"/>
              </w:rPr>
              <w:t>t</w:t>
            </w:r>
            <w:r w:rsidRPr="00021661">
              <w:rPr>
                <w:rFonts w:ascii="Times New Roman" w:hAnsi="Times New Roman"/>
                <w:b/>
                <w:kern w:val="0"/>
                <w:sz w:val="22"/>
                <w:lang w:val="lt-LT"/>
                <w14:ligatures w14:val="none"/>
              </w:rPr>
              <w:t>oriai</w:t>
            </w:r>
          </w:p>
        </w:tc>
      </w:tr>
      <w:tr w:rsidR="00C16216" w:rsidRPr="00C16216" w14:paraId="4AF29EF8" w14:textId="77777777" w:rsidTr="00B55378">
        <w:trPr>
          <w:trHeight w:hRule="exact" w:val="1046"/>
        </w:trPr>
        <w:tc>
          <w:tcPr>
            <w:tcW w:w="3024" w:type="dxa"/>
            <w:tcBorders>
              <w:top w:val="single" w:sz="4" w:space="0" w:color="000000"/>
              <w:left w:val="single" w:sz="4" w:space="0" w:color="000000"/>
              <w:bottom w:val="single" w:sz="4" w:space="0" w:color="000000"/>
              <w:right w:val="single" w:sz="4" w:space="0" w:color="000000"/>
            </w:tcBorders>
            <w:hideMark/>
          </w:tcPr>
          <w:p w14:paraId="023ECA7E"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Eritromicinas</w:t>
            </w:r>
          </w:p>
        </w:tc>
        <w:tc>
          <w:tcPr>
            <w:tcW w:w="2845" w:type="dxa"/>
            <w:tcBorders>
              <w:top w:val="single" w:sz="4" w:space="0" w:color="000000"/>
              <w:left w:val="single" w:sz="4" w:space="0" w:color="000000"/>
              <w:bottom w:val="single" w:sz="4" w:space="0" w:color="000000"/>
              <w:right w:val="single" w:sz="4" w:space="0" w:color="000000"/>
            </w:tcBorders>
            <w:hideMark/>
          </w:tcPr>
          <w:p w14:paraId="3DEAEC4F"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↑4,4 karto</w:t>
            </w:r>
          </w:p>
          <w:p w14:paraId="787876CD"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2,</w:t>
            </w:r>
            <w:r w:rsidRPr="00021661">
              <w:rPr>
                <w:rFonts w:ascii="Times New Roman" w:hAnsi="Times New Roman"/>
                <w:spacing w:val="1"/>
                <w:kern w:val="0"/>
                <w:sz w:val="22"/>
                <w:lang w:val="lt-LT"/>
                <w14:ligatures w14:val="none"/>
              </w:rPr>
              <w:t>0</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 xml:space="preserve">12,6) </w:t>
            </w:r>
          </w:p>
          <w:p w14:paraId="4072A117"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↑2,0</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p>
          <w:p w14:paraId="089ACAB2"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0,9</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3,5)</w:t>
            </w:r>
          </w:p>
        </w:tc>
        <w:tc>
          <w:tcPr>
            <w:tcW w:w="3596" w:type="dxa"/>
            <w:vMerge w:val="restart"/>
            <w:tcBorders>
              <w:top w:val="single" w:sz="4" w:space="0" w:color="000000"/>
              <w:left w:val="single" w:sz="4" w:space="0" w:color="000000"/>
              <w:right w:val="single" w:sz="4" w:space="0" w:color="000000"/>
            </w:tcBorders>
          </w:tcPr>
          <w:p w14:paraId="355ED240" w14:textId="77777777" w:rsidR="00C16216" w:rsidRPr="00021661" w:rsidRDefault="00C16216" w:rsidP="00C16216">
            <w:pPr>
              <w:spacing w:after="0" w:line="245" w:lineRule="auto"/>
              <w:ind w:left="102" w:right="65"/>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Everolimuzo mažiausią koncentraciją visame kraujyje reikia stebėti kombinuotojo gydymo kartu su CYP3A4/PgP inhibitoriais metu bei po jų vartojimo nutraukimo.</w:t>
            </w:r>
          </w:p>
          <w:p w14:paraId="11B4B4F3" w14:textId="77777777" w:rsidR="00C16216" w:rsidRPr="00021661" w:rsidRDefault="00C16216" w:rsidP="00C16216">
            <w:pPr>
              <w:spacing w:after="0" w:line="245" w:lineRule="auto"/>
              <w:ind w:left="102" w:right="65"/>
              <w:rPr>
                <w:rFonts w:ascii="Times New Roman" w:hAnsi="Times New Roman"/>
                <w:kern w:val="0"/>
                <w:sz w:val="22"/>
                <w:lang w:val="lt-LT"/>
                <w14:ligatures w14:val="none"/>
              </w:rPr>
            </w:pPr>
          </w:p>
          <w:p w14:paraId="5C8E7DA1"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r w:rsidRPr="00021661">
              <w:rPr>
                <w:rFonts w:ascii="Times New Roman" w:hAnsi="Times New Roman"/>
                <w:kern w:val="0"/>
                <w:sz w:val="22"/>
                <w:lang w:val="lt-LT"/>
                <w14:ligatures w14:val="none"/>
              </w:rPr>
              <w:t>Skirti atsargiai, jei būtina vartoti kartu su vidutinio stiprumo CYP3A4 inhibitoriais arba PgP inhibitoriais.</w:t>
            </w:r>
          </w:p>
          <w:p w14:paraId="617681E5"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p>
          <w:p w14:paraId="1A622A6D"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r w:rsidRPr="00021661">
              <w:rPr>
                <w:rFonts w:ascii="Times New Roman" w:hAnsi="Times New Roman"/>
                <w:kern w:val="0"/>
                <w:sz w:val="22"/>
                <w:lang w:val="lt-LT"/>
                <w14:ligatures w14:val="none"/>
              </w:rPr>
              <w:t>Atidžiai stebėkite, ar nepasireiškia nepageidaujamas poveikis, ir, prireikus, koreguokite everolimuzo dozę (žr. 4.2 ir 4.4 skyrius).</w:t>
            </w:r>
          </w:p>
          <w:p w14:paraId="43025138" w14:textId="77777777" w:rsidR="00C16216" w:rsidRPr="00021661" w:rsidRDefault="00C16216" w:rsidP="00C16216">
            <w:pPr>
              <w:spacing w:after="0" w:line="245" w:lineRule="auto"/>
              <w:ind w:left="102" w:right="65"/>
              <w:rPr>
                <w:rFonts w:ascii="Times New Roman" w:hAnsi="Times New Roman"/>
                <w:kern w:val="0"/>
                <w:sz w:val="22"/>
                <w:lang w:val="lt-LT"/>
                <w14:ligatures w14:val="none"/>
              </w:rPr>
            </w:pPr>
          </w:p>
        </w:tc>
      </w:tr>
      <w:tr w:rsidR="00C16216" w:rsidRPr="00C16216" w14:paraId="2DD096A9" w14:textId="77777777" w:rsidTr="00B55378">
        <w:trPr>
          <w:trHeight w:hRule="exact" w:val="1047"/>
        </w:trPr>
        <w:tc>
          <w:tcPr>
            <w:tcW w:w="3024" w:type="dxa"/>
            <w:tcBorders>
              <w:top w:val="single" w:sz="4" w:space="0" w:color="000000"/>
              <w:left w:val="single" w:sz="4" w:space="0" w:color="000000"/>
              <w:bottom w:val="single" w:sz="4" w:space="0" w:color="000000"/>
              <w:right w:val="single" w:sz="4" w:space="0" w:color="000000"/>
            </w:tcBorders>
            <w:hideMark/>
          </w:tcPr>
          <w:p w14:paraId="58C970D3" w14:textId="77777777" w:rsidR="00C16216" w:rsidRPr="00021661" w:rsidRDefault="00C16216" w:rsidP="00C16216">
            <w:pPr>
              <w:spacing w:before="5" w:after="0" w:line="240" w:lineRule="auto"/>
              <w:ind w:left="102" w:right="-20"/>
              <w:rPr>
                <w:rFonts w:ascii="Times New Roman" w:hAnsi="Times New Roman"/>
                <w:b/>
                <w:spacing w:val="-1"/>
                <w:kern w:val="0"/>
                <w:sz w:val="22"/>
                <w:lang w:val="lt-LT"/>
                <w14:ligatures w14:val="none"/>
              </w:rPr>
            </w:pPr>
            <w:r w:rsidRPr="00021661">
              <w:rPr>
                <w:rFonts w:ascii="Times New Roman" w:hAnsi="Times New Roman"/>
                <w:b/>
                <w:spacing w:val="-1"/>
                <w:kern w:val="0"/>
                <w:sz w:val="22"/>
                <w:lang w:val="lt-LT"/>
                <w14:ligatures w14:val="none"/>
              </w:rPr>
              <w:t>Imatinibas</w:t>
            </w:r>
          </w:p>
        </w:tc>
        <w:tc>
          <w:tcPr>
            <w:tcW w:w="2845" w:type="dxa"/>
            <w:tcBorders>
              <w:top w:val="single" w:sz="4" w:space="0" w:color="000000"/>
              <w:left w:val="single" w:sz="4" w:space="0" w:color="000000"/>
              <w:bottom w:val="single" w:sz="4" w:space="0" w:color="000000"/>
              <w:right w:val="single" w:sz="4" w:space="0" w:color="000000"/>
            </w:tcBorders>
          </w:tcPr>
          <w:p w14:paraId="42FA3B99"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↑3,7 karto</w:t>
            </w:r>
          </w:p>
          <w:p w14:paraId="14CD3A78"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↑2,2</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p>
          <w:p w14:paraId="2048D7ED" w14:textId="77777777" w:rsidR="00C16216" w:rsidRPr="00021661" w:rsidRDefault="00C16216" w:rsidP="00C16216">
            <w:pPr>
              <w:spacing w:after="0" w:line="242" w:lineRule="auto"/>
              <w:ind w:left="102" w:right="719"/>
              <w:rPr>
                <w:rFonts w:ascii="Times New Roman" w:hAnsi="Times New Roman"/>
                <w:spacing w:val="-1"/>
                <w:kern w:val="0"/>
                <w:sz w:val="22"/>
                <w:lang w:val="lt-LT"/>
                <w14:ligatures w14:val="none"/>
              </w:rPr>
            </w:pPr>
          </w:p>
        </w:tc>
        <w:tc>
          <w:tcPr>
            <w:tcW w:w="3596" w:type="dxa"/>
            <w:vMerge/>
            <w:tcBorders>
              <w:left w:val="single" w:sz="4" w:space="0" w:color="000000"/>
              <w:right w:val="single" w:sz="4" w:space="0" w:color="000000"/>
            </w:tcBorders>
            <w:hideMark/>
          </w:tcPr>
          <w:p w14:paraId="259059C5"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7615A160" w14:textId="77777777" w:rsidTr="00B55378">
        <w:trPr>
          <w:trHeight w:hRule="exact" w:val="1047"/>
        </w:trPr>
        <w:tc>
          <w:tcPr>
            <w:tcW w:w="3024" w:type="dxa"/>
            <w:tcBorders>
              <w:top w:val="single" w:sz="4" w:space="0" w:color="000000"/>
              <w:left w:val="single" w:sz="4" w:space="0" w:color="000000"/>
              <w:bottom w:val="single" w:sz="4" w:space="0" w:color="000000"/>
              <w:right w:val="single" w:sz="4" w:space="0" w:color="000000"/>
            </w:tcBorders>
            <w:hideMark/>
          </w:tcPr>
          <w:p w14:paraId="36309ECC"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V</w:t>
            </w:r>
            <w:r w:rsidRPr="00021661">
              <w:rPr>
                <w:rFonts w:ascii="Times New Roman" w:hAnsi="Times New Roman"/>
                <w:b/>
                <w:kern w:val="0"/>
                <w:sz w:val="22"/>
                <w:lang w:val="lt-LT"/>
                <w14:ligatures w14:val="none"/>
              </w:rPr>
              <w:t>e</w:t>
            </w:r>
            <w:r w:rsidRPr="00021661">
              <w:rPr>
                <w:rFonts w:ascii="Times New Roman" w:hAnsi="Times New Roman"/>
                <w:b/>
                <w:spacing w:val="1"/>
                <w:kern w:val="0"/>
                <w:sz w:val="22"/>
                <w:lang w:val="lt-LT"/>
                <w14:ligatures w14:val="none"/>
              </w:rPr>
              <w:t>r</w:t>
            </w:r>
            <w:r w:rsidRPr="00021661">
              <w:rPr>
                <w:rFonts w:ascii="Times New Roman" w:hAnsi="Times New Roman"/>
                <w:b/>
                <w:kern w:val="0"/>
                <w:sz w:val="22"/>
                <w:lang w:val="lt-LT"/>
                <w14:ligatures w14:val="none"/>
              </w:rPr>
              <w:t>apam</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lis</w:t>
            </w:r>
          </w:p>
        </w:tc>
        <w:tc>
          <w:tcPr>
            <w:tcW w:w="2845" w:type="dxa"/>
            <w:tcBorders>
              <w:top w:val="single" w:sz="4" w:space="0" w:color="000000"/>
              <w:left w:val="single" w:sz="4" w:space="0" w:color="000000"/>
              <w:bottom w:val="single" w:sz="4" w:space="0" w:color="000000"/>
              <w:right w:val="single" w:sz="4" w:space="0" w:color="000000"/>
            </w:tcBorders>
            <w:hideMark/>
          </w:tcPr>
          <w:p w14:paraId="0248C3F1" w14:textId="77777777" w:rsidR="00C16216" w:rsidRPr="00021661" w:rsidRDefault="00C16216" w:rsidP="00C16216">
            <w:pPr>
              <w:spacing w:after="0" w:line="242"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↑3,5</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p>
          <w:p w14:paraId="3C91A122" w14:textId="77777777" w:rsidR="00C16216" w:rsidRPr="00021661" w:rsidRDefault="00C16216" w:rsidP="00C16216">
            <w:pPr>
              <w:spacing w:after="0" w:line="242"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2,</w:t>
            </w:r>
            <w:r w:rsidRPr="00021661">
              <w:rPr>
                <w:rFonts w:ascii="Times New Roman" w:hAnsi="Times New Roman"/>
                <w:spacing w:val="1"/>
                <w:kern w:val="0"/>
                <w:sz w:val="22"/>
                <w:lang w:val="lt-LT"/>
                <w14:ligatures w14:val="none"/>
              </w:rPr>
              <w:t>2</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 xml:space="preserve">6,3) </w:t>
            </w:r>
          </w:p>
          <w:p w14:paraId="39DF721E" w14:textId="77777777" w:rsidR="00C16216" w:rsidRPr="00021661" w:rsidRDefault="00C16216" w:rsidP="00C16216">
            <w:pPr>
              <w:spacing w:after="0" w:line="242"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↑2,3</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1,</w:t>
            </w:r>
            <w:r w:rsidRPr="00021661">
              <w:rPr>
                <w:rFonts w:ascii="Times New Roman" w:hAnsi="Times New Roman"/>
                <w:spacing w:val="1"/>
                <w:kern w:val="0"/>
                <w:sz w:val="22"/>
                <w:lang w:val="lt-LT"/>
                <w14:ligatures w14:val="none"/>
              </w:rPr>
              <w:t>3</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3,8)</w:t>
            </w:r>
          </w:p>
        </w:tc>
        <w:tc>
          <w:tcPr>
            <w:tcW w:w="3596" w:type="dxa"/>
            <w:vMerge/>
            <w:tcBorders>
              <w:left w:val="single" w:sz="4" w:space="0" w:color="000000"/>
              <w:right w:val="single" w:sz="4" w:space="0" w:color="000000"/>
            </w:tcBorders>
            <w:hideMark/>
          </w:tcPr>
          <w:p w14:paraId="4C29AE6E"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6DC7F7E3" w14:textId="77777777" w:rsidTr="00B55378">
        <w:trPr>
          <w:trHeight w:hRule="exact" w:val="1046"/>
        </w:trPr>
        <w:tc>
          <w:tcPr>
            <w:tcW w:w="3024" w:type="dxa"/>
            <w:tcBorders>
              <w:top w:val="single" w:sz="4" w:space="0" w:color="000000"/>
              <w:left w:val="single" w:sz="4" w:space="0" w:color="000000"/>
              <w:bottom w:val="single" w:sz="4" w:space="0" w:color="000000"/>
              <w:right w:val="single" w:sz="4" w:space="0" w:color="000000"/>
            </w:tcBorders>
            <w:hideMark/>
          </w:tcPr>
          <w:p w14:paraId="36DCE3E6"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Ciklosporinas (geriamasis)</w:t>
            </w:r>
          </w:p>
        </w:tc>
        <w:tc>
          <w:tcPr>
            <w:tcW w:w="2845" w:type="dxa"/>
            <w:tcBorders>
              <w:top w:val="single" w:sz="4" w:space="0" w:color="000000"/>
              <w:left w:val="single" w:sz="4" w:space="0" w:color="000000"/>
              <w:bottom w:val="single" w:sz="4" w:space="0" w:color="000000"/>
              <w:right w:val="single" w:sz="4" w:space="0" w:color="000000"/>
            </w:tcBorders>
            <w:hideMark/>
          </w:tcPr>
          <w:p w14:paraId="531FCA7E"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↑2,7</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p>
          <w:p w14:paraId="05A818BF"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1,</w:t>
            </w:r>
            <w:r w:rsidRPr="00021661">
              <w:rPr>
                <w:rFonts w:ascii="Times New Roman" w:hAnsi="Times New Roman"/>
                <w:spacing w:val="1"/>
                <w:kern w:val="0"/>
                <w:sz w:val="22"/>
                <w:lang w:val="lt-LT"/>
                <w14:ligatures w14:val="none"/>
              </w:rPr>
              <w:t>5</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 xml:space="preserve">4,7) </w:t>
            </w:r>
          </w:p>
          <w:p w14:paraId="1CCA0A1E" w14:textId="77777777" w:rsidR="00C16216" w:rsidRPr="00021661" w:rsidRDefault="00C16216" w:rsidP="00C16216">
            <w:pPr>
              <w:spacing w:after="0" w:line="241" w:lineRule="auto"/>
              <w:ind w:left="102" w:right="719"/>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↑1,8</w:t>
            </w:r>
            <w:r w:rsidRPr="00021661">
              <w:rPr>
                <w:rFonts w:ascii="Times New Roman" w:hAnsi="Times New Roman"/>
                <w:spacing w:val="-4"/>
                <w:kern w:val="0"/>
                <w:sz w:val="22"/>
                <w:lang w:val="lt-LT"/>
                <w14:ligatures w14:val="none"/>
              </w:rPr>
              <w:t> karto</w:t>
            </w:r>
            <w:r w:rsidRPr="00021661">
              <w:rPr>
                <w:rFonts w:ascii="Times New Roman" w:hAnsi="Times New Roman"/>
                <w:kern w:val="0"/>
                <w:sz w:val="22"/>
                <w:lang w:val="lt-LT"/>
                <w14:ligatures w14:val="none"/>
              </w:rPr>
              <w:t xml:space="preserve"> </w:t>
            </w:r>
          </w:p>
          <w:p w14:paraId="0DF2D341" w14:textId="77777777" w:rsidR="00C16216" w:rsidRPr="00021661" w:rsidRDefault="00C16216" w:rsidP="00C16216">
            <w:pPr>
              <w:spacing w:after="0" w:line="241" w:lineRule="auto"/>
              <w:ind w:left="102" w:right="719"/>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1,</w:t>
            </w:r>
            <w:r w:rsidRPr="00021661">
              <w:rPr>
                <w:rFonts w:ascii="Times New Roman" w:hAnsi="Times New Roman"/>
                <w:spacing w:val="1"/>
                <w:kern w:val="0"/>
                <w:sz w:val="22"/>
                <w:lang w:val="lt-LT"/>
                <w14:ligatures w14:val="none"/>
              </w:rPr>
              <w:t>3</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2,6)</w:t>
            </w:r>
          </w:p>
        </w:tc>
        <w:tc>
          <w:tcPr>
            <w:tcW w:w="3596" w:type="dxa"/>
            <w:vMerge/>
            <w:tcBorders>
              <w:left w:val="single" w:sz="4" w:space="0" w:color="000000"/>
              <w:right w:val="single" w:sz="4" w:space="0" w:color="000000"/>
            </w:tcBorders>
            <w:hideMark/>
          </w:tcPr>
          <w:p w14:paraId="379F1A7D"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1BC667A4" w14:textId="77777777" w:rsidTr="00B55378">
        <w:trPr>
          <w:trHeight w:hRule="exact" w:val="1046"/>
        </w:trPr>
        <w:tc>
          <w:tcPr>
            <w:tcW w:w="3024" w:type="dxa"/>
            <w:tcBorders>
              <w:top w:val="single" w:sz="4" w:space="0" w:color="000000"/>
              <w:left w:val="single" w:sz="4" w:space="0" w:color="000000"/>
              <w:bottom w:val="single" w:sz="4" w:space="0" w:color="000000"/>
              <w:right w:val="single" w:sz="4" w:space="0" w:color="000000"/>
            </w:tcBorders>
          </w:tcPr>
          <w:p w14:paraId="2B7DAE6F" w14:textId="77777777" w:rsidR="00C16216" w:rsidRPr="00021661" w:rsidRDefault="00C16216" w:rsidP="00C16216">
            <w:pPr>
              <w:spacing w:before="5" w:after="0" w:line="240" w:lineRule="auto"/>
              <w:ind w:left="102" w:right="-20"/>
              <w:rPr>
                <w:rFonts w:ascii="Times New Roman" w:hAnsi="Times New Roman"/>
                <w:b/>
                <w:spacing w:val="-1"/>
                <w:kern w:val="0"/>
                <w:sz w:val="22"/>
                <w:lang w:val="lt-LT"/>
                <w14:ligatures w14:val="none"/>
              </w:rPr>
            </w:pPr>
            <w:r w:rsidRPr="00021661">
              <w:rPr>
                <w:rFonts w:ascii="Times New Roman" w:hAnsi="Times New Roman"/>
                <w:b/>
                <w:spacing w:val="-1"/>
                <w:kern w:val="0"/>
                <w:sz w:val="22"/>
                <w:lang w:val="lt-LT"/>
                <w14:ligatures w14:val="none"/>
              </w:rPr>
              <w:t>Kanabidiolis (P</w:t>
            </w:r>
            <w:r w:rsidRPr="00021661">
              <w:rPr>
                <w:rFonts w:ascii="Times New Roman" w:hAnsi="Times New Roman"/>
                <w:b/>
                <w:spacing w:val="-1"/>
                <w:kern w:val="0"/>
                <w:sz w:val="22"/>
                <w:lang w:val="lt-LT"/>
                <w14:ligatures w14:val="none"/>
              </w:rPr>
              <w:noBreakHyphen/>
              <w:t>gP inhibitorius)</w:t>
            </w:r>
          </w:p>
        </w:tc>
        <w:tc>
          <w:tcPr>
            <w:tcW w:w="2845" w:type="dxa"/>
            <w:tcBorders>
              <w:top w:val="single" w:sz="4" w:space="0" w:color="000000"/>
              <w:left w:val="single" w:sz="4" w:space="0" w:color="000000"/>
              <w:bottom w:val="single" w:sz="4" w:space="0" w:color="000000"/>
              <w:right w:val="single" w:sz="4" w:space="0" w:color="000000"/>
            </w:tcBorders>
          </w:tcPr>
          <w:p w14:paraId="0F99B29E" w14:textId="77777777" w:rsidR="00C16216" w:rsidRPr="00021661" w:rsidRDefault="00C16216" w:rsidP="00C16216">
            <w:pPr>
              <w:spacing w:after="0" w:line="241" w:lineRule="auto"/>
              <w:ind w:left="102" w:right="719"/>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 xml:space="preserve">AUC </w:t>
            </w:r>
            <w:r w:rsidRPr="00021661">
              <w:rPr>
                <w:rFonts w:ascii="Times New Roman" w:hAnsi="Times New Roman"/>
                <w:kern w:val="0"/>
                <w:sz w:val="22"/>
                <w:lang w:val="lt-LT"/>
                <w14:ligatures w14:val="none"/>
              </w:rPr>
              <w:t>↑</w:t>
            </w:r>
            <w:r w:rsidRPr="00021661">
              <w:rPr>
                <w:rFonts w:ascii="Times New Roman" w:hAnsi="Times New Roman"/>
                <w:spacing w:val="-1"/>
                <w:kern w:val="0"/>
                <w:sz w:val="22"/>
                <w:lang w:val="lt-LT"/>
                <w14:ligatures w14:val="none"/>
              </w:rPr>
              <w:t xml:space="preserve"> 2,5 karto</w:t>
            </w:r>
          </w:p>
          <w:p w14:paraId="16660628" w14:textId="77777777" w:rsidR="00C16216" w:rsidRPr="00021661" w:rsidRDefault="00C16216" w:rsidP="00C16216">
            <w:pPr>
              <w:spacing w:after="0" w:line="241" w:lineRule="auto"/>
              <w:ind w:left="102" w:right="719"/>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1"/>
                <w:kern w:val="0"/>
                <w:sz w:val="22"/>
                <w:vertAlign w:val="subscript"/>
                <w:lang w:val="lt-LT"/>
                <w14:ligatures w14:val="none"/>
              </w:rPr>
              <w:t>max</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w:t>
            </w:r>
            <w:r w:rsidRPr="00021661">
              <w:rPr>
                <w:rFonts w:ascii="Times New Roman" w:hAnsi="Times New Roman"/>
                <w:spacing w:val="-1"/>
                <w:kern w:val="0"/>
                <w:sz w:val="22"/>
                <w:lang w:val="lt-LT"/>
                <w14:ligatures w14:val="none"/>
              </w:rPr>
              <w:t xml:space="preserve"> 2,5 karto</w:t>
            </w:r>
          </w:p>
        </w:tc>
        <w:tc>
          <w:tcPr>
            <w:tcW w:w="3596" w:type="dxa"/>
            <w:vMerge/>
            <w:tcBorders>
              <w:left w:val="single" w:sz="4" w:space="0" w:color="000000"/>
              <w:right w:val="single" w:sz="4" w:space="0" w:color="000000"/>
            </w:tcBorders>
          </w:tcPr>
          <w:p w14:paraId="6306ED31"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20E4CE64" w14:textId="77777777" w:rsidTr="00B55378">
        <w:trPr>
          <w:trHeight w:hRule="exact" w:val="269"/>
        </w:trPr>
        <w:tc>
          <w:tcPr>
            <w:tcW w:w="3024" w:type="dxa"/>
            <w:tcBorders>
              <w:top w:val="single" w:sz="4" w:space="0" w:color="000000"/>
              <w:left w:val="single" w:sz="4" w:space="0" w:color="000000"/>
              <w:bottom w:val="single" w:sz="4" w:space="0" w:color="000000"/>
              <w:right w:val="single" w:sz="4" w:space="0" w:color="000000"/>
            </w:tcBorders>
            <w:hideMark/>
          </w:tcPr>
          <w:p w14:paraId="2582B534" w14:textId="77777777" w:rsidR="00C16216" w:rsidRPr="00021661" w:rsidRDefault="00C16216" w:rsidP="00C16216">
            <w:pPr>
              <w:spacing w:before="5" w:after="0" w:line="252" w:lineRule="exact"/>
              <w:ind w:left="102" w:right="-20"/>
              <w:rPr>
                <w:rFonts w:ascii="Times New Roman" w:hAnsi="Times New Roman"/>
                <w:kern w:val="0"/>
                <w:sz w:val="22"/>
                <w:lang w:val="lt-LT"/>
                <w14:ligatures w14:val="none"/>
              </w:rPr>
            </w:pPr>
            <w:r w:rsidRPr="00021661">
              <w:rPr>
                <w:rFonts w:ascii="Times New Roman" w:hAnsi="Times New Roman"/>
                <w:b/>
                <w:spacing w:val="2"/>
                <w:kern w:val="0"/>
                <w:sz w:val="22"/>
                <w:lang w:val="lt-LT"/>
                <w14:ligatures w14:val="none"/>
              </w:rPr>
              <w:t>F</w:t>
            </w:r>
            <w:r w:rsidRPr="00021661">
              <w:rPr>
                <w:rFonts w:ascii="Times New Roman" w:hAnsi="Times New Roman"/>
                <w:b/>
                <w:spacing w:val="1"/>
                <w:kern w:val="0"/>
                <w:sz w:val="22"/>
                <w:lang w:val="lt-LT"/>
                <w14:ligatures w14:val="none"/>
              </w:rPr>
              <w:t>l</w:t>
            </w:r>
            <w:r w:rsidRPr="00021661">
              <w:rPr>
                <w:rFonts w:ascii="Times New Roman" w:hAnsi="Times New Roman"/>
                <w:b/>
                <w:kern w:val="0"/>
                <w:sz w:val="22"/>
                <w:lang w:val="lt-LT"/>
                <w14:ligatures w14:val="none"/>
              </w:rPr>
              <w:t>ukonazolas</w:t>
            </w:r>
          </w:p>
        </w:tc>
        <w:tc>
          <w:tcPr>
            <w:tcW w:w="2845" w:type="dxa"/>
            <w:vMerge w:val="restart"/>
            <w:tcBorders>
              <w:top w:val="single" w:sz="4" w:space="0" w:color="000000"/>
              <w:left w:val="single" w:sz="4" w:space="0" w:color="000000"/>
              <w:right w:val="single" w:sz="4" w:space="0" w:color="000000"/>
            </w:tcBorders>
            <w:hideMark/>
          </w:tcPr>
          <w:p w14:paraId="226E4F54" w14:textId="77777777" w:rsidR="00C16216" w:rsidRPr="00021661" w:rsidRDefault="00C16216" w:rsidP="00C16216">
            <w:pPr>
              <w:spacing w:after="0" w:line="245" w:lineRule="auto"/>
              <w:ind w:left="102" w:right="234"/>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w:t>
            </w:r>
            <w:r w:rsidRPr="00021661">
              <w:rPr>
                <w:rFonts w:ascii="Times New Roman" w:hAnsi="Times New Roman"/>
                <w:spacing w:val="-4"/>
                <w:kern w:val="0"/>
                <w:sz w:val="22"/>
                <w:lang w:val="lt-LT"/>
                <w14:ligatures w14:val="none"/>
              </w:rPr>
              <w:t>Tikėtinas ekspozicijos padidėjimas</w:t>
            </w:r>
            <w:r w:rsidRPr="00021661">
              <w:rPr>
                <w:rFonts w:ascii="Times New Roman" w:hAnsi="Times New Roman"/>
                <w:kern w:val="0"/>
                <w:sz w:val="22"/>
                <w:lang w:val="lt-LT"/>
                <w14:ligatures w14:val="none"/>
              </w:rPr>
              <w:t>.</w:t>
            </w:r>
          </w:p>
        </w:tc>
        <w:tc>
          <w:tcPr>
            <w:tcW w:w="3596" w:type="dxa"/>
            <w:vMerge/>
            <w:tcBorders>
              <w:left w:val="single" w:sz="4" w:space="0" w:color="000000"/>
              <w:right w:val="single" w:sz="4" w:space="0" w:color="000000"/>
            </w:tcBorders>
            <w:hideMark/>
          </w:tcPr>
          <w:p w14:paraId="7CE60F45"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70D5F179" w14:textId="77777777" w:rsidTr="00B55378">
        <w:trPr>
          <w:trHeight w:hRule="exact" w:val="643"/>
        </w:trPr>
        <w:tc>
          <w:tcPr>
            <w:tcW w:w="3024" w:type="dxa"/>
            <w:tcBorders>
              <w:top w:val="single" w:sz="4" w:space="0" w:color="000000"/>
              <w:left w:val="single" w:sz="4" w:space="0" w:color="000000"/>
              <w:bottom w:val="single" w:sz="4" w:space="0" w:color="000000"/>
              <w:right w:val="single" w:sz="4" w:space="0" w:color="000000"/>
            </w:tcBorders>
            <w:hideMark/>
          </w:tcPr>
          <w:p w14:paraId="04CEA3C7" w14:textId="77777777" w:rsidR="00C16216" w:rsidRPr="00021661" w:rsidRDefault="00C16216" w:rsidP="00C16216">
            <w:pPr>
              <w:spacing w:before="5" w:after="0" w:line="252" w:lineRule="exact"/>
              <w:ind w:left="102" w:right="-20"/>
              <w:rPr>
                <w:rFonts w:ascii="Times New Roman" w:hAnsi="Times New Roman"/>
                <w:b/>
                <w:spacing w:val="-1"/>
                <w:kern w:val="0"/>
                <w:sz w:val="22"/>
                <w:lang w:val="lt-LT"/>
                <w14:ligatures w14:val="none"/>
              </w:rPr>
            </w:pPr>
            <w:r w:rsidRPr="00021661">
              <w:rPr>
                <w:rFonts w:ascii="Times New Roman" w:hAnsi="Times New Roman"/>
                <w:b/>
                <w:spacing w:val="-1"/>
                <w:kern w:val="0"/>
                <w:sz w:val="22"/>
                <w:lang w:val="lt-LT"/>
                <w14:ligatures w14:val="none"/>
              </w:rPr>
              <w:t>D</w:t>
            </w:r>
            <w:r w:rsidRPr="00021661">
              <w:rPr>
                <w:rFonts w:ascii="Times New Roman" w:hAnsi="Times New Roman"/>
                <w:b/>
                <w:spacing w:val="1"/>
                <w:kern w:val="0"/>
                <w:sz w:val="22"/>
                <w:lang w:val="lt-LT"/>
                <w14:ligatures w14:val="none"/>
              </w:rPr>
              <w:t>ilti</w:t>
            </w:r>
            <w:r w:rsidRPr="00021661">
              <w:rPr>
                <w:rFonts w:ascii="Times New Roman" w:hAnsi="Times New Roman"/>
                <w:b/>
                <w:kern w:val="0"/>
                <w:sz w:val="22"/>
                <w:lang w:val="lt-LT"/>
                <w14:ligatures w14:val="none"/>
              </w:rPr>
              <w:t>a</w:t>
            </w:r>
            <w:r w:rsidRPr="00021661">
              <w:rPr>
                <w:rFonts w:ascii="Times New Roman" w:hAnsi="Times New Roman"/>
                <w:b/>
                <w:spacing w:val="-2"/>
                <w:kern w:val="0"/>
                <w:sz w:val="22"/>
                <w:lang w:val="lt-LT"/>
                <w14:ligatures w14:val="none"/>
              </w:rPr>
              <w:t>z</w:t>
            </w:r>
            <w:r w:rsidRPr="00021661">
              <w:rPr>
                <w:rFonts w:ascii="Times New Roman" w:hAnsi="Times New Roman"/>
                <w:b/>
                <w:kern w:val="0"/>
                <w:sz w:val="22"/>
                <w:lang w:val="lt-LT"/>
                <w14:ligatures w14:val="none"/>
              </w:rPr>
              <w:t>emas,</w:t>
            </w:r>
          </w:p>
          <w:p w14:paraId="066DCDC8" w14:textId="77777777" w:rsidR="00C16216" w:rsidRPr="00021661" w:rsidRDefault="00C16216" w:rsidP="00C16216">
            <w:pPr>
              <w:spacing w:before="5" w:after="0" w:line="252" w:lineRule="exact"/>
              <w:ind w:left="102" w:right="-20"/>
              <w:rPr>
                <w:rFonts w:ascii="Times New Roman" w:hAnsi="Times New Roman"/>
                <w:b/>
                <w:kern w:val="0"/>
                <w:sz w:val="22"/>
                <w:lang w:val="lt-LT"/>
                <w14:ligatures w14:val="none"/>
              </w:rPr>
            </w:pPr>
            <w:r w:rsidRPr="00021661">
              <w:rPr>
                <w:rFonts w:ascii="Times New Roman" w:hAnsi="Times New Roman"/>
                <w:b/>
                <w:spacing w:val="-1"/>
                <w:kern w:val="0"/>
                <w:sz w:val="22"/>
                <w:lang w:val="lt-LT"/>
                <w14:ligatures w14:val="none"/>
              </w:rPr>
              <w:t>nikardipinas</w:t>
            </w:r>
          </w:p>
        </w:tc>
        <w:tc>
          <w:tcPr>
            <w:tcW w:w="2845" w:type="dxa"/>
            <w:vMerge/>
            <w:tcBorders>
              <w:left w:val="single" w:sz="4" w:space="0" w:color="000000"/>
              <w:bottom w:val="single" w:sz="4" w:space="0" w:color="000000"/>
              <w:right w:val="single" w:sz="4" w:space="0" w:color="000000"/>
            </w:tcBorders>
            <w:hideMark/>
          </w:tcPr>
          <w:p w14:paraId="3D7C25E2" w14:textId="77777777" w:rsidR="00C16216" w:rsidRPr="00021661" w:rsidRDefault="00C16216" w:rsidP="00C16216">
            <w:pPr>
              <w:spacing w:after="0" w:line="240" w:lineRule="auto"/>
              <w:rPr>
                <w:rFonts w:ascii="Times New Roman" w:hAnsi="Times New Roman"/>
                <w:kern w:val="0"/>
                <w:sz w:val="22"/>
                <w:lang w:val="lt-LT"/>
                <w14:ligatures w14:val="none"/>
              </w:rPr>
            </w:pPr>
          </w:p>
        </w:tc>
        <w:tc>
          <w:tcPr>
            <w:tcW w:w="3596" w:type="dxa"/>
            <w:vMerge/>
            <w:tcBorders>
              <w:left w:val="single" w:sz="4" w:space="0" w:color="000000"/>
              <w:right w:val="single" w:sz="4" w:space="0" w:color="000000"/>
            </w:tcBorders>
            <w:hideMark/>
          </w:tcPr>
          <w:p w14:paraId="5EC619BB"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19249E0B" w14:textId="77777777" w:rsidTr="00B55378">
        <w:trPr>
          <w:trHeight w:hRule="exact" w:val="1174"/>
        </w:trPr>
        <w:tc>
          <w:tcPr>
            <w:tcW w:w="3024" w:type="dxa"/>
            <w:tcBorders>
              <w:top w:val="single" w:sz="4" w:space="0" w:color="000000"/>
              <w:left w:val="single" w:sz="4" w:space="0" w:color="000000"/>
              <w:bottom w:val="single" w:sz="4" w:space="0" w:color="000000"/>
              <w:right w:val="single" w:sz="4" w:space="0" w:color="000000"/>
            </w:tcBorders>
            <w:hideMark/>
          </w:tcPr>
          <w:p w14:paraId="5A9DA74A" w14:textId="77777777" w:rsidR="00C16216" w:rsidRPr="00021661" w:rsidRDefault="00C16216" w:rsidP="00C16216">
            <w:pPr>
              <w:spacing w:before="5" w:after="0" w:line="245" w:lineRule="auto"/>
              <w:ind w:left="102" w:right="1066"/>
              <w:rPr>
                <w:rFonts w:ascii="Times New Roman" w:hAnsi="Times New Roman"/>
                <w:b/>
                <w:spacing w:val="-1"/>
                <w:kern w:val="0"/>
                <w:sz w:val="22"/>
                <w:lang w:val="lt-LT"/>
                <w14:ligatures w14:val="none"/>
              </w:rPr>
            </w:pPr>
            <w:r w:rsidRPr="00021661">
              <w:rPr>
                <w:rFonts w:ascii="Times New Roman" w:hAnsi="Times New Roman"/>
                <w:b/>
                <w:spacing w:val="-1"/>
                <w:kern w:val="0"/>
                <w:sz w:val="22"/>
                <w:lang w:val="lt-LT"/>
                <w14:ligatures w14:val="none"/>
              </w:rPr>
              <w:t>Dronedaronas</w:t>
            </w:r>
          </w:p>
        </w:tc>
        <w:tc>
          <w:tcPr>
            <w:tcW w:w="2845" w:type="dxa"/>
            <w:tcBorders>
              <w:top w:val="single" w:sz="4" w:space="0" w:color="000000"/>
              <w:left w:val="single" w:sz="4" w:space="0" w:color="000000"/>
              <w:bottom w:val="single" w:sz="4" w:space="0" w:color="000000"/>
              <w:right w:val="single" w:sz="4" w:space="0" w:color="000000"/>
            </w:tcBorders>
            <w:hideMark/>
          </w:tcPr>
          <w:p w14:paraId="6D27B74B" w14:textId="77777777" w:rsidR="00C16216" w:rsidRPr="00021661" w:rsidRDefault="00C16216" w:rsidP="00C16216">
            <w:pPr>
              <w:spacing w:after="0" w:line="245" w:lineRule="auto"/>
              <w:ind w:left="102" w:right="233"/>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w:t>
            </w:r>
            <w:r w:rsidRPr="00021661">
              <w:rPr>
                <w:rFonts w:ascii="Times New Roman" w:hAnsi="Times New Roman"/>
                <w:spacing w:val="-4"/>
                <w:kern w:val="0"/>
                <w:sz w:val="22"/>
                <w:lang w:val="lt-LT"/>
                <w14:ligatures w14:val="none"/>
              </w:rPr>
              <w:t>Tikėtinas ekspozicijos padidėjimas</w:t>
            </w:r>
            <w:r w:rsidRPr="00021661">
              <w:rPr>
                <w:rFonts w:ascii="Times New Roman" w:hAnsi="Times New Roman"/>
                <w:kern w:val="0"/>
                <w:sz w:val="22"/>
                <w:lang w:val="lt-LT"/>
                <w14:ligatures w14:val="none"/>
              </w:rPr>
              <w:t>.</w:t>
            </w:r>
          </w:p>
        </w:tc>
        <w:tc>
          <w:tcPr>
            <w:tcW w:w="3596" w:type="dxa"/>
            <w:vMerge/>
            <w:tcBorders>
              <w:left w:val="single" w:sz="4" w:space="0" w:color="000000"/>
              <w:bottom w:val="single" w:sz="4" w:space="0" w:color="000000"/>
              <w:right w:val="single" w:sz="4" w:space="0" w:color="000000"/>
            </w:tcBorders>
            <w:hideMark/>
          </w:tcPr>
          <w:p w14:paraId="27AFAA4A"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7C13242B" w14:textId="77777777" w:rsidTr="00B55378">
        <w:trPr>
          <w:trHeight w:hRule="exact" w:val="1174"/>
        </w:trPr>
        <w:tc>
          <w:tcPr>
            <w:tcW w:w="3024" w:type="dxa"/>
            <w:tcBorders>
              <w:top w:val="single" w:sz="4" w:space="0" w:color="000000"/>
              <w:left w:val="single" w:sz="4" w:space="0" w:color="000000"/>
              <w:bottom w:val="single" w:sz="4" w:space="0" w:color="000000"/>
              <w:right w:val="single" w:sz="4" w:space="0" w:color="000000"/>
            </w:tcBorders>
            <w:hideMark/>
          </w:tcPr>
          <w:p w14:paraId="2CCFD893" w14:textId="77777777" w:rsidR="00C16216" w:rsidRPr="00021661" w:rsidRDefault="00C16216" w:rsidP="00C16216">
            <w:pPr>
              <w:spacing w:before="5" w:after="0" w:line="245" w:lineRule="auto"/>
              <w:ind w:left="102" w:right="1066"/>
              <w:rPr>
                <w:rFonts w:ascii="Times New Roman" w:hAnsi="Times New Roman"/>
                <w:b/>
                <w:kern w:val="0"/>
                <w:sz w:val="22"/>
                <w:lang w:val="lt-LT"/>
                <w14:ligatures w14:val="none"/>
              </w:rPr>
            </w:pPr>
            <w:r w:rsidRPr="00021661">
              <w:rPr>
                <w:rFonts w:ascii="Times New Roman" w:hAnsi="Times New Roman"/>
                <w:b/>
                <w:spacing w:val="-1"/>
                <w:kern w:val="0"/>
                <w:sz w:val="22"/>
                <w:lang w:val="lt-LT"/>
                <w14:ligatures w14:val="none"/>
              </w:rPr>
              <w:t>A</w:t>
            </w:r>
            <w:r w:rsidRPr="00021661">
              <w:rPr>
                <w:rFonts w:ascii="Times New Roman" w:hAnsi="Times New Roman"/>
                <w:b/>
                <w:spacing w:val="1"/>
                <w:kern w:val="0"/>
                <w:sz w:val="22"/>
                <w:lang w:val="lt-LT"/>
                <w14:ligatures w14:val="none"/>
              </w:rPr>
              <w:t>m</w:t>
            </w:r>
            <w:r w:rsidRPr="00021661">
              <w:rPr>
                <w:rFonts w:ascii="Times New Roman" w:hAnsi="Times New Roman"/>
                <w:b/>
                <w:kern w:val="0"/>
                <w:sz w:val="22"/>
                <w:lang w:val="lt-LT"/>
                <w14:ligatures w14:val="none"/>
              </w:rPr>
              <w:t>prenav</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 xml:space="preserve">ras, </w:t>
            </w:r>
          </w:p>
          <w:p w14:paraId="3CB44B4E" w14:textId="77777777" w:rsidR="00C16216" w:rsidRPr="00021661" w:rsidRDefault="00C16216" w:rsidP="00C16216">
            <w:pPr>
              <w:spacing w:before="5" w:after="0" w:line="245" w:lineRule="auto"/>
              <w:ind w:left="102" w:right="1066"/>
              <w:rPr>
                <w:rFonts w:ascii="Times New Roman" w:hAnsi="Times New Roman"/>
                <w:kern w:val="0"/>
                <w:sz w:val="22"/>
                <w:lang w:val="lt-LT"/>
                <w14:ligatures w14:val="none"/>
              </w:rPr>
            </w:pPr>
            <w:r w:rsidRPr="00021661">
              <w:rPr>
                <w:rFonts w:ascii="Times New Roman" w:hAnsi="Times New Roman"/>
                <w:b/>
                <w:kern w:val="0"/>
                <w:sz w:val="22"/>
                <w:lang w:val="lt-LT"/>
                <w14:ligatures w14:val="none"/>
              </w:rPr>
              <w:t>fosamprenaviras</w:t>
            </w:r>
          </w:p>
        </w:tc>
        <w:tc>
          <w:tcPr>
            <w:tcW w:w="2845" w:type="dxa"/>
            <w:tcBorders>
              <w:top w:val="single" w:sz="4" w:space="0" w:color="000000"/>
              <w:left w:val="single" w:sz="4" w:space="0" w:color="000000"/>
              <w:bottom w:val="single" w:sz="4" w:space="0" w:color="000000"/>
              <w:right w:val="single" w:sz="4" w:space="0" w:color="000000"/>
            </w:tcBorders>
            <w:hideMark/>
          </w:tcPr>
          <w:p w14:paraId="6BB9C93F" w14:textId="77777777" w:rsidR="00C16216" w:rsidRPr="00021661" w:rsidRDefault="00C16216" w:rsidP="00C16216">
            <w:pPr>
              <w:spacing w:after="0" w:line="245" w:lineRule="auto"/>
              <w:ind w:left="102" w:right="233"/>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w:t>
            </w:r>
            <w:r w:rsidRPr="00021661">
              <w:rPr>
                <w:rFonts w:ascii="Times New Roman" w:hAnsi="Times New Roman"/>
                <w:spacing w:val="-4"/>
                <w:kern w:val="0"/>
                <w:sz w:val="22"/>
                <w:lang w:val="lt-LT"/>
                <w14:ligatures w14:val="none"/>
              </w:rPr>
              <w:t>Tikėtinas ekspozicijos padidėjimas</w:t>
            </w:r>
            <w:r w:rsidRPr="00021661">
              <w:rPr>
                <w:rFonts w:ascii="Times New Roman" w:hAnsi="Times New Roman"/>
                <w:kern w:val="0"/>
                <w:sz w:val="22"/>
                <w:lang w:val="lt-LT"/>
                <w14:ligatures w14:val="none"/>
              </w:rPr>
              <w:t>.</w:t>
            </w:r>
          </w:p>
        </w:tc>
        <w:tc>
          <w:tcPr>
            <w:tcW w:w="3596" w:type="dxa"/>
            <w:vMerge/>
            <w:tcBorders>
              <w:left w:val="single" w:sz="4" w:space="0" w:color="000000"/>
              <w:bottom w:val="single" w:sz="4" w:space="0" w:color="000000"/>
              <w:right w:val="single" w:sz="4" w:space="0" w:color="000000"/>
            </w:tcBorders>
            <w:hideMark/>
          </w:tcPr>
          <w:p w14:paraId="516A74E4"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630FA8F1" w14:textId="77777777" w:rsidTr="00B55378">
        <w:trPr>
          <w:trHeight w:hRule="exact" w:val="788"/>
        </w:trPr>
        <w:tc>
          <w:tcPr>
            <w:tcW w:w="3024" w:type="dxa"/>
            <w:tcBorders>
              <w:top w:val="single" w:sz="4" w:space="0" w:color="000000"/>
              <w:left w:val="single" w:sz="4" w:space="0" w:color="000000"/>
              <w:bottom w:val="single" w:sz="4" w:space="0" w:color="000000"/>
              <w:right w:val="single" w:sz="4" w:space="0" w:color="000000"/>
            </w:tcBorders>
            <w:hideMark/>
          </w:tcPr>
          <w:p w14:paraId="055F818E" w14:textId="77777777" w:rsidR="00C16216" w:rsidRPr="00021661" w:rsidRDefault="00C16216" w:rsidP="00C16216">
            <w:pPr>
              <w:spacing w:before="5" w:after="0" w:line="245" w:lineRule="auto"/>
              <w:ind w:left="102" w:right="9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Greipfrutų sultys arba kitoks maistas, sukeliantis poveikį</w:t>
            </w:r>
            <w:r w:rsidRPr="00021661">
              <w:rPr>
                <w:rFonts w:ascii="Times New Roman" w:hAnsi="Times New Roman"/>
                <w:b/>
                <w:spacing w:val="1"/>
                <w:kern w:val="0"/>
                <w:sz w:val="22"/>
                <w:lang w:val="lt-LT"/>
                <w14:ligatures w14:val="none"/>
              </w:rPr>
              <w:t xml:space="preserve"> </w:t>
            </w:r>
            <w:r w:rsidRPr="00021661">
              <w:rPr>
                <w:rFonts w:ascii="Times New Roman" w:hAnsi="Times New Roman"/>
                <w:b/>
                <w:spacing w:val="-1"/>
                <w:kern w:val="0"/>
                <w:sz w:val="22"/>
                <w:lang w:val="lt-LT"/>
                <w14:ligatures w14:val="none"/>
              </w:rPr>
              <w:t>C</w:t>
            </w:r>
            <w:r w:rsidRPr="00021661">
              <w:rPr>
                <w:rFonts w:ascii="Times New Roman" w:hAnsi="Times New Roman"/>
                <w:b/>
                <w:spacing w:val="1"/>
                <w:kern w:val="0"/>
                <w:sz w:val="22"/>
                <w:lang w:val="lt-LT"/>
                <w14:ligatures w14:val="none"/>
              </w:rPr>
              <w:t>Y</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3</w:t>
            </w:r>
            <w:r w:rsidRPr="00021661">
              <w:rPr>
                <w:rFonts w:ascii="Times New Roman" w:hAnsi="Times New Roman"/>
                <w:b/>
                <w:spacing w:val="-1"/>
                <w:kern w:val="0"/>
                <w:sz w:val="22"/>
                <w:lang w:val="lt-LT"/>
                <w14:ligatures w14:val="none"/>
              </w:rPr>
              <w:t>A</w:t>
            </w:r>
            <w:r w:rsidRPr="00021661">
              <w:rPr>
                <w:rFonts w:ascii="Times New Roman" w:hAnsi="Times New Roman"/>
                <w:b/>
                <w:kern w:val="0"/>
                <w:sz w:val="22"/>
                <w:lang w:val="lt-LT"/>
                <w14:ligatures w14:val="none"/>
              </w:rPr>
              <w:t>4</w:t>
            </w:r>
            <w:r w:rsidRPr="00021661">
              <w:rPr>
                <w:rFonts w:ascii="Times New Roman" w:hAnsi="Times New Roman"/>
                <w:b/>
                <w:spacing w:val="1"/>
                <w:kern w:val="0"/>
                <w:sz w:val="22"/>
                <w:lang w:val="lt-LT"/>
                <w14:ligatures w14:val="none"/>
              </w:rPr>
              <w:t>/</w:t>
            </w:r>
            <w:r w:rsidRPr="00021661">
              <w:rPr>
                <w:rFonts w:ascii="Times New Roman" w:hAnsi="Times New Roman"/>
                <w:b/>
                <w:spacing w:val="2"/>
                <w:kern w:val="0"/>
                <w:sz w:val="22"/>
                <w:lang w:val="lt-LT"/>
                <w14:ligatures w14:val="none"/>
              </w:rPr>
              <w:t>P</w:t>
            </w:r>
            <w:r w:rsidRPr="00021661">
              <w:rPr>
                <w:rFonts w:ascii="Times New Roman" w:hAnsi="Times New Roman"/>
                <w:b/>
                <w:kern w:val="0"/>
                <w:sz w:val="22"/>
                <w:lang w:val="lt-LT"/>
                <w14:ligatures w14:val="none"/>
              </w:rPr>
              <w:t>gP</w:t>
            </w:r>
          </w:p>
        </w:tc>
        <w:tc>
          <w:tcPr>
            <w:tcW w:w="2845" w:type="dxa"/>
            <w:tcBorders>
              <w:top w:val="single" w:sz="4" w:space="0" w:color="000000"/>
              <w:left w:val="single" w:sz="4" w:space="0" w:color="000000"/>
              <w:bottom w:val="single" w:sz="4" w:space="0" w:color="000000"/>
              <w:right w:val="single" w:sz="4" w:space="0" w:color="000000"/>
            </w:tcBorders>
            <w:hideMark/>
          </w:tcPr>
          <w:p w14:paraId="3BF9E8D9" w14:textId="77777777" w:rsidR="00C16216" w:rsidRPr="00021661" w:rsidRDefault="00C16216" w:rsidP="00C16216">
            <w:pPr>
              <w:spacing w:after="0" w:line="245" w:lineRule="auto"/>
              <w:ind w:left="102" w:right="234"/>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w:t>
            </w:r>
            <w:r w:rsidRPr="00021661">
              <w:rPr>
                <w:rFonts w:ascii="Times New Roman" w:hAnsi="Times New Roman"/>
                <w:spacing w:val="-4"/>
                <w:kern w:val="0"/>
                <w:sz w:val="22"/>
                <w:lang w:val="lt-LT"/>
                <w14:ligatures w14:val="none"/>
              </w:rPr>
              <w:t>Tikėtinas ekspozicijos padidėjimas</w:t>
            </w:r>
            <w:r w:rsidRPr="00021661">
              <w:rPr>
                <w:rFonts w:ascii="Times New Roman" w:hAnsi="Times New Roman"/>
                <w:kern w:val="0"/>
                <w:sz w:val="22"/>
                <w:lang w:val="lt-LT"/>
                <w14:ligatures w14:val="none"/>
              </w:rPr>
              <w:t xml:space="preserve"> </w:t>
            </w:r>
            <w:r w:rsidRPr="00021661">
              <w:rPr>
                <w:rFonts w:ascii="Times New Roman" w:hAnsi="Times New Roman"/>
                <w:spacing w:val="1"/>
                <w:kern w:val="0"/>
                <w:sz w:val="22"/>
                <w:lang w:val="lt-LT"/>
                <w14:ligatures w14:val="none"/>
              </w:rPr>
              <w:t>(poveikis labai svyruoja)</w:t>
            </w:r>
            <w:r w:rsidRPr="00021661">
              <w:rPr>
                <w:rFonts w:ascii="Times New Roman" w:hAnsi="Times New Roman"/>
                <w:kern w:val="0"/>
                <w:sz w:val="22"/>
                <w:lang w:val="lt-LT"/>
                <w14:ligatures w14:val="none"/>
              </w:rPr>
              <w:t>.</w:t>
            </w:r>
          </w:p>
        </w:tc>
        <w:tc>
          <w:tcPr>
            <w:tcW w:w="3596" w:type="dxa"/>
            <w:tcBorders>
              <w:top w:val="single" w:sz="4" w:space="0" w:color="000000"/>
              <w:left w:val="single" w:sz="4" w:space="0" w:color="000000"/>
              <w:bottom w:val="single" w:sz="4" w:space="0" w:color="000000"/>
              <w:right w:val="single" w:sz="4" w:space="0" w:color="000000"/>
            </w:tcBorders>
            <w:hideMark/>
          </w:tcPr>
          <w:p w14:paraId="7D669283" w14:textId="77777777" w:rsidR="00C16216" w:rsidRPr="00021661" w:rsidRDefault="00C16216" w:rsidP="00C16216">
            <w:pPr>
              <w:spacing w:after="0" w:line="240" w:lineRule="auto"/>
              <w:ind w:left="102" w:right="-20"/>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Kartu vartoti nerekomenduojama</w:t>
            </w:r>
            <w:r w:rsidRPr="00021661">
              <w:rPr>
                <w:rFonts w:ascii="Times New Roman" w:hAnsi="Times New Roman"/>
                <w:kern w:val="0"/>
                <w:sz w:val="22"/>
                <w:lang w:val="lt-LT"/>
                <w14:ligatures w14:val="none"/>
              </w:rPr>
              <w:t>.</w:t>
            </w:r>
          </w:p>
        </w:tc>
      </w:tr>
      <w:tr w:rsidR="00C16216" w:rsidRPr="00C16216" w14:paraId="73FB7648" w14:textId="77777777" w:rsidTr="00B55378">
        <w:trPr>
          <w:trHeight w:hRule="exact" w:val="170"/>
        </w:trPr>
        <w:tc>
          <w:tcPr>
            <w:tcW w:w="9465" w:type="dxa"/>
            <w:gridSpan w:val="3"/>
            <w:tcBorders>
              <w:top w:val="single" w:sz="4" w:space="0" w:color="000000"/>
              <w:left w:val="single" w:sz="4" w:space="0" w:color="000000"/>
              <w:bottom w:val="single" w:sz="4" w:space="0" w:color="000000"/>
              <w:right w:val="single" w:sz="4" w:space="0" w:color="000000"/>
            </w:tcBorders>
          </w:tcPr>
          <w:p w14:paraId="6AD12168"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3C8A94AF" w14:textId="77777777" w:rsidTr="00B55378">
        <w:trPr>
          <w:trHeight w:hRule="exact" w:val="352"/>
        </w:trPr>
        <w:tc>
          <w:tcPr>
            <w:tcW w:w="9465" w:type="dxa"/>
            <w:gridSpan w:val="3"/>
            <w:tcBorders>
              <w:top w:val="single" w:sz="4" w:space="0" w:color="000000"/>
              <w:left w:val="single" w:sz="4" w:space="0" w:color="000000"/>
              <w:bottom w:val="single" w:sz="4" w:space="0" w:color="000000"/>
              <w:right w:val="single" w:sz="4" w:space="0" w:color="000000"/>
            </w:tcBorders>
            <w:hideMark/>
          </w:tcPr>
          <w:p w14:paraId="10F5B0C1" w14:textId="77777777" w:rsidR="00C16216" w:rsidRPr="00021661" w:rsidRDefault="00C16216" w:rsidP="00C16216">
            <w:pPr>
              <w:spacing w:before="5" w:after="0" w:line="252" w:lineRule="exact"/>
              <w:ind w:left="102" w:right="-20"/>
              <w:rPr>
                <w:rFonts w:ascii="Times New Roman" w:hAnsi="Times New Roman"/>
                <w:kern w:val="0"/>
                <w:sz w:val="22"/>
                <w:lang w:val="lt-LT"/>
                <w14:ligatures w14:val="none"/>
              </w:rPr>
            </w:pPr>
            <w:r w:rsidRPr="00021661">
              <w:rPr>
                <w:rFonts w:ascii="Times New Roman" w:hAnsi="Times New Roman"/>
                <w:b/>
                <w:i/>
                <w:spacing w:val="-1"/>
                <w:kern w:val="0"/>
                <w:sz w:val="22"/>
                <w:lang w:val="lt-LT"/>
                <w14:ligatures w14:val="none"/>
              </w:rPr>
              <w:t xml:space="preserve">Stiprūs ir vidutinio stiprumo </w:t>
            </w:r>
            <w:r w:rsidRPr="00021661">
              <w:rPr>
                <w:rFonts w:ascii="Times New Roman" w:hAnsi="Times New Roman"/>
                <w:b/>
                <w:spacing w:val="-1"/>
                <w:kern w:val="0"/>
                <w:sz w:val="22"/>
                <w:lang w:val="lt-LT"/>
                <w14:ligatures w14:val="none"/>
              </w:rPr>
              <w:t>CYP3A4 induktoriai</w:t>
            </w:r>
          </w:p>
        </w:tc>
      </w:tr>
      <w:tr w:rsidR="00C16216" w:rsidRPr="00C16216" w14:paraId="6154B7DF" w14:textId="77777777" w:rsidTr="00B55378">
        <w:trPr>
          <w:trHeight w:hRule="exact" w:val="1046"/>
        </w:trPr>
        <w:tc>
          <w:tcPr>
            <w:tcW w:w="3024" w:type="dxa"/>
            <w:tcBorders>
              <w:top w:val="single" w:sz="4" w:space="0" w:color="000000"/>
              <w:left w:val="single" w:sz="4" w:space="0" w:color="000000"/>
              <w:bottom w:val="single" w:sz="4" w:space="0" w:color="000000"/>
              <w:right w:val="single" w:sz="4" w:space="0" w:color="000000"/>
            </w:tcBorders>
            <w:hideMark/>
          </w:tcPr>
          <w:p w14:paraId="2B76DCBC"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R</w:t>
            </w:r>
            <w:r w:rsidRPr="00021661">
              <w:rPr>
                <w:rFonts w:ascii="Times New Roman" w:hAnsi="Times New Roman"/>
                <w:b/>
                <w:spacing w:val="1"/>
                <w:kern w:val="0"/>
                <w:sz w:val="22"/>
                <w:lang w:val="lt-LT"/>
                <w14:ligatures w14:val="none"/>
              </w:rPr>
              <w:t>i</w:t>
            </w:r>
            <w:r w:rsidRPr="00021661">
              <w:rPr>
                <w:rFonts w:ascii="Times New Roman" w:hAnsi="Times New Roman"/>
                <w:b/>
                <w:spacing w:val="3"/>
                <w:kern w:val="0"/>
                <w:sz w:val="22"/>
                <w:lang w:val="lt-LT"/>
                <w14:ligatures w14:val="none"/>
              </w:rPr>
              <w:t>f</w:t>
            </w:r>
            <w:r w:rsidRPr="00021661">
              <w:rPr>
                <w:rFonts w:ascii="Times New Roman" w:hAnsi="Times New Roman"/>
                <w:b/>
                <w:kern w:val="0"/>
                <w:sz w:val="22"/>
                <w:lang w:val="lt-LT"/>
                <w14:ligatures w14:val="none"/>
              </w:rPr>
              <w:t>a</w:t>
            </w:r>
            <w:r w:rsidRPr="00021661">
              <w:rPr>
                <w:rFonts w:ascii="Times New Roman" w:hAnsi="Times New Roman"/>
                <w:b/>
                <w:spacing w:val="1"/>
                <w:kern w:val="0"/>
                <w:sz w:val="22"/>
                <w:lang w:val="lt-LT"/>
                <w14:ligatures w14:val="none"/>
              </w:rPr>
              <w:t>m</w:t>
            </w:r>
            <w:r w:rsidRPr="00021661">
              <w:rPr>
                <w:rFonts w:ascii="Times New Roman" w:hAnsi="Times New Roman"/>
                <w:b/>
                <w:kern w:val="0"/>
                <w:sz w:val="22"/>
                <w:lang w:val="lt-LT"/>
                <w14:ligatures w14:val="none"/>
              </w:rPr>
              <w:t>pi</w:t>
            </w:r>
            <w:r w:rsidRPr="00021661">
              <w:rPr>
                <w:rFonts w:ascii="Times New Roman" w:hAnsi="Times New Roman"/>
                <w:b/>
                <w:spacing w:val="1"/>
                <w:kern w:val="0"/>
                <w:sz w:val="22"/>
                <w:lang w:val="lt-LT"/>
                <w14:ligatures w14:val="none"/>
              </w:rPr>
              <w:t>ci</w:t>
            </w:r>
            <w:r w:rsidRPr="00021661">
              <w:rPr>
                <w:rFonts w:ascii="Times New Roman" w:hAnsi="Times New Roman"/>
                <w:b/>
                <w:kern w:val="0"/>
                <w:sz w:val="22"/>
                <w:lang w:val="lt-LT"/>
                <w14:ligatures w14:val="none"/>
              </w:rPr>
              <w:t>nas</w:t>
            </w:r>
          </w:p>
        </w:tc>
        <w:tc>
          <w:tcPr>
            <w:tcW w:w="2845" w:type="dxa"/>
            <w:tcBorders>
              <w:top w:val="single" w:sz="4" w:space="0" w:color="000000"/>
              <w:left w:val="single" w:sz="4" w:space="0" w:color="000000"/>
              <w:bottom w:val="single" w:sz="4" w:space="0" w:color="000000"/>
              <w:right w:val="single" w:sz="4" w:space="0" w:color="000000"/>
            </w:tcBorders>
            <w:hideMark/>
          </w:tcPr>
          <w:p w14:paraId="09FEE600" w14:textId="77777777" w:rsidR="00C16216" w:rsidRPr="00021661" w:rsidRDefault="00C16216" w:rsidP="00C16216">
            <w:pPr>
              <w:spacing w:after="0" w:line="241" w:lineRule="auto"/>
              <w:ind w:left="102" w:right="861"/>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AU</w:t>
            </w:r>
            <w:r w:rsidRPr="00021661">
              <w:rPr>
                <w:rFonts w:ascii="Times New Roman" w:hAnsi="Times New Roman"/>
                <w:kern w:val="0"/>
                <w:sz w:val="22"/>
                <w:lang w:val="lt-LT"/>
                <w14:ligatures w14:val="none"/>
              </w:rPr>
              <w:t>C</w:t>
            </w:r>
            <w:r w:rsidRPr="00021661">
              <w:rPr>
                <w:rFonts w:ascii="Times New Roman" w:hAnsi="Times New Roman"/>
                <w:spacing w:val="-1"/>
                <w:kern w:val="0"/>
                <w:sz w:val="22"/>
                <w:lang w:val="lt-LT"/>
                <w14:ligatures w14:val="none"/>
              </w:rPr>
              <w:t xml:space="preserve"> </w:t>
            </w:r>
            <w:r w:rsidRPr="00021661">
              <w:rPr>
                <w:rFonts w:ascii="Times New Roman" w:hAnsi="Times New Roman"/>
                <w:kern w:val="0"/>
                <w:sz w:val="22"/>
                <w:lang w:val="lt-LT"/>
                <w14:ligatures w14:val="none"/>
              </w:rPr>
              <w:t xml:space="preserve">↓63 % </w:t>
            </w:r>
          </w:p>
          <w:p w14:paraId="12CA4F57" w14:textId="77777777" w:rsidR="00C16216" w:rsidRPr="00021661" w:rsidRDefault="00C16216" w:rsidP="00C16216">
            <w:pPr>
              <w:spacing w:after="0" w:line="241" w:lineRule="auto"/>
              <w:ind w:left="102" w:right="861"/>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w:t>
            </w:r>
            <w:r w:rsidRPr="00021661">
              <w:rPr>
                <w:rFonts w:ascii="Times New Roman" w:hAnsi="Times New Roman"/>
                <w:spacing w:val="1"/>
                <w:kern w:val="0"/>
                <w:sz w:val="22"/>
                <w:lang w:val="lt-LT"/>
                <w14:ligatures w14:val="none"/>
              </w:rPr>
              <w:t>0</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80 </w:t>
            </w:r>
            <w:r w:rsidRPr="00021661">
              <w:rPr>
                <w:rFonts w:ascii="Times New Roman" w:hAnsi="Times New Roman"/>
                <w:spacing w:val="1"/>
                <w:kern w:val="0"/>
                <w:sz w:val="22"/>
                <w:lang w:val="lt-LT"/>
                <w14:ligatures w14:val="none"/>
              </w:rPr>
              <w:t>%</w:t>
            </w:r>
            <w:r w:rsidRPr="00021661">
              <w:rPr>
                <w:rFonts w:ascii="Times New Roman" w:hAnsi="Times New Roman"/>
                <w:kern w:val="0"/>
                <w:sz w:val="22"/>
                <w:lang w:val="lt-LT"/>
                <w14:ligatures w14:val="none"/>
              </w:rPr>
              <w:t xml:space="preserve">) </w:t>
            </w:r>
          </w:p>
          <w:p w14:paraId="76527F10" w14:textId="77777777" w:rsidR="00C16216" w:rsidRPr="00021661" w:rsidRDefault="00C16216" w:rsidP="00C16216">
            <w:pPr>
              <w:spacing w:after="0" w:line="241" w:lineRule="auto"/>
              <w:ind w:left="102" w:right="861"/>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C</w:t>
            </w:r>
            <w:r w:rsidRPr="00021661">
              <w:rPr>
                <w:rFonts w:ascii="Times New Roman" w:hAnsi="Times New Roman"/>
                <w:spacing w:val="-5"/>
                <w:kern w:val="0"/>
                <w:position w:val="-3"/>
                <w:sz w:val="22"/>
                <w:lang w:val="lt-LT"/>
                <w14:ligatures w14:val="none"/>
              </w:rPr>
              <w:t>m</w:t>
            </w:r>
            <w:r w:rsidRPr="00021661">
              <w:rPr>
                <w:rFonts w:ascii="Times New Roman" w:hAnsi="Times New Roman"/>
                <w:kern w:val="0"/>
                <w:position w:val="-3"/>
                <w:sz w:val="22"/>
                <w:lang w:val="lt-LT"/>
                <w14:ligatures w14:val="none"/>
              </w:rPr>
              <w:t>ax</w:t>
            </w:r>
            <w:r w:rsidRPr="00021661">
              <w:rPr>
                <w:rFonts w:ascii="Times New Roman" w:hAnsi="Times New Roman"/>
                <w:spacing w:val="16"/>
                <w:kern w:val="0"/>
                <w:position w:val="-3"/>
                <w:sz w:val="22"/>
                <w:lang w:val="lt-LT"/>
                <w14:ligatures w14:val="none"/>
              </w:rPr>
              <w:t xml:space="preserve"> </w:t>
            </w:r>
            <w:r w:rsidRPr="00021661">
              <w:rPr>
                <w:rFonts w:ascii="Times New Roman" w:hAnsi="Times New Roman"/>
                <w:kern w:val="0"/>
                <w:sz w:val="22"/>
                <w:lang w:val="lt-LT"/>
                <w14:ligatures w14:val="none"/>
              </w:rPr>
              <w:t>↓58 %</w:t>
            </w:r>
          </w:p>
          <w:p w14:paraId="55E18D6F" w14:textId="77777777" w:rsidR="00C16216" w:rsidRPr="00021661" w:rsidRDefault="00C16216" w:rsidP="00C16216">
            <w:pPr>
              <w:spacing w:after="0" w:line="241" w:lineRule="auto"/>
              <w:ind w:left="102" w:right="861"/>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(ribos</w:t>
            </w:r>
            <w:r w:rsidRPr="00021661">
              <w:rPr>
                <w:rFonts w:ascii="Times New Roman" w:hAnsi="Times New Roman"/>
                <w:kern w:val="0"/>
                <w:sz w:val="22"/>
                <w:lang w:val="lt-LT"/>
                <w14:ligatures w14:val="none"/>
              </w:rPr>
              <w:t xml:space="preserve"> </w:t>
            </w:r>
            <w:r w:rsidRPr="00021661">
              <w:rPr>
                <w:rFonts w:ascii="Times New Roman" w:hAnsi="Times New Roman"/>
                <w:spacing w:val="1"/>
                <w:kern w:val="0"/>
                <w:sz w:val="22"/>
                <w:lang w:val="lt-LT"/>
                <w14:ligatures w14:val="none"/>
              </w:rPr>
              <w:t>1</w:t>
            </w:r>
            <w:r w:rsidRPr="00021661">
              <w:rPr>
                <w:rFonts w:ascii="Times New Roman" w:hAnsi="Times New Roman"/>
                <w:kern w:val="0"/>
                <w:sz w:val="22"/>
                <w:lang w:val="lt-LT"/>
                <w14:ligatures w14:val="none"/>
              </w:rPr>
              <w:t>0</w:t>
            </w:r>
            <w:r w:rsidRPr="00021661">
              <w:rPr>
                <w:rFonts w:ascii="Times New Roman" w:hAnsi="Times New Roman"/>
                <w:spacing w:val="-4"/>
                <w:kern w:val="0"/>
                <w:sz w:val="22"/>
                <w:lang w:val="lt-LT"/>
                <w14:ligatures w14:val="none"/>
              </w:rPr>
              <w:noBreakHyphen/>
            </w:r>
            <w:r w:rsidRPr="00021661">
              <w:rPr>
                <w:rFonts w:ascii="Times New Roman" w:hAnsi="Times New Roman"/>
                <w:kern w:val="0"/>
                <w:sz w:val="22"/>
                <w:lang w:val="lt-LT"/>
                <w14:ligatures w14:val="none"/>
              </w:rPr>
              <w:t>70 </w:t>
            </w:r>
            <w:r w:rsidRPr="00021661">
              <w:rPr>
                <w:rFonts w:ascii="Times New Roman" w:hAnsi="Times New Roman"/>
                <w:spacing w:val="1"/>
                <w:kern w:val="0"/>
                <w:sz w:val="22"/>
                <w:lang w:val="lt-LT"/>
                <w14:ligatures w14:val="none"/>
              </w:rPr>
              <w:t>%</w:t>
            </w:r>
            <w:r w:rsidRPr="00021661">
              <w:rPr>
                <w:rFonts w:ascii="Times New Roman" w:hAnsi="Times New Roman"/>
                <w:kern w:val="0"/>
                <w:sz w:val="22"/>
                <w:lang w:val="lt-LT"/>
                <w14:ligatures w14:val="none"/>
              </w:rPr>
              <w:t>)</w:t>
            </w:r>
          </w:p>
        </w:tc>
        <w:tc>
          <w:tcPr>
            <w:tcW w:w="3596" w:type="dxa"/>
            <w:vMerge w:val="restart"/>
            <w:tcBorders>
              <w:top w:val="single" w:sz="4" w:space="0" w:color="000000"/>
              <w:left w:val="single" w:sz="4" w:space="0" w:color="000000"/>
              <w:right w:val="single" w:sz="4" w:space="0" w:color="000000"/>
            </w:tcBorders>
          </w:tcPr>
          <w:p w14:paraId="48FBC8A5"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r w:rsidRPr="00021661">
              <w:rPr>
                <w:rFonts w:ascii="Times New Roman" w:hAnsi="Times New Roman"/>
                <w:kern w:val="0"/>
                <w:sz w:val="22"/>
                <w:lang w:val="lt-LT"/>
                <w14:ligatures w14:val="none"/>
              </w:rPr>
              <w:t>Kartu su stipriais CYP3A4 induktoriais vartoti nerekomenduojama, nebent nauda yra didesnė už riziką.</w:t>
            </w:r>
          </w:p>
          <w:p w14:paraId="7E4D3C4D"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p>
          <w:p w14:paraId="740F586C" w14:textId="77777777" w:rsidR="00C16216" w:rsidRPr="00021661" w:rsidRDefault="00C16216" w:rsidP="00C16216">
            <w:pPr>
              <w:spacing w:after="0" w:line="245" w:lineRule="auto"/>
              <w:ind w:left="102" w:right="129"/>
              <w:rPr>
                <w:rFonts w:ascii="Times New Roman" w:hAnsi="Times New Roman"/>
                <w:spacing w:val="-1"/>
                <w:kern w:val="0"/>
                <w:sz w:val="22"/>
                <w:lang w:val="lt-LT"/>
                <w14:ligatures w14:val="none"/>
              </w:rPr>
            </w:pPr>
          </w:p>
          <w:p w14:paraId="0BC00A38" w14:textId="77777777" w:rsidR="00C16216" w:rsidRPr="00021661" w:rsidRDefault="00C16216" w:rsidP="00C16216">
            <w:pPr>
              <w:spacing w:after="0" w:line="245" w:lineRule="auto"/>
              <w:ind w:left="102" w:right="65"/>
              <w:rPr>
                <w:rFonts w:ascii="Times New Roman" w:hAnsi="Times New Roman"/>
                <w:kern w:val="0"/>
                <w:sz w:val="22"/>
                <w:lang w:val="lt-LT"/>
                <w14:ligatures w14:val="none"/>
              </w:rPr>
            </w:pPr>
          </w:p>
        </w:tc>
      </w:tr>
      <w:tr w:rsidR="00C16216" w:rsidRPr="00C16216" w14:paraId="542DA18C" w14:textId="77777777" w:rsidTr="00B55378">
        <w:trPr>
          <w:trHeight w:hRule="exact" w:val="616"/>
        </w:trPr>
        <w:tc>
          <w:tcPr>
            <w:tcW w:w="3024" w:type="dxa"/>
            <w:tcBorders>
              <w:top w:val="single" w:sz="4" w:space="0" w:color="000000"/>
              <w:left w:val="single" w:sz="4" w:space="0" w:color="000000"/>
              <w:bottom w:val="single" w:sz="4" w:space="0" w:color="000000"/>
              <w:right w:val="single" w:sz="4" w:space="0" w:color="000000"/>
            </w:tcBorders>
            <w:hideMark/>
          </w:tcPr>
          <w:p w14:paraId="0A1EC254" w14:textId="77777777" w:rsidR="00C16216" w:rsidRPr="00021661" w:rsidRDefault="00C16216" w:rsidP="00C16216">
            <w:pPr>
              <w:spacing w:before="6" w:after="0" w:line="245" w:lineRule="auto"/>
              <w:ind w:left="102" w:right="506"/>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Rifabutinas</w:t>
            </w:r>
          </w:p>
        </w:tc>
        <w:tc>
          <w:tcPr>
            <w:tcW w:w="2845" w:type="dxa"/>
            <w:tcBorders>
              <w:top w:val="single" w:sz="4" w:space="0" w:color="000000"/>
              <w:left w:val="single" w:sz="4" w:space="0" w:color="000000"/>
              <w:bottom w:val="single" w:sz="4" w:space="0" w:color="000000"/>
              <w:right w:val="single" w:sz="4" w:space="0" w:color="000000"/>
            </w:tcBorders>
            <w:hideMark/>
          </w:tcPr>
          <w:p w14:paraId="5911BB99" w14:textId="77777777" w:rsidR="00C16216" w:rsidRPr="00021661" w:rsidRDefault="00C16216" w:rsidP="00C16216">
            <w:pPr>
              <w:spacing w:after="0" w:line="245" w:lineRule="auto"/>
              <w:ind w:left="102" w:right="157"/>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Tikėtinas ekspozicijos sumažėjimas.</w:t>
            </w:r>
          </w:p>
        </w:tc>
        <w:tc>
          <w:tcPr>
            <w:tcW w:w="3596" w:type="dxa"/>
            <w:vMerge/>
            <w:tcBorders>
              <w:left w:val="single" w:sz="4" w:space="0" w:color="000000"/>
              <w:right w:val="single" w:sz="4" w:space="0" w:color="000000"/>
            </w:tcBorders>
            <w:hideMark/>
          </w:tcPr>
          <w:p w14:paraId="1856C76F"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2FB25AA0" w14:textId="77777777" w:rsidTr="00B55378">
        <w:trPr>
          <w:trHeight w:hRule="exact" w:val="616"/>
        </w:trPr>
        <w:tc>
          <w:tcPr>
            <w:tcW w:w="3024" w:type="dxa"/>
            <w:tcBorders>
              <w:top w:val="single" w:sz="4" w:space="0" w:color="000000"/>
              <w:left w:val="single" w:sz="4" w:space="0" w:color="000000"/>
              <w:bottom w:val="single" w:sz="4" w:space="0" w:color="000000"/>
              <w:right w:val="single" w:sz="4" w:space="0" w:color="000000"/>
            </w:tcBorders>
            <w:hideMark/>
          </w:tcPr>
          <w:p w14:paraId="759B68D9" w14:textId="77777777" w:rsidR="00C16216" w:rsidRPr="00021661" w:rsidRDefault="00C16216" w:rsidP="00C16216">
            <w:pPr>
              <w:spacing w:before="6" w:after="0" w:line="245" w:lineRule="auto"/>
              <w:ind w:left="102" w:right="506"/>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Karbamazepinas</w:t>
            </w:r>
          </w:p>
        </w:tc>
        <w:tc>
          <w:tcPr>
            <w:tcW w:w="2845" w:type="dxa"/>
            <w:tcBorders>
              <w:top w:val="single" w:sz="4" w:space="0" w:color="000000"/>
              <w:left w:val="single" w:sz="4" w:space="0" w:color="000000"/>
              <w:bottom w:val="single" w:sz="4" w:space="0" w:color="000000"/>
              <w:right w:val="single" w:sz="4" w:space="0" w:color="000000"/>
            </w:tcBorders>
            <w:hideMark/>
          </w:tcPr>
          <w:p w14:paraId="661249BC" w14:textId="77777777" w:rsidR="00C16216" w:rsidRPr="00021661" w:rsidRDefault="00C16216" w:rsidP="00C16216">
            <w:pPr>
              <w:spacing w:after="0" w:line="245" w:lineRule="auto"/>
              <w:ind w:left="102" w:right="157"/>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Tyrimų neatlikta. Tikėtinas ekspozicijos sumažėjimas.</w:t>
            </w:r>
          </w:p>
        </w:tc>
        <w:tc>
          <w:tcPr>
            <w:tcW w:w="3596" w:type="dxa"/>
            <w:vMerge/>
            <w:tcBorders>
              <w:left w:val="single" w:sz="4" w:space="0" w:color="000000"/>
              <w:right w:val="single" w:sz="4" w:space="0" w:color="000000"/>
            </w:tcBorders>
            <w:hideMark/>
          </w:tcPr>
          <w:p w14:paraId="66A3A9B4"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54B61A3C" w14:textId="77777777" w:rsidTr="00B55378">
        <w:trPr>
          <w:trHeight w:hRule="exact" w:val="616"/>
        </w:trPr>
        <w:tc>
          <w:tcPr>
            <w:tcW w:w="3024" w:type="dxa"/>
            <w:tcBorders>
              <w:top w:val="single" w:sz="4" w:space="0" w:color="000000"/>
              <w:left w:val="single" w:sz="4" w:space="0" w:color="000000"/>
              <w:bottom w:val="single" w:sz="4" w:space="0" w:color="000000"/>
              <w:right w:val="single" w:sz="4" w:space="0" w:color="000000"/>
            </w:tcBorders>
            <w:hideMark/>
          </w:tcPr>
          <w:p w14:paraId="684B65BE" w14:textId="77777777" w:rsidR="00C16216" w:rsidRPr="00021661" w:rsidRDefault="00C16216" w:rsidP="00C16216">
            <w:pPr>
              <w:spacing w:before="6" w:after="0" w:line="245" w:lineRule="auto"/>
              <w:ind w:left="102" w:right="506"/>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Fenitoinas</w:t>
            </w:r>
          </w:p>
        </w:tc>
        <w:tc>
          <w:tcPr>
            <w:tcW w:w="2845" w:type="dxa"/>
            <w:tcBorders>
              <w:top w:val="single" w:sz="4" w:space="0" w:color="000000"/>
              <w:left w:val="single" w:sz="4" w:space="0" w:color="000000"/>
              <w:bottom w:val="single" w:sz="4" w:space="0" w:color="000000"/>
              <w:right w:val="single" w:sz="4" w:space="0" w:color="000000"/>
            </w:tcBorders>
            <w:hideMark/>
          </w:tcPr>
          <w:p w14:paraId="2F8B1E04" w14:textId="77777777" w:rsidR="00C16216" w:rsidRPr="00021661" w:rsidRDefault="00C16216" w:rsidP="00C16216">
            <w:pPr>
              <w:spacing w:after="0" w:line="245" w:lineRule="auto"/>
              <w:ind w:left="102" w:right="157"/>
              <w:rPr>
                <w:rFonts w:ascii="Times New Roman" w:hAnsi="Times New Roman"/>
                <w:spacing w:val="-1"/>
                <w:kern w:val="0"/>
                <w:sz w:val="22"/>
                <w:lang w:val="lt-LT"/>
                <w14:ligatures w14:val="none"/>
              </w:rPr>
            </w:pPr>
            <w:r w:rsidRPr="00021661">
              <w:rPr>
                <w:rFonts w:ascii="Times New Roman" w:hAnsi="Times New Roman"/>
                <w:spacing w:val="-1"/>
                <w:kern w:val="0"/>
                <w:sz w:val="22"/>
                <w:lang w:val="lt-LT"/>
                <w14:ligatures w14:val="none"/>
              </w:rPr>
              <w:t>Tyrimų neatlikta. Tikėtinas ekspozicijos sumažėjimas.</w:t>
            </w:r>
          </w:p>
        </w:tc>
        <w:tc>
          <w:tcPr>
            <w:tcW w:w="3596" w:type="dxa"/>
            <w:vMerge/>
            <w:tcBorders>
              <w:left w:val="single" w:sz="4" w:space="0" w:color="000000"/>
              <w:bottom w:val="single" w:sz="4" w:space="0" w:color="auto"/>
              <w:right w:val="single" w:sz="4" w:space="0" w:color="000000"/>
            </w:tcBorders>
            <w:hideMark/>
          </w:tcPr>
          <w:p w14:paraId="070B39D3"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4E676FB2" w14:textId="77777777" w:rsidTr="00B55378">
        <w:trPr>
          <w:trHeight w:hRule="exact" w:val="528"/>
        </w:trPr>
        <w:tc>
          <w:tcPr>
            <w:tcW w:w="3024" w:type="dxa"/>
            <w:tcBorders>
              <w:top w:val="single" w:sz="4" w:space="0" w:color="000000"/>
              <w:left w:val="single" w:sz="4" w:space="0" w:color="000000"/>
              <w:bottom w:val="single" w:sz="4" w:space="0" w:color="000000"/>
              <w:right w:val="single" w:sz="4" w:space="0" w:color="000000"/>
            </w:tcBorders>
            <w:hideMark/>
          </w:tcPr>
          <w:p w14:paraId="69194DAE" w14:textId="77777777" w:rsidR="00C16216" w:rsidRPr="00021661" w:rsidRDefault="00C16216" w:rsidP="00C16216">
            <w:pPr>
              <w:spacing w:before="5" w:after="0" w:line="245" w:lineRule="auto"/>
              <w:ind w:left="102" w:right="62"/>
              <w:rPr>
                <w:rFonts w:ascii="Times New Roman" w:hAnsi="Times New Roman"/>
                <w:kern w:val="0"/>
                <w:sz w:val="22"/>
                <w:lang w:val="lt-LT"/>
                <w14:ligatures w14:val="none"/>
              </w:rPr>
            </w:pPr>
            <w:r w:rsidRPr="00021661">
              <w:rPr>
                <w:rFonts w:ascii="Times New Roman" w:hAnsi="Times New Roman"/>
                <w:b/>
                <w:kern w:val="0"/>
                <w:sz w:val="22"/>
                <w:lang w:val="lt-LT"/>
                <w14:ligatures w14:val="none"/>
              </w:rPr>
              <w:lastRenderedPageBreak/>
              <w:t>Fenobarbitalis</w:t>
            </w:r>
          </w:p>
        </w:tc>
        <w:tc>
          <w:tcPr>
            <w:tcW w:w="2845" w:type="dxa"/>
            <w:tcBorders>
              <w:top w:val="single" w:sz="4" w:space="0" w:color="000000"/>
              <w:left w:val="single" w:sz="4" w:space="0" w:color="000000"/>
              <w:bottom w:val="single" w:sz="4" w:space="0" w:color="000000"/>
              <w:right w:val="single" w:sz="4" w:space="0" w:color="000000"/>
            </w:tcBorders>
            <w:hideMark/>
          </w:tcPr>
          <w:p w14:paraId="0AC5FCE8" w14:textId="77777777" w:rsidR="00C16216" w:rsidRPr="00021661" w:rsidRDefault="00C16216" w:rsidP="00C16216">
            <w:pPr>
              <w:spacing w:after="0" w:line="245" w:lineRule="auto"/>
              <w:ind w:left="102" w:right="157"/>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Tikėtinas ekspozicijos sumažėjimas.</w:t>
            </w:r>
          </w:p>
        </w:tc>
        <w:tc>
          <w:tcPr>
            <w:tcW w:w="3596" w:type="dxa"/>
            <w:vMerge w:val="restart"/>
            <w:tcBorders>
              <w:top w:val="single" w:sz="4" w:space="0" w:color="auto"/>
              <w:left w:val="single" w:sz="4" w:space="0" w:color="000000"/>
              <w:bottom w:val="single" w:sz="4" w:space="0" w:color="000000"/>
              <w:right w:val="single" w:sz="4" w:space="0" w:color="000000"/>
            </w:tcBorders>
          </w:tcPr>
          <w:p w14:paraId="68840AF3" w14:textId="77777777" w:rsidR="00C16216" w:rsidRPr="00021661" w:rsidRDefault="00C16216" w:rsidP="00C16216">
            <w:pPr>
              <w:spacing w:after="0" w:line="245" w:lineRule="auto"/>
              <w:ind w:left="102" w:right="65"/>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Everolimuzo mažiausią koncentraciją visame kraujyje reikia stebėti kombinuotojo gydymo kartu su CYP3A4 induktoriais metu bei po jų vartojimo nutraukimo.</w:t>
            </w:r>
          </w:p>
          <w:p w14:paraId="2CA4EEBC" w14:textId="77777777" w:rsidR="00C16216" w:rsidRPr="00021661" w:rsidRDefault="00C16216" w:rsidP="00C16216">
            <w:pPr>
              <w:spacing w:after="0" w:line="245" w:lineRule="auto"/>
              <w:ind w:left="102" w:right="387"/>
              <w:rPr>
                <w:rFonts w:ascii="Times New Roman" w:hAnsi="Times New Roman"/>
                <w:kern w:val="0"/>
                <w:sz w:val="22"/>
                <w:lang w:val="lt-LT"/>
                <w14:ligatures w14:val="none"/>
              </w:rPr>
            </w:pPr>
          </w:p>
        </w:tc>
      </w:tr>
      <w:tr w:rsidR="00C16216" w:rsidRPr="00C16216" w14:paraId="5759F4E3" w14:textId="77777777" w:rsidTr="00B55378">
        <w:trPr>
          <w:trHeight w:hRule="exact" w:val="1021"/>
        </w:trPr>
        <w:tc>
          <w:tcPr>
            <w:tcW w:w="3024" w:type="dxa"/>
            <w:tcBorders>
              <w:top w:val="single" w:sz="4" w:space="0" w:color="000000"/>
              <w:left w:val="single" w:sz="4" w:space="0" w:color="000000"/>
              <w:bottom w:val="single" w:sz="4" w:space="0" w:color="000000"/>
              <w:right w:val="single" w:sz="4" w:space="0" w:color="000000"/>
            </w:tcBorders>
            <w:hideMark/>
          </w:tcPr>
          <w:p w14:paraId="7134F1DA"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E</w:t>
            </w:r>
            <w:r w:rsidRPr="00021661">
              <w:rPr>
                <w:rFonts w:ascii="Times New Roman" w:hAnsi="Times New Roman"/>
                <w:b/>
                <w:spacing w:val="3"/>
                <w:kern w:val="0"/>
                <w:sz w:val="22"/>
                <w:lang w:val="lt-LT"/>
                <w14:ligatures w14:val="none"/>
              </w:rPr>
              <w:t>f</w:t>
            </w:r>
            <w:r w:rsidRPr="00021661">
              <w:rPr>
                <w:rFonts w:ascii="Times New Roman" w:hAnsi="Times New Roman"/>
                <w:b/>
                <w:kern w:val="0"/>
                <w:sz w:val="22"/>
                <w:lang w:val="lt-LT"/>
                <w14:ligatures w14:val="none"/>
              </w:rPr>
              <w:t>av</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r</w:t>
            </w:r>
            <w:r w:rsidRPr="00021661">
              <w:rPr>
                <w:rFonts w:ascii="Times New Roman" w:hAnsi="Times New Roman"/>
                <w:b/>
                <w:spacing w:val="1"/>
                <w:kern w:val="0"/>
                <w:sz w:val="22"/>
                <w:lang w:val="lt-LT"/>
                <w14:ligatures w14:val="none"/>
              </w:rPr>
              <w:t>e</w:t>
            </w:r>
            <w:r w:rsidRPr="00021661">
              <w:rPr>
                <w:rFonts w:ascii="Times New Roman" w:hAnsi="Times New Roman"/>
                <w:b/>
                <w:kern w:val="0"/>
                <w:sz w:val="22"/>
                <w:lang w:val="lt-LT"/>
                <w14:ligatures w14:val="none"/>
              </w:rPr>
              <w:t>n</w:t>
            </w:r>
            <w:r w:rsidRPr="00021661">
              <w:rPr>
                <w:rFonts w:ascii="Times New Roman" w:hAnsi="Times New Roman"/>
                <w:b/>
                <w:spacing w:val="-2"/>
                <w:kern w:val="0"/>
                <w:sz w:val="22"/>
                <w:lang w:val="lt-LT"/>
                <w14:ligatures w14:val="none"/>
              </w:rPr>
              <w:t>zas</w:t>
            </w:r>
            <w:r w:rsidRPr="00021661">
              <w:rPr>
                <w:rFonts w:ascii="Times New Roman" w:hAnsi="Times New Roman"/>
                <w:b/>
                <w:kern w:val="0"/>
                <w:sz w:val="22"/>
                <w:lang w:val="lt-LT"/>
                <w14:ligatures w14:val="none"/>
              </w:rPr>
              <w:t>, nev</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rap</w:t>
            </w:r>
            <w:r w:rsidRPr="00021661">
              <w:rPr>
                <w:rFonts w:ascii="Times New Roman" w:hAnsi="Times New Roman"/>
                <w:b/>
                <w:spacing w:val="1"/>
                <w:kern w:val="0"/>
                <w:sz w:val="22"/>
                <w:lang w:val="lt-LT"/>
                <w14:ligatures w14:val="none"/>
              </w:rPr>
              <w:t>i</w:t>
            </w:r>
            <w:r w:rsidRPr="00021661">
              <w:rPr>
                <w:rFonts w:ascii="Times New Roman" w:hAnsi="Times New Roman"/>
                <w:b/>
                <w:kern w:val="0"/>
                <w:sz w:val="22"/>
                <w:lang w:val="lt-LT"/>
                <w14:ligatures w14:val="none"/>
              </w:rPr>
              <w:t>nas</w:t>
            </w:r>
          </w:p>
        </w:tc>
        <w:tc>
          <w:tcPr>
            <w:tcW w:w="2845" w:type="dxa"/>
            <w:tcBorders>
              <w:top w:val="single" w:sz="4" w:space="0" w:color="000000"/>
              <w:left w:val="single" w:sz="4" w:space="0" w:color="000000"/>
              <w:bottom w:val="single" w:sz="4" w:space="0" w:color="000000"/>
              <w:right w:val="single" w:sz="4" w:space="0" w:color="000000"/>
            </w:tcBorders>
            <w:hideMark/>
          </w:tcPr>
          <w:p w14:paraId="172F3182" w14:textId="77777777" w:rsidR="00C16216" w:rsidRPr="00021661" w:rsidRDefault="00C16216" w:rsidP="00C16216">
            <w:pPr>
              <w:spacing w:after="0" w:line="246" w:lineRule="auto"/>
              <w:ind w:left="102" w:right="157"/>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Tikėtinas ekspozicijos sumažėjimas.</w:t>
            </w:r>
          </w:p>
        </w:tc>
        <w:tc>
          <w:tcPr>
            <w:tcW w:w="3596" w:type="dxa"/>
            <w:vMerge/>
            <w:tcBorders>
              <w:left w:val="single" w:sz="4" w:space="0" w:color="000000"/>
              <w:bottom w:val="single" w:sz="4" w:space="0" w:color="000000"/>
              <w:right w:val="single" w:sz="4" w:space="0" w:color="000000"/>
            </w:tcBorders>
            <w:hideMark/>
          </w:tcPr>
          <w:p w14:paraId="088AFEB4" w14:textId="77777777" w:rsidR="00C16216" w:rsidRPr="00021661" w:rsidRDefault="00C16216" w:rsidP="00C16216">
            <w:pPr>
              <w:spacing w:after="0" w:line="240" w:lineRule="auto"/>
              <w:rPr>
                <w:rFonts w:ascii="Times New Roman" w:hAnsi="Times New Roman"/>
                <w:kern w:val="0"/>
                <w:sz w:val="22"/>
                <w:lang w:val="lt-LT"/>
                <w14:ligatures w14:val="none"/>
              </w:rPr>
            </w:pPr>
          </w:p>
        </w:tc>
      </w:tr>
      <w:tr w:rsidR="00C16216" w:rsidRPr="00C16216" w14:paraId="5DACC2DF" w14:textId="77777777" w:rsidTr="00B55378">
        <w:trPr>
          <w:trHeight w:hRule="exact" w:val="1102"/>
        </w:trPr>
        <w:tc>
          <w:tcPr>
            <w:tcW w:w="3024" w:type="dxa"/>
            <w:tcBorders>
              <w:top w:val="single" w:sz="4" w:space="0" w:color="000000"/>
              <w:left w:val="single" w:sz="4" w:space="0" w:color="000000"/>
              <w:bottom w:val="single" w:sz="4" w:space="0" w:color="000000"/>
              <w:right w:val="single" w:sz="4" w:space="0" w:color="000000"/>
            </w:tcBorders>
            <w:hideMark/>
          </w:tcPr>
          <w:p w14:paraId="31149CD4" w14:textId="77777777" w:rsidR="00C16216" w:rsidRPr="00021661" w:rsidRDefault="00C16216" w:rsidP="00C16216">
            <w:pPr>
              <w:spacing w:before="5" w:after="0" w:line="240" w:lineRule="auto"/>
              <w:ind w:left="102" w:right="-20"/>
              <w:rPr>
                <w:rFonts w:ascii="Times New Roman" w:hAnsi="Times New Roman"/>
                <w:kern w:val="0"/>
                <w:sz w:val="22"/>
                <w:lang w:val="lt-LT"/>
                <w14:ligatures w14:val="none"/>
              </w:rPr>
            </w:pPr>
            <w:r w:rsidRPr="00021661">
              <w:rPr>
                <w:rFonts w:ascii="Times New Roman" w:hAnsi="Times New Roman"/>
                <w:b/>
                <w:kern w:val="0"/>
                <w:sz w:val="22"/>
                <w:lang w:val="lt-LT"/>
                <w14:ligatures w14:val="none"/>
              </w:rPr>
              <w:t>Paprastoji jonažolė</w:t>
            </w:r>
          </w:p>
          <w:p w14:paraId="7ED14E39" w14:textId="77777777" w:rsidR="00C16216" w:rsidRPr="00021661" w:rsidRDefault="00C16216" w:rsidP="00C16216">
            <w:pPr>
              <w:spacing w:before="6" w:after="0" w:line="240" w:lineRule="auto"/>
              <w:ind w:left="102" w:right="-20"/>
              <w:rPr>
                <w:rFonts w:ascii="Times New Roman" w:hAnsi="Times New Roman"/>
                <w:kern w:val="0"/>
                <w:sz w:val="22"/>
                <w:lang w:val="lt-LT"/>
                <w14:ligatures w14:val="none"/>
              </w:rPr>
            </w:pPr>
            <w:r w:rsidRPr="00021661">
              <w:rPr>
                <w:rFonts w:ascii="Times New Roman" w:hAnsi="Times New Roman"/>
                <w:b/>
                <w:spacing w:val="1"/>
                <w:kern w:val="0"/>
                <w:sz w:val="22"/>
                <w:lang w:val="lt-LT"/>
                <w14:ligatures w14:val="none"/>
              </w:rPr>
              <w:t>(</w:t>
            </w:r>
            <w:r w:rsidRPr="00021661">
              <w:rPr>
                <w:rFonts w:ascii="Times New Roman" w:hAnsi="Times New Roman"/>
                <w:b/>
                <w:i/>
                <w:spacing w:val="1"/>
                <w:kern w:val="0"/>
                <w:sz w:val="22"/>
                <w:lang w:val="lt-LT"/>
                <w14:ligatures w14:val="none"/>
              </w:rPr>
              <w:t>H</w:t>
            </w:r>
            <w:r w:rsidRPr="00021661">
              <w:rPr>
                <w:rFonts w:ascii="Times New Roman" w:hAnsi="Times New Roman"/>
                <w:b/>
                <w:i/>
                <w:kern w:val="0"/>
                <w:sz w:val="22"/>
                <w:lang w:val="lt-LT"/>
                <w14:ligatures w14:val="none"/>
              </w:rPr>
              <w:t>yp</w:t>
            </w:r>
            <w:r w:rsidRPr="00021661">
              <w:rPr>
                <w:rFonts w:ascii="Times New Roman" w:hAnsi="Times New Roman"/>
                <w:b/>
                <w:i/>
                <w:spacing w:val="1"/>
                <w:kern w:val="0"/>
                <w:sz w:val="22"/>
                <w:lang w:val="lt-LT"/>
                <w14:ligatures w14:val="none"/>
              </w:rPr>
              <w:t>e</w:t>
            </w:r>
            <w:r w:rsidRPr="00021661">
              <w:rPr>
                <w:rFonts w:ascii="Times New Roman" w:hAnsi="Times New Roman"/>
                <w:b/>
                <w:i/>
                <w:kern w:val="0"/>
                <w:sz w:val="22"/>
                <w:lang w:val="lt-LT"/>
                <w14:ligatures w14:val="none"/>
              </w:rPr>
              <w:t>r</w:t>
            </w:r>
            <w:r w:rsidRPr="00021661">
              <w:rPr>
                <w:rFonts w:ascii="Times New Roman" w:hAnsi="Times New Roman"/>
                <w:b/>
                <w:i/>
                <w:spacing w:val="1"/>
                <w:kern w:val="0"/>
                <w:sz w:val="22"/>
                <w:lang w:val="lt-LT"/>
                <w14:ligatures w14:val="none"/>
              </w:rPr>
              <w:t>i</w:t>
            </w:r>
            <w:r w:rsidRPr="00021661">
              <w:rPr>
                <w:rFonts w:ascii="Times New Roman" w:hAnsi="Times New Roman"/>
                <w:b/>
                <w:i/>
                <w:kern w:val="0"/>
                <w:sz w:val="22"/>
                <w:lang w:val="lt-LT"/>
                <w14:ligatures w14:val="none"/>
              </w:rPr>
              <w:t>cum</w:t>
            </w:r>
            <w:r w:rsidRPr="00021661">
              <w:rPr>
                <w:rFonts w:ascii="Times New Roman" w:hAnsi="Times New Roman"/>
                <w:b/>
                <w:i/>
                <w:spacing w:val="3"/>
                <w:kern w:val="0"/>
                <w:sz w:val="22"/>
                <w:lang w:val="lt-LT"/>
                <w14:ligatures w14:val="none"/>
              </w:rPr>
              <w:t xml:space="preserve"> </w:t>
            </w:r>
            <w:r w:rsidRPr="00021661">
              <w:rPr>
                <w:rFonts w:ascii="Times New Roman" w:hAnsi="Times New Roman"/>
                <w:b/>
                <w:i/>
                <w:kern w:val="0"/>
                <w:sz w:val="22"/>
                <w:lang w:val="lt-LT"/>
                <w14:ligatures w14:val="none"/>
              </w:rPr>
              <w:t>pe</w:t>
            </w:r>
            <w:r w:rsidRPr="00021661">
              <w:rPr>
                <w:rFonts w:ascii="Times New Roman" w:hAnsi="Times New Roman"/>
                <w:b/>
                <w:i/>
                <w:spacing w:val="1"/>
                <w:kern w:val="0"/>
                <w:sz w:val="22"/>
                <w:lang w:val="lt-LT"/>
                <w14:ligatures w14:val="none"/>
              </w:rPr>
              <w:t>rf</w:t>
            </w:r>
            <w:r w:rsidRPr="00021661">
              <w:rPr>
                <w:rFonts w:ascii="Times New Roman" w:hAnsi="Times New Roman"/>
                <w:b/>
                <w:i/>
                <w:kern w:val="0"/>
                <w:sz w:val="22"/>
                <w:lang w:val="lt-LT"/>
                <w14:ligatures w14:val="none"/>
              </w:rPr>
              <w:t>ora</w:t>
            </w:r>
            <w:r w:rsidRPr="00021661">
              <w:rPr>
                <w:rFonts w:ascii="Times New Roman" w:hAnsi="Times New Roman"/>
                <w:b/>
                <w:i/>
                <w:spacing w:val="1"/>
                <w:kern w:val="0"/>
                <w:sz w:val="22"/>
                <w:lang w:val="lt-LT"/>
                <w14:ligatures w14:val="none"/>
              </w:rPr>
              <w:t>t</w:t>
            </w:r>
            <w:r w:rsidRPr="00021661">
              <w:rPr>
                <w:rFonts w:ascii="Times New Roman" w:hAnsi="Times New Roman"/>
                <w:b/>
                <w:i/>
                <w:kern w:val="0"/>
                <w:sz w:val="22"/>
                <w:lang w:val="lt-LT"/>
                <w14:ligatures w14:val="none"/>
              </w:rPr>
              <w:t>u</w:t>
            </w:r>
            <w:r w:rsidRPr="00021661">
              <w:rPr>
                <w:rFonts w:ascii="Times New Roman" w:hAnsi="Times New Roman"/>
                <w:b/>
                <w:i/>
                <w:spacing w:val="5"/>
                <w:kern w:val="0"/>
                <w:sz w:val="22"/>
                <w:lang w:val="lt-LT"/>
                <w14:ligatures w14:val="none"/>
              </w:rPr>
              <w:t>m</w:t>
            </w:r>
            <w:r w:rsidRPr="00021661">
              <w:rPr>
                <w:rFonts w:ascii="Times New Roman" w:hAnsi="Times New Roman"/>
                <w:b/>
                <w:kern w:val="0"/>
                <w:sz w:val="22"/>
                <w:lang w:val="lt-LT"/>
                <w14:ligatures w14:val="none"/>
              </w:rPr>
              <w:t>)</w:t>
            </w:r>
          </w:p>
        </w:tc>
        <w:tc>
          <w:tcPr>
            <w:tcW w:w="2845" w:type="dxa"/>
            <w:tcBorders>
              <w:top w:val="single" w:sz="4" w:space="0" w:color="000000"/>
              <w:left w:val="single" w:sz="4" w:space="0" w:color="000000"/>
              <w:bottom w:val="single" w:sz="4" w:space="0" w:color="000000"/>
              <w:right w:val="single" w:sz="4" w:space="0" w:color="000000"/>
            </w:tcBorders>
            <w:hideMark/>
          </w:tcPr>
          <w:p w14:paraId="3EB2DF69" w14:textId="77777777" w:rsidR="00C16216" w:rsidRPr="00021661" w:rsidRDefault="00C16216" w:rsidP="00C16216">
            <w:pPr>
              <w:spacing w:after="0" w:line="245" w:lineRule="auto"/>
              <w:ind w:left="102" w:right="373"/>
              <w:rPr>
                <w:rFonts w:ascii="Times New Roman" w:hAnsi="Times New Roman"/>
                <w:kern w:val="0"/>
                <w:sz w:val="22"/>
                <w:lang w:val="lt-LT"/>
                <w14:ligatures w14:val="none"/>
              </w:rPr>
            </w:pPr>
            <w:r w:rsidRPr="00021661">
              <w:rPr>
                <w:rFonts w:ascii="Times New Roman" w:hAnsi="Times New Roman"/>
                <w:spacing w:val="-1"/>
                <w:kern w:val="0"/>
                <w:sz w:val="22"/>
                <w:lang w:val="lt-LT"/>
                <w14:ligatures w14:val="none"/>
              </w:rPr>
              <w:t>Tyrimų neatlikta</w:t>
            </w:r>
            <w:r w:rsidRPr="00021661">
              <w:rPr>
                <w:rFonts w:ascii="Times New Roman" w:hAnsi="Times New Roman"/>
                <w:kern w:val="0"/>
                <w:sz w:val="22"/>
                <w:lang w:val="lt-LT"/>
                <w14:ligatures w14:val="none"/>
              </w:rPr>
              <w:t xml:space="preserve">. </w:t>
            </w:r>
            <w:r w:rsidRPr="00021661">
              <w:rPr>
                <w:rFonts w:ascii="Times New Roman" w:hAnsi="Times New Roman"/>
                <w:spacing w:val="-4"/>
                <w:kern w:val="0"/>
                <w:sz w:val="22"/>
                <w:lang w:val="lt-LT"/>
                <w14:ligatures w14:val="none"/>
              </w:rPr>
              <w:t>Tikėtinas didelis ekspozicijos sumažėjimas</w:t>
            </w:r>
            <w:r w:rsidRPr="00021661">
              <w:rPr>
                <w:rFonts w:ascii="Times New Roman" w:hAnsi="Times New Roman"/>
                <w:kern w:val="0"/>
                <w:sz w:val="22"/>
                <w:lang w:val="lt-LT"/>
                <w14:ligatures w14:val="none"/>
              </w:rPr>
              <w:t>.</w:t>
            </w:r>
          </w:p>
        </w:tc>
        <w:tc>
          <w:tcPr>
            <w:tcW w:w="3596" w:type="dxa"/>
            <w:tcBorders>
              <w:top w:val="single" w:sz="4" w:space="0" w:color="000000"/>
              <w:left w:val="single" w:sz="4" w:space="0" w:color="000000"/>
              <w:bottom w:val="single" w:sz="4" w:space="0" w:color="000000"/>
              <w:right w:val="single" w:sz="4" w:space="0" w:color="000000"/>
            </w:tcBorders>
            <w:hideMark/>
          </w:tcPr>
          <w:p w14:paraId="6F319EFA" w14:textId="77777777" w:rsidR="00C16216" w:rsidRPr="00021661" w:rsidRDefault="00C16216" w:rsidP="00C16216">
            <w:pPr>
              <w:spacing w:after="0" w:line="245" w:lineRule="auto"/>
              <w:ind w:left="102" w:right="453"/>
              <w:rPr>
                <w:rFonts w:ascii="Times New Roman" w:hAnsi="Times New Roman"/>
                <w:kern w:val="0"/>
                <w:sz w:val="22"/>
                <w:lang w:val="lt-LT"/>
                <w14:ligatures w14:val="none"/>
              </w:rPr>
            </w:pPr>
            <w:r w:rsidRPr="00021661">
              <w:rPr>
                <w:rFonts w:ascii="Times New Roman" w:hAnsi="Times New Roman"/>
                <w:kern w:val="0"/>
                <w:sz w:val="22"/>
                <w:lang w:val="lt-LT"/>
                <w14:ligatures w14:val="none"/>
              </w:rPr>
              <w:t>Gydymo everolimuzu metu preparatų, kurių sudėtyje yra paprastųjų jonažolių, vartoti nerekomenduojama.</w:t>
            </w:r>
          </w:p>
        </w:tc>
      </w:tr>
    </w:tbl>
    <w:p w14:paraId="47BCCE23" w14:textId="77777777" w:rsidR="00C16216" w:rsidRPr="00021661" w:rsidRDefault="00C16216" w:rsidP="00C16216">
      <w:pPr>
        <w:widowControl w:val="0"/>
        <w:spacing w:after="0" w:line="240" w:lineRule="auto"/>
        <w:contextualSpacing/>
        <w:rPr>
          <w:rFonts w:ascii="Times New Roman" w:hAnsi="Times New Roman"/>
          <w:b/>
          <w:kern w:val="0"/>
          <w:sz w:val="22"/>
          <w:lang w:val="lt-LT"/>
          <w14:ligatures w14:val="none"/>
        </w:rPr>
      </w:pPr>
    </w:p>
    <w:p w14:paraId="313CE87C" w14:textId="77777777" w:rsidR="00C16216" w:rsidRPr="00021661" w:rsidRDefault="00C16216" w:rsidP="00C16216">
      <w:pPr>
        <w:spacing w:before="120" w:after="0" w:line="240" w:lineRule="auto"/>
        <w:rPr>
          <w:rFonts w:ascii="Times New Roman" w:hAnsi="Times New Roman"/>
          <w:b/>
          <w:kern w:val="0"/>
          <w:sz w:val="22"/>
          <w:u w:val="single"/>
          <w:lang w:val="lt-LT"/>
          <w14:ligatures w14:val="none"/>
        </w:rPr>
      </w:pPr>
      <w:r w:rsidRPr="00021661">
        <w:rPr>
          <w:rFonts w:ascii="Times New Roman" w:hAnsi="Times New Roman"/>
          <w:b/>
          <w:kern w:val="0"/>
          <w:sz w:val="22"/>
          <w:u w:val="single"/>
          <w:lang w:val="lt-LT"/>
          <w14:ligatures w14:val="none"/>
        </w:rPr>
        <w:t xml:space="preserve">Vaistiniai preparatai, kurių koncentraciją plazmoje everolimuzas gali pakeisti </w:t>
      </w:r>
    </w:p>
    <w:p w14:paraId="08AFB9BD"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p>
    <w:p w14:paraId="58752F39" w14:textId="77777777" w:rsidR="00C16216" w:rsidRPr="00021661" w:rsidRDefault="00C16216" w:rsidP="00C16216">
      <w:pPr>
        <w:keepNext/>
        <w:widowControl w:val="0"/>
        <w:spacing w:after="0" w:line="240" w:lineRule="auto"/>
        <w:contextualSpacing/>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Oktreotidas</w:t>
      </w:r>
    </w:p>
    <w:p w14:paraId="22A173F4"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Jei everolimuzo (10 mg per parą) vartojama kartu su oktreotido depo preparatais, oktreotido C</w:t>
      </w:r>
      <w:r w:rsidRPr="00021661">
        <w:rPr>
          <w:rFonts w:ascii="Times New Roman" w:hAnsi="Times New Roman"/>
          <w:kern w:val="0"/>
          <w:sz w:val="22"/>
          <w:vertAlign w:val="subscript"/>
          <w:lang w:val="lt-LT"/>
          <w14:ligatures w14:val="none"/>
        </w:rPr>
        <w:t>min</w:t>
      </w:r>
      <w:r w:rsidRPr="00021661">
        <w:rPr>
          <w:rFonts w:ascii="Times New Roman" w:hAnsi="Times New Roman"/>
          <w:kern w:val="0"/>
          <w:sz w:val="22"/>
          <w:lang w:val="lt-LT"/>
          <w14:ligatures w14:val="none"/>
        </w:rPr>
        <w:t xml:space="preserve"> padidėja, geometrinių vidurkių santykis (everolimuzas/placebas) yra 1,47.</w:t>
      </w:r>
    </w:p>
    <w:p w14:paraId="26EA0DBE" w14:textId="77777777" w:rsidR="00C16216" w:rsidRPr="00021661" w:rsidRDefault="00C16216" w:rsidP="00C16216">
      <w:pPr>
        <w:spacing w:after="0" w:line="240" w:lineRule="auto"/>
        <w:rPr>
          <w:rFonts w:ascii="Times New Roman" w:hAnsi="Times New Roman"/>
          <w:kern w:val="0"/>
          <w:sz w:val="22"/>
          <w:u w:val="single"/>
          <w:lang w:val="lt-LT"/>
          <w14:ligatures w14:val="none"/>
        </w:rPr>
      </w:pPr>
    </w:p>
    <w:p w14:paraId="7C1DEB0A"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Ciklosporinas</w:t>
      </w:r>
    </w:p>
    <w:p w14:paraId="22CEE79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klinikinis poveikis ciklosporino farmakokinetikai pacientams, kuriems transplantuota inkstai ar širdis ir vartojantiems ciklosporino mikroemulsijai, buvo nereikšmingas.</w:t>
      </w:r>
    </w:p>
    <w:p w14:paraId="7697DA48" w14:textId="77777777" w:rsidR="00C16216" w:rsidRPr="00021661" w:rsidRDefault="00C16216" w:rsidP="00C16216">
      <w:pPr>
        <w:spacing w:after="0" w:line="240" w:lineRule="auto"/>
        <w:rPr>
          <w:rFonts w:ascii="Times New Roman" w:hAnsi="Times New Roman"/>
          <w:kern w:val="0"/>
          <w:sz w:val="22"/>
          <w:lang w:val="lt-LT"/>
          <w14:ligatures w14:val="none"/>
        </w:rPr>
      </w:pPr>
    </w:p>
    <w:p w14:paraId="3A9DE61B"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Atorvastatinas (CYP3A4 substratas) ir pravastatinas (PgP substratas)</w:t>
      </w:r>
    </w:p>
    <w:p w14:paraId="56916DA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Vienkartinė Certican dozė, vartota kartu su atorvastatinu arba pravastatinu, sveikų asmenų atorvastatino, pravastatino ir everolimuzo farmakokinetikai įtakos nedarė bei nesukėlė reikšmingo poveikio HMG</w:t>
      </w:r>
      <w:r w:rsidRPr="00021661">
        <w:rPr>
          <w:rFonts w:ascii="Times New Roman" w:hAnsi="Times New Roman"/>
          <w:kern w:val="0"/>
          <w:sz w:val="22"/>
          <w:lang w:val="lt-LT"/>
          <w14:ligatures w14:val="none"/>
        </w:rPr>
        <w:noBreakHyphen/>
        <w:t>KoA reduktazės bioreaktyvumui plazmoje. Tačiau šių duomenų negalima taikyti kitiems HMG</w:t>
      </w:r>
      <w:r w:rsidRPr="00021661">
        <w:rPr>
          <w:rFonts w:ascii="Times New Roman" w:hAnsi="Times New Roman"/>
          <w:kern w:val="0"/>
          <w:sz w:val="22"/>
          <w:lang w:val="lt-LT"/>
          <w14:ligatures w14:val="none"/>
        </w:rPr>
        <w:noBreakHyphen/>
        <w:t>KoA reduktazės inhibitoriams. Pacientus būtina sekti, ar nepasireiškė rabdomiolizė ir kitų nepageidaujamų reakcijų, aprašytų HMG</w:t>
      </w:r>
      <w:r w:rsidRPr="00021661">
        <w:rPr>
          <w:rFonts w:ascii="Times New Roman" w:hAnsi="Times New Roman"/>
          <w:kern w:val="0"/>
          <w:sz w:val="22"/>
          <w:lang w:val="lt-LT"/>
          <w14:ligatures w14:val="none"/>
        </w:rPr>
        <w:noBreakHyphen/>
        <w:t>KoA reduktazės inhibitorių Preparato charakteristikų santraukoje.</w:t>
      </w:r>
    </w:p>
    <w:p w14:paraId="24288353" w14:textId="77777777" w:rsidR="00C16216" w:rsidRPr="00021661" w:rsidRDefault="00C16216" w:rsidP="00C16216">
      <w:pPr>
        <w:spacing w:after="0" w:line="240" w:lineRule="auto"/>
        <w:rPr>
          <w:rFonts w:ascii="Times New Roman" w:hAnsi="Times New Roman"/>
          <w:kern w:val="0"/>
          <w:sz w:val="22"/>
          <w:lang w:val="lt-LT"/>
          <w14:ligatures w14:val="none"/>
        </w:rPr>
      </w:pPr>
    </w:p>
    <w:p w14:paraId="4142D0F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Geriamieji CYP3A4A substratai</w:t>
      </w:r>
      <w:r w:rsidRPr="00021661">
        <w:rPr>
          <w:rFonts w:ascii="Times New Roman" w:hAnsi="Times New Roman"/>
          <w:kern w:val="0"/>
          <w:sz w:val="22"/>
          <w:lang w:val="lt-LT"/>
          <w14:ligatures w14:val="none"/>
        </w:rPr>
        <w:t xml:space="preserve"> </w:t>
      </w:r>
    </w:p>
    <w:p w14:paraId="3B571D9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Remiantis </w:t>
      </w:r>
      <w:r w:rsidRPr="00021661">
        <w:rPr>
          <w:rFonts w:ascii="Times New Roman" w:hAnsi="Times New Roman"/>
          <w:i/>
          <w:kern w:val="0"/>
          <w:sz w:val="22"/>
          <w:lang w:val="lt-LT"/>
          <w14:ligatures w14:val="none"/>
        </w:rPr>
        <w:t>in vitro</w:t>
      </w:r>
      <w:r w:rsidRPr="00021661">
        <w:rPr>
          <w:rFonts w:ascii="Times New Roman" w:hAnsi="Times New Roman"/>
          <w:kern w:val="0"/>
          <w:sz w:val="22"/>
          <w:lang w:val="lt-LT"/>
          <w14:ligatures w14:val="none"/>
        </w:rPr>
        <w:t xml:space="preserve"> atliktų tyrimų duomenimis, mažai tikėtina, kad išgėrus 10 mg paros dozių, susidariusi sisteminė preparato koncentracija slopintų PgP, CYP3A4 ir CYP2D6 aktyvumą. Tačiau negalima atmesti, kad CYP3A4 ir PgP aktyvumas bus slopinamas žarnų ląstelėse. Sąveikos tyrimo su sveikais savanoriais metu nustatyta, kad midazolamo (jautraus CYP3A4 substrato bandinio) dozę išgėrus kartu su everolimuzu, midazolamo C</w:t>
      </w:r>
      <w:r w:rsidRPr="00021661">
        <w:rPr>
          <w:rFonts w:ascii="Times New Roman" w:hAnsi="Times New Roman"/>
          <w:kern w:val="0"/>
          <w:sz w:val="22"/>
          <w:vertAlign w:val="subscript"/>
          <w:lang w:val="lt-LT"/>
          <w14:ligatures w14:val="none"/>
        </w:rPr>
        <w:t>max</w:t>
      </w:r>
      <w:r w:rsidRPr="00021661">
        <w:rPr>
          <w:rFonts w:ascii="Times New Roman" w:hAnsi="Times New Roman"/>
          <w:kern w:val="0"/>
          <w:sz w:val="22"/>
          <w:lang w:val="lt-LT"/>
          <w14:ligatures w14:val="none"/>
        </w:rPr>
        <w:t xml:space="preserve"> padidėjo 25 %, AUC - 30 %. Tikėtina tokio poveikio priežastis yra everolimuzo sukeliamas žarnyno CYP3A4 slopinimas. Vadinasi, everolimuzas gali mažinti geriamųjų CYP3A4 substratų biologinį prieinamumą. Vis dėlto manoma, kad kliniškai reikšmingo poveikio sisteminiu būdu vartojamų CYP3A4 substratų ekspozicijai neatsiranda. Jei everolimuzo vartojama kartu su geriamaisiais CYP3A4 substratais, kurių terapinis indeksas siauras (pvz., pimozidu, terfenadinu, astemizolu, cisapridu, kvinidinu ar skalsių alkaloidų dariniais), pacientą būtina stebėti, ar neatsiranda nepageidaujamo poveikio, aprašyto geriamojo CYP3A4 substrato preparato charakteristikų santraukoje.</w:t>
      </w:r>
    </w:p>
    <w:p w14:paraId="181835B4" w14:textId="77777777" w:rsidR="00C16216" w:rsidRPr="00021661" w:rsidRDefault="00C16216" w:rsidP="00C16216">
      <w:pPr>
        <w:spacing w:after="0" w:line="240" w:lineRule="auto"/>
        <w:rPr>
          <w:rFonts w:ascii="Times New Roman" w:hAnsi="Times New Roman"/>
          <w:kern w:val="0"/>
          <w:sz w:val="22"/>
          <w:u w:val="single"/>
          <w:lang w:val="lt-LT"/>
          <w14:ligatures w14:val="none"/>
        </w:rPr>
      </w:pPr>
    </w:p>
    <w:p w14:paraId="73D1052B"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Vakcinacijos</w:t>
      </w:r>
    </w:p>
    <w:p w14:paraId="34C0271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Imunosupresantai gali veikti organizmo atsaką į skiepus, ir jie Certican gydomiems pacientams gali būti mažiau efektyvūs. Draudžiama vartoti gyvąsias vakcinas. </w:t>
      </w:r>
    </w:p>
    <w:p w14:paraId="4AA8DA40" w14:textId="77777777" w:rsidR="00C16216" w:rsidRPr="00021661" w:rsidRDefault="00C16216" w:rsidP="00C16216">
      <w:pPr>
        <w:spacing w:after="0" w:line="240" w:lineRule="auto"/>
        <w:rPr>
          <w:rFonts w:ascii="Times New Roman" w:hAnsi="Times New Roman"/>
          <w:kern w:val="0"/>
          <w:sz w:val="22"/>
          <w:lang w:val="lt-LT"/>
          <w14:ligatures w14:val="none"/>
        </w:rPr>
      </w:pPr>
    </w:p>
    <w:p w14:paraId="4AC99FDE"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Vaikų populiacija</w:t>
      </w:r>
    </w:p>
    <w:p w14:paraId="3406E09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Sąveikos tyrimai atlikti tik suaugusiesiems.</w:t>
      </w:r>
    </w:p>
    <w:p w14:paraId="06E2CBA3" w14:textId="77777777" w:rsidR="00C16216" w:rsidRPr="00021661" w:rsidRDefault="00C16216" w:rsidP="00C16216">
      <w:pPr>
        <w:spacing w:after="0" w:line="240" w:lineRule="auto"/>
        <w:rPr>
          <w:rFonts w:ascii="Times New Roman" w:hAnsi="Times New Roman"/>
          <w:kern w:val="0"/>
          <w:sz w:val="22"/>
          <w:lang w:val="lt-LT"/>
          <w14:ligatures w14:val="none"/>
        </w:rPr>
      </w:pPr>
    </w:p>
    <w:p w14:paraId="45AAEA55"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4.6</w:t>
      </w:r>
      <w:r w:rsidRPr="00021661">
        <w:rPr>
          <w:rFonts w:ascii="Times New Roman" w:hAnsi="Times New Roman"/>
          <w:b/>
          <w:kern w:val="0"/>
          <w:sz w:val="22"/>
          <w:lang w:val="lt-LT"/>
          <w14:ligatures w14:val="none"/>
        </w:rPr>
        <w:tab/>
        <w:t>Vaisingumas, nėštumo ir žindymo laikotarpis</w:t>
      </w:r>
      <w:r w:rsidRPr="00021661">
        <w:rPr>
          <w:rFonts w:ascii="Times New Roman" w:hAnsi="Times New Roman"/>
          <w:kern w:val="0"/>
          <w:sz w:val="22"/>
          <w:lang w:val="lt-LT"/>
          <w14:ligatures w14:val="none"/>
        </w:rPr>
        <w:t xml:space="preserve"> </w:t>
      </w:r>
    </w:p>
    <w:p w14:paraId="48EC889C" w14:textId="77777777" w:rsidR="00C16216" w:rsidRPr="00021661" w:rsidRDefault="00C16216" w:rsidP="00C16216">
      <w:pPr>
        <w:spacing w:after="0" w:line="240" w:lineRule="auto"/>
        <w:rPr>
          <w:rFonts w:ascii="Times New Roman" w:hAnsi="Times New Roman"/>
          <w:kern w:val="0"/>
          <w:sz w:val="22"/>
          <w:lang w:val="lt-LT"/>
          <w14:ligatures w14:val="none"/>
        </w:rPr>
      </w:pPr>
    </w:p>
    <w:p w14:paraId="35419852"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Nėštumas</w:t>
      </w:r>
    </w:p>
    <w:p w14:paraId="307D5ED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Kokį poveikį Certican sukelia nėščioms moterims, nežinoma, nes tinkamų duomenų nėra.</w:t>
      </w:r>
    </w:p>
    <w:p w14:paraId="54AC9B9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Bandymai su gyvūnais parodė preparato toksinį poveikį dauginimosi funkcijai, įskaitant toksinį poveikį gemalui ir vaisiui (žr. 5.3 skyrių). Kokį pavojų preparatas gali sukelti žmonėms, nežinoma. </w:t>
      </w:r>
      <w:r w:rsidRPr="00021661">
        <w:rPr>
          <w:rFonts w:ascii="Times New Roman" w:hAnsi="Times New Roman"/>
          <w:kern w:val="0"/>
          <w:sz w:val="22"/>
          <w:lang w:val="lt-LT"/>
          <w14:ligatures w14:val="none"/>
        </w:rPr>
        <w:lastRenderedPageBreak/>
        <w:t>Certican nevartotinas nėštumo metu, nebent laukiama nauda yra didesnė už galimą žalą vaisiui. Vaisingo amžiaus moteris būtina įspėti, kad Certican vartojimo laikotarpiu ir dar 8 savaites po gydymo baigimo, jos naudotų efektyvias kontracepcijos priemones.</w:t>
      </w:r>
    </w:p>
    <w:p w14:paraId="7CDA2494" w14:textId="77777777" w:rsidR="00C16216" w:rsidRPr="00021661" w:rsidRDefault="00C16216" w:rsidP="00C16216">
      <w:pPr>
        <w:spacing w:after="0" w:line="240" w:lineRule="auto"/>
        <w:rPr>
          <w:rFonts w:ascii="Times New Roman" w:hAnsi="Times New Roman"/>
          <w:kern w:val="0"/>
          <w:sz w:val="22"/>
          <w:lang w:val="lt-LT"/>
          <w14:ligatures w14:val="none"/>
        </w:rPr>
      </w:pPr>
    </w:p>
    <w:p w14:paraId="57BA4676"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Žindymas</w:t>
      </w:r>
    </w:p>
    <w:p w14:paraId="202E111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Nežinoma, ar everolimuzo išsiskiria į moters pieną. Tyrimai su gyvūnais parodė, kad everolimuzo ir (arba) jo metabolitų greitai patenka į žindančių žiurkių pieną. </w:t>
      </w:r>
    </w:p>
    <w:p w14:paraId="225221E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Todėl Certican vartojančioms moterims žindyti negalima.</w:t>
      </w:r>
    </w:p>
    <w:p w14:paraId="43EB7B80" w14:textId="77777777" w:rsidR="00C16216" w:rsidRPr="00021661" w:rsidRDefault="00C16216" w:rsidP="00C16216">
      <w:pPr>
        <w:spacing w:after="0" w:line="240" w:lineRule="auto"/>
        <w:rPr>
          <w:rFonts w:ascii="Times New Roman" w:hAnsi="Times New Roman"/>
          <w:kern w:val="0"/>
          <w:sz w:val="22"/>
          <w:lang w:val="lt-LT"/>
          <w14:ligatures w14:val="none"/>
        </w:rPr>
      </w:pPr>
    </w:p>
    <w:p w14:paraId="3BEDBC82"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Vaisingumas</w:t>
      </w:r>
    </w:p>
    <w:p w14:paraId="2A65AD5B"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Mokslinėje literatūroje paskelbta pranešimų apie laikinos azoospermijos ir oligospermijos atvejus mTOR inhibitoriais gydytiems pacientams (žr. 4.4, 4.8 ir 5.3 skyrius). Nežinoma, ar everolimuzas gali sukelti vyrų ir moterų nevaisingumą, tačiau buvo nustatyta vyrų nevaisingumo ir antrinės amenorėjos atvejų.</w:t>
      </w:r>
    </w:p>
    <w:p w14:paraId="19B845A4" w14:textId="77777777" w:rsidR="00C16216" w:rsidRPr="00021661" w:rsidRDefault="00C16216" w:rsidP="00C16216">
      <w:pPr>
        <w:spacing w:after="0" w:line="240" w:lineRule="auto"/>
        <w:rPr>
          <w:rFonts w:ascii="Times New Roman" w:hAnsi="Times New Roman"/>
          <w:kern w:val="0"/>
          <w:sz w:val="22"/>
          <w:lang w:val="lt-LT"/>
          <w14:ligatures w14:val="none"/>
        </w:rPr>
      </w:pPr>
    </w:p>
    <w:p w14:paraId="4D54664A"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4.7</w:t>
      </w:r>
      <w:r w:rsidRPr="00021661">
        <w:rPr>
          <w:rFonts w:ascii="Times New Roman" w:hAnsi="Times New Roman"/>
          <w:b/>
          <w:kern w:val="0"/>
          <w:sz w:val="22"/>
          <w:lang w:val="lt-LT"/>
          <w14:ligatures w14:val="none"/>
        </w:rPr>
        <w:tab/>
        <w:t>Poveikis gebėjimui vairuoti ir valdyti mechanizmus</w:t>
      </w:r>
    </w:p>
    <w:p w14:paraId="39E50A3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2C49D1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gebėjimo vairuoti ir valdyti mechanizmus neveikia arba veikia nereikšmingai.</w:t>
      </w:r>
    </w:p>
    <w:p w14:paraId="6BCB6A6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5BDAC3C"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4.8</w:t>
      </w:r>
      <w:r w:rsidRPr="00021661">
        <w:rPr>
          <w:rFonts w:ascii="Times New Roman" w:hAnsi="Times New Roman"/>
          <w:b/>
          <w:kern w:val="0"/>
          <w:sz w:val="22"/>
          <w:lang w:val="lt-LT"/>
          <w14:ligatures w14:val="none"/>
        </w:rPr>
        <w:tab/>
        <w:t>Nepageidaujamas poveikis</w:t>
      </w:r>
    </w:p>
    <w:p w14:paraId="08856A45" w14:textId="77777777" w:rsidR="00C16216" w:rsidRPr="00021661" w:rsidRDefault="00C16216" w:rsidP="00C16216">
      <w:pPr>
        <w:spacing w:after="0" w:line="240" w:lineRule="auto"/>
        <w:rPr>
          <w:rFonts w:ascii="Times New Roman" w:hAnsi="Times New Roman"/>
          <w:kern w:val="0"/>
          <w:sz w:val="22"/>
          <w:lang w:val="lt-LT"/>
          <w14:ligatures w14:val="none"/>
        </w:rPr>
      </w:pPr>
    </w:p>
    <w:p w14:paraId="014A7EE9"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lang w:val="lt-LT"/>
          <w14:ligatures w14:val="none"/>
        </w:rPr>
        <w:t>a</w:t>
      </w:r>
      <w:r w:rsidRPr="00021661">
        <w:rPr>
          <w:rFonts w:ascii="Times New Roman" w:hAnsi="Times New Roman"/>
          <w:kern w:val="0"/>
          <w:sz w:val="22"/>
          <w:u w:val="single"/>
          <w:lang w:val="lt-LT"/>
          <w14:ligatures w14:val="none"/>
        </w:rPr>
        <w:t>) Saugumo duomenų santrauka</w:t>
      </w:r>
    </w:p>
    <w:p w14:paraId="21F359B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Žemiau išvardytų nepageidaujamų reakcijų dažnis nustatytas remiantis daugiacentrių, atsitiktinių imčių, kontroliuotų suaugusių pacientų, kuriems atlikta transplantacija, gydymo Certican kartu su kalcineurino inhibitoriais (KNI) ir kortikosteroidais tyrimų metu 12 mėnesių laikotarpiu nustatytu reiškinių dažniu. Visuose tyrimuose, išskyrus du (juose dalyvavo ligoniai, kuriems buvo persodintas inkstas), buvo Certican nevartojusių ligonių, kuriems buvo skirtas įprastinis KNI inhibitoriais paremtas gydymas, grupė. Certican vartojimas kartu su ciklosporinu ir kortikosteroidais tirtas penkių tyrimų, kuriuose dalyvavo 2497 pacientai po naujai atliktos inksto transplantacijos (įskaitant du tyrimus, kuriuose kontrolinės Certican nevartojančių pacientų grupės nebuvo), ir trijų tyrimų, kuriuose dalyvavo 1531 ligonių po naujai atliktos širdies transplantacijos, metu (ITT populiacija, žr. 5.1 skyrių).</w:t>
      </w:r>
    </w:p>
    <w:p w14:paraId="0FC53CEA" w14:textId="77777777" w:rsidR="00C16216" w:rsidRPr="00021661" w:rsidRDefault="00C16216" w:rsidP="00C16216">
      <w:pPr>
        <w:spacing w:after="0" w:line="240" w:lineRule="auto"/>
        <w:rPr>
          <w:rFonts w:ascii="Times New Roman" w:hAnsi="Times New Roman"/>
          <w:kern w:val="0"/>
          <w:sz w:val="22"/>
          <w:lang w:val="lt-LT"/>
          <w14:ligatures w14:val="none"/>
        </w:rPr>
      </w:pPr>
    </w:p>
    <w:p w14:paraId="1CBE98E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vartojimas kartu su takrolimuzu tirtas vieno tyrimo, kuriame dalyvavo 719 kepenų transplantaciją patyrusių pacientų, metu (ITT populiacija, žr. 5.1 skyrių).</w:t>
      </w:r>
    </w:p>
    <w:p w14:paraId="56FD182B" w14:textId="77777777" w:rsidR="00C16216" w:rsidRPr="00021661" w:rsidRDefault="00C16216" w:rsidP="00C16216">
      <w:pPr>
        <w:spacing w:after="0" w:line="240" w:lineRule="auto"/>
        <w:rPr>
          <w:rFonts w:ascii="Times New Roman" w:hAnsi="Times New Roman"/>
          <w:kern w:val="0"/>
          <w:sz w:val="22"/>
          <w:lang w:val="lt-LT"/>
          <w14:ligatures w14:val="none"/>
        </w:rPr>
      </w:pPr>
    </w:p>
    <w:p w14:paraId="469512EF"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Dažniausi nepageidaujami reiškiniai buvo infekcijos, anemija, hiperlipidemija, pirmą kartą diagnozuotas cukrinis diabetas, nemiga, galvos skausmas, hipertenzija, kosulys, vidurių užkietėjimas, pykinimas, periferinė edema, gijimo sutrikimas (įskaitant pleuros ir perikardo eksudaciją).</w:t>
      </w:r>
    </w:p>
    <w:p w14:paraId="60042CCB" w14:textId="77777777" w:rsidR="00C16216" w:rsidRPr="00021661" w:rsidRDefault="00C16216" w:rsidP="00C16216">
      <w:pPr>
        <w:spacing w:after="0" w:line="240" w:lineRule="auto"/>
        <w:rPr>
          <w:rFonts w:ascii="Times New Roman" w:hAnsi="Times New Roman"/>
          <w:kern w:val="0"/>
          <w:sz w:val="22"/>
          <w:lang w:val="lt-LT"/>
          <w14:ligatures w14:val="none"/>
        </w:rPr>
      </w:pPr>
    </w:p>
    <w:p w14:paraId="1B375D0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Nepageidaujamas poveikis gali priklausyti nuo imunosupresinio gydymo būdo (pvz., masto ir trukmės). Tyrimų, kurių metu vartota Certican ir ciklosporino, metu kreatinino koncentracija serume dažniau padidėjo pacientams, kurie vartojo Certican su visa ciklosporino mikroemulsijai doze, lyginant su kontrolinės grupės pacientais. Bendrasis nepageidaujamų poveikių dažnis buvo mažesnis pacientams, vartojusiems mažesnę ciklosporino mikroemulsijai dozę (žr. 5.1 skyrių).</w:t>
      </w:r>
    </w:p>
    <w:p w14:paraId="35F7F9D5" w14:textId="77777777" w:rsidR="00C16216" w:rsidRPr="00021661" w:rsidRDefault="00C16216" w:rsidP="00C16216">
      <w:pPr>
        <w:spacing w:after="0" w:line="240" w:lineRule="auto"/>
        <w:rPr>
          <w:rFonts w:ascii="Times New Roman" w:hAnsi="Times New Roman"/>
          <w:kern w:val="0"/>
          <w:sz w:val="22"/>
          <w:lang w:val="lt-LT"/>
          <w14:ligatures w14:val="none"/>
        </w:rPr>
      </w:pPr>
    </w:p>
    <w:p w14:paraId="05382DA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saugumo pobūdis, kartu skiriant mažesnę ciklosporino dozę, buvo panašus kaip ir 3 pagrindinių tyrimų metu, kai kartu buvo skiriama visa ciklosporino dozė. Tačiau padidėjusi kreatinino koncentracija serume stebėta rečiau ir vidutiniai bei viduriniai kreatinino koncentracijos serume rodikliai buvo mažesni, lyginant su nustatytais III fazės klinikinių tyrimų metu. </w:t>
      </w:r>
    </w:p>
    <w:p w14:paraId="573B5DBE" w14:textId="77777777" w:rsidR="00C16216" w:rsidRPr="00021661" w:rsidRDefault="00C16216" w:rsidP="00C16216">
      <w:pPr>
        <w:spacing w:after="0" w:line="240" w:lineRule="auto"/>
        <w:rPr>
          <w:rFonts w:ascii="Times New Roman" w:hAnsi="Times New Roman"/>
          <w:kern w:val="0"/>
          <w:sz w:val="22"/>
          <w:lang w:val="lt-LT"/>
          <w14:ligatures w14:val="none"/>
        </w:rPr>
      </w:pPr>
    </w:p>
    <w:p w14:paraId="1B881D37" w14:textId="77777777" w:rsidR="00C16216" w:rsidRPr="00021661" w:rsidRDefault="00C16216" w:rsidP="00C16216">
      <w:pPr>
        <w:keepNext/>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b) Nepageidaujamų reakcijų santrauka lentelėje</w:t>
      </w:r>
    </w:p>
    <w:p w14:paraId="4FD57CA1"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4 lentelėje surašytos nepageidaujamos reakcijos galimai ar tikėtinai susijusios su Certican vartojimu, stebėtos III fazės klinikinių tyrimų metu. Jei nenurodyta kitaip, paminėti sutrikimai III fazės tyrimų metu dažniau pasireiškė Certican gydytiems ligoniams, palyginti su ligoniais, kuriems buvo skirtas įprastinis gydymas, bet kurie nevartojo Certican, arba inkstų ir širdies persodinimo tyrimų metu pasireiškė tokiu pačiu dažniu, jei tai buvo žinoma lyginamojo preparato MFA nepageidaujama reakcija (žr. 5.1 skyrių)</w:t>
      </w:r>
      <w:r w:rsidRPr="00021661">
        <w:rPr>
          <w:rFonts w:ascii="Times New Roman" w:hAnsi="Times New Roman"/>
          <w:color w:val="0000FF"/>
          <w:kern w:val="0"/>
          <w:sz w:val="22"/>
          <w:lang w:val="lt-LT"/>
          <w14:ligatures w14:val="none"/>
        </w:rPr>
        <w:t xml:space="preserve">. </w:t>
      </w:r>
      <w:r w:rsidRPr="00021661">
        <w:rPr>
          <w:rFonts w:ascii="Times New Roman" w:hAnsi="Times New Roman"/>
          <w:kern w:val="0"/>
          <w:sz w:val="22"/>
          <w:lang w:val="lt-LT"/>
          <w14:ligatures w14:val="none"/>
        </w:rPr>
        <w:t xml:space="preserve">Jei nepaminėta kitaip, nepageidaujamų reakcijų pobūdis visose </w:t>
      </w:r>
      <w:r w:rsidRPr="00021661">
        <w:rPr>
          <w:rFonts w:ascii="Times New Roman" w:hAnsi="Times New Roman"/>
          <w:kern w:val="0"/>
          <w:sz w:val="22"/>
          <w:lang w:val="lt-LT"/>
          <w14:ligatures w14:val="none"/>
        </w:rPr>
        <w:lastRenderedPageBreak/>
        <w:t>transplantacijos indikacijų grupėse buvo reliatyviai vienodas. Reakcijos pateiktos, atsižvelgiant į MedDRA duomenų bazę pagal organų sistemų klases.</w:t>
      </w:r>
    </w:p>
    <w:p w14:paraId="4C1B086D" w14:textId="77777777" w:rsidR="00C16216" w:rsidRPr="00021661" w:rsidRDefault="00C16216" w:rsidP="00C16216">
      <w:pPr>
        <w:spacing w:after="0" w:line="240" w:lineRule="auto"/>
        <w:rPr>
          <w:rFonts w:ascii="Times New Roman" w:hAnsi="Times New Roman"/>
          <w:kern w:val="0"/>
          <w:sz w:val="22"/>
          <w:lang w:val="lt-LT"/>
          <w14:ligatures w14:val="none"/>
        </w:rPr>
      </w:pPr>
    </w:p>
    <w:p w14:paraId="441F1291"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Nepageidaujamų reakcijų dažnis apibūdinamas taip: labai dažnas (≥ 1/10), dažnas (nuo ≥ 1/100 iki &lt; 1/10), nedažnas (nuo ≥ 1/1000 iki &lt; 1/100), retas (nuo ≥ 1/10000 iki &lt; 1/1000), labai retas (&lt; 1/10000).</w:t>
      </w:r>
    </w:p>
    <w:p w14:paraId="77181DC3" w14:textId="77777777" w:rsidR="00C16216" w:rsidRPr="00021661" w:rsidRDefault="00C16216" w:rsidP="00C16216">
      <w:pPr>
        <w:spacing w:after="0" w:line="240" w:lineRule="auto"/>
        <w:rPr>
          <w:rFonts w:ascii="Times New Roman" w:hAnsi="Times New Roman"/>
          <w:kern w:val="0"/>
          <w:sz w:val="22"/>
          <w:lang w:val="lt-LT"/>
          <w14:ligatures w14:val="none"/>
        </w:rPr>
      </w:pPr>
    </w:p>
    <w:p w14:paraId="733AC0EA" w14:textId="77777777" w:rsidR="00C16216" w:rsidRPr="00021661" w:rsidRDefault="00C16216" w:rsidP="00C16216">
      <w:pPr>
        <w:tabs>
          <w:tab w:val="left" w:pos="1418"/>
        </w:tabs>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4 lentelė. </w:t>
      </w:r>
      <w:r w:rsidRPr="00021661">
        <w:rPr>
          <w:rFonts w:ascii="Times New Roman" w:hAnsi="Times New Roman"/>
          <w:b/>
          <w:kern w:val="0"/>
          <w:sz w:val="22"/>
          <w:lang w:val="lt-LT"/>
          <w14:ligatures w14:val="none"/>
        </w:rPr>
        <w:tab/>
        <w:t>Nepageidaujamos reakcijos, galimai ar tikėtinai susijusios su Certican vartojimu</w:t>
      </w:r>
    </w:p>
    <w:p w14:paraId="3007D39C"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92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20"/>
        <w:gridCol w:w="2323"/>
        <w:gridCol w:w="4639"/>
      </w:tblGrid>
      <w:tr w:rsidR="00C16216" w:rsidRPr="00C16216" w14:paraId="250A11CC" w14:textId="77777777" w:rsidTr="00B55378">
        <w:tc>
          <w:tcPr>
            <w:tcW w:w="2320" w:type="dxa"/>
            <w:tcBorders>
              <w:top w:val="single" w:sz="4" w:space="0" w:color="auto"/>
              <w:left w:val="nil"/>
              <w:bottom w:val="single" w:sz="4" w:space="0" w:color="auto"/>
              <w:right w:val="nil"/>
            </w:tcBorders>
            <w:hideMark/>
          </w:tcPr>
          <w:p w14:paraId="374DD23A" w14:textId="77777777" w:rsidR="00C16216" w:rsidRPr="00021661" w:rsidRDefault="00C16216" w:rsidP="00C16216">
            <w:pPr>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Organų sistema</w:t>
            </w:r>
          </w:p>
        </w:tc>
        <w:tc>
          <w:tcPr>
            <w:tcW w:w="2323" w:type="dxa"/>
            <w:tcBorders>
              <w:top w:val="single" w:sz="4" w:space="0" w:color="auto"/>
              <w:left w:val="nil"/>
              <w:bottom w:val="single" w:sz="4" w:space="0" w:color="auto"/>
              <w:right w:val="nil"/>
            </w:tcBorders>
            <w:hideMark/>
          </w:tcPr>
          <w:p w14:paraId="3F86CAA5" w14:textId="77777777" w:rsidR="00C16216" w:rsidRPr="00021661" w:rsidRDefault="00C16216" w:rsidP="00C16216">
            <w:pPr>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Dažnis </w:t>
            </w:r>
          </w:p>
        </w:tc>
        <w:tc>
          <w:tcPr>
            <w:tcW w:w="4639" w:type="dxa"/>
            <w:tcBorders>
              <w:top w:val="single" w:sz="4" w:space="0" w:color="auto"/>
              <w:left w:val="nil"/>
              <w:bottom w:val="single" w:sz="4" w:space="0" w:color="auto"/>
              <w:right w:val="nil"/>
            </w:tcBorders>
            <w:hideMark/>
          </w:tcPr>
          <w:p w14:paraId="3118F209" w14:textId="77777777" w:rsidR="00C16216" w:rsidRPr="00021661" w:rsidRDefault="00C16216" w:rsidP="00C16216">
            <w:pPr>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Nepageidaujama reakcija</w:t>
            </w:r>
          </w:p>
        </w:tc>
      </w:tr>
      <w:tr w:rsidR="00C16216" w:rsidRPr="00C16216" w14:paraId="57ED4DD6" w14:textId="77777777" w:rsidTr="00B55378">
        <w:tc>
          <w:tcPr>
            <w:tcW w:w="2320" w:type="dxa"/>
            <w:tcBorders>
              <w:top w:val="single" w:sz="4" w:space="0" w:color="auto"/>
              <w:left w:val="nil"/>
              <w:bottom w:val="nil"/>
              <w:right w:val="nil"/>
            </w:tcBorders>
            <w:hideMark/>
          </w:tcPr>
          <w:p w14:paraId="0E59806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Infekcijos ir infestacijos</w:t>
            </w:r>
          </w:p>
        </w:tc>
        <w:tc>
          <w:tcPr>
            <w:tcW w:w="2323" w:type="dxa"/>
            <w:tcBorders>
              <w:top w:val="single" w:sz="4" w:space="0" w:color="auto"/>
              <w:left w:val="nil"/>
              <w:bottom w:val="nil"/>
              <w:right w:val="nil"/>
            </w:tcBorders>
            <w:hideMark/>
          </w:tcPr>
          <w:p w14:paraId="1A9E9E5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522E5E8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Infekcija (virusinė, bakterinė, grybelinė), viršutinių kvėpavimo takų infekcija, apatinių kvėpavimo takų ir plaučių infekcija (įskaitant pneumoniją)</w:t>
            </w:r>
            <w:r w:rsidRPr="00021661">
              <w:rPr>
                <w:rFonts w:ascii="Times New Roman" w:hAnsi="Times New Roman"/>
                <w:kern w:val="0"/>
                <w:sz w:val="22"/>
                <w:vertAlign w:val="superscript"/>
                <w:lang w:val="lt-LT"/>
                <w14:ligatures w14:val="none"/>
              </w:rPr>
              <w:t>1</w:t>
            </w:r>
            <w:r w:rsidRPr="00021661">
              <w:rPr>
                <w:rFonts w:ascii="Times New Roman" w:hAnsi="Times New Roman"/>
                <w:kern w:val="0"/>
                <w:sz w:val="22"/>
                <w:lang w:val="lt-LT"/>
                <w14:ligatures w14:val="none"/>
              </w:rPr>
              <w:t>, šlapimo takų infekcija</w:t>
            </w:r>
            <w:r w:rsidRPr="00021661">
              <w:rPr>
                <w:rFonts w:ascii="Times New Roman" w:hAnsi="Times New Roman"/>
                <w:kern w:val="0"/>
                <w:sz w:val="22"/>
                <w:vertAlign w:val="superscript"/>
                <w:lang w:val="lt-LT"/>
                <w14:ligatures w14:val="none"/>
              </w:rPr>
              <w:t>2</w:t>
            </w:r>
          </w:p>
        </w:tc>
      </w:tr>
      <w:tr w:rsidR="00C16216" w:rsidRPr="00C16216" w14:paraId="65E7278F" w14:textId="77777777" w:rsidTr="00B55378">
        <w:trPr>
          <w:cantSplit/>
          <w:trHeight w:val="428"/>
        </w:trPr>
        <w:tc>
          <w:tcPr>
            <w:tcW w:w="2320" w:type="dxa"/>
            <w:tcBorders>
              <w:top w:val="nil"/>
              <w:left w:val="nil"/>
              <w:bottom w:val="single" w:sz="4" w:space="0" w:color="auto"/>
              <w:right w:val="nil"/>
            </w:tcBorders>
          </w:tcPr>
          <w:p w14:paraId="45D0010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57C548A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single" w:sz="4" w:space="0" w:color="auto"/>
              <w:right w:val="nil"/>
            </w:tcBorders>
            <w:hideMark/>
          </w:tcPr>
          <w:p w14:paraId="4681355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Sepsis, žaizdos infekcija</w:t>
            </w:r>
          </w:p>
        </w:tc>
      </w:tr>
      <w:tr w:rsidR="00C16216" w:rsidRPr="00C16216" w14:paraId="4E525726" w14:textId="77777777" w:rsidTr="00B55378">
        <w:trPr>
          <w:cantSplit/>
          <w:trHeight w:val="428"/>
        </w:trPr>
        <w:tc>
          <w:tcPr>
            <w:tcW w:w="2320" w:type="dxa"/>
            <w:tcBorders>
              <w:top w:val="single" w:sz="4" w:space="0" w:color="auto"/>
              <w:left w:val="nil"/>
              <w:bottom w:val="nil"/>
              <w:right w:val="nil"/>
            </w:tcBorders>
            <w:hideMark/>
          </w:tcPr>
          <w:p w14:paraId="6FE58F8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Gerybiniai, piktybiniai ir nepatikslinti navikai</w:t>
            </w:r>
          </w:p>
        </w:tc>
        <w:tc>
          <w:tcPr>
            <w:tcW w:w="2323" w:type="dxa"/>
            <w:tcBorders>
              <w:top w:val="single" w:sz="4" w:space="0" w:color="auto"/>
              <w:left w:val="nil"/>
              <w:bottom w:val="nil"/>
              <w:right w:val="nil"/>
            </w:tcBorders>
            <w:hideMark/>
          </w:tcPr>
          <w:p w14:paraId="54C14F6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nil"/>
              <w:right w:val="nil"/>
            </w:tcBorders>
            <w:hideMark/>
          </w:tcPr>
          <w:p w14:paraId="170FA5A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Piktybiniai ir nepatikslinti navikai, odos navikai (piktybiniai ir nepatikslinti)</w:t>
            </w:r>
          </w:p>
        </w:tc>
      </w:tr>
      <w:tr w:rsidR="00C16216" w:rsidRPr="00C16216" w14:paraId="3D7ED643" w14:textId="77777777" w:rsidTr="00B55378">
        <w:trPr>
          <w:cantSplit/>
          <w:trHeight w:val="428"/>
        </w:trPr>
        <w:tc>
          <w:tcPr>
            <w:tcW w:w="2320" w:type="dxa"/>
            <w:tcBorders>
              <w:top w:val="nil"/>
              <w:left w:val="nil"/>
              <w:bottom w:val="single" w:sz="4" w:space="0" w:color="auto"/>
              <w:right w:val="nil"/>
            </w:tcBorders>
          </w:tcPr>
          <w:p w14:paraId="47E62D1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645C8E7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Nedažnas</w:t>
            </w:r>
          </w:p>
        </w:tc>
        <w:tc>
          <w:tcPr>
            <w:tcW w:w="4639" w:type="dxa"/>
            <w:tcBorders>
              <w:top w:val="nil"/>
              <w:left w:val="nil"/>
              <w:bottom w:val="single" w:sz="4" w:space="0" w:color="auto"/>
              <w:right w:val="nil"/>
            </w:tcBorders>
            <w:hideMark/>
          </w:tcPr>
          <w:p w14:paraId="4DD3480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Limfoma ar potransplantacinis limfoproliferacinis sutrikimas (PTLS)</w:t>
            </w:r>
          </w:p>
        </w:tc>
      </w:tr>
      <w:tr w:rsidR="00C16216" w:rsidRPr="00C16216" w14:paraId="3C825B67" w14:textId="77777777" w:rsidTr="00B55378">
        <w:trPr>
          <w:cantSplit/>
          <w:trHeight w:val="428"/>
        </w:trPr>
        <w:tc>
          <w:tcPr>
            <w:tcW w:w="2320" w:type="dxa"/>
            <w:tcBorders>
              <w:top w:val="single" w:sz="4" w:space="0" w:color="auto"/>
              <w:left w:val="nil"/>
              <w:bottom w:val="nil"/>
              <w:right w:val="nil"/>
            </w:tcBorders>
            <w:hideMark/>
          </w:tcPr>
          <w:p w14:paraId="45EE982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Kraujo ir limfinės sistemos sutrikimai</w:t>
            </w:r>
          </w:p>
        </w:tc>
        <w:tc>
          <w:tcPr>
            <w:tcW w:w="2323" w:type="dxa"/>
            <w:tcBorders>
              <w:top w:val="single" w:sz="4" w:space="0" w:color="auto"/>
              <w:left w:val="nil"/>
              <w:bottom w:val="nil"/>
              <w:right w:val="nil"/>
            </w:tcBorders>
            <w:hideMark/>
          </w:tcPr>
          <w:p w14:paraId="6D4F61B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19646BA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Leukopenija, anemija/eritropenija, trombocitopenija</w:t>
            </w:r>
            <w:r w:rsidRPr="00021661">
              <w:rPr>
                <w:rFonts w:ascii="Times New Roman" w:hAnsi="Times New Roman"/>
                <w:kern w:val="0"/>
                <w:sz w:val="22"/>
                <w:vertAlign w:val="superscript"/>
                <w:lang w:val="lt-LT"/>
                <w14:ligatures w14:val="none"/>
              </w:rPr>
              <w:t>1</w:t>
            </w:r>
          </w:p>
        </w:tc>
      </w:tr>
      <w:tr w:rsidR="00C16216" w:rsidRPr="00C16216" w14:paraId="6BFEE0B9" w14:textId="77777777" w:rsidTr="00B55378">
        <w:trPr>
          <w:cantSplit/>
          <w:trHeight w:val="428"/>
        </w:trPr>
        <w:tc>
          <w:tcPr>
            <w:tcW w:w="2320" w:type="dxa"/>
            <w:vMerge w:val="restart"/>
            <w:tcBorders>
              <w:top w:val="nil"/>
              <w:left w:val="nil"/>
              <w:bottom w:val="nil"/>
              <w:right w:val="nil"/>
            </w:tcBorders>
          </w:tcPr>
          <w:p w14:paraId="6FF95CA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nil"/>
              <w:right w:val="nil"/>
            </w:tcBorders>
            <w:hideMark/>
          </w:tcPr>
          <w:p w14:paraId="4C65460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nil"/>
              <w:right w:val="nil"/>
            </w:tcBorders>
            <w:hideMark/>
          </w:tcPr>
          <w:p w14:paraId="643BFA5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Pancitopenija, trombozinės mikroangiopatijos (įskaitant trombozinę trombocitopeninę purpurą ir hemolizinį ureminį sindromą)</w:t>
            </w:r>
          </w:p>
        </w:tc>
      </w:tr>
      <w:tr w:rsidR="00C16216" w:rsidRPr="00C16216" w14:paraId="31EA5015" w14:textId="77777777" w:rsidTr="00B55378">
        <w:trPr>
          <w:cantSplit/>
          <w:trHeight w:val="428"/>
        </w:trPr>
        <w:tc>
          <w:tcPr>
            <w:tcW w:w="2320" w:type="dxa"/>
            <w:vMerge/>
            <w:tcBorders>
              <w:top w:val="nil"/>
              <w:left w:val="nil"/>
              <w:bottom w:val="single" w:sz="4" w:space="0" w:color="auto"/>
              <w:right w:val="nil"/>
            </w:tcBorders>
            <w:vAlign w:val="center"/>
            <w:hideMark/>
          </w:tcPr>
          <w:p w14:paraId="2BFFF73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tcPr>
          <w:p w14:paraId="15BCDDD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4639" w:type="dxa"/>
            <w:tcBorders>
              <w:top w:val="nil"/>
              <w:left w:val="nil"/>
              <w:bottom w:val="single" w:sz="4" w:space="0" w:color="auto"/>
              <w:right w:val="nil"/>
            </w:tcBorders>
          </w:tcPr>
          <w:p w14:paraId="0998470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4A72653D" w14:textId="77777777" w:rsidTr="00B55378">
        <w:trPr>
          <w:cantSplit/>
          <w:trHeight w:val="428"/>
        </w:trPr>
        <w:tc>
          <w:tcPr>
            <w:tcW w:w="2320" w:type="dxa"/>
            <w:tcBorders>
              <w:top w:val="single" w:sz="4" w:space="0" w:color="auto"/>
              <w:left w:val="nil"/>
              <w:bottom w:val="single" w:sz="4" w:space="0" w:color="auto"/>
              <w:right w:val="nil"/>
            </w:tcBorders>
            <w:hideMark/>
          </w:tcPr>
          <w:p w14:paraId="050EFC5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Endokrininiai sutrikimai</w:t>
            </w:r>
          </w:p>
        </w:tc>
        <w:tc>
          <w:tcPr>
            <w:tcW w:w="2323" w:type="dxa"/>
            <w:tcBorders>
              <w:top w:val="single" w:sz="4" w:space="0" w:color="auto"/>
              <w:left w:val="nil"/>
              <w:bottom w:val="single" w:sz="4" w:space="0" w:color="auto"/>
              <w:right w:val="nil"/>
            </w:tcBorders>
            <w:hideMark/>
          </w:tcPr>
          <w:p w14:paraId="2AF4413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Nedažnas </w:t>
            </w:r>
          </w:p>
        </w:tc>
        <w:tc>
          <w:tcPr>
            <w:tcW w:w="4639" w:type="dxa"/>
            <w:tcBorders>
              <w:top w:val="single" w:sz="4" w:space="0" w:color="auto"/>
              <w:left w:val="nil"/>
              <w:bottom w:val="single" w:sz="4" w:space="0" w:color="auto"/>
              <w:right w:val="nil"/>
            </w:tcBorders>
            <w:hideMark/>
          </w:tcPr>
          <w:p w14:paraId="7777CFF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Vyrų hipogonadizmas (sumažėja testosterono, padaugėja FSH ir LH)</w:t>
            </w:r>
          </w:p>
        </w:tc>
      </w:tr>
      <w:tr w:rsidR="00C16216" w:rsidRPr="00C16216" w14:paraId="1CA18B23" w14:textId="77777777" w:rsidTr="00B55378">
        <w:trPr>
          <w:cantSplit/>
          <w:trHeight w:val="427"/>
        </w:trPr>
        <w:tc>
          <w:tcPr>
            <w:tcW w:w="2320" w:type="dxa"/>
            <w:tcBorders>
              <w:top w:val="single" w:sz="4" w:space="0" w:color="auto"/>
              <w:left w:val="nil"/>
              <w:bottom w:val="single" w:sz="4" w:space="0" w:color="auto"/>
              <w:right w:val="nil"/>
            </w:tcBorders>
            <w:hideMark/>
          </w:tcPr>
          <w:p w14:paraId="21A2B0A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Metabolizmo ir mitybos sutrikimai</w:t>
            </w:r>
          </w:p>
        </w:tc>
        <w:tc>
          <w:tcPr>
            <w:tcW w:w="2323" w:type="dxa"/>
            <w:tcBorders>
              <w:top w:val="single" w:sz="4" w:space="0" w:color="auto"/>
              <w:left w:val="nil"/>
              <w:bottom w:val="single" w:sz="4" w:space="0" w:color="auto"/>
              <w:right w:val="nil"/>
            </w:tcBorders>
            <w:hideMark/>
          </w:tcPr>
          <w:p w14:paraId="795FA1D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single" w:sz="4" w:space="0" w:color="auto"/>
              <w:right w:val="nil"/>
            </w:tcBorders>
            <w:hideMark/>
          </w:tcPr>
          <w:p w14:paraId="64D00D7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Hiperlipidemija (cholesterolio ir trigliceridų kiekio padidėjimas), pirmą kartą diagnozuotas cukrinis diabetas, hipokalemija</w:t>
            </w:r>
          </w:p>
        </w:tc>
      </w:tr>
      <w:tr w:rsidR="00C16216" w:rsidRPr="00C16216" w14:paraId="4A461BF4" w14:textId="77777777" w:rsidTr="00B55378">
        <w:trPr>
          <w:cantSplit/>
          <w:trHeight w:val="263"/>
        </w:trPr>
        <w:tc>
          <w:tcPr>
            <w:tcW w:w="2320" w:type="dxa"/>
            <w:tcBorders>
              <w:top w:val="single" w:sz="4" w:space="0" w:color="auto"/>
              <w:left w:val="nil"/>
              <w:bottom w:val="single" w:sz="4" w:space="0" w:color="auto"/>
              <w:right w:val="nil"/>
            </w:tcBorders>
            <w:hideMark/>
          </w:tcPr>
          <w:p w14:paraId="7C638FA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Psichikos sutrikimai</w:t>
            </w:r>
          </w:p>
        </w:tc>
        <w:tc>
          <w:tcPr>
            <w:tcW w:w="2323" w:type="dxa"/>
            <w:tcBorders>
              <w:top w:val="single" w:sz="4" w:space="0" w:color="auto"/>
              <w:left w:val="nil"/>
              <w:bottom w:val="single" w:sz="4" w:space="0" w:color="auto"/>
              <w:right w:val="nil"/>
            </w:tcBorders>
            <w:hideMark/>
          </w:tcPr>
          <w:p w14:paraId="128C21D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single" w:sz="4" w:space="0" w:color="auto"/>
              <w:right w:val="nil"/>
            </w:tcBorders>
            <w:hideMark/>
          </w:tcPr>
          <w:p w14:paraId="24FAF2E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Nemiga, nerimas</w:t>
            </w:r>
          </w:p>
        </w:tc>
      </w:tr>
      <w:tr w:rsidR="00C16216" w:rsidRPr="00C16216" w14:paraId="4DDE83C7" w14:textId="77777777" w:rsidTr="00B55378">
        <w:trPr>
          <w:cantSplit/>
          <w:trHeight w:val="263"/>
        </w:trPr>
        <w:tc>
          <w:tcPr>
            <w:tcW w:w="2320" w:type="dxa"/>
            <w:tcBorders>
              <w:top w:val="single" w:sz="4" w:space="0" w:color="auto"/>
              <w:left w:val="nil"/>
              <w:bottom w:val="single" w:sz="4" w:space="0" w:color="auto"/>
              <w:right w:val="nil"/>
            </w:tcBorders>
            <w:hideMark/>
          </w:tcPr>
          <w:p w14:paraId="7EAB3FC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Nervų sistemos sutrikimai</w:t>
            </w:r>
          </w:p>
        </w:tc>
        <w:tc>
          <w:tcPr>
            <w:tcW w:w="2323" w:type="dxa"/>
            <w:tcBorders>
              <w:top w:val="single" w:sz="4" w:space="0" w:color="auto"/>
              <w:left w:val="nil"/>
              <w:bottom w:val="single" w:sz="4" w:space="0" w:color="auto"/>
              <w:right w:val="nil"/>
            </w:tcBorders>
            <w:hideMark/>
          </w:tcPr>
          <w:p w14:paraId="0ABA6A7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single" w:sz="4" w:space="0" w:color="auto"/>
              <w:right w:val="nil"/>
            </w:tcBorders>
            <w:hideMark/>
          </w:tcPr>
          <w:p w14:paraId="2C943C6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Galvos skausmas</w:t>
            </w:r>
          </w:p>
        </w:tc>
      </w:tr>
      <w:tr w:rsidR="00C16216" w:rsidRPr="00C16216" w14:paraId="372A1CED" w14:textId="77777777" w:rsidTr="00B55378">
        <w:trPr>
          <w:cantSplit/>
          <w:trHeight w:val="263"/>
        </w:trPr>
        <w:tc>
          <w:tcPr>
            <w:tcW w:w="2320" w:type="dxa"/>
            <w:tcBorders>
              <w:top w:val="single" w:sz="4" w:space="0" w:color="auto"/>
              <w:left w:val="nil"/>
              <w:bottom w:val="nil"/>
              <w:right w:val="nil"/>
            </w:tcBorders>
            <w:hideMark/>
          </w:tcPr>
          <w:p w14:paraId="6C7237E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Širdies sutrikimai</w:t>
            </w:r>
          </w:p>
        </w:tc>
        <w:tc>
          <w:tcPr>
            <w:tcW w:w="2323" w:type="dxa"/>
            <w:tcBorders>
              <w:top w:val="single" w:sz="4" w:space="0" w:color="auto"/>
              <w:left w:val="nil"/>
              <w:bottom w:val="nil"/>
              <w:right w:val="nil"/>
            </w:tcBorders>
            <w:hideMark/>
          </w:tcPr>
          <w:p w14:paraId="74D7146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7A3750F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Perikardo eksudacija</w:t>
            </w:r>
            <w:r w:rsidRPr="00021661">
              <w:rPr>
                <w:rFonts w:ascii="Times New Roman" w:hAnsi="Times New Roman"/>
                <w:kern w:val="0"/>
                <w:sz w:val="22"/>
                <w:vertAlign w:val="superscript"/>
                <w:lang w:val="lt-LT"/>
                <w14:ligatures w14:val="none"/>
              </w:rPr>
              <w:t>3</w:t>
            </w:r>
          </w:p>
        </w:tc>
      </w:tr>
      <w:tr w:rsidR="00C16216" w:rsidRPr="00C16216" w14:paraId="13C50261" w14:textId="77777777" w:rsidTr="00B55378">
        <w:trPr>
          <w:cantSplit/>
          <w:trHeight w:val="285"/>
        </w:trPr>
        <w:tc>
          <w:tcPr>
            <w:tcW w:w="2320" w:type="dxa"/>
            <w:tcBorders>
              <w:top w:val="nil"/>
              <w:left w:val="nil"/>
              <w:bottom w:val="single" w:sz="4" w:space="0" w:color="auto"/>
              <w:right w:val="nil"/>
            </w:tcBorders>
          </w:tcPr>
          <w:p w14:paraId="65A47A0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71EB294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single" w:sz="4" w:space="0" w:color="auto"/>
              <w:right w:val="nil"/>
            </w:tcBorders>
            <w:hideMark/>
          </w:tcPr>
          <w:p w14:paraId="659B597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Tachikardija</w:t>
            </w:r>
          </w:p>
        </w:tc>
      </w:tr>
      <w:tr w:rsidR="00C16216" w:rsidRPr="00C16216" w14:paraId="3CA631EA" w14:textId="77777777" w:rsidTr="00B55378">
        <w:trPr>
          <w:cantSplit/>
          <w:trHeight w:val="285"/>
        </w:trPr>
        <w:tc>
          <w:tcPr>
            <w:tcW w:w="2320" w:type="dxa"/>
            <w:tcBorders>
              <w:top w:val="single" w:sz="4" w:space="0" w:color="auto"/>
              <w:left w:val="nil"/>
              <w:bottom w:val="nil"/>
              <w:right w:val="nil"/>
            </w:tcBorders>
            <w:hideMark/>
          </w:tcPr>
          <w:p w14:paraId="07F9014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Kraujagyslių sutrikimai</w:t>
            </w:r>
          </w:p>
        </w:tc>
        <w:tc>
          <w:tcPr>
            <w:tcW w:w="2323" w:type="dxa"/>
            <w:tcBorders>
              <w:top w:val="single" w:sz="4" w:space="0" w:color="auto"/>
              <w:left w:val="nil"/>
              <w:bottom w:val="nil"/>
              <w:right w:val="nil"/>
            </w:tcBorders>
            <w:hideMark/>
          </w:tcPr>
          <w:p w14:paraId="76B2E9E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48C4B02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Hipertenzija, venų tromboembolijos reiškinys</w:t>
            </w:r>
          </w:p>
        </w:tc>
      </w:tr>
      <w:tr w:rsidR="00C16216" w:rsidRPr="00C16216" w14:paraId="64E2D050" w14:textId="77777777" w:rsidTr="00B55378">
        <w:trPr>
          <w:cantSplit/>
          <w:trHeight w:val="285"/>
        </w:trPr>
        <w:tc>
          <w:tcPr>
            <w:tcW w:w="2320" w:type="dxa"/>
            <w:tcBorders>
              <w:top w:val="nil"/>
              <w:left w:val="nil"/>
              <w:bottom w:val="nil"/>
              <w:right w:val="nil"/>
            </w:tcBorders>
          </w:tcPr>
          <w:p w14:paraId="4ED5B9D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nil"/>
              <w:right w:val="nil"/>
            </w:tcBorders>
            <w:hideMark/>
          </w:tcPr>
          <w:p w14:paraId="78486E0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nil"/>
              <w:right w:val="nil"/>
            </w:tcBorders>
            <w:hideMark/>
          </w:tcPr>
          <w:p w14:paraId="0DB1464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Limfocelė</w:t>
            </w:r>
            <w:r w:rsidRPr="00021661">
              <w:rPr>
                <w:rFonts w:ascii="Times New Roman" w:hAnsi="Times New Roman"/>
                <w:kern w:val="0"/>
                <w:sz w:val="22"/>
                <w:vertAlign w:val="superscript"/>
                <w:lang w:val="lt-LT"/>
                <w14:ligatures w14:val="none"/>
              </w:rPr>
              <w:t>4</w:t>
            </w:r>
            <w:r w:rsidRPr="00021661">
              <w:rPr>
                <w:rFonts w:ascii="Times New Roman" w:hAnsi="Times New Roman"/>
                <w:kern w:val="0"/>
                <w:sz w:val="22"/>
                <w:lang w:val="lt-LT"/>
                <w14:ligatures w14:val="none"/>
              </w:rPr>
              <w:t>, epistaksė, persodinto inksto trombozė</w:t>
            </w:r>
          </w:p>
        </w:tc>
      </w:tr>
      <w:tr w:rsidR="00C16216" w:rsidRPr="00C16216" w14:paraId="5D5E5613" w14:textId="77777777" w:rsidTr="00B55378">
        <w:trPr>
          <w:cantSplit/>
          <w:trHeight w:val="285"/>
        </w:trPr>
        <w:tc>
          <w:tcPr>
            <w:tcW w:w="2320" w:type="dxa"/>
            <w:tcBorders>
              <w:top w:val="nil"/>
              <w:left w:val="nil"/>
              <w:bottom w:val="nil"/>
              <w:right w:val="nil"/>
            </w:tcBorders>
          </w:tcPr>
          <w:p w14:paraId="6C5E6CD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nil"/>
              <w:right w:val="nil"/>
            </w:tcBorders>
            <w:hideMark/>
          </w:tcPr>
          <w:p w14:paraId="7D81935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Dažnis nežinomas</w:t>
            </w:r>
          </w:p>
        </w:tc>
        <w:tc>
          <w:tcPr>
            <w:tcW w:w="4639" w:type="dxa"/>
            <w:tcBorders>
              <w:top w:val="nil"/>
              <w:left w:val="nil"/>
              <w:bottom w:val="nil"/>
              <w:right w:val="nil"/>
            </w:tcBorders>
            <w:hideMark/>
          </w:tcPr>
          <w:p w14:paraId="6EFF90A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Limfedema</w:t>
            </w:r>
          </w:p>
        </w:tc>
      </w:tr>
      <w:tr w:rsidR="00C16216" w:rsidRPr="00C16216" w14:paraId="4E19AEC2" w14:textId="77777777" w:rsidTr="00B55378">
        <w:trPr>
          <w:cantSplit/>
          <w:trHeight w:val="285"/>
        </w:trPr>
        <w:tc>
          <w:tcPr>
            <w:tcW w:w="2320" w:type="dxa"/>
            <w:tcBorders>
              <w:top w:val="nil"/>
              <w:left w:val="nil"/>
              <w:bottom w:val="single" w:sz="4" w:space="0" w:color="auto"/>
              <w:right w:val="nil"/>
            </w:tcBorders>
          </w:tcPr>
          <w:p w14:paraId="07190247" w14:textId="77777777" w:rsidR="00C16216" w:rsidRPr="00021661" w:rsidRDefault="00C16216" w:rsidP="00C16216">
            <w:pPr>
              <w:keepLines/>
              <w:tabs>
                <w:tab w:val="left" w:pos="284"/>
              </w:tabs>
              <w:spacing w:after="0" w:line="240" w:lineRule="auto"/>
              <w:rPr>
                <w:rFonts w:ascii="Times New Roman" w:hAnsi="Times New Roman"/>
                <w:kern w:val="0"/>
                <w:lang w:val="lt-LT"/>
                <w14:ligatures w14:val="none"/>
              </w:rPr>
            </w:pPr>
          </w:p>
        </w:tc>
        <w:tc>
          <w:tcPr>
            <w:tcW w:w="2323" w:type="dxa"/>
            <w:tcBorders>
              <w:top w:val="nil"/>
              <w:left w:val="nil"/>
              <w:bottom w:val="single" w:sz="4" w:space="0" w:color="auto"/>
              <w:right w:val="nil"/>
            </w:tcBorders>
          </w:tcPr>
          <w:p w14:paraId="65791C6E" w14:textId="77777777" w:rsidR="00C16216" w:rsidRPr="00021661" w:rsidRDefault="00C16216" w:rsidP="00C16216">
            <w:pPr>
              <w:keepLines/>
              <w:tabs>
                <w:tab w:val="left" w:pos="284"/>
              </w:tabs>
              <w:spacing w:after="0" w:line="240" w:lineRule="auto"/>
              <w:rPr>
                <w:rFonts w:ascii="Times New Roman" w:hAnsi="Times New Roman"/>
                <w:kern w:val="0"/>
                <w:lang w:val="lt-LT"/>
                <w14:ligatures w14:val="none"/>
              </w:rPr>
            </w:pPr>
          </w:p>
        </w:tc>
        <w:tc>
          <w:tcPr>
            <w:tcW w:w="4639" w:type="dxa"/>
            <w:tcBorders>
              <w:top w:val="nil"/>
              <w:left w:val="nil"/>
              <w:bottom w:val="single" w:sz="4" w:space="0" w:color="auto"/>
              <w:right w:val="nil"/>
            </w:tcBorders>
          </w:tcPr>
          <w:p w14:paraId="7244A277" w14:textId="77777777" w:rsidR="00C16216" w:rsidRPr="00021661" w:rsidRDefault="00C16216" w:rsidP="00C16216">
            <w:pPr>
              <w:keepLines/>
              <w:tabs>
                <w:tab w:val="left" w:pos="284"/>
              </w:tabs>
              <w:spacing w:after="0" w:line="240" w:lineRule="auto"/>
              <w:rPr>
                <w:rFonts w:ascii="Times New Roman" w:hAnsi="Times New Roman"/>
                <w:kern w:val="0"/>
                <w:lang w:val="lt-LT"/>
                <w14:ligatures w14:val="none"/>
              </w:rPr>
            </w:pPr>
          </w:p>
        </w:tc>
      </w:tr>
      <w:tr w:rsidR="00C16216" w:rsidRPr="00C16216" w14:paraId="11333F68" w14:textId="77777777" w:rsidTr="00B55378">
        <w:trPr>
          <w:cantSplit/>
          <w:trHeight w:val="190"/>
        </w:trPr>
        <w:tc>
          <w:tcPr>
            <w:tcW w:w="2320" w:type="dxa"/>
            <w:tcBorders>
              <w:top w:val="single" w:sz="4" w:space="0" w:color="auto"/>
              <w:left w:val="nil"/>
              <w:bottom w:val="nil"/>
              <w:right w:val="nil"/>
            </w:tcBorders>
            <w:hideMark/>
          </w:tcPr>
          <w:p w14:paraId="4A52284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Kvėpavimo sistemos, krūtinės ląstos ir tarpuplaučio sutrikimai</w:t>
            </w:r>
          </w:p>
        </w:tc>
        <w:tc>
          <w:tcPr>
            <w:tcW w:w="2323" w:type="dxa"/>
            <w:tcBorders>
              <w:top w:val="single" w:sz="4" w:space="0" w:color="auto"/>
              <w:left w:val="nil"/>
              <w:bottom w:val="nil"/>
              <w:right w:val="nil"/>
            </w:tcBorders>
            <w:hideMark/>
          </w:tcPr>
          <w:p w14:paraId="4CE144C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791762B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Pleuros efuzija</w:t>
            </w:r>
            <w:r w:rsidRPr="00021661">
              <w:rPr>
                <w:rFonts w:ascii="Times New Roman" w:hAnsi="Times New Roman"/>
                <w:kern w:val="0"/>
                <w:sz w:val="22"/>
                <w:vertAlign w:val="superscript"/>
                <w:lang w:val="lt-LT"/>
                <w14:ligatures w14:val="none"/>
              </w:rPr>
              <w:t>1</w:t>
            </w:r>
            <w:r w:rsidRPr="00021661">
              <w:rPr>
                <w:rFonts w:ascii="Times New Roman" w:hAnsi="Times New Roman"/>
                <w:kern w:val="0"/>
                <w:sz w:val="22"/>
                <w:lang w:val="lt-LT"/>
                <w14:ligatures w14:val="none"/>
              </w:rPr>
              <w:t>,</w:t>
            </w:r>
            <w:r w:rsidRPr="00021661">
              <w:rPr>
                <w:rFonts w:ascii="Times New Roman" w:hAnsi="Times New Roman"/>
                <w:kern w:val="0"/>
                <w:sz w:val="22"/>
                <w:vertAlign w:val="superscript"/>
                <w:lang w:val="lt-LT"/>
                <w14:ligatures w14:val="none"/>
              </w:rPr>
              <w:t xml:space="preserve"> </w:t>
            </w:r>
            <w:r w:rsidRPr="00021661">
              <w:rPr>
                <w:rFonts w:ascii="Times New Roman" w:hAnsi="Times New Roman"/>
                <w:kern w:val="0"/>
                <w:sz w:val="22"/>
                <w:lang w:val="lt-LT"/>
                <w14:ligatures w14:val="none"/>
              </w:rPr>
              <w:t>kosulys</w:t>
            </w:r>
            <w:r w:rsidRPr="00021661">
              <w:rPr>
                <w:rFonts w:ascii="Times New Roman" w:hAnsi="Times New Roman"/>
                <w:kern w:val="0"/>
                <w:sz w:val="22"/>
                <w:vertAlign w:val="superscript"/>
                <w:lang w:val="lt-LT"/>
                <w14:ligatures w14:val="none"/>
              </w:rPr>
              <w:t>1</w:t>
            </w:r>
            <w:r w:rsidRPr="00021661">
              <w:rPr>
                <w:rFonts w:ascii="Times New Roman" w:hAnsi="Times New Roman"/>
                <w:kern w:val="0"/>
                <w:sz w:val="22"/>
                <w:lang w:val="lt-LT"/>
                <w14:ligatures w14:val="none"/>
              </w:rPr>
              <w:t>, dispnėja</w:t>
            </w:r>
            <w:r w:rsidRPr="00021661">
              <w:rPr>
                <w:rFonts w:ascii="Times New Roman" w:hAnsi="Times New Roman"/>
                <w:kern w:val="0"/>
                <w:sz w:val="22"/>
                <w:vertAlign w:val="superscript"/>
                <w:lang w:val="lt-LT"/>
                <w14:ligatures w14:val="none"/>
              </w:rPr>
              <w:t>1</w:t>
            </w:r>
          </w:p>
        </w:tc>
      </w:tr>
      <w:tr w:rsidR="00C16216" w:rsidRPr="00C16216" w14:paraId="38D5DCB2" w14:textId="77777777" w:rsidTr="00B55378">
        <w:trPr>
          <w:cantSplit/>
          <w:trHeight w:val="190"/>
        </w:trPr>
        <w:tc>
          <w:tcPr>
            <w:tcW w:w="2320" w:type="dxa"/>
            <w:tcBorders>
              <w:top w:val="nil"/>
              <w:left w:val="nil"/>
              <w:bottom w:val="single" w:sz="4" w:space="0" w:color="auto"/>
              <w:right w:val="nil"/>
            </w:tcBorders>
          </w:tcPr>
          <w:p w14:paraId="7614375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tcPr>
          <w:p w14:paraId="009C1E8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Nedažnas</w:t>
            </w:r>
          </w:p>
          <w:p w14:paraId="004B3EA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4639" w:type="dxa"/>
            <w:tcBorders>
              <w:top w:val="nil"/>
              <w:left w:val="nil"/>
              <w:bottom w:val="single" w:sz="4" w:space="0" w:color="auto"/>
              <w:right w:val="nil"/>
            </w:tcBorders>
          </w:tcPr>
          <w:p w14:paraId="61AFC6A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Intersticinė plaučių liga</w:t>
            </w:r>
            <w:r w:rsidRPr="00021661">
              <w:rPr>
                <w:rFonts w:ascii="Times New Roman" w:hAnsi="Times New Roman"/>
                <w:kern w:val="0"/>
                <w:sz w:val="22"/>
                <w:vertAlign w:val="superscript"/>
                <w:lang w:val="lt-LT"/>
                <w14:ligatures w14:val="none"/>
              </w:rPr>
              <w:t>5</w:t>
            </w:r>
            <w:r w:rsidRPr="00021661">
              <w:rPr>
                <w:rFonts w:ascii="Times New Roman" w:hAnsi="Times New Roman"/>
                <w:kern w:val="0"/>
                <w:sz w:val="22"/>
                <w:lang w:val="lt-LT"/>
                <w14:ligatures w14:val="none"/>
              </w:rPr>
              <w:t xml:space="preserve"> </w:t>
            </w:r>
          </w:p>
          <w:p w14:paraId="2F64607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6168CC9E" w14:textId="77777777" w:rsidTr="00B55378">
        <w:trPr>
          <w:cantSplit/>
          <w:trHeight w:val="427"/>
        </w:trPr>
        <w:tc>
          <w:tcPr>
            <w:tcW w:w="2320" w:type="dxa"/>
            <w:tcBorders>
              <w:top w:val="single" w:sz="4" w:space="0" w:color="auto"/>
              <w:left w:val="nil"/>
              <w:bottom w:val="nil"/>
              <w:right w:val="nil"/>
            </w:tcBorders>
            <w:hideMark/>
          </w:tcPr>
          <w:p w14:paraId="7F80713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Virškinimo trakto sutrikimai</w:t>
            </w:r>
          </w:p>
        </w:tc>
        <w:tc>
          <w:tcPr>
            <w:tcW w:w="2323" w:type="dxa"/>
            <w:tcBorders>
              <w:top w:val="single" w:sz="4" w:space="0" w:color="auto"/>
              <w:left w:val="nil"/>
              <w:bottom w:val="nil"/>
              <w:right w:val="nil"/>
            </w:tcBorders>
            <w:hideMark/>
          </w:tcPr>
          <w:p w14:paraId="7D84B2B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66C9A91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Pilvo skausmas, viduriavimas, pykinimas, vėmimas</w:t>
            </w:r>
          </w:p>
        </w:tc>
      </w:tr>
      <w:tr w:rsidR="00C16216" w:rsidRPr="00C16216" w14:paraId="2F4BFFB9" w14:textId="77777777" w:rsidTr="00B55378">
        <w:trPr>
          <w:cantSplit/>
          <w:trHeight w:val="427"/>
        </w:trPr>
        <w:tc>
          <w:tcPr>
            <w:tcW w:w="2320" w:type="dxa"/>
            <w:tcBorders>
              <w:top w:val="nil"/>
              <w:left w:val="nil"/>
              <w:bottom w:val="single" w:sz="4" w:space="0" w:color="auto"/>
              <w:right w:val="nil"/>
            </w:tcBorders>
          </w:tcPr>
          <w:p w14:paraId="0C7EAD8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72D2FB1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single" w:sz="4" w:space="0" w:color="auto"/>
              <w:right w:val="nil"/>
            </w:tcBorders>
            <w:hideMark/>
          </w:tcPr>
          <w:p w14:paraId="22F86BC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Pankreatitas, stomatitas/burnos išopėjimas, burnos ir ryklės skausmas</w:t>
            </w:r>
          </w:p>
        </w:tc>
      </w:tr>
      <w:tr w:rsidR="00C16216" w:rsidRPr="00C16216" w14:paraId="10D89D9E" w14:textId="77777777" w:rsidTr="00B55378">
        <w:trPr>
          <w:cantSplit/>
          <w:trHeight w:val="427"/>
        </w:trPr>
        <w:tc>
          <w:tcPr>
            <w:tcW w:w="2320" w:type="dxa"/>
            <w:tcBorders>
              <w:top w:val="single" w:sz="4" w:space="0" w:color="auto"/>
              <w:left w:val="nil"/>
              <w:bottom w:val="single" w:sz="4" w:space="0" w:color="auto"/>
              <w:right w:val="nil"/>
            </w:tcBorders>
            <w:hideMark/>
          </w:tcPr>
          <w:p w14:paraId="119E1FC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Kepenų, tulžies pūslės ir latakų sutrikimai</w:t>
            </w:r>
          </w:p>
        </w:tc>
        <w:tc>
          <w:tcPr>
            <w:tcW w:w="2323" w:type="dxa"/>
            <w:tcBorders>
              <w:top w:val="single" w:sz="4" w:space="0" w:color="auto"/>
              <w:left w:val="nil"/>
              <w:bottom w:val="single" w:sz="4" w:space="0" w:color="auto"/>
              <w:right w:val="nil"/>
            </w:tcBorders>
            <w:hideMark/>
          </w:tcPr>
          <w:p w14:paraId="7A36827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Nedažnas</w:t>
            </w:r>
          </w:p>
        </w:tc>
        <w:tc>
          <w:tcPr>
            <w:tcW w:w="4639" w:type="dxa"/>
            <w:tcBorders>
              <w:top w:val="single" w:sz="4" w:space="0" w:color="auto"/>
              <w:left w:val="nil"/>
              <w:bottom w:val="single" w:sz="4" w:space="0" w:color="auto"/>
              <w:right w:val="nil"/>
            </w:tcBorders>
            <w:hideMark/>
          </w:tcPr>
          <w:p w14:paraId="1836FEC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Hepatitas (neinfekcinis), gelta</w:t>
            </w:r>
          </w:p>
        </w:tc>
      </w:tr>
      <w:tr w:rsidR="00C16216" w:rsidRPr="00C16216" w14:paraId="7B68B23A" w14:textId="77777777" w:rsidTr="00B55378">
        <w:trPr>
          <w:cantSplit/>
          <w:trHeight w:val="427"/>
        </w:trPr>
        <w:tc>
          <w:tcPr>
            <w:tcW w:w="2320" w:type="dxa"/>
            <w:tcBorders>
              <w:top w:val="single" w:sz="4" w:space="0" w:color="auto"/>
              <w:left w:val="nil"/>
              <w:bottom w:val="nil"/>
              <w:right w:val="nil"/>
            </w:tcBorders>
            <w:hideMark/>
          </w:tcPr>
          <w:p w14:paraId="612365E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Odos ir poodinio audinio sutrikimai</w:t>
            </w:r>
          </w:p>
        </w:tc>
        <w:tc>
          <w:tcPr>
            <w:tcW w:w="2323" w:type="dxa"/>
            <w:tcBorders>
              <w:top w:val="single" w:sz="4" w:space="0" w:color="auto"/>
              <w:left w:val="nil"/>
              <w:bottom w:val="nil"/>
              <w:right w:val="nil"/>
            </w:tcBorders>
            <w:hideMark/>
          </w:tcPr>
          <w:p w14:paraId="26092EE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nil"/>
              <w:right w:val="nil"/>
            </w:tcBorders>
            <w:hideMark/>
          </w:tcPr>
          <w:p w14:paraId="4959218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Angioneurozinė edema</w:t>
            </w:r>
            <w:r w:rsidRPr="00021661">
              <w:rPr>
                <w:rFonts w:ascii="Times New Roman" w:hAnsi="Times New Roman"/>
                <w:kern w:val="0"/>
                <w:sz w:val="22"/>
                <w:vertAlign w:val="superscript"/>
                <w:lang w:val="lt-LT"/>
                <w14:ligatures w14:val="none"/>
              </w:rPr>
              <w:t>6</w:t>
            </w:r>
            <w:r w:rsidRPr="00021661">
              <w:rPr>
                <w:rFonts w:ascii="Times New Roman" w:hAnsi="Times New Roman"/>
                <w:kern w:val="0"/>
                <w:sz w:val="22"/>
                <w:lang w:val="lt-LT"/>
                <w14:ligatures w14:val="none"/>
              </w:rPr>
              <w:t>, paprastieji spuogai, išbėrimas</w:t>
            </w:r>
          </w:p>
        </w:tc>
      </w:tr>
      <w:tr w:rsidR="00C16216" w:rsidRPr="00C16216" w14:paraId="61D4E382" w14:textId="77777777" w:rsidTr="00B55378">
        <w:trPr>
          <w:cantSplit/>
          <w:trHeight w:val="427"/>
        </w:trPr>
        <w:tc>
          <w:tcPr>
            <w:tcW w:w="2320" w:type="dxa"/>
            <w:tcBorders>
              <w:top w:val="nil"/>
              <w:left w:val="nil"/>
              <w:bottom w:val="single" w:sz="4" w:space="0" w:color="auto"/>
              <w:right w:val="nil"/>
            </w:tcBorders>
          </w:tcPr>
          <w:p w14:paraId="7A8A480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tcPr>
          <w:p w14:paraId="25F99F7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4639" w:type="dxa"/>
            <w:tcBorders>
              <w:top w:val="nil"/>
              <w:left w:val="nil"/>
              <w:bottom w:val="single" w:sz="4" w:space="0" w:color="auto"/>
              <w:right w:val="nil"/>
            </w:tcBorders>
          </w:tcPr>
          <w:p w14:paraId="746856B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5CE00E88" w14:textId="77777777" w:rsidTr="00B55378">
        <w:trPr>
          <w:cantSplit/>
          <w:trHeight w:val="427"/>
        </w:trPr>
        <w:tc>
          <w:tcPr>
            <w:tcW w:w="2320" w:type="dxa"/>
            <w:tcBorders>
              <w:top w:val="single" w:sz="4" w:space="0" w:color="auto"/>
              <w:left w:val="nil"/>
              <w:bottom w:val="single" w:sz="4" w:space="0" w:color="auto"/>
              <w:right w:val="nil"/>
            </w:tcBorders>
            <w:hideMark/>
          </w:tcPr>
          <w:p w14:paraId="3F28D17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Skeleto, raumenų ir jungiamojo audinio sutrikimai</w:t>
            </w:r>
          </w:p>
        </w:tc>
        <w:tc>
          <w:tcPr>
            <w:tcW w:w="2323" w:type="dxa"/>
            <w:tcBorders>
              <w:top w:val="single" w:sz="4" w:space="0" w:color="auto"/>
              <w:left w:val="nil"/>
              <w:bottom w:val="single" w:sz="4" w:space="0" w:color="auto"/>
              <w:right w:val="nil"/>
            </w:tcBorders>
            <w:hideMark/>
          </w:tcPr>
          <w:p w14:paraId="1BF8708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single" w:sz="4" w:space="0" w:color="auto"/>
              <w:right w:val="nil"/>
            </w:tcBorders>
            <w:hideMark/>
          </w:tcPr>
          <w:p w14:paraId="25021B5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Mialgija, artralgija</w:t>
            </w:r>
          </w:p>
        </w:tc>
      </w:tr>
      <w:tr w:rsidR="00C16216" w:rsidRPr="00C16216" w14:paraId="7D2ACC43" w14:textId="77777777" w:rsidTr="00B55378">
        <w:trPr>
          <w:cantSplit/>
          <w:trHeight w:val="285"/>
        </w:trPr>
        <w:tc>
          <w:tcPr>
            <w:tcW w:w="2320" w:type="dxa"/>
            <w:vMerge w:val="restart"/>
            <w:tcBorders>
              <w:top w:val="single" w:sz="4" w:space="0" w:color="auto"/>
              <w:left w:val="nil"/>
              <w:bottom w:val="nil"/>
              <w:right w:val="nil"/>
            </w:tcBorders>
            <w:hideMark/>
          </w:tcPr>
          <w:p w14:paraId="1A9A522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ir šlapimo takų sutrikimai</w:t>
            </w:r>
          </w:p>
        </w:tc>
        <w:tc>
          <w:tcPr>
            <w:tcW w:w="2323" w:type="dxa"/>
            <w:tcBorders>
              <w:top w:val="single" w:sz="4" w:space="0" w:color="auto"/>
              <w:left w:val="nil"/>
              <w:bottom w:val="nil"/>
              <w:right w:val="nil"/>
            </w:tcBorders>
            <w:hideMark/>
          </w:tcPr>
          <w:p w14:paraId="2D4E2E0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nil"/>
              <w:right w:val="nil"/>
            </w:tcBorders>
            <w:hideMark/>
          </w:tcPr>
          <w:p w14:paraId="2B47D10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Proteinurija</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inkstų kanalėlių nekrozė</w:t>
            </w:r>
            <w:r w:rsidRPr="00021661">
              <w:rPr>
                <w:rFonts w:ascii="Times New Roman" w:hAnsi="Times New Roman"/>
                <w:kern w:val="0"/>
                <w:sz w:val="22"/>
                <w:vertAlign w:val="superscript"/>
                <w:lang w:val="lt-LT"/>
                <w14:ligatures w14:val="none"/>
              </w:rPr>
              <w:t>7</w:t>
            </w:r>
          </w:p>
        </w:tc>
      </w:tr>
      <w:tr w:rsidR="00C16216" w:rsidRPr="00C16216" w14:paraId="5130AD7D" w14:textId="77777777" w:rsidTr="00B55378">
        <w:trPr>
          <w:cantSplit/>
          <w:trHeight w:val="285"/>
        </w:trPr>
        <w:tc>
          <w:tcPr>
            <w:tcW w:w="2320" w:type="dxa"/>
            <w:vMerge/>
            <w:tcBorders>
              <w:top w:val="nil"/>
              <w:left w:val="nil"/>
              <w:bottom w:val="single" w:sz="4" w:space="0" w:color="auto"/>
              <w:right w:val="nil"/>
            </w:tcBorders>
            <w:vAlign w:val="center"/>
            <w:hideMark/>
          </w:tcPr>
          <w:p w14:paraId="6DEB148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tcPr>
          <w:p w14:paraId="6E80934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4639" w:type="dxa"/>
            <w:tcBorders>
              <w:top w:val="nil"/>
              <w:left w:val="nil"/>
              <w:bottom w:val="single" w:sz="4" w:space="0" w:color="auto"/>
              <w:right w:val="nil"/>
            </w:tcBorders>
          </w:tcPr>
          <w:p w14:paraId="559F093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6308F8B1" w14:textId="77777777" w:rsidTr="00B55378">
        <w:trPr>
          <w:cantSplit/>
          <w:trHeight w:val="428"/>
        </w:trPr>
        <w:tc>
          <w:tcPr>
            <w:tcW w:w="2320" w:type="dxa"/>
            <w:tcBorders>
              <w:top w:val="single" w:sz="4" w:space="0" w:color="auto"/>
              <w:left w:val="nil"/>
              <w:bottom w:val="nil"/>
              <w:right w:val="nil"/>
            </w:tcBorders>
            <w:hideMark/>
          </w:tcPr>
          <w:p w14:paraId="537C649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Lytinės sistemos ir krūties sutrikimai</w:t>
            </w:r>
          </w:p>
        </w:tc>
        <w:tc>
          <w:tcPr>
            <w:tcW w:w="2323" w:type="dxa"/>
            <w:tcBorders>
              <w:top w:val="single" w:sz="4" w:space="0" w:color="auto"/>
              <w:left w:val="nil"/>
              <w:bottom w:val="nil"/>
              <w:right w:val="nil"/>
            </w:tcBorders>
            <w:hideMark/>
          </w:tcPr>
          <w:p w14:paraId="662B8F9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nil"/>
              <w:right w:val="nil"/>
            </w:tcBorders>
            <w:hideMark/>
          </w:tcPr>
          <w:p w14:paraId="3031013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Erekcijos sutrikimas, menstruacijų sutrikimas (įskaitant amenorėją ir menoragiją)</w:t>
            </w:r>
          </w:p>
        </w:tc>
      </w:tr>
      <w:tr w:rsidR="00C16216" w:rsidRPr="00C16216" w14:paraId="2644D594" w14:textId="77777777" w:rsidTr="00B55378">
        <w:trPr>
          <w:cantSplit/>
          <w:trHeight w:val="428"/>
        </w:trPr>
        <w:tc>
          <w:tcPr>
            <w:tcW w:w="2320" w:type="dxa"/>
            <w:tcBorders>
              <w:top w:val="nil"/>
              <w:left w:val="nil"/>
              <w:bottom w:val="single" w:sz="4" w:space="0" w:color="auto"/>
              <w:right w:val="nil"/>
            </w:tcBorders>
          </w:tcPr>
          <w:p w14:paraId="6A398A5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3C7D4F5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Nedažnas</w:t>
            </w:r>
          </w:p>
        </w:tc>
        <w:tc>
          <w:tcPr>
            <w:tcW w:w="4639" w:type="dxa"/>
            <w:tcBorders>
              <w:top w:val="nil"/>
              <w:left w:val="nil"/>
              <w:bottom w:val="single" w:sz="4" w:space="0" w:color="auto"/>
              <w:right w:val="nil"/>
            </w:tcBorders>
            <w:hideMark/>
          </w:tcPr>
          <w:p w14:paraId="2E58F89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Kiaušidės cista</w:t>
            </w:r>
          </w:p>
        </w:tc>
      </w:tr>
      <w:tr w:rsidR="00C16216" w:rsidRPr="00C16216" w14:paraId="629B48AC" w14:textId="77777777" w:rsidTr="00B55378">
        <w:trPr>
          <w:cantSplit/>
          <w:trHeight w:val="428"/>
        </w:trPr>
        <w:tc>
          <w:tcPr>
            <w:tcW w:w="2320" w:type="dxa"/>
            <w:tcBorders>
              <w:top w:val="single" w:sz="4" w:space="0" w:color="auto"/>
              <w:left w:val="nil"/>
              <w:bottom w:val="nil"/>
              <w:right w:val="nil"/>
            </w:tcBorders>
            <w:hideMark/>
          </w:tcPr>
          <w:p w14:paraId="39C24EC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Bendrieji sutrikimai ir vartojimo vietos pažeidimai</w:t>
            </w:r>
          </w:p>
        </w:tc>
        <w:tc>
          <w:tcPr>
            <w:tcW w:w="2323" w:type="dxa"/>
            <w:tcBorders>
              <w:top w:val="single" w:sz="4" w:space="0" w:color="auto"/>
              <w:left w:val="nil"/>
              <w:bottom w:val="nil"/>
              <w:right w:val="nil"/>
            </w:tcBorders>
            <w:hideMark/>
          </w:tcPr>
          <w:p w14:paraId="6E54209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Labai dažnas</w:t>
            </w:r>
          </w:p>
        </w:tc>
        <w:tc>
          <w:tcPr>
            <w:tcW w:w="4639" w:type="dxa"/>
            <w:tcBorders>
              <w:top w:val="single" w:sz="4" w:space="0" w:color="auto"/>
              <w:left w:val="nil"/>
              <w:bottom w:val="nil"/>
              <w:right w:val="nil"/>
            </w:tcBorders>
            <w:hideMark/>
          </w:tcPr>
          <w:p w14:paraId="2C73694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Periferinė edema, skausmas, gijimo sutrikimas, karščiavimas</w:t>
            </w:r>
          </w:p>
        </w:tc>
      </w:tr>
      <w:tr w:rsidR="00C16216" w:rsidRPr="00C16216" w14:paraId="0D8D6C99" w14:textId="77777777" w:rsidTr="00B55378">
        <w:trPr>
          <w:cantSplit/>
          <w:trHeight w:val="428"/>
        </w:trPr>
        <w:tc>
          <w:tcPr>
            <w:tcW w:w="2320" w:type="dxa"/>
            <w:tcBorders>
              <w:top w:val="nil"/>
              <w:left w:val="nil"/>
              <w:bottom w:val="single" w:sz="4" w:space="0" w:color="auto"/>
              <w:right w:val="nil"/>
            </w:tcBorders>
          </w:tcPr>
          <w:p w14:paraId="7A3FD3E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2323" w:type="dxa"/>
            <w:tcBorders>
              <w:top w:val="nil"/>
              <w:left w:val="nil"/>
              <w:bottom w:val="single" w:sz="4" w:space="0" w:color="auto"/>
              <w:right w:val="nil"/>
            </w:tcBorders>
            <w:hideMark/>
          </w:tcPr>
          <w:p w14:paraId="7DB275C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nil"/>
              <w:left w:val="nil"/>
              <w:bottom w:val="single" w:sz="4" w:space="0" w:color="auto"/>
              <w:right w:val="nil"/>
            </w:tcBorders>
            <w:hideMark/>
          </w:tcPr>
          <w:p w14:paraId="425D3A2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Su chirurgine žaizda susijusi išvarža</w:t>
            </w:r>
          </w:p>
        </w:tc>
      </w:tr>
      <w:tr w:rsidR="00C16216" w:rsidRPr="00C16216" w14:paraId="46020692" w14:textId="77777777" w:rsidTr="00B55378">
        <w:trPr>
          <w:cantSplit/>
          <w:trHeight w:val="428"/>
        </w:trPr>
        <w:tc>
          <w:tcPr>
            <w:tcW w:w="2320" w:type="dxa"/>
            <w:tcBorders>
              <w:top w:val="single" w:sz="4" w:space="0" w:color="auto"/>
              <w:left w:val="nil"/>
              <w:bottom w:val="single" w:sz="4" w:space="0" w:color="auto"/>
              <w:right w:val="nil"/>
            </w:tcBorders>
            <w:hideMark/>
          </w:tcPr>
          <w:p w14:paraId="058BEF6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Tyrimai</w:t>
            </w:r>
          </w:p>
        </w:tc>
        <w:tc>
          <w:tcPr>
            <w:tcW w:w="2323" w:type="dxa"/>
            <w:tcBorders>
              <w:top w:val="single" w:sz="4" w:space="0" w:color="auto"/>
              <w:left w:val="nil"/>
              <w:bottom w:val="single" w:sz="4" w:space="0" w:color="auto"/>
              <w:right w:val="nil"/>
            </w:tcBorders>
            <w:hideMark/>
          </w:tcPr>
          <w:p w14:paraId="646C9A6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w:t>
            </w:r>
          </w:p>
        </w:tc>
        <w:tc>
          <w:tcPr>
            <w:tcW w:w="4639" w:type="dxa"/>
            <w:tcBorders>
              <w:top w:val="single" w:sz="4" w:space="0" w:color="auto"/>
              <w:left w:val="nil"/>
              <w:bottom w:val="single" w:sz="4" w:space="0" w:color="auto"/>
              <w:right w:val="nil"/>
            </w:tcBorders>
            <w:hideMark/>
          </w:tcPr>
          <w:p w14:paraId="356D87D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Nenormalūs kepenų funkcijos testų rodmenys</w:t>
            </w:r>
            <w:r w:rsidRPr="00021661">
              <w:rPr>
                <w:rFonts w:ascii="Times New Roman" w:hAnsi="Times New Roman"/>
                <w:kern w:val="0"/>
                <w:sz w:val="22"/>
                <w:vertAlign w:val="superscript"/>
                <w:lang w:val="lt-LT"/>
                <w14:ligatures w14:val="none"/>
              </w:rPr>
              <w:t>8</w:t>
            </w:r>
          </w:p>
        </w:tc>
      </w:tr>
    </w:tbl>
    <w:p w14:paraId="56C2EE5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1</w:t>
      </w:r>
      <w:r w:rsidRPr="00021661">
        <w:rPr>
          <w:rFonts w:ascii="Times New Roman" w:hAnsi="Times New Roman"/>
          <w:kern w:val="0"/>
          <w:sz w:val="22"/>
          <w:lang w:val="lt-LT"/>
          <w14:ligatures w14:val="none"/>
        </w:rPr>
        <w:t>Dažnas pacientams po inksto ir kepenų persodinimo</w:t>
      </w:r>
    </w:p>
    <w:p w14:paraId="0F3EA7F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Dažnas pacientams po širdies ir kepenų persodinimo</w:t>
      </w:r>
    </w:p>
    <w:p w14:paraId="71BEB48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3</w:t>
      </w:r>
      <w:r w:rsidRPr="00021661">
        <w:rPr>
          <w:rFonts w:ascii="Times New Roman" w:hAnsi="Times New Roman"/>
          <w:kern w:val="0"/>
          <w:sz w:val="22"/>
          <w:lang w:val="lt-LT"/>
          <w14:ligatures w14:val="none"/>
        </w:rPr>
        <w:t>Po širdies persodinimo</w:t>
      </w:r>
    </w:p>
    <w:p w14:paraId="3C216EC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4</w:t>
      </w:r>
      <w:r w:rsidRPr="00021661">
        <w:rPr>
          <w:rFonts w:ascii="Times New Roman" w:hAnsi="Times New Roman"/>
          <w:kern w:val="0"/>
          <w:sz w:val="22"/>
          <w:lang w:val="lt-LT"/>
          <w14:ligatures w14:val="none"/>
        </w:rPr>
        <w:t>Po inksto ir širdies persodinimo</w:t>
      </w:r>
    </w:p>
    <w:p w14:paraId="69A45F6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5</w:t>
      </w:r>
      <w:r w:rsidRPr="00021661">
        <w:rPr>
          <w:rFonts w:ascii="Times New Roman" w:hAnsi="Times New Roman"/>
          <w:kern w:val="0"/>
          <w:sz w:val="22"/>
          <w:lang w:val="lt-LT"/>
          <w14:ligatures w14:val="none"/>
        </w:rPr>
        <w:t>IPL dažnis klinikinių tyrimų metu nustatytas atliekant SMQ paremtą paiešką. Ši plati paieška apėmė ir atvejus, sukeltus susijusių reiškinių, pvz., infekcijos. Čia pateikta dažnio grupė paremta žinomų atvejų medicinine analize.</w:t>
      </w:r>
    </w:p>
    <w:p w14:paraId="61ECBD5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6</w:t>
      </w:r>
      <w:r w:rsidRPr="00021661">
        <w:rPr>
          <w:rFonts w:ascii="Times New Roman" w:hAnsi="Times New Roman"/>
          <w:kern w:val="0"/>
          <w:sz w:val="22"/>
          <w:lang w:val="lt-LT"/>
          <w14:ligatures w14:val="none"/>
        </w:rPr>
        <w:t>Daugiausiai pacientams, kurie kartu vartoja AKF inhibitorių</w:t>
      </w:r>
    </w:p>
    <w:p w14:paraId="5228CB6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7</w:t>
      </w:r>
      <w:r w:rsidRPr="00021661">
        <w:rPr>
          <w:rFonts w:ascii="Times New Roman" w:hAnsi="Times New Roman"/>
          <w:kern w:val="0"/>
          <w:sz w:val="22"/>
          <w:lang w:val="lt-LT"/>
          <w14:ligatures w14:val="none"/>
        </w:rPr>
        <w:t>Po inkstų persodinimo</w:t>
      </w:r>
    </w:p>
    <w:p w14:paraId="020F567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vertAlign w:val="superscript"/>
          <w:lang w:val="lt-LT"/>
          <w14:ligatures w14:val="none"/>
        </w:rPr>
        <w:t>8</w:t>
      </w:r>
      <w:r w:rsidRPr="00021661">
        <w:rPr>
          <w:rFonts w:ascii="Times New Roman" w:hAnsi="Times New Roman"/>
          <w:kern w:val="0"/>
          <w:sz w:val="22"/>
          <w:lang w:val="lt-LT"/>
          <w14:ligatures w14:val="none"/>
        </w:rPr>
        <w:t>Padidėjęs γ-GT, AST, ALT aktyvumas</w:t>
      </w:r>
    </w:p>
    <w:p w14:paraId="2174708A" w14:textId="77777777" w:rsidR="00C16216" w:rsidRPr="00021661" w:rsidRDefault="00C16216" w:rsidP="00C16216">
      <w:pPr>
        <w:tabs>
          <w:tab w:val="left" w:pos="567"/>
          <w:tab w:val="center" w:pos="4536"/>
          <w:tab w:val="center" w:pos="8930"/>
        </w:tabs>
        <w:spacing w:after="0" w:line="240" w:lineRule="auto"/>
        <w:rPr>
          <w:rFonts w:ascii="Times New Roman" w:hAnsi="Times New Roman"/>
          <w:kern w:val="0"/>
          <w:sz w:val="22"/>
          <w:lang w:val="lt-LT"/>
          <w14:ligatures w14:val="none"/>
        </w:rPr>
      </w:pPr>
    </w:p>
    <w:p w14:paraId="0B0E3428" w14:textId="77777777" w:rsidR="00C16216" w:rsidRPr="00021661" w:rsidRDefault="00C16216" w:rsidP="00C16216">
      <w:pPr>
        <w:keepNext/>
        <w:widowControl w:val="0"/>
        <w:spacing w:after="0" w:line="240" w:lineRule="auto"/>
        <w:contextualSpacing/>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c) Atrinktų nepageidaujamų reakcijų apibūdinimas</w:t>
      </w:r>
    </w:p>
    <w:p w14:paraId="3AF39ABA" w14:textId="77777777" w:rsidR="00C16216" w:rsidRPr="00021661" w:rsidRDefault="00C16216" w:rsidP="00C16216">
      <w:pPr>
        <w:tabs>
          <w:tab w:val="left" w:pos="567"/>
          <w:tab w:val="center" w:pos="4536"/>
          <w:tab w:val="center" w:pos="8930"/>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Ikiklinikinių toksinio poveikio tyrimų metu nustatyta, kad everolimuzas gali slopinti spermatogenezę, todėl ilgalaikio gydymo Certican atveju reikia turėti omenyje galimą vyrų nevaisingumo riziką. Mokslinėje literatūroje paskelbta pranešimų apie mTOR inhibitoriais gydytiems ligoniams atsiradusią laikiną azoospermiją ir oligospermiją.</w:t>
      </w:r>
    </w:p>
    <w:p w14:paraId="2E83B441" w14:textId="77777777" w:rsidR="00C16216" w:rsidRPr="00021661" w:rsidRDefault="00C16216" w:rsidP="00C16216">
      <w:pPr>
        <w:tabs>
          <w:tab w:val="left" w:pos="567"/>
          <w:tab w:val="center" w:pos="4536"/>
          <w:tab w:val="center" w:pos="8930"/>
        </w:tabs>
        <w:spacing w:after="0" w:line="240" w:lineRule="auto"/>
        <w:rPr>
          <w:rFonts w:ascii="Times New Roman" w:hAnsi="Times New Roman"/>
          <w:kern w:val="0"/>
          <w:sz w:val="22"/>
          <w:lang w:val="lt-LT"/>
          <w14:ligatures w14:val="none"/>
        </w:rPr>
      </w:pPr>
    </w:p>
    <w:p w14:paraId="0DA6DD8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Kontroliuotų klinikinių tyrimų metu iš viso 3256 pacientai vartojo Certican kartu su kitokiais imuninę sistemą slopinančiais preparatais ir buvo stebimi mažiausiai 1 metus. Iš viso vėžiu susirgo 3,1 % ligonių, iš jų 1,0 % - odos vėžiu ir 0,6 % - limfoma ar limfoproliferaciniu sutrikimu. </w:t>
      </w:r>
    </w:p>
    <w:p w14:paraId="558E766A" w14:textId="77777777" w:rsidR="00C16216" w:rsidRPr="00021661" w:rsidRDefault="00C16216" w:rsidP="00C16216">
      <w:pPr>
        <w:spacing w:after="0" w:line="240" w:lineRule="auto"/>
        <w:rPr>
          <w:rFonts w:ascii="Times New Roman" w:hAnsi="Times New Roman"/>
          <w:kern w:val="0"/>
          <w:sz w:val="22"/>
          <w:lang w:val="lt-LT"/>
          <w14:ligatures w14:val="none"/>
        </w:rPr>
      </w:pPr>
    </w:p>
    <w:p w14:paraId="5561949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Pacientams, kurie buvo gydomi rapamicinu ir jo junginiais, įskaitant Certican nustatyta intersticinės plaučių ligos atvejų, kurie pasireiškė kaip intraparenchiminis uždegimas (pneumonitas) ir (arba) neinfekcinės kilmės fibrozė. Daugeliu atvejų būklė pagerėjo nutraukus Certican vartojimą ir (arba) papildomai skyrus gliukokortikoidų, tačiau kai kuriems pacientams ši komplikacija buvo mirtina.</w:t>
      </w:r>
    </w:p>
    <w:p w14:paraId="1B8DC3F7" w14:textId="77777777" w:rsidR="00C16216" w:rsidRPr="00021661" w:rsidRDefault="00C16216" w:rsidP="00C16216">
      <w:pPr>
        <w:spacing w:after="0" w:line="240" w:lineRule="auto"/>
        <w:rPr>
          <w:rFonts w:ascii="Times New Roman" w:hAnsi="Times New Roman"/>
          <w:kern w:val="0"/>
          <w:sz w:val="22"/>
          <w:lang w:val="lt-LT"/>
          <w14:ligatures w14:val="none"/>
        </w:rPr>
      </w:pPr>
    </w:p>
    <w:p w14:paraId="28A3982C" w14:textId="77777777" w:rsidR="00C16216" w:rsidRPr="00021661" w:rsidRDefault="00C16216" w:rsidP="00C16216">
      <w:pPr>
        <w:widowControl w:val="0"/>
        <w:spacing w:after="0" w:line="240" w:lineRule="auto"/>
        <w:contextualSpacing/>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 xml:space="preserve">d) </w:t>
      </w:r>
      <w:r w:rsidRPr="00021661">
        <w:rPr>
          <w:rFonts w:ascii="Times New Roman" w:hAnsi="Times New Roman"/>
          <w:color w:val="000000"/>
          <w:kern w:val="0"/>
          <w:sz w:val="22"/>
          <w:u w:val="single"/>
          <w:lang w:val="lt-LT"/>
          <w14:ligatures w14:val="none"/>
        </w:rPr>
        <w:t>Nepageidaujamos reakcijos, nustatytos remiantis spontaniniais pranešimais po vaistinio preparato pateikimo į rinką</w:t>
      </w:r>
    </w:p>
    <w:p w14:paraId="2711A7BA"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 xml:space="preserve">Toliau išvardytos nepageidaujamos reakcijos, nustatytos po Certican pateikimo rinkai, remiantis spontaniniais pranešimais ir mokslinės literatūros duomenimis. </w:t>
      </w:r>
      <w:r w:rsidRPr="00021661">
        <w:rPr>
          <w:rFonts w:ascii="Times New Roman" w:hAnsi="Times New Roman"/>
          <w:kern w:val="0"/>
          <w:sz w:val="22"/>
          <w:lang w:val="lt-LT"/>
          <w14:ligatures w14:val="none"/>
        </w:rPr>
        <w:t>Apie šias reakcijas buvo pranešta savanoriškai, populiacijos dydis nėra žinomas, todėl dažnio patikimai nustatyti negalima ir jis nurodomas kaip nežinomas. Nepageidaujamos reakcijos išvardytos pagal MedDRA organų sistemų klases. Kiekvienoje organų sistemų klasėje nepageidaujamos reakcijos išvardytos mažėjančio sunkumo tvarka.</w:t>
      </w:r>
    </w:p>
    <w:p w14:paraId="6B5C58F1" w14:textId="77777777" w:rsidR="00C16216" w:rsidRPr="00021661" w:rsidRDefault="00C16216" w:rsidP="00C16216">
      <w:pPr>
        <w:widowControl w:val="0"/>
        <w:spacing w:after="0" w:line="240" w:lineRule="auto"/>
        <w:contextualSpacing/>
        <w:jc w:val="both"/>
        <w:rPr>
          <w:rFonts w:ascii="Times New Roman" w:hAnsi="Times New Roman"/>
          <w:kern w:val="0"/>
          <w:sz w:val="22"/>
          <w:lang w:val="lt-LT"/>
          <w14:ligatures w14:val="none"/>
        </w:rPr>
      </w:pPr>
    </w:p>
    <w:p w14:paraId="50CD159A" w14:textId="77777777" w:rsidR="00C16216" w:rsidRPr="00021661" w:rsidRDefault="00C16216" w:rsidP="00C16216">
      <w:pPr>
        <w:keepNext/>
        <w:widowControl w:val="0"/>
        <w:tabs>
          <w:tab w:val="left" w:pos="1418"/>
        </w:tabs>
        <w:spacing w:after="0" w:line="240" w:lineRule="auto"/>
        <w:ind w:left="1418" w:hanging="1418"/>
        <w:contextualSpacing/>
        <w:rPr>
          <w:rFonts w:ascii="Times New Roman" w:hAnsi="Times New Roman"/>
          <w:color w:val="000000"/>
          <w:kern w:val="0"/>
          <w:sz w:val="22"/>
          <w:lang w:val="lt-LT"/>
          <w14:ligatures w14:val="none"/>
        </w:rPr>
      </w:pPr>
      <w:r w:rsidRPr="00021661">
        <w:rPr>
          <w:rFonts w:ascii="Times New Roman" w:hAnsi="Times New Roman"/>
          <w:b/>
          <w:color w:val="000000"/>
          <w:kern w:val="0"/>
          <w:sz w:val="22"/>
          <w:lang w:val="lt-LT"/>
          <w14:ligatures w14:val="none"/>
        </w:rPr>
        <w:t>5 lentelė.</w:t>
      </w:r>
      <w:r w:rsidRPr="00021661">
        <w:rPr>
          <w:rFonts w:ascii="Times New Roman" w:hAnsi="Times New Roman"/>
          <w:b/>
          <w:color w:val="000000"/>
          <w:kern w:val="0"/>
          <w:sz w:val="22"/>
          <w:lang w:val="lt-LT"/>
          <w14:ligatures w14:val="none"/>
        </w:rPr>
        <w:tab/>
        <w:t>Nepageidaujamos reakcijos, nustatytos remiantis spontaniniais pranešimais ir mokslinės literatūros duomenimis (dažnis nežinomas)</w:t>
      </w:r>
    </w:p>
    <w:p w14:paraId="66C29F1E" w14:textId="77777777" w:rsidR="00C16216" w:rsidRPr="00021661" w:rsidRDefault="00C16216" w:rsidP="00C16216">
      <w:pPr>
        <w:keepNext/>
        <w:widowControl w:val="0"/>
        <w:spacing w:after="0" w:line="240" w:lineRule="auto"/>
        <w:ind w:left="851" w:hanging="851"/>
        <w:contextualSpacing/>
        <w:jc w:val="both"/>
        <w:rPr>
          <w:rFonts w:ascii="Times New Roman" w:hAnsi="Times New Roman"/>
          <w:color w:val="000000"/>
          <w:kern w:val="0"/>
          <w:sz w:val="22"/>
          <w:lang w:val="lt-LT"/>
          <w14:ligatures w14:val="none"/>
        </w:rPr>
      </w:pPr>
    </w:p>
    <w:tbl>
      <w:tblPr>
        <w:tblW w:w="0" w:type="auto"/>
        <w:tblLayout w:type="fixed"/>
        <w:tblLook w:val="0000" w:firstRow="0" w:lastRow="0" w:firstColumn="0" w:lastColumn="0" w:noHBand="0" w:noVBand="0"/>
      </w:tblPr>
      <w:tblGrid>
        <w:gridCol w:w="2976"/>
        <w:gridCol w:w="12"/>
        <w:gridCol w:w="2250"/>
        <w:gridCol w:w="3690"/>
      </w:tblGrid>
      <w:tr w:rsidR="00C16216" w:rsidRPr="00C16216" w14:paraId="0735263E" w14:textId="77777777" w:rsidTr="00B55378">
        <w:tc>
          <w:tcPr>
            <w:tcW w:w="2988" w:type="dxa"/>
            <w:gridSpan w:val="2"/>
            <w:tcBorders>
              <w:top w:val="single" w:sz="4" w:space="0" w:color="auto"/>
              <w:bottom w:val="single" w:sz="4" w:space="0" w:color="auto"/>
            </w:tcBorders>
            <w:hideMark/>
          </w:tcPr>
          <w:p w14:paraId="535F2A7F" w14:textId="77777777" w:rsidR="00C16216" w:rsidRPr="00021661" w:rsidRDefault="00C16216" w:rsidP="00C16216">
            <w:pPr>
              <w:spacing w:before="120" w:after="12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Organų sistema</w:t>
            </w:r>
          </w:p>
        </w:tc>
        <w:tc>
          <w:tcPr>
            <w:tcW w:w="2250" w:type="dxa"/>
            <w:tcBorders>
              <w:top w:val="single" w:sz="4" w:space="0" w:color="auto"/>
              <w:bottom w:val="single" w:sz="4" w:space="0" w:color="auto"/>
            </w:tcBorders>
            <w:hideMark/>
          </w:tcPr>
          <w:p w14:paraId="04EE39DC" w14:textId="77777777" w:rsidR="00C16216" w:rsidRPr="00021661" w:rsidRDefault="00C16216" w:rsidP="00C16216">
            <w:pPr>
              <w:spacing w:before="120" w:after="12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Dažnis</w:t>
            </w:r>
          </w:p>
        </w:tc>
        <w:tc>
          <w:tcPr>
            <w:tcW w:w="3690" w:type="dxa"/>
            <w:tcBorders>
              <w:top w:val="single" w:sz="4" w:space="0" w:color="auto"/>
              <w:bottom w:val="single" w:sz="4" w:space="0" w:color="auto"/>
            </w:tcBorders>
            <w:hideMark/>
          </w:tcPr>
          <w:p w14:paraId="422E59BB" w14:textId="77777777" w:rsidR="00C16216" w:rsidRPr="00021661" w:rsidRDefault="00C16216" w:rsidP="00C16216">
            <w:pPr>
              <w:spacing w:before="120" w:after="12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Nepageidaujama reakcija</w:t>
            </w:r>
          </w:p>
        </w:tc>
      </w:tr>
      <w:tr w:rsidR="00C16216" w:rsidRPr="00C16216" w14:paraId="70DCD8E9" w14:textId="77777777" w:rsidTr="00B55378">
        <w:tc>
          <w:tcPr>
            <w:tcW w:w="2988" w:type="dxa"/>
            <w:gridSpan w:val="2"/>
            <w:tcBorders>
              <w:top w:val="single" w:sz="4" w:space="0" w:color="auto"/>
              <w:bottom w:val="single" w:sz="4" w:space="0" w:color="auto"/>
            </w:tcBorders>
            <w:hideMark/>
          </w:tcPr>
          <w:p w14:paraId="1D08BAB1" w14:textId="77777777" w:rsidR="00C16216" w:rsidRPr="00021661" w:rsidRDefault="00C16216" w:rsidP="00C16216">
            <w:pPr>
              <w:spacing w:before="120" w:after="12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Metabolizmo ir mitybos sutrikimai</w:t>
            </w:r>
          </w:p>
        </w:tc>
        <w:tc>
          <w:tcPr>
            <w:tcW w:w="2250" w:type="dxa"/>
            <w:tcBorders>
              <w:top w:val="single" w:sz="4" w:space="0" w:color="auto"/>
              <w:bottom w:val="single" w:sz="4" w:space="0" w:color="auto"/>
            </w:tcBorders>
            <w:hideMark/>
          </w:tcPr>
          <w:p w14:paraId="72EEEB8B" w14:textId="77777777" w:rsidR="00C16216" w:rsidRPr="00021661" w:rsidRDefault="00C16216" w:rsidP="00C16216">
            <w:pPr>
              <w:spacing w:before="120" w:after="12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Nežinomas</w:t>
            </w:r>
          </w:p>
        </w:tc>
        <w:tc>
          <w:tcPr>
            <w:tcW w:w="3690" w:type="dxa"/>
            <w:tcBorders>
              <w:top w:val="single" w:sz="4" w:space="0" w:color="auto"/>
              <w:bottom w:val="single" w:sz="4" w:space="0" w:color="auto"/>
            </w:tcBorders>
            <w:hideMark/>
          </w:tcPr>
          <w:p w14:paraId="52CF2C21" w14:textId="77777777" w:rsidR="00C16216" w:rsidRPr="00021661" w:rsidRDefault="00C16216" w:rsidP="00C16216">
            <w:pPr>
              <w:spacing w:before="120" w:after="12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Geležies trūkumas</w:t>
            </w:r>
          </w:p>
        </w:tc>
      </w:tr>
      <w:tr w:rsidR="00C16216" w:rsidRPr="00C16216" w14:paraId="214662B1" w14:textId="77777777" w:rsidTr="00B55378">
        <w:tblPrEx>
          <w:tblLook w:val="04A0" w:firstRow="1" w:lastRow="0" w:firstColumn="1" w:lastColumn="0" w:noHBand="0" w:noVBand="1"/>
        </w:tblPrEx>
        <w:tc>
          <w:tcPr>
            <w:tcW w:w="2988" w:type="dxa"/>
            <w:gridSpan w:val="2"/>
            <w:tcBorders>
              <w:top w:val="single" w:sz="4" w:space="0" w:color="auto"/>
              <w:bottom w:val="single" w:sz="4" w:space="0" w:color="auto"/>
            </w:tcBorders>
            <w:hideMark/>
          </w:tcPr>
          <w:p w14:paraId="637A4433" w14:textId="77777777" w:rsidR="00C16216" w:rsidRPr="00021661" w:rsidRDefault="00C16216" w:rsidP="00C16216">
            <w:pPr>
              <w:keepNext/>
              <w:widowControl w:val="0"/>
              <w:spacing w:before="120" w:after="120" w:line="240" w:lineRule="auto"/>
              <w:contextualSpacing/>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Kraujagyslių sutrikimai</w:t>
            </w:r>
          </w:p>
        </w:tc>
        <w:tc>
          <w:tcPr>
            <w:tcW w:w="2250" w:type="dxa"/>
            <w:tcBorders>
              <w:top w:val="single" w:sz="4" w:space="0" w:color="auto"/>
              <w:bottom w:val="single" w:sz="4" w:space="0" w:color="auto"/>
            </w:tcBorders>
            <w:hideMark/>
          </w:tcPr>
          <w:p w14:paraId="6497458C" w14:textId="77777777" w:rsidR="00C16216" w:rsidRPr="00021661" w:rsidRDefault="00C16216" w:rsidP="00C16216">
            <w:pPr>
              <w:keepNext/>
              <w:widowControl w:val="0"/>
              <w:spacing w:before="120" w:after="120" w:line="240" w:lineRule="auto"/>
              <w:contextualSpacing/>
              <w:rPr>
                <w:rFonts w:ascii="Times New Roman" w:hAnsi="Times New Roman"/>
                <w:color w:val="000000"/>
                <w:kern w:val="0"/>
                <w:sz w:val="22"/>
                <w:lang w:val="lt-LT"/>
                <w14:ligatures w14:val="none"/>
              </w:rPr>
            </w:pPr>
            <w:r w:rsidRPr="00021661">
              <w:rPr>
                <w:rFonts w:ascii="Times New Roman" w:hAnsi="Times New Roman"/>
                <w:kern w:val="0"/>
                <w:sz w:val="22"/>
                <w:lang w:val="lt-LT"/>
                <w14:ligatures w14:val="none"/>
              </w:rPr>
              <w:t>Nežinomas</w:t>
            </w:r>
          </w:p>
        </w:tc>
        <w:tc>
          <w:tcPr>
            <w:tcW w:w="3690" w:type="dxa"/>
            <w:tcBorders>
              <w:top w:val="single" w:sz="4" w:space="0" w:color="auto"/>
              <w:bottom w:val="single" w:sz="4" w:space="0" w:color="auto"/>
            </w:tcBorders>
            <w:hideMark/>
          </w:tcPr>
          <w:p w14:paraId="1A53F0B7" w14:textId="77777777" w:rsidR="00C16216" w:rsidRPr="00021661" w:rsidRDefault="00C16216" w:rsidP="00C16216">
            <w:pPr>
              <w:keepNext/>
              <w:widowControl w:val="0"/>
              <w:spacing w:before="120" w:after="120" w:line="240" w:lineRule="auto"/>
              <w:contextualSpacing/>
              <w:rPr>
                <w:rFonts w:ascii="Times New Roman" w:hAnsi="Times New Roman"/>
                <w:color w:val="000000"/>
                <w:kern w:val="0"/>
                <w:sz w:val="22"/>
                <w:lang w:val="lt-LT"/>
                <w14:ligatures w14:val="none"/>
              </w:rPr>
            </w:pPr>
            <w:r w:rsidRPr="00021661">
              <w:rPr>
                <w:rFonts w:ascii="Times New Roman" w:hAnsi="Times New Roman"/>
                <w:kern w:val="0"/>
                <w:sz w:val="22"/>
                <w:lang w:val="lt-LT"/>
                <w14:ligatures w14:val="none"/>
              </w:rPr>
              <w:t>Leukocitoklastinis vaskulitas, limfedema</w:t>
            </w:r>
          </w:p>
        </w:tc>
      </w:tr>
      <w:tr w:rsidR="00C16216" w:rsidRPr="00C16216" w14:paraId="7F197AF7" w14:textId="77777777" w:rsidTr="00B55378">
        <w:tblPrEx>
          <w:tblLook w:val="04A0" w:firstRow="1" w:lastRow="0" w:firstColumn="1" w:lastColumn="0" w:noHBand="0" w:noVBand="1"/>
        </w:tblPrEx>
        <w:tc>
          <w:tcPr>
            <w:tcW w:w="2976" w:type="dxa"/>
            <w:tcBorders>
              <w:top w:val="single" w:sz="4" w:space="0" w:color="auto"/>
              <w:bottom w:val="single" w:sz="4" w:space="0" w:color="auto"/>
            </w:tcBorders>
            <w:hideMark/>
          </w:tcPr>
          <w:p w14:paraId="2444DB59"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Kvėpavimo sistemos, krūtinės ląstos ir tarpuplaučio sutrikimai</w:t>
            </w:r>
          </w:p>
        </w:tc>
        <w:tc>
          <w:tcPr>
            <w:tcW w:w="2262" w:type="dxa"/>
            <w:gridSpan w:val="2"/>
            <w:tcBorders>
              <w:top w:val="single" w:sz="4" w:space="0" w:color="auto"/>
              <w:bottom w:val="single" w:sz="4" w:space="0" w:color="auto"/>
            </w:tcBorders>
            <w:hideMark/>
          </w:tcPr>
          <w:p w14:paraId="009F9DE8"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Nežinomas</w:t>
            </w:r>
          </w:p>
        </w:tc>
        <w:tc>
          <w:tcPr>
            <w:tcW w:w="3690" w:type="dxa"/>
            <w:tcBorders>
              <w:top w:val="single" w:sz="4" w:space="0" w:color="auto"/>
              <w:bottom w:val="single" w:sz="4" w:space="0" w:color="auto"/>
            </w:tcBorders>
            <w:hideMark/>
          </w:tcPr>
          <w:p w14:paraId="06798615"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Plaučių alveolių proteinozė</w:t>
            </w:r>
          </w:p>
        </w:tc>
      </w:tr>
      <w:tr w:rsidR="00C16216" w:rsidRPr="00C16216" w14:paraId="6522822A" w14:textId="77777777" w:rsidTr="00B55378">
        <w:tblPrEx>
          <w:tblLook w:val="04A0" w:firstRow="1" w:lastRow="0" w:firstColumn="1" w:lastColumn="0" w:noHBand="0" w:noVBand="1"/>
        </w:tblPrEx>
        <w:tc>
          <w:tcPr>
            <w:tcW w:w="2976" w:type="dxa"/>
            <w:tcBorders>
              <w:top w:val="single" w:sz="4" w:space="0" w:color="auto"/>
              <w:bottom w:val="single" w:sz="4" w:space="0" w:color="auto"/>
            </w:tcBorders>
            <w:hideMark/>
          </w:tcPr>
          <w:p w14:paraId="0F8F48EE"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Odos ir poodinio audinio sutrikimai</w:t>
            </w:r>
          </w:p>
        </w:tc>
        <w:tc>
          <w:tcPr>
            <w:tcW w:w="2262" w:type="dxa"/>
            <w:gridSpan w:val="2"/>
            <w:tcBorders>
              <w:top w:val="single" w:sz="4" w:space="0" w:color="auto"/>
              <w:bottom w:val="single" w:sz="4" w:space="0" w:color="auto"/>
            </w:tcBorders>
            <w:hideMark/>
          </w:tcPr>
          <w:p w14:paraId="06ED9BF8"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Nežinomas</w:t>
            </w:r>
          </w:p>
        </w:tc>
        <w:tc>
          <w:tcPr>
            <w:tcW w:w="3690" w:type="dxa"/>
            <w:tcBorders>
              <w:top w:val="single" w:sz="4" w:space="0" w:color="auto"/>
              <w:bottom w:val="single" w:sz="4" w:space="0" w:color="auto"/>
            </w:tcBorders>
            <w:hideMark/>
          </w:tcPr>
          <w:p w14:paraId="648533D6" w14:textId="77777777" w:rsidR="00C16216" w:rsidRPr="00021661" w:rsidRDefault="00C16216" w:rsidP="00C16216">
            <w:pPr>
              <w:keepNext/>
              <w:widowControl w:val="0"/>
              <w:spacing w:before="120" w:after="12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Eritrodermija</w:t>
            </w:r>
          </w:p>
        </w:tc>
      </w:tr>
    </w:tbl>
    <w:p w14:paraId="77E874E6"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p>
    <w:p w14:paraId="2BD98E1F" w14:textId="77777777" w:rsidR="00C16216" w:rsidRPr="00021661" w:rsidRDefault="00C16216" w:rsidP="00C16216">
      <w:pPr>
        <w:widowControl w:val="0"/>
        <w:spacing w:after="0" w:line="240" w:lineRule="auto"/>
        <w:contextualSpacing/>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Vaikų populiacija</w:t>
      </w:r>
    </w:p>
    <w:p w14:paraId="542E0AC2"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Pateikta informacija apie saugumą vaikams ir paaugliams yra pagrįsta 36 mėnesių duomenimis pacientų, kuriems buvo atlikta inkstų transplantacija ir 24 mėnesių duomenimis pacientų, kuriems buvo atlikta kepenų transplantacija (žr. 5.1 skyrių).</w:t>
      </w:r>
    </w:p>
    <w:p w14:paraId="055FA9F8"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p>
    <w:p w14:paraId="42083B60" w14:textId="77777777" w:rsidR="00C16216" w:rsidRPr="00021661" w:rsidRDefault="00C16216" w:rsidP="00C16216">
      <w:pPr>
        <w:autoSpaceDE w:val="0"/>
        <w:autoSpaceDN w:val="0"/>
        <w:adjustRightInd w:val="0"/>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Pranešimas apie įtariamas nepageidaujamas reakcijas</w:t>
      </w:r>
    </w:p>
    <w:p w14:paraId="50DAB920" w14:textId="77777777" w:rsidR="00C16216" w:rsidRPr="00021661" w:rsidRDefault="00C16216" w:rsidP="00C16216">
      <w:pPr>
        <w:autoSpaceDE w:val="0"/>
        <w:autoSpaceDN w:val="0"/>
        <w:adjustRightInd w:val="0"/>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71FCE600" w14:textId="77777777" w:rsidR="00C16216" w:rsidRPr="00021661" w:rsidRDefault="00C16216" w:rsidP="00C16216">
      <w:pPr>
        <w:spacing w:after="0" w:line="240" w:lineRule="auto"/>
        <w:rPr>
          <w:rFonts w:ascii="Times New Roman" w:hAnsi="Times New Roman"/>
          <w:kern w:val="0"/>
          <w:sz w:val="22"/>
          <w:lang w:val="lt-LT"/>
          <w14:ligatures w14:val="none"/>
        </w:rPr>
      </w:pPr>
    </w:p>
    <w:p w14:paraId="0E1084FD"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4.9</w:t>
      </w:r>
      <w:r w:rsidRPr="00021661">
        <w:rPr>
          <w:rFonts w:ascii="Times New Roman" w:hAnsi="Times New Roman"/>
          <w:b/>
          <w:kern w:val="0"/>
          <w:sz w:val="22"/>
          <w:lang w:val="lt-LT"/>
          <w14:ligatures w14:val="none"/>
        </w:rPr>
        <w:tab/>
        <w:t>Perdozavimas</w:t>
      </w:r>
    </w:p>
    <w:p w14:paraId="2ACAA27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AC7B72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Tyrimų su gyvūnais metu nustatyta, kad everolimuzo ūminis toksinis poveikis yra nedidelis. Pelėms arba žiurkėms enteriniu būdu pavartojus vienkartinę 2000 mg/kg kūno svorio dozę (ribos testas), gyvūnų kritimo ar sunkaus toksinio poveikio atvejų nebuvo.</w:t>
      </w:r>
    </w:p>
    <w:p w14:paraId="1ACA19AE" w14:textId="77777777" w:rsidR="00C16216" w:rsidRPr="00021661" w:rsidRDefault="00C16216" w:rsidP="00C16216">
      <w:pPr>
        <w:spacing w:after="0" w:line="240" w:lineRule="auto"/>
        <w:rPr>
          <w:rFonts w:ascii="Times New Roman" w:hAnsi="Times New Roman"/>
          <w:kern w:val="0"/>
          <w:sz w:val="22"/>
          <w:lang w:val="lt-LT"/>
          <w14:ligatures w14:val="none"/>
        </w:rPr>
      </w:pPr>
    </w:p>
    <w:p w14:paraId="5647D8C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Apie vaistinio preparato perdozavimą žmogui duomenų yra labai mažai. Aprašytas vienas atvejis, kai dviejų metų vaikas atsitiktinai pavartojo 1,5 mg everolimuzo. Nepageidaujamų poveikių jam neatsirado. Pacientai, po transplantacijos vartoję vienkartinę ne didesnę kaip 25 mg dozę, medikamentą toleravo patenkinamai.</w:t>
      </w:r>
    </w:p>
    <w:p w14:paraId="1D53A5A8" w14:textId="77777777" w:rsidR="00C16216" w:rsidRPr="00021661" w:rsidRDefault="00C16216" w:rsidP="00C16216">
      <w:pPr>
        <w:spacing w:after="0" w:line="240" w:lineRule="auto"/>
        <w:rPr>
          <w:rFonts w:ascii="Times New Roman" w:hAnsi="Times New Roman"/>
          <w:kern w:val="0"/>
          <w:sz w:val="22"/>
          <w:lang w:val="lt-LT"/>
          <w14:ligatures w14:val="none"/>
        </w:rPr>
      </w:pPr>
    </w:p>
    <w:p w14:paraId="2D06D85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Preparato perdozavus, reikia imtis įprastinių palaikomųjų priemonių.</w:t>
      </w:r>
    </w:p>
    <w:p w14:paraId="7AA5CE2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5E1A9F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D436596"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5.</w:t>
      </w:r>
      <w:r w:rsidRPr="00021661">
        <w:rPr>
          <w:rFonts w:ascii="Times New Roman" w:hAnsi="Times New Roman"/>
          <w:b/>
          <w:caps/>
          <w:kern w:val="0"/>
          <w:sz w:val="22"/>
          <w:lang w:val="lt-LT"/>
          <w14:ligatures w14:val="none"/>
        </w:rPr>
        <w:tab/>
      </w:r>
      <w:r w:rsidRPr="00021661">
        <w:rPr>
          <w:rFonts w:ascii="Times New Roman" w:hAnsi="Times New Roman"/>
          <w:b/>
          <w:kern w:val="0"/>
          <w:sz w:val="22"/>
          <w:lang w:val="lt-LT"/>
          <w14:ligatures w14:val="none"/>
        </w:rPr>
        <w:t xml:space="preserve">FARMAKOLOGINĖS </w:t>
      </w:r>
      <w:r w:rsidRPr="00021661">
        <w:rPr>
          <w:rFonts w:ascii="Times New Roman" w:hAnsi="Times New Roman"/>
          <w:b/>
          <w:caps/>
          <w:kern w:val="0"/>
          <w:sz w:val="22"/>
          <w:lang w:val="lt-LT"/>
          <w14:ligatures w14:val="none"/>
        </w:rPr>
        <w:t>savybės</w:t>
      </w:r>
    </w:p>
    <w:p w14:paraId="1D9D366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33D2AF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5.1</w:t>
      </w:r>
      <w:r w:rsidRPr="00021661">
        <w:rPr>
          <w:rFonts w:ascii="Times New Roman" w:hAnsi="Times New Roman"/>
          <w:b/>
          <w:kern w:val="0"/>
          <w:sz w:val="22"/>
          <w:lang w:val="lt-LT"/>
          <w14:ligatures w14:val="none"/>
        </w:rPr>
        <w:tab/>
        <w:t xml:space="preserve">Farmakodinaminės savybės </w:t>
      </w:r>
    </w:p>
    <w:p w14:paraId="4CA72BB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445C6D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Farmakoterapinė grupė – žinduolių rapamicino taikinio (mTOR) kinazės inhibitoriai, ATC kodas – L04AH0</w:t>
      </w:r>
      <w:r w:rsidRPr="00021661">
        <w:rPr>
          <w:rFonts w:ascii="Times New Roman" w:hAnsi="Times New Roman"/>
          <w:kern w:val="0"/>
          <w:sz w:val="22"/>
          <w14:ligatures w14:val="none"/>
        </w:rPr>
        <w:t>2</w:t>
      </w:r>
      <w:r w:rsidRPr="00021661">
        <w:rPr>
          <w:rFonts w:ascii="Times New Roman" w:hAnsi="Times New Roman"/>
          <w:kern w:val="0"/>
          <w:sz w:val="22"/>
          <w:lang w:val="lt-LT"/>
          <w14:ligatures w14:val="none"/>
        </w:rPr>
        <w:t>.</w:t>
      </w:r>
    </w:p>
    <w:p w14:paraId="43EA8731" w14:textId="77777777" w:rsidR="00C16216" w:rsidRPr="00021661" w:rsidRDefault="00C16216" w:rsidP="00C16216">
      <w:pPr>
        <w:spacing w:after="0" w:line="240" w:lineRule="auto"/>
        <w:rPr>
          <w:rFonts w:ascii="Times New Roman" w:hAnsi="Times New Roman"/>
          <w:kern w:val="0"/>
          <w:sz w:val="22"/>
          <w:lang w:val="lt-LT"/>
          <w14:ligatures w14:val="none"/>
        </w:rPr>
      </w:pPr>
    </w:p>
    <w:p w14:paraId="17512F28"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Veikimo mechanizmas</w:t>
      </w:r>
    </w:p>
    <w:p w14:paraId="208AC88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Everolimuzas, proliferacijos signalo inhibitorius, graužikų ir ne žmonių, bet kitų primatų alotransplantatų modelius apsaugo nuo alogeninio transplantato atmetimo. Jo imunosupresinis poveikis pasireiškia dėl antigenų aktyvintų T ląstelių, valdomų T ląstelėms specifinių interleukinų, pvz., interleukino</w:t>
      </w:r>
      <w:r w:rsidRPr="00021661">
        <w:rPr>
          <w:rFonts w:ascii="Times New Roman" w:hAnsi="Times New Roman"/>
          <w:kern w:val="0"/>
          <w:sz w:val="22"/>
          <w:lang w:val="lt-LT"/>
          <w14:ligatures w14:val="none"/>
        </w:rPr>
        <w:noBreakHyphen/>
        <w:t>2 ir interleukino</w:t>
      </w:r>
      <w:r w:rsidRPr="00021661">
        <w:rPr>
          <w:rFonts w:ascii="Times New Roman" w:hAnsi="Times New Roman"/>
          <w:kern w:val="0"/>
          <w:sz w:val="22"/>
          <w:lang w:val="lt-LT"/>
          <w14:ligatures w14:val="none"/>
        </w:rPr>
        <w:noBreakHyphen/>
        <w:t>15, proliferacijos ir kartu kloninio išplitimo. Everolimuzas slopina intraląstelinio signalo perdavimą, kuris aktyvinamas, kai šių T ląstelių augimo faktorius susijungia su jų atitinkamais receptoriais ir kuris normaliai sukelia ląstelių proliferaciją. Šio signalo blokavimas everolimuzu sustabdo ląsteles G</w:t>
      </w:r>
      <w:r w:rsidRPr="00021661">
        <w:rPr>
          <w:rFonts w:ascii="Times New Roman" w:hAnsi="Times New Roman"/>
          <w:kern w:val="0"/>
          <w:sz w:val="22"/>
          <w:vertAlign w:val="subscript"/>
          <w:lang w:val="lt-LT"/>
          <w14:ligatures w14:val="none"/>
        </w:rPr>
        <w:t>1</w:t>
      </w:r>
      <w:r w:rsidRPr="00021661">
        <w:rPr>
          <w:rFonts w:ascii="Times New Roman" w:hAnsi="Times New Roman"/>
          <w:kern w:val="0"/>
          <w:sz w:val="22"/>
          <w:lang w:val="lt-LT"/>
          <w14:ligatures w14:val="none"/>
        </w:rPr>
        <w:t xml:space="preserve"> ciklo fazėje. </w:t>
      </w:r>
    </w:p>
    <w:p w14:paraId="073BC953" w14:textId="77777777" w:rsidR="00C16216" w:rsidRPr="00021661" w:rsidRDefault="00C16216" w:rsidP="00C16216">
      <w:pPr>
        <w:spacing w:after="0" w:line="240" w:lineRule="auto"/>
        <w:rPr>
          <w:rFonts w:ascii="Times New Roman" w:hAnsi="Times New Roman"/>
          <w:kern w:val="0"/>
          <w:sz w:val="22"/>
          <w:lang w:val="lt-LT"/>
          <w14:ligatures w14:val="none"/>
        </w:rPr>
      </w:pPr>
    </w:p>
    <w:p w14:paraId="1BA7264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Molekuliniame lygyje everolimuzas sudaro kompleksą su citoplazmos baltymu FKBP</w:t>
      </w:r>
      <w:r w:rsidRPr="00021661">
        <w:rPr>
          <w:rFonts w:ascii="Times New Roman" w:hAnsi="Times New Roman"/>
          <w:kern w:val="0"/>
          <w:sz w:val="22"/>
          <w:lang w:val="lt-LT"/>
          <w14:ligatures w14:val="none"/>
        </w:rPr>
        <w:noBreakHyphen/>
        <w:t>12. Dalyvaujant everolimuzui, slopinamas augimo faktoriaus stimuliuojamas p70 S6 kinazės fosforilinimas. Kadangi p70 S6 kinazės fosforilinimą kontroliuoja FRAP (taip pat vadinamas m</w:t>
      </w:r>
      <w:r w:rsidRPr="00021661">
        <w:rPr>
          <w:rFonts w:ascii="Times New Roman" w:hAnsi="Times New Roman"/>
          <w:kern w:val="0"/>
          <w:sz w:val="22"/>
          <w:lang w:val="lt-LT"/>
          <w14:ligatures w14:val="none"/>
        </w:rPr>
        <w:noBreakHyphen/>
        <w:t>TOR), manoma, kad jungiasi everolimuzo</w:t>
      </w:r>
      <w:r w:rsidRPr="00021661">
        <w:rPr>
          <w:rFonts w:ascii="Times New Roman" w:hAnsi="Times New Roman"/>
          <w:kern w:val="0"/>
          <w:sz w:val="22"/>
          <w:lang w:val="lt-LT"/>
          <w14:ligatures w14:val="none"/>
        </w:rPr>
        <w:noBreakHyphen/>
        <w:t>FKPB</w:t>
      </w:r>
      <w:r w:rsidRPr="00021661">
        <w:rPr>
          <w:rFonts w:ascii="Times New Roman" w:hAnsi="Times New Roman"/>
          <w:kern w:val="0"/>
          <w:sz w:val="22"/>
          <w:lang w:val="lt-LT"/>
          <w14:ligatures w14:val="none"/>
        </w:rPr>
        <w:noBreakHyphen/>
        <w:t xml:space="preserve">12 kompleksas, taigi ir turi įtakos FRAP funkcijai. FRAP yra pagrindinis ląstelių </w:t>
      </w:r>
      <w:r w:rsidRPr="00021661">
        <w:rPr>
          <w:rFonts w:ascii="Times New Roman" w:hAnsi="Times New Roman"/>
          <w:kern w:val="0"/>
          <w:sz w:val="22"/>
          <w:lang w:val="lt-LT"/>
          <w14:ligatures w14:val="none"/>
        </w:rPr>
        <w:lastRenderedPageBreak/>
        <w:t>metabolizmą, augimą ir proliferaciją reguliuojantis baltymas; sutrikdyta FRAP funkcija galima paaiškinti everolimuzo sukeltą ląstelės ciklo stabdymą.</w:t>
      </w:r>
    </w:p>
    <w:p w14:paraId="76755E2B" w14:textId="77777777" w:rsidR="00C16216" w:rsidRPr="00021661" w:rsidRDefault="00C16216" w:rsidP="00C16216">
      <w:pPr>
        <w:spacing w:after="0" w:line="240" w:lineRule="auto"/>
        <w:rPr>
          <w:rFonts w:ascii="Times New Roman" w:hAnsi="Times New Roman"/>
          <w:kern w:val="0"/>
          <w:sz w:val="22"/>
          <w:lang w:val="lt-LT"/>
          <w14:ligatures w14:val="none"/>
        </w:rPr>
      </w:pPr>
    </w:p>
    <w:p w14:paraId="0FAA7DA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Taigi everolimuzo veikimo būdas yra kitoks negu ciklosporino. Ikiklinikinių alotransplantacijos modelių tyrimų metu everolimuzas kartu su ciklosporinu buvo daug efektyvesnis negu kiekvienas preparatas atskirai.</w:t>
      </w:r>
    </w:p>
    <w:p w14:paraId="1AA4189D" w14:textId="77777777" w:rsidR="00C16216" w:rsidRPr="00021661" w:rsidRDefault="00C16216" w:rsidP="00C16216">
      <w:pPr>
        <w:spacing w:after="0" w:line="240" w:lineRule="auto"/>
        <w:rPr>
          <w:rFonts w:ascii="Times New Roman" w:hAnsi="Times New Roman"/>
          <w:kern w:val="0"/>
          <w:sz w:val="22"/>
          <w:lang w:val="lt-LT"/>
          <w14:ligatures w14:val="none"/>
        </w:rPr>
      </w:pPr>
    </w:p>
    <w:p w14:paraId="2450EC7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Everolimuzo poveikis neapsiriboja tik T ląstelėmis. Jis apskritai slopina augimo faktoriaus stimuliuojamą hemopoezinių bei nehemopoezinių ląstelių, pavyzdžiui, kraujagyslių lygiųjų raumenų, proliferaciją. Augimo faktoriaus stimuliuojama kraujagyslių lygiųjų raumenų ląstelių proliferacija, sukelta endotelio ląstelių pažeidimo ir skatinanti formuotis naują intimą yra labai svarbi lėtinio atmetimo patogenezėje. Ikiklinikiniai everolimuzo tyrimai parodė, kad slopinamas žiurkių aortos alotransplantacijos modelio naujos intimos formavimasis. </w:t>
      </w:r>
    </w:p>
    <w:p w14:paraId="4F8B87BD" w14:textId="77777777" w:rsidR="00C16216" w:rsidRPr="00021661" w:rsidRDefault="00C16216" w:rsidP="00C16216">
      <w:pPr>
        <w:spacing w:after="0" w:line="240" w:lineRule="auto"/>
        <w:rPr>
          <w:rFonts w:ascii="Times New Roman" w:hAnsi="Times New Roman"/>
          <w:kern w:val="0"/>
          <w:sz w:val="22"/>
          <w:lang w:val="lt-LT"/>
          <w14:ligatures w14:val="none"/>
        </w:rPr>
      </w:pPr>
    </w:p>
    <w:p w14:paraId="36E32B96"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Klinikinis veiksmingumas ir saugumas</w:t>
      </w:r>
    </w:p>
    <w:p w14:paraId="440BEFBC"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Inkstų transplantacija</w:t>
      </w:r>
    </w:p>
    <w:p w14:paraId="18F8DBC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1,5 mg ir 3,0 mg Certican paros dozės kartu su standartine ciklosporino mikroemulsijai doze ir kortikosteroidais poveikis buvo tiriamas suaugusiesiems po naujos inkstų transplantacijos dviejų III fazės tyrimų metu (B201 ir B251). Lyginimui buvo vartota 2 g mikofenolato mofetilio (MMF) paros dozė. Jungtiniai sudėtiniai pagrindiniai rezultatai buvo neefektyvus gydymas (biopsija patvirtintas ūminis atmetimas, transplantato netekimas, mirtis ar neatliktas tolesnis tyrimas) 6</w:t>
      </w:r>
      <w:r w:rsidRPr="00021661">
        <w:rPr>
          <w:rFonts w:ascii="Times New Roman" w:hAnsi="Times New Roman"/>
          <w:kern w:val="0"/>
          <w:sz w:val="22"/>
          <w:lang w:val="lt-LT"/>
          <w14:ligatures w14:val="none"/>
        </w:rPr>
        <w:noBreakHyphen/>
        <w:t>ąjį mėnesį ir transplantato netekimas, mirtis ar neatliktas tolesnis tyrimas 12</w:t>
      </w:r>
      <w:r w:rsidRPr="00021661">
        <w:rPr>
          <w:rFonts w:ascii="Times New Roman" w:hAnsi="Times New Roman"/>
          <w:kern w:val="0"/>
          <w:sz w:val="22"/>
          <w:lang w:val="lt-LT"/>
          <w14:ligatures w14:val="none"/>
        </w:rPr>
        <w:noBreakHyphen/>
        <w:t>ąją mėnesį. Šių tyrimų metu nustatyta, kad Certican poveikis ne silpnesnis kaip MMF. Biopsija patvirtintų ūminių atmetimų dažnis 6</w:t>
      </w:r>
      <w:r w:rsidRPr="00021661">
        <w:rPr>
          <w:rFonts w:ascii="Times New Roman" w:hAnsi="Times New Roman"/>
          <w:kern w:val="0"/>
          <w:sz w:val="22"/>
          <w:lang w:val="lt-LT"/>
          <w14:ligatures w14:val="none"/>
        </w:rPr>
        <w:noBreakHyphen/>
        <w:t>ąjį mėnesį B201 tyrimo metu buvo 21,6 %, 18,2 % ir 23,5 % vartojusiesiems atitinkamai 1,5 mg ir 3 mg Certican paros dozę bei MMF. B251 tyrimo metu šis dažnis buvo 17,1 %, 20,1 % ir 23,5 % vartojusiesiems atitinkamai 1,5 mg ir 3 mg Certican paros dozę bei MMF.</w:t>
      </w:r>
    </w:p>
    <w:p w14:paraId="1E1380DD" w14:textId="77777777" w:rsidR="00C16216" w:rsidRPr="00021661" w:rsidRDefault="00C16216" w:rsidP="00C16216">
      <w:pPr>
        <w:spacing w:after="0" w:line="240" w:lineRule="auto"/>
        <w:rPr>
          <w:rFonts w:ascii="Times New Roman" w:hAnsi="Times New Roman"/>
          <w:kern w:val="0"/>
          <w:sz w:val="22"/>
          <w:lang w:val="lt-LT"/>
          <w14:ligatures w14:val="none"/>
        </w:rPr>
      </w:pPr>
    </w:p>
    <w:p w14:paraId="6D435A8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Susilpnėjusi alogeninio transplantato funkcija su padidėjusiu kreatinino kiekiu serume dažniau pasireiškė asmenims, vartojusiems Certican kartu su visa ciklosporino mikroemulsijai doze negu MMF vartojusiems pacientams. Šis efektas rodo, kad Certican didina ciklosporino toksinį poveikį inkstams. Vaistinio preparato koncentracijos ir farmakodinaminio poveikio ryšio analizė parodė, kad po ciklosporino ekspozicijos sumažinimo inkstų funkcija neblogėjo, o veiksmingumas išliko tol, kol mažiausia everolimuzo koncentracija kraujyje buvo didesnė kaip 3 ng/ml. Minėti duomenys buvo patvirtinti ir dviejų tolesnių IIIb fazės tyrimų (A2306 ir A2307) metu (juose dalyvavo atitinkamai 237 ir 256 pacientai). Šių tyrimų metu buvo vertintas 1,5 mg ir 3 mg Certican paros dozių (tai pradinis dozavimas, paskui dozė buvo koreguojama pagal tikslinę mažiausią </w:t>
      </w:r>
      <w:r w:rsidRPr="00021661">
        <w:rPr>
          <w:rFonts w:ascii="Times New Roman" w:hAnsi="Times New Roman"/>
          <w:kern w:val="0"/>
          <w:sz w:val="22"/>
          <w:lang w:val="lt-LT"/>
          <w14:ligatures w14:val="none"/>
        </w:rPr>
        <w:sym w:font="Symbol" w:char="F0B3"/>
      </w:r>
      <w:r w:rsidRPr="00021661">
        <w:rPr>
          <w:rFonts w:ascii="Times New Roman" w:hAnsi="Times New Roman"/>
          <w:kern w:val="0"/>
          <w:sz w:val="22"/>
          <w:lang w:val="lt-LT"/>
          <w14:ligatures w14:val="none"/>
        </w:rPr>
        <w:t> 3 ng/ml koncentraciją), vartotų kartu su mažesne ciklosporino ekspozicija, efektyvumas ir saugumas. Abiejų tyrimų metu inkstų funkcija išliko nepakitusi, o veiksmingumas nesumažėjo. Vis dėlto šiuose tyrimuose nebuvo kontrolinės Certican nevartojusių pacientų grupės.</w:t>
      </w:r>
    </w:p>
    <w:p w14:paraId="4BF4C861" w14:textId="77777777" w:rsidR="00C16216" w:rsidRPr="00021661" w:rsidRDefault="00C16216" w:rsidP="00C16216">
      <w:pPr>
        <w:spacing w:after="0" w:line="240" w:lineRule="auto"/>
        <w:rPr>
          <w:rFonts w:ascii="Times New Roman" w:hAnsi="Times New Roman"/>
          <w:kern w:val="0"/>
          <w:sz w:val="22"/>
          <w:lang w:val="lt-LT"/>
          <w14:ligatures w14:val="none"/>
        </w:rPr>
      </w:pPr>
    </w:p>
    <w:p w14:paraId="08B81B4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Užbaigto III fazės daugiacentrio atsitiktinių imčių atviro kontroliuoto tyrimo A2309 metu 833 pacientai, kuriems buvo naujai persodintas inkstas, buvo suskirstyti į atsitiktines imtis ir jiems buvo skirtas Certican naudojant vieną iš dviejų (skirtingo dozavimo) vartojimo schemų bei ciklosporinas sumažintomis dozėmis arba įprastinis gydymas natrio mikofenolatu (MFA) ir ciklosporinu. Gydymas truko 12 mėnesių. Visiems pacientams buvo skirtas įvadinis gydymas baziliksimabu prieš transplantaciją bei 4 dieną po jos. Po persodinimo pagal poreikį buvo vartojama steroidų.</w:t>
      </w:r>
    </w:p>
    <w:p w14:paraId="19FAB401" w14:textId="77777777" w:rsidR="00C16216" w:rsidRPr="00021661" w:rsidRDefault="00C16216" w:rsidP="00C16216">
      <w:pPr>
        <w:spacing w:after="0" w:line="240" w:lineRule="auto"/>
        <w:rPr>
          <w:rFonts w:ascii="Times New Roman" w:hAnsi="Times New Roman"/>
          <w:kern w:val="0"/>
          <w:sz w:val="22"/>
          <w:lang w:val="lt-LT"/>
          <w14:ligatures w14:val="none"/>
        </w:rPr>
      </w:pPr>
    </w:p>
    <w:p w14:paraId="41D85BF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Pradinė per du kartus suvartojama Certican paros dozė gydymo grupėse buvo 1,5 mg/per parą ir 3 mg/per parą, nuo 5 dienos ji buvo koreguojama siekiant, kad būtų palaikoma tikslinė mažiausia everolimuzo koncentracija kraujyje (atitinkamai 3</w:t>
      </w:r>
      <w:r w:rsidRPr="00021661">
        <w:rPr>
          <w:rFonts w:ascii="Times New Roman" w:hAnsi="Times New Roman"/>
          <w:kern w:val="0"/>
          <w:sz w:val="22"/>
          <w:lang w:val="lt-LT"/>
          <w14:ligatures w14:val="none"/>
        </w:rPr>
        <w:noBreakHyphen/>
        <w:t>8 ng/ml ir 6</w:t>
      </w:r>
      <w:r w:rsidRPr="00021661">
        <w:rPr>
          <w:rFonts w:ascii="Times New Roman" w:hAnsi="Times New Roman"/>
          <w:kern w:val="0"/>
          <w:sz w:val="22"/>
          <w:lang w:val="lt-LT"/>
          <w14:ligatures w14:val="none"/>
        </w:rPr>
        <w:noBreakHyphen/>
        <w:t>12 ng/ml). Natrio mikofenolato paros dozė buvo 1,44 g. Ciklosporino dozė buvo koreguojama taip, kad tikslinė mažiausia koncentracija kraujyje būtų palaikoma norimose ribose, kaip kad nurodyta 6 lentelėje. Duomenys apie išmatuotą everolimuzo ir ciklosporino koncentraciją kraujyje (C</w:t>
      </w:r>
      <w:r w:rsidRPr="00021661">
        <w:rPr>
          <w:rFonts w:ascii="Times New Roman" w:hAnsi="Times New Roman"/>
          <w:kern w:val="0"/>
          <w:sz w:val="22"/>
          <w:vertAlign w:val="subscript"/>
          <w:lang w:val="lt-LT"/>
          <w14:ligatures w14:val="none"/>
        </w:rPr>
        <w:t>o</w:t>
      </w:r>
      <w:r w:rsidRPr="00021661">
        <w:rPr>
          <w:rFonts w:ascii="Times New Roman" w:hAnsi="Times New Roman"/>
          <w:kern w:val="0"/>
          <w:sz w:val="22"/>
          <w:lang w:val="lt-LT"/>
          <w14:ligatures w14:val="none"/>
        </w:rPr>
        <w:t xml:space="preserve"> ir C</w:t>
      </w:r>
      <w:r w:rsidRPr="00021661">
        <w:rPr>
          <w:rFonts w:ascii="Times New Roman" w:hAnsi="Times New Roman"/>
          <w:kern w:val="0"/>
          <w:sz w:val="22"/>
          <w:vertAlign w:val="subscript"/>
          <w:lang w:val="lt-LT"/>
          <w14:ligatures w14:val="none"/>
        </w:rPr>
        <w:t>2</w:t>
      </w:r>
      <w:r w:rsidRPr="00021661">
        <w:rPr>
          <w:rFonts w:ascii="Times New Roman" w:hAnsi="Times New Roman"/>
          <w:kern w:val="0"/>
          <w:sz w:val="22"/>
          <w:lang w:val="lt-LT"/>
          <w14:ligatures w14:val="none"/>
        </w:rPr>
        <w:t xml:space="preserve">) pateikti 7 lentelėje. </w:t>
      </w:r>
    </w:p>
    <w:p w14:paraId="244CBECA" w14:textId="77777777" w:rsidR="00C16216" w:rsidRPr="00021661" w:rsidRDefault="00C16216" w:rsidP="00C16216">
      <w:pPr>
        <w:spacing w:after="0" w:line="240" w:lineRule="auto"/>
        <w:rPr>
          <w:rFonts w:ascii="Times New Roman" w:hAnsi="Times New Roman"/>
          <w:kern w:val="0"/>
          <w:sz w:val="22"/>
          <w:lang w:val="lt-LT"/>
          <w14:ligatures w14:val="none"/>
        </w:rPr>
      </w:pPr>
    </w:p>
    <w:p w14:paraId="2F401DB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Nors gydymas didesne Certican doze buvo veiksmingesnis nei gydymas mažesne doze, bendrasis saugumas buvo blogesnis, todėl gydymo didesne doze schema yra nerekomenduojama.</w:t>
      </w:r>
    </w:p>
    <w:p w14:paraId="49C15A50" w14:textId="77777777" w:rsidR="00C16216" w:rsidRPr="00021661" w:rsidRDefault="00C16216" w:rsidP="00C16216">
      <w:pPr>
        <w:spacing w:after="0" w:line="240" w:lineRule="auto"/>
        <w:rPr>
          <w:rFonts w:ascii="Times New Roman" w:hAnsi="Times New Roman"/>
          <w:kern w:val="0"/>
          <w:sz w:val="22"/>
          <w:lang w:val="lt-LT"/>
          <w14:ligatures w14:val="none"/>
        </w:rPr>
      </w:pPr>
    </w:p>
    <w:p w14:paraId="19B27E9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Dėl šios priežasties rekomenduojama vartoti mažesnę Certican dozę (žr. 4.2 skyrių). </w:t>
      </w:r>
    </w:p>
    <w:p w14:paraId="6FAE296F" w14:textId="77777777" w:rsidR="00C16216" w:rsidRPr="00021661" w:rsidRDefault="00C16216" w:rsidP="00C16216">
      <w:pPr>
        <w:spacing w:after="0" w:line="240" w:lineRule="auto"/>
        <w:jc w:val="both"/>
        <w:rPr>
          <w:rFonts w:ascii="Times New Roman" w:hAnsi="Times New Roman"/>
          <w:b/>
          <w:kern w:val="0"/>
          <w:sz w:val="22"/>
          <w:lang w:val="lt-LT"/>
          <w14:ligatures w14:val="none"/>
        </w:rPr>
      </w:pPr>
    </w:p>
    <w:p w14:paraId="07788056" w14:textId="77777777" w:rsidR="00C16216" w:rsidRPr="00021661" w:rsidRDefault="00C16216" w:rsidP="00C16216">
      <w:pPr>
        <w:tabs>
          <w:tab w:val="left" w:pos="1418"/>
        </w:tabs>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6 lentelė. </w:t>
      </w:r>
      <w:r w:rsidRPr="00021661">
        <w:rPr>
          <w:rFonts w:ascii="Times New Roman" w:hAnsi="Times New Roman"/>
          <w:b/>
          <w:kern w:val="0"/>
          <w:sz w:val="22"/>
          <w:lang w:val="lt-LT"/>
          <w14:ligatures w14:val="none"/>
        </w:rPr>
        <w:tab/>
        <w:t xml:space="preserve">A2309 tyrimas: tikslinės mažiausios ciklosporino koncentracijos kraujyje ribos </w:t>
      </w:r>
    </w:p>
    <w:p w14:paraId="34E02435" w14:textId="77777777" w:rsidR="00C16216" w:rsidRPr="00021661" w:rsidRDefault="00C16216" w:rsidP="00C16216">
      <w:pPr>
        <w:spacing w:after="0" w:line="240" w:lineRule="auto"/>
        <w:jc w:val="both"/>
        <w:rPr>
          <w:rFonts w:ascii="Times New Roman" w:hAnsi="Times New Roman"/>
          <w:b/>
          <w:kern w:val="0"/>
          <w:sz w:val="22"/>
          <w:lang w:val="lt-LT"/>
          <w14:ligatures w14:val="none"/>
        </w:rPr>
      </w:pPr>
    </w:p>
    <w:tbl>
      <w:tblPr>
        <w:tblW w:w="9299" w:type="dxa"/>
        <w:tblBorders>
          <w:top w:val="single" w:sz="4" w:space="0" w:color="auto"/>
          <w:bottom w:val="single" w:sz="4" w:space="0" w:color="auto"/>
        </w:tblBorders>
        <w:tblLayout w:type="fixed"/>
        <w:tblLook w:val="0000" w:firstRow="0" w:lastRow="0" w:firstColumn="0" w:lastColumn="0" w:noHBand="0" w:noVBand="0"/>
      </w:tblPr>
      <w:tblGrid>
        <w:gridCol w:w="2748"/>
        <w:gridCol w:w="1560"/>
        <w:gridCol w:w="1800"/>
        <w:gridCol w:w="1680"/>
        <w:gridCol w:w="1511"/>
      </w:tblGrid>
      <w:tr w:rsidR="00C16216" w:rsidRPr="00C16216" w14:paraId="6059DC04" w14:textId="77777777" w:rsidTr="00B55378">
        <w:trPr>
          <w:tblHeader/>
        </w:trPr>
        <w:tc>
          <w:tcPr>
            <w:tcW w:w="2748" w:type="dxa"/>
            <w:tcBorders>
              <w:top w:val="single" w:sz="4" w:space="0" w:color="auto"/>
              <w:bottom w:val="single" w:sz="4" w:space="0" w:color="auto"/>
            </w:tcBorders>
            <w:hideMark/>
          </w:tcPr>
          <w:p w14:paraId="15D9CB3D" w14:textId="77777777" w:rsidR="00C16216" w:rsidRPr="00021661" w:rsidRDefault="00C16216" w:rsidP="00C16216">
            <w:pPr>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Tikslinė ciklosporino C</w:t>
            </w:r>
            <w:r w:rsidRPr="00021661">
              <w:rPr>
                <w:rFonts w:ascii="Times New Roman" w:hAnsi="Times New Roman"/>
                <w:b/>
                <w:kern w:val="0"/>
                <w:sz w:val="22"/>
                <w:vertAlign w:val="subscript"/>
                <w:lang w:val="lt-LT"/>
                <w14:ligatures w14:val="none"/>
              </w:rPr>
              <w:t xml:space="preserve">0 </w:t>
            </w:r>
            <w:r w:rsidRPr="00021661">
              <w:rPr>
                <w:rFonts w:ascii="Times New Roman" w:hAnsi="Times New Roman"/>
                <w:b/>
                <w:kern w:val="0"/>
                <w:sz w:val="22"/>
                <w:lang w:val="lt-LT"/>
                <w14:ligatures w14:val="none"/>
              </w:rPr>
              <w:t>(ng/ml)</w:t>
            </w:r>
          </w:p>
        </w:tc>
        <w:tc>
          <w:tcPr>
            <w:tcW w:w="1560" w:type="dxa"/>
            <w:tcBorders>
              <w:top w:val="single" w:sz="4" w:space="0" w:color="auto"/>
              <w:bottom w:val="single" w:sz="4" w:space="0" w:color="auto"/>
            </w:tcBorders>
            <w:hideMark/>
          </w:tcPr>
          <w:p w14:paraId="5F56AFA9"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 mėn.</w:t>
            </w:r>
          </w:p>
        </w:tc>
        <w:tc>
          <w:tcPr>
            <w:tcW w:w="1800" w:type="dxa"/>
            <w:tcBorders>
              <w:top w:val="single" w:sz="4" w:space="0" w:color="auto"/>
              <w:bottom w:val="single" w:sz="4" w:space="0" w:color="auto"/>
            </w:tcBorders>
            <w:hideMark/>
          </w:tcPr>
          <w:p w14:paraId="1B9DD1B2"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w:t>
            </w:r>
            <w:r w:rsidRPr="00021661">
              <w:rPr>
                <w:rFonts w:ascii="Times New Roman" w:hAnsi="Times New Roman"/>
                <w:b/>
                <w:kern w:val="0"/>
                <w:sz w:val="22"/>
                <w:lang w:val="lt-LT"/>
                <w14:ligatures w14:val="none"/>
              </w:rPr>
              <w:noBreakHyphen/>
              <w:t>3 mėn.</w:t>
            </w:r>
          </w:p>
        </w:tc>
        <w:tc>
          <w:tcPr>
            <w:tcW w:w="1680" w:type="dxa"/>
            <w:tcBorders>
              <w:top w:val="single" w:sz="4" w:space="0" w:color="auto"/>
              <w:bottom w:val="single" w:sz="4" w:space="0" w:color="auto"/>
            </w:tcBorders>
            <w:hideMark/>
          </w:tcPr>
          <w:p w14:paraId="10825157"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w:t>
            </w:r>
            <w:r w:rsidRPr="00021661">
              <w:rPr>
                <w:rFonts w:ascii="Times New Roman" w:hAnsi="Times New Roman"/>
                <w:b/>
                <w:kern w:val="0"/>
                <w:sz w:val="22"/>
                <w:lang w:val="lt-LT"/>
                <w14:ligatures w14:val="none"/>
              </w:rPr>
              <w:noBreakHyphen/>
              <w:t>5 mėn.</w:t>
            </w:r>
          </w:p>
        </w:tc>
        <w:tc>
          <w:tcPr>
            <w:tcW w:w="1511" w:type="dxa"/>
            <w:tcBorders>
              <w:top w:val="single" w:sz="4" w:space="0" w:color="auto"/>
              <w:bottom w:val="single" w:sz="4" w:space="0" w:color="auto"/>
            </w:tcBorders>
            <w:hideMark/>
          </w:tcPr>
          <w:p w14:paraId="72772881"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w:t>
            </w:r>
            <w:r w:rsidRPr="00021661">
              <w:rPr>
                <w:rFonts w:ascii="Times New Roman" w:hAnsi="Times New Roman"/>
                <w:b/>
                <w:kern w:val="0"/>
                <w:sz w:val="22"/>
                <w:lang w:val="lt-LT"/>
                <w14:ligatures w14:val="none"/>
              </w:rPr>
              <w:noBreakHyphen/>
              <w:t>12 mėn.</w:t>
            </w:r>
          </w:p>
        </w:tc>
      </w:tr>
      <w:tr w:rsidR="00C16216" w:rsidRPr="00C16216" w14:paraId="0B502FA7" w14:textId="77777777" w:rsidTr="00B55378">
        <w:tc>
          <w:tcPr>
            <w:tcW w:w="2748" w:type="dxa"/>
            <w:tcBorders>
              <w:top w:val="single" w:sz="4" w:space="0" w:color="auto"/>
            </w:tcBorders>
            <w:hideMark/>
          </w:tcPr>
          <w:p w14:paraId="725A68B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grupės</w:t>
            </w:r>
          </w:p>
        </w:tc>
        <w:tc>
          <w:tcPr>
            <w:tcW w:w="1560" w:type="dxa"/>
            <w:tcBorders>
              <w:top w:val="single" w:sz="4" w:space="0" w:color="auto"/>
            </w:tcBorders>
            <w:hideMark/>
          </w:tcPr>
          <w:p w14:paraId="1170C1A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200</w:t>
            </w:r>
          </w:p>
        </w:tc>
        <w:tc>
          <w:tcPr>
            <w:tcW w:w="1800" w:type="dxa"/>
            <w:tcBorders>
              <w:top w:val="single" w:sz="4" w:space="0" w:color="auto"/>
            </w:tcBorders>
            <w:hideMark/>
          </w:tcPr>
          <w:p w14:paraId="2DC0DBF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75</w:t>
            </w:r>
            <w:r w:rsidRPr="00021661">
              <w:rPr>
                <w:rFonts w:ascii="Times New Roman" w:hAnsi="Times New Roman"/>
                <w:kern w:val="0"/>
                <w:sz w:val="22"/>
                <w:lang w:val="lt-LT"/>
                <w14:ligatures w14:val="none"/>
              </w:rPr>
              <w:noBreakHyphen/>
              <w:t>150</w:t>
            </w:r>
          </w:p>
        </w:tc>
        <w:tc>
          <w:tcPr>
            <w:tcW w:w="1680" w:type="dxa"/>
            <w:tcBorders>
              <w:top w:val="single" w:sz="4" w:space="0" w:color="auto"/>
            </w:tcBorders>
            <w:hideMark/>
          </w:tcPr>
          <w:p w14:paraId="5AC4299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50</w:t>
            </w:r>
            <w:r w:rsidRPr="00021661">
              <w:rPr>
                <w:rFonts w:ascii="Times New Roman" w:hAnsi="Times New Roman"/>
                <w:kern w:val="0"/>
                <w:sz w:val="22"/>
                <w:lang w:val="lt-LT"/>
                <w14:ligatures w14:val="none"/>
              </w:rPr>
              <w:noBreakHyphen/>
              <w:t>100</w:t>
            </w:r>
          </w:p>
        </w:tc>
        <w:tc>
          <w:tcPr>
            <w:tcW w:w="1511" w:type="dxa"/>
            <w:tcBorders>
              <w:top w:val="single" w:sz="4" w:space="0" w:color="auto"/>
            </w:tcBorders>
            <w:hideMark/>
          </w:tcPr>
          <w:p w14:paraId="327D486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25</w:t>
            </w:r>
            <w:r w:rsidRPr="00021661">
              <w:rPr>
                <w:rFonts w:ascii="Times New Roman" w:hAnsi="Times New Roman"/>
                <w:kern w:val="0"/>
                <w:sz w:val="22"/>
                <w:lang w:val="lt-LT"/>
                <w14:ligatures w14:val="none"/>
              </w:rPr>
              <w:noBreakHyphen/>
              <w:t>50</w:t>
            </w:r>
          </w:p>
        </w:tc>
      </w:tr>
      <w:tr w:rsidR="00C16216" w:rsidRPr="00C16216" w14:paraId="6EDC002A" w14:textId="77777777" w:rsidTr="00B55378">
        <w:tc>
          <w:tcPr>
            <w:tcW w:w="2748" w:type="dxa"/>
            <w:hideMark/>
          </w:tcPr>
          <w:p w14:paraId="1E40DA0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MFA grupė</w:t>
            </w:r>
          </w:p>
        </w:tc>
        <w:tc>
          <w:tcPr>
            <w:tcW w:w="1560" w:type="dxa"/>
            <w:hideMark/>
          </w:tcPr>
          <w:p w14:paraId="38F93FDF"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300</w:t>
            </w:r>
          </w:p>
        </w:tc>
        <w:tc>
          <w:tcPr>
            <w:tcW w:w="1800" w:type="dxa"/>
            <w:hideMark/>
          </w:tcPr>
          <w:p w14:paraId="4D14151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250</w:t>
            </w:r>
          </w:p>
        </w:tc>
        <w:tc>
          <w:tcPr>
            <w:tcW w:w="1680" w:type="dxa"/>
            <w:hideMark/>
          </w:tcPr>
          <w:p w14:paraId="167B083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250</w:t>
            </w:r>
          </w:p>
        </w:tc>
        <w:tc>
          <w:tcPr>
            <w:tcW w:w="1511" w:type="dxa"/>
            <w:hideMark/>
          </w:tcPr>
          <w:p w14:paraId="08F6606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250</w:t>
            </w:r>
          </w:p>
        </w:tc>
      </w:tr>
    </w:tbl>
    <w:p w14:paraId="08FF3B6E"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42979B4A" w14:textId="77777777" w:rsidR="00C16216" w:rsidRPr="00021661" w:rsidRDefault="00C16216" w:rsidP="00C16216">
      <w:pPr>
        <w:spacing w:after="0" w:line="240" w:lineRule="auto"/>
        <w:ind w:left="993" w:hanging="993"/>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7 lentelė. </w:t>
      </w:r>
      <w:r w:rsidRPr="00021661">
        <w:rPr>
          <w:rFonts w:ascii="Times New Roman" w:hAnsi="Times New Roman"/>
          <w:b/>
          <w:kern w:val="0"/>
          <w:sz w:val="22"/>
          <w:lang w:val="lt-LT"/>
          <w14:ligatures w14:val="none"/>
        </w:rPr>
        <w:tab/>
        <w:t>A2309 tyrimas: išmatuota mažiausia ciklosporino ir everolimuzo koncentracija kraujyje</w:t>
      </w:r>
    </w:p>
    <w:p w14:paraId="4D2D45CA" w14:textId="77777777" w:rsidR="00C16216" w:rsidRPr="00021661" w:rsidRDefault="00C16216" w:rsidP="00C16216">
      <w:pPr>
        <w:spacing w:after="0" w:line="240" w:lineRule="auto"/>
        <w:ind w:left="993" w:hanging="993"/>
        <w:outlineLvl w:val="5"/>
        <w:rPr>
          <w:rFonts w:ascii="Times New Roman" w:hAnsi="Times New Roman"/>
          <w:b/>
          <w:kern w:val="0"/>
          <w:sz w:val="22"/>
          <w:lang w:val="lt-LT"/>
          <w14:ligatures w14:val="none"/>
        </w:rPr>
      </w:pPr>
      <w:bookmarkStart w:id="0" w:name="_3523Table_41Measured_and_target_blo"/>
      <w:bookmarkStart w:id="1" w:name="_3423Table_41Measured_and_target_blo"/>
      <w:bookmarkStart w:id="2" w:name="_3422Table_41Measured_and_target_bl"/>
      <w:bookmarkEnd w:id="0"/>
      <w:bookmarkEnd w:id="1"/>
      <w:bookmarkEnd w:id="2"/>
    </w:p>
    <w:tbl>
      <w:tblPr>
        <w:tblW w:w="9291" w:type="dxa"/>
        <w:tblBorders>
          <w:top w:val="single" w:sz="4" w:space="0" w:color="auto"/>
          <w:bottom w:val="single" w:sz="4" w:space="0" w:color="auto"/>
        </w:tblBorders>
        <w:tblLook w:val="01E0" w:firstRow="1" w:lastRow="1" w:firstColumn="1" w:lastColumn="1" w:noHBand="0" w:noVBand="0"/>
      </w:tblPr>
      <w:tblGrid>
        <w:gridCol w:w="2268"/>
        <w:gridCol w:w="1140"/>
        <w:gridCol w:w="1140"/>
        <w:gridCol w:w="1140"/>
        <w:gridCol w:w="1140"/>
        <w:gridCol w:w="1231"/>
        <w:gridCol w:w="1232"/>
      </w:tblGrid>
      <w:tr w:rsidR="00C16216" w:rsidRPr="00C16216" w14:paraId="1B6CE8A0" w14:textId="77777777" w:rsidTr="00B55378">
        <w:tc>
          <w:tcPr>
            <w:tcW w:w="2268" w:type="dxa"/>
            <w:tcBorders>
              <w:top w:val="single" w:sz="4" w:space="0" w:color="auto"/>
              <w:left w:val="single" w:sz="4" w:space="0" w:color="auto"/>
              <w:bottom w:val="single" w:sz="4" w:space="0" w:color="auto"/>
              <w:right w:val="single" w:sz="8" w:space="0" w:color="auto"/>
            </w:tcBorders>
            <w:hideMark/>
          </w:tcPr>
          <w:p w14:paraId="5CDB4367"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Mažiausia koncentracija (ng/mL)</w:t>
            </w:r>
          </w:p>
        </w:tc>
        <w:tc>
          <w:tcPr>
            <w:tcW w:w="4560" w:type="dxa"/>
            <w:gridSpan w:val="4"/>
            <w:tcBorders>
              <w:top w:val="single" w:sz="4" w:space="0" w:color="auto"/>
              <w:left w:val="single" w:sz="8" w:space="0" w:color="auto"/>
              <w:bottom w:val="single" w:sz="4" w:space="0" w:color="auto"/>
              <w:right w:val="single" w:sz="8" w:space="0" w:color="auto"/>
            </w:tcBorders>
            <w:hideMark/>
          </w:tcPr>
          <w:p w14:paraId="62B5AB45"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Certican grupės </w:t>
            </w:r>
            <w:r w:rsidRPr="00021661">
              <w:rPr>
                <w:rFonts w:ascii="Times New Roman" w:hAnsi="Times New Roman"/>
                <w:kern w:val="0"/>
                <w:sz w:val="22"/>
                <w:lang w:val="lt-LT"/>
                <w14:ligatures w14:val="none"/>
              </w:rPr>
              <w:t>(ciklosporinas mažomis dozėmis)</w:t>
            </w:r>
          </w:p>
        </w:tc>
        <w:tc>
          <w:tcPr>
            <w:tcW w:w="2463" w:type="dxa"/>
            <w:gridSpan w:val="2"/>
            <w:tcBorders>
              <w:top w:val="single" w:sz="4" w:space="0" w:color="auto"/>
              <w:left w:val="single" w:sz="8" w:space="0" w:color="auto"/>
              <w:bottom w:val="single" w:sz="4" w:space="0" w:color="auto"/>
              <w:right w:val="single" w:sz="4" w:space="0" w:color="auto"/>
            </w:tcBorders>
            <w:hideMark/>
          </w:tcPr>
          <w:p w14:paraId="6E7862A3"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MFA </w:t>
            </w:r>
            <w:r w:rsidRPr="00021661">
              <w:rPr>
                <w:rFonts w:ascii="Times New Roman" w:hAnsi="Times New Roman"/>
                <w:kern w:val="0"/>
                <w:sz w:val="22"/>
                <w:lang w:val="lt-LT"/>
                <w14:ligatures w14:val="none"/>
              </w:rPr>
              <w:t>(ciklosporinas įprastinėmis dozėmis)</w:t>
            </w:r>
          </w:p>
        </w:tc>
      </w:tr>
      <w:tr w:rsidR="00C16216" w:rsidRPr="00C16216" w14:paraId="4C4DDC63" w14:textId="77777777" w:rsidTr="00B55378">
        <w:tc>
          <w:tcPr>
            <w:tcW w:w="2268" w:type="dxa"/>
            <w:tcBorders>
              <w:top w:val="single" w:sz="4" w:space="0" w:color="auto"/>
              <w:left w:val="single" w:sz="4" w:space="0" w:color="auto"/>
              <w:bottom w:val="single" w:sz="4" w:space="0" w:color="auto"/>
              <w:right w:val="single" w:sz="8" w:space="0" w:color="auto"/>
            </w:tcBorders>
          </w:tcPr>
          <w:p w14:paraId="3C24FAB2"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2280" w:type="dxa"/>
            <w:gridSpan w:val="2"/>
            <w:tcBorders>
              <w:top w:val="single" w:sz="4" w:space="0" w:color="auto"/>
              <w:left w:val="single" w:sz="8" w:space="0" w:color="auto"/>
              <w:bottom w:val="single" w:sz="4" w:space="0" w:color="auto"/>
              <w:right w:val="single" w:sz="8" w:space="0" w:color="auto"/>
            </w:tcBorders>
            <w:hideMark/>
          </w:tcPr>
          <w:p w14:paraId="71B25DD2"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1,5 mg</w:t>
            </w:r>
          </w:p>
        </w:tc>
        <w:tc>
          <w:tcPr>
            <w:tcW w:w="2280" w:type="dxa"/>
            <w:gridSpan w:val="2"/>
            <w:tcBorders>
              <w:top w:val="single" w:sz="4" w:space="0" w:color="auto"/>
              <w:left w:val="single" w:sz="8" w:space="0" w:color="auto"/>
              <w:bottom w:val="single" w:sz="4" w:space="0" w:color="auto"/>
              <w:right w:val="single" w:sz="8" w:space="0" w:color="auto"/>
            </w:tcBorders>
            <w:hideMark/>
          </w:tcPr>
          <w:p w14:paraId="62C6355A"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3,0 mg</w:t>
            </w:r>
          </w:p>
        </w:tc>
        <w:tc>
          <w:tcPr>
            <w:tcW w:w="2463" w:type="dxa"/>
            <w:gridSpan w:val="2"/>
            <w:tcBorders>
              <w:top w:val="single" w:sz="4" w:space="0" w:color="auto"/>
              <w:left w:val="single" w:sz="8" w:space="0" w:color="auto"/>
              <w:bottom w:val="single" w:sz="4" w:space="0" w:color="auto"/>
              <w:right w:val="single" w:sz="4" w:space="0" w:color="auto"/>
            </w:tcBorders>
            <w:hideMark/>
          </w:tcPr>
          <w:p w14:paraId="68F9A578"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Myfortic 1,44 g</w:t>
            </w:r>
          </w:p>
        </w:tc>
      </w:tr>
      <w:tr w:rsidR="00C16216" w:rsidRPr="00C16216" w14:paraId="5A4C3AFF" w14:textId="77777777" w:rsidTr="00B55378">
        <w:tc>
          <w:tcPr>
            <w:tcW w:w="2268" w:type="dxa"/>
            <w:tcBorders>
              <w:top w:val="single" w:sz="4" w:space="0" w:color="auto"/>
              <w:left w:val="single" w:sz="4" w:space="0" w:color="auto"/>
              <w:bottom w:val="nil"/>
              <w:right w:val="single" w:sz="8" w:space="0" w:color="auto"/>
            </w:tcBorders>
            <w:hideMark/>
          </w:tcPr>
          <w:p w14:paraId="620C9C1A"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Ciklosporinas</w:t>
            </w:r>
          </w:p>
        </w:tc>
        <w:tc>
          <w:tcPr>
            <w:tcW w:w="1140" w:type="dxa"/>
            <w:tcBorders>
              <w:top w:val="single" w:sz="4" w:space="0" w:color="auto"/>
              <w:left w:val="single" w:sz="8" w:space="0" w:color="auto"/>
              <w:bottom w:val="nil"/>
              <w:right w:val="nil"/>
            </w:tcBorders>
            <w:hideMark/>
          </w:tcPr>
          <w:p w14:paraId="18CD7EFE"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o</w:t>
            </w:r>
          </w:p>
        </w:tc>
        <w:tc>
          <w:tcPr>
            <w:tcW w:w="1140" w:type="dxa"/>
            <w:tcBorders>
              <w:top w:val="single" w:sz="4" w:space="0" w:color="auto"/>
              <w:left w:val="nil"/>
              <w:bottom w:val="nil"/>
              <w:right w:val="single" w:sz="4" w:space="0" w:color="auto"/>
            </w:tcBorders>
            <w:hideMark/>
          </w:tcPr>
          <w:p w14:paraId="1E8D9F2E"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2</w:t>
            </w:r>
          </w:p>
        </w:tc>
        <w:tc>
          <w:tcPr>
            <w:tcW w:w="1140" w:type="dxa"/>
            <w:tcBorders>
              <w:top w:val="single" w:sz="4" w:space="0" w:color="auto"/>
              <w:left w:val="single" w:sz="4" w:space="0" w:color="auto"/>
              <w:bottom w:val="nil"/>
              <w:right w:val="nil"/>
            </w:tcBorders>
            <w:hideMark/>
          </w:tcPr>
          <w:p w14:paraId="3A20776F"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o</w:t>
            </w:r>
          </w:p>
        </w:tc>
        <w:tc>
          <w:tcPr>
            <w:tcW w:w="1140" w:type="dxa"/>
            <w:tcBorders>
              <w:top w:val="single" w:sz="4" w:space="0" w:color="auto"/>
              <w:left w:val="nil"/>
              <w:bottom w:val="nil"/>
              <w:right w:val="single" w:sz="8" w:space="0" w:color="auto"/>
            </w:tcBorders>
            <w:hideMark/>
          </w:tcPr>
          <w:p w14:paraId="0A92C15B"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2</w:t>
            </w:r>
          </w:p>
        </w:tc>
        <w:tc>
          <w:tcPr>
            <w:tcW w:w="1231" w:type="dxa"/>
            <w:tcBorders>
              <w:top w:val="single" w:sz="4" w:space="0" w:color="auto"/>
              <w:left w:val="single" w:sz="8" w:space="0" w:color="auto"/>
              <w:bottom w:val="nil"/>
              <w:right w:val="nil"/>
            </w:tcBorders>
            <w:hideMark/>
          </w:tcPr>
          <w:p w14:paraId="3B108658"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o</w:t>
            </w:r>
          </w:p>
        </w:tc>
        <w:tc>
          <w:tcPr>
            <w:tcW w:w="1232" w:type="dxa"/>
            <w:tcBorders>
              <w:top w:val="single" w:sz="4" w:space="0" w:color="auto"/>
              <w:left w:val="nil"/>
              <w:bottom w:val="nil"/>
              <w:right w:val="single" w:sz="4" w:space="0" w:color="auto"/>
            </w:tcBorders>
            <w:hideMark/>
          </w:tcPr>
          <w:p w14:paraId="03FE9FFC" w14:textId="77777777" w:rsidR="00C16216" w:rsidRPr="00021661" w:rsidRDefault="00C16216" w:rsidP="00C16216">
            <w:pPr>
              <w:keepNext/>
              <w:keepLines/>
              <w:tabs>
                <w:tab w:val="left" w:pos="284"/>
              </w:tabs>
              <w:spacing w:after="0" w:line="240" w:lineRule="auto"/>
              <w:jc w:val="center"/>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C</w:t>
            </w:r>
            <w:r w:rsidRPr="00021661">
              <w:rPr>
                <w:rFonts w:ascii="Times New Roman" w:hAnsi="Times New Roman"/>
                <w:i/>
                <w:kern w:val="0"/>
                <w:sz w:val="22"/>
                <w:vertAlign w:val="subscript"/>
                <w:lang w:val="lt-LT"/>
                <w14:ligatures w14:val="none"/>
              </w:rPr>
              <w:t>2</w:t>
            </w:r>
          </w:p>
        </w:tc>
      </w:tr>
      <w:tr w:rsidR="00C16216" w:rsidRPr="00C16216" w14:paraId="2BBDFD92" w14:textId="77777777" w:rsidTr="00B55378">
        <w:tc>
          <w:tcPr>
            <w:tcW w:w="2268" w:type="dxa"/>
            <w:tcBorders>
              <w:top w:val="nil"/>
              <w:left w:val="single" w:sz="4" w:space="0" w:color="auto"/>
              <w:bottom w:val="nil"/>
              <w:right w:val="single" w:sz="8" w:space="0" w:color="auto"/>
            </w:tcBorders>
            <w:hideMark/>
          </w:tcPr>
          <w:p w14:paraId="3980282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 diena</w:t>
            </w:r>
          </w:p>
        </w:tc>
        <w:tc>
          <w:tcPr>
            <w:tcW w:w="1140" w:type="dxa"/>
            <w:tcBorders>
              <w:top w:val="nil"/>
              <w:left w:val="single" w:sz="8" w:space="0" w:color="auto"/>
              <w:bottom w:val="nil"/>
              <w:right w:val="nil"/>
            </w:tcBorders>
            <w:hideMark/>
          </w:tcPr>
          <w:p w14:paraId="0491EA2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195 ± 106</w:t>
            </w:r>
          </w:p>
        </w:tc>
        <w:tc>
          <w:tcPr>
            <w:tcW w:w="1140" w:type="dxa"/>
            <w:tcBorders>
              <w:top w:val="nil"/>
              <w:left w:val="nil"/>
              <w:bottom w:val="nil"/>
              <w:right w:val="single" w:sz="4" w:space="0" w:color="auto"/>
            </w:tcBorders>
            <w:hideMark/>
          </w:tcPr>
          <w:p w14:paraId="6CD1205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847 ± 412</w:t>
            </w:r>
          </w:p>
        </w:tc>
        <w:tc>
          <w:tcPr>
            <w:tcW w:w="1140" w:type="dxa"/>
            <w:tcBorders>
              <w:top w:val="nil"/>
              <w:left w:val="single" w:sz="4" w:space="0" w:color="auto"/>
              <w:bottom w:val="nil"/>
              <w:right w:val="nil"/>
            </w:tcBorders>
            <w:hideMark/>
          </w:tcPr>
          <w:p w14:paraId="2DD30765"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192 ± 104</w:t>
            </w:r>
          </w:p>
        </w:tc>
        <w:tc>
          <w:tcPr>
            <w:tcW w:w="1140" w:type="dxa"/>
            <w:tcBorders>
              <w:top w:val="nil"/>
              <w:left w:val="nil"/>
              <w:bottom w:val="nil"/>
              <w:right w:val="single" w:sz="8" w:space="0" w:color="auto"/>
            </w:tcBorders>
            <w:hideMark/>
          </w:tcPr>
          <w:p w14:paraId="13CF7A59"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718 ± 319</w:t>
            </w:r>
          </w:p>
        </w:tc>
        <w:tc>
          <w:tcPr>
            <w:tcW w:w="1231" w:type="dxa"/>
            <w:tcBorders>
              <w:top w:val="nil"/>
              <w:left w:val="single" w:sz="8" w:space="0" w:color="auto"/>
              <w:bottom w:val="nil"/>
              <w:right w:val="nil"/>
            </w:tcBorders>
            <w:hideMark/>
          </w:tcPr>
          <w:p w14:paraId="199554D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239 ± 130</w:t>
            </w:r>
          </w:p>
        </w:tc>
        <w:tc>
          <w:tcPr>
            <w:tcW w:w="1232" w:type="dxa"/>
            <w:tcBorders>
              <w:top w:val="nil"/>
              <w:left w:val="nil"/>
              <w:bottom w:val="nil"/>
              <w:right w:val="single" w:sz="4" w:space="0" w:color="auto"/>
            </w:tcBorders>
            <w:hideMark/>
          </w:tcPr>
          <w:p w14:paraId="10E491E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934 ± 438</w:t>
            </w:r>
          </w:p>
        </w:tc>
      </w:tr>
      <w:tr w:rsidR="00C16216" w:rsidRPr="00C16216" w14:paraId="65ECF189" w14:textId="77777777" w:rsidTr="00B55378">
        <w:tc>
          <w:tcPr>
            <w:tcW w:w="2268" w:type="dxa"/>
            <w:tcBorders>
              <w:top w:val="nil"/>
              <w:left w:val="single" w:sz="4" w:space="0" w:color="auto"/>
              <w:bottom w:val="nil"/>
              <w:right w:val="single" w:sz="8" w:space="0" w:color="auto"/>
            </w:tcBorders>
            <w:hideMark/>
          </w:tcPr>
          <w:p w14:paraId="32B59BC9"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 mėnuo</w:t>
            </w:r>
          </w:p>
        </w:tc>
        <w:tc>
          <w:tcPr>
            <w:tcW w:w="1140" w:type="dxa"/>
            <w:tcBorders>
              <w:top w:val="nil"/>
              <w:left w:val="single" w:sz="8" w:space="0" w:color="auto"/>
              <w:bottom w:val="nil"/>
              <w:right w:val="nil"/>
            </w:tcBorders>
            <w:hideMark/>
          </w:tcPr>
          <w:p w14:paraId="7C264E6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173 ± 84</w:t>
            </w:r>
          </w:p>
        </w:tc>
        <w:tc>
          <w:tcPr>
            <w:tcW w:w="1140" w:type="dxa"/>
            <w:tcBorders>
              <w:top w:val="nil"/>
              <w:left w:val="nil"/>
              <w:bottom w:val="nil"/>
              <w:right w:val="single" w:sz="4" w:space="0" w:color="auto"/>
            </w:tcBorders>
            <w:hideMark/>
          </w:tcPr>
          <w:p w14:paraId="6499A95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770 ± 364</w:t>
            </w:r>
          </w:p>
        </w:tc>
        <w:tc>
          <w:tcPr>
            <w:tcW w:w="1140" w:type="dxa"/>
            <w:tcBorders>
              <w:top w:val="nil"/>
              <w:left w:val="single" w:sz="4" w:space="0" w:color="auto"/>
              <w:bottom w:val="nil"/>
              <w:right w:val="nil"/>
            </w:tcBorders>
            <w:hideMark/>
          </w:tcPr>
          <w:p w14:paraId="7602612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177 ± 99</w:t>
            </w:r>
          </w:p>
        </w:tc>
        <w:tc>
          <w:tcPr>
            <w:tcW w:w="1140" w:type="dxa"/>
            <w:tcBorders>
              <w:top w:val="nil"/>
              <w:left w:val="nil"/>
              <w:bottom w:val="nil"/>
              <w:right w:val="single" w:sz="8" w:space="0" w:color="auto"/>
            </w:tcBorders>
            <w:hideMark/>
          </w:tcPr>
          <w:p w14:paraId="5456A46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762 ± 378 </w:t>
            </w:r>
          </w:p>
        </w:tc>
        <w:tc>
          <w:tcPr>
            <w:tcW w:w="1231" w:type="dxa"/>
            <w:tcBorders>
              <w:top w:val="nil"/>
              <w:left w:val="single" w:sz="8" w:space="0" w:color="auto"/>
              <w:bottom w:val="nil"/>
              <w:right w:val="nil"/>
            </w:tcBorders>
            <w:hideMark/>
          </w:tcPr>
          <w:p w14:paraId="1AEE184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250 ± 119</w:t>
            </w:r>
          </w:p>
        </w:tc>
        <w:tc>
          <w:tcPr>
            <w:tcW w:w="1232" w:type="dxa"/>
            <w:tcBorders>
              <w:top w:val="nil"/>
              <w:left w:val="nil"/>
              <w:bottom w:val="nil"/>
              <w:right w:val="single" w:sz="4" w:space="0" w:color="auto"/>
            </w:tcBorders>
            <w:hideMark/>
          </w:tcPr>
          <w:p w14:paraId="3B2718B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992 ± 482</w:t>
            </w:r>
          </w:p>
        </w:tc>
      </w:tr>
      <w:tr w:rsidR="00C16216" w:rsidRPr="00C16216" w14:paraId="5A0963D7" w14:textId="77777777" w:rsidTr="00B55378">
        <w:tc>
          <w:tcPr>
            <w:tcW w:w="2268" w:type="dxa"/>
            <w:tcBorders>
              <w:top w:val="nil"/>
              <w:left w:val="single" w:sz="4" w:space="0" w:color="auto"/>
              <w:bottom w:val="nil"/>
              <w:right w:val="single" w:sz="8" w:space="0" w:color="auto"/>
            </w:tcBorders>
            <w:hideMark/>
          </w:tcPr>
          <w:p w14:paraId="4DFAFDAB"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 mėnuo</w:t>
            </w:r>
          </w:p>
        </w:tc>
        <w:tc>
          <w:tcPr>
            <w:tcW w:w="1140" w:type="dxa"/>
            <w:tcBorders>
              <w:top w:val="nil"/>
              <w:left w:val="single" w:sz="8" w:space="0" w:color="auto"/>
              <w:bottom w:val="nil"/>
              <w:right w:val="nil"/>
            </w:tcBorders>
            <w:hideMark/>
          </w:tcPr>
          <w:p w14:paraId="30E26E5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122 ± 53</w:t>
            </w:r>
          </w:p>
        </w:tc>
        <w:tc>
          <w:tcPr>
            <w:tcW w:w="1140" w:type="dxa"/>
            <w:tcBorders>
              <w:top w:val="nil"/>
              <w:left w:val="nil"/>
              <w:bottom w:val="nil"/>
              <w:right w:val="single" w:sz="4" w:space="0" w:color="auto"/>
            </w:tcBorders>
            <w:hideMark/>
          </w:tcPr>
          <w:p w14:paraId="79B03561"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580 ± 322</w:t>
            </w:r>
          </w:p>
        </w:tc>
        <w:tc>
          <w:tcPr>
            <w:tcW w:w="1140" w:type="dxa"/>
            <w:tcBorders>
              <w:top w:val="nil"/>
              <w:left w:val="single" w:sz="4" w:space="0" w:color="auto"/>
              <w:bottom w:val="nil"/>
              <w:right w:val="nil"/>
            </w:tcBorders>
            <w:hideMark/>
          </w:tcPr>
          <w:p w14:paraId="77FCBD66"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123 ± 75</w:t>
            </w:r>
          </w:p>
        </w:tc>
        <w:tc>
          <w:tcPr>
            <w:tcW w:w="1140" w:type="dxa"/>
            <w:tcBorders>
              <w:top w:val="nil"/>
              <w:left w:val="nil"/>
              <w:bottom w:val="nil"/>
              <w:right w:val="single" w:sz="8" w:space="0" w:color="auto"/>
            </w:tcBorders>
            <w:hideMark/>
          </w:tcPr>
          <w:p w14:paraId="35FAF94D"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548 ± 272</w:t>
            </w:r>
          </w:p>
        </w:tc>
        <w:tc>
          <w:tcPr>
            <w:tcW w:w="1231" w:type="dxa"/>
            <w:tcBorders>
              <w:top w:val="nil"/>
              <w:left w:val="single" w:sz="8" w:space="0" w:color="auto"/>
              <w:bottom w:val="nil"/>
              <w:right w:val="nil"/>
            </w:tcBorders>
            <w:hideMark/>
          </w:tcPr>
          <w:p w14:paraId="783AD39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182 ± 65</w:t>
            </w:r>
          </w:p>
        </w:tc>
        <w:tc>
          <w:tcPr>
            <w:tcW w:w="1232" w:type="dxa"/>
            <w:tcBorders>
              <w:top w:val="nil"/>
              <w:left w:val="nil"/>
              <w:bottom w:val="nil"/>
              <w:right w:val="single" w:sz="4" w:space="0" w:color="auto"/>
            </w:tcBorders>
            <w:hideMark/>
          </w:tcPr>
          <w:p w14:paraId="03D33E4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821 ± 273</w:t>
            </w:r>
          </w:p>
        </w:tc>
      </w:tr>
      <w:tr w:rsidR="00C16216" w:rsidRPr="00C16216" w14:paraId="18962581" w14:textId="77777777" w:rsidTr="00B55378">
        <w:tc>
          <w:tcPr>
            <w:tcW w:w="2268" w:type="dxa"/>
            <w:tcBorders>
              <w:top w:val="nil"/>
              <w:left w:val="single" w:sz="4" w:space="0" w:color="auto"/>
              <w:bottom w:val="nil"/>
              <w:right w:val="single" w:sz="8" w:space="0" w:color="auto"/>
            </w:tcBorders>
            <w:hideMark/>
          </w:tcPr>
          <w:p w14:paraId="35480978"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mėnuo</w:t>
            </w:r>
          </w:p>
        </w:tc>
        <w:tc>
          <w:tcPr>
            <w:tcW w:w="1140" w:type="dxa"/>
            <w:tcBorders>
              <w:top w:val="nil"/>
              <w:left w:val="single" w:sz="8" w:space="0" w:color="auto"/>
              <w:bottom w:val="nil"/>
              <w:right w:val="nil"/>
            </w:tcBorders>
            <w:hideMark/>
          </w:tcPr>
          <w:p w14:paraId="27A01CAF"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88 ± 55</w:t>
            </w:r>
          </w:p>
        </w:tc>
        <w:tc>
          <w:tcPr>
            <w:tcW w:w="1140" w:type="dxa"/>
            <w:tcBorders>
              <w:top w:val="nil"/>
              <w:left w:val="nil"/>
              <w:bottom w:val="nil"/>
              <w:right w:val="single" w:sz="4" w:space="0" w:color="auto"/>
            </w:tcBorders>
            <w:hideMark/>
          </w:tcPr>
          <w:p w14:paraId="4479221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408 ± 226</w:t>
            </w:r>
          </w:p>
        </w:tc>
        <w:tc>
          <w:tcPr>
            <w:tcW w:w="1140" w:type="dxa"/>
            <w:tcBorders>
              <w:top w:val="nil"/>
              <w:left w:val="single" w:sz="4" w:space="0" w:color="auto"/>
              <w:bottom w:val="nil"/>
              <w:right w:val="nil"/>
            </w:tcBorders>
            <w:hideMark/>
          </w:tcPr>
          <w:p w14:paraId="761EA9B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80 ± 40</w:t>
            </w:r>
          </w:p>
        </w:tc>
        <w:tc>
          <w:tcPr>
            <w:tcW w:w="1140" w:type="dxa"/>
            <w:tcBorders>
              <w:top w:val="nil"/>
              <w:left w:val="nil"/>
              <w:bottom w:val="nil"/>
              <w:right w:val="single" w:sz="8" w:space="0" w:color="auto"/>
            </w:tcBorders>
            <w:hideMark/>
          </w:tcPr>
          <w:p w14:paraId="1162DDD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426 ± 225</w:t>
            </w:r>
          </w:p>
        </w:tc>
        <w:tc>
          <w:tcPr>
            <w:tcW w:w="1231" w:type="dxa"/>
            <w:tcBorders>
              <w:top w:val="nil"/>
              <w:left w:val="single" w:sz="8" w:space="0" w:color="auto"/>
              <w:bottom w:val="nil"/>
              <w:right w:val="nil"/>
            </w:tcBorders>
            <w:hideMark/>
          </w:tcPr>
          <w:p w14:paraId="18E5C98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163 ± 103</w:t>
            </w:r>
          </w:p>
        </w:tc>
        <w:tc>
          <w:tcPr>
            <w:tcW w:w="1232" w:type="dxa"/>
            <w:tcBorders>
              <w:top w:val="nil"/>
              <w:left w:val="nil"/>
              <w:bottom w:val="nil"/>
              <w:right w:val="single" w:sz="4" w:space="0" w:color="auto"/>
            </w:tcBorders>
            <w:hideMark/>
          </w:tcPr>
          <w:p w14:paraId="427188B3"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751 ± 269</w:t>
            </w:r>
          </w:p>
        </w:tc>
      </w:tr>
      <w:tr w:rsidR="00C16216" w:rsidRPr="00C16216" w14:paraId="570829E5" w14:textId="77777777" w:rsidTr="00B55378">
        <w:tc>
          <w:tcPr>
            <w:tcW w:w="2268" w:type="dxa"/>
            <w:tcBorders>
              <w:top w:val="nil"/>
              <w:left w:val="single" w:sz="4" w:space="0" w:color="auto"/>
              <w:bottom w:val="nil"/>
              <w:right w:val="single" w:sz="8" w:space="0" w:color="auto"/>
            </w:tcBorders>
            <w:hideMark/>
          </w:tcPr>
          <w:p w14:paraId="53297D9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mėnuo</w:t>
            </w:r>
          </w:p>
        </w:tc>
        <w:tc>
          <w:tcPr>
            <w:tcW w:w="1140" w:type="dxa"/>
            <w:tcBorders>
              <w:top w:val="nil"/>
              <w:left w:val="single" w:sz="8" w:space="0" w:color="auto"/>
              <w:bottom w:val="nil"/>
              <w:right w:val="nil"/>
            </w:tcBorders>
            <w:hideMark/>
          </w:tcPr>
          <w:p w14:paraId="79C4A8E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55 ± 24</w:t>
            </w:r>
          </w:p>
        </w:tc>
        <w:tc>
          <w:tcPr>
            <w:tcW w:w="1140" w:type="dxa"/>
            <w:tcBorders>
              <w:top w:val="nil"/>
              <w:left w:val="nil"/>
              <w:bottom w:val="nil"/>
              <w:right w:val="single" w:sz="4" w:space="0" w:color="auto"/>
            </w:tcBorders>
            <w:hideMark/>
          </w:tcPr>
          <w:p w14:paraId="0890A0F4"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319 ± 172</w:t>
            </w:r>
          </w:p>
        </w:tc>
        <w:tc>
          <w:tcPr>
            <w:tcW w:w="1140" w:type="dxa"/>
            <w:tcBorders>
              <w:top w:val="nil"/>
              <w:left w:val="single" w:sz="4" w:space="0" w:color="auto"/>
              <w:bottom w:val="nil"/>
              <w:right w:val="nil"/>
            </w:tcBorders>
            <w:hideMark/>
          </w:tcPr>
          <w:p w14:paraId="2F7B6E0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51 ± 30</w:t>
            </w:r>
          </w:p>
        </w:tc>
        <w:tc>
          <w:tcPr>
            <w:tcW w:w="1140" w:type="dxa"/>
            <w:tcBorders>
              <w:top w:val="nil"/>
              <w:left w:val="nil"/>
              <w:bottom w:val="nil"/>
              <w:right w:val="single" w:sz="8" w:space="0" w:color="auto"/>
            </w:tcBorders>
            <w:hideMark/>
          </w:tcPr>
          <w:p w14:paraId="2D38138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296 ± 183</w:t>
            </w:r>
          </w:p>
        </w:tc>
        <w:tc>
          <w:tcPr>
            <w:tcW w:w="1231" w:type="dxa"/>
            <w:tcBorders>
              <w:top w:val="nil"/>
              <w:left w:val="single" w:sz="8" w:space="0" w:color="auto"/>
              <w:bottom w:val="nil"/>
              <w:right w:val="nil"/>
            </w:tcBorders>
            <w:hideMark/>
          </w:tcPr>
          <w:p w14:paraId="5B50E7FF"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149 ± 69</w:t>
            </w:r>
          </w:p>
        </w:tc>
        <w:tc>
          <w:tcPr>
            <w:tcW w:w="1232" w:type="dxa"/>
            <w:tcBorders>
              <w:top w:val="nil"/>
              <w:left w:val="nil"/>
              <w:bottom w:val="nil"/>
              <w:right w:val="single" w:sz="4" w:space="0" w:color="auto"/>
            </w:tcBorders>
            <w:hideMark/>
          </w:tcPr>
          <w:p w14:paraId="49E0FAF3"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648 ± 265</w:t>
            </w:r>
          </w:p>
        </w:tc>
      </w:tr>
      <w:tr w:rsidR="00C16216" w:rsidRPr="00C16216" w14:paraId="3E0C1232" w14:textId="77777777" w:rsidTr="00B55378">
        <w:tc>
          <w:tcPr>
            <w:tcW w:w="2268" w:type="dxa"/>
            <w:tcBorders>
              <w:top w:val="nil"/>
              <w:left w:val="single" w:sz="4" w:space="0" w:color="auto"/>
              <w:bottom w:val="nil"/>
              <w:right w:val="single" w:sz="8" w:space="0" w:color="auto"/>
            </w:tcBorders>
            <w:hideMark/>
          </w:tcPr>
          <w:p w14:paraId="6F3C2C6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1140" w:type="dxa"/>
            <w:tcBorders>
              <w:top w:val="nil"/>
              <w:left w:val="single" w:sz="8" w:space="0" w:color="auto"/>
              <w:bottom w:val="nil"/>
              <w:right w:val="nil"/>
            </w:tcBorders>
            <w:hideMark/>
          </w:tcPr>
          <w:p w14:paraId="7281439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55 ± 38</w:t>
            </w:r>
          </w:p>
        </w:tc>
        <w:tc>
          <w:tcPr>
            <w:tcW w:w="1140" w:type="dxa"/>
            <w:tcBorders>
              <w:top w:val="nil"/>
              <w:left w:val="nil"/>
              <w:bottom w:val="nil"/>
              <w:right w:val="single" w:sz="4" w:space="0" w:color="auto"/>
            </w:tcBorders>
            <w:hideMark/>
          </w:tcPr>
          <w:p w14:paraId="6409CFC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291 ± 155</w:t>
            </w:r>
          </w:p>
        </w:tc>
        <w:tc>
          <w:tcPr>
            <w:tcW w:w="1140" w:type="dxa"/>
            <w:tcBorders>
              <w:top w:val="nil"/>
              <w:left w:val="single" w:sz="4" w:space="0" w:color="auto"/>
              <w:bottom w:val="nil"/>
              <w:right w:val="nil"/>
            </w:tcBorders>
            <w:hideMark/>
          </w:tcPr>
          <w:p w14:paraId="6775688C"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49 ± 27</w:t>
            </w:r>
          </w:p>
        </w:tc>
        <w:tc>
          <w:tcPr>
            <w:tcW w:w="1140" w:type="dxa"/>
            <w:tcBorders>
              <w:top w:val="nil"/>
              <w:left w:val="nil"/>
              <w:bottom w:val="nil"/>
              <w:right w:val="single" w:sz="8" w:space="0" w:color="auto"/>
            </w:tcBorders>
            <w:hideMark/>
          </w:tcPr>
          <w:p w14:paraId="1E38BFD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281 ± 198</w:t>
            </w:r>
          </w:p>
        </w:tc>
        <w:tc>
          <w:tcPr>
            <w:tcW w:w="1231" w:type="dxa"/>
            <w:tcBorders>
              <w:top w:val="nil"/>
              <w:left w:val="single" w:sz="8" w:space="0" w:color="auto"/>
              <w:bottom w:val="nil"/>
              <w:right w:val="nil"/>
            </w:tcBorders>
            <w:hideMark/>
          </w:tcPr>
          <w:p w14:paraId="0224740D"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137 ± 55</w:t>
            </w:r>
          </w:p>
        </w:tc>
        <w:tc>
          <w:tcPr>
            <w:tcW w:w="1232" w:type="dxa"/>
            <w:tcBorders>
              <w:top w:val="nil"/>
              <w:left w:val="nil"/>
              <w:bottom w:val="nil"/>
              <w:right w:val="single" w:sz="4" w:space="0" w:color="auto"/>
            </w:tcBorders>
            <w:hideMark/>
          </w:tcPr>
          <w:p w14:paraId="4B84BB23"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587 ± 241</w:t>
            </w:r>
          </w:p>
        </w:tc>
      </w:tr>
      <w:tr w:rsidR="00C16216" w:rsidRPr="00C16216" w14:paraId="4CB7723E" w14:textId="77777777" w:rsidTr="00B55378">
        <w:tc>
          <w:tcPr>
            <w:tcW w:w="2268" w:type="dxa"/>
            <w:tcBorders>
              <w:top w:val="single" w:sz="4" w:space="0" w:color="auto"/>
              <w:left w:val="single" w:sz="4" w:space="0" w:color="auto"/>
              <w:bottom w:val="nil"/>
              <w:right w:val="single" w:sz="8" w:space="0" w:color="auto"/>
            </w:tcBorders>
            <w:hideMark/>
          </w:tcPr>
          <w:p w14:paraId="7022E8E5"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Everolimuzas</w:t>
            </w:r>
          </w:p>
        </w:tc>
        <w:tc>
          <w:tcPr>
            <w:tcW w:w="2280" w:type="dxa"/>
            <w:gridSpan w:val="2"/>
            <w:tcBorders>
              <w:top w:val="single" w:sz="4" w:space="0" w:color="auto"/>
              <w:left w:val="single" w:sz="8" w:space="0" w:color="auto"/>
              <w:bottom w:val="nil"/>
              <w:right w:val="single" w:sz="8" w:space="0" w:color="auto"/>
            </w:tcBorders>
            <w:hideMark/>
          </w:tcPr>
          <w:p w14:paraId="064D8624"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(Tikslinė C</w:t>
            </w:r>
            <w:r w:rsidRPr="00021661">
              <w:rPr>
                <w:rFonts w:ascii="Times New Roman" w:hAnsi="Times New Roman"/>
                <w:kern w:val="0"/>
                <w:sz w:val="22"/>
                <w:vertAlign w:val="subscript"/>
                <w:lang w:val="lt-LT"/>
                <w14:ligatures w14:val="none"/>
              </w:rPr>
              <w:t>o</w:t>
            </w:r>
            <w:r w:rsidRPr="00021661">
              <w:rPr>
                <w:rFonts w:ascii="Times New Roman" w:hAnsi="Times New Roman"/>
                <w:kern w:val="0"/>
                <w:sz w:val="22"/>
                <w:lang w:val="lt-LT"/>
                <w14:ligatures w14:val="none"/>
              </w:rPr>
              <w:t xml:space="preserve"> 3 8)</w:t>
            </w:r>
          </w:p>
        </w:tc>
        <w:tc>
          <w:tcPr>
            <w:tcW w:w="2280" w:type="dxa"/>
            <w:gridSpan w:val="2"/>
            <w:tcBorders>
              <w:top w:val="single" w:sz="4" w:space="0" w:color="auto"/>
              <w:left w:val="single" w:sz="8" w:space="0" w:color="auto"/>
              <w:bottom w:val="nil"/>
              <w:right w:val="single" w:sz="8" w:space="0" w:color="auto"/>
            </w:tcBorders>
            <w:hideMark/>
          </w:tcPr>
          <w:p w14:paraId="671FCABF"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(Tikslinė C</w:t>
            </w:r>
            <w:r w:rsidRPr="00021661">
              <w:rPr>
                <w:rFonts w:ascii="Times New Roman" w:hAnsi="Times New Roman"/>
                <w:kern w:val="0"/>
                <w:sz w:val="22"/>
                <w:vertAlign w:val="subscript"/>
                <w:lang w:val="lt-LT"/>
                <w14:ligatures w14:val="none"/>
              </w:rPr>
              <w:t>o</w:t>
            </w:r>
            <w:r w:rsidRPr="00021661">
              <w:rPr>
                <w:rFonts w:ascii="Times New Roman" w:hAnsi="Times New Roman"/>
                <w:kern w:val="0"/>
                <w:sz w:val="22"/>
                <w:lang w:val="lt-LT"/>
                <w14:ligatures w14:val="none"/>
              </w:rPr>
              <w:t xml:space="preserve"> 6</w:t>
            </w:r>
            <w:r w:rsidRPr="00021661">
              <w:rPr>
                <w:rFonts w:ascii="Times New Roman" w:hAnsi="Times New Roman"/>
                <w:kern w:val="0"/>
                <w:sz w:val="22"/>
                <w:lang w:val="lt-LT"/>
                <w14:ligatures w14:val="none"/>
              </w:rPr>
              <w:noBreakHyphen/>
              <w:t>12)</w:t>
            </w:r>
          </w:p>
        </w:tc>
        <w:tc>
          <w:tcPr>
            <w:tcW w:w="2463" w:type="dxa"/>
            <w:gridSpan w:val="2"/>
            <w:tcBorders>
              <w:top w:val="single" w:sz="4" w:space="0" w:color="auto"/>
              <w:left w:val="single" w:sz="8" w:space="0" w:color="auto"/>
              <w:bottom w:val="nil"/>
              <w:right w:val="single" w:sz="4" w:space="0" w:color="auto"/>
            </w:tcBorders>
          </w:tcPr>
          <w:p w14:paraId="49B20004"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p>
        </w:tc>
      </w:tr>
      <w:tr w:rsidR="00C16216" w:rsidRPr="00C16216" w14:paraId="0E44DC7E" w14:textId="77777777" w:rsidTr="00B55378">
        <w:tc>
          <w:tcPr>
            <w:tcW w:w="2268" w:type="dxa"/>
            <w:tcBorders>
              <w:top w:val="nil"/>
              <w:left w:val="single" w:sz="4" w:space="0" w:color="auto"/>
              <w:bottom w:val="nil"/>
              <w:right w:val="single" w:sz="8" w:space="0" w:color="auto"/>
            </w:tcBorders>
            <w:hideMark/>
          </w:tcPr>
          <w:p w14:paraId="34A697BB"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 diena</w:t>
            </w:r>
          </w:p>
        </w:tc>
        <w:tc>
          <w:tcPr>
            <w:tcW w:w="2280" w:type="dxa"/>
            <w:gridSpan w:val="2"/>
            <w:tcBorders>
              <w:top w:val="nil"/>
              <w:left w:val="single" w:sz="8" w:space="0" w:color="auto"/>
              <w:bottom w:val="nil"/>
              <w:right w:val="single" w:sz="8" w:space="0" w:color="auto"/>
            </w:tcBorders>
            <w:hideMark/>
          </w:tcPr>
          <w:p w14:paraId="7617A74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4,5 ± 2,3</w:t>
            </w:r>
          </w:p>
        </w:tc>
        <w:tc>
          <w:tcPr>
            <w:tcW w:w="2280" w:type="dxa"/>
            <w:gridSpan w:val="2"/>
            <w:tcBorders>
              <w:top w:val="nil"/>
              <w:left w:val="single" w:sz="8" w:space="0" w:color="auto"/>
              <w:bottom w:val="nil"/>
              <w:right w:val="single" w:sz="8" w:space="0" w:color="auto"/>
            </w:tcBorders>
            <w:hideMark/>
          </w:tcPr>
          <w:p w14:paraId="0479B13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8,3 ± 4,8</w:t>
            </w:r>
          </w:p>
        </w:tc>
        <w:tc>
          <w:tcPr>
            <w:tcW w:w="2463" w:type="dxa"/>
            <w:gridSpan w:val="2"/>
            <w:tcBorders>
              <w:top w:val="nil"/>
              <w:left w:val="single" w:sz="8" w:space="0" w:color="auto"/>
              <w:bottom w:val="nil"/>
              <w:right w:val="single" w:sz="4" w:space="0" w:color="auto"/>
            </w:tcBorders>
            <w:hideMark/>
          </w:tcPr>
          <w:p w14:paraId="4B90D4E9"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5CA6E01E" w14:textId="77777777" w:rsidTr="00B55378">
        <w:tc>
          <w:tcPr>
            <w:tcW w:w="2268" w:type="dxa"/>
            <w:tcBorders>
              <w:top w:val="nil"/>
              <w:left w:val="single" w:sz="4" w:space="0" w:color="auto"/>
              <w:bottom w:val="nil"/>
              <w:right w:val="single" w:sz="8" w:space="0" w:color="auto"/>
            </w:tcBorders>
            <w:hideMark/>
          </w:tcPr>
          <w:p w14:paraId="02CB8C31"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 mėnuo</w:t>
            </w:r>
          </w:p>
        </w:tc>
        <w:tc>
          <w:tcPr>
            <w:tcW w:w="2280" w:type="dxa"/>
            <w:gridSpan w:val="2"/>
            <w:tcBorders>
              <w:top w:val="nil"/>
              <w:left w:val="single" w:sz="8" w:space="0" w:color="auto"/>
              <w:bottom w:val="nil"/>
              <w:right w:val="single" w:sz="8" w:space="0" w:color="auto"/>
            </w:tcBorders>
            <w:hideMark/>
          </w:tcPr>
          <w:p w14:paraId="55CDF30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5,3 ± 2,2</w:t>
            </w:r>
          </w:p>
        </w:tc>
        <w:tc>
          <w:tcPr>
            <w:tcW w:w="2280" w:type="dxa"/>
            <w:gridSpan w:val="2"/>
            <w:tcBorders>
              <w:top w:val="nil"/>
              <w:left w:val="single" w:sz="8" w:space="0" w:color="auto"/>
              <w:bottom w:val="nil"/>
              <w:right w:val="single" w:sz="8" w:space="0" w:color="auto"/>
            </w:tcBorders>
            <w:hideMark/>
          </w:tcPr>
          <w:p w14:paraId="58F1AC29"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8,6 ± 3,9</w:t>
            </w:r>
          </w:p>
        </w:tc>
        <w:tc>
          <w:tcPr>
            <w:tcW w:w="2463" w:type="dxa"/>
            <w:gridSpan w:val="2"/>
            <w:tcBorders>
              <w:top w:val="nil"/>
              <w:left w:val="single" w:sz="8" w:space="0" w:color="auto"/>
              <w:bottom w:val="nil"/>
              <w:right w:val="single" w:sz="4" w:space="0" w:color="auto"/>
            </w:tcBorders>
            <w:hideMark/>
          </w:tcPr>
          <w:p w14:paraId="4A669675"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2B377DC1" w14:textId="77777777" w:rsidTr="00B55378">
        <w:tc>
          <w:tcPr>
            <w:tcW w:w="2268" w:type="dxa"/>
            <w:tcBorders>
              <w:top w:val="nil"/>
              <w:left w:val="single" w:sz="4" w:space="0" w:color="auto"/>
              <w:bottom w:val="nil"/>
              <w:right w:val="single" w:sz="8" w:space="0" w:color="auto"/>
            </w:tcBorders>
            <w:hideMark/>
          </w:tcPr>
          <w:p w14:paraId="08F0C208"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 mėnuo</w:t>
            </w:r>
          </w:p>
        </w:tc>
        <w:tc>
          <w:tcPr>
            <w:tcW w:w="2280" w:type="dxa"/>
            <w:gridSpan w:val="2"/>
            <w:tcBorders>
              <w:top w:val="nil"/>
              <w:left w:val="single" w:sz="8" w:space="0" w:color="auto"/>
              <w:bottom w:val="nil"/>
              <w:right w:val="single" w:sz="8" w:space="0" w:color="auto"/>
            </w:tcBorders>
            <w:hideMark/>
          </w:tcPr>
          <w:p w14:paraId="17506C4C"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6,0 ± 2,7</w:t>
            </w:r>
          </w:p>
        </w:tc>
        <w:tc>
          <w:tcPr>
            <w:tcW w:w="2280" w:type="dxa"/>
            <w:gridSpan w:val="2"/>
            <w:tcBorders>
              <w:top w:val="nil"/>
              <w:left w:val="single" w:sz="8" w:space="0" w:color="auto"/>
              <w:bottom w:val="nil"/>
              <w:right w:val="single" w:sz="8" w:space="0" w:color="auto"/>
            </w:tcBorders>
            <w:hideMark/>
          </w:tcPr>
          <w:p w14:paraId="03576CB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8,8 ± 3,6</w:t>
            </w:r>
          </w:p>
        </w:tc>
        <w:tc>
          <w:tcPr>
            <w:tcW w:w="2463" w:type="dxa"/>
            <w:gridSpan w:val="2"/>
            <w:tcBorders>
              <w:top w:val="nil"/>
              <w:left w:val="single" w:sz="8" w:space="0" w:color="auto"/>
              <w:bottom w:val="nil"/>
              <w:right w:val="single" w:sz="4" w:space="0" w:color="auto"/>
            </w:tcBorders>
            <w:hideMark/>
          </w:tcPr>
          <w:p w14:paraId="4BF2586F"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6AAECBE9" w14:textId="77777777" w:rsidTr="00B55378">
        <w:tc>
          <w:tcPr>
            <w:tcW w:w="2268" w:type="dxa"/>
            <w:tcBorders>
              <w:top w:val="nil"/>
              <w:left w:val="single" w:sz="4" w:space="0" w:color="auto"/>
              <w:bottom w:val="nil"/>
              <w:right w:val="single" w:sz="8" w:space="0" w:color="auto"/>
            </w:tcBorders>
            <w:hideMark/>
          </w:tcPr>
          <w:p w14:paraId="0AE03061"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mėnuo</w:t>
            </w:r>
          </w:p>
        </w:tc>
        <w:tc>
          <w:tcPr>
            <w:tcW w:w="2280" w:type="dxa"/>
            <w:gridSpan w:val="2"/>
            <w:tcBorders>
              <w:top w:val="nil"/>
              <w:left w:val="single" w:sz="8" w:space="0" w:color="auto"/>
              <w:bottom w:val="nil"/>
              <w:right w:val="single" w:sz="8" w:space="0" w:color="auto"/>
            </w:tcBorders>
            <w:hideMark/>
          </w:tcPr>
          <w:p w14:paraId="55ACB5D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5,3 ± 1,9</w:t>
            </w:r>
          </w:p>
        </w:tc>
        <w:tc>
          <w:tcPr>
            <w:tcW w:w="2280" w:type="dxa"/>
            <w:gridSpan w:val="2"/>
            <w:tcBorders>
              <w:top w:val="nil"/>
              <w:left w:val="single" w:sz="8" w:space="0" w:color="auto"/>
              <w:bottom w:val="nil"/>
              <w:right w:val="single" w:sz="8" w:space="0" w:color="auto"/>
            </w:tcBorders>
            <w:hideMark/>
          </w:tcPr>
          <w:p w14:paraId="5DC96A6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8,0 ± 3,1</w:t>
            </w:r>
          </w:p>
        </w:tc>
        <w:tc>
          <w:tcPr>
            <w:tcW w:w="2463" w:type="dxa"/>
            <w:gridSpan w:val="2"/>
            <w:tcBorders>
              <w:top w:val="nil"/>
              <w:left w:val="single" w:sz="8" w:space="0" w:color="auto"/>
              <w:bottom w:val="nil"/>
              <w:right w:val="single" w:sz="4" w:space="0" w:color="auto"/>
            </w:tcBorders>
            <w:hideMark/>
          </w:tcPr>
          <w:p w14:paraId="1302BA39"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52424ED9" w14:textId="77777777" w:rsidTr="00B55378">
        <w:tc>
          <w:tcPr>
            <w:tcW w:w="2268" w:type="dxa"/>
            <w:tcBorders>
              <w:top w:val="nil"/>
              <w:left w:val="single" w:sz="4" w:space="0" w:color="auto"/>
              <w:bottom w:val="nil"/>
              <w:right w:val="single" w:sz="8" w:space="0" w:color="auto"/>
            </w:tcBorders>
            <w:hideMark/>
          </w:tcPr>
          <w:p w14:paraId="4ED1941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mėnuo</w:t>
            </w:r>
          </w:p>
        </w:tc>
        <w:tc>
          <w:tcPr>
            <w:tcW w:w="2280" w:type="dxa"/>
            <w:gridSpan w:val="2"/>
            <w:tcBorders>
              <w:top w:val="nil"/>
              <w:left w:val="single" w:sz="8" w:space="0" w:color="auto"/>
              <w:bottom w:val="nil"/>
              <w:right w:val="single" w:sz="8" w:space="0" w:color="auto"/>
            </w:tcBorders>
            <w:hideMark/>
          </w:tcPr>
          <w:p w14:paraId="592C210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5,3 ± 1,9</w:t>
            </w:r>
          </w:p>
        </w:tc>
        <w:tc>
          <w:tcPr>
            <w:tcW w:w="2280" w:type="dxa"/>
            <w:gridSpan w:val="2"/>
            <w:tcBorders>
              <w:top w:val="nil"/>
              <w:left w:val="single" w:sz="8" w:space="0" w:color="auto"/>
              <w:bottom w:val="nil"/>
              <w:right w:val="single" w:sz="8" w:space="0" w:color="auto"/>
            </w:tcBorders>
            <w:hideMark/>
          </w:tcPr>
          <w:p w14:paraId="0CFB28F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7,7 ± 2,6</w:t>
            </w:r>
          </w:p>
        </w:tc>
        <w:tc>
          <w:tcPr>
            <w:tcW w:w="2463" w:type="dxa"/>
            <w:gridSpan w:val="2"/>
            <w:tcBorders>
              <w:top w:val="nil"/>
              <w:left w:val="single" w:sz="8" w:space="0" w:color="auto"/>
              <w:bottom w:val="nil"/>
              <w:right w:val="single" w:sz="4" w:space="0" w:color="auto"/>
            </w:tcBorders>
            <w:hideMark/>
          </w:tcPr>
          <w:p w14:paraId="1A5F3A0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08723982" w14:textId="77777777" w:rsidTr="00B55378">
        <w:tc>
          <w:tcPr>
            <w:tcW w:w="2268" w:type="dxa"/>
            <w:tcBorders>
              <w:top w:val="nil"/>
              <w:left w:val="single" w:sz="4" w:space="0" w:color="auto"/>
              <w:bottom w:val="nil"/>
              <w:right w:val="single" w:sz="8" w:space="0" w:color="auto"/>
            </w:tcBorders>
            <w:hideMark/>
          </w:tcPr>
          <w:p w14:paraId="54D7C408"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2280" w:type="dxa"/>
            <w:gridSpan w:val="2"/>
            <w:tcBorders>
              <w:top w:val="nil"/>
              <w:left w:val="single" w:sz="8" w:space="0" w:color="auto"/>
              <w:bottom w:val="nil"/>
              <w:right w:val="single" w:sz="8" w:space="0" w:color="auto"/>
            </w:tcBorders>
            <w:hideMark/>
          </w:tcPr>
          <w:p w14:paraId="748841A4"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5,3 ± 2,3</w:t>
            </w:r>
          </w:p>
        </w:tc>
        <w:tc>
          <w:tcPr>
            <w:tcW w:w="2280" w:type="dxa"/>
            <w:gridSpan w:val="2"/>
            <w:tcBorders>
              <w:top w:val="nil"/>
              <w:left w:val="single" w:sz="8" w:space="0" w:color="auto"/>
              <w:bottom w:val="nil"/>
              <w:right w:val="single" w:sz="8" w:space="0" w:color="auto"/>
            </w:tcBorders>
            <w:hideMark/>
          </w:tcPr>
          <w:p w14:paraId="2A4B2F8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7,9 ± 3,5</w:t>
            </w:r>
          </w:p>
        </w:tc>
        <w:tc>
          <w:tcPr>
            <w:tcW w:w="2463" w:type="dxa"/>
            <w:gridSpan w:val="2"/>
            <w:tcBorders>
              <w:top w:val="nil"/>
              <w:left w:val="single" w:sz="8" w:space="0" w:color="auto"/>
              <w:bottom w:val="nil"/>
              <w:right w:val="single" w:sz="4" w:space="0" w:color="auto"/>
            </w:tcBorders>
            <w:hideMark/>
          </w:tcPr>
          <w:p w14:paraId="216A5CA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3B41ED1D" w14:textId="77777777" w:rsidTr="00B55378">
        <w:tc>
          <w:tcPr>
            <w:tcW w:w="9291" w:type="dxa"/>
            <w:gridSpan w:val="7"/>
            <w:tcBorders>
              <w:top w:val="nil"/>
              <w:left w:val="single" w:sz="4" w:space="0" w:color="auto"/>
              <w:bottom w:val="single" w:sz="4" w:space="0" w:color="auto"/>
              <w:right w:val="single" w:sz="4" w:space="0" w:color="auto"/>
            </w:tcBorders>
            <w:hideMark/>
          </w:tcPr>
          <w:p w14:paraId="2114EFD8"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Pateikiami skaičiai yra išmatuotų rodmenų vidurkis ± SN, C</w:t>
            </w:r>
            <w:r w:rsidRPr="00021661">
              <w:rPr>
                <w:rFonts w:ascii="Times New Roman" w:hAnsi="Times New Roman"/>
                <w:kern w:val="0"/>
                <w:sz w:val="22"/>
                <w:vertAlign w:val="subscript"/>
                <w:lang w:val="lt-LT"/>
                <w14:ligatures w14:val="none"/>
              </w:rPr>
              <w:t>o</w:t>
            </w:r>
            <w:r w:rsidRPr="00021661">
              <w:rPr>
                <w:rFonts w:ascii="Times New Roman" w:hAnsi="Times New Roman"/>
                <w:kern w:val="0"/>
                <w:sz w:val="22"/>
                <w:lang w:val="lt-LT"/>
                <w14:ligatures w14:val="none"/>
              </w:rPr>
              <w:t> = mažiausia koncentracija, C</w:t>
            </w:r>
            <w:r w:rsidRPr="00021661">
              <w:rPr>
                <w:rFonts w:ascii="Times New Roman" w:hAnsi="Times New Roman"/>
                <w:kern w:val="0"/>
                <w:sz w:val="22"/>
                <w:vertAlign w:val="subscript"/>
                <w:lang w:val="lt-LT"/>
                <w14:ligatures w14:val="none"/>
              </w:rPr>
              <w:t>2</w:t>
            </w:r>
            <w:r w:rsidRPr="00021661">
              <w:rPr>
                <w:rFonts w:ascii="Times New Roman" w:hAnsi="Times New Roman"/>
                <w:kern w:val="0"/>
                <w:sz w:val="22"/>
                <w:lang w:val="lt-LT"/>
                <w14:ligatures w14:val="none"/>
              </w:rPr>
              <w:t xml:space="preserve"> = koncentracija po dozės pavartojimo praėjus 2 valandoms, </w:t>
            </w:r>
            <w:r w:rsidRPr="00021661">
              <w:rPr>
                <w:rFonts w:ascii="Times New Roman" w:hAnsi="Times New Roman"/>
                <w:kern w:val="0"/>
                <w:sz w:val="22"/>
                <w:lang w:val="lt-LT"/>
                <w14:ligatures w14:val="none"/>
              </w:rPr>
              <w:br/>
              <w:t>Šaltinis: 1 priedas: 4</w:t>
            </w:r>
            <w:r w:rsidRPr="00021661">
              <w:rPr>
                <w:rFonts w:ascii="Times New Roman" w:hAnsi="Times New Roman"/>
                <w:kern w:val="0"/>
                <w:sz w:val="22"/>
                <w:lang w:val="lt-LT"/>
                <w14:ligatures w14:val="none"/>
              </w:rPr>
              <w:noBreakHyphen/>
              <w:t>3</w:t>
            </w:r>
            <w:r w:rsidRPr="00021661">
              <w:rPr>
                <w:rFonts w:ascii="Times New Roman" w:hAnsi="Times New Roman"/>
                <w:kern w:val="0"/>
                <w:sz w:val="22"/>
                <w:lang w:val="lt-LT"/>
                <w14:ligatures w14:val="none"/>
              </w:rPr>
              <w:noBreakHyphen/>
              <w:t>1,5; 14,3</w:t>
            </w:r>
            <w:r w:rsidRPr="00021661">
              <w:rPr>
                <w:rFonts w:ascii="Times New Roman" w:hAnsi="Times New Roman"/>
                <w:kern w:val="0"/>
                <w:sz w:val="22"/>
                <w:lang w:val="lt-LT"/>
                <w14:ligatures w14:val="none"/>
              </w:rPr>
              <w:noBreakHyphen/>
              <w:t>1,7c; 14,3</w:t>
            </w:r>
            <w:r w:rsidRPr="00021661">
              <w:rPr>
                <w:rFonts w:ascii="Times New Roman" w:hAnsi="Times New Roman"/>
                <w:kern w:val="0"/>
                <w:sz w:val="22"/>
                <w:lang w:val="lt-LT"/>
                <w14:ligatures w14:val="none"/>
              </w:rPr>
              <w:noBreakHyphen/>
              <w:t>1,7c lentelės</w:t>
            </w:r>
          </w:p>
        </w:tc>
      </w:tr>
    </w:tbl>
    <w:p w14:paraId="6B323B7D"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01210EF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Pagrindinė vertinamoji baigtis buvo kombinuotoji ir apėmė gydymo neveiksmingumą (biopsija patvirtintą ūminį atmetimą, transplantato netekimą, mirtį ar paciento stebėjimo nutrūkimą). Rezultatai pateikti</w:t>
      </w:r>
      <w:r w:rsidRPr="00021661">
        <w:rPr>
          <w:rFonts w:ascii="Times New Roman" w:hAnsi="Times New Roman"/>
          <w:color w:val="0000FF"/>
          <w:kern w:val="0"/>
          <w:sz w:val="22"/>
          <w:lang w:val="lt-LT"/>
          <w14:ligatures w14:val="none"/>
        </w:rPr>
        <w:t xml:space="preserve"> </w:t>
      </w:r>
      <w:r w:rsidRPr="00021661">
        <w:rPr>
          <w:rFonts w:ascii="Times New Roman" w:hAnsi="Times New Roman"/>
          <w:kern w:val="0"/>
          <w:sz w:val="22"/>
          <w:lang w:val="lt-LT"/>
          <w14:ligatures w14:val="none"/>
        </w:rPr>
        <w:t>8 lentelėje.</w:t>
      </w:r>
    </w:p>
    <w:p w14:paraId="6C47EA93"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1DFF093C"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8 lentelė.</w:t>
      </w:r>
      <w:r w:rsidRPr="00021661">
        <w:rPr>
          <w:rFonts w:ascii="Times New Roman" w:hAnsi="Times New Roman"/>
          <w:b/>
          <w:kern w:val="0"/>
          <w:sz w:val="22"/>
          <w:lang w:val="lt-LT"/>
          <w14:ligatures w14:val="none"/>
        </w:rPr>
        <w:tab/>
        <w:t>A2309 tyrimas: Kombinuotoji ar atskiros veiksmingumo vertinamosios baigtys po 6 ir 12 mėnesių (dažnis ITT populiacijoje)</w:t>
      </w:r>
    </w:p>
    <w:p w14:paraId="5C11FD2A" w14:textId="77777777" w:rsidR="00C16216" w:rsidRPr="00021661" w:rsidRDefault="00C16216" w:rsidP="00C16216">
      <w:pPr>
        <w:spacing w:after="0" w:line="240" w:lineRule="auto"/>
        <w:jc w:val="both"/>
        <w:rPr>
          <w:rFonts w:ascii="Times New Roman" w:hAnsi="Times New Roman"/>
          <w:kern w:val="0"/>
          <w:sz w:val="22"/>
          <w:lang w:val="lt-LT"/>
          <w14:ligatures w14:val="none"/>
        </w:rPr>
      </w:pPr>
    </w:p>
    <w:tbl>
      <w:tblPr>
        <w:tblW w:w="0" w:type="dxa"/>
        <w:tblLayout w:type="fixed"/>
        <w:tblCellMar>
          <w:left w:w="60" w:type="dxa"/>
          <w:right w:w="60" w:type="dxa"/>
        </w:tblCellMar>
        <w:tblLook w:val="04A0" w:firstRow="1" w:lastRow="0" w:firstColumn="1" w:lastColumn="0" w:noHBand="0" w:noVBand="1"/>
      </w:tblPr>
      <w:tblGrid>
        <w:gridCol w:w="24"/>
        <w:gridCol w:w="3170"/>
        <w:gridCol w:w="1186"/>
        <w:gridCol w:w="1080"/>
        <w:gridCol w:w="1080"/>
        <w:gridCol w:w="1080"/>
        <w:gridCol w:w="1080"/>
        <w:gridCol w:w="998"/>
      </w:tblGrid>
      <w:tr w:rsidR="00C16216" w:rsidRPr="00C16216" w14:paraId="792C6733" w14:textId="77777777" w:rsidTr="00B55378">
        <w:trPr>
          <w:cantSplit/>
          <w:tblHeader/>
        </w:trPr>
        <w:tc>
          <w:tcPr>
            <w:tcW w:w="3194" w:type="dxa"/>
            <w:gridSpan w:val="2"/>
            <w:tcBorders>
              <w:top w:val="single" w:sz="6" w:space="0" w:color="000000"/>
              <w:left w:val="nil"/>
              <w:bottom w:val="nil"/>
              <w:right w:val="single" w:sz="4" w:space="0" w:color="auto"/>
            </w:tcBorders>
            <w:shd w:val="clear" w:color="auto" w:fill="FFFFFF"/>
            <w:vAlign w:val="bottom"/>
          </w:tcPr>
          <w:p w14:paraId="392A2134"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bookmarkStart w:id="3" w:name="_3723Table_42Composite_and_individual"/>
            <w:bookmarkStart w:id="4" w:name="_3724Table_42Composite_and_individual_"/>
            <w:bookmarkEnd w:id="3"/>
            <w:bookmarkEnd w:id="4"/>
          </w:p>
        </w:tc>
        <w:tc>
          <w:tcPr>
            <w:tcW w:w="2266" w:type="dxa"/>
            <w:gridSpan w:val="2"/>
            <w:tcBorders>
              <w:top w:val="single" w:sz="6" w:space="0" w:color="000000"/>
              <w:left w:val="single" w:sz="4" w:space="0" w:color="auto"/>
              <w:bottom w:val="nil"/>
              <w:right w:val="single" w:sz="4" w:space="0" w:color="auto"/>
            </w:tcBorders>
            <w:shd w:val="clear" w:color="auto" w:fill="FFFFFF"/>
            <w:vAlign w:val="bottom"/>
            <w:hideMark/>
          </w:tcPr>
          <w:p w14:paraId="2048A5C7"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1,5 mg</w:t>
            </w:r>
            <w:r w:rsidRPr="00021661">
              <w:rPr>
                <w:rFonts w:ascii="Times New Roman" w:hAnsi="Times New Roman"/>
                <w:b/>
                <w:kern w:val="0"/>
                <w:sz w:val="22"/>
                <w:lang w:val="lt-LT"/>
                <w14:ligatures w14:val="none"/>
              </w:rPr>
              <w:br/>
              <w:t>N = 277</w:t>
            </w:r>
            <w:r w:rsidRPr="00021661">
              <w:rPr>
                <w:rFonts w:ascii="Times New Roman" w:hAnsi="Times New Roman"/>
                <w:b/>
                <w:kern w:val="0"/>
                <w:sz w:val="22"/>
                <w:lang w:val="lt-LT"/>
                <w14:ligatures w14:val="none"/>
              </w:rPr>
              <w:br/>
              <w:t>% (n)</w:t>
            </w:r>
          </w:p>
        </w:tc>
        <w:tc>
          <w:tcPr>
            <w:tcW w:w="2160" w:type="dxa"/>
            <w:gridSpan w:val="2"/>
            <w:tcBorders>
              <w:top w:val="single" w:sz="6" w:space="0" w:color="000000"/>
              <w:left w:val="single" w:sz="4" w:space="0" w:color="auto"/>
              <w:bottom w:val="nil"/>
              <w:right w:val="single" w:sz="4" w:space="0" w:color="auto"/>
            </w:tcBorders>
            <w:shd w:val="clear" w:color="auto" w:fill="FFFFFF"/>
            <w:vAlign w:val="bottom"/>
            <w:hideMark/>
          </w:tcPr>
          <w:p w14:paraId="1E0C8DA0"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3,0 mg</w:t>
            </w:r>
            <w:r w:rsidRPr="00021661">
              <w:rPr>
                <w:rFonts w:ascii="Times New Roman" w:hAnsi="Times New Roman"/>
                <w:b/>
                <w:kern w:val="0"/>
                <w:sz w:val="22"/>
                <w:lang w:val="lt-LT"/>
                <w14:ligatures w14:val="none"/>
              </w:rPr>
              <w:br/>
              <w:t>N = 279</w:t>
            </w:r>
            <w:r w:rsidRPr="00021661">
              <w:rPr>
                <w:rFonts w:ascii="Times New Roman" w:hAnsi="Times New Roman"/>
                <w:b/>
                <w:kern w:val="0"/>
                <w:sz w:val="22"/>
                <w:lang w:val="lt-LT"/>
                <w14:ligatures w14:val="none"/>
              </w:rPr>
              <w:br/>
              <w:t>% (n)</w:t>
            </w:r>
          </w:p>
        </w:tc>
        <w:tc>
          <w:tcPr>
            <w:tcW w:w="2078" w:type="dxa"/>
            <w:gridSpan w:val="2"/>
            <w:tcBorders>
              <w:top w:val="single" w:sz="6" w:space="0" w:color="000000"/>
              <w:left w:val="single" w:sz="4" w:space="0" w:color="auto"/>
              <w:bottom w:val="nil"/>
              <w:right w:val="nil"/>
            </w:tcBorders>
            <w:shd w:val="clear" w:color="auto" w:fill="FFFFFF"/>
            <w:vAlign w:val="bottom"/>
            <w:hideMark/>
          </w:tcPr>
          <w:p w14:paraId="62A1EDCB"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MFA 1,44 g</w:t>
            </w:r>
            <w:r w:rsidRPr="00021661">
              <w:rPr>
                <w:rFonts w:ascii="Times New Roman" w:hAnsi="Times New Roman"/>
                <w:b/>
                <w:kern w:val="0"/>
                <w:sz w:val="22"/>
                <w:lang w:val="lt-LT"/>
                <w14:ligatures w14:val="none"/>
              </w:rPr>
              <w:br/>
              <w:t>N = 277</w:t>
            </w:r>
            <w:r w:rsidRPr="00021661">
              <w:rPr>
                <w:rFonts w:ascii="Times New Roman" w:hAnsi="Times New Roman"/>
                <w:b/>
                <w:kern w:val="0"/>
                <w:sz w:val="22"/>
                <w:lang w:val="lt-LT"/>
                <w14:ligatures w14:val="none"/>
              </w:rPr>
              <w:br/>
              <w:t>% (n)</w:t>
            </w:r>
          </w:p>
        </w:tc>
      </w:tr>
      <w:tr w:rsidR="00C16216" w:rsidRPr="00C16216" w14:paraId="68439F72" w14:textId="77777777" w:rsidTr="00B55378">
        <w:trPr>
          <w:cantSplit/>
        </w:trPr>
        <w:tc>
          <w:tcPr>
            <w:tcW w:w="3194" w:type="dxa"/>
            <w:gridSpan w:val="2"/>
            <w:tcBorders>
              <w:top w:val="nil"/>
              <w:left w:val="nil"/>
              <w:bottom w:val="single" w:sz="4" w:space="0" w:color="auto"/>
              <w:right w:val="single" w:sz="4" w:space="0" w:color="auto"/>
            </w:tcBorders>
            <w:shd w:val="clear" w:color="auto" w:fill="FFFFFF"/>
          </w:tcPr>
          <w:p w14:paraId="3780034B"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1186" w:type="dxa"/>
            <w:tcBorders>
              <w:top w:val="nil"/>
              <w:left w:val="single" w:sz="4" w:space="0" w:color="auto"/>
              <w:bottom w:val="single" w:sz="4" w:space="0" w:color="auto"/>
              <w:right w:val="nil"/>
            </w:tcBorders>
            <w:shd w:val="clear" w:color="auto" w:fill="FFFFFF"/>
            <w:hideMark/>
          </w:tcPr>
          <w:p w14:paraId="450B2026"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 mėn.</w:t>
            </w:r>
          </w:p>
        </w:tc>
        <w:tc>
          <w:tcPr>
            <w:tcW w:w="1080" w:type="dxa"/>
            <w:tcBorders>
              <w:top w:val="nil"/>
              <w:left w:val="nil"/>
              <w:bottom w:val="single" w:sz="4" w:space="0" w:color="auto"/>
              <w:right w:val="single" w:sz="4" w:space="0" w:color="auto"/>
            </w:tcBorders>
            <w:shd w:val="clear" w:color="auto" w:fill="FFFFFF"/>
            <w:hideMark/>
          </w:tcPr>
          <w:p w14:paraId="56DD2BB8"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 mėn.</w:t>
            </w:r>
          </w:p>
        </w:tc>
        <w:tc>
          <w:tcPr>
            <w:tcW w:w="1080" w:type="dxa"/>
            <w:tcBorders>
              <w:top w:val="nil"/>
              <w:left w:val="single" w:sz="4" w:space="0" w:color="auto"/>
              <w:bottom w:val="single" w:sz="4" w:space="0" w:color="auto"/>
              <w:right w:val="nil"/>
            </w:tcBorders>
            <w:shd w:val="clear" w:color="auto" w:fill="FFFFFF"/>
            <w:hideMark/>
          </w:tcPr>
          <w:p w14:paraId="7DE30A7B"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 mėn.</w:t>
            </w:r>
          </w:p>
        </w:tc>
        <w:tc>
          <w:tcPr>
            <w:tcW w:w="1080" w:type="dxa"/>
            <w:tcBorders>
              <w:top w:val="nil"/>
              <w:left w:val="nil"/>
              <w:bottom w:val="single" w:sz="4" w:space="0" w:color="auto"/>
              <w:right w:val="single" w:sz="4" w:space="0" w:color="auto"/>
            </w:tcBorders>
            <w:shd w:val="clear" w:color="auto" w:fill="FFFFFF"/>
            <w:hideMark/>
          </w:tcPr>
          <w:p w14:paraId="0A160C52"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 mėn.</w:t>
            </w:r>
          </w:p>
        </w:tc>
        <w:tc>
          <w:tcPr>
            <w:tcW w:w="1080" w:type="dxa"/>
            <w:tcBorders>
              <w:top w:val="nil"/>
              <w:left w:val="single" w:sz="4" w:space="0" w:color="auto"/>
              <w:bottom w:val="single" w:sz="4" w:space="0" w:color="auto"/>
              <w:right w:val="nil"/>
            </w:tcBorders>
            <w:shd w:val="clear" w:color="auto" w:fill="FFFFFF"/>
            <w:hideMark/>
          </w:tcPr>
          <w:p w14:paraId="0AE34E2E"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 mėn.</w:t>
            </w:r>
          </w:p>
        </w:tc>
        <w:tc>
          <w:tcPr>
            <w:tcW w:w="998" w:type="dxa"/>
            <w:tcBorders>
              <w:top w:val="nil"/>
              <w:left w:val="nil"/>
              <w:bottom w:val="single" w:sz="4" w:space="0" w:color="auto"/>
              <w:right w:val="nil"/>
            </w:tcBorders>
            <w:shd w:val="clear" w:color="auto" w:fill="FFFFFF"/>
            <w:hideMark/>
          </w:tcPr>
          <w:p w14:paraId="4D3AEA84" w14:textId="77777777" w:rsidR="00C16216" w:rsidRPr="00021661" w:rsidRDefault="00C16216" w:rsidP="00C16216">
            <w:pPr>
              <w:keepLines/>
              <w:tabs>
                <w:tab w:val="left" w:pos="284"/>
              </w:tabs>
              <w:spacing w:after="0" w:line="240" w:lineRule="auto"/>
              <w:jc w:val="center"/>
              <w:rPr>
                <w:rFonts w:ascii="Times New Roman" w:hAnsi="Times New Roman"/>
                <w:b/>
                <w:color w:val="000000"/>
                <w:kern w:val="0"/>
                <w:sz w:val="22"/>
                <w:lang w:val="lt-LT"/>
                <w14:ligatures w14:val="none"/>
              </w:rPr>
            </w:pPr>
            <w:r w:rsidRPr="00021661">
              <w:rPr>
                <w:rFonts w:ascii="Times New Roman" w:hAnsi="Times New Roman"/>
                <w:b/>
                <w:color w:val="000000"/>
                <w:kern w:val="0"/>
                <w:sz w:val="22"/>
                <w:lang w:val="lt-LT"/>
                <w14:ligatures w14:val="none"/>
              </w:rPr>
              <w:t>12 mėn.</w:t>
            </w:r>
          </w:p>
        </w:tc>
      </w:tr>
      <w:tr w:rsidR="00C16216" w:rsidRPr="00C16216" w14:paraId="179B4F06" w14:textId="77777777" w:rsidTr="00B55378">
        <w:trPr>
          <w:cantSplit/>
        </w:trPr>
        <w:tc>
          <w:tcPr>
            <w:tcW w:w="3194" w:type="dxa"/>
            <w:gridSpan w:val="2"/>
            <w:tcBorders>
              <w:top w:val="single" w:sz="4" w:space="0" w:color="auto"/>
              <w:left w:val="nil"/>
              <w:bottom w:val="nil"/>
              <w:right w:val="single" w:sz="4" w:space="0" w:color="auto"/>
            </w:tcBorders>
            <w:shd w:val="clear" w:color="auto" w:fill="FFFFFF"/>
            <w:hideMark/>
          </w:tcPr>
          <w:p w14:paraId="0548BBE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 xml:space="preserve">Kombinuotoji vertinamoji baigtis </w:t>
            </w:r>
            <w:r w:rsidRPr="00021661">
              <w:rPr>
                <w:rFonts w:ascii="Times New Roman" w:hAnsi="Times New Roman"/>
                <w:kern w:val="0"/>
                <w:sz w:val="22"/>
                <w:lang w:val="lt-LT"/>
                <w14:ligatures w14:val="none"/>
              </w:rPr>
              <w:t>(1</w:t>
            </w:r>
            <w:r w:rsidRPr="00021661">
              <w:rPr>
                <w:rFonts w:ascii="Times New Roman" w:hAnsi="Times New Roman"/>
                <w:kern w:val="0"/>
                <w:sz w:val="22"/>
                <w:vertAlign w:val="superscript"/>
                <w:lang w:val="lt-LT"/>
                <w14:ligatures w14:val="none"/>
              </w:rPr>
              <w:t>o </w:t>
            </w:r>
            <w:r w:rsidRPr="00021661">
              <w:rPr>
                <w:rFonts w:ascii="Times New Roman" w:hAnsi="Times New Roman"/>
                <w:kern w:val="0"/>
                <w:sz w:val="22"/>
                <w:lang w:val="lt-LT"/>
                <w14:ligatures w14:val="none"/>
              </w:rPr>
              <w:t>kriterijus)</w:t>
            </w:r>
          </w:p>
        </w:tc>
        <w:tc>
          <w:tcPr>
            <w:tcW w:w="1186" w:type="dxa"/>
            <w:tcBorders>
              <w:top w:val="single" w:sz="4" w:space="0" w:color="auto"/>
              <w:left w:val="single" w:sz="4" w:space="0" w:color="auto"/>
              <w:bottom w:val="nil"/>
              <w:right w:val="nil"/>
            </w:tcBorders>
            <w:shd w:val="clear" w:color="auto" w:fill="FFFFFF"/>
            <w:hideMark/>
          </w:tcPr>
          <w:p w14:paraId="525E089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19,1</w:t>
            </w:r>
            <w:r w:rsidRPr="00021661">
              <w:rPr>
                <w:rFonts w:ascii="Times New Roman" w:hAnsi="Times New Roman"/>
                <w:kern w:val="0"/>
                <w:sz w:val="22"/>
                <w:lang w:val="lt-LT"/>
                <w14:ligatures w14:val="none"/>
              </w:rPr>
              <w:t> (53)</w:t>
            </w:r>
          </w:p>
        </w:tc>
        <w:tc>
          <w:tcPr>
            <w:tcW w:w="1080" w:type="dxa"/>
            <w:tcBorders>
              <w:top w:val="single" w:sz="4" w:space="0" w:color="auto"/>
              <w:left w:val="nil"/>
              <w:bottom w:val="nil"/>
              <w:right w:val="single" w:sz="4" w:space="0" w:color="auto"/>
            </w:tcBorders>
            <w:shd w:val="clear" w:color="auto" w:fill="FFFFFF"/>
            <w:hideMark/>
          </w:tcPr>
          <w:p w14:paraId="7C7CDAC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25,3</w:t>
            </w:r>
            <w:r w:rsidRPr="00021661">
              <w:rPr>
                <w:rFonts w:ascii="Times New Roman" w:hAnsi="Times New Roman"/>
                <w:kern w:val="0"/>
                <w:sz w:val="22"/>
                <w:lang w:val="lt-LT"/>
                <w14:ligatures w14:val="none"/>
              </w:rPr>
              <w:t> (70)</w:t>
            </w:r>
          </w:p>
        </w:tc>
        <w:tc>
          <w:tcPr>
            <w:tcW w:w="1080" w:type="dxa"/>
            <w:tcBorders>
              <w:top w:val="single" w:sz="4" w:space="0" w:color="auto"/>
              <w:left w:val="single" w:sz="4" w:space="0" w:color="auto"/>
              <w:bottom w:val="nil"/>
              <w:right w:val="nil"/>
            </w:tcBorders>
            <w:shd w:val="clear" w:color="auto" w:fill="FFFFFF"/>
            <w:hideMark/>
          </w:tcPr>
          <w:p w14:paraId="5CE2E906"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16,8</w:t>
            </w:r>
            <w:r w:rsidRPr="00021661">
              <w:rPr>
                <w:rFonts w:ascii="Times New Roman" w:hAnsi="Times New Roman"/>
                <w:kern w:val="0"/>
                <w:sz w:val="22"/>
                <w:lang w:val="lt-LT"/>
                <w14:ligatures w14:val="none"/>
              </w:rPr>
              <w:t> (47)</w:t>
            </w:r>
          </w:p>
        </w:tc>
        <w:tc>
          <w:tcPr>
            <w:tcW w:w="1080" w:type="dxa"/>
            <w:tcBorders>
              <w:top w:val="single" w:sz="4" w:space="0" w:color="auto"/>
              <w:left w:val="nil"/>
              <w:bottom w:val="nil"/>
              <w:right w:val="single" w:sz="4" w:space="0" w:color="auto"/>
            </w:tcBorders>
            <w:shd w:val="clear" w:color="auto" w:fill="FFFFFF"/>
            <w:hideMark/>
          </w:tcPr>
          <w:p w14:paraId="0812837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21,5</w:t>
            </w:r>
            <w:r w:rsidRPr="00021661">
              <w:rPr>
                <w:rFonts w:ascii="Times New Roman" w:hAnsi="Times New Roman"/>
                <w:kern w:val="0"/>
                <w:sz w:val="22"/>
                <w:lang w:val="lt-LT"/>
                <w14:ligatures w14:val="none"/>
              </w:rPr>
              <w:t> (60)</w:t>
            </w:r>
          </w:p>
        </w:tc>
        <w:tc>
          <w:tcPr>
            <w:tcW w:w="1080" w:type="dxa"/>
            <w:tcBorders>
              <w:top w:val="single" w:sz="4" w:space="0" w:color="auto"/>
              <w:left w:val="single" w:sz="4" w:space="0" w:color="auto"/>
              <w:bottom w:val="nil"/>
              <w:right w:val="nil"/>
            </w:tcBorders>
            <w:shd w:val="clear" w:color="auto" w:fill="FFFFFF"/>
            <w:hideMark/>
          </w:tcPr>
          <w:p w14:paraId="49494DF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18,8</w:t>
            </w:r>
            <w:r w:rsidRPr="00021661">
              <w:rPr>
                <w:rFonts w:ascii="Times New Roman" w:hAnsi="Times New Roman"/>
                <w:kern w:val="0"/>
                <w:sz w:val="22"/>
                <w:lang w:val="lt-LT"/>
                <w14:ligatures w14:val="none"/>
              </w:rPr>
              <w:t> (52)</w:t>
            </w:r>
          </w:p>
        </w:tc>
        <w:tc>
          <w:tcPr>
            <w:tcW w:w="998" w:type="dxa"/>
            <w:tcBorders>
              <w:top w:val="single" w:sz="4" w:space="0" w:color="auto"/>
              <w:left w:val="nil"/>
              <w:bottom w:val="nil"/>
              <w:right w:val="nil"/>
            </w:tcBorders>
            <w:shd w:val="clear" w:color="auto" w:fill="FFFFFF"/>
            <w:hideMark/>
          </w:tcPr>
          <w:p w14:paraId="1C417E6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24,2</w:t>
            </w:r>
            <w:r w:rsidRPr="00021661">
              <w:rPr>
                <w:rFonts w:ascii="Times New Roman" w:hAnsi="Times New Roman"/>
                <w:kern w:val="0"/>
                <w:sz w:val="22"/>
                <w:lang w:val="lt-LT"/>
                <w14:ligatures w14:val="none"/>
              </w:rPr>
              <w:t> (67)</w:t>
            </w:r>
          </w:p>
        </w:tc>
      </w:tr>
      <w:tr w:rsidR="00C16216" w:rsidRPr="00C16216" w14:paraId="7D775DBF" w14:textId="77777777" w:rsidTr="00B55378">
        <w:trPr>
          <w:cantSplit/>
          <w:trHeight w:val="838"/>
        </w:trPr>
        <w:tc>
          <w:tcPr>
            <w:tcW w:w="3194" w:type="dxa"/>
            <w:gridSpan w:val="2"/>
            <w:tcBorders>
              <w:top w:val="nil"/>
              <w:left w:val="nil"/>
              <w:bottom w:val="nil"/>
              <w:right w:val="single" w:sz="4" w:space="0" w:color="auto"/>
            </w:tcBorders>
            <w:shd w:val="clear" w:color="auto" w:fill="FFFFFF"/>
            <w:vAlign w:val="center"/>
            <w:hideMark/>
          </w:tcPr>
          <w:p w14:paraId="3C335A98"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Skirtumas % </w:t>
            </w:r>
            <w:r w:rsidRPr="00021661">
              <w:rPr>
                <w:rFonts w:ascii="Times New Roman" w:hAnsi="Times New Roman"/>
                <w:i/>
                <w:kern w:val="0"/>
                <w:sz w:val="22"/>
                <w:lang w:val="lt-LT"/>
                <w14:ligatures w14:val="none"/>
              </w:rPr>
              <w:t>(Certican - MFA)</w:t>
            </w:r>
          </w:p>
          <w:p w14:paraId="192742A7" w14:textId="77777777" w:rsidR="00C16216" w:rsidRPr="00021661" w:rsidRDefault="00C16216" w:rsidP="00C16216">
            <w:pPr>
              <w:keepNext/>
              <w:keepLines/>
              <w:tabs>
                <w:tab w:val="left" w:pos="284"/>
              </w:tabs>
              <w:spacing w:after="0" w:line="240" w:lineRule="auto"/>
              <w:ind w:firstLine="201"/>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95 % PI</w:t>
            </w:r>
          </w:p>
        </w:tc>
        <w:tc>
          <w:tcPr>
            <w:tcW w:w="1186" w:type="dxa"/>
            <w:tcBorders>
              <w:top w:val="nil"/>
              <w:left w:val="single" w:sz="4" w:space="0" w:color="auto"/>
              <w:bottom w:val="nil"/>
              <w:right w:val="nil"/>
            </w:tcBorders>
            <w:shd w:val="clear" w:color="auto" w:fill="FFFFFF"/>
            <w:vAlign w:val="center"/>
            <w:hideMark/>
          </w:tcPr>
          <w:p w14:paraId="1234B47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0,4 %</w:t>
            </w:r>
          </w:p>
          <w:p w14:paraId="0AFB409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(-6,2, 6,9)</w:t>
            </w:r>
          </w:p>
        </w:tc>
        <w:tc>
          <w:tcPr>
            <w:tcW w:w="1080" w:type="dxa"/>
            <w:tcBorders>
              <w:top w:val="nil"/>
              <w:left w:val="nil"/>
              <w:bottom w:val="nil"/>
              <w:right w:val="single" w:sz="4" w:space="0" w:color="auto"/>
            </w:tcBorders>
            <w:shd w:val="clear" w:color="auto" w:fill="FFFFFF"/>
            <w:vAlign w:val="center"/>
            <w:hideMark/>
          </w:tcPr>
          <w:p w14:paraId="63E9F67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1,1 %</w:t>
            </w:r>
          </w:p>
          <w:p w14:paraId="21A1E923"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(-6,1, 8,3)</w:t>
            </w:r>
          </w:p>
        </w:tc>
        <w:tc>
          <w:tcPr>
            <w:tcW w:w="1080" w:type="dxa"/>
            <w:tcBorders>
              <w:top w:val="nil"/>
              <w:left w:val="single" w:sz="4" w:space="0" w:color="auto"/>
              <w:bottom w:val="nil"/>
              <w:right w:val="nil"/>
            </w:tcBorders>
            <w:shd w:val="clear" w:color="auto" w:fill="FFFFFF"/>
            <w:vAlign w:val="center"/>
            <w:hideMark/>
          </w:tcPr>
          <w:p w14:paraId="5B79A16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-1,9 %</w:t>
            </w:r>
          </w:p>
          <w:p w14:paraId="6430F2E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(-8,3, 4,4)</w:t>
            </w:r>
          </w:p>
        </w:tc>
        <w:tc>
          <w:tcPr>
            <w:tcW w:w="1080" w:type="dxa"/>
            <w:tcBorders>
              <w:top w:val="nil"/>
              <w:left w:val="nil"/>
              <w:bottom w:val="nil"/>
              <w:right w:val="single" w:sz="4" w:space="0" w:color="auto"/>
            </w:tcBorders>
            <w:shd w:val="clear" w:color="auto" w:fill="FFFFFF"/>
            <w:vAlign w:val="center"/>
            <w:hideMark/>
          </w:tcPr>
          <w:p w14:paraId="44E2B07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-2,7 %</w:t>
            </w:r>
          </w:p>
          <w:p w14:paraId="4799132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(-9,7, 4,3)</w:t>
            </w:r>
          </w:p>
        </w:tc>
        <w:tc>
          <w:tcPr>
            <w:tcW w:w="1080" w:type="dxa"/>
            <w:tcBorders>
              <w:top w:val="nil"/>
              <w:left w:val="single" w:sz="4" w:space="0" w:color="auto"/>
              <w:bottom w:val="nil"/>
              <w:right w:val="nil"/>
            </w:tcBorders>
            <w:shd w:val="clear" w:color="auto" w:fill="FFFFFF"/>
            <w:vAlign w:val="center"/>
            <w:hideMark/>
          </w:tcPr>
          <w:p w14:paraId="567FDEE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p w14:paraId="029674A6"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c>
          <w:tcPr>
            <w:tcW w:w="998" w:type="dxa"/>
            <w:shd w:val="clear" w:color="auto" w:fill="FFFFFF"/>
            <w:vAlign w:val="center"/>
            <w:hideMark/>
          </w:tcPr>
          <w:p w14:paraId="6105B10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p w14:paraId="326590F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16A06D5A" w14:textId="77777777" w:rsidTr="00B55378">
        <w:trPr>
          <w:cantSplit/>
        </w:trPr>
        <w:tc>
          <w:tcPr>
            <w:tcW w:w="3194" w:type="dxa"/>
            <w:gridSpan w:val="2"/>
            <w:tcBorders>
              <w:top w:val="single" w:sz="4" w:space="0" w:color="auto"/>
              <w:left w:val="nil"/>
              <w:bottom w:val="nil"/>
              <w:right w:val="single" w:sz="4" w:space="0" w:color="auto"/>
            </w:tcBorders>
            <w:shd w:val="clear" w:color="auto" w:fill="FFFFFF"/>
            <w:hideMark/>
          </w:tcPr>
          <w:p w14:paraId="6754588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Atskiros vertinamosios baigtys</w:t>
            </w:r>
            <w:r w:rsidRPr="00021661">
              <w:rPr>
                <w:rFonts w:ascii="Times New Roman" w:hAnsi="Times New Roman"/>
                <w:kern w:val="0"/>
                <w:sz w:val="22"/>
                <w:lang w:val="lt-LT"/>
                <w14:ligatures w14:val="none"/>
              </w:rPr>
              <w:t xml:space="preserve"> (2</w:t>
            </w:r>
            <w:r w:rsidRPr="00021661">
              <w:rPr>
                <w:rFonts w:ascii="Times New Roman" w:hAnsi="Times New Roman"/>
                <w:kern w:val="0"/>
                <w:sz w:val="22"/>
                <w:vertAlign w:val="superscript"/>
                <w:lang w:val="lt-LT"/>
                <w14:ligatures w14:val="none"/>
              </w:rPr>
              <w:t>o </w:t>
            </w:r>
            <w:r w:rsidRPr="00021661">
              <w:rPr>
                <w:rFonts w:ascii="Times New Roman" w:hAnsi="Times New Roman"/>
                <w:kern w:val="0"/>
                <w:sz w:val="22"/>
                <w:lang w:val="lt-LT"/>
                <w14:ligatures w14:val="none"/>
              </w:rPr>
              <w:t>kriterijai)</w:t>
            </w:r>
          </w:p>
        </w:tc>
        <w:tc>
          <w:tcPr>
            <w:tcW w:w="1186" w:type="dxa"/>
            <w:tcBorders>
              <w:top w:val="single" w:sz="4" w:space="0" w:color="auto"/>
              <w:left w:val="single" w:sz="4" w:space="0" w:color="auto"/>
              <w:bottom w:val="nil"/>
              <w:right w:val="nil"/>
            </w:tcBorders>
            <w:shd w:val="clear" w:color="auto" w:fill="FFFFFF"/>
          </w:tcPr>
          <w:p w14:paraId="29D61648"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single" w:sz="4" w:space="0" w:color="auto"/>
              <w:left w:val="nil"/>
              <w:bottom w:val="nil"/>
              <w:right w:val="single" w:sz="4" w:space="0" w:color="auto"/>
            </w:tcBorders>
            <w:shd w:val="clear" w:color="auto" w:fill="FFFFFF"/>
          </w:tcPr>
          <w:p w14:paraId="152181B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single" w:sz="4" w:space="0" w:color="auto"/>
              <w:left w:val="single" w:sz="4" w:space="0" w:color="auto"/>
              <w:bottom w:val="nil"/>
              <w:right w:val="nil"/>
            </w:tcBorders>
            <w:shd w:val="clear" w:color="auto" w:fill="FFFFFF"/>
          </w:tcPr>
          <w:p w14:paraId="41799D0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single" w:sz="4" w:space="0" w:color="auto"/>
              <w:left w:val="nil"/>
              <w:bottom w:val="nil"/>
              <w:right w:val="single" w:sz="4" w:space="0" w:color="auto"/>
            </w:tcBorders>
            <w:shd w:val="clear" w:color="auto" w:fill="FFFFFF"/>
          </w:tcPr>
          <w:p w14:paraId="718ABA36"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single" w:sz="4" w:space="0" w:color="auto"/>
              <w:left w:val="single" w:sz="4" w:space="0" w:color="auto"/>
              <w:bottom w:val="nil"/>
              <w:right w:val="nil"/>
            </w:tcBorders>
            <w:shd w:val="clear" w:color="auto" w:fill="FFFFFF"/>
          </w:tcPr>
          <w:p w14:paraId="7216963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998" w:type="dxa"/>
            <w:tcBorders>
              <w:top w:val="single" w:sz="4" w:space="0" w:color="auto"/>
              <w:left w:val="nil"/>
              <w:bottom w:val="nil"/>
              <w:right w:val="nil"/>
            </w:tcBorders>
            <w:shd w:val="clear" w:color="auto" w:fill="FFFFFF"/>
          </w:tcPr>
          <w:p w14:paraId="678C90E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r>
      <w:tr w:rsidR="00C16216" w:rsidRPr="00C16216" w14:paraId="3B7CE2A2" w14:textId="77777777" w:rsidTr="00B55378">
        <w:trPr>
          <w:cantSplit/>
        </w:trPr>
        <w:tc>
          <w:tcPr>
            <w:tcW w:w="3194" w:type="dxa"/>
            <w:gridSpan w:val="2"/>
            <w:tcBorders>
              <w:top w:val="nil"/>
              <w:left w:val="nil"/>
              <w:bottom w:val="nil"/>
              <w:right w:val="single" w:sz="4" w:space="0" w:color="auto"/>
            </w:tcBorders>
            <w:shd w:val="clear" w:color="auto" w:fill="FFFFFF"/>
            <w:hideMark/>
          </w:tcPr>
          <w:p w14:paraId="238FD157"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Gydytas BPTA</w:t>
            </w:r>
          </w:p>
        </w:tc>
        <w:tc>
          <w:tcPr>
            <w:tcW w:w="1186" w:type="dxa"/>
            <w:tcBorders>
              <w:top w:val="nil"/>
              <w:left w:val="single" w:sz="4" w:space="0" w:color="auto"/>
              <w:bottom w:val="nil"/>
              <w:right w:val="nil"/>
            </w:tcBorders>
            <w:shd w:val="clear" w:color="auto" w:fill="FFFFFF"/>
            <w:hideMark/>
          </w:tcPr>
          <w:p w14:paraId="5F5EC08F"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10,8</w:t>
            </w:r>
            <w:r w:rsidRPr="00021661">
              <w:rPr>
                <w:rFonts w:ascii="Times New Roman" w:hAnsi="Times New Roman"/>
                <w:kern w:val="0"/>
                <w:sz w:val="22"/>
                <w:lang w:val="lt-LT"/>
                <w14:ligatures w14:val="none"/>
              </w:rPr>
              <w:t> (30)</w:t>
            </w:r>
          </w:p>
        </w:tc>
        <w:tc>
          <w:tcPr>
            <w:tcW w:w="1080" w:type="dxa"/>
            <w:tcBorders>
              <w:top w:val="nil"/>
              <w:left w:val="nil"/>
              <w:bottom w:val="nil"/>
              <w:right w:val="single" w:sz="4" w:space="0" w:color="auto"/>
            </w:tcBorders>
            <w:shd w:val="clear" w:color="auto" w:fill="FFFFFF"/>
            <w:hideMark/>
          </w:tcPr>
          <w:p w14:paraId="510E128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16,2</w:t>
            </w:r>
            <w:r w:rsidRPr="00021661">
              <w:rPr>
                <w:rFonts w:ascii="Times New Roman" w:hAnsi="Times New Roman"/>
                <w:kern w:val="0"/>
                <w:sz w:val="22"/>
                <w:lang w:val="lt-LT"/>
                <w14:ligatures w14:val="none"/>
              </w:rPr>
              <w:t> (45)</w:t>
            </w:r>
          </w:p>
        </w:tc>
        <w:tc>
          <w:tcPr>
            <w:tcW w:w="1080" w:type="dxa"/>
            <w:tcBorders>
              <w:top w:val="nil"/>
              <w:left w:val="single" w:sz="4" w:space="0" w:color="auto"/>
              <w:bottom w:val="nil"/>
              <w:right w:val="nil"/>
            </w:tcBorders>
            <w:shd w:val="clear" w:color="auto" w:fill="FFFFFF"/>
            <w:hideMark/>
          </w:tcPr>
          <w:p w14:paraId="23E8AF9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10,0</w:t>
            </w:r>
            <w:r w:rsidRPr="00021661">
              <w:rPr>
                <w:rFonts w:ascii="Times New Roman" w:hAnsi="Times New Roman"/>
                <w:kern w:val="0"/>
                <w:sz w:val="22"/>
                <w:lang w:val="lt-LT"/>
                <w14:ligatures w14:val="none"/>
              </w:rPr>
              <w:t> (28)</w:t>
            </w:r>
          </w:p>
        </w:tc>
        <w:tc>
          <w:tcPr>
            <w:tcW w:w="1080" w:type="dxa"/>
            <w:tcBorders>
              <w:top w:val="nil"/>
              <w:left w:val="nil"/>
              <w:bottom w:val="nil"/>
              <w:right w:val="single" w:sz="4" w:space="0" w:color="auto"/>
            </w:tcBorders>
            <w:shd w:val="clear" w:color="auto" w:fill="FFFFFF"/>
            <w:hideMark/>
          </w:tcPr>
          <w:p w14:paraId="30A3F2D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13,3</w:t>
            </w:r>
            <w:r w:rsidRPr="00021661">
              <w:rPr>
                <w:rFonts w:ascii="Times New Roman" w:hAnsi="Times New Roman"/>
                <w:kern w:val="0"/>
                <w:sz w:val="22"/>
                <w:lang w:val="lt-LT"/>
                <w14:ligatures w14:val="none"/>
              </w:rPr>
              <w:t> (37)</w:t>
            </w:r>
          </w:p>
        </w:tc>
        <w:tc>
          <w:tcPr>
            <w:tcW w:w="1080" w:type="dxa"/>
            <w:tcBorders>
              <w:top w:val="nil"/>
              <w:left w:val="single" w:sz="4" w:space="0" w:color="auto"/>
              <w:bottom w:val="nil"/>
              <w:right w:val="nil"/>
            </w:tcBorders>
            <w:shd w:val="clear" w:color="auto" w:fill="FFFFFF"/>
            <w:hideMark/>
          </w:tcPr>
          <w:p w14:paraId="1CA7FF8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13,7</w:t>
            </w:r>
            <w:r w:rsidRPr="00021661">
              <w:rPr>
                <w:rFonts w:ascii="Times New Roman" w:hAnsi="Times New Roman"/>
                <w:kern w:val="0"/>
                <w:sz w:val="22"/>
                <w:lang w:val="lt-LT"/>
                <w14:ligatures w14:val="none"/>
              </w:rPr>
              <w:t> (38)</w:t>
            </w:r>
          </w:p>
        </w:tc>
        <w:tc>
          <w:tcPr>
            <w:tcW w:w="998" w:type="dxa"/>
            <w:shd w:val="clear" w:color="auto" w:fill="FFFFFF"/>
            <w:hideMark/>
          </w:tcPr>
          <w:p w14:paraId="74033E6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17,0</w:t>
            </w:r>
            <w:r w:rsidRPr="00021661">
              <w:rPr>
                <w:rFonts w:ascii="Times New Roman" w:hAnsi="Times New Roman"/>
                <w:kern w:val="0"/>
                <w:sz w:val="22"/>
                <w:lang w:val="lt-LT"/>
                <w14:ligatures w14:val="none"/>
              </w:rPr>
              <w:t> (47)</w:t>
            </w:r>
          </w:p>
        </w:tc>
      </w:tr>
      <w:tr w:rsidR="00C16216" w:rsidRPr="00C16216" w14:paraId="47F8F39D" w14:textId="77777777" w:rsidTr="00B55378">
        <w:trPr>
          <w:cantSplit/>
        </w:trPr>
        <w:tc>
          <w:tcPr>
            <w:tcW w:w="3194" w:type="dxa"/>
            <w:gridSpan w:val="2"/>
            <w:tcBorders>
              <w:top w:val="nil"/>
              <w:left w:val="nil"/>
              <w:bottom w:val="nil"/>
              <w:right w:val="single" w:sz="4" w:space="0" w:color="auto"/>
            </w:tcBorders>
            <w:shd w:val="clear" w:color="auto" w:fill="FFFFFF"/>
            <w:hideMark/>
          </w:tcPr>
          <w:p w14:paraId="410F4122"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Transplantato netekimas</w:t>
            </w:r>
          </w:p>
        </w:tc>
        <w:tc>
          <w:tcPr>
            <w:tcW w:w="1186" w:type="dxa"/>
            <w:tcBorders>
              <w:top w:val="nil"/>
              <w:left w:val="single" w:sz="4" w:space="0" w:color="auto"/>
              <w:bottom w:val="nil"/>
              <w:right w:val="nil"/>
            </w:tcBorders>
            <w:shd w:val="clear" w:color="auto" w:fill="FFFFFF"/>
            <w:hideMark/>
          </w:tcPr>
          <w:p w14:paraId="01429ED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4,0</w:t>
            </w:r>
            <w:r w:rsidRPr="00021661">
              <w:rPr>
                <w:rFonts w:ascii="Times New Roman" w:hAnsi="Times New Roman"/>
                <w:kern w:val="0"/>
                <w:sz w:val="22"/>
                <w:lang w:val="lt-LT"/>
                <w14:ligatures w14:val="none"/>
              </w:rPr>
              <w:t> (11)</w:t>
            </w:r>
          </w:p>
        </w:tc>
        <w:tc>
          <w:tcPr>
            <w:tcW w:w="1080" w:type="dxa"/>
            <w:tcBorders>
              <w:top w:val="nil"/>
              <w:left w:val="nil"/>
              <w:bottom w:val="nil"/>
              <w:right w:val="single" w:sz="4" w:space="0" w:color="auto"/>
            </w:tcBorders>
            <w:shd w:val="clear" w:color="auto" w:fill="FFFFFF"/>
            <w:hideMark/>
          </w:tcPr>
          <w:p w14:paraId="73D4E17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4,3</w:t>
            </w:r>
            <w:r w:rsidRPr="00021661">
              <w:rPr>
                <w:rFonts w:ascii="Times New Roman" w:hAnsi="Times New Roman"/>
                <w:kern w:val="0"/>
                <w:sz w:val="22"/>
                <w:lang w:val="lt-LT"/>
                <w14:ligatures w14:val="none"/>
              </w:rPr>
              <w:t> (12)</w:t>
            </w:r>
          </w:p>
        </w:tc>
        <w:tc>
          <w:tcPr>
            <w:tcW w:w="1080" w:type="dxa"/>
            <w:tcBorders>
              <w:top w:val="nil"/>
              <w:left w:val="single" w:sz="4" w:space="0" w:color="auto"/>
              <w:bottom w:val="nil"/>
              <w:right w:val="nil"/>
            </w:tcBorders>
            <w:shd w:val="clear" w:color="auto" w:fill="FFFFFF"/>
            <w:hideMark/>
          </w:tcPr>
          <w:p w14:paraId="48D99A7F"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3,9</w:t>
            </w:r>
            <w:r w:rsidRPr="00021661">
              <w:rPr>
                <w:rFonts w:ascii="Times New Roman" w:hAnsi="Times New Roman"/>
                <w:kern w:val="0"/>
                <w:sz w:val="22"/>
                <w:lang w:val="lt-LT"/>
                <w14:ligatures w14:val="none"/>
              </w:rPr>
              <w:t> (11)</w:t>
            </w:r>
          </w:p>
        </w:tc>
        <w:tc>
          <w:tcPr>
            <w:tcW w:w="1080" w:type="dxa"/>
            <w:tcBorders>
              <w:top w:val="nil"/>
              <w:left w:val="nil"/>
              <w:bottom w:val="nil"/>
              <w:right w:val="single" w:sz="4" w:space="0" w:color="auto"/>
            </w:tcBorders>
            <w:shd w:val="clear" w:color="auto" w:fill="FFFFFF"/>
            <w:hideMark/>
          </w:tcPr>
          <w:p w14:paraId="5F08D57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4,7</w:t>
            </w:r>
            <w:r w:rsidRPr="00021661">
              <w:rPr>
                <w:rFonts w:ascii="Times New Roman" w:hAnsi="Times New Roman"/>
                <w:kern w:val="0"/>
                <w:sz w:val="22"/>
                <w:lang w:val="lt-LT"/>
                <w14:ligatures w14:val="none"/>
              </w:rPr>
              <w:t> (13)</w:t>
            </w:r>
          </w:p>
        </w:tc>
        <w:tc>
          <w:tcPr>
            <w:tcW w:w="1080" w:type="dxa"/>
            <w:tcBorders>
              <w:top w:val="nil"/>
              <w:left w:val="single" w:sz="4" w:space="0" w:color="auto"/>
              <w:bottom w:val="nil"/>
              <w:right w:val="nil"/>
            </w:tcBorders>
            <w:shd w:val="clear" w:color="auto" w:fill="FFFFFF"/>
            <w:hideMark/>
          </w:tcPr>
          <w:p w14:paraId="70F26CE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2,9</w:t>
            </w:r>
            <w:r w:rsidRPr="00021661">
              <w:rPr>
                <w:rFonts w:ascii="Times New Roman" w:hAnsi="Times New Roman"/>
                <w:kern w:val="0"/>
                <w:sz w:val="22"/>
                <w:lang w:val="lt-LT"/>
                <w14:ligatures w14:val="none"/>
              </w:rPr>
              <w:t> (8)</w:t>
            </w:r>
          </w:p>
        </w:tc>
        <w:tc>
          <w:tcPr>
            <w:tcW w:w="998" w:type="dxa"/>
            <w:shd w:val="clear" w:color="auto" w:fill="FFFFFF"/>
            <w:hideMark/>
          </w:tcPr>
          <w:p w14:paraId="1F48D3F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3,2</w:t>
            </w:r>
            <w:r w:rsidRPr="00021661">
              <w:rPr>
                <w:rFonts w:ascii="Times New Roman" w:hAnsi="Times New Roman"/>
                <w:kern w:val="0"/>
                <w:sz w:val="22"/>
                <w:lang w:val="lt-LT"/>
                <w14:ligatures w14:val="none"/>
              </w:rPr>
              <w:t> (9)</w:t>
            </w:r>
          </w:p>
        </w:tc>
      </w:tr>
      <w:tr w:rsidR="00C16216" w:rsidRPr="00C16216" w14:paraId="3CFF535D" w14:textId="77777777" w:rsidTr="00B55378">
        <w:trPr>
          <w:cantSplit/>
        </w:trPr>
        <w:tc>
          <w:tcPr>
            <w:tcW w:w="3194" w:type="dxa"/>
            <w:gridSpan w:val="2"/>
            <w:tcBorders>
              <w:top w:val="nil"/>
              <w:left w:val="nil"/>
              <w:bottom w:val="nil"/>
              <w:right w:val="single" w:sz="4" w:space="0" w:color="auto"/>
            </w:tcBorders>
            <w:shd w:val="clear" w:color="auto" w:fill="FFFFFF"/>
            <w:hideMark/>
          </w:tcPr>
          <w:p w14:paraId="34A6A70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Mirtis</w:t>
            </w:r>
          </w:p>
        </w:tc>
        <w:tc>
          <w:tcPr>
            <w:tcW w:w="1186" w:type="dxa"/>
            <w:tcBorders>
              <w:top w:val="nil"/>
              <w:left w:val="single" w:sz="4" w:space="0" w:color="auto"/>
              <w:bottom w:val="nil"/>
              <w:right w:val="nil"/>
            </w:tcBorders>
            <w:shd w:val="clear" w:color="auto" w:fill="FFFFFF"/>
            <w:hideMark/>
          </w:tcPr>
          <w:p w14:paraId="78636F7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2,2</w:t>
            </w:r>
            <w:r w:rsidRPr="00021661">
              <w:rPr>
                <w:rFonts w:ascii="Times New Roman" w:hAnsi="Times New Roman"/>
                <w:kern w:val="0"/>
                <w:sz w:val="22"/>
                <w:lang w:val="lt-LT"/>
                <w14:ligatures w14:val="none"/>
              </w:rPr>
              <w:t> (6)</w:t>
            </w:r>
          </w:p>
        </w:tc>
        <w:tc>
          <w:tcPr>
            <w:tcW w:w="1080" w:type="dxa"/>
            <w:tcBorders>
              <w:top w:val="nil"/>
              <w:left w:val="nil"/>
              <w:bottom w:val="nil"/>
              <w:right w:val="single" w:sz="4" w:space="0" w:color="auto"/>
            </w:tcBorders>
            <w:shd w:val="clear" w:color="auto" w:fill="FFFFFF"/>
            <w:hideMark/>
          </w:tcPr>
          <w:p w14:paraId="19B82EF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2,5</w:t>
            </w:r>
            <w:r w:rsidRPr="00021661">
              <w:rPr>
                <w:rFonts w:ascii="Times New Roman" w:hAnsi="Times New Roman"/>
                <w:kern w:val="0"/>
                <w:sz w:val="22"/>
                <w:lang w:val="lt-LT"/>
                <w14:ligatures w14:val="none"/>
              </w:rPr>
              <w:t> (7)</w:t>
            </w:r>
          </w:p>
        </w:tc>
        <w:tc>
          <w:tcPr>
            <w:tcW w:w="1080" w:type="dxa"/>
            <w:tcBorders>
              <w:top w:val="nil"/>
              <w:left w:val="single" w:sz="4" w:space="0" w:color="auto"/>
              <w:bottom w:val="nil"/>
              <w:right w:val="nil"/>
            </w:tcBorders>
            <w:shd w:val="clear" w:color="auto" w:fill="FFFFFF"/>
            <w:hideMark/>
          </w:tcPr>
          <w:p w14:paraId="49EE10E5"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1,8</w:t>
            </w:r>
            <w:r w:rsidRPr="00021661">
              <w:rPr>
                <w:rFonts w:ascii="Times New Roman" w:hAnsi="Times New Roman"/>
                <w:kern w:val="0"/>
                <w:sz w:val="22"/>
                <w:lang w:val="lt-LT"/>
                <w14:ligatures w14:val="none"/>
              </w:rPr>
              <w:t> (5)</w:t>
            </w:r>
          </w:p>
        </w:tc>
        <w:tc>
          <w:tcPr>
            <w:tcW w:w="1080" w:type="dxa"/>
            <w:tcBorders>
              <w:top w:val="nil"/>
              <w:left w:val="nil"/>
              <w:bottom w:val="nil"/>
              <w:right w:val="single" w:sz="4" w:space="0" w:color="auto"/>
            </w:tcBorders>
            <w:shd w:val="clear" w:color="auto" w:fill="FFFFFF"/>
            <w:hideMark/>
          </w:tcPr>
          <w:p w14:paraId="4D0AFB4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3,2</w:t>
            </w:r>
            <w:r w:rsidRPr="00021661">
              <w:rPr>
                <w:rFonts w:ascii="Times New Roman" w:hAnsi="Times New Roman"/>
                <w:kern w:val="0"/>
                <w:sz w:val="22"/>
                <w:lang w:val="lt-LT"/>
                <w14:ligatures w14:val="none"/>
              </w:rPr>
              <w:t> (9)</w:t>
            </w:r>
          </w:p>
        </w:tc>
        <w:tc>
          <w:tcPr>
            <w:tcW w:w="1080" w:type="dxa"/>
            <w:tcBorders>
              <w:top w:val="nil"/>
              <w:left w:val="single" w:sz="4" w:space="0" w:color="auto"/>
              <w:bottom w:val="nil"/>
              <w:right w:val="nil"/>
            </w:tcBorders>
            <w:shd w:val="clear" w:color="auto" w:fill="FFFFFF"/>
            <w:hideMark/>
          </w:tcPr>
          <w:p w14:paraId="3955D33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1,1</w:t>
            </w:r>
            <w:r w:rsidRPr="00021661">
              <w:rPr>
                <w:rFonts w:ascii="Times New Roman" w:hAnsi="Times New Roman"/>
                <w:kern w:val="0"/>
                <w:sz w:val="22"/>
                <w:lang w:val="lt-LT"/>
                <w14:ligatures w14:val="none"/>
              </w:rPr>
              <w:t> (3)</w:t>
            </w:r>
          </w:p>
        </w:tc>
        <w:tc>
          <w:tcPr>
            <w:tcW w:w="998" w:type="dxa"/>
            <w:shd w:val="clear" w:color="auto" w:fill="FFFFFF"/>
            <w:hideMark/>
          </w:tcPr>
          <w:p w14:paraId="2C93CBD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2,2</w:t>
            </w:r>
            <w:r w:rsidRPr="00021661">
              <w:rPr>
                <w:rFonts w:ascii="Times New Roman" w:hAnsi="Times New Roman"/>
                <w:kern w:val="0"/>
                <w:sz w:val="22"/>
                <w:lang w:val="lt-LT"/>
                <w14:ligatures w14:val="none"/>
              </w:rPr>
              <w:t> (6)</w:t>
            </w:r>
          </w:p>
        </w:tc>
      </w:tr>
      <w:tr w:rsidR="00C16216" w:rsidRPr="00C16216" w14:paraId="152AE776" w14:textId="77777777" w:rsidTr="00B55378">
        <w:trPr>
          <w:cantSplit/>
        </w:trPr>
        <w:tc>
          <w:tcPr>
            <w:tcW w:w="3194" w:type="dxa"/>
            <w:gridSpan w:val="2"/>
            <w:tcBorders>
              <w:top w:val="nil"/>
              <w:left w:val="nil"/>
              <w:bottom w:val="nil"/>
              <w:right w:val="single" w:sz="4" w:space="0" w:color="auto"/>
            </w:tcBorders>
            <w:shd w:val="clear" w:color="auto" w:fill="FFFFFF"/>
            <w:hideMark/>
          </w:tcPr>
          <w:p w14:paraId="2A2DFE56"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Stebėjimo nutrūkimas</w:t>
            </w:r>
          </w:p>
        </w:tc>
        <w:tc>
          <w:tcPr>
            <w:tcW w:w="1186" w:type="dxa"/>
            <w:tcBorders>
              <w:top w:val="nil"/>
              <w:left w:val="single" w:sz="4" w:space="0" w:color="auto"/>
              <w:bottom w:val="nil"/>
              <w:right w:val="nil"/>
            </w:tcBorders>
            <w:shd w:val="clear" w:color="auto" w:fill="FFFFFF"/>
            <w:hideMark/>
          </w:tcPr>
          <w:p w14:paraId="4183042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3,6</w:t>
            </w:r>
            <w:r w:rsidRPr="00021661">
              <w:rPr>
                <w:rFonts w:ascii="Times New Roman" w:hAnsi="Times New Roman"/>
                <w:kern w:val="0"/>
                <w:sz w:val="22"/>
                <w:lang w:val="lt-LT"/>
                <w14:ligatures w14:val="none"/>
              </w:rPr>
              <w:t> (10)</w:t>
            </w:r>
          </w:p>
        </w:tc>
        <w:tc>
          <w:tcPr>
            <w:tcW w:w="1080" w:type="dxa"/>
            <w:tcBorders>
              <w:top w:val="nil"/>
              <w:left w:val="nil"/>
              <w:bottom w:val="nil"/>
              <w:right w:val="single" w:sz="4" w:space="0" w:color="auto"/>
            </w:tcBorders>
            <w:shd w:val="clear" w:color="auto" w:fill="FFFFFF"/>
            <w:hideMark/>
          </w:tcPr>
          <w:p w14:paraId="5A424C7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4,3</w:t>
            </w:r>
            <w:r w:rsidRPr="00021661">
              <w:rPr>
                <w:rFonts w:ascii="Times New Roman" w:hAnsi="Times New Roman"/>
                <w:kern w:val="0"/>
                <w:sz w:val="22"/>
                <w:lang w:val="lt-LT"/>
                <w14:ligatures w14:val="none"/>
              </w:rPr>
              <w:t> (12)</w:t>
            </w:r>
          </w:p>
        </w:tc>
        <w:tc>
          <w:tcPr>
            <w:tcW w:w="1080" w:type="dxa"/>
            <w:tcBorders>
              <w:top w:val="nil"/>
              <w:left w:val="single" w:sz="4" w:space="0" w:color="auto"/>
              <w:bottom w:val="nil"/>
              <w:right w:val="nil"/>
            </w:tcBorders>
            <w:shd w:val="clear" w:color="auto" w:fill="FFFFFF"/>
            <w:hideMark/>
          </w:tcPr>
          <w:p w14:paraId="3C7D43D5"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2,5</w:t>
            </w:r>
            <w:r w:rsidRPr="00021661">
              <w:rPr>
                <w:rFonts w:ascii="Times New Roman" w:hAnsi="Times New Roman"/>
                <w:kern w:val="0"/>
                <w:sz w:val="22"/>
                <w:lang w:val="lt-LT"/>
                <w14:ligatures w14:val="none"/>
              </w:rPr>
              <w:t> (7)</w:t>
            </w:r>
          </w:p>
        </w:tc>
        <w:tc>
          <w:tcPr>
            <w:tcW w:w="1080" w:type="dxa"/>
            <w:tcBorders>
              <w:top w:val="nil"/>
              <w:left w:val="nil"/>
              <w:bottom w:val="nil"/>
              <w:right w:val="single" w:sz="4" w:space="0" w:color="auto"/>
            </w:tcBorders>
            <w:shd w:val="clear" w:color="auto" w:fill="FFFFFF"/>
            <w:hideMark/>
          </w:tcPr>
          <w:p w14:paraId="2CA015D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2,5</w:t>
            </w:r>
            <w:r w:rsidRPr="00021661">
              <w:rPr>
                <w:rFonts w:ascii="Times New Roman" w:hAnsi="Times New Roman"/>
                <w:kern w:val="0"/>
                <w:sz w:val="22"/>
                <w:lang w:val="lt-LT"/>
                <w14:ligatures w14:val="none"/>
              </w:rPr>
              <w:t> (7)</w:t>
            </w:r>
          </w:p>
        </w:tc>
        <w:tc>
          <w:tcPr>
            <w:tcW w:w="1080" w:type="dxa"/>
            <w:tcBorders>
              <w:top w:val="nil"/>
              <w:left w:val="single" w:sz="4" w:space="0" w:color="auto"/>
              <w:bottom w:val="nil"/>
              <w:right w:val="nil"/>
            </w:tcBorders>
            <w:shd w:val="clear" w:color="auto" w:fill="FFFFFF"/>
            <w:hideMark/>
          </w:tcPr>
          <w:p w14:paraId="14730D03"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1,8</w:t>
            </w:r>
            <w:r w:rsidRPr="00021661">
              <w:rPr>
                <w:rFonts w:ascii="Times New Roman" w:hAnsi="Times New Roman"/>
                <w:kern w:val="0"/>
                <w:sz w:val="22"/>
                <w:lang w:val="lt-LT"/>
                <w14:ligatures w14:val="none"/>
              </w:rPr>
              <w:t> (5)</w:t>
            </w:r>
          </w:p>
        </w:tc>
        <w:tc>
          <w:tcPr>
            <w:tcW w:w="998" w:type="dxa"/>
            <w:shd w:val="clear" w:color="auto" w:fill="FFFFFF"/>
            <w:hideMark/>
          </w:tcPr>
          <w:p w14:paraId="1CC6E42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3,2</w:t>
            </w:r>
            <w:r w:rsidRPr="00021661">
              <w:rPr>
                <w:rFonts w:ascii="Times New Roman" w:hAnsi="Times New Roman"/>
                <w:kern w:val="0"/>
                <w:sz w:val="22"/>
                <w:lang w:val="lt-LT"/>
                <w14:ligatures w14:val="none"/>
              </w:rPr>
              <w:t> (9)</w:t>
            </w:r>
          </w:p>
        </w:tc>
      </w:tr>
      <w:tr w:rsidR="00C16216" w:rsidRPr="00C16216" w14:paraId="6C524F79" w14:textId="77777777" w:rsidTr="00B55378">
        <w:trPr>
          <w:cantSplit/>
        </w:trPr>
        <w:tc>
          <w:tcPr>
            <w:tcW w:w="3194" w:type="dxa"/>
            <w:gridSpan w:val="2"/>
            <w:tcBorders>
              <w:top w:val="nil"/>
              <w:left w:val="nil"/>
              <w:bottom w:val="nil"/>
              <w:right w:val="single" w:sz="4" w:space="0" w:color="auto"/>
            </w:tcBorders>
            <w:shd w:val="clear" w:color="auto" w:fill="FFFFFF"/>
            <w:hideMark/>
          </w:tcPr>
          <w:p w14:paraId="29FE5E0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Kombinuotosios vertinamosios baigtys</w:t>
            </w:r>
            <w:r w:rsidRPr="00021661">
              <w:rPr>
                <w:rFonts w:ascii="Times New Roman" w:hAnsi="Times New Roman"/>
                <w:kern w:val="0"/>
                <w:sz w:val="22"/>
                <w:lang w:val="lt-LT"/>
                <w14:ligatures w14:val="none"/>
              </w:rPr>
              <w:t xml:space="preserve"> (2</w:t>
            </w:r>
            <w:r w:rsidRPr="00021661">
              <w:rPr>
                <w:rFonts w:ascii="Times New Roman" w:hAnsi="Times New Roman"/>
                <w:kern w:val="0"/>
                <w:sz w:val="22"/>
                <w:vertAlign w:val="superscript"/>
                <w:lang w:val="lt-LT"/>
                <w14:ligatures w14:val="none"/>
              </w:rPr>
              <w:t>o </w:t>
            </w:r>
            <w:r w:rsidRPr="00021661">
              <w:rPr>
                <w:rFonts w:ascii="Times New Roman" w:hAnsi="Times New Roman"/>
                <w:kern w:val="0"/>
                <w:sz w:val="22"/>
                <w:lang w:val="lt-LT"/>
                <w14:ligatures w14:val="none"/>
              </w:rPr>
              <w:t>kriterijai)</w:t>
            </w:r>
          </w:p>
        </w:tc>
        <w:tc>
          <w:tcPr>
            <w:tcW w:w="1186" w:type="dxa"/>
            <w:tcBorders>
              <w:top w:val="nil"/>
              <w:left w:val="single" w:sz="4" w:space="0" w:color="auto"/>
              <w:bottom w:val="nil"/>
              <w:right w:val="nil"/>
            </w:tcBorders>
            <w:shd w:val="clear" w:color="auto" w:fill="FFFFFF"/>
          </w:tcPr>
          <w:p w14:paraId="1E6AFDC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nil"/>
              <w:left w:val="nil"/>
              <w:bottom w:val="nil"/>
              <w:right w:val="single" w:sz="4" w:space="0" w:color="auto"/>
            </w:tcBorders>
            <w:shd w:val="clear" w:color="auto" w:fill="FFFFFF"/>
          </w:tcPr>
          <w:p w14:paraId="09977C9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nil"/>
              <w:left w:val="single" w:sz="4" w:space="0" w:color="auto"/>
              <w:bottom w:val="nil"/>
              <w:right w:val="nil"/>
            </w:tcBorders>
            <w:shd w:val="clear" w:color="auto" w:fill="FFFFFF"/>
          </w:tcPr>
          <w:p w14:paraId="13935B8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nil"/>
              <w:left w:val="nil"/>
              <w:bottom w:val="nil"/>
              <w:right w:val="single" w:sz="4" w:space="0" w:color="auto"/>
            </w:tcBorders>
            <w:shd w:val="clear" w:color="auto" w:fill="FFFFFF"/>
          </w:tcPr>
          <w:p w14:paraId="172B76D5"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1080" w:type="dxa"/>
            <w:tcBorders>
              <w:top w:val="nil"/>
              <w:left w:val="single" w:sz="4" w:space="0" w:color="auto"/>
              <w:bottom w:val="nil"/>
              <w:right w:val="nil"/>
            </w:tcBorders>
            <w:shd w:val="clear" w:color="auto" w:fill="FFFFFF"/>
          </w:tcPr>
          <w:p w14:paraId="797A779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c>
          <w:tcPr>
            <w:tcW w:w="998" w:type="dxa"/>
            <w:shd w:val="clear" w:color="auto" w:fill="FFFFFF"/>
          </w:tcPr>
          <w:p w14:paraId="6A4B7848"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p>
        </w:tc>
      </w:tr>
      <w:tr w:rsidR="00C16216" w:rsidRPr="00C16216" w14:paraId="64D7DBD1" w14:textId="77777777" w:rsidTr="00B55378">
        <w:trPr>
          <w:gridBefore w:val="1"/>
          <w:wBefore w:w="24" w:type="dxa"/>
          <w:cantSplit/>
        </w:trPr>
        <w:tc>
          <w:tcPr>
            <w:tcW w:w="3170" w:type="dxa"/>
            <w:tcBorders>
              <w:top w:val="nil"/>
              <w:left w:val="nil"/>
              <w:bottom w:val="nil"/>
              <w:right w:val="single" w:sz="4" w:space="0" w:color="auto"/>
            </w:tcBorders>
            <w:shd w:val="clear" w:color="auto" w:fill="FFFFFF"/>
            <w:hideMark/>
          </w:tcPr>
          <w:p w14:paraId="2CBFD5AF" w14:textId="77777777" w:rsidR="00C16216" w:rsidRPr="00021661" w:rsidRDefault="00C16216" w:rsidP="00C16216">
            <w:pPr>
              <w:keepNext/>
              <w:keepLines/>
              <w:tabs>
                <w:tab w:val="left" w:pos="0"/>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Transplantato netekimas / Mirtis</w:t>
            </w:r>
          </w:p>
        </w:tc>
        <w:tc>
          <w:tcPr>
            <w:tcW w:w="1186" w:type="dxa"/>
            <w:tcBorders>
              <w:top w:val="nil"/>
              <w:left w:val="single" w:sz="4" w:space="0" w:color="auto"/>
              <w:bottom w:val="nil"/>
              <w:right w:val="nil"/>
            </w:tcBorders>
            <w:shd w:val="clear" w:color="auto" w:fill="FFFFFF"/>
            <w:hideMark/>
          </w:tcPr>
          <w:p w14:paraId="567576CF"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5,8</w:t>
            </w:r>
            <w:r w:rsidRPr="00021661">
              <w:rPr>
                <w:rFonts w:ascii="Times New Roman" w:hAnsi="Times New Roman"/>
                <w:kern w:val="0"/>
                <w:sz w:val="22"/>
                <w:lang w:val="lt-LT"/>
                <w14:ligatures w14:val="none"/>
              </w:rPr>
              <w:t> (16)</w:t>
            </w:r>
          </w:p>
        </w:tc>
        <w:tc>
          <w:tcPr>
            <w:tcW w:w="1080" w:type="dxa"/>
            <w:tcBorders>
              <w:top w:val="nil"/>
              <w:left w:val="nil"/>
              <w:bottom w:val="nil"/>
              <w:right w:val="single" w:sz="4" w:space="0" w:color="auto"/>
            </w:tcBorders>
            <w:shd w:val="clear" w:color="auto" w:fill="FFFFFF"/>
            <w:hideMark/>
          </w:tcPr>
          <w:p w14:paraId="735BD40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6,5</w:t>
            </w:r>
            <w:r w:rsidRPr="00021661">
              <w:rPr>
                <w:rFonts w:ascii="Times New Roman" w:hAnsi="Times New Roman"/>
                <w:kern w:val="0"/>
                <w:sz w:val="22"/>
                <w:lang w:val="lt-LT"/>
                <w14:ligatures w14:val="none"/>
              </w:rPr>
              <w:t> (18)</w:t>
            </w:r>
          </w:p>
        </w:tc>
        <w:tc>
          <w:tcPr>
            <w:tcW w:w="1080" w:type="dxa"/>
            <w:tcBorders>
              <w:top w:val="nil"/>
              <w:left w:val="single" w:sz="4" w:space="0" w:color="auto"/>
              <w:bottom w:val="nil"/>
              <w:right w:val="nil"/>
            </w:tcBorders>
            <w:shd w:val="clear" w:color="auto" w:fill="FFFFFF"/>
            <w:hideMark/>
          </w:tcPr>
          <w:p w14:paraId="24E2729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5,7</w:t>
            </w:r>
            <w:r w:rsidRPr="00021661">
              <w:rPr>
                <w:rFonts w:ascii="Times New Roman" w:hAnsi="Times New Roman"/>
                <w:kern w:val="0"/>
                <w:sz w:val="22"/>
                <w:lang w:val="lt-LT"/>
                <w14:ligatures w14:val="none"/>
              </w:rPr>
              <w:t> (16)</w:t>
            </w:r>
          </w:p>
        </w:tc>
        <w:tc>
          <w:tcPr>
            <w:tcW w:w="1080" w:type="dxa"/>
            <w:tcBorders>
              <w:top w:val="nil"/>
              <w:left w:val="nil"/>
              <w:bottom w:val="nil"/>
              <w:right w:val="single" w:sz="4" w:space="0" w:color="auto"/>
            </w:tcBorders>
            <w:shd w:val="clear" w:color="auto" w:fill="FFFFFF"/>
            <w:hideMark/>
          </w:tcPr>
          <w:p w14:paraId="1E53583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7,5</w:t>
            </w:r>
            <w:r w:rsidRPr="00021661">
              <w:rPr>
                <w:rFonts w:ascii="Times New Roman" w:hAnsi="Times New Roman"/>
                <w:kern w:val="0"/>
                <w:sz w:val="22"/>
                <w:lang w:val="lt-LT"/>
                <w14:ligatures w14:val="none"/>
              </w:rPr>
              <w:t> (21)</w:t>
            </w:r>
          </w:p>
        </w:tc>
        <w:tc>
          <w:tcPr>
            <w:tcW w:w="1080" w:type="dxa"/>
            <w:tcBorders>
              <w:top w:val="nil"/>
              <w:left w:val="single" w:sz="4" w:space="0" w:color="auto"/>
              <w:bottom w:val="nil"/>
              <w:right w:val="nil"/>
            </w:tcBorders>
            <w:shd w:val="clear" w:color="auto" w:fill="FFFFFF"/>
            <w:hideMark/>
          </w:tcPr>
          <w:p w14:paraId="7E6CCAE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4,0</w:t>
            </w:r>
            <w:r w:rsidRPr="00021661">
              <w:rPr>
                <w:rFonts w:ascii="Times New Roman" w:hAnsi="Times New Roman"/>
                <w:kern w:val="0"/>
                <w:sz w:val="22"/>
                <w:lang w:val="lt-LT"/>
                <w14:ligatures w14:val="none"/>
              </w:rPr>
              <w:t> (11)</w:t>
            </w:r>
          </w:p>
        </w:tc>
        <w:tc>
          <w:tcPr>
            <w:tcW w:w="998" w:type="dxa"/>
            <w:shd w:val="clear" w:color="auto" w:fill="FFFFFF"/>
            <w:hideMark/>
          </w:tcPr>
          <w:p w14:paraId="2EB15A09"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5,4</w:t>
            </w:r>
            <w:r w:rsidRPr="00021661">
              <w:rPr>
                <w:rFonts w:ascii="Times New Roman" w:hAnsi="Times New Roman"/>
                <w:kern w:val="0"/>
                <w:sz w:val="22"/>
                <w:lang w:val="lt-LT"/>
                <w14:ligatures w14:val="none"/>
              </w:rPr>
              <w:t> (15)</w:t>
            </w:r>
          </w:p>
        </w:tc>
      </w:tr>
      <w:tr w:rsidR="00C16216" w:rsidRPr="00C16216" w14:paraId="1D6AFFE3" w14:textId="77777777" w:rsidTr="00B55378">
        <w:trPr>
          <w:gridBefore w:val="1"/>
          <w:wBefore w:w="24" w:type="dxa"/>
          <w:cantSplit/>
        </w:trPr>
        <w:tc>
          <w:tcPr>
            <w:tcW w:w="3170" w:type="dxa"/>
            <w:tcBorders>
              <w:top w:val="nil"/>
              <w:left w:val="nil"/>
              <w:bottom w:val="single" w:sz="4" w:space="0" w:color="auto"/>
              <w:right w:val="single" w:sz="4" w:space="0" w:color="auto"/>
            </w:tcBorders>
            <w:shd w:val="clear" w:color="auto" w:fill="FFFFFF"/>
            <w:hideMark/>
          </w:tcPr>
          <w:p w14:paraId="4818C4E1" w14:textId="77777777" w:rsidR="00C16216" w:rsidRPr="00021661" w:rsidRDefault="00C16216" w:rsidP="00C16216">
            <w:pPr>
              <w:keepNext/>
              <w:keepLines/>
              <w:tabs>
                <w:tab w:val="left" w:pos="0"/>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Transplantato netekimas / Mirtis/ Stebėjimo nutrūkimas</w:t>
            </w:r>
          </w:p>
        </w:tc>
        <w:tc>
          <w:tcPr>
            <w:tcW w:w="1186" w:type="dxa"/>
            <w:tcBorders>
              <w:top w:val="nil"/>
              <w:left w:val="single" w:sz="4" w:space="0" w:color="auto"/>
              <w:bottom w:val="single" w:sz="4" w:space="0" w:color="auto"/>
              <w:right w:val="nil"/>
            </w:tcBorders>
            <w:shd w:val="clear" w:color="auto" w:fill="FFFFFF"/>
            <w:hideMark/>
          </w:tcPr>
          <w:p w14:paraId="7945D16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9,4</w:t>
            </w:r>
            <w:r w:rsidRPr="00021661">
              <w:rPr>
                <w:rFonts w:ascii="Times New Roman" w:hAnsi="Times New Roman"/>
                <w:kern w:val="0"/>
                <w:sz w:val="22"/>
                <w:lang w:val="lt-LT"/>
                <w14:ligatures w14:val="none"/>
              </w:rPr>
              <w:t> (26)</w:t>
            </w:r>
          </w:p>
        </w:tc>
        <w:tc>
          <w:tcPr>
            <w:tcW w:w="1080" w:type="dxa"/>
            <w:tcBorders>
              <w:top w:val="nil"/>
              <w:left w:val="nil"/>
              <w:bottom w:val="single" w:sz="4" w:space="0" w:color="auto"/>
              <w:right w:val="single" w:sz="4" w:space="0" w:color="auto"/>
            </w:tcBorders>
            <w:shd w:val="clear" w:color="auto" w:fill="FFFFFF"/>
            <w:hideMark/>
          </w:tcPr>
          <w:p w14:paraId="067FBC0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10,8</w:t>
            </w:r>
            <w:r w:rsidRPr="00021661">
              <w:rPr>
                <w:rFonts w:ascii="Times New Roman" w:hAnsi="Times New Roman"/>
                <w:kern w:val="0"/>
                <w:sz w:val="22"/>
                <w:lang w:val="lt-LT"/>
                <w14:ligatures w14:val="none"/>
              </w:rPr>
              <w:t> (30)</w:t>
            </w:r>
          </w:p>
        </w:tc>
        <w:tc>
          <w:tcPr>
            <w:tcW w:w="1080" w:type="dxa"/>
            <w:tcBorders>
              <w:top w:val="nil"/>
              <w:left w:val="single" w:sz="4" w:space="0" w:color="auto"/>
              <w:bottom w:val="single" w:sz="4" w:space="0" w:color="auto"/>
              <w:right w:val="nil"/>
            </w:tcBorders>
            <w:shd w:val="clear" w:color="auto" w:fill="FFFFFF"/>
            <w:hideMark/>
          </w:tcPr>
          <w:p w14:paraId="6D5C4CC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8,2</w:t>
            </w:r>
            <w:r w:rsidRPr="00021661">
              <w:rPr>
                <w:rFonts w:ascii="Times New Roman" w:hAnsi="Times New Roman"/>
                <w:kern w:val="0"/>
                <w:sz w:val="22"/>
                <w:lang w:val="lt-LT"/>
                <w14:ligatures w14:val="none"/>
              </w:rPr>
              <w:t> (23)</w:t>
            </w:r>
          </w:p>
        </w:tc>
        <w:tc>
          <w:tcPr>
            <w:tcW w:w="1080" w:type="dxa"/>
            <w:tcBorders>
              <w:top w:val="nil"/>
              <w:left w:val="nil"/>
              <w:bottom w:val="single" w:sz="4" w:space="0" w:color="auto"/>
              <w:right w:val="single" w:sz="4" w:space="0" w:color="auto"/>
            </w:tcBorders>
            <w:shd w:val="clear" w:color="auto" w:fill="FFFFFF"/>
            <w:hideMark/>
          </w:tcPr>
          <w:p w14:paraId="08FB3788"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10,0</w:t>
            </w:r>
            <w:r w:rsidRPr="00021661">
              <w:rPr>
                <w:rFonts w:ascii="Times New Roman" w:hAnsi="Times New Roman"/>
                <w:kern w:val="0"/>
                <w:sz w:val="22"/>
                <w:lang w:val="lt-LT"/>
                <w14:ligatures w14:val="none"/>
              </w:rPr>
              <w:t> (28)</w:t>
            </w:r>
          </w:p>
        </w:tc>
        <w:tc>
          <w:tcPr>
            <w:tcW w:w="1080" w:type="dxa"/>
            <w:tcBorders>
              <w:top w:val="nil"/>
              <w:left w:val="single" w:sz="4" w:space="0" w:color="auto"/>
              <w:bottom w:val="single" w:sz="4" w:space="0" w:color="auto"/>
              <w:right w:val="nil"/>
            </w:tcBorders>
            <w:shd w:val="clear" w:color="auto" w:fill="FFFFFF"/>
            <w:hideMark/>
          </w:tcPr>
          <w:p w14:paraId="288E14F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5,8</w:t>
            </w:r>
            <w:r w:rsidRPr="00021661">
              <w:rPr>
                <w:rFonts w:ascii="Times New Roman" w:hAnsi="Times New Roman"/>
                <w:kern w:val="0"/>
                <w:sz w:val="22"/>
                <w:lang w:val="lt-LT"/>
                <w14:ligatures w14:val="none"/>
              </w:rPr>
              <w:t> (16)</w:t>
            </w:r>
          </w:p>
        </w:tc>
        <w:tc>
          <w:tcPr>
            <w:tcW w:w="998" w:type="dxa"/>
            <w:tcBorders>
              <w:top w:val="nil"/>
              <w:left w:val="nil"/>
              <w:bottom w:val="single" w:sz="4" w:space="0" w:color="auto"/>
              <w:right w:val="nil"/>
            </w:tcBorders>
            <w:shd w:val="clear" w:color="auto" w:fill="FFFFFF"/>
            <w:hideMark/>
          </w:tcPr>
          <w:p w14:paraId="6DC799FA"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8,7</w:t>
            </w:r>
            <w:r w:rsidRPr="00021661">
              <w:rPr>
                <w:rFonts w:ascii="Times New Roman" w:hAnsi="Times New Roman"/>
                <w:kern w:val="0"/>
                <w:sz w:val="22"/>
                <w:lang w:val="lt-LT"/>
                <w14:ligatures w14:val="none"/>
              </w:rPr>
              <w:t> (24)</w:t>
            </w:r>
          </w:p>
        </w:tc>
      </w:tr>
      <w:tr w:rsidR="00C16216" w:rsidRPr="00C16216" w14:paraId="44AF492B" w14:textId="77777777" w:rsidTr="00B55378">
        <w:tblPrEx>
          <w:tblLook w:val="0000" w:firstRow="0" w:lastRow="0" w:firstColumn="0" w:lastColumn="0" w:noHBand="0" w:noVBand="0"/>
        </w:tblPrEx>
        <w:trPr>
          <w:cantSplit/>
        </w:trPr>
        <w:tc>
          <w:tcPr>
            <w:tcW w:w="9698" w:type="dxa"/>
            <w:gridSpan w:val="8"/>
            <w:tcBorders>
              <w:top w:val="single" w:sz="4" w:space="0" w:color="auto"/>
              <w:left w:val="nil"/>
              <w:right w:val="nil"/>
            </w:tcBorders>
            <w:shd w:val="clear" w:color="auto" w:fill="FFFFFF"/>
            <w:hideMark/>
          </w:tcPr>
          <w:p w14:paraId="2CE768E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Mėn. = mėnesis, 1</w:t>
            </w:r>
            <w:r w:rsidRPr="00021661">
              <w:rPr>
                <w:rFonts w:ascii="Times New Roman" w:hAnsi="Times New Roman"/>
                <w:kern w:val="0"/>
                <w:sz w:val="22"/>
                <w:vertAlign w:val="superscript"/>
                <w:lang w:val="lt-LT"/>
                <w14:ligatures w14:val="none"/>
              </w:rPr>
              <w:t>0 </w:t>
            </w:r>
            <w:r w:rsidRPr="00021661">
              <w:rPr>
                <w:rFonts w:ascii="Times New Roman" w:hAnsi="Times New Roman"/>
                <w:kern w:val="0"/>
                <w:sz w:val="22"/>
                <w:lang w:val="lt-LT"/>
                <w14:ligatures w14:val="none"/>
              </w:rPr>
              <w:t>= pagrindinė, 2</w:t>
            </w:r>
            <w:r w:rsidRPr="00021661">
              <w:rPr>
                <w:rFonts w:ascii="Times New Roman" w:hAnsi="Times New Roman"/>
                <w:kern w:val="0"/>
                <w:sz w:val="22"/>
                <w:vertAlign w:val="superscript"/>
                <w:lang w:val="lt-LT"/>
                <w14:ligatures w14:val="none"/>
              </w:rPr>
              <w:t>0 </w:t>
            </w:r>
            <w:r w:rsidRPr="00021661">
              <w:rPr>
                <w:rFonts w:ascii="Times New Roman" w:hAnsi="Times New Roman"/>
                <w:kern w:val="0"/>
                <w:sz w:val="22"/>
                <w:lang w:val="lt-LT"/>
                <w14:ligatures w14:val="none"/>
              </w:rPr>
              <w:t xml:space="preserve">= antrinė, PI = pasikliautinieji intervalai, nenusileidimo riba buvo 10 % </w:t>
            </w:r>
            <w:r w:rsidRPr="00021661">
              <w:rPr>
                <w:rFonts w:ascii="Times New Roman" w:hAnsi="Times New Roman"/>
                <w:kern w:val="0"/>
                <w:sz w:val="22"/>
                <w:lang w:val="lt-LT"/>
                <w14:ligatures w14:val="none"/>
              </w:rPr>
              <w:br/>
              <w:t>Kombinuotoji vertinamoji baigtis: gydytas biopsija patvirtintas ūminis netekimas (BPTA), transplantato netekimas, mirtis arba paciento stebėjimo nutrūkimas</w:t>
            </w:r>
          </w:p>
        </w:tc>
      </w:tr>
    </w:tbl>
    <w:p w14:paraId="1396D0C3"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1BD3900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funkcijos pokyčiai, vertinti pagal naudojant MDRD formulę apskaičiuotą glomerulų filtracijos greitį (GFR), parodyti 9 lentelėje.</w:t>
      </w:r>
    </w:p>
    <w:p w14:paraId="1E48FF16" w14:textId="77777777" w:rsidR="00C16216" w:rsidRPr="00021661" w:rsidRDefault="00C16216" w:rsidP="00C16216">
      <w:pPr>
        <w:spacing w:after="0" w:line="240" w:lineRule="auto"/>
        <w:rPr>
          <w:rFonts w:ascii="Times New Roman" w:hAnsi="Times New Roman"/>
          <w:kern w:val="0"/>
          <w:sz w:val="22"/>
          <w:lang w:val="lt-LT"/>
          <w14:ligatures w14:val="none"/>
        </w:rPr>
      </w:pPr>
    </w:p>
    <w:p w14:paraId="716EBEB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Proteinurija buvo vertinama suplanuotų apsilankymų metu atliekant šlapimo analizę ir nustatant baltymų/kreatinino santykį šlapime (žr. 10 lentelę). Nustatyta priklausomybė tarp proteinurijos lygio ir mažiausios everolimuzo koncentracijos, ypač kai C</w:t>
      </w:r>
      <w:r w:rsidRPr="00021661">
        <w:rPr>
          <w:rFonts w:ascii="Times New Roman" w:hAnsi="Times New Roman"/>
          <w:kern w:val="0"/>
          <w:sz w:val="22"/>
          <w:vertAlign w:val="subscript"/>
          <w:lang w:val="lt-LT"/>
          <w14:ligatures w14:val="none"/>
        </w:rPr>
        <w:t>min</w:t>
      </w:r>
      <w:r w:rsidRPr="00021661">
        <w:rPr>
          <w:rFonts w:ascii="Times New Roman" w:hAnsi="Times New Roman"/>
          <w:kern w:val="0"/>
          <w:sz w:val="22"/>
          <w:lang w:val="lt-LT"/>
          <w14:ligatures w14:val="none"/>
        </w:rPr>
        <w:t xml:space="preserve"> yra didesnė kaip 8 ng/ml. </w:t>
      </w:r>
    </w:p>
    <w:p w14:paraId="40975683" w14:textId="77777777" w:rsidR="00C16216" w:rsidRPr="00021661" w:rsidRDefault="00C16216" w:rsidP="00C16216">
      <w:pPr>
        <w:spacing w:after="0" w:line="240" w:lineRule="auto"/>
        <w:rPr>
          <w:rFonts w:ascii="Times New Roman" w:hAnsi="Times New Roman"/>
          <w:kern w:val="0"/>
          <w:sz w:val="22"/>
          <w:lang w:val="lt-LT"/>
          <w14:ligatures w14:val="none"/>
        </w:rPr>
      </w:pPr>
    </w:p>
    <w:p w14:paraId="08DEA5F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Apie nepageidaujamus reiškinius dažniau pranešta ligoniams, kuriems buvo skirtas gydymas Certican rekomenduojama (mažesnių dozių) schema, palyginti su kontrolinės MFA grupės pacientais (4 lentelė). Certican gydytiems ligoniams rečiau atsirado virusinė infekcija, tai labiausiai buvo susiję su retesne CMV infekcija (0,7 % ir 5,95 %) bei BK viruso infekcija (1,5 % ir 4,8 %).</w:t>
      </w:r>
    </w:p>
    <w:p w14:paraId="60912441"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3B28CEAB" w14:textId="77777777" w:rsidR="00C16216" w:rsidRPr="00021661" w:rsidRDefault="00C16216" w:rsidP="00C16216">
      <w:pPr>
        <w:tabs>
          <w:tab w:val="left" w:pos="1418"/>
        </w:tabs>
        <w:spacing w:after="0" w:line="240" w:lineRule="auto"/>
        <w:ind w:left="1418" w:hanging="1418"/>
        <w:rPr>
          <w:rFonts w:ascii="Times New Roman" w:hAnsi="Times New Roman"/>
          <w:kern w:val="0"/>
          <w:sz w:val="22"/>
          <w:lang w:val="lt-LT"/>
          <w14:ligatures w14:val="none"/>
        </w:rPr>
      </w:pPr>
      <w:r w:rsidRPr="00021661">
        <w:rPr>
          <w:rFonts w:ascii="Times New Roman" w:hAnsi="Times New Roman"/>
          <w:b/>
          <w:kern w:val="0"/>
          <w:sz w:val="22"/>
          <w:lang w:val="lt-LT"/>
          <w14:ligatures w14:val="none"/>
        </w:rPr>
        <w:t>9 lentelė.</w:t>
      </w:r>
      <w:r w:rsidRPr="00021661">
        <w:rPr>
          <w:rFonts w:ascii="Times New Roman" w:hAnsi="Times New Roman"/>
          <w:b/>
          <w:kern w:val="0"/>
          <w:sz w:val="22"/>
          <w:lang w:val="lt-LT"/>
          <w14:ligatures w14:val="none"/>
        </w:rPr>
        <w:tab/>
        <w:t>A2309 tyrimas: inkstų funkcija (naudojant MDRD apskaičiuotas GFG) po 12 mėnesių (ITT populiacija)</w:t>
      </w:r>
    </w:p>
    <w:p w14:paraId="278D5608" w14:textId="77777777" w:rsidR="00C16216" w:rsidRPr="00021661" w:rsidRDefault="00C16216" w:rsidP="00C16216">
      <w:pPr>
        <w:spacing w:after="0" w:line="240" w:lineRule="auto"/>
        <w:ind w:left="1134"/>
        <w:outlineLvl w:val="5"/>
        <w:rPr>
          <w:rFonts w:ascii="Times New Roman" w:hAnsi="Times New Roman"/>
          <w:b/>
          <w:kern w:val="0"/>
          <w:sz w:val="22"/>
          <w:lang w:val="lt-LT"/>
          <w14:ligatures w14:val="none"/>
        </w:rPr>
      </w:pPr>
      <w:bookmarkStart w:id="5" w:name="_5429Table_51Renal_function_MDRD_calc"/>
      <w:bookmarkStart w:id="6" w:name="_6032Table_51Renal_function_MDRD_calc"/>
      <w:bookmarkStart w:id="7" w:name="_6032Table_51Renal_function_MDRD_cal"/>
      <w:bookmarkEnd w:id="5"/>
      <w:bookmarkEnd w:id="6"/>
      <w:bookmarkEnd w:id="7"/>
    </w:p>
    <w:tbl>
      <w:tblPr>
        <w:tblW w:w="0" w:type="dxa"/>
        <w:tblLayout w:type="fixed"/>
        <w:tblCellMar>
          <w:left w:w="60" w:type="dxa"/>
          <w:right w:w="60" w:type="dxa"/>
        </w:tblCellMar>
        <w:tblLook w:val="04A0" w:firstRow="1" w:lastRow="0" w:firstColumn="1" w:lastColumn="0" w:noHBand="0" w:noVBand="1"/>
      </w:tblPr>
      <w:tblGrid>
        <w:gridCol w:w="4086"/>
        <w:gridCol w:w="1980"/>
        <w:gridCol w:w="1980"/>
        <w:gridCol w:w="1635"/>
      </w:tblGrid>
      <w:tr w:rsidR="00C16216" w:rsidRPr="00C16216" w14:paraId="5603A319" w14:textId="77777777" w:rsidTr="00B55378">
        <w:trPr>
          <w:cantSplit/>
          <w:tblHeader/>
        </w:trPr>
        <w:tc>
          <w:tcPr>
            <w:tcW w:w="4086" w:type="dxa"/>
            <w:tcBorders>
              <w:top w:val="single" w:sz="6" w:space="0" w:color="000000"/>
              <w:left w:val="nil"/>
              <w:bottom w:val="single" w:sz="4" w:space="0" w:color="000000"/>
              <w:right w:val="nil"/>
            </w:tcBorders>
            <w:shd w:val="clear" w:color="auto" w:fill="FFFFFF"/>
            <w:vAlign w:val="bottom"/>
          </w:tcPr>
          <w:p w14:paraId="742A3790"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1980" w:type="dxa"/>
            <w:tcBorders>
              <w:top w:val="single" w:sz="6" w:space="0" w:color="000000"/>
              <w:left w:val="nil"/>
              <w:bottom w:val="single" w:sz="4" w:space="0" w:color="000000"/>
              <w:right w:val="nil"/>
            </w:tcBorders>
            <w:shd w:val="clear" w:color="auto" w:fill="FFFFFF"/>
            <w:vAlign w:val="bottom"/>
            <w:hideMark/>
          </w:tcPr>
          <w:p w14:paraId="12A2742B"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1,5 mg</w:t>
            </w:r>
            <w:r w:rsidRPr="00021661">
              <w:rPr>
                <w:rFonts w:ascii="Times New Roman" w:hAnsi="Times New Roman"/>
                <w:b/>
                <w:kern w:val="0"/>
                <w:sz w:val="22"/>
                <w:lang w:val="lt-LT"/>
                <w14:ligatures w14:val="none"/>
              </w:rPr>
              <w:br/>
              <w:t>N = 277</w:t>
            </w:r>
          </w:p>
        </w:tc>
        <w:tc>
          <w:tcPr>
            <w:tcW w:w="1980" w:type="dxa"/>
            <w:tcBorders>
              <w:top w:val="single" w:sz="6" w:space="0" w:color="000000"/>
              <w:left w:val="nil"/>
              <w:bottom w:val="single" w:sz="4" w:space="0" w:color="000000"/>
              <w:right w:val="nil"/>
            </w:tcBorders>
            <w:shd w:val="clear" w:color="auto" w:fill="FFFFFF"/>
            <w:vAlign w:val="bottom"/>
            <w:hideMark/>
          </w:tcPr>
          <w:p w14:paraId="7D4F5BFA"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3,0 mg</w:t>
            </w:r>
            <w:r w:rsidRPr="00021661">
              <w:rPr>
                <w:rFonts w:ascii="Times New Roman" w:hAnsi="Times New Roman"/>
                <w:b/>
                <w:kern w:val="0"/>
                <w:sz w:val="22"/>
                <w:lang w:val="lt-LT"/>
                <w14:ligatures w14:val="none"/>
              </w:rPr>
              <w:br/>
              <w:t>N = 279</w:t>
            </w:r>
          </w:p>
        </w:tc>
        <w:tc>
          <w:tcPr>
            <w:tcW w:w="1635" w:type="dxa"/>
            <w:tcBorders>
              <w:top w:val="single" w:sz="6" w:space="0" w:color="000000"/>
              <w:left w:val="nil"/>
              <w:bottom w:val="single" w:sz="4" w:space="0" w:color="000000"/>
              <w:right w:val="nil"/>
            </w:tcBorders>
            <w:shd w:val="clear" w:color="auto" w:fill="FFFFFF"/>
            <w:vAlign w:val="bottom"/>
            <w:hideMark/>
          </w:tcPr>
          <w:p w14:paraId="68887529"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MFA 1,44 g</w:t>
            </w:r>
            <w:r w:rsidRPr="00021661">
              <w:rPr>
                <w:rFonts w:ascii="Times New Roman" w:hAnsi="Times New Roman"/>
                <w:b/>
                <w:kern w:val="0"/>
                <w:sz w:val="22"/>
                <w:lang w:val="lt-LT"/>
                <w14:ligatures w14:val="none"/>
              </w:rPr>
              <w:br/>
              <w:t>N = 277</w:t>
            </w:r>
          </w:p>
        </w:tc>
      </w:tr>
      <w:tr w:rsidR="00C16216" w:rsidRPr="00C16216" w14:paraId="1ABAA1F8" w14:textId="77777777" w:rsidTr="00B55378">
        <w:trPr>
          <w:cantSplit/>
        </w:trPr>
        <w:tc>
          <w:tcPr>
            <w:tcW w:w="4086" w:type="dxa"/>
            <w:shd w:val="clear" w:color="auto" w:fill="FFFFFF"/>
            <w:hideMark/>
          </w:tcPr>
          <w:p w14:paraId="6494E3E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Vidutinis 12 mėnesiu GFG (ml/min/1,73 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w:t>
            </w:r>
          </w:p>
        </w:tc>
        <w:tc>
          <w:tcPr>
            <w:tcW w:w="1980" w:type="dxa"/>
            <w:shd w:val="clear" w:color="auto" w:fill="FFFFFF"/>
            <w:hideMark/>
          </w:tcPr>
          <w:p w14:paraId="3EF8DFE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54,6</w:t>
            </w:r>
          </w:p>
        </w:tc>
        <w:tc>
          <w:tcPr>
            <w:tcW w:w="1980" w:type="dxa"/>
            <w:shd w:val="clear" w:color="auto" w:fill="FFFFFF"/>
            <w:hideMark/>
          </w:tcPr>
          <w:p w14:paraId="6CB179F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51,3</w:t>
            </w:r>
          </w:p>
        </w:tc>
        <w:tc>
          <w:tcPr>
            <w:tcW w:w="1635" w:type="dxa"/>
            <w:shd w:val="clear" w:color="auto" w:fill="FFFFFF"/>
            <w:hideMark/>
          </w:tcPr>
          <w:p w14:paraId="6FA1515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52,2</w:t>
            </w:r>
          </w:p>
        </w:tc>
      </w:tr>
      <w:tr w:rsidR="00C16216" w:rsidRPr="00C16216" w14:paraId="7A4765A1" w14:textId="77777777" w:rsidTr="00B55378">
        <w:trPr>
          <w:cantSplit/>
          <w:trHeight w:val="740"/>
        </w:trPr>
        <w:tc>
          <w:tcPr>
            <w:tcW w:w="4086" w:type="dxa"/>
            <w:tcBorders>
              <w:top w:val="nil"/>
              <w:left w:val="nil"/>
              <w:bottom w:val="single" w:sz="4" w:space="0" w:color="auto"/>
              <w:right w:val="nil"/>
            </w:tcBorders>
            <w:shd w:val="clear" w:color="auto" w:fill="FFFFFF"/>
            <w:hideMark/>
          </w:tcPr>
          <w:p w14:paraId="04E46A75"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Vidurkių skirtumas (everolimuzas - MFA)</w:t>
            </w:r>
          </w:p>
          <w:p w14:paraId="49D4C94B"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95 % PI</w:t>
            </w:r>
          </w:p>
        </w:tc>
        <w:tc>
          <w:tcPr>
            <w:tcW w:w="1980" w:type="dxa"/>
            <w:tcBorders>
              <w:top w:val="nil"/>
              <w:left w:val="nil"/>
              <w:bottom w:val="single" w:sz="4" w:space="0" w:color="auto"/>
              <w:right w:val="nil"/>
            </w:tcBorders>
            <w:shd w:val="clear" w:color="auto" w:fill="FFFFFF"/>
            <w:hideMark/>
          </w:tcPr>
          <w:p w14:paraId="033B2455"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2,37</w:t>
            </w:r>
          </w:p>
          <w:p w14:paraId="0EED7B71"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(-1,7, 6,4)</w:t>
            </w:r>
          </w:p>
        </w:tc>
        <w:tc>
          <w:tcPr>
            <w:tcW w:w="1980" w:type="dxa"/>
            <w:tcBorders>
              <w:top w:val="nil"/>
              <w:left w:val="nil"/>
              <w:bottom w:val="single" w:sz="4" w:space="0" w:color="auto"/>
              <w:right w:val="nil"/>
            </w:tcBorders>
            <w:shd w:val="clear" w:color="auto" w:fill="FFFFFF"/>
            <w:hideMark/>
          </w:tcPr>
          <w:p w14:paraId="47A5581F"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-0,89</w:t>
            </w:r>
          </w:p>
          <w:p w14:paraId="2D328557"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(-5,0, 3,2)</w:t>
            </w:r>
          </w:p>
        </w:tc>
        <w:tc>
          <w:tcPr>
            <w:tcW w:w="1635" w:type="dxa"/>
            <w:tcBorders>
              <w:top w:val="nil"/>
              <w:left w:val="nil"/>
              <w:bottom w:val="single" w:sz="4" w:space="0" w:color="auto"/>
              <w:right w:val="nil"/>
            </w:tcBorders>
            <w:shd w:val="clear" w:color="auto" w:fill="FFFFFF"/>
            <w:hideMark/>
          </w:tcPr>
          <w:p w14:paraId="0632198D"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p w14:paraId="4B0AD983"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p>
        </w:tc>
      </w:tr>
      <w:tr w:rsidR="00C16216" w:rsidRPr="00C16216" w14:paraId="08714702" w14:textId="77777777" w:rsidTr="00B55378">
        <w:tblPrEx>
          <w:tblLook w:val="0000" w:firstRow="0" w:lastRow="0" w:firstColumn="0" w:lastColumn="0" w:noHBand="0" w:noVBand="0"/>
        </w:tblPrEx>
        <w:trPr>
          <w:cantSplit/>
          <w:trHeight w:val="307"/>
        </w:trPr>
        <w:tc>
          <w:tcPr>
            <w:tcW w:w="9681" w:type="dxa"/>
            <w:gridSpan w:val="4"/>
            <w:tcBorders>
              <w:top w:val="single" w:sz="4" w:space="0" w:color="auto"/>
              <w:left w:val="nil"/>
              <w:right w:val="nil"/>
            </w:tcBorders>
            <w:shd w:val="clear" w:color="auto" w:fill="FFFFFF"/>
            <w:hideMark/>
          </w:tcPr>
          <w:p w14:paraId="2012D909"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mėnesių GFG trūkstamo rodmens interpretavimas: transplantato netekimas = 0; mirtis ar inkstų funkcijos stebėjimo nutrūkimas = LOCF1 (paskutinio nustatyto rodmens perkėlimo (</w:t>
            </w:r>
            <w:r w:rsidRPr="00021661">
              <w:rPr>
                <w:rFonts w:ascii="Times New Roman" w:hAnsi="Times New Roman"/>
                <w:i/>
                <w:kern w:val="0"/>
                <w:sz w:val="22"/>
                <w:lang w:val="lt-LT"/>
                <w14:ligatures w14:val="none"/>
              </w:rPr>
              <w:t>last-observation-carried-forward)</w:t>
            </w:r>
            <w:r w:rsidRPr="00021661">
              <w:rPr>
                <w:rFonts w:ascii="Times New Roman" w:hAnsi="Times New Roman"/>
                <w:kern w:val="0"/>
                <w:sz w:val="22"/>
                <w:lang w:val="lt-LT"/>
                <w14:ligatures w14:val="none"/>
              </w:rPr>
              <w:t xml:space="preserve"> metodas 1: Gydymo pabaiga (iki 12 mėnesio)),</w:t>
            </w:r>
          </w:p>
          <w:p w14:paraId="0E1CF861"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MDRD: dietos keitimas sergant inkstų liga (</w:t>
            </w:r>
            <w:r w:rsidRPr="00021661">
              <w:rPr>
                <w:rFonts w:ascii="Times New Roman" w:hAnsi="Times New Roman"/>
                <w:i/>
                <w:kern w:val="0"/>
                <w:sz w:val="22"/>
                <w:lang w:val="lt-LT"/>
                <w14:ligatures w14:val="none"/>
              </w:rPr>
              <w:t>modification of diet in renal disease</w:t>
            </w:r>
            <w:r w:rsidRPr="00021661">
              <w:rPr>
                <w:rFonts w:ascii="Times New Roman" w:hAnsi="Times New Roman"/>
                <w:kern w:val="0"/>
                <w:sz w:val="22"/>
                <w:lang w:val="lt-LT"/>
                <w14:ligatures w14:val="none"/>
              </w:rPr>
              <w:t>)</w:t>
            </w:r>
          </w:p>
        </w:tc>
      </w:tr>
    </w:tbl>
    <w:p w14:paraId="7CBDB9D1" w14:textId="77777777" w:rsidR="00C16216" w:rsidRPr="00021661" w:rsidRDefault="00C16216" w:rsidP="00C16216">
      <w:pPr>
        <w:spacing w:after="0" w:line="240" w:lineRule="auto"/>
        <w:outlineLvl w:val="5"/>
        <w:rPr>
          <w:rFonts w:ascii="Times New Roman" w:hAnsi="Times New Roman"/>
          <w:b/>
          <w:kern w:val="0"/>
          <w:sz w:val="22"/>
          <w:lang w:val="lt-LT"/>
          <w14:ligatures w14:val="none"/>
        </w:rPr>
      </w:pPr>
    </w:p>
    <w:p w14:paraId="158E7992" w14:textId="77777777" w:rsidR="00C16216" w:rsidRPr="00021661" w:rsidRDefault="00C16216" w:rsidP="00C16216">
      <w:pPr>
        <w:tabs>
          <w:tab w:val="left" w:pos="993"/>
        </w:tabs>
        <w:spacing w:after="0" w:line="240" w:lineRule="auto"/>
        <w:outlineLvl w:val="5"/>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10 lentelė.</w:t>
      </w:r>
      <w:r w:rsidRPr="00021661">
        <w:rPr>
          <w:rFonts w:ascii="Times New Roman" w:hAnsi="Times New Roman"/>
          <w:b/>
          <w:kern w:val="0"/>
          <w:sz w:val="22"/>
          <w:lang w:val="lt-LT"/>
          <w14:ligatures w14:val="none"/>
        </w:rPr>
        <w:tab/>
        <w:t xml:space="preserve">A2309 Tyrimas: baltymų/kreatinino santykis šlapime </w:t>
      </w:r>
      <w:bookmarkStart w:id="8" w:name="_7036Table_57Urinary_protein_to_creati"/>
      <w:bookmarkStart w:id="9" w:name="_7639Table_57Urinary_protein_to_creati"/>
      <w:bookmarkStart w:id="10" w:name="_7639Table_57Urinary_protein_to_creat"/>
      <w:bookmarkEnd w:id="8"/>
      <w:bookmarkEnd w:id="9"/>
      <w:bookmarkEnd w:id="10"/>
    </w:p>
    <w:p w14:paraId="15DA8639"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0" w:type="dxa"/>
        <w:tblLayout w:type="fixed"/>
        <w:tblCellMar>
          <w:left w:w="60" w:type="dxa"/>
          <w:right w:w="60" w:type="dxa"/>
        </w:tblCellMar>
        <w:tblLook w:val="04A0" w:firstRow="1" w:lastRow="0" w:firstColumn="1" w:lastColumn="0" w:noHBand="0" w:noVBand="1"/>
      </w:tblPr>
      <w:tblGrid>
        <w:gridCol w:w="1406"/>
        <w:gridCol w:w="1446"/>
        <w:gridCol w:w="1589"/>
        <w:gridCol w:w="1620"/>
        <w:gridCol w:w="1980"/>
        <w:gridCol w:w="1630"/>
      </w:tblGrid>
      <w:tr w:rsidR="00C16216" w:rsidRPr="00C16216" w14:paraId="13F08B1A" w14:textId="77777777" w:rsidTr="00B55378">
        <w:trPr>
          <w:cantSplit/>
          <w:tblHeader/>
        </w:trPr>
        <w:tc>
          <w:tcPr>
            <w:tcW w:w="1406" w:type="dxa"/>
            <w:tcBorders>
              <w:top w:val="nil"/>
              <w:left w:val="nil"/>
              <w:bottom w:val="single" w:sz="4" w:space="0" w:color="auto"/>
              <w:right w:val="nil"/>
            </w:tcBorders>
            <w:shd w:val="clear" w:color="auto" w:fill="FFFFFF"/>
            <w:vAlign w:val="bottom"/>
          </w:tcPr>
          <w:p w14:paraId="7B5BE450"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1446" w:type="dxa"/>
            <w:tcBorders>
              <w:top w:val="nil"/>
              <w:left w:val="nil"/>
              <w:bottom w:val="single" w:sz="4" w:space="0" w:color="auto"/>
              <w:right w:val="nil"/>
            </w:tcBorders>
            <w:shd w:val="clear" w:color="auto" w:fill="FFFFFF"/>
            <w:tcMar>
              <w:top w:w="0" w:type="dxa"/>
              <w:left w:w="113" w:type="dxa"/>
              <w:bottom w:w="0" w:type="dxa"/>
              <w:right w:w="113" w:type="dxa"/>
            </w:tcMar>
            <w:vAlign w:val="bottom"/>
          </w:tcPr>
          <w:p w14:paraId="0F52C654"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6819" w:type="dxa"/>
            <w:gridSpan w:val="4"/>
            <w:tcBorders>
              <w:top w:val="nil"/>
              <w:left w:val="nil"/>
              <w:bottom w:val="single" w:sz="4" w:space="0" w:color="auto"/>
              <w:right w:val="nil"/>
            </w:tcBorders>
            <w:shd w:val="clear" w:color="auto" w:fill="FFFFFF"/>
            <w:vAlign w:val="bottom"/>
            <w:hideMark/>
          </w:tcPr>
          <w:p w14:paraId="758F4254"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Proteinurijos lygmuo (mg/mmol)</w:t>
            </w:r>
          </w:p>
        </w:tc>
      </w:tr>
      <w:tr w:rsidR="00C16216" w:rsidRPr="00C16216" w14:paraId="0FC00B24" w14:textId="77777777" w:rsidTr="00B55378">
        <w:trPr>
          <w:cantSplit/>
          <w:tblHeader/>
        </w:trPr>
        <w:tc>
          <w:tcPr>
            <w:tcW w:w="1406" w:type="dxa"/>
            <w:tcBorders>
              <w:top w:val="nil"/>
              <w:left w:val="nil"/>
              <w:bottom w:val="single" w:sz="4" w:space="0" w:color="auto"/>
              <w:right w:val="nil"/>
            </w:tcBorders>
            <w:shd w:val="clear" w:color="auto" w:fill="FFFFFF"/>
            <w:vAlign w:val="bottom"/>
          </w:tcPr>
          <w:p w14:paraId="0E151E38"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1446" w:type="dxa"/>
            <w:tcBorders>
              <w:top w:val="nil"/>
              <w:left w:val="nil"/>
              <w:bottom w:val="single" w:sz="4" w:space="0" w:color="auto"/>
              <w:right w:val="nil"/>
            </w:tcBorders>
            <w:shd w:val="clear" w:color="auto" w:fill="FFFFFF"/>
            <w:tcMar>
              <w:top w:w="0" w:type="dxa"/>
              <w:left w:w="113" w:type="dxa"/>
              <w:bottom w:w="0" w:type="dxa"/>
              <w:right w:w="113" w:type="dxa"/>
            </w:tcMar>
            <w:vAlign w:val="bottom"/>
            <w:hideMark/>
          </w:tcPr>
          <w:p w14:paraId="5B34FF8B"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Gydymas</w:t>
            </w:r>
          </w:p>
        </w:tc>
        <w:tc>
          <w:tcPr>
            <w:tcW w:w="1589" w:type="dxa"/>
            <w:tcBorders>
              <w:top w:val="nil"/>
              <w:left w:val="nil"/>
              <w:bottom w:val="single" w:sz="4" w:space="0" w:color="auto"/>
              <w:right w:val="nil"/>
            </w:tcBorders>
            <w:shd w:val="clear" w:color="auto" w:fill="FFFFFF"/>
            <w:vAlign w:val="bottom"/>
            <w:hideMark/>
          </w:tcPr>
          <w:p w14:paraId="1B3C4FFD" w14:textId="77777777" w:rsidR="00C16216" w:rsidRPr="00021661" w:rsidRDefault="00C16216" w:rsidP="00C16216">
            <w:pPr>
              <w:keepNext/>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Normali %</w:t>
            </w:r>
            <w:r w:rsidRPr="00021661">
              <w:rPr>
                <w:rFonts w:ascii="Times New Roman" w:hAnsi="Times New Roman"/>
                <w:kern w:val="0"/>
                <w:sz w:val="22"/>
                <w:lang w:val="lt-LT"/>
                <w14:ligatures w14:val="none"/>
              </w:rPr>
              <w:t>(n)</w:t>
            </w:r>
            <w:r w:rsidRPr="00021661">
              <w:rPr>
                <w:rFonts w:ascii="Times New Roman" w:hAnsi="Times New Roman"/>
                <w:b/>
                <w:kern w:val="0"/>
                <w:sz w:val="22"/>
                <w:lang w:val="lt-LT"/>
                <w14:ligatures w14:val="none"/>
              </w:rPr>
              <w:br/>
            </w:r>
            <w:r w:rsidRPr="00021661">
              <w:rPr>
                <w:rFonts w:ascii="Times New Roman" w:hAnsi="Times New Roman"/>
                <w:kern w:val="0"/>
                <w:sz w:val="22"/>
                <w:lang w:val="lt-LT"/>
                <w14:ligatures w14:val="none"/>
              </w:rPr>
              <w:t>(&lt; 3,39)</w:t>
            </w:r>
          </w:p>
        </w:tc>
        <w:tc>
          <w:tcPr>
            <w:tcW w:w="1620" w:type="dxa"/>
            <w:tcBorders>
              <w:top w:val="nil"/>
              <w:left w:val="nil"/>
              <w:bottom w:val="single" w:sz="4" w:space="0" w:color="auto"/>
              <w:right w:val="nil"/>
            </w:tcBorders>
            <w:shd w:val="clear" w:color="auto" w:fill="FFFFFF"/>
            <w:hideMark/>
          </w:tcPr>
          <w:p w14:paraId="73D5643D"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Lengva %</w:t>
            </w:r>
            <w:r w:rsidRPr="00021661">
              <w:rPr>
                <w:rFonts w:ascii="Times New Roman" w:hAnsi="Times New Roman"/>
                <w:kern w:val="0"/>
                <w:sz w:val="22"/>
                <w:lang w:val="lt-LT"/>
                <w14:ligatures w14:val="none"/>
              </w:rPr>
              <w:t>(n)</w:t>
            </w:r>
            <w:r w:rsidRPr="00021661">
              <w:rPr>
                <w:rFonts w:ascii="Times New Roman" w:hAnsi="Times New Roman"/>
                <w:b/>
                <w:kern w:val="0"/>
                <w:sz w:val="22"/>
                <w:lang w:val="lt-LT"/>
                <w14:ligatures w14:val="none"/>
              </w:rPr>
              <w:br/>
            </w:r>
            <w:r w:rsidRPr="00021661">
              <w:rPr>
                <w:rFonts w:ascii="Times New Roman" w:hAnsi="Times New Roman"/>
                <w:kern w:val="0"/>
                <w:sz w:val="22"/>
                <w:lang w:val="lt-LT"/>
                <w14:ligatures w14:val="none"/>
              </w:rPr>
              <w:t>(3,39</w:t>
            </w:r>
            <w:r w:rsidRPr="00021661">
              <w:rPr>
                <w:rFonts w:ascii="Times New Roman" w:hAnsi="Times New Roman"/>
                <w:kern w:val="0"/>
                <w:sz w:val="22"/>
                <w:lang w:val="lt-LT"/>
                <w14:ligatures w14:val="none"/>
              </w:rPr>
              <w:noBreakHyphen/>
              <w:t>&lt; 33,9)</w:t>
            </w:r>
          </w:p>
        </w:tc>
        <w:tc>
          <w:tcPr>
            <w:tcW w:w="1980" w:type="dxa"/>
            <w:tcBorders>
              <w:top w:val="nil"/>
              <w:left w:val="nil"/>
              <w:bottom w:val="single" w:sz="4" w:space="0" w:color="auto"/>
              <w:right w:val="nil"/>
            </w:tcBorders>
            <w:shd w:val="clear" w:color="auto" w:fill="FFFFFF"/>
            <w:hideMark/>
          </w:tcPr>
          <w:p w14:paraId="5C73755D"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Subnefrozinė %</w:t>
            </w:r>
            <w:r w:rsidRPr="00021661">
              <w:rPr>
                <w:rFonts w:ascii="Times New Roman" w:hAnsi="Times New Roman"/>
                <w:kern w:val="0"/>
                <w:sz w:val="22"/>
                <w:lang w:val="lt-LT"/>
                <w14:ligatures w14:val="none"/>
              </w:rPr>
              <w:t>(n)</w:t>
            </w:r>
            <w:r w:rsidRPr="00021661">
              <w:rPr>
                <w:rFonts w:ascii="Times New Roman" w:hAnsi="Times New Roman"/>
                <w:b/>
                <w:kern w:val="0"/>
                <w:sz w:val="22"/>
                <w:lang w:val="lt-LT"/>
                <w14:ligatures w14:val="none"/>
              </w:rPr>
              <w:br/>
            </w:r>
            <w:r w:rsidRPr="00021661">
              <w:rPr>
                <w:rFonts w:ascii="Times New Roman" w:hAnsi="Times New Roman"/>
                <w:kern w:val="0"/>
                <w:sz w:val="22"/>
                <w:lang w:val="lt-LT"/>
                <w14:ligatures w14:val="none"/>
              </w:rPr>
              <w:t>(33,9</w:t>
            </w:r>
            <w:r w:rsidRPr="00021661">
              <w:rPr>
                <w:rFonts w:ascii="Times New Roman" w:hAnsi="Times New Roman"/>
                <w:kern w:val="0"/>
                <w:sz w:val="22"/>
                <w:lang w:val="lt-LT"/>
                <w14:ligatures w14:val="none"/>
              </w:rPr>
              <w:noBreakHyphen/>
              <w:t>&lt; 339)</w:t>
            </w:r>
          </w:p>
        </w:tc>
        <w:tc>
          <w:tcPr>
            <w:tcW w:w="1630" w:type="dxa"/>
            <w:tcBorders>
              <w:top w:val="nil"/>
              <w:left w:val="nil"/>
              <w:bottom w:val="single" w:sz="4" w:space="0" w:color="auto"/>
              <w:right w:val="nil"/>
            </w:tcBorders>
            <w:shd w:val="clear" w:color="auto" w:fill="FFFFFF"/>
            <w:hideMark/>
          </w:tcPr>
          <w:p w14:paraId="546A5EB4"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Nefrozinė %</w:t>
            </w:r>
            <w:r w:rsidRPr="00021661">
              <w:rPr>
                <w:rFonts w:ascii="Times New Roman" w:hAnsi="Times New Roman"/>
                <w:kern w:val="0"/>
                <w:sz w:val="22"/>
                <w:lang w:val="lt-LT"/>
                <w14:ligatures w14:val="none"/>
              </w:rPr>
              <w:t>(n) (&gt; 339)</w:t>
            </w:r>
          </w:p>
        </w:tc>
      </w:tr>
      <w:tr w:rsidR="00C16216" w:rsidRPr="00C16216" w14:paraId="0A079513" w14:textId="77777777" w:rsidTr="00B55378">
        <w:trPr>
          <w:cantSplit/>
        </w:trPr>
        <w:tc>
          <w:tcPr>
            <w:tcW w:w="1406" w:type="dxa"/>
            <w:vMerge w:val="restart"/>
            <w:tcBorders>
              <w:top w:val="single" w:sz="4" w:space="0" w:color="auto"/>
              <w:left w:val="nil"/>
              <w:bottom w:val="single" w:sz="4" w:space="0" w:color="auto"/>
              <w:right w:val="nil"/>
            </w:tcBorders>
            <w:shd w:val="clear" w:color="auto" w:fill="FFFFFF"/>
            <w:hideMark/>
          </w:tcPr>
          <w:p w14:paraId="55781F32" w14:textId="77777777" w:rsidR="00C16216" w:rsidRPr="00021661" w:rsidRDefault="00C16216" w:rsidP="00C16216">
            <w:pPr>
              <w:keepNext/>
              <w:keepLines/>
              <w:tabs>
                <w:tab w:val="left" w:pos="284"/>
              </w:tabs>
              <w:spacing w:after="0" w:line="240" w:lineRule="auto"/>
              <w:jc w:val="center"/>
              <w:rPr>
                <w:rFonts w:ascii="Times New Roman" w:hAnsi="Times New Roman"/>
                <w:b/>
                <w:color w:val="000000"/>
                <w:kern w:val="0"/>
                <w:sz w:val="22"/>
                <w:lang w:val="lt-LT"/>
                <w14:ligatures w14:val="none"/>
              </w:rPr>
            </w:pPr>
            <w:r w:rsidRPr="00021661">
              <w:rPr>
                <w:rFonts w:ascii="Times New Roman" w:hAnsi="Times New Roman"/>
                <w:b/>
                <w:color w:val="000000"/>
                <w:kern w:val="0"/>
                <w:sz w:val="22"/>
                <w:lang w:val="lt-LT"/>
                <w14:ligatures w14:val="none"/>
              </w:rPr>
              <w:t>12 mėnuo</w:t>
            </w:r>
            <w:r w:rsidRPr="00021661">
              <w:rPr>
                <w:rFonts w:ascii="Times New Roman" w:hAnsi="Times New Roman"/>
                <w:b/>
                <w:color w:val="000000"/>
                <w:kern w:val="0"/>
                <w:sz w:val="22"/>
                <w:lang w:val="lt-LT"/>
                <w14:ligatures w14:val="none"/>
              </w:rPr>
              <w:br/>
              <w:t>(TED)</w:t>
            </w:r>
          </w:p>
        </w:tc>
        <w:tc>
          <w:tcPr>
            <w:tcW w:w="1446" w:type="dxa"/>
            <w:tcBorders>
              <w:top w:val="single" w:sz="4" w:space="0" w:color="auto"/>
              <w:left w:val="nil"/>
              <w:bottom w:val="nil"/>
              <w:right w:val="nil"/>
            </w:tcBorders>
            <w:shd w:val="clear" w:color="auto" w:fill="FFFFFF"/>
            <w:tcMar>
              <w:top w:w="0" w:type="dxa"/>
              <w:left w:w="113" w:type="dxa"/>
              <w:bottom w:w="0" w:type="dxa"/>
              <w:right w:w="113" w:type="dxa"/>
            </w:tcMar>
            <w:hideMark/>
          </w:tcPr>
          <w:p w14:paraId="7C51A710" w14:textId="77777777" w:rsidR="00C16216" w:rsidRPr="00021661" w:rsidRDefault="00C16216" w:rsidP="00C16216">
            <w:pPr>
              <w:keepNext/>
              <w:keepLines/>
              <w:tabs>
                <w:tab w:val="left" w:pos="284"/>
              </w:tabs>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Certican 1,5 mg</w:t>
            </w:r>
          </w:p>
        </w:tc>
        <w:tc>
          <w:tcPr>
            <w:tcW w:w="1589" w:type="dxa"/>
            <w:tcBorders>
              <w:top w:val="single" w:sz="4" w:space="0" w:color="auto"/>
              <w:left w:val="nil"/>
              <w:bottom w:val="nil"/>
              <w:right w:val="nil"/>
            </w:tcBorders>
            <w:shd w:val="clear" w:color="auto" w:fill="FFFFFF"/>
            <w:hideMark/>
          </w:tcPr>
          <w:p w14:paraId="63831236"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0,4</w:t>
            </w:r>
            <w:r w:rsidRPr="00021661">
              <w:rPr>
                <w:rFonts w:ascii="Times New Roman" w:hAnsi="Times New Roman"/>
                <w:kern w:val="0"/>
                <w:sz w:val="22"/>
                <w:lang w:val="lt-LT"/>
                <w14:ligatures w14:val="none"/>
              </w:rPr>
              <w:t> (1)</w:t>
            </w:r>
          </w:p>
        </w:tc>
        <w:tc>
          <w:tcPr>
            <w:tcW w:w="1620" w:type="dxa"/>
            <w:tcBorders>
              <w:top w:val="single" w:sz="4" w:space="0" w:color="auto"/>
              <w:left w:val="nil"/>
              <w:bottom w:val="nil"/>
              <w:right w:val="nil"/>
            </w:tcBorders>
            <w:shd w:val="clear" w:color="auto" w:fill="FFFFFF"/>
            <w:hideMark/>
          </w:tcPr>
          <w:p w14:paraId="365E962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64,2</w:t>
            </w:r>
            <w:r w:rsidRPr="00021661">
              <w:rPr>
                <w:rFonts w:ascii="Times New Roman" w:hAnsi="Times New Roman"/>
                <w:kern w:val="0"/>
                <w:sz w:val="22"/>
                <w:lang w:val="lt-LT"/>
                <w14:ligatures w14:val="none"/>
              </w:rPr>
              <w:t> (174)</w:t>
            </w:r>
          </w:p>
        </w:tc>
        <w:tc>
          <w:tcPr>
            <w:tcW w:w="1980" w:type="dxa"/>
            <w:tcBorders>
              <w:top w:val="single" w:sz="4" w:space="0" w:color="auto"/>
              <w:left w:val="nil"/>
              <w:bottom w:val="nil"/>
              <w:right w:val="nil"/>
            </w:tcBorders>
            <w:shd w:val="clear" w:color="auto" w:fill="FFFFFF"/>
            <w:hideMark/>
          </w:tcPr>
          <w:p w14:paraId="65B25B22"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32,5</w:t>
            </w:r>
            <w:r w:rsidRPr="00021661">
              <w:rPr>
                <w:rFonts w:ascii="Times New Roman" w:hAnsi="Times New Roman"/>
                <w:kern w:val="0"/>
                <w:sz w:val="22"/>
                <w:lang w:val="lt-LT"/>
                <w14:ligatures w14:val="none"/>
              </w:rPr>
              <w:t> (88)</w:t>
            </w:r>
          </w:p>
        </w:tc>
        <w:tc>
          <w:tcPr>
            <w:tcW w:w="1630" w:type="dxa"/>
            <w:tcBorders>
              <w:top w:val="single" w:sz="4" w:space="0" w:color="auto"/>
              <w:left w:val="nil"/>
              <w:bottom w:val="nil"/>
              <w:right w:val="nil"/>
            </w:tcBorders>
            <w:shd w:val="clear" w:color="auto" w:fill="FFFFFF"/>
            <w:hideMark/>
          </w:tcPr>
          <w:p w14:paraId="065F1DD1"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3,0</w:t>
            </w:r>
            <w:r w:rsidRPr="00021661">
              <w:rPr>
                <w:rFonts w:ascii="Times New Roman" w:hAnsi="Times New Roman"/>
                <w:kern w:val="0"/>
                <w:sz w:val="22"/>
                <w:lang w:val="lt-LT"/>
                <w14:ligatures w14:val="none"/>
              </w:rPr>
              <w:t> (8)</w:t>
            </w:r>
          </w:p>
        </w:tc>
      </w:tr>
      <w:tr w:rsidR="00C16216" w:rsidRPr="00C16216" w14:paraId="4C73C303" w14:textId="77777777" w:rsidTr="00B55378">
        <w:trPr>
          <w:cantSplit/>
        </w:trPr>
        <w:tc>
          <w:tcPr>
            <w:tcW w:w="9671" w:type="dxa"/>
            <w:vMerge/>
            <w:tcBorders>
              <w:top w:val="single" w:sz="4" w:space="0" w:color="auto"/>
              <w:left w:val="nil"/>
              <w:bottom w:val="single" w:sz="4" w:space="0" w:color="auto"/>
              <w:right w:val="nil"/>
            </w:tcBorders>
            <w:vAlign w:val="center"/>
            <w:hideMark/>
          </w:tcPr>
          <w:p w14:paraId="5FEEAB94" w14:textId="77777777" w:rsidR="00C16216" w:rsidRPr="00021661" w:rsidRDefault="00C16216" w:rsidP="00C16216">
            <w:pPr>
              <w:keepNext/>
              <w:keepLines/>
              <w:tabs>
                <w:tab w:val="left" w:pos="284"/>
              </w:tabs>
              <w:spacing w:after="0" w:line="240" w:lineRule="auto"/>
              <w:jc w:val="center"/>
              <w:rPr>
                <w:rFonts w:ascii="Times New Roman" w:hAnsi="Times New Roman"/>
                <w:b/>
                <w:color w:val="000000"/>
                <w:kern w:val="0"/>
                <w:sz w:val="22"/>
                <w:lang w:val="lt-LT"/>
                <w14:ligatures w14:val="none"/>
              </w:rPr>
            </w:pPr>
          </w:p>
        </w:tc>
        <w:tc>
          <w:tcPr>
            <w:tcW w:w="1446" w:type="dxa"/>
            <w:shd w:val="clear" w:color="auto" w:fill="FFFFFF"/>
            <w:tcMar>
              <w:top w:w="0" w:type="dxa"/>
              <w:left w:w="113" w:type="dxa"/>
              <w:bottom w:w="0" w:type="dxa"/>
              <w:right w:w="113" w:type="dxa"/>
            </w:tcMar>
            <w:hideMark/>
          </w:tcPr>
          <w:p w14:paraId="62393703" w14:textId="77777777" w:rsidR="00C16216" w:rsidRPr="00021661" w:rsidRDefault="00C16216" w:rsidP="00C16216">
            <w:pPr>
              <w:keepNext/>
              <w:keepLines/>
              <w:tabs>
                <w:tab w:val="left" w:pos="284"/>
              </w:tabs>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Certican 3 mg</w:t>
            </w:r>
          </w:p>
        </w:tc>
        <w:tc>
          <w:tcPr>
            <w:tcW w:w="1589" w:type="dxa"/>
            <w:shd w:val="clear" w:color="auto" w:fill="FFFFFF"/>
            <w:hideMark/>
          </w:tcPr>
          <w:p w14:paraId="48005DA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0,7</w:t>
            </w:r>
            <w:r w:rsidRPr="00021661">
              <w:rPr>
                <w:rFonts w:ascii="Times New Roman" w:hAnsi="Times New Roman"/>
                <w:kern w:val="0"/>
                <w:sz w:val="22"/>
                <w:lang w:val="lt-LT"/>
                <w14:ligatures w14:val="none"/>
              </w:rPr>
              <w:t> (2)</w:t>
            </w:r>
          </w:p>
        </w:tc>
        <w:tc>
          <w:tcPr>
            <w:tcW w:w="1620" w:type="dxa"/>
            <w:shd w:val="clear" w:color="auto" w:fill="FFFFFF"/>
            <w:hideMark/>
          </w:tcPr>
          <w:p w14:paraId="5115E1A1"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59,2</w:t>
            </w:r>
            <w:r w:rsidRPr="00021661">
              <w:rPr>
                <w:rFonts w:ascii="Times New Roman" w:hAnsi="Times New Roman"/>
                <w:kern w:val="0"/>
                <w:sz w:val="22"/>
                <w:lang w:val="lt-LT"/>
                <w14:ligatures w14:val="none"/>
              </w:rPr>
              <w:t> (164)</w:t>
            </w:r>
          </w:p>
        </w:tc>
        <w:tc>
          <w:tcPr>
            <w:tcW w:w="1980" w:type="dxa"/>
            <w:shd w:val="clear" w:color="auto" w:fill="FFFFFF"/>
            <w:hideMark/>
          </w:tcPr>
          <w:p w14:paraId="4F7DB108"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33,9</w:t>
            </w:r>
            <w:r w:rsidRPr="00021661">
              <w:rPr>
                <w:rFonts w:ascii="Times New Roman" w:hAnsi="Times New Roman"/>
                <w:kern w:val="0"/>
                <w:sz w:val="22"/>
                <w:lang w:val="lt-LT"/>
                <w14:ligatures w14:val="none"/>
              </w:rPr>
              <w:t> (94)</w:t>
            </w:r>
          </w:p>
        </w:tc>
        <w:tc>
          <w:tcPr>
            <w:tcW w:w="1630" w:type="dxa"/>
            <w:shd w:val="clear" w:color="auto" w:fill="FFFFFF"/>
            <w:hideMark/>
          </w:tcPr>
          <w:p w14:paraId="23FD6E0E"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5,8</w:t>
            </w:r>
            <w:r w:rsidRPr="00021661">
              <w:rPr>
                <w:rFonts w:ascii="Times New Roman" w:hAnsi="Times New Roman"/>
                <w:kern w:val="0"/>
                <w:sz w:val="22"/>
                <w:lang w:val="lt-LT"/>
                <w14:ligatures w14:val="none"/>
              </w:rPr>
              <w:t> (16)</w:t>
            </w:r>
          </w:p>
        </w:tc>
      </w:tr>
      <w:tr w:rsidR="00C16216" w:rsidRPr="00C16216" w14:paraId="611E0AA5" w14:textId="77777777" w:rsidTr="00B55378">
        <w:trPr>
          <w:cantSplit/>
        </w:trPr>
        <w:tc>
          <w:tcPr>
            <w:tcW w:w="9671" w:type="dxa"/>
            <w:vMerge/>
            <w:tcBorders>
              <w:top w:val="single" w:sz="4" w:space="0" w:color="auto"/>
              <w:left w:val="nil"/>
              <w:bottom w:val="single" w:sz="4" w:space="0" w:color="auto"/>
              <w:right w:val="nil"/>
            </w:tcBorders>
            <w:vAlign w:val="center"/>
            <w:hideMark/>
          </w:tcPr>
          <w:p w14:paraId="100D1F36" w14:textId="77777777" w:rsidR="00C16216" w:rsidRPr="00021661" w:rsidRDefault="00C16216" w:rsidP="00C16216">
            <w:pPr>
              <w:keepNext/>
              <w:keepLines/>
              <w:tabs>
                <w:tab w:val="left" w:pos="284"/>
              </w:tabs>
              <w:spacing w:after="0" w:line="240" w:lineRule="auto"/>
              <w:jc w:val="center"/>
              <w:rPr>
                <w:rFonts w:ascii="Times New Roman" w:hAnsi="Times New Roman"/>
                <w:b/>
                <w:color w:val="000000"/>
                <w:kern w:val="0"/>
                <w:sz w:val="22"/>
                <w:lang w:val="lt-LT"/>
                <w14:ligatures w14:val="none"/>
              </w:rPr>
            </w:pPr>
          </w:p>
        </w:tc>
        <w:tc>
          <w:tcPr>
            <w:tcW w:w="1446" w:type="dxa"/>
            <w:tcBorders>
              <w:top w:val="nil"/>
              <w:left w:val="nil"/>
              <w:bottom w:val="single" w:sz="4" w:space="0" w:color="auto"/>
              <w:right w:val="nil"/>
            </w:tcBorders>
            <w:shd w:val="clear" w:color="auto" w:fill="FFFFFF"/>
            <w:tcMar>
              <w:top w:w="0" w:type="dxa"/>
              <w:left w:w="113" w:type="dxa"/>
              <w:bottom w:w="0" w:type="dxa"/>
              <w:right w:w="113" w:type="dxa"/>
            </w:tcMar>
            <w:hideMark/>
          </w:tcPr>
          <w:p w14:paraId="62731B47" w14:textId="77777777" w:rsidR="00C16216" w:rsidRPr="00021661" w:rsidRDefault="00C16216" w:rsidP="00C16216">
            <w:pPr>
              <w:keepNext/>
              <w:keepLines/>
              <w:tabs>
                <w:tab w:val="left" w:pos="284"/>
              </w:tabs>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MFA 1,44 g</w:t>
            </w:r>
          </w:p>
        </w:tc>
        <w:tc>
          <w:tcPr>
            <w:tcW w:w="1589" w:type="dxa"/>
            <w:tcBorders>
              <w:top w:val="nil"/>
              <w:left w:val="nil"/>
              <w:bottom w:val="single" w:sz="4" w:space="0" w:color="auto"/>
              <w:right w:val="nil"/>
            </w:tcBorders>
            <w:shd w:val="clear" w:color="auto" w:fill="FFFFFF"/>
            <w:hideMark/>
          </w:tcPr>
          <w:p w14:paraId="74EA69A0"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1,8</w:t>
            </w:r>
            <w:r w:rsidRPr="00021661">
              <w:rPr>
                <w:rFonts w:ascii="Times New Roman" w:hAnsi="Times New Roman"/>
                <w:kern w:val="0"/>
                <w:sz w:val="22"/>
                <w:lang w:val="lt-LT"/>
                <w14:ligatures w14:val="none"/>
              </w:rPr>
              <w:t> (5)</w:t>
            </w:r>
          </w:p>
        </w:tc>
        <w:tc>
          <w:tcPr>
            <w:tcW w:w="1620" w:type="dxa"/>
            <w:tcBorders>
              <w:top w:val="nil"/>
              <w:left w:val="nil"/>
              <w:bottom w:val="single" w:sz="4" w:space="0" w:color="auto"/>
              <w:right w:val="nil"/>
            </w:tcBorders>
            <w:shd w:val="clear" w:color="auto" w:fill="FFFFFF"/>
            <w:hideMark/>
          </w:tcPr>
          <w:p w14:paraId="5FE32279"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73,1 </w:t>
            </w:r>
            <w:r w:rsidRPr="00021661">
              <w:rPr>
                <w:rFonts w:ascii="Times New Roman" w:hAnsi="Times New Roman"/>
                <w:kern w:val="0"/>
                <w:sz w:val="22"/>
                <w:lang w:val="lt-LT"/>
                <w14:ligatures w14:val="none"/>
              </w:rPr>
              <w:t>(198)</w:t>
            </w:r>
          </w:p>
        </w:tc>
        <w:tc>
          <w:tcPr>
            <w:tcW w:w="1980" w:type="dxa"/>
            <w:tcBorders>
              <w:top w:val="nil"/>
              <w:left w:val="nil"/>
              <w:bottom w:val="single" w:sz="4" w:space="0" w:color="auto"/>
              <w:right w:val="nil"/>
            </w:tcBorders>
            <w:shd w:val="clear" w:color="auto" w:fill="FFFFFF"/>
            <w:hideMark/>
          </w:tcPr>
          <w:p w14:paraId="27AE65D5"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20,7</w:t>
            </w:r>
            <w:r w:rsidRPr="00021661">
              <w:rPr>
                <w:rFonts w:ascii="Times New Roman" w:hAnsi="Times New Roman"/>
                <w:kern w:val="0"/>
                <w:sz w:val="22"/>
                <w:lang w:val="lt-LT"/>
                <w14:ligatures w14:val="none"/>
              </w:rPr>
              <w:t> (56)</w:t>
            </w:r>
          </w:p>
        </w:tc>
        <w:tc>
          <w:tcPr>
            <w:tcW w:w="1630" w:type="dxa"/>
            <w:tcBorders>
              <w:top w:val="nil"/>
              <w:left w:val="nil"/>
              <w:bottom w:val="single" w:sz="4" w:space="0" w:color="auto"/>
              <w:right w:val="nil"/>
            </w:tcBorders>
            <w:shd w:val="clear" w:color="auto" w:fill="FFFFFF"/>
            <w:hideMark/>
          </w:tcPr>
          <w:p w14:paraId="6885691A" w14:textId="77777777" w:rsidR="00C16216" w:rsidRPr="00021661" w:rsidRDefault="00C16216" w:rsidP="00C16216">
            <w:pPr>
              <w:keepNext/>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b/>
                <w:kern w:val="0"/>
                <w:sz w:val="22"/>
                <w:lang w:val="lt-LT"/>
                <w14:ligatures w14:val="none"/>
              </w:rPr>
              <w:t>4,1</w:t>
            </w:r>
            <w:r w:rsidRPr="00021661">
              <w:rPr>
                <w:rFonts w:ascii="Times New Roman" w:hAnsi="Times New Roman"/>
                <w:kern w:val="0"/>
                <w:sz w:val="22"/>
                <w:lang w:val="lt-LT"/>
                <w14:ligatures w14:val="none"/>
              </w:rPr>
              <w:t> (11)</w:t>
            </w:r>
          </w:p>
        </w:tc>
      </w:tr>
      <w:tr w:rsidR="00C16216" w:rsidRPr="00C16216" w14:paraId="42E720D8" w14:textId="77777777" w:rsidTr="00B55378">
        <w:tblPrEx>
          <w:tblLook w:val="0000" w:firstRow="0" w:lastRow="0" w:firstColumn="0" w:lastColumn="0" w:noHBand="0" w:noVBand="0"/>
        </w:tblPrEx>
        <w:trPr>
          <w:cantSplit/>
        </w:trPr>
        <w:tc>
          <w:tcPr>
            <w:tcW w:w="9671" w:type="dxa"/>
            <w:gridSpan w:val="6"/>
            <w:tcBorders>
              <w:top w:val="single" w:sz="4" w:space="0" w:color="auto"/>
              <w:left w:val="nil"/>
              <w:bottom w:val="single" w:sz="4" w:space="0" w:color="auto"/>
              <w:right w:val="nil"/>
            </w:tcBorders>
            <w:shd w:val="clear" w:color="auto" w:fill="FFFFFF"/>
            <w:hideMark/>
          </w:tcPr>
          <w:p w14:paraId="588B53FA"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1 mg/mmol = 8,84 mg/g </w:t>
            </w:r>
          </w:p>
          <w:p w14:paraId="74217735"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TED: gydymo vertinamoji baigtis (</w:t>
            </w:r>
            <w:r w:rsidRPr="00021661">
              <w:rPr>
                <w:rFonts w:ascii="Times New Roman" w:hAnsi="Times New Roman"/>
                <w:i/>
                <w:kern w:val="0"/>
                <w:sz w:val="22"/>
                <w:lang w:val="lt-LT"/>
                <w14:ligatures w14:val="none"/>
              </w:rPr>
              <w:t>treatment endpoint</w:t>
            </w:r>
            <w:r w:rsidRPr="00021661">
              <w:rPr>
                <w:rFonts w:ascii="Times New Roman" w:hAnsi="Times New Roman"/>
                <w:kern w:val="0"/>
                <w:sz w:val="22"/>
                <w:lang w:val="lt-LT"/>
                <w14:ligatures w14:val="none"/>
              </w:rPr>
              <w:t>) (12 mėnesio rodmuo arba paskutinio nustatyto rodmens perkėlimas)</w:t>
            </w:r>
            <w:r w:rsidRPr="00021661">
              <w:rPr>
                <w:rFonts w:ascii="Times New Roman" w:hAnsi="Times New Roman"/>
                <w:color w:val="0000FF"/>
                <w:kern w:val="0"/>
                <w:sz w:val="22"/>
                <w:lang w:val="lt-LT"/>
                <w14:ligatures w14:val="none"/>
              </w:rPr>
              <w:t xml:space="preserve"> </w:t>
            </w:r>
          </w:p>
        </w:tc>
      </w:tr>
    </w:tbl>
    <w:p w14:paraId="37E3CA39" w14:textId="77777777" w:rsidR="00C16216" w:rsidRPr="00021661" w:rsidRDefault="00C16216" w:rsidP="00C16216">
      <w:pPr>
        <w:spacing w:after="0" w:line="240" w:lineRule="auto"/>
        <w:rPr>
          <w:rFonts w:ascii="Times New Roman" w:hAnsi="Times New Roman"/>
          <w:i/>
          <w:kern w:val="0"/>
          <w:sz w:val="22"/>
          <w:lang w:val="lt-LT"/>
          <w14:ligatures w14:val="none"/>
        </w:rPr>
      </w:pPr>
    </w:p>
    <w:p w14:paraId="38D1B8A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mėnesių trukmės atsitiktinių imčių, daugiacentrio, atviro, dviejų grupių tyrimo (A2433) metu 2037 suaugę, mažos imunologinės rizikos recipientai per 24 valandas po inksto transplantacijos buvo atsitiktinai suskirstyti gauti everolimuzo ir sumažinto CNI (EVR+rCNI) arba MPA ir standartinio CNI (MPA+sCNI). EVR+rCNI grupėje pradinė everolimuzo dozė buvo 3 mg per parą (po 1,5 mg du kartus per parą) (vartojant kartu su takrolimuzu) arba 1,5 mg per parą (po 0,75 mg du kartus per parą) (vartojant kartu su ciklosporinu). Visų veiksmingumo vertinamųjų baigčių dažnis 12 ir 24 mėnesį yra apibendrintas 11 lentelėje. Saugumo duomenys atitinka žinomas everolimuzo, MPA, ciklosporino ir takrolimuzo saugumo savybes. Virusinių infekcijų, tokių kaip CMV ir BKV infekcijos, dažnis buvo atitinkamai 28 (2,8 %) ir 59 (5,8 %) EVR+rCNI grupėje ir 137 (13,5 %) ir 104 (10,3 %) MPA+sCNI grupėje.</w:t>
      </w:r>
    </w:p>
    <w:p w14:paraId="60A6F274" w14:textId="77777777" w:rsidR="00C16216" w:rsidRPr="00021661" w:rsidRDefault="00C16216" w:rsidP="00C16216">
      <w:pPr>
        <w:spacing w:after="0" w:line="240" w:lineRule="auto"/>
        <w:rPr>
          <w:rFonts w:ascii="Times New Roman" w:hAnsi="Times New Roman"/>
          <w:kern w:val="0"/>
          <w:sz w:val="22"/>
          <w:lang w:val="lt-LT"/>
          <w14:ligatures w14:val="none"/>
        </w:rPr>
      </w:pPr>
    </w:p>
    <w:p w14:paraId="7FB04705"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11 lentelė. Tyrimas A2433: gydymo būdų palyginimas pagal sudėtinių baigčių dažnį (visas analizės rinkinys)</w:t>
      </w:r>
    </w:p>
    <w:p w14:paraId="28A186D3"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9071"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819"/>
        <w:gridCol w:w="867"/>
        <w:gridCol w:w="1291"/>
        <w:gridCol w:w="819"/>
        <w:gridCol w:w="1099"/>
        <w:gridCol w:w="902"/>
        <w:gridCol w:w="1276"/>
        <w:gridCol w:w="722"/>
      </w:tblGrid>
      <w:tr w:rsidR="00C16216" w:rsidRPr="00C16216" w14:paraId="4DDDDB05" w14:textId="77777777" w:rsidTr="00B55378">
        <w:trPr>
          <w:trHeight w:val="192"/>
          <w:jc w:val="center"/>
        </w:trPr>
        <w:tc>
          <w:tcPr>
            <w:tcW w:w="1276" w:type="dxa"/>
            <w:vMerge w:val="restart"/>
            <w:tcMar>
              <w:top w:w="0" w:type="dxa"/>
              <w:left w:w="108" w:type="dxa"/>
              <w:bottom w:w="0" w:type="dxa"/>
              <w:right w:w="108" w:type="dxa"/>
            </w:tcMar>
          </w:tcPr>
          <w:p w14:paraId="57BE17CE" w14:textId="77777777" w:rsidR="00C16216" w:rsidRPr="00021661" w:rsidRDefault="00C16216" w:rsidP="00021661">
            <w:pPr>
              <w:keepLines/>
              <w:tabs>
                <w:tab w:val="left" w:pos="284"/>
              </w:tabs>
              <w:spacing w:before="20" w:after="20" w:line="240" w:lineRule="auto"/>
              <w:rPr>
                <w:rFonts w:ascii="Times New Roman" w:hAnsi="Times New Roman"/>
                <w:b/>
                <w:kern w:val="0"/>
                <w:sz w:val="22"/>
                <w14:ligatures w14:val="none"/>
              </w:rPr>
            </w:pPr>
            <w:proofErr w:type="spellStart"/>
            <w:r w:rsidRPr="00021661">
              <w:rPr>
                <w:rFonts w:ascii="Times New Roman" w:hAnsi="Times New Roman"/>
                <w:b/>
                <w:kern w:val="0"/>
                <w:sz w:val="22"/>
                <w14:ligatures w14:val="none"/>
              </w:rPr>
              <w:t>Veiksmin-gumo</w:t>
            </w:r>
            <w:proofErr w:type="spellEnd"/>
            <w:r w:rsidRPr="00021661">
              <w:rPr>
                <w:rFonts w:ascii="Times New Roman" w:hAnsi="Times New Roman"/>
                <w:b/>
                <w:kern w:val="0"/>
                <w:sz w:val="22"/>
                <w14:ligatures w14:val="none"/>
              </w:rPr>
              <w:t xml:space="preserve"> </w:t>
            </w:r>
            <w:proofErr w:type="spellStart"/>
            <w:r w:rsidRPr="00021661">
              <w:rPr>
                <w:rFonts w:ascii="Times New Roman" w:hAnsi="Times New Roman"/>
                <w:b/>
                <w:kern w:val="0"/>
                <w:sz w:val="22"/>
                <w14:ligatures w14:val="none"/>
              </w:rPr>
              <w:t>baigtys</w:t>
            </w:r>
            <w:proofErr w:type="spellEnd"/>
          </w:p>
        </w:tc>
        <w:tc>
          <w:tcPr>
            <w:tcW w:w="819" w:type="dxa"/>
            <w:tcMar>
              <w:top w:w="0" w:type="dxa"/>
              <w:left w:w="108" w:type="dxa"/>
              <w:bottom w:w="0" w:type="dxa"/>
              <w:right w:w="108" w:type="dxa"/>
            </w:tcMar>
            <w:hideMark/>
          </w:tcPr>
          <w:p w14:paraId="32A41ACB"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EVR+</w:t>
            </w:r>
            <w:r w:rsidRPr="00021661">
              <w:rPr>
                <w:rFonts w:ascii="Times New Roman" w:hAnsi="Times New Roman"/>
                <w:b/>
                <w:kern w:val="0"/>
                <w:sz w:val="22"/>
                <w:lang w:val="x-none"/>
                <w14:ligatures w14:val="none"/>
              </w:rPr>
              <w:br/>
            </w:r>
            <w:proofErr w:type="spellStart"/>
            <w:r w:rsidRPr="00021661">
              <w:rPr>
                <w:rFonts w:ascii="Times New Roman" w:hAnsi="Times New Roman"/>
                <w:b/>
                <w:kern w:val="0"/>
                <w:sz w:val="22"/>
                <w:lang w:val="x-none"/>
                <w14:ligatures w14:val="none"/>
              </w:rPr>
              <w:t>rCNI</w:t>
            </w:r>
            <w:proofErr w:type="spellEnd"/>
          </w:p>
          <w:p w14:paraId="5CA4B93B"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N = 1022</w:t>
            </w:r>
          </w:p>
        </w:tc>
        <w:tc>
          <w:tcPr>
            <w:tcW w:w="867" w:type="dxa"/>
            <w:tcMar>
              <w:top w:w="0" w:type="dxa"/>
              <w:left w:w="108" w:type="dxa"/>
              <w:bottom w:w="0" w:type="dxa"/>
              <w:right w:w="108" w:type="dxa"/>
            </w:tcMar>
            <w:hideMark/>
          </w:tcPr>
          <w:p w14:paraId="36630452"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proofErr w:type="spellStart"/>
            <w:r w:rsidRPr="00021661">
              <w:rPr>
                <w:rFonts w:ascii="Times New Roman" w:hAnsi="Times New Roman"/>
                <w:b/>
                <w:kern w:val="0"/>
                <w:sz w:val="22"/>
                <w:lang w:val="x-none"/>
                <w14:ligatures w14:val="none"/>
              </w:rPr>
              <w:t>MPA+sCNI</w:t>
            </w:r>
            <w:proofErr w:type="spellEnd"/>
          </w:p>
          <w:p w14:paraId="0FA9893F"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N = 1015</w:t>
            </w:r>
          </w:p>
        </w:tc>
        <w:tc>
          <w:tcPr>
            <w:tcW w:w="1291" w:type="dxa"/>
            <w:tcMar>
              <w:top w:w="0" w:type="dxa"/>
              <w:left w:w="108" w:type="dxa"/>
              <w:bottom w:w="0" w:type="dxa"/>
              <w:right w:w="108" w:type="dxa"/>
            </w:tcMar>
            <w:hideMark/>
          </w:tcPr>
          <w:p w14:paraId="7602E5FD"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Skirtumas</w:t>
            </w:r>
          </w:p>
          <w:p w14:paraId="683E0C46"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(95% CI)</w:t>
            </w:r>
          </w:p>
        </w:tc>
        <w:tc>
          <w:tcPr>
            <w:tcW w:w="819" w:type="dxa"/>
            <w:tcBorders>
              <w:right w:val="single" w:sz="8" w:space="0" w:color="auto"/>
            </w:tcBorders>
            <w:tcMar>
              <w:top w:w="0" w:type="dxa"/>
              <w:left w:w="108" w:type="dxa"/>
              <w:bottom w:w="0" w:type="dxa"/>
              <w:right w:w="108" w:type="dxa"/>
            </w:tcMar>
            <w:hideMark/>
          </w:tcPr>
          <w:p w14:paraId="2F69D2E4"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lang w:val="lt-LT"/>
                <w14:ligatures w14:val="none"/>
              </w:rPr>
            </w:pPr>
            <w:r w:rsidRPr="00021661">
              <w:rPr>
                <w:rFonts w:ascii="Times New Roman" w:hAnsi="Times New Roman"/>
                <w:b/>
                <w:i/>
                <w:kern w:val="0"/>
                <w:sz w:val="22"/>
                <w:lang w:val="x-none"/>
                <w14:ligatures w14:val="none"/>
              </w:rPr>
              <w:t xml:space="preserve">P </w:t>
            </w:r>
            <w:r w:rsidRPr="00021661">
              <w:rPr>
                <w:rFonts w:ascii="Times New Roman" w:hAnsi="Times New Roman"/>
                <w:b/>
                <w:i/>
                <w:kern w:val="0"/>
                <w:sz w:val="22"/>
                <w:lang w:val="lt-LT"/>
                <w14:ligatures w14:val="none"/>
              </w:rPr>
              <w:t>reikšmė</w:t>
            </w:r>
          </w:p>
        </w:tc>
        <w:tc>
          <w:tcPr>
            <w:tcW w:w="1099" w:type="dxa"/>
            <w:tcBorders>
              <w:left w:val="single" w:sz="8" w:space="0" w:color="auto"/>
            </w:tcBorders>
            <w:tcMar>
              <w:top w:w="0" w:type="dxa"/>
              <w:left w:w="108" w:type="dxa"/>
              <w:bottom w:w="0" w:type="dxa"/>
              <w:right w:w="108" w:type="dxa"/>
            </w:tcMar>
            <w:hideMark/>
          </w:tcPr>
          <w:p w14:paraId="09CC392B"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EVR+</w:t>
            </w:r>
            <w:r w:rsidRPr="00021661">
              <w:rPr>
                <w:rFonts w:ascii="Times New Roman" w:hAnsi="Times New Roman"/>
                <w:b/>
                <w:kern w:val="0"/>
                <w:sz w:val="22"/>
                <w:lang w:val="x-none"/>
                <w14:ligatures w14:val="none"/>
              </w:rPr>
              <w:br/>
            </w:r>
            <w:proofErr w:type="spellStart"/>
            <w:r w:rsidRPr="00021661">
              <w:rPr>
                <w:rFonts w:ascii="Times New Roman" w:hAnsi="Times New Roman"/>
                <w:b/>
                <w:kern w:val="0"/>
                <w:sz w:val="22"/>
                <w:lang w:val="x-none"/>
                <w14:ligatures w14:val="none"/>
              </w:rPr>
              <w:t>rCNI</w:t>
            </w:r>
            <w:proofErr w:type="spellEnd"/>
          </w:p>
          <w:p w14:paraId="7AB9CCE8"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N = 1022</w:t>
            </w:r>
          </w:p>
        </w:tc>
        <w:tc>
          <w:tcPr>
            <w:tcW w:w="902" w:type="dxa"/>
            <w:tcMar>
              <w:top w:w="0" w:type="dxa"/>
              <w:left w:w="108" w:type="dxa"/>
              <w:bottom w:w="0" w:type="dxa"/>
              <w:right w:w="108" w:type="dxa"/>
            </w:tcMar>
            <w:hideMark/>
          </w:tcPr>
          <w:p w14:paraId="44F6D984"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proofErr w:type="spellStart"/>
            <w:r w:rsidRPr="00021661">
              <w:rPr>
                <w:rFonts w:ascii="Times New Roman" w:hAnsi="Times New Roman"/>
                <w:b/>
                <w:kern w:val="0"/>
                <w:sz w:val="22"/>
                <w:lang w:val="x-none"/>
                <w14:ligatures w14:val="none"/>
              </w:rPr>
              <w:t>MPA+sCNI</w:t>
            </w:r>
            <w:proofErr w:type="spellEnd"/>
          </w:p>
          <w:p w14:paraId="4D0372E5"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x-none"/>
                <w14:ligatures w14:val="none"/>
              </w:rPr>
              <w:t>N = 1015</w:t>
            </w:r>
          </w:p>
        </w:tc>
        <w:tc>
          <w:tcPr>
            <w:tcW w:w="1276" w:type="dxa"/>
            <w:tcMar>
              <w:top w:w="0" w:type="dxa"/>
              <w:left w:w="108" w:type="dxa"/>
              <w:bottom w:w="0" w:type="dxa"/>
              <w:right w:w="108" w:type="dxa"/>
            </w:tcMar>
            <w:hideMark/>
          </w:tcPr>
          <w:p w14:paraId="185BA225"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14:ligatures w14:val="none"/>
              </w:rPr>
            </w:pPr>
            <w:r w:rsidRPr="00021661">
              <w:rPr>
                <w:rFonts w:ascii="Times New Roman" w:hAnsi="Times New Roman"/>
                <w:b/>
                <w:kern w:val="0"/>
                <w:sz w:val="22"/>
                <w:lang w:val="lt-LT"/>
                <w14:ligatures w14:val="none"/>
              </w:rPr>
              <w:t>Skirtumas</w:t>
            </w:r>
            <w:r w:rsidRPr="00021661">
              <w:rPr>
                <w:rFonts w:ascii="Times New Roman" w:hAnsi="Times New Roman"/>
                <w:b/>
                <w:kern w:val="0"/>
                <w:sz w:val="22"/>
                <w:lang w:val="x-none"/>
                <w14:ligatures w14:val="none"/>
              </w:rPr>
              <w:t xml:space="preserve"> (95% CI)</w:t>
            </w:r>
          </w:p>
        </w:tc>
        <w:tc>
          <w:tcPr>
            <w:tcW w:w="722" w:type="dxa"/>
            <w:tcMar>
              <w:top w:w="0" w:type="dxa"/>
              <w:left w:w="108" w:type="dxa"/>
              <w:bottom w:w="0" w:type="dxa"/>
              <w:right w:w="108" w:type="dxa"/>
            </w:tcMar>
            <w:hideMark/>
          </w:tcPr>
          <w:p w14:paraId="0E682EF3" w14:textId="77777777" w:rsidR="00C16216" w:rsidRPr="00021661" w:rsidRDefault="00C16216" w:rsidP="00021661">
            <w:pPr>
              <w:keepLines/>
              <w:tabs>
                <w:tab w:val="left" w:pos="284"/>
              </w:tabs>
              <w:spacing w:before="20" w:after="20" w:line="240" w:lineRule="auto"/>
              <w:jc w:val="center"/>
              <w:rPr>
                <w:rFonts w:ascii="Times New Roman" w:hAnsi="Times New Roman"/>
                <w:b/>
                <w:kern w:val="0"/>
                <w:sz w:val="22"/>
                <w:lang w:val="lt-LT"/>
                <w14:ligatures w14:val="none"/>
              </w:rPr>
            </w:pPr>
            <w:r w:rsidRPr="00021661">
              <w:rPr>
                <w:rFonts w:ascii="Times New Roman" w:hAnsi="Times New Roman"/>
                <w:b/>
                <w:i/>
                <w:kern w:val="0"/>
                <w:sz w:val="22"/>
                <w:lang w:val="x-none"/>
                <w14:ligatures w14:val="none"/>
              </w:rPr>
              <w:t xml:space="preserve">P </w:t>
            </w:r>
            <w:r w:rsidRPr="00021661">
              <w:rPr>
                <w:rFonts w:ascii="Times New Roman" w:hAnsi="Times New Roman"/>
                <w:b/>
                <w:i/>
                <w:kern w:val="0"/>
                <w:sz w:val="22"/>
                <w:lang w:val="lt-LT"/>
                <w14:ligatures w14:val="none"/>
              </w:rPr>
              <w:t>reikšmė</w:t>
            </w:r>
          </w:p>
        </w:tc>
      </w:tr>
      <w:tr w:rsidR="00C16216" w:rsidRPr="00C16216" w14:paraId="6632710E" w14:textId="77777777" w:rsidTr="00B55378">
        <w:trPr>
          <w:trHeight w:val="192"/>
          <w:jc w:val="center"/>
        </w:trPr>
        <w:tc>
          <w:tcPr>
            <w:tcW w:w="1276" w:type="dxa"/>
            <w:vMerge/>
            <w:tcMar>
              <w:top w:w="0" w:type="dxa"/>
              <w:left w:w="108" w:type="dxa"/>
              <w:bottom w:w="0" w:type="dxa"/>
              <w:right w:w="108" w:type="dxa"/>
            </w:tcMar>
          </w:tcPr>
          <w:p w14:paraId="5328383D"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p>
        </w:tc>
        <w:tc>
          <w:tcPr>
            <w:tcW w:w="3796" w:type="dxa"/>
            <w:gridSpan w:val="4"/>
            <w:tcBorders>
              <w:right w:val="single" w:sz="8" w:space="0" w:color="auto"/>
            </w:tcBorders>
            <w:tcMar>
              <w:top w:w="0" w:type="dxa"/>
              <w:left w:w="108" w:type="dxa"/>
              <w:bottom w:w="0" w:type="dxa"/>
              <w:right w:w="108" w:type="dxa"/>
            </w:tcMar>
          </w:tcPr>
          <w:p w14:paraId="49026BCE" w14:textId="77777777" w:rsidR="00C16216" w:rsidRPr="00021661" w:rsidRDefault="00C16216" w:rsidP="00021661">
            <w:pPr>
              <w:keepLines/>
              <w:tabs>
                <w:tab w:val="left" w:pos="284"/>
              </w:tabs>
              <w:spacing w:before="20" w:after="20" w:line="240" w:lineRule="auto"/>
              <w:jc w:val="center"/>
              <w:rPr>
                <w:rFonts w:ascii="Times New Roman" w:hAnsi="Times New Roman"/>
                <w:b/>
                <w:i/>
                <w:kern w:val="0"/>
                <w:sz w:val="22"/>
                <w:lang w:val="lt-LT"/>
                <w14:ligatures w14:val="none"/>
              </w:rPr>
            </w:pPr>
            <w:r w:rsidRPr="00021661">
              <w:rPr>
                <w:rFonts w:ascii="Times New Roman" w:hAnsi="Times New Roman"/>
                <w:b/>
                <w:kern w:val="0"/>
                <w:sz w:val="22"/>
                <w:lang w:val="x-none"/>
                <w14:ligatures w14:val="none"/>
              </w:rPr>
              <w:t>12</w:t>
            </w:r>
            <w:r w:rsidRPr="00021661">
              <w:rPr>
                <w:rFonts w:ascii="Times New Roman" w:hAnsi="Times New Roman"/>
                <w:b/>
                <w:kern w:val="0"/>
                <w:sz w:val="22"/>
                <w:lang w:val="lt-LT"/>
                <w14:ligatures w14:val="none"/>
              </w:rPr>
              <w:t xml:space="preserve"> mėnuo</w:t>
            </w:r>
          </w:p>
        </w:tc>
        <w:tc>
          <w:tcPr>
            <w:tcW w:w="3999" w:type="dxa"/>
            <w:gridSpan w:val="4"/>
            <w:tcBorders>
              <w:left w:val="single" w:sz="8" w:space="0" w:color="auto"/>
            </w:tcBorders>
            <w:tcMar>
              <w:top w:w="0" w:type="dxa"/>
              <w:left w:w="108" w:type="dxa"/>
              <w:bottom w:w="0" w:type="dxa"/>
              <w:right w:w="108" w:type="dxa"/>
            </w:tcMar>
          </w:tcPr>
          <w:p w14:paraId="7CEE8A09" w14:textId="77777777" w:rsidR="00C16216" w:rsidRPr="00021661" w:rsidRDefault="00C16216" w:rsidP="00021661">
            <w:pPr>
              <w:keepLines/>
              <w:tabs>
                <w:tab w:val="left" w:pos="284"/>
              </w:tabs>
              <w:spacing w:before="20" w:after="20" w:line="240" w:lineRule="auto"/>
              <w:jc w:val="center"/>
              <w:rPr>
                <w:rFonts w:ascii="Times New Roman" w:hAnsi="Times New Roman"/>
                <w:b/>
                <w:i/>
                <w:kern w:val="0"/>
                <w:sz w:val="22"/>
                <w:lang w:val="lt-LT"/>
                <w14:ligatures w14:val="none"/>
              </w:rPr>
            </w:pPr>
            <w:r w:rsidRPr="00021661">
              <w:rPr>
                <w:rFonts w:ascii="Times New Roman" w:hAnsi="Times New Roman"/>
                <w:b/>
                <w:kern w:val="0"/>
                <w:sz w:val="22"/>
                <w:lang w:val="x-none"/>
                <w14:ligatures w14:val="none"/>
              </w:rPr>
              <w:t>24</w:t>
            </w:r>
            <w:r w:rsidRPr="00021661">
              <w:rPr>
                <w:rFonts w:ascii="Times New Roman" w:hAnsi="Times New Roman"/>
                <w:b/>
                <w:kern w:val="0"/>
                <w:sz w:val="22"/>
                <w:lang w:val="lt-LT"/>
                <w14:ligatures w14:val="none"/>
              </w:rPr>
              <w:t xml:space="preserve"> mėnuo</w:t>
            </w:r>
          </w:p>
        </w:tc>
      </w:tr>
      <w:tr w:rsidR="00C16216" w:rsidRPr="00C16216" w14:paraId="29724EFB" w14:textId="77777777" w:rsidTr="00B55378">
        <w:trPr>
          <w:trHeight w:val="85"/>
          <w:jc w:val="center"/>
        </w:trPr>
        <w:tc>
          <w:tcPr>
            <w:tcW w:w="1276" w:type="dxa"/>
            <w:tcMar>
              <w:top w:w="0" w:type="dxa"/>
              <w:left w:w="108" w:type="dxa"/>
              <w:bottom w:w="0" w:type="dxa"/>
              <w:right w:w="108" w:type="dxa"/>
            </w:tcMar>
          </w:tcPr>
          <w:p w14:paraId="3828149B" w14:textId="77777777" w:rsidR="00C16216" w:rsidRPr="00021661" w:rsidRDefault="00C16216" w:rsidP="00021661">
            <w:pPr>
              <w:keepLines/>
              <w:tabs>
                <w:tab w:val="left" w:pos="284"/>
              </w:tabs>
              <w:spacing w:before="20" w:after="20" w:line="240" w:lineRule="auto"/>
              <w:rPr>
                <w:rFonts w:ascii="Times New Roman" w:hAnsi="Times New Roman"/>
                <w:kern w:val="0"/>
                <w:sz w:val="22"/>
                <w:lang w:val="sv-SE"/>
                <w14:ligatures w14:val="none"/>
              </w:rPr>
            </w:pPr>
            <w:r w:rsidRPr="00021661">
              <w:rPr>
                <w:rFonts w:ascii="Times New Roman" w:hAnsi="Times New Roman"/>
                <w:kern w:val="0"/>
                <w:sz w:val="22"/>
                <w:lang w:val="sv-SE"/>
                <w14:ligatures w14:val="none"/>
              </w:rPr>
              <w:t>eGFR &lt;</w:t>
            </w:r>
          </w:p>
          <w:p w14:paraId="74AB5513" w14:textId="77777777" w:rsidR="00C16216" w:rsidRPr="00021661" w:rsidRDefault="00C16216" w:rsidP="00021661">
            <w:pPr>
              <w:keepLines/>
              <w:tabs>
                <w:tab w:val="left" w:pos="284"/>
              </w:tabs>
              <w:spacing w:before="20" w:after="20" w:line="240" w:lineRule="auto"/>
              <w:rPr>
                <w:rFonts w:ascii="Times New Roman" w:hAnsi="Times New Roman"/>
                <w:kern w:val="0"/>
                <w:sz w:val="22"/>
                <w:lang w:val="sv-SE"/>
                <w14:ligatures w14:val="none"/>
              </w:rPr>
            </w:pPr>
            <w:r w:rsidRPr="00021661">
              <w:rPr>
                <w:rFonts w:ascii="Times New Roman" w:hAnsi="Times New Roman"/>
                <w:kern w:val="0"/>
                <w:sz w:val="22"/>
                <w:lang w:val="sv-SE"/>
                <w14:ligatures w14:val="none"/>
              </w:rPr>
              <w:t>50ml/min/1,73m</w:t>
            </w:r>
            <w:r w:rsidRPr="00021661">
              <w:rPr>
                <w:rFonts w:ascii="Times New Roman" w:hAnsi="Times New Roman"/>
                <w:kern w:val="0"/>
                <w:sz w:val="22"/>
                <w:vertAlign w:val="superscript"/>
                <w:lang w:val="sv-SE"/>
                <w14:ligatures w14:val="none"/>
              </w:rPr>
              <w:t xml:space="preserve">2 </w:t>
            </w:r>
            <w:r w:rsidRPr="00021661">
              <w:rPr>
                <w:rFonts w:ascii="Times New Roman" w:hAnsi="Times New Roman"/>
                <w:kern w:val="0"/>
                <w:sz w:val="22"/>
                <w:lang w:val="sv-SE"/>
                <w14:ligatures w14:val="none"/>
              </w:rPr>
              <w:t>arba tBPAR</w:t>
            </w:r>
            <w:r w:rsidRPr="00021661">
              <w:rPr>
                <w:rFonts w:ascii="Times New Roman" w:hAnsi="Times New Roman"/>
                <w:kern w:val="0"/>
                <w:sz w:val="22"/>
                <w:vertAlign w:val="superscript"/>
                <w:lang w:val="sv-SE"/>
                <w14:ligatures w14:val="none"/>
              </w:rPr>
              <w:t>#</w:t>
            </w:r>
          </w:p>
        </w:tc>
        <w:tc>
          <w:tcPr>
            <w:tcW w:w="819" w:type="dxa"/>
            <w:tcMar>
              <w:top w:w="0" w:type="dxa"/>
              <w:left w:w="108" w:type="dxa"/>
              <w:bottom w:w="0" w:type="dxa"/>
              <w:right w:w="108" w:type="dxa"/>
            </w:tcMar>
          </w:tcPr>
          <w:p w14:paraId="6BEBA0C7"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489 (47,9)</w:t>
            </w:r>
          </w:p>
        </w:tc>
        <w:tc>
          <w:tcPr>
            <w:tcW w:w="867" w:type="dxa"/>
            <w:tcMar>
              <w:top w:w="0" w:type="dxa"/>
              <w:left w:w="108" w:type="dxa"/>
              <w:bottom w:w="0" w:type="dxa"/>
              <w:right w:w="108" w:type="dxa"/>
            </w:tcMar>
          </w:tcPr>
          <w:p w14:paraId="4983DB44"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456 (44,9)</w:t>
            </w:r>
          </w:p>
        </w:tc>
        <w:tc>
          <w:tcPr>
            <w:tcW w:w="1291" w:type="dxa"/>
            <w:tcMar>
              <w:top w:w="0" w:type="dxa"/>
              <w:left w:w="108" w:type="dxa"/>
              <w:bottom w:w="0" w:type="dxa"/>
              <w:right w:w="108" w:type="dxa"/>
            </w:tcMar>
          </w:tcPr>
          <w:p w14:paraId="627FABF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3,0</w:t>
            </w:r>
          </w:p>
          <w:p w14:paraId="56F55B5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(-1,4; 7,3)</w:t>
            </w:r>
          </w:p>
        </w:tc>
        <w:tc>
          <w:tcPr>
            <w:tcW w:w="819" w:type="dxa"/>
            <w:tcBorders>
              <w:right w:val="single" w:sz="8" w:space="0" w:color="auto"/>
            </w:tcBorders>
            <w:tcMar>
              <w:top w:w="0" w:type="dxa"/>
              <w:left w:w="108" w:type="dxa"/>
              <w:bottom w:w="0" w:type="dxa"/>
              <w:right w:w="108" w:type="dxa"/>
            </w:tcMar>
          </w:tcPr>
          <w:p w14:paraId="1DBE7B1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0,187</w:t>
            </w:r>
          </w:p>
        </w:tc>
        <w:tc>
          <w:tcPr>
            <w:tcW w:w="1099" w:type="dxa"/>
            <w:tcBorders>
              <w:left w:val="single" w:sz="8" w:space="0" w:color="auto"/>
            </w:tcBorders>
            <w:tcMar>
              <w:top w:w="0" w:type="dxa"/>
              <w:left w:w="108" w:type="dxa"/>
              <w:bottom w:w="0" w:type="dxa"/>
              <w:right w:w="108" w:type="dxa"/>
            </w:tcMar>
          </w:tcPr>
          <w:p w14:paraId="2F85E532"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489 (47,9)</w:t>
            </w:r>
          </w:p>
        </w:tc>
        <w:tc>
          <w:tcPr>
            <w:tcW w:w="902" w:type="dxa"/>
            <w:tcMar>
              <w:top w:w="0" w:type="dxa"/>
              <w:left w:w="108" w:type="dxa"/>
              <w:bottom w:w="0" w:type="dxa"/>
              <w:right w:w="108" w:type="dxa"/>
            </w:tcMar>
          </w:tcPr>
          <w:p w14:paraId="3EB68AF4"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443 (43,7)</w:t>
            </w:r>
          </w:p>
        </w:tc>
        <w:tc>
          <w:tcPr>
            <w:tcW w:w="1276" w:type="dxa"/>
            <w:tcMar>
              <w:top w:w="0" w:type="dxa"/>
              <w:left w:w="108" w:type="dxa"/>
              <w:bottom w:w="0" w:type="dxa"/>
              <w:right w:w="108" w:type="dxa"/>
            </w:tcMar>
          </w:tcPr>
          <w:p w14:paraId="7BFD79A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4,2</w:t>
            </w:r>
          </w:p>
          <w:p w14:paraId="46319CD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(-0,3; 8,7)</w:t>
            </w:r>
          </w:p>
        </w:tc>
        <w:tc>
          <w:tcPr>
            <w:tcW w:w="722" w:type="dxa"/>
            <w:tcMar>
              <w:top w:w="0" w:type="dxa"/>
              <w:left w:w="108" w:type="dxa"/>
              <w:bottom w:w="0" w:type="dxa"/>
              <w:right w:w="108" w:type="dxa"/>
            </w:tcMar>
          </w:tcPr>
          <w:p w14:paraId="7859D5F7"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0,067</w:t>
            </w:r>
          </w:p>
        </w:tc>
      </w:tr>
      <w:tr w:rsidR="00C16216" w:rsidRPr="00C16216" w14:paraId="29D91F63" w14:textId="77777777" w:rsidTr="00B55378">
        <w:trPr>
          <w:trHeight w:val="85"/>
          <w:jc w:val="center"/>
        </w:trPr>
        <w:tc>
          <w:tcPr>
            <w:tcW w:w="1276" w:type="dxa"/>
            <w:tcMar>
              <w:top w:w="0" w:type="dxa"/>
              <w:left w:w="108" w:type="dxa"/>
              <w:bottom w:w="0" w:type="dxa"/>
              <w:right w:w="108" w:type="dxa"/>
            </w:tcMar>
            <w:hideMark/>
          </w:tcPr>
          <w:p w14:paraId="214CBC8A"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proofErr w:type="spellStart"/>
            <w:r w:rsidRPr="00021661">
              <w:rPr>
                <w:rFonts w:ascii="Times New Roman" w:hAnsi="Times New Roman"/>
                <w:kern w:val="0"/>
                <w:sz w:val="22"/>
                <w:lang w:val="x-none"/>
                <w14:ligatures w14:val="none"/>
              </w:rPr>
              <w:t>tBPAR</w:t>
            </w:r>
            <w:proofErr w:type="spellEnd"/>
            <w:r w:rsidRPr="00021661">
              <w:rPr>
                <w:rFonts w:ascii="Times New Roman" w:hAnsi="Times New Roman"/>
                <w:kern w:val="0"/>
                <w:sz w:val="22"/>
                <w:lang w:val="x-none"/>
                <w14:ligatures w14:val="none"/>
              </w:rPr>
              <w:t xml:space="preserve">, </w:t>
            </w:r>
            <w:proofErr w:type="spellStart"/>
            <w:r w:rsidRPr="00021661">
              <w:rPr>
                <w:rFonts w:ascii="Times New Roman" w:hAnsi="Times New Roman"/>
                <w:kern w:val="0"/>
                <w:sz w:val="22"/>
                <w:lang w:val="x-none"/>
                <w14:ligatures w14:val="none"/>
              </w:rPr>
              <w:t>transplantato</w:t>
            </w:r>
            <w:proofErr w:type="spellEnd"/>
            <w:r w:rsidRPr="00021661">
              <w:rPr>
                <w:rFonts w:ascii="Times New Roman" w:hAnsi="Times New Roman"/>
                <w:kern w:val="0"/>
                <w:sz w:val="22"/>
                <w:lang w:val="x-none"/>
                <w14:ligatures w14:val="none"/>
              </w:rPr>
              <w:t xml:space="preserve"> praradimas arba mirtis</w:t>
            </w:r>
          </w:p>
        </w:tc>
        <w:tc>
          <w:tcPr>
            <w:tcW w:w="819" w:type="dxa"/>
            <w:tcMar>
              <w:top w:w="0" w:type="dxa"/>
              <w:left w:w="108" w:type="dxa"/>
              <w:bottom w:w="0" w:type="dxa"/>
              <w:right w:w="108" w:type="dxa"/>
            </w:tcMar>
            <w:hideMark/>
          </w:tcPr>
          <w:p w14:paraId="17E9CD4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146 (14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4)</w:t>
            </w:r>
          </w:p>
        </w:tc>
        <w:tc>
          <w:tcPr>
            <w:tcW w:w="867" w:type="dxa"/>
            <w:tcMar>
              <w:top w:w="0" w:type="dxa"/>
              <w:left w:w="108" w:type="dxa"/>
              <w:bottom w:w="0" w:type="dxa"/>
              <w:right w:w="108" w:type="dxa"/>
            </w:tcMar>
            <w:hideMark/>
          </w:tcPr>
          <w:p w14:paraId="7F75F4A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131 (13</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0)</w:t>
            </w:r>
          </w:p>
        </w:tc>
        <w:tc>
          <w:tcPr>
            <w:tcW w:w="1291" w:type="dxa"/>
            <w:tcMar>
              <w:top w:w="0" w:type="dxa"/>
              <w:left w:w="108" w:type="dxa"/>
              <w:bottom w:w="0" w:type="dxa"/>
              <w:right w:w="108" w:type="dxa"/>
            </w:tcMar>
            <w:hideMark/>
          </w:tcPr>
          <w:p w14:paraId="6B37001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4 </w:t>
            </w:r>
            <w:r w:rsidRPr="00021661">
              <w:rPr>
                <w:rFonts w:ascii="Times New Roman" w:hAnsi="Times New Roman"/>
                <w:kern w:val="0"/>
                <w:sz w:val="22"/>
                <w:lang w:val="x-none"/>
                <w14:ligatures w14:val="none"/>
              </w:rPr>
              <w:br/>
              <w:t>(−1.6</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4)</w:t>
            </w:r>
          </w:p>
        </w:tc>
        <w:tc>
          <w:tcPr>
            <w:tcW w:w="819" w:type="dxa"/>
            <w:tcBorders>
              <w:right w:val="single" w:sz="8" w:space="0" w:color="auto"/>
            </w:tcBorders>
            <w:tcMar>
              <w:top w:w="0" w:type="dxa"/>
              <w:left w:w="108" w:type="dxa"/>
              <w:bottom w:w="0" w:type="dxa"/>
              <w:right w:w="108" w:type="dxa"/>
            </w:tcMar>
            <w:hideMark/>
          </w:tcPr>
          <w:p w14:paraId="380C056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353</w:t>
            </w:r>
          </w:p>
        </w:tc>
        <w:tc>
          <w:tcPr>
            <w:tcW w:w="1099" w:type="dxa"/>
            <w:tcBorders>
              <w:left w:val="single" w:sz="8" w:space="0" w:color="auto"/>
            </w:tcBorders>
            <w:tcMar>
              <w:top w:w="0" w:type="dxa"/>
              <w:left w:w="108" w:type="dxa"/>
              <w:bottom w:w="0" w:type="dxa"/>
              <w:right w:w="108" w:type="dxa"/>
            </w:tcMar>
            <w:hideMark/>
          </w:tcPr>
          <w:p w14:paraId="4038AC3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169 (18</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0)</w:t>
            </w:r>
          </w:p>
        </w:tc>
        <w:tc>
          <w:tcPr>
            <w:tcW w:w="902" w:type="dxa"/>
            <w:tcMar>
              <w:top w:w="0" w:type="dxa"/>
              <w:left w:w="108" w:type="dxa"/>
              <w:bottom w:w="0" w:type="dxa"/>
              <w:right w:w="108" w:type="dxa"/>
            </w:tcMar>
            <w:hideMark/>
          </w:tcPr>
          <w:p w14:paraId="5933ABB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147 (17</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3)</w:t>
            </w:r>
          </w:p>
        </w:tc>
        <w:tc>
          <w:tcPr>
            <w:tcW w:w="1276" w:type="dxa"/>
            <w:tcMar>
              <w:top w:w="0" w:type="dxa"/>
              <w:left w:w="108" w:type="dxa"/>
              <w:bottom w:w="0" w:type="dxa"/>
              <w:right w:w="108" w:type="dxa"/>
            </w:tcMar>
            <w:hideMark/>
          </w:tcPr>
          <w:p w14:paraId="2E4FA7B5"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8 </w:t>
            </w:r>
            <w:r w:rsidRPr="00021661">
              <w:rPr>
                <w:rFonts w:ascii="Times New Roman" w:hAnsi="Times New Roman"/>
                <w:kern w:val="0"/>
                <w:sz w:val="22"/>
                <w:lang w:val="x-none"/>
                <w14:ligatures w14:val="none"/>
              </w:rPr>
              <w:br/>
              <w:t>(−4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6</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6</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1)</w:t>
            </w:r>
          </w:p>
        </w:tc>
        <w:tc>
          <w:tcPr>
            <w:tcW w:w="722" w:type="dxa"/>
            <w:tcMar>
              <w:top w:w="0" w:type="dxa"/>
              <w:left w:w="108" w:type="dxa"/>
              <w:bottom w:w="0" w:type="dxa"/>
              <w:right w:w="108" w:type="dxa"/>
            </w:tcMar>
            <w:hideMark/>
          </w:tcPr>
          <w:p w14:paraId="40E199E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782</w:t>
            </w:r>
          </w:p>
        </w:tc>
      </w:tr>
      <w:tr w:rsidR="00C16216" w:rsidRPr="00C16216" w14:paraId="26F138F4" w14:textId="77777777" w:rsidTr="00B55378">
        <w:trPr>
          <w:trHeight w:val="85"/>
          <w:jc w:val="center"/>
        </w:trPr>
        <w:tc>
          <w:tcPr>
            <w:tcW w:w="1276" w:type="dxa"/>
            <w:tcMar>
              <w:top w:w="0" w:type="dxa"/>
              <w:left w:w="108" w:type="dxa"/>
              <w:bottom w:w="0" w:type="dxa"/>
              <w:right w:w="108" w:type="dxa"/>
            </w:tcMar>
            <w:hideMark/>
          </w:tcPr>
          <w:p w14:paraId="0995D9DB"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proofErr w:type="spellStart"/>
            <w:r w:rsidRPr="00021661">
              <w:rPr>
                <w:rFonts w:ascii="Times New Roman" w:hAnsi="Times New Roman"/>
                <w:kern w:val="0"/>
                <w:sz w:val="22"/>
                <w:lang w:val="x-none"/>
                <w14:ligatures w14:val="none"/>
              </w:rPr>
              <w:t>tBPAR</w:t>
            </w:r>
            <w:proofErr w:type="spellEnd"/>
            <w:r w:rsidRPr="00021661">
              <w:rPr>
                <w:rFonts w:ascii="Times New Roman" w:hAnsi="Times New Roman"/>
                <w:kern w:val="0"/>
                <w:sz w:val="22"/>
                <w:lang w:val="x-none"/>
                <w14:ligatures w14:val="none"/>
              </w:rPr>
              <w:t xml:space="preserve"> </w:t>
            </w:r>
          </w:p>
        </w:tc>
        <w:tc>
          <w:tcPr>
            <w:tcW w:w="819" w:type="dxa"/>
            <w:tcMar>
              <w:top w:w="0" w:type="dxa"/>
              <w:left w:w="108" w:type="dxa"/>
              <w:bottom w:w="0" w:type="dxa"/>
              <w:right w:w="108" w:type="dxa"/>
            </w:tcMar>
            <w:hideMark/>
          </w:tcPr>
          <w:p w14:paraId="54D3659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107 (10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8)</w:t>
            </w:r>
          </w:p>
        </w:tc>
        <w:tc>
          <w:tcPr>
            <w:tcW w:w="867" w:type="dxa"/>
            <w:tcMar>
              <w:top w:w="0" w:type="dxa"/>
              <w:left w:w="108" w:type="dxa"/>
              <w:bottom w:w="0" w:type="dxa"/>
              <w:right w:w="108" w:type="dxa"/>
            </w:tcMar>
            <w:hideMark/>
          </w:tcPr>
          <w:p w14:paraId="4CEC8906"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91 (9</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w:t>
            </w:r>
          </w:p>
        </w:tc>
        <w:tc>
          <w:tcPr>
            <w:tcW w:w="1291" w:type="dxa"/>
            <w:tcMar>
              <w:top w:w="0" w:type="dxa"/>
              <w:left w:w="108" w:type="dxa"/>
              <w:bottom w:w="0" w:type="dxa"/>
              <w:right w:w="108" w:type="dxa"/>
            </w:tcMar>
            <w:hideMark/>
          </w:tcPr>
          <w:p w14:paraId="2951961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6 </w:t>
            </w:r>
            <w:r w:rsidRPr="00021661">
              <w:rPr>
                <w:rFonts w:ascii="Times New Roman" w:hAnsi="Times New Roman"/>
                <w:kern w:val="0"/>
                <w:sz w:val="22"/>
                <w:lang w:val="x-none"/>
                <w14:ligatures w14:val="none"/>
              </w:rPr>
              <w:br/>
              <w:t>(−1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1</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w:t>
            </w:r>
          </w:p>
        </w:tc>
        <w:tc>
          <w:tcPr>
            <w:tcW w:w="819" w:type="dxa"/>
            <w:tcBorders>
              <w:right w:val="single" w:sz="8" w:space="0" w:color="auto"/>
            </w:tcBorders>
            <w:tcMar>
              <w:top w:w="0" w:type="dxa"/>
              <w:left w:w="108" w:type="dxa"/>
              <w:bottom w:w="0" w:type="dxa"/>
              <w:right w:w="108" w:type="dxa"/>
            </w:tcMar>
            <w:hideMark/>
          </w:tcPr>
          <w:p w14:paraId="39F8450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243</w:t>
            </w:r>
          </w:p>
        </w:tc>
        <w:tc>
          <w:tcPr>
            <w:tcW w:w="1099" w:type="dxa"/>
            <w:tcBorders>
              <w:left w:val="single" w:sz="8" w:space="0" w:color="auto"/>
            </w:tcBorders>
            <w:tcMar>
              <w:top w:w="0" w:type="dxa"/>
              <w:left w:w="108" w:type="dxa"/>
              <w:bottom w:w="0" w:type="dxa"/>
              <w:right w:w="108" w:type="dxa"/>
            </w:tcMar>
            <w:hideMark/>
          </w:tcPr>
          <w:p w14:paraId="047BFDE0"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118 (12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8)</w:t>
            </w:r>
          </w:p>
        </w:tc>
        <w:tc>
          <w:tcPr>
            <w:tcW w:w="902" w:type="dxa"/>
            <w:tcMar>
              <w:top w:w="0" w:type="dxa"/>
              <w:left w:w="108" w:type="dxa"/>
              <w:bottom w:w="0" w:type="dxa"/>
              <w:right w:w="108" w:type="dxa"/>
            </w:tcMar>
            <w:hideMark/>
          </w:tcPr>
          <w:p w14:paraId="23C72AE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98 (12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1)</w:t>
            </w:r>
          </w:p>
        </w:tc>
        <w:tc>
          <w:tcPr>
            <w:tcW w:w="1276" w:type="dxa"/>
            <w:tcMar>
              <w:top w:w="0" w:type="dxa"/>
              <w:left w:w="108" w:type="dxa"/>
              <w:bottom w:w="0" w:type="dxa"/>
              <w:right w:w="108" w:type="dxa"/>
            </w:tcMar>
            <w:hideMark/>
          </w:tcPr>
          <w:p w14:paraId="2AC6BAE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7 </w:t>
            </w:r>
            <w:r w:rsidRPr="00021661">
              <w:rPr>
                <w:rFonts w:ascii="Times New Roman" w:hAnsi="Times New Roman"/>
                <w:kern w:val="0"/>
                <w:sz w:val="22"/>
                <w:lang w:val="x-none"/>
                <w14:ligatures w14:val="none"/>
              </w:rPr>
              <w:br/>
              <w:t>(−4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4</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5</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8)</w:t>
            </w:r>
          </w:p>
        </w:tc>
        <w:tc>
          <w:tcPr>
            <w:tcW w:w="722" w:type="dxa"/>
            <w:tcMar>
              <w:top w:w="0" w:type="dxa"/>
              <w:left w:w="108" w:type="dxa"/>
              <w:bottom w:w="0" w:type="dxa"/>
              <w:right w:w="108" w:type="dxa"/>
            </w:tcMar>
            <w:hideMark/>
          </w:tcPr>
          <w:p w14:paraId="24FD5D4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794</w:t>
            </w:r>
          </w:p>
        </w:tc>
      </w:tr>
      <w:tr w:rsidR="00C16216" w:rsidRPr="00C16216" w14:paraId="22857D24" w14:textId="77777777" w:rsidTr="00B55378">
        <w:trPr>
          <w:trHeight w:val="85"/>
          <w:jc w:val="center"/>
        </w:trPr>
        <w:tc>
          <w:tcPr>
            <w:tcW w:w="1276" w:type="dxa"/>
            <w:tcMar>
              <w:top w:w="0" w:type="dxa"/>
              <w:left w:w="108" w:type="dxa"/>
              <w:bottom w:w="0" w:type="dxa"/>
              <w:right w:w="108" w:type="dxa"/>
            </w:tcMar>
            <w:hideMark/>
          </w:tcPr>
          <w:p w14:paraId="0F22A449"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r w:rsidRPr="00021661">
              <w:rPr>
                <w:rFonts w:ascii="Times New Roman" w:hAnsi="Times New Roman"/>
                <w:kern w:val="0"/>
                <w:sz w:val="22"/>
                <w:lang w:val="lt-LT"/>
                <w14:ligatures w14:val="none"/>
              </w:rPr>
              <w:t>T</w:t>
            </w:r>
            <w:proofErr w:type="spellStart"/>
            <w:r w:rsidRPr="00021661">
              <w:rPr>
                <w:rFonts w:ascii="Times New Roman" w:hAnsi="Times New Roman"/>
                <w:kern w:val="0"/>
                <w:sz w:val="22"/>
                <w:lang w:val="x-none"/>
                <w14:ligatures w14:val="none"/>
              </w:rPr>
              <w:t>ransplantato</w:t>
            </w:r>
            <w:proofErr w:type="spellEnd"/>
            <w:r w:rsidRPr="00021661">
              <w:rPr>
                <w:rFonts w:ascii="Times New Roman" w:hAnsi="Times New Roman"/>
                <w:kern w:val="0"/>
                <w:sz w:val="22"/>
                <w:lang w:val="x-none"/>
                <w14:ligatures w14:val="none"/>
              </w:rPr>
              <w:t xml:space="preserve"> praradimas</w:t>
            </w:r>
          </w:p>
        </w:tc>
        <w:tc>
          <w:tcPr>
            <w:tcW w:w="819" w:type="dxa"/>
            <w:tcMar>
              <w:top w:w="0" w:type="dxa"/>
              <w:left w:w="108" w:type="dxa"/>
              <w:bottom w:w="0" w:type="dxa"/>
              <w:right w:w="108" w:type="dxa"/>
            </w:tcMar>
            <w:hideMark/>
          </w:tcPr>
          <w:p w14:paraId="3F054E7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 xml:space="preserve">33 </w:t>
            </w:r>
          </w:p>
          <w:p w14:paraId="49A05C8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(3</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3)</w:t>
            </w:r>
          </w:p>
        </w:tc>
        <w:tc>
          <w:tcPr>
            <w:tcW w:w="867" w:type="dxa"/>
            <w:tcMar>
              <w:top w:w="0" w:type="dxa"/>
              <w:left w:w="108" w:type="dxa"/>
              <w:bottom w:w="0" w:type="dxa"/>
              <w:right w:w="108" w:type="dxa"/>
            </w:tcMar>
            <w:hideMark/>
          </w:tcPr>
          <w:p w14:paraId="2809DE4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28 (2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8)</w:t>
            </w:r>
          </w:p>
        </w:tc>
        <w:tc>
          <w:tcPr>
            <w:tcW w:w="1291" w:type="dxa"/>
            <w:tcMar>
              <w:top w:w="0" w:type="dxa"/>
              <w:left w:w="108" w:type="dxa"/>
              <w:bottom w:w="0" w:type="dxa"/>
              <w:right w:w="108" w:type="dxa"/>
            </w:tcMar>
            <w:hideMark/>
          </w:tcPr>
          <w:p w14:paraId="1DA1886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5 </w:t>
            </w:r>
            <w:r w:rsidRPr="00021661">
              <w:rPr>
                <w:rFonts w:ascii="Times New Roman" w:hAnsi="Times New Roman"/>
                <w:kern w:val="0"/>
                <w:sz w:val="22"/>
                <w:lang w:val="x-none"/>
                <w14:ligatures w14:val="none"/>
              </w:rPr>
              <w:br/>
              <w:t>(−1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0</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0)</w:t>
            </w:r>
          </w:p>
        </w:tc>
        <w:tc>
          <w:tcPr>
            <w:tcW w:w="819" w:type="dxa"/>
            <w:tcBorders>
              <w:right w:val="single" w:sz="8" w:space="0" w:color="auto"/>
            </w:tcBorders>
            <w:tcMar>
              <w:top w:w="0" w:type="dxa"/>
              <w:left w:w="108" w:type="dxa"/>
              <w:bottom w:w="0" w:type="dxa"/>
              <w:right w:w="108" w:type="dxa"/>
            </w:tcMar>
            <w:hideMark/>
          </w:tcPr>
          <w:p w14:paraId="58FB0194"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542</w:t>
            </w:r>
          </w:p>
        </w:tc>
        <w:tc>
          <w:tcPr>
            <w:tcW w:w="1099" w:type="dxa"/>
            <w:tcBorders>
              <w:left w:val="single" w:sz="8" w:space="0" w:color="auto"/>
            </w:tcBorders>
            <w:tcMar>
              <w:top w:w="0" w:type="dxa"/>
              <w:left w:w="108" w:type="dxa"/>
              <w:bottom w:w="0" w:type="dxa"/>
              <w:right w:w="108" w:type="dxa"/>
            </w:tcMar>
            <w:hideMark/>
          </w:tcPr>
          <w:p w14:paraId="3078780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 xml:space="preserve">37 </w:t>
            </w:r>
          </w:p>
          <w:p w14:paraId="18A0DE7D"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(3</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7)</w:t>
            </w:r>
          </w:p>
        </w:tc>
        <w:tc>
          <w:tcPr>
            <w:tcW w:w="902" w:type="dxa"/>
            <w:tcMar>
              <w:top w:w="0" w:type="dxa"/>
              <w:left w:w="108" w:type="dxa"/>
              <w:bottom w:w="0" w:type="dxa"/>
              <w:right w:w="108" w:type="dxa"/>
            </w:tcMar>
            <w:hideMark/>
          </w:tcPr>
          <w:p w14:paraId="6E841B4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32 (3</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w:t>
            </w:r>
          </w:p>
        </w:tc>
        <w:tc>
          <w:tcPr>
            <w:tcW w:w="1276" w:type="dxa"/>
            <w:tcMar>
              <w:top w:w="0" w:type="dxa"/>
              <w:left w:w="108" w:type="dxa"/>
              <w:bottom w:w="0" w:type="dxa"/>
              <w:right w:w="108" w:type="dxa"/>
            </w:tcMar>
            <w:hideMark/>
          </w:tcPr>
          <w:p w14:paraId="5D166F24"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5 </w:t>
            </w:r>
            <w:r w:rsidRPr="00021661">
              <w:rPr>
                <w:rFonts w:ascii="Times New Roman" w:hAnsi="Times New Roman"/>
                <w:kern w:val="0"/>
                <w:sz w:val="22"/>
                <w:lang w:val="x-none"/>
                <w14:ligatures w14:val="none"/>
              </w:rPr>
              <w:br/>
              <w:t>(−1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1</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1)</w:t>
            </w:r>
          </w:p>
        </w:tc>
        <w:tc>
          <w:tcPr>
            <w:tcW w:w="722" w:type="dxa"/>
            <w:tcMar>
              <w:top w:w="0" w:type="dxa"/>
              <w:left w:w="108" w:type="dxa"/>
              <w:bottom w:w="0" w:type="dxa"/>
              <w:right w:w="108" w:type="dxa"/>
            </w:tcMar>
            <w:hideMark/>
          </w:tcPr>
          <w:p w14:paraId="40B2B2E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572</w:t>
            </w:r>
          </w:p>
        </w:tc>
      </w:tr>
      <w:tr w:rsidR="00C16216" w:rsidRPr="00C16216" w14:paraId="3CA6A828" w14:textId="77777777" w:rsidTr="00B55378">
        <w:trPr>
          <w:trHeight w:val="85"/>
          <w:jc w:val="center"/>
        </w:trPr>
        <w:tc>
          <w:tcPr>
            <w:tcW w:w="1276" w:type="dxa"/>
            <w:tcMar>
              <w:top w:w="0" w:type="dxa"/>
              <w:left w:w="108" w:type="dxa"/>
              <w:bottom w:w="0" w:type="dxa"/>
              <w:right w:w="108" w:type="dxa"/>
            </w:tcMar>
            <w:hideMark/>
          </w:tcPr>
          <w:p w14:paraId="761E9D46"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r w:rsidRPr="00021661">
              <w:rPr>
                <w:rFonts w:ascii="Times New Roman" w:hAnsi="Times New Roman"/>
                <w:kern w:val="0"/>
                <w:sz w:val="22"/>
                <w:lang w:val="lt-LT"/>
                <w14:ligatures w14:val="none"/>
              </w:rPr>
              <w:t>Mirtis</w:t>
            </w:r>
            <w:r w:rsidRPr="00021661">
              <w:rPr>
                <w:rFonts w:ascii="Times New Roman" w:hAnsi="Times New Roman"/>
                <w:kern w:val="0"/>
                <w:sz w:val="22"/>
                <w:lang w:val="x-none"/>
                <w14:ligatures w14:val="none"/>
              </w:rPr>
              <w:t xml:space="preserve"> </w:t>
            </w:r>
          </w:p>
        </w:tc>
        <w:tc>
          <w:tcPr>
            <w:tcW w:w="819" w:type="dxa"/>
            <w:tcMar>
              <w:top w:w="0" w:type="dxa"/>
              <w:left w:w="108" w:type="dxa"/>
              <w:bottom w:w="0" w:type="dxa"/>
              <w:right w:w="108" w:type="dxa"/>
            </w:tcMar>
            <w:hideMark/>
          </w:tcPr>
          <w:p w14:paraId="0F84866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 xml:space="preserve">20 </w:t>
            </w:r>
          </w:p>
          <w:p w14:paraId="6A2526E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0)</w:t>
            </w:r>
          </w:p>
        </w:tc>
        <w:tc>
          <w:tcPr>
            <w:tcW w:w="867" w:type="dxa"/>
            <w:tcMar>
              <w:top w:w="0" w:type="dxa"/>
              <w:left w:w="108" w:type="dxa"/>
              <w:bottom w:w="0" w:type="dxa"/>
              <w:right w:w="108" w:type="dxa"/>
            </w:tcMar>
            <w:hideMark/>
          </w:tcPr>
          <w:p w14:paraId="2E529E66"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28 (2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8)</w:t>
            </w:r>
          </w:p>
        </w:tc>
        <w:tc>
          <w:tcPr>
            <w:tcW w:w="1291" w:type="dxa"/>
            <w:tcMar>
              <w:top w:w="0" w:type="dxa"/>
              <w:left w:w="108" w:type="dxa"/>
              <w:bottom w:w="0" w:type="dxa"/>
              <w:right w:w="108" w:type="dxa"/>
            </w:tcMar>
            <w:hideMark/>
          </w:tcPr>
          <w:p w14:paraId="32937C2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8 </w:t>
            </w:r>
            <w:r w:rsidRPr="00021661">
              <w:rPr>
                <w:rFonts w:ascii="Times New Roman" w:hAnsi="Times New Roman"/>
                <w:kern w:val="0"/>
                <w:sz w:val="22"/>
                <w:lang w:val="x-none"/>
                <w14:ligatures w14:val="none"/>
              </w:rPr>
              <w:br/>
              <w:t>(−2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w:t>
            </w:r>
            <w:r w:rsidRPr="00021661">
              <w:rPr>
                <w:rFonts w:ascii="Times New Roman" w:hAnsi="Times New Roman"/>
                <w:kern w:val="0"/>
                <w:sz w:val="22"/>
                <w14:ligatures w14:val="none"/>
              </w:rPr>
              <w:t xml:space="preserve">; </w:t>
            </w: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5)</w:t>
            </w:r>
          </w:p>
        </w:tc>
        <w:tc>
          <w:tcPr>
            <w:tcW w:w="819" w:type="dxa"/>
            <w:tcBorders>
              <w:right w:val="single" w:sz="8" w:space="0" w:color="auto"/>
            </w:tcBorders>
            <w:tcMar>
              <w:top w:w="0" w:type="dxa"/>
              <w:left w:w="108" w:type="dxa"/>
              <w:bottom w:w="0" w:type="dxa"/>
              <w:right w:w="108" w:type="dxa"/>
            </w:tcMar>
            <w:hideMark/>
          </w:tcPr>
          <w:p w14:paraId="5F0EE0D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234</w:t>
            </w:r>
          </w:p>
        </w:tc>
        <w:tc>
          <w:tcPr>
            <w:tcW w:w="1099" w:type="dxa"/>
            <w:tcBorders>
              <w:left w:val="single" w:sz="8" w:space="0" w:color="auto"/>
            </w:tcBorders>
            <w:tcMar>
              <w:top w:w="0" w:type="dxa"/>
              <w:left w:w="108" w:type="dxa"/>
              <w:bottom w:w="0" w:type="dxa"/>
              <w:right w:w="108" w:type="dxa"/>
            </w:tcMar>
            <w:hideMark/>
          </w:tcPr>
          <w:p w14:paraId="58D4C84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 xml:space="preserve">32 </w:t>
            </w:r>
          </w:p>
          <w:p w14:paraId="76138D99"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(3</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7)</w:t>
            </w:r>
          </w:p>
        </w:tc>
        <w:tc>
          <w:tcPr>
            <w:tcW w:w="902" w:type="dxa"/>
            <w:tcMar>
              <w:top w:w="0" w:type="dxa"/>
              <w:left w:w="108" w:type="dxa"/>
              <w:bottom w:w="0" w:type="dxa"/>
              <w:right w:w="108" w:type="dxa"/>
            </w:tcMar>
            <w:hideMark/>
          </w:tcPr>
          <w:p w14:paraId="672C2FEC"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36 (4</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2)</w:t>
            </w:r>
          </w:p>
        </w:tc>
        <w:tc>
          <w:tcPr>
            <w:tcW w:w="1276" w:type="dxa"/>
            <w:tcMar>
              <w:top w:w="0" w:type="dxa"/>
              <w:left w:w="108" w:type="dxa"/>
              <w:bottom w:w="0" w:type="dxa"/>
              <w:right w:w="108" w:type="dxa"/>
            </w:tcMar>
            <w:hideMark/>
          </w:tcPr>
          <w:p w14:paraId="25376EF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 xml:space="preserve">5 </w:t>
            </w:r>
            <w:r w:rsidRPr="00021661">
              <w:rPr>
                <w:rFonts w:ascii="Times New Roman" w:hAnsi="Times New Roman"/>
                <w:kern w:val="0"/>
                <w:sz w:val="22"/>
                <w:lang w:val="x-none"/>
                <w14:ligatures w14:val="none"/>
              </w:rPr>
              <w:br/>
              <w:t>(−2</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7</w:t>
            </w:r>
            <w:r w:rsidRPr="00021661">
              <w:rPr>
                <w:rFonts w:ascii="Times New Roman" w:hAnsi="Times New Roman"/>
                <w:kern w:val="0"/>
                <w:sz w:val="22"/>
                <w14:ligatures w14:val="none"/>
              </w:rPr>
              <w:t>;</w:t>
            </w:r>
            <w:r w:rsidRPr="00021661">
              <w:rPr>
                <w:rFonts w:ascii="Times New Roman" w:hAnsi="Times New Roman"/>
                <w:kern w:val="0"/>
                <w:sz w:val="22"/>
                <w:lang w:val="x-none"/>
                <w14:ligatures w14:val="none"/>
              </w:rPr>
              <w:t xml:space="preserve"> 1</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6)</w:t>
            </w:r>
          </w:p>
        </w:tc>
        <w:tc>
          <w:tcPr>
            <w:tcW w:w="722" w:type="dxa"/>
            <w:tcMar>
              <w:top w:w="0" w:type="dxa"/>
              <w:left w:w="108" w:type="dxa"/>
              <w:bottom w:w="0" w:type="dxa"/>
              <w:right w:w="108" w:type="dxa"/>
            </w:tcMar>
            <w:hideMark/>
          </w:tcPr>
          <w:p w14:paraId="5AA9BC3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lang w:val="x-none"/>
                <w14:ligatures w14:val="none"/>
              </w:rPr>
              <w:t>0</w:t>
            </w:r>
            <w:r w:rsidRPr="00021661">
              <w:rPr>
                <w:rFonts w:ascii="Times New Roman" w:hAnsi="Times New Roman"/>
                <w:kern w:val="0"/>
                <w:sz w:val="22"/>
                <w:lang w:val="lt-LT"/>
                <w14:ligatures w14:val="none"/>
              </w:rPr>
              <w:t>,</w:t>
            </w:r>
            <w:r w:rsidRPr="00021661">
              <w:rPr>
                <w:rFonts w:ascii="Times New Roman" w:hAnsi="Times New Roman"/>
                <w:kern w:val="0"/>
                <w:sz w:val="22"/>
                <w:lang w:val="x-none"/>
                <w14:ligatures w14:val="none"/>
              </w:rPr>
              <w:t>634</w:t>
            </w:r>
          </w:p>
        </w:tc>
      </w:tr>
      <w:tr w:rsidR="00C16216" w:rsidRPr="00C16216" w14:paraId="0CA0A65E" w14:textId="77777777" w:rsidTr="00B55378">
        <w:trPr>
          <w:trHeight w:val="85"/>
          <w:jc w:val="center"/>
        </w:trPr>
        <w:tc>
          <w:tcPr>
            <w:tcW w:w="1276" w:type="dxa"/>
            <w:tcMar>
              <w:top w:w="0" w:type="dxa"/>
              <w:left w:w="108" w:type="dxa"/>
              <w:bottom w:w="0" w:type="dxa"/>
              <w:right w:w="108" w:type="dxa"/>
            </w:tcMar>
          </w:tcPr>
          <w:p w14:paraId="608DCB04"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r w:rsidRPr="00021661">
              <w:rPr>
                <w:rFonts w:ascii="Times New Roman" w:hAnsi="Times New Roman"/>
                <w:kern w:val="0"/>
                <w:sz w:val="22"/>
                <w:lang w:val="lt-LT"/>
                <w14:ligatures w14:val="none"/>
              </w:rPr>
              <w:t>T</w:t>
            </w:r>
            <w:proofErr w:type="spellStart"/>
            <w:r w:rsidRPr="00021661">
              <w:rPr>
                <w:rFonts w:ascii="Times New Roman" w:hAnsi="Times New Roman"/>
                <w:kern w:val="0"/>
                <w:sz w:val="22"/>
                <w:lang w:val="x-none"/>
                <w14:ligatures w14:val="none"/>
              </w:rPr>
              <w:t>ransplantato</w:t>
            </w:r>
            <w:proofErr w:type="spellEnd"/>
            <w:r w:rsidRPr="00021661">
              <w:rPr>
                <w:rFonts w:ascii="Times New Roman" w:hAnsi="Times New Roman"/>
                <w:kern w:val="0"/>
                <w:sz w:val="22"/>
                <w:lang w:val="x-none"/>
                <w14:ligatures w14:val="none"/>
              </w:rPr>
              <w:t xml:space="preserve"> praradimas arba mirtis</w:t>
            </w:r>
          </w:p>
        </w:tc>
        <w:tc>
          <w:tcPr>
            <w:tcW w:w="819" w:type="dxa"/>
            <w:tcMar>
              <w:top w:w="0" w:type="dxa"/>
              <w:left w:w="108" w:type="dxa"/>
              <w:bottom w:w="0" w:type="dxa"/>
              <w:right w:w="108" w:type="dxa"/>
            </w:tcMar>
          </w:tcPr>
          <w:p w14:paraId="3AB2330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51</w:t>
            </w:r>
          </w:p>
          <w:p w14:paraId="615CF79F"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(5)</w:t>
            </w:r>
          </w:p>
        </w:tc>
        <w:tc>
          <w:tcPr>
            <w:tcW w:w="867" w:type="dxa"/>
            <w:tcMar>
              <w:top w:w="0" w:type="dxa"/>
              <w:left w:w="108" w:type="dxa"/>
              <w:bottom w:w="0" w:type="dxa"/>
              <w:right w:w="108" w:type="dxa"/>
            </w:tcMar>
          </w:tcPr>
          <w:p w14:paraId="46948BAB"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54</w:t>
            </w:r>
          </w:p>
          <w:p w14:paraId="4BBEF11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(5,4)</w:t>
            </w:r>
          </w:p>
        </w:tc>
        <w:tc>
          <w:tcPr>
            <w:tcW w:w="1291" w:type="dxa"/>
            <w:tcMar>
              <w:top w:w="0" w:type="dxa"/>
              <w:left w:w="108" w:type="dxa"/>
              <w:bottom w:w="0" w:type="dxa"/>
              <w:right w:w="108" w:type="dxa"/>
            </w:tcMar>
          </w:tcPr>
          <w:p w14:paraId="7733F49D"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 xml:space="preserve">-0,3 </w:t>
            </w:r>
            <w:r w:rsidRPr="00021661">
              <w:rPr>
                <w:rFonts w:ascii="Times New Roman" w:hAnsi="Times New Roman"/>
                <w:kern w:val="0"/>
                <w:sz w:val="22"/>
                <w14:ligatures w14:val="none"/>
              </w:rPr>
              <w:br/>
              <w:t>(-2,3; 1,6)</w:t>
            </w:r>
          </w:p>
        </w:tc>
        <w:tc>
          <w:tcPr>
            <w:tcW w:w="819" w:type="dxa"/>
            <w:tcBorders>
              <w:right w:val="single" w:sz="8" w:space="0" w:color="auto"/>
            </w:tcBorders>
            <w:tcMar>
              <w:top w:w="0" w:type="dxa"/>
              <w:left w:w="108" w:type="dxa"/>
              <w:bottom w:w="0" w:type="dxa"/>
              <w:right w:w="108" w:type="dxa"/>
            </w:tcMar>
          </w:tcPr>
          <w:p w14:paraId="1F3C358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0,732</w:t>
            </w:r>
          </w:p>
        </w:tc>
        <w:tc>
          <w:tcPr>
            <w:tcW w:w="1099" w:type="dxa"/>
            <w:tcBorders>
              <w:left w:val="single" w:sz="8" w:space="0" w:color="auto"/>
            </w:tcBorders>
            <w:tcMar>
              <w:top w:w="0" w:type="dxa"/>
              <w:left w:w="108" w:type="dxa"/>
              <w:bottom w:w="0" w:type="dxa"/>
              <w:right w:w="108" w:type="dxa"/>
            </w:tcMar>
          </w:tcPr>
          <w:p w14:paraId="63DD631D"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 xml:space="preserve">67 </w:t>
            </w:r>
          </w:p>
          <w:p w14:paraId="3F3033C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(7,1)</w:t>
            </w:r>
          </w:p>
        </w:tc>
        <w:tc>
          <w:tcPr>
            <w:tcW w:w="902" w:type="dxa"/>
            <w:tcMar>
              <w:top w:w="0" w:type="dxa"/>
              <w:left w:w="108" w:type="dxa"/>
              <w:bottom w:w="0" w:type="dxa"/>
              <w:right w:w="108" w:type="dxa"/>
            </w:tcMar>
          </w:tcPr>
          <w:p w14:paraId="373FA792"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65 (7,1)</w:t>
            </w:r>
          </w:p>
        </w:tc>
        <w:tc>
          <w:tcPr>
            <w:tcW w:w="1276" w:type="dxa"/>
            <w:tcMar>
              <w:top w:w="0" w:type="dxa"/>
              <w:left w:w="108" w:type="dxa"/>
              <w:bottom w:w="0" w:type="dxa"/>
              <w:right w:w="108" w:type="dxa"/>
            </w:tcMar>
          </w:tcPr>
          <w:p w14:paraId="200C680E"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0,0</w:t>
            </w:r>
            <w:r w:rsidRPr="00021661">
              <w:rPr>
                <w:rFonts w:ascii="Times New Roman" w:hAnsi="Times New Roman"/>
                <w:kern w:val="0"/>
                <w:sz w:val="22"/>
                <w14:ligatures w14:val="none"/>
              </w:rPr>
              <w:br/>
              <w:t>(-2,5; 2,6)</w:t>
            </w:r>
          </w:p>
        </w:tc>
        <w:tc>
          <w:tcPr>
            <w:tcW w:w="722" w:type="dxa"/>
            <w:tcMar>
              <w:top w:w="0" w:type="dxa"/>
              <w:left w:w="108" w:type="dxa"/>
              <w:bottom w:w="0" w:type="dxa"/>
              <w:right w:w="108" w:type="dxa"/>
            </w:tcMar>
          </w:tcPr>
          <w:p w14:paraId="170096AA"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0,970</w:t>
            </w:r>
          </w:p>
        </w:tc>
      </w:tr>
      <w:tr w:rsidR="00C16216" w:rsidRPr="00C16216" w14:paraId="1B77B19B" w14:textId="77777777" w:rsidTr="00B55378">
        <w:trPr>
          <w:trHeight w:val="85"/>
          <w:jc w:val="center"/>
        </w:trPr>
        <w:tc>
          <w:tcPr>
            <w:tcW w:w="1276" w:type="dxa"/>
            <w:tcMar>
              <w:top w:w="0" w:type="dxa"/>
              <w:left w:w="108" w:type="dxa"/>
              <w:bottom w:w="0" w:type="dxa"/>
              <w:right w:w="108" w:type="dxa"/>
            </w:tcMar>
          </w:tcPr>
          <w:p w14:paraId="0A1B16E1"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r w:rsidRPr="00021661">
              <w:rPr>
                <w:rFonts w:ascii="Times New Roman" w:hAnsi="Times New Roman"/>
                <w:kern w:val="0"/>
                <w:sz w:val="22"/>
                <w14:ligatures w14:val="none"/>
              </w:rPr>
              <w:t>eGFR &lt;</w:t>
            </w:r>
          </w:p>
          <w:p w14:paraId="4C496817" w14:textId="77777777" w:rsidR="00C16216" w:rsidRPr="00021661" w:rsidRDefault="00C16216" w:rsidP="00021661">
            <w:pPr>
              <w:keepLines/>
              <w:tabs>
                <w:tab w:val="left" w:pos="284"/>
              </w:tabs>
              <w:spacing w:before="20" w:after="20" w:line="240" w:lineRule="auto"/>
              <w:rPr>
                <w:rFonts w:ascii="Times New Roman" w:hAnsi="Times New Roman"/>
                <w:kern w:val="0"/>
                <w:sz w:val="22"/>
                <w14:ligatures w14:val="none"/>
              </w:rPr>
            </w:pPr>
            <w:r w:rsidRPr="00021661">
              <w:rPr>
                <w:rFonts w:ascii="Times New Roman" w:hAnsi="Times New Roman"/>
                <w:kern w:val="0"/>
                <w:sz w:val="22"/>
                <w14:ligatures w14:val="none"/>
              </w:rPr>
              <w:t>50mL/min/1,73m</w:t>
            </w:r>
            <w:r w:rsidRPr="00021661">
              <w:rPr>
                <w:rFonts w:ascii="Times New Roman" w:hAnsi="Times New Roman"/>
                <w:kern w:val="0"/>
                <w:sz w:val="22"/>
                <w:vertAlign w:val="superscript"/>
                <w14:ligatures w14:val="none"/>
              </w:rPr>
              <w:t>2</w:t>
            </w:r>
            <w:r w:rsidRPr="00021661">
              <w:rPr>
                <w:rFonts w:ascii="Times New Roman" w:hAnsi="Times New Roman"/>
                <w:kern w:val="0"/>
                <w:sz w:val="22"/>
                <w14:ligatures w14:val="none"/>
              </w:rPr>
              <w:t>#</w:t>
            </w:r>
          </w:p>
        </w:tc>
        <w:tc>
          <w:tcPr>
            <w:tcW w:w="819" w:type="dxa"/>
            <w:tcMar>
              <w:top w:w="0" w:type="dxa"/>
              <w:left w:w="108" w:type="dxa"/>
              <w:bottom w:w="0" w:type="dxa"/>
              <w:right w:w="108" w:type="dxa"/>
            </w:tcMar>
          </w:tcPr>
          <w:p w14:paraId="372B1698"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456 (44,6)</w:t>
            </w:r>
          </w:p>
        </w:tc>
        <w:tc>
          <w:tcPr>
            <w:tcW w:w="867" w:type="dxa"/>
            <w:tcMar>
              <w:top w:w="0" w:type="dxa"/>
              <w:left w:w="108" w:type="dxa"/>
              <w:bottom w:w="0" w:type="dxa"/>
              <w:right w:w="108" w:type="dxa"/>
            </w:tcMar>
          </w:tcPr>
          <w:p w14:paraId="0B0E8FB3"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424 (41,8)</w:t>
            </w:r>
          </w:p>
        </w:tc>
        <w:tc>
          <w:tcPr>
            <w:tcW w:w="1291" w:type="dxa"/>
            <w:tcMar>
              <w:top w:w="0" w:type="dxa"/>
              <w:left w:w="108" w:type="dxa"/>
              <w:bottom w:w="0" w:type="dxa"/>
              <w:right w:w="108" w:type="dxa"/>
            </w:tcMar>
          </w:tcPr>
          <w:p w14:paraId="48AB8EA2"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 xml:space="preserve">2,9 </w:t>
            </w:r>
            <w:r w:rsidRPr="00021661">
              <w:rPr>
                <w:rFonts w:ascii="Times New Roman" w:hAnsi="Times New Roman"/>
                <w:kern w:val="0"/>
                <w:sz w:val="22"/>
                <w14:ligatures w14:val="none"/>
              </w:rPr>
              <w:br/>
              <w:t>(-1,5; 7,2)</w:t>
            </w:r>
          </w:p>
        </w:tc>
        <w:tc>
          <w:tcPr>
            <w:tcW w:w="819" w:type="dxa"/>
            <w:tcBorders>
              <w:right w:val="single" w:sz="8" w:space="0" w:color="auto"/>
            </w:tcBorders>
            <w:tcMar>
              <w:top w:w="0" w:type="dxa"/>
              <w:left w:w="108" w:type="dxa"/>
              <w:bottom w:w="0" w:type="dxa"/>
              <w:right w:w="108" w:type="dxa"/>
            </w:tcMar>
          </w:tcPr>
          <w:p w14:paraId="788BB710"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0,201</w:t>
            </w:r>
          </w:p>
        </w:tc>
        <w:tc>
          <w:tcPr>
            <w:tcW w:w="1099" w:type="dxa"/>
            <w:tcBorders>
              <w:left w:val="single" w:sz="8" w:space="0" w:color="auto"/>
            </w:tcBorders>
            <w:tcMar>
              <w:top w:w="0" w:type="dxa"/>
              <w:left w:w="108" w:type="dxa"/>
              <w:bottom w:w="0" w:type="dxa"/>
              <w:right w:w="108" w:type="dxa"/>
            </w:tcMar>
          </w:tcPr>
          <w:p w14:paraId="22FAD554"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474 (46,4)</w:t>
            </w:r>
          </w:p>
        </w:tc>
        <w:tc>
          <w:tcPr>
            <w:tcW w:w="902" w:type="dxa"/>
            <w:tcMar>
              <w:top w:w="0" w:type="dxa"/>
              <w:left w:w="108" w:type="dxa"/>
              <w:bottom w:w="0" w:type="dxa"/>
              <w:right w:w="108" w:type="dxa"/>
            </w:tcMar>
          </w:tcPr>
          <w:p w14:paraId="0BD6BC6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423 (41,6)</w:t>
            </w:r>
          </w:p>
        </w:tc>
        <w:tc>
          <w:tcPr>
            <w:tcW w:w="1276" w:type="dxa"/>
            <w:tcMar>
              <w:top w:w="0" w:type="dxa"/>
              <w:left w:w="108" w:type="dxa"/>
              <w:bottom w:w="0" w:type="dxa"/>
              <w:right w:w="108" w:type="dxa"/>
            </w:tcMar>
          </w:tcPr>
          <w:p w14:paraId="480585F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 xml:space="preserve">4,7 </w:t>
            </w:r>
            <w:r w:rsidRPr="00021661">
              <w:rPr>
                <w:rFonts w:ascii="Times New Roman" w:hAnsi="Times New Roman"/>
                <w:kern w:val="0"/>
                <w:sz w:val="22"/>
                <w14:ligatures w14:val="none"/>
              </w:rPr>
              <w:br/>
              <w:t>( 0,2; 9,2)</w:t>
            </w:r>
          </w:p>
        </w:tc>
        <w:tc>
          <w:tcPr>
            <w:tcW w:w="722" w:type="dxa"/>
            <w:tcMar>
              <w:top w:w="0" w:type="dxa"/>
              <w:left w:w="108" w:type="dxa"/>
              <w:bottom w:w="0" w:type="dxa"/>
              <w:right w:w="108" w:type="dxa"/>
            </w:tcMar>
          </w:tcPr>
          <w:p w14:paraId="16F04AF1" w14:textId="77777777" w:rsidR="00C16216" w:rsidRPr="00021661" w:rsidRDefault="00C16216" w:rsidP="00021661">
            <w:pPr>
              <w:keepLines/>
              <w:tabs>
                <w:tab w:val="left" w:pos="284"/>
              </w:tabs>
              <w:spacing w:before="20" w:after="20" w:line="240" w:lineRule="auto"/>
              <w:jc w:val="center"/>
              <w:rPr>
                <w:rFonts w:ascii="Times New Roman" w:hAnsi="Times New Roman"/>
                <w:kern w:val="0"/>
                <w:sz w:val="22"/>
                <w14:ligatures w14:val="none"/>
              </w:rPr>
            </w:pPr>
            <w:r w:rsidRPr="00021661">
              <w:rPr>
                <w:rFonts w:ascii="Times New Roman" w:hAnsi="Times New Roman"/>
                <w:kern w:val="0"/>
                <w:sz w:val="22"/>
                <w14:ligatures w14:val="none"/>
              </w:rPr>
              <w:t>0,040</w:t>
            </w:r>
          </w:p>
        </w:tc>
      </w:tr>
    </w:tbl>
    <w:p w14:paraId="59E547A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95 % CI ir p vertė skirta patikrinti ar nėra skirtumo ([EVR+rCNI] – [MPA+sCNI] = 0); baigtis, paryškinta #, lyginama naudojant neapdorotus dažnio rodiklius, kitos baigtys lyginamos naudojant Kaplan-Meier dažnio rodiklius;</w:t>
      </w:r>
    </w:p>
    <w:p w14:paraId="4BFB6C7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tBPAR: gydomas biopsija patvirtintas ūminis atmetimas; CI: pasikliautinasis intervalas; eGFR: apskaičiuotas glomerulų filtracijos greitis; EVR: everolimuzas; MPA: mikofenolio rūgštis; rCNI: sumažintos ekspozicijos kalcineurino inhibitorius; sCNI: standartinės ekspozicijos kalcineurino inhibitorius</w:t>
      </w:r>
    </w:p>
    <w:p w14:paraId="077C3EE3" w14:textId="77777777" w:rsidR="00C16216" w:rsidRPr="00021661" w:rsidRDefault="00C16216" w:rsidP="00C16216">
      <w:pPr>
        <w:spacing w:after="0" w:line="240" w:lineRule="auto"/>
        <w:rPr>
          <w:rFonts w:ascii="Times New Roman" w:hAnsi="Times New Roman"/>
          <w:kern w:val="0"/>
          <w:sz w:val="22"/>
          <w:lang w:val="lt-LT"/>
          <w14:ligatures w14:val="none"/>
        </w:rPr>
      </w:pPr>
    </w:p>
    <w:p w14:paraId="44854C67"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Širdies transplantacija</w:t>
      </w:r>
    </w:p>
    <w:p w14:paraId="48D0DF43" w14:textId="77777777" w:rsidR="00C16216" w:rsidRPr="00021661" w:rsidRDefault="00C16216" w:rsidP="00C16216">
      <w:pPr>
        <w:spacing w:after="0" w:line="240" w:lineRule="auto"/>
        <w:rPr>
          <w:rFonts w:ascii="Times New Roman" w:hAnsi="Times New Roman"/>
          <w:kern w:val="0"/>
          <w:sz w:val="22"/>
          <w:lang w:val="lt-LT"/>
          <w14:ligatures w14:val="none"/>
        </w:rPr>
      </w:pPr>
    </w:p>
    <w:p w14:paraId="1011F0F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III fazės širdies tyrimo (B253) metu 1,5 mg ir 3 mg Certican paros dozė, vartojama kartu su standartine ciklosporino mikroemulsijai doze ir kortikoteroidais, buvo lyginama su azatioprino (AZA), kurio buvo vartojama 1</w:t>
      </w:r>
      <w:r w:rsidRPr="00021661">
        <w:rPr>
          <w:rFonts w:ascii="Times New Roman" w:hAnsi="Times New Roman"/>
          <w:kern w:val="0"/>
          <w:sz w:val="22"/>
          <w:lang w:val="lt-LT"/>
          <w14:ligatures w14:val="none"/>
        </w:rPr>
        <w:noBreakHyphen/>
        <w:t xml:space="preserve">3 mg/kg kūno svorio paros dozės veiksmingumu. Pagrindinis rezultatas buvo sudėtinis, jį sudarė ūminio atmetimo </w:t>
      </w:r>
      <w:r w:rsidRPr="00021661">
        <w:rPr>
          <w:rFonts w:ascii="Times New Roman" w:hAnsi="Times New Roman"/>
          <w:kern w:val="0"/>
          <w:sz w:val="22"/>
          <w:lang w:val="lt-LT"/>
          <w14:ligatures w14:val="none"/>
        </w:rPr>
        <w:sym w:font="Symbol" w:char="F0B3"/>
      </w:r>
      <w:r w:rsidRPr="00021661">
        <w:rPr>
          <w:rFonts w:ascii="Times New Roman" w:hAnsi="Times New Roman"/>
          <w:kern w:val="0"/>
          <w:sz w:val="22"/>
          <w:lang w:val="lt-LT"/>
          <w14:ligatures w14:val="none"/>
        </w:rPr>
        <w:t> ISHLT 3A laipsnio, ūminio atmetimo su sutrikusia hemodinamika, transplantato netekimo, paciento mirties ar neatliktu tolesniu tyrimu 6</w:t>
      </w:r>
      <w:r w:rsidRPr="00021661">
        <w:rPr>
          <w:rFonts w:ascii="Times New Roman" w:hAnsi="Times New Roman"/>
          <w:kern w:val="0"/>
          <w:sz w:val="22"/>
          <w:lang w:val="lt-LT"/>
          <w14:ligatures w14:val="none"/>
        </w:rPr>
        <w:noBreakHyphen/>
        <w:t>ąjį, 12</w:t>
      </w:r>
      <w:r w:rsidRPr="00021661">
        <w:rPr>
          <w:rFonts w:ascii="Times New Roman" w:hAnsi="Times New Roman"/>
          <w:kern w:val="0"/>
          <w:sz w:val="22"/>
          <w:lang w:val="lt-LT"/>
          <w14:ligatures w14:val="none"/>
        </w:rPr>
        <w:noBreakHyphen/>
        <w:t>ąjį ir 24</w:t>
      </w:r>
      <w:r w:rsidRPr="00021661">
        <w:rPr>
          <w:rFonts w:ascii="Times New Roman" w:hAnsi="Times New Roman"/>
          <w:kern w:val="0"/>
          <w:sz w:val="22"/>
          <w:lang w:val="lt-LT"/>
          <w14:ligatures w14:val="none"/>
        </w:rPr>
        <w:noBreakHyphen/>
        <w:t>ąjį mėnesiais dažniai. Abi Certican dozės buvo efektyvesnės už AZA veiksmingumą 6</w:t>
      </w:r>
      <w:r w:rsidRPr="00021661">
        <w:rPr>
          <w:rFonts w:ascii="Times New Roman" w:hAnsi="Times New Roman"/>
          <w:kern w:val="0"/>
          <w:sz w:val="22"/>
          <w:lang w:val="lt-LT"/>
          <w14:ligatures w14:val="none"/>
        </w:rPr>
        <w:noBreakHyphen/>
        <w:t>ąjį, 12</w:t>
      </w:r>
      <w:r w:rsidRPr="00021661">
        <w:rPr>
          <w:rFonts w:ascii="Times New Roman" w:hAnsi="Times New Roman"/>
          <w:kern w:val="0"/>
          <w:sz w:val="22"/>
          <w:lang w:val="lt-LT"/>
          <w14:ligatures w14:val="none"/>
        </w:rPr>
        <w:noBreakHyphen/>
        <w:t>ąjį ir 24</w:t>
      </w:r>
      <w:r w:rsidRPr="00021661">
        <w:rPr>
          <w:rFonts w:ascii="Times New Roman" w:hAnsi="Times New Roman"/>
          <w:kern w:val="0"/>
          <w:sz w:val="22"/>
          <w:lang w:val="lt-LT"/>
          <w14:ligatures w14:val="none"/>
        </w:rPr>
        <w:noBreakHyphen/>
        <w:t xml:space="preserve">ąjį mėnesiais. Ūminio biopsija patvirtinto </w:t>
      </w:r>
      <w:r w:rsidRPr="00021661">
        <w:rPr>
          <w:rFonts w:ascii="Times New Roman" w:hAnsi="Times New Roman"/>
          <w:kern w:val="0"/>
          <w:sz w:val="22"/>
          <w:lang w:val="lt-LT"/>
          <w14:ligatures w14:val="none"/>
        </w:rPr>
        <w:sym w:font="Symbol" w:char="F0B3"/>
      </w:r>
      <w:r w:rsidRPr="00021661">
        <w:rPr>
          <w:rFonts w:ascii="Times New Roman" w:hAnsi="Times New Roman"/>
          <w:kern w:val="0"/>
          <w:sz w:val="22"/>
          <w:lang w:val="lt-LT"/>
          <w14:ligatures w14:val="none"/>
        </w:rPr>
        <w:t> ISHLT 3A laipsnio atmetimo dažnis 6</w:t>
      </w:r>
      <w:r w:rsidRPr="00021661">
        <w:rPr>
          <w:rFonts w:ascii="Times New Roman" w:hAnsi="Times New Roman"/>
          <w:kern w:val="0"/>
          <w:sz w:val="22"/>
          <w:lang w:val="lt-LT"/>
          <w14:ligatures w14:val="none"/>
        </w:rPr>
        <w:noBreakHyphen/>
        <w:t>ąjį mėnesį buvo atitinkamai 27,8 % 1,5 mg paros dozę vartojusių pacientų grupėje, 19 % 3 mg paros dozę vartojusiųjų grupėje ir 41,6 % AZA grupės pacientų (p = 0,003, kai 1,5 mg paros dozė buvo lyginama su kontrole ir p &lt; 0,001, kai 3 mg paros dozė buvo lyginama su kontrole).</w:t>
      </w:r>
    </w:p>
    <w:p w14:paraId="1B573072" w14:textId="77777777" w:rsidR="00C16216" w:rsidRPr="00021661" w:rsidRDefault="00C16216" w:rsidP="00C16216">
      <w:pPr>
        <w:spacing w:after="0" w:line="240" w:lineRule="auto"/>
        <w:rPr>
          <w:rFonts w:ascii="Times New Roman" w:hAnsi="Times New Roman"/>
          <w:kern w:val="0"/>
          <w:sz w:val="22"/>
          <w:lang w:val="lt-LT"/>
          <w14:ligatures w14:val="none"/>
        </w:rPr>
      </w:pPr>
    </w:p>
    <w:p w14:paraId="7AEA35A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Dalies tiriamų pacientų vainikinių arterijų vidinio tyrimo ultragarsu duomenimis, abi Certican dozės buvo statistiškai patikimai efektyvesnės negu AZA apsaugant nuo alogeninio transplantato vaskulopatijos (apibūdintos didžiausiu intimos storio padidėjimu nuo pradinio lygio </w:t>
      </w:r>
      <w:r w:rsidRPr="00021661">
        <w:rPr>
          <w:rFonts w:ascii="Times New Roman" w:hAnsi="Times New Roman"/>
          <w:kern w:val="0"/>
          <w:sz w:val="22"/>
          <w:lang w:val="lt-LT"/>
          <w14:ligatures w14:val="none"/>
        </w:rPr>
        <w:sym w:font="Symbol" w:char="F0B3"/>
      </w:r>
      <w:r w:rsidRPr="00021661">
        <w:rPr>
          <w:rFonts w:ascii="Times New Roman" w:hAnsi="Times New Roman"/>
          <w:kern w:val="0"/>
          <w:sz w:val="22"/>
          <w:lang w:val="lt-LT"/>
          <w14:ligatures w14:val="none"/>
        </w:rPr>
        <w:t> 0,5 mm bent viename poriniame automatiškai parinktos sekos pjūvyje) – svarbaus ilgalaikio transplantato netekimo rizikos veiksnio.</w:t>
      </w:r>
    </w:p>
    <w:p w14:paraId="0619BA11" w14:textId="77777777" w:rsidR="00C16216" w:rsidRPr="00021661" w:rsidRDefault="00C16216" w:rsidP="00C16216">
      <w:pPr>
        <w:spacing w:after="0" w:line="240" w:lineRule="auto"/>
        <w:rPr>
          <w:rFonts w:ascii="Times New Roman" w:hAnsi="Times New Roman"/>
          <w:kern w:val="0"/>
          <w:sz w:val="22"/>
          <w:lang w:val="lt-LT"/>
          <w14:ligatures w14:val="none"/>
        </w:rPr>
      </w:pPr>
    </w:p>
    <w:p w14:paraId="2403C2A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Padidėjusi kreatinino koncentracija serume dažniau pasireiškė asmenims, vartojusiems Certican kartu su visa ciklosporino mikroemulsijai doze, negu AZA vartojusiems pacientams. Šis rezultatas rodo, kad Certican didina ciklosporino sukeliamą toksinį poveikį inkstams. </w:t>
      </w:r>
    </w:p>
    <w:p w14:paraId="3F4FDF3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632B9D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Atsitiktinių imčių, 12 mėnesių trukmės, atviro A2411 klinikinio tyrimo su </w:t>
      </w:r>
      <w:r w:rsidRPr="00021661">
        <w:rPr>
          <w:rFonts w:ascii="Times New Roman" w:hAnsi="Times New Roman"/>
          <w:i/>
          <w:kern w:val="0"/>
          <w:sz w:val="22"/>
          <w:lang w:val="lt-LT"/>
          <w14:ligatures w14:val="none"/>
        </w:rPr>
        <w:t>de novo</w:t>
      </w:r>
      <w:r w:rsidRPr="00021661">
        <w:rPr>
          <w:rFonts w:ascii="Times New Roman" w:hAnsi="Times New Roman"/>
          <w:kern w:val="0"/>
          <w:sz w:val="22"/>
          <w:lang w:val="lt-LT"/>
          <w14:ligatures w14:val="none"/>
        </w:rPr>
        <w:t xml:space="preserve"> pacientais, kuriems buvo transplantuota širdis, metu Certican, skiriamas kartu su mažesnėmis ciklosporino mikroemulsijos dozėmis ir kortikosteroidais, buvo lyginamas su mikofenolato mofetiliu (MMF), skiriamu kartu su standartinėmis ciklosporino mikroemulsijos dozėmis ir kortikosteroidais. Tyrimas pradedamas 1,5 mg Certican doze per parą, kuri vėliau koreguojama siekiant visą parą išsaugoti 3 </w:t>
      </w:r>
      <w:r w:rsidRPr="00021661">
        <w:rPr>
          <w:rFonts w:ascii="Times New Roman" w:hAnsi="Times New Roman"/>
          <w:kern w:val="0"/>
          <w:sz w:val="22"/>
          <w:lang w:val="lt-LT"/>
          <w14:ligatures w14:val="none"/>
        </w:rPr>
        <w:noBreakHyphen/>
        <w:t> 8 ng/ml everolimuzo koncentraciją kraujyje. MMF pradedamas 1500 mg du kartus per parą doze. Ciklosporino mikroemulsijos dozės buvo parenkama taip, kad mažiausia koncentracija (ng/ml) paros metu būtų:</w:t>
      </w:r>
    </w:p>
    <w:p w14:paraId="13112350" w14:textId="77777777" w:rsidR="00C16216" w:rsidRPr="00021661" w:rsidRDefault="00C16216" w:rsidP="00C16216">
      <w:pPr>
        <w:spacing w:after="0" w:line="240" w:lineRule="auto"/>
        <w:rPr>
          <w:rFonts w:ascii="Times New Roman" w:hAnsi="Times New Roman"/>
          <w:kern w:val="0"/>
          <w:sz w:val="22"/>
          <w:lang w:val="lt-LT"/>
          <w14:ligatures w14:val="none"/>
        </w:rPr>
      </w:pPr>
    </w:p>
    <w:p w14:paraId="1384673E"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 lentelė.</w:t>
      </w:r>
      <w:r w:rsidRPr="00021661">
        <w:rPr>
          <w:rFonts w:ascii="Times New Roman" w:hAnsi="Times New Roman"/>
          <w:b/>
          <w:kern w:val="0"/>
          <w:sz w:val="22"/>
          <w:lang w:val="lt-LT"/>
          <w14:ligatures w14:val="none"/>
        </w:rPr>
        <w:tab/>
        <w:t>Tikslinė ciklosporino mažiausia koncentracija tam tikrais mėnesiais</w:t>
      </w:r>
    </w:p>
    <w:p w14:paraId="59796B52"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950"/>
        <w:gridCol w:w="950"/>
        <w:gridCol w:w="999"/>
        <w:gridCol w:w="999"/>
        <w:gridCol w:w="1109"/>
      </w:tblGrid>
      <w:tr w:rsidR="00C16216" w:rsidRPr="00C16216" w14:paraId="3F359AF8" w14:textId="77777777" w:rsidTr="00B55378">
        <w:trPr>
          <w:jc w:val="center"/>
        </w:trPr>
        <w:tc>
          <w:tcPr>
            <w:tcW w:w="0" w:type="auto"/>
            <w:hideMark/>
          </w:tcPr>
          <w:p w14:paraId="221712AA"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Tikslinė ciklosporino C</w:t>
            </w:r>
            <w:r w:rsidRPr="00021661">
              <w:rPr>
                <w:rFonts w:ascii="Times New Roman" w:hAnsi="Times New Roman"/>
                <w:b/>
                <w:kern w:val="0"/>
                <w:sz w:val="22"/>
                <w:vertAlign w:val="subscript"/>
                <w:lang w:val="lt-LT"/>
                <w14:ligatures w14:val="none"/>
              </w:rPr>
              <w:t>0</w:t>
            </w:r>
          </w:p>
        </w:tc>
        <w:tc>
          <w:tcPr>
            <w:tcW w:w="0" w:type="auto"/>
            <w:hideMark/>
          </w:tcPr>
          <w:p w14:paraId="6A33D07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 mėn.</w:t>
            </w:r>
          </w:p>
        </w:tc>
        <w:tc>
          <w:tcPr>
            <w:tcW w:w="0" w:type="auto"/>
            <w:hideMark/>
          </w:tcPr>
          <w:p w14:paraId="60D1FEE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 mėn.</w:t>
            </w:r>
          </w:p>
        </w:tc>
        <w:tc>
          <w:tcPr>
            <w:tcW w:w="0" w:type="auto"/>
            <w:hideMark/>
          </w:tcPr>
          <w:p w14:paraId="732C1C2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w:t>
            </w:r>
            <w:r w:rsidRPr="00021661">
              <w:rPr>
                <w:rFonts w:ascii="Times New Roman" w:hAnsi="Times New Roman"/>
                <w:kern w:val="0"/>
                <w:sz w:val="22"/>
                <w:lang w:val="lt-LT"/>
                <w14:ligatures w14:val="none"/>
              </w:rPr>
              <w:noBreakHyphen/>
              <w:t>4 mėn.</w:t>
            </w:r>
          </w:p>
        </w:tc>
        <w:tc>
          <w:tcPr>
            <w:tcW w:w="0" w:type="auto"/>
            <w:hideMark/>
          </w:tcPr>
          <w:p w14:paraId="7E40441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5</w:t>
            </w:r>
            <w:r w:rsidRPr="00021661">
              <w:rPr>
                <w:rFonts w:ascii="Times New Roman" w:hAnsi="Times New Roman"/>
                <w:kern w:val="0"/>
                <w:sz w:val="22"/>
                <w:lang w:val="lt-LT"/>
                <w14:ligatures w14:val="none"/>
              </w:rPr>
              <w:noBreakHyphen/>
              <w:t>6 mėn.</w:t>
            </w:r>
          </w:p>
        </w:tc>
        <w:tc>
          <w:tcPr>
            <w:tcW w:w="0" w:type="auto"/>
            <w:hideMark/>
          </w:tcPr>
          <w:p w14:paraId="02818E1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w:t>
            </w:r>
            <w:r w:rsidRPr="00021661">
              <w:rPr>
                <w:rFonts w:ascii="Times New Roman" w:hAnsi="Times New Roman"/>
                <w:kern w:val="0"/>
                <w:sz w:val="22"/>
                <w:lang w:val="lt-LT"/>
                <w14:ligatures w14:val="none"/>
              </w:rPr>
              <w:noBreakHyphen/>
              <w:t>12 mėn.</w:t>
            </w:r>
          </w:p>
        </w:tc>
      </w:tr>
      <w:tr w:rsidR="00C16216" w:rsidRPr="00C16216" w14:paraId="2C11D552" w14:textId="77777777" w:rsidTr="00B55378">
        <w:trPr>
          <w:jc w:val="center"/>
        </w:trPr>
        <w:tc>
          <w:tcPr>
            <w:tcW w:w="0" w:type="auto"/>
            <w:hideMark/>
          </w:tcPr>
          <w:p w14:paraId="0686EAED"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grupė</w:t>
            </w:r>
          </w:p>
        </w:tc>
        <w:tc>
          <w:tcPr>
            <w:tcW w:w="0" w:type="auto"/>
            <w:hideMark/>
          </w:tcPr>
          <w:p w14:paraId="00EF2D84"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200</w:t>
            </w:r>
            <w:r w:rsidRPr="00021661">
              <w:rPr>
                <w:rFonts w:ascii="Times New Roman" w:hAnsi="Times New Roman"/>
                <w:b/>
                <w:kern w:val="0"/>
                <w:sz w:val="22"/>
                <w:lang w:val="lt-LT"/>
                <w14:ligatures w14:val="none"/>
              </w:rPr>
              <w:noBreakHyphen/>
              <w:t>350</w:t>
            </w:r>
          </w:p>
        </w:tc>
        <w:tc>
          <w:tcPr>
            <w:tcW w:w="0" w:type="auto"/>
            <w:hideMark/>
          </w:tcPr>
          <w:p w14:paraId="72B1C2E5"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150</w:t>
            </w:r>
            <w:r w:rsidRPr="00021661">
              <w:rPr>
                <w:rFonts w:ascii="Times New Roman" w:hAnsi="Times New Roman"/>
                <w:b/>
                <w:kern w:val="0"/>
                <w:sz w:val="22"/>
                <w:lang w:val="lt-LT"/>
                <w14:ligatures w14:val="none"/>
              </w:rPr>
              <w:noBreakHyphen/>
              <w:t>250</w:t>
            </w:r>
          </w:p>
        </w:tc>
        <w:tc>
          <w:tcPr>
            <w:tcW w:w="0" w:type="auto"/>
            <w:hideMark/>
          </w:tcPr>
          <w:p w14:paraId="288EAFE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100</w:t>
            </w:r>
            <w:r w:rsidRPr="00021661">
              <w:rPr>
                <w:rFonts w:ascii="Times New Roman" w:hAnsi="Times New Roman"/>
                <w:b/>
                <w:kern w:val="0"/>
                <w:sz w:val="22"/>
                <w:lang w:val="lt-LT"/>
                <w14:ligatures w14:val="none"/>
              </w:rPr>
              <w:noBreakHyphen/>
              <w:t>200</w:t>
            </w:r>
          </w:p>
        </w:tc>
        <w:tc>
          <w:tcPr>
            <w:tcW w:w="0" w:type="auto"/>
            <w:hideMark/>
          </w:tcPr>
          <w:p w14:paraId="04FECE5E"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75</w:t>
            </w:r>
            <w:r w:rsidRPr="00021661">
              <w:rPr>
                <w:rFonts w:ascii="Times New Roman" w:hAnsi="Times New Roman"/>
                <w:b/>
                <w:kern w:val="0"/>
                <w:sz w:val="22"/>
                <w:lang w:val="lt-LT"/>
                <w14:ligatures w14:val="none"/>
              </w:rPr>
              <w:noBreakHyphen/>
              <w:t>150</w:t>
            </w:r>
          </w:p>
        </w:tc>
        <w:tc>
          <w:tcPr>
            <w:tcW w:w="0" w:type="auto"/>
            <w:hideMark/>
          </w:tcPr>
          <w:p w14:paraId="3E3FAE63"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50</w:t>
            </w:r>
            <w:r w:rsidRPr="00021661">
              <w:rPr>
                <w:rFonts w:ascii="Times New Roman" w:hAnsi="Times New Roman"/>
                <w:b/>
                <w:kern w:val="0"/>
                <w:sz w:val="22"/>
                <w:lang w:val="lt-LT"/>
                <w14:ligatures w14:val="none"/>
              </w:rPr>
              <w:noBreakHyphen/>
              <w:t>100</w:t>
            </w:r>
          </w:p>
        </w:tc>
      </w:tr>
      <w:tr w:rsidR="00C16216" w:rsidRPr="00C16216" w14:paraId="60D9FE38" w14:textId="77777777" w:rsidTr="00B55378">
        <w:trPr>
          <w:jc w:val="center"/>
        </w:trPr>
        <w:tc>
          <w:tcPr>
            <w:tcW w:w="0" w:type="auto"/>
            <w:hideMark/>
          </w:tcPr>
          <w:p w14:paraId="43317DF6"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 grupė</w:t>
            </w:r>
          </w:p>
        </w:tc>
        <w:tc>
          <w:tcPr>
            <w:tcW w:w="0" w:type="auto"/>
            <w:hideMark/>
          </w:tcPr>
          <w:p w14:paraId="5CBA11AB"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350</w:t>
            </w:r>
          </w:p>
        </w:tc>
        <w:tc>
          <w:tcPr>
            <w:tcW w:w="0" w:type="auto"/>
            <w:hideMark/>
          </w:tcPr>
          <w:p w14:paraId="6944BC0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350</w:t>
            </w:r>
          </w:p>
        </w:tc>
        <w:tc>
          <w:tcPr>
            <w:tcW w:w="0" w:type="auto"/>
            <w:hideMark/>
          </w:tcPr>
          <w:p w14:paraId="0CEDB8B4"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300</w:t>
            </w:r>
          </w:p>
        </w:tc>
        <w:tc>
          <w:tcPr>
            <w:tcW w:w="0" w:type="auto"/>
            <w:hideMark/>
          </w:tcPr>
          <w:p w14:paraId="16D37D4D"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w:t>
            </w:r>
            <w:r w:rsidRPr="00021661">
              <w:rPr>
                <w:rFonts w:ascii="Times New Roman" w:hAnsi="Times New Roman"/>
                <w:kern w:val="0"/>
                <w:sz w:val="22"/>
                <w:lang w:val="lt-LT"/>
                <w14:ligatures w14:val="none"/>
              </w:rPr>
              <w:noBreakHyphen/>
              <w:t>250</w:t>
            </w:r>
          </w:p>
        </w:tc>
        <w:tc>
          <w:tcPr>
            <w:tcW w:w="0" w:type="auto"/>
            <w:hideMark/>
          </w:tcPr>
          <w:p w14:paraId="4A7AB76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250</w:t>
            </w:r>
          </w:p>
        </w:tc>
      </w:tr>
    </w:tbl>
    <w:p w14:paraId="25FA9F75" w14:textId="77777777" w:rsidR="00C16216" w:rsidRPr="00021661" w:rsidRDefault="00C16216" w:rsidP="00C16216">
      <w:pPr>
        <w:spacing w:after="0" w:line="240" w:lineRule="auto"/>
        <w:rPr>
          <w:rFonts w:ascii="Times New Roman" w:hAnsi="Times New Roman"/>
          <w:kern w:val="0"/>
          <w:sz w:val="22"/>
          <w:lang w:val="lt-LT"/>
          <w14:ligatures w14:val="none"/>
        </w:rPr>
      </w:pPr>
    </w:p>
    <w:p w14:paraId="1AC421A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Tikroji koncentracija kraujyje nurodyta 13 lentelėje.</w:t>
      </w:r>
    </w:p>
    <w:p w14:paraId="714C98FA" w14:textId="77777777" w:rsidR="00C16216" w:rsidRPr="00021661" w:rsidRDefault="00C16216" w:rsidP="00C16216">
      <w:pPr>
        <w:spacing w:after="0" w:line="240" w:lineRule="auto"/>
        <w:rPr>
          <w:rFonts w:ascii="Times New Roman" w:hAnsi="Times New Roman"/>
          <w:kern w:val="0"/>
          <w:sz w:val="22"/>
          <w:lang w:val="lt-LT"/>
          <w14:ligatures w14:val="none"/>
        </w:rPr>
      </w:pPr>
    </w:p>
    <w:p w14:paraId="22959254"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13 lentelė.</w:t>
      </w:r>
      <w:r w:rsidRPr="00021661">
        <w:rPr>
          <w:rFonts w:ascii="Times New Roman" w:hAnsi="Times New Roman"/>
          <w:b/>
          <w:kern w:val="0"/>
          <w:sz w:val="22"/>
          <w:lang w:val="lt-LT"/>
          <w14:ligatures w14:val="none"/>
        </w:rPr>
        <w:tab/>
        <w:t>A2411 tyrimas: Ciklosporino A (CsA) koncentracijų kraujyje statistikos suvestinė* (vidutinės koncentracijos ± SN)</w:t>
      </w:r>
    </w:p>
    <w:p w14:paraId="5F1B5C62"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3"/>
        <w:gridCol w:w="1843"/>
      </w:tblGrid>
      <w:tr w:rsidR="00C16216" w:rsidRPr="00C16216" w14:paraId="798D4C64" w14:textId="77777777" w:rsidTr="00B55378">
        <w:tc>
          <w:tcPr>
            <w:tcW w:w="1809" w:type="dxa"/>
          </w:tcPr>
          <w:p w14:paraId="37B3FA7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tc>
        <w:tc>
          <w:tcPr>
            <w:tcW w:w="1843" w:type="dxa"/>
            <w:hideMark/>
          </w:tcPr>
          <w:p w14:paraId="0E9C591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grupė</w:t>
            </w:r>
            <w:r w:rsidRPr="00021661">
              <w:rPr>
                <w:rFonts w:ascii="Times New Roman" w:hAnsi="Times New Roman"/>
                <w:b/>
                <w:kern w:val="0"/>
                <w:sz w:val="22"/>
                <w:lang w:val="lt-LT"/>
                <w14:ligatures w14:val="none"/>
              </w:rPr>
              <w:br/>
              <w:t>(N = 91)</w:t>
            </w:r>
          </w:p>
        </w:tc>
        <w:tc>
          <w:tcPr>
            <w:tcW w:w="1843" w:type="dxa"/>
            <w:hideMark/>
          </w:tcPr>
          <w:p w14:paraId="1F11664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 grupė</w:t>
            </w:r>
            <w:r w:rsidRPr="00021661">
              <w:rPr>
                <w:rFonts w:ascii="Times New Roman" w:hAnsi="Times New Roman"/>
                <w:b/>
                <w:kern w:val="0"/>
                <w:sz w:val="22"/>
                <w:lang w:val="lt-LT"/>
                <w14:ligatures w14:val="none"/>
              </w:rPr>
              <w:br/>
              <w:t>(N = 83)</w:t>
            </w:r>
          </w:p>
        </w:tc>
      </w:tr>
      <w:tr w:rsidR="00C16216" w:rsidRPr="00C16216" w14:paraId="4798444E" w14:textId="77777777" w:rsidTr="00B55378">
        <w:tc>
          <w:tcPr>
            <w:tcW w:w="1809" w:type="dxa"/>
            <w:hideMark/>
          </w:tcPr>
          <w:p w14:paraId="3CB884A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Apsilankymas</w:t>
            </w:r>
          </w:p>
        </w:tc>
        <w:tc>
          <w:tcPr>
            <w:tcW w:w="1843" w:type="dxa"/>
            <w:hideMark/>
          </w:tcPr>
          <w:p w14:paraId="0DC6AD81"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C0</w:t>
            </w:r>
          </w:p>
        </w:tc>
        <w:tc>
          <w:tcPr>
            <w:tcW w:w="1843" w:type="dxa"/>
            <w:hideMark/>
          </w:tcPr>
          <w:p w14:paraId="19FADA6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C0</w:t>
            </w:r>
          </w:p>
        </w:tc>
      </w:tr>
      <w:tr w:rsidR="00C16216" w:rsidRPr="00C16216" w14:paraId="1969847A" w14:textId="77777777" w:rsidTr="00B55378">
        <w:tc>
          <w:tcPr>
            <w:tcW w:w="1809" w:type="dxa"/>
            <w:hideMark/>
          </w:tcPr>
          <w:p w14:paraId="37813D5A"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4-oji diena</w:t>
            </w:r>
          </w:p>
        </w:tc>
        <w:tc>
          <w:tcPr>
            <w:tcW w:w="1843" w:type="dxa"/>
            <w:hideMark/>
          </w:tcPr>
          <w:p w14:paraId="741B7770"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154 ± 71</w:t>
            </w:r>
          </w:p>
          <w:p w14:paraId="5CC20A68"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79</w:t>
            </w:r>
          </w:p>
        </w:tc>
        <w:tc>
          <w:tcPr>
            <w:tcW w:w="1843" w:type="dxa"/>
            <w:hideMark/>
          </w:tcPr>
          <w:p w14:paraId="1B162867"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155 ± 96</w:t>
            </w:r>
          </w:p>
          <w:p w14:paraId="3C18AB1E"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74</w:t>
            </w:r>
          </w:p>
        </w:tc>
      </w:tr>
      <w:tr w:rsidR="00C16216" w:rsidRPr="00C16216" w14:paraId="4B740BEE" w14:textId="77777777" w:rsidTr="00B55378">
        <w:tc>
          <w:tcPr>
            <w:tcW w:w="1809" w:type="dxa"/>
            <w:hideMark/>
          </w:tcPr>
          <w:p w14:paraId="000C095A"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1-asis mėn.</w:t>
            </w:r>
          </w:p>
        </w:tc>
        <w:tc>
          <w:tcPr>
            <w:tcW w:w="1843" w:type="dxa"/>
            <w:hideMark/>
          </w:tcPr>
          <w:p w14:paraId="68CF6AAE"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245 ± 99</w:t>
            </w:r>
          </w:p>
          <w:p w14:paraId="783C7CC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76</w:t>
            </w:r>
          </w:p>
        </w:tc>
        <w:tc>
          <w:tcPr>
            <w:tcW w:w="1843" w:type="dxa"/>
            <w:hideMark/>
          </w:tcPr>
          <w:p w14:paraId="438B2D5D"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308 ± 96</w:t>
            </w:r>
          </w:p>
          <w:p w14:paraId="4D58319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71</w:t>
            </w:r>
          </w:p>
        </w:tc>
      </w:tr>
      <w:tr w:rsidR="00C16216" w:rsidRPr="00C16216" w14:paraId="79197D26" w14:textId="77777777" w:rsidTr="00B55378">
        <w:tc>
          <w:tcPr>
            <w:tcW w:w="1809" w:type="dxa"/>
            <w:hideMark/>
          </w:tcPr>
          <w:p w14:paraId="3DFA96A2"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lastRenderedPageBreak/>
              <w:t>3-iasis mėn.</w:t>
            </w:r>
          </w:p>
        </w:tc>
        <w:tc>
          <w:tcPr>
            <w:tcW w:w="1843" w:type="dxa"/>
            <w:hideMark/>
          </w:tcPr>
          <w:p w14:paraId="51719147"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199 ± 96</w:t>
            </w:r>
          </w:p>
          <w:p w14:paraId="0CDF3520"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70</w:t>
            </w:r>
          </w:p>
        </w:tc>
        <w:tc>
          <w:tcPr>
            <w:tcW w:w="1843" w:type="dxa"/>
            <w:hideMark/>
          </w:tcPr>
          <w:p w14:paraId="6A05C86A"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256 ± 73</w:t>
            </w:r>
          </w:p>
          <w:p w14:paraId="7AE688C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70</w:t>
            </w:r>
          </w:p>
        </w:tc>
      </w:tr>
      <w:tr w:rsidR="00C16216" w:rsidRPr="00C16216" w14:paraId="7BB0FFB3" w14:textId="77777777" w:rsidTr="00B55378">
        <w:tc>
          <w:tcPr>
            <w:tcW w:w="1809" w:type="dxa"/>
            <w:hideMark/>
          </w:tcPr>
          <w:p w14:paraId="61E3129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6-asis mėn.</w:t>
            </w:r>
          </w:p>
        </w:tc>
        <w:tc>
          <w:tcPr>
            <w:tcW w:w="1843" w:type="dxa"/>
            <w:hideMark/>
          </w:tcPr>
          <w:p w14:paraId="5F4DFBF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157 ± 61</w:t>
            </w:r>
          </w:p>
          <w:p w14:paraId="4DC7C78F"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73</w:t>
            </w:r>
          </w:p>
        </w:tc>
        <w:tc>
          <w:tcPr>
            <w:tcW w:w="1843" w:type="dxa"/>
            <w:hideMark/>
          </w:tcPr>
          <w:p w14:paraId="043FA5D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219 ± 83</w:t>
            </w:r>
          </w:p>
          <w:p w14:paraId="18C9403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67</w:t>
            </w:r>
          </w:p>
        </w:tc>
      </w:tr>
      <w:tr w:rsidR="00C16216" w:rsidRPr="00C16216" w14:paraId="521508C8" w14:textId="77777777" w:rsidTr="00B55378">
        <w:tc>
          <w:tcPr>
            <w:tcW w:w="1809" w:type="dxa"/>
            <w:hideMark/>
          </w:tcPr>
          <w:p w14:paraId="504E7D0C"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9-asis mėn.</w:t>
            </w:r>
          </w:p>
        </w:tc>
        <w:tc>
          <w:tcPr>
            <w:tcW w:w="1843" w:type="dxa"/>
            <w:hideMark/>
          </w:tcPr>
          <w:p w14:paraId="6E201B7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133 ± 67</w:t>
            </w:r>
          </w:p>
          <w:p w14:paraId="60CB53FD"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72</w:t>
            </w:r>
          </w:p>
        </w:tc>
        <w:tc>
          <w:tcPr>
            <w:tcW w:w="1843" w:type="dxa"/>
            <w:hideMark/>
          </w:tcPr>
          <w:p w14:paraId="7361F92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187 ± 58</w:t>
            </w:r>
          </w:p>
          <w:p w14:paraId="109F8098"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64</w:t>
            </w:r>
          </w:p>
        </w:tc>
      </w:tr>
      <w:tr w:rsidR="00C16216" w:rsidRPr="00C16216" w14:paraId="354740AB" w14:textId="77777777" w:rsidTr="00B55378">
        <w:tc>
          <w:tcPr>
            <w:tcW w:w="1809" w:type="dxa"/>
            <w:hideMark/>
          </w:tcPr>
          <w:p w14:paraId="0BFEB807"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12-asis mėn.</w:t>
            </w:r>
          </w:p>
        </w:tc>
        <w:tc>
          <w:tcPr>
            <w:tcW w:w="1843" w:type="dxa"/>
            <w:hideMark/>
          </w:tcPr>
          <w:p w14:paraId="45E69014"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110 ± 50</w:t>
            </w:r>
          </w:p>
          <w:p w14:paraId="3932173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68</w:t>
            </w:r>
          </w:p>
        </w:tc>
        <w:tc>
          <w:tcPr>
            <w:tcW w:w="1843" w:type="dxa"/>
            <w:hideMark/>
          </w:tcPr>
          <w:p w14:paraId="51B0C163"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180 ± 55</w:t>
            </w:r>
          </w:p>
          <w:p w14:paraId="04F7E63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 64</w:t>
            </w:r>
          </w:p>
        </w:tc>
      </w:tr>
    </w:tbl>
    <w:p w14:paraId="0988A98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ab/>
        <w:t>* bendra mažiausia koncentracija kraujyje paros metu (C0)</w:t>
      </w:r>
    </w:p>
    <w:p w14:paraId="5ADD605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9C696F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funkcijos pokyčiai nurodyti 14 lentelėje. Veiksmingumas nurodomas 15 lentelėje.</w:t>
      </w:r>
    </w:p>
    <w:p w14:paraId="529A710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09EDDCCD" w14:textId="77777777" w:rsidR="00C16216" w:rsidRPr="00021661" w:rsidRDefault="00C16216" w:rsidP="00C16216">
      <w:pPr>
        <w:spacing w:after="0" w:line="240" w:lineRule="auto"/>
        <w:ind w:left="1418" w:hanging="1418"/>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14 lentelė</w:t>
      </w:r>
      <w:r w:rsidRPr="00021661">
        <w:rPr>
          <w:rFonts w:ascii="Times New Roman" w:hAnsi="Times New Roman"/>
          <w:kern w:val="0"/>
          <w:sz w:val="22"/>
          <w:lang w:val="lt-LT"/>
          <w14:ligatures w14:val="none"/>
        </w:rPr>
        <w:t>.</w:t>
      </w:r>
      <w:r w:rsidRPr="00021661">
        <w:rPr>
          <w:rFonts w:ascii="Times New Roman" w:hAnsi="Times New Roman"/>
          <w:b/>
          <w:kern w:val="0"/>
          <w:sz w:val="22"/>
          <w:lang w:val="lt-LT"/>
          <w14:ligatures w14:val="none"/>
        </w:rPr>
        <w:tab/>
        <w:t>A2411</w:t>
      </w:r>
      <w:r w:rsidRPr="00021661">
        <w:rPr>
          <w:rFonts w:ascii="Times New Roman" w:hAnsi="Times New Roman"/>
          <w:kern w:val="0"/>
          <w:sz w:val="22"/>
          <w:lang w:val="lt-LT"/>
          <w14:ligatures w14:val="none"/>
        </w:rPr>
        <w:t> </w:t>
      </w:r>
      <w:r w:rsidRPr="00021661">
        <w:rPr>
          <w:rFonts w:ascii="Times New Roman" w:hAnsi="Times New Roman"/>
          <w:b/>
          <w:kern w:val="0"/>
          <w:sz w:val="22"/>
          <w:lang w:val="lt-LT"/>
          <w14:ligatures w14:val="none"/>
        </w:rPr>
        <w:t>tyrimas: Kreatinino klirenso pokyčiai tyrimo metu (pacientų su poriniais duomenimis)</w:t>
      </w:r>
    </w:p>
    <w:p w14:paraId="053C691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tbl>
      <w:tblPr>
        <w:tblW w:w="908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117"/>
        <w:gridCol w:w="1800"/>
        <w:gridCol w:w="1800"/>
        <w:gridCol w:w="1980"/>
      </w:tblGrid>
      <w:tr w:rsidR="00C16216" w:rsidRPr="00C16216" w14:paraId="5BC14853" w14:textId="77777777" w:rsidTr="00B55378">
        <w:tc>
          <w:tcPr>
            <w:tcW w:w="1384" w:type="dxa"/>
            <w:tcBorders>
              <w:top w:val="nil"/>
              <w:left w:val="nil"/>
              <w:bottom w:val="nil"/>
              <w:right w:val="nil"/>
            </w:tcBorders>
          </w:tcPr>
          <w:p w14:paraId="79991955" w14:textId="77777777" w:rsidR="00C16216" w:rsidRPr="00021661" w:rsidRDefault="00C16216" w:rsidP="00C16216">
            <w:pPr>
              <w:spacing w:after="0" w:line="240" w:lineRule="auto"/>
              <w:rPr>
                <w:rFonts w:ascii="Times New Roman" w:hAnsi="Times New Roman"/>
                <w:b/>
                <w:kern w:val="0"/>
                <w:sz w:val="22"/>
                <w:lang w:val="lt-LT"/>
                <w14:ligatures w14:val="none"/>
              </w:rPr>
            </w:pPr>
          </w:p>
        </w:tc>
        <w:tc>
          <w:tcPr>
            <w:tcW w:w="2117" w:type="dxa"/>
            <w:tcBorders>
              <w:top w:val="nil"/>
              <w:left w:val="nil"/>
              <w:bottom w:val="nil"/>
            </w:tcBorders>
          </w:tcPr>
          <w:p w14:paraId="016DBAA2" w14:textId="77777777" w:rsidR="00C16216" w:rsidRPr="00021661" w:rsidRDefault="00C16216" w:rsidP="00C16216">
            <w:pPr>
              <w:spacing w:after="0" w:line="240" w:lineRule="auto"/>
              <w:rPr>
                <w:rFonts w:ascii="Times New Roman" w:hAnsi="Times New Roman"/>
                <w:b/>
                <w:kern w:val="0"/>
                <w:sz w:val="22"/>
                <w:lang w:val="lt-LT"/>
                <w14:ligatures w14:val="none"/>
              </w:rPr>
            </w:pPr>
          </w:p>
        </w:tc>
        <w:tc>
          <w:tcPr>
            <w:tcW w:w="5580" w:type="dxa"/>
            <w:gridSpan w:val="3"/>
            <w:hideMark/>
          </w:tcPr>
          <w:p w14:paraId="699D89E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Kreatinino klirensas (pagal </w:t>
            </w:r>
            <w:r w:rsidRPr="00021661">
              <w:rPr>
                <w:rFonts w:ascii="Times New Roman" w:hAnsi="Times New Roman"/>
                <w:b/>
                <w:i/>
                <w:kern w:val="0"/>
                <w:sz w:val="22"/>
                <w:lang w:val="lt-LT"/>
                <w14:ligatures w14:val="none"/>
              </w:rPr>
              <w:t xml:space="preserve">Cockroft-Gault </w:t>
            </w:r>
            <w:r w:rsidRPr="00021661">
              <w:rPr>
                <w:rFonts w:ascii="Times New Roman" w:hAnsi="Times New Roman"/>
                <w:b/>
                <w:kern w:val="0"/>
                <w:sz w:val="22"/>
                <w:lang w:val="lt-LT"/>
                <w14:ligatures w14:val="none"/>
              </w:rPr>
              <w:t>metodiką)*</w:t>
            </w:r>
            <w:r w:rsidRPr="00021661">
              <w:rPr>
                <w:rFonts w:ascii="Times New Roman" w:hAnsi="Times New Roman"/>
                <w:b/>
                <w:kern w:val="0"/>
                <w:sz w:val="22"/>
                <w:lang w:val="lt-LT"/>
                <w14:ligatures w14:val="none"/>
              </w:rPr>
              <w:br/>
              <w:t>ml/min.</w:t>
            </w:r>
          </w:p>
        </w:tc>
      </w:tr>
      <w:tr w:rsidR="00C16216" w:rsidRPr="00C16216" w14:paraId="48086C91" w14:textId="77777777" w:rsidTr="00B55378">
        <w:tc>
          <w:tcPr>
            <w:tcW w:w="1384" w:type="dxa"/>
            <w:tcBorders>
              <w:top w:val="nil"/>
              <w:left w:val="nil"/>
              <w:bottom w:val="single" w:sz="4" w:space="0" w:color="auto"/>
              <w:right w:val="nil"/>
            </w:tcBorders>
          </w:tcPr>
          <w:p w14:paraId="21008DCB" w14:textId="77777777" w:rsidR="00C16216" w:rsidRPr="00021661" w:rsidRDefault="00C16216" w:rsidP="00C16216">
            <w:pPr>
              <w:spacing w:after="0" w:line="240" w:lineRule="auto"/>
              <w:rPr>
                <w:rFonts w:ascii="Times New Roman" w:hAnsi="Times New Roman"/>
                <w:b/>
                <w:kern w:val="0"/>
                <w:sz w:val="22"/>
                <w:lang w:val="lt-LT"/>
                <w14:ligatures w14:val="none"/>
              </w:rPr>
            </w:pPr>
          </w:p>
        </w:tc>
        <w:tc>
          <w:tcPr>
            <w:tcW w:w="2117" w:type="dxa"/>
            <w:tcBorders>
              <w:top w:val="nil"/>
              <w:left w:val="nil"/>
              <w:bottom w:val="single" w:sz="4" w:space="0" w:color="auto"/>
              <w:right w:val="single" w:sz="4" w:space="0" w:color="auto"/>
            </w:tcBorders>
          </w:tcPr>
          <w:p w14:paraId="2D4C5EF8" w14:textId="77777777" w:rsidR="00C16216" w:rsidRPr="00021661" w:rsidRDefault="00C16216" w:rsidP="00C16216">
            <w:pPr>
              <w:spacing w:after="0" w:line="240" w:lineRule="auto"/>
              <w:rPr>
                <w:rFonts w:ascii="Times New Roman" w:hAnsi="Times New Roman"/>
                <w:b/>
                <w:kern w:val="0"/>
                <w:sz w:val="22"/>
                <w:lang w:val="lt-LT"/>
                <w14:ligatures w14:val="none"/>
              </w:rPr>
            </w:pPr>
          </w:p>
        </w:tc>
        <w:tc>
          <w:tcPr>
            <w:tcW w:w="1800" w:type="dxa"/>
            <w:tcBorders>
              <w:top w:val="single" w:sz="4" w:space="0" w:color="000000"/>
              <w:left w:val="single" w:sz="4" w:space="0" w:color="auto"/>
              <w:bottom w:val="single" w:sz="4" w:space="0" w:color="000000"/>
              <w:right w:val="single" w:sz="4" w:space="0" w:color="000000"/>
            </w:tcBorders>
            <w:hideMark/>
          </w:tcPr>
          <w:p w14:paraId="65E408B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Gydymo pradžia</w:t>
            </w:r>
          </w:p>
          <w:p w14:paraId="783020C9"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Vidurkis (± SN)</w:t>
            </w:r>
          </w:p>
        </w:tc>
        <w:tc>
          <w:tcPr>
            <w:tcW w:w="1800" w:type="dxa"/>
            <w:tcBorders>
              <w:top w:val="single" w:sz="4" w:space="0" w:color="000000"/>
              <w:left w:val="single" w:sz="4" w:space="0" w:color="000000"/>
              <w:bottom w:val="single" w:sz="4" w:space="0" w:color="000000"/>
              <w:right w:val="single" w:sz="4" w:space="0" w:color="000000"/>
            </w:tcBorders>
            <w:hideMark/>
          </w:tcPr>
          <w:p w14:paraId="6966AEF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Reikšmė nurodytu laiku</w:t>
            </w:r>
          </w:p>
          <w:p w14:paraId="2352FB98"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Vidurkis (± SN)</w:t>
            </w:r>
          </w:p>
        </w:tc>
        <w:tc>
          <w:tcPr>
            <w:tcW w:w="1980" w:type="dxa"/>
            <w:tcBorders>
              <w:top w:val="single" w:sz="4" w:space="0" w:color="000000"/>
              <w:left w:val="single" w:sz="4" w:space="0" w:color="000000"/>
              <w:bottom w:val="single" w:sz="4" w:space="0" w:color="000000"/>
              <w:right w:val="single" w:sz="4" w:space="0" w:color="000000"/>
            </w:tcBorders>
            <w:hideMark/>
          </w:tcPr>
          <w:p w14:paraId="418AC318"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Skirtumas tarp grupių</w:t>
            </w:r>
          </w:p>
          <w:p w14:paraId="036B578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Vidurkis (95 % PI)</w:t>
            </w:r>
          </w:p>
        </w:tc>
      </w:tr>
      <w:tr w:rsidR="00C16216" w:rsidRPr="00C16216" w14:paraId="639A64B9" w14:textId="77777777" w:rsidTr="00B55378">
        <w:tc>
          <w:tcPr>
            <w:tcW w:w="1384" w:type="dxa"/>
            <w:tcBorders>
              <w:top w:val="single" w:sz="4" w:space="0" w:color="auto"/>
            </w:tcBorders>
            <w:vAlign w:val="center"/>
            <w:hideMark/>
          </w:tcPr>
          <w:p w14:paraId="0639D0D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1-asis mėnuo</w:t>
            </w:r>
          </w:p>
        </w:tc>
        <w:tc>
          <w:tcPr>
            <w:tcW w:w="2117" w:type="dxa"/>
            <w:tcBorders>
              <w:top w:val="single" w:sz="4" w:space="0" w:color="auto"/>
            </w:tcBorders>
            <w:hideMark/>
          </w:tcPr>
          <w:p w14:paraId="730CA91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 = 87)</w:t>
            </w:r>
            <w:r w:rsidRPr="00021661">
              <w:rPr>
                <w:rFonts w:ascii="Times New Roman" w:hAnsi="Times New Roman"/>
                <w:kern w:val="0"/>
                <w:sz w:val="22"/>
                <w:lang w:val="lt-LT"/>
                <w14:ligatures w14:val="none"/>
              </w:rPr>
              <w:br/>
              <w:t>MMF (n = 78)</w:t>
            </w:r>
          </w:p>
        </w:tc>
        <w:tc>
          <w:tcPr>
            <w:tcW w:w="1800" w:type="dxa"/>
            <w:hideMark/>
          </w:tcPr>
          <w:p w14:paraId="47C06014"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73,8 (± 27,8)</w:t>
            </w:r>
            <w:r w:rsidRPr="00021661">
              <w:rPr>
                <w:rFonts w:ascii="Times New Roman" w:hAnsi="Times New Roman"/>
                <w:kern w:val="0"/>
                <w:sz w:val="22"/>
                <w:lang w:val="lt-LT"/>
                <w14:ligatures w14:val="none"/>
              </w:rPr>
              <w:br/>
              <w:t>77,4 (± 32,6)</w:t>
            </w:r>
          </w:p>
        </w:tc>
        <w:tc>
          <w:tcPr>
            <w:tcW w:w="1800" w:type="dxa"/>
            <w:hideMark/>
          </w:tcPr>
          <w:p w14:paraId="3A32AF11"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68,5 (± 31,5)</w:t>
            </w:r>
            <w:r w:rsidRPr="00021661">
              <w:rPr>
                <w:rFonts w:ascii="Times New Roman" w:hAnsi="Times New Roman"/>
                <w:kern w:val="0"/>
                <w:sz w:val="22"/>
                <w:lang w:val="lt-LT"/>
                <w14:ligatures w14:val="none"/>
              </w:rPr>
              <w:br/>
              <w:t>79,4 (± 36,0)</w:t>
            </w:r>
          </w:p>
        </w:tc>
        <w:tc>
          <w:tcPr>
            <w:tcW w:w="1980" w:type="dxa"/>
            <w:hideMark/>
          </w:tcPr>
          <w:p w14:paraId="4572E3CF"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-7,3</w:t>
            </w:r>
            <w:r w:rsidRPr="00021661">
              <w:rPr>
                <w:rFonts w:ascii="Times New Roman" w:hAnsi="Times New Roman"/>
                <w:kern w:val="0"/>
                <w:sz w:val="22"/>
                <w:lang w:val="lt-LT"/>
                <w14:ligatures w14:val="none"/>
              </w:rPr>
              <w:br/>
              <w:t>(-18,1; 3,4)</w:t>
            </w:r>
          </w:p>
        </w:tc>
      </w:tr>
      <w:tr w:rsidR="00C16216" w:rsidRPr="00C16216" w14:paraId="32E2AD7F" w14:textId="77777777" w:rsidTr="00B55378">
        <w:tc>
          <w:tcPr>
            <w:tcW w:w="1384" w:type="dxa"/>
            <w:vAlign w:val="center"/>
            <w:hideMark/>
          </w:tcPr>
          <w:p w14:paraId="3516F5F5"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6-asis mėnuo</w:t>
            </w:r>
          </w:p>
        </w:tc>
        <w:tc>
          <w:tcPr>
            <w:tcW w:w="2117" w:type="dxa"/>
            <w:hideMark/>
          </w:tcPr>
          <w:p w14:paraId="4CE68F4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 = 83)</w:t>
            </w:r>
            <w:r w:rsidRPr="00021661">
              <w:rPr>
                <w:rFonts w:ascii="Times New Roman" w:hAnsi="Times New Roman"/>
                <w:kern w:val="0"/>
                <w:sz w:val="22"/>
                <w:lang w:val="lt-LT"/>
                <w14:ligatures w14:val="none"/>
              </w:rPr>
              <w:br/>
              <w:t>MMF (n = 72)</w:t>
            </w:r>
          </w:p>
        </w:tc>
        <w:tc>
          <w:tcPr>
            <w:tcW w:w="1800" w:type="dxa"/>
            <w:hideMark/>
          </w:tcPr>
          <w:p w14:paraId="4414218A"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74,4 (± 28,2)</w:t>
            </w:r>
            <w:r w:rsidRPr="00021661">
              <w:rPr>
                <w:rFonts w:ascii="Times New Roman" w:hAnsi="Times New Roman"/>
                <w:kern w:val="0"/>
                <w:sz w:val="22"/>
                <w:lang w:val="lt-LT"/>
                <w14:ligatures w14:val="none"/>
              </w:rPr>
              <w:br/>
              <w:t>76,0 (± 31,8)</w:t>
            </w:r>
          </w:p>
        </w:tc>
        <w:tc>
          <w:tcPr>
            <w:tcW w:w="1800" w:type="dxa"/>
            <w:hideMark/>
          </w:tcPr>
          <w:p w14:paraId="5357772F"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65,4 (± 24,7)</w:t>
            </w:r>
            <w:r w:rsidRPr="00021661">
              <w:rPr>
                <w:rFonts w:ascii="Times New Roman" w:hAnsi="Times New Roman"/>
                <w:kern w:val="0"/>
                <w:sz w:val="22"/>
                <w:lang w:val="lt-LT"/>
                <w14:ligatures w14:val="none"/>
              </w:rPr>
              <w:br/>
              <w:t>72,4 (± 26,4)</w:t>
            </w:r>
          </w:p>
        </w:tc>
        <w:tc>
          <w:tcPr>
            <w:tcW w:w="1980" w:type="dxa"/>
            <w:hideMark/>
          </w:tcPr>
          <w:p w14:paraId="5D842DE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-5,0</w:t>
            </w:r>
            <w:r w:rsidRPr="00021661">
              <w:rPr>
                <w:rFonts w:ascii="Times New Roman" w:hAnsi="Times New Roman"/>
                <w:kern w:val="0"/>
                <w:sz w:val="22"/>
                <w:lang w:val="lt-LT"/>
                <w14:ligatures w14:val="none"/>
              </w:rPr>
              <w:br/>
              <w:t>(-13,6; 2,9)</w:t>
            </w:r>
          </w:p>
        </w:tc>
      </w:tr>
      <w:tr w:rsidR="00C16216" w:rsidRPr="00C16216" w14:paraId="0F13523A" w14:textId="77777777" w:rsidTr="00B55378">
        <w:tc>
          <w:tcPr>
            <w:tcW w:w="1384" w:type="dxa"/>
            <w:vAlign w:val="center"/>
            <w:hideMark/>
          </w:tcPr>
          <w:p w14:paraId="3D26B728"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12-asis mėnuo</w:t>
            </w:r>
          </w:p>
        </w:tc>
        <w:tc>
          <w:tcPr>
            <w:tcW w:w="2117" w:type="dxa"/>
            <w:hideMark/>
          </w:tcPr>
          <w:p w14:paraId="114D411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 = 71)</w:t>
            </w:r>
            <w:r w:rsidRPr="00021661">
              <w:rPr>
                <w:rFonts w:ascii="Times New Roman" w:hAnsi="Times New Roman"/>
                <w:kern w:val="0"/>
                <w:sz w:val="22"/>
                <w:lang w:val="lt-LT"/>
                <w14:ligatures w14:val="none"/>
              </w:rPr>
              <w:br/>
              <w:t>MMF (n = 71)</w:t>
            </w:r>
          </w:p>
        </w:tc>
        <w:tc>
          <w:tcPr>
            <w:tcW w:w="1800" w:type="dxa"/>
            <w:hideMark/>
          </w:tcPr>
          <w:p w14:paraId="5BC6D4BD"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74,8 (± 28,3)</w:t>
            </w:r>
            <w:r w:rsidRPr="00021661">
              <w:rPr>
                <w:rFonts w:ascii="Times New Roman" w:hAnsi="Times New Roman"/>
                <w:kern w:val="0"/>
                <w:sz w:val="22"/>
                <w:lang w:val="lt-LT"/>
                <w14:ligatures w14:val="none"/>
              </w:rPr>
              <w:br/>
              <w:t>76,2 (± 32,1)</w:t>
            </w:r>
          </w:p>
        </w:tc>
        <w:tc>
          <w:tcPr>
            <w:tcW w:w="1800" w:type="dxa"/>
            <w:hideMark/>
          </w:tcPr>
          <w:p w14:paraId="75DC3824"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68,7 (± 27,7)</w:t>
            </w:r>
            <w:r w:rsidRPr="00021661">
              <w:rPr>
                <w:rFonts w:ascii="Times New Roman" w:hAnsi="Times New Roman"/>
                <w:kern w:val="0"/>
                <w:sz w:val="22"/>
                <w:lang w:val="lt-LT"/>
                <w14:ligatures w14:val="none"/>
              </w:rPr>
              <w:br/>
              <w:t>71,9 (± 30,0)</w:t>
            </w:r>
          </w:p>
        </w:tc>
        <w:tc>
          <w:tcPr>
            <w:tcW w:w="1980" w:type="dxa"/>
            <w:hideMark/>
          </w:tcPr>
          <w:p w14:paraId="1C62A2F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-1,8</w:t>
            </w:r>
            <w:r w:rsidRPr="00021661">
              <w:rPr>
                <w:rFonts w:ascii="Times New Roman" w:hAnsi="Times New Roman"/>
                <w:kern w:val="0"/>
                <w:sz w:val="22"/>
                <w:lang w:val="lt-LT"/>
                <w14:ligatures w14:val="none"/>
              </w:rPr>
              <w:br/>
              <w:t>(-11,2; 7,5)</w:t>
            </w:r>
          </w:p>
        </w:tc>
      </w:tr>
      <w:tr w:rsidR="00C16216" w:rsidRPr="00C16216" w14:paraId="64B136D5" w14:textId="77777777" w:rsidTr="00B55378">
        <w:tc>
          <w:tcPr>
            <w:tcW w:w="9081" w:type="dxa"/>
            <w:gridSpan w:val="5"/>
            <w:hideMark/>
          </w:tcPr>
          <w:p w14:paraId="734622C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*įskaitant pacientus, kuriems tyrimas atliktas tiek gydymo pradžioje, tiek apsilankymo metu</w:t>
            </w:r>
          </w:p>
        </w:tc>
      </w:tr>
    </w:tbl>
    <w:p w14:paraId="7D91840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283345F" w14:textId="77777777" w:rsidR="00C16216" w:rsidRPr="00021661" w:rsidRDefault="00C16216" w:rsidP="00C16216">
      <w:pPr>
        <w:spacing w:after="0" w:line="240" w:lineRule="auto"/>
        <w:ind w:left="1418" w:hanging="1418"/>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15 lentelė</w:t>
      </w:r>
      <w:r w:rsidRPr="00021661">
        <w:rPr>
          <w:rFonts w:ascii="Times New Roman" w:hAnsi="Times New Roman"/>
          <w:kern w:val="0"/>
          <w:sz w:val="22"/>
          <w:lang w:val="lt-LT"/>
          <w14:ligatures w14:val="none"/>
        </w:rPr>
        <w:t>.</w:t>
      </w:r>
      <w:r w:rsidRPr="00021661">
        <w:rPr>
          <w:rFonts w:ascii="Times New Roman" w:hAnsi="Times New Roman"/>
          <w:b/>
          <w:kern w:val="0"/>
          <w:sz w:val="22"/>
          <w:lang w:val="lt-LT"/>
          <w14:ligatures w14:val="none"/>
        </w:rPr>
        <w:tab/>
        <w:t>A2411</w:t>
      </w:r>
      <w:r w:rsidRPr="00021661">
        <w:rPr>
          <w:rFonts w:ascii="Times New Roman" w:hAnsi="Times New Roman"/>
          <w:kern w:val="0"/>
          <w:sz w:val="22"/>
          <w:lang w:val="lt-LT"/>
          <w14:ligatures w14:val="none"/>
        </w:rPr>
        <w:t> </w:t>
      </w:r>
      <w:r w:rsidRPr="00021661">
        <w:rPr>
          <w:rFonts w:ascii="Times New Roman" w:hAnsi="Times New Roman"/>
          <w:b/>
          <w:kern w:val="0"/>
          <w:sz w:val="22"/>
          <w:lang w:val="lt-LT"/>
          <w14:ligatures w14:val="none"/>
        </w:rPr>
        <w:t>tyrimas: Veiksmingumo pasireiškimo dažnis (ITT populiacijoje)</w:t>
      </w:r>
    </w:p>
    <w:p w14:paraId="0E7CF7F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tbl>
      <w:tblPr>
        <w:tblW w:w="908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1980"/>
        <w:gridCol w:w="1800"/>
        <w:gridCol w:w="2340"/>
      </w:tblGrid>
      <w:tr w:rsidR="00C16216" w:rsidRPr="00C16216" w14:paraId="7393DF35" w14:textId="77777777" w:rsidTr="00B55378">
        <w:tc>
          <w:tcPr>
            <w:tcW w:w="2961" w:type="dxa"/>
            <w:hideMark/>
          </w:tcPr>
          <w:p w14:paraId="6B412481"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Veiksmingumo įvertinimo tikslas</w:t>
            </w:r>
          </w:p>
        </w:tc>
        <w:tc>
          <w:tcPr>
            <w:tcW w:w="1980" w:type="dxa"/>
            <w:hideMark/>
          </w:tcPr>
          <w:p w14:paraId="3D22530A"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w:t>
            </w:r>
            <w:r w:rsidRPr="00021661">
              <w:rPr>
                <w:rFonts w:ascii="Times New Roman" w:hAnsi="Times New Roman"/>
                <w:b/>
                <w:kern w:val="0"/>
                <w:sz w:val="22"/>
                <w:lang w:val="lt-LT"/>
                <w14:ligatures w14:val="none"/>
              </w:rPr>
              <w:br/>
              <w:t>n = 92</w:t>
            </w:r>
          </w:p>
        </w:tc>
        <w:tc>
          <w:tcPr>
            <w:tcW w:w="1800" w:type="dxa"/>
            <w:hideMark/>
          </w:tcPr>
          <w:p w14:paraId="68D868F1"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w:t>
            </w:r>
            <w:r w:rsidRPr="00021661">
              <w:rPr>
                <w:rFonts w:ascii="Times New Roman" w:hAnsi="Times New Roman"/>
                <w:b/>
                <w:kern w:val="0"/>
                <w:sz w:val="22"/>
                <w:lang w:val="lt-LT"/>
                <w14:ligatures w14:val="none"/>
              </w:rPr>
              <w:br/>
              <w:t>n = 84</w:t>
            </w:r>
          </w:p>
        </w:tc>
        <w:tc>
          <w:tcPr>
            <w:tcW w:w="2340" w:type="dxa"/>
            <w:hideMark/>
          </w:tcPr>
          <w:p w14:paraId="513EDC3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Pasireiškimo dažnio skirtumas</w:t>
            </w:r>
            <w:r w:rsidRPr="00021661">
              <w:rPr>
                <w:rFonts w:ascii="Times New Roman" w:hAnsi="Times New Roman"/>
                <w:b/>
                <w:kern w:val="0"/>
                <w:sz w:val="22"/>
                <w:lang w:val="lt-LT"/>
                <w14:ligatures w14:val="none"/>
              </w:rPr>
              <w:br/>
              <w:t>Vidurkis (95 % PI)</w:t>
            </w:r>
          </w:p>
        </w:tc>
      </w:tr>
      <w:tr w:rsidR="00C16216" w:rsidRPr="00C16216" w14:paraId="563694E2" w14:textId="77777777" w:rsidTr="00B55378">
        <w:tc>
          <w:tcPr>
            <w:tcW w:w="2961" w:type="dxa"/>
            <w:hideMark/>
          </w:tcPr>
          <w:p w14:paraId="0AE6E64C"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Po 6 mėnesių</w:t>
            </w:r>
          </w:p>
        </w:tc>
        <w:tc>
          <w:tcPr>
            <w:tcW w:w="1980" w:type="dxa"/>
            <w:vAlign w:val="center"/>
          </w:tcPr>
          <w:p w14:paraId="571DB6C4"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tc>
        <w:tc>
          <w:tcPr>
            <w:tcW w:w="1800" w:type="dxa"/>
            <w:vAlign w:val="center"/>
          </w:tcPr>
          <w:p w14:paraId="29F97025"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tc>
        <w:tc>
          <w:tcPr>
            <w:tcW w:w="2340" w:type="dxa"/>
            <w:vAlign w:val="center"/>
          </w:tcPr>
          <w:p w14:paraId="61500758"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tc>
      </w:tr>
      <w:tr w:rsidR="00C16216" w:rsidRPr="00C16216" w14:paraId="2EAF809E" w14:textId="77777777" w:rsidTr="00B55378">
        <w:tc>
          <w:tcPr>
            <w:tcW w:w="2961" w:type="dxa"/>
            <w:hideMark/>
          </w:tcPr>
          <w:p w14:paraId="06FA7AB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Biopsija patvirtintų ūminio atmetimo atvejų</w:t>
            </w:r>
          </w:p>
          <w:p w14:paraId="5243A04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ISHLT 3A laipsnio</w:t>
            </w:r>
          </w:p>
        </w:tc>
        <w:tc>
          <w:tcPr>
            <w:tcW w:w="1980" w:type="dxa"/>
            <w:vAlign w:val="center"/>
            <w:hideMark/>
          </w:tcPr>
          <w:p w14:paraId="07692BDA"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18 (19,6 %)</w:t>
            </w:r>
          </w:p>
        </w:tc>
        <w:tc>
          <w:tcPr>
            <w:tcW w:w="1800" w:type="dxa"/>
            <w:vAlign w:val="center"/>
            <w:hideMark/>
          </w:tcPr>
          <w:p w14:paraId="68C3EC10"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23 (27,4 %)</w:t>
            </w:r>
          </w:p>
        </w:tc>
        <w:tc>
          <w:tcPr>
            <w:tcW w:w="2340" w:type="dxa"/>
            <w:vAlign w:val="center"/>
            <w:hideMark/>
          </w:tcPr>
          <w:p w14:paraId="3F43FF8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-7,8 (-20.3; 4,7)</w:t>
            </w:r>
          </w:p>
        </w:tc>
      </w:tr>
      <w:tr w:rsidR="00C16216" w:rsidRPr="00C16216" w14:paraId="67E85395" w14:textId="77777777" w:rsidTr="00B55378">
        <w:tc>
          <w:tcPr>
            <w:tcW w:w="2961" w:type="dxa"/>
            <w:hideMark/>
          </w:tcPr>
          <w:p w14:paraId="1DE5F05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Sudėtinis neveiksmingumas*</w:t>
            </w:r>
          </w:p>
        </w:tc>
        <w:tc>
          <w:tcPr>
            <w:tcW w:w="1980" w:type="dxa"/>
            <w:vAlign w:val="center"/>
            <w:hideMark/>
          </w:tcPr>
          <w:p w14:paraId="1940E869"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26 (28,3 %)</w:t>
            </w:r>
          </w:p>
        </w:tc>
        <w:tc>
          <w:tcPr>
            <w:tcW w:w="1800" w:type="dxa"/>
            <w:vAlign w:val="center"/>
            <w:hideMark/>
          </w:tcPr>
          <w:p w14:paraId="6A20B239"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31 (36,9 %)</w:t>
            </w:r>
          </w:p>
        </w:tc>
        <w:tc>
          <w:tcPr>
            <w:tcW w:w="2340" w:type="dxa"/>
            <w:vAlign w:val="center"/>
            <w:hideMark/>
          </w:tcPr>
          <w:p w14:paraId="036229C0"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-8,6 (-22,5; 5,2)</w:t>
            </w:r>
          </w:p>
        </w:tc>
      </w:tr>
      <w:tr w:rsidR="00C16216" w:rsidRPr="00C16216" w14:paraId="5160AC0F" w14:textId="77777777" w:rsidTr="00B55378">
        <w:tc>
          <w:tcPr>
            <w:tcW w:w="2961" w:type="dxa"/>
            <w:hideMark/>
          </w:tcPr>
          <w:p w14:paraId="56DB7B1B"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Po 12 mėnesių</w:t>
            </w:r>
          </w:p>
        </w:tc>
        <w:tc>
          <w:tcPr>
            <w:tcW w:w="1980" w:type="dxa"/>
            <w:vAlign w:val="center"/>
          </w:tcPr>
          <w:p w14:paraId="3D0E9DF0"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tc>
        <w:tc>
          <w:tcPr>
            <w:tcW w:w="1800" w:type="dxa"/>
            <w:vAlign w:val="center"/>
          </w:tcPr>
          <w:p w14:paraId="74CDE5F0"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tc>
        <w:tc>
          <w:tcPr>
            <w:tcW w:w="2340" w:type="dxa"/>
            <w:vAlign w:val="center"/>
          </w:tcPr>
          <w:p w14:paraId="19FB1BA8"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tc>
      </w:tr>
      <w:tr w:rsidR="00C16216" w:rsidRPr="00C16216" w14:paraId="55AD44D6" w14:textId="77777777" w:rsidTr="00B55378">
        <w:tc>
          <w:tcPr>
            <w:tcW w:w="2961" w:type="dxa"/>
            <w:hideMark/>
          </w:tcPr>
          <w:p w14:paraId="04B5A5D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Biopsija patvirtintų ūminio atmetimo atvejų</w:t>
            </w:r>
          </w:p>
          <w:p w14:paraId="47A84CF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ISHLT 3A laipsnio</w:t>
            </w:r>
          </w:p>
        </w:tc>
        <w:tc>
          <w:tcPr>
            <w:tcW w:w="1980" w:type="dxa"/>
            <w:vAlign w:val="center"/>
            <w:hideMark/>
          </w:tcPr>
          <w:p w14:paraId="1E9DCFD0"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21 (22,8 %)</w:t>
            </w:r>
          </w:p>
        </w:tc>
        <w:tc>
          <w:tcPr>
            <w:tcW w:w="1800" w:type="dxa"/>
            <w:vAlign w:val="center"/>
            <w:hideMark/>
          </w:tcPr>
          <w:p w14:paraId="273A32DC"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25 (29,8 %)</w:t>
            </w:r>
          </w:p>
        </w:tc>
        <w:tc>
          <w:tcPr>
            <w:tcW w:w="2340" w:type="dxa"/>
            <w:vAlign w:val="center"/>
            <w:hideMark/>
          </w:tcPr>
          <w:p w14:paraId="7EBDE2A8"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-6,6 (-19,9; 6,1)</w:t>
            </w:r>
          </w:p>
        </w:tc>
      </w:tr>
      <w:tr w:rsidR="00C16216" w:rsidRPr="00C16216" w14:paraId="6C4445D8" w14:textId="77777777" w:rsidTr="00B55378">
        <w:tc>
          <w:tcPr>
            <w:tcW w:w="2961" w:type="dxa"/>
            <w:hideMark/>
          </w:tcPr>
          <w:p w14:paraId="73369EA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Sudėtinis neveiksmingumas*</w:t>
            </w:r>
          </w:p>
        </w:tc>
        <w:tc>
          <w:tcPr>
            <w:tcW w:w="1980" w:type="dxa"/>
            <w:vAlign w:val="center"/>
            <w:hideMark/>
          </w:tcPr>
          <w:p w14:paraId="11726A5B"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30 (32,6 %)</w:t>
            </w:r>
          </w:p>
        </w:tc>
        <w:tc>
          <w:tcPr>
            <w:tcW w:w="1800" w:type="dxa"/>
            <w:vAlign w:val="center"/>
            <w:hideMark/>
          </w:tcPr>
          <w:p w14:paraId="6D66E35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35 (41,7 %)</w:t>
            </w:r>
          </w:p>
        </w:tc>
        <w:tc>
          <w:tcPr>
            <w:tcW w:w="2340" w:type="dxa"/>
            <w:vAlign w:val="center"/>
            <w:hideMark/>
          </w:tcPr>
          <w:p w14:paraId="1F2BBED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-9,1 (-23,3; 5,2)</w:t>
            </w:r>
          </w:p>
        </w:tc>
      </w:tr>
      <w:tr w:rsidR="00C16216" w:rsidRPr="00C16216" w14:paraId="15E8A2CB" w14:textId="77777777" w:rsidTr="00B55378">
        <w:tc>
          <w:tcPr>
            <w:tcW w:w="2961" w:type="dxa"/>
            <w:hideMark/>
          </w:tcPr>
          <w:p w14:paraId="12385B3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Mirtis arba transplantato netekimas/pakartotinė transplantacija</w:t>
            </w:r>
          </w:p>
        </w:tc>
        <w:tc>
          <w:tcPr>
            <w:tcW w:w="1980" w:type="dxa"/>
            <w:vAlign w:val="center"/>
            <w:hideMark/>
          </w:tcPr>
          <w:p w14:paraId="17102E9D"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 (10,9 %)</w:t>
            </w:r>
          </w:p>
        </w:tc>
        <w:tc>
          <w:tcPr>
            <w:tcW w:w="1800" w:type="dxa"/>
            <w:vAlign w:val="center"/>
            <w:hideMark/>
          </w:tcPr>
          <w:p w14:paraId="62D90A82"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 (11,9 %)</w:t>
            </w:r>
          </w:p>
        </w:tc>
        <w:tc>
          <w:tcPr>
            <w:tcW w:w="2340" w:type="dxa"/>
            <w:vAlign w:val="center"/>
          </w:tcPr>
          <w:p w14:paraId="3B751663"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tc>
      </w:tr>
    </w:tbl>
    <w:p w14:paraId="18B9FC85" w14:textId="77777777" w:rsidR="00C16216" w:rsidRPr="00021661" w:rsidRDefault="00C16216" w:rsidP="00C16216">
      <w:pPr>
        <w:spacing w:after="0" w:line="240" w:lineRule="auto"/>
        <w:ind w:left="567"/>
        <w:rPr>
          <w:rFonts w:ascii="Times New Roman" w:hAnsi="Times New Roman"/>
          <w:kern w:val="0"/>
          <w:sz w:val="22"/>
          <w:lang w:val="lt-LT"/>
          <w14:ligatures w14:val="none"/>
        </w:rPr>
      </w:pPr>
      <w:r w:rsidRPr="00021661">
        <w:rPr>
          <w:rFonts w:ascii="Times New Roman" w:hAnsi="Times New Roman"/>
          <w:kern w:val="0"/>
          <w:sz w:val="22"/>
          <w:lang w:val="lt-LT"/>
          <w14:ligatures w14:val="none"/>
        </w:rPr>
        <w:t>*Sudėtinis neveiksmingumas, t. y., bet kuris iš toliau išvardytų: ≥ 3A laipsnio ūminis atmetimas, ūminis atmetimas su sutrikusia hemodinamika, transplantato netekimas, mirtis arba tolesnio tyrimo neatlikimas.</w:t>
      </w:r>
    </w:p>
    <w:p w14:paraId="32194BB1" w14:textId="77777777" w:rsidR="00C16216" w:rsidRPr="00021661" w:rsidRDefault="00C16216" w:rsidP="00C16216">
      <w:pPr>
        <w:spacing w:after="0" w:line="240" w:lineRule="auto"/>
        <w:rPr>
          <w:rFonts w:ascii="Times New Roman" w:hAnsi="Times New Roman"/>
          <w:kern w:val="0"/>
          <w:sz w:val="22"/>
          <w:lang w:val="lt-LT"/>
          <w14:ligatures w14:val="none"/>
        </w:rPr>
      </w:pPr>
    </w:p>
    <w:p w14:paraId="0F7982D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Tyrimas A2310 buvo III fazės daugiacentris atsitiktinių imčių atviras tyrimas, kurio metu lygintos dvi gydymo Certican ir sumažinta ciklosporino doze schemos ir įprastinis gydymas mikofenolato mofetiliu (MMF) ir ciklosporinu 24 mėnesių laikotarpiu. Indukcinis gydymas buvo centrui specifinis (indukcija netaikyta visai arba skirta indukcija baziliksimabu ar timoglobolinu). Visi pacientai vartojo kortikosteroidų.</w:t>
      </w:r>
    </w:p>
    <w:p w14:paraId="439C6AA3" w14:textId="77777777" w:rsidR="00C16216" w:rsidRPr="00021661" w:rsidRDefault="00C16216" w:rsidP="00C16216">
      <w:pPr>
        <w:spacing w:after="0" w:line="240" w:lineRule="auto"/>
        <w:rPr>
          <w:rFonts w:ascii="Times New Roman" w:hAnsi="Times New Roman"/>
          <w:kern w:val="0"/>
          <w:sz w:val="22"/>
          <w:lang w:val="lt-LT"/>
          <w14:ligatures w14:val="none"/>
        </w:rPr>
      </w:pPr>
    </w:p>
    <w:p w14:paraId="62B3B97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Pradinė Certican paros dozė buvo 1,5 mg ir 3 mg, ji buvo koreguojama taip, kad būtų pasiekta tikslinė everolimuzo koncentracija kraujyje (atitinkamai 3</w:t>
      </w:r>
      <w:r w:rsidRPr="00021661">
        <w:rPr>
          <w:rFonts w:ascii="Times New Roman" w:hAnsi="Times New Roman"/>
          <w:kern w:val="0"/>
          <w:sz w:val="22"/>
          <w:lang w:val="lt-LT"/>
          <w14:ligatures w14:val="none"/>
        </w:rPr>
        <w:noBreakHyphen/>
        <w:t>8 ng/ml ir 6</w:t>
      </w:r>
      <w:r w:rsidRPr="00021661">
        <w:rPr>
          <w:rFonts w:ascii="Times New Roman" w:hAnsi="Times New Roman"/>
          <w:kern w:val="0"/>
          <w:sz w:val="22"/>
          <w:lang w:val="lt-LT"/>
          <w14:ligatures w14:val="none"/>
        </w:rPr>
        <w:noBreakHyphen/>
        <w:t>12 ng/ml). MMF paros dozė buvo 3 g. Tikslinė ciklosporino koncentracija buvo tokia pati, kaip ir tyrimo A2411 metu. Everolimuzo ir ciklosporino koncentracijos rodmenys pateikti 16 lentelėje.</w:t>
      </w:r>
    </w:p>
    <w:p w14:paraId="23DF0AA9"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Įtraukimas į eksperimentinę didesne Certican doze gydomų ligonių grupę buvo nutrauktas anksčiau nei numatyta, kadangi per pirmąsias 90 dienų po atsitiktinių imčių sudarymo padaugėjo mirties nuo infekcinių bei kardiovaskulinių ligų atvejų.</w:t>
      </w:r>
    </w:p>
    <w:p w14:paraId="3EA8B59C" w14:textId="77777777" w:rsidR="00C16216" w:rsidRPr="00021661" w:rsidRDefault="00C16216" w:rsidP="00C16216">
      <w:pPr>
        <w:spacing w:after="0" w:line="240" w:lineRule="auto"/>
        <w:jc w:val="both"/>
        <w:rPr>
          <w:rFonts w:ascii="Times New Roman" w:hAnsi="Times New Roman"/>
          <w:b/>
          <w:kern w:val="0"/>
          <w:sz w:val="22"/>
          <w:lang w:val="lt-LT"/>
          <w14:ligatures w14:val="none"/>
        </w:rPr>
      </w:pPr>
    </w:p>
    <w:p w14:paraId="694BEEB2"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16 lentelė.</w:t>
      </w:r>
      <w:r w:rsidRPr="00021661">
        <w:rPr>
          <w:rFonts w:ascii="Times New Roman" w:hAnsi="Times New Roman"/>
          <w:b/>
          <w:kern w:val="0"/>
          <w:sz w:val="22"/>
          <w:lang w:val="lt-LT"/>
          <w14:ligatures w14:val="none"/>
        </w:rPr>
        <w:tab/>
        <w:t>A2310</w:t>
      </w:r>
      <w:r w:rsidRPr="00021661">
        <w:rPr>
          <w:rFonts w:ascii="Times New Roman" w:hAnsi="Times New Roman"/>
          <w:kern w:val="0"/>
          <w:sz w:val="22"/>
          <w:lang w:val="lt-LT"/>
          <w14:ligatures w14:val="none"/>
        </w:rPr>
        <w:t> </w:t>
      </w:r>
      <w:r w:rsidRPr="00021661">
        <w:rPr>
          <w:rFonts w:ascii="Times New Roman" w:hAnsi="Times New Roman"/>
          <w:b/>
          <w:kern w:val="0"/>
          <w:sz w:val="22"/>
          <w:lang w:val="lt-LT"/>
          <w14:ligatures w14:val="none"/>
        </w:rPr>
        <w:t>tyrimas: nustatyta mažiausioji ciklosporino (CsA) ir everolimuzo koncentracija kraujyje</w:t>
      </w:r>
    </w:p>
    <w:p w14:paraId="21111861" w14:textId="77777777" w:rsidR="00C16216" w:rsidRPr="00021661" w:rsidRDefault="00C16216" w:rsidP="00C16216">
      <w:pPr>
        <w:spacing w:after="0" w:line="240" w:lineRule="auto"/>
        <w:jc w:val="both"/>
        <w:rPr>
          <w:rFonts w:ascii="Times New Roman" w:hAnsi="Times New Roman"/>
          <w:kern w:val="0"/>
          <w:sz w:val="22"/>
          <w:lang w:val="lt-LT"/>
          <w14:ligatures w14:val="none"/>
        </w:rPr>
      </w:pPr>
    </w:p>
    <w:tbl>
      <w:tblPr>
        <w:tblW w:w="7938" w:type="dxa"/>
        <w:tblInd w:w="60" w:type="dxa"/>
        <w:tblCellMar>
          <w:left w:w="60" w:type="dxa"/>
          <w:right w:w="60" w:type="dxa"/>
        </w:tblCellMar>
        <w:tblLook w:val="04A0" w:firstRow="1" w:lastRow="0" w:firstColumn="1" w:lastColumn="0" w:noHBand="0" w:noVBand="1"/>
      </w:tblPr>
      <w:tblGrid>
        <w:gridCol w:w="1560"/>
        <w:gridCol w:w="2124"/>
        <w:gridCol w:w="1705"/>
        <w:gridCol w:w="2549"/>
      </w:tblGrid>
      <w:tr w:rsidR="00C16216" w:rsidRPr="00C16216" w14:paraId="08CBADA1" w14:textId="77777777" w:rsidTr="00B55378">
        <w:trPr>
          <w:cantSplit/>
          <w:tblHeader/>
        </w:trPr>
        <w:tc>
          <w:tcPr>
            <w:tcW w:w="1560" w:type="dxa"/>
            <w:tcBorders>
              <w:top w:val="single" w:sz="6" w:space="0" w:color="000000"/>
              <w:left w:val="single" w:sz="4" w:space="0" w:color="auto"/>
              <w:bottom w:val="single" w:sz="4" w:space="0" w:color="000000"/>
              <w:right w:val="single" w:sz="4" w:space="0" w:color="000000"/>
            </w:tcBorders>
            <w:shd w:val="clear" w:color="auto" w:fill="FFFFFF"/>
            <w:vAlign w:val="center"/>
            <w:hideMark/>
          </w:tcPr>
          <w:p w14:paraId="27E1026D"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Apsilankymo laikotarpis</w:t>
            </w:r>
          </w:p>
        </w:tc>
        <w:tc>
          <w:tcPr>
            <w:tcW w:w="3829" w:type="dxa"/>
            <w:gridSpan w:val="2"/>
            <w:tcBorders>
              <w:top w:val="single" w:sz="6" w:space="0" w:color="000000"/>
              <w:left w:val="single" w:sz="4" w:space="0" w:color="000000"/>
              <w:bottom w:val="single" w:sz="4" w:space="0" w:color="000000"/>
              <w:right w:val="single" w:sz="4" w:space="0" w:color="000000"/>
            </w:tcBorders>
            <w:shd w:val="clear" w:color="auto" w:fill="FFFFFF"/>
            <w:hideMark/>
          </w:tcPr>
          <w:p w14:paraId="7E26EA7B"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1,5 mg/sumažinta CsA dozė</w:t>
            </w:r>
            <w:r w:rsidRPr="00021661">
              <w:rPr>
                <w:rFonts w:ascii="Times New Roman" w:hAnsi="Times New Roman"/>
                <w:b/>
                <w:kern w:val="0"/>
                <w:sz w:val="22"/>
                <w:lang w:val="lt-LT"/>
                <w14:ligatures w14:val="none"/>
              </w:rPr>
              <w:br/>
              <w:t>N = 279</w:t>
            </w:r>
          </w:p>
        </w:tc>
        <w:tc>
          <w:tcPr>
            <w:tcW w:w="2549" w:type="dxa"/>
            <w:tcBorders>
              <w:top w:val="single" w:sz="6" w:space="0" w:color="000000"/>
              <w:left w:val="single" w:sz="4" w:space="0" w:color="000000"/>
              <w:bottom w:val="single" w:sz="4" w:space="0" w:color="000000"/>
              <w:right w:val="single" w:sz="4" w:space="0" w:color="auto"/>
            </w:tcBorders>
            <w:shd w:val="clear" w:color="auto" w:fill="FFFFFF"/>
            <w:hideMark/>
          </w:tcPr>
          <w:p w14:paraId="35FE7D8D"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 3 g/standartinė CsA dozė</w:t>
            </w:r>
          </w:p>
          <w:p w14:paraId="7F235047"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 = 268</w:t>
            </w:r>
          </w:p>
        </w:tc>
      </w:tr>
      <w:tr w:rsidR="00C16216" w:rsidRPr="00C16216" w14:paraId="4FA9980A" w14:textId="77777777" w:rsidTr="00B55378">
        <w:trPr>
          <w:cantSplit/>
          <w:trHeight w:val="581"/>
        </w:trPr>
        <w:tc>
          <w:tcPr>
            <w:tcW w:w="1560" w:type="dxa"/>
            <w:tcBorders>
              <w:top w:val="nil"/>
              <w:left w:val="single" w:sz="4" w:space="0" w:color="auto"/>
              <w:bottom w:val="single" w:sz="4" w:space="0" w:color="auto"/>
              <w:right w:val="single" w:sz="4" w:space="0" w:color="000000"/>
            </w:tcBorders>
            <w:shd w:val="clear" w:color="auto" w:fill="FFFFFF"/>
          </w:tcPr>
          <w:p w14:paraId="08D0BA74" w14:textId="77777777" w:rsidR="00C16216" w:rsidRPr="00021661" w:rsidRDefault="00C16216" w:rsidP="00C16216">
            <w:pPr>
              <w:keepLines/>
              <w:tabs>
                <w:tab w:val="left" w:pos="284"/>
              </w:tabs>
              <w:spacing w:after="0" w:line="240" w:lineRule="auto"/>
              <w:jc w:val="right"/>
              <w:rPr>
                <w:rFonts w:ascii="Times New Roman" w:hAnsi="Times New Roman"/>
                <w:kern w:val="0"/>
                <w:sz w:val="22"/>
                <w:lang w:val="lt-LT"/>
                <w14:ligatures w14:val="none"/>
              </w:rPr>
            </w:pPr>
          </w:p>
        </w:tc>
        <w:tc>
          <w:tcPr>
            <w:tcW w:w="2124" w:type="dxa"/>
            <w:tcBorders>
              <w:top w:val="single" w:sz="4" w:space="0" w:color="000000"/>
              <w:left w:val="single" w:sz="4" w:space="0" w:color="000000"/>
              <w:bottom w:val="single" w:sz="4" w:space="0" w:color="auto"/>
              <w:right w:val="single" w:sz="4" w:space="0" w:color="auto"/>
            </w:tcBorders>
            <w:hideMark/>
          </w:tcPr>
          <w:p w14:paraId="4A8DBA2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everolimuzas (C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xml:space="preserve"> ng/ml)</w:t>
            </w:r>
          </w:p>
        </w:tc>
        <w:tc>
          <w:tcPr>
            <w:tcW w:w="1705" w:type="dxa"/>
            <w:tcBorders>
              <w:top w:val="single" w:sz="4" w:space="0" w:color="000000"/>
              <w:left w:val="single" w:sz="4" w:space="0" w:color="auto"/>
              <w:bottom w:val="single" w:sz="4" w:space="0" w:color="auto"/>
              <w:right w:val="single" w:sz="4" w:space="0" w:color="auto"/>
            </w:tcBorders>
            <w:hideMark/>
          </w:tcPr>
          <w:p w14:paraId="3A2A2A2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ciklosporinas</w:t>
            </w:r>
          </w:p>
          <w:p w14:paraId="7E9EF8E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xml:space="preserve"> ng/ml)</w:t>
            </w:r>
          </w:p>
        </w:tc>
        <w:tc>
          <w:tcPr>
            <w:tcW w:w="2549" w:type="dxa"/>
            <w:tcBorders>
              <w:top w:val="single" w:sz="4" w:space="0" w:color="000000"/>
              <w:left w:val="nil"/>
              <w:bottom w:val="single" w:sz="4" w:space="0" w:color="auto"/>
              <w:right w:val="single" w:sz="4" w:space="0" w:color="auto"/>
            </w:tcBorders>
          </w:tcPr>
          <w:p w14:paraId="33C053C5"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ciklosporinas</w:t>
            </w:r>
          </w:p>
          <w:p w14:paraId="745A84E7" w14:textId="77777777" w:rsidR="00C16216" w:rsidRPr="00021661" w:rsidRDefault="00C16216" w:rsidP="00C16216">
            <w:pPr>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xml:space="preserve"> ng/ml)</w:t>
            </w:r>
          </w:p>
        </w:tc>
      </w:tr>
      <w:tr w:rsidR="00C16216" w:rsidRPr="00C16216" w14:paraId="3989540D" w14:textId="77777777" w:rsidTr="00B55378">
        <w:trPr>
          <w:cantSplit/>
        </w:trPr>
        <w:tc>
          <w:tcPr>
            <w:tcW w:w="1560" w:type="dxa"/>
            <w:tcBorders>
              <w:top w:val="single" w:sz="4" w:space="0" w:color="auto"/>
              <w:left w:val="single" w:sz="4" w:space="0" w:color="auto"/>
              <w:bottom w:val="single" w:sz="4" w:space="0" w:color="auto"/>
              <w:right w:val="single" w:sz="4" w:space="0" w:color="000000"/>
            </w:tcBorders>
            <w:shd w:val="clear" w:color="auto" w:fill="FFFFFF"/>
            <w:hideMark/>
          </w:tcPr>
          <w:p w14:paraId="383A96D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4 diena</w:t>
            </w:r>
          </w:p>
        </w:tc>
        <w:tc>
          <w:tcPr>
            <w:tcW w:w="2124" w:type="dxa"/>
            <w:tcBorders>
              <w:top w:val="single" w:sz="4" w:space="0" w:color="auto"/>
              <w:left w:val="single" w:sz="4" w:space="0" w:color="000000"/>
              <w:bottom w:val="single" w:sz="4" w:space="0" w:color="auto"/>
              <w:right w:val="single" w:sz="4" w:space="0" w:color="auto"/>
            </w:tcBorders>
            <w:hideMark/>
          </w:tcPr>
          <w:p w14:paraId="3ABA975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5,7 (4,6)</w:t>
            </w:r>
          </w:p>
        </w:tc>
        <w:tc>
          <w:tcPr>
            <w:tcW w:w="1705" w:type="dxa"/>
            <w:tcBorders>
              <w:top w:val="single" w:sz="4" w:space="0" w:color="auto"/>
              <w:left w:val="single" w:sz="4" w:space="0" w:color="auto"/>
              <w:bottom w:val="single" w:sz="4" w:space="0" w:color="auto"/>
              <w:right w:val="single" w:sz="4" w:space="0" w:color="000000"/>
            </w:tcBorders>
            <w:hideMark/>
          </w:tcPr>
          <w:p w14:paraId="234BE20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153 (103)</w:t>
            </w:r>
          </w:p>
        </w:tc>
        <w:tc>
          <w:tcPr>
            <w:tcW w:w="2549" w:type="dxa"/>
            <w:tcBorders>
              <w:top w:val="single" w:sz="4" w:space="0" w:color="auto"/>
              <w:left w:val="single" w:sz="4" w:space="0" w:color="000000"/>
              <w:bottom w:val="single" w:sz="4" w:space="0" w:color="auto"/>
              <w:right w:val="single" w:sz="4" w:space="0" w:color="auto"/>
            </w:tcBorders>
            <w:hideMark/>
          </w:tcPr>
          <w:p w14:paraId="312A299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151 (101)</w:t>
            </w:r>
          </w:p>
        </w:tc>
      </w:tr>
      <w:tr w:rsidR="00C16216" w:rsidRPr="00C16216" w14:paraId="4ADBB6FD" w14:textId="77777777" w:rsidTr="00B55378">
        <w:trPr>
          <w:cantSplit/>
        </w:trPr>
        <w:tc>
          <w:tcPr>
            <w:tcW w:w="1560" w:type="dxa"/>
            <w:tcBorders>
              <w:top w:val="single" w:sz="4" w:space="0" w:color="auto"/>
              <w:left w:val="single" w:sz="4" w:space="0" w:color="auto"/>
              <w:bottom w:val="single" w:sz="4" w:space="0" w:color="auto"/>
              <w:right w:val="single" w:sz="4" w:space="0" w:color="000000"/>
            </w:tcBorders>
            <w:shd w:val="clear" w:color="auto" w:fill="FFFFFF"/>
            <w:hideMark/>
          </w:tcPr>
          <w:p w14:paraId="646A4F4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 mėnuo</w:t>
            </w:r>
          </w:p>
        </w:tc>
        <w:tc>
          <w:tcPr>
            <w:tcW w:w="2124" w:type="dxa"/>
            <w:tcBorders>
              <w:top w:val="single" w:sz="4" w:space="0" w:color="auto"/>
              <w:left w:val="single" w:sz="4" w:space="0" w:color="000000"/>
              <w:bottom w:val="single" w:sz="4" w:space="0" w:color="auto"/>
              <w:right w:val="single" w:sz="4" w:space="0" w:color="auto"/>
            </w:tcBorders>
            <w:hideMark/>
          </w:tcPr>
          <w:p w14:paraId="5D70982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5,2 (2,4)</w:t>
            </w:r>
          </w:p>
        </w:tc>
        <w:tc>
          <w:tcPr>
            <w:tcW w:w="1705" w:type="dxa"/>
            <w:tcBorders>
              <w:top w:val="single" w:sz="4" w:space="0" w:color="auto"/>
              <w:left w:val="single" w:sz="4" w:space="0" w:color="auto"/>
              <w:bottom w:val="single" w:sz="4" w:space="0" w:color="auto"/>
              <w:right w:val="single" w:sz="4" w:space="0" w:color="000000"/>
            </w:tcBorders>
            <w:hideMark/>
          </w:tcPr>
          <w:p w14:paraId="438B15C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247 (91)</w:t>
            </w:r>
          </w:p>
        </w:tc>
        <w:tc>
          <w:tcPr>
            <w:tcW w:w="2549" w:type="dxa"/>
            <w:tcBorders>
              <w:top w:val="single" w:sz="4" w:space="0" w:color="auto"/>
              <w:left w:val="single" w:sz="4" w:space="0" w:color="000000"/>
              <w:bottom w:val="single" w:sz="4" w:space="0" w:color="auto"/>
              <w:right w:val="single" w:sz="4" w:space="0" w:color="auto"/>
            </w:tcBorders>
            <w:hideMark/>
          </w:tcPr>
          <w:p w14:paraId="49CFFAF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269 (99)</w:t>
            </w:r>
          </w:p>
        </w:tc>
      </w:tr>
      <w:tr w:rsidR="00C16216" w:rsidRPr="00C16216" w14:paraId="667496E8" w14:textId="77777777" w:rsidTr="00B55378">
        <w:trPr>
          <w:cantSplit/>
        </w:trPr>
        <w:tc>
          <w:tcPr>
            <w:tcW w:w="1560" w:type="dxa"/>
            <w:tcBorders>
              <w:top w:val="single" w:sz="4" w:space="0" w:color="auto"/>
              <w:left w:val="single" w:sz="4" w:space="0" w:color="auto"/>
              <w:bottom w:val="single" w:sz="4" w:space="0" w:color="auto"/>
              <w:right w:val="single" w:sz="4" w:space="0" w:color="000000"/>
            </w:tcBorders>
            <w:shd w:val="clear" w:color="auto" w:fill="FFFFFF"/>
            <w:hideMark/>
          </w:tcPr>
          <w:p w14:paraId="6A07D8E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 mėnuo</w:t>
            </w:r>
          </w:p>
        </w:tc>
        <w:tc>
          <w:tcPr>
            <w:tcW w:w="2124" w:type="dxa"/>
            <w:tcBorders>
              <w:top w:val="single" w:sz="4" w:space="0" w:color="auto"/>
              <w:left w:val="single" w:sz="4" w:space="0" w:color="000000"/>
              <w:bottom w:val="single" w:sz="4" w:space="0" w:color="auto"/>
              <w:right w:val="single" w:sz="4" w:space="0" w:color="auto"/>
            </w:tcBorders>
            <w:hideMark/>
          </w:tcPr>
          <w:p w14:paraId="4A1923AF"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5,4 (2,6)</w:t>
            </w:r>
          </w:p>
        </w:tc>
        <w:tc>
          <w:tcPr>
            <w:tcW w:w="1705" w:type="dxa"/>
            <w:tcBorders>
              <w:top w:val="single" w:sz="4" w:space="0" w:color="auto"/>
              <w:left w:val="single" w:sz="4" w:space="0" w:color="auto"/>
              <w:bottom w:val="single" w:sz="4" w:space="0" w:color="auto"/>
              <w:right w:val="single" w:sz="4" w:space="0" w:color="000000"/>
            </w:tcBorders>
            <w:hideMark/>
          </w:tcPr>
          <w:p w14:paraId="417ABD8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209 (86)</w:t>
            </w:r>
          </w:p>
        </w:tc>
        <w:tc>
          <w:tcPr>
            <w:tcW w:w="2549" w:type="dxa"/>
            <w:tcBorders>
              <w:top w:val="single" w:sz="4" w:space="0" w:color="auto"/>
              <w:left w:val="single" w:sz="4" w:space="0" w:color="000000"/>
              <w:bottom w:val="single" w:sz="4" w:space="0" w:color="auto"/>
              <w:right w:val="single" w:sz="4" w:space="0" w:color="auto"/>
            </w:tcBorders>
            <w:hideMark/>
          </w:tcPr>
          <w:p w14:paraId="1CC5AC6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245 (90)</w:t>
            </w:r>
          </w:p>
        </w:tc>
      </w:tr>
      <w:tr w:rsidR="00C16216" w:rsidRPr="00C16216" w14:paraId="5DF70F12" w14:textId="77777777" w:rsidTr="00B55378">
        <w:trPr>
          <w:cantSplit/>
        </w:trPr>
        <w:tc>
          <w:tcPr>
            <w:tcW w:w="1560" w:type="dxa"/>
            <w:tcBorders>
              <w:top w:val="single" w:sz="4" w:space="0" w:color="auto"/>
              <w:left w:val="single" w:sz="4" w:space="0" w:color="auto"/>
              <w:bottom w:val="single" w:sz="4" w:space="0" w:color="auto"/>
              <w:right w:val="single" w:sz="4" w:space="0" w:color="000000"/>
            </w:tcBorders>
            <w:shd w:val="clear" w:color="auto" w:fill="FFFFFF"/>
            <w:hideMark/>
          </w:tcPr>
          <w:p w14:paraId="21CE1CC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mėnuo</w:t>
            </w:r>
          </w:p>
        </w:tc>
        <w:tc>
          <w:tcPr>
            <w:tcW w:w="2124" w:type="dxa"/>
            <w:tcBorders>
              <w:top w:val="single" w:sz="4" w:space="0" w:color="auto"/>
              <w:left w:val="single" w:sz="4" w:space="0" w:color="000000"/>
              <w:bottom w:val="single" w:sz="4" w:space="0" w:color="auto"/>
              <w:right w:val="single" w:sz="4" w:space="0" w:color="auto"/>
            </w:tcBorders>
            <w:hideMark/>
          </w:tcPr>
          <w:p w14:paraId="7B3381C4"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5,7 (2,3)</w:t>
            </w:r>
          </w:p>
        </w:tc>
        <w:tc>
          <w:tcPr>
            <w:tcW w:w="1705" w:type="dxa"/>
            <w:tcBorders>
              <w:top w:val="single" w:sz="4" w:space="0" w:color="auto"/>
              <w:left w:val="single" w:sz="4" w:space="0" w:color="auto"/>
              <w:bottom w:val="single" w:sz="4" w:space="0" w:color="auto"/>
              <w:right w:val="single" w:sz="4" w:space="0" w:color="000000"/>
            </w:tcBorders>
            <w:hideMark/>
          </w:tcPr>
          <w:p w14:paraId="02063D3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151 (76)</w:t>
            </w:r>
          </w:p>
        </w:tc>
        <w:tc>
          <w:tcPr>
            <w:tcW w:w="2549" w:type="dxa"/>
            <w:tcBorders>
              <w:top w:val="single" w:sz="4" w:space="0" w:color="auto"/>
              <w:left w:val="single" w:sz="4" w:space="0" w:color="000000"/>
              <w:bottom w:val="single" w:sz="4" w:space="0" w:color="auto"/>
              <w:right w:val="single" w:sz="4" w:space="0" w:color="auto"/>
            </w:tcBorders>
            <w:hideMark/>
          </w:tcPr>
          <w:p w14:paraId="4467D22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202 (72)</w:t>
            </w:r>
          </w:p>
        </w:tc>
      </w:tr>
      <w:tr w:rsidR="00C16216" w:rsidRPr="00C16216" w14:paraId="6FCF6EAE" w14:textId="77777777" w:rsidTr="00B55378">
        <w:trPr>
          <w:cantSplit/>
          <w:trHeight w:val="282"/>
        </w:trPr>
        <w:tc>
          <w:tcPr>
            <w:tcW w:w="1560" w:type="dxa"/>
            <w:tcBorders>
              <w:top w:val="single" w:sz="4" w:space="0" w:color="auto"/>
              <w:left w:val="single" w:sz="4" w:space="0" w:color="auto"/>
              <w:bottom w:val="single" w:sz="4" w:space="0" w:color="auto"/>
              <w:right w:val="single" w:sz="4" w:space="0" w:color="000000"/>
            </w:tcBorders>
            <w:shd w:val="clear" w:color="auto" w:fill="FFFFFF"/>
            <w:hideMark/>
          </w:tcPr>
          <w:p w14:paraId="6A0A06A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mėnuo</w:t>
            </w:r>
          </w:p>
        </w:tc>
        <w:tc>
          <w:tcPr>
            <w:tcW w:w="2124" w:type="dxa"/>
            <w:tcBorders>
              <w:top w:val="single" w:sz="4" w:space="0" w:color="auto"/>
              <w:left w:val="single" w:sz="4" w:space="0" w:color="000000"/>
              <w:bottom w:val="single" w:sz="4" w:space="0" w:color="auto"/>
              <w:right w:val="single" w:sz="4" w:space="0" w:color="auto"/>
            </w:tcBorders>
            <w:hideMark/>
          </w:tcPr>
          <w:p w14:paraId="1DADD15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5,5 (2,2)</w:t>
            </w:r>
          </w:p>
        </w:tc>
        <w:tc>
          <w:tcPr>
            <w:tcW w:w="1705" w:type="dxa"/>
            <w:tcBorders>
              <w:top w:val="single" w:sz="4" w:space="0" w:color="auto"/>
              <w:left w:val="single" w:sz="4" w:space="0" w:color="auto"/>
              <w:bottom w:val="single" w:sz="4" w:space="0" w:color="auto"/>
              <w:right w:val="single" w:sz="4" w:space="0" w:color="000000"/>
            </w:tcBorders>
            <w:hideMark/>
          </w:tcPr>
          <w:p w14:paraId="3045CC6E"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117 (77)</w:t>
            </w:r>
          </w:p>
        </w:tc>
        <w:tc>
          <w:tcPr>
            <w:tcW w:w="2549" w:type="dxa"/>
            <w:tcBorders>
              <w:top w:val="single" w:sz="4" w:space="0" w:color="auto"/>
              <w:left w:val="single" w:sz="4" w:space="0" w:color="000000"/>
              <w:bottom w:val="single" w:sz="4" w:space="0" w:color="auto"/>
              <w:right w:val="single" w:sz="4" w:space="0" w:color="auto"/>
            </w:tcBorders>
            <w:hideMark/>
          </w:tcPr>
          <w:p w14:paraId="00C0642B"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176 (64)</w:t>
            </w:r>
          </w:p>
        </w:tc>
      </w:tr>
      <w:tr w:rsidR="00C16216" w:rsidRPr="00C16216" w14:paraId="1509A896" w14:textId="77777777" w:rsidTr="00B55378">
        <w:trPr>
          <w:cantSplit/>
        </w:trPr>
        <w:tc>
          <w:tcPr>
            <w:tcW w:w="1560" w:type="dxa"/>
            <w:tcBorders>
              <w:top w:val="single" w:sz="4" w:space="0" w:color="auto"/>
              <w:left w:val="single" w:sz="4" w:space="0" w:color="auto"/>
              <w:bottom w:val="single" w:sz="4" w:space="0" w:color="000000"/>
              <w:right w:val="single" w:sz="4" w:space="0" w:color="000000"/>
            </w:tcBorders>
            <w:shd w:val="clear" w:color="auto" w:fill="FFFFFF"/>
            <w:hideMark/>
          </w:tcPr>
          <w:p w14:paraId="03D5F7B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2124" w:type="dxa"/>
            <w:tcBorders>
              <w:top w:val="single" w:sz="4" w:space="0" w:color="auto"/>
              <w:left w:val="single" w:sz="4" w:space="0" w:color="000000"/>
              <w:bottom w:val="single" w:sz="4" w:space="0" w:color="000000"/>
              <w:right w:val="single" w:sz="4" w:space="0" w:color="auto"/>
            </w:tcBorders>
            <w:hideMark/>
          </w:tcPr>
          <w:p w14:paraId="428DA35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5,4 (2,0)</w:t>
            </w:r>
          </w:p>
        </w:tc>
        <w:tc>
          <w:tcPr>
            <w:tcW w:w="1705" w:type="dxa"/>
            <w:tcBorders>
              <w:top w:val="single" w:sz="4" w:space="0" w:color="auto"/>
              <w:left w:val="single" w:sz="4" w:space="0" w:color="auto"/>
              <w:bottom w:val="single" w:sz="4" w:space="0" w:color="000000"/>
              <w:right w:val="single" w:sz="4" w:space="0" w:color="000000"/>
            </w:tcBorders>
            <w:hideMark/>
          </w:tcPr>
          <w:p w14:paraId="4EBF20D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102 (48)</w:t>
            </w:r>
          </w:p>
        </w:tc>
        <w:tc>
          <w:tcPr>
            <w:tcW w:w="2549" w:type="dxa"/>
            <w:tcBorders>
              <w:top w:val="single" w:sz="4" w:space="0" w:color="auto"/>
              <w:left w:val="single" w:sz="4" w:space="0" w:color="000000"/>
              <w:bottom w:val="single" w:sz="4" w:space="0" w:color="000000"/>
              <w:right w:val="single" w:sz="4" w:space="0" w:color="auto"/>
            </w:tcBorders>
            <w:hideMark/>
          </w:tcPr>
          <w:p w14:paraId="155C67E0"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167 (66)</w:t>
            </w:r>
          </w:p>
        </w:tc>
      </w:tr>
      <w:tr w:rsidR="00C16216" w:rsidRPr="00C16216" w14:paraId="2E3B71A5" w14:textId="77777777" w:rsidTr="00B55378">
        <w:trPr>
          <w:cantSplit/>
        </w:trPr>
        <w:tc>
          <w:tcPr>
            <w:tcW w:w="7938" w:type="dxa"/>
            <w:gridSpan w:val="4"/>
            <w:tcBorders>
              <w:top w:val="single" w:sz="4" w:space="0" w:color="000000"/>
              <w:left w:val="nil"/>
              <w:bottom w:val="single" w:sz="4" w:space="0" w:color="auto"/>
              <w:right w:val="nil"/>
            </w:tcBorders>
            <w:shd w:val="clear" w:color="auto" w:fill="FFFFFF"/>
            <w:hideMark/>
          </w:tcPr>
          <w:p w14:paraId="2E953C6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Pateikiamas išmatuotos C</w:t>
            </w:r>
            <w:r w:rsidRPr="00021661">
              <w:rPr>
                <w:rFonts w:ascii="Times New Roman" w:hAnsi="Times New Roman"/>
                <w:kern w:val="0"/>
                <w:sz w:val="22"/>
                <w:vertAlign w:val="subscript"/>
                <w:lang w:val="lt-LT"/>
                <w14:ligatures w14:val="none"/>
              </w:rPr>
              <w:t>0</w:t>
            </w:r>
            <w:r w:rsidRPr="00021661">
              <w:rPr>
                <w:rFonts w:ascii="Times New Roman" w:hAnsi="Times New Roman"/>
                <w:kern w:val="0"/>
                <w:sz w:val="22"/>
                <w:lang w:val="lt-LT"/>
                <w14:ligatures w14:val="none"/>
              </w:rPr>
              <w:t> (mažiausioji koncentracija) vidurkis (standartinis nuokrypis)</w:t>
            </w:r>
            <w:r w:rsidRPr="00021661">
              <w:rPr>
                <w:rFonts w:ascii="Times New Roman" w:hAnsi="Times New Roman"/>
                <w:kern w:val="0"/>
                <w:sz w:val="22"/>
                <w:lang w:val="lt-LT"/>
                <w14:ligatures w14:val="none"/>
              </w:rPr>
              <w:br/>
            </w:r>
          </w:p>
        </w:tc>
      </w:tr>
    </w:tbl>
    <w:p w14:paraId="39839731"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Veiksmingumo baigtys po 12 mėnesių nurodytos 17 lentelėje.</w:t>
      </w:r>
    </w:p>
    <w:p w14:paraId="084BFAE3" w14:textId="77777777" w:rsidR="00C16216" w:rsidRPr="00021661" w:rsidRDefault="00C16216" w:rsidP="00C16216">
      <w:pPr>
        <w:spacing w:after="0" w:line="240" w:lineRule="auto"/>
        <w:jc w:val="both"/>
        <w:rPr>
          <w:rFonts w:ascii="Times New Roman" w:hAnsi="Times New Roman"/>
          <w:b/>
          <w:kern w:val="0"/>
          <w:sz w:val="22"/>
          <w:lang w:val="lt-LT"/>
          <w14:ligatures w14:val="none"/>
        </w:rPr>
      </w:pPr>
    </w:p>
    <w:p w14:paraId="65E47FE6" w14:textId="77777777" w:rsidR="00C16216" w:rsidRPr="00021661" w:rsidRDefault="00C16216" w:rsidP="00C16216">
      <w:pPr>
        <w:spacing w:after="0" w:line="240" w:lineRule="auto"/>
        <w:ind w:left="1418" w:hanging="1418"/>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17 lentelė.</w:t>
      </w:r>
      <w:r w:rsidRPr="00021661">
        <w:rPr>
          <w:rFonts w:ascii="Times New Roman" w:hAnsi="Times New Roman"/>
          <w:b/>
          <w:kern w:val="0"/>
          <w:sz w:val="22"/>
          <w:lang w:val="lt-LT"/>
          <w14:ligatures w14:val="none"/>
        </w:rPr>
        <w:tab/>
        <w:t>A2310</w:t>
      </w:r>
      <w:r w:rsidRPr="00021661">
        <w:rPr>
          <w:rFonts w:ascii="Times New Roman" w:hAnsi="Times New Roman"/>
          <w:kern w:val="0"/>
          <w:sz w:val="22"/>
          <w:lang w:val="lt-LT"/>
          <w14:ligatures w14:val="none"/>
        </w:rPr>
        <w:t> </w:t>
      </w:r>
      <w:r w:rsidRPr="00021661">
        <w:rPr>
          <w:rFonts w:ascii="Times New Roman" w:hAnsi="Times New Roman"/>
          <w:b/>
          <w:kern w:val="0"/>
          <w:sz w:val="22"/>
          <w:lang w:val="lt-LT"/>
          <w14:ligatures w14:val="none"/>
        </w:rPr>
        <w:t>tyrimas: veiksmingumo vertinamųjų baigčių dažnis gydymo grupėse (ITT populiacija, 12 mėnesių analizė)</w:t>
      </w:r>
    </w:p>
    <w:p w14:paraId="0A0B858E" w14:textId="77777777" w:rsidR="00C16216" w:rsidRPr="00021661" w:rsidRDefault="00C16216" w:rsidP="00C16216">
      <w:pPr>
        <w:spacing w:after="0" w:line="240" w:lineRule="auto"/>
        <w:jc w:val="both"/>
        <w:rPr>
          <w:rFonts w:ascii="Times New Roman" w:hAnsi="Times New Roman"/>
          <w:kern w:val="0"/>
          <w:sz w:val="22"/>
          <w:lang w:val="lt-LT"/>
          <w14:ligatures w14:val="none"/>
        </w:rPr>
      </w:pPr>
    </w:p>
    <w:tbl>
      <w:tblPr>
        <w:tblW w:w="8707" w:type="dxa"/>
        <w:tblCellMar>
          <w:left w:w="60" w:type="dxa"/>
          <w:right w:w="60" w:type="dxa"/>
        </w:tblCellMar>
        <w:tblLook w:val="04A0" w:firstRow="1" w:lastRow="0" w:firstColumn="1" w:lastColumn="0" w:noHBand="0" w:noVBand="1"/>
      </w:tblPr>
      <w:tblGrid>
        <w:gridCol w:w="5022"/>
        <w:gridCol w:w="1984"/>
        <w:gridCol w:w="1701"/>
      </w:tblGrid>
      <w:tr w:rsidR="00C16216" w:rsidRPr="00C16216" w14:paraId="14895F66" w14:textId="77777777" w:rsidTr="00B55378">
        <w:trPr>
          <w:cantSplit/>
          <w:tblHeader/>
        </w:trPr>
        <w:tc>
          <w:tcPr>
            <w:tcW w:w="5022" w:type="dxa"/>
            <w:tcBorders>
              <w:top w:val="single" w:sz="6" w:space="0" w:color="000000"/>
              <w:left w:val="single" w:sz="4" w:space="0" w:color="auto"/>
              <w:bottom w:val="nil"/>
              <w:right w:val="single" w:sz="6" w:space="0" w:color="000000"/>
            </w:tcBorders>
            <w:shd w:val="clear" w:color="auto" w:fill="FFFFFF"/>
            <w:vAlign w:val="bottom"/>
          </w:tcPr>
          <w:p w14:paraId="770F5AB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984" w:type="dxa"/>
            <w:tcBorders>
              <w:top w:val="single" w:sz="6" w:space="0" w:color="000000"/>
              <w:left w:val="single" w:sz="6" w:space="0" w:color="000000"/>
              <w:bottom w:val="nil"/>
              <w:right w:val="single" w:sz="6" w:space="0" w:color="000000"/>
            </w:tcBorders>
            <w:shd w:val="clear" w:color="auto" w:fill="FFFFFF"/>
            <w:vAlign w:val="bottom"/>
            <w:hideMark/>
          </w:tcPr>
          <w:p w14:paraId="23193A23"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1,5 mg</w:t>
            </w:r>
            <w:r w:rsidRPr="00021661">
              <w:rPr>
                <w:rFonts w:ascii="Times New Roman" w:hAnsi="Times New Roman"/>
                <w:b/>
                <w:kern w:val="0"/>
                <w:sz w:val="22"/>
                <w:lang w:val="lt-LT"/>
                <w14:ligatures w14:val="none"/>
              </w:rPr>
              <w:br/>
              <w:t>N = 279</w:t>
            </w:r>
          </w:p>
        </w:tc>
        <w:tc>
          <w:tcPr>
            <w:tcW w:w="1701" w:type="dxa"/>
            <w:tcBorders>
              <w:top w:val="single" w:sz="6" w:space="0" w:color="000000"/>
              <w:left w:val="single" w:sz="6" w:space="0" w:color="000000"/>
              <w:bottom w:val="nil"/>
              <w:right w:val="single" w:sz="6" w:space="0" w:color="000000"/>
            </w:tcBorders>
            <w:shd w:val="clear" w:color="auto" w:fill="FFFFFF"/>
            <w:vAlign w:val="bottom"/>
            <w:hideMark/>
          </w:tcPr>
          <w:p w14:paraId="19D82829" w14:textId="77777777" w:rsidR="00C16216" w:rsidRPr="00021661" w:rsidRDefault="00C16216" w:rsidP="00C16216">
            <w:pPr>
              <w:keepLines/>
              <w:tabs>
                <w:tab w:val="left" w:pos="284"/>
              </w:tabs>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w:t>
            </w:r>
            <w:r w:rsidRPr="00021661">
              <w:rPr>
                <w:rFonts w:ascii="Times New Roman" w:hAnsi="Times New Roman"/>
                <w:b/>
                <w:kern w:val="0"/>
                <w:sz w:val="22"/>
                <w:lang w:val="lt-LT"/>
                <w14:ligatures w14:val="none"/>
              </w:rPr>
              <w:br/>
              <w:t>N = 271</w:t>
            </w:r>
          </w:p>
        </w:tc>
      </w:tr>
      <w:tr w:rsidR="00C16216" w:rsidRPr="00C16216" w14:paraId="77774575" w14:textId="77777777" w:rsidTr="00B55378">
        <w:trPr>
          <w:cantSplit/>
          <w:tblHeader/>
        </w:trPr>
        <w:tc>
          <w:tcPr>
            <w:tcW w:w="5022" w:type="dxa"/>
            <w:tcBorders>
              <w:top w:val="nil"/>
              <w:left w:val="single" w:sz="4" w:space="0" w:color="auto"/>
              <w:bottom w:val="single" w:sz="4" w:space="0" w:color="000000"/>
              <w:right w:val="single" w:sz="6" w:space="0" w:color="000000"/>
            </w:tcBorders>
            <w:shd w:val="clear" w:color="auto" w:fill="FFFFFF"/>
            <w:vAlign w:val="bottom"/>
            <w:hideMark/>
          </w:tcPr>
          <w:p w14:paraId="751D8FD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Veiksmingumo vertinamosios baigtys</w:t>
            </w:r>
          </w:p>
        </w:tc>
        <w:tc>
          <w:tcPr>
            <w:tcW w:w="1984" w:type="dxa"/>
            <w:tcBorders>
              <w:top w:val="nil"/>
              <w:left w:val="single" w:sz="6" w:space="0" w:color="000000"/>
              <w:bottom w:val="single" w:sz="4" w:space="0" w:color="000000"/>
              <w:right w:val="single" w:sz="6" w:space="0" w:color="000000"/>
            </w:tcBorders>
            <w:shd w:val="clear" w:color="auto" w:fill="FFFFFF"/>
            <w:vAlign w:val="bottom"/>
            <w:hideMark/>
          </w:tcPr>
          <w:p w14:paraId="0A24F9E3"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w:t>
            </w:r>
          </w:p>
        </w:tc>
        <w:tc>
          <w:tcPr>
            <w:tcW w:w="1701" w:type="dxa"/>
            <w:tcBorders>
              <w:top w:val="nil"/>
              <w:left w:val="single" w:sz="6" w:space="0" w:color="000000"/>
              <w:bottom w:val="single" w:sz="4" w:space="0" w:color="000000"/>
              <w:right w:val="single" w:sz="6" w:space="0" w:color="000000"/>
            </w:tcBorders>
            <w:shd w:val="clear" w:color="auto" w:fill="FFFFFF"/>
            <w:vAlign w:val="bottom"/>
            <w:hideMark/>
          </w:tcPr>
          <w:p w14:paraId="479342D2"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n (%)</w:t>
            </w:r>
          </w:p>
        </w:tc>
      </w:tr>
      <w:tr w:rsidR="00C16216" w:rsidRPr="00C16216" w14:paraId="755646B0" w14:textId="77777777" w:rsidTr="00B55378">
        <w:trPr>
          <w:cantSplit/>
        </w:trPr>
        <w:tc>
          <w:tcPr>
            <w:tcW w:w="5022" w:type="dxa"/>
            <w:tcBorders>
              <w:top w:val="nil"/>
              <w:left w:val="single" w:sz="4" w:space="0" w:color="auto"/>
              <w:bottom w:val="nil"/>
              <w:right w:val="single" w:sz="6" w:space="0" w:color="000000"/>
            </w:tcBorders>
            <w:shd w:val="clear" w:color="auto" w:fill="FFFFFF"/>
            <w:hideMark/>
          </w:tcPr>
          <w:p w14:paraId="35B08B2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Pagrindinė: kombinuotoji nesėkmingo gydymo baigtis</w:t>
            </w:r>
          </w:p>
        </w:tc>
        <w:tc>
          <w:tcPr>
            <w:tcW w:w="1984" w:type="dxa"/>
            <w:tcBorders>
              <w:top w:val="nil"/>
              <w:left w:val="single" w:sz="6" w:space="0" w:color="000000"/>
              <w:bottom w:val="nil"/>
              <w:right w:val="single" w:sz="6" w:space="0" w:color="000000"/>
            </w:tcBorders>
            <w:shd w:val="clear" w:color="auto" w:fill="FFFFFF"/>
            <w:hideMark/>
          </w:tcPr>
          <w:p w14:paraId="50D7DF97"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99 (35,1)</w:t>
            </w:r>
          </w:p>
        </w:tc>
        <w:tc>
          <w:tcPr>
            <w:tcW w:w="1701" w:type="dxa"/>
            <w:tcBorders>
              <w:top w:val="nil"/>
              <w:left w:val="single" w:sz="6" w:space="0" w:color="000000"/>
              <w:bottom w:val="nil"/>
              <w:right w:val="single" w:sz="6" w:space="0" w:color="000000"/>
            </w:tcBorders>
            <w:shd w:val="clear" w:color="auto" w:fill="FFFFFF"/>
            <w:hideMark/>
          </w:tcPr>
          <w:p w14:paraId="04A97E13"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91 (33,6)</w:t>
            </w:r>
          </w:p>
        </w:tc>
      </w:tr>
      <w:tr w:rsidR="00C16216" w:rsidRPr="00C16216" w14:paraId="0E1C2D1C" w14:textId="77777777" w:rsidTr="00B55378">
        <w:trPr>
          <w:cantSplit/>
        </w:trPr>
        <w:tc>
          <w:tcPr>
            <w:tcW w:w="5022" w:type="dxa"/>
            <w:tcBorders>
              <w:top w:val="nil"/>
              <w:left w:val="single" w:sz="4" w:space="0" w:color="auto"/>
              <w:bottom w:val="nil"/>
              <w:right w:val="single" w:sz="6" w:space="0" w:color="000000"/>
            </w:tcBorders>
            <w:shd w:val="clear" w:color="auto" w:fill="FFFFFF"/>
            <w:hideMark/>
          </w:tcPr>
          <w:p w14:paraId="09E2B91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ŪA, susijęs su HDS</w:t>
            </w:r>
          </w:p>
        </w:tc>
        <w:tc>
          <w:tcPr>
            <w:tcW w:w="1984" w:type="dxa"/>
            <w:tcBorders>
              <w:top w:val="nil"/>
              <w:left w:val="single" w:sz="6" w:space="0" w:color="000000"/>
              <w:bottom w:val="nil"/>
              <w:right w:val="single" w:sz="6" w:space="0" w:color="000000"/>
            </w:tcBorders>
            <w:shd w:val="clear" w:color="auto" w:fill="FFFFFF"/>
            <w:hideMark/>
          </w:tcPr>
          <w:p w14:paraId="59E3513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11 (3,9)</w:t>
            </w:r>
          </w:p>
        </w:tc>
        <w:tc>
          <w:tcPr>
            <w:tcW w:w="1701" w:type="dxa"/>
            <w:tcBorders>
              <w:top w:val="nil"/>
              <w:left w:val="single" w:sz="6" w:space="0" w:color="000000"/>
              <w:bottom w:val="nil"/>
              <w:right w:val="single" w:sz="6" w:space="0" w:color="000000"/>
            </w:tcBorders>
            <w:shd w:val="clear" w:color="auto" w:fill="FFFFFF"/>
            <w:hideMark/>
          </w:tcPr>
          <w:p w14:paraId="00B07F9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7 (2,6)</w:t>
            </w:r>
          </w:p>
        </w:tc>
      </w:tr>
      <w:tr w:rsidR="00C16216" w:rsidRPr="00C16216" w14:paraId="2E56D16E" w14:textId="77777777" w:rsidTr="00B55378">
        <w:trPr>
          <w:cantSplit/>
        </w:trPr>
        <w:tc>
          <w:tcPr>
            <w:tcW w:w="5022" w:type="dxa"/>
            <w:tcBorders>
              <w:top w:val="nil"/>
              <w:left w:val="single" w:sz="4" w:space="0" w:color="auto"/>
              <w:bottom w:val="nil"/>
              <w:right w:val="single" w:sz="6" w:space="0" w:color="000000"/>
            </w:tcBorders>
            <w:shd w:val="clear" w:color="auto" w:fill="FFFFFF"/>
            <w:hideMark/>
          </w:tcPr>
          <w:p w14:paraId="69FB4FC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BPAR su ISHLT (≥ 3A laipsnio)</w:t>
            </w:r>
          </w:p>
        </w:tc>
        <w:tc>
          <w:tcPr>
            <w:tcW w:w="1984" w:type="dxa"/>
            <w:tcBorders>
              <w:top w:val="nil"/>
              <w:left w:val="single" w:sz="6" w:space="0" w:color="000000"/>
              <w:bottom w:val="nil"/>
              <w:right w:val="single" w:sz="6" w:space="0" w:color="000000"/>
            </w:tcBorders>
            <w:shd w:val="clear" w:color="auto" w:fill="FFFFFF"/>
            <w:hideMark/>
          </w:tcPr>
          <w:p w14:paraId="693185D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63 (22,3)</w:t>
            </w:r>
          </w:p>
        </w:tc>
        <w:tc>
          <w:tcPr>
            <w:tcW w:w="1701" w:type="dxa"/>
            <w:tcBorders>
              <w:top w:val="nil"/>
              <w:left w:val="single" w:sz="6" w:space="0" w:color="000000"/>
              <w:bottom w:val="nil"/>
              <w:right w:val="single" w:sz="6" w:space="0" w:color="000000"/>
            </w:tcBorders>
            <w:shd w:val="clear" w:color="auto" w:fill="FFFFFF"/>
            <w:hideMark/>
          </w:tcPr>
          <w:p w14:paraId="2BE9405C"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67 (24,7)</w:t>
            </w:r>
          </w:p>
        </w:tc>
      </w:tr>
      <w:tr w:rsidR="00C16216" w:rsidRPr="00C16216" w14:paraId="130B9394" w14:textId="77777777" w:rsidTr="00B55378">
        <w:trPr>
          <w:cantSplit/>
        </w:trPr>
        <w:tc>
          <w:tcPr>
            <w:tcW w:w="5022" w:type="dxa"/>
            <w:tcBorders>
              <w:top w:val="nil"/>
              <w:left w:val="single" w:sz="4" w:space="0" w:color="auto"/>
              <w:bottom w:val="nil"/>
              <w:right w:val="single" w:sz="6" w:space="0" w:color="000000"/>
            </w:tcBorders>
            <w:shd w:val="clear" w:color="auto" w:fill="FFFFFF"/>
            <w:hideMark/>
          </w:tcPr>
          <w:p w14:paraId="53AD31C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Mirtis</w:t>
            </w:r>
          </w:p>
        </w:tc>
        <w:tc>
          <w:tcPr>
            <w:tcW w:w="1984" w:type="dxa"/>
            <w:tcBorders>
              <w:top w:val="nil"/>
              <w:left w:val="single" w:sz="6" w:space="0" w:color="000000"/>
              <w:bottom w:val="nil"/>
              <w:right w:val="single" w:sz="6" w:space="0" w:color="000000"/>
            </w:tcBorders>
            <w:shd w:val="clear" w:color="auto" w:fill="FFFFFF"/>
            <w:hideMark/>
          </w:tcPr>
          <w:p w14:paraId="365C018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22 (7,8)</w:t>
            </w:r>
          </w:p>
        </w:tc>
        <w:tc>
          <w:tcPr>
            <w:tcW w:w="1701" w:type="dxa"/>
            <w:tcBorders>
              <w:top w:val="nil"/>
              <w:left w:val="single" w:sz="6" w:space="0" w:color="000000"/>
              <w:bottom w:val="nil"/>
              <w:right w:val="single" w:sz="6" w:space="0" w:color="000000"/>
            </w:tcBorders>
            <w:shd w:val="clear" w:color="auto" w:fill="FFFFFF"/>
            <w:hideMark/>
          </w:tcPr>
          <w:p w14:paraId="02B273A8"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13 (4,8)</w:t>
            </w:r>
          </w:p>
        </w:tc>
      </w:tr>
      <w:tr w:rsidR="00C16216" w:rsidRPr="00C16216" w14:paraId="19CE921D" w14:textId="77777777" w:rsidTr="00B55378">
        <w:trPr>
          <w:cantSplit/>
        </w:trPr>
        <w:tc>
          <w:tcPr>
            <w:tcW w:w="5022" w:type="dxa"/>
            <w:tcBorders>
              <w:top w:val="nil"/>
              <w:left w:val="single" w:sz="4" w:space="0" w:color="auto"/>
              <w:bottom w:val="nil"/>
              <w:right w:val="single" w:sz="6" w:space="0" w:color="000000"/>
            </w:tcBorders>
            <w:shd w:val="clear" w:color="auto" w:fill="FFFFFF"/>
            <w:hideMark/>
          </w:tcPr>
          <w:p w14:paraId="3E295A4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Transplantato netekimas/kartotinis persodinimas</w:t>
            </w:r>
          </w:p>
        </w:tc>
        <w:tc>
          <w:tcPr>
            <w:tcW w:w="1984" w:type="dxa"/>
            <w:tcBorders>
              <w:top w:val="nil"/>
              <w:left w:val="single" w:sz="6" w:space="0" w:color="000000"/>
              <w:bottom w:val="nil"/>
              <w:right w:val="single" w:sz="6" w:space="0" w:color="000000"/>
            </w:tcBorders>
            <w:shd w:val="clear" w:color="auto" w:fill="FFFFFF"/>
            <w:hideMark/>
          </w:tcPr>
          <w:p w14:paraId="537A1C08"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4 (1,4)</w:t>
            </w:r>
          </w:p>
        </w:tc>
        <w:tc>
          <w:tcPr>
            <w:tcW w:w="1701" w:type="dxa"/>
            <w:tcBorders>
              <w:top w:val="nil"/>
              <w:left w:val="single" w:sz="6" w:space="0" w:color="000000"/>
              <w:bottom w:val="nil"/>
              <w:right w:val="single" w:sz="6" w:space="0" w:color="000000"/>
            </w:tcBorders>
            <w:shd w:val="clear" w:color="auto" w:fill="FFFFFF"/>
            <w:hideMark/>
          </w:tcPr>
          <w:p w14:paraId="0E923381"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5 (1,8)</w:t>
            </w:r>
          </w:p>
        </w:tc>
      </w:tr>
      <w:tr w:rsidR="00C16216" w:rsidRPr="00C16216" w14:paraId="01427662" w14:textId="77777777" w:rsidTr="00B55378">
        <w:trPr>
          <w:cantSplit/>
        </w:trPr>
        <w:tc>
          <w:tcPr>
            <w:tcW w:w="5022" w:type="dxa"/>
            <w:tcBorders>
              <w:top w:val="nil"/>
              <w:left w:val="single" w:sz="4" w:space="0" w:color="auto"/>
              <w:bottom w:val="single" w:sz="6" w:space="0" w:color="000000"/>
              <w:right w:val="single" w:sz="6" w:space="0" w:color="000000"/>
            </w:tcBorders>
            <w:shd w:val="clear" w:color="auto" w:fill="FFFFFF"/>
            <w:hideMark/>
          </w:tcPr>
          <w:p w14:paraId="24C8297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Stebėjimo nutrūkimas</w:t>
            </w:r>
          </w:p>
        </w:tc>
        <w:tc>
          <w:tcPr>
            <w:tcW w:w="1984" w:type="dxa"/>
            <w:tcBorders>
              <w:top w:val="nil"/>
              <w:left w:val="single" w:sz="6" w:space="0" w:color="000000"/>
              <w:bottom w:val="single" w:sz="6" w:space="0" w:color="000000"/>
              <w:right w:val="single" w:sz="6" w:space="0" w:color="000000"/>
            </w:tcBorders>
            <w:shd w:val="clear" w:color="auto" w:fill="FFFFFF"/>
            <w:hideMark/>
          </w:tcPr>
          <w:p w14:paraId="2DECA123"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9 (3,2)</w:t>
            </w:r>
          </w:p>
        </w:tc>
        <w:tc>
          <w:tcPr>
            <w:tcW w:w="1701" w:type="dxa"/>
            <w:tcBorders>
              <w:top w:val="nil"/>
              <w:left w:val="single" w:sz="6" w:space="0" w:color="000000"/>
              <w:bottom w:val="single" w:sz="6" w:space="0" w:color="000000"/>
              <w:right w:val="single" w:sz="6" w:space="0" w:color="000000"/>
            </w:tcBorders>
            <w:shd w:val="clear" w:color="auto" w:fill="FFFFFF"/>
            <w:hideMark/>
          </w:tcPr>
          <w:p w14:paraId="69EE97CD" w14:textId="77777777" w:rsidR="00C16216" w:rsidRPr="00021661" w:rsidRDefault="00C16216" w:rsidP="00C16216">
            <w:pPr>
              <w:keepLines/>
              <w:tabs>
                <w:tab w:val="left" w:pos="284"/>
              </w:tabs>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10 (3,7)</w:t>
            </w:r>
          </w:p>
        </w:tc>
      </w:tr>
      <w:tr w:rsidR="00C16216" w:rsidRPr="00C16216" w14:paraId="29E1D23D" w14:textId="77777777" w:rsidTr="00B55378">
        <w:trPr>
          <w:cantSplit/>
        </w:trPr>
        <w:tc>
          <w:tcPr>
            <w:tcW w:w="8707" w:type="dxa"/>
            <w:gridSpan w:val="3"/>
            <w:tcBorders>
              <w:top w:val="single" w:sz="6" w:space="0" w:color="000000"/>
              <w:left w:val="nil"/>
              <w:bottom w:val="single" w:sz="4" w:space="0" w:color="auto"/>
              <w:right w:val="nil"/>
            </w:tcBorders>
            <w:shd w:val="clear" w:color="auto" w:fill="FFFFFF"/>
          </w:tcPr>
          <w:p w14:paraId="6DC4381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Kombinuotoji nesėkmingo gydymo baigtis: biopsija patvirtintas ūminis atmetimas (BPŪA) su ≥ 3A laipsnio ISHLT, ūminis atmetimas (ŪA) susijęs su hemodinamikos sutrikimu (HDS), transplantato netekimas/kartotinis persodinimas, mirtis ar paciento stebėjimo nutrūkimas.</w:t>
            </w:r>
          </w:p>
          <w:p w14:paraId="1BA87D7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bl>
    <w:p w14:paraId="574B34B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Didesnį Certican vartojusių ligonių mirtingumą, palyginti su MMF gydytais pacientais, daugiausia lėmė dažnesnės mirtinos infekcinės ligos pirmųjų trijų mėnesių laikotarpiu Certican vartojusiems ligoniams, kuriems taikyta indukcija timoglobulinu. Mirties atvejų padažnėjimas pacientų, kuriems buvo atlikta indukcija timoglobulinu, pogrupyje buvo ypač akivaizdus tarp ligonių, kurie prieš persodinimą buvo gydomi ligoninėje ir kuriems buvo prijungtas kairiojo skilvelio veiklą palengvinantis prietaisas (žr. 4.4 skyrių).</w:t>
      </w:r>
    </w:p>
    <w:p w14:paraId="7B333AE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Tyrimo A2310 metu vertinant inkstų funkciją pagal MDRD formulę apskaičiuotas glomerulų filtracijos greitis (GFG) po 12 mėnesių 1,5 mg everolimuzo dozę vartojusių pacientų grupėje buvo 5,5 ml/min./1,73m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xml:space="preserve"> (97,5 % PI -10,9, -0,2) mažesnis.</w:t>
      </w:r>
    </w:p>
    <w:p w14:paraId="7767C6F8"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Toks skirtumas dažniausiai nustatytas centruose, kur vidutinė ciklosporino koncentracija Certican vartojusių ir atsitiktiniu būdu kontrolinei grupei priskirtų ligonių kraujyje tyrimo laikotarpiu buvo panaši. Šie duomenys patvirtina kartu su everolimuzu vartojamo ciklosporino koncentracijos mažinimo svarbą, kaip kad nurodyta 18 lentelėje (taip pat žr. 4.2 skyrių):</w:t>
      </w:r>
    </w:p>
    <w:p w14:paraId="63491F7D" w14:textId="77777777" w:rsidR="00C16216" w:rsidRPr="00021661" w:rsidRDefault="00C16216" w:rsidP="00C16216">
      <w:pPr>
        <w:spacing w:after="0" w:line="240" w:lineRule="auto"/>
        <w:rPr>
          <w:rFonts w:ascii="Times New Roman" w:hAnsi="Times New Roman"/>
          <w:kern w:val="0"/>
          <w:sz w:val="22"/>
          <w:lang w:val="lt-LT"/>
          <w14:ligatures w14:val="none"/>
        </w:rPr>
      </w:pPr>
    </w:p>
    <w:p w14:paraId="0749E0F2"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lastRenderedPageBreak/>
        <w:t>18 lentelė.</w:t>
      </w:r>
      <w:r w:rsidRPr="00021661">
        <w:rPr>
          <w:rFonts w:ascii="Times New Roman" w:hAnsi="Times New Roman"/>
          <w:b/>
          <w:kern w:val="0"/>
          <w:sz w:val="22"/>
          <w:lang w:val="lt-LT"/>
          <w14:ligatures w14:val="none"/>
        </w:rPr>
        <w:tab/>
        <w:t>Tikslinė ciklosporino mažiausia koncentracija tam tikrais mėnesiais</w:t>
      </w:r>
    </w:p>
    <w:p w14:paraId="384751EC" w14:textId="77777777" w:rsidR="00C16216" w:rsidRPr="00021661" w:rsidRDefault="00C16216" w:rsidP="00C16216">
      <w:pPr>
        <w:spacing w:after="0" w:line="240" w:lineRule="auto"/>
        <w:jc w:val="both"/>
        <w:rPr>
          <w:rFonts w:ascii="Times New Roman" w:hAnsi="Times New Roman"/>
          <w:kern w:val="0"/>
          <w:sz w:val="22"/>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321"/>
        <w:gridCol w:w="1322"/>
        <w:gridCol w:w="1347"/>
        <w:gridCol w:w="1347"/>
        <w:gridCol w:w="1408"/>
      </w:tblGrid>
      <w:tr w:rsidR="00C16216" w:rsidRPr="00C16216" w14:paraId="26D6B902" w14:textId="77777777" w:rsidTr="00B55378">
        <w:tc>
          <w:tcPr>
            <w:tcW w:w="1318" w:type="pct"/>
            <w:tcBorders>
              <w:top w:val="single" w:sz="4" w:space="0" w:color="auto"/>
              <w:left w:val="single" w:sz="4" w:space="0" w:color="auto"/>
              <w:bottom w:val="single" w:sz="4" w:space="0" w:color="auto"/>
              <w:right w:val="single" w:sz="4" w:space="0" w:color="auto"/>
            </w:tcBorders>
            <w:hideMark/>
          </w:tcPr>
          <w:p w14:paraId="231E9271"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Tikslinė ciklosporino C</w:t>
            </w:r>
            <w:r w:rsidRPr="00021661">
              <w:rPr>
                <w:rFonts w:ascii="Times New Roman" w:hAnsi="Times New Roman"/>
                <w:b/>
                <w:kern w:val="0"/>
                <w:sz w:val="22"/>
                <w:vertAlign w:val="subscript"/>
                <w:lang w:val="lt-LT"/>
                <w14:ligatures w14:val="none"/>
              </w:rPr>
              <w:t>0</w:t>
            </w:r>
            <w:r w:rsidRPr="00021661">
              <w:rPr>
                <w:rFonts w:ascii="Times New Roman" w:hAnsi="Times New Roman"/>
                <w:b/>
                <w:kern w:val="0"/>
                <w:sz w:val="22"/>
                <w:lang w:val="lt-LT"/>
                <w14:ligatures w14:val="none"/>
              </w:rPr>
              <w:t xml:space="preserve"> </w:t>
            </w:r>
          </w:p>
        </w:tc>
        <w:tc>
          <w:tcPr>
            <w:tcW w:w="769" w:type="pct"/>
            <w:tcBorders>
              <w:top w:val="single" w:sz="4" w:space="0" w:color="auto"/>
              <w:left w:val="single" w:sz="4" w:space="0" w:color="auto"/>
              <w:bottom w:val="single" w:sz="4" w:space="0" w:color="auto"/>
              <w:right w:val="single" w:sz="4" w:space="0" w:color="auto"/>
            </w:tcBorders>
            <w:vAlign w:val="center"/>
            <w:hideMark/>
          </w:tcPr>
          <w:p w14:paraId="66E4CC5E"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1 mėnuo</w:t>
            </w:r>
          </w:p>
        </w:tc>
        <w:tc>
          <w:tcPr>
            <w:tcW w:w="769" w:type="pct"/>
            <w:tcBorders>
              <w:top w:val="single" w:sz="4" w:space="0" w:color="auto"/>
              <w:left w:val="single" w:sz="4" w:space="0" w:color="auto"/>
              <w:bottom w:val="single" w:sz="4" w:space="0" w:color="auto"/>
              <w:right w:val="single" w:sz="4" w:space="0" w:color="auto"/>
            </w:tcBorders>
            <w:vAlign w:val="center"/>
            <w:hideMark/>
          </w:tcPr>
          <w:p w14:paraId="728131C0"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2 mėnuo</w:t>
            </w:r>
          </w:p>
        </w:tc>
        <w:tc>
          <w:tcPr>
            <w:tcW w:w="769" w:type="pct"/>
            <w:tcBorders>
              <w:top w:val="single" w:sz="4" w:space="0" w:color="auto"/>
              <w:left w:val="single" w:sz="4" w:space="0" w:color="auto"/>
              <w:bottom w:val="single" w:sz="4" w:space="0" w:color="auto"/>
              <w:right w:val="single" w:sz="4" w:space="0" w:color="auto"/>
            </w:tcBorders>
            <w:vAlign w:val="center"/>
            <w:hideMark/>
          </w:tcPr>
          <w:p w14:paraId="615E7966"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3</w:t>
            </w:r>
            <w:r w:rsidRPr="00021661">
              <w:rPr>
                <w:rFonts w:ascii="Times New Roman" w:hAnsi="Times New Roman"/>
                <w:kern w:val="0"/>
                <w:sz w:val="22"/>
                <w:lang w:val="lt-LT"/>
                <w14:ligatures w14:val="none"/>
              </w:rPr>
              <w:noBreakHyphen/>
              <w:t>4 mėnesiai</w:t>
            </w:r>
          </w:p>
        </w:tc>
        <w:tc>
          <w:tcPr>
            <w:tcW w:w="659" w:type="pct"/>
            <w:tcBorders>
              <w:top w:val="single" w:sz="4" w:space="0" w:color="auto"/>
              <w:left w:val="single" w:sz="4" w:space="0" w:color="auto"/>
              <w:bottom w:val="single" w:sz="4" w:space="0" w:color="auto"/>
              <w:right w:val="single" w:sz="4" w:space="0" w:color="auto"/>
            </w:tcBorders>
            <w:vAlign w:val="center"/>
            <w:hideMark/>
          </w:tcPr>
          <w:p w14:paraId="00643891"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5</w:t>
            </w:r>
            <w:r w:rsidRPr="00021661">
              <w:rPr>
                <w:rFonts w:ascii="Times New Roman" w:hAnsi="Times New Roman"/>
                <w:kern w:val="0"/>
                <w:sz w:val="22"/>
                <w:lang w:val="lt-LT"/>
                <w14:ligatures w14:val="none"/>
              </w:rPr>
              <w:noBreakHyphen/>
              <w:t>6 mėnesiai</w:t>
            </w:r>
          </w:p>
        </w:tc>
        <w:tc>
          <w:tcPr>
            <w:tcW w:w="718" w:type="pct"/>
            <w:tcBorders>
              <w:top w:val="single" w:sz="4" w:space="0" w:color="auto"/>
              <w:left w:val="single" w:sz="4" w:space="0" w:color="auto"/>
              <w:bottom w:val="single" w:sz="4" w:space="0" w:color="auto"/>
              <w:right w:val="single" w:sz="4" w:space="0" w:color="auto"/>
            </w:tcBorders>
            <w:vAlign w:val="center"/>
            <w:hideMark/>
          </w:tcPr>
          <w:p w14:paraId="1FDAC57B"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7</w:t>
            </w:r>
            <w:r w:rsidRPr="00021661">
              <w:rPr>
                <w:rFonts w:ascii="Times New Roman" w:hAnsi="Times New Roman"/>
                <w:kern w:val="0"/>
                <w:sz w:val="22"/>
                <w:lang w:val="lt-LT"/>
                <w14:ligatures w14:val="none"/>
              </w:rPr>
              <w:noBreakHyphen/>
              <w:t>12 mėnesių</w:t>
            </w:r>
          </w:p>
        </w:tc>
      </w:tr>
      <w:tr w:rsidR="00C16216" w:rsidRPr="00C16216" w14:paraId="2545F4D6" w14:textId="77777777" w:rsidTr="00B55378">
        <w:tc>
          <w:tcPr>
            <w:tcW w:w="1318" w:type="pct"/>
            <w:tcBorders>
              <w:top w:val="single" w:sz="4" w:space="0" w:color="auto"/>
              <w:left w:val="single" w:sz="4" w:space="0" w:color="auto"/>
              <w:bottom w:val="single" w:sz="4" w:space="0" w:color="auto"/>
              <w:right w:val="single" w:sz="4" w:space="0" w:color="auto"/>
            </w:tcBorders>
            <w:hideMark/>
          </w:tcPr>
          <w:p w14:paraId="168441DE"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grupė</w:t>
            </w:r>
          </w:p>
        </w:tc>
        <w:tc>
          <w:tcPr>
            <w:tcW w:w="769" w:type="pct"/>
            <w:tcBorders>
              <w:top w:val="single" w:sz="4" w:space="0" w:color="auto"/>
              <w:left w:val="single" w:sz="4" w:space="0" w:color="auto"/>
              <w:bottom w:val="single" w:sz="4" w:space="0" w:color="auto"/>
              <w:right w:val="single" w:sz="4" w:space="0" w:color="auto"/>
            </w:tcBorders>
            <w:vAlign w:val="center"/>
            <w:hideMark/>
          </w:tcPr>
          <w:p w14:paraId="6ADFA7B4"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200</w:t>
            </w:r>
            <w:r w:rsidRPr="00021661">
              <w:rPr>
                <w:rFonts w:ascii="Times New Roman" w:hAnsi="Times New Roman"/>
                <w:b/>
                <w:kern w:val="0"/>
                <w:sz w:val="22"/>
                <w:lang w:val="lt-LT"/>
                <w14:ligatures w14:val="none"/>
              </w:rPr>
              <w:noBreakHyphen/>
              <w:t>350</w:t>
            </w:r>
          </w:p>
        </w:tc>
        <w:tc>
          <w:tcPr>
            <w:tcW w:w="769" w:type="pct"/>
            <w:tcBorders>
              <w:top w:val="single" w:sz="4" w:space="0" w:color="auto"/>
              <w:left w:val="single" w:sz="4" w:space="0" w:color="auto"/>
              <w:bottom w:val="single" w:sz="4" w:space="0" w:color="auto"/>
              <w:right w:val="single" w:sz="4" w:space="0" w:color="auto"/>
            </w:tcBorders>
            <w:vAlign w:val="center"/>
            <w:hideMark/>
          </w:tcPr>
          <w:p w14:paraId="21319E3A"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150</w:t>
            </w:r>
            <w:r w:rsidRPr="00021661">
              <w:rPr>
                <w:rFonts w:ascii="Times New Roman" w:hAnsi="Times New Roman"/>
                <w:b/>
                <w:kern w:val="0"/>
                <w:sz w:val="22"/>
                <w:lang w:val="lt-LT"/>
                <w14:ligatures w14:val="none"/>
              </w:rPr>
              <w:noBreakHyphen/>
              <w:t>250</w:t>
            </w:r>
          </w:p>
        </w:tc>
        <w:tc>
          <w:tcPr>
            <w:tcW w:w="769" w:type="pct"/>
            <w:tcBorders>
              <w:top w:val="single" w:sz="4" w:space="0" w:color="auto"/>
              <w:left w:val="single" w:sz="4" w:space="0" w:color="auto"/>
              <w:bottom w:val="single" w:sz="4" w:space="0" w:color="auto"/>
              <w:right w:val="single" w:sz="4" w:space="0" w:color="auto"/>
            </w:tcBorders>
            <w:vAlign w:val="center"/>
            <w:hideMark/>
          </w:tcPr>
          <w:p w14:paraId="078FD809"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100</w:t>
            </w:r>
            <w:r w:rsidRPr="00021661">
              <w:rPr>
                <w:rFonts w:ascii="Times New Roman" w:hAnsi="Times New Roman"/>
                <w:b/>
                <w:kern w:val="0"/>
                <w:sz w:val="22"/>
                <w:lang w:val="lt-LT"/>
                <w14:ligatures w14:val="none"/>
              </w:rPr>
              <w:noBreakHyphen/>
              <w:t>200</w:t>
            </w:r>
          </w:p>
        </w:tc>
        <w:tc>
          <w:tcPr>
            <w:tcW w:w="659" w:type="pct"/>
            <w:tcBorders>
              <w:top w:val="single" w:sz="4" w:space="0" w:color="auto"/>
              <w:left w:val="single" w:sz="4" w:space="0" w:color="auto"/>
              <w:bottom w:val="single" w:sz="4" w:space="0" w:color="auto"/>
              <w:right w:val="single" w:sz="4" w:space="0" w:color="auto"/>
            </w:tcBorders>
            <w:vAlign w:val="center"/>
            <w:hideMark/>
          </w:tcPr>
          <w:p w14:paraId="345F9741"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75</w:t>
            </w:r>
            <w:r w:rsidRPr="00021661">
              <w:rPr>
                <w:rFonts w:ascii="Times New Roman" w:hAnsi="Times New Roman"/>
                <w:b/>
                <w:kern w:val="0"/>
                <w:sz w:val="22"/>
                <w:lang w:val="lt-LT"/>
                <w14:ligatures w14:val="none"/>
              </w:rPr>
              <w:noBreakHyphen/>
              <w:t>150</w:t>
            </w:r>
          </w:p>
        </w:tc>
        <w:tc>
          <w:tcPr>
            <w:tcW w:w="718" w:type="pct"/>
            <w:tcBorders>
              <w:top w:val="single" w:sz="4" w:space="0" w:color="auto"/>
              <w:left w:val="single" w:sz="4" w:space="0" w:color="auto"/>
              <w:bottom w:val="single" w:sz="4" w:space="0" w:color="auto"/>
              <w:right w:val="single" w:sz="4" w:space="0" w:color="auto"/>
            </w:tcBorders>
            <w:vAlign w:val="center"/>
            <w:hideMark/>
          </w:tcPr>
          <w:p w14:paraId="523A651D"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50</w:t>
            </w:r>
            <w:r w:rsidRPr="00021661">
              <w:rPr>
                <w:rFonts w:ascii="Times New Roman" w:hAnsi="Times New Roman"/>
                <w:b/>
                <w:kern w:val="0"/>
                <w:sz w:val="22"/>
                <w:lang w:val="lt-LT"/>
                <w14:ligatures w14:val="none"/>
              </w:rPr>
              <w:noBreakHyphen/>
              <w:t>100</w:t>
            </w:r>
          </w:p>
        </w:tc>
      </w:tr>
      <w:tr w:rsidR="00C16216" w:rsidRPr="00C16216" w14:paraId="5B1AD75D" w14:textId="77777777" w:rsidTr="00B55378">
        <w:tc>
          <w:tcPr>
            <w:tcW w:w="1318" w:type="pct"/>
            <w:tcBorders>
              <w:top w:val="single" w:sz="4" w:space="0" w:color="auto"/>
              <w:left w:val="single" w:sz="4" w:space="0" w:color="auto"/>
              <w:bottom w:val="single" w:sz="4" w:space="0" w:color="auto"/>
              <w:right w:val="single" w:sz="4" w:space="0" w:color="auto"/>
            </w:tcBorders>
            <w:hideMark/>
          </w:tcPr>
          <w:p w14:paraId="07CE6D6B"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MMF grupė</w:t>
            </w:r>
          </w:p>
        </w:tc>
        <w:tc>
          <w:tcPr>
            <w:tcW w:w="769" w:type="pct"/>
            <w:tcBorders>
              <w:top w:val="single" w:sz="4" w:space="0" w:color="auto"/>
              <w:left w:val="single" w:sz="4" w:space="0" w:color="auto"/>
              <w:bottom w:val="single" w:sz="4" w:space="0" w:color="auto"/>
              <w:right w:val="single" w:sz="4" w:space="0" w:color="auto"/>
            </w:tcBorders>
            <w:vAlign w:val="center"/>
            <w:hideMark/>
          </w:tcPr>
          <w:p w14:paraId="154853C7"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350</w:t>
            </w:r>
          </w:p>
        </w:tc>
        <w:tc>
          <w:tcPr>
            <w:tcW w:w="769" w:type="pct"/>
            <w:tcBorders>
              <w:top w:val="single" w:sz="4" w:space="0" w:color="auto"/>
              <w:left w:val="single" w:sz="4" w:space="0" w:color="auto"/>
              <w:bottom w:val="single" w:sz="4" w:space="0" w:color="auto"/>
              <w:right w:val="single" w:sz="4" w:space="0" w:color="auto"/>
            </w:tcBorders>
            <w:vAlign w:val="center"/>
            <w:hideMark/>
          </w:tcPr>
          <w:p w14:paraId="12C2ABB9"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350</w:t>
            </w:r>
          </w:p>
        </w:tc>
        <w:tc>
          <w:tcPr>
            <w:tcW w:w="769" w:type="pct"/>
            <w:tcBorders>
              <w:top w:val="single" w:sz="4" w:space="0" w:color="auto"/>
              <w:left w:val="single" w:sz="4" w:space="0" w:color="auto"/>
              <w:bottom w:val="single" w:sz="4" w:space="0" w:color="auto"/>
              <w:right w:val="single" w:sz="4" w:space="0" w:color="auto"/>
            </w:tcBorders>
            <w:vAlign w:val="center"/>
            <w:hideMark/>
          </w:tcPr>
          <w:p w14:paraId="5142950C"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200</w:t>
            </w:r>
            <w:r w:rsidRPr="00021661">
              <w:rPr>
                <w:rFonts w:ascii="Times New Roman" w:hAnsi="Times New Roman"/>
                <w:kern w:val="0"/>
                <w:sz w:val="22"/>
                <w:lang w:val="lt-LT"/>
                <w14:ligatures w14:val="none"/>
              </w:rPr>
              <w:noBreakHyphen/>
              <w:t>300</w:t>
            </w:r>
          </w:p>
        </w:tc>
        <w:tc>
          <w:tcPr>
            <w:tcW w:w="659" w:type="pct"/>
            <w:tcBorders>
              <w:top w:val="single" w:sz="4" w:space="0" w:color="auto"/>
              <w:left w:val="single" w:sz="4" w:space="0" w:color="auto"/>
              <w:bottom w:val="single" w:sz="4" w:space="0" w:color="auto"/>
              <w:right w:val="single" w:sz="4" w:space="0" w:color="auto"/>
            </w:tcBorders>
            <w:vAlign w:val="center"/>
            <w:hideMark/>
          </w:tcPr>
          <w:p w14:paraId="025CDA16"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150</w:t>
            </w:r>
            <w:r w:rsidRPr="00021661">
              <w:rPr>
                <w:rFonts w:ascii="Times New Roman" w:hAnsi="Times New Roman"/>
                <w:kern w:val="0"/>
                <w:sz w:val="22"/>
                <w:lang w:val="lt-LT"/>
                <w14:ligatures w14:val="none"/>
              </w:rPr>
              <w:noBreakHyphen/>
              <w:t>250</w:t>
            </w:r>
          </w:p>
        </w:tc>
        <w:tc>
          <w:tcPr>
            <w:tcW w:w="718" w:type="pct"/>
            <w:tcBorders>
              <w:top w:val="single" w:sz="4" w:space="0" w:color="auto"/>
              <w:left w:val="single" w:sz="4" w:space="0" w:color="auto"/>
              <w:bottom w:val="single" w:sz="4" w:space="0" w:color="auto"/>
              <w:right w:val="single" w:sz="4" w:space="0" w:color="auto"/>
            </w:tcBorders>
            <w:vAlign w:val="center"/>
            <w:hideMark/>
          </w:tcPr>
          <w:p w14:paraId="3F27209C"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100</w:t>
            </w:r>
            <w:r w:rsidRPr="00021661">
              <w:rPr>
                <w:rFonts w:ascii="Times New Roman" w:hAnsi="Times New Roman"/>
                <w:kern w:val="0"/>
                <w:sz w:val="22"/>
                <w:lang w:val="lt-LT"/>
                <w14:ligatures w14:val="none"/>
              </w:rPr>
              <w:noBreakHyphen/>
              <w:t>250</w:t>
            </w:r>
          </w:p>
        </w:tc>
      </w:tr>
    </w:tbl>
    <w:p w14:paraId="2FC501B3" w14:textId="77777777" w:rsidR="00C16216" w:rsidRPr="00021661" w:rsidRDefault="00C16216" w:rsidP="00C16216">
      <w:pPr>
        <w:spacing w:after="0" w:line="240" w:lineRule="auto"/>
        <w:jc w:val="both"/>
        <w:rPr>
          <w:rFonts w:ascii="Times New Roman" w:hAnsi="Times New Roman"/>
          <w:kern w:val="0"/>
          <w:sz w:val="22"/>
          <w:lang w:val="lt-LT"/>
          <w14:ligatures w14:val="none"/>
        </w:rPr>
      </w:pPr>
    </w:p>
    <w:p w14:paraId="33DEED9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Toks skirtumas labiausiai buvo susijęs su skirtumais, atsiradusiais pirmąjį mėnesį po persodinimo, kai pacientų hemodinamika dar buvo nestabili ir tai galėjo turėti įtakos inkstų funkcijos analizės rodmenims. Vėliau vidutinio GFG sumažėjimas laikotarpiu nuo 1 iki 12 mėnesio buvo reikšmingai mažesnis everolimuzo vartojusių pacientų grupėje, palyginti su kontrolinės grupės pacientais (</w:t>
      </w:r>
      <w:r w:rsidRPr="00021661">
        <w:rPr>
          <w:rFonts w:ascii="Times New Roman" w:hAnsi="Times New Roman"/>
          <w:kern w:val="0"/>
          <w:sz w:val="22"/>
          <w:lang w:val="lt-LT"/>
          <w14:ligatures w14:val="none"/>
        </w:rPr>
        <w:noBreakHyphen/>
        <w:t xml:space="preserve">6,4 ml/min. ir </w:t>
      </w:r>
      <w:r w:rsidRPr="00021661">
        <w:rPr>
          <w:rFonts w:ascii="Times New Roman" w:hAnsi="Times New Roman"/>
          <w:kern w:val="0"/>
          <w:sz w:val="22"/>
          <w:lang w:val="lt-LT"/>
          <w14:ligatures w14:val="none"/>
        </w:rPr>
        <w:noBreakHyphen/>
        <w:t>13,7 ml/min., p = 0,002).</w:t>
      </w:r>
    </w:p>
    <w:p w14:paraId="0A4EAC1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Proteinurija, vertinta atliekant apsilankymo metu paimto šlapimo mėginio analizę ir nustatant baltymo/kreatinino santykį šlapime, buvo didesnė Certican vartojusių ligonių grupėje. Subnefrozinė proteinurija nustatyta 22 % ligonių, vartojusių Certican, ir 8,6 % pacientų, gydytų MMF. Buvo ir nefrozinės proteinurijos atvejų (0,8 %) (2 ligoniams kiekvieno gydymo grupėje) (žr. 4.4 skyrių).</w:t>
      </w:r>
    </w:p>
    <w:p w14:paraId="072C416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Tyrimo A2310 metu 1,5 mg everolimuzo dozę vartojusiems pacientams pasireiškusios nepageidaujamos reakcijos atitiko 4 lentelėje išvardytas nepageidaujamas reakcijas į vaistinį preparatą. Mažesnis virusinių infekcijų dažnis Certican gydytiems pacientams, palyginti su MMF vartojusiais ligoniais, daugiausia buvo susijęs su retesniais CMV infekcijos atvejais (7,2 % ir 19,4 %).</w:t>
      </w:r>
    </w:p>
    <w:p w14:paraId="47D5C07E" w14:textId="77777777" w:rsidR="00C16216" w:rsidRPr="00021661" w:rsidRDefault="00C16216" w:rsidP="00C16216">
      <w:pPr>
        <w:spacing w:after="0" w:line="240" w:lineRule="auto"/>
        <w:jc w:val="both"/>
        <w:rPr>
          <w:rFonts w:ascii="Times New Roman" w:hAnsi="Times New Roman"/>
          <w:i/>
          <w:kern w:val="0"/>
          <w:sz w:val="22"/>
          <w:lang w:val="lt-LT"/>
          <w14:ligatures w14:val="none"/>
        </w:rPr>
      </w:pPr>
    </w:p>
    <w:p w14:paraId="6E4684D3"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Kepenų transplantacija</w:t>
      </w:r>
    </w:p>
    <w:p w14:paraId="226297C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III fazės suaugusių žmonių kepenų transplantacijos tyrimo (H2304) metu pacientai vartojo takrolimuzo (jo ekspozicija buvo sumažinta) bei 1,0 mg Certican du kartus per parą (gydymas pradine Certican doze buvo pradėtas po transplantacijos praėjus 4 savaitėms) ir toks gydymas buvo lyginamas su gydymu takrolimuzu, kai jo ekspozicija buvo įprastinė. Certican dozė buvo koreguojama siekiant palaikyti tikslinę mažiausią 3</w:t>
      </w:r>
      <w:r w:rsidRPr="00021661">
        <w:rPr>
          <w:rFonts w:ascii="Times New Roman" w:hAnsi="Times New Roman"/>
          <w:kern w:val="0"/>
          <w:sz w:val="22"/>
          <w:lang w:val="lt-LT"/>
          <w14:ligatures w14:val="none"/>
        </w:rPr>
        <w:noBreakHyphen/>
        <w:t>8 ng/ml everolimuzo koncentraciją kraujyje Certican ir takrolimuzo dozę (siekiant mažesnės ekspozicijos) vartojusių pacientų grupėje. Takrolimuzo dozė po to buvo mažinama, siekiant palaikyti tikslinę mažiausią 3</w:t>
      </w:r>
      <w:r w:rsidRPr="00021661">
        <w:rPr>
          <w:rFonts w:ascii="Times New Roman" w:hAnsi="Times New Roman"/>
          <w:kern w:val="0"/>
          <w:sz w:val="22"/>
          <w:lang w:val="lt-LT"/>
          <w14:ligatures w14:val="none"/>
        </w:rPr>
        <w:noBreakHyphen/>
        <w:t>5 ng/ml koncentraciją 12 mėnesių laikotarpiu Certican ir takrolimuzo (siekiant mažesnės ekspozicijos) vartojusių pacientų grupėje.</w:t>
      </w:r>
    </w:p>
    <w:p w14:paraId="3B6664C5" w14:textId="77777777" w:rsidR="00C16216" w:rsidRPr="00021661" w:rsidRDefault="00C16216" w:rsidP="00C16216">
      <w:pPr>
        <w:spacing w:after="0" w:line="240" w:lineRule="auto"/>
        <w:rPr>
          <w:rFonts w:ascii="Times New Roman" w:hAnsi="Times New Roman"/>
          <w:kern w:val="0"/>
          <w:sz w:val="22"/>
          <w:lang w:val="lt-LT"/>
          <w14:ligatures w14:val="none"/>
        </w:rPr>
      </w:pPr>
    </w:p>
    <w:p w14:paraId="6234B67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Tik 2,6 % H2304 tyrimo dalyvių buvo juodaodžiai, todėl šis tyrimas pateikia tik ribotus duomenis apie vaistinio preparato efektyvumą ir saugumą šios populiacijos žmonėms (žr. 4.2 skyrių).</w:t>
      </w:r>
    </w:p>
    <w:p w14:paraId="1B494927" w14:textId="77777777" w:rsidR="00C16216" w:rsidRPr="00021661" w:rsidRDefault="00C16216" w:rsidP="00C16216">
      <w:pPr>
        <w:spacing w:after="0" w:line="240" w:lineRule="auto"/>
        <w:rPr>
          <w:rFonts w:ascii="Times New Roman" w:hAnsi="Times New Roman"/>
          <w:kern w:val="0"/>
          <w:sz w:val="22"/>
          <w:lang w:val="lt-LT"/>
          <w14:ligatures w14:val="none"/>
        </w:rPr>
      </w:pPr>
    </w:p>
    <w:p w14:paraId="6588270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Apskritai 12 mėnesių duomenų analizė parodė, kad kombinuotosios vertinamosios baigties (GBPŪA, transplantato netekimo ar mirties) dažnis buvo mažesnis Certican ir takrolimuzo (siekiant mažesnės ekspozicijos) dozę vartojusių pacientų grupėje (6,7 %), nei kontrolinėje takrolimuzo vartojusių ligonių grupėje (9,7 %) ir tokie patys rezultatai buvo gauti analizuojant 24 mėnesių duomenis (žr. 19 lentelę). </w:t>
      </w:r>
    </w:p>
    <w:p w14:paraId="334ED4F2" w14:textId="77777777" w:rsidR="00C16216" w:rsidRPr="00021661" w:rsidRDefault="00C16216" w:rsidP="00C16216">
      <w:pPr>
        <w:spacing w:after="0" w:line="240" w:lineRule="auto"/>
        <w:rPr>
          <w:rFonts w:ascii="Times New Roman" w:hAnsi="Times New Roman"/>
          <w:kern w:val="0"/>
          <w:sz w:val="22"/>
          <w:lang w:val="lt-LT"/>
          <w14:ligatures w14:val="none"/>
        </w:rPr>
      </w:pPr>
    </w:p>
    <w:p w14:paraId="724C1CB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Atskirų kombinuotosios vertinamosios baigties dalių analizės rezultatai pateikti 20 lentelėje.</w:t>
      </w:r>
    </w:p>
    <w:p w14:paraId="6CF72373" w14:textId="77777777" w:rsidR="00C16216" w:rsidRPr="00021661" w:rsidRDefault="00C16216" w:rsidP="00C16216">
      <w:pPr>
        <w:spacing w:after="0" w:line="240" w:lineRule="auto"/>
        <w:rPr>
          <w:rFonts w:ascii="Times New Roman" w:hAnsi="Times New Roman"/>
          <w:b/>
          <w:kern w:val="0"/>
          <w:sz w:val="22"/>
          <w:lang w:val="lt-LT"/>
          <w14:ligatures w14:val="none"/>
        </w:rPr>
      </w:pPr>
    </w:p>
    <w:p w14:paraId="6017D3CF"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19 lentelė.</w:t>
      </w:r>
      <w:r w:rsidRPr="00021661">
        <w:rPr>
          <w:rFonts w:ascii="Times New Roman" w:hAnsi="Times New Roman"/>
          <w:kern w:val="0"/>
          <w:sz w:val="22"/>
          <w:lang w:val="lt-LT"/>
          <w14:ligatures w14:val="none"/>
        </w:rPr>
        <w:tab/>
      </w:r>
      <w:r w:rsidRPr="00021661">
        <w:rPr>
          <w:rFonts w:ascii="Times New Roman" w:hAnsi="Times New Roman"/>
          <w:b/>
          <w:kern w:val="0"/>
          <w:sz w:val="22"/>
          <w:lang w:val="lt-LT"/>
          <w14:ligatures w14:val="none"/>
        </w:rPr>
        <w:t>Tyrimas H2304: pagrindinės veiksmingumo vertinamosios baigties Kaplan-Meier (KM) dažnio palyginimas gydymo grupėse (ITT populiacija, 12 ir 24 mėnesių analizė)</w:t>
      </w:r>
    </w:p>
    <w:p w14:paraId="0D258EBC" w14:textId="77777777" w:rsidR="00C16216" w:rsidRPr="00021661" w:rsidRDefault="00C16216" w:rsidP="00C16216">
      <w:pPr>
        <w:spacing w:after="0" w:line="240" w:lineRule="auto"/>
        <w:rPr>
          <w:rFonts w:ascii="Times New Roman" w:hAnsi="Times New Roman"/>
          <w:b/>
          <w:kern w:val="0"/>
          <w:sz w:val="22"/>
          <w:lang w:val="lt-LT"/>
          <w14:ligatures w14:val="none"/>
        </w:rPr>
      </w:pPr>
    </w:p>
    <w:tbl>
      <w:tblPr>
        <w:tblW w:w="5000" w:type="pct"/>
        <w:jc w:val="center"/>
        <w:tblCellMar>
          <w:left w:w="60" w:type="dxa"/>
          <w:right w:w="60" w:type="dxa"/>
        </w:tblCellMar>
        <w:tblLook w:val="04A0" w:firstRow="1" w:lastRow="0" w:firstColumn="1" w:lastColumn="0" w:noHBand="0" w:noVBand="1"/>
      </w:tblPr>
      <w:tblGrid>
        <w:gridCol w:w="4210"/>
        <w:gridCol w:w="1320"/>
        <w:gridCol w:w="1198"/>
        <w:gridCol w:w="1165"/>
        <w:gridCol w:w="1177"/>
      </w:tblGrid>
      <w:tr w:rsidR="00C16216" w:rsidRPr="00C16216" w14:paraId="2C09398A" w14:textId="77777777" w:rsidTr="00B55378">
        <w:trPr>
          <w:cantSplit/>
          <w:tblHeader/>
          <w:jc w:val="center"/>
        </w:trPr>
        <w:tc>
          <w:tcPr>
            <w:tcW w:w="2355" w:type="pct"/>
            <w:vMerge w:val="restart"/>
            <w:tcBorders>
              <w:top w:val="single" w:sz="4" w:space="0" w:color="auto"/>
              <w:left w:val="nil"/>
              <w:bottom w:val="nil"/>
              <w:right w:val="nil"/>
            </w:tcBorders>
            <w:shd w:val="clear" w:color="auto" w:fill="FFFFFF"/>
            <w:vAlign w:val="center"/>
            <w:hideMark/>
          </w:tcPr>
          <w:p w14:paraId="74E1704D"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bookmarkStart w:id="11" w:name="_Toc193613590"/>
            <w:r w:rsidRPr="00021661">
              <w:rPr>
                <w:rFonts w:ascii="Times New Roman" w:hAnsi="Times New Roman"/>
                <w:b/>
                <w:kern w:val="0"/>
                <w:sz w:val="22"/>
                <w:lang w:val="lt-LT"/>
                <w14:ligatures w14:val="none"/>
              </w:rPr>
              <w:lastRenderedPageBreak/>
              <w:t>Statistinis parametras</w:t>
            </w:r>
          </w:p>
        </w:tc>
        <w:tc>
          <w:tcPr>
            <w:tcW w:w="1456" w:type="pct"/>
            <w:gridSpan w:val="2"/>
            <w:tcBorders>
              <w:top w:val="single" w:sz="4" w:space="0" w:color="auto"/>
              <w:left w:val="nil"/>
              <w:bottom w:val="single" w:sz="4" w:space="0" w:color="auto"/>
              <w:right w:val="nil"/>
            </w:tcBorders>
            <w:shd w:val="clear" w:color="auto" w:fill="FFFFFF"/>
            <w:hideMark/>
          </w:tcPr>
          <w:p w14:paraId="079E280C"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EVR+mažesnė TAC</w:t>
            </w:r>
            <w:r w:rsidRPr="00021661">
              <w:rPr>
                <w:rFonts w:ascii="Times New Roman" w:hAnsi="Times New Roman"/>
                <w:b/>
                <w:kern w:val="0"/>
                <w:sz w:val="22"/>
                <w:lang w:val="lt-LT"/>
                <w14:ligatures w14:val="none"/>
              </w:rPr>
              <w:br/>
              <w:t>N = 245</w:t>
            </w:r>
          </w:p>
        </w:tc>
        <w:tc>
          <w:tcPr>
            <w:tcW w:w="1189" w:type="pct"/>
            <w:gridSpan w:val="2"/>
            <w:tcBorders>
              <w:top w:val="single" w:sz="4" w:space="0" w:color="auto"/>
              <w:left w:val="nil"/>
              <w:bottom w:val="single" w:sz="4" w:space="0" w:color="auto"/>
              <w:right w:val="nil"/>
            </w:tcBorders>
            <w:shd w:val="clear" w:color="auto" w:fill="FFFFFF"/>
            <w:hideMark/>
          </w:tcPr>
          <w:p w14:paraId="59730164"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TAC kontrolė</w:t>
            </w:r>
            <w:r w:rsidRPr="00021661">
              <w:rPr>
                <w:rFonts w:ascii="Times New Roman" w:hAnsi="Times New Roman"/>
                <w:b/>
                <w:kern w:val="0"/>
                <w:sz w:val="22"/>
                <w:lang w:val="lt-LT"/>
                <w14:ligatures w14:val="none"/>
              </w:rPr>
              <w:br/>
              <w:t>N = 243</w:t>
            </w:r>
          </w:p>
        </w:tc>
      </w:tr>
      <w:tr w:rsidR="00C16216" w:rsidRPr="00C16216" w14:paraId="301F650E" w14:textId="77777777" w:rsidTr="00B55378">
        <w:trPr>
          <w:cantSplit/>
          <w:jc w:val="center"/>
        </w:trPr>
        <w:tc>
          <w:tcPr>
            <w:tcW w:w="0" w:type="auto"/>
            <w:vMerge/>
            <w:tcBorders>
              <w:top w:val="single" w:sz="4" w:space="0" w:color="auto"/>
              <w:left w:val="nil"/>
              <w:bottom w:val="nil"/>
              <w:right w:val="nil"/>
            </w:tcBorders>
            <w:vAlign w:val="center"/>
            <w:hideMark/>
          </w:tcPr>
          <w:p w14:paraId="78F11F4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p>
        </w:tc>
        <w:tc>
          <w:tcPr>
            <w:tcW w:w="762" w:type="pct"/>
            <w:tcBorders>
              <w:top w:val="single" w:sz="4" w:space="0" w:color="auto"/>
              <w:left w:val="nil"/>
              <w:bottom w:val="nil"/>
              <w:right w:val="nil"/>
            </w:tcBorders>
            <w:hideMark/>
          </w:tcPr>
          <w:p w14:paraId="554AA157"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 mėnesių</w:t>
            </w:r>
          </w:p>
        </w:tc>
        <w:tc>
          <w:tcPr>
            <w:tcW w:w="694" w:type="pct"/>
            <w:tcBorders>
              <w:top w:val="single" w:sz="4" w:space="0" w:color="auto"/>
              <w:left w:val="nil"/>
              <w:bottom w:val="nil"/>
              <w:right w:val="nil"/>
            </w:tcBorders>
            <w:shd w:val="clear" w:color="auto" w:fill="FFFFFF"/>
            <w:vAlign w:val="center"/>
            <w:hideMark/>
          </w:tcPr>
          <w:p w14:paraId="2B1C74D4"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mėnesiai</w:t>
            </w:r>
          </w:p>
        </w:tc>
        <w:tc>
          <w:tcPr>
            <w:tcW w:w="617" w:type="pct"/>
            <w:tcBorders>
              <w:top w:val="single" w:sz="4" w:space="0" w:color="auto"/>
              <w:left w:val="nil"/>
              <w:bottom w:val="nil"/>
              <w:right w:val="nil"/>
            </w:tcBorders>
            <w:hideMark/>
          </w:tcPr>
          <w:p w14:paraId="7DBAA3E8"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12 mėnesių</w:t>
            </w:r>
          </w:p>
        </w:tc>
        <w:tc>
          <w:tcPr>
            <w:tcW w:w="572" w:type="pct"/>
            <w:tcBorders>
              <w:top w:val="single" w:sz="4" w:space="0" w:color="auto"/>
              <w:left w:val="nil"/>
              <w:bottom w:val="nil"/>
              <w:right w:val="nil"/>
            </w:tcBorders>
            <w:shd w:val="clear" w:color="auto" w:fill="FFFFFF"/>
            <w:vAlign w:val="center"/>
            <w:hideMark/>
          </w:tcPr>
          <w:p w14:paraId="7C2EF2A4"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mėnesiai</w:t>
            </w:r>
          </w:p>
        </w:tc>
      </w:tr>
      <w:tr w:rsidR="00C16216" w:rsidRPr="00C16216" w14:paraId="3BEDCA9B" w14:textId="77777777" w:rsidTr="00B55378">
        <w:trPr>
          <w:cantSplit/>
          <w:jc w:val="center"/>
        </w:trPr>
        <w:tc>
          <w:tcPr>
            <w:tcW w:w="2355" w:type="pct"/>
            <w:tcBorders>
              <w:top w:val="single" w:sz="4" w:space="0" w:color="auto"/>
              <w:left w:val="nil"/>
              <w:bottom w:val="nil"/>
              <w:right w:val="nil"/>
            </w:tcBorders>
            <w:shd w:val="clear" w:color="auto" w:fill="FFFFFF"/>
            <w:vAlign w:val="center"/>
            <w:hideMark/>
          </w:tcPr>
          <w:p w14:paraId="3F749E15"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Kombinuotosios nesėkmingo gydymo baigties (GBPŪA, transplantato netekimo arba mirties) atvejų skaičius laikotarpiu nuo atsitiktinių imčių sudarymo iki 24/12 mėnesio</w:t>
            </w:r>
          </w:p>
        </w:tc>
        <w:tc>
          <w:tcPr>
            <w:tcW w:w="762" w:type="pct"/>
            <w:tcBorders>
              <w:top w:val="single" w:sz="4" w:space="0" w:color="auto"/>
              <w:left w:val="nil"/>
              <w:bottom w:val="nil"/>
              <w:right w:val="nil"/>
            </w:tcBorders>
            <w:vAlign w:val="center"/>
            <w:hideMark/>
          </w:tcPr>
          <w:p w14:paraId="77E156DB"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16</w:t>
            </w:r>
          </w:p>
        </w:tc>
        <w:tc>
          <w:tcPr>
            <w:tcW w:w="694" w:type="pct"/>
            <w:tcBorders>
              <w:top w:val="single" w:sz="4" w:space="0" w:color="auto"/>
              <w:left w:val="nil"/>
              <w:bottom w:val="nil"/>
              <w:right w:val="nil"/>
            </w:tcBorders>
            <w:shd w:val="clear" w:color="auto" w:fill="FFFFFF"/>
            <w:vAlign w:val="center"/>
            <w:hideMark/>
          </w:tcPr>
          <w:p w14:paraId="1ACDF77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24</w:t>
            </w:r>
          </w:p>
        </w:tc>
        <w:tc>
          <w:tcPr>
            <w:tcW w:w="617" w:type="pct"/>
            <w:tcBorders>
              <w:top w:val="single" w:sz="4" w:space="0" w:color="auto"/>
              <w:left w:val="nil"/>
              <w:bottom w:val="nil"/>
              <w:right w:val="nil"/>
            </w:tcBorders>
            <w:vAlign w:val="center"/>
            <w:hideMark/>
          </w:tcPr>
          <w:p w14:paraId="6A9C277C"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23</w:t>
            </w:r>
          </w:p>
        </w:tc>
        <w:tc>
          <w:tcPr>
            <w:tcW w:w="572" w:type="pct"/>
            <w:tcBorders>
              <w:top w:val="single" w:sz="4" w:space="0" w:color="auto"/>
              <w:left w:val="nil"/>
              <w:bottom w:val="nil"/>
              <w:right w:val="nil"/>
            </w:tcBorders>
            <w:shd w:val="clear" w:color="auto" w:fill="FFFFFF"/>
            <w:vAlign w:val="center"/>
            <w:hideMark/>
          </w:tcPr>
          <w:p w14:paraId="03A3BF47"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29</w:t>
            </w:r>
          </w:p>
        </w:tc>
      </w:tr>
      <w:tr w:rsidR="00C16216" w:rsidRPr="00C16216" w14:paraId="3EE6EAA8" w14:textId="77777777" w:rsidTr="00B55378">
        <w:trPr>
          <w:cantSplit/>
          <w:jc w:val="center"/>
        </w:trPr>
        <w:tc>
          <w:tcPr>
            <w:tcW w:w="2355" w:type="pct"/>
            <w:shd w:val="clear" w:color="auto" w:fill="FFFFFF"/>
            <w:vAlign w:val="center"/>
            <w:hideMark/>
          </w:tcPr>
          <w:p w14:paraId="2C825E8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Kombinuotosios nesėkmingo gydymo baigties (GBPŪA*, transplantato netekimo arba mirties) dažnio KM įvertis 24/12 mėnesį</w:t>
            </w:r>
          </w:p>
        </w:tc>
        <w:tc>
          <w:tcPr>
            <w:tcW w:w="762" w:type="pct"/>
            <w:vAlign w:val="center"/>
            <w:hideMark/>
          </w:tcPr>
          <w:p w14:paraId="2071EA37"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6,7 %</w:t>
            </w:r>
          </w:p>
        </w:tc>
        <w:tc>
          <w:tcPr>
            <w:tcW w:w="694" w:type="pct"/>
            <w:shd w:val="clear" w:color="auto" w:fill="FFFFFF"/>
            <w:vAlign w:val="center"/>
            <w:hideMark/>
          </w:tcPr>
          <w:p w14:paraId="4D331327"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10,3 %</w:t>
            </w:r>
          </w:p>
        </w:tc>
        <w:tc>
          <w:tcPr>
            <w:tcW w:w="617" w:type="pct"/>
            <w:vAlign w:val="center"/>
            <w:hideMark/>
          </w:tcPr>
          <w:p w14:paraId="3B728A79"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9,7 %</w:t>
            </w:r>
          </w:p>
        </w:tc>
        <w:tc>
          <w:tcPr>
            <w:tcW w:w="572" w:type="pct"/>
            <w:shd w:val="clear" w:color="auto" w:fill="FFFFFF"/>
            <w:vAlign w:val="center"/>
            <w:hideMark/>
          </w:tcPr>
          <w:p w14:paraId="34370C7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12,5 %</w:t>
            </w:r>
          </w:p>
        </w:tc>
      </w:tr>
      <w:tr w:rsidR="00C16216" w:rsidRPr="00C16216" w14:paraId="7B8289E6" w14:textId="77777777" w:rsidTr="00B55378">
        <w:trPr>
          <w:cantSplit/>
          <w:jc w:val="center"/>
        </w:trPr>
        <w:tc>
          <w:tcPr>
            <w:tcW w:w="2355" w:type="pct"/>
            <w:shd w:val="clear" w:color="auto" w:fill="FFFFFF"/>
            <w:vAlign w:val="center"/>
            <w:hideMark/>
          </w:tcPr>
          <w:p w14:paraId="3BC5014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KM įverčių skirtumas (palyginti su kontrolinės grupės rodmenimis)</w:t>
            </w:r>
          </w:p>
        </w:tc>
        <w:tc>
          <w:tcPr>
            <w:tcW w:w="762" w:type="pct"/>
            <w:vAlign w:val="center"/>
            <w:hideMark/>
          </w:tcPr>
          <w:p w14:paraId="0FCFD1C0"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-3,0 %</w:t>
            </w:r>
          </w:p>
        </w:tc>
        <w:tc>
          <w:tcPr>
            <w:tcW w:w="694" w:type="pct"/>
            <w:shd w:val="clear" w:color="auto" w:fill="FFFFFF"/>
            <w:vAlign w:val="center"/>
            <w:hideMark/>
          </w:tcPr>
          <w:p w14:paraId="32AE6002"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2,2 %</w:t>
            </w:r>
          </w:p>
        </w:tc>
        <w:tc>
          <w:tcPr>
            <w:tcW w:w="617" w:type="pct"/>
            <w:vAlign w:val="center"/>
          </w:tcPr>
          <w:p w14:paraId="66A5FB79"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572" w:type="pct"/>
            <w:shd w:val="clear" w:color="auto" w:fill="FFFFFF"/>
            <w:vAlign w:val="center"/>
          </w:tcPr>
          <w:p w14:paraId="08AD4D7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p>
        </w:tc>
      </w:tr>
      <w:tr w:rsidR="00C16216" w:rsidRPr="00C16216" w14:paraId="53B36389" w14:textId="77777777" w:rsidTr="00B55378">
        <w:trPr>
          <w:cantSplit/>
          <w:jc w:val="center"/>
        </w:trPr>
        <w:tc>
          <w:tcPr>
            <w:tcW w:w="2355" w:type="pct"/>
            <w:shd w:val="clear" w:color="auto" w:fill="FFFFFF"/>
            <w:vAlign w:val="center"/>
            <w:hideMark/>
          </w:tcPr>
          <w:p w14:paraId="59F1466C"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Skirtumo 97,5 % PI</w:t>
            </w:r>
          </w:p>
        </w:tc>
        <w:tc>
          <w:tcPr>
            <w:tcW w:w="762" w:type="pct"/>
            <w:vAlign w:val="center"/>
            <w:hideMark/>
          </w:tcPr>
          <w:p w14:paraId="18277F78"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(-8,7 %, 2,6 %)</w:t>
            </w:r>
          </w:p>
        </w:tc>
        <w:tc>
          <w:tcPr>
            <w:tcW w:w="694" w:type="pct"/>
            <w:shd w:val="clear" w:color="auto" w:fill="FFFFFF"/>
            <w:vAlign w:val="center"/>
            <w:hideMark/>
          </w:tcPr>
          <w:p w14:paraId="3E51D717"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(-8,8 %, 4,4 %)</w:t>
            </w:r>
          </w:p>
        </w:tc>
        <w:tc>
          <w:tcPr>
            <w:tcW w:w="617" w:type="pct"/>
            <w:vAlign w:val="center"/>
          </w:tcPr>
          <w:p w14:paraId="64B5658B"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572" w:type="pct"/>
            <w:shd w:val="clear" w:color="auto" w:fill="FFFFFF"/>
            <w:vAlign w:val="center"/>
          </w:tcPr>
          <w:p w14:paraId="1E057DAF"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p>
        </w:tc>
      </w:tr>
      <w:tr w:rsidR="00C16216" w:rsidRPr="00C16216" w14:paraId="60003F85" w14:textId="77777777" w:rsidTr="00B55378">
        <w:trPr>
          <w:cantSplit/>
          <w:jc w:val="center"/>
        </w:trPr>
        <w:tc>
          <w:tcPr>
            <w:tcW w:w="2355" w:type="pct"/>
            <w:shd w:val="clear" w:color="auto" w:fill="FFFFFF"/>
            <w:vAlign w:val="center"/>
            <w:hideMark/>
          </w:tcPr>
          <w:p w14:paraId="23FE6B1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w:t>
            </w:r>
            <w:r w:rsidRPr="00021661">
              <w:rPr>
                <w:rFonts w:ascii="Times New Roman" w:hAnsi="Times New Roman"/>
                <w:kern w:val="0"/>
                <w:sz w:val="22"/>
                <w:lang w:val="lt-LT"/>
                <w14:ligatures w14:val="none"/>
              </w:rPr>
              <w:noBreakHyphen/>
              <w:t>reikšmės Z</w:t>
            </w:r>
            <w:r w:rsidRPr="00021661">
              <w:rPr>
                <w:rFonts w:ascii="Times New Roman" w:hAnsi="Times New Roman"/>
                <w:kern w:val="0"/>
                <w:sz w:val="22"/>
                <w:lang w:val="lt-LT"/>
                <w14:ligatures w14:val="none"/>
              </w:rPr>
              <w:noBreakHyphen/>
              <w:t>testas (EVR+mažesnė TAC – kontrolė = 0)</w:t>
            </w:r>
          </w:p>
          <w:p w14:paraId="72602A66"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(Nesiskyrimo testas)</w:t>
            </w:r>
          </w:p>
        </w:tc>
        <w:tc>
          <w:tcPr>
            <w:tcW w:w="762" w:type="pct"/>
            <w:vAlign w:val="center"/>
            <w:hideMark/>
          </w:tcPr>
          <w:p w14:paraId="6E477659"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0,230</w:t>
            </w:r>
          </w:p>
        </w:tc>
        <w:tc>
          <w:tcPr>
            <w:tcW w:w="694" w:type="pct"/>
            <w:shd w:val="clear" w:color="auto" w:fill="FFFFFF"/>
            <w:vAlign w:val="center"/>
            <w:hideMark/>
          </w:tcPr>
          <w:p w14:paraId="469438BB"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0,452</w:t>
            </w:r>
          </w:p>
        </w:tc>
        <w:tc>
          <w:tcPr>
            <w:tcW w:w="617" w:type="pct"/>
            <w:vAlign w:val="center"/>
          </w:tcPr>
          <w:p w14:paraId="3F513646"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572" w:type="pct"/>
            <w:shd w:val="clear" w:color="auto" w:fill="FFFFFF"/>
            <w:vAlign w:val="center"/>
          </w:tcPr>
          <w:p w14:paraId="299BFB31"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p>
        </w:tc>
      </w:tr>
      <w:tr w:rsidR="00C16216" w:rsidRPr="00C16216" w14:paraId="54BA26D9" w14:textId="77777777" w:rsidTr="00B55378">
        <w:trPr>
          <w:cantSplit/>
          <w:jc w:val="center"/>
        </w:trPr>
        <w:tc>
          <w:tcPr>
            <w:tcW w:w="2355" w:type="pct"/>
            <w:tcBorders>
              <w:top w:val="nil"/>
              <w:left w:val="nil"/>
              <w:bottom w:val="single" w:sz="4" w:space="0" w:color="auto"/>
              <w:right w:val="nil"/>
            </w:tcBorders>
            <w:shd w:val="clear" w:color="auto" w:fill="FFFFFF"/>
            <w:vAlign w:val="center"/>
            <w:hideMark/>
          </w:tcPr>
          <w:p w14:paraId="0491BE6A"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w:t>
            </w:r>
            <w:r w:rsidRPr="00021661">
              <w:rPr>
                <w:rFonts w:ascii="Times New Roman" w:hAnsi="Times New Roman"/>
                <w:kern w:val="0"/>
                <w:sz w:val="22"/>
                <w:lang w:val="lt-LT"/>
                <w14:ligatures w14:val="none"/>
              </w:rPr>
              <w:noBreakHyphen/>
              <w:t>reikšmės * Z</w:t>
            </w:r>
            <w:r w:rsidRPr="00021661">
              <w:rPr>
                <w:rFonts w:ascii="Times New Roman" w:hAnsi="Times New Roman"/>
                <w:kern w:val="0"/>
                <w:sz w:val="22"/>
                <w:lang w:val="lt-LT"/>
                <w14:ligatures w14:val="none"/>
              </w:rPr>
              <w:noBreakHyphen/>
              <w:t xml:space="preserve">testas (EVR+mažesnė TAC </w:t>
            </w:r>
            <w:r w:rsidRPr="00021661">
              <w:rPr>
                <w:rFonts w:ascii="Times New Roman" w:hAnsi="Times New Roman"/>
                <w:kern w:val="0"/>
                <w:sz w:val="22"/>
                <w:lang w:val="lt-LT"/>
                <w14:ligatures w14:val="none"/>
              </w:rPr>
              <w:noBreakHyphen/>
              <w:t xml:space="preserve"> kontrolė ≥ 0,12)</w:t>
            </w:r>
          </w:p>
          <w:p w14:paraId="6642ADF7"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(Nenusileidimo testas)</w:t>
            </w:r>
          </w:p>
        </w:tc>
        <w:tc>
          <w:tcPr>
            <w:tcW w:w="762" w:type="pct"/>
            <w:tcBorders>
              <w:top w:val="nil"/>
              <w:left w:val="nil"/>
              <w:bottom w:val="single" w:sz="4" w:space="0" w:color="auto"/>
              <w:right w:val="nil"/>
            </w:tcBorders>
            <w:vAlign w:val="center"/>
            <w:hideMark/>
          </w:tcPr>
          <w:p w14:paraId="2718C52F"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&lt; 0,001</w:t>
            </w:r>
          </w:p>
        </w:tc>
        <w:tc>
          <w:tcPr>
            <w:tcW w:w="694" w:type="pct"/>
            <w:tcBorders>
              <w:top w:val="nil"/>
              <w:left w:val="nil"/>
              <w:bottom w:val="single" w:sz="4" w:space="0" w:color="auto"/>
              <w:right w:val="nil"/>
            </w:tcBorders>
            <w:shd w:val="clear" w:color="auto" w:fill="FFFFFF"/>
            <w:vAlign w:val="center"/>
            <w:hideMark/>
          </w:tcPr>
          <w:p w14:paraId="7C51577D"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&lt; 0,001</w:t>
            </w:r>
          </w:p>
        </w:tc>
        <w:tc>
          <w:tcPr>
            <w:tcW w:w="617" w:type="pct"/>
            <w:tcBorders>
              <w:top w:val="nil"/>
              <w:left w:val="nil"/>
              <w:bottom w:val="single" w:sz="4" w:space="0" w:color="auto"/>
              <w:right w:val="nil"/>
            </w:tcBorders>
            <w:vAlign w:val="center"/>
          </w:tcPr>
          <w:p w14:paraId="5796582F" w14:textId="77777777" w:rsidR="00C16216" w:rsidRPr="00021661" w:rsidRDefault="00C16216" w:rsidP="00C16216">
            <w:pPr>
              <w:keepNext/>
              <w:keepLines/>
              <w:tabs>
                <w:tab w:val="left" w:pos="284"/>
              </w:tabs>
              <w:spacing w:after="0" w:line="240" w:lineRule="auto"/>
              <w:rPr>
                <w:rFonts w:ascii="Times New Roman" w:hAnsi="Times New Roman"/>
                <w:b/>
                <w:kern w:val="0"/>
                <w:sz w:val="22"/>
                <w:lang w:val="lt-LT"/>
                <w14:ligatures w14:val="none"/>
              </w:rPr>
            </w:pPr>
          </w:p>
        </w:tc>
        <w:tc>
          <w:tcPr>
            <w:tcW w:w="572" w:type="pct"/>
            <w:tcBorders>
              <w:top w:val="nil"/>
              <w:left w:val="nil"/>
              <w:bottom w:val="single" w:sz="4" w:space="0" w:color="auto"/>
              <w:right w:val="nil"/>
            </w:tcBorders>
            <w:shd w:val="clear" w:color="auto" w:fill="FFFFFF"/>
            <w:vAlign w:val="center"/>
          </w:tcPr>
          <w:p w14:paraId="3DC1F3FE" w14:textId="77777777" w:rsidR="00C16216" w:rsidRPr="00021661" w:rsidRDefault="00C16216" w:rsidP="00C16216">
            <w:pPr>
              <w:keepNext/>
              <w:keepLines/>
              <w:tabs>
                <w:tab w:val="left" w:pos="284"/>
              </w:tabs>
              <w:spacing w:after="0" w:line="240" w:lineRule="auto"/>
              <w:rPr>
                <w:rFonts w:ascii="Times New Roman" w:hAnsi="Times New Roman"/>
                <w:kern w:val="0"/>
                <w:sz w:val="22"/>
                <w:lang w:val="lt-LT"/>
                <w14:ligatures w14:val="none"/>
              </w:rPr>
            </w:pPr>
          </w:p>
        </w:tc>
      </w:tr>
    </w:tbl>
    <w:bookmarkEnd w:id="11"/>
    <w:p w14:paraId="047128EE"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kern w:val="0"/>
          <w:sz w:val="22"/>
          <w:lang w:val="lt-LT"/>
          <w14:ligatures w14:val="none"/>
        </w:rPr>
        <w:t>* GBPŪA = gydytas biopsija patvirtintas ūminis atmetimas</w:t>
      </w:r>
    </w:p>
    <w:p w14:paraId="043BDAA0" w14:textId="77777777" w:rsidR="00C16216" w:rsidRPr="00021661" w:rsidRDefault="00C16216" w:rsidP="00C16216">
      <w:pPr>
        <w:spacing w:after="0" w:line="240" w:lineRule="auto"/>
        <w:outlineLvl w:val="5"/>
        <w:rPr>
          <w:rFonts w:ascii="Times New Roman" w:hAnsi="Times New Roman"/>
          <w:b/>
          <w:kern w:val="0"/>
          <w:sz w:val="22"/>
          <w:lang w:val="lt-LT"/>
          <w14:ligatures w14:val="none"/>
        </w:rPr>
      </w:pPr>
    </w:p>
    <w:p w14:paraId="073EED64"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20 lentelė.</w:t>
      </w:r>
      <w:r w:rsidRPr="00021661">
        <w:rPr>
          <w:rFonts w:ascii="Times New Roman" w:hAnsi="Times New Roman"/>
          <w:kern w:val="0"/>
          <w:sz w:val="22"/>
          <w:lang w:val="lt-LT"/>
          <w14:ligatures w14:val="none"/>
        </w:rPr>
        <w:tab/>
      </w:r>
      <w:r w:rsidRPr="00021661">
        <w:rPr>
          <w:rFonts w:ascii="Times New Roman" w:hAnsi="Times New Roman"/>
          <w:b/>
          <w:kern w:val="0"/>
          <w:sz w:val="22"/>
          <w:lang w:val="lt-LT"/>
          <w14:ligatures w14:val="none"/>
        </w:rPr>
        <w:t>Tyrimas H2304: antrinių veiksmingumo vertinamųjų baigčių dažnio palyginimas gydymo grupėse (ITT populiacija, 12 ir 24 mėnesių analizė)</w:t>
      </w:r>
    </w:p>
    <w:p w14:paraId="1425D0D3" w14:textId="77777777" w:rsidR="00C16216" w:rsidRPr="00021661" w:rsidRDefault="00C16216" w:rsidP="00C16216">
      <w:pPr>
        <w:spacing w:after="0" w:line="240" w:lineRule="auto"/>
        <w:outlineLvl w:val="5"/>
        <w:rPr>
          <w:rFonts w:ascii="Times New Roman" w:hAnsi="Times New Roman"/>
          <w:b/>
          <w:color w:val="000000"/>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01"/>
        <w:gridCol w:w="1425"/>
        <w:gridCol w:w="2040"/>
        <w:gridCol w:w="1688"/>
      </w:tblGrid>
      <w:tr w:rsidR="00C16216" w:rsidRPr="00C16216" w14:paraId="31A3BEC8" w14:textId="77777777" w:rsidTr="00B55378">
        <w:tc>
          <w:tcPr>
            <w:tcW w:w="1951" w:type="dxa"/>
            <w:hideMark/>
          </w:tcPr>
          <w:p w14:paraId="09C8EAA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Veiksmingumo vertinamoji baigtis</w:t>
            </w:r>
          </w:p>
        </w:tc>
        <w:tc>
          <w:tcPr>
            <w:tcW w:w="1701" w:type="dxa"/>
            <w:hideMark/>
          </w:tcPr>
          <w:p w14:paraId="7BDF8EEA"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EVR/mažesnė</w:t>
            </w:r>
            <w:r w:rsidRPr="00021661">
              <w:rPr>
                <w:rFonts w:ascii="Times New Roman" w:hAnsi="Times New Roman"/>
                <w:b/>
                <w:kern w:val="0"/>
                <w:sz w:val="22"/>
                <w:lang w:val="lt-LT"/>
                <w14:ligatures w14:val="none"/>
              </w:rPr>
              <w:br/>
              <w:t>TAC</w:t>
            </w:r>
            <w:r w:rsidRPr="00021661">
              <w:rPr>
                <w:rFonts w:ascii="Times New Roman" w:hAnsi="Times New Roman"/>
                <w:b/>
                <w:kern w:val="0"/>
                <w:sz w:val="22"/>
                <w:lang w:val="lt-LT"/>
                <w14:ligatures w14:val="none"/>
              </w:rPr>
              <w:br/>
              <w:t>N = 245</w:t>
            </w:r>
            <w:r w:rsidRPr="00021661">
              <w:rPr>
                <w:rFonts w:ascii="Times New Roman" w:hAnsi="Times New Roman"/>
                <w:b/>
                <w:kern w:val="0"/>
                <w:sz w:val="22"/>
                <w:lang w:val="lt-LT"/>
                <w14:ligatures w14:val="none"/>
              </w:rPr>
              <w:br/>
              <w:t>n (%)</w:t>
            </w:r>
          </w:p>
        </w:tc>
        <w:tc>
          <w:tcPr>
            <w:tcW w:w="1425" w:type="dxa"/>
            <w:hideMark/>
          </w:tcPr>
          <w:p w14:paraId="4A7A9D5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TAC</w:t>
            </w:r>
            <w:r w:rsidRPr="00021661">
              <w:rPr>
                <w:rFonts w:ascii="Times New Roman" w:hAnsi="Times New Roman"/>
                <w:b/>
                <w:kern w:val="0"/>
                <w:sz w:val="22"/>
                <w:lang w:val="lt-LT"/>
                <w14:ligatures w14:val="none"/>
              </w:rPr>
              <w:br/>
              <w:t>Kontrolė</w:t>
            </w:r>
            <w:r w:rsidRPr="00021661">
              <w:rPr>
                <w:rFonts w:ascii="Times New Roman" w:hAnsi="Times New Roman"/>
                <w:b/>
                <w:kern w:val="0"/>
                <w:sz w:val="22"/>
                <w:lang w:val="lt-LT"/>
                <w14:ligatures w14:val="none"/>
              </w:rPr>
              <w:br/>
              <w:t>N = 243</w:t>
            </w:r>
            <w:r w:rsidRPr="00021661">
              <w:rPr>
                <w:rFonts w:ascii="Times New Roman" w:hAnsi="Times New Roman"/>
                <w:b/>
                <w:kern w:val="0"/>
                <w:sz w:val="22"/>
                <w:lang w:val="lt-LT"/>
                <w14:ligatures w14:val="none"/>
              </w:rPr>
              <w:br/>
              <w:t>n (%)</w:t>
            </w:r>
          </w:p>
        </w:tc>
        <w:tc>
          <w:tcPr>
            <w:tcW w:w="2040" w:type="dxa"/>
            <w:hideMark/>
          </w:tcPr>
          <w:p w14:paraId="5CF2256F"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Rizikos skirtumas, (95 % PI)</w:t>
            </w:r>
          </w:p>
        </w:tc>
        <w:tc>
          <w:tcPr>
            <w:tcW w:w="1688" w:type="dxa"/>
            <w:hideMark/>
          </w:tcPr>
          <w:p w14:paraId="5092FA93"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P reikšmė*</w:t>
            </w:r>
          </w:p>
        </w:tc>
      </w:tr>
      <w:tr w:rsidR="00C16216" w:rsidRPr="00C16216" w14:paraId="09B63B2F" w14:textId="77777777" w:rsidTr="00B55378">
        <w:tc>
          <w:tcPr>
            <w:tcW w:w="1951" w:type="dxa"/>
            <w:hideMark/>
          </w:tcPr>
          <w:p w14:paraId="71DACF47" w14:textId="77777777" w:rsidR="00C16216" w:rsidRPr="00021661" w:rsidRDefault="00C16216" w:rsidP="00C16216">
            <w:pPr>
              <w:keepNext/>
              <w:keepLine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Transplantato netekimas</w:t>
            </w:r>
          </w:p>
        </w:tc>
        <w:tc>
          <w:tcPr>
            <w:tcW w:w="1701" w:type="dxa"/>
          </w:tcPr>
          <w:p w14:paraId="724EC1B7"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425" w:type="dxa"/>
          </w:tcPr>
          <w:p w14:paraId="526A6B1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2040" w:type="dxa"/>
          </w:tcPr>
          <w:p w14:paraId="579C0516"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688" w:type="dxa"/>
          </w:tcPr>
          <w:p w14:paraId="177BF6C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r>
      <w:tr w:rsidR="00C16216" w:rsidRPr="00C16216" w14:paraId="44B77AF5" w14:textId="77777777" w:rsidTr="00B55378">
        <w:tc>
          <w:tcPr>
            <w:tcW w:w="1951" w:type="dxa"/>
            <w:vAlign w:val="center"/>
            <w:hideMark/>
          </w:tcPr>
          <w:p w14:paraId="2F09313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1701" w:type="dxa"/>
            <w:hideMark/>
          </w:tcPr>
          <w:p w14:paraId="0EB22590"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(2,4)</w:t>
            </w:r>
          </w:p>
        </w:tc>
        <w:tc>
          <w:tcPr>
            <w:tcW w:w="1425" w:type="dxa"/>
            <w:hideMark/>
          </w:tcPr>
          <w:p w14:paraId="6357AE3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 (1,2)</w:t>
            </w:r>
          </w:p>
        </w:tc>
        <w:tc>
          <w:tcPr>
            <w:tcW w:w="2040" w:type="dxa"/>
            <w:hideMark/>
          </w:tcPr>
          <w:p w14:paraId="35C3A14A"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(-7,8, 10,2)</w:t>
            </w:r>
          </w:p>
        </w:tc>
        <w:tc>
          <w:tcPr>
            <w:tcW w:w="1688" w:type="dxa"/>
            <w:hideMark/>
          </w:tcPr>
          <w:p w14:paraId="2D0F72E5"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0,5038</w:t>
            </w:r>
          </w:p>
        </w:tc>
      </w:tr>
      <w:tr w:rsidR="00C16216" w:rsidRPr="00C16216" w14:paraId="07C9E06E" w14:textId="77777777" w:rsidTr="00B55378">
        <w:tc>
          <w:tcPr>
            <w:tcW w:w="1951" w:type="dxa"/>
            <w:vAlign w:val="center"/>
            <w:hideMark/>
          </w:tcPr>
          <w:p w14:paraId="4DF4D295"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1701" w:type="dxa"/>
            <w:hideMark/>
          </w:tcPr>
          <w:p w14:paraId="443F8634"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(3,9)</w:t>
            </w:r>
          </w:p>
        </w:tc>
        <w:tc>
          <w:tcPr>
            <w:tcW w:w="1425" w:type="dxa"/>
            <w:hideMark/>
          </w:tcPr>
          <w:p w14:paraId="540C5E31"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 (3,2)</w:t>
            </w:r>
          </w:p>
        </w:tc>
        <w:tc>
          <w:tcPr>
            <w:tcW w:w="2040" w:type="dxa"/>
            <w:hideMark/>
          </w:tcPr>
          <w:p w14:paraId="79866DD1"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0,8 % (-3,2, 4,7)</w:t>
            </w:r>
          </w:p>
        </w:tc>
        <w:tc>
          <w:tcPr>
            <w:tcW w:w="1688" w:type="dxa"/>
            <w:hideMark/>
          </w:tcPr>
          <w:p w14:paraId="352FD9F8"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0,661</w:t>
            </w:r>
          </w:p>
        </w:tc>
      </w:tr>
      <w:tr w:rsidR="00C16216" w:rsidRPr="00C16216" w14:paraId="2B1456E7" w14:textId="77777777" w:rsidTr="00B55378">
        <w:tc>
          <w:tcPr>
            <w:tcW w:w="1951" w:type="dxa"/>
            <w:hideMark/>
          </w:tcPr>
          <w:p w14:paraId="66B38D90" w14:textId="77777777" w:rsidR="00C16216" w:rsidRPr="00021661" w:rsidRDefault="00C16216" w:rsidP="00C16216">
            <w:pPr>
              <w:keepNext/>
              <w:keepLine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Mirtis</w:t>
            </w:r>
          </w:p>
        </w:tc>
        <w:tc>
          <w:tcPr>
            <w:tcW w:w="1701" w:type="dxa"/>
          </w:tcPr>
          <w:p w14:paraId="114AB098"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425" w:type="dxa"/>
          </w:tcPr>
          <w:p w14:paraId="7965848B"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2040" w:type="dxa"/>
          </w:tcPr>
          <w:p w14:paraId="469AB3B8"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688" w:type="dxa"/>
          </w:tcPr>
          <w:p w14:paraId="37ED70F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r>
      <w:tr w:rsidR="00C16216" w:rsidRPr="00C16216" w14:paraId="07695A89" w14:textId="77777777" w:rsidTr="00B55378">
        <w:tc>
          <w:tcPr>
            <w:tcW w:w="1951" w:type="dxa"/>
            <w:vAlign w:val="center"/>
            <w:hideMark/>
          </w:tcPr>
          <w:p w14:paraId="4656B036"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1701" w:type="dxa"/>
            <w:hideMark/>
          </w:tcPr>
          <w:p w14:paraId="06B2EEB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(3,7)</w:t>
            </w:r>
          </w:p>
        </w:tc>
        <w:tc>
          <w:tcPr>
            <w:tcW w:w="1425" w:type="dxa"/>
            <w:hideMark/>
          </w:tcPr>
          <w:p w14:paraId="197CE04A"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(2,5)</w:t>
            </w:r>
          </w:p>
        </w:tc>
        <w:tc>
          <w:tcPr>
            <w:tcW w:w="2040" w:type="dxa"/>
            <w:hideMark/>
          </w:tcPr>
          <w:p w14:paraId="66B5296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(-7,8, 10,1)</w:t>
            </w:r>
          </w:p>
        </w:tc>
        <w:tc>
          <w:tcPr>
            <w:tcW w:w="1688" w:type="dxa"/>
            <w:hideMark/>
          </w:tcPr>
          <w:p w14:paraId="4F017EC6"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0,6015</w:t>
            </w:r>
          </w:p>
        </w:tc>
      </w:tr>
      <w:tr w:rsidR="00C16216" w:rsidRPr="00C16216" w14:paraId="099ABD23" w14:textId="77777777" w:rsidTr="00B55378">
        <w:tc>
          <w:tcPr>
            <w:tcW w:w="1951" w:type="dxa"/>
            <w:vAlign w:val="center"/>
            <w:hideMark/>
          </w:tcPr>
          <w:p w14:paraId="6FC2DCC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1701" w:type="dxa"/>
            <w:hideMark/>
          </w:tcPr>
          <w:p w14:paraId="219BF803"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(5,2)</w:t>
            </w:r>
          </w:p>
        </w:tc>
        <w:tc>
          <w:tcPr>
            <w:tcW w:w="1425" w:type="dxa"/>
            <w:hideMark/>
          </w:tcPr>
          <w:p w14:paraId="7786568A"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10 (4,4)</w:t>
            </w:r>
          </w:p>
        </w:tc>
        <w:tc>
          <w:tcPr>
            <w:tcW w:w="2040" w:type="dxa"/>
            <w:hideMark/>
          </w:tcPr>
          <w:p w14:paraId="77B2E8F6"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0,8 % (-3,7, 5,2)</w:t>
            </w:r>
          </w:p>
        </w:tc>
        <w:tc>
          <w:tcPr>
            <w:tcW w:w="1688" w:type="dxa"/>
            <w:hideMark/>
          </w:tcPr>
          <w:p w14:paraId="25A016E3"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0,701</w:t>
            </w:r>
          </w:p>
        </w:tc>
      </w:tr>
      <w:tr w:rsidR="00C16216" w:rsidRPr="00C16216" w14:paraId="09BFAB9D" w14:textId="77777777" w:rsidTr="00B55378">
        <w:tc>
          <w:tcPr>
            <w:tcW w:w="1951" w:type="dxa"/>
            <w:hideMark/>
          </w:tcPr>
          <w:p w14:paraId="1056A3D0" w14:textId="77777777" w:rsidR="00C16216" w:rsidRPr="00021661" w:rsidRDefault="00C16216" w:rsidP="00C16216">
            <w:pPr>
              <w:keepNext/>
              <w:keepLine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PTPA</w:t>
            </w:r>
            <w:r w:rsidRPr="00021661">
              <w:rPr>
                <w:rFonts w:ascii="Times New Roman" w:hAnsi="Times New Roman"/>
                <w:kern w:val="0"/>
                <w:sz w:val="22"/>
                <w:lang w:val="lt-LT"/>
                <w14:ligatures w14:val="none"/>
              </w:rPr>
              <w:t xml:space="preserve"> </w:t>
            </w:r>
            <w:r w:rsidRPr="00021661">
              <w:rPr>
                <w:rFonts w:ascii="Times New Roman" w:hAnsi="Times New Roman"/>
                <w:b/>
                <w:kern w:val="0"/>
                <w:sz w:val="22"/>
                <w:vertAlign w:val="superscript"/>
                <w:lang w:val="lt-LT"/>
                <w14:ligatures w14:val="none"/>
              </w:rPr>
              <w:t>1</w:t>
            </w:r>
          </w:p>
        </w:tc>
        <w:tc>
          <w:tcPr>
            <w:tcW w:w="1701" w:type="dxa"/>
          </w:tcPr>
          <w:p w14:paraId="66D7099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425" w:type="dxa"/>
          </w:tcPr>
          <w:p w14:paraId="629824C5"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2040" w:type="dxa"/>
          </w:tcPr>
          <w:p w14:paraId="01C792E1"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688" w:type="dxa"/>
          </w:tcPr>
          <w:p w14:paraId="605A782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r>
      <w:tr w:rsidR="00C16216" w:rsidRPr="00C16216" w14:paraId="580D5832" w14:textId="77777777" w:rsidTr="00B55378">
        <w:tc>
          <w:tcPr>
            <w:tcW w:w="1951" w:type="dxa"/>
            <w:vAlign w:val="center"/>
            <w:hideMark/>
          </w:tcPr>
          <w:p w14:paraId="192768C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1701" w:type="dxa"/>
            <w:hideMark/>
          </w:tcPr>
          <w:p w14:paraId="17EC2DE2"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10 (4,1)</w:t>
            </w:r>
          </w:p>
        </w:tc>
        <w:tc>
          <w:tcPr>
            <w:tcW w:w="1425" w:type="dxa"/>
            <w:hideMark/>
          </w:tcPr>
          <w:p w14:paraId="5AA8ED6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26 (10,7)</w:t>
            </w:r>
          </w:p>
        </w:tc>
        <w:tc>
          <w:tcPr>
            <w:tcW w:w="2040" w:type="dxa"/>
            <w:hideMark/>
          </w:tcPr>
          <w:p w14:paraId="1DA93C87"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-6,6 (-11,2, -2,0)</w:t>
            </w:r>
          </w:p>
        </w:tc>
        <w:tc>
          <w:tcPr>
            <w:tcW w:w="1688" w:type="dxa"/>
            <w:hideMark/>
          </w:tcPr>
          <w:p w14:paraId="0083B6E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0,0052</w:t>
            </w:r>
          </w:p>
        </w:tc>
      </w:tr>
      <w:tr w:rsidR="00C16216" w:rsidRPr="00C16216" w14:paraId="7DFDD09C" w14:textId="77777777" w:rsidTr="00B55378">
        <w:tc>
          <w:tcPr>
            <w:tcW w:w="1951" w:type="dxa"/>
            <w:vAlign w:val="center"/>
            <w:hideMark/>
          </w:tcPr>
          <w:p w14:paraId="12FD558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1701" w:type="dxa"/>
            <w:hideMark/>
          </w:tcPr>
          <w:p w14:paraId="1BC7C9EE"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14 (6,1)</w:t>
            </w:r>
          </w:p>
        </w:tc>
        <w:tc>
          <w:tcPr>
            <w:tcW w:w="1425" w:type="dxa"/>
            <w:hideMark/>
          </w:tcPr>
          <w:p w14:paraId="5A9A82C8"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30 (13,3)</w:t>
            </w:r>
          </w:p>
        </w:tc>
        <w:tc>
          <w:tcPr>
            <w:tcW w:w="2040" w:type="dxa"/>
            <w:hideMark/>
          </w:tcPr>
          <w:p w14:paraId="74980BE5"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-7,2 % (-13,5, -0,9)</w:t>
            </w:r>
          </w:p>
        </w:tc>
        <w:tc>
          <w:tcPr>
            <w:tcW w:w="1688" w:type="dxa"/>
            <w:hideMark/>
          </w:tcPr>
          <w:p w14:paraId="080D36D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0,010</w:t>
            </w:r>
          </w:p>
        </w:tc>
      </w:tr>
      <w:tr w:rsidR="00C16216" w:rsidRPr="00C16216" w14:paraId="05E3A8D6" w14:textId="77777777" w:rsidTr="00B55378">
        <w:tc>
          <w:tcPr>
            <w:tcW w:w="1951" w:type="dxa"/>
            <w:hideMark/>
          </w:tcPr>
          <w:p w14:paraId="0D38F034" w14:textId="77777777" w:rsidR="00C16216" w:rsidRPr="00021661" w:rsidRDefault="00C16216" w:rsidP="00C16216">
            <w:pPr>
              <w:keepNext/>
              <w:keepLine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tBPAR</w:t>
            </w:r>
            <w:r w:rsidRPr="00021661">
              <w:rPr>
                <w:rFonts w:ascii="Times New Roman" w:hAnsi="Times New Roman"/>
                <w:b/>
                <w:kern w:val="0"/>
                <w:sz w:val="22"/>
                <w:vertAlign w:val="superscript"/>
                <w:lang w:val="lt-LT"/>
                <w14:ligatures w14:val="none"/>
              </w:rPr>
              <w:t>2</w:t>
            </w:r>
          </w:p>
        </w:tc>
        <w:tc>
          <w:tcPr>
            <w:tcW w:w="1701" w:type="dxa"/>
          </w:tcPr>
          <w:p w14:paraId="5C63B45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425" w:type="dxa"/>
          </w:tcPr>
          <w:p w14:paraId="780B137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2040" w:type="dxa"/>
          </w:tcPr>
          <w:p w14:paraId="5BF6F1EE"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c>
          <w:tcPr>
            <w:tcW w:w="1688" w:type="dxa"/>
          </w:tcPr>
          <w:p w14:paraId="2BAC23BC"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tc>
      </w:tr>
      <w:tr w:rsidR="00C16216" w:rsidRPr="00C16216" w14:paraId="24F486CF" w14:textId="77777777" w:rsidTr="00B55378">
        <w:tc>
          <w:tcPr>
            <w:tcW w:w="1951" w:type="dxa"/>
            <w:vAlign w:val="center"/>
            <w:hideMark/>
          </w:tcPr>
          <w:p w14:paraId="09D0BC70"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1701" w:type="dxa"/>
            <w:hideMark/>
          </w:tcPr>
          <w:p w14:paraId="27D9CBF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 (2,9)</w:t>
            </w:r>
          </w:p>
        </w:tc>
        <w:tc>
          <w:tcPr>
            <w:tcW w:w="1425" w:type="dxa"/>
            <w:hideMark/>
          </w:tcPr>
          <w:p w14:paraId="69735E55"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17 (7,0)</w:t>
            </w:r>
          </w:p>
        </w:tc>
        <w:tc>
          <w:tcPr>
            <w:tcW w:w="2040" w:type="dxa"/>
            <w:hideMark/>
          </w:tcPr>
          <w:p w14:paraId="09F6D047"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-4,1 (-8,0, -0,3)</w:t>
            </w:r>
          </w:p>
        </w:tc>
        <w:tc>
          <w:tcPr>
            <w:tcW w:w="1688" w:type="dxa"/>
            <w:hideMark/>
          </w:tcPr>
          <w:p w14:paraId="5CA0EEC3"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0,0345</w:t>
            </w:r>
          </w:p>
        </w:tc>
      </w:tr>
      <w:tr w:rsidR="00C16216" w:rsidRPr="00C16216" w14:paraId="0A676745" w14:textId="77777777" w:rsidTr="00B55378">
        <w:tc>
          <w:tcPr>
            <w:tcW w:w="1951" w:type="dxa"/>
            <w:vAlign w:val="center"/>
            <w:hideMark/>
          </w:tcPr>
          <w:p w14:paraId="53E4701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1701" w:type="dxa"/>
            <w:hideMark/>
          </w:tcPr>
          <w:p w14:paraId="7DADFC39"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11 (4,8)</w:t>
            </w:r>
          </w:p>
        </w:tc>
        <w:tc>
          <w:tcPr>
            <w:tcW w:w="1425" w:type="dxa"/>
            <w:hideMark/>
          </w:tcPr>
          <w:p w14:paraId="16B201EF"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18 (7,7)</w:t>
            </w:r>
          </w:p>
        </w:tc>
        <w:tc>
          <w:tcPr>
            <w:tcW w:w="2040" w:type="dxa"/>
            <w:hideMark/>
          </w:tcPr>
          <w:p w14:paraId="4600DE9A"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-2,9 % (-7,9, 2,2)</w:t>
            </w:r>
          </w:p>
        </w:tc>
        <w:tc>
          <w:tcPr>
            <w:tcW w:w="1688" w:type="dxa"/>
            <w:hideMark/>
          </w:tcPr>
          <w:p w14:paraId="2A689D4D"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0,203</w:t>
            </w:r>
          </w:p>
        </w:tc>
      </w:tr>
    </w:tbl>
    <w:p w14:paraId="3BF182C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 BPŪA = biopsija patvirtintas ūminis atmetimas; 2. GBPŪA = gydytas biopsija patvirtintas ūminis atmetimas</w:t>
      </w:r>
    </w:p>
    <w:p w14:paraId="3B33F04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*Visos p reikšmės buvo analizuotos naudojant dvipusį testą ir buvo lyginamos naudojant 0,05 reikšmingumo lygį.</w:t>
      </w:r>
    </w:p>
    <w:p w14:paraId="5295ACA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p w14:paraId="530D9334" w14:textId="77777777" w:rsidR="00C16216" w:rsidRPr="00021661" w:rsidRDefault="00C16216" w:rsidP="00C16216">
      <w:pPr>
        <w:spacing w:after="0" w:line="240" w:lineRule="auto"/>
        <w:rPr>
          <w:rFonts w:ascii="Times New Roman" w:hAnsi="Times New Roman"/>
          <w:strike/>
          <w:kern w:val="0"/>
          <w:sz w:val="22"/>
          <w:lang w:val="lt-LT"/>
          <w14:ligatures w14:val="none"/>
        </w:rPr>
      </w:pPr>
      <w:r w:rsidRPr="00021661">
        <w:rPr>
          <w:rFonts w:ascii="Times New Roman" w:hAnsi="Times New Roman"/>
          <w:kern w:val="0"/>
          <w:sz w:val="22"/>
          <w:lang w:val="lt-LT"/>
          <w14:ligatures w14:val="none"/>
        </w:rPr>
        <w:t>AGFG (apskaičiuoto glomerulų filtracijos greičio) (MDRD4) [ml/min./1,73 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pokyčio laikotarpiu nuo atsitiktinių imčių sudarymo (30 diena) iki 12 ir 24 mėnesio gydymo grupėse palyginimas parodė, kad Certican ir takrolimuzo (siekiant mažesnės ekspozicijos) grupės ligonių inkstų funkcija buvo geresnė (žr. 21 lentelę).</w:t>
      </w:r>
    </w:p>
    <w:p w14:paraId="4AD51A7D" w14:textId="77777777" w:rsidR="00C16216" w:rsidRPr="00021661" w:rsidRDefault="00C16216" w:rsidP="00C16216">
      <w:pPr>
        <w:spacing w:after="0" w:line="240" w:lineRule="auto"/>
        <w:rPr>
          <w:rFonts w:ascii="Times New Roman" w:hAnsi="Times New Roman"/>
          <w:kern w:val="0"/>
          <w:sz w:val="22"/>
          <w:lang w:val="lt-LT"/>
          <w14:ligatures w14:val="none"/>
        </w:rPr>
      </w:pPr>
    </w:p>
    <w:p w14:paraId="6C661D20" w14:textId="77777777" w:rsidR="00C16216" w:rsidRPr="00021661" w:rsidRDefault="00C16216" w:rsidP="00C16216">
      <w:pPr>
        <w:spacing w:after="0" w:line="240" w:lineRule="auto"/>
        <w:ind w:left="1418" w:hanging="1418"/>
        <w:outlineLvl w:val="5"/>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21 lentelė.</w:t>
      </w:r>
      <w:r w:rsidRPr="00021661">
        <w:rPr>
          <w:rFonts w:ascii="Times New Roman" w:hAnsi="Times New Roman"/>
          <w:b/>
          <w:kern w:val="0"/>
          <w:sz w:val="22"/>
          <w:lang w:val="lt-LT"/>
          <w14:ligatures w14:val="none"/>
        </w:rPr>
        <w:tab/>
        <w:t>Tyrimas H2304: AGFR (MDRD 4) palyginimas gydymo grupėse 12 mėnesį (ITT populiacija, 12 ir 24 mėnesių analizė)</w:t>
      </w:r>
    </w:p>
    <w:p w14:paraId="24784E29" w14:textId="77777777" w:rsidR="00C16216" w:rsidRPr="00021661" w:rsidRDefault="00C16216" w:rsidP="00C16216">
      <w:pPr>
        <w:spacing w:after="0" w:line="240" w:lineRule="auto"/>
        <w:outlineLvl w:val="5"/>
        <w:rPr>
          <w:rFonts w:ascii="Times New Roman" w:hAnsi="Times New Roman"/>
          <w:b/>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831"/>
        <w:gridCol w:w="1442"/>
        <w:gridCol w:w="1260"/>
        <w:gridCol w:w="1381"/>
        <w:gridCol w:w="1106"/>
        <w:gridCol w:w="1198"/>
      </w:tblGrid>
      <w:tr w:rsidR="00C16216" w:rsidRPr="00C16216" w14:paraId="66A69ACC" w14:textId="77777777" w:rsidTr="00B55378">
        <w:tc>
          <w:tcPr>
            <w:tcW w:w="8768" w:type="dxa"/>
            <w:gridSpan w:val="7"/>
            <w:hideMark/>
          </w:tcPr>
          <w:p w14:paraId="365B465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Skirtumas, palyginti su kontroline grupe</w:t>
            </w:r>
          </w:p>
        </w:tc>
      </w:tr>
      <w:tr w:rsidR="00C16216" w:rsidRPr="00C16216" w14:paraId="21E1D091" w14:textId="77777777" w:rsidTr="00B55378">
        <w:tc>
          <w:tcPr>
            <w:tcW w:w="1550" w:type="dxa"/>
            <w:vAlign w:val="bottom"/>
            <w:hideMark/>
          </w:tcPr>
          <w:p w14:paraId="208D757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Gydymas</w:t>
            </w:r>
          </w:p>
        </w:tc>
        <w:tc>
          <w:tcPr>
            <w:tcW w:w="831" w:type="dxa"/>
            <w:vAlign w:val="bottom"/>
            <w:hideMark/>
          </w:tcPr>
          <w:p w14:paraId="6DE09C5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w:t>
            </w:r>
          </w:p>
        </w:tc>
        <w:tc>
          <w:tcPr>
            <w:tcW w:w="1442" w:type="dxa"/>
            <w:vAlign w:val="bottom"/>
            <w:hideMark/>
          </w:tcPr>
          <w:p w14:paraId="5CDA995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MK vidurkis (KK)</w:t>
            </w:r>
          </w:p>
        </w:tc>
        <w:tc>
          <w:tcPr>
            <w:tcW w:w="1260" w:type="dxa"/>
            <w:vAlign w:val="bottom"/>
            <w:hideMark/>
          </w:tcPr>
          <w:p w14:paraId="4939491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MKV vidurkis (KK)</w:t>
            </w:r>
          </w:p>
        </w:tc>
        <w:tc>
          <w:tcPr>
            <w:tcW w:w="1381" w:type="dxa"/>
            <w:vAlign w:val="bottom"/>
            <w:hideMark/>
          </w:tcPr>
          <w:p w14:paraId="35B5D0D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97,5 % PI</w:t>
            </w:r>
          </w:p>
        </w:tc>
        <w:tc>
          <w:tcPr>
            <w:tcW w:w="1106" w:type="dxa"/>
            <w:vAlign w:val="bottom"/>
            <w:hideMark/>
          </w:tcPr>
          <w:p w14:paraId="1B18DD7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 reikšmė (1)</w:t>
            </w:r>
          </w:p>
        </w:tc>
        <w:tc>
          <w:tcPr>
            <w:tcW w:w="1198" w:type="dxa"/>
            <w:vAlign w:val="bottom"/>
            <w:hideMark/>
          </w:tcPr>
          <w:p w14:paraId="23F5A5A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 reikšmė (2)</w:t>
            </w:r>
          </w:p>
        </w:tc>
      </w:tr>
      <w:tr w:rsidR="00C16216" w:rsidRPr="00C16216" w14:paraId="3EC3DE1C" w14:textId="77777777" w:rsidTr="00B55378">
        <w:tc>
          <w:tcPr>
            <w:tcW w:w="1550" w:type="dxa"/>
            <w:hideMark/>
          </w:tcPr>
          <w:p w14:paraId="6F0B01A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EVR+mažesnė TAC</w:t>
            </w:r>
          </w:p>
        </w:tc>
        <w:tc>
          <w:tcPr>
            <w:tcW w:w="831" w:type="dxa"/>
          </w:tcPr>
          <w:p w14:paraId="144C09C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442" w:type="dxa"/>
          </w:tcPr>
          <w:p w14:paraId="441F556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260" w:type="dxa"/>
          </w:tcPr>
          <w:p w14:paraId="011D43C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381" w:type="dxa"/>
          </w:tcPr>
          <w:p w14:paraId="5ABD71C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106" w:type="dxa"/>
          </w:tcPr>
          <w:p w14:paraId="30C27BE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198" w:type="dxa"/>
          </w:tcPr>
          <w:p w14:paraId="3018B42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0EF1C0C8" w14:textId="77777777" w:rsidTr="00B55378">
        <w:tc>
          <w:tcPr>
            <w:tcW w:w="1550" w:type="dxa"/>
            <w:vAlign w:val="center"/>
            <w:hideMark/>
          </w:tcPr>
          <w:p w14:paraId="7B2CBCD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831" w:type="dxa"/>
            <w:hideMark/>
          </w:tcPr>
          <w:p w14:paraId="7E56BC0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244</w:t>
            </w:r>
          </w:p>
        </w:tc>
        <w:tc>
          <w:tcPr>
            <w:tcW w:w="1442" w:type="dxa"/>
            <w:hideMark/>
          </w:tcPr>
          <w:p w14:paraId="6077827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-2,23 (1,54)</w:t>
            </w:r>
          </w:p>
        </w:tc>
        <w:tc>
          <w:tcPr>
            <w:tcW w:w="1260" w:type="dxa"/>
            <w:hideMark/>
          </w:tcPr>
          <w:p w14:paraId="63D45B0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8,50 (2,12)</w:t>
            </w:r>
          </w:p>
        </w:tc>
        <w:tc>
          <w:tcPr>
            <w:tcW w:w="1381" w:type="dxa"/>
            <w:hideMark/>
          </w:tcPr>
          <w:p w14:paraId="64B41E6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(3,74, 13,27)</w:t>
            </w:r>
          </w:p>
        </w:tc>
        <w:tc>
          <w:tcPr>
            <w:tcW w:w="1106" w:type="dxa"/>
            <w:hideMark/>
          </w:tcPr>
          <w:p w14:paraId="6CFF954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&lt; 0,001</w:t>
            </w:r>
          </w:p>
        </w:tc>
        <w:tc>
          <w:tcPr>
            <w:tcW w:w="1198" w:type="dxa"/>
            <w:hideMark/>
          </w:tcPr>
          <w:p w14:paraId="240FD882"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&lt; 0,001</w:t>
            </w:r>
          </w:p>
        </w:tc>
      </w:tr>
      <w:tr w:rsidR="00C16216" w:rsidRPr="00C16216" w14:paraId="5FEF202D" w14:textId="77777777" w:rsidTr="00B55378">
        <w:tc>
          <w:tcPr>
            <w:tcW w:w="1550" w:type="dxa"/>
            <w:vAlign w:val="center"/>
            <w:hideMark/>
          </w:tcPr>
          <w:p w14:paraId="6B7D6C0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831" w:type="dxa"/>
            <w:hideMark/>
          </w:tcPr>
          <w:p w14:paraId="45A7462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245</w:t>
            </w:r>
          </w:p>
        </w:tc>
        <w:tc>
          <w:tcPr>
            <w:tcW w:w="1442" w:type="dxa"/>
            <w:hideMark/>
          </w:tcPr>
          <w:p w14:paraId="3D3B23C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-7,94 (1,53)</w:t>
            </w:r>
          </w:p>
        </w:tc>
        <w:tc>
          <w:tcPr>
            <w:tcW w:w="1260" w:type="dxa"/>
            <w:hideMark/>
          </w:tcPr>
          <w:p w14:paraId="20D777E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6,66 (2,12)</w:t>
            </w:r>
          </w:p>
        </w:tc>
        <w:tc>
          <w:tcPr>
            <w:tcW w:w="1381" w:type="dxa"/>
            <w:hideMark/>
          </w:tcPr>
          <w:p w14:paraId="0520D6F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(1,9, 11,42)</w:t>
            </w:r>
          </w:p>
        </w:tc>
        <w:tc>
          <w:tcPr>
            <w:tcW w:w="1106" w:type="dxa"/>
            <w:hideMark/>
          </w:tcPr>
          <w:p w14:paraId="57E415C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&lt; 0,0001</w:t>
            </w:r>
          </w:p>
        </w:tc>
        <w:tc>
          <w:tcPr>
            <w:tcW w:w="1198" w:type="dxa"/>
            <w:hideMark/>
          </w:tcPr>
          <w:p w14:paraId="64244EC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0,0018</w:t>
            </w:r>
          </w:p>
        </w:tc>
      </w:tr>
      <w:tr w:rsidR="00C16216" w:rsidRPr="00C16216" w14:paraId="0D0987E6" w14:textId="77777777" w:rsidTr="00B55378">
        <w:tc>
          <w:tcPr>
            <w:tcW w:w="1550" w:type="dxa"/>
            <w:hideMark/>
          </w:tcPr>
          <w:p w14:paraId="73B2502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TAC kontrolė</w:t>
            </w:r>
          </w:p>
        </w:tc>
        <w:tc>
          <w:tcPr>
            <w:tcW w:w="831" w:type="dxa"/>
          </w:tcPr>
          <w:p w14:paraId="1ABA31B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442" w:type="dxa"/>
          </w:tcPr>
          <w:p w14:paraId="741277B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4945" w:type="dxa"/>
            <w:gridSpan w:val="4"/>
          </w:tcPr>
          <w:p w14:paraId="0387D52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353BBBE8" w14:textId="77777777" w:rsidTr="00B55378">
        <w:tc>
          <w:tcPr>
            <w:tcW w:w="1550" w:type="dxa"/>
            <w:vAlign w:val="center"/>
            <w:hideMark/>
          </w:tcPr>
          <w:p w14:paraId="41AF3BA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12 mėnuo</w:t>
            </w:r>
          </w:p>
        </w:tc>
        <w:tc>
          <w:tcPr>
            <w:tcW w:w="831" w:type="dxa"/>
            <w:hideMark/>
          </w:tcPr>
          <w:p w14:paraId="7A9038E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243</w:t>
            </w:r>
          </w:p>
        </w:tc>
        <w:tc>
          <w:tcPr>
            <w:tcW w:w="1442" w:type="dxa"/>
            <w:hideMark/>
          </w:tcPr>
          <w:p w14:paraId="09E2E6F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-10,73 (1,54)</w:t>
            </w:r>
          </w:p>
        </w:tc>
        <w:tc>
          <w:tcPr>
            <w:tcW w:w="4945" w:type="dxa"/>
            <w:gridSpan w:val="4"/>
          </w:tcPr>
          <w:p w14:paraId="60C308F6"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6A803E1B" w14:textId="77777777" w:rsidTr="00B55378">
        <w:tc>
          <w:tcPr>
            <w:tcW w:w="1550" w:type="dxa"/>
            <w:vAlign w:val="center"/>
            <w:hideMark/>
          </w:tcPr>
          <w:p w14:paraId="4FA4746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mėnuo</w:t>
            </w:r>
          </w:p>
        </w:tc>
        <w:tc>
          <w:tcPr>
            <w:tcW w:w="831" w:type="dxa"/>
            <w:hideMark/>
          </w:tcPr>
          <w:p w14:paraId="73121A9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243</w:t>
            </w:r>
          </w:p>
        </w:tc>
        <w:tc>
          <w:tcPr>
            <w:tcW w:w="1442" w:type="dxa"/>
            <w:hideMark/>
          </w:tcPr>
          <w:p w14:paraId="1893BD4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-14,60 (1,54)</w:t>
            </w:r>
          </w:p>
        </w:tc>
        <w:tc>
          <w:tcPr>
            <w:tcW w:w="4945" w:type="dxa"/>
            <w:gridSpan w:val="4"/>
          </w:tcPr>
          <w:p w14:paraId="76D1D25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bl>
    <w:p w14:paraId="54DB899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Mažiausių kvadratų vidurkiai, 97,5 % pasikliautinieji intervalai ir p reikšmės gautos taikant ANCOVA modelį, kur gydymas ir HCV būklė buvo veiksniai, o pradinis AGFG – kokintamasis.</w:t>
      </w:r>
    </w:p>
    <w:p w14:paraId="053B5D4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 reikšmė (1): nenusileidimo testas su nenusileidimo riba = -6 ml/min./1,73 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esant vienpusiam 0,0125 lygiui.</w:t>
      </w:r>
    </w:p>
    <w:p w14:paraId="5175147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 reikšmė (2): pranašumo testas, esant dvipusiam 0,025 lygiui.</w:t>
      </w:r>
    </w:p>
    <w:p w14:paraId="139F56F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p w14:paraId="62D77ED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24 mėnesių trukmės daugiacentris, atviras, atsitiktinių imčių, kontroliuojamas tyrimas (H2307) buvo atliktas suaugusiems gyvų donorų kepenų transplantacijos (LDLT) recipientams, vartojusiems everolimuzo kartu su sumažintu takrolimuzu (EVR+rTAC), lyginant su standartinės ekspozicijos takrolimuzu (sTAC), kad būtų įrodytas panašus veiksmingumas, išmatuotas pagal sudėtinį veiksmingumo nepakankamumą (tBPAR, transplantato praradimą arba mirtį) ir bent jau palyginamą eGFR. Tyrimo metu EVR+rTAC grupėje buvo išlaikoma rekomenduojama koncentracija visame kraujyje prieš rytinę dozę (C-0h) su mažiausia ekspozicija (3–8 ng/ml). sTAC grupei buvo pasirinktas tikslinis takrolimuzo kiekis nuo 3 iki 5 ng/ml kartu su everolimuzu. Šį metodą patvirtino 12 mėnesių tyrimo H2304 duomenys. Šiame tyrime didžioji dalis (N=223, 78,5 proc.) pacientų buvo azijiečių kilmės. 284 pacientai buvo atsitiktinai suskirstyti į EVR+rTAC grupę (N = 142) arba į sTAC grupę (N = 142). Pirminių sudėtinių veiksmingumo nepakankamumo atvejų (tBPAR, transplantato praradimo ar mirties) dažnio KM įverčiai 12 ir 24 mėnesiais buvo panašūs į EVR+rTAC ir sTAC kontrolinių grupių. eGFR buvo pagerintas 12 mėnesį ir nuosekliai palaikomas iki 24 mėnesio. Nepageidaujami poveikiai EVR+rTAC grupėje, H2307 tyrime, atitinka pilotiniuose tyrimuose gautus saugumo rezultatus, pateiktus skyriuje „Nepageidaujamas poveikis“.</w:t>
      </w:r>
    </w:p>
    <w:p w14:paraId="0029104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p w14:paraId="4261A93D" w14:textId="77777777" w:rsidR="00C16216" w:rsidRPr="00021661" w:rsidRDefault="00C16216" w:rsidP="00C16216">
      <w:pPr>
        <w:keepNext/>
        <w:spacing w:after="0" w:line="240" w:lineRule="auto"/>
        <w:ind w:left="567" w:hanging="567"/>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Vaikų populiacija</w:t>
      </w:r>
    </w:p>
    <w:p w14:paraId="37A66D4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negalima vartoti vaikams ir paaugliams, kuriems transplantuoti inkstai ir kepenys. Europos vaistų agentūra atleido nuo įpareigojimo pateikti tyrimų su visais vaikų populiacijos pogrupiais po širdies transplantacijos, duomenis (žr. 4.2 skyrių).</w:t>
      </w:r>
    </w:p>
    <w:p w14:paraId="06BAA55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165DA1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poveikis vaikams ir paaugliams (1</w:t>
      </w:r>
      <w:r w:rsidRPr="00021661">
        <w:rPr>
          <w:rFonts w:ascii="Times New Roman" w:hAnsi="Times New Roman"/>
          <w:kern w:val="0"/>
          <w:sz w:val="22"/>
          <w:lang w:val="lt-LT"/>
          <w14:ligatures w14:val="none"/>
        </w:rPr>
        <w:noBreakHyphen/>
        <w:t>18 metų; n = 106), kuriems buvo atlikta alogeninė inksto transplantacija, buvo įvertintas atlikus 12 mėnesių trukmės</w:t>
      </w:r>
      <w:r w:rsidRPr="00021661">
        <w:rPr>
          <w:rFonts w:ascii="Roboto" w:hAnsi="Roboto"/>
          <w:color w:val="777777"/>
          <w:kern w:val="0"/>
          <w:sz w:val="24"/>
          <w:lang w:val="lt-LT"/>
          <w14:ligatures w14:val="none"/>
        </w:rPr>
        <w:t xml:space="preserve"> </w:t>
      </w:r>
      <w:r w:rsidRPr="00021661">
        <w:rPr>
          <w:rFonts w:ascii="Times New Roman" w:hAnsi="Times New Roman"/>
          <w:kern w:val="0"/>
          <w:sz w:val="22"/>
          <w:lang w:val="lt-LT"/>
          <w14:ligatures w14:val="none"/>
        </w:rPr>
        <w:t>tyrimą su papildomais 24 mėnesių stebėjimais. Šį daugiacentrį, atsitiktinių imčių, atvirąjį klinikinį tyrimą su dvejomis lygiagrečiomis grupėmis (sudarytomis santykiu 1:1); šio tyrimo metu Certican buvo skirtas kartu su sumažinta takrolimuzo doze ir nutrauktas kortikosteroidų vartojimas praėjus 6 mėnesiams po transplantacijos, o poveikis lygintas su mikofenolato mofetiliu, kuris skirtas kartu su įprasta takrolimuzo doze. 12</w:t>
      </w:r>
      <w:r w:rsidRPr="00021661">
        <w:rPr>
          <w:rFonts w:ascii="Times New Roman" w:hAnsi="Times New Roman"/>
          <w:kern w:val="0"/>
          <w:sz w:val="22"/>
          <w:lang w:val="lt-LT"/>
          <w14:ligatures w14:val="none"/>
        </w:rPr>
        <w:noBreakHyphen/>
        <w:t>ąjį mėnesį analizuojant pagrindinę sudėtinę veiksmingumo vertinamąją baigtį (PVB) (kuri buvo pasirinkta kaip neveiksmingas gydymas pagal BPAR, transplantato praradimą ir mirtį) nustatyta, kad Certican veiksmingumas skiriant kartu su sumažinta takrolimuzo doze ir nutraukus kortikosteroidų vartojimą buvo panašus į mikofenolato mofetilio poveikį kartu su įprasta takrolimuzo doze [9,6 % (5/52), lyginant su 5,6 % (3/54)]. Visi pasitaikę atvejai buvo BPAR; transplantato praradimo ir pacientų mirties atvejų nenustatyta. 36</w:t>
      </w:r>
      <w:r w:rsidRPr="00021661">
        <w:rPr>
          <w:rFonts w:ascii="Times New Roman" w:hAnsi="Times New Roman"/>
          <w:kern w:val="0"/>
          <w:sz w:val="22"/>
          <w:lang w:val="lt-LT"/>
          <w14:ligatures w14:val="none"/>
        </w:rPr>
        <w:noBreakHyphen/>
        <w:t>ąjį stebėjimo mėnesį PVB rezultatas buvo panašus abiejose gydymo grupėse, tuo tarpu gydymas BPAR pasireiškė penkiems kiekvienos grupės pacientams.</w:t>
      </w:r>
      <w:r w:rsidRPr="00021661">
        <w:rPr>
          <w:rFonts w:ascii="Roboto" w:hAnsi="Roboto"/>
          <w:color w:val="777777"/>
          <w:kern w:val="0"/>
          <w:sz w:val="24"/>
          <w:lang w:val="lt-LT"/>
          <w14:ligatures w14:val="none"/>
        </w:rPr>
        <w:t xml:space="preserve"> </w:t>
      </w:r>
      <w:r w:rsidRPr="00021661">
        <w:rPr>
          <w:rFonts w:ascii="Times New Roman" w:hAnsi="Times New Roman"/>
          <w:kern w:val="0"/>
          <w:sz w:val="22"/>
          <w:lang w:val="lt-LT"/>
          <w14:ligatures w14:val="none"/>
        </w:rPr>
        <w:t xml:space="preserve">Buvo pranešta apie transplantato praradimą vienam pacientui (2,1 %), kai Certican buvo skirtas kartu su sumažinta takrolimuzo doze, lyginant su dviem pacientais (3,8 %), vartojusiais mikofenolato mofetilio kartu su įprasta takrolimuzo doze. Tyrimo metu mirties atvejų nenustatyta. Ekstrapoliuojant Certican vartojusių suaugusiųjų, kuriems atlikta inksto transplantacija, duomenis ir juos lyginant su Certican vartojusių vaikų tyrimo duomenimis bei su literatūros duomenimis nustatyta, kad sudėtinės veiksmingumo vertinamosios baigties rezultatai vaikams buvo prastesni nei šie rezultatai </w:t>
      </w:r>
      <w:r w:rsidRPr="00021661">
        <w:rPr>
          <w:rFonts w:ascii="Times New Roman" w:hAnsi="Times New Roman"/>
          <w:kern w:val="0"/>
          <w:sz w:val="22"/>
          <w:lang w:val="lt-LT"/>
          <w14:ligatures w14:val="none"/>
        </w:rPr>
        <w:lastRenderedPageBreak/>
        <w:t>suaugusiesiems. Inkstų funkcija, įvertinta pagal apskaičiuotąjį glomerulų filtracijos greitį (aGFG) skaitine reikšme lyginant abi tiriamąsias grupes.</w:t>
      </w:r>
    </w:p>
    <w:p w14:paraId="7B6B816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64F8A2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Visi pasitaikę atvejai buvo BPAR; transplantato praradimo ir pacientų mirties atvejų nenustatyta</w:t>
      </w:r>
    </w:p>
    <w:p w14:paraId="1474F10A"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Iš viso 35 % (18/52) Certican grupės pacientų, lyginant su 17 % (9/54) palyginamosios grupės pacientų nutraukė tiriamojo vaistinio preparato vartojimą tyrimo metu dėl NRV/infekcijų.</w:t>
      </w:r>
      <w:r w:rsidRPr="00021661">
        <w:rPr>
          <w:rFonts w:ascii="Times New Roman" w:hAnsi="Times New Roman"/>
          <w:color w:val="222222"/>
          <w:kern w:val="0"/>
          <w:sz w:val="22"/>
          <w:lang w:val="lt-LT"/>
          <w14:ligatures w14:val="none"/>
        </w:rPr>
        <w:t xml:space="preserve"> </w:t>
      </w:r>
      <w:r w:rsidRPr="00021661">
        <w:rPr>
          <w:rFonts w:ascii="Times New Roman" w:hAnsi="Times New Roman"/>
          <w:kern w:val="0"/>
          <w:sz w:val="22"/>
          <w:lang w:val="lt-LT"/>
          <w14:ligatures w14:val="none"/>
        </w:rPr>
        <w:t>NRV/infekcijos, dėl kurių vaistinio preparato vartojimas buvo nutrauktas anksčiau nei numatyta buvo, buvo pavieniai atvejai, pasireiškę daugiau nei vienam pacientui, apie kuriuos nebuvo pranešta. Gauta pranešimų apie potransplantacinį limfoproliferacinį sutrikimą dviem pacientams ir kepenų ląstelių karcinomą vienam pacientui Certican kartu su sumažinta takrolimuzo doze vartojusiųjų grupėje.</w:t>
      </w:r>
    </w:p>
    <w:p w14:paraId="654FB67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E16F48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poveikis vaikams ir paaugliams (nuo 1 mėnesio iki 18 metų amžiaus; n = 56), kuriems buvo atlikta arba alogeninė visų kepenų, arba alogeninė techniškai modifikuotų kepenų (iš mirusio ar gyvo donoro) transplantacija, buvo įvertintas atlikus 24 mėnesių trukmės, daugiacentrį, vienos šakos klinikinį tyrimą. Neveiksmingumas buvo nustatytas kaip kombinuotoji vertinamoji baigtis (GBPŪA, transplantato netekimas ar mirtis 12</w:t>
      </w:r>
      <w:r w:rsidRPr="00021661">
        <w:rPr>
          <w:rFonts w:ascii="Times New Roman" w:hAnsi="Times New Roman"/>
          <w:kern w:val="0"/>
          <w:sz w:val="22"/>
          <w:lang w:val="lt-LT"/>
          <w14:ligatures w14:val="none"/>
        </w:rPr>
        <w:noBreakHyphen/>
        <w:t>ąjį mėnesį).</w:t>
      </w:r>
      <w:r w:rsidRPr="00021661">
        <w:rPr>
          <w:rFonts w:ascii="Times New Roman" w:hAnsi="Times New Roman"/>
          <w:color w:val="222222"/>
          <w:kern w:val="0"/>
          <w:sz w:val="22"/>
          <w:lang w:val="lt-LT"/>
          <w14:ligatures w14:val="none"/>
        </w:rPr>
        <w:t xml:space="preserve"> </w:t>
      </w:r>
      <w:r w:rsidRPr="00021661">
        <w:rPr>
          <w:rFonts w:ascii="Times New Roman" w:hAnsi="Times New Roman"/>
          <w:kern w:val="0"/>
          <w:sz w:val="22"/>
          <w:lang w:val="lt-LT"/>
          <w14:ligatures w14:val="none"/>
        </w:rPr>
        <w:t>Iš 56 pacientų, dviems pacientams jungtiniai sudėtiniai pagrindiniai baigties ar jos dalių rezultatai buvo neefektyvūs. Inkstų funkcijos pagerėjimas apskaičiuotas pagal glomerulų filtracijos greitį (aGFG) nuo atsitiktinės atrankos iki 12-ojo mėnesio buvo 6,3 ml/min./1,73 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Inkstų funkcijos pagerėjimas taip pat pastebėtas 24-ąjį mėnesį, kai padidėjęs aGFG nuo pradinio lygio buvo 4,5 ml/min./1,73 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w:t>
      </w:r>
    </w:p>
    <w:p w14:paraId="11AFB2F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C7171F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Vaikams ir paaugliams, kuriems atlikta kepenų transplantacija, nepastebėta jokio neigiamo poveikio augimui ar lytiniam brendimui. Tačiau, atlikus pediatrinių recipientų saugumo analizę po kepenų transplantacijos, lyginant su suaugusiųjų duomenimis ir literatūroje paskelbtais duomenimis, nustatytos trys pagrindinės priežastys: dažni atvejai, kai vaistinio preparato vartojimas buvo nutrauktas anksčiau nei numatyta, sunkios infekcijos, po kurių pacientas buvo hospitalizuotas ir padidėjęs trigliceridų kiekis kraujyje. Padidėjusių trigliceridų kiekio kraujyje atvejų pasireiškimo dažnis nuo 2 iki jaunesnių kaip 18 metų amžiaus vaikų grupėje, ir ypatingai jaunesniems kaip 2 metų vaikams, kuriems yra neigiami EBV rodmenys, buvo didesnis, lyginant su suaugusiųjų duomenimis ir literatūroje paskelbtais duomenimis. Remiantis saugumo duomenimis nustatyta, kad vaistinio preparato vartojimo naudos ir rizikos santykis yra nepalankus, kad būtų galima vaistinį preparatą rekomenduoti vaikams.</w:t>
      </w:r>
    </w:p>
    <w:p w14:paraId="472EE2F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CC5A7F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5.2</w:t>
      </w:r>
      <w:r w:rsidRPr="00021661">
        <w:rPr>
          <w:rFonts w:ascii="Times New Roman" w:hAnsi="Times New Roman"/>
          <w:b/>
          <w:kern w:val="0"/>
          <w:sz w:val="22"/>
          <w:lang w:val="lt-LT"/>
          <w14:ligatures w14:val="none"/>
        </w:rPr>
        <w:tab/>
        <w:t xml:space="preserve">Farmakokinetinės savybės </w:t>
      </w:r>
    </w:p>
    <w:p w14:paraId="75CAB70D" w14:textId="77777777" w:rsidR="00C16216" w:rsidRPr="00021661" w:rsidRDefault="00C16216" w:rsidP="00C16216">
      <w:pPr>
        <w:spacing w:after="0" w:line="240" w:lineRule="auto"/>
        <w:rPr>
          <w:rFonts w:ascii="Times New Roman" w:hAnsi="Times New Roman"/>
          <w:kern w:val="0"/>
          <w:sz w:val="22"/>
          <w:lang w:val="lt-LT"/>
          <w14:ligatures w14:val="none"/>
        </w:rPr>
      </w:pPr>
    </w:p>
    <w:p w14:paraId="7CDD709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Absorbcija</w:t>
      </w:r>
    </w:p>
    <w:p w14:paraId="56366A3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Išgerto everolimuzo didžiausia koncentracija būna praėjus 1</w:t>
      </w:r>
      <w:r w:rsidRPr="00021661">
        <w:rPr>
          <w:rFonts w:ascii="Times New Roman" w:hAnsi="Times New Roman"/>
          <w:kern w:val="0"/>
          <w:sz w:val="22"/>
          <w:lang w:val="lt-LT"/>
          <w14:ligatures w14:val="none"/>
        </w:rPr>
        <w:noBreakHyphen/>
        <w:t>2 val. po pavartojimo. Everolimuzo koncentracija kraujyje yra proporcinga dozei tuo atveju, kai pacientai po transplantacijos vartoja 0,25 mg - 15 mg preparato. Santykinis disperguojamųjų tablečių biologinis prieinamumas, lyginant su nedisperguojamomis tabletėmis, yra 0,90 (90 % PI 0,76</w:t>
      </w:r>
      <w:r w:rsidRPr="00021661">
        <w:rPr>
          <w:rFonts w:ascii="Times New Roman" w:hAnsi="Times New Roman"/>
          <w:kern w:val="0"/>
          <w:sz w:val="22"/>
          <w:lang w:val="lt-LT"/>
          <w14:ligatures w14:val="none"/>
        </w:rPr>
        <w:noBreakHyphen/>
        <w:t>1,07) pagal AUC santykį.</w:t>
      </w:r>
    </w:p>
    <w:p w14:paraId="009498F8" w14:textId="77777777" w:rsidR="00C16216" w:rsidRPr="00021661" w:rsidRDefault="00C16216" w:rsidP="00C16216">
      <w:pPr>
        <w:spacing w:after="0" w:line="240" w:lineRule="auto"/>
        <w:rPr>
          <w:rFonts w:ascii="Times New Roman" w:hAnsi="Times New Roman"/>
          <w:kern w:val="0"/>
          <w:sz w:val="22"/>
          <w:lang w:val="lt-LT"/>
          <w14:ligatures w14:val="none"/>
        </w:rPr>
      </w:pPr>
    </w:p>
    <w:p w14:paraId="5FBD1A4A" w14:textId="77777777" w:rsidR="00C16216" w:rsidRPr="00021661" w:rsidRDefault="00C16216" w:rsidP="00C16216">
      <w:pPr>
        <w:keepNext/>
        <w:widowControl w:val="0"/>
        <w:spacing w:after="0" w:line="240" w:lineRule="auto"/>
        <w:contextualSpacing/>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Maisto poveikis</w:t>
      </w:r>
    </w:p>
    <w:p w14:paraId="74A66B9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Everolimuzo C</w:t>
      </w:r>
      <w:r w:rsidRPr="00021661">
        <w:rPr>
          <w:rFonts w:ascii="Times New Roman" w:hAnsi="Times New Roman"/>
          <w:kern w:val="0"/>
          <w:sz w:val="22"/>
          <w:vertAlign w:val="subscript"/>
          <w:lang w:val="lt-LT"/>
          <w14:ligatures w14:val="none"/>
        </w:rPr>
        <w:t>max</w:t>
      </w:r>
      <w:r w:rsidRPr="00021661">
        <w:rPr>
          <w:rFonts w:ascii="Times New Roman" w:hAnsi="Times New Roman"/>
          <w:kern w:val="0"/>
          <w:sz w:val="22"/>
          <w:lang w:val="lt-LT"/>
          <w14:ligatures w14:val="none"/>
        </w:rPr>
        <w:t xml:space="preserve"> ir AUC sumažėja atitinkamai 60 % ir 16 %, kai tabletės vartojamos kartu su labai riebiu maistu. Kad šie pokyčiai būtų mažesni, Certican visada reikia vartoti arba valgant, arba nevalgius. </w:t>
      </w:r>
    </w:p>
    <w:p w14:paraId="2F796115" w14:textId="77777777" w:rsidR="00C16216" w:rsidRPr="00021661" w:rsidRDefault="00C16216" w:rsidP="00C16216">
      <w:pPr>
        <w:spacing w:after="0" w:line="240" w:lineRule="auto"/>
        <w:rPr>
          <w:rFonts w:ascii="Times New Roman" w:hAnsi="Times New Roman"/>
          <w:kern w:val="0"/>
          <w:sz w:val="22"/>
          <w:lang w:val="lt-LT"/>
          <w14:ligatures w14:val="none"/>
        </w:rPr>
      </w:pPr>
    </w:p>
    <w:p w14:paraId="5E8E408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Pasiskirstymas</w:t>
      </w:r>
    </w:p>
    <w:p w14:paraId="124DD24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Everolimuzo plazmos ir kraujo koncentracijos santykis priklauso nuo koncentracijos ir yra 17</w:t>
      </w:r>
      <w:r w:rsidRPr="00021661">
        <w:rPr>
          <w:rFonts w:ascii="Times New Roman" w:hAnsi="Times New Roman"/>
          <w:kern w:val="0"/>
          <w:sz w:val="22"/>
          <w:lang w:val="lt-LT"/>
          <w14:ligatures w14:val="none"/>
        </w:rPr>
        <w:noBreakHyphen/>
        <w:t>73 %, kai vartojama 5</w:t>
      </w:r>
      <w:r w:rsidRPr="00021661">
        <w:rPr>
          <w:rFonts w:ascii="Times New Roman" w:hAnsi="Times New Roman"/>
          <w:kern w:val="0"/>
          <w:sz w:val="22"/>
          <w:lang w:val="lt-LT"/>
          <w14:ligatures w14:val="none"/>
        </w:rPr>
        <w:noBreakHyphen/>
        <w:t>5 000 ng/ml dozė. Su plazmos baltymais šio vaistinio preparato jungiasi maždaug 74 % sveikiems asmenims ir pacientams, kuriems yra vidutinio sunkumo kepenų funkcijos sutrikimas. Palaikomojo gydymo galutinės fazės (Vz/F) pasiskirstymo tūris pacientams, kuriems transplantuotas inkstas, yra 342 ± 107 l.</w:t>
      </w:r>
    </w:p>
    <w:p w14:paraId="4E88F530" w14:textId="77777777" w:rsidR="00C16216" w:rsidRPr="00021661" w:rsidRDefault="00C16216" w:rsidP="00C16216">
      <w:pPr>
        <w:spacing w:after="0" w:line="240" w:lineRule="auto"/>
        <w:rPr>
          <w:rFonts w:ascii="Times New Roman" w:hAnsi="Times New Roman"/>
          <w:kern w:val="0"/>
          <w:sz w:val="22"/>
          <w:lang w:val="lt-LT"/>
          <w14:ligatures w14:val="none"/>
        </w:rPr>
      </w:pPr>
    </w:p>
    <w:p w14:paraId="773314E4"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Biotransformacija</w:t>
      </w:r>
    </w:p>
    <w:p w14:paraId="7DB5629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Everolimuzas yra CYP3A4 ir P</w:t>
      </w:r>
      <w:r w:rsidRPr="00021661">
        <w:rPr>
          <w:rFonts w:ascii="Times New Roman" w:hAnsi="Times New Roman"/>
          <w:kern w:val="0"/>
          <w:sz w:val="22"/>
          <w:lang w:val="lt-LT"/>
          <w14:ligatures w14:val="none"/>
        </w:rPr>
        <w:noBreakHyphen/>
        <w:t xml:space="preserve">glikoproteino substratas. </w:t>
      </w:r>
      <w:r w:rsidRPr="00021661">
        <w:rPr>
          <w:rFonts w:ascii="Times New Roman" w:hAnsi="Times New Roman"/>
          <w:color w:val="000000"/>
          <w:kern w:val="0"/>
          <w:sz w:val="22"/>
          <w:lang w:val="lt-LT"/>
          <w14:ligatures w14:val="none"/>
        </w:rPr>
        <w:t xml:space="preserve">Vaistinio preparato pavartojus per burną, everolimuzas yra svarbiausiais žmogaus kraujyje cirkuliuojantis komponentas. Žmogaus kraujyje yra nustatyti šeši svarbiausi everolimuzo metabolitai, įskaitant tris monohidroksilintus metabolitus, du </w:t>
      </w:r>
      <w:r w:rsidRPr="00021661">
        <w:rPr>
          <w:rFonts w:ascii="Times New Roman" w:hAnsi="Times New Roman"/>
          <w:color w:val="000000"/>
          <w:kern w:val="0"/>
          <w:sz w:val="22"/>
          <w:lang w:val="lt-LT"/>
          <w14:ligatures w14:val="none"/>
        </w:rPr>
        <w:lastRenderedPageBreak/>
        <w:t>hidrolizintus atviro žiedo metabolitus ir everolimuzo konjugatą su fosfatidilcholinu. Minėti metabolitai buvo identifikuoti ir toksinio poveikio tyrimų su gyvūnais metu: nustatyta, kad jų poveikis yra maždaug 100 kartų silpnesnis nei everolimuzo. Dėl šios priežasties yra laikoma, kad pirminė medžiaga lemia didžiąją dalį farmakologinio everolimuzo poveikio.</w:t>
      </w:r>
    </w:p>
    <w:p w14:paraId="32942D1F" w14:textId="77777777" w:rsidR="00C16216" w:rsidRPr="00021661" w:rsidRDefault="00C16216" w:rsidP="00C16216">
      <w:pPr>
        <w:spacing w:after="0" w:line="240" w:lineRule="auto"/>
        <w:rPr>
          <w:rFonts w:ascii="Times New Roman" w:hAnsi="Times New Roman"/>
          <w:kern w:val="0"/>
          <w:sz w:val="22"/>
          <w:lang w:val="lt-LT"/>
          <w14:ligatures w14:val="none"/>
        </w:rPr>
      </w:pPr>
    </w:p>
    <w:p w14:paraId="7993D83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Eliminacija</w:t>
      </w:r>
    </w:p>
    <w:p w14:paraId="37DBEED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Pacientams po transplantacijos vartojusiems ciklosporino ir išgėrus vienkartinę žymėtojo everolimuzo dozę, didžioji radioaktyvumo dalis (80 %) nustatyta išmatose ir tik maža dalis (5 %) išsiskyrė su šlapimu. Pirminio vaistinio preparato šlapime ir išmatose neaptikta.</w:t>
      </w:r>
    </w:p>
    <w:p w14:paraId="0B673F13" w14:textId="77777777" w:rsidR="00C16216" w:rsidRPr="00021661" w:rsidRDefault="00C16216" w:rsidP="00C16216">
      <w:pPr>
        <w:spacing w:after="0" w:line="240" w:lineRule="auto"/>
        <w:rPr>
          <w:rFonts w:ascii="Times New Roman" w:hAnsi="Times New Roman"/>
          <w:kern w:val="0"/>
          <w:sz w:val="22"/>
          <w:lang w:val="lt-LT"/>
          <w14:ligatures w14:val="none"/>
        </w:rPr>
      </w:pPr>
    </w:p>
    <w:p w14:paraId="12EB6484"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Farmakokinetika, kai vaistinio preparato koncentracija pastovi.</w:t>
      </w:r>
    </w:p>
    <w:p w14:paraId="6B7BE0A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Pacientų po inkstų ir širdies transplantacijos, vartojusių everolimuzo du kartus per parą kartu su ciklosporinu mikroemulsijai, farmakokinetika buvo panaši. Pastovi koncentracija pasiekiama 4</w:t>
      </w:r>
      <w:r w:rsidRPr="00021661">
        <w:rPr>
          <w:rFonts w:ascii="Times New Roman" w:hAnsi="Times New Roman"/>
          <w:kern w:val="0"/>
          <w:sz w:val="22"/>
          <w:lang w:val="lt-LT"/>
          <w14:ligatures w14:val="none"/>
        </w:rPr>
        <w:noBreakHyphen/>
        <w:t>ąją dieną, jo koncentracija kraujyje būna 2</w:t>
      </w:r>
      <w:r w:rsidRPr="00021661">
        <w:rPr>
          <w:rFonts w:ascii="Times New Roman" w:hAnsi="Times New Roman"/>
          <w:kern w:val="0"/>
          <w:sz w:val="22"/>
          <w:lang w:val="lt-LT"/>
          <w14:ligatures w14:val="none"/>
        </w:rPr>
        <w:noBreakHyphen/>
        <w:t>3 kartus didesnė negu ekspozicija po pirmosios dozės. T</w:t>
      </w:r>
      <w:r w:rsidRPr="00021661">
        <w:rPr>
          <w:rFonts w:ascii="Times New Roman" w:hAnsi="Times New Roman"/>
          <w:kern w:val="0"/>
          <w:sz w:val="22"/>
          <w:vertAlign w:val="subscript"/>
          <w:lang w:val="lt-LT"/>
          <w14:ligatures w14:val="none"/>
        </w:rPr>
        <w:t>max</w:t>
      </w:r>
      <w:r w:rsidRPr="00021661">
        <w:rPr>
          <w:rFonts w:ascii="Times New Roman" w:hAnsi="Times New Roman"/>
          <w:kern w:val="0"/>
          <w:sz w:val="22"/>
          <w:lang w:val="lt-LT"/>
          <w14:ligatures w14:val="none"/>
        </w:rPr>
        <w:t xml:space="preserve"> yra 1</w:t>
      </w:r>
      <w:r w:rsidRPr="00021661">
        <w:rPr>
          <w:rFonts w:ascii="Times New Roman" w:hAnsi="Times New Roman"/>
          <w:kern w:val="0"/>
          <w:sz w:val="22"/>
          <w:lang w:val="lt-LT"/>
          <w14:ligatures w14:val="none"/>
        </w:rPr>
        <w:noBreakHyphen/>
        <w:t>2 val. po dozės vartojimo. Vidutinė C</w:t>
      </w:r>
      <w:r w:rsidRPr="00021661">
        <w:rPr>
          <w:rFonts w:ascii="Times New Roman" w:hAnsi="Times New Roman"/>
          <w:kern w:val="0"/>
          <w:sz w:val="22"/>
          <w:vertAlign w:val="subscript"/>
          <w:lang w:val="lt-LT"/>
          <w14:ligatures w14:val="none"/>
        </w:rPr>
        <w:t>max</w:t>
      </w:r>
      <w:r w:rsidRPr="00021661">
        <w:rPr>
          <w:rFonts w:ascii="Times New Roman" w:hAnsi="Times New Roman"/>
          <w:kern w:val="0"/>
          <w:sz w:val="22"/>
          <w:lang w:val="lt-LT"/>
          <w14:ligatures w14:val="none"/>
        </w:rPr>
        <w:t xml:space="preserve"> yra 11,1 ± 4,6 ir 20,3 ± 8,0 ng/ml, o vidutinis AUC – 75 ± 31 ir 131 ± 59 ng·h/ml vartojant atitinkamai 0,75 mg ir 1,5 mg du kartus per parą. Mažiausia koncentracija prieš kitą dozę (C</w:t>
      </w:r>
      <w:r w:rsidRPr="00021661">
        <w:rPr>
          <w:rFonts w:ascii="Times New Roman" w:hAnsi="Times New Roman"/>
          <w:kern w:val="0"/>
          <w:sz w:val="22"/>
          <w:vertAlign w:val="subscript"/>
          <w:lang w:val="lt-LT"/>
          <w14:ligatures w14:val="none"/>
        </w:rPr>
        <w:t>min</w:t>
      </w:r>
      <w:r w:rsidRPr="00021661">
        <w:rPr>
          <w:rFonts w:ascii="Times New Roman" w:hAnsi="Times New Roman"/>
          <w:kern w:val="0"/>
          <w:sz w:val="22"/>
          <w:lang w:val="lt-LT"/>
          <w14:ligatures w14:val="none"/>
        </w:rPr>
        <w:t>) yra apie 4,1 ± 2,1 ir 7,1 ± 4,6 ng/ml vartojant atitinkamai 0,75 mg du kartus per parą ir 1,5 mg du kartus per parą. Everolimuzo ekspozicija išlieka stabili laiko atžvilgiu per pirmuosius metus po transplantacijos. C</w:t>
      </w:r>
      <w:r w:rsidRPr="00021661">
        <w:rPr>
          <w:rFonts w:ascii="Times New Roman" w:hAnsi="Times New Roman"/>
          <w:kern w:val="0"/>
          <w:sz w:val="22"/>
          <w:vertAlign w:val="subscript"/>
          <w:lang w:val="lt-LT"/>
          <w14:ligatures w14:val="none"/>
        </w:rPr>
        <w:t>min</w:t>
      </w:r>
      <w:r w:rsidRPr="00021661">
        <w:rPr>
          <w:rFonts w:ascii="Times New Roman" w:hAnsi="Times New Roman"/>
          <w:kern w:val="0"/>
          <w:sz w:val="22"/>
          <w:lang w:val="lt-LT"/>
          <w14:ligatures w14:val="none"/>
        </w:rPr>
        <w:t xml:space="preserve"> patikimai koreliuoja su AUC, koreliacijos koeficientas yra 0,86</w:t>
      </w:r>
      <w:r w:rsidRPr="00021661">
        <w:rPr>
          <w:rFonts w:ascii="Times New Roman" w:hAnsi="Times New Roman"/>
          <w:kern w:val="0"/>
          <w:sz w:val="22"/>
          <w:lang w:val="lt-LT"/>
          <w14:ligatures w14:val="none"/>
        </w:rPr>
        <w:noBreakHyphen/>
        <w:t>0,94. Pagal populiacinės farmakokinetikos analizę, išgertos dozės klirensas (CL/F) yra 8,8 l/h (įvairiems pacientams gali skirtis 27 %) ir centrinis pasiskirstymo tūris (Vc/F) – 110 l (įvairiems pacientams gali skirtis 36 % ). Likutinis koncentracijos kraujyje svyravimas yra 31 %. Pusinės eliminacijos periodas – 28 ± 7 val.</w:t>
      </w:r>
    </w:p>
    <w:p w14:paraId="0A66A2E4" w14:textId="77777777" w:rsidR="00C16216" w:rsidRPr="00021661" w:rsidRDefault="00C16216" w:rsidP="00C16216">
      <w:pPr>
        <w:spacing w:after="0" w:line="240" w:lineRule="auto"/>
        <w:rPr>
          <w:rFonts w:ascii="Times New Roman" w:hAnsi="Times New Roman"/>
          <w:kern w:val="0"/>
          <w:sz w:val="22"/>
          <w:lang w:val="lt-LT"/>
          <w14:ligatures w14:val="none"/>
        </w:rPr>
      </w:pPr>
    </w:p>
    <w:p w14:paraId="1E83C319" w14:textId="77777777" w:rsidR="00C16216" w:rsidRPr="00021661" w:rsidRDefault="00C16216" w:rsidP="00C16216">
      <w:pPr>
        <w:spacing w:after="0" w:line="240" w:lineRule="auto"/>
        <w:rPr>
          <w:rFonts w:ascii="Times New Roman" w:hAnsi="Times New Roman"/>
          <w:kern w:val="0"/>
          <w:sz w:val="22"/>
          <w:u w:val="single"/>
          <w:lang w:val="lt-LT"/>
          <w14:ligatures w14:val="none"/>
        </w:rPr>
      </w:pPr>
      <w:r w:rsidRPr="00021661">
        <w:rPr>
          <w:rFonts w:ascii="Times New Roman" w:hAnsi="Times New Roman"/>
          <w:kern w:val="0"/>
          <w:sz w:val="22"/>
          <w:u w:val="single"/>
          <w:lang w:val="lt-LT"/>
          <w14:ligatures w14:val="none"/>
        </w:rPr>
        <w:t>Ypatingos populiacijos</w:t>
      </w:r>
    </w:p>
    <w:p w14:paraId="3FE04763"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Sutrikusi kepenų funkcija</w:t>
      </w:r>
    </w:p>
    <w:p w14:paraId="1A1F686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Palyginti su everolimuzo AUC pacientų, kurių kepenų funkcija buvo normali, vidutinis AUC, nustatytas tiriant 6 pacientus, kuriems buvo lengvas kepenų funkcijos sutrikimas (Child-Pugh A klasė), buvo 1,6 karto didesnis, nustatytas nepriklausomai tiriant dvi 8 ir 9 pacientų, kuriems buvo vidutinio sunkumo inkstų funkcijos sutrikimas (Child-Pugh B klasė), grupes – atitinkamai 2,1 karto ir 3,3 karto didesnis, ir tiriant 6 ligonius, kuriems buvo sunkus inkstų funkcijos sutrikimas (Child-Pugh C klasė) – 3,6 karto didesnis. Vidutinis pusinės eliminacijos laikas buvo 52, 59 ir 78 valandos atitinkamai lengvo, vidutinio sunkumo ir sunkaus inkstų funkcijos sutrikimo atveju. Pailgėjęs pusinės eliminacijos laikas lėmė laiko iki pusiausvyrinės everolimuzo koncentracijos kraujyje atsiradimo pailgėjimą. </w:t>
      </w:r>
    </w:p>
    <w:p w14:paraId="41F3E252" w14:textId="77777777" w:rsidR="00C16216" w:rsidRPr="00021661" w:rsidRDefault="00C16216" w:rsidP="00C16216">
      <w:pPr>
        <w:spacing w:after="0" w:line="240" w:lineRule="auto"/>
        <w:rPr>
          <w:rFonts w:ascii="Times New Roman" w:hAnsi="Times New Roman"/>
          <w:kern w:val="0"/>
          <w:sz w:val="22"/>
          <w:lang w:val="lt-LT"/>
          <w14:ligatures w14:val="none"/>
        </w:rPr>
      </w:pPr>
    </w:p>
    <w:p w14:paraId="443E4D83"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Sutrikusi inkstų funkcija</w:t>
      </w:r>
    </w:p>
    <w:p w14:paraId="25307FBF"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Po transplantacijos pasireiškęs inkstų funkcijos sutrikimas (kreatinino klirensas C</w:t>
      </w:r>
      <w:r w:rsidRPr="00021661">
        <w:rPr>
          <w:rFonts w:ascii="Times New Roman" w:hAnsi="Times New Roman"/>
          <w:kern w:val="0"/>
          <w:sz w:val="22"/>
          <w:vertAlign w:val="subscript"/>
          <w:lang w:val="lt-LT"/>
          <w14:ligatures w14:val="none"/>
        </w:rPr>
        <w:t>Cr</w:t>
      </w:r>
      <w:r w:rsidRPr="00021661">
        <w:rPr>
          <w:rFonts w:ascii="Times New Roman" w:hAnsi="Times New Roman"/>
          <w:kern w:val="0"/>
          <w:sz w:val="22"/>
          <w:lang w:val="lt-LT"/>
          <w14:ligatures w14:val="none"/>
        </w:rPr>
        <w:t xml:space="preserve"> – 11</w:t>
      </w:r>
      <w:r w:rsidRPr="00021661">
        <w:rPr>
          <w:rFonts w:ascii="Times New Roman" w:hAnsi="Times New Roman"/>
          <w:kern w:val="0"/>
          <w:sz w:val="22"/>
          <w:lang w:val="lt-LT"/>
          <w14:ligatures w14:val="none"/>
        </w:rPr>
        <w:noBreakHyphen/>
        <w:t>107 ml/min) everolimuzo farmakokinetikai įtakos nedarė.</w:t>
      </w:r>
    </w:p>
    <w:p w14:paraId="50A17E1B" w14:textId="77777777" w:rsidR="00C16216" w:rsidRPr="00021661" w:rsidRDefault="00C16216" w:rsidP="00C16216">
      <w:pPr>
        <w:spacing w:after="0" w:line="240" w:lineRule="auto"/>
        <w:rPr>
          <w:rFonts w:ascii="Times New Roman" w:hAnsi="Times New Roman"/>
          <w:kern w:val="0"/>
          <w:sz w:val="22"/>
          <w:lang w:val="lt-LT"/>
          <w14:ligatures w14:val="none"/>
        </w:rPr>
      </w:pPr>
    </w:p>
    <w:p w14:paraId="5E6FA2BB"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Vaikų populiacija</w:t>
      </w:r>
    </w:p>
    <w:p w14:paraId="7BC2C05D" w14:textId="77777777" w:rsidR="00C16216" w:rsidRPr="00021661" w:rsidRDefault="00C16216" w:rsidP="00C16216">
      <w:pPr>
        <w:widowControl w:val="0"/>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Keturiolika pediatrinių pacientų (2</w:t>
      </w:r>
      <w:r w:rsidRPr="00021661">
        <w:rPr>
          <w:rFonts w:ascii="Times New Roman" w:hAnsi="Times New Roman"/>
          <w:kern w:val="0"/>
          <w:sz w:val="22"/>
          <w:lang w:val="lt-LT"/>
          <w14:ligatures w14:val="none"/>
        </w:rPr>
        <w:noBreakHyphen/>
        <w:t xml:space="preserve">16 metų), kuriems buvo </w:t>
      </w:r>
      <w:r w:rsidRPr="00021661">
        <w:rPr>
          <w:rFonts w:ascii="Times New Roman" w:hAnsi="Times New Roman"/>
          <w:i/>
          <w:kern w:val="0"/>
          <w:sz w:val="22"/>
          <w:lang w:val="lt-LT"/>
          <w14:ligatures w14:val="none"/>
        </w:rPr>
        <w:t>de novo</w:t>
      </w:r>
      <w:r w:rsidRPr="00021661">
        <w:rPr>
          <w:rFonts w:ascii="Times New Roman" w:hAnsi="Times New Roman"/>
          <w:kern w:val="0"/>
          <w:sz w:val="22"/>
          <w:lang w:val="lt-LT"/>
          <w14:ligatures w14:val="none"/>
        </w:rPr>
        <w:t xml:space="preserve"> persodintas inkstas, kartu su ciklosporinu mikroemulsijai du kartus per parą vartojo Certican disperguojamųjų tablečių, pradinė dozė buvo 0,8 mg/m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xml:space="preserve"> (maksimali dozė – 1,5 mg). Vėliau dozė buvo didinama individualiai, atsižvelgiant į terapinio vaistinio preparato sekimo duomenis, kad būtų palaikoma mažiausia everolimuzo koncentracija prieš dozės vartojimą ≥ 3 ng/ml. Nusistovėjus pusiausvyrinei apykaitai, mažiausia everolimuzo koncentracija buvo 6,2 ± 2,4 ng/ml, C</w:t>
      </w:r>
      <w:r w:rsidRPr="00021661">
        <w:rPr>
          <w:rFonts w:ascii="Times New Roman" w:hAnsi="Times New Roman"/>
          <w:kern w:val="0"/>
          <w:sz w:val="22"/>
          <w:vertAlign w:val="subscript"/>
          <w:lang w:val="lt-LT"/>
          <w14:ligatures w14:val="none"/>
        </w:rPr>
        <w:t>max</w:t>
      </w:r>
      <w:r w:rsidRPr="00021661">
        <w:rPr>
          <w:rFonts w:ascii="Times New Roman" w:hAnsi="Times New Roman"/>
          <w:kern w:val="0"/>
          <w:sz w:val="22"/>
          <w:lang w:val="lt-LT"/>
          <w14:ligatures w14:val="none"/>
        </w:rPr>
        <w:t xml:space="preserve"> - 18,2 ± 5,5 ng/ml, AUC - 118 ± 28 ng.val./ml. Šie rodmenys atitiko suaugusių Certican vartojusių pacientų rodmenis (buvo siekiama panašios mažiausios koncentracijos prieš dozės vartojimą). Nusistovėjus pusiausvyrinei apykaitai, pediatrinių pacientų CL/F buvo 7,1 ± 1,7 l/val./m</w:t>
      </w:r>
      <w:r w:rsidRPr="00021661">
        <w:rPr>
          <w:rFonts w:ascii="Times New Roman" w:hAnsi="Times New Roman"/>
          <w:kern w:val="0"/>
          <w:sz w:val="22"/>
          <w:vertAlign w:val="superscript"/>
          <w:lang w:val="lt-LT"/>
          <w14:ligatures w14:val="none"/>
        </w:rPr>
        <w:t>2</w:t>
      </w:r>
      <w:r w:rsidRPr="00021661">
        <w:rPr>
          <w:rFonts w:ascii="Times New Roman" w:hAnsi="Times New Roman"/>
          <w:kern w:val="0"/>
          <w:sz w:val="22"/>
          <w:lang w:val="lt-LT"/>
          <w14:ligatures w14:val="none"/>
        </w:rPr>
        <w:t>, eliminacijos pusinis laikas - 30 ± 11 val.</w:t>
      </w:r>
    </w:p>
    <w:p w14:paraId="795AA738" w14:textId="77777777" w:rsidR="00C16216" w:rsidRPr="00021661" w:rsidRDefault="00C16216" w:rsidP="00C16216">
      <w:pPr>
        <w:spacing w:after="0" w:line="240" w:lineRule="auto"/>
        <w:rPr>
          <w:rFonts w:ascii="Times New Roman" w:hAnsi="Times New Roman"/>
          <w:kern w:val="0"/>
          <w:sz w:val="22"/>
          <w:lang w:val="lt-LT"/>
          <w14:ligatures w14:val="none"/>
        </w:rPr>
      </w:pPr>
    </w:p>
    <w:p w14:paraId="25CDFDDD"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Senyvi pacientai</w:t>
      </w:r>
    </w:p>
    <w:p w14:paraId="6A90DE2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Saikingai, 0,33 % per metus, mažėjantis išgerto everolimuzo klirensas nustatytas suaugusiems žmonėms (tirtųjų amžius – 16</w:t>
      </w:r>
      <w:r w:rsidRPr="00021661">
        <w:rPr>
          <w:rFonts w:ascii="Times New Roman" w:hAnsi="Times New Roman"/>
          <w:kern w:val="0"/>
          <w:sz w:val="22"/>
          <w:lang w:val="lt-LT"/>
          <w14:ligatures w14:val="none"/>
        </w:rPr>
        <w:noBreakHyphen/>
        <w:t>70 metų). Manoma, kad senyviems pacientams dozės koreguoti nereikia.</w:t>
      </w:r>
    </w:p>
    <w:p w14:paraId="52A65F78" w14:textId="77777777" w:rsidR="00C16216" w:rsidRPr="00021661" w:rsidRDefault="00C16216" w:rsidP="00C16216">
      <w:pPr>
        <w:spacing w:after="0" w:line="240" w:lineRule="auto"/>
        <w:rPr>
          <w:rFonts w:ascii="Times New Roman" w:hAnsi="Times New Roman"/>
          <w:kern w:val="0"/>
          <w:sz w:val="22"/>
          <w:lang w:val="lt-LT"/>
          <w14:ligatures w14:val="none"/>
        </w:rPr>
      </w:pPr>
    </w:p>
    <w:p w14:paraId="53A9635F"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Etniškumas</w:t>
      </w:r>
    </w:p>
    <w:p w14:paraId="2456191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Pagal populiacinę farmakokinetikos analizę juodaodžiams pacientams po transplantacijos išgertos dozės klirensas (CL/F) yra vidutiniškai 20 % didesnis (žr. 4.2 skyrių).</w:t>
      </w:r>
    </w:p>
    <w:p w14:paraId="160E5311" w14:textId="77777777" w:rsidR="00C16216" w:rsidRPr="00021661" w:rsidRDefault="00C16216" w:rsidP="00C16216">
      <w:pPr>
        <w:spacing w:after="0" w:line="240" w:lineRule="auto"/>
        <w:rPr>
          <w:rFonts w:ascii="Times New Roman" w:hAnsi="Times New Roman"/>
          <w:kern w:val="0"/>
          <w:sz w:val="22"/>
          <w:lang w:val="lt-LT"/>
          <w14:ligatures w14:val="none"/>
        </w:rPr>
      </w:pPr>
    </w:p>
    <w:p w14:paraId="3E956B5F" w14:textId="77777777" w:rsidR="00C16216" w:rsidRPr="00021661" w:rsidRDefault="00C16216" w:rsidP="00C16216">
      <w:pPr>
        <w:spacing w:after="0" w:line="240" w:lineRule="auto"/>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Ekspozicijos-atsako ryšys</w:t>
      </w:r>
    </w:p>
    <w:p w14:paraId="0544FE3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Pacientams per pirmuosius 6 mėnesius po inkstų ir širdies transplantacijos vidutinė mažiausia everolimuzo koncentracija buvo susijusi su biopsija patvirtintų ūminių atmetimų paplitimu ir trombocitopenija (žr. 22 lentelę). Pacientams, kuriems buvo persodintos kepenys, vidutinės mažiausios everolimuzo koncentracijos ryšys su biopsija patvirtintu ūminiu atmetimu, ištirtas mažiau. Koreliacijos tarp didesnės everolimuzo ekspozicijos ir nepageidaujamų reiškinių, pvz., trombocitopenijos, nepastebėta (žr. 22 lentelę).</w:t>
      </w:r>
    </w:p>
    <w:p w14:paraId="42D8801B" w14:textId="77777777" w:rsidR="00C16216" w:rsidRPr="00021661" w:rsidRDefault="00C16216" w:rsidP="00C16216">
      <w:pPr>
        <w:spacing w:after="0" w:line="240" w:lineRule="auto"/>
        <w:rPr>
          <w:rFonts w:ascii="Times New Roman" w:hAnsi="Times New Roman"/>
          <w:kern w:val="0"/>
          <w:sz w:val="22"/>
          <w:lang w:val="lt-LT"/>
          <w14:ligatures w14:val="none"/>
        </w:rPr>
      </w:pPr>
    </w:p>
    <w:p w14:paraId="06B771A4" w14:textId="77777777" w:rsidR="00C16216" w:rsidRPr="00021661" w:rsidRDefault="00C16216" w:rsidP="00C16216">
      <w:pPr>
        <w:spacing w:after="0" w:line="240" w:lineRule="auto"/>
        <w:ind w:left="1418" w:hanging="1418"/>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22 lentelė.</w:t>
      </w:r>
      <w:r w:rsidRPr="00021661">
        <w:rPr>
          <w:rFonts w:ascii="Times New Roman" w:hAnsi="Times New Roman"/>
          <w:b/>
          <w:kern w:val="0"/>
          <w:sz w:val="22"/>
          <w:lang w:val="lt-LT"/>
          <w14:ligatures w14:val="none"/>
        </w:rPr>
        <w:tab/>
        <w:t>Ekspozicijos ir atsako į everolimuzą ryšys pacientams, kuriems atlikta transplantacija</w:t>
      </w:r>
    </w:p>
    <w:p w14:paraId="468F4E49" w14:textId="77777777" w:rsidR="00C16216" w:rsidRPr="00021661" w:rsidRDefault="00C16216" w:rsidP="00C16216">
      <w:pPr>
        <w:spacing w:after="0" w:line="240" w:lineRule="auto"/>
        <w:rPr>
          <w:rFonts w:ascii="Times New Roman" w:hAnsi="Times New Roman"/>
          <w:kern w:val="0"/>
          <w:sz w:val="22"/>
          <w:lang w:val="lt-LT"/>
          <w14:ligatures w14:val="none"/>
        </w:rPr>
      </w:pPr>
    </w:p>
    <w:tbl>
      <w:tblPr>
        <w:tblW w:w="9000" w:type="dxa"/>
        <w:tblInd w:w="288" w:type="dxa"/>
        <w:tblBorders>
          <w:top w:val="single" w:sz="12" w:space="0" w:color="808080"/>
          <w:bottom w:val="single" w:sz="12" w:space="0" w:color="808080"/>
        </w:tblBorders>
        <w:tblLayout w:type="fixed"/>
        <w:tblLook w:val="00A0" w:firstRow="1" w:lastRow="0" w:firstColumn="1" w:lastColumn="0" w:noHBand="0" w:noVBand="0"/>
      </w:tblPr>
      <w:tblGrid>
        <w:gridCol w:w="2655"/>
        <w:gridCol w:w="426"/>
        <w:gridCol w:w="159"/>
        <w:gridCol w:w="900"/>
        <w:gridCol w:w="1080"/>
        <w:gridCol w:w="90"/>
        <w:gridCol w:w="1170"/>
        <w:gridCol w:w="1260"/>
        <w:gridCol w:w="1260"/>
      </w:tblGrid>
      <w:tr w:rsidR="00C16216" w:rsidRPr="00C16216" w14:paraId="5EB00849" w14:textId="77777777" w:rsidTr="00B55378">
        <w:trPr>
          <w:cantSplit/>
        </w:trPr>
        <w:tc>
          <w:tcPr>
            <w:tcW w:w="9000" w:type="dxa"/>
            <w:gridSpan w:val="9"/>
            <w:tcBorders>
              <w:top w:val="single" w:sz="4" w:space="0" w:color="auto"/>
              <w:left w:val="nil"/>
              <w:bottom w:val="single" w:sz="6" w:space="0" w:color="808080"/>
              <w:right w:val="nil"/>
            </w:tcBorders>
            <w:hideMark/>
          </w:tcPr>
          <w:p w14:paraId="02BB18B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transplantacija:</w:t>
            </w:r>
          </w:p>
        </w:tc>
      </w:tr>
      <w:tr w:rsidR="00C16216" w:rsidRPr="00C16216" w14:paraId="0AA26B30" w14:textId="77777777" w:rsidTr="00B55378">
        <w:tc>
          <w:tcPr>
            <w:tcW w:w="3240" w:type="dxa"/>
            <w:gridSpan w:val="3"/>
            <w:tcBorders>
              <w:top w:val="nil"/>
              <w:left w:val="nil"/>
              <w:bottom w:val="nil"/>
              <w:right w:val="nil"/>
            </w:tcBorders>
            <w:hideMark/>
          </w:tcPr>
          <w:p w14:paraId="223AB04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Mažiausia koncentracija (ng/ml)</w:t>
            </w:r>
          </w:p>
        </w:tc>
        <w:tc>
          <w:tcPr>
            <w:tcW w:w="900" w:type="dxa"/>
            <w:tcBorders>
              <w:top w:val="nil"/>
              <w:left w:val="nil"/>
              <w:bottom w:val="nil"/>
              <w:right w:val="nil"/>
            </w:tcBorders>
            <w:hideMark/>
          </w:tcPr>
          <w:p w14:paraId="4088DFB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3,4</w:t>
            </w:r>
          </w:p>
        </w:tc>
        <w:tc>
          <w:tcPr>
            <w:tcW w:w="1080" w:type="dxa"/>
            <w:tcBorders>
              <w:top w:val="nil"/>
              <w:left w:val="nil"/>
              <w:bottom w:val="nil"/>
              <w:right w:val="nil"/>
            </w:tcBorders>
            <w:hideMark/>
          </w:tcPr>
          <w:p w14:paraId="5DFB667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3,5</w:t>
            </w:r>
            <w:r w:rsidRPr="00021661">
              <w:rPr>
                <w:rFonts w:ascii="Times New Roman" w:hAnsi="Times New Roman"/>
                <w:kern w:val="0"/>
                <w:sz w:val="22"/>
                <w:lang w:val="lt-LT"/>
                <w14:ligatures w14:val="none"/>
              </w:rPr>
              <w:noBreakHyphen/>
              <w:t>4,5</w:t>
            </w:r>
          </w:p>
        </w:tc>
        <w:tc>
          <w:tcPr>
            <w:tcW w:w="1260" w:type="dxa"/>
            <w:gridSpan w:val="2"/>
            <w:tcBorders>
              <w:top w:val="nil"/>
              <w:left w:val="nil"/>
              <w:bottom w:val="nil"/>
              <w:right w:val="nil"/>
            </w:tcBorders>
            <w:hideMark/>
          </w:tcPr>
          <w:p w14:paraId="1096CE2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4,6</w:t>
            </w:r>
            <w:r w:rsidRPr="00021661">
              <w:rPr>
                <w:rFonts w:ascii="Times New Roman" w:hAnsi="Times New Roman"/>
                <w:kern w:val="0"/>
                <w:sz w:val="22"/>
                <w:lang w:val="lt-LT"/>
                <w14:ligatures w14:val="none"/>
              </w:rPr>
              <w:noBreakHyphen/>
              <w:t>5,7</w:t>
            </w:r>
          </w:p>
        </w:tc>
        <w:tc>
          <w:tcPr>
            <w:tcW w:w="1260" w:type="dxa"/>
            <w:tcBorders>
              <w:top w:val="nil"/>
              <w:left w:val="nil"/>
              <w:bottom w:val="nil"/>
              <w:right w:val="nil"/>
            </w:tcBorders>
            <w:hideMark/>
          </w:tcPr>
          <w:p w14:paraId="046F8FB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5,8</w:t>
            </w:r>
            <w:r w:rsidRPr="00021661">
              <w:rPr>
                <w:rFonts w:ascii="Times New Roman" w:hAnsi="Times New Roman"/>
                <w:kern w:val="0"/>
                <w:sz w:val="22"/>
                <w:lang w:val="lt-LT"/>
                <w14:ligatures w14:val="none"/>
              </w:rPr>
              <w:noBreakHyphen/>
              <w:t>7,7</w:t>
            </w:r>
          </w:p>
        </w:tc>
        <w:tc>
          <w:tcPr>
            <w:tcW w:w="1260" w:type="dxa"/>
            <w:tcBorders>
              <w:top w:val="nil"/>
              <w:left w:val="nil"/>
              <w:bottom w:val="nil"/>
              <w:right w:val="nil"/>
            </w:tcBorders>
            <w:hideMark/>
          </w:tcPr>
          <w:p w14:paraId="46E9991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7,8</w:t>
            </w:r>
            <w:r w:rsidRPr="00021661">
              <w:rPr>
                <w:rFonts w:ascii="Times New Roman" w:hAnsi="Times New Roman"/>
                <w:kern w:val="0"/>
                <w:sz w:val="22"/>
                <w:lang w:val="lt-LT"/>
                <w14:ligatures w14:val="none"/>
              </w:rPr>
              <w:noBreakHyphen/>
              <w:t>15,0</w:t>
            </w:r>
          </w:p>
        </w:tc>
      </w:tr>
      <w:tr w:rsidR="00C16216" w:rsidRPr="00C16216" w14:paraId="3BEFCC96" w14:textId="77777777" w:rsidTr="00B55378">
        <w:tc>
          <w:tcPr>
            <w:tcW w:w="3240" w:type="dxa"/>
            <w:gridSpan w:val="3"/>
            <w:tcBorders>
              <w:top w:val="nil"/>
              <w:left w:val="nil"/>
              <w:bottom w:val="nil"/>
              <w:right w:val="nil"/>
            </w:tcBorders>
            <w:hideMark/>
          </w:tcPr>
          <w:p w14:paraId="13F6B88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Be atmetimo</w:t>
            </w:r>
          </w:p>
        </w:tc>
        <w:tc>
          <w:tcPr>
            <w:tcW w:w="900" w:type="dxa"/>
            <w:tcBorders>
              <w:top w:val="nil"/>
              <w:left w:val="nil"/>
              <w:bottom w:val="nil"/>
              <w:right w:val="nil"/>
            </w:tcBorders>
            <w:hideMark/>
          </w:tcPr>
          <w:p w14:paraId="7B11CD5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68 %</w:t>
            </w:r>
          </w:p>
        </w:tc>
        <w:tc>
          <w:tcPr>
            <w:tcW w:w="1080" w:type="dxa"/>
            <w:tcBorders>
              <w:top w:val="nil"/>
              <w:left w:val="nil"/>
              <w:bottom w:val="nil"/>
              <w:right w:val="nil"/>
            </w:tcBorders>
            <w:hideMark/>
          </w:tcPr>
          <w:p w14:paraId="74FF423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81 %</w:t>
            </w:r>
          </w:p>
        </w:tc>
        <w:tc>
          <w:tcPr>
            <w:tcW w:w="1260" w:type="dxa"/>
            <w:gridSpan w:val="2"/>
            <w:tcBorders>
              <w:top w:val="nil"/>
              <w:left w:val="nil"/>
              <w:bottom w:val="nil"/>
              <w:right w:val="nil"/>
            </w:tcBorders>
            <w:hideMark/>
          </w:tcPr>
          <w:p w14:paraId="7F9C406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86 %</w:t>
            </w:r>
          </w:p>
        </w:tc>
        <w:tc>
          <w:tcPr>
            <w:tcW w:w="1260" w:type="dxa"/>
            <w:tcBorders>
              <w:top w:val="nil"/>
              <w:left w:val="nil"/>
              <w:bottom w:val="nil"/>
              <w:right w:val="nil"/>
            </w:tcBorders>
            <w:hideMark/>
          </w:tcPr>
          <w:p w14:paraId="2860669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81 %</w:t>
            </w:r>
          </w:p>
        </w:tc>
        <w:tc>
          <w:tcPr>
            <w:tcW w:w="1260" w:type="dxa"/>
            <w:tcBorders>
              <w:top w:val="nil"/>
              <w:left w:val="nil"/>
              <w:bottom w:val="nil"/>
              <w:right w:val="nil"/>
            </w:tcBorders>
            <w:hideMark/>
          </w:tcPr>
          <w:p w14:paraId="154CBCB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91 %</w:t>
            </w:r>
          </w:p>
        </w:tc>
      </w:tr>
      <w:tr w:rsidR="00C16216" w:rsidRPr="00C16216" w14:paraId="16C9E302" w14:textId="77777777" w:rsidTr="00B55378">
        <w:tc>
          <w:tcPr>
            <w:tcW w:w="3240" w:type="dxa"/>
            <w:gridSpan w:val="3"/>
            <w:tcBorders>
              <w:top w:val="nil"/>
              <w:left w:val="nil"/>
              <w:bottom w:val="nil"/>
              <w:right w:val="nil"/>
            </w:tcBorders>
            <w:hideMark/>
          </w:tcPr>
          <w:p w14:paraId="79885AC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Trombocitopenija (&lt; 100 x 10</w:t>
            </w:r>
            <w:r w:rsidRPr="00021661">
              <w:rPr>
                <w:rFonts w:ascii="Times New Roman" w:hAnsi="Times New Roman"/>
                <w:kern w:val="0"/>
                <w:sz w:val="22"/>
                <w:vertAlign w:val="superscript"/>
                <w:lang w:val="lt-LT"/>
                <w14:ligatures w14:val="none"/>
              </w:rPr>
              <w:t>9</w:t>
            </w:r>
            <w:r w:rsidRPr="00021661">
              <w:rPr>
                <w:rFonts w:ascii="Times New Roman" w:hAnsi="Times New Roman"/>
                <w:kern w:val="0"/>
                <w:sz w:val="22"/>
                <w:lang w:val="lt-LT"/>
                <w14:ligatures w14:val="none"/>
              </w:rPr>
              <w:t>/l)</w:t>
            </w:r>
          </w:p>
        </w:tc>
        <w:tc>
          <w:tcPr>
            <w:tcW w:w="900" w:type="dxa"/>
            <w:tcBorders>
              <w:top w:val="nil"/>
              <w:left w:val="nil"/>
              <w:bottom w:val="nil"/>
              <w:right w:val="nil"/>
            </w:tcBorders>
            <w:hideMark/>
          </w:tcPr>
          <w:p w14:paraId="7F0E63C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10 %</w:t>
            </w:r>
          </w:p>
        </w:tc>
        <w:tc>
          <w:tcPr>
            <w:tcW w:w="1080" w:type="dxa"/>
            <w:tcBorders>
              <w:top w:val="nil"/>
              <w:left w:val="nil"/>
              <w:bottom w:val="nil"/>
              <w:right w:val="nil"/>
            </w:tcBorders>
            <w:hideMark/>
          </w:tcPr>
          <w:p w14:paraId="6617604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w:t>
            </w:r>
          </w:p>
        </w:tc>
        <w:tc>
          <w:tcPr>
            <w:tcW w:w="1260" w:type="dxa"/>
            <w:gridSpan w:val="2"/>
            <w:tcBorders>
              <w:top w:val="nil"/>
              <w:left w:val="nil"/>
              <w:bottom w:val="nil"/>
              <w:right w:val="nil"/>
            </w:tcBorders>
            <w:hideMark/>
          </w:tcPr>
          <w:p w14:paraId="29D45AA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7 %</w:t>
            </w:r>
          </w:p>
        </w:tc>
        <w:tc>
          <w:tcPr>
            <w:tcW w:w="1260" w:type="dxa"/>
            <w:tcBorders>
              <w:top w:val="nil"/>
              <w:left w:val="nil"/>
              <w:bottom w:val="nil"/>
              <w:right w:val="nil"/>
            </w:tcBorders>
            <w:hideMark/>
          </w:tcPr>
          <w:p w14:paraId="52A7A07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14 %</w:t>
            </w:r>
          </w:p>
        </w:tc>
        <w:tc>
          <w:tcPr>
            <w:tcW w:w="1260" w:type="dxa"/>
            <w:tcBorders>
              <w:top w:val="nil"/>
              <w:left w:val="nil"/>
              <w:bottom w:val="nil"/>
              <w:right w:val="nil"/>
            </w:tcBorders>
            <w:hideMark/>
          </w:tcPr>
          <w:p w14:paraId="03C424F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17 %</w:t>
            </w:r>
          </w:p>
        </w:tc>
      </w:tr>
      <w:tr w:rsidR="00C16216" w:rsidRPr="00C16216" w14:paraId="2A3B5F53" w14:textId="77777777" w:rsidTr="00B55378">
        <w:trPr>
          <w:cantSplit/>
        </w:trPr>
        <w:tc>
          <w:tcPr>
            <w:tcW w:w="9000" w:type="dxa"/>
            <w:gridSpan w:val="9"/>
            <w:tcBorders>
              <w:top w:val="single" w:sz="4" w:space="0" w:color="auto"/>
              <w:left w:val="nil"/>
              <w:bottom w:val="single" w:sz="4" w:space="0" w:color="auto"/>
              <w:right w:val="nil"/>
            </w:tcBorders>
            <w:hideMark/>
          </w:tcPr>
          <w:p w14:paraId="5A1672B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Širdies transplantacija:</w:t>
            </w:r>
          </w:p>
        </w:tc>
      </w:tr>
      <w:tr w:rsidR="00C16216" w:rsidRPr="00C16216" w14:paraId="120DC043" w14:textId="77777777" w:rsidTr="00B55378">
        <w:tc>
          <w:tcPr>
            <w:tcW w:w="3081" w:type="dxa"/>
            <w:gridSpan w:val="2"/>
            <w:tcBorders>
              <w:top w:val="nil"/>
              <w:left w:val="nil"/>
              <w:bottom w:val="nil"/>
              <w:right w:val="nil"/>
            </w:tcBorders>
            <w:hideMark/>
          </w:tcPr>
          <w:p w14:paraId="42C4B74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Mažiausia koncentracija (ng/ml)</w:t>
            </w:r>
          </w:p>
        </w:tc>
        <w:tc>
          <w:tcPr>
            <w:tcW w:w="1059" w:type="dxa"/>
            <w:gridSpan w:val="2"/>
            <w:tcBorders>
              <w:top w:val="nil"/>
              <w:left w:val="nil"/>
              <w:bottom w:val="nil"/>
              <w:right w:val="nil"/>
            </w:tcBorders>
            <w:hideMark/>
          </w:tcPr>
          <w:p w14:paraId="0FB7637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3,5</w:t>
            </w:r>
          </w:p>
        </w:tc>
        <w:tc>
          <w:tcPr>
            <w:tcW w:w="1170" w:type="dxa"/>
            <w:gridSpan w:val="2"/>
            <w:tcBorders>
              <w:top w:val="nil"/>
              <w:left w:val="nil"/>
              <w:bottom w:val="nil"/>
              <w:right w:val="nil"/>
            </w:tcBorders>
            <w:hideMark/>
          </w:tcPr>
          <w:p w14:paraId="096F120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3,6</w:t>
            </w:r>
            <w:r w:rsidRPr="00021661">
              <w:rPr>
                <w:rFonts w:ascii="Times New Roman" w:hAnsi="Times New Roman"/>
                <w:kern w:val="0"/>
                <w:sz w:val="22"/>
                <w:lang w:val="lt-LT"/>
                <w14:ligatures w14:val="none"/>
              </w:rPr>
              <w:noBreakHyphen/>
              <w:t>5,3</w:t>
            </w:r>
          </w:p>
        </w:tc>
        <w:tc>
          <w:tcPr>
            <w:tcW w:w="1170" w:type="dxa"/>
            <w:tcBorders>
              <w:top w:val="nil"/>
              <w:left w:val="nil"/>
              <w:bottom w:val="nil"/>
              <w:right w:val="nil"/>
            </w:tcBorders>
            <w:hideMark/>
          </w:tcPr>
          <w:p w14:paraId="0512D1C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5,4</w:t>
            </w:r>
            <w:r w:rsidRPr="00021661">
              <w:rPr>
                <w:rFonts w:ascii="Times New Roman" w:hAnsi="Times New Roman"/>
                <w:kern w:val="0"/>
                <w:sz w:val="22"/>
                <w:lang w:val="lt-LT"/>
                <w14:ligatures w14:val="none"/>
              </w:rPr>
              <w:noBreakHyphen/>
              <w:t>7,3</w:t>
            </w:r>
          </w:p>
        </w:tc>
        <w:tc>
          <w:tcPr>
            <w:tcW w:w="1260" w:type="dxa"/>
            <w:tcBorders>
              <w:top w:val="nil"/>
              <w:left w:val="nil"/>
              <w:bottom w:val="nil"/>
              <w:right w:val="nil"/>
            </w:tcBorders>
            <w:hideMark/>
          </w:tcPr>
          <w:p w14:paraId="3E05E30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7,40,2</w:t>
            </w:r>
          </w:p>
        </w:tc>
        <w:tc>
          <w:tcPr>
            <w:tcW w:w="1260" w:type="dxa"/>
            <w:tcBorders>
              <w:top w:val="nil"/>
              <w:left w:val="nil"/>
              <w:bottom w:val="nil"/>
              <w:right w:val="nil"/>
            </w:tcBorders>
            <w:hideMark/>
          </w:tcPr>
          <w:p w14:paraId="02E4794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10,3</w:t>
            </w:r>
            <w:r w:rsidRPr="00021661">
              <w:rPr>
                <w:rFonts w:ascii="Times New Roman" w:hAnsi="Times New Roman"/>
                <w:kern w:val="0"/>
                <w:sz w:val="22"/>
                <w:lang w:val="lt-LT"/>
                <w14:ligatures w14:val="none"/>
              </w:rPr>
              <w:noBreakHyphen/>
              <w:t>21,8</w:t>
            </w:r>
          </w:p>
        </w:tc>
      </w:tr>
      <w:tr w:rsidR="00C16216" w:rsidRPr="00C16216" w14:paraId="547C9B4E" w14:textId="77777777" w:rsidTr="00B55378">
        <w:tc>
          <w:tcPr>
            <w:tcW w:w="3081" w:type="dxa"/>
            <w:gridSpan w:val="2"/>
            <w:tcBorders>
              <w:top w:val="nil"/>
              <w:left w:val="nil"/>
              <w:bottom w:val="nil"/>
              <w:right w:val="nil"/>
            </w:tcBorders>
            <w:hideMark/>
          </w:tcPr>
          <w:p w14:paraId="34957C8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Be atmetimo</w:t>
            </w:r>
          </w:p>
        </w:tc>
        <w:tc>
          <w:tcPr>
            <w:tcW w:w="1059" w:type="dxa"/>
            <w:gridSpan w:val="2"/>
            <w:tcBorders>
              <w:top w:val="nil"/>
              <w:left w:val="nil"/>
              <w:bottom w:val="nil"/>
              <w:right w:val="nil"/>
            </w:tcBorders>
            <w:hideMark/>
          </w:tcPr>
          <w:p w14:paraId="65D7C5C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65 %</w:t>
            </w:r>
          </w:p>
        </w:tc>
        <w:tc>
          <w:tcPr>
            <w:tcW w:w="1170" w:type="dxa"/>
            <w:gridSpan w:val="2"/>
            <w:tcBorders>
              <w:top w:val="nil"/>
              <w:left w:val="nil"/>
              <w:bottom w:val="nil"/>
              <w:right w:val="nil"/>
            </w:tcBorders>
            <w:hideMark/>
          </w:tcPr>
          <w:p w14:paraId="21CC132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69 %</w:t>
            </w:r>
          </w:p>
        </w:tc>
        <w:tc>
          <w:tcPr>
            <w:tcW w:w="1170" w:type="dxa"/>
            <w:tcBorders>
              <w:top w:val="nil"/>
              <w:left w:val="nil"/>
              <w:bottom w:val="nil"/>
              <w:right w:val="nil"/>
            </w:tcBorders>
            <w:hideMark/>
          </w:tcPr>
          <w:p w14:paraId="2D06A1A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80 %</w:t>
            </w:r>
          </w:p>
        </w:tc>
        <w:tc>
          <w:tcPr>
            <w:tcW w:w="1260" w:type="dxa"/>
            <w:tcBorders>
              <w:top w:val="nil"/>
              <w:left w:val="nil"/>
              <w:bottom w:val="nil"/>
              <w:right w:val="nil"/>
            </w:tcBorders>
            <w:hideMark/>
          </w:tcPr>
          <w:p w14:paraId="7274FE4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85 %</w:t>
            </w:r>
          </w:p>
        </w:tc>
        <w:tc>
          <w:tcPr>
            <w:tcW w:w="1260" w:type="dxa"/>
            <w:tcBorders>
              <w:top w:val="nil"/>
              <w:left w:val="nil"/>
              <w:bottom w:val="nil"/>
              <w:right w:val="nil"/>
            </w:tcBorders>
            <w:hideMark/>
          </w:tcPr>
          <w:p w14:paraId="0D4CC05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85 %</w:t>
            </w:r>
          </w:p>
        </w:tc>
      </w:tr>
      <w:tr w:rsidR="00C16216" w:rsidRPr="00C16216" w14:paraId="59134175" w14:textId="77777777" w:rsidTr="00B55378">
        <w:tc>
          <w:tcPr>
            <w:tcW w:w="3081" w:type="dxa"/>
            <w:gridSpan w:val="2"/>
            <w:tcBorders>
              <w:top w:val="nil"/>
              <w:left w:val="nil"/>
              <w:bottom w:val="nil"/>
              <w:right w:val="nil"/>
            </w:tcBorders>
            <w:hideMark/>
          </w:tcPr>
          <w:p w14:paraId="4B5EF24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Trombocitopenija (&lt; 75 x 10</w:t>
            </w:r>
            <w:r w:rsidRPr="00021661">
              <w:rPr>
                <w:rFonts w:ascii="Times New Roman" w:hAnsi="Times New Roman"/>
                <w:kern w:val="0"/>
                <w:sz w:val="22"/>
                <w:vertAlign w:val="superscript"/>
                <w:lang w:val="lt-LT"/>
                <w14:ligatures w14:val="none"/>
              </w:rPr>
              <w:t>9</w:t>
            </w:r>
            <w:r w:rsidRPr="00021661">
              <w:rPr>
                <w:rFonts w:ascii="Times New Roman" w:hAnsi="Times New Roman"/>
                <w:kern w:val="0"/>
                <w:sz w:val="22"/>
                <w:lang w:val="lt-LT"/>
                <w14:ligatures w14:val="none"/>
              </w:rPr>
              <w:t>/l)</w:t>
            </w:r>
          </w:p>
        </w:tc>
        <w:tc>
          <w:tcPr>
            <w:tcW w:w="1059" w:type="dxa"/>
            <w:gridSpan w:val="2"/>
            <w:tcBorders>
              <w:top w:val="nil"/>
              <w:left w:val="nil"/>
              <w:bottom w:val="nil"/>
              <w:right w:val="nil"/>
            </w:tcBorders>
            <w:hideMark/>
          </w:tcPr>
          <w:p w14:paraId="148159B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5 %</w:t>
            </w:r>
          </w:p>
        </w:tc>
        <w:tc>
          <w:tcPr>
            <w:tcW w:w="1170" w:type="dxa"/>
            <w:gridSpan w:val="2"/>
            <w:tcBorders>
              <w:top w:val="nil"/>
              <w:left w:val="nil"/>
              <w:bottom w:val="nil"/>
              <w:right w:val="nil"/>
            </w:tcBorders>
            <w:hideMark/>
          </w:tcPr>
          <w:p w14:paraId="415ADB9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5 %</w:t>
            </w:r>
          </w:p>
        </w:tc>
        <w:tc>
          <w:tcPr>
            <w:tcW w:w="1170" w:type="dxa"/>
            <w:tcBorders>
              <w:top w:val="nil"/>
              <w:left w:val="nil"/>
              <w:bottom w:val="nil"/>
              <w:right w:val="nil"/>
            </w:tcBorders>
            <w:hideMark/>
          </w:tcPr>
          <w:p w14:paraId="55A6956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6 %</w:t>
            </w:r>
          </w:p>
        </w:tc>
        <w:tc>
          <w:tcPr>
            <w:tcW w:w="1260" w:type="dxa"/>
            <w:tcBorders>
              <w:top w:val="nil"/>
              <w:left w:val="nil"/>
              <w:bottom w:val="nil"/>
              <w:right w:val="nil"/>
            </w:tcBorders>
            <w:hideMark/>
          </w:tcPr>
          <w:p w14:paraId="72BE8C0C"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8 %</w:t>
            </w:r>
          </w:p>
        </w:tc>
        <w:tc>
          <w:tcPr>
            <w:tcW w:w="1260" w:type="dxa"/>
            <w:tcBorders>
              <w:top w:val="nil"/>
              <w:left w:val="nil"/>
              <w:bottom w:val="nil"/>
              <w:right w:val="nil"/>
            </w:tcBorders>
            <w:hideMark/>
          </w:tcPr>
          <w:p w14:paraId="130F9D5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9 %</w:t>
            </w:r>
          </w:p>
        </w:tc>
      </w:tr>
      <w:tr w:rsidR="00C16216" w:rsidRPr="00C16216" w14:paraId="77FCFB1C" w14:textId="77777777" w:rsidTr="00B55378">
        <w:tc>
          <w:tcPr>
            <w:tcW w:w="2655" w:type="dxa"/>
            <w:tcBorders>
              <w:top w:val="nil"/>
              <w:left w:val="nil"/>
              <w:bottom w:val="nil"/>
              <w:right w:val="nil"/>
            </w:tcBorders>
            <w:hideMark/>
          </w:tcPr>
          <w:p w14:paraId="52C30A35"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Kepenų transplantacija:</w:t>
            </w:r>
          </w:p>
        </w:tc>
        <w:tc>
          <w:tcPr>
            <w:tcW w:w="6345" w:type="dxa"/>
            <w:gridSpan w:val="8"/>
            <w:tcBorders>
              <w:top w:val="nil"/>
              <w:left w:val="nil"/>
              <w:bottom w:val="nil"/>
              <w:right w:val="nil"/>
            </w:tcBorders>
          </w:tcPr>
          <w:p w14:paraId="1F6B71E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r>
      <w:tr w:rsidR="00C16216" w:rsidRPr="00C16216" w14:paraId="099E567D" w14:textId="77777777" w:rsidTr="00B55378">
        <w:tc>
          <w:tcPr>
            <w:tcW w:w="3081" w:type="dxa"/>
            <w:gridSpan w:val="2"/>
            <w:tcBorders>
              <w:top w:val="nil"/>
              <w:left w:val="nil"/>
              <w:bottom w:val="nil"/>
              <w:right w:val="nil"/>
            </w:tcBorders>
            <w:hideMark/>
          </w:tcPr>
          <w:p w14:paraId="3F3A65B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Mažiausia koncentracija (ng/ml)</w:t>
            </w:r>
          </w:p>
        </w:tc>
        <w:tc>
          <w:tcPr>
            <w:tcW w:w="1059" w:type="dxa"/>
            <w:gridSpan w:val="2"/>
            <w:tcBorders>
              <w:top w:val="nil"/>
              <w:left w:val="nil"/>
              <w:bottom w:val="nil"/>
              <w:right w:val="nil"/>
            </w:tcBorders>
            <w:hideMark/>
          </w:tcPr>
          <w:p w14:paraId="3E5D2A1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3</w:t>
            </w:r>
          </w:p>
        </w:tc>
        <w:tc>
          <w:tcPr>
            <w:tcW w:w="1170" w:type="dxa"/>
            <w:gridSpan w:val="2"/>
            <w:tcBorders>
              <w:top w:val="nil"/>
              <w:left w:val="nil"/>
              <w:bottom w:val="nil"/>
              <w:right w:val="nil"/>
            </w:tcBorders>
          </w:tcPr>
          <w:p w14:paraId="1725BEC8"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170" w:type="dxa"/>
            <w:tcBorders>
              <w:top w:val="nil"/>
              <w:left w:val="nil"/>
              <w:bottom w:val="nil"/>
              <w:right w:val="nil"/>
            </w:tcBorders>
            <w:hideMark/>
          </w:tcPr>
          <w:p w14:paraId="1E14B82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w:t>
            </w:r>
            <w:r w:rsidRPr="00021661">
              <w:rPr>
                <w:rFonts w:ascii="Times New Roman" w:hAnsi="Times New Roman"/>
                <w:kern w:val="0"/>
                <w:sz w:val="22"/>
                <w:lang w:val="lt-LT"/>
                <w14:ligatures w14:val="none"/>
              </w:rPr>
              <w:noBreakHyphen/>
              <w:t>8</w:t>
            </w:r>
          </w:p>
        </w:tc>
        <w:tc>
          <w:tcPr>
            <w:tcW w:w="1260" w:type="dxa"/>
            <w:tcBorders>
              <w:top w:val="nil"/>
              <w:left w:val="nil"/>
              <w:bottom w:val="nil"/>
              <w:right w:val="nil"/>
            </w:tcBorders>
          </w:tcPr>
          <w:p w14:paraId="1BE889AE"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260" w:type="dxa"/>
            <w:tcBorders>
              <w:top w:val="nil"/>
              <w:left w:val="nil"/>
              <w:bottom w:val="nil"/>
              <w:right w:val="nil"/>
            </w:tcBorders>
            <w:hideMark/>
          </w:tcPr>
          <w:p w14:paraId="42F69AD3"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8</w:t>
            </w:r>
          </w:p>
        </w:tc>
      </w:tr>
      <w:tr w:rsidR="00C16216" w:rsidRPr="00C16216" w14:paraId="2A72716D" w14:textId="77777777" w:rsidTr="00B55378">
        <w:tc>
          <w:tcPr>
            <w:tcW w:w="3081" w:type="dxa"/>
            <w:gridSpan w:val="2"/>
            <w:tcBorders>
              <w:top w:val="nil"/>
              <w:left w:val="nil"/>
              <w:bottom w:val="nil"/>
              <w:right w:val="nil"/>
            </w:tcBorders>
            <w:hideMark/>
          </w:tcPr>
          <w:p w14:paraId="1A68B7FA"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Be gydyto BPŪA</w:t>
            </w:r>
          </w:p>
        </w:tc>
        <w:tc>
          <w:tcPr>
            <w:tcW w:w="1059" w:type="dxa"/>
            <w:gridSpan w:val="2"/>
            <w:tcBorders>
              <w:top w:val="nil"/>
              <w:left w:val="nil"/>
              <w:bottom w:val="nil"/>
              <w:right w:val="nil"/>
            </w:tcBorders>
            <w:hideMark/>
          </w:tcPr>
          <w:p w14:paraId="3E66BEFF"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88 %</w:t>
            </w:r>
          </w:p>
        </w:tc>
        <w:tc>
          <w:tcPr>
            <w:tcW w:w="1170" w:type="dxa"/>
            <w:gridSpan w:val="2"/>
            <w:tcBorders>
              <w:top w:val="nil"/>
              <w:left w:val="nil"/>
              <w:bottom w:val="nil"/>
              <w:right w:val="nil"/>
            </w:tcBorders>
          </w:tcPr>
          <w:p w14:paraId="06BA19E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170" w:type="dxa"/>
            <w:tcBorders>
              <w:top w:val="nil"/>
              <w:left w:val="nil"/>
              <w:bottom w:val="nil"/>
              <w:right w:val="nil"/>
            </w:tcBorders>
            <w:hideMark/>
          </w:tcPr>
          <w:p w14:paraId="2C81520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98 %</w:t>
            </w:r>
          </w:p>
        </w:tc>
        <w:tc>
          <w:tcPr>
            <w:tcW w:w="1260" w:type="dxa"/>
            <w:tcBorders>
              <w:top w:val="nil"/>
              <w:left w:val="nil"/>
              <w:bottom w:val="nil"/>
              <w:right w:val="nil"/>
            </w:tcBorders>
          </w:tcPr>
          <w:p w14:paraId="78354BA1"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260" w:type="dxa"/>
            <w:tcBorders>
              <w:top w:val="nil"/>
              <w:left w:val="nil"/>
              <w:bottom w:val="nil"/>
              <w:right w:val="nil"/>
            </w:tcBorders>
            <w:hideMark/>
          </w:tcPr>
          <w:p w14:paraId="2FA36550"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92 %</w:t>
            </w:r>
          </w:p>
        </w:tc>
      </w:tr>
      <w:tr w:rsidR="00C16216" w:rsidRPr="00C16216" w14:paraId="2966F780" w14:textId="77777777" w:rsidTr="00B55378">
        <w:tc>
          <w:tcPr>
            <w:tcW w:w="3081" w:type="dxa"/>
            <w:gridSpan w:val="2"/>
            <w:tcBorders>
              <w:top w:val="nil"/>
              <w:left w:val="nil"/>
              <w:bottom w:val="single" w:sz="4" w:space="0" w:color="auto"/>
              <w:right w:val="nil"/>
            </w:tcBorders>
            <w:hideMark/>
          </w:tcPr>
          <w:p w14:paraId="03762164"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Trombocitopenija (&lt; 75 x 10</w:t>
            </w:r>
            <w:r w:rsidRPr="00021661">
              <w:rPr>
                <w:rFonts w:ascii="Times New Roman" w:hAnsi="Times New Roman"/>
                <w:kern w:val="0"/>
                <w:sz w:val="22"/>
                <w:vertAlign w:val="superscript"/>
                <w:lang w:val="lt-LT"/>
                <w14:ligatures w14:val="none"/>
              </w:rPr>
              <w:t>9</w:t>
            </w:r>
            <w:r w:rsidRPr="00021661">
              <w:rPr>
                <w:rFonts w:ascii="Times New Roman" w:hAnsi="Times New Roman"/>
                <w:kern w:val="0"/>
                <w:sz w:val="22"/>
                <w:lang w:val="lt-LT"/>
                <w14:ligatures w14:val="none"/>
              </w:rPr>
              <w:t>/l)</w:t>
            </w:r>
          </w:p>
        </w:tc>
        <w:tc>
          <w:tcPr>
            <w:tcW w:w="1059" w:type="dxa"/>
            <w:gridSpan w:val="2"/>
            <w:tcBorders>
              <w:top w:val="nil"/>
              <w:left w:val="nil"/>
              <w:bottom w:val="single" w:sz="4" w:space="0" w:color="auto"/>
              <w:right w:val="nil"/>
            </w:tcBorders>
            <w:hideMark/>
          </w:tcPr>
          <w:p w14:paraId="65EBB50B"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35 %</w:t>
            </w:r>
          </w:p>
        </w:tc>
        <w:tc>
          <w:tcPr>
            <w:tcW w:w="1170" w:type="dxa"/>
            <w:gridSpan w:val="2"/>
            <w:tcBorders>
              <w:top w:val="nil"/>
              <w:left w:val="nil"/>
              <w:bottom w:val="single" w:sz="4" w:space="0" w:color="auto"/>
              <w:right w:val="nil"/>
            </w:tcBorders>
          </w:tcPr>
          <w:p w14:paraId="1E8D5E49"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170" w:type="dxa"/>
            <w:tcBorders>
              <w:top w:val="nil"/>
              <w:left w:val="nil"/>
              <w:bottom w:val="single" w:sz="4" w:space="0" w:color="auto"/>
              <w:right w:val="nil"/>
            </w:tcBorders>
            <w:hideMark/>
          </w:tcPr>
          <w:p w14:paraId="3066D09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13 %</w:t>
            </w:r>
          </w:p>
        </w:tc>
        <w:tc>
          <w:tcPr>
            <w:tcW w:w="1260" w:type="dxa"/>
            <w:tcBorders>
              <w:top w:val="nil"/>
              <w:left w:val="nil"/>
              <w:bottom w:val="single" w:sz="4" w:space="0" w:color="auto"/>
              <w:right w:val="nil"/>
            </w:tcBorders>
          </w:tcPr>
          <w:p w14:paraId="735D01ED"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p>
        </w:tc>
        <w:tc>
          <w:tcPr>
            <w:tcW w:w="1260" w:type="dxa"/>
            <w:tcBorders>
              <w:top w:val="nil"/>
              <w:left w:val="nil"/>
              <w:bottom w:val="single" w:sz="4" w:space="0" w:color="auto"/>
              <w:right w:val="nil"/>
            </w:tcBorders>
            <w:hideMark/>
          </w:tcPr>
          <w:p w14:paraId="521FCF77" w14:textId="77777777" w:rsidR="00C16216" w:rsidRPr="00021661" w:rsidRDefault="00C16216" w:rsidP="00C16216">
            <w:pPr>
              <w:keepLines/>
              <w:tabs>
                <w:tab w:val="left" w:pos="284"/>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18 %</w:t>
            </w:r>
          </w:p>
        </w:tc>
      </w:tr>
    </w:tbl>
    <w:p w14:paraId="6E31B939" w14:textId="77777777" w:rsidR="00C16216" w:rsidRPr="00021661" w:rsidRDefault="00C16216" w:rsidP="00C16216">
      <w:pPr>
        <w:spacing w:after="0" w:line="240" w:lineRule="auto"/>
        <w:rPr>
          <w:rFonts w:ascii="Times New Roman" w:hAnsi="Times New Roman"/>
          <w:kern w:val="0"/>
          <w:sz w:val="22"/>
          <w:lang w:val="lt-LT"/>
          <w14:ligatures w14:val="none"/>
        </w:rPr>
      </w:pPr>
    </w:p>
    <w:p w14:paraId="049BA3B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5.3</w:t>
      </w:r>
      <w:r w:rsidRPr="00021661">
        <w:rPr>
          <w:rFonts w:ascii="Times New Roman" w:hAnsi="Times New Roman"/>
          <w:b/>
          <w:kern w:val="0"/>
          <w:sz w:val="22"/>
          <w:lang w:val="lt-LT"/>
          <w14:ligatures w14:val="none"/>
        </w:rPr>
        <w:tab/>
        <w:t>Ikiklinikinių saugumo tyrimų duomenys</w:t>
      </w:r>
    </w:p>
    <w:p w14:paraId="61E5500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53B98C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Everolimuzo ikiklinikinis saugumas buvo tiriamas pelėms, žiurkėms, mažosioms kiaulytėms, beždžionėms ir triušiams. Pagrindiniai organai taikiniai buvo keletos gyvūnų rūšių patinų ir patelių reprodukcinė sistema (sėklidžių kanalėlių degeneracija, sumažėjęs spermijų kiekis sėklidės prielipe ir gimdos atrofija) ir tik žiurkėms – plaučiai (alveolėse padaugėja makrofagų) bei akys (priekinės lęšio siūlės linijos drumstumas). Nedidelių inkstų pokyčių atsirado žiurkėms (padaugėjo su amžiumi susijusio lipofuscino kanalėlių epitelyje) ir pelėms (pasunkėjo gretutiniai pažeidimai). Beždžionių ir mažųjų kiaulyčių inkstams toksinio poveikio nepasireiškė.</w:t>
      </w:r>
    </w:p>
    <w:p w14:paraId="4A61A0CD" w14:textId="77777777" w:rsidR="00C16216" w:rsidRPr="00021661" w:rsidRDefault="00C16216" w:rsidP="00C16216">
      <w:pPr>
        <w:spacing w:after="0" w:line="240" w:lineRule="auto"/>
        <w:rPr>
          <w:rFonts w:ascii="Times New Roman" w:hAnsi="Times New Roman"/>
          <w:kern w:val="0"/>
          <w:sz w:val="22"/>
          <w:lang w:val="lt-LT"/>
          <w14:ligatures w14:val="none"/>
        </w:rPr>
      </w:pPr>
    </w:p>
    <w:p w14:paraId="1E62B86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Gydant everolimuzu, pasunkėja spontaniškai pasireiškiančios gretutinės ligos (lėtinis miokarditas žiurkėms, </w:t>
      </w:r>
      <w:r w:rsidRPr="00021661">
        <w:rPr>
          <w:rFonts w:ascii="Times New Roman" w:hAnsi="Times New Roman"/>
          <w:i/>
          <w:kern w:val="0"/>
          <w:sz w:val="22"/>
          <w:lang w:val="lt-LT"/>
          <w14:ligatures w14:val="none"/>
        </w:rPr>
        <w:t xml:space="preserve">Coxsackie </w:t>
      </w:r>
      <w:r w:rsidRPr="00021661">
        <w:rPr>
          <w:rFonts w:ascii="Times New Roman" w:hAnsi="Times New Roman"/>
          <w:kern w:val="0"/>
          <w:sz w:val="22"/>
          <w:lang w:val="lt-LT"/>
          <w14:ligatures w14:val="none"/>
        </w:rPr>
        <w:t>virusinė infekcija beždžionių plazmoje ir širdyje, kokcidijų virškinimo trakto infestacija mažosioms kiaulytėms, odos pažeidimas pelėms ir beždžionėms). Šių pokyčių paprastai atsirasdavo, kai everolimuzo koncentracijos sisteminė ekspozicija buvo terapinė ar didesnė, išskyrus tuos atvejus, kai pokyčių atsirado žiurkėms, o preparato ekspozicija buvo mažesnė negu terapinė, nes medikamentas labai gerai prasiskverbė į audinius.</w:t>
      </w:r>
    </w:p>
    <w:p w14:paraId="4C484E4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 </w:t>
      </w:r>
    </w:p>
    <w:p w14:paraId="0CEF1ED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Ciklosporinas, vartojamas kartu su everolimuzu, sąlygojo didesnę sisteminę everolimuzo ekspoziciją ir padidėjusį toksiškumą. Naujų organų taikinių žiurkėms nenustatyta. Beždžionėms buvo hemoragijų ir kai kurių organų arteritas.</w:t>
      </w:r>
    </w:p>
    <w:p w14:paraId="4C7E9796" w14:textId="77777777" w:rsidR="00C16216" w:rsidRPr="00021661" w:rsidRDefault="00C16216" w:rsidP="00C16216">
      <w:pPr>
        <w:spacing w:after="0" w:line="240" w:lineRule="auto"/>
        <w:rPr>
          <w:rFonts w:ascii="Times New Roman" w:hAnsi="Times New Roman"/>
          <w:kern w:val="0"/>
          <w:sz w:val="22"/>
          <w:lang w:val="lt-LT"/>
          <w14:ligatures w14:val="none"/>
        </w:rPr>
      </w:pPr>
    </w:p>
    <w:p w14:paraId="2F8A36E6" w14:textId="77777777" w:rsidR="00C16216" w:rsidRPr="00021661" w:rsidRDefault="00C16216" w:rsidP="00C16216">
      <w:pPr>
        <w:tabs>
          <w:tab w:val="right" w:pos="9070"/>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Žiurkių patinams vartojant 0,5 mg/kg kūno svorio ir didesnę dozę, buvo tiriamas medikamento poveikis jų vaisingumui. Nustatyta, kad pakito sėklidžių morfologija, sulėtėjo spermijų judrumas bei sumažėjo jų skaičius ir testosterono kiekis plazmoje. Vartojant 5 mg/kg kūno svorio dozę, kuri yra gydomoji, sumažėjo patinų vaisingumas. Šie pokyčiai buvo trumpalaikiai. Patelių vaisingumas nepakito, tačiau everolimuzo prasiskverbė pro placentą ir sukėlė toksinį poveikį vaisiui. Žiurkių vaisiui ir gemalui everolimuzas sukėlė toksinį poveikį, net tuo atveju, kai jo sisteminė ekspozicija buvo mažesnė už gydomąją ekspoziciją. Tai pasireiškė gyvūnų žuvimu ir sumažėjusiu vaisiaus svoriu. Jei gyvūnai vartojo 0,3</w:t>
      </w:r>
      <w:r w:rsidRPr="00021661">
        <w:rPr>
          <w:rFonts w:ascii="Times New Roman" w:hAnsi="Times New Roman"/>
          <w:kern w:val="0"/>
          <w:sz w:val="22"/>
          <w:lang w:val="lt-LT"/>
          <w14:ligatures w14:val="none"/>
        </w:rPr>
        <w:noBreakHyphen/>
        <w:t xml:space="preserve">0,9 mg/kg kūno svorio dozę, skeleto pokyčių ir defektų dažnis (pvz., </w:t>
      </w:r>
      <w:r w:rsidRPr="00021661">
        <w:rPr>
          <w:rFonts w:ascii="Times New Roman" w:hAnsi="Times New Roman"/>
          <w:kern w:val="0"/>
          <w:sz w:val="22"/>
          <w:lang w:val="lt-LT"/>
          <w14:ligatures w14:val="none"/>
        </w:rPr>
        <w:lastRenderedPageBreak/>
        <w:t xml:space="preserve">krūtinkaulio plyšys) padidėjo. Triušiams embriotoksinis poveikis pasireiškė padažnėjusia vėlyvąja gemalo rezorbcija. </w:t>
      </w:r>
    </w:p>
    <w:p w14:paraId="6468F47D" w14:textId="77777777" w:rsidR="00C16216" w:rsidRPr="00021661" w:rsidRDefault="00C16216" w:rsidP="00C16216">
      <w:pPr>
        <w:tabs>
          <w:tab w:val="right" w:pos="9070"/>
        </w:tabs>
        <w:spacing w:after="0" w:line="240" w:lineRule="auto"/>
        <w:rPr>
          <w:rFonts w:ascii="Times New Roman" w:hAnsi="Times New Roman"/>
          <w:kern w:val="0"/>
          <w:sz w:val="22"/>
          <w:lang w:val="lt-LT"/>
          <w14:ligatures w14:val="none"/>
        </w:rPr>
      </w:pPr>
    </w:p>
    <w:p w14:paraId="29783E92" w14:textId="77777777" w:rsidR="00C16216" w:rsidRPr="00021661" w:rsidRDefault="00C16216" w:rsidP="00C16216">
      <w:pPr>
        <w:tabs>
          <w:tab w:val="right" w:pos="9070"/>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Genotoksinio poveikio tyrimų rezultatai parodė, kad klastogeninis ar mutageninis poveikis nepasireiškia. Ne ilgiau kaip 2 metų laikotarpiu vartojant everolimuzo (net didžiausias jo dozes, kurių ekspozicija buvo atitinkamai 8,6 ir 0,3 karto didesnės negu vartojama gydomoji dozė) pelėms ir žiurkėms kancerogeninio poveikio nesukėlė.</w:t>
      </w:r>
    </w:p>
    <w:p w14:paraId="050534B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3C51E5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C2A9840"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6.</w:t>
      </w:r>
      <w:r w:rsidRPr="00021661">
        <w:rPr>
          <w:rFonts w:ascii="Times New Roman" w:hAnsi="Times New Roman"/>
          <w:b/>
          <w:caps/>
          <w:kern w:val="0"/>
          <w:sz w:val="22"/>
          <w:lang w:val="lt-LT"/>
          <w14:ligatures w14:val="none"/>
        </w:rPr>
        <w:tab/>
        <w:t>farmacinė informacija</w:t>
      </w:r>
    </w:p>
    <w:p w14:paraId="791F872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990839D"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6.1</w:t>
      </w:r>
      <w:r w:rsidRPr="00021661">
        <w:rPr>
          <w:rFonts w:ascii="Times New Roman" w:hAnsi="Times New Roman"/>
          <w:b/>
          <w:kern w:val="0"/>
          <w:sz w:val="22"/>
          <w:lang w:val="lt-LT"/>
          <w14:ligatures w14:val="none"/>
        </w:rPr>
        <w:tab/>
        <w:t>Pagalbinių medžiagų sąrašas</w:t>
      </w:r>
    </w:p>
    <w:p w14:paraId="4815EA89" w14:textId="77777777" w:rsidR="00C16216" w:rsidRPr="00021661" w:rsidRDefault="00C16216" w:rsidP="00C16216">
      <w:pPr>
        <w:spacing w:after="0" w:line="240" w:lineRule="auto"/>
        <w:rPr>
          <w:rFonts w:ascii="Times New Roman" w:hAnsi="Times New Roman"/>
          <w:kern w:val="0"/>
          <w:sz w:val="22"/>
          <w:lang w:val="lt-LT"/>
          <w14:ligatures w14:val="none"/>
        </w:rPr>
      </w:pPr>
    </w:p>
    <w:p w14:paraId="0BD3751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Butilhidroksitoluenas (E321)</w:t>
      </w:r>
    </w:p>
    <w:p w14:paraId="4A3EEB36"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Magnio stearatas </w:t>
      </w:r>
      <w:r w:rsidRPr="00021661">
        <w:rPr>
          <w:rFonts w:ascii="Times New Roman" w:hAnsi="Times New Roman"/>
          <w:kern w:val="0"/>
          <w:sz w:val="22"/>
          <w:lang w:val="it-IT"/>
          <w14:ligatures w14:val="none"/>
        </w:rPr>
        <w:t>(E470 B)</w:t>
      </w:r>
    </w:p>
    <w:p w14:paraId="6AD24EE1"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Laktozė monohidratas</w:t>
      </w:r>
    </w:p>
    <w:p w14:paraId="21290CE5"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Hipromeliozė 2910 tipo</w:t>
      </w:r>
    </w:p>
    <w:p w14:paraId="3EE06A1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Krospovidonas A tipo</w:t>
      </w:r>
    </w:p>
    <w:p w14:paraId="4253818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Bevandenė laktozė</w:t>
      </w:r>
    </w:p>
    <w:p w14:paraId="189BD05D" w14:textId="77777777" w:rsidR="00C16216" w:rsidRPr="00021661" w:rsidRDefault="00C16216" w:rsidP="00C16216">
      <w:pPr>
        <w:spacing w:after="0" w:line="240" w:lineRule="auto"/>
        <w:rPr>
          <w:rFonts w:ascii="Times New Roman" w:hAnsi="Times New Roman"/>
          <w:kern w:val="0"/>
          <w:sz w:val="22"/>
          <w:lang w:val="lt-LT"/>
          <w14:ligatures w14:val="none"/>
        </w:rPr>
      </w:pPr>
    </w:p>
    <w:p w14:paraId="2C95307D"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6.2</w:t>
      </w:r>
      <w:r w:rsidRPr="00021661">
        <w:rPr>
          <w:rFonts w:ascii="Times New Roman" w:hAnsi="Times New Roman"/>
          <w:b/>
          <w:kern w:val="0"/>
          <w:sz w:val="22"/>
          <w:lang w:val="lt-LT"/>
          <w14:ligatures w14:val="none"/>
        </w:rPr>
        <w:tab/>
        <w:t>Nesuderinamumas</w:t>
      </w:r>
    </w:p>
    <w:p w14:paraId="727207C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BA1F58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Duomenys nebūtini.</w:t>
      </w:r>
    </w:p>
    <w:p w14:paraId="2F54FC68"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A63FCB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6.3</w:t>
      </w:r>
      <w:r w:rsidRPr="00021661">
        <w:rPr>
          <w:rFonts w:ascii="Times New Roman" w:hAnsi="Times New Roman"/>
          <w:b/>
          <w:kern w:val="0"/>
          <w:sz w:val="22"/>
          <w:lang w:val="lt-LT"/>
          <w14:ligatures w14:val="none"/>
        </w:rPr>
        <w:tab/>
        <w:t>Tinkamumo laikas</w:t>
      </w:r>
    </w:p>
    <w:p w14:paraId="18E3F27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BDAB41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3 metai</w:t>
      </w:r>
    </w:p>
    <w:p w14:paraId="103B10C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4FE531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6.4</w:t>
      </w:r>
      <w:r w:rsidRPr="00021661">
        <w:rPr>
          <w:rFonts w:ascii="Times New Roman" w:hAnsi="Times New Roman"/>
          <w:b/>
          <w:kern w:val="0"/>
          <w:sz w:val="22"/>
          <w:lang w:val="lt-LT"/>
          <w14:ligatures w14:val="none"/>
        </w:rPr>
        <w:tab/>
        <w:t>Specialios laikymo sąlygos</w:t>
      </w:r>
    </w:p>
    <w:p w14:paraId="6BC776A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E2076F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Šio vaistinio preparato laikymui specialių temperatūros sąlygų nereikalaujama.</w:t>
      </w:r>
    </w:p>
    <w:p w14:paraId="1E81549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Laikyti gamintojo pakuotėje, kad preparatas būtų apsaugotas nuo šviesos ir drėgmės.</w:t>
      </w:r>
    </w:p>
    <w:p w14:paraId="629659A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CF9413E"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6.5</w:t>
      </w:r>
      <w:r w:rsidRPr="00021661">
        <w:rPr>
          <w:rFonts w:ascii="Times New Roman" w:hAnsi="Times New Roman"/>
          <w:b/>
          <w:kern w:val="0"/>
          <w:sz w:val="22"/>
          <w:lang w:val="lt-LT"/>
          <w14:ligatures w14:val="none"/>
        </w:rPr>
        <w:tab/>
        <w:t>Talpyklės pobūdis ir jos</w:t>
      </w:r>
      <w:r w:rsidRPr="00021661">
        <w:rPr>
          <w:rFonts w:ascii="Times New Roman" w:hAnsi="Times New Roman"/>
          <w:kern w:val="0"/>
          <w:sz w:val="22"/>
          <w:lang w:val="lt-LT"/>
          <w14:ligatures w14:val="none"/>
        </w:rPr>
        <w:t xml:space="preserve"> </w:t>
      </w:r>
      <w:r w:rsidRPr="00021661">
        <w:rPr>
          <w:rFonts w:ascii="Times New Roman" w:hAnsi="Times New Roman"/>
          <w:b/>
          <w:kern w:val="0"/>
          <w:sz w:val="22"/>
          <w:lang w:val="lt-LT"/>
          <w14:ligatures w14:val="none"/>
        </w:rPr>
        <w:t>turinys</w:t>
      </w:r>
    </w:p>
    <w:p w14:paraId="4148B38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D1B166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Aliuminio/poliamido/aliuminio/PVC lizdinė plokštelė.</w:t>
      </w:r>
    </w:p>
    <w:p w14:paraId="3336821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Pakuotė, kurioje yra 50, 60, 100 arba 250 tablečių.</w:t>
      </w:r>
    </w:p>
    <w:p w14:paraId="4D2AB4E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Gali būti tiekiamos ne visų dydžių pakuotės.</w:t>
      </w:r>
    </w:p>
    <w:p w14:paraId="7A6AF35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406EA68" w14:textId="77777777" w:rsidR="00C16216" w:rsidRPr="00021661" w:rsidRDefault="00C16216" w:rsidP="00C16216">
      <w:pPr>
        <w:keepNext/>
        <w:keepLine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6.6</w:t>
      </w:r>
      <w:r w:rsidRPr="00021661">
        <w:rPr>
          <w:rFonts w:ascii="Times New Roman" w:hAnsi="Times New Roman"/>
          <w:b/>
          <w:kern w:val="0"/>
          <w:sz w:val="22"/>
          <w:lang w:val="lt-LT"/>
          <w14:ligatures w14:val="none"/>
        </w:rPr>
        <w:tab/>
        <w:t>Specialūs reikalavimai atliekoms tvarkyti ir vaistiniam preparatui ruošti</w:t>
      </w:r>
    </w:p>
    <w:p w14:paraId="485B9DD4"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p w14:paraId="7DC2A634"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Specialių reikalavimų nėra.</w:t>
      </w:r>
    </w:p>
    <w:p w14:paraId="2F6F1114" w14:textId="77777777" w:rsidR="00C16216" w:rsidRPr="00021661" w:rsidRDefault="00C16216" w:rsidP="00C16216">
      <w:pPr>
        <w:keepNext/>
        <w:keepLines/>
        <w:spacing w:after="0" w:line="240" w:lineRule="auto"/>
        <w:rPr>
          <w:rFonts w:ascii="Times New Roman" w:hAnsi="Times New Roman"/>
          <w:kern w:val="0"/>
          <w:sz w:val="22"/>
          <w:lang w:val="lt-LT"/>
          <w14:ligatures w14:val="none"/>
        </w:rPr>
      </w:pPr>
    </w:p>
    <w:p w14:paraId="52EEED3A"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30FB66B"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7.</w:t>
      </w:r>
      <w:r w:rsidRPr="00021661">
        <w:rPr>
          <w:rFonts w:ascii="Times New Roman" w:hAnsi="Times New Roman"/>
          <w:b/>
          <w:caps/>
          <w:kern w:val="0"/>
          <w:sz w:val="22"/>
          <w:lang w:val="lt-LT"/>
          <w14:ligatures w14:val="none"/>
        </w:rPr>
        <w:tab/>
        <w:t>REGISTRUOTOJAS</w:t>
      </w:r>
    </w:p>
    <w:p w14:paraId="7CD5F35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6E66ECF" w14:textId="77777777" w:rsidR="00C16216" w:rsidRPr="00021661" w:rsidRDefault="00C16216" w:rsidP="00C1621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 xml:space="preserve">SIA </w:t>
      </w:r>
      <w:r w:rsidRPr="00021661">
        <w:rPr>
          <w:rFonts w:ascii="Times New Roman" w:hAnsi="Times New Roman"/>
          <w:kern w:val="0"/>
          <w:sz w:val="22"/>
          <w:lang w:val="et-EE"/>
          <w14:ligatures w14:val="none"/>
        </w:rPr>
        <w:t>Novartis Baltics</w:t>
      </w:r>
    </w:p>
    <w:p w14:paraId="4135D93C" w14:textId="77777777" w:rsidR="00C16216" w:rsidRPr="00021661" w:rsidRDefault="00C16216" w:rsidP="00C16216">
      <w:pPr>
        <w:spacing w:after="0" w:line="240" w:lineRule="auto"/>
        <w:jc w:val="both"/>
        <w:rPr>
          <w:rFonts w:ascii="Times New Roman" w:hAnsi="Times New Roman"/>
          <w:kern w:val="0"/>
          <w:sz w:val="22"/>
          <w:lang w:val="it-IT"/>
          <w14:ligatures w14:val="none"/>
        </w:rPr>
      </w:pPr>
      <w:bookmarkStart w:id="12" w:name="_Hlk171613295"/>
      <w:r w:rsidRPr="00021661">
        <w:rPr>
          <w:rFonts w:ascii="Times New Roman" w:hAnsi="Times New Roman"/>
          <w:kern w:val="0"/>
          <w:sz w:val="22"/>
          <w:lang w:val="it-IT"/>
          <w14:ligatures w14:val="none"/>
        </w:rPr>
        <w:t>Skanstes iela 25</w:t>
      </w:r>
      <w:bookmarkEnd w:id="12"/>
    </w:p>
    <w:p w14:paraId="49DBAB10" w14:textId="77777777" w:rsidR="00C16216" w:rsidRPr="00021661" w:rsidRDefault="00C16216" w:rsidP="00C16216">
      <w:pPr>
        <w:widowControl w:val="0"/>
        <w:suppressLineNumbers/>
        <w:suppressAutoHyphens/>
        <w:spacing w:after="0" w:line="240" w:lineRule="auto"/>
        <w:rPr>
          <w:rFonts w:ascii="Times New Roman" w:hAnsi="Times New Roman"/>
          <w:kern w:val="0"/>
          <w:sz w:val="22"/>
          <w:lang w:val="it-IT"/>
          <w14:ligatures w14:val="none"/>
        </w:rPr>
      </w:pPr>
      <w:r w:rsidRPr="00021661">
        <w:rPr>
          <w:rFonts w:ascii="Times New Roman" w:hAnsi="Times New Roman"/>
          <w:kern w:val="0"/>
          <w:sz w:val="22"/>
          <w:lang w:val="it-IT"/>
          <w14:ligatures w14:val="none"/>
        </w:rPr>
        <w:t>LV-1013, Rīga</w:t>
      </w:r>
    </w:p>
    <w:p w14:paraId="0B3E5D9B"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it-IT"/>
          <w14:ligatures w14:val="none"/>
        </w:rPr>
        <w:t>Latvija</w:t>
      </w:r>
    </w:p>
    <w:p w14:paraId="7299C026" w14:textId="77777777" w:rsidR="00C16216" w:rsidRPr="00021661" w:rsidRDefault="00C16216" w:rsidP="00C16216">
      <w:pPr>
        <w:spacing w:after="0" w:line="240" w:lineRule="auto"/>
        <w:rPr>
          <w:rFonts w:ascii="Times New Roman" w:hAnsi="Times New Roman"/>
          <w:kern w:val="0"/>
          <w:sz w:val="22"/>
          <w:lang w:val="lt-LT"/>
          <w14:ligatures w14:val="none"/>
        </w:rPr>
      </w:pPr>
    </w:p>
    <w:p w14:paraId="0F6D5E8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1D02A18"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caps/>
          <w:kern w:val="0"/>
          <w:sz w:val="22"/>
          <w:lang w:val="lt-LT"/>
          <w14:ligatures w14:val="none"/>
        </w:rPr>
        <w:t>8.</w:t>
      </w:r>
      <w:r w:rsidRPr="00021661">
        <w:rPr>
          <w:rFonts w:ascii="Times New Roman" w:hAnsi="Times New Roman"/>
          <w:b/>
          <w:caps/>
          <w:kern w:val="0"/>
          <w:sz w:val="22"/>
          <w:lang w:val="lt-LT"/>
          <w14:ligatures w14:val="none"/>
        </w:rPr>
        <w:tab/>
        <w:t xml:space="preserve">REGISTRACIJOS </w:t>
      </w:r>
      <w:r w:rsidRPr="00021661">
        <w:rPr>
          <w:rFonts w:ascii="Times New Roman" w:hAnsi="Times New Roman"/>
          <w:b/>
          <w:kern w:val="0"/>
          <w:sz w:val="22"/>
          <w:lang w:val="lt-LT"/>
          <w14:ligatures w14:val="none"/>
        </w:rPr>
        <w:t xml:space="preserve">PAŽYMĖJIMO NUMERIS (-IAI) </w:t>
      </w:r>
    </w:p>
    <w:p w14:paraId="59EBDEB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C16216" w:rsidRPr="00C16216" w14:paraId="1BD48D94" w14:textId="77777777" w:rsidTr="00021661">
        <w:tc>
          <w:tcPr>
            <w:tcW w:w="4532" w:type="dxa"/>
            <w:shd w:val="clear" w:color="auto" w:fill="FFFFFF"/>
          </w:tcPr>
          <w:p w14:paraId="48CCFAF6" w14:textId="77777777" w:rsidR="00C16216" w:rsidRPr="00C16216" w:rsidRDefault="00C16216" w:rsidP="00C16216">
            <w:pPr>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u w:val="single"/>
                <w:lang w:val="lt-LT"/>
              </w:rPr>
              <w:t>0,25 mg tabletės:</w:t>
            </w:r>
          </w:p>
          <w:p w14:paraId="7AC48455"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LT/1/05/0321/001 – N50</w:t>
            </w:r>
          </w:p>
          <w:p w14:paraId="6015B055"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LT/1/05/0321/002 – N60</w:t>
            </w:r>
          </w:p>
          <w:p w14:paraId="3B1A85AB"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lastRenderedPageBreak/>
              <w:t>LT/1/05/0321/003 – N100</w:t>
            </w:r>
          </w:p>
          <w:p w14:paraId="0386D455" w14:textId="77777777" w:rsidR="00C16216" w:rsidRPr="00C16216" w:rsidRDefault="00C16216" w:rsidP="00C16216">
            <w:pPr>
              <w:ind w:left="567" w:hanging="567"/>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lang w:val="lt-LT"/>
              </w:rPr>
              <w:t>LT/1/05/0321/004 – N250</w:t>
            </w:r>
          </w:p>
        </w:tc>
        <w:tc>
          <w:tcPr>
            <w:tcW w:w="4533" w:type="dxa"/>
          </w:tcPr>
          <w:p w14:paraId="668C60DF" w14:textId="77777777" w:rsidR="00C16216" w:rsidRPr="00C16216" w:rsidRDefault="00C16216" w:rsidP="00C16216">
            <w:pPr>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u w:val="single"/>
                <w:lang w:val="lt-LT"/>
              </w:rPr>
              <w:lastRenderedPageBreak/>
              <w:t>0,5 mg tabletės:</w:t>
            </w:r>
          </w:p>
          <w:p w14:paraId="326D3A5B"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LT/1/05/0321/005 – N50</w:t>
            </w:r>
          </w:p>
          <w:p w14:paraId="23648BC1"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LT/1/05/0321/006 – N60</w:t>
            </w:r>
          </w:p>
          <w:p w14:paraId="635224A8"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lastRenderedPageBreak/>
              <w:t>LT/1/05/0321/007 – N100</w:t>
            </w:r>
          </w:p>
          <w:p w14:paraId="61552E0D" w14:textId="77777777" w:rsidR="00C16216" w:rsidRPr="00C16216" w:rsidRDefault="00C16216" w:rsidP="00C16216">
            <w:pPr>
              <w:spacing w:after="120"/>
              <w:ind w:left="567" w:hanging="567"/>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lang w:val="lt-LT"/>
              </w:rPr>
              <w:t>LT/1/05/0321/008 – N250</w:t>
            </w:r>
          </w:p>
        </w:tc>
      </w:tr>
      <w:tr w:rsidR="00C16216" w:rsidRPr="00C16216" w14:paraId="7E13D3CC" w14:textId="77777777" w:rsidTr="00B55378">
        <w:tc>
          <w:tcPr>
            <w:tcW w:w="4532" w:type="dxa"/>
          </w:tcPr>
          <w:p w14:paraId="44482CF9" w14:textId="77777777" w:rsidR="00C16216" w:rsidRPr="00C16216" w:rsidRDefault="00C16216" w:rsidP="00C16216">
            <w:pPr>
              <w:ind w:left="567" w:hanging="567"/>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u w:val="single"/>
                <w:lang w:val="lt-LT"/>
              </w:rPr>
              <w:lastRenderedPageBreak/>
              <w:t>0,75 mg tabletės:</w:t>
            </w:r>
          </w:p>
          <w:p w14:paraId="1FF22DDE"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LT/1/05/0321/009 – N50</w:t>
            </w:r>
          </w:p>
          <w:p w14:paraId="28D65639"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LT/1/05/0321/010 – N60</w:t>
            </w:r>
          </w:p>
          <w:p w14:paraId="41B68181"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LT/1/05/0321/011 – N100</w:t>
            </w:r>
          </w:p>
          <w:p w14:paraId="1192FF91" w14:textId="77777777" w:rsidR="00C16216" w:rsidRPr="00C16216" w:rsidRDefault="00C16216" w:rsidP="00C16216">
            <w:pPr>
              <w:ind w:left="567" w:hanging="567"/>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lang w:val="lt-LT"/>
              </w:rPr>
              <w:t>LT/1/05/0321/012 – N250</w:t>
            </w:r>
          </w:p>
        </w:tc>
        <w:tc>
          <w:tcPr>
            <w:tcW w:w="4533" w:type="dxa"/>
          </w:tcPr>
          <w:p w14:paraId="4F631F03"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u w:val="single"/>
                <w:lang w:val="lt-LT"/>
              </w:rPr>
              <w:t>1,0 mg tabletės</w:t>
            </w:r>
            <w:r w:rsidRPr="00C16216">
              <w:rPr>
                <w:rFonts w:ascii="Times New Roman" w:eastAsia="Calibri" w:hAnsi="Times New Roman" w:cs="Times New Roman"/>
                <w:iCs/>
                <w:sz w:val="22"/>
                <w:szCs w:val="22"/>
                <w:lang w:val="lt-LT"/>
              </w:rPr>
              <w:t>:</w:t>
            </w:r>
          </w:p>
          <w:p w14:paraId="28A99EEB"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LT/1/05/0321/013 – N50</w:t>
            </w:r>
          </w:p>
          <w:p w14:paraId="0E425545"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LT/1/05/0321/014 – N60</w:t>
            </w:r>
          </w:p>
          <w:p w14:paraId="21CDFEE0" w14:textId="77777777" w:rsidR="00C16216" w:rsidRPr="00C16216" w:rsidRDefault="00C16216" w:rsidP="00C16216">
            <w:pPr>
              <w:ind w:left="567" w:hanging="567"/>
              <w:rPr>
                <w:rFonts w:ascii="Times New Roman" w:eastAsia="Calibri" w:hAnsi="Times New Roman" w:cs="Times New Roman"/>
                <w:iCs/>
                <w:sz w:val="22"/>
                <w:szCs w:val="22"/>
                <w:lang w:val="lt-LT"/>
              </w:rPr>
            </w:pPr>
            <w:r w:rsidRPr="00C16216">
              <w:rPr>
                <w:rFonts w:ascii="Times New Roman" w:eastAsia="Calibri" w:hAnsi="Times New Roman" w:cs="Times New Roman"/>
                <w:iCs/>
                <w:sz w:val="22"/>
                <w:szCs w:val="22"/>
                <w:lang w:val="lt-LT"/>
              </w:rPr>
              <w:t>LT/1/05/0321/015 – N100</w:t>
            </w:r>
          </w:p>
          <w:p w14:paraId="76B7A3CD" w14:textId="77777777" w:rsidR="00C16216" w:rsidRPr="00C16216" w:rsidRDefault="00C16216" w:rsidP="00C16216">
            <w:pPr>
              <w:ind w:left="567" w:hanging="567"/>
              <w:rPr>
                <w:rFonts w:ascii="Times New Roman" w:eastAsia="Calibri" w:hAnsi="Times New Roman" w:cs="Times New Roman"/>
                <w:iCs/>
                <w:sz w:val="22"/>
                <w:szCs w:val="22"/>
                <w:u w:val="single"/>
                <w:lang w:val="lt-LT"/>
              </w:rPr>
            </w:pPr>
            <w:r w:rsidRPr="00C16216">
              <w:rPr>
                <w:rFonts w:ascii="Times New Roman" w:eastAsia="Calibri" w:hAnsi="Times New Roman" w:cs="Times New Roman"/>
                <w:iCs/>
                <w:sz w:val="22"/>
                <w:szCs w:val="22"/>
                <w:lang w:val="lt-LT"/>
              </w:rPr>
              <w:t>LT/1/05/0321/016 – N250</w:t>
            </w:r>
          </w:p>
        </w:tc>
      </w:tr>
    </w:tbl>
    <w:p w14:paraId="59B141B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0032755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ACBD050"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9.</w:t>
      </w:r>
      <w:r w:rsidRPr="00021661">
        <w:rPr>
          <w:rFonts w:ascii="Times New Roman" w:hAnsi="Times New Roman"/>
          <w:b/>
          <w:caps/>
          <w:kern w:val="0"/>
          <w:sz w:val="22"/>
          <w:lang w:val="lt-LT"/>
          <w14:ligatures w14:val="none"/>
        </w:rPr>
        <w:tab/>
        <w:t>REGISTRAVIMO / PERREGISTRAVIMO data</w:t>
      </w:r>
    </w:p>
    <w:p w14:paraId="68035AC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3BDE0E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Registravimo data 2005 m. lapkričio 17 d.</w:t>
      </w:r>
    </w:p>
    <w:p w14:paraId="066AC82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Paskutinio perregistravimo data 2009 m. lapkričio 4 d.</w:t>
      </w:r>
    </w:p>
    <w:p w14:paraId="498C604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9561F7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8010CDD" w14:textId="77777777" w:rsidR="00C16216" w:rsidRPr="00021661" w:rsidRDefault="00C16216" w:rsidP="00C16216">
      <w:pP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10.</w:t>
      </w:r>
      <w:r w:rsidRPr="00021661">
        <w:rPr>
          <w:rFonts w:ascii="Times New Roman" w:hAnsi="Times New Roman"/>
          <w:b/>
          <w:caps/>
          <w:kern w:val="0"/>
          <w:sz w:val="22"/>
          <w:lang w:val="lt-LT"/>
          <w14:ligatures w14:val="none"/>
        </w:rPr>
        <w:tab/>
        <w:t>teksto peržiūros data</w:t>
      </w:r>
    </w:p>
    <w:p w14:paraId="0B5759D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11D9778" w14:textId="77777777" w:rsidR="00C16216" w:rsidRPr="00021661" w:rsidRDefault="00C16216" w:rsidP="00C16216">
      <w:pPr>
        <w:spacing w:after="0" w:line="240" w:lineRule="auto"/>
        <w:rPr>
          <w:rFonts w:ascii="Times New Roman" w:hAnsi="Times New Roman"/>
          <w:kern w:val="0"/>
          <w:sz w:val="22"/>
          <w14:ligatures w14:val="none"/>
        </w:rPr>
      </w:pPr>
      <w:r w:rsidRPr="00021661">
        <w:rPr>
          <w:rFonts w:ascii="Times New Roman" w:hAnsi="Times New Roman"/>
          <w:kern w:val="0"/>
          <w:sz w:val="22"/>
          <w14:ligatures w14:val="none"/>
        </w:rPr>
        <w:t xml:space="preserve">2024 m. </w:t>
      </w:r>
      <w:r w:rsidRPr="00021661">
        <w:rPr>
          <w:rFonts w:ascii="Times New Roman" w:hAnsi="Times New Roman"/>
          <w:kern w:val="0"/>
          <w:sz w:val="22"/>
          <w:lang w:val="lt-LT"/>
          <w14:ligatures w14:val="none"/>
        </w:rPr>
        <w:t>liepos </w:t>
      </w:r>
      <w:r w:rsidRPr="00021661">
        <w:rPr>
          <w:rFonts w:ascii="Times New Roman" w:hAnsi="Times New Roman"/>
          <w:kern w:val="0"/>
          <w:sz w:val="22"/>
          <w14:ligatures w14:val="none"/>
        </w:rPr>
        <w:t>15</w:t>
      </w:r>
      <w:r w:rsidRPr="00021661">
        <w:rPr>
          <w:rFonts w:ascii="Times New Roman" w:hAnsi="Times New Roman"/>
          <w:kern w:val="0"/>
          <w:sz w:val="22"/>
          <w:lang w:val="lt-LT"/>
          <w14:ligatures w14:val="none"/>
        </w:rPr>
        <w:t> d.</w:t>
      </w:r>
      <w:r w:rsidRPr="00021661">
        <w:rPr>
          <w:rFonts w:ascii="Times New Roman" w:hAnsi="Times New Roman"/>
          <w:kern w:val="0"/>
          <w:sz w:val="22"/>
          <w14:ligatures w14:val="none"/>
        </w:rPr>
        <w:t xml:space="preserve"> </w:t>
      </w:r>
    </w:p>
    <w:p w14:paraId="5748A9B0" w14:textId="77777777" w:rsidR="00C16216" w:rsidRPr="00021661" w:rsidRDefault="00C16216" w:rsidP="00C16216">
      <w:pPr>
        <w:spacing w:after="0" w:line="240" w:lineRule="auto"/>
        <w:rPr>
          <w:rFonts w:ascii="Times New Roman" w:hAnsi="Times New Roman"/>
          <w:kern w:val="0"/>
          <w:sz w:val="22"/>
          <w:lang w:val="lt-LT"/>
          <w14:ligatures w14:val="none"/>
        </w:rPr>
      </w:pPr>
    </w:p>
    <w:p w14:paraId="19A2AFA3" w14:textId="1BAC4E0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Išsami informacija apie šį vaistinį preparatą pateikiama Valstybinės vaistų kontrolės tarnybos prie Lietuvos Respublikos sveikatos apsaugos ministerijos tinklalapyje</w:t>
      </w:r>
      <w:r w:rsidRPr="00021661">
        <w:rPr>
          <w:rFonts w:ascii="Times New Roman" w:hAnsi="Times New Roman"/>
          <w:i/>
          <w:kern w:val="0"/>
          <w:sz w:val="22"/>
          <w:lang w:val="lt-LT"/>
          <w14:ligatures w14:val="none"/>
        </w:rPr>
        <w:t xml:space="preserve"> </w:t>
      </w:r>
      <w:r w:rsidRPr="00021661">
        <w:rPr>
          <w:rFonts w:ascii="Times New Roman" w:hAnsi="Times New Roman"/>
          <w:color w:val="0000FF"/>
          <w:kern w:val="0"/>
          <w:sz w:val="22"/>
          <w:u w:val="single"/>
          <w:lang w:val="lt-LT"/>
          <w14:ligatures w14:val="none"/>
        </w:rPr>
        <w:t>https://vvkt.lrv.lt/lt/.</w:t>
      </w:r>
    </w:p>
    <w:p w14:paraId="1138CCDF" w14:textId="77777777" w:rsidR="00C16216" w:rsidRPr="00021661" w:rsidRDefault="00C16216" w:rsidP="00C16216">
      <w:pPr>
        <w:spacing w:after="0" w:line="240" w:lineRule="auto"/>
        <w:rPr>
          <w:rFonts w:ascii="Times New Roman" w:hAnsi="Times New Roman"/>
          <w:kern w:val="0"/>
          <w:sz w:val="22"/>
          <w:lang w:val="lt-LT"/>
          <w14:ligatures w14:val="none"/>
        </w:rPr>
      </w:pPr>
    </w:p>
    <w:p w14:paraId="4B183385" w14:textId="77777777" w:rsidR="00C16216" w:rsidRPr="00021661" w:rsidRDefault="00C16216" w:rsidP="00C16216">
      <w:pPr>
        <w:spacing w:after="0" w:line="240" w:lineRule="auto"/>
        <w:rPr>
          <w:rFonts w:ascii="Times New Roman" w:hAnsi="Times New Roman"/>
          <w:kern w:val="0"/>
          <w:sz w:val="22"/>
          <w:lang w:val="lt-LT"/>
          <w14:ligatures w14:val="none"/>
        </w:rPr>
      </w:pPr>
    </w:p>
    <w:p w14:paraId="7A7D4B1B"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r w:rsidRPr="00021661">
        <w:rPr>
          <w:rFonts w:ascii="Times New Roman" w:hAnsi="Times New Roman"/>
          <w:b/>
          <w:kern w:val="28"/>
          <w:sz w:val="22"/>
          <w:lang w:val="lt-LT"/>
          <w14:ligatures w14:val="none"/>
        </w:rPr>
        <w:br w:type="page"/>
      </w:r>
    </w:p>
    <w:p w14:paraId="33B74A30"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19A5E530"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0C561C6F"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5E8D986D"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791D8016"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7BC7BACF"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385689EA"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6AF5B371"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6EF1E34B"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50A9AE27"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188AFC64"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27014339"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767CB2B4"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28E08ACB"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49395AB2"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38594D69"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54FB7A74"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4E958EA7"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5A8E86B1"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28D20EF7"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1D94EB54"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7514C7EF"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39471489"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76EB9738"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r w:rsidRPr="00021661">
        <w:rPr>
          <w:rFonts w:ascii="Times New Roman" w:hAnsi="Times New Roman"/>
          <w:b/>
          <w:kern w:val="28"/>
          <w:sz w:val="22"/>
          <w:lang w:val="lt-LT"/>
          <w14:ligatures w14:val="none"/>
        </w:rPr>
        <w:t>II PRIEDAS</w:t>
      </w:r>
    </w:p>
    <w:p w14:paraId="47153C2D"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14B25581"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r w:rsidRPr="00021661">
        <w:rPr>
          <w:rFonts w:ascii="Times New Roman" w:hAnsi="Times New Roman"/>
          <w:b/>
          <w:kern w:val="28"/>
          <w:sz w:val="22"/>
          <w:lang w:val="lt-LT"/>
          <w14:ligatures w14:val="none"/>
        </w:rPr>
        <w:t>REGISTRACIJOS SĄLYGOS</w:t>
      </w:r>
    </w:p>
    <w:p w14:paraId="1886F076" w14:textId="77777777" w:rsidR="00C16216" w:rsidRPr="00021661" w:rsidRDefault="00C16216" w:rsidP="00C16216">
      <w:pPr>
        <w:spacing w:after="0" w:line="240" w:lineRule="auto"/>
        <w:rPr>
          <w:rFonts w:ascii="Times New Roman" w:hAnsi="Times New Roman"/>
          <w:color w:val="FF0000"/>
          <w:kern w:val="0"/>
          <w:sz w:val="22"/>
          <w:lang w:val="lt-LT"/>
          <w14:ligatures w14:val="none"/>
        </w:rPr>
      </w:pPr>
    </w:p>
    <w:p w14:paraId="0BC393FF" w14:textId="77777777" w:rsidR="00C16216" w:rsidRPr="00021661" w:rsidRDefault="00C16216" w:rsidP="00C16216">
      <w:pPr>
        <w:keepNext/>
        <w:spacing w:after="0" w:line="240" w:lineRule="auto"/>
        <w:ind w:left="1701" w:hanging="567"/>
        <w:outlineLvl w:val="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w:t>
      </w:r>
      <w:r w:rsidRPr="00021661">
        <w:rPr>
          <w:rFonts w:ascii="Times New Roman" w:hAnsi="Times New Roman"/>
          <w:b/>
          <w:kern w:val="0"/>
          <w:sz w:val="22"/>
          <w:lang w:val="lt-LT"/>
          <w14:ligatures w14:val="none"/>
        </w:rPr>
        <w:tab/>
        <w:t>GAMINTOJAS, ATSAKINGAS UŽ SERIJŲ IŠLEIDIMĄ</w:t>
      </w:r>
    </w:p>
    <w:p w14:paraId="691148CB" w14:textId="77777777" w:rsidR="00C16216" w:rsidRPr="00021661" w:rsidRDefault="00C16216" w:rsidP="00C16216">
      <w:pPr>
        <w:keepNext/>
        <w:spacing w:after="0" w:line="240" w:lineRule="auto"/>
        <w:ind w:left="1701" w:hanging="567"/>
        <w:outlineLvl w:val="0"/>
        <w:rPr>
          <w:rFonts w:ascii="Times New Roman" w:hAnsi="Times New Roman"/>
          <w:b/>
          <w:i/>
          <w:kern w:val="0"/>
          <w:sz w:val="22"/>
          <w:lang w:val="lt-LT"/>
          <w14:ligatures w14:val="none"/>
        </w:rPr>
      </w:pPr>
    </w:p>
    <w:p w14:paraId="57228590" w14:textId="77777777" w:rsidR="00C16216" w:rsidRPr="00021661" w:rsidRDefault="00C16216" w:rsidP="00C16216">
      <w:pPr>
        <w:keepNext/>
        <w:spacing w:after="0" w:line="240" w:lineRule="auto"/>
        <w:ind w:left="1701" w:hanging="567"/>
        <w:outlineLvl w:val="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B.</w:t>
      </w:r>
      <w:r w:rsidRPr="00021661">
        <w:rPr>
          <w:rFonts w:ascii="Times New Roman" w:hAnsi="Times New Roman"/>
          <w:b/>
          <w:kern w:val="0"/>
          <w:sz w:val="22"/>
          <w:lang w:val="lt-LT"/>
          <w14:ligatures w14:val="none"/>
        </w:rPr>
        <w:tab/>
        <w:t>TIEKIMO IR VARTOJIMO SĄLYGOS AR APRIBOJIMAI</w:t>
      </w:r>
    </w:p>
    <w:p w14:paraId="626ABBC7" w14:textId="77777777" w:rsidR="00C16216" w:rsidRPr="00021661" w:rsidRDefault="00C16216" w:rsidP="00C16216">
      <w:pPr>
        <w:spacing w:after="0" w:line="240" w:lineRule="auto"/>
        <w:rPr>
          <w:rFonts w:ascii="Times New Roman" w:hAnsi="Times New Roman"/>
          <w:kern w:val="0"/>
          <w:sz w:val="22"/>
          <w:lang w:val="lt-LT"/>
          <w14:ligatures w14:val="none"/>
        </w:rPr>
      </w:pPr>
    </w:p>
    <w:p w14:paraId="33B2B2A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color w:val="FF0000"/>
          <w:kern w:val="0"/>
          <w:sz w:val="22"/>
          <w:lang w:val="lt-LT"/>
          <w14:ligatures w14:val="none"/>
        </w:rPr>
        <w:br w:type="page"/>
      </w:r>
      <w:r w:rsidRPr="00021661">
        <w:rPr>
          <w:rFonts w:ascii="Times New Roman" w:hAnsi="Times New Roman"/>
          <w:b/>
          <w:kern w:val="0"/>
          <w:sz w:val="22"/>
          <w:lang w:val="lt-LT"/>
          <w14:ligatures w14:val="none"/>
        </w:rPr>
        <w:lastRenderedPageBreak/>
        <w:t>A.</w:t>
      </w:r>
      <w:r w:rsidRPr="00021661">
        <w:rPr>
          <w:rFonts w:ascii="Times New Roman" w:hAnsi="Times New Roman"/>
          <w:b/>
          <w:kern w:val="0"/>
          <w:sz w:val="22"/>
          <w:lang w:val="lt-LT"/>
          <w14:ligatures w14:val="none"/>
        </w:rPr>
        <w:tab/>
        <w:t>GAMINTOJAS, ATSAKINGAS UŽ SERIJOS IŠLEIDIMĄ</w:t>
      </w:r>
    </w:p>
    <w:p w14:paraId="697CD06A" w14:textId="77777777" w:rsidR="00C16216" w:rsidRPr="00021661" w:rsidRDefault="00C16216" w:rsidP="00C16216">
      <w:pPr>
        <w:spacing w:after="0" w:line="240" w:lineRule="auto"/>
        <w:rPr>
          <w:rFonts w:ascii="Times New Roman" w:hAnsi="Times New Roman"/>
          <w:kern w:val="0"/>
          <w:sz w:val="22"/>
          <w:highlight w:val="yellow"/>
          <w:lang w:val="lt-LT"/>
          <w14:ligatures w14:val="none"/>
        </w:rPr>
      </w:pPr>
    </w:p>
    <w:p w14:paraId="7454563C"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u w:val="single"/>
          <w:lang w:val="lt-LT"/>
          <w14:ligatures w14:val="none"/>
        </w:rPr>
        <w:t>Gamintojo (-ų), atsakingo (-ų) už serijos išleidimą, pavadinimas ir adresas</w:t>
      </w:r>
    </w:p>
    <w:p w14:paraId="627D32EE" w14:textId="77777777" w:rsidR="00C16216" w:rsidRPr="00021661" w:rsidRDefault="00C16216" w:rsidP="00C16216">
      <w:pPr>
        <w:spacing w:after="0" w:line="240" w:lineRule="auto"/>
        <w:jc w:val="center"/>
        <w:rPr>
          <w:rFonts w:ascii="Times New Roman" w:hAnsi="Times New Roman"/>
          <w:kern w:val="0"/>
          <w:sz w:val="22"/>
          <w:highlight w:val="yellow"/>
          <w:lang w:val="lt-LT"/>
          <w14:ligatures w14:val="none"/>
        </w:rPr>
      </w:pPr>
    </w:p>
    <w:p w14:paraId="0870C28D"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lang w:val="lt-LT"/>
          <w14:ligatures w14:val="none"/>
        </w:rPr>
      </w:pPr>
      <w:proofErr w:type="spellStart"/>
      <w:r w:rsidRPr="00021661">
        <w:rPr>
          <w:rFonts w:ascii="Times New Roman" w:hAnsi="Times New Roman"/>
          <w:color w:val="000000"/>
          <w:kern w:val="0"/>
          <w:sz w:val="22"/>
          <w:lang w:val="lt-LT"/>
          <w14:ligatures w14:val="none"/>
        </w:rPr>
        <w:t>Novartis</w:t>
      </w:r>
      <w:proofErr w:type="spellEnd"/>
      <w:r w:rsidRPr="00021661">
        <w:rPr>
          <w:rFonts w:ascii="Times New Roman" w:hAnsi="Times New Roman"/>
          <w:color w:val="000000"/>
          <w:kern w:val="0"/>
          <w:sz w:val="22"/>
          <w:lang w:val="lt-LT"/>
          <w14:ligatures w14:val="none"/>
        </w:rPr>
        <w:t xml:space="preserve"> </w:t>
      </w:r>
      <w:proofErr w:type="spellStart"/>
      <w:r w:rsidRPr="00021661">
        <w:rPr>
          <w:rFonts w:ascii="Times New Roman" w:hAnsi="Times New Roman"/>
          <w:color w:val="000000"/>
          <w:kern w:val="0"/>
          <w:sz w:val="22"/>
          <w:lang w:val="lt-LT"/>
          <w14:ligatures w14:val="none"/>
        </w:rPr>
        <w:t>Farmacéutica</w:t>
      </w:r>
      <w:proofErr w:type="spellEnd"/>
      <w:r w:rsidRPr="00021661">
        <w:rPr>
          <w:rFonts w:ascii="Times New Roman" w:hAnsi="Times New Roman"/>
          <w:color w:val="000000"/>
          <w:kern w:val="0"/>
          <w:sz w:val="22"/>
          <w:lang w:val="lt-LT"/>
          <w14:ligatures w14:val="none"/>
        </w:rPr>
        <w:t xml:space="preserve"> S.A.</w:t>
      </w:r>
    </w:p>
    <w:p w14:paraId="68E4470E"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Gran Via de les Corts Catalanes, 764</w:t>
      </w:r>
    </w:p>
    <w:p w14:paraId="1886C7E5"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08013 Barcelona</w:t>
      </w:r>
    </w:p>
    <w:p w14:paraId="05AF4D93"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color w:val="000000"/>
          <w:kern w:val="0"/>
          <w:sz w:val="22"/>
          <w:lang w:val="fr-CH"/>
          <w14:ligatures w14:val="none"/>
        </w:rPr>
        <w:t>Ispanija</w:t>
      </w:r>
    </w:p>
    <w:p w14:paraId="313FA86A" w14:textId="77777777" w:rsidR="00C16216" w:rsidRPr="00021661" w:rsidRDefault="00C16216" w:rsidP="00C16216">
      <w:pPr>
        <w:spacing w:after="0" w:line="240" w:lineRule="auto"/>
        <w:rPr>
          <w:rFonts w:ascii="Times New Roman" w:hAnsi="Times New Roman"/>
          <w:kern w:val="0"/>
          <w:sz w:val="22"/>
          <w:highlight w:val="yellow"/>
          <w:lang w:val="lt-LT"/>
          <w14:ligatures w14:val="none"/>
        </w:rPr>
      </w:pPr>
    </w:p>
    <w:p w14:paraId="722CC432" w14:textId="77777777" w:rsidR="00C16216" w:rsidRPr="00021661" w:rsidRDefault="00C16216" w:rsidP="00C16216">
      <w:pPr>
        <w:spacing w:after="0" w:line="240" w:lineRule="auto"/>
        <w:rPr>
          <w:rFonts w:ascii="Times New Roman" w:hAnsi="Times New Roman"/>
          <w:kern w:val="0"/>
          <w:sz w:val="22"/>
          <w:highlight w:val="yellow"/>
          <w:lang w:val="lt-LT"/>
          <w14:ligatures w14:val="none"/>
        </w:rPr>
      </w:pPr>
    </w:p>
    <w:p w14:paraId="3A6F9C43" w14:textId="77777777" w:rsidR="00C16216" w:rsidRPr="00021661" w:rsidRDefault="00C16216" w:rsidP="00C16216">
      <w:pPr>
        <w:suppressLineNumbers/>
        <w:spacing w:after="0" w:line="240" w:lineRule="auto"/>
        <w:ind w:left="567" w:hanging="567"/>
        <w:rPr>
          <w:rFonts w:ascii="Times New Roman" w:hAnsi="Times New Roman"/>
          <w:kern w:val="0"/>
          <w:sz w:val="22"/>
          <w:lang w:val="lt-LT"/>
          <w14:ligatures w14:val="none"/>
        </w:rPr>
      </w:pPr>
      <w:r w:rsidRPr="00021661">
        <w:rPr>
          <w:rFonts w:ascii="Times New Roman" w:hAnsi="Times New Roman"/>
          <w:b/>
          <w:kern w:val="0"/>
          <w:sz w:val="22"/>
          <w:lang w:val="lt-LT"/>
          <w14:ligatures w14:val="none"/>
        </w:rPr>
        <w:t>B.</w:t>
      </w:r>
      <w:r w:rsidRPr="00021661">
        <w:rPr>
          <w:rFonts w:ascii="Times New Roman" w:hAnsi="Times New Roman"/>
          <w:b/>
          <w:kern w:val="0"/>
          <w:sz w:val="22"/>
          <w:lang w:val="lt-LT"/>
          <w14:ligatures w14:val="none"/>
        </w:rPr>
        <w:tab/>
        <w:t xml:space="preserve">TIEKIMO IR VARTOJIMO SĄLYGOS AR APRIBOJIMAI </w:t>
      </w:r>
    </w:p>
    <w:p w14:paraId="66CA97F8" w14:textId="77777777" w:rsidR="00C16216" w:rsidRPr="00021661" w:rsidRDefault="00C16216" w:rsidP="00C16216">
      <w:pPr>
        <w:spacing w:after="0" w:line="240" w:lineRule="auto"/>
        <w:rPr>
          <w:rFonts w:ascii="Times New Roman" w:hAnsi="Times New Roman"/>
          <w:kern w:val="0"/>
          <w:sz w:val="22"/>
          <w:lang w:val="lt-LT"/>
          <w14:ligatures w14:val="none"/>
        </w:rPr>
      </w:pPr>
    </w:p>
    <w:p w14:paraId="0534F8F0" w14:textId="77777777" w:rsidR="00C16216" w:rsidRPr="00021661" w:rsidRDefault="00C16216" w:rsidP="00C16216">
      <w:pPr>
        <w:spacing w:after="0" w:line="240" w:lineRule="auto"/>
        <w:rPr>
          <w:rFonts w:ascii="Times New Roman" w:hAnsi="Times New Roman"/>
          <w:kern w:val="0"/>
          <w:sz w:val="22"/>
          <w:lang w:val="lt-LT"/>
          <w14:ligatures w14:val="none"/>
        </w:rPr>
      </w:pPr>
    </w:p>
    <w:p w14:paraId="5C3EBB9E" w14:textId="77777777" w:rsidR="00C16216" w:rsidRPr="00021661" w:rsidRDefault="00C16216" w:rsidP="00C16216">
      <w:pPr>
        <w:numPr>
          <w:ilvl w:val="12"/>
          <w:numId w:val="0"/>
        </w:num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Receptinis vaistinis preparatas.</w:t>
      </w:r>
    </w:p>
    <w:p w14:paraId="6DB09195" w14:textId="77777777" w:rsidR="00C16216" w:rsidRPr="00021661" w:rsidRDefault="00C16216" w:rsidP="00C16216">
      <w:pPr>
        <w:spacing w:after="0" w:line="240" w:lineRule="auto"/>
        <w:ind w:left="360"/>
        <w:rPr>
          <w:rFonts w:ascii="Times New Roman" w:hAnsi="Times New Roman"/>
          <w:kern w:val="0"/>
          <w:sz w:val="22"/>
          <w:lang w:val="lt-LT"/>
          <w14:ligatures w14:val="none"/>
        </w:rPr>
      </w:pPr>
    </w:p>
    <w:p w14:paraId="29CE04A1" w14:textId="77777777" w:rsidR="00C16216" w:rsidRPr="00021661" w:rsidRDefault="00C16216" w:rsidP="00C16216">
      <w:pPr>
        <w:spacing w:after="0" w:line="240" w:lineRule="auto"/>
        <w:ind w:left="360"/>
        <w:rPr>
          <w:rFonts w:ascii="Times New Roman" w:hAnsi="Times New Roman"/>
          <w:kern w:val="0"/>
          <w:sz w:val="22"/>
          <w:lang w:val="lt-LT"/>
          <w14:ligatures w14:val="none"/>
        </w:rPr>
      </w:pPr>
    </w:p>
    <w:p w14:paraId="5F9465EF" w14:textId="77777777" w:rsidR="00C16216" w:rsidRPr="00021661" w:rsidRDefault="00C16216" w:rsidP="00C16216">
      <w:pPr>
        <w:keepNext/>
        <w:keepLines/>
        <w:tabs>
          <w:tab w:val="left" w:pos="567"/>
          <w:tab w:val="left" w:pos="1620"/>
        </w:tabs>
        <w:spacing w:after="0" w:line="240" w:lineRule="auto"/>
        <w:ind w:left="567" w:hanging="567"/>
        <w:outlineLvl w:val="2"/>
        <w:rPr>
          <w:rFonts w:ascii="Times New Roman" w:hAnsi="Times New Roman"/>
          <w:b/>
          <w:kern w:val="28"/>
          <w:sz w:val="22"/>
          <w:lang w:val="lt-LT"/>
          <w14:ligatures w14:val="none"/>
        </w:rPr>
      </w:pPr>
      <w:bookmarkStart w:id="13" w:name="_Toc129243256"/>
      <w:bookmarkStart w:id="14" w:name="_Toc129243131"/>
      <w:r w:rsidRPr="00021661">
        <w:rPr>
          <w:rFonts w:ascii="Times New Roman" w:hAnsi="Times New Roman"/>
          <w:b/>
          <w:kern w:val="28"/>
          <w:sz w:val="22"/>
          <w:lang w:val="lt-LT"/>
          <w14:ligatures w14:val="none"/>
        </w:rPr>
        <w:t>•</w:t>
      </w:r>
      <w:r w:rsidRPr="00021661">
        <w:rPr>
          <w:rFonts w:ascii="Times New Roman" w:hAnsi="Times New Roman"/>
          <w:b/>
          <w:kern w:val="28"/>
          <w:sz w:val="22"/>
          <w:lang w:val="lt-LT"/>
          <w14:ligatures w14:val="none"/>
        </w:rPr>
        <w:tab/>
        <w:t>SĄLYGOS AR APRIBOJIMAI, SKIRTI SAUGIAM IR VEIKSMINGAM VAISTINIO PREPARATO VARTOJIMUI UŽTIKRINTI</w:t>
      </w:r>
      <w:bookmarkEnd w:id="13"/>
      <w:bookmarkEnd w:id="14"/>
    </w:p>
    <w:p w14:paraId="5B176CAC" w14:textId="77777777" w:rsidR="00C16216" w:rsidRPr="00021661" w:rsidRDefault="00C16216" w:rsidP="00C16216">
      <w:pPr>
        <w:tabs>
          <w:tab w:val="left" w:pos="1620"/>
        </w:tabs>
        <w:spacing w:after="0" w:line="240" w:lineRule="auto"/>
        <w:rPr>
          <w:rFonts w:ascii="Times New Roman" w:hAnsi="Times New Roman"/>
          <w:kern w:val="0"/>
          <w:sz w:val="22"/>
          <w:lang w:val="lt-LT"/>
          <w14:ligatures w14:val="none"/>
        </w:rPr>
      </w:pPr>
    </w:p>
    <w:p w14:paraId="2CB0DD13" w14:textId="77777777" w:rsidR="00C16216" w:rsidRPr="00021661" w:rsidRDefault="00C16216" w:rsidP="00C16216">
      <w:pPr>
        <w:spacing w:after="0" w:line="240" w:lineRule="auto"/>
        <w:ind w:left="360"/>
        <w:rPr>
          <w:rFonts w:ascii="Times New Roman" w:hAnsi="Times New Roman"/>
          <w:kern w:val="0"/>
          <w:sz w:val="22"/>
          <w:lang w:val="lt-LT"/>
          <w14:ligatures w14:val="none"/>
        </w:rPr>
      </w:pPr>
      <w:r w:rsidRPr="00021661">
        <w:rPr>
          <w:rFonts w:ascii="Times New Roman" w:hAnsi="Times New Roman"/>
          <w:kern w:val="0"/>
          <w:sz w:val="22"/>
          <w:lang w:val="lt-LT"/>
          <w14:ligatures w14:val="none"/>
        </w:rPr>
        <w:t>Nereikia.</w:t>
      </w:r>
    </w:p>
    <w:p w14:paraId="0385FD2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br w:type="page"/>
      </w:r>
    </w:p>
    <w:p w14:paraId="464D7EFC" w14:textId="77777777" w:rsidR="00C16216" w:rsidRPr="00021661" w:rsidRDefault="00C16216" w:rsidP="00C16216">
      <w:pPr>
        <w:spacing w:after="0" w:line="240" w:lineRule="auto"/>
        <w:rPr>
          <w:rFonts w:ascii="Times New Roman" w:hAnsi="Times New Roman"/>
          <w:kern w:val="0"/>
          <w:sz w:val="22"/>
          <w:lang w:val="lt-LT"/>
          <w14:ligatures w14:val="none"/>
        </w:rPr>
      </w:pPr>
    </w:p>
    <w:p w14:paraId="260D5DC5" w14:textId="77777777" w:rsidR="00C16216" w:rsidRPr="00021661" w:rsidRDefault="00C16216" w:rsidP="00C16216">
      <w:pPr>
        <w:spacing w:after="0" w:line="240" w:lineRule="auto"/>
        <w:rPr>
          <w:rFonts w:ascii="Times New Roman" w:hAnsi="Times New Roman"/>
          <w:kern w:val="0"/>
          <w:sz w:val="22"/>
          <w:lang w:val="lt-LT"/>
          <w14:ligatures w14:val="none"/>
        </w:rPr>
      </w:pPr>
    </w:p>
    <w:p w14:paraId="69D30855" w14:textId="77777777" w:rsidR="00C16216" w:rsidRPr="00021661" w:rsidRDefault="00C16216" w:rsidP="00C16216">
      <w:pPr>
        <w:spacing w:after="0" w:line="240" w:lineRule="auto"/>
        <w:rPr>
          <w:rFonts w:ascii="Times New Roman" w:hAnsi="Times New Roman"/>
          <w:kern w:val="0"/>
          <w:sz w:val="22"/>
          <w:lang w:val="lt-LT"/>
          <w14:ligatures w14:val="none"/>
        </w:rPr>
      </w:pPr>
    </w:p>
    <w:p w14:paraId="5FF3A6CE" w14:textId="77777777" w:rsidR="00C16216" w:rsidRPr="00021661" w:rsidRDefault="00C16216" w:rsidP="00C16216">
      <w:pPr>
        <w:spacing w:after="0" w:line="240" w:lineRule="auto"/>
        <w:rPr>
          <w:rFonts w:ascii="Times New Roman" w:hAnsi="Times New Roman"/>
          <w:kern w:val="0"/>
          <w:sz w:val="22"/>
          <w:lang w:val="lt-LT"/>
          <w14:ligatures w14:val="none"/>
        </w:rPr>
      </w:pPr>
    </w:p>
    <w:p w14:paraId="21530554" w14:textId="77777777" w:rsidR="00C16216" w:rsidRPr="00021661" w:rsidRDefault="00C16216" w:rsidP="00C16216">
      <w:pPr>
        <w:spacing w:after="0" w:line="240" w:lineRule="auto"/>
        <w:rPr>
          <w:rFonts w:ascii="Times New Roman" w:hAnsi="Times New Roman"/>
          <w:kern w:val="0"/>
          <w:sz w:val="22"/>
          <w:lang w:val="lt-LT"/>
          <w14:ligatures w14:val="none"/>
        </w:rPr>
      </w:pPr>
    </w:p>
    <w:p w14:paraId="09002EDA" w14:textId="77777777" w:rsidR="00C16216" w:rsidRPr="00021661" w:rsidRDefault="00C16216" w:rsidP="00C16216">
      <w:pPr>
        <w:spacing w:after="0" w:line="240" w:lineRule="auto"/>
        <w:rPr>
          <w:rFonts w:ascii="Times New Roman" w:hAnsi="Times New Roman"/>
          <w:kern w:val="0"/>
          <w:sz w:val="22"/>
          <w:lang w:val="lt-LT"/>
          <w14:ligatures w14:val="none"/>
        </w:rPr>
      </w:pPr>
    </w:p>
    <w:p w14:paraId="671211AC" w14:textId="77777777" w:rsidR="00C16216" w:rsidRPr="00021661" w:rsidRDefault="00C16216" w:rsidP="00C16216">
      <w:pPr>
        <w:spacing w:after="0" w:line="240" w:lineRule="auto"/>
        <w:rPr>
          <w:rFonts w:ascii="Times New Roman" w:hAnsi="Times New Roman"/>
          <w:kern w:val="0"/>
          <w:sz w:val="22"/>
          <w:lang w:val="lt-LT"/>
          <w14:ligatures w14:val="none"/>
        </w:rPr>
      </w:pPr>
    </w:p>
    <w:p w14:paraId="3B3CE154" w14:textId="77777777" w:rsidR="00C16216" w:rsidRPr="00021661" w:rsidRDefault="00C16216" w:rsidP="00C16216">
      <w:pPr>
        <w:spacing w:after="0" w:line="240" w:lineRule="auto"/>
        <w:rPr>
          <w:rFonts w:ascii="Times New Roman" w:hAnsi="Times New Roman"/>
          <w:kern w:val="0"/>
          <w:sz w:val="22"/>
          <w:lang w:val="lt-LT"/>
          <w14:ligatures w14:val="none"/>
        </w:rPr>
      </w:pPr>
    </w:p>
    <w:p w14:paraId="299D384C" w14:textId="77777777" w:rsidR="00C16216" w:rsidRPr="00021661" w:rsidRDefault="00C16216" w:rsidP="00C16216">
      <w:pPr>
        <w:spacing w:after="0" w:line="240" w:lineRule="auto"/>
        <w:rPr>
          <w:rFonts w:ascii="Times New Roman" w:hAnsi="Times New Roman"/>
          <w:kern w:val="0"/>
          <w:sz w:val="22"/>
          <w:lang w:val="lt-LT"/>
          <w14:ligatures w14:val="none"/>
        </w:rPr>
      </w:pPr>
    </w:p>
    <w:p w14:paraId="0F857ADA" w14:textId="77777777" w:rsidR="00C16216" w:rsidRPr="00021661" w:rsidRDefault="00C16216" w:rsidP="00C16216">
      <w:pPr>
        <w:spacing w:after="0" w:line="240" w:lineRule="auto"/>
        <w:rPr>
          <w:rFonts w:ascii="Times New Roman" w:hAnsi="Times New Roman"/>
          <w:kern w:val="0"/>
          <w:sz w:val="22"/>
          <w:lang w:val="lt-LT"/>
          <w14:ligatures w14:val="none"/>
        </w:rPr>
      </w:pPr>
    </w:p>
    <w:p w14:paraId="0EC6BC5D" w14:textId="77777777" w:rsidR="00C16216" w:rsidRPr="00021661" w:rsidRDefault="00C16216" w:rsidP="00C16216">
      <w:pPr>
        <w:spacing w:after="0" w:line="240" w:lineRule="auto"/>
        <w:rPr>
          <w:rFonts w:ascii="Times New Roman" w:hAnsi="Times New Roman"/>
          <w:kern w:val="0"/>
          <w:sz w:val="22"/>
          <w:lang w:val="lt-LT"/>
          <w14:ligatures w14:val="none"/>
        </w:rPr>
      </w:pPr>
    </w:p>
    <w:p w14:paraId="7934F3FA" w14:textId="77777777" w:rsidR="00C16216" w:rsidRPr="00021661" w:rsidRDefault="00C16216" w:rsidP="00C16216">
      <w:pPr>
        <w:spacing w:after="0" w:line="240" w:lineRule="auto"/>
        <w:rPr>
          <w:rFonts w:ascii="Times New Roman" w:hAnsi="Times New Roman"/>
          <w:kern w:val="0"/>
          <w:sz w:val="22"/>
          <w:lang w:val="lt-LT"/>
          <w14:ligatures w14:val="none"/>
        </w:rPr>
      </w:pPr>
    </w:p>
    <w:p w14:paraId="7F80C6DC" w14:textId="77777777" w:rsidR="00C16216" w:rsidRPr="00021661" w:rsidRDefault="00C16216" w:rsidP="00C16216">
      <w:pPr>
        <w:spacing w:after="0" w:line="240" w:lineRule="auto"/>
        <w:rPr>
          <w:rFonts w:ascii="Times New Roman" w:hAnsi="Times New Roman"/>
          <w:kern w:val="0"/>
          <w:sz w:val="22"/>
          <w:lang w:val="lt-LT"/>
          <w14:ligatures w14:val="none"/>
        </w:rPr>
      </w:pPr>
    </w:p>
    <w:p w14:paraId="0A59EEAB" w14:textId="77777777" w:rsidR="00C16216" w:rsidRPr="00021661" w:rsidRDefault="00C16216" w:rsidP="00C16216">
      <w:pPr>
        <w:spacing w:after="0" w:line="240" w:lineRule="auto"/>
        <w:rPr>
          <w:rFonts w:ascii="Times New Roman" w:hAnsi="Times New Roman"/>
          <w:kern w:val="0"/>
          <w:sz w:val="22"/>
          <w:lang w:val="lt-LT"/>
          <w14:ligatures w14:val="none"/>
        </w:rPr>
      </w:pPr>
    </w:p>
    <w:p w14:paraId="3725DCA1" w14:textId="77777777" w:rsidR="00C16216" w:rsidRPr="00021661" w:rsidRDefault="00C16216" w:rsidP="00C16216">
      <w:pPr>
        <w:spacing w:after="0" w:line="240" w:lineRule="auto"/>
        <w:rPr>
          <w:rFonts w:ascii="Times New Roman" w:hAnsi="Times New Roman"/>
          <w:kern w:val="0"/>
          <w:sz w:val="22"/>
          <w:lang w:val="lt-LT"/>
          <w14:ligatures w14:val="none"/>
        </w:rPr>
      </w:pPr>
    </w:p>
    <w:p w14:paraId="428DE368" w14:textId="77777777" w:rsidR="00C16216" w:rsidRPr="00021661" w:rsidRDefault="00C16216" w:rsidP="00C16216">
      <w:pPr>
        <w:spacing w:after="0" w:line="240" w:lineRule="auto"/>
        <w:rPr>
          <w:rFonts w:ascii="Times New Roman" w:hAnsi="Times New Roman"/>
          <w:kern w:val="0"/>
          <w:sz w:val="22"/>
          <w:lang w:val="lt-LT"/>
          <w14:ligatures w14:val="none"/>
        </w:rPr>
      </w:pPr>
    </w:p>
    <w:p w14:paraId="5859DB3B" w14:textId="77777777" w:rsidR="00C16216" w:rsidRPr="00021661" w:rsidRDefault="00C16216" w:rsidP="00C16216">
      <w:pPr>
        <w:spacing w:after="0" w:line="240" w:lineRule="auto"/>
        <w:rPr>
          <w:rFonts w:ascii="Times New Roman" w:hAnsi="Times New Roman"/>
          <w:kern w:val="0"/>
          <w:sz w:val="22"/>
          <w:lang w:val="lt-LT"/>
          <w14:ligatures w14:val="none"/>
        </w:rPr>
      </w:pPr>
    </w:p>
    <w:p w14:paraId="0A3C4718" w14:textId="77777777" w:rsidR="00C16216" w:rsidRPr="00021661" w:rsidRDefault="00C16216" w:rsidP="00C16216">
      <w:pPr>
        <w:spacing w:after="0" w:line="240" w:lineRule="auto"/>
        <w:rPr>
          <w:rFonts w:ascii="Times New Roman" w:hAnsi="Times New Roman"/>
          <w:kern w:val="0"/>
          <w:sz w:val="22"/>
          <w:lang w:val="lt-LT"/>
          <w14:ligatures w14:val="none"/>
        </w:rPr>
      </w:pPr>
    </w:p>
    <w:p w14:paraId="45802355" w14:textId="77777777" w:rsidR="00C16216" w:rsidRPr="00021661" w:rsidRDefault="00C16216" w:rsidP="00C16216">
      <w:pPr>
        <w:spacing w:after="0" w:line="240" w:lineRule="auto"/>
        <w:rPr>
          <w:rFonts w:ascii="Times New Roman" w:hAnsi="Times New Roman"/>
          <w:kern w:val="0"/>
          <w:sz w:val="22"/>
          <w:lang w:val="lt-LT"/>
          <w14:ligatures w14:val="none"/>
        </w:rPr>
      </w:pPr>
    </w:p>
    <w:p w14:paraId="5FD855E2" w14:textId="77777777" w:rsidR="00C16216" w:rsidRPr="00021661" w:rsidRDefault="00C16216" w:rsidP="00C16216">
      <w:pPr>
        <w:spacing w:after="0" w:line="240" w:lineRule="auto"/>
        <w:rPr>
          <w:rFonts w:ascii="Times New Roman" w:hAnsi="Times New Roman"/>
          <w:kern w:val="0"/>
          <w:sz w:val="22"/>
          <w:lang w:val="lt-LT"/>
          <w14:ligatures w14:val="none"/>
        </w:rPr>
      </w:pPr>
    </w:p>
    <w:p w14:paraId="0963AF6C" w14:textId="77777777" w:rsidR="00C16216" w:rsidRPr="00021661" w:rsidRDefault="00C16216" w:rsidP="00C16216">
      <w:pPr>
        <w:spacing w:after="0" w:line="240" w:lineRule="auto"/>
        <w:rPr>
          <w:rFonts w:ascii="Times New Roman" w:hAnsi="Times New Roman"/>
          <w:kern w:val="0"/>
          <w:sz w:val="22"/>
          <w:lang w:val="lt-LT"/>
          <w14:ligatures w14:val="none"/>
        </w:rPr>
      </w:pPr>
    </w:p>
    <w:p w14:paraId="504D806D" w14:textId="77777777" w:rsidR="00C16216" w:rsidRPr="00021661" w:rsidRDefault="00C16216" w:rsidP="00C16216">
      <w:pPr>
        <w:spacing w:after="0" w:line="240" w:lineRule="auto"/>
        <w:rPr>
          <w:rFonts w:ascii="Times New Roman" w:hAnsi="Times New Roman"/>
          <w:kern w:val="0"/>
          <w:sz w:val="22"/>
          <w:lang w:val="lt-LT"/>
          <w14:ligatures w14:val="none"/>
        </w:rPr>
      </w:pPr>
    </w:p>
    <w:p w14:paraId="4844A64C"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III PRIEDAS</w:t>
      </w:r>
    </w:p>
    <w:p w14:paraId="0CAC7D24"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5049852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ŽENKLINIMAS IR PAKUOTĖS LAPELIS</w:t>
      </w:r>
    </w:p>
    <w:p w14:paraId="2F85F00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br w:type="page"/>
      </w:r>
    </w:p>
    <w:p w14:paraId="4056F61E"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632CBD1B"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465F9757"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5C3DB8F9"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46EE1687"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36E30C5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3F5E250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19BF3DD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58B3E85F"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08E6761B"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0C4DAB6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1AB432E1"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0E10B3A3"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31C83C26"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69B83FAA"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5C6F4FFF"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355CD16A"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44DA98F0"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112A0954"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14B4A2B3"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70D275EE"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5503218C"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742ADBE3"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2B42801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 ŽENKLINIMAS</w:t>
      </w:r>
    </w:p>
    <w:p w14:paraId="31399AB3"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br w:type="page"/>
      </w:r>
    </w:p>
    <w:p w14:paraId="09F0876B"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p>
    <w:p w14:paraId="6B87C4CC"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 xml:space="preserve">Informacija ant </w:t>
      </w:r>
      <w:r w:rsidRPr="00021661">
        <w:rPr>
          <w:rFonts w:ascii="Times New Roman" w:hAnsi="Times New Roman"/>
          <w:b/>
          <w:kern w:val="0"/>
          <w:sz w:val="22"/>
          <w:lang w:val="lt-LT"/>
          <w14:ligatures w14:val="none"/>
        </w:rPr>
        <w:t>IŠORINĖS</w:t>
      </w:r>
      <w:r w:rsidRPr="00021661">
        <w:rPr>
          <w:rFonts w:ascii="Times New Roman" w:hAnsi="Times New Roman"/>
          <w:kern w:val="0"/>
          <w:sz w:val="22"/>
          <w:lang w:val="lt-LT"/>
          <w14:ligatures w14:val="none"/>
        </w:rPr>
        <w:t xml:space="preserve"> </w:t>
      </w:r>
      <w:r w:rsidRPr="00021661">
        <w:rPr>
          <w:rFonts w:ascii="Times New Roman" w:hAnsi="Times New Roman"/>
          <w:b/>
          <w:caps/>
          <w:kern w:val="0"/>
          <w:sz w:val="22"/>
          <w:lang w:val="lt-LT"/>
          <w14:ligatures w14:val="none"/>
        </w:rPr>
        <w:t xml:space="preserve">pakuotės </w:t>
      </w:r>
    </w:p>
    <w:p w14:paraId="5295B766"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kern w:val="0"/>
          <w:sz w:val="22"/>
          <w:lang w:val="lt-LT"/>
          <w14:ligatures w14:val="none"/>
        </w:rPr>
      </w:pPr>
    </w:p>
    <w:p w14:paraId="54A9B678"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IŠORINĖ dėžutė</w:t>
      </w:r>
    </w:p>
    <w:p w14:paraId="0DCA0173" w14:textId="77777777" w:rsidR="00C16216" w:rsidRPr="00021661" w:rsidRDefault="00C16216" w:rsidP="00C16216">
      <w:pPr>
        <w:spacing w:after="0" w:line="240" w:lineRule="auto"/>
        <w:rPr>
          <w:rFonts w:ascii="Times New Roman" w:hAnsi="Times New Roman"/>
          <w:kern w:val="0"/>
          <w:sz w:val="22"/>
          <w:lang w:val="lt-LT"/>
          <w14:ligatures w14:val="none"/>
        </w:rPr>
      </w:pPr>
    </w:p>
    <w:p w14:paraId="19A642D1" w14:textId="77777777" w:rsidR="00C16216" w:rsidRPr="00021661" w:rsidRDefault="00C16216" w:rsidP="00C16216">
      <w:pPr>
        <w:spacing w:after="0" w:line="240" w:lineRule="auto"/>
        <w:rPr>
          <w:rFonts w:ascii="Times New Roman" w:hAnsi="Times New Roman"/>
          <w:kern w:val="0"/>
          <w:sz w:val="22"/>
          <w:lang w:val="lt-LT"/>
          <w14:ligatures w14:val="none"/>
        </w:rPr>
      </w:pPr>
    </w:p>
    <w:p w14:paraId="1A5DFB95"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w:t>
      </w:r>
      <w:r w:rsidRPr="00021661">
        <w:rPr>
          <w:rFonts w:ascii="Times New Roman" w:hAnsi="Times New Roman"/>
          <w:b/>
          <w:caps/>
          <w:kern w:val="0"/>
          <w:sz w:val="22"/>
          <w:lang w:val="lt-LT"/>
          <w14:ligatures w14:val="none"/>
        </w:rPr>
        <w:tab/>
        <w:t>vaistinio preparato pavadinimas</w:t>
      </w:r>
    </w:p>
    <w:p w14:paraId="22894AB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0803075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tabletės</w:t>
      </w:r>
    </w:p>
    <w:p w14:paraId="773CB645" w14:textId="77777777" w:rsidR="00C16216" w:rsidRPr="00021661" w:rsidRDefault="00C16216" w:rsidP="00C16216">
      <w:pPr>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0,5 mg tabletės</w:t>
      </w:r>
    </w:p>
    <w:p w14:paraId="6F295AF7" w14:textId="77777777" w:rsidR="00C16216" w:rsidRPr="00021661" w:rsidRDefault="00C16216" w:rsidP="00C16216">
      <w:pPr>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0,75 mg tabletės</w:t>
      </w:r>
    </w:p>
    <w:p w14:paraId="2093B722" w14:textId="77777777" w:rsidR="00C16216" w:rsidRPr="00021661" w:rsidRDefault="00C16216" w:rsidP="00C16216">
      <w:pPr>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1,0 mg tabletės</w:t>
      </w:r>
    </w:p>
    <w:p w14:paraId="5DE56180" w14:textId="77777777" w:rsidR="00C16216" w:rsidRPr="00021661" w:rsidRDefault="00C16216" w:rsidP="00C16216">
      <w:pPr>
        <w:spacing w:after="0" w:line="240" w:lineRule="auto"/>
        <w:ind w:left="567" w:hanging="567"/>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everolimusum</w:t>
      </w:r>
    </w:p>
    <w:p w14:paraId="43DA56A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A3AEE68" w14:textId="77777777" w:rsidR="00C16216" w:rsidRPr="00021661" w:rsidRDefault="00C16216" w:rsidP="00C16216">
      <w:pPr>
        <w:spacing w:after="0" w:line="240" w:lineRule="auto"/>
        <w:rPr>
          <w:rFonts w:ascii="Times New Roman" w:hAnsi="Times New Roman"/>
          <w:kern w:val="0"/>
          <w:sz w:val="22"/>
          <w:lang w:val="lt-LT"/>
          <w14:ligatures w14:val="none"/>
        </w:rPr>
      </w:pPr>
    </w:p>
    <w:p w14:paraId="31D8C5ED"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2.</w:t>
      </w:r>
      <w:r w:rsidRPr="00021661">
        <w:rPr>
          <w:rFonts w:ascii="Times New Roman" w:hAnsi="Times New Roman"/>
          <w:b/>
          <w:caps/>
          <w:kern w:val="0"/>
          <w:sz w:val="22"/>
          <w:lang w:val="lt-LT"/>
          <w14:ligatures w14:val="none"/>
        </w:rPr>
        <w:tab/>
        <w:t xml:space="preserve">veikliOJI </w:t>
      </w:r>
      <w:r w:rsidRPr="00021661">
        <w:rPr>
          <w:rFonts w:ascii="Times New Roman" w:hAnsi="Times New Roman"/>
          <w:b/>
          <w:kern w:val="0"/>
          <w:sz w:val="22"/>
          <w:lang w:val="lt-LT"/>
          <w14:ligatures w14:val="none"/>
        </w:rPr>
        <w:t xml:space="preserve">(-IOS) </w:t>
      </w:r>
      <w:r w:rsidRPr="00021661">
        <w:rPr>
          <w:rFonts w:ascii="Times New Roman" w:hAnsi="Times New Roman"/>
          <w:b/>
          <w:caps/>
          <w:kern w:val="0"/>
          <w:sz w:val="22"/>
          <w:lang w:val="lt-LT"/>
          <w14:ligatures w14:val="none"/>
        </w:rPr>
        <w:t xml:space="preserve">medžiagA </w:t>
      </w:r>
      <w:r w:rsidRPr="00021661">
        <w:rPr>
          <w:rFonts w:ascii="Times New Roman" w:hAnsi="Times New Roman"/>
          <w:b/>
          <w:kern w:val="0"/>
          <w:sz w:val="22"/>
          <w:lang w:val="lt-LT"/>
          <w14:ligatures w14:val="none"/>
        </w:rPr>
        <w:t xml:space="preserve">(-OS) </w:t>
      </w:r>
      <w:r w:rsidRPr="00021661">
        <w:rPr>
          <w:rFonts w:ascii="Times New Roman" w:hAnsi="Times New Roman"/>
          <w:b/>
          <w:caps/>
          <w:kern w:val="0"/>
          <w:sz w:val="22"/>
          <w:lang w:val="lt-LT"/>
          <w14:ligatures w14:val="none"/>
        </w:rPr>
        <w:t xml:space="preserve">ir JOS </w:t>
      </w:r>
      <w:r w:rsidRPr="00021661">
        <w:rPr>
          <w:rFonts w:ascii="Times New Roman" w:hAnsi="Times New Roman"/>
          <w:b/>
          <w:kern w:val="0"/>
          <w:sz w:val="22"/>
          <w:lang w:val="lt-LT"/>
          <w14:ligatures w14:val="none"/>
        </w:rPr>
        <w:t xml:space="preserve">(-Ų) </w:t>
      </w:r>
      <w:r w:rsidRPr="00021661">
        <w:rPr>
          <w:rFonts w:ascii="Times New Roman" w:hAnsi="Times New Roman"/>
          <w:b/>
          <w:caps/>
          <w:kern w:val="0"/>
          <w:sz w:val="22"/>
          <w:lang w:val="lt-LT"/>
          <w14:ligatures w14:val="none"/>
        </w:rPr>
        <w:t xml:space="preserve">kiekis </w:t>
      </w:r>
      <w:r w:rsidRPr="00021661">
        <w:rPr>
          <w:rFonts w:ascii="Times New Roman" w:hAnsi="Times New Roman"/>
          <w:b/>
          <w:kern w:val="0"/>
          <w:sz w:val="22"/>
          <w:lang w:val="lt-LT"/>
          <w14:ligatures w14:val="none"/>
        </w:rPr>
        <w:t>(-IAI)</w:t>
      </w:r>
    </w:p>
    <w:p w14:paraId="642DED23"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p>
    <w:p w14:paraId="50EF41F6"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Vienoje tabletėje yra 0,25 mg everolimuzo.</w:t>
      </w:r>
    </w:p>
    <w:p w14:paraId="05C269F0" w14:textId="77777777" w:rsidR="00C16216" w:rsidRPr="00021661" w:rsidRDefault="00C16216" w:rsidP="00C16216">
      <w:pPr>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Vienoje tabletėje yra 0,5 mg everolimuzo.</w:t>
      </w:r>
    </w:p>
    <w:p w14:paraId="0E66E16D" w14:textId="77777777" w:rsidR="00C16216" w:rsidRPr="00021661" w:rsidRDefault="00C16216" w:rsidP="00C16216">
      <w:pPr>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Vienoje tabletėje yra 0,75 mg everolimuzo.</w:t>
      </w:r>
    </w:p>
    <w:p w14:paraId="1BE2BFC8" w14:textId="77777777" w:rsidR="00C16216" w:rsidRPr="00021661" w:rsidRDefault="00C16216" w:rsidP="00C16216">
      <w:pPr>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Vienoje tabletėje yra 1,0 mg everolimuzo.</w:t>
      </w:r>
    </w:p>
    <w:p w14:paraId="64E42370"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1F3059FA"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1CF8A0F1"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3.</w:t>
      </w:r>
      <w:r w:rsidRPr="00021661">
        <w:rPr>
          <w:rFonts w:ascii="Times New Roman" w:hAnsi="Times New Roman"/>
          <w:b/>
          <w:caps/>
          <w:kern w:val="0"/>
          <w:sz w:val="22"/>
          <w:lang w:val="lt-LT"/>
          <w14:ligatures w14:val="none"/>
        </w:rPr>
        <w:tab/>
        <w:t>pagalbinių medžiagų sąrašas</w:t>
      </w:r>
    </w:p>
    <w:p w14:paraId="0942FE38"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6A1F5474"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Sudėtyje yra laktozės monohidrato, bevandenės laktozės.</w:t>
      </w:r>
    </w:p>
    <w:p w14:paraId="4EF7C320"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Išsamesnę informaciją žr. pakuotės lapelyje.</w:t>
      </w:r>
    </w:p>
    <w:p w14:paraId="12058C6D" w14:textId="77777777" w:rsidR="00C16216" w:rsidRPr="00021661" w:rsidRDefault="00C16216" w:rsidP="00C16216">
      <w:pPr>
        <w:spacing w:after="0" w:line="240" w:lineRule="auto"/>
        <w:rPr>
          <w:rFonts w:ascii="Times New Roman" w:hAnsi="Times New Roman"/>
          <w:color w:val="000000"/>
          <w:kern w:val="0"/>
          <w:sz w:val="22"/>
          <w:lang w:val="lt-LT"/>
          <w14:ligatures w14:val="none"/>
        </w:rPr>
      </w:pPr>
    </w:p>
    <w:p w14:paraId="79E8F75A"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79663C04"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4.</w:t>
      </w:r>
      <w:r w:rsidRPr="00021661">
        <w:rPr>
          <w:rFonts w:ascii="Times New Roman" w:hAnsi="Times New Roman"/>
          <w:b/>
          <w:caps/>
          <w:kern w:val="0"/>
          <w:sz w:val="22"/>
          <w:lang w:val="lt-LT"/>
          <w14:ligatures w14:val="none"/>
        </w:rPr>
        <w:tab/>
        <w:t>farmacinė forma ir KIEKIS PAKUOTĖJE</w:t>
      </w:r>
    </w:p>
    <w:p w14:paraId="62195D43"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021BBE44" w14:textId="77777777" w:rsidR="00C16216" w:rsidRPr="00021661" w:rsidRDefault="00C16216" w:rsidP="00C16216">
      <w:pPr>
        <w:shd w:val="clear" w:color="auto" w:fill="D9D9D9"/>
        <w:tabs>
          <w:tab w:val="left" w:pos="915"/>
        </w:tabs>
        <w:spacing w:after="0" w:line="240" w:lineRule="auto"/>
        <w:rPr>
          <w:rFonts w:ascii="Times New Roman" w:hAnsi="Times New Roman"/>
          <w:color w:val="000000"/>
          <w:kern w:val="0"/>
          <w:sz w:val="22"/>
          <w:lang w:val="lt-LT"/>
          <w14:ligatures w14:val="none"/>
        </w:rPr>
      </w:pPr>
      <w:r w:rsidRPr="00021661">
        <w:rPr>
          <w:rFonts w:ascii="Times New Roman" w:hAnsi="Times New Roman"/>
          <w:color w:val="000000"/>
          <w:kern w:val="0"/>
          <w:sz w:val="22"/>
          <w:lang w:val="lt-LT"/>
          <w14:ligatures w14:val="none"/>
        </w:rPr>
        <w:t xml:space="preserve">50 tablečių </w:t>
      </w:r>
    </w:p>
    <w:p w14:paraId="7D5EF1E5" w14:textId="77777777" w:rsidR="00C16216" w:rsidRPr="00021661" w:rsidRDefault="00C16216" w:rsidP="00C16216">
      <w:pPr>
        <w:tabs>
          <w:tab w:val="left" w:pos="915"/>
        </w:tabs>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60 tablečių</w:t>
      </w:r>
      <w:r w:rsidRPr="00021661">
        <w:rPr>
          <w:rFonts w:ascii="Times New Roman" w:hAnsi="Times New Roman"/>
          <w:color w:val="000000"/>
          <w:kern w:val="0"/>
          <w:sz w:val="22"/>
          <w:shd w:val="clear" w:color="auto" w:fill="B3B3B3"/>
          <w:lang w:val="lt-LT"/>
          <w14:ligatures w14:val="none"/>
        </w:rPr>
        <w:t xml:space="preserve"> </w:t>
      </w:r>
    </w:p>
    <w:p w14:paraId="3E72CB11" w14:textId="77777777" w:rsidR="00C16216" w:rsidRPr="00021661" w:rsidRDefault="00C16216" w:rsidP="00C16216">
      <w:pPr>
        <w:shd w:val="clear" w:color="auto" w:fill="D9D9D9"/>
        <w:tabs>
          <w:tab w:val="left" w:pos="915"/>
        </w:tabs>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100 tablečių</w:t>
      </w:r>
      <w:r w:rsidRPr="00021661">
        <w:rPr>
          <w:rFonts w:ascii="Times New Roman" w:hAnsi="Times New Roman"/>
          <w:color w:val="000000"/>
          <w:kern w:val="0"/>
          <w:sz w:val="22"/>
          <w:shd w:val="clear" w:color="auto" w:fill="B3B3B3"/>
          <w:lang w:val="lt-LT"/>
          <w14:ligatures w14:val="none"/>
        </w:rPr>
        <w:t xml:space="preserve"> </w:t>
      </w:r>
    </w:p>
    <w:p w14:paraId="54E512BB" w14:textId="77777777" w:rsidR="00C16216" w:rsidRPr="00021661" w:rsidRDefault="00C16216" w:rsidP="00C16216">
      <w:pPr>
        <w:shd w:val="clear" w:color="auto" w:fill="D9D9D9"/>
        <w:tabs>
          <w:tab w:val="left" w:pos="915"/>
        </w:tabs>
        <w:spacing w:after="0" w:line="240" w:lineRule="auto"/>
        <w:rPr>
          <w:rFonts w:ascii="Times New Roman" w:hAnsi="Times New Roman"/>
          <w:color w:val="000000"/>
          <w:kern w:val="0"/>
          <w:sz w:val="22"/>
          <w:shd w:val="clear" w:color="auto" w:fill="B3B3B3"/>
          <w:lang w:val="lt-LT"/>
          <w14:ligatures w14:val="none"/>
        </w:rPr>
      </w:pPr>
      <w:r w:rsidRPr="00021661">
        <w:rPr>
          <w:rFonts w:ascii="Times New Roman" w:hAnsi="Times New Roman"/>
          <w:color w:val="000000"/>
          <w:kern w:val="0"/>
          <w:sz w:val="22"/>
          <w:lang w:val="lt-LT"/>
          <w14:ligatures w14:val="none"/>
        </w:rPr>
        <w:t>250 tablečių</w:t>
      </w:r>
    </w:p>
    <w:p w14:paraId="730C7BAD"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40F1A3B1"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1121A348"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5.</w:t>
      </w:r>
      <w:r w:rsidRPr="00021661">
        <w:rPr>
          <w:rFonts w:ascii="Times New Roman" w:hAnsi="Times New Roman"/>
          <w:b/>
          <w:caps/>
          <w:kern w:val="0"/>
          <w:sz w:val="22"/>
          <w:lang w:val="lt-LT"/>
          <w14:ligatures w14:val="none"/>
        </w:rPr>
        <w:tab/>
        <w:t>vartojimo METODAS IR būdas (-AI)</w:t>
      </w:r>
    </w:p>
    <w:p w14:paraId="5281BCCC"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5634CE6D"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Vartoti per burną.</w:t>
      </w:r>
    </w:p>
    <w:p w14:paraId="42E01027"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Prieš vartojimą perskaitykite pakuotės lapelį.</w:t>
      </w:r>
    </w:p>
    <w:p w14:paraId="28D878DE" w14:textId="77777777" w:rsidR="00C16216" w:rsidRPr="00021661" w:rsidRDefault="00C16216" w:rsidP="00C16216">
      <w:pPr>
        <w:spacing w:after="0" w:line="240" w:lineRule="auto"/>
        <w:rPr>
          <w:rFonts w:ascii="Times New Roman" w:hAnsi="Times New Roman"/>
          <w:kern w:val="0"/>
          <w:sz w:val="22"/>
          <w:lang w:val="lt-LT"/>
          <w14:ligatures w14:val="none"/>
        </w:rPr>
      </w:pPr>
    </w:p>
    <w:p w14:paraId="13A1A82E" w14:textId="77777777" w:rsidR="00C16216" w:rsidRPr="00021661" w:rsidRDefault="00C16216" w:rsidP="00C16216">
      <w:pPr>
        <w:spacing w:after="0" w:line="240" w:lineRule="auto"/>
        <w:rPr>
          <w:rFonts w:ascii="Times New Roman" w:hAnsi="Times New Roman"/>
          <w:kern w:val="0"/>
          <w:sz w:val="22"/>
          <w:lang w:val="lt-LT"/>
          <w14:ligatures w14:val="none"/>
        </w:rPr>
      </w:pPr>
    </w:p>
    <w:p w14:paraId="3BBDA3C9"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6.</w:t>
      </w:r>
      <w:r w:rsidRPr="00021661">
        <w:rPr>
          <w:rFonts w:ascii="Times New Roman" w:hAnsi="Times New Roman"/>
          <w:b/>
          <w:caps/>
          <w:kern w:val="0"/>
          <w:sz w:val="22"/>
          <w:lang w:val="lt-LT"/>
          <w14:ligatures w14:val="none"/>
        </w:rPr>
        <w:tab/>
        <w:t>SPECIALUS Įspėjimas</w:t>
      </w:r>
      <w:r w:rsidRPr="00021661">
        <w:rPr>
          <w:rFonts w:ascii="Times New Roman" w:hAnsi="Times New Roman"/>
          <w:kern w:val="0"/>
          <w:sz w:val="22"/>
          <w:lang w:val="lt-LT"/>
          <w14:ligatures w14:val="none"/>
        </w:rPr>
        <w:t xml:space="preserve">, </w:t>
      </w:r>
      <w:r w:rsidRPr="00021661">
        <w:rPr>
          <w:rFonts w:ascii="Times New Roman" w:hAnsi="Times New Roman"/>
          <w:b/>
          <w:kern w:val="0"/>
          <w:sz w:val="22"/>
          <w:lang w:val="lt-LT"/>
          <w14:ligatures w14:val="none"/>
        </w:rPr>
        <w:t xml:space="preserve">KAD VAISTINĮ PREPARATĄ BŪTINA LAIKYTI </w:t>
      </w:r>
      <w:r w:rsidRPr="00021661">
        <w:rPr>
          <w:rFonts w:ascii="Times New Roman" w:hAnsi="Times New Roman"/>
          <w:b/>
          <w:caps/>
          <w:kern w:val="0"/>
          <w:sz w:val="22"/>
          <w:lang w:val="lt-LT"/>
          <w14:ligatures w14:val="none"/>
        </w:rPr>
        <w:t>vaikams nepastebimoje IR nepasiekiamoje vietoje</w:t>
      </w:r>
    </w:p>
    <w:p w14:paraId="75411CE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DFE9D50" w14:textId="77777777" w:rsidR="00C16216" w:rsidRPr="00021661" w:rsidRDefault="00C16216" w:rsidP="00C16216">
      <w:pPr>
        <w:spacing w:after="0" w:line="240" w:lineRule="auto"/>
        <w:ind w:left="567" w:hanging="567"/>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Laikyti vaikams nepastebimoje ir nepasiekiamoje vietoje.</w:t>
      </w:r>
    </w:p>
    <w:p w14:paraId="0BE5E659" w14:textId="77777777" w:rsidR="00C16216" w:rsidRPr="00021661" w:rsidRDefault="00C16216" w:rsidP="00C16216">
      <w:pPr>
        <w:spacing w:after="0" w:line="240" w:lineRule="auto"/>
        <w:rPr>
          <w:rFonts w:ascii="Times New Roman" w:hAnsi="Times New Roman"/>
          <w:kern w:val="0"/>
          <w:sz w:val="22"/>
          <w:lang w:val="lt-LT"/>
          <w14:ligatures w14:val="none"/>
        </w:rPr>
      </w:pPr>
    </w:p>
    <w:p w14:paraId="0DC2A779" w14:textId="77777777" w:rsidR="00C16216" w:rsidRPr="00021661" w:rsidRDefault="00C16216" w:rsidP="00C16216">
      <w:pPr>
        <w:spacing w:after="0" w:line="240" w:lineRule="auto"/>
        <w:rPr>
          <w:rFonts w:ascii="Times New Roman" w:hAnsi="Times New Roman"/>
          <w:kern w:val="0"/>
          <w:sz w:val="22"/>
          <w:lang w:val="lt-LT"/>
          <w14:ligatures w14:val="none"/>
        </w:rPr>
      </w:pPr>
    </w:p>
    <w:p w14:paraId="7F9F76D7"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7.</w:t>
      </w:r>
      <w:r w:rsidRPr="00021661">
        <w:rPr>
          <w:rFonts w:ascii="Times New Roman" w:hAnsi="Times New Roman"/>
          <w:b/>
          <w:caps/>
          <w:kern w:val="0"/>
          <w:sz w:val="22"/>
          <w:lang w:val="lt-LT"/>
          <w14:ligatures w14:val="none"/>
        </w:rPr>
        <w:tab/>
        <w:t>kitas (-i) specialus (-ŪS) Įspėjimas (AI) (jei reikia)</w:t>
      </w:r>
    </w:p>
    <w:p w14:paraId="239F048D"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267E652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9FC1B8E"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8.</w:t>
      </w:r>
      <w:r w:rsidRPr="00021661">
        <w:rPr>
          <w:rFonts w:ascii="Times New Roman" w:hAnsi="Times New Roman"/>
          <w:b/>
          <w:caps/>
          <w:kern w:val="0"/>
          <w:sz w:val="22"/>
          <w:lang w:val="lt-LT"/>
          <w14:ligatures w14:val="none"/>
        </w:rPr>
        <w:tab/>
        <w:t>tinkamumo laikas</w:t>
      </w:r>
    </w:p>
    <w:p w14:paraId="37B9F6D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74408C25" w14:textId="77777777" w:rsidR="00C16216" w:rsidRPr="00021661" w:rsidRDefault="00C16216" w:rsidP="00C16216">
      <w:pPr>
        <w:spacing w:after="0" w:line="240" w:lineRule="auto"/>
        <w:ind w:left="567" w:hanging="567"/>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EXP {mm MMMM}</w:t>
      </w:r>
    </w:p>
    <w:p w14:paraId="6B4D5E0D" w14:textId="77777777" w:rsidR="00C16216" w:rsidRPr="00021661" w:rsidRDefault="00C16216" w:rsidP="00C16216">
      <w:pPr>
        <w:tabs>
          <w:tab w:val="left" w:pos="795"/>
        </w:tabs>
        <w:spacing w:after="0" w:line="240" w:lineRule="auto"/>
        <w:ind w:left="567" w:hanging="567"/>
        <w:rPr>
          <w:rFonts w:ascii="Times New Roman" w:hAnsi="Times New Roman"/>
          <w:kern w:val="0"/>
          <w:sz w:val="22"/>
          <w:lang w:val="lt-LT"/>
          <w14:ligatures w14:val="none"/>
        </w:rPr>
      </w:pPr>
    </w:p>
    <w:p w14:paraId="121E073F" w14:textId="77777777" w:rsidR="00C16216" w:rsidRPr="00021661" w:rsidRDefault="00C16216" w:rsidP="00C16216">
      <w:pPr>
        <w:spacing w:after="0" w:line="240" w:lineRule="auto"/>
        <w:rPr>
          <w:rFonts w:ascii="Times New Roman" w:hAnsi="Times New Roman"/>
          <w:kern w:val="0"/>
          <w:sz w:val="22"/>
          <w:lang w:val="lt-LT"/>
          <w14:ligatures w14:val="none"/>
        </w:rPr>
      </w:pPr>
    </w:p>
    <w:p w14:paraId="2508AC5E"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9.</w:t>
      </w:r>
      <w:r w:rsidRPr="00021661">
        <w:rPr>
          <w:rFonts w:ascii="Times New Roman" w:hAnsi="Times New Roman"/>
          <w:b/>
          <w:caps/>
          <w:kern w:val="0"/>
          <w:sz w:val="22"/>
          <w:lang w:val="lt-LT"/>
          <w14:ligatures w14:val="none"/>
        </w:rPr>
        <w:tab/>
        <w:t>SPECIALIOS laikymo sąlygos</w:t>
      </w:r>
    </w:p>
    <w:p w14:paraId="58C959A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F805A4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Šio vaisto laikymui specialių temperatūros sąlygų nereikalaujama.</w:t>
      </w:r>
    </w:p>
    <w:p w14:paraId="3A13C84E" w14:textId="77777777" w:rsidR="00C16216" w:rsidRPr="00021661" w:rsidRDefault="00C16216" w:rsidP="00C16216">
      <w:pPr>
        <w:tabs>
          <w:tab w:val="left" w:pos="1455"/>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color w:val="000000"/>
          <w:kern w:val="0"/>
          <w:sz w:val="22"/>
          <w:lang w:val="lt-LT"/>
          <w14:ligatures w14:val="none"/>
        </w:rPr>
        <w:t>Laikyti gamintojo pakuotėje, kad vaistas būtų apsaugotas nuo šviesos ir drėgmės.</w:t>
      </w:r>
    </w:p>
    <w:p w14:paraId="23F83DDE" w14:textId="77777777" w:rsidR="00C16216" w:rsidRPr="00021661" w:rsidRDefault="00C16216" w:rsidP="00C16216">
      <w:pPr>
        <w:spacing w:after="0" w:line="240" w:lineRule="auto"/>
        <w:rPr>
          <w:rFonts w:ascii="Times New Roman" w:hAnsi="Times New Roman"/>
          <w:kern w:val="0"/>
          <w:sz w:val="22"/>
          <w:lang w:val="lt-LT"/>
          <w14:ligatures w14:val="none"/>
        </w:rPr>
      </w:pPr>
    </w:p>
    <w:p w14:paraId="056A25D9" w14:textId="77777777" w:rsidR="00C16216" w:rsidRPr="00021661" w:rsidRDefault="00C16216" w:rsidP="00C16216">
      <w:pPr>
        <w:spacing w:after="0" w:line="240" w:lineRule="auto"/>
        <w:rPr>
          <w:rFonts w:ascii="Times New Roman" w:hAnsi="Times New Roman"/>
          <w:kern w:val="0"/>
          <w:sz w:val="22"/>
          <w:lang w:val="lt-LT"/>
          <w14:ligatures w14:val="none"/>
        </w:rPr>
      </w:pPr>
    </w:p>
    <w:p w14:paraId="543AB226"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10.</w:t>
      </w:r>
      <w:r w:rsidRPr="00021661">
        <w:rPr>
          <w:rFonts w:ascii="Times New Roman" w:hAnsi="Times New Roman"/>
          <w:b/>
          <w:caps/>
          <w:kern w:val="0"/>
          <w:sz w:val="22"/>
          <w:lang w:val="lt-LT"/>
          <w14:ligatures w14:val="none"/>
        </w:rPr>
        <w:tab/>
        <w:t>specialios atsargumo priemonės</w:t>
      </w:r>
      <w:r w:rsidRPr="00021661">
        <w:rPr>
          <w:rFonts w:ascii="Times New Roman" w:hAnsi="Times New Roman"/>
          <w:b/>
          <w:kern w:val="0"/>
          <w:sz w:val="22"/>
          <w:lang w:val="lt-LT"/>
          <w14:ligatures w14:val="none"/>
        </w:rPr>
        <w:t xml:space="preserve"> </w:t>
      </w:r>
      <w:r w:rsidRPr="00021661">
        <w:rPr>
          <w:rFonts w:ascii="Times New Roman" w:hAnsi="Times New Roman"/>
          <w:b/>
          <w:caps/>
          <w:kern w:val="0"/>
          <w:sz w:val="22"/>
          <w:lang w:val="lt-LT"/>
          <w14:ligatures w14:val="none"/>
        </w:rPr>
        <w:t>DĖL NESUVARTOTO VAISTINIO PREPARATO AR JO ATLIEKŲ TVARKYMO</w:t>
      </w:r>
      <w:r w:rsidRPr="00021661">
        <w:rPr>
          <w:rFonts w:ascii="Times New Roman" w:hAnsi="Times New Roman"/>
          <w:caps/>
          <w:kern w:val="0"/>
          <w:sz w:val="22"/>
          <w:lang w:val="lt-LT"/>
          <w14:ligatures w14:val="none"/>
        </w:rPr>
        <w:t xml:space="preserve"> </w:t>
      </w:r>
      <w:r w:rsidRPr="00021661">
        <w:rPr>
          <w:rFonts w:ascii="Times New Roman" w:hAnsi="Times New Roman"/>
          <w:b/>
          <w:caps/>
          <w:kern w:val="0"/>
          <w:sz w:val="22"/>
          <w:lang w:val="lt-LT"/>
          <w14:ligatures w14:val="none"/>
        </w:rPr>
        <w:t>(jei reikia)</w:t>
      </w:r>
    </w:p>
    <w:p w14:paraId="6AD13E1C" w14:textId="77777777" w:rsidR="00C16216" w:rsidRPr="00021661" w:rsidRDefault="00C16216" w:rsidP="00C16216">
      <w:pPr>
        <w:spacing w:after="0" w:line="240" w:lineRule="auto"/>
        <w:rPr>
          <w:rFonts w:ascii="Times New Roman" w:hAnsi="Times New Roman"/>
          <w:caps/>
          <w:kern w:val="0"/>
          <w:sz w:val="22"/>
          <w:lang w:val="lt-LT"/>
          <w14:ligatures w14:val="none"/>
        </w:rPr>
      </w:pPr>
    </w:p>
    <w:p w14:paraId="78489DFF" w14:textId="77777777" w:rsidR="00C16216" w:rsidRPr="00021661" w:rsidRDefault="00C16216" w:rsidP="00C16216">
      <w:pPr>
        <w:spacing w:after="0" w:line="240" w:lineRule="auto"/>
        <w:rPr>
          <w:rFonts w:ascii="Times New Roman" w:hAnsi="Times New Roman"/>
          <w:caps/>
          <w:kern w:val="0"/>
          <w:sz w:val="22"/>
          <w:lang w:val="lt-LT"/>
          <w14:ligatures w14:val="none"/>
        </w:rPr>
      </w:pPr>
    </w:p>
    <w:p w14:paraId="14E23A26"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11.</w:t>
      </w:r>
      <w:r w:rsidRPr="00021661">
        <w:rPr>
          <w:rFonts w:ascii="Times New Roman" w:hAnsi="Times New Roman"/>
          <w:b/>
          <w:caps/>
          <w:kern w:val="0"/>
          <w:sz w:val="22"/>
          <w:lang w:val="lt-LT"/>
          <w14:ligatures w14:val="none"/>
        </w:rPr>
        <w:tab/>
        <w:t>REGISTRUOTOJO pavadinimas ir adresas</w:t>
      </w:r>
    </w:p>
    <w:p w14:paraId="45DD76AE"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5C1ED7DC" w14:textId="77777777" w:rsidR="00C16216" w:rsidRPr="00021661" w:rsidRDefault="00C16216" w:rsidP="00C16216">
      <w:pPr>
        <w:spacing w:after="0" w:line="240" w:lineRule="auto"/>
        <w:jc w:val="both"/>
        <w:rPr>
          <w:rFonts w:ascii="Times New Roman" w:hAnsi="Times New Roman"/>
          <w:kern w:val="0"/>
          <w:sz w:val="22"/>
          <w:lang w:val="es-ES"/>
          <w14:ligatures w14:val="none"/>
        </w:rPr>
      </w:pPr>
      <w:r w:rsidRPr="00021661">
        <w:rPr>
          <w:rFonts w:ascii="Times New Roman" w:hAnsi="Times New Roman"/>
          <w:kern w:val="0"/>
          <w:sz w:val="22"/>
          <w:lang w:val="es-ES"/>
          <w14:ligatures w14:val="none"/>
        </w:rPr>
        <w:t xml:space="preserve">SIA </w:t>
      </w:r>
      <w:r w:rsidRPr="00021661">
        <w:rPr>
          <w:rFonts w:ascii="Times New Roman" w:hAnsi="Times New Roman"/>
          <w:kern w:val="0"/>
          <w:sz w:val="22"/>
          <w:lang w:val="et-EE"/>
          <w14:ligatures w14:val="none"/>
        </w:rPr>
        <w:t>Novartis Baltics</w:t>
      </w:r>
    </w:p>
    <w:p w14:paraId="264C0D48" w14:textId="77777777" w:rsidR="00C16216" w:rsidRPr="00021661" w:rsidRDefault="00C16216" w:rsidP="00C1621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Skanstes iela 25</w:t>
      </w:r>
    </w:p>
    <w:p w14:paraId="4EA64E62" w14:textId="77777777" w:rsidR="00C16216" w:rsidRPr="00021661" w:rsidRDefault="00C16216" w:rsidP="00C16216">
      <w:pPr>
        <w:widowControl w:val="0"/>
        <w:suppressLineNumbers/>
        <w:suppressAutoHyphens/>
        <w:spacing w:after="0" w:line="240" w:lineRule="auto"/>
        <w:rPr>
          <w:rFonts w:ascii="Times New Roman" w:hAnsi="Times New Roman"/>
          <w:kern w:val="0"/>
          <w:sz w:val="22"/>
          <w:lang w:val="it-IT"/>
          <w14:ligatures w14:val="none"/>
        </w:rPr>
      </w:pPr>
      <w:r w:rsidRPr="00021661">
        <w:rPr>
          <w:rFonts w:ascii="Times New Roman" w:hAnsi="Times New Roman"/>
          <w:kern w:val="0"/>
          <w:sz w:val="22"/>
          <w:lang w:val="it-IT"/>
          <w14:ligatures w14:val="none"/>
        </w:rPr>
        <w:t>LV-1013, Rīga</w:t>
      </w:r>
    </w:p>
    <w:p w14:paraId="5D19ED87"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it-IT"/>
          <w14:ligatures w14:val="none"/>
        </w:rPr>
        <w:t>Latvija</w:t>
      </w:r>
    </w:p>
    <w:p w14:paraId="46BA2B69" w14:textId="77777777" w:rsidR="00C16216" w:rsidRPr="00021661" w:rsidRDefault="00C16216" w:rsidP="00C16216">
      <w:pPr>
        <w:spacing w:after="0" w:line="240" w:lineRule="auto"/>
        <w:rPr>
          <w:rFonts w:ascii="Times New Roman" w:hAnsi="Times New Roman"/>
          <w:caps/>
          <w:kern w:val="0"/>
          <w:sz w:val="22"/>
          <w:lang w:val="lt-LT"/>
          <w14:ligatures w14:val="none"/>
        </w:rPr>
      </w:pPr>
    </w:p>
    <w:p w14:paraId="6F202D0A" w14:textId="77777777" w:rsidR="00C16216" w:rsidRPr="00021661" w:rsidRDefault="00C16216" w:rsidP="00C16216">
      <w:pPr>
        <w:spacing w:after="0" w:line="240" w:lineRule="auto"/>
        <w:rPr>
          <w:rFonts w:ascii="Times New Roman" w:hAnsi="Times New Roman"/>
          <w:caps/>
          <w:kern w:val="0"/>
          <w:sz w:val="22"/>
          <w:lang w:val="lt-LT"/>
          <w14:ligatures w14:val="none"/>
        </w:rPr>
      </w:pPr>
    </w:p>
    <w:p w14:paraId="406CC6ED"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12.</w:t>
      </w:r>
      <w:r w:rsidRPr="00021661">
        <w:rPr>
          <w:rFonts w:ascii="Times New Roman" w:hAnsi="Times New Roman"/>
          <w:b/>
          <w:caps/>
          <w:kern w:val="0"/>
          <w:sz w:val="22"/>
          <w:lang w:val="lt-LT"/>
          <w14:ligatures w14:val="none"/>
        </w:rPr>
        <w:tab/>
        <w:t xml:space="preserve">REGISTRACIJOS </w:t>
      </w:r>
      <w:r w:rsidRPr="00021661">
        <w:rPr>
          <w:rFonts w:ascii="Times New Roman" w:hAnsi="Times New Roman"/>
          <w:b/>
          <w:kern w:val="0"/>
          <w:sz w:val="22"/>
          <w:lang w:val="lt-LT"/>
          <w14:ligatures w14:val="none"/>
        </w:rPr>
        <w:t>PAŽYMĖJIMO NUMERIS (-IAI)</w:t>
      </w:r>
    </w:p>
    <w:p w14:paraId="28185A53" w14:textId="77777777" w:rsidR="00C16216" w:rsidRPr="00021661" w:rsidRDefault="00C16216" w:rsidP="00C16216">
      <w:pPr>
        <w:spacing w:after="0" w:line="240" w:lineRule="auto"/>
        <w:ind w:left="567" w:hanging="567"/>
        <w:rPr>
          <w:rFonts w:ascii="Times New Roman" w:hAnsi="Times New Roman"/>
          <w:kern w:val="0"/>
          <w:sz w:val="22"/>
          <w:u w:val="single"/>
          <w:lang w:val="lt-LT"/>
          <w14:ligatures w14:val="none"/>
        </w:rPr>
      </w:pPr>
    </w:p>
    <w:p w14:paraId="494DEF07"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0,25 mg tabletės:</w:t>
      </w:r>
    </w:p>
    <w:p w14:paraId="4DD7C751"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LT/1/05/0321/001 – N50</w:t>
      </w:r>
    </w:p>
    <w:p w14:paraId="6A065E37"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lang w:val="lt-LT"/>
          <w14:ligatures w14:val="none"/>
        </w:rPr>
        <w:t xml:space="preserve">LT/1/05/0321/002 </w:t>
      </w:r>
      <w:r w:rsidRPr="00021661">
        <w:rPr>
          <w:rFonts w:ascii="Times New Roman" w:hAnsi="Times New Roman"/>
          <w:kern w:val="0"/>
          <w:sz w:val="22"/>
          <w:shd w:val="clear" w:color="auto" w:fill="D9D9D9"/>
          <w:lang w:val="lt-LT"/>
          <w14:ligatures w14:val="none"/>
        </w:rPr>
        <w:t>– N60</w:t>
      </w:r>
    </w:p>
    <w:p w14:paraId="1159647C"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LT/1/05/0321/003 – N100</w:t>
      </w:r>
    </w:p>
    <w:p w14:paraId="2D70B03B"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LT/1/05/0321/004 – N250</w:t>
      </w:r>
    </w:p>
    <w:p w14:paraId="57259056"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p>
    <w:p w14:paraId="571F2954"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0,5 mg tabletės:</w:t>
      </w:r>
    </w:p>
    <w:p w14:paraId="61815F8B"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LT/1/05/0321/005 – N50</w:t>
      </w:r>
    </w:p>
    <w:p w14:paraId="3B3B4425"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lang w:val="lt-LT"/>
          <w14:ligatures w14:val="none"/>
        </w:rPr>
        <w:t xml:space="preserve">LT/1/05/0321/006 </w:t>
      </w:r>
      <w:r w:rsidRPr="00021661">
        <w:rPr>
          <w:rFonts w:ascii="Times New Roman" w:hAnsi="Times New Roman"/>
          <w:kern w:val="0"/>
          <w:sz w:val="22"/>
          <w:shd w:val="clear" w:color="auto" w:fill="D9D9D9"/>
          <w:lang w:val="lt-LT"/>
          <w14:ligatures w14:val="none"/>
        </w:rPr>
        <w:t>– N60</w:t>
      </w:r>
    </w:p>
    <w:p w14:paraId="6BB20173"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LT/1/05/0321/007 – N100</w:t>
      </w:r>
    </w:p>
    <w:p w14:paraId="26EE99F5"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LT/1/05/0321/008 – N250</w:t>
      </w:r>
    </w:p>
    <w:p w14:paraId="2A95052D"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p>
    <w:p w14:paraId="31F45987"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0,75 mg tabletės:</w:t>
      </w:r>
    </w:p>
    <w:p w14:paraId="061B6324"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LT/1/05/0321/009 – N50</w:t>
      </w:r>
    </w:p>
    <w:p w14:paraId="63B72069"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lang w:val="lt-LT"/>
          <w14:ligatures w14:val="none"/>
        </w:rPr>
        <w:t xml:space="preserve">LT/1/05/0321/010 </w:t>
      </w:r>
      <w:r w:rsidRPr="00021661">
        <w:rPr>
          <w:rFonts w:ascii="Times New Roman" w:hAnsi="Times New Roman"/>
          <w:kern w:val="0"/>
          <w:sz w:val="22"/>
          <w:shd w:val="clear" w:color="auto" w:fill="D9D9D9"/>
          <w:lang w:val="lt-LT"/>
          <w14:ligatures w14:val="none"/>
        </w:rPr>
        <w:t>– N60</w:t>
      </w:r>
    </w:p>
    <w:p w14:paraId="03634F2A"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LT/1/05/0321/011 – N100</w:t>
      </w:r>
    </w:p>
    <w:p w14:paraId="13E0AAC5"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LT/1/05/0321/012 – N250</w:t>
      </w:r>
    </w:p>
    <w:p w14:paraId="2D03F6FF"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p>
    <w:p w14:paraId="0C276DA8"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1,0 mg tabletės:</w:t>
      </w:r>
    </w:p>
    <w:p w14:paraId="5FA6716A"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LT/1/05/0321/013 – N50</w:t>
      </w:r>
    </w:p>
    <w:p w14:paraId="0F59CFDE"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lang w:val="lt-LT"/>
          <w14:ligatures w14:val="none"/>
        </w:rPr>
        <w:t xml:space="preserve">LT/1/05/0321/014 </w:t>
      </w:r>
      <w:r w:rsidRPr="00021661">
        <w:rPr>
          <w:rFonts w:ascii="Times New Roman" w:hAnsi="Times New Roman"/>
          <w:kern w:val="0"/>
          <w:sz w:val="22"/>
          <w:shd w:val="clear" w:color="auto" w:fill="D9D9D9"/>
          <w:lang w:val="lt-LT"/>
          <w14:ligatures w14:val="none"/>
        </w:rPr>
        <w:t>– N60</w:t>
      </w:r>
    </w:p>
    <w:p w14:paraId="038841C2" w14:textId="77777777" w:rsidR="00C16216" w:rsidRPr="00021661" w:rsidRDefault="00C16216" w:rsidP="00C16216">
      <w:pPr>
        <w:spacing w:after="0" w:line="240" w:lineRule="auto"/>
        <w:ind w:left="567" w:hanging="567"/>
        <w:rPr>
          <w:rFonts w:ascii="Times New Roman" w:hAnsi="Times New Roman"/>
          <w:kern w:val="0"/>
          <w:sz w:val="22"/>
          <w:shd w:val="clear" w:color="auto" w:fill="D9D9D9"/>
          <w:lang w:val="lt-LT"/>
          <w14:ligatures w14:val="none"/>
        </w:rPr>
      </w:pPr>
      <w:r w:rsidRPr="00021661">
        <w:rPr>
          <w:rFonts w:ascii="Times New Roman" w:hAnsi="Times New Roman"/>
          <w:kern w:val="0"/>
          <w:sz w:val="22"/>
          <w:shd w:val="clear" w:color="auto" w:fill="D9D9D9"/>
          <w:lang w:val="lt-LT"/>
          <w14:ligatures w14:val="none"/>
        </w:rPr>
        <w:t>LT/1/05/0321/015 – N100</w:t>
      </w:r>
    </w:p>
    <w:p w14:paraId="1D4F553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shd w:val="clear" w:color="auto" w:fill="D9D9D9"/>
          <w:lang w:val="lt-LT"/>
          <w14:ligatures w14:val="none"/>
        </w:rPr>
        <w:t>LT/1/05/0321/016 – N250</w:t>
      </w:r>
    </w:p>
    <w:p w14:paraId="0785F3F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8EDB076"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1977543"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13.</w:t>
      </w:r>
      <w:r w:rsidRPr="00021661">
        <w:rPr>
          <w:rFonts w:ascii="Times New Roman" w:hAnsi="Times New Roman"/>
          <w:b/>
          <w:caps/>
          <w:kern w:val="0"/>
          <w:sz w:val="22"/>
          <w:lang w:val="lt-LT"/>
          <w14:ligatures w14:val="none"/>
        </w:rPr>
        <w:tab/>
        <w:t>serijos numeris</w:t>
      </w:r>
    </w:p>
    <w:p w14:paraId="7A7A4F5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143ED04"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Lot</w:t>
      </w:r>
    </w:p>
    <w:p w14:paraId="65E895E2" w14:textId="77777777" w:rsidR="00C16216" w:rsidRPr="00021661" w:rsidRDefault="00C16216" w:rsidP="00C16216">
      <w:pPr>
        <w:spacing w:after="0" w:line="240" w:lineRule="auto"/>
        <w:rPr>
          <w:rFonts w:ascii="Times New Roman" w:hAnsi="Times New Roman"/>
          <w:kern w:val="0"/>
          <w:sz w:val="22"/>
          <w:lang w:val="lt-LT"/>
          <w14:ligatures w14:val="none"/>
        </w:rPr>
      </w:pPr>
    </w:p>
    <w:p w14:paraId="26CADA5E" w14:textId="77777777" w:rsidR="00C16216" w:rsidRPr="00021661" w:rsidRDefault="00C16216" w:rsidP="00C16216">
      <w:pPr>
        <w:spacing w:after="0" w:line="240" w:lineRule="auto"/>
        <w:rPr>
          <w:rFonts w:ascii="Times New Roman" w:hAnsi="Times New Roman"/>
          <w:kern w:val="0"/>
          <w:sz w:val="22"/>
          <w:lang w:val="lt-LT"/>
          <w14:ligatures w14:val="none"/>
        </w:rPr>
      </w:pPr>
    </w:p>
    <w:p w14:paraId="4F2804C4"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14.</w:t>
      </w:r>
      <w:r w:rsidRPr="00021661">
        <w:rPr>
          <w:rFonts w:ascii="Times New Roman" w:hAnsi="Times New Roman"/>
          <w:b/>
          <w:caps/>
          <w:kern w:val="0"/>
          <w:sz w:val="22"/>
          <w:lang w:val="lt-LT"/>
          <w14:ligatures w14:val="none"/>
        </w:rPr>
        <w:tab/>
        <w:t>PARDAVIMO (IŠDAVIMO) tvarka</w:t>
      </w:r>
    </w:p>
    <w:p w14:paraId="4D4BAB05"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AECB428"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Receptinis vaistas</w:t>
      </w:r>
    </w:p>
    <w:p w14:paraId="15C85E77" w14:textId="77777777" w:rsidR="00C16216" w:rsidRPr="00021661" w:rsidRDefault="00C16216" w:rsidP="00C16216">
      <w:pPr>
        <w:spacing w:after="0" w:line="240" w:lineRule="auto"/>
        <w:rPr>
          <w:rFonts w:ascii="Times New Roman" w:hAnsi="Times New Roman"/>
          <w:kern w:val="0"/>
          <w:sz w:val="22"/>
          <w:lang w:val="lt-LT"/>
          <w14:ligatures w14:val="none"/>
        </w:rPr>
      </w:pPr>
    </w:p>
    <w:p w14:paraId="42DCBF7E" w14:textId="77777777" w:rsidR="00C16216" w:rsidRPr="00021661" w:rsidRDefault="00C16216" w:rsidP="00C16216">
      <w:pPr>
        <w:spacing w:after="0" w:line="240" w:lineRule="auto"/>
        <w:rPr>
          <w:rFonts w:ascii="Times New Roman" w:hAnsi="Times New Roman"/>
          <w:kern w:val="0"/>
          <w:sz w:val="22"/>
          <w:lang w:val="lt-LT"/>
          <w14:ligatures w14:val="none"/>
        </w:rPr>
      </w:pPr>
    </w:p>
    <w:p w14:paraId="29AB0A75"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15.</w:t>
      </w:r>
      <w:r w:rsidRPr="00021661">
        <w:rPr>
          <w:rFonts w:ascii="Times New Roman" w:hAnsi="Times New Roman"/>
          <w:b/>
          <w:caps/>
          <w:kern w:val="0"/>
          <w:sz w:val="22"/>
          <w:lang w:val="lt-LT"/>
          <w14:ligatures w14:val="none"/>
        </w:rPr>
        <w:tab/>
        <w:t>vartojimo instrukcijA</w:t>
      </w:r>
    </w:p>
    <w:p w14:paraId="21BD017F" w14:textId="77777777" w:rsidR="00C16216" w:rsidRPr="00021661" w:rsidRDefault="00C16216" w:rsidP="00C16216">
      <w:pPr>
        <w:spacing w:after="0" w:line="240" w:lineRule="auto"/>
        <w:rPr>
          <w:rFonts w:ascii="Times New Roman" w:hAnsi="Times New Roman"/>
          <w:kern w:val="0"/>
          <w:sz w:val="22"/>
          <w:lang w:val="lt-LT"/>
          <w14:ligatures w14:val="none"/>
        </w:rPr>
      </w:pPr>
    </w:p>
    <w:p w14:paraId="6AEF3A8D" w14:textId="77777777" w:rsidR="00C16216" w:rsidRPr="00021661" w:rsidRDefault="00C16216" w:rsidP="00C16216">
      <w:pPr>
        <w:spacing w:after="0" w:line="240" w:lineRule="auto"/>
        <w:rPr>
          <w:rFonts w:ascii="Times New Roman" w:hAnsi="Times New Roman"/>
          <w:kern w:val="0"/>
          <w:sz w:val="22"/>
          <w:lang w:val="lt-LT"/>
          <w14:ligatures w14:val="none"/>
        </w:rPr>
      </w:pPr>
    </w:p>
    <w:p w14:paraId="76A6361F"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16.</w:t>
      </w:r>
      <w:r w:rsidRPr="00021661">
        <w:rPr>
          <w:rFonts w:ascii="Times New Roman" w:hAnsi="Times New Roman"/>
          <w:b/>
          <w:caps/>
          <w:kern w:val="0"/>
          <w:sz w:val="22"/>
          <w:lang w:val="lt-LT"/>
          <w14:ligatures w14:val="none"/>
        </w:rPr>
        <w:tab/>
        <w:t>Informacija brailio raštu</w:t>
      </w:r>
    </w:p>
    <w:p w14:paraId="617729B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33872A77"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tabletės</w:t>
      </w:r>
    </w:p>
    <w:p w14:paraId="6374F5CA" w14:textId="77777777" w:rsidR="00C16216" w:rsidRPr="00021661" w:rsidRDefault="00C16216" w:rsidP="00C16216">
      <w:pPr>
        <w:spacing w:after="0" w:line="240" w:lineRule="auto"/>
        <w:jc w:val="both"/>
        <w:rPr>
          <w:rFonts w:ascii="Times New Roman" w:hAnsi="Times New Roman"/>
          <w:kern w:val="0"/>
          <w:sz w:val="22"/>
          <w:highlight w:val="lightGray"/>
          <w:lang w:val="lt-LT"/>
          <w14:ligatures w14:val="none"/>
        </w:rPr>
      </w:pPr>
      <w:r w:rsidRPr="00021661">
        <w:rPr>
          <w:rFonts w:ascii="Times New Roman" w:hAnsi="Times New Roman"/>
          <w:kern w:val="0"/>
          <w:sz w:val="22"/>
          <w:lang w:val="lt-LT"/>
          <w14:ligatures w14:val="none"/>
        </w:rPr>
        <w:t>Certican 0,5 mg tabletės</w:t>
      </w:r>
    </w:p>
    <w:p w14:paraId="19062911" w14:textId="77777777" w:rsidR="00C16216" w:rsidRPr="00021661" w:rsidRDefault="00C16216" w:rsidP="00C16216">
      <w:pPr>
        <w:spacing w:after="0" w:line="240" w:lineRule="auto"/>
        <w:jc w:val="both"/>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0,75 mg tabletės</w:t>
      </w:r>
    </w:p>
    <w:p w14:paraId="1C622D1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1,0 mg tabletės</w:t>
      </w:r>
    </w:p>
    <w:p w14:paraId="7D69BDB9" w14:textId="77777777" w:rsidR="00C16216" w:rsidRPr="00021661" w:rsidRDefault="00C16216" w:rsidP="00C16216">
      <w:pPr>
        <w:widowControl w:val="0"/>
        <w:spacing w:after="0" w:line="240" w:lineRule="auto"/>
        <w:rPr>
          <w:rFonts w:ascii="Times New Roman" w:hAnsi="Times New Roman"/>
          <w:kern w:val="0"/>
          <w:sz w:val="22"/>
          <w:shd w:val="clear" w:color="auto" w:fill="CCCCCC"/>
          <w:lang w:val="lt-LT"/>
          <w14:ligatures w14:val="none"/>
        </w:rPr>
      </w:pPr>
    </w:p>
    <w:p w14:paraId="5CA05CA3" w14:textId="77777777" w:rsidR="00C16216" w:rsidRPr="00021661" w:rsidRDefault="00C16216" w:rsidP="00C16216">
      <w:pPr>
        <w:widowControl w:val="0"/>
        <w:spacing w:after="0" w:line="240" w:lineRule="auto"/>
        <w:rPr>
          <w:rFonts w:ascii="Times New Roman" w:hAnsi="Times New Roman"/>
          <w:kern w:val="0"/>
          <w:sz w:val="22"/>
          <w:shd w:val="clear" w:color="auto" w:fill="CCCCCC"/>
          <w:lang w:val="lt-LT"/>
          <w14:ligatures w14:val="none"/>
        </w:rPr>
      </w:pPr>
    </w:p>
    <w:p w14:paraId="0F0ED1ED" w14:textId="77777777" w:rsidR="00C16216" w:rsidRPr="00021661" w:rsidRDefault="00C16216" w:rsidP="00C1621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17.</w:t>
      </w:r>
      <w:r w:rsidRPr="00021661">
        <w:rPr>
          <w:rFonts w:ascii="Times New Roman" w:hAnsi="Times New Roman"/>
          <w:b/>
          <w:kern w:val="0"/>
          <w:sz w:val="22"/>
          <w:lang w:val="lt-LT"/>
          <w14:ligatures w14:val="none"/>
        </w:rPr>
        <w:tab/>
        <w:t>UNIKALUS IDENTIFIKATORIUS – 2D BRŪKŠNINIS KODAS</w:t>
      </w:r>
    </w:p>
    <w:p w14:paraId="46983C7A" w14:textId="77777777" w:rsidR="00C16216" w:rsidRPr="00021661" w:rsidRDefault="00C16216" w:rsidP="00C16216">
      <w:pPr>
        <w:widowControl w:val="0"/>
        <w:spacing w:after="0" w:line="240" w:lineRule="auto"/>
        <w:rPr>
          <w:rFonts w:ascii="Times New Roman" w:hAnsi="Times New Roman"/>
          <w:kern w:val="0"/>
          <w:sz w:val="22"/>
          <w:lang w:val="lt-LT"/>
          <w14:ligatures w14:val="none"/>
        </w:rPr>
      </w:pPr>
    </w:p>
    <w:p w14:paraId="5954E3D1" w14:textId="77777777" w:rsidR="00C16216" w:rsidRPr="00021661" w:rsidRDefault="00C16216" w:rsidP="00C16216">
      <w:pPr>
        <w:widowControl w:val="0"/>
        <w:spacing w:after="0" w:line="240" w:lineRule="auto"/>
        <w:rPr>
          <w:rFonts w:ascii="Times New Roman" w:hAnsi="Times New Roman"/>
          <w:kern w:val="0"/>
          <w:sz w:val="22"/>
          <w:shd w:val="pct15" w:color="auto" w:fill="auto"/>
          <w:lang w:val="lt-LT"/>
          <w14:ligatures w14:val="none"/>
        </w:rPr>
      </w:pPr>
      <w:r w:rsidRPr="00021661">
        <w:rPr>
          <w:rFonts w:ascii="Times New Roman" w:hAnsi="Times New Roman"/>
          <w:kern w:val="0"/>
          <w:sz w:val="22"/>
          <w:shd w:val="pct15" w:color="auto" w:fill="auto"/>
          <w:lang w:val="lt-LT"/>
          <w14:ligatures w14:val="none"/>
        </w:rPr>
        <w:t>2D brūkšninis kodas su nurodytu unikaliu identifikatoriumi.</w:t>
      </w:r>
    </w:p>
    <w:p w14:paraId="28B4BE6A" w14:textId="77777777" w:rsidR="00C16216" w:rsidRPr="00021661" w:rsidRDefault="00C16216" w:rsidP="00C16216">
      <w:pPr>
        <w:widowControl w:val="0"/>
        <w:spacing w:after="0" w:line="240" w:lineRule="auto"/>
        <w:rPr>
          <w:rFonts w:ascii="Times New Roman" w:hAnsi="Times New Roman"/>
          <w:kern w:val="0"/>
          <w:sz w:val="22"/>
          <w:shd w:val="clear" w:color="auto" w:fill="CCCCCC"/>
          <w:lang w:val="lt-LT"/>
          <w14:ligatures w14:val="none"/>
        </w:rPr>
      </w:pPr>
    </w:p>
    <w:p w14:paraId="38F9BB28" w14:textId="77777777" w:rsidR="00C16216" w:rsidRPr="00021661" w:rsidRDefault="00C16216" w:rsidP="00C16216">
      <w:pPr>
        <w:widowControl w:val="0"/>
        <w:spacing w:after="0" w:line="240" w:lineRule="auto"/>
        <w:rPr>
          <w:rFonts w:ascii="Times New Roman" w:hAnsi="Times New Roman"/>
          <w:kern w:val="0"/>
          <w:sz w:val="22"/>
          <w:lang w:val="lt-LT"/>
          <w14:ligatures w14:val="none"/>
        </w:rPr>
      </w:pPr>
    </w:p>
    <w:p w14:paraId="5F8DAE6B" w14:textId="77777777" w:rsidR="00C16216" w:rsidRPr="00021661" w:rsidRDefault="00C16216" w:rsidP="00C16216">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hAnsi="Times New Roman"/>
          <w:kern w:val="0"/>
          <w:sz w:val="22"/>
          <w:lang w:val="lt-LT"/>
          <w14:ligatures w14:val="none"/>
        </w:rPr>
      </w:pPr>
      <w:r w:rsidRPr="00021661">
        <w:rPr>
          <w:rFonts w:ascii="Times New Roman" w:hAnsi="Times New Roman"/>
          <w:b/>
          <w:kern w:val="0"/>
          <w:sz w:val="22"/>
          <w:lang w:val="lt-LT"/>
          <w14:ligatures w14:val="none"/>
        </w:rPr>
        <w:t>18.</w:t>
      </w:r>
      <w:r w:rsidRPr="00021661">
        <w:rPr>
          <w:rFonts w:ascii="Times New Roman" w:hAnsi="Times New Roman"/>
          <w:b/>
          <w:kern w:val="0"/>
          <w:sz w:val="22"/>
          <w:lang w:val="lt-LT"/>
          <w14:ligatures w14:val="none"/>
        </w:rPr>
        <w:tab/>
        <w:t>UNIKALUS IDENTIFIKATORIUS – ŽMONĖMS SUPRANTAMI DUOMENYS</w:t>
      </w:r>
    </w:p>
    <w:p w14:paraId="5969243F" w14:textId="77777777" w:rsidR="00C16216" w:rsidRPr="00021661" w:rsidRDefault="00C16216" w:rsidP="00C16216">
      <w:pPr>
        <w:widowControl w:val="0"/>
        <w:spacing w:after="0" w:line="240" w:lineRule="auto"/>
        <w:rPr>
          <w:rFonts w:ascii="Times New Roman" w:hAnsi="Times New Roman"/>
          <w:kern w:val="0"/>
          <w:sz w:val="22"/>
          <w:lang w:val="lt-LT"/>
          <w14:ligatures w14:val="none"/>
        </w:rPr>
      </w:pPr>
    </w:p>
    <w:p w14:paraId="31A07BE0" w14:textId="77777777" w:rsidR="00C16216" w:rsidRPr="00021661" w:rsidRDefault="00C16216" w:rsidP="00C16216">
      <w:pPr>
        <w:widowControl w:val="0"/>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PC</w:t>
      </w:r>
    </w:p>
    <w:p w14:paraId="74BD04EE" w14:textId="77777777" w:rsidR="00C16216" w:rsidRPr="00021661" w:rsidRDefault="00C16216" w:rsidP="00C16216">
      <w:pPr>
        <w:widowControl w:val="0"/>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SN</w:t>
      </w:r>
    </w:p>
    <w:p w14:paraId="12732662" w14:textId="77777777" w:rsidR="00C16216" w:rsidRPr="00021661" w:rsidRDefault="00C16216" w:rsidP="00C16216">
      <w:pPr>
        <w:widowControl w:val="0"/>
        <w:tabs>
          <w:tab w:val="left" w:pos="567"/>
        </w:tabs>
        <w:suppressAutoHyphens/>
        <w:autoSpaceDN w:val="0"/>
        <w:spacing w:after="0" w:line="240" w:lineRule="auto"/>
        <w:textAlignment w:val="baseline"/>
        <w:rPr>
          <w:rFonts w:ascii="Times New Roman" w:hAnsi="Times New Roman"/>
          <w:kern w:val="3"/>
          <w:sz w:val="22"/>
          <w:shd w:val="clear" w:color="auto" w:fill="CCCCCC"/>
          <w:lang w:val="lt-LT"/>
          <w14:ligatures w14:val="none"/>
        </w:rPr>
      </w:pPr>
      <w:r w:rsidRPr="00021661">
        <w:rPr>
          <w:rFonts w:ascii="Times New Roman" w:hAnsi="Times New Roman"/>
          <w:kern w:val="0"/>
          <w:sz w:val="22"/>
          <w:lang w:val="lt-LT"/>
          <w14:ligatures w14:val="none"/>
        </w:rPr>
        <w:t>NN</w:t>
      </w:r>
    </w:p>
    <w:p w14:paraId="66944442"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br w:type="page"/>
      </w:r>
    </w:p>
    <w:p w14:paraId="610B7CD4"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lastRenderedPageBreak/>
        <w:t xml:space="preserve">MINIMALI </w:t>
      </w:r>
      <w:r w:rsidRPr="00021661">
        <w:rPr>
          <w:rFonts w:ascii="Times New Roman" w:hAnsi="Times New Roman"/>
          <w:b/>
          <w:caps/>
          <w:kern w:val="0"/>
          <w:sz w:val="22"/>
          <w:lang w:val="lt-LT"/>
          <w14:ligatures w14:val="none"/>
        </w:rPr>
        <w:t xml:space="preserve">informacija ant </w:t>
      </w:r>
      <w:r w:rsidRPr="00021661">
        <w:rPr>
          <w:rFonts w:ascii="Times New Roman" w:hAnsi="Times New Roman"/>
          <w:b/>
          <w:kern w:val="0"/>
          <w:sz w:val="22"/>
          <w:lang w:val="lt-LT"/>
          <w14:ligatures w14:val="none"/>
        </w:rPr>
        <w:t xml:space="preserve">LIZDINIŲ PLOKŠTELIŲ ARBA DVISLUOKSNIŲ </w:t>
      </w:r>
    </w:p>
    <w:p w14:paraId="10C0BD97"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JUOSTELIŲ</w:t>
      </w:r>
    </w:p>
    <w:p w14:paraId="4D3604E6"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kern w:val="0"/>
          <w:sz w:val="22"/>
          <w:lang w:val="lt-LT"/>
          <w14:ligatures w14:val="none"/>
        </w:rPr>
      </w:pPr>
    </w:p>
    <w:p w14:paraId="2C66CA7E"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LIZDINĖS PLOKŠTELĖS</w:t>
      </w:r>
    </w:p>
    <w:p w14:paraId="7E72FC91"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1C503ABE" w14:textId="77777777" w:rsidR="00C16216" w:rsidRPr="00021661" w:rsidRDefault="00C16216" w:rsidP="00C16216">
      <w:pPr>
        <w:spacing w:after="0" w:line="240" w:lineRule="auto"/>
        <w:ind w:left="567" w:hanging="567"/>
        <w:rPr>
          <w:rFonts w:ascii="Times New Roman" w:hAnsi="Times New Roman"/>
          <w:caps/>
          <w:kern w:val="0"/>
          <w:sz w:val="22"/>
          <w:lang w:val="lt-LT"/>
          <w14:ligatures w14:val="none"/>
        </w:rPr>
      </w:pPr>
    </w:p>
    <w:p w14:paraId="4CEA4C6F"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1.</w:t>
      </w:r>
      <w:r w:rsidRPr="00021661">
        <w:rPr>
          <w:rFonts w:ascii="Times New Roman" w:hAnsi="Times New Roman"/>
          <w:b/>
          <w:caps/>
          <w:kern w:val="0"/>
          <w:sz w:val="22"/>
          <w:lang w:val="lt-LT"/>
          <w14:ligatures w14:val="none"/>
        </w:rPr>
        <w:tab/>
        <w:t>Vaistinio preparato pavadinimas</w:t>
      </w:r>
    </w:p>
    <w:p w14:paraId="53832E1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A8D0F09"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tabletės</w:t>
      </w:r>
    </w:p>
    <w:p w14:paraId="4086B9D1" w14:textId="77777777" w:rsidR="00C16216" w:rsidRPr="00021661" w:rsidRDefault="00C16216" w:rsidP="00C16216">
      <w:pPr>
        <w:tabs>
          <w:tab w:val="left" w:pos="1650"/>
        </w:tabs>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0,5 mg tabletės</w:t>
      </w:r>
    </w:p>
    <w:p w14:paraId="0B934FD6" w14:textId="77777777" w:rsidR="00C16216" w:rsidRPr="00021661" w:rsidRDefault="00C16216" w:rsidP="00C16216">
      <w:pPr>
        <w:tabs>
          <w:tab w:val="left" w:pos="1650"/>
        </w:tabs>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0,75 mg tabletės</w:t>
      </w:r>
    </w:p>
    <w:p w14:paraId="2D6A6E1B" w14:textId="77777777" w:rsidR="00C16216" w:rsidRPr="00021661" w:rsidRDefault="00C16216" w:rsidP="00C16216">
      <w:pPr>
        <w:tabs>
          <w:tab w:val="left" w:pos="1650"/>
        </w:tabs>
        <w:spacing w:after="0" w:line="240" w:lineRule="auto"/>
        <w:ind w:left="567" w:hanging="567"/>
        <w:rPr>
          <w:rFonts w:ascii="Times New Roman" w:hAnsi="Times New Roman"/>
          <w:kern w:val="0"/>
          <w:sz w:val="22"/>
          <w:shd w:val="clear" w:color="auto" w:fill="B3B3B3"/>
          <w:lang w:val="lt-LT"/>
          <w14:ligatures w14:val="none"/>
        </w:rPr>
      </w:pPr>
      <w:r w:rsidRPr="00021661">
        <w:rPr>
          <w:rFonts w:ascii="Times New Roman" w:hAnsi="Times New Roman"/>
          <w:kern w:val="0"/>
          <w:sz w:val="22"/>
          <w:lang w:val="lt-LT"/>
          <w14:ligatures w14:val="none"/>
        </w:rPr>
        <w:t>Certican 1,0 mg tabletės</w:t>
      </w:r>
    </w:p>
    <w:p w14:paraId="670EBF79" w14:textId="77777777" w:rsidR="00C16216" w:rsidRPr="00021661" w:rsidRDefault="00C16216" w:rsidP="00C16216">
      <w:pPr>
        <w:tabs>
          <w:tab w:val="left" w:pos="1650"/>
        </w:tabs>
        <w:spacing w:after="0" w:line="240" w:lineRule="auto"/>
        <w:ind w:left="567" w:hanging="567"/>
        <w:rPr>
          <w:rFonts w:ascii="Times New Roman" w:hAnsi="Times New Roman"/>
          <w:i/>
          <w:kern w:val="0"/>
          <w:sz w:val="22"/>
          <w:lang w:val="lt-LT"/>
          <w14:ligatures w14:val="none"/>
        </w:rPr>
      </w:pPr>
      <w:r w:rsidRPr="00021661">
        <w:rPr>
          <w:rFonts w:ascii="Times New Roman" w:hAnsi="Times New Roman"/>
          <w:i/>
          <w:kern w:val="0"/>
          <w:sz w:val="22"/>
          <w:lang w:val="lt-LT"/>
          <w14:ligatures w14:val="none"/>
        </w:rPr>
        <w:t>everolimusum</w:t>
      </w:r>
    </w:p>
    <w:p w14:paraId="3BD4719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60170952" w14:textId="77777777" w:rsidR="00C16216" w:rsidRPr="00021661" w:rsidRDefault="00C16216" w:rsidP="00C16216">
      <w:pPr>
        <w:spacing w:after="0" w:line="240" w:lineRule="auto"/>
        <w:rPr>
          <w:rFonts w:ascii="Times New Roman" w:hAnsi="Times New Roman"/>
          <w:kern w:val="0"/>
          <w:sz w:val="22"/>
          <w:lang w:val="lt-LT"/>
          <w14:ligatures w14:val="none"/>
        </w:rPr>
      </w:pPr>
    </w:p>
    <w:p w14:paraId="6ECD699A"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2.</w:t>
      </w:r>
      <w:r w:rsidRPr="00021661">
        <w:rPr>
          <w:rFonts w:ascii="Times New Roman" w:hAnsi="Times New Roman"/>
          <w:b/>
          <w:kern w:val="0"/>
          <w:sz w:val="22"/>
          <w:lang w:val="lt-LT"/>
          <w14:ligatures w14:val="none"/>
        </w:rPr>
        <w:tab/>
      </w:r>
      <w:r w:rsidRPr="00021661">
        <w:rPr>
          <w:rFonts w:ascii="Times New Roman" w:hAnsi="Times New Roman"/>
          <w:b/>
          <w:caps/>
          <w:kern w:val="0"/>
          <w:sz w:val="22"/>
          <w:lang w:val="lt-LT"/>
          <w14:ligatures w14:val="none"/>
        </w:rPr>
        <w:t xml:space="preserve">REGISTRUOTOJO pavadinimas </w:t>
      </w:r>
    </w:p>
    <w:p w14:paraId="5959187A"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4A0CF0F0"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Novartis </w:t>
      </w:r>
    </w:p>
    <w:p w14:paraId="6D840140" w14:textId="77777777" w:rsidR="00C16216" w:rsidRPr="00021661" w:rsidRDefault="00C16216" w:rsidP="00C16216">
      <w:pPr>
        <w:spacing w:after="0" w:line="240" w:lineRule="auto"/>
        <w:rPr>
          <w:rFonts w:ascii="Times New Roman" w:hAnsi="Times New Roman"/>
          <w:kern w:val="0"/>
          <w:sz w:val="22"/>
          <w:lang w:val="lt-LT"/>
          <w14:ligatures w14:val="none"/>
        </w:rPr>
      </w:pPr>
    </w:p>
    <w:p w14:paraId="7C30DAD3"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3.</w:t>
      </w:r>
      <w:r w:rsidRPr="00021661">
        <w:rPr>
          <w:rFonts w:ascii="Times New Roman" w:hAnsi="Times New Roman"/>
          <w:b/>
          <w:kern w:val="0"/>
          <w:sz w:val="22"/>
          <w:lang w:val="lt-LT"/>
          <w14:ligatures w14:val="none"/>
        </w:rPr>
        <w:tab/>
      </w:r>
      <w:r w:rsidRPr="00021661">
        <w:rPr>
          <w:rFonts w:ascii="Times New Roman" w:hAnsi="Times New Roman"/>
          <w:b/>
          <w:caps/>
          <w:kern w:val="0"/>
          <w:sz w:val="22"/>
          <w:lang w:val="lt-LT"/>
          <w14:ligatures w14:val="none"/>
        </w:rPr>
        <w:t>tinkamumo laikas</w:t>
      </w:r>
    </w:p>
    <w:p w14:paraId="7947C41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513B894A" w14:textId="77777777" w:rsidR="00C16216" w:rsidRPr="00021661" w:rsidRDefault="00C16216" w:rsidP="00C16216">
      <w:pPr>
        <w:spacing w:after="0" w:line="240" w:lineRule="auto"/>
        <w:ind w:left="567" w:hanging="567"/>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EXP {mm MMMM}</w:t>
      </w:r>
    </w:p>
    <w:p w14:paraId="740EC65A" w14:textId="77777777" w:rsidR="00C16216" w:rsidRPr="00021661" w:rsidRDefault="00C16216" w:rsidP="00C16216">
      <w:pPr>
        <w:spacing w:after="0" w:line="240" w:lineRule="auto"/>
        <w:rPr>
          <w:rFonts w:ascii="Times New Roman" w:hAnsi="Times New Roman"/>
          <w:kern w:val="0"/>
          <w:sz w:val="22"/>
          <w:lang w:val="lt-LT"/>
          <w14:ligatures w14:val="none"/>
        </w:rPr>
      </w:pPr>
    </w:p>
    <w:p w14:paraId="75DC6F2A" w14:textId="77777777" w:rsidR="00C16216" w:rsidRPr="00021661" w:rsidRDefault="00C16216" w:rsidP="00C16216">
      <w:pPr>
        <w:spacing w:after="0" w:line="240" w:lineRule="auto"/>
        <w:rPr>
          <w:rFonts w:ascii="Times New Roman" w:hAnsi="Times New Roman"/>
          <w:kern w:val="0"/>
          <w:sz w:val="22"/>
          <w:lang w:val="lt-LT"/>
          <w14:ligatures w14:val="none"/>
        </w:rPr>
      </w:pPr>
    </w:p>
    <w:p w14:paraId="24A1A3DB"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4.</w:t>
      </w:r>
      <w:r w:rsidRPr="00021661">
        <w:rPr>
          <w:rFonts w:ascii="Times New Roman" w:hAnsi="Times New Roman"/>
          <w:b/>
          <w:caps/>
          <w:kern w:val="0"/>
          <w:sz w:val="22"/>
          <w:lang w:val="lt-LT"/>
          <w14:ligatures w14:val="none"/>
        </w:rPr>
        <w:tab/>
        <w:t xml:space="preserve">serijos numeris </w:t>
      </w:r>
    </w:p>
    <w:p w14:paraId="6817DD4D" w14:textId="77777777" w:rsidR="00C16216" w:rsidRPr="00021661" w:rsidRDefault="00C16216" w:rsidP="00C16216">
      <w:pPr>
        <w:spacing w:after="0" w:line="240" w:lineRule="auto"/>
        <w:rPr>
          <w:rFonts w:ascii="Times New Roman" w:hAnsi="Times New Roman"/>
          <w:kern w:val="0"/>
          <w:sz w:val="22"/>
          <w:lang w:val="lt-LT"/>
          <w14:ligatures w14:val="none"/>
        </w:rPr>
      </w:pPr>
    </w:p>
    <w:p w14:paraId="7691BD85"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Lot</w:t>
      </w:r>
    </w:p>
    <w:p w14:paraId="50207C65" w14:textId="77777777" w:rsidR="00C16216" w:rsidRPr="00021661" w:rsidRDefault="00C16216" w:rsidP="00C16216">
      <w:pPr>
        <w:spacing w:after="0" w:line="240" w:lineRule="auto"/>
        <w:outlineLvl w:val="0"/>
        <w:rPr>
          <w:rFonts w:ascii="Times New Roman" w:hAnsi="Times New Roman"/>
          <w:b/>
          <w:kern w:val="0"/>
          <w:sz w:val="22"/>
          <w:lang w:val="lt-LT"/>
          <w14:ligatures w14:val="none"/>
        </w:rPr>
      </w:pPr>
    </w:p>
    <w:p w14:paraId="095109E2" w14:textId="77777777" w:rsidR="00C16216" w:rsidRPr="00021661" w:rsidRDefault="00C16216" w:rsidP="00C16216">
      <w:pPr>
        <w:spacing w:after="0" w:line="240" w:lineRule="auto"/>
        <w:outlineLvl w:val="0"/>
        <w:rPr>
          <w:rFonts w:ascii="Times New Roman" w:hAnsi="Times New Roman"/>
          <w:b/>
          <w:kern w:val="0"/>
          <w:sz w:val="22"/>
          <w:lang w:val="lt-LT"/>
          <w14:ligatures w14:val="none"/>
        </w:rPr>
      </w:pPr>
    </w:p>
    <w:p w14:paraId="04F4D8C1" w14:textId="77777777" w:rsidR="00C16216" w:rsidRPr="00021661" w:rsidRDefault="00C16216" w:rsidP="00C1621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5.</w:t>
      </w:r>
      <w:r w:rsidRPr="00021661">
        <w:rPr>
          <w:rFonts w:ascii="Times New Roman" w:hAnsi="Times New Roman"/>
          <w:b/>
          <w:caps/>
          <w:kern w:val="0"/>
          <w:sz w:val="22"/>
          <w:lang w:val="lt-LT"/>
          <w14:ligatures w14:val="none"/>
        </w:rPr>
        <w:tab/>
        <w:t xml:space="preserve">KITA </w:t>
      </w:r>
    </w:p>
    <w:p w14:paraId="402C19B0"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r w:rsidRPr="00021661">
        <w:rPr>
          <w:rFonts w:ascii="Times New Roman" w:hAnsi="Times New Roman"/>
          <w:kern w:val="28"/>
          <w:sz w:val="22"/>
          <w:lang w:val="lt-LT"/>
          <w14:ligatures w14:val="none"/>
        </w:rPr>
        <w:br w:type="page"/>
      </w:r>
    </w:p>
    <w:p w14:paraId="76E249E7" w14:textId="77777777" w:rsidR="00C16216" w:rsidRPr="00021661" w:rsidRDefault="00C16216" w:rsidP="00C16216">
      <w:pPr>
        <w:spacing w:after="0" w:line="240" w:lineRule="auto"/>
        <w:jc w:val="center"/>
        <w:outlineLvl w:val="0"/>
        <w:rPr>
          <w:rFonts w:ascii="Times New Roman" w:hAnsi="Times New Roman"/>
          <w:b/>
          <w:kern w:val="28"/>
          <w:sz w:val="22"/>
          <w:lang w:val="lt-LT"/>
          <w14:ligatures w14:val="none"/>
        </w:rPr>
      </w:pPr>
    </w:p>
    <w:p w14:paraId="623A225F"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B456F4D"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1CBC02D"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0986B11"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52505A85"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FAD7701"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CBB67A2"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C839EDF"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1072B5F2"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1BBAABCE"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635DBBBA"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1DF7A9C3"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4138537D"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28E7BE59"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5D7E314D"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4D363010"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32DEAE87"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23DA4D48"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08D38DA3"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36ED6ED2"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4DC14881"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0B074B04"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p>
    <w:p w14:paraId="31D59D3D"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B. PAKUOTĖS lapelis</w:t>
      </w:r>
    </w:p>
    <w:p w14:paraId="6AFDFD42" w14:textId="77777777" w:rsidR="00C16216" w:rsidRPr="00021661" w:rsidRDefault="00C16216" w:rsidP="00C16216">
      <w:pPr>
        <w:spacing w:after="0" w:line="240" w:lineRule="auto"/>
        <w:ind w:left="567" w:hanging="567"/>
        <w:jc w:val="center"/>
        <w:rPr>
          <w:rFonts w:ascii="Times New Roman" w:hAnsi="Times New Roman"/>
          <w:b/>
          <w:caps/>
          <w:kern w:val="0"/>
          <w:sz w:val="22"/>
          <w:lang w:val="lt-LT"/>
          <w14:ligatures w14:val="none"/>
        </w:rPr>
      </w:pPr>
      <w:r w:rsidRPr="00021661">
        <w:rPr>
          <w:rFonts w:ascii="Times New Roman" w:hAnsi="Times New Roman"/>
          <w:kern w:val="0"/>
          <w:sz w:val="22"/>
          <w:lang w:val="lt-LT"/>
          <w14:ligatures w14:val="none"/>
        </w:rPr>
        <w:br w:type="page"/>
      </w:r>
      <w:r w:rsidRPr="00021661">
        <w:rPr>
          <w:rFonts w:ascii="Times New Roman" w:hAnsi="Times New Roman"/>
          <w:b/>
          <w:kern w:val="0"/>
          <w:sz w:val="22"/>
          <w:lang w:val="lt-LT"/>
          <w14:ligatures w14:val="none"/>
        </w:rPr>
        <w:lastRenderedPageBreak/>
        <w:t>Pakuotės lapelis: informacija vartotojui</w:t>
      </w:r>
    </w:p>
    <w:p w14:paraId="2CE9AD7C"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p w14:paraId="1BB14617"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0,25 mg tabletės</w:t>
      </w:r>
    </w:p>
    <w:p w14:paraId="7ADAA43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0,5 mg tabletės</w:t>
      </w:r>
    </w:p>
    <w:p w14:paraId="30DBA7BB"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0,75 mg tabletės</w:t>
      </w:r>
    </w:p>
    <w:p w14:paraId="75BE763D" w14:textId="77777777" w:rsidR="00C16216" w:rsidRPr="00021661" w:rsidRDefault="00C16216" w:rsidP="00C16216">
      <w:pPr>
        <w:spacing w:after="0" w:line="240" w:lineRule="auto"/>
        <w:jc w:val="center"/>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1,0 mg tabletės</w:t>
      </w:r>
    </w:p>
    <w:p w14:paraId="26CB030A" w14:textId="77777777" w:rsidR="00C16216" w:rsidRPr="00021661" w:rsidRDefault="00C16216" w:rsidP="00C16216">
      <w:pPr>
        <w:spacing w:after="0" w:line="240" w:lineRule="auto"/>
        <w:jc w:val="center"/>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everolimuzas</w:t>
      </w:r>
      <w:r w:rsidRPr="00021661">
        <w:rPr>
          <w:rFonts w:ascii="Times New Roman" w:hAnsi="Times New Roman"/>
          <w:i/>
          <w:kern w:val="0"/>
          <w:sz w:val="22"/>
          <w:lang w:val="lt-LT"/>
          <w14:ligatures w14:val="none"/>
        </w:rPr>
        <w:t xml:space="preserve"> </w:t>
      </w:r>
    </w:p>
    <w:p w14:paraId="55405A4B" w14:textId="77777777" w:rsidR="00C16216" w:rsidRPr="00021661" w:rsidRDefault="00C16216" w:rsidP="00C16216">
      <w:pPr>
        <w:spacing w:after="0" w:line="240" w:lineRule="auto"/>
        <w:jc w:val="center"/>
        <w:rPr>
          <w:rFonts w:ascii="Times New Roman" w:hAnsi="Times New Roman"/>
          <w:kern w:val="0"/>
          <w:sz w:val="22"/>
          <w:lang w:val="lt-LT"/>
          <w14:ligatures w14:val="none"/>
        </w:rPr>
      </w:pPr>
    </w:p>
    <w:p w14:paraId="20D4C9E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1E52C13E"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Atidžiai perskaitykite visą šį lapelį, prieš pradėdami vartoti vaistą, nes jame pateikiama Jums svarbi informacija.</w:t>
      </w:r>
    </w:p>
    <w:p w14:paraId="67CC39F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Neišmeskite šio lapelio, nes vėl gali prireikti jį perskaityti.</w:t>
      </w:r>
    </w:p>
    <w:p w14:paraId="20D7CB43"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Jeigu kiltų daugiau klausimų, kreipkitės į gydytoją arba vaistininką.</w:t>
      </w:r>
    </w:p>
    <w:p w14:paraId="119D94B9" w14:textId="77777777" w:rsidR="00C16216" w:rsidRPr="00021661" w:rsidRDefault="00C16216" w:rsidP="00C16216">
      <w:pPr>
        <w:numPr>
          <w:ilvl w:val="0"/>
          <w:numId w:val="2"/>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655F2657" w14:textId="77777777" w:rsidR="00C16216" w:rsidRPr="00021661" w:rsidRDefault="00C16216" w:rsidP="00C16216">
      <w:pPr>
        <w:numPr>
          <w:ilvl w:val="0"/>
          <w:numId w:val="2"/>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pasireiškė šalutinis poveikis (net jeigu jis šiame lapelyje nenurodytas), kreipkitės į gydytoją arba vaistininką. Žr. 4 skyrių.</w:t>
      </w:r>
    </w:p>
    <w:p w14:paraId="0E4ECD1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001EE45E" w14:textId="77777777" w:rsidR="00C16216" w:rsidRPr="00021661" w:rsidRDefault="00C16216" w:rsidP="00C16216">
      <w:pPr>
        <w:spacing w:after="0" w:line="240" w:lineRule="auto"/>
        <w:rPr>
          <w:rFonts w:ascii="Times New Roman" w:hAnsi="Times New Roman"/>
          <w:kern w:val="0"/>
          <w:sz w:val="22"/>
          <w:lang w:val="lt-LT"/>
          <w14:ligatures w14:val="none"/>
        </w:rPr>
      </w:pPr>
    </w:p>
    <w:p w14:paraId="3C2BAB09" w14:textId="77777777" w:rsidR="00C16216" w:rsidRPr="00021661" w:rsidRDefault="00C16216" w:rsidP="00C16216">
      <w:pPr>
        <w:keepNext/>
        <w:widowControl w:val="0"/>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Apie ką rašoma šiame lapelyje?</w:t>
      </w:r>
    </w:p>
    <w:p w14:paraId="724D5DA5" w14:textId="77777777" w:rsidR="00C16216" w:rsidRPr="00021661" w:rsidRDefault="00C16216" w:rsidP="00C16216">
      <w:pPr>
        <w:keepNext/>
        <w:widowControl w:val="0"/>
        <w:spacing w:after="0" w:line="240" w:lineRule="auto"/>
        <w:ind w:left="567" w:hanging="567"/>
        <w:rPr>
          <w:rFonts w:ascii="Times New Roman" w:hAnsi="Times New Roman"/>
          <w:b/>
          <w:kern w:val="0"/>
          <w:sz w:val="22"/>
          <w:u w:val="single"/>
          <w:lang w:val="lt-LT"/>
          <w14:ligatures w14:val="none"/>
        </w:rPr>
      </w:pPr>
    </w:p>
    <w:p w14:paraId="1D0E8851"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1.</w:t>
      </w:r>
      <w:r w:rsidRPr="00021661">
        <w:rPr>
          <w:rFonts w:ascii="Times New Roman" w:hAnsi="Times New Roman"/>
          <w:kern w:val="0"/>
          <w:sz w:val="22"/>
          <w:lang w:val="lt-LT"/>
          <w14:ligatures w14:val="none"/>
        </w:rPr>
        <w:tab/>
        <w:t>Kas yra Certican ir kam jis vartojamas</w:t>
      </w:r>
    </w:p>
    <w:p w14:paraId="51904B3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2.</w:t>
      </w:r>
      <w:r w:rsidRPr="00021661">
        <w:rPr>
          <w:rFonts w:ascii="Times New Roman" w:hAnsi="Times New Roman"/>
          <w:kern w:val="0"/>
          <w:sz w:val="22"/>
          <w:lang w:val="lt-LT"/>
          <w14:ligatures w14:val="none"/>
        </w:rPr>
        <w:tab/>
        <w:t>Kas žinotina prieš vartojant Certican</w:t>
      </w:r>
    </w:p>
    <w:p w14:paraId="27A16062"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3.</w:t>
      </w:r>
      <w:r w:rsidRPr="00021661">
        <w:rPr>
          <w:rFonts w:ascii="Times New Roman" w:hAnsi="Times New Roman"/>
          <w:kern w:val="0"/>
          <w:sz w:val="22"/>
          <w:lang w:val="lt-LT"/>
          <w14:ligatures w14:val="none"/>
        </w:rPr>
        <w:tab/>
        <w:t>Kaip vartoti Certican</w:t>
      </w:r>
    </w:p>
    <w:p w14:paraId="74FB5150"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4.</w:t>
      </w:r>
      <w:r w:rsidRPr="00021661">
        <w:rPr>
          <w:rFonts w:ascii="Times New Roman" w:hAnsi="Times New Roman"/>
          <w:kern w:val="0"/>
          <w:sz w:val="22"/>
          <w:lang w:val="lt-LT"/>
          <w14:ligatures w14:val="none"/>
        </w:rPr>
        <w:tab/>
        <w:t>Galimas šalutinis poveikis</w:t>
      </w:r>
    </w:p>
    <w:p w14:paraId="686B4F5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5.</w:t>
      </w:r>
      <w:r w:rsidRPr="00021661">
        <w:rPr>
          <w:rFonts w:ascii="Times New Roman" w:hAnsi="Times New Roman"/>
          <w:kern w:val="0"/>
          <w:sz w:val="22"/>
          <w:lang w:val="lt-LT"/>
          <w14:ligatures w14:val="none"/>
        </w:rPr>
        <w:tab/>
        <w:t>Kaip laikyti Certican</w:t>
      </w:r>
    </w:p>
    <w:p w14:paraId="77D092CD"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6.</w:t>
      </w:r>
      <w:r w:rsidRPr="00021661">
        <w:rPr>
          <w:rFonts w:ascii="Times New Roman" w:hAnsi="Times New Roman"/>
          <w:kern w:val="0"/>
          <w:sz w:val="22"/>
          <w:lang w:val="lt-LT"/>
          <w14:ligatures w14:val="none"/>
        </w:rPr>
        <w:tab/>
        <w:t>Pakuotės turinys ir kita informacija</w:t>
      </w:r>
    </w:p>
    <w:p w14:paraId="179CB185" w14:textId="77777777" w:rsidR="00C16216" w:rsidRPr="00021661" w:rsidRDefault="00C16216" w:rsidP="00C16216">
      <w:pPr>
        <w:spacing w:after="0" w:line="240" w:lineRule="auto"/>
        <w:rPr>
          <w:rFonts w:ascii="Times New Roman" w:hAnsi="Times New Roman"/>
          <w:kern w:val="0"/>
          <w:sz w:val="22"/>
          <w:lang w:val="lt-LT"/>
          <w14:ligatures w14:val="none"/>
        </w:rPr>
      </w:pPr>
    </w:p>
    <w:p w14:paraId="7152F648"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16BF267D"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1.</w:t>
      </w:r>
      <w:r w:rsidRPr="00021661">
        <w:rPr>
          <w:rFonts w:ascii="Times New Roman" w:hAnsi="Times New Roman"/>
          <w:b/>
          <w:kern w:val="0"/>
          <w:sz w:val="22"/>
          <w:lang w:val="lt-LT"/>
          <w14:ligatures w14:val="none"/>
        </w:rPr>
        <w:tab/>
        <w:t>Kas yra Certican ir kam jis vartojamas</w:t>
      </w:r>
    </w:p>
    <w:p w14:paraId="3E34467A"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76809194"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Veiklioji Certican medžiaga yra everolimuzas.</w:t>
      </w:r>
    </w:p>
    <w:p w14:paraId="3D5DE41C"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5604DE10" w14:textId="77777777" w:rsidR="00C16216" w:rsidRPr="00021661" w:rsidRDefault="00C16216" w:rsidP="00C16216">
      <w:pPr>
        <w:numPr>
          <w:ilvl w:val="12"/>
          <w:numId w:val="0"/>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Everolimuzas priklauso vaistų, vadinamų imunosupresantais, grupei. Jo vartojama suaugusiesiems tam, kad organizmas neatmestų persodinto inksto, širdies ar kepenų. Certican vartojama kartu su kitais vaistais, pvz., ciklosporinu po inksto ar širdies persodinimo, takrolimuzu po kepenų persodinimo ir kortikosteroidais.</w:t>
      </w:r>
    </w:p>
    <w:p w14:paraId="13C7E821"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7720E512"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4400CE63"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2.</w:t>
      </w:r>
      <w:r w:rsidRPr="00021661">
        <w:rPr>
          <w:rFonts w:ascii="Times New Roman" w:hAnsi="Times New Roman"/>
          <w:b/>
          <w:kern w:val="0"/>
          <w:sz w:val="22"/>
          <w:lang w:val="lt-LT"/>
          <w14:ligatures w14:val="none"/>
        </w:rPr>
        <w:tab/>
        <w:t xml:space="preserve">Kas žinotina prieš vartojant </w:t>
      </w:r>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p>
    <w:p w14:paraId="6DFA86B3"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3F0E7FF5" w14:textId="77777777" w:rsidR="00C16216" w:rsidRPr="00021661" w:rsidRDefault="00C16216" w:rsidP="00C16216">
      <w:pPr>
        <w:tabs>
          <w:tab w:val="left" w:pos="567"/>
        </w:tabs>
        <w:spacing w:after="0" w:line="240" w:lineRule="auto"/>
        <w:ind w:left="567" w:hanging="567"/>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Certican vartoti negalima:</w:t>
      </w:r>
    </w:p>
    <w:p w14:paraId="2A4FA875" w14:textId="77777777" w:rsidR="00C16216" w:rsidRPr="00021661" w:rsidRDefault="00C16216" w:rsidP="00C16216">
      <w:pPr>
        <w:numPr>
          <w:ilvl w:val="12"/>
          <w:numId w:val="0"/>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jeigu yra alergija (padidėjęs jautrumas) everolimuzui arba bet kuriai pagalbinei šio vaisto medžiagai (jos išvardytos 6 skyriuje).</w:t>
      </w:r>
    </w:p>
    <w:p w14:paraId="4CFE4ACC" w14:textId="77777777" w:rsidR="00C16216" w:rsidRPr="00021661" w:rsidRDefault="00C16216" w:rsidP="00C16216">
      <w:pPr>
        <w:numPr>
          <w:ilvl w:val="12"/>
          <w:numId w:val="0"/>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jeigu yra alergija (padidėjęs jautrumas) sirolimuzui.</w:t>
      </w:r>
    </w:p>
    <w:p w14:paraId="52885A16"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Jeigu kuris nors iš išvardytų punktų Jums tinka, pasakykite gydytojui ir nevartokite Certican.</w:t>
      </w:r>
    </w:p>
    <w:p w14:paraId="53F4DFFF"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744229F4" w14:textId="77777777" w:rsidR="00C16216" w:rsidRPr="00021661" w:rsidRDefault="00C16216" w:rsidP="00C16216">
      <w:pPr>
        <w:keepNext/>
        <w:spacing w:before="240" w:after="60" w:line="240" w:lineRule="auto"/>
        <w:outlineLvl w:val="3"/>
        <w:rPr>
          <w:rFonts w:ascii="Times New Roman" w:hAnsi="Times New Roman"/>
          <w:kern w:val="0"/>
          <w:sz w:val="22"/>
          <w:lang w:val="lt-LT"/>
          <w14:ligatures w14:val="none"/>
        </w:rPr>
      </w:pPr>
      <w:r w:rsidRPr="00021661">
        <w:rPr>
          <w:rFonts w:ascii="Times New Roman" w:hAnsi="Times New Roman"/>
          <w:b/>
          <w:kern w:val="0"/>
          <w:sz w:val="22"/>
          <w:lang w:val="lt-LT"/>
          <w14:ligatures w14:val="none"/>
        </w:rPr>
        <w:t xml:space="preserve">Įspėjimai ir atsargumo priemonės </w:t>
      </w:r>
    </w:p>
    <w:p w14:paraId="29505A32" w14:textId="77777777" w:rsidR="00C16216" w:rsidRPr="00021661" w:rsidRDefault="00C16216" w:rsidP="00C1621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Pasitarkite su gydytoju, prieš pradėdami vartoti Certican.</w:t>
      </w:r>
    </w:p>
    <w:p w14:paraId="0AA10104"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Imuninę sistemą slopinantys vaistai, tokie kaip Certican, silpnina Jūsų organizmo gebėjimą priešintis infekcijai. Jei atsiranda karščiavimas, bendrasis negalavimas ar lokalių simptomų, tokių kaip kosulys ar deginimo pojūtis šlapinantis, ir toks poveikis būna sunkus ar trunka kelias dienas, rekomenduojama kreiptis į gydytoją ar transplantacijos centrą. Jei pasireiškia minčių susipainiojimas, kalbos sutrikimas, atminties netekimas, galvos skausmas, regėjimo sutrikimai ir traukuliai, būtina nedelsiant kreiptis į gydytoją ar transplantacijos centrą, kadangi tai gali būti </w:t>
      </w:r>
      <w:r w:rsidRPr="00021661">
        <w:rPr>
          <w:rFonts w:ascii="Times New Roman" w:hAnsi="Times New Roman"/>
          <w:kern w:val="0"/>
          <w:sz w:val="22"/>
          <w:lang w:val="lt-LT"/>
          <w14:ligatures w14:val="none"/>
        </w:rPr>
        <w:lastRenderedPageBreak/>
        <w:t>retos, tačiau sunkios būklės, vadinamos progresuojančia daugiažidinine leukoencefalopatija , simptomai.</w:t>
      </w:r>
    </w:p>
    <w:p w14:paraId="5DB0A98E"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Jeigu Jums neseniai buvo atlikta didelė operacija arba jei po operacijos yra likusi neužgijusi žaizda, vartojant Certican, gali kilti su žaizdos gijimu susijusių problemų.</w:t>
      </w:r>
    </w:p>
    <w:p w14:paraId="5D6581C7"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Imuninę sistemą slopinantys vaistai, tokie kaip Certican, didina vėžio, ypač odos ir limfinės sistemos, atsiradimo riziką. Dėl šios priežasties Jūs turite vengti saulės ar dirbtinių UV (ultravioletinių) spindulių, t. y. vilkėti tinkamus apsauginius drabužius ir teptis didelės apsaugos nuo saulės kremu.</w:t>
      </w:r>
    </w:p>
    <w:p w14:paraId="1A309D4A"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Gydytojas stebės Jūsų inkstų funkciją, riebalų (lipidų) bei cukraus koncentraciją kraujyje ir baltymo kiekį šlapime.</w:t>
      </w:r>
    </w:p>
    <w:p w14:paraId="560EEC3C"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Jums yra bet kokių kepenų sutrikimų ar anksčiau sirgote liga, kuri galėjo pažeisti kepenis, pasakykite gydytojui, nes dėl to gali tekti keisti Certican dozę. </w:t>
      </w:r>
    </w:p>
    <w:p w14:paraId="15899729"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 xml:space="preserve">Jeigu Jums yra plaučių uždegimo požymių (pvz., kosulys, sunkus kvėpavimas ir švokštimas), pasakykite apie tai gydytojui. Gali būti, kad reikės nutraukti ir (arba) papildyti Jūsų gydymą kitais vaistais. </w:t>
      </w:r>
    </w:p>
    <w:p w14:paraId="5A78BFCF"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w:t>
      </w:r>
      <w:r w:rsidRPr="00021661">
        <w:rPr>
          <w:rFonts w:ascii="Times New Roman" w:hAnsi="Times New Roman"/>
          <w:kern w:val="0"/>
          <w:sz w:val="22"/>
          <w:lang w:val="lt-LT"/>
          <w14:ligatures w14:val="none"/>
        </w:rPr>
        <w:tab/>
        <w:t>Certican gali mažinti spermos susidarymą, todėl gali pablogėti vyro gebėjimas apvaisinti moterį. Paprastai toks poveikis būna laikinas. Susilaukti vaikų norintys vyrai gydymą turi aptarti su gydytoju.</w:t>
      </w:r>
    </w:p>
    <w:p w14:paraId="65633FB7" w14:textId="77777777" w:rsidR="00C16216" w:rsidRPr="00021661" w:rsidRDefault="00C16216" w:rsidP="00C16216">
      <w:pPr>
        <w:spacing w:after="0" w:line="240" w:lineRule="auto"/>
        <w:ind w:left="540" w:hanging="540"/>
        <w:rPr>
          <w:rFonts w:ascii="Times New Roman" w:hAnsi="Times New Roman"/>
          <w:kern w:val="0"/>
          <w:sz w:val="22"/>
          <w:lang w:val="lt-LT"/>
          <w14:ligatures w14:val="none"/>
        </w:rPr>
      </w:pPr>
    </w:p>
    <w:p w14:paraId="2B902F51"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Senyviems asmenims (65 metų ir vyresniems)</w:t>
      </w:r>
    </w:p>
    <w:p w14:paraId="5573F61D"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vartojimo senyviems asmenims patirties yra nedaug.</w:t>
      </w:r>
    </w:p>
    <w:p w14:paraId="5CB59F8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3EB52A6C"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Vaikams ir paaugliams</w:t>
      </w:r>
    </w:p>
    <w:p w14:paraId="4729562A"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negalima vartoti vaikams ir paaugliams, kuriems persodinti inkstai, širdis ar kepenys.</w:t>
      </w:r>
    </w:p>
    <w:p w14:paraId="17DB5670"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548FBD9C"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Kiti vaistai ir Certican</w:t>
      </w:r>
    </w:p>
    <w:p w14:paraId="2969E8FB"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vartojate arba neseniai vartojote kitų vaistų, įskaitant įsigytus be recepto, arba dėl to nesate tikri, apie tai pasakykite gydytojui arba vaistininkui.</w:t>
      </w:r>
    </w:p>
    <w:p w14:paraId="5F1BC0D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46C117BF"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Kai kurie vaistai gali turėti įtakos Certican poveikiui. Būtinai informuokite gydytoją, jeigu vartojate kurį nors iš toliau išvardytų vaistų:</w:t>
      </w:r>
    </w:p>
    <w:p w14:paraId="78B8E3F5" w14:textId="77777777" w:rsidR="00C16216" w:rsidRPr="00021661" w:rsidRDefault="00C16216">
      <w:pPr>
        <w:numPr>
          <w:ilvl w:val="0"/>
          <w:numId w:val="3"/>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imuninę sistemą slopinančių vaistų, išskyrus ciklosporiną, takrolimuzą ar kortikosteroidus;</w:t>
      </w:r>
    </w:p>
    <w:p w14:paraId="680E2B95" w14:textId="77777777" w:rsidR="00C16216" w:rsidRPr="00021661" w:rsidRDefault="00C16216">
      <w:pPr>
        <w:numPr>
          <w:ilvl w:val="0"/>
          <w:numId w:val="3"/>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antibiotikų, pvz., rifampicino, rifabutino, klaritromicino, eritromicino ar telitromicino;</w:t>
      </w:r>
    </w:p>
    <w:p w14:paraId="02AADD75" w14:textId="77777777" w:rsidR="00C16216" w:rsidRPr="00021661" w:rsidRDefault="00C16216">
      <w:pPr>
        <w:numPr>
          <w:ilvl w:val="0"/>
          <w:numId w:val="3"/>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antivirusinių vaistų, pvz., ritonaviro, efavirenzo, nevirapino, nelfinaviro, indinaviro ar amprenaviro (jų vartojama esant ŽIV infekcijai);</w:t>
      </w:r>
    </w:p>
    <w:p w14:paraId="6FFE7B50"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grybelinėms infekcijoms gydyti, pvz., vorikonazolo, flukonazolo, ketokonazolo ar itrakonazolo;</w:t>
      </w:r>
    </w:p>
    <w:p w14:paraId="10CD938B"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epilepsijai gydyti, pvz., fenitoino, fenobarbitalio ar karbamazepino;</w:t>
      </w:r>
    </w:p>
    <w:p w14:paraId="39A2000E"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vaistų aukštam kraujospūdžiui ar širdies sutrikimams gydyti, pvz., verapamilio, nikardipino ar diltiazemo; </w:t>
      </w:r>
    </w:p>
    <w:p w14:paraId="16E8FAA5"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dronedarono, vaisto vartojamo širdies plakimui reguliuoti;</w:t>
      </w:r>
    </w:p>
    <w:p w14:paraId="02E45274"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cholesterolio koncentracijai kraujyje mažinti, pvz., atorvastatino, pravastatino ar fibratų;</w:t>
      </w:r>
    </w:p>
    <w:p w14:paraId="0C3BDCB3"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vartojamų staiga pasireiškusiems traukuliams slopinti, raminamąjį poveikį prieš operaciją ar kitą medicininę procedūrą ar jų metu sukelti, pvz., midazolamo;</w:t>
      </w:r>
    </w:p>
    <w:p w14:paraId="6F8E671D" w14:textId="77777777" w:rsidR="00C16216" w:rsidRPr="00021661" w:rsidRDefault="00C16216" w:rsidP="00C16216">
      <w:pPr>
        <w:numPr>
          <w:ilvl w:val="0"/>
          <w:numId w:val="4"/>
        </w:numPr>
        <w:tabs>
          <w:tab w:val="clear" w:pos="357"/>
          <w:tab w:val="num" w:pos="709"/>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kanabidiolio (viena iš vartojimo indikacijų – traukulių gydymas).</w:t>
      </w:r>
    </w:p>
    <w:p w14:paraId="4516BB30"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oktreotido, t. y. vaisto, vartojamo akromegalijai (retam hormoniniam sutrikimui, paprastai pasireiškiančiam vidutinio amžiaus suaugusiems žmonėms) gydyti;</w:t>
      </w:r>
    </w:p>
    <w:p w14:paraId="1417EE24"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imatinibo, vaisto vartojamo pakitusių ląstelių augimui slopinti;</w:t>
      </w:r>
    </w:p>
    <w:p w14:paraId="75179C6A"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paprastosios jonažolės (</w:t>
      </w:r>
      <w:r w:rsidRPr="00021661">
        <w:rPr>
          <w:rFonts w:ascii="Times New Roman" w:hAnsi="Times New Roman"/>
          <w:i/>
          <w:kern w:val="0"/>
          <w:sz w:val="22"/>
          <w:lang w:val="lt-LT"/>
          <w14:ligatures w14:val="none"/>
        </w:rPr>
        <w:t>Hypericum perforatum</w:t>
      </w:r>
      <w:r w:rsidRPr="00021661">
        <w:rPr>
          <w:rFonts w:ascii="Times New Roman" w:hAnsi="Times New Roman"/>
          <w:kern w:val="0"/>
          <w:sz w:val="22"/>
          <w:lang w:val="lt-LT"/>
          <w14:ligatures w14:val="none"/>
        </w:rPr>
        <w:t xml:space="preserve">), žolinio vaisto depresijai gydyti; </w:t>
      </w:r>
    </w:p>
    <w:p w14:paraId="25D87756" w14:textId="77777777" w:rsidR="00C16216" w:rsidRPr="00021661" w:rsidRDefault="00C16216" w:rsidP="00C16216">
      <w:pPr>
        <w:numPr>
          <w:ilvl w:val="0"/>
          <w:numId w:val="4"/>
        </w:numPr>
        <w:tabs>
          <w:tab w:val="clear" w:pos="357"/>
        </w:tabs>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Jums reikia skiepytis, kreipkitės patarimo į gydytoją.</w:t>
      </w:r>
    </w:p>
    <w:p w14:paraId="7C66D636"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1034C9C2"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vartojimas su maistu ir gėrimais</w:t>
      </w:r>
    </w:p>
    <w:p w14:paraId="542CDFEE" w14:textId="77777777" w:rsidR="00C16216" w:rsidRPr="00021661" w:rsidRDefault="00C16216" w:rsidP="00C16216">
      <w:pPr>
        <w:numPr>
          <w:ilvl w:val="12"/>
          <w:numId w:val="0"/>
        </w:numPr>
        <w:tabs>
          <w:tab w:val="left" w:pos="1290"/>
        </w:tabs>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Maistas gali veikti Certican absorbciją. Tam, kad vaisto koncentracija organizme būtų pastovi, Certican visada vartokite vienodai. Vaistą arba visada vartokite valgio metu, arba nevalgę. </w:t>
      </w:r>
    </w:p>
    <w:p w14:paraId="5897A01A" w14:textId="77777777" w:rsidR="00C16216" w:rsidRPr="00021661" w:rsidRDefault="00C16216" w:rsidP="00C16216">
      <w:pPr>
        <w:numPr>
          <w:ilvl w:val="12"/>
          <w:numId w:val="0"/>
        </w:numPr>
        <w:tabs>
          <w:tab w:val="left" w:pos="1290"/>
        </w:tabs>
        <w:spacing w:after="0" w:line="240" w:lineRule="auto"/>
        <w:ind w:right="-2"/>
        <w:rPr>
          <w:rFonts w:ascii="Times New Roman" w:hAnsi="Times New Roman"/>
          <w:kern w:val="0"/>
          <w:sz w:val="22"/>
          <w:lang w:val="lt-LT"/>
          <w14:ligatures w14:val="none"/>
        </w:rPr>
      </w:pPr>
    </w:p>
    <w:p w14:paraId="4BE5DBD6" w14:textId="77777777" w:rsidR="00C16216" w:rsidRPr="00021661" w:rsidRDefault="00C16216" w:rsidP="00C16216">
      <w:pPr>
        <w:numPr>
          <w:ilvl w:val="12"/>
          <w:numId w:val="0"/>
        </w:numPr>
        <w:tabs>
          <w:tab w:val="left" w:pos="1290"/>
        </w:tabs>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Certican nevartokite su greipfrutais ar greipfrutų sultimis. Jie gali pakeisti Certican poveikį organizmui.</w:t>
      </w:r>
    </w:p>
    <w:p w14:paraId="4C2F8B24"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56F9BB38"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Nėštumas, žindymo laikotarpis ir vaisingumas</w:t>
      </w:r>
    </w:p>
    <w:p w14:paraId="459036B3"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vartoti nėštumo laikotarpiu draudžiama, nebent gydytojas nurodo, kad tai būtina. Jeigu esate moteris ir galite pastoti, gydymo Certican metu ir 8 savaites po gydymo nutraukimo turite vartoti efektyvias kontracepcijos priemones. </w:t>
      </w:r>
    </w:p>
    <w:p w14:paraId="488F4552"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p>
    <w:p w14:paraId="3B6341E4"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manote, kad galėjote pastoti, prieš pradėdama vartoti Certican, kreipkitės į gydytoją ar vaistininką. </w:t>
      </w:r>
    </w:p>
    <w:p w14:paraId="69E39F44"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p>
    <w:p w14:paraId="5C61F2EE"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Vartojant Certican žindyti draudžiama. Ar Certican patenka į motinos pieną, nežinoma. </w:t>
      </w:r>
    </w:p>
    <w:p w14:paraId="34B17EA3"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p>
    <w:p w14:paraId="1853F574" w14:textId="77777777" w:rsidR="00C16216" w:rsidRPr="00021661" w:rsidRDefault="00C16216" w:rsidP="00C16216">
      <w:pPr>
        <w:numPr>
          <w:ilvl w:val="12"/>
          <w:numId w:val="0"/>
        </w:numPr>
        <w:spacing w:after="0" w:line="240" w:lineRule="auto"/>
        <w:ind w:right="-2"/>
        <w:outlineLvl w:val="0"/>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gali neigiamai veikti vyrų vaisingumą.</w:t>
      </w:r>
    </w:p>
    <w:p w14:paraId="67FC2C7E"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5043D74E"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Vairavimas ir mechanizmų valdymas</w:t>
      </w:r>
    </w:p>
    <w:p w14:paraId="55A7BD00"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gebėjimo vairuoti ir valdyti mechanizmus neveikia arba veikia nereikšmingai.</w:t>
      </w:r>
    </w:p>
    <w:p w14:paraId="1F0A97E5" w14:textId="77777777" w:rsidR="00C16216" w:rsidRPr="00021661" w:rsidRDefault="00C16216" w:rsidP="00C16216">
      <w:pPr>
        <w:keepNext/>
        <w:keepLines/>
        <w:tabs>
          <w:tab w:val="left" w:pos="567"/>
        </w:tabs>
        <w:spacing w:after="0" w:line="240" w:lineRule="auto"/>
        <w:outlineLvl w:val="2"/>
        <w:rPr>
          <w:rFonts w:ascii="Times New Roman" w:hAnsi="Times New Roman"/>
          <w:b/>
          <w:kern w:val="28"/>
          <w:sz w:val="22"/>
          <w:lang w:val="lt-LT"/>
          <w14:ligatures w14:val="none"/>
        </w:rPr>
      </w:pPr>
      <w:r w:rsidRPr="00021661">
        <w:rPr>
          <w:rFonts w:ascii="Times New Roman" w:hAnsi="Times New Roman"/>
          <w:b/>
          <w:kern w:val="28"/>
          <w:sz w:val="22"/>
          <w:lang w:val="lt-LT"/>
          <w14:ligatures w14:val="none"/>
        </w:rPr>
        <w:t>Certican sudėtyje yra laktozės</w:t>
      </w:r>
    </w:p>
    <w:p w14:paraId="7471FF6F" w14:textId="77777777" w:rsidR="00C16216" w:rsidRPr="00021661" w:rsidRDefault="00C16216" w:rsidP="00C16216">
      <w:pPr>
        <w:autoSpaceDE w:val="0"/>
        <w:autoSpaceDN w:val="0"/>
        <w:adjustRightInd w:val="0"/>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tablečių sudėtyje yra laktozės.</w:t>
      </w:r>
      <w:r w:rsidRPr="00021661">
        <w:rPr>
          <w:rFonts w:ascii="Verdana" w:hAnsi="Verdana"/>
          <w:kern w:val="0"/>
          <w:sz w:val="17"/>
          <w:lang w:val="lt-LT"/>
          <w14:ligatures w14:val="none"/>
        </w:rPr>
        <w:t xml:space="preserve"> </w:t>
      </w:r>
      <w:r w:rsidRPr="00021661">
        <w:rPr>
          <w:rFonts w:ascii="Times New Roman" w:hAnsi="Times New Roman"/>
          <w:kern w:val="0"/>
          <w:sz w:val="22"/>
          <w:lang w:val="lt-LT"/>
          <w14:ligatures w14:val="none"/>
        </w:rPr>
        <w:t>Jeigu gydytojas Jums yra sakęs, kad netoleruojate kokių nors angliavandenių, kreipkitės į jį prieš pradėdami vartoti šį vaistą.</w:t>
      </w:r>
    </w:p>
    <w:p w14:paraId="54613DF5"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3192CAEE"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677FC7A7"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kern w:val="0"/>
          <w:sz w:val="22"/>
          <w:lang w:val="lt-LT"/>
          <w14:ligatures w14:val="none"/>
        </w:rPr>
        <w:t>3.</w:t>
      </w:r>
      <w:r w:rsidRPr="00021661">
        <w:rPr>
          <w:rFonts w:ascii="Times New Roman" w:hAnsi="Times New Roman"/>
          <w:b/>
          <w:kern w:val="0"/>
          <w:sz w:val="22"/>
          <w:lang w:val="lt-LT"/>
          <w14:ligatures w14:val="none"/>
        </w:rPr>
        <w:tab/>
        <w:t xml:space="preserve">Kaip vartoti </w:t>
      </w:r>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p>
    <w:p w14:paraId="2C1B3E8A"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2C3B0B0D"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Gydytojas nuspręs, kokią tikslią Certican dozę ir kada vartoti. </w:t>
      </w:r>
    </w:p>
    <w:p w14:paraId="7023C02C"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269038A5"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05D9D1B6"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104ED656"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Kokią dozę vartoti</w:t>
      </w:r>
    </w:p>
    <w:p w14:paraId="3B8162F4" w14:textId="77777777" w:rsidR="00C16216" w:rsidRPr="00021661" w:rsidRDefault="00C16216" w:rsidP="00C16216">
      <w:pPr>
        <w:numPr>
          <w:ilvl w:val="0"/>
          <w:numId w:val="5"/>
        </w:numPr>
        <w:tabs>
          <w:tab w:val="left" w:pos="567"/>
        </w:tabs>
        <w:spacing w:after="0" w:line="240" w:lineRule="auto"/>
        <w:ind w:left="567" w:hanging="578"/>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Įprastinė pradinė Certican dozė yra 1,5 mg per parą po inkstų ar širdies persodinimo ir 2,0 mg per parą po kepenų persodinimo. </w:t>
      </w:r>
    </w:p>
    <w:p w14:paraId="6DBE0FF1" w14:textId="77777777" w:rsidR="00C16216" w:rsidRPr="00021661" w:rsidRDefault="00C16216" w:rsidP="00C16216">
      <w:pPr>
        <w:numPr>
          <w:ilvl w:val="0"/>
          <w:numId w:val="5"/>
        </w:numPr>
        <w:tabs>
          <w:tab w:val="left" w:pos="567"/>
        </w:tabs>
        <w:spacing w:after="0" w:line="240" w:lineRule="auto"/>
        <w:ind w:left="567" w:hanging="578"/>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Ji paprastai dalijama į dvi dozes ir vartojama ryte ir vakare. </w:t>
      </w:r>
    </w:p>
    <w:p w14:paraId="2F76809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702F29CB"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Kaip vartoti Certican</w:t>
      </w:r>
    </w:p>
    <w:p w14:paraId="5C6338E5"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reikia vartoti tik per burną.</w:t>
      </w:r>
    </w:p>
    <w:p w14:paraId="658A959C"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Tablečių negalima smulkinti. </w:t>
      </w:r>
    </w:p>
    <w:p w14:paraId="109A7B82"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Nuryti visą tabletę užsigeriant stikline vandens. </w:t>
      </w:r>
    </w:p>
    <w:p w14:paraId="1180EB0B"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Pirmąją šio vaisto dozę reikia išgerti kuo anksčiau po inkstų ar širdies persodinimo ir praėjus maždaug keturioms savaitėms po kepenų persodinimo.</w:t>
      </w:r>
    </w:p>
    <w:p w14:paraId="19C5BD0C"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Tabletes reikia vartoti kartu su ciklosporino mikroemulsija po inkstų ar širdies persodinimo ir kartu su takrolimuzu po kepenų persodinimo. </w:t>
      </w:r>
    </w:p>
    <w:p w14:paraId="51F223BD"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Nepasitarę su gydytoju Certican tablečių nekeiskite Certican disperguojamosiomis tabletėmis. </w:t>
      </w:r>
    </w:p>
    <w:p w14:paraId="5151F435" w14:textId="77777777" w:rsidR="00C16216" w:rsidRPr="00021661" w:rsidRDefault="00C16216" w:rsidP="00C16216">
      <w:pPr>
        <w:spacing w:after="0" w:line="240" w:lineRule="auto"/>
        <w:ind w:right="-2"/>
        <w:rPr>
          <w:rFonts w:ascii="Times New Roman" w:hAnsi="Times New Roman"/>
          <w:kern w:val="0"/>
          <w:sz w:val="22"/>
          <w:lang w:val="lt-LT"/>
          <w14:ligatures w14:val="none"/>
        </w:rPr>
      </w:pPr>
    </w:p>
    <w:p w14:paraId="50127A55" w14:textId="77777777" w:rsidR="00C16216" w:rsidRPr="00021661" w:rsidRDefault="00C16216" w:rsidP="00C16216">
      <w:p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Jūsų stebėjimas gydymo Certican metu</w:t>
      </w:r>
    </w:p>
    <w:p w14:paraId="6FEBE9FD"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Gydytojas gali koreguoti dozę, atsižvelgdamas į tai, kiek Certican yra Jūsų kraujyje, ir pagal Jūsų organizmo atsaką į gydymą. Gydytojas reguliariai tirs kraują, kad išmatuotų everolimuzo ir ciklosporino koncentraciją. Be to, Jūsų gydytojas atidžiai stebės Jūsų inkstų funkciją, riebalų (lipidų) bei cukraus koncentraciją kraujyje ir baltymo kiekį šlapime.</w:t>
      </w:r>
    </w:p>
    <w:p w14:paraId="487C8A51" w14:textId="77777777" w:rsidR="00C16216" w:rsidRPr="00021661" w:rsidRDefault="00C16216" w:rsidP="00C16216">
      <w:pPr>
        <w:spacing w:after="0" w:line="240" w:lineRule="auto"/>
        <w:ind w:right="-2"/>
        <w:rPr>
          <w:rFonts w:ascii="Times New Roman" w:hAnsi="Times New Roman"/>
          <w:kern w:val="0"/>
          <w:sz w:val="22"/>
          <w:lang w:val="lt-LT"/>
          <w14:ligatures w14:val="none"/>
        </w:rPr>
      </w:pPr>
    </w:p>
    <w:p w14:paraId="6CD3258E"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Ką daryti pavartojus per didelę Certican dozę?</w:t>
      </w:r>
    </w:p>
    <w:p w14:paraId="7B54BA8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išgėrėte daugiau tablečių negu nurodyta, nedelsdami kreipkitės į gydytoją.</w:t>
      </w:r>
    </w:p>
    <w:p w14:paraId="7C840C3A"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p>
    <w:p w14:paraId="70D608C6"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Pamiršus pavartoti Certican</w:t>
      </w:r>
    </w:p>
    <w:p w14:paraId="5E1B8FEF"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 pamiršote išgerti Certican, tai padarykite iš karto prisiminę, paskui vaistą vartokite įprastu laiku. Pasitarkite su gydytoju. Negalima vartoti dvigubos dozės norint kompensuoti praleistą tabletę.</w:t>
      </w:r>
    </w:p>
    <w:p w14:paraId="626DB557"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25D2AB91" w14:textId="77777777" w:rsidR="00C16216" w:rsidRPr="00021661" w:rsidRDefault="00C16216" w:rsidP="00C16216">
      <w:pPr>
        <w:tabs>
          <w:tab w:val="left" w:pos="567"/>
        </w:tabs>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Nustojus vartoti Certican </w:t>
      </w:r>
    </w:p>
    <w:p w14:paraId="1E0C8ECD"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 xml:space="preserve">Nenustokite vartoti tablečių, kol nenurodys gydytojas. Jums reikės vartoti šį vaistą tol, kol Jums reikės imunosupresantų, kad išvengtumėte persodinto inksto, širdies ar kepenų atmetimo. Nustojus vartoti Certican, gali padidėti persodinto organo atmetimo galimybė. </w:t>
      </w:r>
    </w:p>
    <w:p w14:paraId="62CF1FFE" w14:textId="77777777" w:rsidR="00C16216" w:rsidRPr="00021661" w:rsidRDefault="00C16216" w:rsidP="00C16216">
      <w:pPr>
        <w:numPr>
          <w:ilvl w:val="12"/>
          <w:numId w:val="0"/>
        </w:numPr>
        <w:spacing w:after="0" w:line="240" w:lineRule="auto"/>
        <w:ind w:right="-29"/>
        <w:rPr>
          <w:rFonts w:ascii="Times New Roman" w:hAnsi="Times New Roman"/>
          <w:kern w:val="0"/>
          <w:sz w:val="22"/>
          <w:lang w:val="lt-LT"/>
          <w14:ligatures w14:val="none"/>
        </w:rPr>
      </w:pPr>
    </w:p>
    <w:p w14:paraId="3F0B4517" w14:textId="77777777" w:rsidR="00C16216" w:rsidRPr="00021661" w:rsidRDefault="00C16216" w:rsidP="00C16216">
      <w:pPr>
        <w:numPr>
          <w:ilvl w:val="12"/>
          <w:numId w:val="0"/>
        </w:numPr>
        <w:spacing w:after="0" w:line="240" w:lineRule="auto"/>
        <w:ind w:right="-29"/>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kiltų daugiau klausimų dėl šio vaisto vartojimo, kreipkitės į gydytoją arba vaistininką.</w:t>
      </w:r>
    </w:p>
    <w:p w14:paraId="2E6659D3"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2790BEA8"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p>
    <w:p w14:paraId="76EF060C"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4.</w:t>
      </w:r>
      <w:r w:rsidRPr="00021661">
        <w:rPr>
          <w:rFonts w:ascii="Times New Roman" w:hAnsi="Times New Roman"/>
          <w:b/>
          <w:caps/>
          <w:kern w:val="0"/>
          <w:sz w:val="22"/>
          <w:lang w:val="lt-LT"/>
          <w14:ligatures w14:val="none"/>
        </w:rPr>
        <w:tab/>
      </w:r>
      <w:r w:rsidRPr="00021661">
        <w:rPr>
          <w:rFonts w:ascii="Times New Roman" w:hAnsi="Times New Roman"/>
          <w:b/>
          <w:kern w:val="0"/>
          <w:sz w:val="22"/>
          <w:lang w:val="lt-LT"/>
          <w14:ligatures w14:val="none"/>
        </w:rPr>
        <w:t>Galimas šalutinis poveikis</w:t>
      </w:r>
    </w:p>
    <w:p w14:paraId="4AC80474"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765FA6FC"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Šis vaistas, kaip ir visi kiti, gali sukelti šalutinį poveikį, nors jis pasireiškia ne visiems žmonėms. </w:t>
      </w:r>
    </w:p>
    <w:p w14:paraId="4E961160"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6E256537"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Kadangi vaistas yra vartojamas kartu su kitais vaistais, ne visada aišku, ar šalutinį poveikį sukėlė Certican, ar kitas vaistas.</w:t>
      </w:r>
    </w:p>
    <w:p w14:paraId="2BA8EAEA" w14:textId="77777777" w:rsidR="00C16216" w:rsidRPr="00021661" w:rsidRDefault="00C16216" w:rsidP="00C1621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 </w:t>
      </w:r>
    </w:p>
    <w:p w14:paraId="0A48D745" w14:textId="77777777" w:rsidR="00C16216" w:rsidRPr="00021661" w:rsidRDefault="00C16216" w:rsidP="00C1621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Pasireiškus šiems šalutiniams poveikiams reikia skubios medicininės pagalbos:</w:t>
      </w:r>
    </w:p>
    <w:p w14:paraId="277737C0"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infekcija;</w:t>
      </w:r>
    </w:p>
    <w:p w14:paraId="23A297BE"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plaučių uždegimas;</w:t>
      </w:r>
    </w:p>
    <w:p w14:paraId="2FA42971"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alerginė reakcija;</w:t>
      </w:r>
    </w:p>
    <w:p w14:paraId="47D6B096"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karščiavimas ir kraujosruvų atsiradimas po oda (jos gali atrodyti kaip raudoni taškai), kartu gali būti neaiškios priežasties sukeltas nuovargis, minčių susipainiojimas, odos ir akių pageltimas bei išsiskiriančio šlapimo kiekio sumažėjimas (trombozinė mikroangiopatija, hemolizinis ureminis sindromas).</w:t>
      </w:r>
    </w:p>
    <w:p w14:paraId="124150D9" w14:textId="77777777" w:rsidR="00C16216" w:rsidRPr="00021661" w:rsidRDefault="00C16216" w:rsidP="00C16216">
      <w:pPr>
        <w:spacing w:after="0" w:line="240" w:lineRule="auto"/>
        <w:ind w:right="-2"/>
        <w:rPr>
          <w:rFonts w:ascii="Times New Roman" w:hAnsi="Times New Roman"/>
          <w:kern w:val="0"/>
          <w:sz w:val="22"/>
          <w:lang w:val="lt-LT"/>
          <w14:ligatures w14:val="none"/>
        </w:rPr>
      </w:pPr>
    </w:p>
    <w:p w14:paraId="6EC74CF3" w14:textId="77777777" w:rsidR="00C16216" w:rsidRPr="00021661" w:rsidRDefault="00C16216" w:rsidP="00C16216">
      <w:p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Jeigu pasireiškia bet kuris paminėtas poveikis: </w:t>
      </w:r>
    </w:p>
    <w:p w14:paraId="6EE0085A" w14:textId="77777777" w:rsidR="00C16216" w:rsidRPr="00021661" w:rsidRDefault="00C16216" w:rsidP="00C16216">
      <w:pPr>
        <w:numPr>
          <w:ilvl w:val="0"/>
          <w:numId w:val="7"/>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neišnykstantys ar pasunkėję su plaučiais ir kvėpavimu susiję simptomai, pavyzdžiui, kosulys, kvėpavimo pasunkėjimas ar švokštimas;</w:t>
      </w:r>
    </w:p>
    <w:p w14:paraId="23AD4B20" w14:textId="77777777" w:rsidR="00C16216" w:rsidRPr="00021661" w:rsidRDefault="00C16216" w:rsidP="00C16216">
      <w:pPr>
        <w:numPr>
          <w:ilvl w:val="0"/>
          <w:numId w:val="7"/>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karščiavimas, bloga bendroji savijauta, krūtinės ar pilvo skausmas, šaltkrėtis, deginimo pojūtis šlapinantis;</w:t>
      </w:r>
    </w:p>
    <w:p w14:paraId="4A27C9CA" w14:textId="77777777" w:rsidR="00C16216" w:rsidRPr="00021661" w:rsidRDefault="00C16216" w:rsidP="00C16216">
      <w:pPr>
        <w:numPr>
          <w:ilvl w:val="0"/>
          <w:numId w:val="7"/>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veido, lūpų, liežuvio ar gerklės patinimas;</w:t>
      </w:r>
    </w:p>
    <w:p w14:paraId="737528F1" w14:textId="77777777" w:rsidR="00C16216" w:rsidRPr="00021661" w:rsidRDefault="00C16216" w:rsidP="00C16216">
      <w:pPr>
        <w:numPr>
          <w:ilvl w:val="0"/>
          <w:numId w:val="7"/>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pasunkėjęs rijimas;</w:t>
      </w:r>
    </w:p>
    <w:p w14:paraId="70B0883B" w14:textId="77777777" w:rsidR="00C16216" w:rsidRPr="00021661" w:rsidRDefault="00C16216" w:rsidP="00C16216">
      <w:pPr>
        <w:numPr>
          <w:ilvl w:val="0"/>
          <w:numId w:val="7"/>
        </w:numPr>
        <w:spacing w:after="0" w:line="240" w:lineRule="auto"/>
        <w:ind w:left="567"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savaiminis kraujosruvų atsiradimas ar kraujavimas be aiškios priežasties;</w:t>
      </w:r>
    </w:p>
    <w:p w14:paraId="3F6721D1"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išbėrimas;</w:t>
      </w:r>
    </w:p>
    <w:p w14:paraId="7289156E" w14:textId="77777777" w:rsidR="00C16216" w:rsidRPr="00021661" w:rsidRDefault="00C16216" w:rsidP="00C16216">
      <w:pPr>
        <w:numPr>
          <w:ilvl w:val="0"/>
          <w:numId w:val="6"/>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skausmas, neįprastas šilumos pojūtis, patinimas ar skysčio išsiskyrimas operacijos vietoje,</w:t>
      </w:r>
    </w:p>
    <w:p w14:paraId="10081A3F" w14:textId="77777777" w:rsidR="00C16216" w:rsidRPr="00021661" w:rsidRDefault="00C16216" w:rsidP="00C16216">
      <w:pPr>
        <w:numPr>
          <w:ilvl w:val="12"/>
          <w:numId w:val="0"/>
        </w:numPr>
        <w:spacing w:after="0" w:line="240" w:lineRule="auto"/>
        <w:ind w:right="-2"/>
        <w:rPr>
          <w:rFonts w:ascii="Times New Roman" w:hAnsi="Times New Roman"/>
          <w:kern w:val="0"/>
          <w:sz w:val="22"/>
          <w:lang w:val="lt-LT"/>
          <w14:ligatures w14:val="none"/>
        </w:rPr>
      </w:pPr>
    </w:p>
    <w:p w14:paraId="21E38AFA" w14:textId="77777777" w:rsidR="00C16216" w:rsidRPr="00021661" w:rsidRDefault="00C16216" w:rsidP="00C16216">
      <w:pPr>
        <w:numPr>
          <w:ilvl w:val="12"/>
          <w:numId w:val="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reikia nutraukti Certican vartojimą ir </w:t>
      </w:r>
      <w:r w:rsidRPr="00021661">
        <w:rPr>
          <w:rFonts w:ascii="Times New Roman" w:hAnsi="Times New Roman"/>
          <w:b/>
          <w:kern w:val="0"/>
          <w:sz w:val="22"/>
          <w:lang w:val="lt-LT"/>
          <w14:ligatures w14:val="none"/>
        </w:rPr>
        <w:t>nedelsiant kreiptis į gydytoją</w:t>
      </w:r>
      <w:r w:rsidRPr="00021661">
        <w:rPr>
          <w:rFonts w:ascii="Times New Roman" w:hAnsi="Times New Roman"/>
          <w:kern w:val="0"/>
          <w:sz w:val="22"/>
          <w:lang w:val="lt-LT"/>
          <w14:ligatures w14:val="none"/>
        </w:rPr>
        <w:t>.</w:t>
      </w:r>
    </w:p>
    <w:p w14:paraId="3157531E" w14:textId="77777777" w:rsidR="00C16216" w:rsidRPr="00021661" w:rsidRDefault="00C16216" w:rsidP="00C16216">
      <w:pPr>
        <w:numPr>
          <w:ilvl w:val="12"/>
          <w:numId w:val="0"/>
        </w:numPr>
        <w:spacing w:after="0" w:line="240" w:lineRule="auto"/>
        <w:ind w:right="-2"/>
        <w:rPr>
          <w:rFonts w:ascii="Times New Roman" w:hAnsi="Times New Roman"/>
          <w:kern w:val="0"/>
          <w:sz w:val="22"/>
          <w:lang w:val="lt-LT"/>
          <w14:ligatures w14:val="none"/>
        </w:rPr>
      </w:pPr>
    </w:p>
    <w:p w14:paraId="7E1C6582" w14:textId="77777777" w:rsidR="00C16216" w:rsidRPr="00021661" w:rsidRDefault="00C16216" w:rsidP="00C1621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Kiti registruoti šalutiniai poveikiai:</w:t>
      </w:r>
    </w:p>
    <w:p w14:paraId="226F3499"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1F419B8A"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Labai dažni</w:t>
      </w:r>
      <w:r w:rsidRPr="00021661">
        <w:rPr>
          <w:rFonts w:ascii="Times New Roman" w:hAnsi="Times New Roman"/>
          <w:i/>
          <w:kern w:val="0"/>
          <w:sz w:val="22"/>
          <w:lang w:val="lt-LT"/>
          <w14:ligatures w14:val="none"/>
        </w:rPr>
        <w:t xml:space="preserve"> (gali pasireikšti daugiau kaip 1 pacientui iš 10)</w:t>
      </w:r>
      <w:r w:rsidRPr="00021661">
        <w:rPr>
          <w:rFonts w:ascii="Times New Roman" w:hAnsi="Times New Roman"/>
          <w:kern w:val="0"/>
          <w:sz w:val="22"/>
          <w:lang w:val="lt-LT"/>
          <w14:ligatures w14:val="none"/>
        </w:rPr>
        <w:t xml:space="preserve"> </w:t>
      </w:r>
    </w:p>
    <w:p w14:paraId="32F8BB53"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infekcija (bakterinė, virusinė ar sukelta grybelių);</w:t>
      </w:r>
    </w:p>
    <w:p w14:paraId="0B372FDB"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apatinių kvėpavimo takų infekcinė liga, pvz., plaučių infekcinė liga, įskaitant plaučių uždegimą;</w:t>
      </w:r>
    </w:p>
    <w:p w14:paraId="5F3389B9"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viršutinių kvėpavimo takų infekcinė liga, pvz., gerklės uždegimas ir paprastas peršalimas;</w:t>
      </w:r>
    </w:p>
    <w:p w14:paraId="57375BA4"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šlapimo takų infekcinė liga;</w:t>
      </w:r>
    </w:p>
    <w:p w14:paraId="01C38FD4"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mažakraujystė (sumažėjęs raudonųjų kraujo ląstelių kiekis);</w:t>
      </w:r>
    </w:p>
    <w:p w14:paraId="4671650C"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baltųjų kraujo ląstelių kiekis (dėl to padidėja infekcijos rizika), sumažėjęs kraujo plokštelių kiekis (dėl to gali pasireikšti kraujavimas ir (arba) atsirasti kraujosruvų po oda);</w:t>
      </w:r>
    </w:p>
    <w:p w14:paraId="073E5D93"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padidėjusi riebalų (lipidų, cholesterolio ir trigliceridų) koncentracija kraujyje;</w:t>
      </w:r>
    </w:p>
    <w:p w14:paraId="7E987D35"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pirmą kartą diagnozuotas cukrinis diabetas (didelis cukraus kiekis kraujyje);</w:t>
      </w:r>
    </w:p>
    <w:p w14:paraId="3B084BEC"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kalio kiekio kraujyje sumažėjimas;</w:t>
      </w:r>
    </w:p>
    <w:p w14:paraId="48556557"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nerimas;</w:t>
      </w:r>
    </w:p>
    <w:p w14:paraId="0F1D94D3"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miego sutrikimas (nemiga);</w:t>
      </w:r>
    </w:p>
    <w:p w14:paraId="7CE30A70"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galvos skausmas;</w:t>
      </w:r>
    </w:p>
    <w:p w14:paraId="2D1455D6"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skysčio kaupimasis ertmėje aplink širdį, jeigu atvejis sunkus, gali sumažėti širdies pajėgumas pumpuoti kraują;</w:t>
      </w:r>
    </w:p>
    <w:p w14:paraId="002DC2FF"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didelis kraujospūdis;</w:t>
      </w:r>
    </w:p>
    <w:p w14:paraId="769E525A"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venų trombozė (dideles venas užkemšančių kraujo krešulių atsiradimas);</w:t>
      </w:r>
    </w:p>
    <w:p w14:paraId="32CA3CDC"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skysčio kaupimasis plaučiuose ir krūtinės ertmėje, sunkiu atveju galintis sukelti dusulį;</w:t>
      </w:r>
    </w:p>
    <w:p w14:paraId="138D9705"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kosulys;</w:t>
      </w:r>
    </w:p>
    <w:p w14:paraId="39E75F27"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dusulys;</w:t>
      </w:r>
    </w:p>
    <w:p w14:paraId="7C3A27D1"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viduriavimas;</w:t>
      </w:r>
    </w:p>
    <w:p w14:paraId="5E167629"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šleikštulys (pykinimas);</w:t>
      </w:r>
    </w:p>
    <w:p w14:paraId="1EBFD8D7" w14:textId="77777777" w:rsidR="00C16216" w:rsidRPr="00021661" w:rsidRDefault="00C16216" w:rsidP="00C16216">
      <w:pPr>
        <w:numPr>
          <w:ilvl w:val="0"/>
          <w:numId w:val="8"/>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vėmimas;</w:t>
      </w:r>
    </w:p>
    <w:p w14:paraId="40EE70B2" w14:textId="77777777" w:rsidR="00C16216" w:rsidRPr="00021661" w:rsidRDefault="00C16216" w:rsidP="00C16216">
      <w:pPr>
        <w:numPr>
          <w:ilvl w:val="0"/>
          <w:numId w:val="8"/>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skrandžio (pilvo) skausmas;</w:t>
      </w:r>
    </w:p>
    <w:p w14:paraId="1666262C" w14:textId="77777777" w:rsidR="00C16216" w:rsidRPr="00021661" w:rsidRDefault="00C16216" w:rsidP="00C16216">
      <w:pPr>
        <w:numPr>
          <w:ilvl w:val="0"/>
          <w:numId w:val="8"/>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bendrojo pobūdžio skausmas;</w:t>
      </w:r>
    </w:p>
    <w:p w14:paraId="67D320BA" w14:textId="77777777" w:rsidR="00C16216" w:rsidRPr="00021661" w:rsidRDefault="00C16216" w:rsidP="00C16216">
      <w:pPr>
        <w:numPr>
          <w:ilvl w:val="0"/>
          <w:numId w:val="8"/>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karščiavimas;</w:t>
      </w:r>
    </w:p>
    <w:p w14:paraId="299B68FF" w14:textId="77777777" w:rsidR="00C16216" w:rsidRPr="00021661" w:rsidRDefault="00C16216" w:rsidP="00C16216">
      <w:pPr>
        <w:numPr>
          <w:ilvl w:val="0"/>
          <w:numId w:val="8"/>
        </w:numPr>
        <w:spacing w:after="0" w:line="240" w:lineRule="auto"/>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skysčių kaupimasis audiniuose; </w:t>
      </w:r>
    </w:p>
    <w:p w14:paraId="4A17C7EB" w14:textId="77777777" w:rsidR="00C16216" w:rsidRPr="00021661" w:rsidRDefault="00C16216" w:rsidP="00C16216">
      <w:pPr>
        <w:numPr>
          <w:ilvl w:val="0"/>
          <w:numId w:val="8"/>
        </w:num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nenormalus žaizdų gijimas.</w:t>
      </w:r>
    </w:p>
    <w:p w14:paraId="0D5D4E94"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4F9C2CD3"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Dažni</w:t>
      </w:r>
      <w:r w:rsidRPr="00021661">
        <w:rPr>
          <w:rFonts w:ascii="Times New Roman" w:hAnsi="Times New Roman"/>
          <w:i/>
          <w:kern w:val="0"/>
          <w:sz w:val="22"/>
          <w:lang w:val="lt-LT"/>
          <w14:ligatures w14:val="none"/>
        </w:rPr>
        <w:t xml:space="preserve"> (gali pasireikšti ne daugiau kaip 1 iš 10 pacientų)</w:t>
      </w:r>
    </w:p>
    <w:p w14:paraId="3570892C"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kraujo apnuodijimas; </w:t>
      </w:r>
    </w:p>
    <w:p w14:paraId="394B33C1"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žaizdos infekcija;</w:t>
      </w:r>
    </w:p>
    <w:p w14:paraId="150D33A1"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vėžys ir gerybiniai navikai;</w:t>
      </w:r>
    </w:p>
    <w:p w14:paraId="36826A07"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odos vėžys;</w:t>
      </w:r>
    </w:p>
    <w:p w14:paraId="442A4D68"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pažeidimas kartu su mažu trombocitų ir raudonųjų kraujo ląstelių kiekiu, taip pat kartu gali būti (arba nebūti) išbėrimas (trombocitopeninė purpura ar hemolizinis ureminis sindromas);</w:t>
      </w:r>
    </w:p>
    <w:p w14:paraId="25E877D5" w14:textId="77777777" w:rsidR="00C16216" w:rsidRPr="00021661" w:rsidRDefault="00C16216" w:rsidP="00C16216">
      <w:p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raudonųjų kraujo ląstelių irimas;  </w:t>
      </w:r>
    </w:p>
    <w:p w14:paraId="6249F32E"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raudonųjų kraujo ląstelių ir kraujo plokštelių kiekis;</w:t>
      </w:r>
    </w:p>
    <w:p w14:paraId="4A030C85"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dažnas širdies plakimas;</w:t>
      </w:r>
    </w:p>
    <w:p w14:paraId="720417DD"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kraujavimas iš nosies;</w:t>
      </w:r>
    </w:p>
    <w:p w14:paraId="2214796A"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kraujo ląstelių kiekio sumažėjimas (galimi simptomai yra silpnumas, kraujosruvų atsiradimas ir dažnos infekcijos);</w:t>
      </w:r>
    </w:p>
    <w:p w14:paraId="0682A25D"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persodinto inksto netekimą sukelti galintis krešulių atsiradimas inksto kraujagyslėse (dažniausiai toks poveikis atsiranda per pirmąsias 30 dienų po inksto persodinimo);</w:t>
      </w:r>
    </w:p>
    <w:p w14:paraId="5C9B8EDE"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kraujavimo sutrikimai;</w:t>
      </w:r>
    </w:p>
    <w:p w14:paraId="56C4C69E"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cistos, kuriose yra limfos skysčio;</w:t>
      </w:r>
    </w:p>
    <w:p w14:paraId="560491C9"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burnos ar gerklės skausmas;</w:t>
      </w:r>
    </w:p>
    <w:p w14:paraId="0859A590"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kasos uždegimas;</w:t>
      </w:r>
    </w:p>
    <w:p w14:paraId="72313B1C"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žaizdelės burnoje;</w:t>
      </w:r>
    </w:p>
    <w:p w14:paraId="65B58B0B"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spuogai; </w:t>
      </w:r>
    </w:p>
    <w:p w14:paraId="00A4182A"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ruplės (dilgėlinė) ir kiti alergijos požymiai, pvz., veido ir gerklės patinimas (angioneurozinė edema);</w:t>
      </w:r>
    </w:p>
    <w:p w14:paraId="323FBDB4"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išbėrimas;</w:t>
      </w:r>
    </w:p>
    <w:p w14:paraId="525D6FF1"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sąnarių skausmas;</w:t>
      </w:r>
    </w:p>
    <w:p w14:paraId="659C55D0" w14:textId="77777777" w:rsidR="00C16216" w:rsidRPr="00021661" w:rsidRDefault="00C16216" w:rsidP="00C16216">
      <w:pPr>
        <w:widowControl w:val="0"/>
        <w:numPr>
          <w:ilvl w:val="0"/>
          <w:numId w:val="9"/>
        </w:numPr>
        <w:spacing w:after="0" w:line="240" w:lineRule="auto"/>
        <w:ind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raumenų skausmas;</w:t>
      </w:r>
    </w:p>
    <w:p w14:paraId="39950C3E"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baltymas šlapime;</w:t>
      </w:r>
    </w:p>
    <w:p w14:paraId="26036DC8"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inkstų sutrikimai;</w:t>
      </w:r>
    </w:p>
    <w:p w14:paraId="6C976187"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impotencija;</w:t>
      </w:r>
    </w:p>
    <w:p w14:paraId="06856A03"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išvarža operacinio pjūvio vietoje;</w:t>
      </w:r>
    </w:p>
    <w:p w14:paraId="4740B335"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nenormalūs kepenų tyrimų rodmenys;</w:t>
      </w:r>
    </w:p>
    <w:p w14:paraId="1827C1FC" w14:textId="77777777" w:rsidR="00C16216" w:rsidRPr="00021661" w:rsidRDefault="00C16216" w:rsidP="00C16216">
      <w:pPr>
        <w:numPr>
          <w:ilvl w:val="0"/>
          <w:numId w:val="9"/>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menstruacijų sutrikimas (įskaitant menstruacijų nebuvimą arba gausų kraujavimą menstruacijų metu).</w:t>
      </w:r>
    </w:p>
    <w:p w14:paraId="4849B03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4DF94B39"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b/>
          <w:kern w:val="0"/>
          <w:sz w:val="22"/>
          <w:lang w:val="lt-LT"/>
          <w14:ligatures w14:val="none"/>
        </w:rPr>
        <w:t>Nedažni</w:t>
      </w:r>
      <w:r w:rsidRPr="00021661">
        <w:rPr>
          <w:rFonts w:ascii="Times New Roman" w:hAnsi="Times New Roman"/>
          <w:i/>
          <w:kern w:val="0"/>
          <w:sz w:val="22"/>
          <w:lang w:val="lt-LT"/>
          <w14:ligatures w14:val="none"/>
        </w:rPr>
        <w:t xml:space="preserve"> (gali pasireikšti ne daugiau kaip 1 iš 100 pacientų)</w:t>
      </w:r>
    </w:p>
    <w:p w14:paraId="6FC7BA79"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limfinio audinio vėžys (limfoma ar potransplantacinis limfoproliferacinis sutikimas);</w:t>
      </w:r>
    </w:p>
    <w:p w14:paraId="5C499BF5"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sumažėjusi testosterono koncentracija;</w:t>
      </w:r>
    </w:p>
    <w:p w14:paraId="0EF0E458"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plaučių uždegimas; </w:t>
      </w:r>
    </w:p>
    <w:p w14:paraId="4A74AB61"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kepenų uždegimas; </w:t>
      </w:r>
    </w:p>
    <w:p w14:paraId="78DF96E7"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gelta;</w:t>
      </w:r>
    </w:p>
    <w:p w14:paraId="34AD26FC"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kiaušidžių cistos.</w:t>
      </w:r>
    </w:p>
    <w:p w14:paraId="71BD702E"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0B857E5D"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Kitas šalutinis poveikis</w:t>
      </w:r>
    </w:p>
    <w:p w14:paraId="1B4D6DC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Nedideliam skaičiui žmonių pasireiškė kitas šalutinis poveikis, tačiau jo dažnis nėra žinomas:</w:t>
      </w:r>
    </w:p>
    <w:p w14:paraId="04787942"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įvairių kūno dalių patinimas, sunkumo arba veržimo pojūtis, skausmas, sumažėjęs kūno dalių judrumas (tai gali pasireikšti bet kurioje kūno dalyje ir yra nenormalaus skysčio kaupimosi </w:t>
      </w:r>
      <w:r w:rsidRPr="00021661">
        <w:rPr>
          <w:rFonts w:ascii="Times New Roman" w:hAnsi="Times New Roman"/>
          <w:kern w:val="0"/>
          <w:sz w:val="22"/>
          <w:lang w:val="lt-LT"/>
          <w14:ligatures w14:val="none"/>
        </w:rPr>
        <w:lastRenderedPageBreak/>
        <w:t>minkštuosiuose audiniuose, kurį sukelia limfinės sistemos užsikimšimas, galimas požymis (tai dar vadinama limfedema);</w:t>
      </w:r>
    </w:p>
    <w:p w14:paraId="1CD07AEC"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nenormalus baltymo kaupimasis plaučiuose (galimi simptomai yra nuolatinis sausas kosulys, nuovargis ir kvėpavimo pasunkėjimas);</w:t>
      </w:r>
    </w:p>
    <w:p w14:paraId="05086E14" w14:textId="77777777" w:rsidR="00C16216" w:rsidRPr="00021661" w:rsidRDefault="00C16216" w:rsidP="00021661">
      <w:pPr>
        <w:numPr>
          <w:ilvl w:val="0"/>
          <w:numId w:val="10"/>
        </w:numPr>
        <w:spacing w:after="0" w:line="240" w:lineRule="auto"/>
        <w:ind w:right="-2"/>
        <w:contextualSpacing/>
        <w:rPr>
          <w:rFonts w:ascii="Times New Roman" w:hAnsi="Times New Roman"/>
          <w:kern w:val="0"/>
          <w:sz w:val="22"/>
          <w:lang w:val="lt-LT"/>
          <w14:ligatures w14:val="none"/>
        </w:rPr>
      </w:pPr>
      <w:proofErr w:type="spellStart"/>
      <w:r w:rsidRPr="00021661">
        <w:rPr>
          <w:rFonts w:ascii="Times New Roman" w:hAnsi="Times New Roman"/>
          <w:kern w:val="0"/>
          <w:sz w:val="22"/>
          <w14:ligatures w14:val="none"/>
        </w:rPr>
        <w:t>kraujagyslių</w:t>
      </w:r>
      <w:proofErr w:type="spellEnd"/>
      <w:r w:rsidRPr="00021661">
        <w:rPr>
          <w:rFonts w:ascii="Times New Roman" w:hAnsi="Times New Roman"/>
          <w:kern w:val="0"/>
          <w:sz w:val="22"/>
          <w14:ligatures w14:val="none"/>
        </w:rPr>
        <w:t xml:space="preserve"> </w:t>
      </w:r>
      <w:proofErr w:type="spellStart"/>
      <w:proofErr w:type="gramStart"/>
      <w:r w:rsidRPr="00021661">
        <w:rPr>
          <w:rFonts w:ascii="Times New Roman" w:hAnsi="Times New Roman"/>
          <w:kern w:val="0"/>
          <w:sz w:val="22"/>
          <w14:ligatures w14:val="none"/>
        </w:rPr>
        <w:t>uždegimas</w:t>
      </w:r>
      <w:proofErr w:type="spellEnd"/>
      <w:r w:rsidRPr="00021661">
        <w:rPr>
          <w:rFonts w:ascii="Times New Roman" w:hAnsi="Times New Roman"/>
          <w:kern w:val="0"/>
          <w:sz w:val="22"/>
          <w14:ligatures w14:val="none"/>
        </w:rPr>
        <w:t>;</w:t>
      </w:r>
      <w:proofErr w:type="gramEnd"/>
      <w:r w:rsidRPr="00021661">
        <w:rPr>
          <w:rFonts w:ascii="Times New Roman" w:hAnsi="Times New Roman"/>
          <w:kern w:val="0"/>
          <w:sz w:val="22"/>
          <w:lang w:val="lt-LT"/>
          <w14:ligatures w14:val="none"/>
        </w:rPr>
        <w:t xml:space="preserve"> </w:t>
      </w:r>
    </w:p>
    <w:p w14:paraId="2F73AD8A"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sunkus išbėrimas su odos patinimu;</w:t>
      </w:r>
    </w:p>
    <w:p w14:paraId="03D54A6C" w14:textId="77777777" w:rsidR="00C16216" w:rsidRPr="00021661" w:rsidRDefault="00C16216" w:rsidP="00C16216">
      <w:pPr>
        <w:numPr>
          <w:ilvl w:val="0"/>
          <w:numId w:val="10"/>
        </w:numPr>
        <w:spacing w:after="0" w:line="240" w:lineRule="auto"/>
        <w:ind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mažas geležies kiekis kraujyje.</w:t>
      </w:r>
    </w:p>
    <w:p w14:paraId="2894C90F"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6EF20449"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Jei bet kuris paminėtas poveikis Jums kelia nerimą, </w:t>
      </w:r>
      <w:r w:rsidRPr="00021661">
        <w:rPr>
          <w:rFonts w:ascii="Times New Roman" w:hAnsi="Times New Roman"/>
          <w:b/>
          <w:kern w:val="0"/>
          <w:sz w:val="22"/>
          <w:lang w:val="lt-LT"/>
          <w14:ligatures w14:val="none"/>
        </w:rPr>
        <w:t>pasitarkite su gydytoju</w:t>
      </w:r>
      <w:r w:rsidRPr="00021661">
        <w:rPr>
          <w:rFonts w:ascii="Times New Roman" w:hAnsi="Times New Roman"/>
          <w:kern w:val="0"/>
          <w:sz w:val="22"/>
          <w:lang w:val="lt-LT"/>
          <w14:ligatures w14:val="none"/>
        </w:rPr>
        <w:t>.</w:t>
      </w:r>
    </w:p>
    <w:p w14:paraId="559B5B6E"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440F6EFE"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Be to, gali pasireikšti šalutinių poveikių, apie kuriuos Jūs nežinote, pvz., pakitusius laboratorinių tyrimų, įskaitant inkstų funkcijos, rezultatus. Todėl Certican vartojimo metu gydytojas atliks kraujo tyrimus, kad nustatytų bet kokius inkstų funkcijos pokyčius. </w:t>
      </w:r>
    </w:p>
    <w:p w14:paraId="1F21CC8F"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6EB14BF5"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Pranešimas apie šalutinį poveikį</w:t>
      </w:r>
    </w:p>
    <w:p w14:paraId="22BBF72F" w14:textId="3A348895"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taip pat galite užpildyti ir pateikti Valstybinės vaistų kontrolės tarnybos prie Lietuvos Respublikos sveikatos apsaugos ministerijos tinklalapyje https://vvkt.lrv.lt/lt/ nurodytais būdais arba paskambinti nemokamu telefonu 8 800 73568.</w:t>
      </w:r>
      <w:r>
        <w:rPr>
          <w:rFonts w:ascii="Times New Roman" w:eastAsia="Calibri" w:hAnsi="Times New Roman" w:cs="Times New Roman"/>
          <w:noProof/>
          <w:kern w:val="0"/>
          <w:sz w:val="22"/>
          <w:szCs w:val="22"/>
          <w:lang w:val="lt-LT"/>
          <w14:ligatures w14:val="none"/>
        </w:rPr>
        <w:t xml:space="preserve"> </w:t>
      </w:r>
      <w:r w:rsidRPr="00021661">
        <w:rPr>
          <w:rFonts w:ascii="Times New Roman" w:hAnsi="Times New Roman"/>
          <w:kern w:val="0"/>
          <w:sz w:val="22"/>
          <w:lang w:val="lt-LT"/>
          <w14:ligatures w14:val="none"/>
        </w:rPr>
        <w:t>Pranešdami apie šalutinį poveikį galite mums padėti gauti daugiau informacijos apie šio vaisto saugumą.</w:t>
      </w:r>
    </w:p>
    <w:p w14:paraId="20067F3F"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344C5E11"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70C18545" w14:textId="77777777" w:rsidR="00C16216" w:rsidRPr="00021661" w:rsidRDefault="00C16216" w:rsidP="00C16216">
      <w:pPr>
        <w:numPr>
          <w:ilvl w:val="12"/>
          <w:numId w:val="0"/>
        </w:numPr>
        <w:tabs>
          <w:tab w:val="left" w:pos="567"/>
        </w:tabs>
        <w:spacing w:after="0" w:line="240" w:lineRule="auto"/>
        <w:ind w:left="567" w:hanging="567"/>
        <w:outlineLvl w:val="0"/>
        <w:rPr>
          <w:rFonts w:ascii="Times New Roman" w:hAnsi="Times New Roman"/>
          <w:b/>
          <w:caps/>
          <w:kern w:val="0"/>
          <w:sz w:val="22"/>
          <w:lang w:val="lt-LT"/>
          <w14:ligatures w14:val="none"/>
        </w:rPr>
      </w:pPr>
      <w:r w:rsidRPr="00021661">
        <w:rPr>
          <w:rFonts w:ascii="Times New Roman" w:hAnsi="Times New Roman"/>
          <w:b/>
          <w:caps/>
          <w:kern w:val="0"/>
          <w:sz w:val="22"/>
          <w:lang w:val="lt-LT"/>
          <w14:ligatures w14:val="none"/>
        </w:rPr>
        <w:t>5.</w:t>
      </w:r>
      <w:r w:rsidRPr="00021661">
        <w:rPr>
          <w:rFonts w:ascii="Times New Roman" w:hAnsi="Times New Roman"/>
          <w:b/>
          <w:caps/>
          <w:kern w:val="0"/>
          <w:sz w:val="22"/>
          <w:lang w:val="lt-LT"/>
          <w14:ligatures w14:val="none"/>
        </w:rPr>
        <w:tab/>
      </w:r>
      <w:r w:rsidRPr="00021661">
        <w:rPr>
          <w:rFonts w:ascii="Times New Roman" w:hAnsi="Times New Roman"/>
          <w:b/>
          <w:kern w:val="0"/>
          <w:sz w:val="22"/>
          <w:lang w:val="lt-LT"/>
          <w14:ligatures w14:val="none"/>
        </w:rPr>
        <w:t xml:space="preserve">Kaip laikyti </w:t>
      </w:r>
      <w:r w:rsidRPr="00021661">
        <w:rPr>
          <w:rFonts w:ascii="Times New Roman" w:hAnsi="Times New Roman"/>
          <w:b/>
          <w:caps/>
          <w:kern w:val="0"/>
          <w:sz w:val="22"/>
          <w:lang w:val="lt-LT"/>
          <w14:ligatures w14:val="none"/>
        </w:rPr>
        <w:t>C</w:t>
      </w:r>
      <w:r w:rsidRPr="00021661">
        <w:rPr>
          <w:rFonts w:ascii="Times New Roman" w:hAnsi="Times New Roman"/>
          <w:b/>
          <w:kern w:val="0"/>
          <w:sz w:val="22"/>
          <w:lang w:val="lt-LT"/>
          <w14:ligatures w14:val="none"/>
        </w:rPr>
        <w:t>ertican</w:t>
      </w:r>
      <w:r w:rsidRPr="00021661">
        <w:rPr>
          <w:rFonts w:ascii="Times New Roman" w:hAnsi="Times New Roman"/>
          <w:b/>
          <w:caps/>
          <w:kern w:val="0"/>
          <w:sz w:val="22"/>
          <w:lang w:val="lt-LT"/>
          <w14:ligatures w14:val="none"/>
        </w:rPr>
        <w:t xml:space="preserve"> </w:t>
      </w:r>
    </w:p>
    <w:p w14:paraId="4B2292C4" w14:textId="77777777" w:rsidR="00C16216" w:rsidRPr="00021661" w:rsidRDefault="00C16216" w:rsidP="00C16216">
      <w:pPr>
        <w:spacing w:after="0" w:line="240" w:lineRule="auto"/>
        <w:ind w:right="-2"/>
        <w:rPr>
          <w:rFonts w:ascii="Times New Roman" w:hAnsi="Times New Roman"/>
          <w:kern w:val="0"/>
          <w:sz w:val="22"/>
          <w:lang w:val="lt-LT"/>
          <w14:ligatures w14:val="none"/>
        </w:rPr>
      </w:pPr>
    </w:p>
    <w:p w14:paraId="086535DC" w14:textId="77777777" w:rsidR="00C16216" w:rsidRPr="00021661" w:rsidRDefault="00C16216">
      <w:pPr>
        <w:numPr>
          <w:ilvl w:val="0"/>
          <w:numId w:val="11"/>
        </w:numPr>
        <w:spacing w:after="0" w:line="240" w:lineRule="auto"/>
        <w:ind w:left="567" w:right="-2"/>
        <w:contextualSpacing/>
        <w:rPr>
          <w:rFonts w:ascii="Times New Roman" w:hAnsi="Times New Roman"/>
          <w:kern w:val="0"/>
          <w:sz w:val="22"/>
          <w:lang w:val="lt-LT"/>
          <w14:ligatures w14:val="none"/>
        </w:rPr>
      </w:pPr>
      <w:r w:rsidRPr="00021661">
        <w:rPr>
          <w:rFonts w:ascii="Times New Roman" w:hAnsi="Times New Roman"/>
          <w:kern w:val="0"/>
          <w:sz w:val="22"/>
          <w:lang w:val="lt-LT"/>
          <w14:ligatures w14:val="none"/>
        </w:rPr>
        <w:t>Šį vaistą laikykite vaikams nepastebimoje ir nepasiekiamoje vietoje.</w:t>
      </w:r>
    </w:p>
    <w:p w14:paraId="2DCFE56E" w14:textId="77777777" w:rsidR="00C16216" w:rsidRPr="00021661" w:rsidRDefault="00C16216">
      <w:pPr>
        <w:numPr>
          <w:ilvl w:val="0"/>
          <w:numId w:val="11"/>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Ant dėžutės po „EXP“ nurodytam tinkamumo laikui pasibaigus, šio vaisto vartoti negalima. Vaistas tinkamas vartoti iki paskutinės nurodyto mėnesio dienos.</w:t>
      </w:r>
    </w:p>
    <w:p w14:paraId="1BA182C2" w14:textId="77777777" w:rsidR="00C16216" w:rsidRPr="00021661" w:rsidRDefault="00C16216">
      <w:pPr>
        <w:numPr>
          <w:ilvl w:val="0"/>
          <w:numId w:val="11"/>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Šio vaisto laikymui specialių temperatūros sąlygų nereikalaujama.</w:t>
      </w:r>
    </w:p>
    <w:p w14:paraId="1E21FF21" w14:textId="77777777" w:rsidR="00C16216" w:rsidRPr="00021661" w:rsidRDefault="00C16216">
      <w:pPr>
        <w:numPr>
          <w:ilvl w:val="0"/>
          <w:numId w:val="11"/>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Laikyti gamintojo pakuotėje, kad vaistas būtų apsaugotas nuo šviesos ir drėgmės. </w:t>
      </w:r>
    </w:p>
    <w:p w14:paraId="194566BD" w14:textId="77777777" w:rsidR="00C16216" w:rsidRPr="00021661" w:rsidRDefault="00C16216">
      <w:pPr>
        <w:numPr>
          <w:ilvl w:val="0"/>
          <w:numId w:val="11"/>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Pastebėjus, kad pakuotė pažeista arba yra sugadinimo požymių, šio vaisto vartoti negalima. </w:t>
      </w:r>
    </w:p>
    <w:p w14:paraId="16831AA8" w14:textId="77777777" w:rsidR="00C16216" w:rsidRPr="00021661" w:rsidRDefault="00C16216">
      <w:pPr>
        <w:numPr>
          <w:ilvl w:val="0"/>
          <w:numId w:val="11"/>
        </w:numPr>
        <w:spacing w:after="0" w:line="240" w:lineRule="auto"/>
        <w:ind w:left="567" w:right="-2"/>
        <w:rPr>
          <w:rFonts w:ascii="Times New Roman" w:hAnsi="Times New Roman"/>
          <w:kern w:val="0"/>
          <w:sz w:val="22"/>
          <w:lang w:val="lt-LT"/>
          <w14:ligatures w14:val="none"/>
        </w:rPr>
      </w:pPr>
      <w:r w:rsidRPr="00021661">
        <w:rPr>
          <w:rFonts w:ascii="Times New Roman" w:hAnsi="Times New Roman"/>
          <w:kern w:val="0"/>
          <w:sz w:val="22"/>
          <w:lang w:val="lt-LT"/>
          <w14:ligatures w14:val="none"/>
        </w:rPr>
        <w:t>Vaistų negalima išmesti į kanalizaciją arba su buitinėmis</w:t>
      </w:r>
      <w:r w:rsidRPr="00021661">
        <w:rPr>
          <w:rFonts w:ascii="Times New Roman" w:hAnsi="Times New Roman"/>
          <w:color w:val="993366"/>
          <w:kern w:val="0"/>
          <w:sz w:val="22"/>
          <w:lang w:val="lt-LT"/>
          <w14:ligatures w14:val="none"/>
        </w:rPr>
        <w:t xml:space="preserve"> </w:t>
      </w:r>
      <w:r w:rsidRPr="00021661">
        <w:rPr>
          <w:rFonts w:ascii="Times New Roman" w:hAnsi="Times New Roman"/>
          <w:kern w:val="0"/>
          <w:sz w:val="22"/>
          <w:lang w:val="lt-LT"/>
          <w14:ligatures w14:val="none"/>
        </w:rPr>
        <w:t xml:space="preserve">atliekomis. Kaip išmesti nereikalingus vaistus, klauskite vaistininko. Šios priemonės padės apsaugoti aplinką. </w:t>
      </w:r>
    </w:p>
    <w:p w14:paraId="3EA26923" w14:textId="77777777" w:rsidR="00C16216" w:rsidRPr="00021661" w:rsidRDefault="00C16216" w:rsidP="00C16216">
      <w:pPr>
        <w:numPr>
          <w:ilvl w:val="12"/>
          <w:numId w:val="0"/>
        </w:numPr>
        <w:tabs>
          <w:tab w:val="left" w:pos="567"/>
        </w:tabs>
        <w:spacing w:after="0" w:line="240" w:lineRule="auto"/>
        <w:ind w:right="-2"/>
        <w:rPr>
          <w:rFonts w:ascii="Times New Roman" w:hAnsi="Times New Roman"/>
          <w:kern w:val="0"/>
          <w:sz w:val="22"/>
          <w:lang w:val="lt-LT"/>
          <w14:ligatures w14:val="none"/>
        </w:rPr>
      </w:pPr>
    </w:p>
    <w:p w14:paraId="77A82FD7"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0A4039EE" w14:textId="77777777" w:rsidR="00C16216" w:rsidRPr="00021661" w:rsidRDefault="00C16216" w:rsidP="00C16216">
      <w:pPr>
        <w:spacing w:after="0" w:line="240" w:lineRule="auto"/>
        <w:ind w:left="540" w:hanging="540"/>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6.</w:t>
      </w:r>
      <w:r w:rsidRPr="00021661">
        <w:rPr>
          <w:rFonts w:ascii="Times New Roman" w:hAnsi="Times New Roman"/>
          <w:b/>
          <w:kern w:val="0"/>
          <w:sz w:val="22"/>
          <w:lang w:val="lt-LT"/>
          <w14:ligatures w14:val="none"/>
        </w:rPr>
        <w:tab/>
        <w:t>Pakuotės turinys ir kita informacija</w:t>
      </w:r>
    </w:p>
    <w:p w14:paraId="5CFB0573" w14:textId="77777777" w:rsidR="00C16216" w:rsidRPr="00021661" w:rsidRDefault="00C16216" w:rsidP="00C16216">
      <w:pPr>
        <w:spacing w:after="0" w:line="240" w:lineRule="auto"/>
        <w:rPr>
          <w:rFonts w:ascii="Times New Roman" w:hAnsi="Times New Roman"/>
          <w:kern w:val="0"/>
          <w:sz w:val="22"/>
          <w:lang w:val="lt-LT"/>
          <w14:ligatures w14:val="none"/>
        </w:rPr>
      </w:pPr>
    </w:p>
    <w:p w14:paraId="250CEA24" w14:textId="77777777" w:rsidR="00C16216" w:rsidRPr="00021661" w:rsidRDefault="00C16216" w:rsidP="00C1621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sudėtis</w:t>
      </w:r>
    </w:p>
    <w:p w14:paraId="7B7F26FD" w14:textId="77777777" w:rsidR="00C16216" w:rsidRPr="00021661" w:rsidRDefault="00C16216" w:rsidP="00C16216">
      <w:pPr>
        <w:numPr>
          <w:ilvl w:val="0"/>
          <w:numId w:val="12"/>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Veiklioji medžiaga yra everolimuzas. Vienoje tabletėje yra 0,25 mg, 0,5 mg, 0,75 mg arba 1,0 mg everolimuzo. </w:t>
      </w:r>
    </w:p>
    <w:p w14:paraId="5807B5CA" w14:textId="77777777" w:rsidR="00C16216" w:rsidRPr="00021661" w:rsidRDefault="00C16216" w:rsidP="00C16216">
      <w:pPr>
        <w:numPr>
          <w:ilvl w:val="0"/>
          <w:numId w:val="13"/>
        </w:numPr>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Pagalbinės medžiagos yra:</w:t>
      </w:r>
    </w:p>
    <w:p w14:paraId="3AD5E637" w14:textId="77777777" w:rsidR="00C16216" w:rsidRPr="00021661" w:rsidRDefault="00C16216" w:rsidP="00C16216">
      <w:pPr>
        <w:numPr>
          <w:ilvl w:val="0"/>
          <w:numId w:val="14"/>
        </w:numPr>
        <w:spacing w:after="0" w:line="240" w:lineRule="auto"/>
        <w:ind w:left="1134"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0,25 mg tabletės: butilhidroksitoluenas (E321), magnio stearatas, laktozė monohidratas (2 mg), hipromeliozė, krospovidonas, bevandenė laktozė (51 mg).</w:t>
      </w:r>
    </w:p>
    <w:p w14:paraId="3AEDB209" w14:textId="77777777" w:rsidR="00C16216" w:rsidRPr="00021661" w:rsidRDefault="00C16216" w:rsidP="00C16216">
      <w:pPr>
        <w:numPr>
          <w:ilvl w:val="0"/>
          <w:numId w:val="14"/>
        </w:numPr>
        <w:spacing w:after="0" w:line="240" w:lineRule="auto"/>
        <w:ind w:left="1134"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0,5 mg tabletės: butilhidroksitoluenas (E321), magnio stearatas, laktozė monohidratas (4 mg), hipromeliozė, krospovidonas, bevandenė laktozė (74 mg).</w:t>
      </w:r>
    </w:p>
    <w:p w14:paraId="4BD3C5E1" w14:textId="77777777" w:rsidR="00C16216" w:rsidRPr="00021661" w:rsidRDefault="00C16216" w:rsidP="00C16216">
      <w:pPr>
        <w:numPr>
          <w:ilvl w:val="0"/>
          <w:numId w:val="14"/>
        </w:numPr>
        <w:spacing w:after="0" w:line="240" w:lineRule="auto"/>
        <w:ind w:left="1134"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0,75 mg tabletės: butilhidroksitoluenas (E321), magnio stearatas, laktozė monohidratas (7mg), hipromeliozė, krospovidonas, bevandenė laktozė (112 mg).</w:t>
      </w:r>
    </w:p>
    <w:p w14:paraId="165B34F0" w14:textId="77777777" w:rsidR="00C16216" w:rsidRPr="00021661" w:rsidRDefault="00C16216" w:rsidP="00C16216">
      <w:pPr>
        <w:numPr>
          <w:ilvl w:val="0"/>
          <w:numId w:val="14"/>
        </w:numPr>
        <w:spacing w:after="0" w:line="240" w:lineRule="auto"/>
        <w:ind w:left="1134" w:right="-2"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1,0 mg tabletės: butilhidroksitoluenas (E321), magnio stearatas, laktozė monohidratas (9 mg), hipromeliozė, krospovidonas, bevandenė laktozė (149 mg).</w:t>
      </w:r>
    </w:p>
    <w:p w14:paraId="440A99C1" w14:textId="77777777" w:rsidR="00C16216" w:rsidRPr="00021661" w:rsidRDefault="00C16216" w:rsidP="00C16216">
      <w:pPr>
        <w:spacing w:after="0" w:line="240" w:lineRule="auto"/>
        <w:ind w:left="567"/>
        <w:rPr>
          <w:rFonts w:ascii="Times New Roman" w:hAnsi="Times New Roman"/>
          <w:kern w:val="0"/>
          <w:sz w:val="22"/>
          <w:lang w:val="lt-LT"/>
          <w14:ligatures w14:val="none"/>
        </w:rPr>
      </w:pPr>
    </w:p>
    <w:p w14:paraId="65B94E4A" w14:textId="77777777" w:rsidR="00C16216" w:rsidRPr="00021661" w:rsidRDefault="00C16216" w:rsidP="00C16216">
      <w:pPr>
        <w:numPr>
          <w:ilvl w:val="12"/>
          <w:numId w:val="0"/>
        </w:numPr>
        <w:spacing w:after="0" w:line="240" w:lineRule="auto"/>
        <w:ind w:right="-2"/>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Certican išvaizda ir kiekis pakuotėje</w:t>
      </w:r>
    </w:p>
    <w:p w14:paraId="10FD4A2C"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601332EE" w14:textId="77777777" w:rsidR="00C16216" w:rsidRPr="00021661" w:rsidRDefault="00C16216" w:rsidP="00C16216">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0,25 mg tabletės yra baltos ar gelsvos, marmuriškos, apvalios, plokščios 6 mm, vienoje tabletės pusėje išraižytas ženklas „C“, kitoje – „NVR“. </w:t>
      </w:r>
    </w:p>
    <w:p w14:paraId="5B95B019" w14:textId="77777777" w:rsidR="00C16216" w:rsidRPr="00021661" w:rsidRDefault="00C16216" w:rsidP="00C16216">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0,5 mg tabletės yra baltos ar gelsvos, marmuriškos, apvalios, plokščios 7 mm, vienoje tabletės pusėje išraižytas ženklas „CH“, kitoje – „NVR“. </w:t>
      </w:r>
    </w:p>
    <w:p w14:paraId="18918E8B" w14:textId="77777777" w:rsidR="00C16216" w:rsidRPr="00021661" w:rsidRDefault="00C16216" w:rsidP="00C16216">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Certican 0,75 mg tabletės yra baltos ar gelsvos, marmuriškos, apvalios, plokščios 8,5 mm, vienoje tabletės pusėje išraižytas ženklas „CL“, kitoje – „NVR“. </w:t>
      </w:r>
    </w:p>
    <w:p w14:paraId="23162DB5" w14:textId="77777777" w:rsidR="00C16216" w:rsidRPr="00021661" w:rsidRDefault="00C16216" w:rsidP="00C16216">
      <w:pPr>
        <w:numPr>
          <w:ilvl w:val="0"/>
          <w:numId w:val="15"/>
        </w:numPr>
        <w:tabs>
          <w:tab w:val="left" w:pos="567"/>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lt-LT"/>
          <w14:ligatures w14:val="none"/>
        </w:rPr>
        <w:lastRenderedPageBreak/>
        <w:t xml:space="preserve">Certican 1,0 mg tabletės yra baltos ar gelsvos, marmuriškos, apvalios, plokščios 9 mm, vienoje tabletės pusėje išraižytas ženklas „CU“, kitoje – „NVR“. </w:t>
      </w:r>
    </w:p>
    <w:p w14:paraId="24E44FF9" w14:textId="77777777" w:rsidR="00C16216" w:rsidRPr="00021661" w:rsidRDefault="00C16216" w:rsidP="00C16216">
      <w:pPr>
        <w:tabs>
          <w:tab w:val="left" w:pos="567"/>
        </w:tabs>
        <w:spacing w:after="0" w:line="240" w:lineRule="auto"/>
        <w:ind w:left="567" w:hanging="567"/>
        <w:rPr>
          <w:rFonts w:ascii="Times New Roman" w:hAnsi="Times New Roman"/>
          <w:kern w:val="0"/>
          <w:sz w:val="22"/>
          <w:lang w:val="lt-LT"/>
          <w14:ligatures w14:val="none"/>
        </w:rPr>
      </w:pPr>
    </w:p>
    <w:p w14:paraId="65DCC76A"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Certican tabletės išleidžiamos pakuotėmis, kuriose yra 50, 60, 100 arba 250 tablečių. Gali būti tiekiamos ne visų dydžių pakuotės. Certican yra išleidžiamas ir disperguojamosiomis tabletėmis.</w:t>
      </w:r>
    </w:p>
    <w:p w14:paraId="61DB240B" w14:textId="77777777" w:rsidR="00C16216" w:rsidRPr="00021661" w:rsidRDefault="00C16216" w:rsidP="00C16216">
      <w:pPr>
        <w:spacing w:after="0" w:line="240" w:lineRule="auto"/>
        <w:ind w:left="567" w:hanging="567"/>
        <w:rPr>
          <w:rFonts w:ascii="Times New Roman" w:hAnsi="Times New Roman"/>
          <w:kern w:val="0"/>
          <w:sz w:val="22"/>
          <w:lang w:val="lt-LT"/>
          <w14:ligatures w14:val="none"/>
        </w:rPr>
      </w:pPr>
    </w:p>
    <w:p w14:paraId="2F02A179"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Registruotojas </w:t>
      </w:r>
    </w:p>
    <w:p w14:paraId="12F972E1" w14:textId="77777777" w:rsidR="00C16216" w:rsidRPr="00021661" w:rsidRDefault="00C16216" w:rsidP="00C1621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 xml:space="preserve">SIA </w:t>
      </w:r>
      <w:r w:rsidRPr="00021661">
        <w:rPr>
          <w:rFonts w:ascii="Times New Roman" w:hAnsi="Times New Roman"/>
          <w:kern w:val="0"/>
          <w:sz w:val="22"/>
          <w:lang w:val="et-EE"/>
          <w14:ligatures w14:val="none"/>
        </w:rPr>
        <w:t>Novartis Baltics</w:t>
      </w:r>
    </w:p>
    <w:p w14:paraId="06B8E600" w14:textId="77777777" w:rsidR="00C16216" w:rsidRPr="00021661" w:rsidRDefault="00C16216" w:rsidP="00C16216">
      <w:pPr>
        <w:spacing w:after="0" w:line="240" w:lineRule="auto"/>
        <w:jc w:val="both"/>
        <w:rPr>
          <w:rFonts w:ascii="Times New Roman" w:hAnsi="Times New Roman"/>
          <w:kern w:val="0"/>
          <w:sz w:val="22"/>
          <w:lang w:val="it-IT"/>
          <w14:ligatures w14:val="none"/>
        </w:rPr>
      </w:pPr>
      <w:r w:rsidRPr="00021661">
        <w:rPr>
          <w:rFonts w:ascii="Times New Roman" w:hAnsi="Times New Roman"/>
          <w:kern w:val="0"/>
          <w:sz w:val="22"/>
          <w:lang w:val="it-IT"/>
          <w14:ligatures w14:val="none"/>
        </w:rPr>
        <w:t>Skanstes iela 25</w:t>
      </w:r>
    </w:p>
    <w:p w14:paraId="7E5C53AE" w14:textId="77777777" w:rsidR="00C16216" w:rsidRPr="00021661" w:rsidRDefault="00C16216" w:rsidP="00C16216">
      <w:pPr>
        <w:widowControl w:val="0"/>
        <w:suppressLineNumbers/>
        <w:suppressAutoHyphens/>
        <w:spacing w:after="0" w:line="240" w:lineRule="auto"/>
        <w:rPr>
          <w:rFonts w:ascii="Times New Roman" w:hAnsi="Times New Roman"/>
          <w:kern w:val="0"/>
          <w:sz w:val="22"/>
          <w:lang w:val="es-ES"/>
          <w14:ligatures w14:val="none"/>
        </w:rPr>
      </w:pPr>
      <w:r w:rsidRPr="00021661">
        <w:rPr>
          <w:rFonts w:ascii="Times New Roman" w:hAnsi="Times New Roman"/>
          <w:kern w:val="0"/>
          <w:sz w:val="22"/>
          <w:lang w:val="es-ES"/>
          <w14:ligatures w14:val="none"/>
        </w:rPr>
        <w:t>LV-1013, Rīga</w:t>
      </w:r>
    </w:p>
    <w:p w14:paraId="37033791" w14:textId="77777777" w:rsidR="00C16216" w:rsidRPr="00021661" w:rsidRDefault="00C16216" w:rsidP="00C16216">
      <w:pPr>
        <w:tabs>
          <w:tab w:val="left" w:pos="1650"/>
        </w:tabs>
        <w:spacing w:after="0" w:line="240" w:lineRule="auto"/>
        <w:ind w:left="567" w:hanging="567"/>
        <w:rPr>
          <w:rFonts w:ascii="Times New Roman" w:hAnsi="Times New Roman"/>
          <w:kern w:val="0"/>
          <w:sz w:val="22"/>
          <w:lang w:val="lt-LT"/>
          <w14:ligatures w14:val="none"/>
        </w:rPr>
      </w:pPr>
      <w:r w:rsidRPr="00021661">
        <w:rPr>
          <w:rFonts w:ascii="Times New Roman" w:hAnsi="Times New Roman"/>
          <w:kern w:val="0"/>
          <w:sz w:val="22"/>
          <w:lang w:val="es-ES"/>
          <w14:ligatures w14:val="none"/>
        </w:rPr>
        <w:t>Latvija</w:t>
      </w:r>
    </w:p>
    <w:p w14:paraId="11778B2C" w14:textId="77777777" w:rsidR="00C16216" w:rsidRPr="00021661" w:rsidRDefault="00C16216" w:rsidP="00C16216">
      <w:pPr>
        <w:spacing w:after="0" w:line="240" w:lineRule="auto"/>
        <w:ind w:left="567" w:hanging="567"/>
        <w:rPr>
          <w:rFonts w:ascii="Times New Roman" w:hAnsi="Times New Roman"/>
          <w:b/>
          <w:kern w:val="0"/>
          <w:sz w:val="22"/>
          <w:lang w:val="lt-LT"/>
          <w14:ligatures w14:val="none"/>
        </w:rPr>
      </w:pPr>
    </w:p>
    <w:p w14:paraId="3222D421" w14:textId="77777777" w:rsidR="00C16216" w:rsidRPr="00021661" w:rsidRDefault="00C16216" w:rsidP="00C16216">
      <w:pPr>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Gamintojas</w:t>
      </w:r>
    </w:p>
    <w:p w14:paraId="43A86442"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14:ligatures w14:val="none"/>
        </w:rPr>
      </w:pPr>
      <w:r w:rsidRPr="00021661">
        <w:rPr>
          <w:rFonts w:ascii="Times New Roman" w:hAnsi="Times New Roman"/>
          <w:color w:val="000000"/>
          <w:kern w:val="0"/>
          <w:sz w:val="22"/>
          <w14:ligatures w14:val="none"/>
        </w:rPr>
        <w:t xml:space="preserve">Novartis </w:t>
      </w:r>
      <w:proofErr w:type="spellStart"/>
      <w:r w:rsidRPr="00021661">
        <w:rPr>
          <w:rFonts w:ascii="Times New Roman" w:hAnsi="Times New Roman"/>
          <w:color w:val="000000"/>
          <w:kern w:val="0"/>
          <w:sz w:val="22"/>
          <w14:ligatures w14:val="none"/>
        </w:rPr>
        <w:t>Farmacéutica</w:t>
      </w:r>
      <w:proofErr w:type="spellEnd"/>
      <w:r w:rsidRPr="00021661">
        <w:rPr>
          <w:rFonts w:ascii="Times New Roman" w:hAnsi="Times New Roman"/>
          <w:color w:val="000000"/>
          <w:kern w:val="0"/>
          <w:sz w:val="22"/>
          <w14:ligatures w14:val="none"/>
        </w:rPr>
        <w:t xml:space="preserve"> S.A.</w:t>
      </w:r>
    </w:p>
    <w:p w14:paraId="2E1B1A22"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Gran Via de les Corts Catalanes, 764</w:t>
      </w:r>
    </w:p>
    <w:p w14:paraId="60C6623E" w14:textId="77777777" w:rsidR="00C16216" w:rsidRPr="00021661" w:rsidRDefault="00C16216" w:rsidP="00C16216">
      <w:pPr>
        <w:keepNext/>
        <w:widowControl w:val="0"/>
        <w:numPr>
          <w:ilvl w:val="12"/>
          <w:numId w:val="0"/>
        </w:numPr>
        <w:tabs>
          <w:tab w:val="left" w:pos="720"/>
        </w:tabs>
        <w:spacing w:after="0" w:line="240" w:lineRule="auto"/>
        <w:ind w:right="-2"/>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 xml:space="preserve">08013 Barcelona </w:t>
      </w:r>
    </w:p>
    <w:p w14:paraId="35B3C0D6" w14:textId="77777777" w:rsidR="00C16216" w:rsidRPr="00021661" w:rsidRDefault="00C16216" w:rsidP="00C16216">
      <w:pPr>
        <w:spacing w:after="0" w:line="240" w:lineRule="auto"/>
        <w:rPr>
          <w:rFonts w:ascii="Times New Roman" w:hAnsi="Times New Roman"/>
          <w:color w:val="000000"/>
          <w:kern w:val="0"/>
          <w:sz w:val="22"/>
          <w:lang w:val="fr-CH"/>
          <w14:ligatures w14:val="none"/>
        </w:rPr>
      </w:pPr>
      <w:r w:rsidRPr="00021661">
        <w:rPr>
          <w:rFonts w:ascii="Times New Roman" w:hAnsi="Times New Roman"/>
          <w:color w:val="000000"/>
          <w:kern w:val="0"/>
          <w:sz w:val="22"/>
          <w:lang w:val="fr-CH"/>
          <w14:ligatures w14:val="none"/>
        </w:rPr>
        <w:t>Ispanija</w:t>
      </w:r>
    </w:p>
    <w:p w14:paraId="4BF9A330" w14:textId="77777777" w:rsidR="00C16216" w:rsidRPr="00021661" w:rsidRDefault="00C16216" w:rsidP="00C16216">
      <w:pPr>
        <w:spacing w:after="0" w:line="240" w:lineRule="auto"/>
        <w:rPr>
          <w:rFonts w:ascii="Times New Roman" w:hAnsi="Times New Roman"/>
          <w:kern w:val="0"/>
          <w:sz w:val="22"/>
          <w:lang w:val="lt-LT"/>
          <w14:ligatures w14:val="none"/>
        </w:rPr>
      </w:pPr>
    </w:p>
    <w:p w14:paraId="42F65349"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Jeigu apie šį vaistą norite sužinoti daugiau, kreipkitės į vietinį registruotojo atstovą:</w:t>
      </w:r>
    </w:p>
    <w:p w14:paraId="7EE5F21B" w14:textId="77777777" w:rsidR="00C16216" w:rsidRPr="00021661" w:rsidRDefault="00C16216" w:rsidP="00C16216">
      <w:pPr>
        <w:spacing w:after="0" w:line="240" w:lineRule="auto"/>
        <w:rPr>
          <w:rFonts w:ascii="Times New Roman" w:hAnsi="Times New Roman"/>
          <w:kern w:val="0"/>
          <w:sz w:val="22"/>
          <w:lang w:val="lt-LT"/>
          <w14:ligatures w14:val="none"/>
        </w:rPr>
      </w:pPr>
    </w:p>
    <w:p w14:paraId="5685E6CD"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SIA </w:t>
      </w:r>
      <w:r w:rsidRPr="00021661">
        <w:rPr>
          <w:rFonts w:ascii="Times New Roman" w:hAnsi="Times New Roman"/>
          <w:kern w:val="0"/>
          <w:sz w:val="22"/>
          <w:lang w:val="et-EE"/>
          <w14:ligatures w14:val="none"/>
        </w:rPr>
        <w:t>Novartis Baltics</w:t>
      </w:r>
      <w:r w:rsidRPr="00021661">
        <w:rPr>
          <w:rFonts w:ascii="Times New Roman" w:hAnsi="Times New Roman"/>
          <w:kern w:val="0"/>
          <w:sz w:val="22"/>
          <w:lang w:val="lt-LT"/>
          <w14:ligatures w14:val="none"/>
        </w:rPr>
        <w:t xml:space="preserve"> Lietuvos filialas</w:t>
      </w:r>
    </w:p>
    <w:p w14:paraId="69F41D03" w14:textId="77777777" w:rsidR="00C16216" w:rsidRPr="00021661" w:rsidRDefault="00C16216" w:rsidP="00C16216">
      <w:pPr>
        <w:spacing w:after="0" w:line="240" w:lineRule="auto"/>
        <w:rPr>
          <w:rFonts w:ascii="Times New Roman" w:hAnsi="Times New Roman"/>
          <w:kern w:val="0"/>
          <w:sz w:val="22"/>
          <w14:ligatures w14:val="none"/>
        </w:rPr>
      </w:pPr>
      <w:r w:rsidRPr="00021661">
        <w:rPr>
          <w:rFonts w:ascii="Times New Roman" w:hAnsi="Times New Roman"/>
          <w:kern w:val="0"/>
          <w:sz w:val="22"/>
          <w:lang w:val="lt-LT"/>
          <w14:ligatures w14:val="none"/>
        </w:rPr>
        <w:t>Upės g. 19-1</w:t>
      </w:r>
    </w:p>
    <w:p w14:paraId="5509F46C"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LT-08128 Vilnius</w:t>
      </w:r>
    </w:p>
    <w:p w14:paraId="79F2C87E" w14:textId="77777777" w:rsidR="00C16216" w:rsidRPr="00021661" w:rsidRDefault="00C16216" w:rsidP="00C16216">
      <w:pPr>
        <w:spacing w:after="0" w:line="240" w:lineRule="auto"/>
        <w:rPr>
          <w:rFonts w:ascii="Times New Roman" w:hAnsi="Times New Roman"/>
          <w:kern w:val="0"/>
          <w:sz w:val="22"/>
          <w:lang w:val="lt-LT"/>
          <w14:ligatures w14:val="none"/>
        </w:rPr>
      </w:pPr>
      <w:r w:rsidRPr="00021661">
        <w:rPr>
          <w:rFonts w:ascii="Times New Roman" w:hAnsi="Times New Roman"/>
          <w:kern w:val="0"/>
          <w:sz w:val="22"/>
          <w:lang w:val="lt-LT"/>
          <w14:ligatures w14:val="none"/>
        </w:rPr>
        <w:t>Tel. + 370 5 269 1650</w:t>
      </w:r>
    </w:p>
    <w:p w14:paraId="7202943D"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67FDDBC6" w14:textId="77777777" w:rsidR="00C16216" w:rsidRPr="00021661" w:rsidRDefault="00C16216" w:rsidP="00C16216">
      <w:pPr>
        <w:spacing w:after="0" w:line="240" w:lineRule="auto"/>
        <w:jc w:val="both"/>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Šis vaistas EEE valstybėse narėse ir Jungtinėje Karalystėje (Šiaurės Airijoje) registruotas tokiais pavadinimais:</w:t>
      </w:r>
    </w:p>
    <w:p w14:paraId="10E51F43"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40ED0922"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828"/>
      </w:tblGrid>
      <w:tr w:rsidR="00C16216" w:rsidRPr="00C16216" w14:paraId="29CB4E31" w14:textId="77777777" w:rsidTr="00B55378">
        <w:tc>
          <w:tcPr>
            <w:tcW w:w="6232" w:type="dxa"/>
          </w:tcPr>
          <w:p w14:paraId="6084353E" w14:textId="77777777" w:rsidR="00C16216" w:rsidRPr="00021661" w:rsidRDefault="00C16216" w:rsidP="00C16216">
            <w:pPr>
              <w:widowControl w:val="0"/>
              <w:contextualSpacing/>
              <w:rPr>
                <w:b/>
                <w:kern w:val="0"/>
                <w:sz w:val="22"/>
                <w14:ligatures w14:val="none"/>
              </w:rPr>
            </w:pPr>
            <w:r w:rsidRPr="00021661">
              <w:rPr>
                <w:rFonts w:ascii="Times New Roman" w:hAnsi="Times New Roman"/>
                <w:kern w:val="0"/>
                <w:sz w:val="22"/>
                <w:lang w:val="lt-LT"/>
                <w14:ligatures w14:val="none"/>
              </w:rPr>
              <w:t>Valstybės narės pavadinimas</w:t>
            </w:r>
          </w:p>
        </w:tc>
        <w:tc>
          <w:tcPr>
            <w:tcW w:w="2828" w:type="dxa"/>
          </w:tcPr>
          <w:p w14:paraId="4AFB67D6" w14:textId="77777777" w:rsidR="00C16216" w:rsidRPr="00021661" w:rsidRDefault="00C16216" w:rsidP="00C16216">
            <w:pPr>
              <w:widowControl w:val="0"/>
              <w:contextualSpacing/>
              <w:rPr>
                <w:b/>
                <w:kern w:val="0"/>
                <w:sz w:val="22"/>
                <w14:ligatures w14:val="none"/>
              </w:rPr>
            </w:pPr>
            <w:r w:rsidRPr="00021661">
              <w:rPr>
                <w:rFonts w:ascii="Times New Roman" w:hAnsi="Times New Roman"/>
                <w:kern w:val="0"/>
                <w:sz w:val="22"/>
                <w:lang w:val="en-GB"/>
                <w14:ligatures w14:val="none"/>
              </w:rPr>
              <w:t>Vaisto pavadinimas</w:t>
            </w:r>
          </w:p>
        </w:tc>
      </w:tr>
      <w:tr w:rsidR="00C16216" w:rsidRPr="00C16216" w14:paraId="6A363DE0" w14:textId="77777777" w:rsidTr="00B55378">
        <w:tc>
          <w:tcPr>
            <w:tcW w:w="6232" w:type="dxa"/>
          </w:tcPr>
          <w:p w14:paraId="77837248" w14:textId="77777777" w:rsidR="00C16216" w:rsidRPr="00021661" w:rsidRDefault="00C16216" w:rsidP="00C16216">
            <w:pPr>
              <w:widowControl w:val="0"/>
              <w:contextualSpacing/>
              <w:rPr>
                <w:b/>
                <w:kern w:val="0"/>
                <w:sz w:val="22"/>
                <w14:ligatures w14:val="none"/>
              </w:rPr>
            </w:pPr>
            <w:r w:rsidRPr="00021661">
              <w:rPr>
                <w:rFonts w:ascii="Times New Roman" w:hAnsi="Times New Roman"/>
                <w:kern w:val="0"/>
                <w:sz w:val="22"/>
                <w:lang w:val="lt-LT"/>
                <w14:ligatures w14:val="none"/>
              </w:rPr>
              <w:t>Airija, Austrija, Belgija, Bulgarija, Čekija, Danija, Estija, Graikija, Islandija, Ispanija, Italija, Jungtinė Karalystė (Šiaurės Airija), Kipras, Kroatija, Latvija, Lenkija, Lietuva, Liuksemburgas, Malta, Norvegija, Nyderlandai, Portugalija, Prancūzija, Rumunija, Slovakija, Slovėnija, Suomija, Švedija, Vengrija, Vokietija.</w:t>
            </w:r>
          </w:p>
        </w:tc>
        <w:tc>
          <w:tcPr>
            <w:tcW w:w="2828" w:type="dxa"/>
          </w:tcPr>
          <w:p w14:paraId="08C4351D" w14:textId="77777777" w:rsidR="00C16216" w:rsidRPr="00021661" w:rsidRDefault="00C16216" w:rsidP="00C16216">
            <w:pPr>
              <w:widowControl w:val="0"/>
              <w:contextualSpacing/>
              <w:rPr>
                <w:rFonts w:ascii="Times New Roman" w:hAnsi="Times New Roman"/>
                <w:kern w:val="0"/>
                <w:sz w:val="22"/>
                <w14:ligatures w14:val="none"/>
              </w:rPr>
            </w:pPr>
            <w:r w:rsidRPr="00021661">
              <w:rPr>
                <w:rFonts w:ascii="Times New Roman" w:hAnsi="Times New Roman"/>
                <w:kern w:val="0"/>
                <w:sz w:val="22"/>
                <w14:ligatures w14:val="none"/>
              </w:rPr>
              <w:t>Certican</w:t>
            </w:r>
          </w:p>
        </w:tc>
      </w:tr>
    </w:tbl>
    <w:p w14:paraId="3DF097E3" w14:textId="77777777" w:rsidR="00C16216" w:rsidRPr="00021661" w:rsidRDefault="00C16216" w:rsidP="00C16216">
      <w:pPr>
        <w:tabs>
          <w:tab w:val="left" w:pos="567"/>
        </w:tabs>
        <w:spacing w:after="0" w:line="240" w:lineRule="auto"/>
        <w:rPr>
          <w:rFonts w:ascii="Times New Roman" w:hAnsi="Times New Roman"/>
          <w:kern w:val="0"/>
          <w:sz w:val="22"/>
          <w:lang w:val="lt-LT"/>
          <w14:ligatures w14:val="none"/>
        </w:rPr>
      </w:pPr>
    </w:p>
    <w:p w14:paraId="51FFAD51" w14:textId="10E7935D"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r w:rsidRPr="00021661">
        <w:rPr>
          <w:rFonts w:ascii="Times New Roman" w:hAnsi="Times New Roman"/>
          <w:b/>
          <w:kern w:val="0"/>
          <w:sz w:val="22"/>
          <w:lang w:val="lt-LT"/>
          <w14:ligatures w14:val="none"/>
        </w:rPr>
        <w:t xml:space="preserve">Šis pakuotės lapelis paskutinį kartą peržiūrėtas </w:t>
      </w:r>
      <w:r>
        <w:rPr>
          <w:rFonts w:ascii="Times New Roman" w:eastAsia="Calibri" w:hAnsi="Times New Roman" w:cs="Times New Roman"/>
          <w:b/>
          <w:kern w:val="0"/>
          <w:sz w:val="22"/>
          <w:szCs w:val="22"/>
          <w:lang w:val="lt-LT"/>
          <w14:ligatures w14:val="none"/>
        </w:rPr>
        <w:t>2025-03-01</w:t>
      </w:r>
      <w:r w:rsidRPr="00021661">
        <w:rPr>
          <w:rFonts w:ascii="Times New Roman" w:hAnsi="Times New Roman"/>
          <w:b/>
          <w:kern w:val="0"/>
          <w:sz w:val="22"/>
          <w:lang w:val="lt-LT"/>
          <w14:ligatures w14:val="none"/>
        </w:rPr>
        <w:t>.</w:t>
      </w:r>
    </w:p>
    <w:p w14:paraId="58A8CBB3" w14:textId="77777777" w:rsidR="00C16216" w:rsidRPr="00021661" w:rsidRDefault="00C16216" w:rsidP="00C16216">
      <w:pPr>
        <w:tabs>
          <w:tab w:val="left" w:pos="567"/>
        </w:tabs>
        <w:spacing w:after="0" w:line="240" w:lineRule="auto"/>
        <w:rPr>
          <w:rFonts w:ascii="Times New Roman" w:hAnsi="Times New Roman"/>
          <w:b/>
          <w:kern w:val="0"/>
          <w:sz w:val="22"/>
          <w:lang w:val="lt-LT"/>
          <w14:ligatures w14:val="none"/>
        </w:rPr>
      </w:pPr>
    </w:p>
    <w:p w14:paraId="5E9B729C" w14:textId="77777777" w:rsidR="00C16216" w:rsidRPr="00021661" w:rsidRDefault="00C16216" w:rsidP="00C16216">
      <w:pPr>
        <w:rPr>
          <w:rFonts w:ascii="Times New Roman" w:hAnsi="Times New Roman"/>
          <w:kern w:val="0"/>
          <w:sz w:val="22"/>
          <w:lang w:val="lt-LT"/>
          <w14:ligatures w14:val="none"/>
        </w:rPr>
      </w:pPr>
      <w:r w:rsidRPr="00021661">
        <w:rPr>
          <w:rFonts w:ascii="Times New Roman" w:hAnsi="Times New Roman"/>
          <w:kern w:val="0"/>
          <w:sz w:val="22"/>
          <w:lang w:val="lt-LT"/>
          <w14:ligatures w14:val="none"/>
        </w:rPr>
        <w:t xml:space="preserve">Išsami informacija apie šį vaistą pateikiama Valstybinės vaistų kontrolės tarnybos prie Lietuvos Respublikos sveikatos apsaugos ministerijos tinklalapyje </w:t>
      </w:r>
      <w:hyperlink r:id="rId11" w:history="1">
        <w:r w:rsidRPr="00021661">
          <w:rPr>
            <w:kern w:val="0"/>
            <w14:ligatures w14:val="none"/>
          </w:rPr>
          <w:t>https://vvkt.lrv.lt/lt</w:t>
        </w:r>
      </w:hyperlink>
      <w:r w:rsidRPr="00021661">
        <w:rPr>
          <w:rFonts w:ascii="Times New Roman" w:hAnsi="Times New Roman"/>
          <w:kern w:val="0"/>
          <w:sz w:val="22"/>
          <w:lang w:val="lt-LT"/>
          <w14:ligatures w14:val="none"/>
        </w:rPr>
        <w:t>.</w:t>
      </w:r>
    </w:p>
    <w:p w14:paraId="0C88A9AF" w14:textId="77777777" w:rsidR="00C16216" w:rsidRPr="00C16216" w:rsidRDefault="00C16216" w:rsidP="00C16216">
      <w:pPr>
        <w:rPr>
          <w:rFonts w:ascii="Times New Roman" w:eastAsia="Calibri" w:hAnsi="Times New Roman"/>
          <w:kern w:val="0"/>
          <w:sz w:val="22"/>
          <w:lang w:val="lt-LT"/>
          <w14:ligatures w14:val="none"/>
        </w:rPr>
      </w:pPr>
    </w:p>
    <w:p w14:paraId="05D97EDD" w14:textId="77777777" w:rsidR="00FF5FC9" w:rsidRPr="00021661" w:rsidRDefault="00FF5FC9"/>
    <w:sectPr w:rsidR="00FF5FC9" w:rsidRPr="00021661" w:rsidSect="00C16216">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675E" w14:textId="77777777" w:rsidR="002B3DAC" w:rsidRDefault="002B3DAC">
      <w:pPr>
        <w:spacing w:after="0" w:line="240" w:lineRule="auto"/>
      </w:pPr>
      <w:r>
        <w:separator/>
      </w:r>
    </w:p>
  </w:endnote>
  <w:endnote w:type="continuationSeparator" w:id="0">
    <w:p w14:paraId="1E4D1894" w14:textId="77777777" w:rsidR="002B3DAC" w:rsidRDefault="002B3DAC">
      <w:pPr>
        <w:spacing w:after="0" w:line="240" w:lineRule="auto"/>
      </w:pPr>
      <w:r>
        <w:continuationSeparator/>
      </w:r>
    </w:p>
  </w:endnote>
  <w:endnote w:type="continuationNotice" w:id="1">
    <w:p w14:paraId="4217094E" w14:textId="77777777" w:rsidR="002B3DAC" w:rsidRDefault="002B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52C2" w14:textId="77777777" w:rsidR="00C16216" w:rsidRPr="0003201E" w:rsidRDefault="00C16216" w:rsidP="007F1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375D" w14:textId="77777777" w:rsidR="00C16216" w:rsidRDefault="00C1621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542D" w14:textId="77777777" w:rsidR="00C16216" w:rsidRDefault="00C162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7022" w14:textId="77777777" w:rsidR="002B3DAC" w:rsidRDefault="002B3DAC">
      <w:pPr>
        <w:spacing w:after="0" w:line="240" w:lineRule="auto"/>
      </w:pPr>
      <w:r>
        <w:separator/>
      </w:r>
    </w:p>
  </w:footnote>
  <w:footnote w:type="continuationSeparator" w:id="0">
    <w:p w14:paraId="62E27996" w14:textId="77777777" w:rsidR="002B3DAC" w:rsidRDefault="002B3DAC">
      <w:pPr>
        <w:spacing w:after="0" w:line="240" w:lineRule="auto"/>
      </w:pPr>
      <w:r>
        <w:continuationSeparator/>
      </w:r>
    </w:p>
  </w:footnote>
  <w:footnote w:type="continuationNotice" w:id="1">
    <w:p w14:paraId="559B1BE2" w14:textId="77777777" w:rsidR="002B3DAC" w:rsidRDefault="002B3D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5E56" w14:textId="77777777" w:rsidR="00C16216" w:rsidRDefault="00C162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684C" w14:textId="77777777" w:rsidR="00C16216" w:rsidRDefault="00C162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9C70" w14:textId="77777777" w:rsidR="00C16216" w:rsidRDefault="00C162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C628B"/>
    <w:multiLevelType w:val="hybridMultilevel"/>
    <w:tmpl w:val="705269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87798"/>
    <w:multiLevelType w:val="hybridMultilevel"/>
    <w:tmpl w:val="D99E3728"/>
    <w:lvl w:ilvl="0" w:tplc="AE8E349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44011"/>
    <w:multiLevelType w:val="hybridMultilevel"/>
    <w:tmpl w:val="0A48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C76FAC"/>
    <w:multiLevelType w:val="hybridMultilevel"/>
    <w:tmpl w:val="E51AD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481EC2"/>
    <w:multiLevelType w:val="hybridMultilevel"/>
    <w:tmpl w:val="28443B8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DE23BB"/>
    <w:multiLevelType w:val="hybridMultilevel"/>
    <w:tmpl w:val="E55225E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65C09"/>
    <w:multiLevelType w:val="hybridMultilevel"/>
    <w:tmpl w:val="3648D62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12E2936"/>
    <w:multiLevelType w:val="hybridMultilevel"/>
    <w:tmpl w:val="7ED637CC"/>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CD53C21"/>
    <w:multiLevelType w:val="hybridMultilevel"/>
    <w:tmpl w:val="FBFEF7D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8100035">
    <w:abstractNumId w:val="0"/>
  </w:num>
  <w:num w:numId="2" w16cid:durableId="2131507820">
    <w:abstractNumId w:val="0"/>
    <w:lvlOverride w:ilvl="0">
      <w:lvl w:ilvl="0">
        <w:numFmt w:val="bullet"/>
        <w:lvlText w:val="-"/>
        <w:legacy w:legacy="1" w:legacySpace="0" w:legacyIndent="360"/>
        <w:lvlJc w:val="left"/>
        <w:pPr>
          <w:ind w:left="360" w:hanging="360"/>
        </w:pPr>
      </w:lvl>
    </w:lvlOverride>
  </w:num>
  <w:num w:numId="3" w16cid:durableId="390616136">
    <w:abstractNumId w:val="1"/>
  </w:num>
  <w:num w:numId="4" w16cid:durableId="550653665">
    <w:abstractNumId w:val="20"/>
  </w:num>
  <w:num w:numId="5" w16cid:durableId="1006517902">
    <w:abstractNumId w:val="12"/>
  </w:num>
  <w:num w:numId="6" w16cid:durableId="738210755">
    <w:abstractNumId w:val="21"/>
  </w:num>
  <w:num w:numId="7" w16cid:durableId="2029090748">
    <w:abstractNumId w:val="18"/>
  </w:num>
  <w:num w:numId="8" w16cid:durableId="2003853879">
    <w:abstractNumId w:val="9"/>
  </w:num>
  <w:num w:numId="9" w16cid:durableId="1515224395">
    <w:abstractNumId w:val="16"/>
  </w:num>
  <w:num w:numId="10" w16cid:durableId="1457335865">
    <w:abstractNumId w:val="10"/>
  </w:num>
  <w:num w:numId="11" w16cid:durableId="2061247814">
    <w:abstractNumId w:val="22"/>
  </w:num>
  <w:num w:numId="12" w16cid:durableId="895240244">
    <w:abstractNumId w:val="7"/>
  </w:num>
  <w:num w:numId="13" w16cid:durableId="1441101693">
    <w:abstractNumId w:val="13"/>
  </w:num>
  <w:num w:numId="14" w16cid:durableId="1801728567">
    <w:abstractNumId w:val="14"/>
  </w:num>
  <w:num w:numId="15" w16cid:durableId="2056002159">
    <w:abstractNumId w:val="11"/>
  </w:num>
  <w:num w:numId="16" w16cid:durableId="8885669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403376551">
    <w:abstractNumId w:val="8"/>
  </w:num>
  <w:num w:numId="18" w16cid:durableId="640814112">
    <w:abstractNumId w:val="4"/>
  </w:num>
  <w:num w:numId="19" w16cid:durableId="368185317">
    <w:abstractNumId w:val="2"/>
  </w:num>
  <w:num w:numId="20" w16cid:durableId="1803961940">
    <w:abstractNumId w:val="3"/>
  </w:num>
  <w:num w:numId="21" w16cid:durableId="1780639240">
    <w:abstractNumId w:val="15"/>
  </w:num>
  <w:num w:numId="22" w16cid:durableId="1454060476">
    <w:abstractNumId w:val="6"/>
  </w:num>
  <w:num w:numId="23" w16cid:durableId="953364623">
    <w:abstractNumId w:val="19"/>
  </w:num>
  <w:num w:numId="24" w16cid:durableId="1516731878">
    <w:abstractNumId w:val="5"/>
  </w:num>
  <w:num w:numId="25" w16cid:durableId="1579972737">
    <w:abstractNumId w:val="23"/>
  </w:num>
  <w:num w:numId="26" w16cid:durableId="271060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16"/>
    <w:rsid w:val="00020C4F"/>
    <w:rsid w:val="00020F6E"/>
    <w:rsid w:val="00021661"/>
    <w:rsid w:val="000218E6"/>
    <w:rsid w:val="000228F3"/>
    <w:rsid w:val="00031712"/>
    <w:rsid w:val="0003201E"/>
    <w:rsid w:val="000370C2"/>
    <w:rsid w:val="00051566"/>
    <w:rsid w:val="00064AD5"/>
    <w:rsid w:val="00080297"/>
    <w:rsid w:val="00082524"/>
    <w:rsid w:val="000E2BC4"/>
    <w:rsid w:val="000E3E91"/>
    <w:rsid w:val="000E7044"/>
    <w:rsid w:val="000F02EA"/>
    <w:rsid w:val="00120686"/>
    <w:rsid w:val="0012763C"/>
    <w:rsid w:val="0013447F"/>
    <w:rsid w:val="0014458C"/>
    <w:rsid w:val="0017444E"/>
    <w:rsid w:val="00174C0F"/>
    <w:rsid w:val="001811E0"/>
    <w:rsid w:val="001830A5"/>
    <w:rsid w:val="001A4192"/>
    <w:rsid w:val="001C08EF"/>
    <w:rsid w:val="001C68CE"/>
    <w:rsid w:val="001D18A2"/>
    <w:rsid w:val="001F53B0"/>
    <w:rsid w:val="00202DE0"/>
    <w:rsid w:val="00214AD8"/>
    <w:rsid w:val="00233A8D"/>
    <w:rsid w:val="0023501D"/>
    <w:rsid w:val="002574A7"/>
    <w:rsid w:val="00266B6B"/>
    <w:rsid w:val="00281E32"/>
    <w:rsid w:val="00285BAE"/>
    <w:rsid w:val="00295F59"/>
    <w:rsid w:val="002A4863"/>
    <w:rsid w:val="002B3DAC"/>
    <w:rsid w:val="002C0952"/>
    <w:rsid w:val="002C102C"/>
    <w:rsid w:val="002D21A4"/>
    <w:rsid w:val="0030117F"/>
    <w:rsid w:val="00314E04"/>
    <w:rsid w:val="00315921"/>
    <w:rsid w:val="00322367"/>
    <w:rsid w:val="003223C1"/>
    <w:rsid w:val="003403F7"/>
    <w:rsid w:val="0034175D"/>
    <w:rsid w:val="00364F35"/>
    <w:rsid w:val="003D0370"/>
    <w:rsid w:val="003F68B3"/>
    <w:rsid w:val="00404782"/>
    <w:rsid w:val="00410017"/>
    <w:rsid w:val="00430BDA"/>
    <w:rsid w:val="00466D49"/>
    <w:rsid w:val="0049088A"/>
    <w:rsid w:val="004A0724"/>
    <w:rsid w:val="004B62BC"/>
    <w:rsid w:val="004C56B0"/>
    <w:rsid w:val="004C5879"/>
    <w:rsid w:val="004D0E76"/>
    <w:rsid w:val="004E30FC"/>
    <w:rsid w:val="004E4CB4"/>
    <w:rsid w:val="00505FCC"/>
    <w:rsid w:val="00531F04"/>
    <w:rsid w:val="00547D51"/>
    <w:rsid w:val="00571019"/>
    <w:rsid w:val="00580694"/>
    <w:rsid w:val="005A76A2"/>
    <w:rsid w:val="005B7FC3"/>
    <w:rsid w:val="005C5313"/>
    <w:rsid w:val="005E5813"/>
    <w:rsid w:val="005E5C87"/>
    <w:rsid w:val="00604A37"/>
    <w:rsid w:val="006112BA"/>
    <w:rsid w:val="006172D3"/>
    <w:rsid w:val="00640096"/>
    <w:rsid w:val="006B09DE"/>
    <w:rsid w:val="006C2773"/>
    <w:rsid w:val="006C76CA"/>
    <w:rsid w:val="00720289"/>
    <w:rsid w:val="00720768"/>
    <w:rsid w:val="00763837"/>
    <w:rsid w:val="0078199B"/>
    <w:rsid w:val="007823FC"/>
    <w:rsid w:val="00785850"/>
    <w:rsid w:val="00790C65"/>
    <w:rsid w:val="00792794"/>
    <w:rsid w:val="007A5BC8"/>
    <w:rsid w:val="007A76F4"/>
    <w:rsid w:val="007C4984"/>
    <w:rsid w:val="007C7EFB"/>
    <w:rsid w:val="007D67A5"/>
    <w:rsid w:val="007F10BC"/>
    <w:rsid w:val="007F6FCD"/>
    <w:rsid w:val="00813954"/>
    <w:rsid w:val="00826B79"/>
    <w:rsid w:val="00830D2F"/>
    <w:rsid w:val="0083306F"/>
    <w:rsid w:val="00862B5B"/>
    <w:rsid w:val="008702CC"/>
    <w:rsid w:val="008A7F8E"/>
    <w:rsid w:val="008B3735"/>
    <w:rsid w:val="008B616E"/>
    <w:rsid w:val="008B67AC"/>
    <w:rsid w:val="00916E33"/>
    <w:rsid w:val="0093656E"/>
    <w:rsid w:val="0095094B"/>
    <w:rsid w:val="0096200E"/>
    <w:rsid w:val="00967247"/>
    <w:rsid w:val="0098048E"/>
    <w:rsid w:val="009A04B8"/>
    <w:rsid w:val="009A2A74"/>
    <w:rsid w:val="009B594C"/>
    <w:rsid w:val="009E613B"/>
    <w:rsid w:val="009E63E6"/>
    <w:rsid w:val="00A05280"/>
    <w:rsid w:val="00A05FE0"/>
    <w:rsid w:val="00A1023B"/>
    <w:rsid w:val="00A32E1A"/>
    <w:rsid w:val="00A60E5E"/>
    <w:rsid w:val="00A67D48"/>
    <w:rsid w:val="00A840C2"/>
    <w:rsid w:val="00AA1FA6"/>
    <w:rsid w:val="00AA3AA9"/>
    <w:rsid w:val="00AB0E5A"/>
    <w:rsid w:val="00AB1F81"/>
    <w:rsid w:val="00AB4346"/>
    <w:rsid w:val="00AD14BD"/>
    <w:rsid w:val="00AD28FD"/>
    <w:rsid w:val="00AE0EE8"/>
    <w:rsid w:val="00B0710A"/>
    <w:rsid w:val="00B47212"/>
    <w:rsid w:val="00B522D2"/>
    <w:rsid w:val="00B56B31"/>
    <w:rsid w:val="00B57E28"/>
    <w:rsid w:val="00B8765C"/>
    <w:rsid w:val="00B92B4E"/>
    <w:rsid w:val="00B96B2B"/>
    <w:rsid w:val="00BD1900"/>
    <w:rsid w:val="00BE1ED1"/>
    <w:rsid w:val="00BF7B0A"/>
    <w:rsid w:val="00C16216"/>
    <w:rsid w:val="00C30649"/>
    <w:rsid w:val="00C33CFE"/>
    <w:rsid w:val="00C4674A"/>
    <w:rsid w:val="00C527B1"/>
    <w:rsid w:val="00C642E5"/>
    <w:rsid w:val="00C73569"/>
    <w:rsid w:val="00C73DA5"/>
    <w:rsid w:val="00C842A4"/>
    <w:rsid w:val="00C90440"/>
    <w:rsid w:val="00C92B12"/>
    <w:rsid w:val="00C9425C"/>
    <w:rsid w:val="00CC0330"/>
    <w:rsid w:val="00CC7846"/>
    <w:rsid w:val="00CD1261"/>
    <w:rsid w:val="00CD5421"/>
    <w:rsid w:val="00CD5D47"/>
    <w:rsid w:val="00CE1E88"/>
    <w:rsid w:val="00CF60D4"/>
    <w:rsid w:val="00D04595"/>
    <w:rsid w:val="00D53863"/>
    <w:rsid w:val="00D90725"/>
    <w:rsid w:val="00DB131B"/>
    <w:rsid w:val="00DB2C20"/>
    <w:rsid w:val="00DB7863"/>
    <w:rsid w:val="00DF1C55"/>
    <w:rsid w:val="00DF61BF"/>
    <w:rsid w:val="00E00C60"/>
    <w:rsid w:val="00E1203D"/>
    <w:rsid w:val="00E303F7"/>
    <w:rsid w:val="00E41126"/>
    <w:rsid w:val="00E578C1"/>
    <w:rsid w:val="00E61762"/>
    <w:rsid w:val="00E75BF6"/>
    <w:rsid w:val="00E8023B"/>
    <w:rsid w:val="00E83BEB"/>
    <w:rsid w:val="00EA47BD"/>
    <w:rsid w:val="00EB554E"/>
    <w:rsid w:val="00EB7EEA"/>
    <w:rsid w:val="00ED0995"/>
    <w:rsid w:val="00EF192E"/>
    <w:rsid w:val="00F31F85"/>
    <w:rsid w:val="00F43BA5"/>
    <w:rsid w:val="00F45350"/>
    <w:rsid w:val="00F54BA9"/>
    <w:rsid w:val="00F81D28"/>
    <w:rsid w:val="00F86AB7"/>
    <w:rsid w:val="00FD2ED1"/>
    <w:rsid w:val="00FD407A"/>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B7E8"/>
  <w15:chartTrackingRefBased/>
  <w15:docId w15:val="{701DE790-EFF3-441A-B27C-4FEE196E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F45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1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453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53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1621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unhideWhenUsed/>
    <w:qFormat/>
    <w:rsid w:val="00F453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621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1621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621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62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162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C1621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1621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1621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rsid w:val="00C1621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621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1621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621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F45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162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62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621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62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6216"/>
    <w:rPr>
      <w:i/>
      <w:iCs/>
      <w:color w:val="404040" w:themeColor="text1" w:themeTint="BF"/>
    </w:rPr>
  </w:style>
  <w:style w:type="paragraph" w:styleId="Sraopastraipa">
    <w:name w:val="List Paragraph"/>
    <w:basedOn w:val="prastasis"/>
    <w:uiPriority w:val="34"/>
    <w:qFormat/>
    <w:rsid w:val="00F45350"/>
    <w:pPr>
      <w:ind w:left="720"/>
      <w:contextualSpacing/>
    </w:pPr>
  </w:style>
  <w:style w:type="character" w:styleId="Rykuspabraukimas">
    <w:name w:val="Intense Emphasis"/>
    <w:basedOn w:val="Numatytasispastraiposriftas"/>
    <w:uiPriority w:val="21"/>
    <w:qFormat/>
    <w:rsid w:val="00C16216"/>
    <w:rPr>
      <w:i/>
      <w:iCs/>
      <w:color w:val="0F4761" w:themeColor="accent1" w:themeShade="BF"/>
    </w:rPr>
  </w:style>
  <w:style w:type="paragraph" w:styleId="Iskirtacitata">
    <w:name w:val="Intense Quote"/>
    <w:basedOn w:val="prastasis"/>
    <w:next w:val="prastasis"/>
    <w:link w:val="IskirtacitataDiagrama"/>
    <w:uiPriority w:val="30"/>
    <w:qFormat/>
    <w:rsid w:val="00C1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16216"/>
    <w:rPr>
      <w:i/>
      <w:iCs/>
      <w:color w:val="0F4761" w:themeColor="accent1" w:themeShade="BF"/>
    </w:rPr>
  </w:style>
  <w:style w:type="character" w:styleId="Rykinuoroda">
    <w:name w:val="Intense Reference"/>
    <w:basedOn w:val="Numatytasispastraiposriftas"/>
    <w:uiPriority w:val="32"/>
    <w:qFormat/>
    <w:rsid w:val="00C16216"/>
    <w:rPr>
      <w:b/>
      <w:bCs/>
      <w:smallCaps/>
      <w:color w:val="0F4761" w:themeColor="accent1" w:themeShade="BF"/>
      <w:spacing w:val="5"/>
    </w:rPr>
  </w:style>
  <w:style w:type="numbering" w:customStyle="1" w:styleId="NoList1">
    <w:name w:val="No List1"/>
    <w:next w:val="Sraonra"/>
    <w:uiPriority w:val="99"/>
    <w:semiHidden/>
    <w:unhideWhenUsed/>
    <w:rsid w:val="00C16216"/>
  </w:style>
  <w:style w:type="numbering" w:customStyle="1" w:styleId="NoList11">
    <w:name w:val="No List11"/>
    <w:next w:val="Sraonra"/>
    <w:uiPriority w:val="99"/>
    <w:semiHidden/>
    <w:unhideWhenUsed/>
    <w:rsid w:val="00C16216"/>
  </w:style>
  <w:style w:type="character" w:styleId="Hipersaitas">
    <w:name w:val="Hyperlink"/>
    <w:unhideWhenUsed/>
    <w:rsid w:val="00C16216"/>
    <w:rPr>
      <w:color w:val="0000FF"/>
      <w:u w:val="single"/>
    </w:rPr>
  </w:style>
  <w:style w:type="character" w:customStyle="1" w:styleId="FollowedHyperlink1">
    <w:name w:val="FollowedHyperlink1"/>
    <w:basedOn w:val="Numatytasispastraiposriftas"/>
    <w:uiPriority w:val="99"/>
    <w:semiHidden/>
    <w:unhideWhenUsed/>
    <w:rsid w:val="00C16216"/>
    <w:rPr>
      <w:color w:val="800080"/>
      <w:u w:val="single"/>
    </w:rPr>
  </w:style>
  <w:style w:type="paragraph" w:customStyle="1" w:styleId="msonormal0">
    <w:name w:val="msonormal"/>
    <w:basedOn w:val="prastasis"/>
    <w:rsid w:val="00F453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Komentarotekstas">
    <w:name w:val="annotation text"/>
    <w:basedOn w:val="prastasis"/>
    <w:link w:val="KomentarotekstasDiagrama"/>
    <w:unhideWhenUsed/>
    <w:rsid w:val="00F45350"/>
    <w:pPr>
      <w:spacing w:after="0" w:line="240" w:lineRule="auto"/>
    </w:pPr>
    <w:rPr>
      <w:rFonts w:ascii="Times New Roman" w:eastAsia="Times New Roman" w:hAnsi="Times New Roman" w:cs="Times New Roman"/>
      <w:kern w:val="0"/>
      <w:sz w:val="22"/>
      <w:szCs w:val="22"/>
      <w14:ligatures w14:val="none"/>
    </w:rPr>
  </w:style>
  <w:style w:type="character" w:customStyle="1" w:styleId="KomentarotekstasDiagrama">
    <w:name w:val="Komentaro tekstas Diagrama"/>
    <w:basedOn w:val="Numatytasispastraiposriftas"/>
    <w:link w:val="Komentarotekstas"/>
    <w:rsid w:val="00C16216"/>
    <w:rPr>
      <w:rFonts w:ascii="Times New Roman" w:eastAsia="Times New Roman" w:hAnsi="Times New Roman" w:cs="Times New Roman"/>
      <w:kern w:val="0"/>
      <w:sz w:val="22"/>
      <w:szCs w:val="22"/>
      <w14:ligatures w14:val="none"/>
    </w:rPr>
  </w:style>
  <w:style w:type="paragraph" w:styleId="Antrats">
    <w:name w:val="header"/>
    <w:basedOn w:val="prastasis"/>
    <w:link w:val="AntratsDiagrama"/>
    <w:unhideWhenUsed/>
    <w:rsid w:val="00F45350"/>
    <w:pPr>
      <w:tabs>
        <w:tab w:val="center" w:pos="4819"/>
        <w:tab w:val="right" w:pos="9638"/>
      </w:tabs>
      <w:spacing w:after="0" w:line="240" w:lineRule="auto"/>
    </w:pPr>
    <w:rPr>
      <w:rFonts w:ascii="Times New Roman" w:eastAsia="Times New Roman" w:hAnsi="Times New Roman" w:cs="Arial Unicode MS"/>
      <w:kern w:val="0"/>
      <w:szCs w:val="24"/>
      <w:lang w:val="lt-LT" w:eastAsia="x-none" w:bidi="lo-LA"/>
      <w14:ligatures w14:val="none"/>
    </w:rPr>
  </w:style>
  <w:style w:type="character" w:customStyle="1" w:styleId="AntratsDiagrama">
    <w:name w:val="Antraštės Diagrama"/>
    <w:basedOn w:val="Numatytasispastraiposriftas"/>
    <w:link w:val="Antrats"/>
    <w:rsid w:val="00C16216"/>
    <w:rPr>
      <w:rFonts w:ascii="Times New Roman" w:eastAsia="Times New Roman" w:hAnsi="Times New Roman" w:cs="Arial Unicode MS"/>
      <w:kern w:val="0"/>
      <w:szCs w:val="24"/>
      <w:lang w:val="lt-LT" w:eastAsia="x-none" w:bidi="lo-LA"/>
      <w14:ligatures w14:val="none"/>
    </w:rPr>
  </w:style>
  <w:style w:type="paragraph" w:styleId="Porat">
    <w:name w:val="footer"/>
    <w:basedOn w:val="prastasis"/>
    <w:link w:val="PoratDiagrama"/>
    <w:unhideWhenUsed/>
    <w:rsid w:val="00F45350"/>
    <w:pPr>
      <w:tabs>
        <w:tab w:val="left" w:pos="567"/>
        <w:tab w:val="center" w:pos="4536"/>
        <w:tab w:val="center" w:pos="8930"/>
      </w:tabs>
      <w:spacing w:after="0" w:line="240" w:lineRule="auto"/>
    </w:pPr>
    <w:rPr>
      <w:rFonts w:ascii="Helvetica" w:eastAsia="Times New Roman" w:hAnsi="Helvetica" w:cs="Arial Unicode MS"/>
      <w:kern w:val="0"/>
      <w:sz w:val="16"/>
      <w:lang w:val="cs-CZ" w:eastAsia="x-none" w:bidi="lo-LA"/>
      <w14:ligatures w14:val="none"/>
    </w:rPr>
  </w:style>
  <w:style w:type="character" w:customStyle="1" w:styleId="PoratDiagrama">
    <w:name w:val="Poraštė Diagrama"/>
    <w:basedOn w:val="Numatytasispastraiposriftas"/>
    <w:link w:val="Porat"/>
    <w:rsid w:val="00C16216"/>
    <w:rPr>
      <w:rFonts w:ascii="Helvetica" w:eastAsia="Times New Roman" w:hAnsi="Helvetica" w:cs="Arial Unicode MS"/>
      <w:kern w:val="0"/>
      <w:sz w:val="16"/>
      <w:lang w:val="cs-CZ" w:eastAsia="x-none" w:bidi="lo-LA"/>
      <w14:ligatures w14:val="none"/>
    </w:rPr>
  </w:style>
  <w:style w:type="paragraph" w:styleId="Dokumentoinaostekstas">
    <w:name w:val="endnote text"/>
    <w:basedOn w:val="prastasis"/>
    <w:next w:val="prastasis"/>
    <w:link w:val="DokumentoinaostekstasDiagrama"/>
    <w:semiHidden/>
    <w:unhideWhenUsed/>
    <w:rsid w:val="00F45350"/>
    <w:pPr>
      <w:tabs>
        <w:tab w:val="left" w:pos="567"/>
      </w:tabs>
      <w:spacing w:after="0" w:line="240" w:lineRule="auto"/>
    </w:pPr>
    <w:rPr>
      <w:rFonts w:ascii="Times New Roman" w:eastAsia="Times New Roman" w:hAnsi="Times New Roman" w:cs="Arial Unicode MS"/>
      <w:kern w:val="0"/>
      <w:lang w:val="cs-CZ" w:eastAsia="x-none" w:bidi="lo-LA"/>
      <w14:ligatures w14:val="none"/>
    </w:rPr>
  </w:style>
  <w:style w:type="character" w:customStyle="1" w:styleId="DokumentoinaostekstasDiagrama">
    <w:name w:val="Dokumento išnašos tekstas Diagrama"/>
    <w:basedOn w:val="Numatytasispastraiposriftas"/>
    <w:link w:val="Dokumentoinaostekstas"/>
    <w:semiHidden/>
    <w:rsid w:val="00C16216"/>
    <w:rPr>
      <w:rFonts w:ascii="Times New Roman" w:eastAsia="Times New Roman" w:hAnsi="Times New Roman" w:cs="Arial Unicode MS"/>
      <w:kern w:val="0"/>
      <w:lang w:val="cs-CZ" w:eastAsia="x-none" w:bidi="lo-LA"/>
      <w14:ligatures w14:val="none"/>
    </w:rPr>
  </w:style>
  <w:style w:type="paragraph" w:styleId="Pagrindinistekstas">
    <w:name w:val="Body Text"/>
    <w:basedOn w:val="prastasis"/>
    <w:link w:val="PagrindinistekstasDiagrama"/>
    <w:unhideWhenUsed/>
    <w:rsid w:val="00F45350"/>
    <w:pPr>
      <w:spacing w:after="120" w:line="240" w:lineRule="auto"/>
    </w:pPr>
    <w:rPr>
      <w:rFonts w:ascii="Times New Roman" w:eastAsia="Times New Roman" w:hAnsi="Times New Roman" w:cs="Arial Unicode MS"/>
      <w:kern w:val="0"/>
      <w:lang w:val="lt-LT" w:eastAsia="x-none" w:bidi="lo-LA"/>
      <w14:ligatures w14:val="none"/>
    </w:rPr>
  </w:style>
  <w:style w:type="character" w:customStyle="1" w:styleId="PagrindinistekstasDiagrama">
    <w:name w:val="Pagrindinis tekstas Diagrama"/>
    <w:basedOn w:val="Numatytasispastraiposriftas"/>
    <w:link w:val="Pagrindinistekstas"/>
    <w:rsid w:val="00C16216"/>
    <w:rPr>
      <w:rFonts w:ascii="Times New Roman" w:eastAsia="Times New Roman" w:hAnsi="Times New Roman" w:cs="Arial Unicode MS"/>
      <w:kern w:val="0"/>
      <w:lang w:val="lt-LT" w:eastAsia="x-none" w:bidi="lo-LA"/>
      <w14:ligatures w14:val="none"/>
    </w:rPr>
  </w:style>
  <w:style w:type="paragraph" w:styleId="Paprastasistekstas">
    <w:name w:val="Plain Text"/>
    <w:basedOn w:val="prastasis"/>
    <w:link w:val="PaprastasistekstasDiagrama"/>
    <w:uiPriority w:val="99"/>
    <w:semiHidden/>
    <w:unhideWhenUsed/>
    <w:rsid w:val="00F45350"/>
    <w:pPr>
      <w:spacing w:after="0" w:line="240" w:lineRule="auto"/>
    </w:pPr>
    <w:rPr>
      <w:rFonts w:ascii="Consolas" w:eastAsia="Calibri" w:hAnsi="Consolas" w:cs="Times New Roman"/>
      <w:kern w:val="0"/>
      <w:sz w:val="21"/>
      <w:szCs w:val="21"/>
      <w14:ligatures w14:val="none"/>
    </w:rPr>
  </w:style>
  <w:style w:type="character" w:customStyle="1" w:styleId="PaprastasistekstasDiagrama">
    <w:name w:val="Paprastasis tekstas Diagrama"/>
    <w:basedOn w:val="Numatytasispastraiposriftas"/>
    <w:link w:val="Paprastasistekstas"/>
    <w:uiPriority w:val="99"/>
    <w:semiHidden/>
    <w:rsid w:val="00C16216"/>
    <w:rPr>
      <w:rFonts w:ascii="Consolas" w:eastAsia="Calibri" w:hAnsi="Consolas" w:cs="Times New Roman"/>
      <w:kern w:val="0"/>
      <w:sz w:val="21"/>
      <w:szCs w:val="21"/>
      <w14:ligatures w14:val="none"/>
    </w:rPr>
  </w:style>
  <w:style w:type="paragraph" w:styleId="Komentarotema">
    <w:name w:val="annotation subject"/>
    <w:basedOn w:val="Komentarotekstas"/>
    <w:next w:val="Komentarotekstas"/>
    <w:link w:val="KomentarotemaDiagrama"/>
    <w:semiHidden/>
    <w:unhideWhenUsed/>
    <w:rsid w:val="00C16216"/>
    <w:rPr>
      <w:b/>
      <w:bCs/>
    </w:rPr>
  </w:style>
  <w:style w:type="character" w:customStyle="1" w:styleId="KomentarotemaDiagrama">
    <w:name w:val="Komentaro tema Diagrama"/>
    <w:basedOn w:val="KomentarotekstasDiagrama"/>
    <w:link w:val="Komentarotema"/>
    <w:semiHidden/>
    <w:rsid w:val="00C16216"/>
    <w:rPr>
      <w:rFonts w:ascii="Times New Roman" w:eastAsia="Times New Roman" w:hAnsi="Times New Roman" w:cs="Times New Roman"/>
      <w:b/>
      <w:bCs/>
      <w:kern w:val="0"/>
      <w:sz w:val="22"/>
      <w:szCs w:val="22"/>
      <w14:ligatures w14:val="none"/>
    </w:rPr>
  </w:style>
  <w:style w:type="paragraph" w:styleId="Debesliotekstas">
    <w:name w:val="Balloon Text"/>
    <w:basedOn w:val="prastasis"/>
    <w:link w:val="DebesliotekstasDiagrama"/>
    <w:semiHidden/>
    <w:unhideWhenUsed/>
    <w:rsid w:val="00F45350"/>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sid w:val="00C16216"/>
    <w:rPr>
      <w:rFonts w:ascii="Tahoma" w:eastAsia="Times New Roman" w:hAnsi="Tahoma" w:cs="Tahoma"/>
      <w:kern w:val="0"/>
      <w:sz w:val="16"/>
      <w:szCs w:val="16"/>
      <w14:ligatures w14:val="none"/>
    </w:rPr>
  </w:style>
  <w:style w:type="paragraph" w:styleId="Pataisymai">
    <w:name w:val="Revision"/>
    <w:uiPriority w:val="99"/>
    <w:semiHidden/>
    <w:rsid w:val="00F45350"/>
    <w:pPr>
      <w:spacing w:after="0" w:line="240" w:lineRule="auto"/>
    </w:pPr>
    <w:rPr>
      <w:rFonts w:ascii="Times New Roman" w:eastAsia="Calibri" w:hAnsi="Times New Roman" w:cs="Times New Roman"/>
      <w:kern w:val="0"/>
      <w:sz w:val="22"/>
      <w:szCs w:val="22"/>
      <w:lang w:val="lt-LT"/>
      <w14:ligatures w14:val="none"/>
    </w:rPr>
  </w:style>
  <w:style w:type="paragraph" w:customStyle="1" w:styleId="Stilius1">
    <w:name w:val="Stilius1"/>
    <w:basedOn w:val="prastasis"/>
    <w:qFormat/>
    <w:rsid w:val="00F45350"/>
    <w:pPr>
      <w:spacing w:after="0" w:line="240" w:lineRule="auto"/>
    </w:pPr>
    <w:rPr>
      <w:rFonts w:ascii="Times New Roman" w:eastAsia="Calibri" w:hAnsi="Times New Roman" w:cs="Times New Roman"/>
      <w:kern w:val="0"/>
      <w:sz w:val="22"/>
      <w:szCs w:val="22"/>
      <w:lang w:val="lt-LT"/>
      <w14:ligatures w14:val="none"/>
    </w:rPr>
  </w:style>
  <w:style w:type="character" w:customStyle="1" w:styleId="TableChar">
    <w:name w:val="Table Char"/>
    <w:aliases w:val="10 pt  Bold Char,10 pt Char,9 pt Char,9pt Char"/>
    <w:link w:val="Table"/>
    <w:locked/>
    <w:rsid w:val="00C16216"/>
    <w:rPr>
      <w:rFonts w:eastAsia="Times New Roman" w:cs="Arial Unicode MS"/>
      <w:lang w:val="x-none" w:eastAsia="x-none" w:bidi="lo-LA"/>
    </w:rPr>
  </w:style>
  <w:style w:type="paragraph" w:customStyle="1" w:styleId="Table">
    <w:name w:val="Table"/>
    <w:aliases w:val="10 pt,10 pt  Bold,9 pt"/>
    <w:basedOn w:val="prastasis"/>
    <w:link w:val="TableChar"/>
    <w:rsid w:val="00C16216"/>
    <w:pPr>
      <w:keepLines/>
      <w:tabs>
        <w:tab w:val="left" w:pos="284"/>
      </w:tabs>
      <w:spacing w:before="40" w:after="20" w:line="240" w:lineRule="auto"/>
    </w:pPr>
    <w:rPr>
      <w:rFonts w:eastAsia="Times New Roman" w:cs="Arial Unicode MS"/>
      <w:lang w:val="x-none" w:eastAsia="x-none" w:bidi="lo-LA"/>
    </w:rPr>
  </w:style>
  <w:style w:type="character" w:customStyle="1" w:styleId="TextChar1">
    <w:name w:val="Text Char1"/>
    <w:link w:val="Text"/>
    <w:locked/>
    <w:rsid w:val="00C16216"/>
    <w:rPr>
      <w:rFonts w:ascii="Times New Roman" w:eastAsia="Times New Roman" w:hAnsi="Times New Roman" w:cs="Arial Unicode MS"/>
      <w:sz w:val="24"/>
      <w:lang w:val="x-none" w:eastAsia="x-none" w:bidi="lo-LA"/>
    </w:rPr>
  </w:style>
  <w:style w:type="paragraph" w:customStyle="1" w:styleId="Text">
    <w:name w:val="Text"/>
    <w:basedOn w:val="prastasis"/>
    <w:link w:val="TextChar1"/>
    <w:rsid w:val="00C16216"/>
    <w:pPr>
      <w:spacing w:before="120" w:after="0" w:line="240" w:lineRule="auto"/>
      <w:jc w:val="both"/>
    </w:pPr>
    <w:rPr>
      <w:rFonts w:ascii="Times New Roman" w:eastAsia="Times New Roman" w:hAnsi="Times New Roman" w:cs="Arial Unicode MS"/>
      <w:sz w:val="24"/>
      <w:lang w:val="x-none" w:eastAsia="x-none" w:bidi="lo-LA"/>
    </w:rPr>
  </w:style>
  <w:style w:type="paragraph" w:customStyle="1" w:styleId="PI-2EMEASMCA">
    <w:name w:val="PI-2 EMEA_SMCA"/>
    <w:basedOn w:val="Antrat3"/>
    <w:autoRedefine/>
    <w:rsid w:val="00F45350"/>
    <w:pPr>
      <w:tabs>
        <w:tab w:val="left" w:pos="567"/>
      </w:tabs>
      <w:spacing w:before="0" w:after="0" w:line="240" w:lineRule="auto"/>
      <w:ind w:left="567" w:hanging="567"/>
    </w:pPr>
    <w:rPr>
      <w:rFonts w:ascii="Times New Roman" w:eastAsia="Times New Roman" w:hAnsi="Times New Roman" w:cs="Arial Unicode MS"/>
      <w:b/>
      <w:color w:val="auto"/>
      <w:kern w:val="28"/>
      <w:sz w:val="20"/>
      <w:szCs w:val="22"/>
      <w:lang w:val="lt-LT" w:eastAsia="x-none" w:bidi="lo-LA"/>
      <w14:ligatures w14:val="none"/>
    </w:rPr>
  </w:style>
  <w:style w:type="character" w:customStyle="1" w:styleId="BTEMEASMCAChar">
    <w:name w:val="BT EMEA_SMCA Char"/>
    <w:link w:val="BTEMEASMCA"/>
    <w:locked/>
    <w:rsid w:val="00C16216"/>
    <w:rPr>
      <w:rFonts w:ascii="Times New Roman" w:eastAsia="Times New Roman" w:hAnsi="Times New Roman" w:cs="Arial Unicode MS"/>
      <w:lang w:val="lt-LT" w:eastAsia="x-none" w:bidi="lo-LA"/>
    </w:rPr>
  </w:style>
  <w:style w:type="paragraph" w:customStyle="1" w:styleId="BTEMEASMCA">
    <w:name w:val="BT EMEA_SMCA"/>
    <w:basedOn w:val="prastasis"/>
    <w:link w:val="BTEMEASMCAChar"/>
    <w:autoRedefine/>
    <w:rsid w:val="00C16216"/>
    <w:pPr>
      <w:tabs>
        <w:tab w:val="left" w:pos="1620"/>
      </w:tabs>
      <w:spacing w:after="0" w:line="240" w:lineRule="auto"/>
    </w:pPr>
    <w:rPr>
      <w:rFonts w:ascii="Times New Roman" w:eastAsia="Times New Roman" w:hAnsi="Times New Roman" w:cs="Arial Unicode MS"/>
      <w:lang w:val="lt-LT" w:eastAsia="x-none" w:bidi="lo-LA"/>
    </w:rPr>
  </w:style>
  <w:style w:type="paragraph" w:customStyle="1" w:styleId="Nottoc-headings">
    <w:name w:val="Not toc-headings"/>
    <w:basedOn w:val="prastasis"/>
    <w:next w:val="Text"/>
    <w:rsid w:val="00F45350"/>
    <w:pPr>
      <w:keepNext/>
      <w:keepLines/>
      <w:spacing w:before="240" w:after="60" w:line="240" w:lineRule="auto"/>
      <w:ind w:left="1701" w:hanging="1701"/>
    </w:pPr>
    <w:rPr>
      <w:rFonts w:eastAsia="Times New Roman" w:cs="Times New Roman"/>
      <w:b/>
      <w:kern w:val="0"/>
      <w:sz w:val="22"/>
      <w14:ligatures w14:val="none"/>
    </w:rPr>
  </w:style>
  <w:style w:type="paragraph" w:customStyle="1" w:styleId="Pataisymai1">
    <w:name w:val="Pataisymai1"/>
    <w:uiPriority w:val="99"/>
    <w:semiHidden/>
    <w:rsid w:val="00F45350"/>
    <w:pPr>
      <w:spacing w:after="0" w:line="240" w:lineRule="auto"/>
    </w:pPr>
    <w:rPr>
      <w:rFonts w:ascii="Times New Roman" w:eastAsia="Calibri" w:hAnsi="Times New Roman" w:cs="Times New Roman"/>
      <w:kern w:val="0"/>
      <w:sz w:val="22"/>
      <w:szCs w:val="22"/>
      <w:lang w:val="lt-LT"/>
      <w14:ligatures w14:val="none"/>
    </w:rPr>
  </w:style>
  <w:style w:type="paragraph" w:customStyle="1" w:styleId="Default">
    <w:name w:val="Default"/>
    <w:rsid w:val="00F45350"/>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Komentaronuoroda">
    <w:name w:val="annotation reference"/>
    <w:semiHidden/>
    <w:unhideWhenUsed/>
    <w:rsid w:val="00C16216"/>
    <w:rPr>
      <w:sz w:val="16"/>
      <w:szCs w:val="16"/>
    </w:rPr>
  </w:style>
  <w:style w:type="character" w:customStyle="1" w:styleId="BalloonTextChar1">
    <w:name w:val="Balloon Text Char1"/>
    <w:basedOn w:val="Numatytasispastraiposriftas"/>
    <w:uiPriority w:val="99"/>
    <w:semiHidden/>
    <w:rsid w:val="00C16216"/>
    <w:rPr>
      <w:rFonts w:ascii="Segoe UI" w:hAnsi="Segoe UI" w:cs="Segoe UI" w:hint="default"/>
      <w:sz w:val="18"/>
      <w:szCs w:val="18"/>
    </w:rPr>
  </w:style>
  <w:style w:type="character" w:customStyle="1" w:styleId="CommentTextChar1">
    <w:name w:val="Comment Text Char1"/>
    <w:basedOn w:val="Numatytasispastraiposriftas"/>
    <w:uiPriority w:val="99"/>
    <w:semiHidden/>
    <w:rsid w:val="00C16216"/>
    <w:rPr>
      <w:sz w:val="20"/>
      <w:szCs w:val="20"/>
    </w:rPr>
  </w:style>
  <w:style w:type="character" w:customStyle="1" w:styleId="CommentSubjectChar1">
    <w:name w:val="Comment Subject Char1"/>
    <w:basedOn w:val="CommentTextChar1"/>
    <w:uiPriority w:val="99"/>
    <w:semiHidden/>
    <w:rsid w:val="00C16216"/>
    <w:rPr>
      <w:b/>
      <w:bCs/>
      <w:sz w:val="20"/>
      <w:szCs w:val="20"/>
    </w:rPr>
  </w:style>
  <w:style w:type="character" w:customStyle="1" w:styleId="TextChar">
    <w:name w:val="Text Char"/>
    <w:rsid w:val="00C16216"/>
    <w:rPr>
      <w:sz w:val="24"/>
    </w:rPr>
  </w:style>
  <w:style w:type="character" w:customStyle="1" w:styleId="FollowedHyperlink2">
    <w:name w:val="FollowedHyperlink2"/>
    <w:basedOn w:val="Numatytasispastraiposriftas"/>
    <w:uiPriority w:val="99"/>
    <w:semiHidden/>
    <w:unhideWhenUsed/>
    <w:rsid w:val="00C16216"/>
    <w:rPr>
      <w:color w:val="954F72"/>
      <w:u w:val="single"/>
    </w:rPr>
  </w:style>
  <w:style w:type="numbering" w:customStyle="1" w:styleId="NoList111">
    <w:name w:val="No List111"/>
    <w:next w:val="Sraonra"/>
    <w:uiPriority w:val="99"/>
    <w:semiHidden/>
    <w:unhideWhenUsed/>
    <w:rsid w:val="00C16216"/>
  </w:style>
  <w:style w:type="numbering" w:customStyle="1" w:styleId="NoList1111">
    <w:name w:val="No List1111"/>
    <w:next w:val="Sraonra"/>
    <w:uiPriority w:val="99"/>
    <w:semiHidden/>
    <w:unhideWhenUsed/>
    <w:rsid w:val="00C16216"/>
  </w:style>
  <w:style w:type="character" w:styleId="Puslapionumeris">
    <w:name w:val="page number"/>
    <w:rsid w:val="00C16216"/>
  </w:style>
  <w:style w:type="character" w:customStyle="1" w:styleId="DebesliotekstasDiagrama1">
    <w:name w:val="Debesėlio tekstas Diagrama1"/>
    <w:basedOn w:val="Numatytasispastraiposriftas"/>
    <w:uiPriority w:val="99"/>
    <w:semiHidden/>
    <w:rsid w:val="00C16216"/>
    <w:rPr>
      <w:rFonts w:ascii="Segoe UI" w:hAnsi="Segoe UI" w:cs="Segoe UI"/>
      <w:sz w:val="18"/>
      <w:szCs w:val="18"/>
      <w:lang w:val="en-US"/>
    </w:rPr>
  </w:style>
  <w:style w:type="character" w:customStyle="1" w:styleId="KomentarotekstasDiagrama1">
    <w:name w:val="Komentaro tekstas Diagrama1"/>
    <w:basedOn w:val="Numatytasispastraiposriftas"/>
    <w:uiPriority w:val="99"/>
    <w:semiHidden/>
    <w:rsid w:val="00C16216"/>
    <w:rPr>
      <w:rFonts w:ascii="Arial" w:hAnsi="Arial" w:cs="Arial"/>
      <w:sz w:val="20"/>
      <w:szCs w:val="20"/>
      <w:lang w:val="en-US"/>
    </w:rPr>
  </w:style>
  <w:style w:type="character" w:customStyle="1" w:styleId="KomentarotemaDiagrama1">
    <w:name w:val="Komentaro tema Diagrama1"/>
    <w:basedOn w:val="KomentarotekstasDiagrama1"/>
    <w:uiPriority w:val="99"/>
    <w:semiHidden/>
    <w:rsid w:val="00C16216"/>
    <w:rPr>
      <w:rFonts w:ascii="Arial" w:hAnsi="Arial" w:cs="Arial"/>
      <w:b/>
      <w:bCs/>
      <w:sz w:val="20"/>
      <w:szCs w:val="20"/>
      <w:lang w:val="en-US"/>
    </w:rPr>
  </w:style>
  <w:style w:type="table" w:styleId="Lentelstinklelis">
    <w:name w:val="Table Grid"/>
    <w:basedOn w:val="prastojilentel"/>
    <w:uiPriority w:val="39"/>
    <w:rsid w:val="00C162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162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182">
      <w:bodyDiv w:val="1"/>
      <w:marLeft w:val="0"/>
      <w:marRight w:val="0"/>
      <w:marTop w:val="0"/>
      <w:marBottom w:val="0"/>
      <w:divBdr>
        <w:top w:val="none" w:sz="0" w:space="0" w:color="auto"/>
        <w:left w:val="none" w:sz="0" w:space="0" w:color="auto"/>
        <w:bottom w:val="none" w:sz="0" w:space="0" w:color="auto"/>
        <w:right w:val="none" w:sz="0" w:space="0" w:color="auto"/>
      </w:divBdr>
      <w:divsChild>
        <w:div w:id="379282519">
          <w:marLeft w:val="0"/>
          <w:marRight w:val="0"/>
          <w:marTop w:val="0"/>
          <w:marBottom w:val="0"/>
          <w:divBdr>
            <w:top w:val="none" w:sz="0" w:space="0" w:color="auto"/>
            <w:left w:val="none" w:sz="0" w:space="0" w:color="auto"/>
            <w:bottom w:val="none" w:sz="0" w:space="0" w:color="auto"/>
            <w:right w:val="none" w:sz="0" w:space="0" w:color="auto"/>
          </w:divBdr>
          <w:divsChild>
            <w:div w:id="501622367">
              <w:marLeft w:val="0"/>
              <w:marRight w:val="0"/>
              <w:marTop w:val="0"/>
              <w:marBottom w:val="0"/>
              <w:divBdr>
                <w:top w:val="none" w:sz="0" w:space="0" w:color="auto"/>
                <w:left w:val="none" w:sz="0" w:space="0" w:color="auto"/>
                <w:bottom w:val="none" w:sz="0" w:space="0" w:color="auto"/>
                <w:right w:val="none" w:sz="0" w:space="0" w:color="auto"/>
              </w:divBdr>
              <w:divsChild>
                <w:div w:id="1528522586">
                  <w:marLeft w:val="0"/>
                  <w:marRight w:val="0"/>
                  <w:marTop w:val="0"/>
                  <w:marBottom w:val="0"/>
                  <w:divBdr>
                    <w:top w:val="none" w:sz="0" w:space="0" w:color="auto"/>
                    <w:left w:val="none" w:sz="0" w:space="0" w:color="auto"/>
                    <w:bottom w:val="none" w:sz="0" w:space="0" w:color="auto"/>
                    <w:right w:val="none" w:sz="0" w:space="0" w:color="auto"/>
                  </w:divBdr>
                  <w:divsChild>
                    <w:div w:id="1727297553">
                      <w:marLeft w:val="0"/>
                      <w:marRight w:val="0"/>
                      <w:marTop w:val="0"/>
                      <w:marBottom w:val="0"/>
                      <w:divBdr>
                        <w:top w:val="none" w:sz="0" w:space="0" w:color="auto"/>
                        <w:left w:val="none" w:sz="0" w:space="0" w:color="auto"/>
                        <w:bottom w:val="none" w:sz="0" w:space="0" w:color="auto"/>
                        <w:right w:val="none" w:sz="0" w:space="0" w:color="auto"/>
                      </w:divBdr>
                      <w:divsChild>
                        <w:div w:id="255599057">
                          <w:marLeft w:val="0"/>
                          <w:marRight w:val="0"/>
                          <w:marTop w:val="0"/>
                          <w:marBottom w:val="0"/>
                          <w:divBdr>
                            <w:top w:val="none" w:sz="0" w:space="0" w:color="auto"/>
                            <w:left w:val="none" w:sz="0" w:space="0" w:color="auto"/>
                            <w:bottom w:val="none" w:sz="0" w:space="0" w:color="auto"/>
                            <w:right w:val="none" w:sz="0" w:space="0" w:color="auto"/>
                          </w:divBdr>
                          <w:divsChild>
                            <w:div w:id="1355227742">
                              <w:marLeft w:val="0"/>
                              <w:marRight w:val="0"/>
                              <w:marTop w:val="0"/>
                              <w:marBottom w:val="0"/>
                              <w:divBdr>
                                <w:top w:val="none" w:sz="0" w:space="0" w:color="auto"/>
                                <w:left w:val="none" w:sz="0" w:space="0" w:color="auto"/>
                                <w:bottom w:val="none" w:sz="0" w:space="0" w:color="auto"/>
                                <w:right w:val="none" w:sz="0" w:space="0" w:color="auto"/>
                              </w:divBdr>
                              <w:divsChild>
                                <w:div w:id="1873955550">
                                  <w:marLeft w:val="0"/>
                                  <w:marRight w:val="0"/>
                                  <w:marTop w:val="0"/>
                                  <w:marBottom w:val="0"/>
                                  <w:divBdr>
                                    <w:top w:val="none" w:sz="0" w:space="0" w:color="auto"/>
                                    <w:left w:val="none" w:sz="0" w:space="0" w:color="auto"/>
                                    <w:bottom w:val="none" w:sz="0" w:space="0" w:color="auto"/>
                                    <w:right w:val="none" w:sz="0" w:space="0" w:color="auto"/>
                                  </w:divBdr>
                                  <w:divsChild>
                                    <w:div w:id="1236739374">
                                      <w:marLeft w:val="0"/>
                                      <w:marRight w:val="0"/>
                                      <w:marTop w:val="0"/>
                                      <w:marBottom w:val="0"/>
                                      <w:divBdr>
                                        <w:top w:val="none" w:sz="0" w:space="0" w:color="auto"/>
                                        <w:left w:val="none" w:sz="0" w:space="0" w:color="auto"/>
                                        <w:bottom w:val="none" w:sz="0" w:space="0" w:color="auto"/>
                                        <w:right w:val="none" w:sz="0" w:space="0" w:color="auto"/>
                                      </w:divBdr>
                                      <w:divsChild>
                                        <w:div w:id="1652516986">
                                          <w:marLeft w:val="0"/>
                                          <w:marRight w:val="0"/>
                                          <w:marTop w:val="0"/>
                                          <w:marBottom w:val="0"/>
                                          <w:divBdr>
                                            <w:top w:val="none" w:sz="0" w:space="0" w:color="auto"/>
                                            <w:left w:val="none" w:sz="0" w:space="0" w:color="auto"/>
                                            <w:bottom w:val="none" w:sz="0" w:space="0" w:color="auto"/>
                                            <w:right w:val="none" w:sz="0" w:space="0" w:color="auto"/>
                                          </w:divBdr>
                                          <w:divsChild>
                                            <w:div w:id="782001582">
                                              <w:marLeft w:val="0"/>
                                              <w:marRight w:val="0"/>
                                              <w:marTop w:val="0"/>
                                              <w:marBottom w:val="495"/>
                                              <w:divBdr>
                                                <w:top w:val="none" w:sz="0" w:space="0" w:color="auto"/>
                                                <w:left w:val="none" w:sz="0" w:space="0" w:color="auto"/>
                                                <w:bottom w:val="none" w:sz="0" w:space="0" w:color="auto"/>
                                                <w:right w:val="none" w:sz="0" w:space="0" w:color="auto"/>
                                              </w:divBdr>
                                              <w:divsChild>
                                                <w:div w:id="212507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13999">
      <w:bodyDiv w:val="1"/>
      <w:marLeft w:val="0"/>
      <w:marRight w:val="0"/>
      <w:marTop w:val="0"/>
      <w:marBottom w:val="0"/>
      <w:divBdr>
        <w:top w:val="none" w:sz="0" w:space="0" w:color="auto"/>
        <w:left w:val="none" w:sz="0" w:space="0" w:color="auto"/>
        <w:bottom w:val="none" w:sz="0" w:space="0" w:color="auto"/>
        <w:right w:val="none" w:sz="0" w:space="0" w:color="auto"/>
      </w:divBdr>
      <w:divsChild>
        <w:div w:id="776675610">
          <w:marLeft w:val="0"/>
          <w:marRight w:val="0"/>
          <w:marTop w:val="0"/>
          <w:marBottom w:val="0"/>
          <w:divBdr>
            <w:top w:val="none" w:sz="0" w:space="0" w:color="auto"/>
            <w:left w:val="none" w:sz="0" w:space="0" w:color="auto"/>
            <w:bottom w:val="none" w:sz="0" w:space="0" w:color="auto"/>
            <w:right w:val="none" w:sz="0" w:space="0" w:color="auto"/>
          </w:divBdr>
          <w:divsChild>
            <w:div w:id="985550468">
              <w:marLeft w:val="0"/>
              <w:marRight w:val="0"/>
              <w:marTop w:val="0"/>
              <w:marBottom w:val="0"/>
              <w:divBdr>
                <w:top w:val="none" w:sz="0" w:space="0" w:color="auto"/>
                <w:left w:val="none" w:sz="0" w:space="0" w:color="auto"/>
                <w:bottom w:val="none" w:sz="0" w:space="0" w:color="auto"/>
                <w:right w:val="none" w:sz="0" w:space="0" w:color="auto"/>
              </w:divBdr>
              <w:divsChild>
                <w:div w:id="1496803790">
                  <w:marLeft w:val="0"/>
                  <w:marRight w:val="0"/>
                  <w:marTop w:val="0"/>
                  <w:marBottom w:val="0"/>
                  <w:divBdr>
                    <w:top w:val="none" w:sz="0" w:space="0" w:color="auto"/>
                    <w:left w:val="none" w:sz="0" w:space="0" w:color="auto"/>
                    <w:bottom w:val="none" w:sz="0" w:space="0" w:color="auto"/>
                    <w:right w:val="none" w:sz="0" w:space="0" w:color="auto"/>
                  </w:divBdr>
                  <w:divsChild>
                    <w:div w:id="2009944762">
                      <w:marLeft w:val="0"/>
                      <w:marRight w:val="0"/>
                      <w:marTop w:val="0"/>
                      <w:marBottom w:val="0"/>
                      <w:divBdr>
                        <w:top w:val="none" w:sz="0" w:space="0" w:color="auto"/>
                        <w:left w:val="none" w:sz="0" w:space="0" w:color="auto"/>
                        <w:bottom w:val="none" w:sz="0" w:space="0" w:color="auto"/>
                        <w:right w:val="none" w:sz="0" w:space="0" w:color="auto"/>
                      </w:divBdr>
                      <w:divsChild>
                        <w:div w:id="903175424">
                          <w:marLeft w:val="0"/>
                          <w:marRight w:val="0"/>
                          <w:marTop w:val="0"/>
                          <w:marBottom w:val="0"/>
                          <w:divBdr>
                            <w:top w:val="none" w:sz="0" w:space="0" w:color="auto"/>
                            <w:left w:val="none" w:sz="0" w:space="0" w:color="auto"/>
                            <w:bottom w:val="none" w:sz="0" w:space="0" w:color="auto"/>
                            <w:right w:val="none" w:sz="0" w:space="0" w:color="auto"/>
                          </w:divBdr>
                          <w:divsChild>
                            <w:div w:id="918170248">
                              <w:marLeft w:val="0"/>
                              <w:marRight w:val="0"/>
                              <w:marTop w:val="0"/>
                              <w:marBottom w:val="0"/>
                              <w:divBdr>
                                <w:top w:val="none" w:sz="0" w:space="0" w:color="auto"/>
                                <w:left w:val="none" w:sz="0" w:space="0" w:color="auto"/>
                                <w:bottom w:val="none" w:sz="0" w:space="0" w:color="auto"/>
                                <w:right w:val="none" w:sz="0" w:space="0" w:color="auto"/>
                              </w:divBdr>
                              <w:divsChild>
                                <w:div w:id="1503818034">
                                  <w:marLeft w:val="0"/>
                                  <w:marRight w:val="0"/>
                                  <w:marTop w:val="0"/>
                                  <w:marBottom w:val="0"/>
                                  <w:divBdr>
                                    <w:top w:val="none" w:sz="0" w:space="0" w:color="auto"/>
                                    <w:left w:val="none" w:sz="0" w:space="0" w:color="auto"/>
                                    <w:bottom w:val="none" w:sz="0" w:space="0" w:color="auto"/>
                                    <w:right w:val="none" w:sz="0" w:space="0" w:color="auto"/>
                                  </w:divBdr>
                                  <w:divsChild>
                                    <w:div w:id="1938171682">
                                      <w:marLeft w:val="0"/>
                                      <w:marRight w:val="0"/>
                                      <w:marTop w:val="0"/>
                                      <w:marBottom w:val="0"/>
                                      <w:divBdr>
                                        <w:top w:val="none" w:sz="0" w:space="0" w:color="auto"/>
                                        <w:left w:val="none" w:sz="0" w:space="0" w:color="auto"/>
                                        <w:bottom w:val="none" w:sz="0" w:space="0" w:color="auto"/>
                                        <w:right w:val="none" w:sz="0" w:space="0" w:color="auto"/>
                                      </w:divBdr>
                                      <w:divsChild>
                                        <w:div w:id="967735351">
                                          <w:marLeft w:val="0"/>
                                          <w:marRight w:val="0"/>
                                          <w:marTop w:val="0"/>
                                          <w:marBottom w:val="0"/>
                                          <w:divBdr>
                                            <w:top w:val="none" w:sz="0" w:space="0" w:color="auto"/>
                                            <w:left w:val="none" w:sz="0" w:space="0" w:color="auto"/>
                                            <w:bottom w:val="none" w:sz="0" w:space="0" w:color="auto"/>
                                            <w:right w:val="none" w:sz="0" w:space="0" w:color="auto"/>
                                          </w:divBdr>
                                          <w:divsChild>
                                            <w:div w:id="967780810">
                                              <w:marLeft w:val="0"/>
                                              <w:marRight w:val="0"/>
                                              <w:marTop w:val="0"/>
                                              <w:marBottom w:val="495"/>
                                              <w:divBdr>
                                                <w:top w:val="none" w:sz="0" w:space="0" w:color="auto"/>
                                                <w:left w:val="none" w:sz="0" w:space="0" w:color="auto"/>
                                                <w:bottom w:val="none" w:sz="0" w:space="0" w:color="auto"/>
                                                <w:right w:val="none" w:sz="0" w:space="0" w:color="auto"/>
                                              </w:divBdr>
                                              <w:divsChild>
                                                <w:div w:id="2771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11846">
      <w:bodyDiv w:val="1"/>
      <w:marLeft w:val="0"/>
      <w:marRight w:val="0"/>
      <w:marTop w:val="0"/>
      <w:marBottom w:val="0"/>
      <w:divBdr>
        <w:top w:val="none" w:sz="0" w:space="0" w:color="auto"/>
        <w:left w:val="none" w:sz="0" w:space="0" w:color="auto"/>
        <w:bottom w:val="none" w:sz="0" w:space="0" w:color="auto"/>
        <w:right w:val="none" w:sz="0" w:space="0" w:color="auto"/>
      </w:divBdr>
      <w:divsChild>
        <w:div w:id="1084034416">
          <w:marLeft w:val="0"/>
          <w:marRight w:val="0"/>
          <w:marTop w:val="0"/>
          <w:marBottom w:val="0"/>
          <w:divBdr>
            <w:top w:val="none" w:sz="0" w:space="0" w:color="auto"/>
            <w:left w:val="none" w:sz="0" w:space="0" w:color="auto"/>
            <w:bottom w:val="none" w:sz="0" w:space="0" w:color="auto"/>
            <w:right w:val="none" w:sz="0" w:space="0" w:color="auto"/>
          </w:divBdr>
          <w:divsChild>
            <w:div w:id="1575043098">
              <w:marLeft w:val="0"/>
              <w:marRight w:val="0"/>
              <w:marTop w:val="0"/>
              <w:marBottom w:val="0"/>
              <w:divBdr>
                <w:top w:val="none" w:sz="0" w:space="0" w:color="auto"/>
                <w:left w:val="none" w:sz="0" w:space="0" w:color="auto"/>
                <w:bottom w:val="none" w:sz="0" w:space="0" w:color="auto"/>
                <w:right w:val="none" w:sz="0" w:space="0" w:color="auto"/>
              </w:divBdr>
              <w:divsChild>
                <w:div w:id="221596933">
                  <w:marLeft w:val="0"/>
                  <w:marRight w:val="0"/>
                  <w:marTop w:val="0"/>
                  <w:marBottom w:val="0"/>
                  <w:divBdr>
                    <w:top w:val="none" w:sz="0" w:space="0" w:color="auto"/>
                    <w:left w:val="none" w:sz="0" w:space="0" w:color="auto"/>
                    <w:bottom w:val="none" w:sz="0" w:space="0" w:color="auto"/>
                    <w:right w:val="none" w:sz="0" w:space="0" w:color="auto"/>
                  </w:divBdr>
                  <w:divsChild>
                    <w:div w:id="1855613219">
                      <w:marLeft w:val="0"/>
                      <w:marRight w:val="0"/>
                      <w:marTop w:val="0"/>
                      <w:marBottom w:val="0"/>
                      <w:divBdr>
                        <w:top w:val="none" w:sz="0" w:space="0" w:color="auto"/>
                        <w:left w:val="none" w:sz="0" w:space="0" w:color="auto"/>
                        <w:bottom w:val="none" w:sz="0" w:space="0" w:color="auto"/>
                        <w:right w:val="none" w:sz="0" w:space="0" w:color="auto"/>
                      </w:divBdr>
                      <w:divsChild>
                        <w:div w:id="692152407">
                          <w:marLeft w:val="0"/>
                          <w:marRight w:val="0"/>
                          <w:marTop w:val="0"/>
                          <w:marBottom w:val="0"/>
                          <w:divBdr>
                            <w:top w:val="none" w:sz="0" w:space="0" w:color="auto"/>
                            <w:left w:val="none" w:sz="0" w:space="0" w:color="auto"/>
                            <w:bottom w:val="none" w:sz="0" w:space="0" w:color="auto"/>
                            <w:right w:val="none" w:sz="0" w:space="0" w:color="auto"/>
                          </w:divBdr>
                          <w:divsChild>
                            <w:div w:id="616180536">
                              <w:marLeft w:val="0"/>
                              <w:marRight w:val="0"/>
                              <w:marTop w:val="0"/>
                              <w:marBottom w:val="0"/>
                              <w:divBdr>
                                <w:top w:val="none" w:sz="0" w:space="0" w:color="auto"/>
                                <w:left w:val="none" w:sz="0" w:space="0" w:color="auto"/>
                                <w:bottom w:val="none" w:sz="0" w:space="0" w:color="auto"/>
                                <w:right w:val="none" w:sz="0" w:space="0" w:color="auto"/>
                              </w:divBdr>
                              <w:divsChild>
                                <w:div w:id="2094235384">
                                  <w:marLeft w:val="0"/>
                                  <w:marRight w:val="0"/>
                                  <w:marTop w:val="0"/>
                                  <w:marBottom w:val="0"/>
                                  <w:divBdr>
                                    <w:top w:val="none" w:sz="0" w:space="0" w:color="auto"/>
                                    <w:left w:val="none" w:sz="0" w:space="0" w:color="auto"/>
                                    <w:bottom w:val="none" w:sz="0" w:space="0" w:color="auto"/>
                                    <w:right w:val="none" w:sz="0" w:space="0" w:color="auto"/>
                                  </w:divBdr>
                                  <w:divsChild>
                                    <w:div w:id="1462189567">
                                      <w:marLeft w:val="0"/>
                                      <w:marRight w:val="0"/>
                                      <w:marTop w:val="0"/>
                                      <w:marBottom w:val="0"/>
                                      <w:divBdr>
                                        <w:top w:val="none" w:sz="0" w:space="0" w:color="auto"/>
                                        <w:left w:val="none" w:sz="0" w:space="0" w:color="auto"/>
                                        <w:bottom w:val="none" w:sz="0" w:space="0" w:color="auto"/>
                                        <w:right w:val="none" w:sz="0" w:space="0" w:color="auto"/>
                                      </w:divBdr>
                                      <w:divsChild>
                                        <w:div w:id="513611343">
                                          <w:marLeft w:val="0"/>
                                          <w:marRight w:val="0"/>
                                          <w:marTop w:val="0"/>
                                          <w:marBottom w:val="0"/>
                                          <w:divBdr>
                                            <w:top w:val="none" w:sz="0" w:space="0" w:color="auto"/>
                                            <w:left w:val="none" w:sz="0" w:space="0" w:color="auto"/>
                                            <w:bottom w:val="none" w:sz="0" w:space="0" w:color="auto"/>
                                            <w:right w:val="none" w:sz="0" w:space="0" w:color="auto"/>
                                          </w:divBdr>
                                          <w:divsChild>
                                            <w:div w:id="1420954392">
                                              <w:marLeft w:val="0"/>
                                              <w:marRight w:val="0"/>
                                              <w:marTop w:val="0"/>
                                              <w:marBottom w:val="495"/>
                                              <w:divBdr>
                                                <w:top w:val="none" w:sz="0" w:space="0" w:color="auto"/>
                                                <w:left w:val="none" w:sz="0" w:space="0" w:color="auto"/>
                                                <w:bottom w:val="none" w:sz="0" w:space="0" w:color="auto"/>
                                                <w:right w:val="none" w:sz="0" w:space="0" w:color="auto"/>
                                              </w:divBdr>
                                              <w:divsChild>
                                                <w:div w:id="1735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74877">
      <w:bodyDiv w:val="1"/>
      <w:marLeft w:val="0"/>
      <w:marRight w:val="0"/>
      <w:marTop w:val="0"/>
      <w:marBottom w:val="0"/>
      <w:divBdr>
        <w:top w:val="none" w:sz="0" w:space="0" w:color="auto"/>
        <w:left w:val="none" w:sz="0" w:space="0" w:color="auto"/>
        <w:bottom w:val="none" w:sz="0" w:space="0" w:color="auto"/>
        <w:right w:val="none" w:sz="0" w:space="0" w:color="auto"/>
      </w:divBdr>
      <w:divsChild>
        <w:div w:id="981696081">
          <w:marLeft w:val="0"/>
          <w:marRight w:val="0"/>
          <w:marTop w:val="0"/>
          <w:marBottom w:val="0"/>
          <w:divBdr>
            <w:top w:val="none" w:sz="0" w:space="0" w:color="auto"/>
            <w:left w:val="none" w:sz="0" w:space="0" w:color="auto"/>
            <w:bottom w:val="none" w:sz="0" w:space="0" w:color="auto"/>
            <w:right w:val="none" w:sz="0" w:space="0" w:color="auto"/>
          </w:divBdr>
          <w:divsChild>
            <w:div w:id="224881843">
              <w:marLeft w:val="0"/>
              <w:marRight w:val="0"/>
              <w:marTop w:val="0"/>
              <w:marBottom w:val="0"/>
              <w:divBdr>
                <w:top w:val="none" w:sz="0" w:space="0" w:color="auto"/>
                <w:left w:val="none" w:sz="0" w:space="0" w:color="auto"/>
                <w:bottom w:val="none" w:sz="0" w:space="0" w:color="auto"/>
                <w:right w:val="none" w:sz="0" w:space="0" w:color="auto"/>
              </w:divBdr>
              <w:divsChild>
                <w:div w:id="1278874946">
                  <w:marLeft w:val="0"/>
                  <w:marRight w:val="0"/>
                  <w:marTop w:val="0"/>
                  <w:marBottom w:val="0"/>
                  <w:divBdr>
                    <w:top w:val="none" w:sz="0" w:space="0" w:color="auto"/>
                    <w:left w:val="none" w:sz="0" w:space="0" w:color="auto"/>
                    <w:bottom w:val="none" w:sz="0" w:space="0" w:color="auto"/>
                    <w:right w:val="none" w:sz="0" w:space="0" w:color="auto"/>
                  </w:divBdr>
                  <w:divsChild>
                    <w:div w:id="1376081197">
                      <w:marLeft w:val="0"/>
                      <w:marRight w:val="0"/>
                      <w:marTop w:val="0"/>
                      <w:marBottom w:val="0"/>
                      <w:divBdr>
                        <w:top w:val="none" w:sz="0" w:space="0" w:color="auto"/>
                        <w:left w:val="none" w:sz="0" w:space="0" w:color="auto"/>
                        <w:bottom w:val="none" w:sz="0" w:space="0" w:color="auto"/>
                        <w:right w:val="none" w:sz="0" w:space="0" w:color="auto"/>
                      </w:divBdr>
                      <w:divsChild>
                        <w:div w:id="1282607814">
                          <w:marLeft w:val="0"/>
                          <w:marRight w:val="0"/>
                          <w:marTop w:val="0"/>
                          <w:marBottom w:val="0"/>
                          <w:divBdr>
                            <w:top w:val="none" w:sz="0" w:space="0" w:color="auto"/>
                            <w:left w:val="none" w:sz="0" w:space="0" w:color="auto"/>
                            <w:bottom w:val="none" w:sz="0" w:space="0" w:color="auto"/>
                            <w:right w:val="none" w:sz="0" w:space="0" w:color="auto"/>
                          </w:divBdr>
                          <w:divsChild>
                            <w:div w:id="1680736728">
                              <w:marLeft w:val="0"/>
                              <w:marRight w:val="0"/>
                              <w:marTop w:val="0"/>
                              <w:marBottom w:val="0"/>
                              <w:divBdr>
                                <w:top w:val="none" w:sz="0" w:space="0" w:color="auto"/>
                                <w:left w:val="none" w:sz="0" w:space="0" w:color="auto"/>
                                <w:bottom w:val="none" w:sz="0" w:space="0" w:color="auto"/>
                                <w:right w:val="none" w:sz="0" w:space="0" w:color="auto"/>
                              </w:divBdr>
                              <w:divsChild>
                                <w:div w:id="2024937246">
                                  <w:marLeft w:val="0"/>
                                  <w:marRight w:val="0"/>
                                  <w:marTop w:val="0"/>
                                  <w:marBottom w:val="0"/>
                                  <w:divBdr>
                                    <w:top w:val="none" w:sz="0" w:space="0" w:color="auto"/>
                                    <w:left w:val="none" w:sz="0" w:space="0" w:color="auto"/>
                                    <w:bottom w:val="none" w:sz="0" w:space="0" w:color="auto"/>
                                    <w:right w:val="none" w:sz="0" w:space="0" w:color="auto"/>
                                  </w:divBdr>
                                  <w:divsChild>
                                    <w:div w:id="1818571903">
                                      <w:marLeft w:val="0"/>
                                      <w:marRight w:val="0"/>
                                      <w:marTop w:val="0"/>
                                      <w:marBottom w:val="0"/>
                                      <w:divBdr>
                                        <w:top w:val="none" w:sz="0" w:space="0" w:color="auto"/>
                                        <w:left w:val="none" w:sz="0" w:space="0" w:color="auto"/>
                                        <w:bottom w:val="none" w:sz="0" w:space="0" w:color="auto"/>
                                        <w:right w:val="none" w:sz="0" w:space="0" w:color="auto"/>
                                      </w:divBdr>
                                      <w:divsChild>
                                        <w:div w:id="1116412672">
                                          <w:marLeft w:val="0"/>
                                          <w:marRight w:val="0"/>
                                          <w:marTop w:val="0"/>
                                          <w:marBottom w:val="0"/>
                                          <w:divBdr>
                                            <w:top w:val="none" w:sz="0" w:space="0" w:color="auto"/>
                                            <w:left w:val="none" w:sz="0" w:space="0" w:color="auto"/>
                                            <w:bottom w:val="none" w:sz="0" w:space="0" w:color="auto"/>
                                            <w:right w:val="none" w:sz="0" w:space="0" w:color="auto"/>
                                          </w:divBdr>
                                          <w:divsChild>
                                            <w:div w:id="1938513154">
                                              <w:marLeft w:val="0"/>
                                              <w:marRight w:val="0"/>
                                              <w:marTop w:val="0"/>
                                              <w:marBottom w:val="495"/>
                                              <w:divBdr>
                                                <w:top w:val="none" w:sz="0" w:space="0" w:color="auto"/>
                                                <w:left w:val="none" w:sz="0" w:space="0" w:color="auto"/>
                                                <w:bottom w:val="none" w:sz="0" w:space="0" w:color="auto"/>
                                                <w:right w:val="none" w:sz="0" w:space="0" w:color="auto"/>
                                              </w:divBdr>
                                              <w:divsChild>
                                                <w:div w:id="1854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019021">
      <w:bodyDiv w:val="1"/>
      <w:marLeft w:val="0"/>
      <w:marRight w:val="0"/>
      <w:marTop w:val="0"/>
      <w:marBottom w:val="0"/>
      <w:divBdr>
        <w:top w:val="none" w:sz="0" w:space="0" w:color="auto"/>
        <w:left w:val="none" w:sz="0" w:space="0" w:color="auto"/>
        <w:bottom w:val="none" w:sz="0" w:space="0" w:color="auto"/>
        <w:right w:val="none" w:sz="0" w:space="0" w:color="auto"/>
      </w:divBdr>
      <w:divsChild>
        <w:div w:id="1525247114">
          <w:marLeft w:val="0"/>
          <w:marRight w:val="0"/>
          <w:marTop w:val="0"/>
          <w:marBottom w:val="0"/>
          <w:divBdr>
            <w:top w:val="none" w:sz="0" w:space="0" w:color="auto"/>
            <w:left w:val="none" w:sz="0" w:space="0" w:color="auto"/>
            <w:bottom w:val="none" w:sz="0" w:space="0" w:color="auto"/>
            <w:right w:val="none" w:sz="0" w:space="0" w:color="auto"/>
          </w:divBdr>
          <w:divsChild>
            <w:div w:id="278491086">
              <w:marLeft w:val="0"/>
              <w:marRight w:val="0"/>
              <w:marTop w:val="0"/>
              <w:marBottom w:val="0"/>
              <w:divBdr>
                <w:top w:val="none" w:sz="0" w:space="0" w:color="auto"/>
                <w:left w:val="none" w:sz="0" w:space="0" w:color="auto"/>
                <w:bottom w:val="none" w:sz="0" w:space="0" w:color="auto"/>
                <w:right w:val="none" w:sz="0" w:space="0" w:color="auto"/>
              </w:divBdr>
              <w:divsChild>
                <w:div w:id="1897887509">
                  <w:marLeft w:val="0"/>
                  <w:marRight w:val="0"/>
                  <w:marTop w:val="0"/>
                  <w:marBottom w:val="0"/>
                  <w:divBdr>
                    <w:top w:val="none" w:sz="0" w:space="0" w:color="auto"/>
                    <w:left w:val="none" w:sz="0" w:space="0" w:color="auto"/>
                    <w:bottom w:val="none" w:sz="0" w:space="0" w:color="auto"/>
                    <w:right w:val="none" w:sz="0" w:space="0" w:color="auto"/>
                  </w:divBdr>
                  <w:divsChild>
                    <w:div w:id="2031906343">
                      <w:marLeft w:val="0"/>
                      <w:marRight w:val="0"/>
                      <w:marTop w:val="0"/>
                      <w:marBottom w:val="0"/>
                      <w:divBdr>
                        <w:top w:val="none" w:sz="0" w:space="0" w:color="auto"/>
                        <w:left w:val="none" w:sz="0" w:space="0" w:color="auto"/>
                        <w:bottom w:val="none" w:sz="0" w:space="0" w:color="auto"/>
                        <w:right w:val="none" w:sz="0" w:space="0" w:color="auto"/>
                      </w:divBdr>
                      <w:divsChild>
                        <w:div w:id="1999453852">
                          <w:marLeft w:val="0"/>
                          <w:marRight w:val="0"/>
                          <w:marTop w:val="0"/>
                          <w:marBottom w:val="0"/>
                          <w:divBdr>
                            <w:top w:val="none" w:sz="0" w:space="0" w:color="auto"/>
                            <w:left w:val="none" w:sz="0" w:space="0" w:color="auto"/>
                            <w:bottom w:val="none" w:sz="0" w:space="0" w:color="auto"/>
                            <w:right w:val="none" w:sz="0" w:space="0" w:color="auto"/>
                          </w:divBdr>
                          <w:divsChild>
                            <w:div w:id="1603148204">
                              <w:marLeft w:val="0"/>
                              <w:marRight w:val="0"/>
                              <w:marTop w:val="0"/>
                              <w:marBottom w:val="0"/>
                              <w:divBdr>
                                <w:top w:val="none" w:sz="0" w:space="0" w:color="auto"/>
                                <w:left w:val="none" w:sz="0" w:space="0" w:color="auto"/>
                                <w:bottom w:val="none" w:sz="0" w:space="0" w:color="auto"/>
                                <w:right w:val="none" w:sz="0" w:space="0" w:color="auto"/>
                              </w:divBdr>
                              <w:divsChild>
                                <w:div w:id="784428529">
                                  <w:marLeft w:val="0"/>
                                  <w:marRight w:val="0"/>
                                  <w:marTop w:val="0"/>
                                  <w:marBottom w:val="0"/>
                                  <w:divBdr>
                                    <w:top w:val="none" w:sz="0" w:space="0" w:color="auto"/>
                                    <w:left w:val="none" w:sz="0" w:space="0" w:color="auto"/>
                                    <w:bottom w:val="none" w:sz="0" w:space="0" w:color="auto"/>
                                    <w:right w:val="none" w:sz="0" w:space="0" w:color="auto"/>
                                  </w:divBdr>
                                  <w:divsChild>
                                    <w:div w:id="1258564922">
                                      <w:marLeft w:val="0"/>
                                      <w:marRight w:val="0"/>
                                      <w:marTop w:val="0"/>
                                      <w:marBottom w:val="0"/>
                                      <w:divBdr>
                                        <w:top w:val="none" w:sz="0" w:space="0" w:color="auto"/>
                                        <w:left w:val="none" w:sz="0" w:space="0" w:color="auto"/>
                                        <w:bottom w:val="none" w:sz="0" w:space="0" w:color="auto"/>
                                        <w:right w:val="none" w:sz="0" w:space="0" w:color="auto"/>
                                      </w:divBdr>
                                      <w:divsChild>
                                        <w:div w:id="1952276485">
                                          <w:marLeft w:val="0"/>
                                          <w:marRight w:val="0"/>
                                          <w:marTop w:val="0"/>
                                          <w:marBottom w:val="0"/>
                                          <w:divBdr>
                                            <w:top w:val="none" w:sz="0" w:space="0" w:color="auto"/>
                                            <w:left w:val="none" w:sz="0" w:space="0" w:color="auto"/>
                                            <w:bottom w:val="none" w:sz="0" w:space="0" w:color="auto"/>
                                            <w:right w:val="none" w:sz="0" w:space="0" w:color="auto"/>
                                          </w:divBdr>
                                          <w:divsChild>
                                            <w:div w:id="2044330911">
                                              <w:marLeft w:val="0"/>
                                              <w:marRight w:val="0"/>
                                              <w:marTop w:val="0"/>
                                              <w:marBottom w:val="495"/>
                                              <w:divBdr>
                                                <w:top w:val="none" w:sz="0" w:space="0" w:color="auto"/>
                                                <w:left w:val="none" w:sz="0" w:space="0" w:color="auto"/>
                                                <w:bottom w:val="none" w:sz="0" w:space="0" w:color="auto"/>
                                                <w:right w:val="none" w:sz="0" w:space="0" w:color="auto"/>
                                              </w:divBdr>
                                              <w:divsChild>
                                                <w:div w:id="17124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949638">
      <w:bodyDiv w:val="1"/>
      <w:marLeft w:val="0"/>
      <w:marRight w:val="0"/>
      <w:marTop w:val="0"/>
      <w:marBottom w:val="0"/>
      <w:divBdr>
        <w:top w:val="none" w:sz="0" w:space="0" w:color="auto"/>
        <w:left w:val="none" w:sz="0" w:space="0" w:color="auto"/>
        <w:bottom w:val="none" w:sz="0" w:space="0" w:color="auto"/>
        <w:right w:val="none" w:sz="0" w:space="0" w:color="auto"/>
      </w:divBdr>
      <w:divsChild>
        <w:div w:id="1544635444">
          <w:marLeft w:val="0"/>
          <w:marRight w:val="0"/>
          <w:marTop w:val="0"/>
          <w:marBottom w:val="0"/>
          <w:divBdr>
            <w:top w:val="none" w:sz="0" w:space="0" w:color="auto"/>
            <w:left w:val="none" w:sz="0" w:space="0" w:color="auto"/>
            <w:bottom w:val="none" w:sz="0" w:space="0" w:color="auto"/>
            <w:right w:val="none" w:sz="0" w:space="0" w:color="auto"/>
          </w:divBdr>
          <w:divsChild>
            <w:div w:id="716323166">
              <w:marLeft w:val="0"/>
              <w:marRight w:val="0"/>
              <w:marTop w:val="0"/>
              <w:marBottom w:val="0"/>
              <w:divBdr>
                <w:top w:val="none" w:sz="0" w:space="0" w:color="auto"/>
                <w:left w:val="none" w:sz="0" w:space="0" w:color="auto"/>
                <w:bottom w:val="none" w:sz="0" w:space="0" w:color="auto"/>
                <w:right w:val="none" w:sz="0" w:space="0" w:color="auto"/>
              </w:divBdr>
              <w:divsChild>
                <w:div w:id="1106073160">
                  <w:marLeft w:val="0"/>
                  <w:marRight w:val="0"/>
                  <w:marTop w:val="0"/>
                  <w:marBottom w:val="0"/>
                  <w:divBdr>
                    <w:top w:val="none" w:sz="0" w:space="0" w:color="auto"/>
                    <w:left w:val="none" w:sz="0" w:space="0" w:color="auto"/>
                    <w:bottom w:val="none" w:sz="0" w:space="0" w:color="auto"/>
                    <w:right w:val="none" w:sz="0" w:space="0" w:color="auto"/>
                  </w:divBdr>
                  <w:divsChild>
                    <w:div w:id="651569710">
                      <w:marLeft w:val="0"/>
                      <w:marRight w:val="0"/>
                      <w:marTop w:val="0"/>
                      <w:marBottom w:val="0"/>
                      <w:divBdr>
                        <w:top w:val="none" w:sz="0" w:space="0" w:color="auto"/>
                        <w:left w:val="none" w:sz="0" w:space="0" w:color="auto"/>
                        <w:bottom w:val="none" w:sz="0" w:space="0" w:color="auto"/>
                        <w:right w:val="none" w:sz="0" w:space="0" w:color="auto"/>
                      </w:divBdr>
                      <w:divsChild>
                        <w:div w:id="940721128">
                          <w:marLeft w:val="0"/>
                          <w:marRight w:val="0"/>
                          <w:marTop w:val="0"/>
                          <w:marBottom w:val="0"/>
                          <w:divBdr>
                            <w:top w:val="none" w:sz="0" w:space="0" w:color="auto"/>
                            <w:left w:val="none" w:sz="0" w:space="0" w:color="auto"/>
                            <w:bottom w:val="none" w:sz="0" w:space="0" w:color="auto"/>
                            <w:right w:val="none" w:sz="0" w:space="0" w:color="auto"/>
                          </w:divBdr>
                          <w:divsChild>
                            <w:div w:id="434447884">
                              <w:marLeft w:val="0"/>
                              <w:marRight w:val="0"/>
                              <w:marTop w:val="0"/>
                              <w:marBottom w:val="0"/>
                              <w:divBdr>
                                <w:top w:val="none" w:sz="0" w:space="0" w:color="auto"/>
                                <w:left w:val="none" w:sz="0" w:space="0" w:color="auto"/>
                                <w:bottom w:val="none" w:sz="0" w:space="0" w:color="auto"/>
                                <w:right w:val="none" w:sz="0" w:space="0" w:color="auto"/>
                              </w:divBdr>
                              <w:divsChild>
                                <w:div w:id="864751744">
                                  <w:marLeft w:val="0"/>
                                  <w:marRight w:val="0"/>
                                  <w:marTop w:val="0"/>
                                  <w:marBottom w:val="0"/>
                                  <w:divBdr>
                                    <w:top w:val="none" w:sz="0" w:space="0" w:color="auto"/>
                                    <w:left w:val="none" w:sz="0" w:space="0" w:color="auto"/>
                                    <w:bottom w:val="none" w:sz="0" w:space="0" w:color="auto"/>
                                    <w:right w:val="none" w:sz="0" w:space="0" w:color="auto"/>
                                  </w:divBdr>
                                  <w:divsChild>
                                    <w:div w:id="229578651">
                                      <w:marLeft w:val="0"/>
                                      <w:marRight w:val="0"/>
                                      <w:marTop w:val="0"/>
                                      <w:marBottom w:val="0"/>
                                      <w:divBdr>
                                        <w:top w:val="none" w:sz="0" w:space="0" w:color="auto"/>
                                        <w:left w:val="none" w:sz="0" w:space="0" w:color="auto"/>
                                        <w:bottom w:val="none" w:sz="0" w:space="0" w:color="auto"/>
                                        <w:right w:val="none" w:sz="0" w:space="0" w:color="auto"/>
                                      </w:divBdr>
                                      <w:divsChild>
                                        <w:div w:id="689835920">
                                          <w:marLeft w:val="0"/>
                                          <w:marRight w:val="0"/>
                                          <w:marTop w:val="0"/>
                                          <w:marBottom w:val="0"/>
                                          <w:divBdr>
                                            <w:top w:val="none" w:sz="0" w:space="0" w:color="auto"/>
                                            <w:left w:val="none" w:sz="0" w:space="0" w:color="auto"/>
                                            <w:bottom w:val="none" w:sz="0" w:space="0" w:color="auto"/>
                                            <w:right w:val="none" w:sz="0" w:space="0" w:color="auto"/>
                                          </w:divBdr>
                                          <w:divsChild>
                                            <w:div w:id="635066876">
                                              <w:marLeft w:val="0"/>
                                              <w:marRight w:val="0"/>
                                              <w:marTop w:val="0"/>
                                              <w:marBottom w:val="495"/>
                                              <w:divBdr>
                                                <w:top w:val="none" w:sz="0" w:space="0" w:color="auto"/>
                                                <w:left w:val="none" w:sz="0" w:space="0" w:color="auto"/>
                                                <w:bottom w:val="none" w:sz="0" w:space="0" w:color="auto"/>
                                                <w:right w:val="none" w:sz="0" w:space="0" w:color="auto"/>
                                              </w:divBdr>
                                              <w:divsChild>
                                                <w:div w:id="7641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028872">
      <w:bodyDiv w:val="1"/>
      <w:marLeft w:val="0"/>
      <w:marRight w:val="0"/>
      <w:marTop w:val="0"/>
      <w:marBottom w:val="0"/>
      <w:divBdr>
        <w:top w:val="none" w:sz="0" w:space="0" w:color="auto"/>
        <w:left w:val="none" w:sz="0" w:space="0" w:color="auto"/>
        <w:bottom w:val="none" w:sz="0" w:space="0" w:color="auto"/>
        <w:right w:val="none" w:sz="0" w:space="0" w:color="auto"/>
      </w:divBdr>
      <w:divsChild>
        <w:div w:id="167717155">
          <w:marLeft w:val="0"/>
          <w:marRight w:val="0"/>
          <w:marTop w:val="0"/>
          <w:marBottom w:val="0"/>
          <w:divBdr>
            <w:top w:val="none" w:sz="0" w:space="0" w:color="auto"/>
            <w:left w:val="none" w:sz="0" w:space="0" w:color="auto"/>
            <w:bottom w:val="none" w:sz="0" w:space="0" w:color="auto"/>
            <w:right w:val="none" w:sz="0" w:space="0" w:color="auto"/>
          </w:divBdr>
          <w:divsChild>
            <w:div w:id="2090690381">
              <w:marLeft w:val="0"/>
              <w:marRight w:val="0"/>
              <w:marTop w:val="0"/>
              <w:marBottom w:val="0"/>
              <w:divBdr>
                <w:top w:val="none" w:sz="0" w:space="0" w:color="auto"/>
                <w:left w:val="none" w:sz="0" w:space="0" w:color="auto"/>
                <w:bottom w:val="none" w:sz="0" w:space="0" w:color="auto"/>
                <w:right w:val="none" w:sz="0" w:space="0" w:color="auto"/>
              </w:divBdr>
              <w:divsChild>
                <w:div w:id="1318147415">
                  <w:marLeft w:val="0"/>
                  <w:marRight w:val="0"/>
                  <w:marTop w:val="0"/>
                  <w:marBottom w:val="0"/>
                  <w:divBdr>
                    <w:top w:val="none" w:sz="0" w:space="0" w:color="auto"/>
                    <w:left w:val="none" w:sz="0" w:space="0" w:color="auto"/>
                    <w:bottom w:val="none" w:sz="0" w:space="0" w:color="auto"/>
                    <w:right w:val="none" w:sz="0" w:space="0" w:color="auto"/>
                  </w:divBdr>
                  <w:divsChild>
                    <w:div w:id="1297445451">
                      <w:marLeft w:val="0"/>
                      <w:marRight w:val="0"/>
                      <w:marTop w:val="0"/>
                      <w:marBottom w:val="0"/>
                      <w:divBdr>
                        <w:top w:val="none" w:sz="0" w:space="0" w:color="auto"/>
                        <w:left w:val="none" w:sz="0" w:space="0" w:color="auto"/>
                        <w:bottom w:val="none" w:sz="0" w:space="0" w:color="auto"/>
                        <w:right w:val="none" w:sz="0" w:space="0" w:color="auto"/>
                      </w:divBdr>
                      <w:divsChild>
                        <w:div w:id="1790271410">
                          <w:marLeft w:val="0"/>
                          <w:marRight w:val="0"/>
                          <w:marTop w:val="0"/>
                          <w:marBottom w:val="0"/>
                          <w:divBdr>
                            <w:top w:val="none" w:sz="0" w:space="0" w:color="auto"/>
                            <w:left w:val="none" w:sz="0" w:space="0" w:color="auto"/>
                            <w:bottom w:val="none" w:sz="0" w:space="0" w:color="auto"/>
                            <w:right w:val="none" w:sz="0" w:space="0" w:color="auto"/>
                          </w:divBdr>
                          <w:divsChild>
                            <w:div w:id="1009255213">
                              <w:marLeft w:val="0"/>
                              <w:marRight w:val="0"/>
                              <w:marTop w:val="0"/>
                              <w:marBottom w:val="0"/>
                              <w:divBdr>
                                <w:top w:val="none" w:sz="0" w:space="0" w:color="auto"/>
                                <w:left w:val="none" w:sz="0" w:space="0" w:color="auto"/>
                                <w:bottom w:val="none" w:sz="0" w:space="0" w:color="auto"/>
                                <w:right w:val="none" w:sz="0" w:space="0" w:color="auto"/>
                              </w:divBdr>
                              <w:divsChild>
                                <w:div w:id="767164491">
                                  <w:marLeft w:val="0"/>
                                  <w:marRight w:val="0"/>
                                  <w:marTop w:val="0"/>
                                  <w:marBottom w:val="0"/>
                                  <w:divBdr>
                                    <w:top w:val="none" w:sz="0" w:space="0" w:color="auto"/>
                                    <w:left w:val="none" w:sz="0" w:space="0" w:color="auto"/>
                                    <w:bottom w:val="none" w:sz="0" w:space="0" w:color="auto"/>
                                    <w:right w:val="none" w:sz="0" w:space="0" w:color="auto"/>
                                  </w:divBdr>
                                  <w:divsChild>
                                    <w:div w:id="1993214594">
                                      <w:marLeft w:val="0"/>
                                      <w:marRight w:val="0"/>
                                      <w:marTop w:val="0"/>
                                      <w:marBottom w:val="0"/>
                                      <w:divBdr>
                                        <w:top w:val="none" w:sz="0" w:space="0" w:color="auto"/>
                                        <w:left w:val="none" w:sz="0" w:space="0" w:color="auto"/>
                                        <w:bottom w:val="none" w:sz="0" w:space="0" w:color="auto"/>
                                        <w:right w:val="none" w:sz="0" w:space="0" w:color="auto"/>
                                      </w:divBdr>
                                      <w:divsChild>
                                        <w:div w:id="700522081">
                                          <w:marLeft w:val="0"/>
                                          <w:marRight w:val="0"/>
                                          <w:marTop w:val="0"/>
                                          <w:marBottom w:val="0"/>
                                          <w:divBdr>
                                            <w:top w:val="none" w:sz="0" w:space="0" w:color="auto"/>
                                            <w:left w:val="none" w:sz="0" w:space="0" w:color="auto"/>
                                            <w:bottom w:val="none" w:sz="0" w:space="0" w:color="auto"/>
                                            <w:right w:val="none" w:sz="0" w:space="0" w:color="auto"/>
                                          </w:divBdr>
                                          <w:divsChild>
                                            <w:div w:id="1524248971">
                                              <w:marLeft w:val="0"/>
                                              <w:marRight w:val="0"/>
                                              <w:marTop w:val="0"/>
                                              <w:marBottom w:val="495"/>
                                              <w:divBdr>
                                                <w:top w:val="none" w:sz="0" w:space="0" w:color="auto"/>
                                                <w:left w:val="none" w:sz="0" w:space="0" w:color="auto"/>
                                                <w:bottom w:val="none" w:sz="0" w:space="0" w:color="auto"/>
                                                <w:right w:val="none" w:sz="0" w:space="0" w:color="auto"/>
                                              </w:divBdr>
                                              <w:divsChild>
                                                <w:div w:id="952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2774042">
      <w:bodyDiv w:val="1"/>
      <w:marLeft w:val="0"/>
      <w:marRight w:val="0"/>
      <w:marTop w:val="0"/>
      <w:marBottom w:val="0"/>
      <w:divBdr>
        <w:top w:val="none" w:sz="0" w:space="0" w:color="auto"/>
        <w:left w:val="none" w:sz="0" w:space="0" w:color="auto"/>
        <w:bottom w:val="none" w:sz="0" w:space="0" w:color="auto"/>
        <w:right w:val="none" w:sz="0" w:space="0" w:color="auto"/>
      </w:divBdr>
      <w:divsChild>
        <w:div w:id="1638955535">
          <w:marLeft w:val="0"/>
          <w:marRight w:val="0"/>
          <w:marTop w:val="0"/>
          <w:marBottom w:val="0"/>
          <w:divBdr>
            <w:top w:val="none" w:sz="0" w:space="0" w:color="auto"/>
            <w:left w:val="none" w:sz="0" w:space="0" w:color="auto"/>
            <w:bottom w:val="none" w:sz="0" w:space="0" w:color="auto"/>
            <w:right w:val="none" w:sz="0" w:space="0" w:color="auto"/>
          </w:divBdr>
          <w:divsChild>
            <w:div w:id="284118561">
              <w:marLeft w:val="0"/>
              <w:marRight w:val="0"/>
              <w:marTop w:val="0"/>
              <w:marBottom w:val="0"/>
              <w:divBdr>
                <w:top w:val="none" w:sz="0" w:space="0" w:color="auto"/>
                <w:left w:val="none" w:sz="0" w:space="0" w:color="auto"/>
                <w:bottom w:val="none" w:sz="0" w:space="0" w:color="auto"/>
                <w:right w:val="none" w:sz="0" w:space="0" w:color="auto"/>
              </w:divBdr>
              <w:divsChild>
                <w:div w:id="1565332819">
                  <w:marLeft w:val="0"/>
                  <w:marRight w:val="0"/>
                  <w:marTop w:val="0"/>
                  <w:marBottom w:val="0"/>
                  <w:divBdr>
                    <w:top w:val="none" w:sz="0" w:space="0" w:color="auto"/>
                    <w:left w:val="none" w:sz="0" w:space="0" w:color="auto"/>
                    <w:bottom w:val="none" w:sz="0" w:space="0" w:color="auto"/>
                    <w:right w:val="none" w:sz="0" w:space="0" w:color="auto"/>
                  </w:divBdr>
                  <w:divsChild>
                    <w:div w:id="452284647">
                      <w:marLeft w:val="0"/>
                      <w:marRight w:val="0"/>
                      <w:marTop w:val="0"/>
                      <w:marBottom w:val="0"/>
                      <w:divBdr>
                        <w:top w:val="none" w:sz="0" w:space="0" w:color="auto"/>
                        <w:left w:val="none" w:sz="0" w:space="0" w:color="auto"/>
                        <w:bottom w:val="none" w:sz="0" w:space="0" w:color="auto"/>
                        <w:right w:val="none" w:sz="0" w:space="0" w:color="auto"/>
                      </w:divBdr>
                      <w:divsChild>
                        <w:div w:id="1034228908">
                          <w:marLeft w:val="0"/>
                          <w:marRight w:val="0"/>
                          <w:marTop w:val="0"/>
                          <w:marBottom w:val="0"/>
                          <w:divBdr>
                            <w:top w:val="none" w:sz="0" w:space="0" w:color="auto"/>
                            <w:left w:val="none" w:sz="0" w:space="0" w:color="auto"/>
                            <w:bottom w:val="none" w:sz="0" w:space="0" w:color="auto"/>
                            <w:right w:val="none" w:sz="0" w:space="0" w:color="auto"/>
                          </w:divBdr>
                          <w:divsChild>
                            <w:div w:id="985745958">
                              <w:marLeft w:val="0"/>
                              <w:marRight w:val="0"/>
                              <w:marTop w:val="0"/>
                              <w:marBottom w:val="0"/>
                              <w:divBdr>
                                <w:top w:val="none" w:sz="0" w:space="0" w:color="auto"/>
                                <w:left w:val="none" w:sz="0" w:space="0" w:color="auto"/>
                                <w:bottom w:val="none" w:sz="0" w:space="0" w:color="auto"/>
                                <w:right w:val="none" w:sz="0" w:space="0" w:color="auto"/>
                              </w:divBdr>
                              <w:divsChild>
                                <w:div w:id="1437679145">
                                  <w:marLeft w:val="0"/>
                                  <w:marRight w:val="0"/>
                                  <w:marTop w:val="0"/>
                                  <w:marBottom w:val="0"/>
                                  <w:divBdr>
                                    <w:top w:val="none" w:sz="0" w:space="0" w:color="auto"/>
                                    <w:left w:val="none" w:sz="0" w:space="0" w:color="auto"/>
                                    <w:bottom w:val="none" w:sz="0" w:space="0" w:color="auto"/>
                                    <w:right w:val="none" w:sz="0" w:space="0" w:color="auto"/>
                                  </w:divBdr>
                                  <w:divsChild>
                                    <w:div w:id="370692487">
                                      <w:marLeft w:val="0"/>
                                      <w:marRight w:val="0"/>
                                      <w:marTop w:val="0"/>
                                      <w:marBottom w:val="0"/>
                                      <w:divBdr>
                                        <w:top w:val="none" w:sz="0" w:space="0" w:color="auto"/>
                                        <w:left w:val="none" w:sz="0" w:space="0" w:color="auto"/>
                                        <w:bottom w:val="none" w:sz="0" w:space="0" w:color="auto"/>
                                        <w:right w:val="none" w:sz="0" w:space="0" w:color="auto"/>
                                      </w:divBdr>
                                      <w:divsChild>
                                        <w:div w:id="2064714550">
                                          <w:marLeft w:val="0"/>
                                          <w:marRight w:val="0"/>
                                          <w:marTop w:val="0"/>
                                          <w:marBottom w:val="0"/>
                                          <w:divBdr>
                                            <w:top w:val="none" w:sz="0" w:space="0" w:color="auto"/>
                                            <w:left w:val="none" w:sz="0" w:space="0" w:color="auto"/>
                                            <w:bottom w:val="none" w:sz="0" w:space="0" w:color="auto"/>
                                            <w:right w:val="none" w:sz="0" w:space="0" w:color="auto"/>
                                          </w:divBdr>
                                          <w:divsChild>
                                            <w:div w:id="1039478570">
                                              <w:marLeft w:val="0"/>
                                              <w:marRight w:val="0"/>
                                              <w:marTop w:val="0"/>
                                              <w:marBottom w:val="495"/>
                                              <w:divBdr>
                                                <w:top w:val="none" w:sz="0" w:space="0" w:color="auto"/>
                                                <w:left w:val="none" w:sz="0" w:space="0" w:color="auto"/>
                                                <w:bottom w:val="none" w:sz="0" w:space="0" w:color="auto"/>
                                                <w:right w:val="none" w:sz="0" w:space="0" w:color="auto"/>
                                              </w:divBdr>
                                              <w:divsChild>
                                                <w:div w:id="21199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819459">
      <w:bodyDiv w:val="1"/>
      <w:marLeft w:val="0"/>
      <w:marRight w:val="0"/>
      <w:marTop w:val="0"/>
      <w:marBottom w:val="0"/>
      <w:divBdr>
        <w:top w:val="none" w:sz="0" w:space="0" w:color="auto"/>
        <w:left w:val="none" w:sz="0" w:space="0" w:color="auto"/>
        <w:bottom w:val="none" w:sz="0" w:space="0" w:color="auto"/>
        <w:right w:val="none" w:sz="0" w:space="0" w:color="auto"/>
      </w:divBdr>
      <w:divsChild>
        <w:div w:id="1478954624">
          <w:marLeft w:val="0"/>
          <w:marRight w:val="0"/>
          <w:marTop w:val="0"/>
          <w:marBottom w:val="0"/>
          <w:divBdr>
            <w:top w:val="none" w:sz="0" w:space="0" w:color="auto"/>
            <w:left w:val="none" w:sz="0" w:space="0" w:color="auto"/>
            <w:bottom w:val="none" w:sz="0" w:space="0" w:color="auto"/>
            <w:right w:val="none" w:sz="0" w:space="0" w:color="auto"/>
          </w:divBdr>
          <w:divsChild>
            <w:div w:id="1175069020">
              <w:marLeft w:val="0"/>
              <w:marRight w:val="0"/>
              <w:marTop w:val="0"/>
              <w:marBottom w:val="0"/>
              <w:divBdr>
                <w:top w:val="none" w:sz="0" w:space="0" w:color="auto"/>
                <w:left w:val="none" w:sz="0" w:space="0" w:color="auto"/>
                <w:bottom w:val="none" w:sz="0" w:space="0" w:color="auto"/>
                <w:right w:val="none" w:sz="0" w:space="0" w:color="auto"/>
              </w:divBdr>
              <w:divsChild>
                <w:div w:id="407578552">
                  <w:marLeft w:val="0"/>
                  <w:marRight w:val="0"/>
                  <w:marTop w:val="0"/>
                  <w:marBottom w:val="0"/>
                  <w:divBdr>
                    <w:top w:val="none" w:sz="0" w:space="0" w:color="auto"/>
                    <w:left w:val="none" w:sz="0" w:space="0" w:color="auto"/>
                    <w:bottom w:val="none" w:sz="0" w:space="0" w:color="auto"/>
                    <w:right w:val="none" w:sz="0" w:space="0" w:color="auto"/>
                  </w:divBdr>
                  <w:divsChild>
                    <w:div w:id="769397725">
                      <w:marLeft w:val="0"/>
                      <w:marRight w:val="0"/>
                      <w:marTop w:val="0"/>
                      <w:marBottom w:val="0"/>
                      <w:divBdr>
                        <w:top w:val="none" w:sz="0" w:space="0" w:color="auto"/>
                        <w:left w:val="none" w:sz="0" w:space="0" w:color="auto"/>
                        <w:bottom w:val="none" w:sz="0" w:space="0" w:color="auto"/>
                        <w:right w:val="none" w:sz="0" w:space="0" w:color="auto"/>
                      </w:divBdr>
                      <w:divsChild>
                        <w:div w:id="349264033">
                          <w:marLeft w:val="0"/>
                          <w:marRight w:val="0"/>
                          <w:marTop w:val="0"/>
                          <w:marBottom w:val="0"/>
                          <w:divBdr>
                            <w:top w:val="none" w:sz="0" w:space="0" w:color="auto"/>
                            <w:left w:val="none" w:sz="0" w:space="0" w:color="auto"/>
                            <w:bottom w:val="none" w:sz="0" w:space="0" w:color="auto"/>
                            <w:right w:val="none" w:sz="0" w:space="0" w:color="auto"/>
                          </w:divBdr>
                          <w:divsChild>
                            <w:div w:id="1704330708">
                              <w:marLeft w:val="0"/>
                              <w:marRight w:val="0"/>
                              <w:marTop w:val="0"/>
                              <w:marBottom w:val="0"/>
                              <w:divBdr>
                                <w:top w:val="none" w:sz="0" w:space="0" w:color="auto"/>
                                <w:left w:val="none" w:sz="0" w:space="0" w:color="auto"/>
                                <w:bottom w:val="none" w:sz="0" w:space="0" w:color="auto"/>
                                <w:right w:val="none" w:sz="0" w:space="0" w:color="auto"/>
                              </w:divBdr>
                              <w:divsChild>
                                <w:div w:id="647128767">
                                  <w:marLeft w:val="0"/>
                                  <w:marRight w:val="0"/>
                                  <w:marTop w:val="0"/>
                                  <w:marBottom w:val="0"/>
                                  <w:divBdr>
                                    <w:top w:val="none" w:sz="0" w:space="0" w:color="auto"/>
                                    <w:left w:val="none" w:sz="0" w:space="0" w:color="auto"/>
                                    <w:bottom w:val="none" w:sz="0" w:space="0" w:color="auto"/>
                                    <w:right w:val="none" w:sz="0" w:space="0" w:color="auto"/>
                                  </w:divBdr>
                                  <w:divsChild>
                                    <w:div w:id="928849663">
                                      <w:marLeft w:val="0"/>
                                      <w:marRight w:val="0"/>
                                      <w:marTop w:val="0"/>
                                      <w:marBottom w:val="0"/>
                                      <w:divBdr>
                                        <w:top w:val="none" w:sz="0" w:space="0" w:color="auto"/>
                                        <w:left w:val="none" w:sz="0" w:space="0" w:color="auto"/>
                                        <w:bottom w:val="none" w:sz="0" w:space="0" w:color="auto"/>
                                        <w:right w:val="none" w:sz="0" w:space="0" w:color="auto"/>
                                      </w:divBdr>
                                      <w:divsChild>
                                        <w:div w:id="1966697287">
                                          <w:marLeft w:val="0"/>
                                          <w:marRight w:val="0"/>
                                          <w:marTop w:val="0"/>
                                          <w:marBottom w:val="0"/>
                                          <w:divBdr>
                                            <w:top w:val="none" w:sz="0" w:space="0" w:color="auto"/>
                                            <w:left w:val="none" w:sz="0" w:space="0" w:color="auto"/>
                                            <w:bottom w:val="none" w:sz="0" w:space="0" w:color="auto"/>
                                            <w:right w:val="none" w:sz="0" w:space="0" w:color="auto"/>
                                          </w:divBdr>
                                          <w:divsChild>
                                            <w:div w:id="67969530">
                                              <w:marLeft w:val="0"/>
                                              <w:marRight w:val="0"/>
                                              <w:marTop w:val="0"/>
                                              <w:marBottom w:val="495"/>
                                              <w:divBdr>
                                                <w:top w:val="none" w:sz="0" w:space="0" w:color="auto"/>
                                                <w:left w:val="none" w:sz="0" w:space="0" w:color="auto"/>
                                                <w:bottom w:val="none" w:sz="0" w:space="0" w:color="auto"/>
                                                <w:right w:val="none" w:sz="0" w:space="0" w:color="auto"/>
                                              </w:divBdr>
                                              <w:divsChild>
                                                <w:div w:id="20851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851565">
      <w:bodyDiv w:val="1"/>
      <w:marLeft w:val="0"/>
      <w:marRight w:val="0"/>
      <w:marTop w:val="0"/>
      <w:marBottom w:val="0"/>
      <w:divBdr>
        <w:top w:val="none" w:sz="0" w:space="0" w:color="auto"/>
        <w:left w:val="none" w:sz="0" w:space="0" w:color="auto"/>
        <w:bottom w:val="none" w:sz="0" w:space="0" w:color="auto"/>
        <w:right w:val="none" w:sz="0" w:space="0" w:color="auto"/>
      </w:divBdr>
      <w:divsChild>
        <w:div w:id="979959997">
          <w:marLeft w:val="0"/>
          <w:marRight w:val="0"/>
          <w:marTop w:val="0"/>
          <w:marBottom w:val="0"/>
          <w:divBdr>
            <w:top w:val="none" w:sz="0" w:space="0" w:color="auto"/>
            <w:left w:val="none" w:sz="0" w:space="0" w:color="auto"/>
            <w:bottom w:val="none" w:sz="0" w:space="0" w:color="auto"/>
            <w:right w:val="none" w:sz="0" w:space="0" w:color="auto"/>
          </w:divBdr>
          <w:divsChild>
            <w:div w:id="1781680591">
              <w:marLeft w:val="0"/>
              <w:marRight w:val="0"/>
              <w:marTop w:val="0"/>
              <w:marBottom w:val="0"/>
              <w:divBdr>
                <w:top w:val="none" w:sz="0" w:space="0" w:color="auto"/>
                <w:left w:val="none" w:sz="0" w:space="0" w:color="auto"/>
                <w:bottom w:val="none" w:sz="0" w:space="0" w:color="auto"/>
                <w:right w:val="none" w:sz="0" w:space="0" w:color="auto"/>
              </w:divBdr>
              <w:divsChild>
                <w:div w:id="1143087089">
                  <w:marLeft w:val="0"/>
                  <w:marRight w:val="0"/>
                  <w:marTop w:val="0"/>
                  <w:marBottom w:val="0"/>
                  <w:divBdr>
                    <w:top w:val="none" w:sz="0" w:space="0" w:color="auto"/>
                    <w:left w:val="none" w:sz="0" w:space="0" w:color="auto"/>
                    <w:bottom w:val="none" w:sz="0" w:space="0" w:color="auto"/>
                    <w:right w:val="none" w:sz="0" w:space="0" w:color="auto"/>
                  </w:divBdr>
                  <w:divsChild>
                    <w:div w:id="1476726476">
                      <w:marLeft w:val="0"/>
                      <w:marRight w:val="0"/>
                      <w:marTop w:val="0"/>
                      <w:marBottom w:val="0"/>
                      <w:divBdr>
                        <w:top w:val="none" w:sz="0" w:space="0" w:color="auto"/>
                        <w:left w:val="none" w:sz="0" w:space="0" w:color="auto"/>
                        <w:bottom w:val="none" w:sz="0" w:space="0" w:color="auto"/>
                        <w:right w:val="none" w:sz="0" w:space="0" w:color="auto"/>
                      </w:divBdr>
                      <w:divsChild>
                        <w:div w:id="954411950">
                          <w:marLeft w:val="0"/>
                          <w:marRight w:val="0"/>
                          <w:marTop w:val="0"/>
                          <w:marBottom w:val="0"/>
                          <w:divBdr>
                            <w:top w:val="none" w:sz="0" w:space="0" w:color="auto"/>
                            <w:left w:val="none" w:sz="0" w:space="0" w:color="auto"/>
                            <w:bottom w:val="none" w:sz="0" w:space="0" w:color="auto"/>
                            <w:right w:val="none" w:sz="0" w:space="0" w:color="auto"/>
                          </w:divBdr>
                          <w:divsChild>
                            <w:div w:id="399908574">
                              <w:marLeft w:val="0"/>
                              <w:marRight w:val="0"/>
                              <w:marTop w:val="0"/>
                              <w:marBottom w:val="0"/>
                              <w:divBdr>
                                <w:top w:val="none" w:sz="0" w:space="0" w:color="auto"/>
                                <w:left w:val="none" w:sz="0" w:space="0" w:color="auto"/>
                                <w:bottom w:val="none" w:sz="0" w:space="0" w:color="auto"/>
                                <w:right w:val="none" w:sz="0" w:space="0" w:color="auto"/>
                              </w:divBdr>
                              <w:divsChild>
                                <w:div w:id="1959749710">
                                  <w:marLeft w:val="0"/>
                                  <w:marRight w:val="0"/>
                                  <w:marTop w:val="0"/>
                                  <w:marBottom w:val="0"/>
                                  <w:divBdr>
                                    <w:top w:val="none" w:sz="0" w:space="0" w:color="auto"/>
                                    <w:left w:val="none" w:sz="0" w:space="0" w:color="auto"/>
                                    <w:bottom w:val="none" w:sz="0" w:space="0" w:color="auto"/>
                                    <w:right w:val="none" w:sz="0" w:space="0" w:color="auto"/>
                                  </w:divBdr>
                                  <w:divsChild>
                                    <w:div w:id="1200120431">
                                      <w:marLeft w:val="0"/>
                                      <w:marRight w:val="0"/>
                                      <w:marTop w:val="0"/>
                                      <w:marBottom w:val="0"/>
                                      <w:divBdr>
                                        <w:top w:val="none" w:sz="0" w:space="0" w:color="auto"/>
                                        <w:left w:val="none" w:sz="0" w:space="0" w:color="auto"/>
                                        <w:bottom w:val="none" w:sz="0" w:space="0" w:color="auto"/>
                                        <w:right w:val="none" w:sz="0" w:space="0" w:color="auto"/>
                                      </w:divBdr>
                                      <w:divsChild>
                                        <w:div w:id="318115025">
                                          <w:marLeft w:val="0"/>
                                          <w:marRight w:val="0"/>
                                          <w:marTop w:val="0"/>
                                          <w:marBottom w:val="0"/>
                                          <w:divBdr>
                                            <w:top w:val="none" w:sz="0" w:space="0" w:color="auto"/>
                                            <w:left w:val="none" w:sz="0" w:space="0" w:color="auto"/>
                                            <w:bottom w:val="none" w:sz="0" w:space="0" w:color="auto"/>
                                            <w:right w:val="none" w:sz="0" w:space="0" w:color="auto"/>
                                          </w:divBdr>
                                          <w:divsChild>
                                            <w:div w:id="1873304903">
                                              <w:marLeft w:val="0"/>
                                              <w:marRight w:val="0"/>
                                              <w:marTop w:val="0"/>
                                              <w:marBottom w:val="495"/>
                                              <w:divBdr>
                                                <w:top w:val="none" w:sz="0" w:space="0" w:color="auto"/>
                                                <w:left w:val="none" w:sz="0" w:space="0" w:color="auto"/>
                                                <w:bottom w:val="none" w:sz="0" w:space="0" w:color="auto"/>
                                                <w:right w:val="none" w:sz="0" w:space="0" w:color="auto"/>
                                              </w:divBdr>
                                              <w:divsChild>
                                                <w:div w:id="9377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868951">
      <w:bodyDiv w:val="1"/>
      <w:marLeft w:val="0"/>
      <w:marRight w:val="0"/>
      <w:marTop w:val="0"/>
      <w:marBottom w:val="0"/>
      <w:divBdr>
        <w:top w:val="none" w:sz="0" w:space="0" w:color="auto"/>
        <w:left w:val="none" w:sz="0" w:space="0" w:color="auto"/>
        <w:bottom w:val="none" w:sz="0" w:space="0" w:color="auto"/>
        <w:right w:val="none" w:sz="0" w:space="0" w:color="auto"/>
      </w:divBdr>
    </w:div>
    <w:div w:id="1622229293">
      <w:bodyDiv w:val="1"/>
      <w:marLeft w:val="0"/>
      <w:marRight w:val="0"/>
      <w:marTop w:val="0"/>
      <w:marBottom w:val="0"/>
      <w:divBdr>
        <w:top w:val="none" w:sz="0" w:space="0" w:color="auto"/>
        <w:left w:val="none" w:sz="0" w:space="0" w:color="auto"/>
        <w:bottom w:val="none" w:sz="0" w:space="0" w:color="auto"/>
        <w:right w:val="none" w:sz="0" w:space="0" w:color="auto"/>
      </w:divBdr>
      <w:divsChild>
        <w:div w:id="1529299928">
          <w:marLeft w:val="0"/>
          <w:marRight w:val="0"/>
          <w:marTop w:val="0"/>
          <w:marBottom w:val="0"/>
          <w:divBdr>
            <w:top w:val="none" w:sz="0" w:space="0" w:color="auto"/>
            <w:left w:val="none" w:sz="0" w:space="0" w:color="auto"/>
            <w:bottom w:val="none" w:sz="0" w:space="0" w:color="auto"/>
            <w:right w:val="none" w:sz="0" w:space="0" w:color="auto"/>
          </w:divBdr>
          <w:divsChild>
            <w:div w:id="352003654">
              <w:marLeft w:val="0"/>
              <w:marRight w:val="0"/>
              <w:marTop w:val="0"/>
              <w:marBottom w:val="0"/>
              <w:divBdr>
                <w:top w:val="none" w:sz="0" w:space="0" w:color="auto"/>
                <w:left w:val="none" w:sz="0" w:space="0" w:color="auto"/>
                <w:bottom w:val="none" w:sz="0" w:space="0" w:color="auto"/>
                <w:right w:val="none" w:sz="0" w:space="0" w:color="auto"/>
              </w:divBdr>
              <w:divsChild>
                <w:div w:id="65344824">
                  <w:marLeft w:val="0"/>
                  <w:marRight w:val="0"/>
                  <w:marTop w:val="0"/>
                  <w:marBottom w:val="0"/>
                  <w:divBdr>
                    <w:top w:val="none" w:sz="0" w:space="0" w:color="auto"/>
                    <w:left w:val="none" w:sz="0" w:space="0" w:color="auto"/>
                    <w:bottom w:val="none" w:sz="0" w:space="0" w:color="auto"/>
                    <w:right w:val="none" w:sz="0" w:space="0" w:color="auto"/>
                  </w:divBdr>
                  <w:divsChild>
                    <w:div w:id="2062904177">
                      <w:marLeft w:val="0"/>
                      <w:marRight w:val="0"/>
                      <w:marTop w:val="0"/>
                      <w:marBottom w:val="0"/>
                      <w:divBdr>
                        <w:top w:val="none" w:sz="0" w:space="0" w:color="auto"/>
                        <w:left w:val="none" w:sz="0" w:space="0" w:color="auto"/>
                        <w:bottom w:val="none" w:sz="0" w:space="0" w:color="auto"/>
                        <w:right w:val="none" w:sz="0" w:space="0" w:color="auto"/>
                      </w:divBdr>
                      <w:divsChild>
                        <w:div w:id="444273755">
                          <w:marLeft w:val="0"/>
                          <w:marRight w:val="0"/>
                          <w:marTop w:val="0"/>
                          <w:marBottom w:val="0"/>
                          <w:divBdr>
                            <w:top w:val="none" w:sz="0" w:space="0" w:color="auto"/>
                            <w:left w:val="none" w:sz="0" w:space="0" w:color="auto"/>
                            <w:bottom w:val="none" w:sz="0" w:space="0" w:color="auto"/>
                            <w:right w:val="none" w:sz="0" w:space="0" w:color="auto"/>
                          </w:divBdr>
                          <w:divsChild>
                            <w:div w:id="670720778">
                              <w:marLeft w:val="0"/>
                              <w:marRight w:val="0"/>
                              <w:marTop w:val="0"/>
                              <w:marBottom w:val="0"/>
                              <w:divBdr>
                                <w:top w:val="none" w:sz="0" w:space="0" w:color="auto"/>
                                <w:left w:val="none" w:sz="0" w:space="0" w:color="auto"/>
                                <w:bottom w:val="none" w:sz="0" w:space="0" w:color="auto"/>
                                <w:right w:val="none" w:sz="0" w:space="0" w:color="auto"/>
                              </w:divBdr>
                              <w:divsChild>
                                <w:div w:id="2059166224">
                                  <w:marLeft w:val="0"/>
                                  <w:marRight w:val="0"/>
                                  <w:marTop w:val="0"/>
                                  <w:marBottom w:val="0"/>
                                  <w:divBdr>
                                    <w:top w:val="none" w:sz="0" w:space="0" w:color="auto"/>
                                    <w:left w:val="none" w:sz="0" w:space="0" w:color="auto"/>
                                    <w:bottom w:val="none" w:sz="0" w:space="0" w:color="auto"/>
                                    <w:right w:val="none" w:sz="0" w:space="0" w:color="auto"/>
                                  </w:divBdr>
                                  <w:divsChild>
                                    <w:div w:id="584731243">
                                      <w:marLeft w:val="0"/>
                                      <w:marRight w:val="0"/>
                                      <w:marTop w:val="0"/>
                                      <w:marBottom w:val="0"/>
                                      <w:divBdr>
                                        <w:top w:val="none" w:sz="0" w:space="0" w:color="auto"/>
                                        <w:left w:val="none" w:sz="0" w:space="0" w:color="auto"/>
                                        <w:bottom w:val="none" w:sz="0" w:space="0" w:color="auto"/>
                                        <w:right w:val="none" w:sz="0" w:space="0" w:color="auto"/>
                                      </w:divBdr>
                                      <w:divsChild>
                                        <w:div w:id="954485559">
                                          <w:marLeft w:val="0"/>
                                          <w:marRight w:val="0"/>
                                          <w:marTop w:val="0"/>
                                          <w:marBottom w:val="0"/>
                                          <w:divBdr>
                                            <w:top w:val="none" w:sz="0" w:space="0" w:color="auto"/>
                                            <w:left w:val="none" w:sz="0" w:space="0" w:color="auto"/>
                                            <w:bottom w:val="none" w:sz="0" w:space="0" w:color="auto"/>
                                            <w:right w:val="none" w:sz="0" w:space="0" w:color="auto"/>
                                          </w:divBdr>
                                          <w:divsChild>
                                            <w:div w:id="179705288">
                                              <w:marLeft w:val="0"/>
                                              <w:marRight w:val="0"/>
                                              <w:marTop w:val="0"/>
                                              <w:marBottom w:val="495"/>
                                              <w:divBdr>
                                                <w:top w:val="none" w:sz="0" w:space="0" w:color="auto"/>
                                                <w:left w:val="none" w:sz="0" w:space="0" w:color="auto"/>
                                                <w:bottom w:val="none" w:sz="0" w:space="0" w:color="auto"/>
                                                <w:right w:val="none" w:sz="0" w:space="0" w:color="auto"/>
                                              </w:divBdr>
                                              <w:divsChild>
                                                <w:div w:id="20586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292597">
      <w:bodyDiv w:val="1"/>
      <w:marLeft w:val="0"/>
      <w:marRight w:val="0"/>
      <w:marTop w:val="0"/>
      <w:marBottom w:val="0"/>
      <w:divBdr>
        <w:top w:val="none" w:sz="0" w:space="0" w:color="auto"/>
        <w:left w:val="none" w:sz="0" w:space="0" w:color="auto"/>
        <w:bottom w:val="none" w:sz="0" w:space="0" w:color="auto"/>
        <w:right w:val="none" w:sz="0" w:space="0" w:color="auto"/>
      </w:divBdr>
    </w:div>
    <w:div w:id="2145728773">
      <w:bodyDiv w:val="1"/>
      <w:marLeft w:val="0"/>
      <w:marRight w:val="0"/>
      <w:marTop w:val="0"/>
      <w:marBottom w:val="0"/>
      <w:divBdr>
        <w:top w:val="none" w:sz="0" w:space="0" w:color="auto"/>
        <w:left w:val="none" w:sz="0" w:space="0" w:color="auto"/>
        <w:bottom w:val="none" w:sz="0" w:space="0" w:color="auto"/>
        <w:right w:val="none" w:sz="0" w:space="0" w:color="auto"/>
      </w:divBdr>
      <w:divsChild>
        <w:div w:id="2120250192">
          <w:marLeft w:val="0"/>
          <w:marRight w:val="0"/>
          <w:marTop w:val="0"/>
          <w:marBottom w:val="0"/>
          <w:divBdr>
            <w:top w:val="none" w:sz="0" w:space="0" w:color="auto"/>
            <w:left w:val="none" w:sz="0" w:space="0" w:color="auto"/>
            <w:bottom w:val="none" w:sz="0" w:space="0" w:color="auto"/>
            <w:right w:val="none" w:sz="0" w:space="0" w:color="auto"/>
          </w:divBdr>
          <w:divsChild>
            <w:div w:id="301741033">
              <w:marLeft w:val="0"/>
              <w:marRight w:val="0"/>
              <w:marTop w:val="0"/>
              <w:marBottom w:val="0"/>
              <w:divBdr>
                <w:top w:val="none" w:sz="0" w:space="0" w:color="auto"/>
                <w:left w:val="none" w:sz="0" w:space="0" w:color="auto"/>
                <w:bottom w:val="none" w:sz="0" w:space="0" w:color="auto"/>
                <w:right w:val="none" w:sz="0" w:space="0" w:color="auto"/>
              </w:divBdr>
              <w:divsChild>
                <w:div w:id="1133406913">
                  <w:marLeft w:val="0"/>
                  <w:marRight w:val="0"/>
                  <w:marTop w:val="0"/>
                  <w:marBottom w:val="0"/>
                  <w:divBdr>
                    <w:top w:val="none" w:sz="0" w:space="0" w:color="auto"/>
                    <w:left w:val="none" w:sz="0" w:space="0" w:color="auto"/>
                    <w:bottom w:val="none" w:sz="0" w:space="0" w:color="auto"/>
                    <w:right w:val="none" w:sz="0" w:space="0" w:color="auto"/>
                  </w:divBdr>
                  <w:divsChild>
                    <w:div w:id="967005902">
                      <w:marLeft w:val="0"/>
                      <w:marRight w:val="0"/>
                      <w:marTop w:val="0"/>
                      <w:marBottom w:val="0"/>
                      <w:divBdr>
                        <w:top w:val="none" w:sz="0" w:space="0" w:color="auto"/>
                        <w:left w:val="none" w:sz="0" w:space="0" w:color="auto"/>
                        <w:bottom w:val="none" w:sz="0" w:space="0" w:color="auto"/>
                        <w:right w:val="none" w:sz="0" w:space="0" w:color="auto"/>
                      </w:divBdr>
                      <w:divsChild>
                        <w:div w:id="740714308">
                          <w:marLeft w:val="0"/>
                          <w:marRight w:val="0"/>
                          <w:marTop w:val="0"/>
                          <w:marBottom w:val="0"/>
                          <w:divBdr>
                            <w:top w:val="none" w:sz="0" w:space="0" w:color="auto"/>
                            <w:left w:val="none" w:sz="0" w:space="0" w:color="auto"/>
                            <w:bottom w:val="none" w:sz="0" w:space="0" w:color="auto"/>
                            <w:right w:val="none" w:sz="0" w:space="0" w:color="auto"/>
                          </w:divBdr>
                          <w:divsChild>
                            <w:div w:id="991494228">
                              <w:marLeft w:val="0"/>
                              <w:marRight w:val="0"/>
                              <w:marTop w:val="0"/>
                              <w:marBottom w:val="0"/>
                              <w:divBdr>
                                <w:top w:val="none" w:sz="0" w:space="0" w:color="auto"/>
                                <w:left w:val="none" w:sz="0" w:space="0" w:color="auto"/>
                                <w:bottom w:val="none" w:sz="0" w:space="0" w:color="auto"/>
                                <w:right w:val="none" w:sz="0" w:space="0" w:color="auto"/>
                              </w:divBdr>
                              <w:divsChild>
                                <w:div w:id="703823035">
                                  <w:marLeft w:val="0"/>
                                  <w:marRight w:val="0"/>
                                  <w:marTop w:val="0"/>
                                  <w:marBottom w:val="0"/>
                                  <w:divBdr>
                                    <w:top w:val="none" w:sz="0" w:space="0" w:color="auto"/>
                                    <w:left w:val="none" w:sz="0" w:space="0" w:color="auto"/>
                                    <w:bottom w:val="none" w:sz="0" w:space="0" w:color="auto"/>
                                    <w:right w:val="none" w:sz="0" w:space="0" w:color="auto"/>
                                  </w:divBdr>
                                  <w:divsChild>
                                    <w:div w:id="1879050829">
                                      <w:marLeft w:val="0"/>
                                      <w:marRight w:val="0"/>
                                      <w:marTop w:val="0"/>
                                      <w:marBottom w:val="0"/>
                                      <w:divBdr>
                                        <w:top w:val="none" w:sz="0" w:space="0" w:color="auto"/>
                                        <w:left w:val="none" w:sz="0" w:space="0" w:color="auto"/>
                                        <w:bottom w:val="none" w:sz="0" w:space="0" w:color="auto"/>
                                        <w:right w:val="none" w:sz="0" w:space="0" w:color="auto"/>
                                      </w:divBdr>
                                      <w:divsChild>
                                        <w:div w:id="1347293538">
                                          <w:marLeft w:val="0"/>
                                          <w:marRight w:val="0"/>
                                          <w:marTop w:val="0"/>
                                          <w:marBottom w:val="0"/>
                                          <w:divBdr>
                                            <w:top w:val="none" w:sz="0" w:space="0" w:color="auto"/>
                                            <w:left w:val="none" w:sz="0" w:space="0" w:color="auto"/>
                                            <w:bottom w:val="none" w:sz="0" w:space="0" w:color="auto"/>
                                            <w:right w:val="none" w:sz="0" w:space="0" w:color="auto"/>
                                          </w:divBdr>
                                          <w:divsChild>
                                            <w:div w:id="1529566119">
                                              <w:marLeft w:val="0"/>
                                              <w:marRight w:val="0"/>
                                              <w:marTop w:val="0"/>
                                              <w:marBottom w:val="495"/>
                                              <w:divBdr>
                                                <w:top w:val="none" w:sz="0" w:space="0" w:color="auto"/>
                                                <w:left w:val="none" w:sz="0" w:space="0" w:color="auto"/>
                                                <w:bottom w:val="none" w:sz="0" w:space="0" w:color="auto"/>
                                                <w:right w:val="none" w:sz="0" w:space="0" w:color="auto"/>
                                              </w:divBdr>
                                              <w:divsChild>
                                                <w:div w:id="49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0" ma:contentTypeDescription="Create a new document." ma:contentTypeScope="" ma:versionID="febc974e9425867c740e039c37925dd4">
  <xsd:schema xmlns:xsd="http://www.w3.org/2001/XMLSchema" xmlns:xs="http://www.w3.org/2001/XMLSchema" xmlns:p="http://schemas.microsoft.com/office/2006/metadata/properties" xmlns:ns3="ab5ce509-5354-448f-9777-5bc1d8e232f6" targetNamespace="http://schemas.microsoft.com/office/2006/metadata/properties" ma:root="true" ma:fieldsID="38c3263c6ab790b1fb6af034e78516c3" ns3:_="">
    <xsd:import namespace="ab5ce509-5354-448f-9777-5bc1d8e23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0BA1B-4A91-477C-9D6E-D83C0A9A02E4}">
  <ds:schemaRefs>
    <ds:schemaRef ds:uri="http://schemas.microsoft.com/sharepoint/v3/contenttype/forms"/>
  </ds:schemaRefs>
</ds:datastoreItem>
</file>

<file path=customXml/itemProps2.xml><?xml version="1.0" encoding="utf-8"?>
<ds:datastoreItem xmlns:ds="http://schemas.openxmlformats.org/officeDocument/2006/customXml" ds:itemID="{42BF09F8-2CBC-4E39-960B-6061218DAD45}">
  <ds:schemaRefs>
    <ds:schemaRef ds:uri="http://schemas.openxmlformats.org/officeDocument/2006/bibliography"/>
  </ds:schemaRefs>
</ds:datastoreItem>
</file>

<file path=customXml/itemProps3.xml><?xml version="1.0" encoding="utf-8"?>
<ds:datastoreItem xmlns:ds="http://schemas.openxmlformats.org/officeDocument/2006/customXml" ds:itemID="{B43C63AA-AB73-4517-8E4C-D0D8752FE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95427-4464-4B1D-912E-8CA7938BDD4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45</Pages>
  <Words>66591</Words>
  <Characters>37957</Characters>
  <Application>Microsoft Office Word</Application>
  <DocSecurity>4</DocSecurity>
  <Lines>316</Lines>
  <Paragraphs>208</Paragraphs>
  <ScaleCrop>false</ScaleCrop>
  <Company/>
  <LinksUpToDate>false</LinksUpToDate>
  <CharactersWithSpaces>104340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2025-11-17T13:25:00Z</dcterms:created>
  <dcterms:modified xsi:type="dcterms:W3CDTF">2025-11-17T13:25:00Z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2021-08-30T12:11:16Z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8719f2da-84a0-469c-9400-0bdbd59469b1</vt:lpwstr>
  </property>
  <property fmtid="{D5CDD505-2E9C-101B-9397-08002B2CF9AE}" pid="8" name="MSIP_Label_4929bff8-5b33-42aa-95d2-28f72e792cb0_ContentBits">
    <vt:lpwstr>0</vt:lpwstr>
  </property>
  <property fmtid="{D5CDD505-2E9C-101B-9397-08002B2CF9AE}" pid="9" name="MSIP_Label_ed5ae3ea-d4ca-4929-ae30-00faddc499b2_Enabled">
    <vt:lpwstr>true</vt:lpwstr>
  </property>
  <property fmtid="{D5CDD505-2E9C-101B-9397-08002B2CF9AE}" pid="10" name="MSIP_Label_ed5ae3ea-d4ca-4929-ae30-00faddc499b2_SetDate">
    <vt:lpwstr>2020-11-05T21:30:54Z</vt:lpwstr>
  </property>
  <property fmtid="{D5CDD505-2E9C-101B-9397-08002B2CF9AE}" pid="11" name="MSIP_Label_ed5ae3ea-d4ca-4929-ae30-00faddc499b2_Method">
    <vt:lpwstr>Privileged</vt:lpwstr>
  </property>
  <property fmtid="{D5CDD505-2E9C-101B-9397-08002B2CF9AE}" pid="12" name="MSIP_Label_ed5ae3ea-d4ca-4929-ae30-00faddc499b2_Name">
    <vt:lpwstr>Public</vt:lpwstr>
  </property>
  <property fmtid="{D5CDD505-2E9C-101B-9397-08002B2CF9AE}" pid="13" name="MSIP_Label_ed5ae3ea-d4ca-4929-ae30-00faddc499b2_SiteId">
    <vt:lpwstr>f35a6974-607f-47d4-82d7-ff31d7dc53a5</vt:lpwstr>
  </property>
  <property fmtid="{D5CDD505-2E9C-101B-9397-08002B2CF9AE}" pid="14" name="MSIP_Label_ed5ae3ea-d4ca-4929-ae30-00faddc499b2_ActionId">
    <vt:lpwstr>1fd8e9ee-7bce-4081-b134-50c9c3b72d4a</vt:lpwstr>
  </property>
  <property fmtid="{D5CDD505-2E9C-101B-9397-08002B2CF9AE}" pid="15" name="MSIP_Label_ed5ae3ea-d4ca-4929-ae30-00faddc499b2_ContentBits">
    <vt:lpwstr>0</vt:lpwstr>
  </property>
  <property fmtid="{D5CDD505-2E9C-101B-9397-08002B2CF9AE}" pid="16" name="ContentTypeId">
    <vt:lpwstr>0x0101006798CC0C9A62F947A3E4115315CAFE1F</vt:lpwstr>
  </property>
</Properties>
</file>