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BD5CAF" w14:textId="77777777" w:rsidR="001C08EF" w:rsidRDefault="001C08EF" w:rsidP="001C08EF">
      <w:pPr>
        <w:spacing w:after="0" w:line="240" w:lineRule="auto"/>
        <w:ind w:left="567" w:hanging="567"/>
        <w:rPr>
          <w:rFonts w:ascii="Times New Roman" w:eastAsia="Calibri" w:hAnsi="Times New Roman" w:cs="Times New Roman"/>
          <w:sz w:val="22"/>
          <w:szCs w:val="22"/>
          <w:lang w:val="lt-LT"/>
        </w:rPr>
      </w:pPr>
    </w:p>
    <w:p w14:paraId="6C013C08" w14:textId="77777777" w:rsidR="00AA1FA6" w:rsidRPr="00CD5421" w:rsidRDefault="00AA1FA6" w:rsidP="001C08EF">
      <w:pPr>
        <w:spacing w:after="0" w:line="240" w:lineRule="auto"/>
        <w:ind w:left="567" w:hanging="567"/>
        <w:rPr>
          <w:rFonts w:ascii="Times New Roman" w:eastAsia="Calibri" w:hAnsi="Times New Roman" w:cs="Times New Roman"/>
          <w:sz w:val="22"/>
          <w:szCs w:val="22"/>
          <w:lang w:val="lt-LT"/>
        </w:rPr>
      </w:pPr>
    </w:p>
    <w:p w14:paraId="48997825"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42A303B9"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2D2B9B6"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692B2500"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37375F73"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62557F37"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4FE42EA"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2959CDFF"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754071F2"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4460479A"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3CA7ADFF"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7CADB51"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C4C7770"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6C8EC253"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3BC1E4A9"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186E00A3"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4F1B2D81"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60AD81DB"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7B5BA026"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51BB9BC"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13B11261"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B1AC5BE"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1D20CDD6" w14:textId="77777777" w:rsidR="001C08EF" w:rsidRPr="00CD5421" w:rsidRDefault="001C08EF" w:rsidP="001C08EF">
      <w:pPr>
        <w:spacing w:after="0" w:line="240" w:lineRule="auto"/>
        <w:ind w:left="567" w:hanging="567"/>
        <w:jc w:val="center"/>
        <w:rPr>
          <w:rFonts w:ascii="Times New Roman" w:eastAsia="Calibri" w:hAnsi="Times New Roman" w:cs="Times New Roman"/>
          <w:sz w:val="22"/>
          <w:szCs w:val="22"/>
          <w:lang w:val="lt-LT"/>
        </w:rPr>
      </w:pPr>
      <w:r w:rsidRPr="00CD5421">
        <w:rPr>
          <w:rFonts w:ascii="Times New Roman" w:eastAsia="Calibri" w:hAnsi="Times New Roman" w:cs="Times New Roman"/>
          <w:b/>
          <w:sz w:val="22"/>
          <w:szCs w:val="22"/>
          <w:lang w:val="lt-LT"/>
        </w:rPr>
        <w:t>I PRIEDAS</w:t>
      </w:r>
    </w:p>
    <w:p w14:paraId="0E854CFB" w14:textId="77777777" w:rsidR="001C08EF" w:rsidRPr="00CD5421" w:rsidRDefault="001C08EF" w:rsidP="001C08EF">
      <w:pPr>
        <w:spacing w:after="0" w:line="240" w:lineRule="auto"/>
        <w:ind w:left="567" w:hanging="567"/>
        <w:jc w:val="center"/>
        <w:rPr>
          <w:rFonts w:ascii="Times New Roman" w:eastAsia="Calibri" w:hAnsi="Times New Roman" w:cs="Times New Roman"/>
          <w:b/>
          <w:sz w:val="22"/>
          <w:szCs w:val="22"/>
          <w:lang w:val="lt-LT"/>
        </w:rPr>
      </w:pPr>
    </w:p>
    <w:p w14:paraId="2AE7028A" w14:textId="77777777" w:rsidR="001C08EF" w:rsidRPr="00CD5421" w:rsidRDefault="001C08EF" w:rsidP="001C08EF">
      <w:pPr>
        <w:spacing w:after="0" w:line="240" w:lineRule="auto"/>
        <w:ind w:left="567" w:hanging="567"/>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PREPARATO CHARAKTERISTIKŲ SANTRAUKA</w:t>
      </w:r>
    </w:p>
    <w:p w14:paraId="7B593B4D" w14:textId="77777777" w:rsidR="001C08EF" w:rsidRPr="00CD5421" w:rsidRDefault="001C08EF" w:rsidP="001C08EF">
      <w:pPr>
        <w:spacing w:after="0" w:line="240" w:lineRule="auto"/>
        <w:ind w:left="567" w:hanging="567"/>
        <w:jc w:val="center"/>
        <w:rPr>
          <w:rFonts w:ascii="Times New Roman" w:eastAsia="Calibri" w:hAnsi="Times New Roman" w:cs="Times New Roman"/>
          <w:b/>
          <w:sz w:val="22"/>
          <w:szCs w:val="22"/>
          <w:lang w:val="lt-LT"/>
        </w:rPr>
      </w:pPr>
    </w:p>
    <w:p w14:paraId="2944EAA4"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sz w:val="22"/>
          <w:szCs w:val="22"/>
          <w:lang w:val="lt-LT"/>
        </w:rPr>
        <w:br w:type="page"/>
      </w:r>
      <w:r w:rsidRPr="00CD5421">
        <w:rPr>
          <w:rFonts w:ascii="Times New Roman" w:eastAsia="Calibri" w:hAnsi="Times New Roman" w:cs="Times New Roman"/>
          <w:b/>
          <w:sz w:val="22"/>
          <w:szCs w:val="22"/>
          <w:lang w:val="lt-LT"/>
        </w:rPr>
        <w:lastRenderedPageBreak/>
        <w:t>1.</w:t>
      </w:r>
      <w:r w:rsidRPr="00CD5421">
        <w:rPr>
          <w:rFonts w:ascii="Times New Roman" w:eastAsia="Calibri" w:hAnsi="Times New Roman" w:cs="Times New Roman"/>
          <w:b/>
          <w:sz w:val="22"/>
          <w:szCs w:val="22"/>
          <w:lang w:val="lt-LT"/>
        </w:rPr>
        <w:tab/>
      </w:r>
      <w:r w:rsidRPr="00CD5421">
        <w:rPr>
          <w:rFonts w:ascii="Times New Roman" w:eastAsia="Calibri" w:hAnsi="Times New Roman" w:cs="Times New Roman"/>
          <w:b/>
          <w:caps/>
          <w:sz w:val="22"/>
          <w:szCs w:val="22"/>
          <w:lang w:val="lt-LT"/>
        </w:rPr>
        <w:t>VAISTINIO</w:t>
      </w:r>
      <w:r w:rsidRPr="00CD5421">
        <w:rPr>
          <w:rFonts w:ascii="Times New Roman" w:eastAsia="Calibri" w:hAnsi="Times New Roman" w:cs="Times New Roman"/>
          <w:b/>
          <w:sz w:val="22"/>
          <w:szCs w:val="22"/>
          <w:lang w:val="lt-LT"/>
        </w:rPr>
        <w:t xml:space="preserve"> PREPARATO PAVADINIMAS</w:t>
      </w:r>
    </w:p>
    <w:p w14:paraId="53EA5E2F"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612C0B49"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0,25 mg tabletės</w:t>
      </w:r>
    </w:p>
    <w:p w14:paraId="71B9E408"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0,5 mg tabletės</w:t>
      </w:r>
    </w:p>
    <w:p w14:paraId="036DF20F"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0,75 mg tabletės</w:t>
      </w:r>
    </w:p>
    <w:p w14:paraId="2BEBD356"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1,0 mg tabletės</w:t>
      </w:r>
    </w:p>
    <w:p w14:paraId="11175254"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46BE09F3"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3909A47" w14:textId="77777777" w:rsidR="001C08EF" w:rsidRPr="00CD5421" w:rsidRDefault="001C08EF" w:rsidP="001C08EF">
      <w:pPr>
        <w:spacing w:after="0" w:line="240" w:lineRule="auto"/>
        <w:ind w:left="567" w:hanging="567"/>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2.</w:t>
      </w:r>
      <w:r w:rsidRPr="00CD5421">
        <w:rPr>
          <w:rFonts w:ascii="Times New Roman" w:eastAsia="Calibri" w:hAnsi="Times New Roman" w:cs="Times New Roman"/>
          <w:b/>
          <w:caps/>
          <w:sz w:val="22"/>
          <w:szCs w:val="22"/>
          <w:lang w:val="lt-LT"/>
        </w:rPr>
        <w:tab/>
        <w:t>kokybinė ir kiekybinė sudėtis</w:t>
      </w:r>
    </w:p>
    <w:p w14:paraId="5D7B57F4"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5FEA1464"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Vienoje tabletėje yra 0,25 mg, 0,5 mg, 0,75 mg, 1,0 mg everolimuzo.</w:t>
      </w:r>
    </w:p>
    <w:p w14:paraId="321D179F"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211FF9B1" w14:textId="77777777" w:rsidR="001C08EF" w:rsidRPr="00CD5421" w:rsidRDefault="001C08EF" w:rsidP="001C08EF">
      <w:pPr>
        <w:spacing w:after="0" w:line="240" w:lineRule="auto"/>
        <w:ind w:left="567" w:hanging="567"/>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Pagalbinės medžiagos, kurių poveikis žinomas:</w:t>
      </w:r>
    </w:p>
    <w:p w14:paraId="62BAC75A"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Vienoje tabletėje yra 2 mg, 4 mg, 7 mg, 9 mg laktozės monohidrato ir 51 mg, 74 mg, 112 mg, 149 mg bevandenės laktozės.</w:t>
      </w:r>
    </w:p>
    <w:p w14:paraId="327EAF8C"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41215E42"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Visos pagalbinės medžiagos išvardytos 6.1 skyriuje.</w:t>
      </w:r>
    </w:p>
    <w:p w14:paraId="3829DFFF"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39830132"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71D1A08C" w14:textId="77777777" w:rsidR="001C08EF" w:rsidRPr="00CD5421" w:rsidRDefault="001C08EF" w:rsidP="001C08EF">
      <w:pPr>
        <w:spacing w:after="0" w:line="240" w:lineRule="auto"/>
        <w:ind w:left="567" w:hanging="567"/>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3.</w:t>
      </w:r>
      <w:r w:rsidRPr="00CD5421">
        <w:rPr>
          <w:rFonts w:ascii="Times New Roman" w:eastAsia="Calibri" w:hAnsi="Times New Roman" w:cs="Times New Roman"/>
          <w:b/>
          <w:caps/>
          <w:sz w:val="22"/>
          <w:szCs w:val="22"/>
          <w:lang w:val="lt-LT"/>
        </w:rPr>
        <w:tab/>
        <w:t>FARMACINĖ forma</w:t>
      </w:r>
    </w:p>
    <w:p w14:paraId="1208FC58"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7DC57B94"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Tabletė</w:t>
      </w:r>
    </w:p>
    <w:p w14:paraId="1C22E523"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p>
    <w:p w14:paraId="01BD39AC"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Tabletės yra baltos ar gelsvos, marmuriškos, apvalios, plokščios, jų kraštai nuožulnūs.</w:t>
      </w:r>
    </w:p>
    <w:p w14:paraId="535A39AD"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763728C"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Certican 0,25 mg (6 mm skersmens) tabletės: vienoje tabletės pusėje išraižytas ženklas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C”, kitoje –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NVR</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w:t>
      </w:r>
    </w:p>
    <w:p w14:paraId="4D2E4764"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Certican 0,5 mg (7 mm skersmens) tabletės: vienoje tabletės pusėje išraižytas ženklas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CH”, kitoje –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NVR</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w:t>
      </w:r>
    </w:p>
    <w:p w14:paraId="03759BB4"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Certican 0,75 mg (8,5 mm skersmens) tabletės: vienoje tabletės pusėje išraižytas ženklas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CL”, kitoje –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NVR</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w:t>
      </w:r>
    </w:p>
    <w:p w14:paraId="51E2E9BC"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Certican 1,0 mg (9 mm skersmens) tabletės: vienoje tabletės pusėje išraižytas ženklas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CU”, kitoje –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NVR</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w:t>
      </w:r>
    </w:p>
    <w:p w14:paraId="092DA49F"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7111AA4"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2637C5DE" w14:textId="77777777" w:rsidR="001C08EF" w:rsidRPr="00CD5421" w:rsidRDefault="001C08EF" w:rsidP="001C08EF">
      <w:pPr>
        <w:spacing w:after="0" w:line="240" w:lineRule="auto"/>
        <w:ind w:left="567" w:hanging="567"/>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4.</w:t>
      </w:r>
      <w:r w:rsidRPr="00CD5421">
        <w:rPr>
          <w:rFonts w:ascii="Times New Roman" w:eastAsia="Calibri" w:hAnsi="Times New Roman" w:cs="Times New Roman"/>
          <w:b/>
          <w:caps/>
          <w:sz w:val="22"/>
          <w:szCs w:val="22"/>
          <w:lang w:val="lt-LT"/>
        </w:rPr>
        <w:tab/>
        <w:t>klinikinĖ informacija</w:t>
      </w:r>
    </w:p>
    <w:p w14:paraId="44AEA9A5"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7BAEEA2B"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4.1</w:t>
      </w:r>
      <w:r w:rsidRPr="00CD5421">
        <w:rPr>
          <w:rFonts w:ascii="Times New Roman" w:eastAsia="Calibri" w:hAnsi="Times New Roman" w:cs="Times New Roman"/>
          <w:b/>
          <w:sz w:val="22"/>
          <w:szCs w:val="22"/>
          <w:lang w:val="lt-LT"/>
        </w:rPr>
        <w:tab/>
        <w:t>Terapinės indikacijos</w:t>
      </w:r>
    </w:p>
    <w:p w14:paraId="005A5B8D"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2576E14D"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Inkstų ir širdies transplantacija</w:t>
      </w:r>
    </w:p>
    <w:p w14:paraId="5CAE1FD6"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Organo atmetimo profilaktika mažos ar vidutinės imuninės rizikos suaugusiems žmonėms, kuriems persodinamas alogeninis inksto arba širdies transplantatas. Inkstų ir širdies transplantacijos atveju Certican turi būti vartojamas kartu su ciklosporinu mikroemulsijai ir kortikosteroidais.</w:t>
      </w:r>
    </w:p>
    <w:p w14:paraId="1F084D4E"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C8A66C8"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Kepenų transplantacija</w:t>
      </w:r>
    </w:p>
    <w:p w14:paraId="0495B80A"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Organo atmetimo profilaktika suaugusiems pacientams, kuriems persodinamos kepenys. Kepenų persodinimo atveju Certican turi būti vartojamas kartu su takrolimuzu ir kortikosteroidais. </w:t>
      </w:r>
    </w:p>
    <w:p w14:paraId="7EC1FFA4"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737936A1"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4.2</w:t>
      </w:r>
      <w:r w:rsidRPr="00CD5421">
        <w:rPr>
          <w:rFonts w:ascii="Times New Roman" w:eastAsia="Calibri" w:hAnsi="Times New Roman" w:cs="Times New Roman"/>
          <w:b/>
          <w:sz w:val="22"/>
          <w:szCs w:val="22"/>
          <w:lang w:val="lt-LT"/>
        </w:rPr>
        <w:tab/>
        <w:t>Dozavimas ir vartojimo metodas</w:t>
      </w:r>
    </w:p>
    <w:p w14:paraId="0C31A8AA"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8204411"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Gydyti Certican pradėti ir tęsti gali tik gydytojas, turintis gydymo po organo transplantacijos imunosupresiniais </w:t>
      </w:r>
      <w:r>
        <w:rPr>
          <w:rFonts w:ascii="Times New Roman" w:hAnsi="Times New Roman"/>
          <w:sz w:val="22"/>
          <w:lang w:val="lt-LT"/>
        </w:rPr>
        <w:t>vaistiniais preparatais</w:t>
      </w:r>
      <w:r w:rsidRPr="00CD5421">
        <w:rPr>
          <w:rFonts w:ascii="Times New Roman" w:eastAsia="Calibri" w:hAnsi="Times New Roman" w:cs="Times New Roman"/>
          <w:sz w:val="22"/>
          <w:szCs w:val="22"/>
          <w:lang w:val="lt-LT"/>
        </w:rPr>
        <w:t xml:space="preserve"> patirties ir galintis tirti everolimuzo koncentraciją kraujyje.</w:t>
      </w:r>
    </w:p>
    <w:p w14:paraId="38E036DD"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CA58B57" w14:textId="77777777" w:rsidR="001C08EF" w:rsidRPr="00CD5421" w:rsidRDefault="001C08EF" w:rsidP="001C08EF">
      <w:pPr>
        <w:keepNext/>
        <w:widowControl w:val="0"/>
        <w:spacing w:after="0" w:line="240" w:lineRule="auto"/>
        <w:contextualSpacing/>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lastRenderedPageBreak/>
        <w:t>Dozavimas</w:t>
      </w:r>
    </w:p>
    <w:p w14:paraId="45DF2DEB" w14:textId="77777777" w:rsidR="001C08EF" w:rsidRPr="00CD5421" w:rsidRDefault="001C08EF" w:rsidP="001C08EF">
      <w:pPr>
        <w:keepNext/>
        <w:widowControl w:val="0"/>
        <w:spacing w:after="0" w:line="240" w:lineRule="auto"/>
        <w:contextualSpacing/>
        <w:rPr>
          <w:rFonts w:ascii="Times New Roman" w:eastAsia="Times New Roman" w:hAnsi="Times New Roman" w:cs="Times New Roman"/>
          <w:i/>
          <w:sz w:val="22"/>
          <w:szCs w:val="22"/>
          <w:u w:val="single"/>
          <w:lang w:val="x-none" w:eastAsia="x-none" w:bidi="lo-LA"/>
        </w:rPr>
      </w:pPr>
      <w:r w:rsidRPr="00CD5421">
        <w:rPr>
          <w:rFonts w:ascii="Times New Roman" w:eastAsia="Times New Roman" w:hAnsi="Times New Roman" w:cs="Times New Roman"/>
          <w:i/>
          <w:sz w:val="22"/>
          <w:szCs w:val="22"/>
          <w:u w:val="single"/>
          <w:lang w:val="lt-LT" w:eastAsia="x-none" w:bidi="lo-LA"/>
        </w:rPr>
        <w:t>Suaugę žmonės</w:t>
      </w:r>
    </w:p>
    <w:p w14:paraId="1DF17BBF"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Paprastai pacientams, kuriems transplantuota inkstas ar širdis, rekomenduojama pradinė </w:t>
      </w:r>
      <w:r>
        <w:rPr>
          <w:rFonts w:ascii="Times New Roman" w:hAnsi="Times New Roman"/>
          <w:sz w:val="22"/>
          <w:lang w:val="lt-LT"/>
        </w:rPr>
        <w:t>vaistinio preparato</w:t>
      </w:r>
      <w:r w:rsidRPr="00CD5421">
        <w:rPr>
          <w:rFonts w:ascii="Times New Roman" w:eastAsia="Calibri" w:hAnsi="Times New Roman" w:cs="Times New Roman"/>
          <w:sz w:val="22"/>
          <w:szCs w:val="22"/>
          <w:lang w:val="lt-LT"/>
        </w:rPr>
        <w:t xml:space="preserve"> dozė yra 0,75 mg. Tokią dozę reikia vartoti du kartus per parą kartu su ciklosporinu. Medikamentą reikia pradėti gerti kuo anksčiau po transplantacijos.</w:t>
      </w:r>
    </w:p>
    <w:p w14:paraId="54250D07"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C7199B0"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Pacientams, kuriems transplantuotos kepenys, du kartus per parą rekomenduojama vartoti 1,0 mg dozę kartu su takrolimuzu, gydymą pradine doze pradedant po transplantacijos praėjus maždaug 4 savaitėms.</w:t>
      </w:r>
    </w:p>
    <w:p w14:paraId="1D21CE1B"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4EC9B21"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Certican vartojantiems pacientams gali tekti koreguoti dozę, atsižvelgiant į </w:t>
      </w:r>
      <w:r>
        <w:rPr>
          <w:rFonts w:ascii="Times New Roman" w:hAnsi="Times New Roman"/>
          <w:sz w:val="22"/>
          <w:lang w:val="lt-LT"/>
        </w:rPr>
        <w:t>vaistinio preparato</w:t>
      </w:r>
      <w:r w:rsidRPr="00CD5421">
        <w:rPr>
          <w:rFonts w:ascii="Times New Roman" w:eastAsia="Calibri" w:hAnsi="Times New Roman" w:cs="Times New Roman"/>
          <w:sz w:val="22"/>
          <w:szCs w:val="22"/>
          <w:lang w:val="lt-LT"/>
        </w:rPr>
        <w:t xml:space="preserve"> koncentraciją kraujyje, toleravimą, organizmo reakciją į vaistinį preparatą, kartu vartojamus </w:t>
      </w:r>
      <w:r>
        <w:rPr>
          <w:rFonts w:ascii="Times New Roman" w:hAnsi="Times New Roman"/>
          <w:sz w:val="22"/>
          <w:lang w:val="lt-LT"/>
        </w:rPr>
        <w:t>vaistinius preparatus</w:t>
      </w:r>
      <w:r w:rsidRPr="00CD5421">
        <w:rPr>
          <w:rFonts w:ascii="Times New Roman" w:eastAsia="Calibri" w:hAnsi="Times New Roman" w:cs="Times New Roman"/>
          <w:sz w:val="22"/>
          <w:szCs w:val="22"/>
          <w:lang w:val="lt-LT"/>
        </w:rPr>
        <w:t xml:space="preserve"> ir ligonio būklę. Dozę koreguoti galima kas 4</w:t>
      </w:r>
      <w:r w:rsidRPr="00CD5421">
        <w:rPr>
          <w:rFonts w:ascii="Times New Roman" w:eastAsia="Calibri" w:hAnsi="Times New Roman" w:cs="Times New Roman"/>
          <w:sz w:val="22"/>
          <w:szCs w:val="22"/>
          <w:lang w:val="lt-LT"/>
        </w:rPr>
        <w:noBreakHyphen/>
        <w:t xml:space="preserve">5 dienas (žr. </w:t>
      </w:r>
      <w:r w:rsidRPr="00CD5421">
        <w:rPr>
          <w:rFonts w:ascii="Times New Roman" w:eastAsia="Calibri" w:hAnsi="Times New Roman" w:cs="Times New Roman"/>
          <w:i/>
          <w:sz w:val="22"/>
          <w:szCs w:val="22"/>
          <w:lang w:val="lt-LT"/>
        </w:rPr>
        <w:t>Vaistinio preparato terapinio poveikio sekimas).</w:t>
      </w:r>
    </w:p>
    <w:p w14:paraId="7408191A"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75B7EBA9" w14:textId="77777777" w:rsidR="001C08EF" w:rsidRPr="00CD5421" w:rsidRDefault="001C08EF" w:rsidP="001C08EF">
      <w:pPr>
        <w:widowControl w:val="0"/>
        <w:spacing w:after="0" w:line="240" w:lineRule="auto"/>
        <w:contextualSpacing/>
        <w:rPr>
          <w:rFonts w:ascii="Times New Roman" w:eastAsia="Times New Roman" w:hAnsi="Times New Roman" w:cs="Times New Roman"/>
          <w:i/>
          <w:sz w:val="22"/>
          <w:szCs w:val="22"/>
          <w:lang w:val="lt-LT" w:bidi="lo-LA"/>
        </w:rPr>
      </w:pPr>
      <w:r w:rsidRPr="00CD5421">
        <w:rPr>
          <w:rFonts w:ascii="Times New Roman" w:eastAsia="Times New Roman" w:hAnsi="Times New Roman" w:cs="Times New Roman"/>
          <w:i/>
          <w:sz w:val="22"/>
          <w:szCs w:val="22"/>
          <w:lang w:val="lt-LT" w:bidi="lo-LA"/>
        </w:rPr>
        <w:t>Ypatingos populiacijos</w:t>
      </w:r>
    </w:p>
    <w:p w14:paraId="2BD89DEB" w14:textId="77777777" w:rsidR="001C08EF" w:rsidRPr="00CD5421" w:rsidRDefault="001C08EF" w:rsidP="001C08EF">
      <w:pPr>
        <w:keepNext/>
        <w:widowControl w:val="0"/>
        <w:spacing w:after="0" w:line="240" w:lineRule="auto"/>
        <w:contextualSpacing/>
        <w:rPr>
          <w:rFonts w:ascii="Times New Roman" w:eastAsia="Times New Roman" w:hAnsi="Times New Roman" w:cs="Times New Roman"/>
          <w:i/>
          <w:sz w:val="22"/>
          <w:szCs w:val="22"/>
          <w:lang w:val="lt-LT" w:bidi="lo-LA"/>
        </w:rPr>
      </w:pPr>
      <w:r w:rsidRPr="00CD5421">
        <w:rPr>
          <w:rFonts w:ascii="Times New Roman" w:eastAsia="Times New Roman" w:hAnsi="Times New Roman" w:cs="Times New Roman"/>
          <w:i/>
          <w:sz w:val="22"/>
          <w:szCs w:val="22"/>
          <w:lang w:val="lt-LT" w:eastAsia="x-none" w:bidi="lo-LA"/>
        </w:rPr>
        <w:t>Juodaodžiai pacientai</w:t>
      </w:r>
    </w:p>
    <w:p w14:paraId="302F0D06"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Ūminio organų atmetimo atvejų, patvirtintų biopsija, dažnis buvo patikimai didesnis juodaodžiams pacientams, kuriems persodintas inkstas, lyginant su nejuodaodžiais ligoniais. Nepakanka informacijos, įrodančios, kad juodaodžiams asmenims gali prireikti didesnės Certican dozės tokiam pat medikamento veiksmingumui pasiekti kaip jo vartojant ne juodaodžiams pacientams (žr. 5.2 skyrių). Dar nepakanka efektyvumo ir saugumo tyrimo duomenų, patvirtinančių everolimuzo vartojimo tinkamumą juodaodžiams pacientams.</w:t>
      </w:r>
    </w:p>
    <w:p w14:paraId="1813720E"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D0B3284"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i/>
          <w:iCs/>
          <w:sz w:val="22"/>
          <w:szCs w:val="22"/>
          <w:lang w:val="lt-LT"/>
        </w:rPr>
        <w:t>Vaikų populiacija</w:t>
      </w:r>
    </w:p>
    <w:p w14:paraId="719DCAF7"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negalima vartoti vaikams, kuriems transplantuot</w:t>
      </w:r>
      <w:r>
        <w:rPr>
          <w:rFonts w:ascii="Times New Roman" w:eastAsia="Calibri" w:hAnsi="Times New Roman" w:cs="Times New Roman"/>
          <w:sz w:val="22"/>
          <w:szCs w:val="22"/>
          <w:lang w:val="lt-LT"/>
        </w:rPr>
        <w:t>i inkstai ir</w:t>
      </w:r>
      <w:r w:rsidRPr="00CD5421">
        <w:rPr>
          <w:rFonts w:ascii="Times New Roman" w:eastAsia="Calibri" w:hAnsi="Times New Roman" w:cs="Times New Roman"/>
          <w:sz w:val="22"/>
          <w:szCs w:val="22"/>
          <w:lang w:val="lt-LT"/>
        </w:rPr>
        <w:t xml:space="preserve"> kepenys. </w:t>
      </w:r>
      <w:r w:rsidRPr="0098048E">
        <w:rPr>
          <w:rFonts w:ascii="Times New Roman" w:eastAsia="Calibri" w:hAnsi="Times New Roman" w:cs="Times New Roman"/>
          <w:sz w:val="22"/>
          <w:szCs w:val="22"/>
          <w:lang w:val="lt-LT"/>
        </w:rPr>
        <w:t>Certican saugumas ir veiksmingumas vaikams</w:t>
      </w:r>
      <w:r>
        <w:rPr>
          <w:rFonts w:ascii="Times New Roman" w:eastAsia="Calibri" w:hAnsi="Times New Roman" w:cs="Times New Roman"/>
          <w:sz w:val="22"/>
          <w:szCs w:val="22"/>
          <w:lang w:val="lt-LT"/>
        </w:rPr>
        <w:t xml:space="preserve"> po širdies transplantacijos</w:t>
      </w:r>
      <w:r w:rsidRPr="0098048E">
        <w:rPr>
          <w:rFonts w:ascii="Times New Roman" w:eastAsia="Calibri" w:hAnsi="Times New Roman" w:cs="Times New Roman"/>
          <w:sz w:val="22"/>
          <w:szCs w:val="22"/>
          <w:lang w:val="lt-LT"/>
        </w:rPr>
        <w:t xml:space="preserve">, </w:t>
      </w:r>
      <w:r>
        <w:rPr>
          <w:rFonts w:ascii="Times New Roman" w:eastAsia="Calibri" w:hAnsi="Times New Roman" w:cs="Times New Roman"/>
          <w:sz w:val="22"/>
          <w:szCs w:val="22"/>
          <w:lang w:val="lt-LT"/>
        </w:rPr>
        <w:t xml:space="preserve">neištirti </w:t>
      </w:r>
      <w:r w:rsidRPr="00020F6E">
        <w:rPr>
          <w:rFonts w:ascii="Times New Roman" w:eastAsia="Calibri" w:hAnsi="Times New Roman" w:cs="Times New Roman"/>
          <w:sz w:val="22"/>
          <w:szCs w:val="22"/>
          <w:lang w:val="lt-LT"/>
        </w:rPr>
        <w:t>(žr. 5.1</w:t>
      </w:r>
      <w:r>
        <w:rPr>
          <w:rFonts w:ascii="Times New Roman" w:eastAsia="Calibri" w:hAnsi="Times New Roman" w:cs="Times New Roman"/>
          <w:sz w:val="22"/>
          <w:szCs w:val="22"/>
          <w:lang w:val="lt-LT"/>
        </w:rPr>
        <w:t> </w:t>
      </w:r>
      <w:r w:rsidRPr="00020F6E">
        <w:rPr>
          <w:rFonts w:ascii="Times New Roman" w:eastAsia="Calibri" w:hAnsi="Times New Roman" w:cs="Times New Roman"/>
          <w:sz w:val="22"/>
          <w:szCs w:val="22"/>
          <w:lang w:val="lt-LT"/>
        </w:rPr>
        <w:t>skyrių).</w:t>
      </w:r>
    </w:p>
    <w:p w14:paraId="4D805DD7"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09CE18A" w14:textId="77777777" w:rsidR="001C08EF" w:rsidRPr="00CD5421" w:rsidRDefault="001C08EF" w:rsidP="001C08EF">
      <w:pPr>
        <w:spacing w:after="0" w:line="240" w:lineRule="auto"/>
        <w:rPr>
          <w:rFonts w:ascii="Times New Roman" w:eastAsia="Calibri" w:hAnsi="Times New Roman" w:cs="Times New Roman"/>
          <w:i/>
          <w:iCs/>
          <w:sz w:val="22"/>
          <w:szCs w:val="22"/>
          <w:lang w:val="lt-LT"/>
        </w:rPr>
      </w:pPr>
      <w:r w:rsidRPr="00CD5421">
        <w:rPr>
          <w:rFonts w:ascii="Times New Roman" w:eastAsia="Calibri" w:hAnsi="Times New Roman" w:cs="Times New Roman"/>
          <w:i/>
          <w:sz w:val="22"/>
          <w:szCs w:val="22"/>
          <w:lang w:val="lt-LT"/>
        </w:rPr>
        <w:t xml:space="preserve">Senyviems </w:t>
      </w:r>
      <w:r w:rsidRPr="00CD5421">
        <w:rPr>
          <w:rFonts w:ascii="Times New Roman" w:eastAsia="Calibri" w:hAnsi="Times New Roman" w:cs="Times New Roman"/>
          <w:i/>
          <w:iCs/>
          <w:sz w:val="22"/>
          <w:szCs w:val="22"/>
          <w:lang w:val="lt-LT"/>
        </w:rPr>
        <w:t>(</w:t>
      </w:r>
      <w:r w:rsidRPr="00CD5421">
        <w:rPr>
          <w:rFonts w:ascii="Times New Roman" w:eastAsia="Calibri" w:hAnsi="Times New Roman" w:cs="Times New Roman"/>
          <w:i/>
          <w:iCs/>
          <w:sz w:val="22"/>
          <w:szCs w:val="22"/>
          <w:lang w:val="lt-LT"/>
        </w:rPr>
        <w:sym w:font="Symbol" w:char="F0B3"/>
      </w:r>
      <w:r w:rsidRPr="00CD5421">
        <w:rPr>
          <w:rFonts w:ascii="Times New Roman" w:eastAsia="Calibri" w:hAnsi="Times New Roman" w:cs="Times New Roman"/>
          <w:i/>
          <w:sz w:val="22"/>
          <w:szCs w:val="22"/>
          <w:lang w:val="lt-LT"/>
        </w:rPr>
        <w:t>65 metų</w:t>
      </w:r>
      <w:r w:rsidRPr="00CD5421">
        <w:rPr>
          <w:rFonts w:ascii="Times New Roman" w:eastAsia="Calibri" w:hAnsi="Times New Roman" w:cs="Times New Roman"/>
          <w:i/>
          <w:iCs/>
          <w:sz w:val="22"/>
          <w:szCs w:val="22"/>
          <w:lang w:val="lt-LT"/>
        </w:rPr>
        <w:t>)</w:t>
      </w:r>
      <w:r w:rsidRPr="00CD5421">
        <w:rPr>
          <w:rFonts w:ascii="Times New Roman" w:eastAsia="Calibri" w:hAnsi="Times New Roman" w:cs="Times New Roman"/>
          <w:i/>
          <w:sz w:val="22"/>
          <w:szCs w:val="22"/>
          <w:lang w:val="lt-LT"/>
        </w:rPr>
        <w:t xml:space="preserve"> pacientams</w:t>
      </w:r>
    </w:p>
    <w:p w14:paraId="2D853C35"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Vyresnių kaip 65 metų asmenų gydymo patirtis yra nedidelė. Nors tyrimų nepakanka, tačiau gauti duomenys rodo, kad 65</w:t>
      </w:r>
      <w:r w:rsidRPr="00CD5421">
        <w:rPr>
          <w:rFonts w:ascii="Times New Roman" w:eastAsia="Calibri" w:hAnsi="Times New Roman" w:cs="Times New Roman"/>
          <w:sz w:val="22"/>
          <w:szCs w:val="22"/>
          <w:lang w:val="lt-LT"/>
        </w:rPr>
        <w:noBreakHyphen/>
        <w:t>70 metų ir vyresnių žmonių organizme everolimuzo farmakokinetika reikšmingai nesiskiria (žr. 5.2 skyrių).</w:t>
      </w:r>
    </w:p>
    <w:p w14:paraId="6B638542"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3FC242B" w14:textId="77777777" w:rsidR="001C08EF" w:rsidRPr="00CD5421" w:rsidRDefault="001C08EF" w:rsidP="001C08EF">
      <w:pPr>
        <w:spacing w:after="0" w:line="240" w:lineRule="auto"/>
        <w:rPr>
          <w:rFonts w:ascii="Times New Roman" w:eastAsia="Calibri" w:hAnsi="Times New Roman" w:cs="Times New Roman"/>
          <w:i/>
          <w:iCs/>
          <w:sz w:val="22"/>
          <w:szCs w:val="22"/>
          <w:lang w:val="lt-LT"/>
        </w:rPr>
      </w:pPr>
      <w:r w:rsidRPr="00CD5421">
        <w:rPr>
          <w:rFonts w:ascii="Times New Roman" w:eastAsia="Calibri" w:hAnsi="Times New Roman" w:cs="Times New Roman"/>
          <w:i/>
          <w:iCs/>
          <w:sz w:val="22"/>
          <w:szCs w:val="22"/>
          <w:lang w:val="lt-LT"/>
        </w:rPr>
        <w:t>Pacientams</w:t>
      </w:r>
      <w:r w:rsidRPr="00CD5421">
        <w:rPr>
          <w:rFonts w:ascii="Times New Roman" w:eastAsia="Calibri" w:hAnsi="Times New Roman" w:cs="Times New Roman"/>
          <w:i/>
          <w:sz w:val="22"/>
          <w:szCs w:val="22"/>
          <w:lang w:val="lt-LT"/>
        </w:rPr>
        <w:t>, kurių inkstų funkcija sutrikusi</w:t>
      </w:r>
    </w:p>
    <w:p w14:paraId="5B0474BD"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Dozės koreguoti nereikia (žr. 5.2 skyrių).</w:t>
      </w:r>
    </w:p>
    <w:p w14:paraId="54FF5ECF"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3E51778" w14:textId="77777777" w:rsidR="001C08EF" w:rsidRPr="00CD5421" w:rsidRDefault="001C08EF" w:rsidP="001C08EF">
      <w:pPr>
        <w:spacing w:after="0" w:line="240" w:lineRule="auto"/>
        <w:rPr>
          <w:rFonts w:ascii="Times New Roman" w:eastAsia="Calibri" w:hAnsi="Times New Roman" w:cs="Times New Roman"/>
          <w:i/>
          <w:iCs/>
          <w:sz w:val="22"/>
          <w:szCs w:val="22"/>
          <w:lang w:val="lt-LT"/>
        </w:rPr>
      </w:pPr>
      <w:r w:rsidRPr="00CD5421">
        <w:rPr>
          <w:rFonts w:ascii="Times New Roman" w:eastAsia="Calibri" w:hAnsi="Times New Roman" w:cs="Times New Roman"/>
          <w:i/>
          <w:iCs/>
          <w:sz w:val="22"/>
          <w:szCs w:val="22"/>
          <w:lang w:val="lt-LT"/>
        </w:rPr>
        <w:t>Pacientams</w:t>
      </w:r>
      <w:r w:rsidRPr="00CD5421">
        <w:rPr>
          <w:rFonts w:ascii="Times New Roman" w:eastAsia="Calibri" w:hAnsi="Times New Roman" w:cs="Times New Roman"/>
          <w:i/>
          <w:sz w:val="22"/>
          <w:szCs w:val="22"/>
          <w:lang w:val="lt-LT"/>
        </w:rPr>
        <w:t>, kurių kepenų funkcija sutrikusi</w:t>
      </w:r>
    </w:p>
    <w:p w14:paraId="66C2427D"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Būtina atidžiai sekti mažiausią everolimuzo koncentraciją kraujyje pacientams, kurių kepenų funkcija sutrikusi. Pacientams, kuriems yra lengvas kepenų funkcijos sutrikimas (Child</w:t>
      </w:r>
      <w:r w:rsidRPr="00CD5421">
        <w:rPr>
          <w:rFonts w:ascii="Times New Roman" w:eastAsia="Calibri" w:hAnsi="Times New Roman" w:cs="Times New Roman"/>
          <w:sz w:val="22"/>
          <w:szCs w:val="22"/>
          <w:lang w:val="lt-LT"/>
        </w:rPr>
        <w:noBreakHyphen/>
        <w:t>Pugh A klasė), įprastą dozę reikia mažinti maždaug tiek, kad ji sudarytų du trečdalius, ligoniams, kuriems yra vidutinio sunkumo kepenų funkcijos sutrikimas (Child</w:t>
      </w:r>
      <w:r w:rsidRPr="00CD5421">
        <w:rPr>
          <w:rFonts w:ascii="Times New Roman" w:eastAsia="Calibri" w:hAnsi="Times New Roman" w:cs="Times New Roman"/>
          <w:sz w:val="22"/>
          <w:szCs w:val="22"/>
          <w:lang w:val="lt-LT"/>
        </w:rPr>
        <w:noBreakHyphen/>
        <w:t>Pugh B klasė) – maždaug pusę, o pacientams, kuriems yra sunkus kepenų funkcijos sutrikimas (Child</w:t>
      </w:r>
      <w:r w:rsidRPr="00CD5421">
        <w:rPr>
          <w:rFonts w:ascii="Times New Roman" w:eastAsia="Calibri" w:hAnsi="Times New Roman" w:cs="Times New Roman"/>
          <w:sz w:val="22"/>
          <w:szCs w:val="22"/>
          <w:lang w:val="lt-LT"/>
        </w:rPr>
        <w:noBreakHyphen/>
        <w:t>Pugh C klasė) – maždaug trečdalį įprastos dozės. Toliau dozė nustatoma, atsižvelgiant į terapinį vaistinio preparato poveikį (žr. 5.2 skyrių). Sumažintos dozės, suapvalintos taip, kad atitiktų artimiausią tabletės stiprumą, pateikiamos toliau esančioje lentelėje.</w:t>
      </w:r>
    </w:p>
    <w:p w14:paraId="457DA4D4" w14:textId="77777777" w:rsidR="001C08EF" w:rsidRPr="00CD5421" w:rsidRDefault="001C08EF" w:rsidP="001C08EF">
      <w:pPr>
        <w:spacing w:after="0" w:line="240" w:lineRule="auto"/>
        <w:rPr>
          <w:rFonts w:ascii="Times New Roman" w:eastAsia="Times New Roman" w:hAnsi="Times New Roman" w:cs="Times New Roman"/>
          <w:b/>
          <w:sz w:val="22"/>
          <w:szCs w:val="22"/>
          <w:lang w:val="lt-LT" w:eastAsia="x-none" w:bidi="lo-LA"/>
        </w:rPr>
      </w:pPr>
    </w:p>
    <w:p w14:paraId="002936AE" w14:textId="77777777" w:rsidR="001C08EF" w:rsidRPr="00CD5421" w:rsidRDefault="001C08EF" w:rsidP="001C08EF">
      <w:pPr>
        <w:tabs>
          <w:tab w:val="left" w:pos="1418"/>
        </w:tabs>
        <w:spacing w:after="0" w:line="240" w:lineRule="auto"/>
        <w:ind w:left="1418" w:hanging="1418"/>
        <w:rPr>
          <w:rFonts w:ascii="Times New Roman" w:eastAsia="Times New Roman" w:hAnsi="Times New Roman" w:cs="Times New Roman"/>
          <w:b/>
          <w:sz w:val="22"/>
          <w:szCs w:val="22"/>
          <w:lang w:val="lt-LT" w:eastAsia="x-none" w:bidi="lo-LA"/>
        </w:rPr>
      </w:pPr>
      <w:r w:rsidRPr="00CD5421">
        <w:rPr>
          <w:rFonts w:ascii="Times New Roman" w:eastAsia="Times New Roman" w:hAnsi="Times New Roman" w:cs="Times New Roman"/>
          <w:b/>
          <w:sz w:val="22"/>
          <w:szCs w:val="22"/>
          <w:lang w:val="lt-LT" w:eastAsia="x-none" w:bidi="lo-LA"/>
        </w:rPr>
        <w:t>1 lentelė.</w:t>
      </w:r>
      <w:r w:rsidRPr="00CD5421">
        <w:rPr>
          <w:rFonts w:ascii="Times New Roman" w:eastAsia="Times New Roman" w:hAnsi="Times New Roman" w:cs="Times New Roman"/>
          <w:b/>
          <w:sz w:val="22"/>
          <w:szCs w:val="22"/>
          <w:lang w:val="lt-LT" w:eastAsia="x-none" w:bidi="lo-LA"/>
        </w:rPr>
        <w:tab/>
        <w:t>Certican dozės mažinimas pacientams, kurių kepenų funkcija sutrikusi</w:t>
      </w:r>
    </w:p>
    <w:p w14:paraId="482366A2" w14:textId="77777777" w:rsidR="001C08EF" w:rsidRPr="00CD5421" w:rsidRDefault="001C08EF" w:rsidP="001C08EF">
      <w:pPr>
        <w:tabs>
          <w:tab w:val="left" w:pos="993"/>
        </w:tabs>
        <w:spacing w:after="0" w:line="240" w:lineRule="auto"/>
        <w:rPr>
          <w:rFonts w:ascii="Times New Roman" w:eastAsia="Times New Roman" w:hAnsi="Times New Roman" w:cs="Times New Roman"/>
          <w:b/>
          <w:sz w:val="22"/>
          <w:szCs w:val="22"/>
          <w:lang w:val="lt-LT" w:eastAsia="x-none" w:bidi="lo-L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791"/>
        <w:gridCol w:w="1809"/>
        <w:gridCol w:w="1809"/>
        <w:gridCol w:w="1809"/>
      </w:tblGrid>
      <w:tr w:rsidR="001C08EF" w:rsidRPr="00CD5421" w14:paraId="0146C82C" w14:textId="77777777" w:rsidTr="007F10BC">
        <w:tc>
          <w:tcPr>
            <w:tcW w:w="1857" w:type="dxa"/>
            <w:shd w:val="clear" w:color="auto" w:fill="auto"/>
          </w:tcPr>
          <w:p w14:paraId="11254240" w14:textId="77777777" w:rsidR="001C08EF" w:rsidRPr="00CD5421" w:rsidRDefault="001C08EF" w:rsidP="007F10BC">
            <w:pPr>
              <w:spacing w:after="0" w:line="240" w:lineRule="auto"/>
              <w:rPr>
                <w:rFonts w:ascii="Times New Roman" w:eastAsia="Times New Roman" w:hAnsi="Times New Roman" w:cs="Times New Roman"/>
                <w:sz w:val="22"/>
                <w:szCs w:val="22"/>
                <w:lang w:val="lt-LT" w:eastAsia="x-none"/>
              </w:rPr>
            </w:pPr>
          </w:p>
        </w:tc>
        <w:tc>
          <w:tcPr>
            <w:tcW w:w="1857" w:type="dxa"/>
            <w:shd w:val="clear" w:color="auto" w:fill="auto"/>
            <w:hideMark/>
          </w:tcPr>
          <w:p w14:paraId="5D6B5A9A" w14:textId="77777777" w:rsidR="001C08EF" w:rsidRPr="00CD5421" w:rsidRDefault="001C08EF" w:rsidP="007F10BC">
            <w:pPr>
              <w:spacing w:after="0" w:line="240" w:lineRule="auto"/>
              <w:jc w:val="center"/>
              <w:rPr>
                <w:rFonts w:ascii="Times New Roman" w:eastAsia="Times New Roman" w:hAnsi="Times New Roman" w:cs="Times New Roman"/>
                <w:b/>
                <w:sz w:val="22"/>
                <w:szCs w:val="22"/>
                <w:lang w:val="lt-LT" w:eastAsia="x-none"/>
              </w:rPr>
            </w:pPr>
            <w:r w:rsidRPr="00CD5421">
              <w:rPr>
                <w:rFonts w:ascii="Times New Roman" w:eastAsia="Times New Roman" w:hAnsi="Times New Roman" w:cs="Times New Roman"/>
                <w:b/>
                <w:sz w:val="22"/>
                <w:szCs w:val="22"/>
                <w:lang w:val="lt-LT" w:eastAsia="x-none"/>
              </w:rPr>
              <w:t>Normali kepenų funkcija</w:t>
            </w:r>
          </w:p>
        </w:tc>
        <w:tc>
          <w:tcPr>
            <w:tcW w:w="1858" w:type="dxa"/>
            <w:shd w:val="clear" w:color="auto" w:fill="auto"/>
            <w:hideMark/>
          </w:tcPr>
          <w:p w14:paraId="7A7FBF7A" w14:textId="77777777" w:rsidR="001C08EF" w:rsidRPr="00CD5421" w:rsidRDefault="001C08EF" w:rsidP="007F10BC">
            <w:pPr>
              <w:spacing w:after="0" w:line="240" w:lineRule="auto"/>
              <w:jc w:val="center"/>
              <w:rPr>
                <w:rFonts w:ascii="Times New Roman" w:eastAsia="Times New Roman" w:hAnsi="Times New Roman" w:cs="Times New Roman"/>
                <w:b/>
                <w:sz w:val="22"/>
                <w:szCs w:val="22"/>
                <w:lang w:val="lt-LT" w:eastAsia="x-none"/>
              </w:rPr>
            </w:pPr>
            <w:r w:rsidRPr="00CD5421">
              <w:rPr>
                <w:rFonts w:ascii="Times New Roman" w:eastAsia="Times New Roman" w:hAnsi="Times New Roman" w:cs="Times New Roman"/>
                <w:b/>
                <w:sz w:val="22"/>
                <w:szCs w:val="22"/>
                <w:lang w:val="lt-LT" w:eastAsia="x-none"/>
              </w:rPr>
              <w:t>Lengvas kepenų funkcijos sutrikimas (Child-Pugh A klasė)</w:t>
            </w:r>
          </w:p>
        </w:tc>
        <w:tc>
          <w:tcPr>
            <w:tcW w:w="1858" w:type="dxa"/>
            <w:shd w:val="clear" w:color="auto" w:fill="auto"/>
            <w:hideMark/>
          </w:tcPr>
          <w:p w14:paraId="11E19CFD" w14:textId="77777777" w:rsidR="001C08EF" w:rsidRPr="00CD5421" w:rsidRDefault="001C08EF" w:rsidP="007F10BC">
            <w:pPr>
              <w:spacing w:after="0" w:line="240" w:lineRule="auto"/>
              <w:jc w:val="center"/>
              <w:rPr>
                <w:rFonts w:ascii="Times New Roman" w:eastAsia="Times New Roman" w:hAnsi="Times New Roman" w:cs="Times New Roman"/>
                <w:b/>
                <w:sz w:val="22"/>
                <w:szCs w:val="22"/>
                <w:lang w:val="lt-LT" w:eastAsia="x-none"/>
              </w:rPr>
            </w:pPr>
            <w:r w:rsidRPr="00CD5421">
              <w:rPr>
                <w:rFonts w:ascii="Times New Roman" w:eastAsia="Times New Roman" w:hAnsi="Times New Roman" w:cs="Times New Roman"/>
                <w:b/>
                <w:sz w:val="22"/>
                <w:szCs w:val="22"/>
                <w:lang w:val="lt-LT" w:eastAsia="x-none"/>
              </w:rPr>
              <w:t>Vidutinio sunkumo kepenų funkcijos sutrikimas (Child-Pugh B klasė)</w:t>
            </w:r>
          </w:p>
        </w:tc>
        <w:tc>
          <w:tcPr>
            <w:tcW w:w="1858" w:type="dxa"/>
            <w:shd w:val="clear" w:color="auto" w:fill="auto"/>
            <w:hideMark/>
          </w:tcPr>
          <w:p w14:paraId="17505E85" w14:textId="77777777" w:rsidR="001C08EF" w:rsidRPr="00CD5421" w:rsidRDefault="001C08EF" w:rsidP="007F10BC">
            <w:pPr>
              <w:spacing w:after="0" w:line="240" w:lineRule="auto"/>
              <w:jc w:val="center"/>
              <w:rPr>
                <w:rFonts w:ascii="Times New Roman" w:eastAsia="Times New Roman" w:hAnsi="Times New Roman" w:cs="Times New Roman"/>
                <w:b/>
                <w:sz w:val="22"/>
                <w:szCs w:val="22"/>
                <w:lang w:val="lt-LT" w:eastAsia="x-none"/>
              </w:rPr>
            </w:pPr>
            <w:r w:rsidRPr="00CD5421">
              <w:rPr>
                <w:rFonts w:ascii="Times New Roman" w:eastAsia="Times New Roman" w:hAnsi="Times New Roman" w:cs="Times New Roman"/>
                <w:b/>
                <w:sz w:val="22"/>
                <w:szCs w:val="22"/>
                <w:lang w:val="lt-LT" w:eastAsia="x-none"/>
              </w:rPr>
              <w:t>Sunkus kepenų funkcijos sutrikimas (Child-Pugh C klasė)</w:t>
            </w:r>
          </w:p>
        </w:tc>
      </w:tr>
      <w:tr w:rsidR="001C08EF" w:rsidRPr="00604A37" w14:paraId="375587EA" w14:textId="77777777" w:rsidTr="007F10BC">
        <w:tc>
          <w:tcPr>
            <w:tcW w:w="1857" w:type="dxa"/>
            <w:shd w:val="clear" w:color="auto" w:fill="auto"/>
            <w:hideMark/>
          </w:tcPr>
          <w:p w14:paraId="1379E7C6" w14:textId="77777777" w:rsidR="001C08EF" w:rsidRPr="00CD5421" w:rsidRDefault="001C08EF" w:rsidP="007F10BC">
            <w:pPr>
              <w:spacing w:after="0" w:line="240" w:lineRule="auto"/>
              <w:rPr>
                <w:rFonts w:ascii="Times New Roman" w:eastAsia="Times New Roman" w:hAnsi="Times New Roman" w:cs="Times New Roman"/>
                <w:b/>
                <w:sz w:val="22"/>
                <w:szCs w:val="22"/>
                <w:lang w:val="lt-LT" w:eastAsia="x-none"/>
              </w:rPr>
            </w:pPr>
            <w:r w:rsidRPr="00CD5421">
              <w:rPr>
                <w:rFonts w:ascii="Times New Roman" w:eastAsia="Times New Roman" w:hAnsi="Times New Roman" w:cs="Times New Roman"/>
                <w:b/>
                <w:sz w:val="22"/>
                <w:szCs w:val="22"/>
                <w:lang w:val="lt-LT" w:eastAsia="x-none"/>
              </w:rPr>
              <w:t>Inksto ir širdies transplantacija</w:t>
            </w:r>
          </w:p>
        </w:tc>
        <w:tc>
          <w:tcPr>
            <w:tcW w:w="1857" w:type="dxa"/>
            <w:shd w:val="clear" w:color="auto" w:fill="auto"/>
            <w:hideMark/>
          </w:tcPr>
          <w:p w14:paraId="46BD5BB7" w14:textId="77777777" w:rsidR="001C08EF" w:rsidRPr="00CD5421" w:rsidRDefault="001C08EF" w:rsidP="007F10BC">
            <w:pPr>
              <w:spacing w:after="0" w:line="240" w:lineRule="auto"/>
              <w:jc w:val="center"/>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0,75 mg du kartus per parą</w:t>
            </w:r>
          </w:p>
        </w:tc>
        <w:tc>
          <w:tcPr>
            <w:tcW w:w="1858" w:type="dxa"/>
            <w:shd w:val="clear" w:color="auto" w:fill="auto"/>
            <w:hideMark/>
          </w:tcPr>
          <w:p w14:paraId="69745714" w14:textId="77777777" w:rsidR="001C08EF" w:rsidRPr="00CD5421" w:rsidRDefault="001C08EF" w:rsidP="007F10BC">
            <w:pPr>
              <w:spacing w:after="0" w:line="240" w:lineRule="auto"/>
              <w:jc w:val="center"/>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0,5 mg du kartus per parą</w:t>
            </w:r>
          </w:p>
        </w:tc>
        <w:tc>
          <w:tcPr>
            <w:tcW w:w="1858" w:type="dxa"/>
            <w:shd w:val="clear" w:color="auto" w:fill="auto"/>
            <w:hideMark/>
          </w:tcPr>
          <w:p w14:paraId="2F3D8976" w14:textId="77777777" w:rsidR="001C08EF" w:rsidRPr="00CD5421" w:rsidRDefault="001C08EF" w:rsidP="007F10BC">
            <w:pPr>
              <w:spacing w:after="0" w:line="240" w:lineRule="auto"/>
              <w:jc w:val="center"/>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0,5 mg du kartus per parą</w:t>
            </w:r>
          </w:p>
        </w:tc>
        <w:tc>
          <w:tcPr>
            <w:tcW w:w="1858" w:type="dxa"/>
            <w:shd w:val="clear" w:color="auto" w:fill="auto"/>
            <w:hideMark/>
          </w:tcPr>
          <w:p w14:paraId="66CF3C9F" w14:textId="77777777" w:rsidR="001C08EF" w:rsidRPr="00CD5421" w:rsidRDefault="001C08EF" w:rsidP="007F10BC">
            <w:pPr>
              <w:spacing w:after="0" w:line="240" w:lineRule="auto"/>
              <w:jc w:val="center"/>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0,25 mg du kartus per parą</w:t>
            </w:r>
          </w:p>
        </w:tc>
      </w:tr>
      <w:tr w:rsidR="001C08EF" w:rsidRPr="00604A37" w14:paraId="3F7665C9" w14:textId="77777777" w:rsidTr="007F10BC">
        <w:tc>
          <w:tcPr>
            <w:tcW w:w="1857" w:type="dxa"/>
            <w:shd w:val="clear" w:color="auto" w:fill="auto"/>
            <w:hideMark/>
          </w:tcPr>
          <w:p w14:paraId="674BE1EA" w14:textId="77777777" w:rsidR="001C08EF" w:rsidRPr="00CD5421" w:rsidRDefault="001C08EF" w:rsidP="007F10BC">
            <w:pPr>
              <w:spacing w:after="0" w:line="240" w:lineRule="auto"/>
              <w:rPr>
                <w:rFonts w:ascii="Times New Roman" w:eastAsia="Times New Roman" w:hAnsi="Times New Roman" w:cs="Times New Roman"/>
                <w:b/>
                <w:sz w:val="22"/>
                <w:szCs w:val="22"/>
                <w:lang w:val="lt-LT" w:eastAsia="x-none"/>
              </w:rPr>
            </w:pPr>
            <w:r w:rsidRPr="00CD5421">
              <w:rPr>
                <w:rFonts w:ascii="Times New Roman" w:eastAsia="Times New Roman" w:hAnsi="Times New Roman" w:cs="Times New Roman"/>
                <w:b/>
                <w:sz w:val="22"/>
                <w:szCs w:val="22"/>
                <w:lang w:val="lt-LT" w:eastAsia="x-none"/>
              </w:rPr>
              <w:lastRenderedPageBreak/>
              <w:t>Kepenų transplantacija</w:t>
            </w:r>
          </w:p>
        </w:tc>
        <w:tc>
          <w:tcPr>
            <w:tcW w:w="1857" w:type="dxa"/>
            <w:shd w:val="clear" w:color="auto" w:fill="auto"/>
            <w:hideMark/>
          </w:tcPr>
          <w:p w14:paraId="6526B9E7" w14:textId="77777777" w:rsidR="001C08EF" w:rsidRPr="00CD5421" w:rsidRDefault="001C08EF" w:rsidP="007F10BC">
            <w:pPr>
              <w:spacing w:after="0" w:line="240" w:lineRule="auto"/>
              <w:jc w:val="center"/>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1 mg du kartus per parą</w:t>
            </w:r>
          </w:p>
        </w:tc>
        <w:tc>
          <w:tcPr>
            <w:tcW w:w="1858" w:type="dxa"/>
            <w:shd w:val="clear" w:color="auto" w:fill="auto"/>
            <w:hideMark/>
          </w:tcPr>
          <w:p w14:paraId="19B6C257" w14:textId="77777777" w:rsidR="001C08EF" w:rsidRPr="00CD5421" w:rsidRDefault="001C08EF" w:rsidP="007F10BC">
            <w:pPr>
              <w:spacing w:after="0" w:line="240" w:lineRule="auto"/>
              <w:jc w:val="center"/>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0,75 mg du kartus per parą</w:t>
            </w:r>
          </w:p>
        </w:tc>
        <w:tc>
          <w:tcPr>
            <w:tcW w:w="1858" w:type="dxa"/>
            <w:shd w:val="clear" w:color="auto" w:fill="auto"/>
            <w:hideMark/>
          </w:tcPr>
          <w:p w14:paraId="134A3AE8" w14:textId="77777777" w:rsidR="001C08EF" w:rsidRPr="00CD5421" w:rsidRDefault="001C08EF" w:rsidP="007F10BC">
            <w:pPr>
              <w:spacing w:after="0" w:line="240" w:lineRule="auto"/>
              <w:jc w:val="center"/>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0,5 mg du kartus per parą</w:t>
            </w:r>
          </w:p>
        </w:tc>
        <w:tc>
          <w:tcPr>
            <w:tcW w:w="1858" w:type="dxa"/>
            <w:shd w:val="clear" w:color="auto" w:fill="auto"/>
            <w:hideMark/>
          </w:tcPr>
          <w:p w14:paraId="21C28BB5" w14:textId="77777777" w:rsidR="001C08EF" w:rsidRPr="00CD5421" w:rsidRDefault="001C08EF" w:rsidP="007F10BC">
            <w:pPr>
              <w:spacing w:after="0" w:line="240" w:lineRule="auto"/>
              <w:jc w:val="center"/>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0,5 mg du kartus per parą</w:t>
            </w:r>
          </w:p>
        </w:tc>
      </w:tr>
    </w:tbl>
    <w:p w14:paraId="3C2BB15A"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733FA1A9"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u w:val="single"/>
          <w:lang w:val="lt-LT"/>
        </w:rPr>
        <w:t xml:space="preserve">Terapinio </w:t>
      </w:r>
      <w:r>
        <w:rPr>
          <w:rFonts w:ascii="Times New Roman" w:hAnsi="Times New Roman"/>
          <w:sz w:val="22"/>
          <w:u w:val="single"/>
          <w:lang w:val="lt-LT"/>
        </w:rPr>
        <w:t>vaistinių preparatų</w:t>
      </w:r>
      <w:r w:rsidRPr="00CD5421">
        <w:rPr>
          <w:rFonts w:ascii="Times New Roman" w:eastAsia="Calibri" w:hAnsi="Times New Roman" w:cs="Times New Roman"/>
          <w:sz w:val="22"/>
          <w:szCs w:val="22"/>
          <w:u w:val="single"/>
          <w:lang w:val="lt-LT"/>
        </w:rPr>
        <w:t xml:space="preserve"> poveikio sekimas</w:t>
      </w:r>
    </w:p>
    <w:p w14:paraId="6B29B3AC"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Tiriant mažiausiąsias ciklosporino ir takrolimuzo koncentracijas rekomenduojama naudoti tyrimo metodus su tinkamomis charakteristikomis.</w:t>
      </w:r>
    </w:p>
    <w:p w14:paraId="39DEC140"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1A88027"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Certican turi siaurą terapinį indeksą, dėl kurio gali prireikti koreguoti dozavimą, norint palaikyti terapinį atsaką. Everolimuzo koncentraciją kraujyje rekomenduojama matuoti įprastiniu metodu. Remiantis ekspozicijos ir efektyvumo bei ekspozicijos ir saugumo analize, everolimuzo, kurio mažiausia koncentracija kraujyje buvo </w:t>
      </w:r>
      <w:r w:rsidRPr="00CD5421">
        <w:rPr>
          <w:rFonts w:ascii="Times New Roman" w:eastAsia="Calibri" w:hAnsi="Times New Roman" w:cs="Times New Roman"/>
          <w:sz w:val="22"/>
          <w:szCs w:val="22"/>
          <w:lang w:val="lt-LT"/>
        </w:rPr>
        <w:sym w:font="Symbol" w:char="F0B3"/>
      </w:r>
      <w:r w:rsidRPr="00CD5421">
        <w:rPr>
          <w:rFonts w:ascii="Times New Roman" w:eastAsia="Calibri" w:hAnsi="Times New Roman" w:cs="Times New Roman"/>
          <w:sz w:val="22"/>
          <w:szCs w:val="22"/>
          <w:lang w:val="lt-LT"/>
        </w:rPr>
        <w:t xml:space="preserve"> 3,0 ng/ml, vartojusių pacientų biopsija patvirtintų ūminių inksto, širdies ir kepenų transplantato atmetimų buvo mažiau lyginant su pacientų, kurių kraujyje mažiausia everolimuzo koncentracija buvo mažesnė kaip 3,0 ng/ml. Rekomenduojama didžiausia everolimuzo koncentracija, sukelianti terapinį poveikį, yra 8 ng/ml. Didesnė kaip 12 ng/ml ekspozicija netirta. Šios rekomenduojamos everolimuzo koncentracijos ribos yra nustatytos chromatografijos metodais. </w:t>
      </w:r>
    </w:p>
    <w:p w14:paraId="28493215"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B132846"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Pacientų, kurių kepenų funkcija sutrikusi arba kurie kartu vartoja stiprių CYP3A4 induktorių ar inhibitorių, arba keičiant vieną </w:t>
      </w:r>
      <w:r>
        <w:rPr>
          <w:rFonts w:ascii="Times New Roman" w:hAnsi="Times New Roman"/>
          <w:sz w:val="22"/>
          <w:lang w:val="lt-LT"/>
        </w:rPr>
        <w:t>vaistinio preparato</w:t>
      </w:r>
      <w:r w:rsidRPr="00CD5421">
        <w:rPr>
          <w:rFonts w:ascii="Times New Roman" w:eastAsia="Calibri" w:hAnsi="Times New Roman" w:cs="Times New Roman"/>
          <w:sz w:val="22"/>
          <w:szCs w:val="22"/>
          <w:lang w:val="lt-LT"/>
        </w:rPr>
        <w:t xml:space="preserve"> formą kita ir (arba) labai sumažinus ciklosporino dozę, kraujyje labai svarbu nuolat matuoti everolimuzo koncentraciją (žr. 4.5 skyrių). Everolimuzo koncentracija gali būti šiek tiek mažesnė pavartojus disperguojamųjų tablečių. </w:t>
      </w:r>
    </w:p>
    <w:p w14:paraId="48FCB456"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19F15D8"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Idealu Certican dozę koreguoti, atsižvelgiant į mažiausią koncentraciją, nustatytą praėjus daugiau kaip 4</w:t>
      </w:r>
      <w:r w:rsidRPr="00CD5421">
        <w:rPr>
          <w:rFonts w:ascii="Times New Roman" w:eastAsia="Calibri" w:hAnsi="Times New Roman" w:cs="Times New Roman"/>
          <w:sz w:val="22"/>
          <w:szCs w:val="22"/>
          <w:lang w:val="lt-LT"/>
        </w:rPr>
        <w:noBreakHyphen/>
        <w:t>5 dienoms po ankstesnės dozės keitimo. Ciklosporinas sąveikauja su everolimuzu, todėl pastarojo koncentracija gali sumažėti, kai labai sumažėja ciklosporino ekspozicija (t.</w:t>
      </w:r>
      <w:r>
        <w:rPr>
          <w:rFonts w:ascii="Times New Roman" w:eastAsia="Calibri" w:hAnsi="Times New Roman" w:cs="Times New Roman"/>
          <w:sz w:val="22"/>
          <w:szCs w:val="22"/>
          <w:lang w:val="lt-LT"/>
        </w:rPr>
        <w:t> </w:t>
      </w:r>
      <w:r w:rsidRPr="00CD5421">
        <w:rPr>
          <w:rFonts w:ascii="Times New Roman" w:eastAsia="Calibri" w:hAnsi="Times New Roman" w:cs="Times New Roman"/>
          <w:sz w:val="22"/>
          <w:szCs w:val="22"/>
          <w:lang w:val="lt-LT"/>
        </w:rPr>
        <w:t xml:space="preserve">y. mažiausia koncentracija būna mažesnė kaip 50 ng/ml). </w:t>
      </w:r>
    </w:p>
    <w:p w14:paraId="6F15C7B2" w14:textId="77777777" w:rsidR="001C08EF" w:rsidRPr="00CD5421" w:rsidRDefault="001C08EF" w:rsidP="001C08EF">
      <w:pPr>
        <w:spacing w:after="0" w:line="240" w:lineRule="auto"/>
        <w:rPr>
          <w:rFonts w:ascii="Times New Roman" w:eastAsia="Calibri" w:hAnsi="Times New Roman" w:cs="Times New Roman"/>
          <w:color w:val="000000"/>
          <w:sz w:val="22"/>
          <w:szCs w:val="22"/>
          <w:lang w:val="lt-LT"/>
        </w:rPr>
      </w:pPr>
    </w:p>
    <w:p w14:paraId="319AFBC4" w14:textId="77777777" w:rsidR="001C08EF" w:rsidRPr="00CD5421" w:rsidRDefault="001C08EF" w:rsidP="001C08EF">
      <w:pPr>
        <w:spacing w:after="0" w:line="240" w:lineRule="auto"/>
        <w:rPr>
          <w:rFonts w:ascii="Times New Roman" w:eastAsia="Calibri" w:hAnsi="Times New Roman" w:cs="Times New Roman"/>
          <w:color w:val="000000"/>
          <w:sz w:val="22"/>
          <w:szCs w:val="22"/>
          <w:lang w:val="lt-LT"/>
        </w:rPr>
      </w:pPr>
      <w:r w:rsidRPr="00CD5421">
        <w:rPr>
          <w:rFonts w:ascii="Times New Roman" w:eastAsia="Calibri" w:hAnsi="Times New Roman" w:cs="Times New Roman"/>
          <w:color w:val="000000"/>
          <w:sz w:val="22"/>
          <w:szCs w:val="22"/>
          <w:lang w:val="lt-LT"/>
        </w:rPr>
        <w:t>Pacientams, kurių kepenų funkcija sutrikusi, mažiausią koncentraciją rekomenduojama palaikyti didesnėje 3</w:t>
      </w:r>
      <w:r w:rsidRPr="00CD5421">
        <w:rPr>
          <w:rFonts w:ascii="Times New Roman" w:eastAsia="Calibri" w:hAnsi="Times New Roman" w:cs="Times New Roman"/>
          <w:color w:val="000000"/>
          <w:sz w:val="22"/>
          <w:szCs w:val="22"/>
          <w:lang w:val="lt-LT"/>
        </w:rPr>
        <w:noBreakHyphen/>
        <w:t xml:space="preserve">8 ng/ml ekspozicijos ribų pusėje. </w:t>
      </w:r>
    </w:p>
    <w:p w14:paraId="21B94AAC" w14:textId="77777777" w:rsidR="001C08EF" w:rsidRPr="00CD5421" w:rsidRDefault="001C08EF" w:rsidP="001C08EF">
      <w:pPr>
        <w:spacing w:after="0" w:line="240" w:lineRule="auto"/>
        <w:rPr>
          <w:rFonts w:ascii="Times New Roman" w:eastAsia="Calibri" w:hAnsi="Times New Roman" w:cs="Times New Roman"/>
          <w:color w:val="000000"/>
          <w:sz w:val="22"/>
          <w:szCs w:val="22"/>
          <w:lang w:val="lt-LT"/>
        </w:rPr>
      </w:pPr>
    </w:p>
    <w:p w14:paraId="5C72725D" w14:textId="77777777" w:rsidR="001C08EF" w:rsidRPr="00CD5421" w:rsidRDefault="001C08EF" w:rsidP="001C08EF">
      <w:pPr>
        <w:spacing w:after="0" w:line="240" w:lineRule="auto"/>
        <w:rPr>
          <w:rFonts w:ascii="Times New Roman" w:eastAsia="Calibri" w:hAnsi="Times New Roman" w:cs="Times New Roman"/>
          <w:color w:val="000000"/>
          <w:sz w:val="22"/>
          <w:szCs w:val="22"/>
          <w:lang w:val="lt-LT"/>
        </w:rPr>
      </w:pPr>
      <w:r w:rsidRPr="00CD5421">
        <w:rPr>
          <w:rFonts w:ascii="Times New Roman" w:eastAsia="Calibri" w:hAnsi="Times New Roman" w:cs="Times New Roman"/>
          <w:color w:val="000000"/>
          <w:sz w:val="22"/>
          <w:szCs w:val="22"/>
          <w:lang w:val="lt-LT"/>
        </w:rPr>
        <w:t>Pradėjus gydymą arba po dozės koregavimo vaistinio preparato koncentraciją reikia tirti kas 4</w:t>
      </w:r>
      <w:r w:rsidRPr="00CD5421">
        <w:rPr>
          <w:rFonts w:ascii="Times New Roman" w:eastAsia="Calibri" w:hAnsi="Times New Roman" w:cs="Times New Roman"/>
          <w:color w:val="000000"/>
          <w:sz w:val="22"/>
          <w:szCs w:val="22"/>
          <w:lang w:val="lt-LT"/>
        </w:rPr>
        <w:noBreakHyphen/>
        <w:t>5 dienas tol, kol 2 iš eilės atliktų tyrimų metu mažiausia everolimuzo koncentracija bus stabili, kadangi dėl pailgėjusio pusinės eliminacijos laiko pacientų, kurių kepenų funkcija sutrikusi, organizme pusiausvyrinė apykaita nusistovi vėliau (žr. 4.4 ir 5.2 skyrius). Dozės koregavimas turi remtis stabilia mažiausia everolimuzo koncentracija.</w:t>
      </w:r>
    </w:p>
    <w:p w14:paraId="2D9A375F"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04B0C55"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Ciklosporino dozavimo rekomendacijos po inksto transplantacijos</w:t>
      </w:r>
    </w:p>
    <w:p w14:paraId="2A24E409"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negalima vartoti ilgai su visa ciklosporino doze. Sumažinta ciklosporino ekspozicija Certican vartojantiems pacientams, kuriems transplantuotas inkstas, pagerina inksto funkciją. Remiantis patirtimi, gauta A2306 tyrimo metu, ciklosporino ekspoziciją reikia pradėti mažinti iš karto po transplantacijos, vadovaujantis toliau nurodytomis mažiausios koncentracijos visame kraujyje ribomis.</w:t>
      </w:r>
    </w:p>
    <w:p w14:paraId="644CE7DD" w14:textId="77777777" w:rsidR="001C08EF" w:rsidRPr="00CD5421" w:rsidRDefault="001C08EF" w:rsidP="001C08EF">
      <w:pPr>
        <w:spacing w:after="0" w:line="240" w:lineRule="auto"/>
        <w:rPr>
          <w:rFonts w:ascii="Times New Roman" w:eastAsia="Calibri" w:hAnsi="Times New Roman" w:cs="Times New Roman"/>
          <w:b/>
          <w:sz w:val="22"/>
          <w:szCs w:val="22"/>
          <w:lang w:val="lt-LT"/>
        </w:rPr>
      </w:pPr>
    </w:p>
    <w:p w14:paraId="7567E4C5" w14:textId="77777777" w:rsidR="001C08EF" w:rsidRPr="00CD5421" w:rsidRDefault="001C08EF" w:rsidP="001C08EF">
      <w:pPr>
        <w:tabs>
          <w:tab w:val="left" w:pos="1418"/>
        </w:tabs>
        <w:spacing w:after="0" w:line="240" w:lineRule="auto"/>
        <w:ind w:left="1418" w:hanging="1418"/>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 xml:space="preserve">2 lentelė. </w:t>
      </w:r>
      <w:r w:rsidRPr="00CD5421">
        <w:rPr>
          <w:rFonts w:ascii="Times New Roman" w:eastAsia="Calibri" w:hAnsi="Times New Roman" w:cs="Times New Roman"/>
          <w:b/>
          <w:sz w:val="22"/>
          <w:szCs w:val="22"/>
          <w:lang w:val="lt-LT"/>
        </w:rPr>
        <w:tab/>
        <w:t>Inksto transplantacija: rekomenduojamos siektinos mažiausios ciklosporino koncentracijos kraujyje ribos</w:t>
      </w:r>
    </w:p>
    <w:p w14:paraId="2DC05174" w14:textId="77777777" w:rsidR="001C08EF" w:rsidRPr="00CD5421" w:rsidRDefault="001C08EF" w:rsidP="001C08EF">
      <w:pPr>
        <w:spacing w:after="0" w:line="240" w:lineRule="auto"/>
        <w:rPr>
          <w:rFonts w:ascii="Times New Roman" w:eastAsia="Times New Roman" w:hAnsi="Times New Roman" w:cs="Times New Roman"/>
          <w:b/>
          <w:sz w:val="22"/>
          <w:szCs w:val="22"/>
          <w:lang w:val="lt-LT" w:eastAsia="x-none" w:bidi="lo-LA"/>
        </w:rPr>
      </w:pPr>
    </w:p>
    <w:tbl>
      <w:tblPr>
        <w:tblW w:w="9191" w:type="dxa"/>
        <w:tblInd w:w="108" w:type="dxa"/>
        <w:tblBorders>
          <w:top w:val="single" w:sz="4" w:space="0" w:color="auto"/>
          <w:bottom w:val="single" w:sz="4" w:space="0" w:color="auto"/>
        </w:tblBorders>
        <w:tblLayout w:type="fixed"/>
        <w:tblLook w:val="0000" w:firstRow="0" w:lastRow="0" w:firstColumn="0" w:lastColumn="0" w:noHBand="0" w:noVBand="0"/>
      </w:tblPr>
      <w:tblGrid>
        <w:gridCol w:w="2760"/>
        <w:gridCol w:w="1560"/>
        <w:gridCol w:w="1800"/>
        <w:gridCol w:w="1560"/>
        <w:gridCol w:w="1511"/>
      </w:tblGrid>
      <w:tr w:rsidR="001C08EF" w:rsidRPr="00CD5421" w14:paraId="2DE58B57" w14:textId="77777777" w:rsidTr="007F10BC">
        <w:trPr>
          <w:tblHeader/>
        </w:trPr>
        <w:tc>
          <w:tcPr>
            <w:tcW w:w="2760" w:type="dxa"/>
            <w:tcBorders>
              <w:top w:val="single" w:sz="4" w:space="0" w:color="auto"/>
              <w:bottom w:val="single" w:sz="4" w:space="0" w:color="auto"/>
            </w:tcBorders>
            <w:shd w:val="clear" w:color="auto" w:fill="auto"/>
            <w:hideMark/>
          </w:tcPr>
          <w:p w14:paraId="46019A9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Siektina ciklosporino C</w:t>
            </w:r>
            <w:r w:rsidRPr="00CD5421">
              <w:rPr>
                <w:rFonts w:ascii="Times New Roman" w:eastAsia="Times New Roman" w:hAnsi="Times New Roman" w:cs="Times New Roman"/>
                <w:b/>
                <w:sz w:val="22"/>
                <w:szCs w:val="22"/>
                <w:vertAlign w:val="subscript"/>
                <w:lang w:val="lt-LT"/>
              </w:rPr>
              <w:t xml:space="preserve">0 </w:t>
            </w:r>
            <w:r w:rsidRPr="00CD5421">
              <w:rPr>
                <w:rFonts w:ascii="Times New Roman" w:eastAsia="Times New Roman" w:hAnsi="Times New Roman" w:cs="Times New Roman"/>
                <w:b/>
                <w:sz w:val="22"/>
                <w:szCs w:val="22"/>
                <w:lang w:val="lt-LT"/>
              </w:rPr>
              <w:t>(ng/ml)</w:t>
            </w:r>
          </w:p>
        </w:tc>
        <w:tc>
          <w:tcPr>
            <w:tcW w:w="1560" w:type="dxa"/>
            <w:tcBorders>
              <w:top w:val="single" w:sz="4" w:space="0" w:color="auto"/>
              <w:bottom w:val="single" w:sz="4" w:space="0" w:color="auto"/>
            </w:tcBorders>
            <w:shd w:val="clear" w:color="auto" w:fill="auto"/>
            <w:hideMark/>
          </w:tcPr>
          <w:p w14:paraId="46948FB0"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1 mėnuo</w:t>
            </w:r>
          </w:p>
        </w:tc>
        <w:tc>
          <w:tcPr>
            <w:tcW w:w="1800" w:type="dxa"/>
            <w:tcBorders>
              <w:top w:val="single" w:sz="4" w:space="0" w:color="auto"/>
              <w:bottom w:val="single" w:sz="4" w:space="0" w:color="auto"/>
            </w:tcBorders>
            <w:shd w:val="clear" w:color="auto" w:fill="auto"/>
            <w:hideMark/>
          </w:tcPr>
          <w:p w14:paraId="4C591DF1"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2</w:t>
            </w:r>
            <w:r w:rsidRPr="00CD5421">
              <w:rPr>
                <w:rFonts w:ascii="Times New Roman" w:eastAsia="Times New Roman" w:hAnsi="Times New Roman" w:cs="Times New Roman"/>
                <w:b/>
                <w:sz w:val="22"/>
                <w:szCs w:val="22"/>
                <w:lang w:val="lt-LT"/>
              </w:rPr>
              <w:noBreakHyphen/>
              <w:t>3 mėnesiai</w:t>
            </w:r>
          </w:p>
        </w:tc>
        <w:tc>
          <w:tcPr>
            <w:tcW w:w="1560" w:type="dxa"/>
            <w:tcBorders>
              <w:top w:val="single" w:sz="4" w:space="0" w:color="auto"/>
              <w:bottom w:val="single" w:sz="4" w:space="0" w:color="auto"/>
            </w:tcBorders>
            <w:shd w:val="clear" w:color="auto" w:fill="auto"/>
            <w:hideMark/>
          </w:tcPr>
          <w:p w14:paraId="11DE7993"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4</w:t>
            </w:r>
            <w:r w:rsidRPr="00CD5421">
              <w:rPr>
                <w:rFonts w:ascii="Times New Roman" w:eastAsia="Times New Roman" w:hAnsi="Times New Roman" w:cs="Times New Roman"/>
                <w:b/>
                <w:sz w:val="22"/>
                <w:szCs w:val="22"/>
                <w:lang w:val="lt-LT"/>
              </w:rPr>
              <w:noBreakHyphen/>
              <w:t>5 mėnesiai</w:t>
            </w:r>
          </w:p>
        </w:tc>
        <w:tc>
          <w:tcPr>
            <w:tcW w:w="1511" w:type="dxa"/>
            <w:tcBorders>
              <w:top w:val="single" w:sz="4" w:space="0" w:color="auto"/>
              <w:bottom w:val="single" w:sz="4" w:space="0" w:color="auto"/>
            </w:tcBorders>
            <w:shd w:val="clear" w:color="auto" w:fill="auto"/>
            <w:hideMark/>
          </w:tcPr>
          <w:p w14:paraId="1EEAB9C5"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6</w:t>
            </w:r>
            <w:r w:rsidRPr="00CD5421">
              <w:rPr>
                <w:rFonts w:ascii="Times New Roman" w:eastAsia="Times New Roman" w:hAnsi="Times New Roman" w:cs="Times New Roman"/>
                <w:b/>
                <w:sz w:val="22"/>
                <w:szCs w:val="22"/>
                <w:lang w:val="lt-LT"/>
              </w:rPr>
              <w:noBreakHyphen/>
              <w:t>12 mėnesiai</w:t>
            </w:r>
          </w:p>
        </w:tc>
      </w:tr>
      <w:tr w:rsidR="001C08EF" w:rsidRPr="00CD5421" w14:paraId="6B529D9A" w14:textId="77777777" w:rsidTr="007F10BC">
        <w:tc>
          <w:tcPr>
            <w:tcW w:w="2760" w:type="dxa"/>
            <w:tcBorders>
              <w:top w:val="single" w:sz="4" w:space="0" w:color="auto"/>
            </w:tcBorders>
            <w:shd w:val="clear" w:color="auto" w:fill="auto"/>
            <w:hideMark/>
          </w:tcPr>
          <w:p w14:paraId="5A1F5B1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Certican grupės</w:t>
            </w:r>
          </w:p>
        </w:tc>
        <w:tc>
          <w:tcPr>
            <w:tcW w:w="1560" w:type="dxa"/>
            <w:tcBorders>
              <w:top w:val="single" w:sz="4" w:space="0" w:color="auto"/>
            </w:tcBorders>
            <w:shd w:val="clear" w:color="auto" w:fill="auto"/>
            <w:hideMark/>
          </w:tcPr>
          <w:p w14:paraId="7FF6CDC2"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100</w:t>
            </w:r>
            <w:r w:rsidRPr="00CD5421">
              <w:rPr>
                <w:rFonts w:ascii="Times New Roman" w:eastAsia="Times New Roman" w:hAnsi="Times New Roman" w:cs="Times New Roman"/>
                <w:sz w:val="22"/>
                <w:szCs w:val="22"/>
                <w:lang w:val="lt-LT"/>
              </w:rPr>
              <w:noBreakHyphen/>
              <w:t>200</w:t>
            </w:r>
          </w:p>
        </w:tc>
        <w:tc>
          <w:tcPr>
            <w:tcW w:w="1800" w:type="dxa"/>
            <w:tcBorders>
              <w:top w:val="single" w:sz="4" w:space="0" w:color="auto"/>
            </w:tcBorders>
            <w:shd w:val="clear" w:color="auto" w:fill="auto"/>
            <w:hideMark/>
          </w:tcPr>
          <w:p w14:paraId="3A407919"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75</w:t>
            </w:r>
            <w:r w:rsidRPr="00CD5421">
              <w:rPr>
                <w:rFonts w:ascii="Times New Roman" w:eastAsia="Times New Roman" w:hAnsi="Times New Roman" w:cs="Times New Roman"/>
                <w:sz w:val="22"/>
                <w:szCs w:val="22"/>
                <w:lang w:val="lt-LT"/>
              </w:rPr>
              <w:noBreakHyphen/>
              <w:t>150</w:t>
            </w:r>
          </w:p>
        </w:tc>
        <w:tc>
          <w:tcPr>
            <w:tcW w:w="1560" w:type="dxa"/>
            <w:tcBorders>
              <w:top w:val="single" w:sz="4" w:space="0" w:color="auto"/>
            </w:tcBorders>
            <w:shd w:val="clear" w:color="auto" w:fill="auto"/>
            <w:hideMark/>
          </w:tcPr>
          <w:p w14:paraId="56728408"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50</w:t>
            </w:r>
            <w:r w:rsidRPr="00CD5421">
              <w:rPr>
                <w:rFonts w:ascii="Times New Roman" w:eastAsia="Times New Roman" w:hAnsi="Times New Roman" w:cs="Times New Roman"/>
                <w:sz w:val="22"/>
                <w:szCs w:val="22"/>
                <w:lang w:val="lt-LT"/>
              </w:rPr>
              <w:noBreakHyphen/>
              <w:t>100</w:t>
            </w:r>
          </w:p>
        </w:tc>
        <w:tc>
          <w:tcPr>
            <w:tcW w:w="1511" w:type="dxa"/>
            <w:tcBorders>
              <w:top w:val="single" w:sz="4" w:space="0" w:color="auto"/>
            </w:tcBorders>
            <w:shd w:val="clear" w:color="auto" w:fill="auto"/>
            <w:hideMark/>
          </w:tcPr>
          <w:p w14:paraId="023FF97B"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25</w:t>
            </w:r>
            <w:r w:rsidRPr="00CD5421">
              <w:rPr>
                <w:rFonts w:ascii="Times New Roman" w:eastAsia="Times New Roman" w:hAnsi="Times New Roman" w:cs="Times New Roman"/>
                <w:sz w:val="22"/>
                <w:szCs w:val="22"/>
                <w:lang w:val="lt-LT"/>
              </w:rPr>
              <w:noBreakHyphen/>
              <w:t>50</w:t>
            </w:r>
          </w:p>
        </w:tc>
      </w:tr>
    </w:tbl>
    <w:p w14:paraId="5B750672" w14:textId="77777777" w:rsidR="001C08EF" w:rsidRPr="00CD5421" w:rsidRDefault="001C08EF" w:rsidP="001C08EF">
      <w:pPr>
        <w:spacing w:after="0" w:line="240" w:lineRule="auto"/>
        <w:rPr>
          <w:rFonts w:ascii="Times New Roman" w:eastAsia="Times New Roman" w:hAnsi="Times New Roman" w:cs="Times New Roman"/>
          <w:sz w:val="22"/>
          <w:szCs w:val="22"/>
          <w:lang w:val="lt-LT" w:eastAsia="x-none" w:bidi="lo-LA"/>
        </w:rPr>
      </w:pPr>
    </w:p>
    <w:p w14:paraId="33852ABE" w14:textId="77777777" w:rsidR="001C08EF" w:rsidRPr="00CD5421" w:rsidRDefault="001C08EF" w:rsidP="001C08EF">
      <w:pPr>
        <w:spacing w:after="0" w:line="240" w:lineRule="auto"/>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lang w:val="lt-LT" w:eastAsia="x-none" w:bidi="lo-LA"/>
        </w:rPr>
        <w:t>(Išmatuota C</w:t>
      </w:r>
      <w:r w:rsidRPr="00CD5421">
        <w:rPr>
          <w:rFonts w:ascii="Times New Roman" w:eastAsia="Times New Roman" w:hAnsi="Times New Roman" w:cs="Times New Roman"/>
          <w:sz w:val="22"/>
          <w:szCs w:val="22"/>
          <w:vertAlign w:val="subscript"/>
          <w:lang w:val="lt-LT" w:eastAsia="x-none" w:bidi="lo-LA"/>
        </w:rPr>
        <w:t>0</w:t>
      </w:r>
      <w:r w:rsidRPr="00CD5421">
        <w:rPr>
          <w:rFonts w:ascii="Times New Roman" w:eastAsia="Times New Roman" w:hAnsi="Times New Roman" w:cs="Times New Roman"/>
          <w:sz w:val="22"/>
          <w:szCs w:val="22"/>
          <w:lang w:val="lt-LT" w:eastAsia="x-none" w:bidi="lo-LA"/>
        </w:rPr>
        <w:t xml:space="preserve"> ir C</w:t>
      </w:r>
      <w:r w:rsidRPr="00CD5421">
        <w:rPr>
          <w:rFonts w:ascii="Times New Roman" w:eastAsia="Times New Roman" w:hAnsi="Times New Roman" w:cs="Times New Roman"/>
          <w:sz w:val="22"/>
          <w:szCs w:val="22"/>
          <w:vertAlign w:val="subscript"/>
          <w:lang w:val="lt-LT" w:eastAsia="x-none" w:bidi="lo-LA"/>
        </w:rPr>
        <w:t>2</w:t>
      </w:r>
      <w:r w:rsidRPr="00CD5421">
        <w:rPr>
          <w:rFonts w:ascii="Times New Roman" w:eastAsia="Times New Roman" w:hAnsi="Times New Roman" w:cs="Times New Roman"/>
          <w:sz w:val="22"/>
          <w:szCs w:val="22"/>
          <w:lang w:val="lt-LT" w:eastAsia="x-none" w:bidi="lo-LA"/>
        </w:rPr>
        <w:t xml:space="preserve"> koncentracija nurodyta </w:t>
      </w:r>
      <w:r w:rsidRPr="00CD5421">
        <w:rPr>
          <w:rFonts w:ascii="Times New Roman" w:eastAsia="Times New Roman" w:hAnsi="Times New Roman" w:cs="Times New Roman"/>
          <w:snapToGrid w:val="0"/>
          <w:sz w:val="22"/>
          <w:szCs w:val="22"/>
          <w:lang w:val="lt-LT" w:eastAsia="x-none" w:bidi="lo-LA"/>
        </w:rPr>
        <w:t>5.1 skyriuje)</w:t>
      </w:r>
      <w:r w:rsidRPr="00CD5421">
        <w:rPr>
          <w:rFonts w:ascii="Times New Roman" w:eastAsia="Times New Roman" w:hAnsi="Times New Roman" w:cs="Times New Roman"/>
          <w:sz w:val="22"/>
          <w:szCs w:val="22"/>
          <w:lang w:val="lt-LT" w:eastAsia="x-none" w:bidi="lo-LA"/>
        </w:rPr>
        <w:t>.</w:t>
      </w:r>
    </w:p>
    <w:p w14:paraId="16C58102"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1F2F63B"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Prieš mažinant ciklosporino dozę reikia įsitikinti, kad, nusistovėjusi mažiausia everolimuzo koncentracija kraujyje yra 3 ng/ml arba didesnė.</w:t>
      </w:r>
    </w:p>
    <w:p w14:paraId="50DCFA5E"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87DC62F"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Apie Certican, vartojamą su ciklosporinu, dozavimą, kai pastarojo medikamento mažiausia koncentracija yra mažesnė kaip 50 ng/ml ar C</w:t>
      </w:r>
      <w:r w:rsidRPr="00CD5421">
        <w:rPr>
          <w:rFonts w:ascii="Times New Roman" w:eastAsia="Calibri" w:hAnsi="Times New Roman" w:cs="Times New Roman"/>
          <w:sz w:val="22"/>
          <w:szCs w:val="22"/>
          <w:vertAlign w:val="subscript"/>
          <w:lang w:val="lt-LT"/>
        </w:rPr>
        <w:t>2</w:t>
      </w:r>
      <w:r w:rsidRPr="00CD5421">
        <w:rPr>
          <w:rFonts w:ascii="Times New Roman" w:eastAsia="Calibri" w:hAnsi="Times New Roman" w:cs="Times New Roman"/>
          <w:sz w:val="22"/>
          <w:szCs w:val="22"/>
          <w:lang w:val="lt-LT"/>
        </w:rPr>
        <w:t xml:space="preserve"> – mažesnė kaip 350 ng/ml palaikomosios fazės metu, </w:t>
      </w:r>
      <w:r w:rsidRPr="00CD5421">
        <w:rPr>
          <w:rFonts w:ascii="Times New Roman" w:eastAsia="Calibri" w:hAnsi="Times New Roman" w:cs="Times New Roman"/>
          <w:sz w:val="22"/>
          <w:szCs w:val="22"/>
          <w:lang w:val="lt-LT"/>
        </w:rPr>
        <w:lastRenderedPageBreak/>
        <w:t>duomenų yra mažai. Jei pacientas negali toleruoti sumažintos ciklosporino ekspozicijos, reikia iš naujo spręsti apie tolesnį Certican vartojimą.</w:t>
      </w:r>
    </w:p>
    <w:p w14:paraId="1C28D158"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4F3CF65"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Ciklosporino dozavimo rekomendacijos po širdies transplantacijos</w:t>
      </w:r>
    </w:p>
    <w:p w14:paraId="786838E5"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Pacientai, kuriems transplantuota širdis, kad pagerėtų inkstų funkcija, palaikomosios fazės metu turi vartoti mažesnę toleruojamą ciklosporino dozę. Jeigu inkstų funkcija blogėja ar nustatytas kreatinino klirensas yra mažesnis kaip 60 ml/min, gydymo metodą reikia koreguoti. Pacientams, kuriems transplantuota širdis, ciklosporino dozę reikia parinkti pagal ciklosporino koncentraciją kraujyje (žr. 5.1 skyrių „Farmakodinaminės savybės“, duomenys apie mažiausią ciklosporino koncentraciją kraujyje).</w:t>
      </w:r>
    </w:p>
    <w:p w14:paraId="515B95E9"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192FB10"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Duomenų apie mažiausios (50</w:t>
      </w:r>
      <w:r w:rsidRPr="00CD5421">
        <w:rPr>
          <w:rFonts w:ascii="Times New Roman" w:eastAsia="Calibri" w:hAnsi="Times New Roman" w:cs="Times New Roman"/>
          <w:sz w:val="22"/>
          <w:szCs w:val="22"/>
          <w:lang w:val="lt-LT"/>
        </w:rPr>
        <w:noBreakHyphen/>
        <w:t xml:space="preserve">100 ng/ml) ciklosporino koncentracijos skirimą Certican vartojantiems pacientams, kuriems buvo transplantuota širdis, ilgiau kaip 12 mėnesių yra nedaug. </w:t>
      </w:r>
    </w:p>
    <w:p w14:paraId="3EB67279"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785267BE"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Prieš mažinant ciklosporino dozę, būtina įsitikinti, kad nusistovėjusi mažiausia everolimuzo koncentracija kraujyje yra 3 ng/ml ar didesnė.</w:t>
      </w:r>
    </w:p>
    <w:p w14:paraId="0C62D16C"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608D734"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Takrolimuzo dozavimo rekomendacijos po kepenų persodinimo</w:t>
      </w:r>
    </w:p>
    <w:p w14:paraId="5C34BDDB"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Pacientų, kuriems persodintos kepenys, organizme takrolimuzo ekspozicijos turi būti sumažinta, siekiant sumažinti su kalcineurinu susijusį toksinį poveikį inkstams. Takrolimuzo dozę reikia mažinti pradedant nuo 3 savaitės po </w:t>
      </w:r>
      <w:r>
        <w:rPr>
          <w:rFonts w:ascii="Times New Roman" w:hAnsi="Times New Roman"/>
          <w:sz w:val="22"/>
          <w:lang w:val="lt-LT"/>
        </w:rPr>
        <w:t>vaistinio preparato</w:t>
      </w:r>
      <w:r w:rsidRPr="00CD5421">
        <w:rPr>
          <w:rFonts w:ascii="Times New Roman" w:eastAsia="Calibri" w:hAnsi="Times New Roman" w:cs="Times New Roman"/>
          <w:sz w:val="22"/>
          <w:szCs w:val="22"/>
          <w:lang w:val="lt-LT"/>
        </w:rPr>
        <w:t xml:space="preserve"> vartojimo kartu su Certican, remiantis mažiausia takrolimuzo koncentracija kraujyje (C</w:t>
      </w:r>
      <w:r w:rsidRPr="00CD5421">
        <w:rPr>
          <w:rFonts w:ascii="Times New Roman" w:eastAsia="Calibri" w:hAnsi="Times New Roman" w:cs="Times New Roman"/>
          <w:sz w:val="22"/>
          <w:szCs w:val="22"/>
          <w:vertAlign w:val="subscript"/>
          <w:lang w:val="lt-LT"/>
        </w:rPr>
        <w:t>0</w:t>
      </w:r>
      <w:r w:rsidRPr="00CD5421">
        <w:rPr>
          <w:rFonts w:ascii="Times New Roman" w:eastAsia="Calibri" w:hAnsi="Times New Roman" w:cs="Times New Roman"/>
          <w:sz w:val="22"/>
          <w:szCs w:val="22"/>
          <w:lang w:val="lt-LT"/>
        </w:rPr>
        <w:t>) 3</w:t>
      </w:r>
      <w:r w:rsidRPr="00CD5421">
        <w:rPr>
          <w:rFonts w:ascii="Times New Roman" w:eastAsia="Calibri" w:hAnsi="Times New Roman" w:cs="Times New Roman"/>
          <w:sz w:val="22"/>
          <w:szCs w:val="22"/>
          <w:lang w:val="lt-LT"/>
        </w:rPr>
        <w:noBreakHyphen/>
        <w:t>5 ng/ml. Kontroliuotų klinikinių tyrimų metu visiškas takrolimuzo vartojimo nutraukimas buvo susijęs su padidėjusia ūminio atmetimo rizika.</w:t>
      </w:r>
    </w:p>
    <w:p w14:paraId="6E645DD6"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B70CE6F"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1AC3D2F"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Kontroliuojamų klinikinių tyrimų metu Certican poveikis kartu vartojant takrolimuzo nesumažintomis dozėmis netirtas.</w:t>
      </w:r>
    </w:p>
    <w:p w14:paraId="57B40B24"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11C4077" w14:textId="77777777" w:rsidR="001C08EF" w:rsidRPr="00CD5421" w:rsidRDefault="001C08EF" w:rsidP="001C08EF">
      <w:pPr>
        <w:keepNext/>
        <w:widowControl w:val="0"/>
        <w:spacing w:after="0" w:line="240" w:lineRule="auto"/>
        <w:contextualSpacing/>
        <w:jc w:val="both"/>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u w:val="single"/>
          <w:lang w:val="lt-LT" w:bidi="lo-LA"/>
        </w:rPr>
        <w:t>Vartojimo</w:t>
      </w:r>
      <w:r w:rsidRPr="00CD5421">
        <w:rPr>
          <w:rFonts w:ascii="Times New Roman" w:eastAsia="Times New Roman" w:hAnsi="Times New Roman" w:cs="Times New Roman"/>
          <w:sz w:val="22"/>
          <w:szCs w:val="22"/>
          <w:lang w:val="lt-LT" w:eastAsia="x-none" w:bidi="lo-LA"/>
        </w:rPr>
        <w:t xml:space="preserve"> metodas</w:t>
      </w:r>
    </w:p>
    <w:p w14:paraId="23E1EDA6"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skirtas tik vartoti per burną.</w:t>
      </w:r>
    </w:p>
    <w:p w14:paraId="2D66B9AB"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8EDB015"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Certican paros dozę reikia padalyti į dvi vienkartines dozes ir gerti du kartus per parą. Vaistinį preparatą galima vartoti valgio metu arba nepriklausomai nuo jo laiko (žr. 5.2 skyrių)Certican kartu su ciklosporinu mikroemulsijai ar takrolimuzu (žr. </w:t>
      </w:r>
      <w:r w:rsidRPr="00CD5421">
        <w:rPr>
          <w:rFonts w:ascii="Times New Roman" w:eastAsia="Calibri" w:hAnsi="Times New Roman" w:cs="Times New Roman"/>
          <w:i/>
          <w:sz w:val="22"/>
          <w:szCs w:val="22"/>
          <w:lang w:val="lt-LT"/>
        </w:rPr>
        <w:t>Vaistinio preparato terapinio poveikio sekimas)</w:t>
      </w:r>
      <w:r w:rsidRPr="00CD5421">
        <w:rPr>
          <w:rFonts w:ascii="Times New Roman" w:eastAsia="Calibri" w:hAnsi="Times New Roman" w:cs="Times New Roman"/>
          <w:sz w:val="22"/>
          <w:szCs w:val="22"/>
          <w:lang w:val="lt-LT"/>
        </w:rPr>
        <w:t>.</w:t>
      </w:r>
    </w:p>
    <w:p w14:paraId="3189031A"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7048BE61"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tabletės nuryjamos užsigeriant stikline vandens. Prieš vartojimą tablečių smulkinti negalima. Pacientams, kurie negali nuryti visos tabletės, tiekiamos Certican disperguojamosios tabletės (žr. Certican disperguojamųjų tablečių preparato charakteristikų santrauką).</w:t>
      </w:r>
    </w:p>
    <w:p w14:paraId="31BC8973"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8F1BE25"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4.3</w:t>
      </w:r>
      <w:r w:rsidRPr="00CD5421">
        <w:rPr>
          <w:rFonts w:ascii="Times New Roman" w:eastAsia="Calibri" w:hAnsi="Times New Roman" w:cs="Times New Roman"/>
          <w:b/>
          <w:sz w:val="22"/>
          <w:szCs w:val="22"/>
          <w:lang w:val="lt-LT"/>
        </w:rPr>
        <w:tab/>
        <w:t>Kontraindikacijos</w:t>
      </w:r>
    </w:p>
    <w:p w14:paraId="5D186236"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B7CAA7B" w14:textId="6DBE4A42"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Certican draudžiama </w:t>
      </w:r>
      <w:r w:rsidR="006B09DE" w:rsidRPr="00CD5421">
        <w:rPr>
          <w:rFonts w:ascii="Times New Roman" w:eastAsia="Calibri" w:hAnsi="Times New Roman" w:cs="Times New Roman"/>
          <w:sz w:val="22"/>
          <w:szCs w:val="22"/>
          <w:lang w:val="lt-LT"/>
        </w:rPr>
        <w:t xml:space="preserve">vartoti </w:t>
      </w:r>
      <w:r w:rsidRPr="00CD5421">
        <w:rPr>
          <w:rFonts w:ascii="Times New Roman" w:eastAsia="Calibri" w:hAnsi="Times New Roman" w:cs="Times New Roman"/>
          <w:sz w:val="22"/>
          <w:szCs w:val="22"/>
          <w:lang w:val="lt-LT"/>
        </w:rPr>
        <w:t xml:space="preserve">pacientams, </w:t>
      </w:r>
      <w:r w:rsidR="006B09DE">
        <w:rPr>
          <w:rFonts w:ascii="Times New Roman" w:eastAsia="Calibri" w:hAnsi="Times New Roman" w:cs="Times New Roman"/>
          <w:sz w:val="22"/>
          <w:szCs w:val="22"/>
          <w:lang w:val="lt-LT"/>
        </w:rPr>
        <w:t>kuriems p</w:t>
      </w:r>
      <w:r w:rsidR="006B09DE" w:rsidRPr="006B09DE">
        <w:rPr>
          <w:rFonts w:ascii="Times New Roman" w:eastAsia="Calibri" w:hAnsi="Times New Roman" w:cs="Times New Roman"/>
          <w:sz w:val="22"/>
          <w:szCs w:val="22"/>
          <w:lang w:val="lt-LT"/>
        </w:rPr>
        <w:t>adidėjęs jautrumas</w:t>
      </w:r>
      <w:r w:rsidR="006B09DE" w:rsidRPr="006B09DE" w:rsidDel="006B09DE">
        <w:rPr>
          <w:rFonts w:ascii="Times New Roman" w:eastAsia="Calibri" w:hAnsi="Times New Roman" w:cs="Times New Roman"/>
          <w:sz w:val="22"/>
          <w:szCs w:val="22"/>
          <w:lang w:val="lt-LT"/>
        </w:rPr>
        <w:t xml:space="preserve"> </w:t>
      </w:r>
      <w:r w:rsidRPr="00CD5421">
        <w:rPr>
          <w:rFonts w:ascii="Times New Roman" w:eastAsia="Calibri" w:hAnsi="Times New Roman" w:cs="Times New Roman"/>
          <w:sz w:val="22"/>
          <w:szCs w:val="22"/>
          <w:lang w:val="lt-LT"/>
        </w:rPr>
        <w:t xml:space="preserve">everolimuzui, sirolimuzui arba bet kuriai </w:t>
      </w:r>
      <w:r w:rsidR="006B09DE" w:rsidRPr="006B09DE">
        <w:rPr>
          <w:rFonts w:ascii="Times New Roman" w:eastAsia="Calibri" w:hAnsi="Times New Roman" w:cs="Times New Roman"/>
          <w:sz w:val="22"/>
          <w:szCs w:val="22"/>
          <w:lang w:val="lt-LT"/>
        </w:rPr>
        <w:t>6.1</w:t>
      </w:r>
      <w:r w:rsidR="006B09DE">
        <w:rPr>
          <w:rFonts w:ascii="Times New Roman" w:eastAsia="Calibri" w:hAnsi="Times New Roman" w:cs="Times New Roman"/>
          <w:sz w:val="22"/>
          <w:szCs w:val="22"/>
          <w:lang w:val="lt-LT"/>
        </w:rPr>
        <w:t> </w:t>
      </w:r>
      <w:r w:rsidR="006B09DE" w:rsidRPr="006B09DE">
        <w:rPr>
          <w:rFonts w:ascii="Times New Roman" w:eastAsia="Calibri" w:hAnsi="Times New Roman" w:cs="Times New Roman"/>
          <w:sz w:val="22"/>
          <w:szCs w:val="22"/>
          <w:lang w:val="lt-LT"/>
        </w:rPr>
        <w:t>skyriuje nurodytai pagalbinei medžiagai</w:t>
      </w:r>
      <w:r w:rsidRPr="00CD5421">
        <w:rPr>
          <w:rFonts w:ascii="Times New Roman" w:eastAsia="Calibri" w:hAnsi="Times New Roman" w:cs="Times New Roman"/>
          <w:sz w:val="22"/>
          <w:szCs w:val="22"/>
          <w:lang w:val="lt-LT"/>
        </w:rPr>
        <w:t xml:space="preserve">. </w:t>
      </w:r>
    </w:p>
    <w:p w14:paraId="48A4E3A2"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78BDAB78"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4.4</w:t>
      </w:r>
      <w:r w:rsidRPr="00CD5421">
        <w:rPr>
          <w:rFonts w:ascii="Times New Roman" w:eastAsia="Calibri" w:hAnsi="Times New Roman" w:cs="Times New Roman"/>
          <w:b/>
          <w:sz w:val="22"/>
          <w:szCs w:val="22"/>
          <w:lang w:val="lt-LT"/>
        </w:rPr>
        <w:tab/>
        <w:t>Specialūs įspėjimai ir atsargumo priemonės</w:t>
      </w:r>
    </w:p>
    <w:p w14:paraId="1F6810D5"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765A8721"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Imuninės sistemos slopinimo valdymas</w:t>
      </w:r>
    </w:p>
    <w:p w14:paraId="09FEEF55"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Klinikinių tyrimų metu Certican buvo vartojamas kartu su ciklosporinu mikroemulsijai, basiliksimabu, takrolimuzu ir kortikosteroidais. Certican vartojimo kartu su kitais imunosupresiniais </w:t>
      </w:r>
      <w:r>
        <w:rPr>
          <w:rFonts w:ascii="Times New Roman" w:hAnsi="Times New Roman"/>
          <w:sz w:val="22"/>
          <w:lang w:val="lt-LT"/>
        </w:rPr>
        <w:t>vaistiniais preparatais</w:t>
      </w:r>
      <w:r w:rsidRPr="00CD5421">
        <w:rPr>
          <w:rFonts w:ascii="Times New Roman" w:eastAsia="Calibri" w:hAnsi="Times New Roman" w:cs="Times New Roman"/>
          <w:sz w:val="22"/>
          <w:szCs w:val="22"/>
          <w:lang w:val="lt-LT"/>
        </w:rPr>
        <w:t>, išskyrus minėtus, poveikis tinkamai netirtas.</w:t>
      </w:r>
    </w:p>
    <w:p w14:paraId="14304A8D"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BA8BF51"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poveikis didelės imuninės rizikos pacientams tinkamai netirtas.</w:t>
      </w:r>
    </w:p>
    <w:p w14:paraId="33C053D4"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745CB7D7"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Vartojimas, kai taikoma indukcija timoglobulinu</w:t>
      </w:r>
    </w:p>
    <w:p w14:paraId="2405AC6B"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Jei vienu metu taikoma indukcija timoglobulinu (triušių antitimocitų globulinu) ir gydymas Certican, ciklosporinu ir steroidais, rekomenduojama laikytis ypatingų atsargumo priemonių. Klinikinio tyrimo, kuriame dalyvavo širdies persodinimą patyrę ligoniai, metu (tyrimas A2310, žr. 5.1 skyrių), pirmųjų </w:t>
      </w:r>
      <w:r w:rsidRPr="00CD5421">
        <w:rPr>
          <w:rFonts w:ascii="Times New Roman" w:eastAsia="Calibri" w:hAnsi="Times New Roman" w:cs="Times New Roman"/>
          <w:sz w:val="22"/>
          <w:szCs w:val="22"/>
          <w:lang w:val="lt-LT"/>
        </w:rPr>
        <w:lastRenderedPageBreak/>
        <w:t>trijų mėnesių po persodinimo laikotarpiu pacientams, kuriems buvo atlikta indukcija triušių antitimocitų globulinu, dažniau pasireiškė sunki, įskaitant mirtiną, infekcija.</w:t>
      </w:r>
    </w:p>
    <w:p w14:paraId="08B43B59"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5557AD6"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Sunkios ir oportunistinės infekcijos</w:t>
      </w:r>
    </w:p>
    <w:p w14:paraId="3B560B61"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Imunosupresantais, įskaitant Certican, gydomiems ligoniams padidėja oportunistinės infekcijos (bakterinės, grybelinės, virusinės ir sukeltos pirmuonių) rizika. Gali pasireikšti su BK virusu susijusi nefropatija ir su JC virusu susijusi progresuojanti dauginė leukoencefalopatija (PDL). Šios infekcinės ligos dažnai būna susijusios su didele bendrąja imuninės sistemos slopinimo sukeliama žala ir gali sukelti sunkią būklę ar mirtį, todėl gydytojas, nustatydamas diagnozę pacientui, kurio imuninė sistema yra nuslopinta ir kuriam blogėja inkstų funkcija ar atsiranda neurologinių simptomų, turi pagalvoti apie minėtas ligas. Gauta pranešimų apie mirtį sukėlusias infekcines ligas ir sepsį Certican gydytiems ligoniams (žr. 4.8 skyrių).</w:t>
      </w:r>
    </w:p>
    <w:p w14:paraId="6EFF6572"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6E3C51E"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Klinikinių Certican tyrimų metu po transplantacijos buvo rekomenduojama antimikrobinė </w:t>
      </w:r>
      <w:r w:rsidRPr="00CD5421">
        <w:rPr>
          <w:rFonts w:ascii="Times New Roman" w:eastAsia="Calibri" w:hAnsi="Times New Roman" w:cs="Times New Roman"/>
          <w:i/>
          <w:sz w:val="22"/>
          <w:szCs w:val="22"/>
          <w:lang w:val="lt-LT"/>
        </w:rPr>
        <w:t>Pneumocystis jiroveci</w:t>
      </w:r>
      <w:r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i/>
          <w:sz w:val="22"/>
          <w:szCs w:val="22"/>
          <w:lang w:val="lt-LT"/>
        </w:rPr>
        <w:t>carinii</w:t>
      </w:r>
      <w:r w:rsidRPr="00CD5421">
        <w:rPr>
          <w:rFonts w:ascii="Times New Roman" w:eastAsia="Calibri" w:hAnsi="Times New Roman" w:cs="Times New Roman"/>
          <w:sz w:val="22"/>
          <w:szCs w:val="22"/>
          <w:lang w:val="lt-LT"/>
        </w:rPr>
        <w:t>) sukeliamos pneumonijos ir citomegaloviruso (CMV) infekcijos profilaktika, ypač pacientams, kuriems buvo padidėjusi oportunistinės infekcijos rizika.</w:t>
      </w:r>
    </w:p>
    <w:p w14:paraId="7B0DEFBA"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0B2BEFC"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Kepenų funkcijos sutrikimas</w:t>
      </w:r>
    </w:p>
    <w:p w14:paraId="4455B2AC"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Pacientams, kurių kepenų funkcija sutrikusi, rekomenduojama atidžiai stebėti mažiausią everolimuzo koncentraciją (C</w:t>
      </w:r>
      <w:r w:rsidRPr="00CD5421">
        <w:rPr>
          <w:rFonts w:ascii="Times New Roman" w:eastAsia="Calibri" w:hAnsi="Times New Roman" w:cs="Times New Roman"/>
          <w:sz w:val="22"/>
          <w:szCs w:val="22"/>
          <w:vertAlign w:val="subscript"/>
          <w:lang w:val="lt-LT"/>
        </w:rPr>
        <w:t>0</w:t>
      </w:r>
      <w:r w:rsidRPr="00CD5421">
        <w:rPr>
          <w:rFonts w:ascii="Times New Roman" w:eastAsia="Calibri" w:hAnsi="Times New Roman" w:cs="Times New Roman"/>
          <w:sz w:val="22"/>
          <w:szCs w:val="22"/>
          <w:lang w:val="lt-LT"/>
        </w:rPr>
        <w:t>), išmatuotą visame kraujyje, ir koreguoti everolimuzo dozę (žr. 4.2 skyrių).</w:t>
      </w:r>
    </w:p>
    <w:p w14:paraId="26B44442"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color w:val="000000"/>
          <w:sz w:val="22"/>
          <w:szCs w:val="22"/>
          <w:lang w:val="lt-LT"/>
        </w:rPr>
        <w:t>Pacientų, kurių kepenų funkcija sutrikusi, organizme pusinės eliminacijos laikas pailgėja</w:t>
      </w:r>
      <w:r w:rsidRPr="00CD5421">
        <w:rPr>
          <w:rFonts w:ascii="Times New Roman" w:eastAsia="Calibri" w:hAnsi="Times New Roman" w:cs="Times New Roman"/>
          <w:sz w:val="22"/>
          <w:szCs w:val="22"/>
          <w:lang w:val="lt-LT"/>
        </w:rPr>
        <w:t xml:space="preserve"> (žr. 5.2 skyrių), todėl pradedant gydymą ar keičiant dozę, everolimuzo koncentraciją kraujyje reikia stebėti tol, kol ji taps stabili.</w:t>
      </w:r>
    </w:p>
    <w:p w14:paraId="6CAB4E4C"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2E7ADE7"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Sąveika su geriamaisiais CYP3A4 substratais</w:t>
      </w:r>
    </w:p>
    <w:p w14:paraId="0D0726CD"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būtina atsargiai vartoti kartu su geriamaisiais CYP3A4 substratais, kurių terapinis indeksas yra siauras, kadangi gali pasireikšti vaistinių preparatų sąveika. Jei Certican vartojama kartu su geriamaisiais CYP3A4 substratais (pvz., pimozidu, terfenadinu, astemizolu, cisapridu, kvinidinu ar skalsių alkaloidų dariniais), pacientą būtina stebėti, ar neatsiranda nepageidaujamo poveikio, aprašyto geriamojo CYP3A4 substrato preparato charakteristikų santraukoje (žr. 4.5 skyrių).</w:t>
      </w:r>
    </w:p>
    <w:p w14:paraId="66683C92"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7E8A36B" w14:textId="0DFB96BC"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Sąveika su stipriais CYP3A4 inhibitoriais ar induktoriais</w:t>
      </w:r>
      <w:r w:rsidR="00C30649">
        <w:rPr>
          <w:rFonts w:ascii="Times New Roman" w:eastAsia="Calibri" w:hAnsi="Times New Roman" w:cs="Times New Roman"/>
          <w:sz w:val="22"/>
          <w:szCs w:val="22"/>
          <w:u w:val="single"/>
          <w:lang w:val="lt-LT"/>
        </w:rPr>
        <w:t xml:space="preserve"> </w:t>
      </w:r>
      <w:r w:rsidR="00C30649" w:rsidRPr="00C30649">
        <w:rPr>
          <w:rFonts w:ascii="Times New Roman" w:eastAsia="Calibri" w:hAnsi="Times New Roman" w:cs="Times New Roman"/>
          <w:sz w:val="22"/>
          <w:szCs w:val="22"/>
          <w:u w:val="single"/>
          <w:lang w:val="lt-LT"/>
        </w:rPr>
        <w:t>ir (arba) P</w:t>
      </w:r>
      <w:r w:rsidR="001830A5">
        <w:rPr>
          <w:szCs w:val="22"/>
          <w:lang w:val="lt-LT"/>
        </w:rPr>
        <w:noBreakHyphen/>
      </w:r>
      <w:r w:rsidR="00C30649" w:rsidRPr="00C30649">
        <w:rPr>
          <w:rFonts w:ascii="Times New Roman" w:eastAsia="Calibri" w:hAnsi="Times New Roman" w:cs="Times New Roman"/>
          <w:sz w:val="22"/>
          <w:szCs w:val="22"/>
          <w:u w:val="single"/>
          <w:lang w:val="lt-LT"/>
        </w:rPr>
        <w:t>glikoproteinu</w:t>
      </w:r>
      <w:r w:rsidR="00AE0EE8">
        <w:rPr>
          <w:rFonts w:ascii="Times New Roman" w:eastAsia="Calibri" w:hAnsi="Times New Roman" w:cs="Times New Roman"/>
          <w:sz w:val="22"/>
          <w:szCs w:val="22"/>
          <w:u w:val="single"/>
          <w:lang w:val="lt-LT"/>
        </w:rPr>
        <w:t> </w:t>
      </w:r>
      <w:r w:rsidR="00C30649" w:rsidRPr="00C30649">
        <w:rPr>
          <w:rFonts w:ascii="Times New Roman" w:eastAsia="Calibri" w:hAnsi="Times New Roman" w:cs="Times New Roman"/>
          <w:sz w:val="22"/>
          <w:szCs w:val="22"/>
          <w:u w:val="single"/>
          <w:lang w:val="lt-LT"/>
        </w:rPr>
        <w:t>(PgP)</w:t>
      </w:r>
    </w:p>
    <w:p w14:paraId="24A5A038" w14:textId="6F046859" w:rsidR="00F43BA5" w:rsidRDefault="00020C4F" w:rsidP="001C08EF">
      <w:pPr>
        <w:spacing w:after="0" w:line="240" w:lineRule="auto"/>
        <w:rPr>
          <w:rFonts w:ascii="Times New Roman" w:eastAsia="Calibri" w:hAnsi="Times New Roman" w:cs="Times New Roman"/>
          <w:sz w:val="22"/>
          <w:szCs w:val="22"/>
          <w:lang w:val="lt-LT"/>
        </w:rPr>
      </w:pPr>
      <w:r w:rsidRPr="00020C4F">
        <w:rPr>
          <w:rFonts w:ascii="Times New Roman" w:eastAsia="Calibri" w:hAnsi="Times New Roman" w:cs="Times New Roman"/>
          <w:sz w:val="22"/>
          <w:szCs w:val="22"/>
          <w:lang w:val="lt-LT"/>
        </w:rPr>
        <w:t>Vartojant kartu su stipriais</w:t>
      </w:r>
      <w:r>
        <w:rPr>
          <w:rFonts w:ascii="Times New Roman" w:eastAsia="Calibri" w:hAnsi="Times New Roman" w:cs="Times New Roman"/>
          <w:sz w:val="22"/>
          <w:szCs w:val="22"/>
          <w:lang w:val="lt-LT"/>
        </w:rPr>
        <w:t xml:space="preserve"> </w:t>
      </w:r>
      <w:r w:rsidR="001C08EF" w:rsidRPr="00CD5421">
        <w:rPr>
          <w:rFonts w:ascii="Times New Roman" w:eastAsia="Calibri" w:hAnsi="Times New Roman" w:cs="Times New Roman"/>
          <w:sz w:val="22"/>
          <w:szCs w:val="22"/>
          <w:lang w:val="lt-LT"/>
        </w:rPr>
        <w:t>CYP3A4 inhibitori</w:t>
      </w:r>
      <w:r>
        <w:rPr>
          <w:rFonts w:ascii="Times New Roman" w:eastAsia="Calibri" w:hAnsi="Times New Roman" w:cs="Times New Roman"/>
          <w:sz w:val="22"/>
          <w:szCs w:val="22"/>
          <w:lang w:val="lt-LT"/>
        </w:rPr>
        <w:t>ais</w:t>
      </w:r>
      <w:r w:rsidR="001C08EF" w:rsidRPr="00CD5421">
        <w:rPr>
          <w:rFonts w:ascii="Times New Roman" w:eastAsia="Calibri" w:hAnsi="Times New Roman" w:cs="Times New Roman"/>
          <w:sz w:val="22"/>
          <w:szCs w:val="22"/>
          <w:lang w:val="lt-LT"/>
        </w:rPr>
        <w:t xml:space="preserve"> (pvz., ketokonazol</w:t>
      </w:r>
      <w:r>
        <w:rPr>
          <w:rFonts w:ascii="Times New Roman" w:eastAsia="Calibri" w:hAnsi="Times New Roman" w:cs="Times New Roman"/>
          <w:sz w:val="22"/>
          <w:szCs w:val="22"/>
          <w:lang w:val="lt-LT"/>
        </w:rPr>
        <w:t>u</w:t>
      </w:r>
      <w:r w:rsidR="001C08EF" w:rsidRPr="00CD5421">
        <w:rPr>
          <w:rFonts w:ascii="Times New Roman" w:eastAsia="Calibri" w:hAnsi="Times New Roman" w:cs="Times New Roman"/>
          <w:sz w:val="22"/>
          <w:szCs w:val="22"/>
          <w:lang w:val="lt-LT"/>
        </w:rPr>
        <w:t>, itrakonazol</w:t>
      </w:r>
      <w:r>
        <w:rPr>
          <w:rFonts w:ascii="Times New Roman" w:eastAsia="Calibri" w:hAnsi="Times New Roman" w:cs="Times New Roman"/>
          <w:sz w:val="22"/>
          <w:szCs w:val="22"/>
          <w:lang w:val="lt-LT"/>
        </w:rPr>
        <w:t>u</w:t>
      </w:r>
      <w:r w:rsidR="001C08EF" w:rsidRPr="00CD5421">
        <w:rPr>
          <w:rFonts w:ascii="Times New Roman" w:eastAsia="Calibri" w:hAnsi="Times New Roman" w:cs="Times New Roman"/>
          <w:sz w:val="22"/>
          <w:szCs w:val="22"/>
          <w:lang w:val="lt-LT"/>
        </w:rPr>
        <w:t>, vorikonazol</w:t>
      </w:r>
      <w:r>
        <w:rPr>
          <w:rFonts w:ascii="Times New Roman" w:eastAsia="Calibri" w:hAnsi="Times New Roman" w:cs="Times New Roman"/>
          <w:sz w:val="22"/>
          <w:szCs w:val="22"/>
          <w:lang w:val="lt-LT"/>
        </w:rPr>
        <w:t>u</w:t>
      </w:r>
      <w:r w:rsidR="001C08EF" w:rsidRPr="00CD5421">
        <w:rPr>
          <w:rFonts w:ascii="Times New Roman" w:eastAsia="Calibri" w:hAnsi="Times New Roman" w:cs="Times New Roman"/>
          <w:sz w:val="22"/>
          <w:szCs w:val="22"/>
          <w:lang w:val="lt-LT"/>
        </w:rPr>
        <w:t>, klaritromicin</w:t>
      </w:r>
      <w:r>
        <w:rPr>
          <w:rFonts w:ascii="Times New Roman" w:eastAsia="Calibri" w:hAnsi="Times New Roman" w:cs="Times New Roman"/>
          <w:sz w:val="22"/>
          <w:szCs w:val="22"/>
          <w:lang w:val="lt-LT"/>
        </w:rPr>
        <w:t>u</w:t>
      </w:r>
      <w:r w:rsidR="001C08EF" w:rsidRPr="00CD5421">
        <w:rPr>
          <w:rFonts w:ascii="Times New Roman" w:eastAsia="Calibri" w:hAnsi="Times New Roman" w:cs="Times New Roman"/>
          <w:sz w:val="22"/>
          <w:szCs w:val="22"/>
          <w:lang w:val="lt-LT"/>
        </w:rPr>
        <w:t>, telitromicin</w:t>
      </w:r>
      <w:r>
        <w:rPr>
          <w:rFonts w:ascii="Times New Roman" w:eastAsia="Calibri" w:hAnsi="Times New Roman" w:cs="Times New Roman"/>
          <w:sz w:val="22"/>
          <w:szCs w:val="22"/>
          <w:lang w:val="lt-LT"/>
        </w:rPr>
        <w:t>u</w:t>
      </w:r>
      <w:r w:rsidR="001C08EF" w:rsidRPr="00CD5421">
        <w:rPr>
          <w:rFonts w:ascii="Times New Roman" w:eastAsia="Calibri" w:hAnsi="Times New Roman" w:cs="Times New Roman"/>
          <w:sz w:val="22"/>
          <w:szCs w:val="22"/>
          <w:lang w:val="lt-LT"/>
        </w:rPr>
        <w:t>, ritonavir</w:t>
      </w:r>
      <w:r>
        <w:rPr>
          <w:rFonts w:ascii="Times New Roman" w:eastAsia="Calibri" w:hAnsi="Times New Roman" w:cs="Times New Roman"/>
          <w:sz w:val="22"/>
          <w:szCs w:val="22"/>
          <w:lang w:val="lt-LT"/>
        </w:rPr>
        <w:t>u</w:t>
      </w:r>
      <w:r w:rsidR="001C08EF" w:rsidRPr="00CD5421">
        <w:rPr>
          <w:rFonts w:ascii="Times New Roman" w:eastAsia="Calibri" w:hAnsi="Times New Roman" w:cs="Times New Roman"/>
          <w:sz w:val="22"/>
          <w:szCs w:val="22"/>
          <w:lang w:val="lt-LT"/>
        </w:rPr>
        <w:t xml:space="preserve">) </w:t>
      </w:r>
      <w:r w:rsidR="00F43BA5">
        <w:rPr>
          <w:rFonts w:ascii="Times New Roman" w:eastAsia="Calibri" w:hAnsi="Times New Roman" w:cs="Times New Roman"/>
          <w:sz w:val="22"/>
          <w:szCs w:val="22"/>
          <w:lang w:val="lt-LT"/>
        </w:rPr>
        <w:t>ir (arba) daugelio vaistinių</w:t>
      </w:r>
      <w:r w:rsidRPr="00020C4F">
        <w:rPr>
          <w:rFonts w:ascii="Times New Roman" w:eastAsia="Calibri" w:hAnsi="Times New Roman" w:cs="Times New Roman"/>
          <w:sz w:val="22"/>
          <w:szCs w:val="22"/>
          <w:lang w:val="lt-LT"/>
        </w:rPr>
        <w:t xml:space="preserve"> preparat</w:t>
      </w:r>
      <w:r w:rsidR="00F43BA5">
        <w:rPr>
          <w:rFonts w:ascii="Times New Roman" w:eastAsia="Calibri" w:hAnsi="Times New Roman" w:cs="Times New Roman"/>
          <w:sz w:val="22"/>
          <w:szCs w:val="22"/>
          <w:lang w:val="lt-LT"/>
        </w:rPr>
        <w:t>ų</w:t>
      </w:r>
      <w:r w:rsidRPr="00020C4F">
        <w:rPr>
          <w:rFonts w:ascii="Times New Roman" w:eastAsia="Calibri" w:hAnsi="Times New Roman" w:cs="Times New Roman"/>
          <w:sz w:val="22"/>
          <w:szCs w:val="22"/>
          <w:lang w:val="lt-LT"/>
        </w:rPr>
        <w:t xml:space="preserve"> išmetimo pompa P</w:t>
      </w:r>
      <w:r w:rsidR="001830A5">
        <w:rPr>
          <w:szCs w:val="22"/>
          <w:lang w:val="lt-LT"/>
        </w:rPr>
        <w:noBreakHyphen/>
      </w:r>
      <w:r w:rsidR="00F43BA5">
        <w:rPr>
          <w:rFonts w:ascii="Times New Roman" w:eastAsia="Calibri" w:hAnsi="Times New Roman" w:cs="Times New Roman"/>
          <w:sz w:val="22"/>
          <w:szCs w:val="22"/>
          <w:lang w:val="lt-LT"/>
        </w:rPr>
        <w:t>glikoproteinu</w:t>
      </w:r>
      <w:r w:rsidR="00AE0EE8">
        <w:rPr>
          <w:rFonts w:ascii="Times New Roman" w:eastAsia="Calibri" w:hAnsi="Times New Roman" w:cs="Times New Roman"/>
          <w:sz w:val="22"/>
          <w:szCs w:val="22"/>
          <w:lang w:val="lt-LT"/>
        </w:rPr>
        <w:t> </w:t>
      </w:r>
      <w:r w:rsidR="00F43BA5">
        <w:rPr>
          <w:rFonts w:ascii="Times New Roman" w:eastAsia="Calibri" w:hAnsi="Times New Roman" w:cs="Times New Roman"/>
          <w:sz w:val="22"/>
          <w:szCs w:val="22"/>
          <w:lang w:val="lt-LT"/>
        </w:rPr>
        <w:t>(PgP) gali padidė</w:t>
      </w:r>
      <w:r w:rsidRPr="00020C4F">
        <w:rPr>
          <w:rFonts w:ascii="Times New Roman" w:eastAsia="Calibri" w:hAnsi="Times New Roman" w:cs="Times New Roman"/>
          <w:sz w:val="22"/>
          <w:szCs w:val="22"/>
          <w:lang w:val="lt-LT"/>
        </w:rPr>
        <w:t>ti everolimuzo koncentracija kraujyje, tod</w:t>
      </w:r>
      <w:r w:rsidR="00F43BA5">
        <w:rPr>
          <w:rFonts w:ascii="Times New Roman" w:eastAsia="Calibri" w:hAnsi="Times New Roman" w:cs="Times New Roman"/>
          <w:sz w:val="22"/>
          <w:szCs w:val="22"/>
          <w:lang w:val="lt-LT"/>
        </w:rPr>
        <w:t>ė</w:t>
      </w:r>
      <w:r w:rsidRPr="00020C4F">
        <w:rPr>
          <w:rFonts w:ascii="Times New Roman" w:eastAsia="Calibri" w:hAnsi="Times New Roman" w:cs="Times New Roman"/>
          <w:sz w:val="22"/>
          <w:szCs w:val="22"/>
          <w:lang w:val="lt-LT"/>
        </w:rPr>
        <w:t>l to daryti nerekomenduojama, neb</w:t>
      </w:r>
      <w:r w:rsidR="00F43BA5">
        <w:rPr>
          <w:rFonts w:ascii="Times New Roman" w:eastAsia="Calibri" w:hAnsi="Times New Roman" w:cs="Times New Roman"/>
          <w:sz w:val="22"/>
          <w:szCs w:val="22"/>
          <w:lang w:val="lt-LT"/>
        </w:rPr>
        <w:t>ent nauda būtų didesnė už riziką</w:t>
      </w:r>
      <w:r w:rsidRPr="00020C4F">
        <w:rPr>
          <w:rFonts w:ascii="Times New Roman" w:eastAsia="Calibri" w:hAnsi="Times New Roman" w:cs="Times New Roman"/>
          <w:sz w:val="22"/>
          <w:szCs w:val="22"/>
          <w:lang w:val="lt-LT"/>
        </w:rPr>
        <w:t>.</w:t>
      </w:r>
      <w:r w:rsidR="001C08EF" w:rsidRPr="00CD5421">
        <w:rPr>
          <w:rFonts w:ascii="Times New Roman" w:eastAsia="Calibri" w:hAnsi="Times New Roman" w:cs="Times New Roman"/>
          <w:sz w:val="22"/>
          <w:szCs w:val="22"/>
          <w:lang w:val="lt-LT"/>
        </w:rPr>
        <w:t xml:space="preserve"> </w:t>
      </w:r>
    </w:p>
    <w:p w14:paraId="524783A1" w14:textId="77777777" w:rsidR="001830A5" w:rsidRDefault="001830A5" w:rsidP="001C08EF">
      <w:pPr>
        <w:spacing w:after="0" w:line="240" w:lineRule="auto"/>
        <w:rPr>
          <w:rFonts w:ascii="Times New Roman" w:eastAsia="Calibri" w:hAnsi="Times New Roman" w:cs="Times New Roman"/>
          <w:sz w:val="22"/>
          <w:szCs w:val="22"/>
          <w:lang w:val="lt-LT"/>
        </w:rPr>
      </w:pPr>
    </w:p>
    <w:p w14:paraId="0227D0EB" w14:textId="5CA9427D" w:rsidR="00F43BA5" w:rsidRDefault="00F43BA5" w:rsidP="001C08EF">
      <w:pPr>
        <w:spacing w:after="0" w:line="240" w:lineRule="auto"/>
        <w:rPr>
          <w:rFonts w:ascii="Times New Roman" w:eastAsia="Calibri" w:hAnsi="Times New Roman" w:cs="Times New Roman"/>
          <w:sz w:val="22"/>
          <w:szCs w:val="22"/>
          <w:lang w:val="lt-LT"/>
        </w:rPr>
      </w:pPr>
      <w:r w:rsidRPr="00F43BA5">
        <w:rPr>
          <w:rFonts w:ascii="Times New Roman" w:eastAsia="Calibri" w:hAnsi="Times New Roman" w:cs="Times New Roman"/>
          <w:sz w:val="22"/>
          <w:szCs w:val="22"/>
          <w:lang w:val="lt-LT"/>
        </w:rPr>
        <w:t>Nere</w:t>
      </w:r>
      <w:r>
        <w:rPr>
          <w:rFonts w:ascii="Times New Roman" w:eastAsia="Calibri" w:hAnsi="Times New Roman" w:cs="Times New Roman"/>
          <w:sz w:val="22"/>
          <w:szCs w:val="22"/>
          <w:lang w:val="lt-LT"/>
        </w:rPr>
        <w:t>komenduojama vartoti kartu su</w:t>
      </w:r>
      <w:r w:rsidRPr="00F43BA5">
        <w:rPr>
          <w:rFonts w:ascii="Times New Roman" w:eastAsia="Calibri" w:hAnsi="Times New Roman" w:cs="Times New Roman"/>
          <w:sz w:val="22"/>
          <w:szCs w:val="22"/>
          <w:lang w:val="lt-LT"/>
        </w:rPr>
        <w:t xml:space="preserve"> stipriais CYP3A4</w:t>
      </w:r>
      <w:r w:rsidR="00AE0EE8">
        <w:rPr>
          <w:rFonts w:ascii="Times New Roman" w:eastAsia="Calibri" w:hAnsi="Times New Roman" w:cs="Times New Roman"/>
          <w:sz w:val="22"/>
          <w:szCs w:val="22"/>
          <w:lang w:val="lt-LT"/>
        </w:rPr>
        <w:t> </w:t>
      </w:r>
      <w:r w:rsidRPr="00F43BA5">
        <w:rPr>
          <w:rFonts w:ascii="Times New Roman" w:eastAsia="Calibri" w:hAnsi="Times New Roman" w:cs="Times New Roman"/>
          <w:sz w:val="22"/>
          <w:szCs w:val="22"/>
          <w:lang w:val="lt-LT"/>
        </w:rPr>
        <w:t>ir (arba) PgP</w:t>
      </w:r>
      <w:r w:rsidR="00AE0EE8">
        <w:rPr>
          <w:rFonts w:ascii="Times New Roman" w:eastAsia="Calibri" w:hAnsi="Times New Roman" w:cs="Times New Roman"/>
          <w:sz w:val="22"/>
          <w:szCs w:val="22"/>
          <w:lang w:val="lt-LT"/>
        </w:rPr>
        <w:t> </w:t>
      </w:r>
      <w:r w:rsidRPr="00F43BA5">
        <w:rPr>
          <w:rFonts w:ascii="Times New Roman" w:eastAsia="Calibri" w:hAnsi="Times New Roman" w:cs="Times New Roman"/>
          <w:sz w:val="22"/>
          <w:szCs w:val="22"/>
          <w:lang w:val="lt-LT"/>
        </w:rPr>
        <w:t>induktoriais (pvz., rifampicinu, rifabutinu, karbamazepin</w:t>
      </w:r>
      <w:r>
        <w:rPr>
          <w:rFonts w:ascii="Times New Roman" w:eastAsia="Calibri" w:hAnsi="Times New Roman" w:cs="Times New Roman"/>
          <w:sz w:val="22"/>
          <w:szCs w:val="22"/>
          <w:lang w:val="lt-LT"/>
        </w:rPr>
        <w:t>u, fenitoinu), nebent nauda būtų didesnė už riziką</w:t>
      </w:r>
      <w:r w:rsidRPr="00F43BA5">
        <w:rPr>
          <w:rFonts w:ascii="Times New Roman" w:eastAsia="Calibri" w:hAnsi="Times New Roman" w:cs="Times New Roman"/>
          <w:sz w:val="22"/>
          <w:szCs w:val="22"/>
          <w:lang w:val="lt-LT"/>
        </w:rPr>
        <w:t>.</w:t>
      </w:r>
    </w:p>
    <w:p w14:paraId="15C948FA" w14:textId="77777777" w:rsidR="001830A5" w:rsidRDefault="001830A5" w:rsidP="001C08EF">
      <w:pPr>
        <w:spacing w:after="0" w:line="240" w:lineRule="auto"/>
        <w:rPr>
          <w:rFonts w:ascii="Times New Roman" w:eastAsia="Calibri" w:hAnsi="Times New Roman" w:cs="Times New Roman"/>
          <w:sz w:val="22"/>
          <w:szCs w:val="22"/>
          <w:lang w:val="lt-LT"/>
        </w:rPr>
      </w:pPr>
    </w:p>
    <w:p w14:paraId="0EDB47B1" w14:textId="36160231" w:rsidR="001C08EF" w:rsidRDefault="00F43BA5" w:rsidP="001C08EF">
      <w:pPr>
        <w:spacing w:after="0" w:line="240" w:lineRule="auto"/>
        <w:rPr>
          <w:rFonts w:ascii="Times New Roman" w:eastAsia="Calibri" w:hAnsi="Times New Roman" w:cs="Times New Roman"/>
          <w:sz w:val="22"/>
          <w:szCs w:val="22"/>
          <w:lang w:val="lt-LT"/>
        </w:rPr>
      </w:pPr>
      <w:r w:rsidRPr="00F43BA5">
        <w:rPr>
          <w:rFonts w:ascii="Times New Roman" w:eastAsia="Calibri" w:hAnsi="Times New Roman" w:cs="Times New Roman"/>
          <w:sz w:val="22"/>
          <w:szCs w:val="22"/>
          <w:lang w:val="lt-LT"/>
        </w:rPr>
        <w:t>Jeigu CYP3A4</w:t>
      </w:r>
      <w:r w:rsidR="00AE0EE8">
        <w:rPr>
          <w:rFonts w:ascii="Times New Roman" w:eastAsia="Calibri" w:hAnsi="Times New Roman" w:cs="Times New Roman"/>
          <w:sz w:val="22"/>
          <w:szCs w:val="22"/>
          <w:lang w:val="lt-LT"/>
        </w:rPr>
        <w:t> </w:t>
      </w:r>
      <w:r w:rsidRPr="00F43BA5">
        <w:rPr>
          <w:rFonts w:ascii="Times New Roman" w:eastAsia="Calibri" w:hAnsi="Times New Roman" w:cs="Times New Roman"/>
          <w:sz w:val="22"/>
          <w:szCs w:val="22"/>
          <w:lang w:val="lt-LT"/>
        </w:rPr>
        <w:t>ir (arba) PgP</w:t>
      </w:r>
      <w:r w:rsidR="00AE0EE8">
        <w:rPr>
          <w:rFonts w:ascii="Times New Roman" w:eastAsia="Calibri" w:hAnsi="Times New Roman" w:cs="Times New Roman"/>
          <w:sz w:val="22"/>
          <w:szCs w:val="22"/>
          <w:lang w:val="lt-LT"/>
        </w:rPr>
        <w:t> </w:t>
      </w:r>
      <w:r w:rsidRPr="00F43BA5">
        <w:rPr>
          <w:rFonts w:ascii="Times New Roman" w:eastAsia="Calibri" w:hAnsi="Times New Roman" w:cs="Times New Roman"/>
          <w:sz w:val="22"/>
          <w:szCs w:val="22"/>
          <w:lang w:val="lt-LT"/>
        </w:rPr>
        <w:t>induktori</w:t>
      </w:r>
      <w:r>
        <w:rPr>
          <w:rFonts w:ascii="Times New Roman" w:eastAsia="Calibri" w:hAnsi="Times New Roman" w:cs="Times New Roman"/>
          <w:sz w:val="22"/>
          <w:szCs w:val="22"/>
          <w:lang w:val="lt-LT"/>
        </w:rPr>
        <w:t>ų ar inhibitorių</w:t>
      </w:r>
      <w:r w:rsidRPr="00F43BA5">
        <w:rPr>
          <w:rFonts w:ascii="Times New Roman" w:eastAsia="Calibri" w:hAnsi="Times New Roman" w:cs="Times New Roman"/>
          <w:sz w:val="22"/>
          <w:szCs w:val="22"/>
          <w:lang w:val="lt-LT"/>
        </w:rPr>
        <w:t xml:space="preserve"> vartojimo kartu išvengt</w:t>
      </w:r>
      <w:r>
        <w:rPr>
          <w:rFonts w:ascii="Times New Roman" w:eastAsia="Calibri" w:hAnsi="Times New Roman" w:cs="Times New Roman"/>
          <w:sz w:val="22"/>
          <w:szCs w:val="22"/>
          <w:lang w:val="lt-LT"/>
        </w:rPr>
        <w:t>i negalima, rekomenduojama stebėti everolimuzo mažiausiąją koncentraciją</w:t>
      </w:r>
      <w:r w:rsidRPr="00F43BA5">
        <w:rPr>
          <w:rFonts w:ascii="Times New Roman" w:eastAsia="Calibri" w:hAnsi="Times New Roman" w:cs="Times New Roman"/>
          <w:sz w:val="22"/>
          <w:szCs w:val="22"/>
          <w:lang w:val="lt-LT"/>
        </w:rPr>
        <w:t xml:space="preserve"> kraujyje ir klinikin</w:t>
      </w:r>
      <w:r>
        <w:rPr>
          <w:rFonts w:ascii="Times New Roman" w:eastAsia="Calibri" w:hAnsi="Times New Roman" w:cs="Times New Roman"/>
          <w:sz w:val="22"/>
          <w:szCs w:val="22"/>
          <w:lang w:val="lt-LT"/>
        </w:rPr>
        <w:t>ę</w:t>
      </w:r>
      <w:r w:rsidRPr="00F43BA5">
        <w:rPr>
          <w:rFonts w:ascii="Times New Roman" w:eastAsia="Calibri" w:hAnsi="Times New Roman" w:cs="Times New Roman"/>
          <w:sz w:val="22"/>
          <w:szCs w:val="22"/>
          <w:lang w:val="lt-LT"/>
        </w:rPr>
        <w:t xml:space="preserve"> pacien</w:t>
      </w:r>
      <w:r>
        <w:rPr>
          <w:rFonts w:ascii="Times New Roman" w:eastAsia="Calibri" w:hAnsi="Times New Roman" w:cs="Times New Roman"/>
          <w:sz w:val="22"/>
          <w:szCs w:val="22"/>
          <w:lang w:val="lt-LT"/>
        </w:rPr>
        <w:t>to būklę</w:t>
      </w:r>
      <w:r w:rsidRPr="00F43BA5">
        <w:rPr>
          <w:rFonts w:ascii="Times New Roman" w:eastAsia="Calibri" w:hAnsi="Times New Roman" w:cs="Times New Roman"/>
          <w:sz w:val="22"/>
          <w:szCs w:val="22"/>
          <w:lang w:val="lt-LT"/>
        </w:rPr>
        <w:t>, kol jie</w:t>
      </w:r>
      <w:r>
        <w:rPr>
          <w:rFonts w:ascii="Times New Roman" w:eastAsia="Calibri" w:hAnsi="Times New Roman" w:cs="Times New Roman"/>
          <w:sz w:val="22"/>
          <w:szCs w:val="22"/>
          <w:lang w:val="lt-LT"/>
        </w:rPr>
        <w:t xml:space="preserve"> </w:t>
      </w:r>
      <w:r w:rsidRPr="00F43BA5">
        <w:rPr>
          <w:rFonts w:ascii="Times New Roman" w:eastAsia="Calibri" w:hAnsi="Times New Roman" w:cs="Times New Roman"/>
          <w:sz w:val="22"/>
          <w:szCs w:val="22"/>
          <w:lang w:val="lt-LT"/>
        </w:rPr>
        <w:t xml:space="preserve">skiriami kartu su everolimuzu ir po </w:t>
      </w:r>
      <w:r>
        <w:rPr>
          <w:rFonts w:ascii="Times New Roman" w:eastAsia="Calibri" w:hAnsi="Times New Roman" w:cs="Times New Roman"/>
          <w:sz w:val="22"/>
          <w:szCs w:val="22"/>
          <w:lang w:val="lt-LT"/>
        </w:rPr>
        <w:t>vartojimo nutraukimo. Gali reikėti koreguoti everolimuzo dozę (žr. 4.5</w:t>
      </w:r>
      <w:r w:rsidR="00AE0EE8">
        <w:rPr>
          <w:rFonts w:ascii="Times New Roman" w:eastAsia="Calibri" w:hAnsi="Times New Roman" w:cs="Times New Roman"/>
          <w:sz w:val="22"/>
          <w:szCs w:val="22"/>
          <w:lang w:val="lt-LT"/>
        </w:rPr>
        <w:t> </w:t>
      </w:r>
      <w:r>
        <w:rPr>
          <w:rFonts w:ascii="Times New Roman" w:eastAsia="Calibri" w:hAnsi="Times New Roman" w:cs="Times New Roman"/>
          <w:sz w:val="22"/>
          <w:szCs w:val="22"/>
          <w:lang w:val="lt-LT"/>
        </w:rPr>
        <w:t>skyrių</w:t>
      </w:r>
      <w:r w:rsidRPr="00F43BA5">
        <w:rPr>
          <w:rFonts w:ascii="Times New Roman" w:eastAsia="Calibri" w:hAnsi="Times New Roman" w:cs="Times New Roman"/>
          <w:sz w:val="22"/>
          <w:szCs w:val="22"/>
          <w:lang w:val="lt-LT"/>
        </w:rPr>
        <w:t>).</w:t>
      </w:r>
    </w:p>
    <w:p w14:paraId="053C0E22" w14:textId="77777777" w:rsidR="00F43BA5" w:rsidRPr="00CD5421" w:rsidRDefault="00F43BA5" w:rsidP="001C08EF">
      <w:pPr>
        <w:spacing w:after="0" w:line="240" w:lineRule="auto"/>
        <w:rPr>
          <w:rFonts w:ascii="Times New Roman" w:eastAsia="Calibri" w:hAnsi="Times New Roman" w:cs="Times New Roman"/>
          <w:sz w:val="22"/>
          <w:szCs w:val="22"/>
          <w:lang w:val="lt-LT"/>
        </w:rPr>
      </w:pPr>
    </w:p>
    <w:p w14:paraId="0D5A1185"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Limfomos ir kitos vėžinės ligos</w:t>
      </w:r>
    </w:p>
    <w:p w14:paraId="535EC1FB"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Pacientui, vartojančiam imunosupresantų, įskaitant Certican, padidėja limfomos ar kitų piktybinių navikų, ypač odos, atsiradimo rizika (žr. 4.8 skyrių). Manoma, kad absoliuti rizika daugiausiai susijusi su imunosupresijos trukme ir intensyvumu, o ne su specifiniu vaistiniu preparatu. Pacientus reikia reguliariai sekti ar neatsiranda odos navikų ir patarti kuo mažiau būti UV spindulių poveikyje ir saulėje bei tinkamai saugotis nuo jos spindulių. </w:t>
      </w:r>
    </w:p>
    <w:p w14:paraId="75448988"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15D0DF5"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Hiperlipidemija</w:t>
      </w:r>
    </w:p>
    <w:p w14:paraId="49ED4B0B"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Pacientams po transplantacijos, vartojusiems Certican su ciklosporinu mikroemulsijai ar takrolimuzu, padidėjo cholesterolio ir trigliceridų koncentracija serume, kurią kartais tenka gydyti. Certican vartojančius pacientus reikia stebėti, dėl hiperlipidemijos ir prireikus gydyti lipidų kiekį mažinančiais </w:t>
      </w:r>
      <w:r>
        <w:rPr>
          <w:rFonts w:ascii="Times New Roman" w:hAnsi="Times New Roman"/>
          <w:sz w:val="22"/>
          <w:lang w:val="lt-LT"/>
        </w:rPr>
        <w:t>vaistiniais preparatais</w:t>
      </w:r>
      <w:r w:rsidRPr="00CD5421">
        <w:rPr>
          <w:rFonts w:ascii="Times New Roman" w:eastAsia="Calibri" w:hAnsi="Times New Roman" w:cs="Times New Roman"/>
          <w:sz w:val="22"/>
          <w:szCs w:val="22"/>
          <w:lang w:val="lt-LT"/>
        </w:rPr>
        <w:t xml:space="preserve"> bei tinkamai koreguoti dietą (žr. 4.5 skyrių). Pacientams, kuriems diagnozuota </w:t>
      </w:r>
      <w:r w:rsidRPr="00CD5421">
        <w:rPr>
          <w:rFonts w:ascii="Times New Roman" w:eastAsia="Calibri" w:hAnsi="Times New Roman" w:cs="Times New Roman"/>
          <w:sz w:val="22"/>
          <w:szCs w:val="22"/>
          <w:lang w:val="lt-LT"/>
        </w:rPr>
        <w:lastRenderedPageBreak/>
        <w:t xml:space="preserve">hiperlipidemija, prieš skiriant imunosupresinių </w:t>
      </w:r>
      <w:r>
        <w:rPr>
          <w:rFonts w:ascii="Times New Roman" w:hAnsi="Times New Roman"/>
          <w:sz w:val="22"/>
          <w:lang w:val="lt-LT"/>
        </w:rPr>
        <w:t>vaistinių preparatų</w:t>
      </w:r>
      <w:r w:rsidRPr="00CD5421">
        <w:rPr>
          <w:rFonts w:ascii="Times New Roman" w:eastAsia="Calibri" w:hAnsi="Times New Roman" w:cs="Times New Roman"/>
          <w:sz w:val="22"/>
          <w:szCs w:val="22"/>
          <w:lang w:val="lt-LT"/>
        </w:rPr>
        <w:t>, įskaitant Certican, reikia įvertinti riziką ir naudą. Tolesnio gydymo Certican rizika ir nauda taip pat turi būti iš naujo įvertinta pacientams, kuriems yra sunki refrakterinė hiperlipidemija. Pacientus, vartojančius HMG</w:t>
      </w:r>
      <w:r w:rsidRPr="00CD5421">
        <w:rPr>
          <w:rFonts w:ascii="Times New Roman" w:eastAsia="Calibri" w:hAnsi="Times New Roman" w:cs="Times New Roman"/>
          <w:sz w:val="22"/>
          <w:szCs w:val="22"/>
          <w:lang w:val="lt-LT"/>
        </w:rPr>
        <w:noBreakHyphen/>
        <w:t>KoA reduktazės inhibitorius ir (arba) fibratus, reikia sekti, ar nepasireiškė rabdomiolizė ar kitoks nepageidaujamas poveikis, kaip nurodyta minėtų vaistinio (-ų) preparato (-ų) Preparato charakteristikų santraukoje (žr. 4.5 skyrių).</w:t>
      </w:r>
    </w:p>
    <w:p w14:paraId="2F64B313"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5369DB8"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Angioneurozinė edema</w:t>
      </w:r>
    </w:p>
    <w:p w14:paraId="5B4D7010"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Gydymas Certican buvo susijęs su angioneurozinės edemos atsiradimu. Dažniausiai pacientai tuo pat metu vartojo AKF inhibitorių.</w:t>
      </w:r>
    </w:p>
    <w:p w14:paraId="44D0F5F2"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F78207B"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Everolimuzo ir kalcineurino inhibitorių sukeltas inkstų funkcijos sutrikimas</w:t>
      </w:r>
    </w:p>
    <w:p w14:paraId="5E82C0CF"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Po inksto ar širdies persodinimo kartu su visa ciklosporino doze vartojamas Certican didina inkstų funkcijos sutrikimo riziką. Siekiant išvengti minėto poveikio, reikia mažinti kartu su Certican vartojamo ciklosporino dozę. Pacientams, kurių padidėjęs kreatinino kiekis serume, būtina tinkamai koreguoti imunosupresinį gydymą, ypač mažinti ciklosporino dozę.</w:t>
      </w:r>
    </w:p>
    <w:p w14:paraId="592BB2E5"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7C7AD208" w14:textId="77777777" w:rsidR="001C08EF" w:rsidRPr="00CD5421" w:rsidRDefault="001C08EF" w:rsidP="001C08EF">
      <w:pPr>
        <w:spacing w:after="0" w:line="240" w:lineRule="auto"/>
        <w:rPr>
          <w:rFonts w:ascii="Times New Roman" w:eastAsia="Calibri" w:hAnsi="Times New Roman" w:cs="Times New Roman"/>
          <w:sz w:val="22"/>
          <w:szCs w:val="22"/>
          <w:lang w:val="lt-LT" w:bidi="lo-LA"/>
        </w:rPr>
      </w:pPr>
      <w:r w:rsidRPr="00CD5421">
        <w:rPr>
          <w:rFonts w:ascii="Times New Roman" w:eastAsia="Calibri" w:hAnsi="Times New Roman" w:cs="Times New Roman"/>
          <w:sz w:val="22"/>
          <w:szCs w:val="22"/>
          <w:lang w:val="lt-LT" w:bidi="lo-LA"/>
        </w:rPr>
        <w:t>Kepenų persodinimo tyrimo metu Certican vartojant kartu su takrolimuzu (kai jo ekspozicija buvo sumažinta), inkstų funkcija nepablogėjo, palygtini su būnančia vartojant takrolimuzo be Certican, kai jo ekspozicija būna įprastinė.</w:t>
      </w:r>
    </w:p>
    <w:p w14:paraId="0ED86AC1"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F842CAE"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Visiems pacientams rekomenduojama reguliariai sekti inkstų funkciją. Atsargumo priemonių būtina laikytis, kai kartu vartojama kitų </w:t>
      </w:r>
      <w:r>
        <w:rPr>
          <w:rFonts w:ascii="Times New Roman" w:hAnsi="Times New Roman"/>
          <w:sz w:val="22"/>
          <w:lang w:val="lt-LT"/>
        </w:rPr>
        <w:t>vaistinių preparatų</w:t>
      </w:r>
      <w:r w:rsidRPr="00CD5421">
        <w:rPr>
          <w:rFonts w:ascii="Times New Roman" w:eastAsia="Calibri" w:hAnsi="Times New Roman" w:cs="Times New Roman"/>
          <w:sz w:val="22"/>
          <w:szCs w:val="22"/>
          <w:lang w:val="lt-LT"/>
        </w:rPr>
        <w:t>, sukeliančių neigiamą poveikį inkstų funkcijai.</w:t>
      </w:r>
    </w:p>
    <w:p w14:paraId="2CB2DC63"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4BD9F40"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Proteinurija</w:t>
      </w:r>
    </w:p>
    <w:p w14:paraId="5993398F"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Ligonių, kuriems buvo atlikta transplantacija, gydymas Certican kartu su kalcineurino inhibitoriais buvo susijęs su proteinurijos padidėjimu. Tokia rizika didėja didėjant everolimuzo koncentracijai kraujyje.</w:t>
      </w:r>
    </w:p>
    <w:p w14:paraId="0013FE97"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A1A9FF4"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Gauta pranešimų, kad pacientams, kuriems buvo persodintas inkstas ir lengva proteinurija bei kuriems buvo skirtas palaikomasis imuninę sistemą slopinantis gydymas, įskaitant kalcineurino inhibitorių (KNI) vartojimą, vietoj KNI pradėjus gydymą Certican, proteinurija pasunkėjo. Toks poveikis išnykdavo nutraukus Certican vartojimą ir atnaujinus gydymą KNI. Ar veiksminga ir saugu tokiems ligoniams vietoj KNI pradėti vartoti Certican, nenustatyta. Reikia stebėti, ar Certican gydomiems ligoniams neatsiranda proteinurijos.</w:t>
      </w:r>
    </w:p>
    <w:p w14:paraId="0A7716DB"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5B48E12"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Persodinto inksto trombozė</w:t>
      </w:r>
    </w:p>
    <w:p w14:paraId="4ABB06E6"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Gauta pranešimų apie padidėjusią transplantato netekimą sukeliančios inksto arterijos ir venos trombozės riziką, toks poveikis dažniausiai atsirasdavo per pirmąsias 30 dienų po persodinimo.</w:t>
      </w:r>
    </w:p>
    <w:p w14:paraId="04047C58"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B22F49D"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Žaizdų gijimo komplikacijos</w:t>
      </w:r>
    </w:p>
    <w:p w14:paraId="470F112A"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kaip ir kitokie mTOR inhibitoriai, gali slopinti gijimą ir didinti po persodinimo atsirandančių komplikacijų, tokių kaip žaizdos atsivėrimas, skysčio kaupimasis ir žaizdos infekcija, riziką (gali prireikti tolesnio chirurginio gydymo). Dažniausiai ligoniams, kuriems persodintas inkstas, atsirasdavęs reiškinys buvo limfocelė, be to, pastebėta tendencija, kad toks poveikis dažniau pasireiškia ligoniams, kurių kūno masės indeksas yra didelis. Ligoniams, kuriems persodinta širdis, dažniau pasireiškia perikardo ir pleuros eksudacija, o pacientams, kuriems persodintos kepenys, dažniau atsiranda su chirurgine žaizda susijusių išvaržų.</w:t>
      </w:r>
    </w:p>
    <w:p w14:paraId="281241D7"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F7496D1"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Trombozinė mikroangiopatija, trombozinė trombocitopeninė purpura ir hemolizinis ureminis sindromas</w:t>
      </w:r>
    </w:p>
    <w:p w14:paraId="16CAB53B"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Kartu vartojant Certican ir kalcineurino inhibitorių (KNI), gali padidėti KNI sukeliamo hemolizinio ureminio sindromo, trombozinės trombocitopeninės purpuros arba trombozinės mikroangiopatijos rizika. </w:t>
      </w:r>
    </w:p>
    <w:p w14:paraId="79976216"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F9AD509"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Vakcinacijos</w:t>
      </w:r>
    </w:p>
    <w:p w14:paraId="31EB9B9A"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lastRenderedPageBreak/>
        <w:t>Imunosupresantai gali įtakoti atsaką į vakcinaciją. Gydant imunosupresantais, tame tarpe ir everolimuzu, skiepai gali būti mažiau efektyvūs. Draudžiama vartoti gyvąsias vakcinas.</w:t>
      </w:r>
    </w:p>
    <w:p w14:paraId="36BD3AE9"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489DFED"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Intersticinė plaučių liga/neinfekcinis pneumonitas</w:t>
      </w:r>
    </w:p>
    <w:p w14:paraId="0860546D"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Apie intersticinės plaučių ligos (IPL) diagnozę reikėtų pagalvoti pacientams, kuriems yra infekcinės pneumonijos simptomų, tačiau nėra atsako į gydymą antibiotikais, ir, kuriems infekcijos, navikų ir kitos, su </w:t>
      </w:r>
      <w:r>
        <w:rPr>
          <w:rFonts w:ascii="Times New Roman" w:hAnsi="Times New Roman"/>
          <w:sz w:val="22"/>
          <w:lang w:val="lt-LT"/>
        </w:rPr>
        <w:t>vaistinio preparato</w:t>
      </w:r>
      <w:r w:rsidRPr="00CD5421">
        <w:rPr>
          <w:rFonts w:ascii="Times New Roman" w:eastAsia="Calibri" w:hAnsi="Times New Roman" w:cs="Times New Roman"/>
          <w:sz w:val="22"/>
          <w:szCs w:val="22"/>
          <w:lang w:val="lt-LT"/>
        </w:rPr>
        <w:t xml:space="preserve"> vartojimu nesusijusios priežastys, buvo atmestos, atlikus atitinkamus tyrimus. Registruoti pranešimai apie IPL atvejus, susijusius su Certican vartojimu, simptomai paprastai išnyko nutraukus </w:t>
      </w:r>
      <w:r>
        <w:rPr>
          <w:rFonts w:ascii="Times New Roman" w:hAnsi="Times New Roman"/>
          <w:sz w:val="22"/>
          <w:lang w:val="lt-LT"/>
        </w:rPr>
        <w:t>vaistinio preparato</w:t>
      </w:r>
      <w:r w:rsidRPr="00CD5421">
        <w:rPr>
          <w:rFonts w:ascii="Times New Roman" w:eastAsia="Calibri" w:hAnsi="Times New Roman" w:cs="Times New Roman"/>
          <w:sz w:val="22"/>
          <w:szCs w:val="22"/>
          <w:lang w:val="lt-LT"/>
        </w:rPr>
        <w:t xml:space="preserve"> vartojimą ir skyrus (arba neskyrus) gydymą gliukokortikoidais. Vis dėlto buvo mirties atvejų (žr. 4.8 skyrių).</w:t>
      </w:r>
    </w:p>
    <w:p w14:paraId="72939E74"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432C593"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Pirmą kartą diagnozuotas cukrinis diabetas</w:t>
      </w:r>
    </w:p>
    <w:p w14:paraId="4AD24E93"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Nustatyta, kad Certican didina po transplantacijos atsiradusio pirmą kartą diagnozuoto cukrinio diabeto riziką. Certican gydomiems ligoniams būtina dažnai tirti gliukozės koncentraciją kraujyje.</w:t>
      </w:r>
    </w:p>
    <w:p w14:paraId="011D43C2"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ABD2199"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Vyrų nevaisingumas</w:t>
      </w:r>
    </w:p>
    <w:p w14:paraId="24BEC64C"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Mokslinėje literatūroje paskelbta pranešimų apie mTOR inhibitoriais gydytiems ligoniams atsiradusią laikiną azoospermiją ir oligospermiją. Ikiklinikinių toksinio poveikio tyrimų metu nustatyta, kad everolimuzas gali slopinti spermatogenezę, todėl ilgalaikio gydymo Certican atveju reikia turėti omenyje galimą vyrų nevaisingumo riziką.</w:t>
      </w:r>
    </w:p>
    <w:p w14:paraId="45CA1D23"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75CCA526"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Pagalbinių medžiagų netoleravimo rizika</w:t>
      </w:r>
    </w:p>
    <w:p w14:paraId="46E8900D"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Certican tabletėse yra laktozės. Šio vaistinio preparato negalima vartoti pacientams, kuriems nustatytas retas paveldimas sutrikimas – galaktozės netoleravimas, </w:t>
      </w:r>
      <w:r>
        <w:rPr>
          <w:rFonts w:ascii="Times New Roman" w:eastAsia="Calibri" w:hAnsi="Times New Roman" w:cs="Times New Roman"/>
          <w:sz w:val="22"/>
          <w:szCs w:val="22"/>
          <w:lang w:val="lt-LT"/>
        </w:rPr>
        <w:t>visiškas</w:t>
      </w:r>
      <w:r w:rsidRPr="00CD5421">
        <w:rPr>
          <w:rFonts w:ascii="Times New Roman" w:eastAsia="Calibri" w:hAnsi="Times New Roman" w:cs="Times New Roman"/>
          <w:sz w:val="22"/>
          <w:szCs w:val="22"/>
          <w:lang w:val="lt-LT"/>
        </w:rPr>
        <w:t xml:space="preserve"> laktazės stygius arba gliukozės ir galaktozės malabsorbcija.</w:t>
      </w:r>
    </w:p>
    <w:p w14:paraId="62EB1644"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FC21CD8"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4.5</w:t>
      </w:r>
      <w:r w:rsidRPr="00CD5421">
        <w:rPr>
          <w:rFonts w:ascii="Times New Roman" w:eastAsia="Calibri" w:hAnsi="Times New Roman" w:cs="Times New Roman"/>
          <w:b/>
          <w:sz w:val="22"/>
          <w:szCs w:val="22"/>
          <w:lang w:val="lt-LT"/>
        </w:rPr>
        <w:tab/>
        <w:t>Sąveika su kitais vaistiniais preparatais ir kitokia sąveika</w:t>
      </w:r>
    </w:p>
    <w:p w14:paraId="04D98B20"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8BAF975"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Daugiausia everolimuzo metabolizuojama CYP3A4 kepenyse ir šiek tiek žarnų sienelėje. Jis taip pat yra daugelio </w:t>
      </w:r>
      <w:r>
        <w:rPr>
          <w:rFonts w:ascii="Times New Roman" w:hAnsi="Times New Roman"/>
          <w:sz w:val="22"/>
          <w:lang w:val="lt-LT"/>
        </w:rPr>
        <w:t>vaistinių preparatų</w:t>
      </w:r>
      <w:r w:rsidRPr="00CD5421">
        <w:rPr>
          <w:rFonts w:ascii="Times New Roman" w:eastAsia="Calibri" w:hAnsi="Times New Roman" w:cs="Times New Roman"/>
          <w:sz w:val="22"/>
          <w:szCs w:val="22"/>
          <w:lang w:val="lt-LT"/>
        </w:rPr>
        <w:t xml:space="preserve"> išmetimo pompos P</w:t>
      </w:r>
      <w:r w:rsidRPr="00CD5421">
        <w:rPr>
          <w:rFonts w:ascii="Times New Roman" w:eastAsia="Calibri" w:hAnsi="Times New Roman" w:cs="Times New Roman"/>
          <w:sz w:val="22"/>
          <w:szCs w:val="22"/>
          <w:lang w:val="lt-LT"/>
        </w:rPr>
        <w:noBreakHyphen/>
        <w:t>glikoproteino (PgP) substratas. Todėl absorbuoto ir patekusio į sisteminę kraujotaką everolimuzo eliminaciją gali veikti medicininiai preparatai, kurie veikia CYP3A4 ir (arba) P</w:t>
      </w:r>
      <w:r w:rsidRPr="00CD5421">
        <w:rPr>
          <w:rFonts w:ascii="Times New Roman" w:eastAsia="Calibri" w:hAnsi="Times New Roman" w:cs="Times New Roman"/>
          <w:sz w:val="22"/>
          <w:szCs w:val="22"/>
          <w:lang w:val="lt-LT"/>
        </w:rPr>
        <w:noBreakHyphen/>
        <w:t>glikoproteiną. Nerekomenduojama kartu vartoti stiprių 3A4 inhibitorių ir induktorių. P</w:t>
      </w:r>
      <w:r w:rsidRPr="00CD5421">
        <w:rPr>
          <w:rFonts w:ascii="Times New Roman" w:eastAsia="Calibri" w:hAnsi="Times New Roman" w:cs="Times New Roman"/>
          <w:sz w:val="22"/>
          <w:szCs w:val="22"/>
          <w:lang w:val="lt-LT"/>
        </w:rPr>
        <w:noBreakHyphen/>
        <w:t xml:space="preserve">glikoproteino inhibitoriai gali sumažinti everolimuzo išmetimą iš žarnos ląstelių ir padidinti jo koncentraciją kraujyje. </w:t>
      </w:r>
      <w:r w:rsidRPr="00CD5421">
        <w:rPr>
          <w:rFonts w:ascii="Times New Roman" w:eastAsia="Calibri" w:hAnsi="Times New Roman" w:cs="Times New Roman"/>
          <w:i/>
          <w:sz w:val="22"/>
          <w:szCs w:val="22"/>
          <w:lang w:val="lt-LT"/>
        </w:rPr>
        <w:t>In vitro</w:t>
      </w:r>
      <w:r w:rsidRPr="00CD5421">
        <w:rPr>
          <w:rFonts w:ascii="Times New Roman" w:eastAsia="Calibri" w:hAnsi="Times New Roman" w:cs="Times New Roman"/>
          <w:sz w:val="22"/>
          <w:szCs w:val="22"/>
          <w:lang w:val="lt-LT"/>
        </w:rPr>
        <w:t xml:space="preserve"> everolimuzas veikė kaip konkurencinis CYP3A4 ir mišrus CYP2D6 inhibitorius. Visi </w:t>
      </w:r>
      <w:r w:rsidRPr="00CD5421">
        <w:rPr>
          <w:rFonts w:ascii="Times New Roman" w:eastAsia="Calibri" w:hAnsi="Times New Roman" w:cs="Times New Roman"/>
          <w:i/>
          <w:sz w:val="22"/>
          <w:szCs w:val="22"/>
          <w:lang w:val="lt-LT"/>
        </w:rPr>
        <w:t>in vivo</w:t>
      </w:r>
      <w:r w:rsidRPr="00CD5421">
        <w:rPr>
          <w:rFonts w:ascii="Times New Roman" w:eastAsia="Calibri" w:hAnsi="Times New Roman" w:cs="Times New Roman"/>
          <w:sz w:val="22"/>
          <w:szCs w:val="22"/>
          <w:lang w:val="lt-LT"/>
        </w:rPr>
        <w:t xml:space="preserve"> sąveikos tyrimai buvo atlikti be kartu vartojamo ciklosporino.</w:t>
      </w:r>
    </w:p>
    <w:p w14:paraId="2800C523"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0979C11" w14:textId="77777777" w:rsidR="001C08EF" w:rsidRPr="00CD5421" w:rsidRDefault="001C08EF" w:rsidP="001C08EF">
      <w:pPr>
        <w:widowControl w:val="0"/>
        <w:spacing w:after="0" w:line="240" w:lineRule="auto"/>
        <w:contextualSpacing/>
        <w:rPr>
          <w:rFonts w:ascii="Times New Roman" w:eastAsia="Calibri" w:hAnsi="Times New Roman" w:cs="Times New Roman"/>
          <w:sz w:val="22"/>
          <w:szCs w:val="22"/>
          <w:lang w:val="lt-LT"/>
        </w:rPr>
      </w:pPr>
    </w:p>
    <w:p w14:paraId="134B158A" w14:textId="77777777" w:rsidR="001C08EF" w:rsidRPr="00CD5421" w:rsidRDefault="001C08EF" w:rsidP="001C08EF">
      <w:pPr>
        <w:widowControl w:val="0"/>
        <w:tabs>
          <w:tab w:val="left" w:pos="1418"/>
        </w:tabs>
        <w:spacing w:after="0" w:line="240" w:lineRule="auto"/>
        <w:ind w:left="1418" w:hanging="1418"/>
        <w:contextualSpacing/>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 xml:space="preserve">3 lentelė. </w:t>
      </w:r>
      <w:r w:rsidRPr="00CD5421">
        <w:rPr>
          <w:rFonts w:ascii="Times New Roman" w:eastAsia="Calibri" w:hAnsi="Times New Roman" w:cs="Times New Roman"/>
          <w:b/>
          <w:sz w:val="22"/>
          <w:szCs w:val="22"/>
          <w:lang w:val="lt-LT"/>
        </w:rPr>
        <w:tab/>
        <w:t>Kitų veikliųjų medžiagų poveikis everolimuzui</w:t>
      </w:r>
    </w:p>
    <w:p w14:paraId="42860F0C" w14:textId="77777777" w:rsidR="001C08EF" w:rsidRPr="00CD5421" w:rsidRDefault="001C08EF" w:rsidP="001C08EF">
      <w:pPr>
        <w:widowControl w:val="0"/>
        <w:spacing w:after="0" w:line="240" w:lineRule="auto"/>
        <w:contextualSpacing/>
        <w:rPr>
          <w:rFonts w:ascii="Times New Roman" w:eastAsia="Calibri" w:hAnsi="Times New Roman" w:cs="Times New Roman"/>
          <w:b/>
          <w:sz w:val="22"/>
          <w:szCs w:val="22"/>
          <w:lang w:val="lt-LT"/>
        </w:rPr>
      </w:pPr>
    </w:p>
    <w:tbl>
      <w:tblPr>
        <w:tblW w:w="9465" w:type="dxa"/>
        <w:tblInd w:w="100" w:type="dxa"/>
        <w:tblLayout w:type="fixed"/>
        <w:tblCellMar>
          <w:left w:w="0" w:type="dxa"/>
          <w:right w:w="0" w:type="dxa"/>
        </w:tblCellMar>
        <w:tblLook w:val="01E0" w:firstRow="1" w:lastRow="1" w:firstColumn="1" w:lastColumn="1" w:noHBand="0" w:noVBand="0"/>
      </w:tblPr>
      <w:tblGrid>
        <w:gridCol w:w="3024"/>
        <w:gridCol w:w="2845"/>
        <w:gridCol w:w="3596"/>
      </w:tblGrid>
      <w:tr w:rsidR="001C08EF" w:rsidRPr="00CD5421" w14:paraId="31AE5D83" w14:textId="77777777" w:rsidTr="007F10BC">
        <w:trPr>
          <w:trHeight w:hRule="exact" w:val="1735"/>
        </w:trPr>
        <w:tc>
          <w:tcPr>
            <w:tcW w:w="3024" w:type="dxa"/>
            <w:tcBorders>
              <w:top w:val="single" w:sz="4" w:space="0" w:color="000000"/>
              <w:left w:val="single" w:sz="4" w:space="0" w:color="000000"/>
              <w:bottom w:val="single" w:sz="4" w:space="0" w:color="000000"/>
              <w:right w:val="single" w:sz="4" w:space="0" w:color="000000"/>
            </w:tcBorders>
            <w:hideMark/>
          </w:tcPr>
          <w:p w14:paraId="2BFC16E1" w14:textId="77777777" w:rsidR="001C08EF" w:rsidRPr="00CD5421" w:rsidRDefault="001C08EF" w:rsidP="007F10BC">
            <w:pPr>
              <w:spacing w:before="5" w:after="0" w:line="245" w:lineRule="auto"/>
              <w:ind w:left="102" w:right="590"/>
              <w:rPr>
                <w:rFonts w:ascii="Times New Roman" w:eastAsia="Calibri" w:hAnsi="Times New Roman" w:cs="Times New Roman"/>
                <w:sz w:val="22"/>
                <w:szCs w:val="22"/>
                <w:lang w:val="lt-LT"/>
              </w:rPr>
            </w:pPr>
            <w:r w:rsidRPr="00CD5421">
              <w:rPr>
                <w:rFonts w:ascii="Times New Roman" w:eastAsia="Calibri" w:hAnsi="Times New Roman" w:cs="Times New Roman"/>
                <w:b/>
                <w:bCs/>
                <w:spacing w:val="-1"/>
                <w:sz w:val="22"/>
                <w:szCs w:val="22"/>
                <w:lang w:val="lt-LT"/>
              </w:rPr>
              <w:t>Sąveiką sukelianti veiklioji medžiaga</w:t>
            </w:r>
          </w:p>
        </w:tc>
        <w:tc>
          <w:tcPr>
            <w:tcW w:w="2845" w:type="dxa"/>
            <w:tcBorders>
              <w:top w:val="single" w:sz="4" w:space="0" w:color="000000"/>
              <w:left w:val="single" w:sz="4" w:space="0" w:color="000000"/>
              <w:bottom w:val="single" w:sz="4" w:space="0" w:color="000000"/>
              <w:right w:val="single" w:sz="4" w:space="0" w:color="000000"/>
            </w:tcBorders>
            <w:hideMark/>
          </w:tcPr>
          <w:p w14:paraId="01066F36" w14:textId="77777777" w:rsidR="001C08EF" w:rsidRPr="00CD5421" w:rsidRDefault="001C08EF" w:rsidP="007F10BC">
            <w:pPr>
              <w:spacing w:before="5" w:after="0" w:line="242" w:lineRule="auto"/>
              <w:ind w:left="102" w:right="825"/>
              <w:rPr>
                <w:rFonts w:ascii="Times New Roman" w:eastAsia="Calibri" w:hAnsi="Times New Roman" w:cs="Times New Roman"/>
                <w:b/>
                <w:bCs/>
                <w:spacing w:val="-1"/>
                <w:sz w:val="22"/>
                <w:szCs w:val="22"/>
                <w:lang w:val="lt-LT"/>
              </w:rPr>
            </w:pPr>
            <w:r w:rsidRPr="00CD5421">
              <w:rPr>
                <w:rFonts w:ascii="Times New Roman" w:eastAsia="Calibri" w:hAnsi="Times New Roman" w:cs="Times New Roman"/>
                <w:b/>
                <w:bCs/>
                <w:sz w:val="22"/>
                <w:szCs w:val="22"/>
                <w:lang w:val="lt-LT"/>
              </w:rPr>
              <w:t xml:space="preserve">Sąveika: </w:t>
            </w:r>
            <w:r w:rsidRPr="00CD5421">
              <w:rPr>
                <w:rFonts w:ascii="Times New Roman" w:eastAsia="Calibri" w:hAnsi="Times New Roman" w:cs="Times New Roman"/>
                <w:b/>
                <w:bCs/>
                <w:spacing w:val="-1"/>
                <w:sz w:val="22"/>
                <w:szCs w:val="22"/>
                <w:lang w:val="lt-LT"/>
              </w:rPr>
              <w:t>Everolimuzo</w:t>
            </w:r>
            <w:r w:rsidRPr="00CD5421">
              <w:rPr>
                <w:rFonts w:ascii="Times New Roman" w:eastAsia="Calibri" w:hAnsi="Times New Roman" w:cs="Times New Roman"/>
                <w:b/>
                <w:bCs/>
                <w:sz w:val="22"/>
                <w:szCs w:val="22"/>
                <w:lang w:val="lt-LT"/>
              </w:rPr>
              <w:t xml:space="preserve"> </w:t>
            </w:r>
            <w:r w:rsidRPr="00CD5421">
              <w:rPr>
                <w:rFonts w:ascii="Times New Roman" w:eastAsia="Calibri" w:hAnsi="Times New Roman" w:cs="Times New Roman"/>
                <w:b/>
                <w:bCs/>
                <w:spacing w:val="-1"/>
                <w:sz w:val="22"/>
                <w:szCs w:val="22"/>
                <w:lang w:val="lt-LT"/>
              </w:rPr>
              <w:t>AUC</w:t>
            </w:r>
            <w:r w:rsidRPr="00CD5421">
              <w:rPr>
                <w:rFonts w:ascii="Times New Roman" w:eastAsia="Calibri" w:hAnsi="Times New Roman" w:cs="Times New Roman"/>
                <w:b/>
                <w:bCs/>
                <w:spacing w:val="1"/>
                <w:sz w:val="22"/>
                <w:szCs w:val="22"/>
                <w:lang w:val="lt-LT"/>
              </w:rPr>
              <w:t>/</w:t>
            </w:r>
            <w:r w:rsidRPr="00CD5421">
              <w:rPr>
                <w:rFonts w:ascii="Times New Roman" w:eastAsia="Calibri" w:hAnsi="Times New Roman" w:cs="Times New Roman"/>
                <w:b/>
                <w:bCs/>
                <w:sz w:val="22"/>
                <w:szCs w:val="22"/>
                <w:lang w:val="lt-LT"/>
              </w:rPr>
              <w:t>C</w:t>
            </w:r>
            <w:r w:rsidRPr="00CD5421">
              <w:rPr>
                <w:rFonts w:ascii="Times New Roman" w:eastAsia="Calibri" w:hAnsi="Times New Roman" w:cs="Times New Roman"/>
                <w:b/>
                <w:bCs/>
                <w:spacing w:val="-1"/>
                <w:position w:val="-3"/>
                <w:sz w:val="22"/>
                <w:szCs w:val="22"/>
                <w:lang w:val="lt-LT"/>
              </w:rPr>
              <w:t>m</w:t>
            </w:r>
            <w:r w:rsidRPr="00CD5421">
              <w:rPr>
                <w:rFonts w:ascii="Times New Roman" w:eastAsia="Calibri" w:hAnsi="Times New Roman" w:cs="Times New Roman"/>
                <w:b/>
                <w:bCs/>
                <w:position w:val="-3"/>
                <w:sz w:val="22"/>
                <w:szCs w:val="22"/>
                <w:lang w:val="lt-LT"/>
              </w:rPr>
              <w:t xml:space="preserve">ax </w:t>
            </w:r>
            <w:r w:rsidRPr="00CD5421">
              <w:rPr>
                <w:rFonts w:ascii="Times New Roman" w:eastAsia="Calibri" w:hAnsi="Times New Roman" w:cs="Times New Roman"/>
                <w:b/>
                <w:bCs/>
                <w:spacing w:val="-1"/>
                <w:sz w:val="22"/>
                <w:szCs w:val="22"/>
                <w:lang w:val="lt-LT"/>
              </w:rPr>
              <w:t>pokytis</w:t>
            </w:r>
          </w:p>
          <w:p w14:paraId="6EE52A4E" w14:textId="77777777" w:rsidR="001C08EF" w:rsidRPr="00CD5421" w:rsidRDefault="001C08EF" w:rsidP="007F10BC">
            <w:pPr>
              <w:spacing w:before="5" w:after="0" w:line="242" w:lineRule="auto"/>
              <w:ind w:left="102" w:right="825"/>
              <w:rPr>
                <w:rFonts w:ascii="Times New Roman" w:eastAsia="Calibri" w:hAnsi="Times New Roman" w:cs="Times New Roman"/>
                <w:sz w:val="22"/>
                <w:szCs w:val="22"/>
                <w:lang w:val="lt-LT"/>
              </w:rPr>
            </w:pPr>
            <w:r w:rsidRPr="00CD5421">
              <w:rPr>
                <w:rFonts w:ascii="Times New Roman" w:eastAsia="Calibri" w:hAnsi="Times New Roman" w:cs="Times New Roman"/>
                <w:b/>
                <w:bCs/>
                <w:spacing w:val="-1"/>
                <w:sz w:val="22"/>
                <w:szCs w:val="22"/>
                <w:lang w:val="lt-LT"/>
              </w:rPr>
              <w:t>Geometrinio vidurkio santykis</w:t>
            </w:r>
            <w:r w:rsidRPr="00CD5421">
              <w:rPr>
                <w:rFonts w:ascii="Times New Roman" w:eastAsia="Calibri" w:hAnsi="Times New Roman" w:cs="Times New Roman"/>
                <w:b/>
                <w:bCs/>
                <w:sz w:val="22"/>
                <w:szCs w:val="22"/>
                <w:lang w:val="lt-LT"/>
              </w:rPr>
              <w:t xml:space="preserve"> </w:t>
            </w:r>
            <w:r w:rsidRPr="00CD5421">
              <w:rPr>
                <w:rFonts w:ascii="Times New Roman" w:eastAsia="Calibri" w:hAnsi="Times New Roman" w:cs="Times New Roman"/>
                <w:b/>
                <w:bCs/>
                <w:spacing w:val="1"/>
                <w:sz w:val="22"/>
                <w:szCs w:val="22"/>
                <w:lang w:val="lt-LT"/>
              </w:rPr>
              <w:t>(</w:t>
            </w:r>
            <w:r w:rsidRPr="00CD5421">
              <w:rPr>
                <w:rFonts w:ascii="Times New Roman" w:eastAsia="Calibri" w:hAnsi="Times New Roman" w:cs="Times New Roman"/>
                <w:b/>
                <w:bCs/>
                <w:sz w:val="22"/>
                <w:szCs w:val="22"/>
                <w:lang w:val="lt-LT"/>
              </w:rPr>
              <w:t>nustatytos ribos)</w:t>
            </w:r>
          </w:p>
        </w:tc>
        <w:tc>
          <w:tcPr>
            <w:tcW w:w="3596" w:type="dxa"/>
            <w:tcBorders>
              <w:top w:val="single" w:sz="4" w:space="0" w:color="000000"/>
              <w:left w:val="single" w:sz="4" w:space="0" w:color="000000"/>
              <w:bottom w:val="single" w:sz="4" w:space="0" w:color="000000"/>
              <w:right w:val="single" w:sz="4" w:space="0" w:color="000000"/>
            </w:tcBorders>
            <w:hideMark/>
          </w:tcPr>
          <w:p w14:paraId="6894DB4F" w14:textId="77777777" w:rsidR="001C08EF" w:rsidRPr="00CD5421" w:rsidRDefault="001C08EF" w:rsidP="007F10BC">
            <w:pPr>
              <w:spacing w:before="5" w:after="0" w:line="245" w:lineRule="auto"/>
              <w:ind w:left="102" w:right="242"/>
              <w:rPr>
                <w:rFonts w:ascii="Times New Roman" w:eastAsia="Calibri" w:hAnsi="Times New Roman" w:cs="Times New Roman"/>
                <w:sz w:val="22"/>
                <w:szCs w:val="22"/>
                <w:lang w:val="lt-LT"/>
              </w:rPr>
            </w:pPr>
            <w:r w:rsidRPr="00CD5421">
              <w:rPr>
                <w:rFonts w:ascii="Times New Roman" w:eastAsia="Calibri" w:hAnsi="Times New Roman" w:cs="Times New Roman"/>
                <w:b/>
                <w:bCs/>
                <w:spacing w:val="-1"/>
                <w:sz w:val="22"/>
                <w:szCs w:val="22"/>
                <w:lang w:val="lt-LT"/>
              </w:rPr>
              <w:t>Kombinuotojo vartojimo rekomendacijos</w:t>
            </w:r>
          </w:p>
        </w:tc>
      </w:tr>
      <w:tr w:rsidR="001C08EF" w:rsidRPr="00CD5421" w14:paraId="6488C67D" w14:textId="77777777" w:rsidTr="007F10BC">
        <w:trPr>
          <w:trHeight w:hRule="exact" w:val="170"/>
        </w:trPr>
        <w:tc>
          <w:tcPr>
            <w:tcW w:w="9465" w:type="dxa"/>
            <w:gridSpan w:val="3"/>
            <w:tcBorders>
              <w:top w:val="single" w:sz="4" w:space="0" w:color="000000"/>
              <w:left w:val="single" w:sz="4" w:space="0" w:color="000000"/>
              <w:bottom w:val="single" w:sz="4" w:space="0" w:color="000000"/>
              <w:right w:val="single" w:sz="4" w:space="0" w:color="000000"/>
            </w:tcBorders>
          </w:tcPr>
          <w:p w14:paraId="09462F14"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CD5421" w14:paraId="4CB737F6" w14:textId="77777777" w:rsidTr="007F10BC">
        <w:trPr>
          <w:trHeight w:hRule="exact" w:val="269"/>
        </w:trPr>
        <w:tc>
          <w:tcPr>
            <w:tcW w:w="9465" w:type="dxa"/>
            <w:gridSpan w:val="3"/>
            <w:tcBorders>
              <w:top w:val="single" w:sz="4" w:space="0" w:color="000000"/>
              <w:left w:val="single" w:sz="4" w:space="0" w:color="000000"/>
              <w:bottom w:val="single" w:sz="4" w:space="0" w:color="000000"/>
              <w:right w:val="single" w:sz="4" w:space="0" w:color="000000"/>
            </w:tcBorders>
            <w:hideMark/>
          </w:tcPr>
          <w:p w14:paraId="6E339A66" w14:textId="77777777" w:rsidR="001C08EF" w:rsidRPr="00CD5421" w:rsidRDefault="001C08EF" w:rsidP="007F10BC">
            <w:pPr>
              <w:spacing w:before="5" w:after="0" w:line="252" w:lineRule="exact"/>
              <w:ind w:left="102" w:right="-20"/>
              <w:rPr>
                <w:rFonts w:ascii="Times New Roman" w:eastAsia="Calibri" w:hAnsi="Times New Roman" w:cs="Times New Roman"/>
                <w:sz w:val="22"/>
                <w:szCs w:val="22"/>
                <w:lang w:val="lt-LT"/>
              </w:rPr>
            </w:pPr>
            <w:r w:rsidRPr="00CD5421">
              <w:rPr>
                <w:rFonts w:ascii="Times New Roman" w:eastAsia="Calibri" w:hAnsi="Times New Roman" w:cs="Times New Roman"/>
                <w:b/>
                <w:bCs/>
                <w:i/>
                <w:spacing w:val="1"/>
                <w:sz w:val="22"/>
                <w:szCs w:val="22"/>
                <w:lang w:val="lt-LT"/>
              </w:rPr>
              <w:t xml:space="preserve">Stiprūs </w:t>
            </w:r>
            <w:r w:rsidRPr="00CD5421">
              <w:rPr>
                <w:rFonts w:ascii="Times New Roman" w:eastAsia="Calibri" w:hAnsi="Times New Roman" w:cs="Times New Roman"/>
                <w:b/>
                <w:bCs/>
                <w:spacing w:val="-1"/>
                <w:sz w:val="22"/>
                <w:szCs w:val="22"/>
                <w:lang w:val="lt-LT"/>
              </w:rPr>
              <w:t>C</w:t>
            </w:r>
            <w:r w:rsidRPr="00CD5421">
              <w:rPr>
                <w:rFonts w:ascii="Times New Roman" w:eastAsia="Calibri" w:hAnsi="Times New Roman" w:cs="Times New Roman"/>
                <w:b/>
                <w:bCs/>
                <w:spacing w:val="1"/>
                <w:sz w:val="22"/>
                <w:szCs w:val="22"/>
                <w:lang w:val="lt-LT"/>
              </w:rPr>
              <w:t>Y</w:t>
            </w:r>
            <w:r w:rsidRPr="00CD5421">
              <w:rPr>
                <w:rFonts w:ascii="Times New Roman" w:eastAsia="Calibri" w:hAnsi="Times New Roman" w:cs="Times New Roman"/>
                <w:b/>
                <w:bCs/>
                <w:spacing w:val="2"/>
                <w:sz w:val="22"/>
                <w:szCs w:val="22"/>
                <w:lang w:val="lt-LT"/>
              </w:rPr>
              <w:t>P</w:t>
            </w:r>
            <w:r w:rsidRPr="00CD5421">
              <w:rPr>
                <w:rFonts w:ascii="Times New Roman" w:eastAsia="Calibri" w:hAnsi="Times New Roman" w:cs="Times New Roman"/>
                <w:b/>
                <w:bCs/>
                <w:sz w:val="22"/>
                <w:szCs w:val="22"/>
                <w:lang w:val="lt-LT"/>
              </w:rPr>
              <w:t>3</w:t>
            </w:r>
            <w:r w:rsidRPr="00CD5421">
              <w:rPr>
                <w:rFonts w:ascii="Times New Roman" w:eastAsia="Calibri" w:hAnsi="Times New Roman" w:cs="Times New Roman"/>
                <w:b/>
                <w:bCs/>
                <w:spacing w:val="-1"/>
                <w:sz w:val="22"/>
                <w:szCs w:val="22"/>
                <w:lang w:val="lt-LT"/>
              </w:rPr>
              <w:t>A</w:t>
            </w:r>
            <w:r w:rsidRPr="00CD5421">
              <w:rPr>
                <w:rFonts w:ascii="Times New Roman" w:eastAsia="Calibri" w:hAnsi="Times New Roman" w:cs="Times New Roman"/>
                <w:b/>
                <w:bCs/>
                <w:sz w:val="22"/>
                <w:szCs w:val="22"/>
                <w:lang w:val="lt-LT"/>
              </w:rPr>
              <w:t>4</w:t>
            </w:r>
            <w:r w:rsidRPr="00CD5421">
              <w:rPr>
                <w:rFonts w:ascii="Times New Roman" w:eastAsia="Calibri" w:hAnsi="Times New Roman" w:cs="Times New Roman"/>
                <w:b/>
                <w:bCs/>
                <w:spacing w:val="1"/>
                <w:sz w:val="22"/>
                <w:szCs w:val="22"/>
                <w:lang w:val="lt-LT"/>
              </w:rPr>
              <w:t>/</w:t>
            </w:r>
            <w:r w:rsidRPr="00CD5421">
              <w:rPr>
                <w:rFonts w:ascii="Times New Roman" w:eastAsia="Calibri" w:hAnsi="Times New Roman" w:cs="Times New Roman"/>
                <w:b/>
                <w:bCs/>
                <w:spacing w:val="2"/>
                <w:sz w:val="22"/>
                <w:szCs w:val="22"/>
                <w:lang w:val="lt-LT"/>
              </w:rPr>
              <w:t>P</w:t>
            </w:r>
            <w:r w:rsidRPr="00CD5421">
              <w:rPr>
                <w:rFonts w:ascii="Times New Roman" w:eastAsia="Calibri" w:hAnsi="Times New Roman" w:cs="Times New Roman"/>
                <w:b/>
                <w:bCs/>
                <w:sz w:val="22"/>
                <w:szCs w:val="22"/>
                <w:lang w:val="lt-LT"/>
              </w:rPr>
              <w:t>gP</w:t>
            </w:r>
            <w:r w:rsidRPr="00CD5421">
              <w:rPr>
                <w:rFonts w:ascii="Times New Roman" w:eastAsia="Calibri" w:hAnsi="Times New Roman" w:cs="Times New Roman"/>
                <w:b/>
                <w:bCs/>
                <w:spacing w:val="2"/>
                <w:sz w:val="22"/>
                <w:szCs w:val="22"/>
                <w:lang w:val="lt-LT"/>
              </w:rPr>
              <w:t xml:space="preserve"> </w:t>
            </w:r>
            <w:r w:rsidRPr="00CD5421">
              <w:rPr>
                <w:rFonts w:ascii="Times New Roman" w:eastAsia="Calibri" w:hAnsi="Times New Roman" w:cs="Times New Roman"/>
                <w:b/>
                <w:bCs/>
                <w:spacing w:val="1"/>
                <w:sz w:val="22"/>
                <w:szCs w:val="22"/>
                <w:lang w:val="lt-LT"/>
              </w:rPr>
              <w:t>i</w:t>
            </w:r>
            <w:r w:rsidRPr="00CD5421">
              <w:rPr>
                <w:rFonts w:ascii="Times New Roman" w:eastAsia="Calibri" w:hAnsi="Times New Roman" w:cs="Times New Roman"/>
                <w:b/>
                <w:bCs/>
                <w:sz w:val="22"/>
                <w:szCs w:val="22"/>
                <w:lang w:val="lt-LT"/>
              </w:rPr>
              <w:t>n</w:t>
            </w:r>
            <w:r w:rsidRPr="00CD5421">
              <w:rPr>
                <w:rFonts w:ascii="Times New Roman" w:eastAsia="Calibri" w:hAnsi="Times New Roman" w:cs="Times New Roman"/>
                <w:b/>
                <w:bCs/>
                <w:spacing w:val="-1"/>
                <w:sz w:val="22"/>
                <w:szCs w:val="22"/>
                <w:lang w:val="lt-LT"/>
              </w:rPr>
              <w:t>h</w:t>
            </w:r>
            <w:r w:rsidRPr="00CD5421">
              <w:rPr>
                <w:rFonts w:ascii="Times New Roman" w:eastAsia="Calibri" w:hAnsi="Times New Roman" w:cs="Times New Roman"/>
                <w:b/>
                <w:bCs/>
                <w:spacing w:val="1"/>
                <w:sz w:val="22"/>
                <w:szCs w:val="22"/>
                <w:lang w:val="lt-LT"/>
              </w:rPr>
              <w:t>i</w:t>
            </w:r>
            <w:r w:rsidRPr="00CD5421">
              <w:rPr>
                <w:rFonts w:ascii="Times New Roman" w:eastAsia="Calibri" w:hAnsi="Times New Roman" w:cs="Times New Roman"/>
                <w:b/>
                <w:bCs/>
                <w:sz w:val="22"/>
                <w:szCs w:val="22"/>
                <w:lang w:val="lt-LT"/>
              </w:rPr>
              <w:t>bi</w:t>
            </w:r>
            <w:r w:rsidRPr="00CD5421">
              <w:rPr>
                <w:rFonts w:ascii="Times New Roman" w:eastAsia="Calibri" w:hAnsi="Times New Roman" w:cs="Times New Roman"/>
                <w:b/>
                <w:bCs/>
                <w:spacing w:val="1"/>
                <w:sz w:val="22"/>
                <w:szCs w:val="22"/>
                <w:lang w:val="lt-LT"/>
              </w:rPr>
              <w:t>t</w:t>
            </w:r>
            <w:r w:rsidRPr="00CD5421">
              <w:rPr>
                <w:rFonts w:ascii="Times New Roman" w:eastAsia="Calibri" w:hAnsi="Times New Roman" w:cs="Times New Roman"/>
                <w:b/>
                <w:bCs/>
                <w:sz w:val="22"/>
                <w:szCs w:val="22"/>
                <w:lang w:val="lt-LT"/>
              </w:rPr>
              <w:t>oriai</w:t>
            </w:r>
          </w:p>
        </w:tc>
      </w:tr>
      <w:tr w:rsidR="001C08EF" w:rsidRPr="00604A37" w14:paraId="0BFCADCE" w14:textId="77777777" w:rsidTr="007F10BC">
        <w:trPr>
          <w:trHeight w:hRule="exact" w:val="1046"/>
        </w:trPr>
        <w:tc>
          <w:tcPr>
            <w:tcW w:w="3024" w:type="dxa"/>
            <w:tcBorders>
              <w:top w:val="single" w:sz="4" w:space="0" w:color="000000"/>
              <w:left w:val="single" w:sz="4" w:space="0" w:color="000000"/>
              <w:bottom w:val="single" w:sz="4" w:space="0" w:color="000000"/>
              <w:right w:val="single" w:sz="4" w:space="0" w:color="000000"/>
            </w:tcBorders>
            <w:hideMark/>
          </w:tcPr>
          <w:p w14:paraId="2BEAAA6A" w14:textId="77777777" w:rsidR="001C08EF" w:rsidRPr="00CD5421" w:rsidRDefault="001C08EF" w:rsidP="007F10BC">
            <w:pPr>
              <w:spacing w:before="5" w:after="0" w:line="240" w:lineRule="auto"/>
              <w:ind w:left="102" w:right="-20"/>
              <w:rPr>
                <w:rFonts w:ascii="Times New Roman" w:eastAsia="Calibri" w:hAnsi="Times New Roman" w:cs="Times New Roman"/>
                <w:sz w:val="22"/>
                <w:szCs w:val="22"/>
                <w:lang w:val="lt-LT"/>
              </w:rPr>
            </w:pPr>
            <w:r w:rsidRPr="00CD5421">
              <w:rPr>
                <w:rFonts w:ascii="Times New Roman" w:eastAsia="Calibri" w:hAnsi="Times New Roman" w:cs="Times New Roman"/>
                <w:b/>
                <w:bCs/>
                <w:spacing w:val="1"/>
                <w:sz w:val="22"/>
                <w:szCs w:val="22"/>
                <w:lang w:val="lt-LT"/>
              </w:rPr>
              <w:t>K</w:t>
            </w:r>
            <w:r w:rsidRPr="00CD5421">
              <w:rPr>
                <w:rFonts w:ascii="Times New Roman" w:eastAsia="Calibri" w:hAnsi="Times New Roman" w:cs="Times New Roman"/>
                <w:b/>
                <w:bCs/>
                <w:sz w:val="22"/>
                <w:szCs w:val="22"/>
                <w:lang w:val="lt-LT"/>
              </w:rPr>
              <w:t>e</w:t>
            </w:r>
            <w:r w:rsidRPr="00CD5421">
              <w:rPr>
                <w:rFonts w:ascii="Times New Roman" w:eastAsia="Calibri" w:hAnsi="Times New Roman" w:cs="Times New Roman"/>
                <w:b/>
                <w:bCs/>
                <w:spacing w:val="1"/>
                <w:sz w:val="22"/>
                <w:szCs w:val="22"/>
                <w:lang w:val="lt-LT"/>
              </w:rPr>
              <w:t>t</w:t>
            </w:r>
            <w:r w:rsidRPr="00CD5421">
              <w:rPr>
                <w:rFonts w:ascii="Times New Roman" w:eastAsia="Calibri" w:hAnsi="Times New Roman" w:cs="Times New Roman"/>
                <w:b/>
                <w:bCs/>
                <w:sz w:val="22"/>
                <w:szCs w:val="22"/>
                <w:lang w:val="lt-LT"/>
              </w:rPr>
              <w:t>okonazolas</w:t>
            </w:r>
          </w:p>
        </w:tc>
        <w:tc>
          <w:tcPr>
            <w:tcW w:w="2845" w:type="dxa"/>
            <w:tcBorders>
              <w:top w:val="single" w:sz="4" w:space="0" w:color="000000"/>
              <w:left w:val="single" w:sz="4" w:space="0" w:color="000000"/>
              <w:bottom w:val="single" w:sz="4" w:space="0" w:color="000000"/>
              <w:right w:val="single" w:sz="4" w:space="0" w:color="000000"/>
            </w:tcBorders>
            <w:hideMark/>
          </w:tcPr>
          <w:p w14:paraId="64987A60" w14:textId="77777777" w:rsidR="001C08EF" w:rsidRPr="00CD5421" w:rsidRDefault="001C08EF" w:rsidP="007F10BC">
            <w:pPr>
              <w:spacing w:after="0" w:line="241" w:lineRule="auto"/>
              <w:ind w:left="102" w:right="1144"/>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AU</w:t>
            </w:r>
            <w:r w:rsidRPr="00CD5421">
              <w:rPr>
                <w:rFonts w:ascii="Times New Roman" w:eastAsia="Calibri" w:hAnsi="Times New Roman" w:cs="Times New Roman"/>
                <w:sz w:val="22"/>
                <w:szCs w:val="22"/>
                <w:lang w:val="lt-LT"/>
              </w:rPr>
              <w:t>C</w:t>
            </w:r>
            <w:r w:rsidRPr="00CD5421">
              <w:rPr>
                <w:rFonts w:ascii="Times New Roman" w:eastAsia="Calibri" w:hAnsi="Times New Roman" w:cs="Times New Roman"/>
                <w:spacing w:val="-1"/>
                <w:sz w:val="22"/>
                <w:szCs w:val="22"/>
                <w:lang w:val="lt-LT"/>
              </w:rPr>
              <w:t xml:space="preserve"> </w:t>
            </w:r>
            <w:r w:rsidRPr="00CD5421">
              <w:rPr>
                <w:rFonts w:ascii="Times New Roman" w:eastAsia="Calibri" w:hAnsi="Times New Roman" w:cs="Times New Roman"/>
                <w:sz w:val="22"/>
                <w:szCs w:val="22"/>
                <w:lang w:val="lt-LT"/>
              </w:rPr>
              <w:t>↑15,3 karto</w:t>
            </w:r>
          </w:p>
          <w:p w14:paraId="489B94DC" w14:textId="77777777" w:rsidR="001C08EF" w:rsidRPr="00CD5421" w:rsidRDefault="001C08EF" w:rsidP="007F10BC">
            <w:pPr>
              <w:spacing w:after="0" w:line="241" w:lineRule="auto"/>
              <w:ind w:left="102" w:right="1002"/>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(ribos</w:t>
            </w:r>
            <w:r w:rsidRPr="00CD5421">
              <w:rPr>
                <w:rFonts w:ascii="Times New Roman" w:eastAsia="Calibri" w:hAnsi="Times New Roman" w:cs="Times New Roman"/>
                <w:sz w:val="22"/>
                <w:szCs w:val="22"/>
                <w:lang w:val="lt-LT"/>
              </w:rPr>
              <w:t xml:space="preserve"> 11,</w:t>
            </w:r>
            <w:r w:rsidRPr="00CD5421">
              <w:rPr>
                <w:rFonts w:ascii="Times New Roman" w:eastAsia="Calibri" w:hAnsi="Times New Roman" w:cs="Times New Roman"/>
                <w:spacing w:val="1"/>
                <w:sz w:val="22"/>
                <w:szCs w:val="22"/>
                <w:lang w:val="lt-LT"/>
              </w:rPr>
              <w:t>2</w:t>
            </w:r>
            <w:r w:rsidRPr="00CD5421">
              <w:rPr>
                <w:rFonts w:ascii="Times New Roman" w:eastAsia="Calibri" w:hAnsi="Times New Roman" w:cs="Times New Roman"/>
                <w:spacing w:val="-4"/>
                <w:sz w:val="22"/>
                <w:szCs w:val="22"/>
                <w:lang w:val="lt-LT"/>
              </w:rPr>
              <w:noBreakHyphen/>
            </w:r>
            <w:r w:rsidRPr="00CD5421">
              <w:rPr>
                <w:rFonts w:ascii="Times New Roman" w:eastAsia="Calibri" w:hAnsi="Times New Roman" w:cs="Times New Roman"/>
                <w:sz w:val="22"/>
                <w:szCs w:val="22"/>
                <w:lang w:val="lt-LT"/>
              </w:rPr>
              <w:t xml:space="preserve">22,5) </w:t>
            </w:r>
            <w:r w:rsidRPr="00CD5421">
              <w:rPr>
                <w:rFonts w:ascii="Times New Roman" w:eastAsia="Calibri" w:hAnsi="Times New Roman" w:cs="Times New Roman"/>
                <w:spacing w:val="-1"/>
                <w:sz w:val="22"/>
                <w:szCs w:val="22"/>
                <w:lang w:val="lt-LT"/>
              </w:rPr>
              <w:t>C</w:t>
            </w:r>
            <w:r w:rsidRPr="00CD5421">
              <w:rPr>
                <w:rFonts w:ascii="Times New Roman" w:eastAsia="Calibri" w:hAnsi="Times New Roman" w:cs="Times New Roman"/>
                <w:spacing w:val="-5"/>
                <w:position w:val="-3"/>
                <w:sz w:val="22"/>
                <w:szCs w:val="22"/>
                <w:lang w:val="lt-LT"/>
              </w:rPr>
              <w:t>m</w:t>
            </w:r>
            <w:r w:rsidRPr="00CD5421">
              <w:rPr>
                <w:rFonts w:ascii="Times New Roman" w:eastAsia="Calibri" w:hAnsi="Times New Roman" w:cs="Times New Roman"/>
                <w:position w:val="-3"/>
                <w:sz w:val="22"/>
                <w:szCs w:val="22"/>
                <w:lang w:val="lt-LT"/>
              </w:rPr>
              <w:t>ax</w:t>
            </w:r>
            <w:r w:rsidRPr="00CD5421">
              <w:rPr>
                <w:rFonts w:ascii="Times New Roman" w:eastAsia="Calibri" w:hAnsi="Times New Roman" w:cs="Times New Roman"/>
                <w:spacing w:val="16"/>
                <w:position w:val="-3"/>
                <w:sz w:val="22"/>
                <w:szCs w:val="22"/>
                <w:lang w:val="lt-LT"/>
              </w:rPr>
              <w:t xml:space="preserve"> </w:t>
            </w:r>
            <w:r w:rsidRPr="00CD5421">
              <w:rPr>
                <w:rFonts w:ascii="Times New Roman" w:eastAsia="Calibri" w:hAnsi="Times New Roman" w:cs="Times New Roman"/>
                <w:sz w:val="22"/>
                <w:szCs w:val="22"/>
                <w:lang w:val="lt-LT"/>
              </w:rPr>
              <w:t>↑4,1</w:t>
            </w:r>
            <w:r w:rsidRPr="00CD5421">
              <w:rPr>
                <w:rFonts w:ascii="Times New Roman" w:eastAsia="Calibri" w:hAnsi="Times New Roman" w:cs="Times New Roman"/>
                <w:spacing w:val="-4"/>
                <w:sz w:val="22"/>
                <w:szCs w:val="22"/>
                <w:lang w:val="lt-LT"/>
              </w:rPr>
              <w:t> karto</w:t>
            </w:r>
            <w:r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spacing w:val="1"/>
                <w:sz w:val="22"/>
                <w:szCs w:val="22"/>
                <w:lang w:val="lt-LT"/>
              </w:rPr>
              <w:t>(ribos</w:t>
            </w:r>
            <w:r w:rsidRPr="00CD5421">
              <w:rPr>
                <w:rFonts w:ascii="Times New Roman" w:eastAsia="Calibri" w:hAnsi="Times New Roman" w:cs="Times New Roman"/>
                <w:sz w:val="22"/>
                <w:szCs w:val="22"/>
                <w:lang w:val="lt-LT"/>
              </w:rPr>
              <w:t xml:space="preserve"> 2,</w:t>
            </w:r>
            <w:r w:rsidRPr="00CD5421">
              <w:rPr>
                <w:rFonts w:ascii="Times New Roman" w:eastAsia="Calibri" w:hAnsi="Times New Roman" w:cs="Times New Roman"/>
                <w:spacing w:val="1"/>
                <w:sz w:val="22"/>
                <w:szCs w:val="22"/>
                <w:lang w:val="lt-LT"/>
              </w:rPr>
              <w:t>6</w:t>
            </w:r>
            <w:r w:rsidRPr="00CD5421">
              <w:rPr>
                <w:rFonts w:ascii="Times New Roman" w:eastAsia="Calibri" w:hAnsi="Times New Roman" w:cs="Times New Roman"/>
                <w:spacing w:val="-4"/>
                <w:sz w:val="22"/>
                <w:szCs w:val="22"/>
                <w:lang w:val="lt-LT"/>
              </w:rPr>
              <w:noBreakHyphen/>
            </w:r>
            <w:r w:rsidRPr="00CD5421">
              <w:rPr>
                <w:rFonts w:ascii="Times New Roman" w:eastAsia="Calibri" w:hAnsi="Times New Roman" w:cs="Times New Roman"/>
                <w:sz w:val="22"/>
                <w:szCs w:val="22"/>
                <w:lang w:val="lt-LT"/>
              </w:rPr>
              <w:t>7,0)</w:t>
            </w:r>
          </w:p>
        </w:tc>
        <w:tc>
          <w:tcPr>
            <w:tcW w:w="3596" w:type="dxa"/>
            <w:vMerge w:val="restart"/>
            <w:tcBorders>
              <w:top w:val="single" w:sz="4" w:space="0" w:color="000000"/>
              <w:left w:val="single" w:sz="4" w:space="0" w:color="000000"/>
              <w:right w:val="single" w:sz="4" w:space="0" w:color="000000"/>
            </w:tcBorders>
          </w:tcPr>
          <w:p w14:paraId="13AA898D" w14:textId="77777777" w:rsidR="001C08EF" w:rsidRPr="00CD5421" w:rsidRDefault="001C08EF" w:rsidP="007F10BC">
            <w:pPr>
              <w:spacing w:after="0" w:line="245" w:lineRule="auto"/>
              <w:ind w:left="102" w:right="38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Kartu su stipriais CYP3A4/PgP inhibitoriais vartoti nerekomenduojama, nebent nauda yra didesnė už riziką.</w:t>
            </w:r>
          </w:p>
          <w:p w14:paraId="106BA098" w14:textId="77777777" w:rsidR="001C08EF" w:rsidRPr="00CD5421" w:rsidRDefault="001C08EF" w:rsidP="007F10BC">
            <w:pPr>
              <w:spacing w:after="0" w:line="245" w:lineRule="auto"/>
              <w:ind w:left="102" w:right="387"/>
              <w:rPr>
                <w:rFonts w:ascii="Times New Roman" w:eastAsia="Calibri" w:hAnsi="Times New Roman" w:cs="Times New Roman"/>
                <w:sz w:val="22"/>
                <w:szCs w:val="22"/>
                <w:lang w:val="lt-LT"/>
              </w:rPr>
            </w:pPr>
          </w:p>
        </w:tc>
      </w:tr>
      <w:tr w:rsidR="001C08EF" w:rsidRPr="00604A37" w14:paraId="0542BF31" w14:textId="77777777" w:rsidTr="007F10BC">
        <w:trPr>
          <w:trHeight w:hRule="exact" w:val="787"/>
        </w:trPr>
        <w:tc>
          <w:tcPr>
            <w:tcW w:w="3024" w:type="dxa"/>
            <w:tcBorders>
              <w:top w:val="single" w:sz="4" w:space="0" w:color="000000"/>
              <w:left w:val="single" w:sz="4" w:space="0" w:color="000000"/>
              <w:bottom w:val="single" w:sz="4" w:space="0" w:color="000000"/>
              <w:right w:val="single" w:sz="4" w:space="0" w:color="000000"/>
            </w:tcBorders>
            <w:hideMark/>
          </w:tcPr>
          <w:p w14:paraId="77A46F5B" w14:textId="77777777" w:rsidR="001C08EF" w:rsidRPr="00CD5421" w:rsidRDefault="001C08EF" w:rsidP="007F10BC">
            <w:pPr>
              <w:spacing w:before="5" w:after="0" w:line="245" w:lineRule="auto"/>
              <w:ind w:left="102" w:right="1164"/>
              <w:jc w:val="both"/>
              <w:rPr>
                <w:rFonts w:ascii="Times New Roman" w:eastAsia="Calibri" w:hAnsi="Times New Roman" w:cs="Times New Roman"/>
                <w:sz w:val="22"/>
                <w:szCs w:val="22"/>
                <w:lang w:val="lt-LT"/>
              </w:rPr>
            </w:pPr>
            <w:r w:rsidRPr="00CD5421">
              <w:rPr>
                <w:rFonts w:ascii="Times New Roman" w:eastAsia="Calibri" w:hAnsi="Times New Roman" w:cs="Times New Roman"/>
                <w:b/>
                <w:bCs/>
                <w:sz w:val="22"/>
                <w:szCs w:val="22"/>
                <w:lang w:val="lt-LT"/>
              </w:rPr>
              <w:t>I</w:t>
            </w:r>
            <w:r w:rsidRPr="00CD5421">
              <w:rPr>
                <w:rFonts w:ascii="Times New Roman" w:eastAsia="Calibri" w:hAnsi="Times New Roman" w:cs="Times New Roman"/>
                <w:b/>
                <w:bCs/>
                <w:spacing w:val="1"/>
                <w:sz w:val="22"/>
                <w:szCs w:val="22"/>
                <w:lang w:val="lt-LT"/>
              </w:rPr>
              <w:t>t</w:t>
            </w:r>
            <w:r w:rsidRPr="00CD5421">
              <w:rPr>
                <w:rFonts w:ascii="Times New Roman" w:eastAsia="Calibri" w:hAnsi="Times New Roman" w:cs="Times New Roman"/>
                <w:b/>
                <w:bCs/>
                <w:sz w:val="22"/>
                <w:szCs w:val="22"/>
                <w:lang w:val="lt-LT"/>
              </w:rPr>
              <w:t>ra</w:t>
            </w:r>
            <w:r w:rsidRPr="00CD5421">
              <w:rPr>
                <w:rFonts w:ascii="Times New Roman" w:eastAsia="Calibri" w:hAnsi="Times New Roman" w:cs="Times New Roman"/>
                <w:b/>
                <w:bCs/>
                <w:spacing w:val="1"/>
                <w:sz w:val="22"/>
                <w:szCs w:val="22"/>
                <w:lang w:val="lt-LT"/>
              </w:rPr>
              <w:t>konazolas,</w:t>
            </w:r>
            <w:r w:rsidRPr="00CD5421">
              <w:rPr>
                <w:rFonts w:ascii="Times New Roman" w:eastAsia="Calibri" w:hAnsi="Times New Roman" w:cs="Times New Roman"/>
                <w:b/>
                <w:bCs/>
                <w:sz w:val="22"/>
                <w:szCs w:val="22"/>
                <w:lang w:val="lt-LT"/>
              </w:rPr>
              <w:t xml:space="preserve"> pozakonazolas, vorikonazolas</w:t>
            </w:r>
          </w:p>
        </w:tc>
        <w:tc>
          <w:tcPr>
            <w:tcW w:w="2845" w:type="dxa"/>
            <w:vMerge w:val="restart"/>
            <w:tcBorders>
              <w:top w:val="single" w:sz="4" w:space="0" w:color="000000"/>
              <w:left w:val="single" w:sz="4" w:space="0" w:color="000000"/>
              <w:right w:val="single" w:sz="4" w:space="0" w:color="000000"/>
            </w:tcBorders>
            <w:hideMark/>
          </w:tcPr>
          <w:p w14:paraId="7A50E6BF" w14:textId="77777777" w:rsidR="001C08EF" w:rsidRPr="00CD5421" w:rsidRDefault="001C08EF" w:rsidP="007F10BC">
            <w:pPr>
              <w:spacing w:after="0" w:line="245" w:lineRule="auto"/>
              <w:ind w:left="102" w:right="409"/>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Tyrimų neatlikta</w:t>
            </w:r>
            <w:r w:rsidRPr="00CD5421">
              <w:rPr>
                <w:rFonts w:ascii="Times New Roman" w:eastAsia="Calibri" w:hAnsi="Times New Roman" w:cs="Times New Roman"/>
                <w:sz w:val="22"/>
                <w:szCs w:val="22"/>
                <w:lang w:val="lt-LT"/>
              </w:rPr>
              <w:t xml:space="preserve">. Tikėtina, kad everolimuzo koncentracija labai padidės. </w:t>
            </w:r>
          </w:p>
        </w:tc>
        <w:tc>
          <w:tcPr>
            <w:tcW w:w="3596" w:type="dxa"/>
            <w:vMerge/>
            <w:tcBorders>
              <w:left w:val="single" w:sz="4" w:space="0" w:color="000000"/>
              <w:right w:val="single" w:sz="4" w:space="0" w:color="000000"/>
            </w:tcBorders>
            <w:hideMark/>
          </w:tcPr>
          <w:p w14:paraId="0CB134C9"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CD5421" w14:paraId="3B7CDC0E" w14:textId="77777777" w:rsidTr="007F10BC">
        <w:trPr>
          <w:trHeight w:hRule="exact" w:val="528"/>
        </w:trPr>
        <w:tc>
          <w:tcPr>
            <w:tcW w:w="3024" w:type="dxa"/>
            <w:tcBorders>
              <w:top w:val="single" w:sz="4" w:space="0" w:color="000000"/>
              <w:left w:val="single" w:sz="4" w:space="0" w:color="000000"/>
              <w:bottom w:val="single" w:sz="4" w:space="0" w:color="000000"/>
              <w:right w:val="single" w:sz="4" w:space="0" w:color="000000"/>
            </w:tcBorders>
            <w:hideMark/>
          </w:tcPr>
          <w:p w14:paraId="6CAD68CE" w14:textId="77777777" w:rsidR="001C08EF" w:rsidRPr="00CD5421" w:rsidRDefault="001C08EF" w:rsidP="007F10BC">
            <w:pPr>
              <w:spacing w:before="5" w:after="0" w:line="246" w:lineRule="auto"/>
              <w:ind w:left="102" w:right="1042"/>
              <w:rPr>
                <w:rFonts w:ascii="Times New Roman" w:eastAsia="Calibri" w:hAnsi="Times New Roman" w:cs="Times New Roman"/>
                <w:sz w:val="22"/>
                <w:szCs w:val="22"/>
                <w:lang w:val="lt-LT"/>
              </w:rPr>
            </w:pPr>
            <w:r w:rsidRPr="00CD5421">
              <w:rPr>
                <w:rFonts w:ascii="Times New Roman" w:eastAsia="Calibri" w:hAnsi="Times New Roman" w:cs="Times New Roman"/>
                <w:b/>
                <w:bCs/>
                <w:spacing w:val="-1"/>
                <w:sz w:val="22"/>
                <w:szCs w:val="22"/>
                <w:lang w:val="lt-LT"/>
              </w:rPr>
              <w:t>Telitromicinas</w:t>
            </w:r>
            <w:r w:rsidRPr="00CD5421">
              <w:rPr>
                <w:rFonts w:ascii="Times New Roman" w:eastAsia="Calibri" w:hAnsi="Times New Roman" w:cs="Times New Roman"/>
                <w:b/>
                <w:bCs/>
                <w:sz w:val="22"/>
                <w:szCs w:val="22"/>
                <w:lang w:val="lt-LT"/>
              </w:rPr>
              <w:t>, klaritromicinas</w:t>
            </w:r>
          </w:p>
        </w:tc>
        <w:tc>
          <w:tcPr>
            <w:tcW w:w="2845" w:type="dxa"/>
            <w:vMerge/>
            <w:tcBorders>
              <w:left w:val="single" w:sz="4" w:space="0" w:color="000000"/>
              <w:right w:val="single" w:sz="4" w:space="0" w:color="000000"/>
            </w:tcBorders>
            <w:hideMark/>
          </w:tcPr>
          <w:p w14:paraId="539A94E8"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c>
          <w:tcPr>
            <w:tcW w:w="3596" w:type="dxa"/>
            <w:vMerge/>
            <w:tcBorders>
              <w:left w:val="single" w:sz="4" w:space="0" w:color="000000"/>
              <w:right w:val="single" w:sz="4" w:space="0" w:color="000000"/>
            </w:tcBorders>
            <w:hideMark/>
          </w:tcPr>
          <w:p w14:paraId="6C4F5BAD"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CD5421" w14:paraId="2CA015C0" w14:textId="77777777" w:rsidTr="007F10BC">
        <w:trPr>
          <w:trHeight w:hRule="exact" w:val="269"/>
        </w:trPr>
        <w:tc>
          <w:tcPr>
            <w:tcW w:w="3024" w:type="dxa"/>
            <w:tcBorders>
              <w:top w:val="single" w:sz="4" w:space="0" w:color="000000"/>
              <w:left w:val="single" w:sz="4" w:space="0" w:color="000000"/>
              <w:bottom w:val="single" w:sz="4" w:space="0" w:color="000000"/>
              <w:right w:val="single" w:sz="4" w:space="0" w:color="000000"/>
            </w:tcBorders>
            <w:hideMark/>
          </w:tcPr>
          <w:p w14:paraId="4012E79E" w14:textId="77777777" w:rsidR="001C08EF" w:rsidRPr="00CD5421" w:rsidRDefault="001C08EF" w:rsidP="007F10BC">
            <w:pPr>
              <w:spacing w:before="5" w:after="0" w:line="252" w:lineRule="exact"/>
              <w:ind w:left="102" w:right="-20"/>
              <w:rPr>
                <w:rFonts w:ascii="Times New Roman" w:eastAsia="Calibri" w:hAnsi="Times New Roman" w:cs="Times New Roman"/>
                <w:sz w:val="22"/>
                <w:szCs w:val="22"/>
                <w:lang w:val="lt-LT"/>
              </w:rPr>
            </w:pPr>
            <w:r w:rsidRPr="00CD5421">
              <w:rPr>
                <w:rFonts w:ascii="Times New Roman" w:eastAsia="Calibri" w:hAnsi="Times New Roman" w:cs="Times New Roman"/>
                <w:b/>
                <w:bCs/>
                <w:spacing w:val="1"/>
                <w:sz w:val="22"/>
                <w:szCs w:val="22"/>
                <w:lang w:val="lt-LT"/>
              </w:rPr>
              <w:lastRenderedPageBreak/>
              <w:t>Nefazodonas</w:t>
            </w:r>
          </w:p>
        </w:tc>
        <w:tc>
          <w:tcPr>
            <w:tcW w:w="2845" w:type="dxa"/>
            <w:vMerge/>
            <w:tcBorders>
              <w:left w:val="single" w:sz="4" w:space="0" w:color="000000"/>
              <w:right w:val="single" w:sz="4" w:space="0" w:color="000000"/>
            </w:tcBorders>
            <w:hideMark/>
          </w:tcPr>
          <w:p w14:paraId="304C6CC5"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c>
          <w:tcPr>
            <w:tcW w:w="3596" w:type="dxa"/>
            <w:vMerge/>
            <w:tcBorders>
              <w:left w:val="single" w:sz="4" w:space="0" w:color="000000"/>
              <w:right w:val="single" w:sz="4" w:space="0" w:color="000000"/>
            </w:tcBorders>
            <w:hideMark/>
          </w:tcPr>
          <w:p w14:paraId="7EF58945"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604A37" w14:paraId="5CE1F4ED" w14:textId="77777777" w:rsidTr="007F10BC">
        <w:trPr>
          <w:trHeight w:hRule="exact" w:val="787"/>
        </w:trPr>
        <w:tc>
          <w:tcPr>
            <w:tcW w:w="3024" w:type="dxa"/>
            <w:tcBorders>
              <w:top w:val="single" w:sz="4" w:space="0" w:color="000000"/>
              <w:left w:val="single" w:sz="4" w:space="0" w:color="000000"/>
              <w:bottom w:val="single" w:sz="4" w:space="0" w:color="000000"/>
              <w:right w:val="single" w:sz="4" w:space="0" w:color="000000"/>
            </w:tcBorders>
            <w:hideMark/>
          </w:tcPr>
          <w:p w14:paraId="146F3FFE" w14:textId="77777777" w:rsidR="001C08EF" w:rsidRPr="00CD5421" w:rsidRDefault="001C08EF" w:rsidP="007F10BC">
            <w:pPr>
              <w:spacing w:before="5" w:after="0" w:line="245" w:lineRule="auto"/>
              <w:ind w:left="102" w:right="326"/>
              <w:jc w:val="both"/>
              <w:rPr>
                <w:rFonts w:ascii="Times New Roman" w:eastAsia="Calibri" w:hAnsi="Times New Roman" w:cs="Times New Roman"/>
                <w:sz w:val="22"/>
                <w:szCs w:val="22"/>
                <w:lang w:val="lt-LT"/>
              </w:rPr>
            </w:pPr>
            <w:r w:rsidRPr="00CD5421">
              <w:rPr>
                <w:rFonts w:ascii="Times New Roman" w:eastAsia="Calibri" w:hAnsi="Times New Roman" w:cs="Times New Roman"/>
                <w:b/>
                <w:bCs/>
                <w:spacing w:val="1"/>
                <w:sz w:val="22"/>
                <w:szCs w:val="22"/>
                <w:lang w:val="lt-LT"/>
              </w:rPr>
              <w:t>Ritonaviras, atazanaviras, sakvinaviras, darunaviras, indinaviras, nelfinaviras</w:t>
            </w:r>
          </w:p>
        </w:tc>
        <w:tc>
          <w:tcPr>
            <w:tcW w:w="2845" w:type="dxa"/>
            <w:vMerge/>
            <w:tcBorders>
              <w:left w:val="single" w:sz="4" w:space="0" w:color="000000"/>
              <w:bottom w:val="single" w:sz="4" w:space="0" w:color="000000"/>
              <w:right w:val="single" w:sz="4" w:space="0" w:color="000000"/>
            </w:tcBorders>
            <w:hideMark/>
          </w:tcPr>
          <w:p w14:paraId="0AF6B391"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c>
          <w:tcPr>
            <w:tcW w:w="3596" w:type="dxa"/>
            <w:vMerge/>
            <w:tcBorders>
              <w:left w:val="single" w:sz="4" w:space="0" w:color="000000"/>
              <w:bottom w:val="single" w:sz="4" w:space="0" w:color="000000"/>
              <w:right w:val="single" w:sz="4" w:space="0" w:color="000000"/>
            </w:tcBorders>
            <w:hideMark/>
          </w:tcPr>
          <w:p w14:paraId="35536F4F"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604A37" w14:paraId="76398D8B" w14:textId="77777777" w:rsidTr="007F10BC">
        <w:trPr>
          <w:trHeight w:hRule="exact" w:val="170"/>
        </w:trPr>
        <w:tc>
          <w:tcPr>
            <w:tcW w:w="9465" w:type="dxa"/>
            <w:gridSpan w:val="3"/>
            <w:tcBorders>
              <w:top w:val="single" w:sz="4" w:space="0" w:color="000000"/>
              <w:left w:val="single" w:sz="4" w:space="0" w:color="000000"/>
              <w:bottom w:val="single" w:sz="4" w:space="0" w:color="000000"/>
              <w:right w:val="single" w:sz="4" w:space="0" w:color="000000"/>
            </w:tcBorders>
          </w:tcPr>
          <w:p w14:paraId="637E1005"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CD5421" w14:paraId="7E01AB7B" w14:textId="77777777" w:rsidTr="007F10BC">
        <w:trPr>
          <w:trHeight w:hRule="exact" w:val="269"/>
        </w:trPr>
        <w:tc>
          <w:tcPr>
            <w:tcW w:w="9465" w:type="dxa"/>
            <w:gridSpan w:val="3"/>
            <w:tcBorders>
              <w:top w:val="single" w:sz="4" w:space="0" w:color="000000"/>
              <w:left w:val="single" w:sz="4" w:space="0" w:color="000000"/>
              <w:bottom w:val="single" w:sz="4" w:space="0" w:color="000000"/>
              <w:right w:val="single" w:sz="4" w:space="0" w:color="000000"/>
            </w:tcBorders>
            <w:hideMark/>
          </w:tcPr>
          <w:p w14:paraId="18F805C2" w14:textId="77777777" w:rsidR="001C08EF" w:rsidRPr="00CD5421" w:rsidRDefault="001C08EF" w:rsidP="007F10BC">
            <w:pPr>
              <w:spacing w:before="5" w:after="0" w:line="252" w:lineRule="exact"/>
              <w:ind w:left="102" w:right="-20"/>
              <w:rPr>
                <w:rFonts w:ascii="Times New Roman" w:eastAsia="Calibri" w:hAnsi="Times New Roman" w:cs="Times New Roman"/>
                <w:sz w:val="22"/>
                <w:szCs w:val="22"/>
                <w:lang w:val="lt-LT"/>
              </w:rPr>
            </w:pPr>
            <w:r w:rsidRPr="00CD5421">
              <w:rPr>
                <w:rFonts w:ascii="Times New Roman" w:eastAsia="Calibri" w:hAnsi="Times New Roman" w:cs="Times New Roman"/>
                <w:b/>
                <w:bCs/>
                <w:i/>
                <w:sz w:val="22"/>
                <w:szCs w:val="22"/>
                <w:lang w:val="lt-LT"/>
              </w:rPr>
              <w:t>Vidutinio stiprumo</w:t>
            </w:r>
            <w:r w:rsidRPr="00CD5421">
              <w:rPr>
                <w:rFonts w:ascii="Times New Roman" w:eastAsia="Calibri" w:hAnsi="Times New Roman" w:cs="Times New Roman"/>
                <w:b/>
                <w:bCs/>
                <w:i/>
                <w:spacing w:val="1"/>
                <w:sz w:val="22"/>
                <w:szCs w:val="22"/>
                <w:lang w:val="lt-LT"/>
              </w:rPr>
              <w:t xml:space="preserve"> </w:t>
            </w:r>
            <w:r w:rsidRPr="00CD5421">
              <w:rPr>
                <w:rFonts w:ascii="Times New Roman" w:eastAsia="Calibri" w:hAnsi="Times New Roman" w:cs="Times New Roman"/>
                <w:b/>
                <w:bCs/>
                <w:spacing w:val="-1"/>
                <w:sz w:val="22"/>
                <w:szCs w:val="22"/>
                <w:lang w:val="lt-LT"/>
              </w:rPr>
              <w:t>C</w:t>
            </w:r>
            <w:r w:rsidRPr="00CD5421">
              <w:rPr>
                <w:rFonts w:ascii="Times New Roman" w:eastAsia="Calibri" w:hAnsi="Times New Roman" w:cs="Times New Roman"/>
                <w:b/>
                <w:bCs/>
                <w:spacing w:val="1"/>
                <w:sz w:val="22"/>
                <w:szCs w:val="22"/>
                <w:lang w:val="lt-LT"/>
              </w:rPr>
              <w:t>Y</w:t>
            </w:r>
            <w:r w:rsidRPr="00CD5421">
              <w:rPr>
                <w:rFonts w:ascii="Times New Roman" w:eastAsia="Calibri" w:hAnsi="Times New Roman" w:cs="Times New Roman"/>
                <w:b/>
                <w:bCs/>
                <w:spacing w:val="2"/>
                <w:sz w:val="22"/>
                <w:szCs w:val="22"/>
                <w:lang w:val="lt-LT"/>
              </w:rPr>
              <w:t>P</w:t>
            </w:r>
            <w:r w:rsidRPr="00CD5421">
              <w:rPr>
                <w:rFonts w:ascii="Times New Roman" w:eastAsia="Calibri" w:hAnsi="Times New Roman" w:cs="Times New Roman"/>
                <w:b/>
                <w:bCs/>
                <w:sz w:val="22"/>
                <w:szCs w:val="22"/>
                <w:lang w:val="lt-LT"/>
              </w:rPr>
              <w:t>3</w:t>
            </w:r>
            <w:r w:rsidRPr="00CD5421">
              <w:rPr>
                <w:rFonts w:ascii="Times New Roman" w:eastAsia="Calibri" w:hAnsi="Times New Roman" w:cs="Times New Roman"/>
                <w:b/>
                <w:bCs/>
                <w:spacing w:val="-1"/>
                <w:sz w:val="22"/>
                <w:szCs w:val="22"/>
                <w:lang w:val="lt-LT"/>
              </w:rPr>
              <w:t>A</w:t>
            </w:r>
            <w:r w:rsidRPr="00CD5421">
              <w:rPr>
                <w:rFonts w:ascii="Times New Roman" w:eastAsia="Calibri" w:hAnsi="Times New Roman" w:cs="Times New Roman"/>
                <w:b/>
                <w:bCs/>
                <w:sz w:val="22"/>
                <w:szCs w:val="22"/>
                <w:lang w:val="lt-LT"/>
              </w:rPr>
              <w:t>4</w:t>
            </w:r>
            <w:r w:rsidRPr="00CD5421">
              <w:rPr>
                <w:rFonts w:ascii="Times New Roman" w:eastAsia="Calibri" w:hAnsi="Times New Roman" w:cs="Times New Roman"/>
                <w:b/>
                <w:bCs/>
                <w:spacing w:val="1"/>
                <w:sz w:val="22"/>
                <w:szCs w:val="22"/>
                <w:lang w:val="lt-LT"/>
              </w:rPr>
              <w:t>/</w:t>
            </w:r>
            <w:r w:rsidRPr="00CD5421">
              <w:rPr>
                <w:rFonts w:ascii="Times New Roman" w:eastAsia="Calibri" w:hAnsi="Times New Roman" w:cs="Times New Roman"/>
                <w:b/>
                <w:bCs/>
                <w:spacing w:val="2"/>
                <w:sz w:val="22"/>
                <w:szCs w:val="22"/>
                <w:lang w:val="lt-LT"/>
              </w:rPr>
              <w:t>P</w:t>
            </w:r>
            <w:r w:rsidRPr="00CD5421">
              <w:rPr>
                <w:rFonts w:ascii="Times New Roman" w:eastAsia="Calibri" w:hAnsi="Times New Roman" w:cs="Times New Roman"/>
                <w:b/>
                <w:bCs/>
                <w:sz w:val="22"/>
                <w:szCs w:val="22"/>
                <w:lang w:val="lt-LT"/>
              </w:rPr>
              <w:t>gP</w:t>
            </w:r>
            <w:r w:rsidRPr="00CD5421">
              <w:rPr>
                <w:rFonts w:ascii="Times New Roman" w:eastAsia="Calibri" w:hAnsi="Times New Roman" w:cs="Times New Roman"/>
                <w:b/>
                <w:bCs/>
                <w:spacing w:val="2"/>
                <w:sz w:val="22"/>
                <w:szCs w:val="22"/>
                <w:lang w:val="lt-LT"/>
              </w:rPr>
              <w:t xml:space="preserve"> </w:t>
            </w:r>
            <w:r w:rsidRPr="00CD5421">
              <w:rPr>
                <w:rFonts w:ascii="Times New Roman" w:eastAsia="Calibri" w:hAnsi="Times New Roman" w:cs="Times New Roman"/>
                <w:b/>
                <w:bCs/>
                <w:spacing w:val="1"/>
                <w:sz w:val="22"/>
                <w:szCs w:val="22"/>
                <w:lang w:val="lt-LT"/>
              </w:rPr>
              <w:t>i</w:t>
            </w:r>
            <w:r w:rsidRPr="00CD5421">
              <w:rPr>
                <w:rFonts w:ascii="Times New Roman" w:eastAsia="Calibri" w:hAnsi="Times New Roman" w:cs="Times New Roman"/>
                <w:b/>
                <w:bCs/>
                <w:sz w:val="22"/>
                <w:szCs w:val="22"/>
                <w:lang w:val="lt-LT"/>
              </w:rPr>
              <w:t>n</w:t>
            </w:r>
            <w:r w:rsidRPr="00CD5421">
              <w:rPr>
                <w:rFonts w:ascii="Times New Roman" w:eastAsia="Calibri" w:hAnsi="Times New Roman" w:cs="Times New Roman"/>
                <w:b/>
                <w:bCs/>
                <w:spacing w:val="-1"/>
                <w:sz w:val="22"/>
                <w:szCs w:val="22"/>
                <w:lang w:val="lt-LT"/>
              </w:rPr>
              <w:t>h</w:t>
            </w:r>
            <w:r w:rsidRPr="00CD5421">
              <w:rPr>
                <w:rFonts w:ascii="Times New Roman" w:eastAsia="Calibri" w:hAnsi="Times New Roman" w:cs="Times New Roman"/>
                <w:b/>
                <w:bCs/>
                <w:spacing w:val="1"/>
                <w:sz w:val="22"/>
                <w:szCs w:val="22"/>
                <w:lang w:val="lt-LT"/>
              </w:rPr>
              <w:t>i</w:t>
            </w:r>
            <w:r w:rsidRPr="00CD5421">
              <w:rPr>
                <w:rFonts w:ascii="Times New Roman" w:eastAsia="Calibri" w:hAnsi="Times New Roman" w:cs="Times New Roman"/>
                <w:b/>
                <w:bCs/>
                <w:sz w:val="22"/>
                <w:szCs w:val="22"/>
                <w:lang w:val="lt-LT"/>
              </w:rPr>
              <w:t>bi</w:t>
            </w:r>
            <w:r w:rsidRPr="00CD5421">
              <w:rPr>
                <w:rFonts w:ascii="Times New Roman" w:eastAsia="Calibri" w:hAnsi="Times New Roman" w:cs="Times New Roman"/>
                <w:b/>
                <w:bCs/>
                <w:spacing w:val="1"/>
                <w:sz w:val="22"/>
                <w:szCs w:val="22"/>
                <w:lang w:val="lt-LT"/>
              </w:rPr>
              <w:t>t</w:t>
            </w:r>
            <w:r w:rsidRPr="00CD5421">
              <w:rPr>
                <w:rFonts w:ascii="Times New Roman" w:eastAsia="Calibri" w:hAnsi="Times New Roman" w:cs="Times New Roman"/>
                <w:b/>
                <w:bCs/>
                <w:sz w:val="22"/>
                <w:szCs w:val="22"/>
                <w:lang w:val="lt-LT"/>
              </w:rPr>
              <w:t>oriai</w:t>
            </w:r>
          </w:p>
        </w:tc>
      </w:tr>
      <w:tr w:rsidR="001C08EF" w:rsidRPr="00604A37" w14:paraId="5E703A5F" w14:textId="77777777" w:rsidTr="007F10BC">
        <w:trPr>
          <w:trHeight w:hRule="exact" w:val="1046"/>
        </w:trPr>
        <w:tc>
          <w:tcPr>
            <w:tcW w:w="3024" w:type="dxa"/>
            <w:tcBorders>
              <w:top w:val="single" w:sz="4" w:space="0" w:color="000000"/>
              <w:left w:val="single" w:sz="4" w:space="0" w:color="000000"/>
              <w:bottom w:val="single" w:sz="4" w:space="0" w:color="000000"/>
              <w:right w:val="single" w:sz="4" w:space="0" w:color="000000"/>
            </w:tcBorders>
            <w:hideMark/>
          </w:tcPr>
          <w:p w14:paraId="211C7CE1" w14:textId="77777777" w:rsidR="001C08EF" w:rsidRPr="00CD5421" w:rsidRDefault="001C08EF" w:rsidP="007F10BC">
            <w:pPr>
              <w:spacing w:before="5" w:after="0" w:line="240" w:lineRule="auto"/>
              <w:ind w:left="102" w:right="-20"/>
              <w:rPr>
                <w:rFonts w:ascii="Times New Roman" w:eastAsia="Calibri" w:hAnsi="Times New Roman" w:cs="Times New Roman"/>
                <w:sz w:val="22"/>
                <w:szCs w:val="22"/>
                <w:lang w:val="lt-LT"/>
              </w:rPr>
            </w:pPr>
            <w:r w:rsidRPr="00CD5421">
              <w:rPr>
                <w:rFonts w:ascii="Times New Roman" w:eastAsia="Calibri" w:hAnsi="Times New Roman" w:cs="Times New Roman"/>
                <w:b/>
                <w:bCs/>
                <w:spacing w:val="-1"/>
                <w:sz w:val="22"/>
                <w:szCs w:val="22"/>
                <w:lang w:val="lt-LT"/>
              </w:rPr>
              <w:t>Eritromicinas</w:t>
            </w:r>
          </w:p>
        </w:tc>
        <w:tc>
          <w:tcPr>
            <w:tcW w:w="2845" w:type="dxa"/>
            <w:tcBorders>
              <w:top w:val="single" w:sz="4" w:space="0" w:color="000000"/>
              <w:left w:val="single" w:sz="4" w:space="0" w:color="000000"/>
              <w:bottom w:val="single" w:sz="4" w:space="0" w:color="000000"/>
              <w:right w:val="single" w:sz="4" w:space="0" w:color="000000"/>
            </w:tcBorders>
            <w:hideMark/>
          </w:tcPr>
          <w:p w14:paraId="5CEF8C7E" w14:textId="77777777" w:rsidR="001C08EF" w:rsidRPr="00CD5421" w:rsidRDefault="001C08EF" w:rsidP="007F10BC">
            <w:pPr>
              <w:spacing w:after="0" w:line="241" w:lineRule="auto"/>
              <w:ind w:left="102" w:right="719"/>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AU</w:t>
            </w:r>
            <w:r w:rsidRPr="00CD5421">
              <w:rPr>
                <w:rFonts w:ascii="Times New Roman" w:eastAsia="Calibri" w:hAnsi="Times New Roman" w:cs="Times New Roman"/>
                <w:sz w:val="22"/>
                <w:szCs w:val="22"/>
                <w:lang w:val="lt-LT"/>
              </w:rPr>
              <w:t>C</w:t>
            </w:r>
            <w:r w:rsidRPr="00CD5421">
              <w:rPr>
                <w:rFonts w:ascii="Times New Roman" w:eastAsia="Calibri" w:hAnsi="Times New Roman" w:cs="Times New Roman"/>
                <w:spacing w:val="-1"/>
                <w:sz w:val="22"/>
                <w:szCs w:val="22"/>
                <w:lang w:val="lt-LT"/>
              </w:rPr>
              <w:t xml:space="preserve"> </w:t>
            </w:r>
            <w:r w:rsidRPr="00CD5421">
              <w:rPr>
                <w:rFonts w:ascii="Times New Roman" w:eastAsia="Calibri" w:hAnsi="Times New Roman" w:cs="Times New Roman"/>
                <w:sz w:val="22"/>
                <w:szCs w:val="22"/>
                <w:lang w:val="lt-LT"/>
              </w:rPr>
              <w:t>↑4,4 karto</w:t>
            </w:r>
          </w:p>
          <w:p w14:paraId="6CEDA5EC" w14:textId="77777777" w:rsidR="001C08EF" w:rsidRPr="00CD5421" w:rsidRDefault="001C08EF" w:rsidP="007F10BC">
            <w:pPr>
              <w:spacing w:after="0" w:line="241" w:lineRule="auto"/>
              <w:ind w:left="102" w:right="719"/>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(ribos</w:t>
            </w:r>
            <w:r w:rsidRPr="00CD5421">
              <w:rPr>
                <w:rFonts w:ascii="Times New Roman" w:eastAsia="Calibri" w:hAnsi="Times New Roman" w:cs="Times New Roman"/>
                <w:sz w:val="22"/>
                <w:szCs w:val="22"/>
                <w:lang w:val="lt-LT"/>
              </w:rPr>
              <w:t xml:space="preserve"> 2,</w:t>
            </w:r>
            <w:r w:rsidRPr="00CD5421">
              <w:rPr>
                <w:rFonts w:ascii="Times New Roman" w:eastAsia="Calibri" w:hAnsi="Times New Roman" w:cs="Times New Roman"/>
                <w:spacing w:val="1"/>
                <w:sz w:val="22"/>
                <w:szCs w:val="22"/>
                <w:lang w:val="lt-LT"/>
              </w:rPr>
              <w:t>0</w:t>
            </w:r>
            <w:r w:rsidRPr="00CD5421">
              <w:rPr>
                <w:rFonts w:ascii="Times New Roman" w:eastAsia="Calibri" w:hAnsi="Times New Roman" w:cs="Times New Roman"/>
                <w:spacing w:val="-4"/>
                <w:sz w:val="22"/>
                <w:szCs w:val="22"/>
                <w:lang w:val="lt-LT"/>
              </w:rPr>
              <w:noBreakHyphen/>
            </w:r>
            <w:r w:rsidRPr="00CD5421">
              <w:rPr>
                <w:rFonts w:ascii="Times New Roman" w:eastAsia="Calibri" w:hAnsi="Times New Roman" w:cs="Times New Roman"/>
                <w:sz w:val="22"/>
                <w:szCs w:val="22"/>
                <w:lang w:val="lt-LT"/>
              </w:rPr>
              <w:t xml:space="preserve">12,6) </w:t>
            </w:r>
          </w:p>
          <w:p w14:paraId="74033B01" w14:textId="77777777" w:rsidR="001C08EF" w:rsidRPr="00CD5421" w:rsidRDefault="001C08EF" w:rsidP="007F10BC">
            <w:pPr>
              <w:spacing w:after="0" w:line="241" w:lineRule="auto"/>
              <w:ind w:left="102" w:right="719"/>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C</w:t>
            </w:r>
            <w:r w:rsidRPr="00CD5421">
              <w:rPr>
                <w:rFonts w:ascii="Times New Roman" w:eastAsia="Calibri" w:hAnsi="Times New Roman" w:cs="Times New Roman"/>
                <w:spacing w:val="-5"/>
                <w:position w:val="-3"/>
                <w:sz w:val="22"/>
                <w:szCs w:val="22"/>
                <w:lang w:val="lt-LT"/>
              </w:rPr>
              <w:t>m</w:t>
            </w:r>
            <w:r w:rsidRPr="00CD5421">
              <w:rPr>
                <w:rFonts w:ascii="Times New Roman" w:eastAsia="Calibri" w:hAnsi="Times New Roman" w:cs="Times New Roman"/>
                <w:position w:val="-3"/>
                <w:sz w:val="22"/>
                <w:szCs w:val="22"/>
                <w:lang w:val="lt-LT"/>
              </w:rPr>
              <w:t>ax</w:t>
            </w:r>
            <w:r w:rsidRPr="00CD5421">
              <w:rPr>
                <w:rFonts w:ascii="Times New Roman" w:eastAsia="Calibri" w:hAnsi="Times New Roman" w:cs="Times New Roman"/>
                <w:spacing w:val="16"/>
                <w:position w:val="-3"/>
                <w:sz w:val="22"/>
                <w:szCs w:val="22"/>
                <w:lang w:val="lt-LT"/>
              </w:rPr>
              <w:t xml:space="preserve"> </w:t>
            </w:r>
            <w:r w:rsidRPr="00CD5421">
              <w:rPr>
                <w:rFonts w:ascii="Times New Roman" w:eastAsia="Calibri" w:hAnsi="Times New Roman" w:cs="Times New Roman"/>
                <w:sz w:val="22"/>
                <w:szCs w:val="22"/>
                <w:lang w:val="lt-LT"/>
              </w:rPr>
              <w:t>↑2,0</w:t>
            </w:r>
            <w:r w:rsidRPr="00CD5421">
              <w:rPr>
                <w:rFonts w:ascii="Times New Roman" w:eastAsia="Calibri" w:hAnsi="Times New Roman" w:cs="Times New Roman"/>
                <w:spacing w:val="-4"/>
                <w:sz w:val="22"/>
                <w:szCs w:val="22"/>
                <w:lang w:val="lt-LT"/>
              </w:rPr>
              <w:t> karto</w:t>
            </w:r>
            <w:r w:rsidRPr="00CD5421">
              <w:rPr>
                <w:rFonts w:ascii="Times New Roman" w:eastAsia="Calibri" w:hAnsi="Times New Roman" w:cs="Times New Roman"/>
                <w:sz w:val="22"/>
                <w:szCs w:val="22"/>
                <w:lang w:val="lt-LT"/>
              </w:rPr>
              <w:t xml:space="preserve"> </w:t>
            </w:r>
          </w:p>
          <w:p w14:paraId="3AFB8156" w14:textId="77777777" w:rsidR="001C08EF" w:rsidRPr="00CD5421" w:rsidRDefault="001C08EF" w:rsidP="007F10BC">
            <w:pPr>
              <w:spacing w:after="0" w:line="241" w:lineRule="auto"/>
              <w:ind w:left="102" w:right="719"/>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(ribos</w:t>
            </w:r>
            <w:r w:rsidRPr="00CD5421">
              <w:rPr>
                <w:rFonts w:ascii="Times New Roman" w:eastAsia="Calibri" w:hAnsi="Times New Roman" w:cs="Times New Roman"/>
                <w:sz w:val="22"/>
                <w:szCs w:val="22"/>
                <w:lang w:val="lt-LT"/>
              </w:rPr>
              <w:t xml:space="preserve"> 0,9</w:t>
            </w:r>
            <w:r w:rsidRPr="00CD5421">
              <w:rPr>
                <w:rFonts w:ascii="Times New Roman" w:eastAsia="Calibri" w:hAnsi="Times New Roman" w:cs="Times New Roman"/>
                <w:spacing w:val="-4"/>
                <w:sz w:val="22"/>
                <w:szCs w:val="22"/>
                <w:lang w:val="lt-LT"/>
              </w:rPr>
              <w:noBreakHyphen/>
            </w:r>
            <w:r w:rsidRPr="00CD5421">
              <w:rPr>
                <w:rFonts w:ascii="Times New Roman" w:eastAsia="Calibri" w:hAnsi="Times New Roman" w:cs="Times New Roman"/>
                <w:sz w:val="22"/>
                <w:szCs w:val="22"/>
                <w:lang w:val="lt-LT"/>
              </w:rPr>
              <w:t>3,5)</w:t>
            </w:r>
          </w:p>
        </w:tc>
        <w:tc>
          <w:tcPr>
            <w:tcW w:w="3596" w:type="dxa"/>
            <w:vMerge w:val="restart"/>
            <w:tcBorders>
              <w:top w:val="single" w:sz="4" w:space="0" w:color="000000"/>
              <w:left w:val="single" w:sz="4" w:space="0" w:color="000000"/>
              <w:right w:val="single" w:sz="4" w:space="0" w:color="000000"/>
            </w:tcBorders>
          </w:tcPr>
          <w:p w14:paraId="5D9D9057" w14:textId="77777777" w:rsidR="001C08EF" w:rsidRPr="00CD5421" w:rsidRDefault="001C08EF" w:rsidP="007F10BC">
            <w:pPr>
              <w:spacing w:after="0" w:line="245" w:lineRule="auto"/>
              <w:ind w:left="102" w:right="65"/>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Everolimuzo mažiausią koncentraciją visame kraujyje reikia stebėti kombinuotojo gydymo kartu su CYP3A4/PgP inhibitoriais metu bei po jų vartojimo nutraukimo.</w:t>
            </w:r>
          </w:p>
          <w:p w14:paraId="00B73A1E" w14:textId="77777777" w:rsidR="001C08EF" w:rsidRPr="00CD5421" w:rsidRDefault="001C08EF" w:rsidP="007F10BC">
            <w:pPr>
              <w:spacing w:after="0" w:line="245" w:lineRule="auto"/>
              <w:ind w:left="102" w:right="65"/>
              <w:rPr>
                <w:rFonts w:ascii="Times New Roman" w:eastAsia="Calibri" w:hAnsi="Times New Roman" w:cs="Times New Roman"/>
                <w:sz w:val="22"/>
                <w:szCs w:val="22"/>
                <w:lang w:val="lt-LT"/>
              </w:rPr>
            </w:pPr>
          </w:p>
          <w:p w14:paraId="103D4294" w14:textId="1132CE54" w:rsidR="001C08EF" w:rsidRDefault="001C08EF" w:rsidP="007F10BC">
            <w:pPr>
              <w:spacing w:after="0" w:line="245" w:lineRule="auto"/>
              <w:ind w:left="102" w:right="38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Skirti atsargiai, jei būtina vartoti kartu su vidutinio stiprumo CYP3A4 inhibitoriais arba PgP inhibitoriais.</w:t>
            </w:r>
          </w:p>
          <w:p w14:paraId="6522265C" w14:textId="6A2679F3" w:rsidR="00E41126" w:rsidRDefault="00E41126" w:rsidP="007F10BC">
            <w:pPr>
              <w:spacing w:after="0" w:line="245" w:lineRule="auto"/>
              <w:ind w:left="102" w:right="387"/>
              <w:rPr>
                <w:rFonts w:ascii="Times New Roman" w:eastAsia="Calibri" w:hAnsi="Times New Roman" w:cs="Times New Roman"/>
                <w:sz w:val="22"/>
                <w:szCs w:val="22"/>
                <w:lang w:val="lt-LT"/>
              </w:rPr>
            </w:pPr>
          </w:p>
          <w:p w14:paraId="61215A02" w14:textId="055EE9D8" w:rsidR="00E41126" w:rsidRPr="00CD5421" w:rsidRDefault="00E41126" w:rsidP="007F10BC">
            <w:pPr>
              <w:spacing w:after="0" w:line="245" w:lineRule="auto"/>
              <w:ind w:left="102" w:right="387"/>
              <w:rPr>
                <w:rFonts w:ascii="Times New Roman" w:eastAsia="Calibri" w:hAnsi="Times New Roman" w:cs="Times New Roman"/>
                <w:sz w:val="22"/>
                <w:szCs w:val="22"/>
                <w:lang w:val="lt-LT"/>
              </w:rPr>
            </w:pPr>
            <w:r>
              <w:rPr>
                <w:rFonts w:ascii="Times New Roman" w:eastAsia="Calibri" w:hAnsi="Times New Roman" w:cs="Times New Roman"/>
                <w:sz w:val="22"/>
                <w:szCs w:val="22"/>
                <w:lang w:val="lt-LT"/>
              </w:rPr>
              <w:t>Atidžiai stebė</w:t>
            </w:r>
            <w:r w:rsidRPr="00E41126">
              <w:rPr>
                <w:rFonts w:ascii="Times New Roman" w:eastAsia="Calibri" w:hAnsi="Times New Roman" w:cs="Times New Roman"/>
                <w:sz w:val="22"/>
                <w:szCs w:val="22"/>
                <w:lang w:val="lt-LT"/>
              </w:rPr>
              <w:t>kite, ar nepas</w:t>
            </w:r>
            <w:r w:rsidR="00AE0EE8">
              <w:rPr>
                <w:rFonts w:ascii="Times New Roman" w:eastAsia="Calibri" w:hAnsi="Times New Roman" w:cs="Times New Roman"/>
                <w:sz w:val="22"/>
                <w:szCs w:val="22"/>
                <w:lang w:val="lt-LT"/>
              </w:rPr>
              <w:t xml:space="preserve">ireiškia </w:t>
            </w:r>
            <w:r w:rsidR="00AB0E5A">
              <w:rPr>
                <w:rFonts w:ascii="Times New Roman" w:eastAsia="Calibri" w:hAnsi="Times New Roman" w:cs="Times New Roman"/>
                <w:sz w:val="22"/>
                <w:szCs w:val="22"/>
                <w:lang w:val="lt-LT"/>
              </w:rPr>
              <w:t>nepageidaujamas</w:t>
            </w:r>
            <w:r w:rsidR="00AE0EE8">
              <w:rPr>
                <w:rFonts w:ascii="Times New Roman" w:eastAsia="Calibri" w:hAnsi="Times New Roman" w:cs="Times New Roman"/>
                <w:sz w:val="22"/>
                <w:szCs w:val="22"/>
                <w:lang w:val="lt-LT"/>
              </w:rPr>
              <w:t xml:space="preserve"> poveikis, ir, </w:t>
            </w:r>
            <w:r w:rsidRPr="00E41126">
              <w:rPr>
                <w:rFonts w:ascii="Times New Roman" w:eastAsia="Calibri" w:hAnsi="Times New Roman" w:cs="Times New Roman"/>
                <w:sz w:val="22"/>
                <w:szCs w:val="22"/>
                <w:lang w:val="lt-LT"/>
              </w:rPr>
              <w:t>prirei</w:t>
            </w:r>
            <w:r>
              <w:rPr>
                <w:rFonts w:ascii="Times New Roman" w:eastAsia="Calibri" w:hAnsi="Times New Roman" w:cs="Times New Roman"/>
                <w:sz w:val="22"/>
                <w:szCs w:val="22"/>
                <w:lang w:val="lt-LT"/>
              </w:rPr>
              <w:t>kus</w:t>
            </w:r>
            <w:r w:rsidR="00AE0EE8">
              <w:rPr>
                <w:rFonts w:ascii="Times New Roman" w:eastAsia="Calibri" w:hAnsi="Times New Roman" w:cs="Times New Roman"/>
                <w:sz w:val="22"/>
                <w:szCs w:val="22"/>
                <w:lang w:val="lt-LT"/>
              </w:rPr>
              <w:t>,</w:t>
            </w:r>
            <w:r>
              <w:rPr>
                <w:rFonts w:ascii="Times New Roman" w:eastAsia="Calibri" w:hAnsi="Times New Roman" w:cs="Times New Roman"/>
                <w:sz w:val="22"/>
                <w:szCs w:val="22"/>
                <w:lang w:val="lt-LT"/>
              </w:rPr>
              <w:t xml:space="preserve"> koreguokite everolimuzo dozę</w:t>
            </w:r>
            <w:r w:rsidR="00AE0EE8">
              <w:rPr>
                <w:rFonts w:ascii="Times New Roman" w:eastAsia="Calibri" w:hAnsi="Times New Roman" w:cs="Times New Roman"/>
                <w:sz w:val="22"/>
                <w:szCs w:val="22"/>
                <w:lang w:val="lt-LT"/>
              </w:rPr>
              <w:t xml:space="preserve"> (žr. 4.2 ir 4.4 </w:t>
            </w:r>
            <w:r w:rsidRPr="00E41126">
              <w:rPr>
                <w:rFonts w:ascii="Times New Roman" w:eastAsia="Calibri" w:hAnsi="Times New Roman" w:cs="Times New Roman"/>
                <w:sz w:val="22"/>
                <w:szCs w:val="22"/>
                <w:lang w:val="lt-LT"/>
              </w:rPr>
              <w:t>skyrius).</w:t>
            </w:r>
          </w:p>
          <w:p w14:paraId="192FEBA8" w14:textId="77777777" w:rsidR="001C08EF" w:rsidRPr="00CD5421" w:rsidRDefault="001C08EF" w:rsidP="007F10BC">
            <w:pPr>
              <w:spacing w:after="0" w:line="245" w:lineRule="auto"/>
              <w:ind w:left="102" w:right="65"/>
              <w:rPr>
                <w:rFonts w:ascii="Times New Roman" w:eastAsia="Calibri" w:hAnsi="Times New Roman" w:cs="Times New Roman"/>
                <w:sz w:val="22"/>
                <w:szCs w:val="22"/>
                <w:lang w:val="lt-LT"/>
              </w:rPr>
            </w:pPr>
          </w:p>
        </w:tc>
      </w:tr>
      <w:tr w:rsidR="001C08EF" w:rsidRPr="00CD5421" w14:paraId="3C8F05AD" w14:textId="77777777" w:rsidTr="007F10BC">
        <w:trPr>
          <w:trHeight w:hRule="exact" w:val="1047"/>
        </w:trPr>
        <w:tc>
          <w:tcPr>
            <w:tcW w:w="3024" w:type="dxa"/>
            <w:tcBorders>
              <w:top w:val="single" w:sz="4" w:space="0" w:color="000000"/>
              <w:left w:val="single" w:sz="4" w:space="0" w:color="000000"/>
              <w:bottom w:val="single" w:sz="4" w:space="0" w:color="000000"/>
              <w:right w:val="single" w:sz="4" w:space="0" w:color="000000"/>
            </w:tcBorders>
            <w:hideMark/>
          </w:tcPr>
          <w:p w14:paraId="127C48C3" w14:textId="77777777" w:rsidR="001C08EF" w:rsidRPr="00CD5421" w:rsidRDefault="001C08EF" w:rsidP="007F10BC">
            <w:pPr>
              <w:spacing w:before="5" w:after="0" w:line="240" w:lineRule="auto"/>
              <w:ind w:left="102" w:right="-20"/>
              <w:rPr>
                <w:rFonts w:ascii="Times New Roman" w:eastAsia="Calibri" w:hAnsi="Times New Roman" w:cs="Times New Roman"/>
                <w:b/>
                <w:bCs/>
                <w:spacing w:val="-1"/>
                <w:sz w:val="22"/>
                <w:szCs w:val="22"/>
                <w:lang w:val="lt-LT"/>
              </w:rPr>
            </w:pPr>
            <w:r w:rsidRPr="00CD5421">
              <w:rPr>
                <w:rFonts w:ascii="Times New Roman" w:eastAsia="Calibri" w:hAnsi="Times New Roman" w:cs="Times New Roman"/>
                <w:b/>
                <w:bCs/>
                <w:spacing w:val="-1"/>
                <w:sz w:val="22"/>
                <w:szCs w:val="22"/>
                <w:lang w:val="lt-LT"/>
              </w:rPr>
              <w:t>Imatinibas</w:t>
            </w:r>
          </w:p>
        </w:tc>
        <w:tc>
          <w:tcPr>
            <w:tcW w:w="2845" w:type="dxa"/>
            <w:tcBorders>
              <w:top w:val="single" w:sz="4" w:space="0" w:color="000000"/>
              <w:left w:val="single" w:sz="4" w:space="0" w:color="000000"/>
              <w:bottom w:val="single" w:sz="4" w:space="0" w:color="000000"/>
              <w:right w:val="single" w:sz="4" w:space="0" w:color="000000"/>
            </w:tcBorders>
          </w:tcPr>
          <w:p w14:paraId="45000E65" w14:textId="77777777" w:rsidR="001C08EF" w:rsidRPr="00CD5421" w:rsidRDefault="001C08EF" w:rsidP="007F10BC">
            <w:pPr>
              <w:spacing w:after="0" w:line="241" w:lineRule="auto"/>
              <w:ind w:left="102" w:right="719"/>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AU</w:t>
            </w:r>
            <w:r w:rsidRPr="00CD5421">
              <w:rPr>
                <w:rFonts w:ascii="Times New Roman" w:eastAsia="Calibri" w:hAnsi="Times New Roman" w:cs="Times New Roman"/>
                <w:sz w:val="22"/>
                <w:szCs w:val="22"/>
                <w:lang w:val="lt-LT"/>
              </w:rPr>
              <w:t>C</w:t>
            </w:r>
            <w:r w:rsidRPr="00CD5421">
              <w:rPr>
                <w:rFonts w:ascii="Times New Roman" w:eastAsia="Calibri" w:hAnsi="Times New Roman" w:cs="Times New Roman"/>
                <w:spacing w:val="-1"/>
                <w:sz w:val="22"/>
                <w:szCs w:val="22"/>
                <w:lang w:val="lt-LT"/>
              </w:rPr>
              <w:t xml:space="preserve"> </w:t>
            </w:r>
            <w:r w:rsidRPr="00CD5421">
              <w:rPr>
                <w:rFonts w:ascii="Times New Roman" w:eastAsia="Calibri" w:hAnsi="Times New Roman" w:cs="Times New Roman"/>
                <w:sz w:val="22"/>
                <w:szCs w:val="22"/>
                <w:lang w:val="lt-LT"/>
              </w:rPr>
              <w:t>↑3,7 karto</w:t>
            </w:r>
          </w:p>
          <w:p w14:paraId="2E352351" w14:textId="77777777" w:rsidR="001C08EF" w:rsidRPr="00CD5421" w:rsidRDefault="001C08EF" w:rsidP="007F10BC">
            <w:pPr>
              <w:spacing w:after="0" w:line="241" w:lineRule="auto"/>
              <w:ind w:left="102" w:right="719"/>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C</w:t>
            </w:r>
            <w:r w:rsidRPr="00CD5421">
              <w:rPr>
                <w:rFonts w:ascii="Times New Roman" w:eastAsia="Calibri" w:hAnsi="Times New Roman" w:cs="Times New Roman"/>
                <w:spacing w:val="-5"/>
                <w:position w:val="-3"/>
                <w:sz w:val="22"/>
                <w:szCs w:val="22"/>
                <w:lang w:val="lt-LT"/>
              </w:rPr>
              <w:t>m</w:t>
            </w:r>
            <w:r w:rsidRPr="00CD5421">
              <w:rPr>
                <w:rFonts w:ascii="Times New Roman" w:eastAsia="Calibri" w:hAnsi="Times New Roman" w:cs="Times New Roman"/>
                <w:position w:val="-3"/>
                <w:sz w:val="22"/>
                <w:szCs w:val="22"/>
                <w:lang w:val="lt-LT"/>
              </w:rPr>
              <w:t>ax</w:t>
            </w:r>
            <w:r w:rsidRPr="00CD5421">
              <w:rPr>
                <w:rFonts w:ascii="Times New Roman" w:eastAsia="Calibri" w:hAnsi="Times New Roman" w:cs="Times New Roman"/>
                <w:spacing w:val="16"/>
                <w:position w:val="-3"/>
                <w:sz w:val="22"/>
                <w:szCs w:val="22"/>
                <w:lang w:val="lt-LT"/>
              </w:rPr>
              <w:t xml:space="preserve"> </w:t>
            </w:r>
            <w:r w:rsidRPr="00CD5421">
              <w:rPr>
                <w:rFonts w:ascii="Times New Roman" w:eastAsia="Calibri" w:hAnsi="Times New Roman" w:cs="Times New Roman"/>
                <w:sz w:val="22"/>
                <w:szCs w:val="22"/>
                <w:lang w:val="lt-LT"/>
              </w:rPr>
              <w:t>↑2,2</w:t>
            </w:r>
            <w:r w:rsidRPr="00CD5421">
              <w:rPr>
                <w:rFonts w:ascii="Times New Roman" w:eastAsia="Calibri" w:hAnsi="Times New Roman" w:cs="Times New Roman"/>
                <w:spacing w:val="-4"/>
                <w:sz w:val="22"/>
                <w:szCs w:val="22"/>
                <w:lang w:val="lt-LT"/>
              </w:rPr>
              <w:t> karto</w:t>
            </w:r>
            <w:r w:rsidRPr="00CD5421">
              <w:rPr>
                <w:rFonts w:ascii="Times New Roman" w:eastAsia="Calibri" w:hAnsi="Times New Roman" w:cs="Times New Roman"/>
                <w:sz w:val="22"/>
                <w:szCs w:val="22"/>
                <w:lang w:val="lt-LT"/>
              </w:rPr>
              <w:t xml:space="preserve"> </w:t>
            </w:r>
          </w:p>
          <w:p w14:paraId="4798A01C" w14:textId="77777777" w:rsidR="001C08EF" w:rsidRPr="00CD5421" w:rsidRDefault="001C08EF" w:rsidP="007F10BC">
            <w:pPr>
              <w:spacing w:after="0" w:line="242" w:lineRule="auto"/>
              <w:ind w:left="102" w:right="719"/>
              <w:rPr>
                <w:rFonts w:ascii="Times New Roman" w:eastAsia="Calibri" w:hAnsi="Times New Roman" w:cs="Times New Roman"/>
                <w:spacing w:val="-1"/>
                <w:sz w:val="22"/>
                <w:szCs w:val="22"/>
                <w:lang w:val="lt-LT"/>
              </w:rPr>
            </w:pPr>
          </w:p>
        </w:tc>
        <w:tc>
          <w:tcPr>
            <w:tcW w:w="3596" w:type="dxa"/>
            <w:vMerge/>
            <w:tcBorders>
              <w:left w:val="single" w:sz="4" w:space="0" w:color="000000"/>
              <w:right w:val="single" w:sz="4" w:space="0" w:color="000000"/>
            </w:tcBorders>
            <w:hideMark/>
          </w:tcPr>
          <w:p w14:paraId="4543292A"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604A37" w14:paraId="1B34170A" w14:textId="77777777" w:rsidTr="007F10BC">
        <w:trPr>
          <w:trHeight w:hRule="exact" w:val="1047"/>
        </w:trPr>
        <w:tc>
          <w:tcPr>
            <w:tcW w:w="3024" w:type="dxa"/>
            <w:tcBorders>
              <w:top w:val="single" w:sz="4" w:space="0" w:color="000000"/>
              <w:left w:val="single" w:sz="4" w:space="0" w:color="000000"/>
              <w:bottom w:val="single" w:sz="4" w:space="0" w:color="000000"/>
              <w:right w:val="single" w:sz="4" w:space="0" w:color="000000"/>
            </w:tcBorders>
            <w:hideMark/>
          </w:tcPr>
          <w:p w14:paraId="55D99A62" w14:textId="77777777" w:rsidR="001C08EF" w:rsidRPr="00CD5421" w:rsidRDefault="001C08EF" w:rsidP="007F10BC">
            <w:pPr>
              <w:spacing w:before="5" w:after="0" w:line="240" w:lineRule="auto"/>
              <w:ind w:left="102" w:right="-20"/>
              <w:rPr>
                <w:rFonts w:ascii="Times New Roman" w:eastAsia="Calibri" w:hAnsi="Times New Roman" w:cs="Times New Roman"/>
                <w:sz w:val="22"/>
                <w:szCs w:val="22"/>
                <w:lang w:val="lt-LT"/>
              </w:rPr>
            </w:pPr>
            <w:r w:rsidRPr="00CD5421">
              <w:rPr>
                <w:rFonts w:ascii="Times New Roman" w:eastAsia="Calibri" w:hAnsi="Times New Roman" w:cs="Times New Roman"/>
                <w:b/>
                <w:bCs/>
                <w:spacing w:val="-1"/>
                <w:sz w:val="22"/>
                <w:szCs w:val="22"/>
                <w:lang w:val="lt-LT"/>
              </w:rPr>
              <w:t>V</w:t>
            </w:r>
            <w:r w:rsidRPr="00CD5421">
              <w:rPr>
                <w:rFonts w:ascii="Times New Roman" w:eastAsia="Calibri" w:hAnsi="Times New Roman" w:cs="Times New Roman"/>
                <w:b/>
                <w:bCs/>
                <w:sz w:val="22"/>
                <w:szCs w:val="22"/>
                <w:lang w:val="lt-LT"/>
              </w:rPr>
              <w:t>e</w:t>
            </w:r>
            <w:r w:rsidRPr="00CD5421">
              <w:rPr>
                <w:rFonts w:ascii="Times New Roman" w:eastAsia="Calibri" w:hAnsi="Times New Roman" w:cs="Times New Roman"/>
                <w:b/>
                <w:bCs/>
                <w:spacing w:val="1"/>
                <w:sz w:val="22"/>
                <w:szCs w:val="22"/>
                <w:lang w:val="lt-LT"/>
              </w:rPr>
              <w:t>r</w:t>
            </w:r>
            <w:r w:rsidRPr="00CD5421">
              <w:rPr>
                <w:rFonts w:ascii="Times New Roman" w:eastAsia="Calibri" w:hAnsi="Times New Roman" w:cs="Times New Roman"/>
                <w:b/>
                <w:bCs/>
                <w:sz w:val="22"/>
                <w:szCs w:val="22"/>
                <w:lang w:val="lt-LT"/>
              </w:rPr>
              <w:t>apam</w:t>
            </w:r>
            <w:r w:rsidRPr="00CD5421">
              <w:rPr>
                <w:rFonts w:ascii="Times New Roman" w:eastAsia="Calibri" w:hAnsi="Times New Roman" w:cs="Times New Roman"/>
                <w:b/>
                <w:bCs/>
                <w:spacing w:val="1"/>
                <w:sz w:val="22"/>
                <w:szCs w:val="22"/>
                <w:lang w:val="lt-LT"/>
              </w:rPr>
              <w:t>i</w:t>
            </w:r>
            <w:r w:rsidRPr="00CD5421">
              <w:rPr>
                <w:rFonts w:ascii="Times New Roman" w:eastAsia="Calibri" w:hAnsi="Times New Roman" w:cs="Times New Roman"/>
                <w:b/>
                <w:bCs/>
                <w:sz w:val="22"/>
                <w:szCs w:val="22"/>
                <w:lang w:val="lt-LT"/>
              </w:rPr>
              <w:t>lis</w:t>
            </w:r>
          </w:p>
        </w:tc>
        <w:tc>
          <w:tcPr>
            <w:tcW w:w="2845" w:type="dxa"/>
            <w:tcBorders>
              <w:top w:val="single" w:sz="4" w:space="0" w:color="000000"/>
              <w:left w:val="single" w:sz="4" w:space="0" w:color="000000"/>
              <w:bottom w:val="single" w:sz="4" w:space="0" w:color="000000"/>
              <w:right w:val="single" w:sz="4" w:space="0" w:color="000000"/>
            </w:tcBorders>
            <w:hideMark/>
          </w:tcPr>
          <w:p w14:paraId="180487F5" w14:textId="77777777" w:rsidR="001C08EF" w:rsidRPr="00CD5421" w:rsidRDefault="001C08EF" w:rsidP="007F10BC">
            <w:pPr>
              <w:spacing w:after="0" w:line="242" w:lineRule="auto"/>
              <w:ind w:left="102" w:right="719"/>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AU</w:t>
            </w:r>
            <w:r w:rsidRPr="00CD5421">
              <w:rPr>
                <w:rFonts w:ascii="Times New Roman" w:eastAsia="Calibri" w:hAnsi="Times New Roman" w:cs="Times New Roman"/>
                <w:sz w:val="22"/>
                <w:szCs w:val="22"/>
                <w:lang w:val="lt-LT"/>
              </w:rPr>
              <w:t>C</w:t>
            </w:r>
            <w:r w:rsidRPr="00CD5421">
              <w:rPr>
                <w:rFonts w:ascii="Times New Roman" w:eastAsia="Calibri" w:hAnsi="Times New Roman" w:cs="Times New Roman"/>
                <w:spacing w:val="-1"/>
                <w:sz w:val="22"/>
                <w:szCs w:val="22"/>
                <w:lang w:val="lt-LT"/>
              </w:rPr>
              <w:t xml:space="preserve"> </w:t>
            </w:r>
            <w:r w:rsidRPr="00CD5421">
              <w:rPr>
                <w:rFonts w:ascii="Times New Roman" w:eastAsia="Calibri" w:hAnsi="Times New Roman" w:cs="Times New Roman"/>
                <w:sz w:val="22"/>
                <w:szCs w:val="22"/>
                <w:lang w:val="lt-LT"/>
              </w:rPr>
              <w:t>↑3,5</w:t>
            </w:r>
            <w:r w:rsidRPr="00CD5421">
              <w:rPr>
                <w:rFonts w:ascii="Times New Roman" w:eastAsia="Calibri" w:hAnsi="Times New Roman" w:cs="Times New Roman"/>
                <w:spacing w:val="-4"/>
                <w:sz w:val="22"/>
                <w:szCs w:val="22"/>
                <w:lang w:val="lt-LT"/>
              </w:rPr>
              <w:t> karto</w:t>
            </w:r>
            <w:r w:rsidRPr="00CD5421">
              <w:rPr>
                <w:rFonts w:ascii="Times New Roman" w:eastAsia="Calibri" w:hAnsi="Times New Roman" w:cs="Times New Roman"/>
                <w:sz w:val="22"/>
                <w:szCs w:val="22"/>
                <w:lang w:val="lt-LT"/>
              </w:rPr>
              <w:t xml:space="preserve"> </w:t>
            </w:r>
          </w:p>
          <w:p w14:paraId="00E07A21" w14:textId="77777777" w:rsidR="001C08EF" w:rsidRPr="00CD5421" w:rsidRDefault="001C08EF" w:rsidP="007F10BC">
            <w:pPr>
              <w:spacing w:after="0" w:line="242" w:lineRule="auto"/>
              <w:ind w:left="102" w:right="719"/>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(ribos</w:t>
            </w:r>
            <w:r w:rsidRPr="00CD5421">
              <w:rPr>
                <w:rFonts w:ascii="Times New Roman" w:eastAsia="Calibri" w:hAnsi="Times New Roman" w:cs="Times New Roman"/>
                <w:sz w:val="22"/>
                <w:szCs w:val="22"/>
                <w:lang w:val="lt-LT"/>
              </w:rPr>
              <w:t xml:space="preserve"> 2,</w:t>
            </w:r>
            <w:r w:rsidRPr="00CD5421">
              <w:rPr>
                <w:rFonts w:ascii="Times New Roman" w:eastAsia="Calibri" w:hAnsi="Times New Roman" w:cs="Times New Roman"/>
                <w:spacing w:val="1"/>
                <w:sz w:val="22"/>
                <w:szCs w:val="22"/>
                <w:lang w:val="lt-LT"/>
              </w:rPr>
              <w:t>2</w:t>
            </w:r>
            <w:r w:rsidRPr="00CD5421">
              <w:rPr>
                <w:rFonts w:ascii="Times New Roman" w:eastAsia="Calibri" w:hAnsi="Times New Roman" w:cs="Times New Roman"/>
                <w:spacing w:val="-4"/>
                <w:sz w:val="22"/>
                <w:szCs w:val="22"/>
                <w:lang w:val="lt-LT"/>
              </w:rPr>
              <w:noBreakHyphen/>
            </w:r>
            <w:r w:rsidRPr="00CD5421">
              <w:rPr>
                <w:rFonts w:ascii="Times New Roman" w:eastAsia="Calibri" w:hAnsi="Times New Roman" w:cs="Times New Roman"/>
                <w:sz w:val="22"/>
                <w:szCs w:val="22"/>
                <w:lang w:val="lt-LT"/>
              </w:rPr>
              <w:t xml:space="preserve">6,3) </w:t>
            </w:r>
          </w:p>
          <w:p w14:paraId="3EB9F956" w14:textId="77777777" w:rsidR="001C08EF" w:rsidRPr="00CD5421" w:rsidRDefault="001C08EF" w:rsidP="007F10BC">
            <w:pPr>
              <w:spacing w:after="0" w:line="242" w:lineRule="auto"/>
              <w:ind w:left="102" w:right="719"/>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C</w:t>
            </w:r>
            <w:r w:rsidRPr="00CD5421">
              <w:rPr>
                <w:rFonts w:ascii="Times New Roman" w:eastAsia="Calibri" w:hAnsi="Times New Roman" w:cs="Times New Roman"/>
                <w:spacing w:val="-5"/>
                <w:position w:val="-3"/>
                <w:sz w:val="22"/>
                <w:szCs w:val="22"/>
                <w:lang w:val="lt-LT"/>
              </w:rPr>
              <w:t>m</w:t>
            </w:r>
            <w:r w:rsidRPr="00CD5421">
              <w:rPr>
                <w:rFonts w:ascii="Times New Roman" w:eastAsia="Calibri" w:hAnsi="Times New Roman" w:cs="Times New Roman"/>
                <w:position w:val="-3"/>
                <w:sz w:val="22"/>
                <w:szCs w:val="22"/>
                <w:lang w:val="lt-LT"/>
              </w:rPr>
              <w:t>ax</w:t>
            </w:r>
            <w:r w:rsidRPr="00CD5421">
              <w:rPr>
                <w:rFonts w:ascii="Times New Roman" w:eastAsia="Calibri" w:hAnsi="Times New Roman" w:cs="Times New Roman"/>
                <w:spacing w:val="16"/>
                <w:position w:val="-3"/>
                <w:sz w:val="22"/>
                <w:szCs w:val="22"/>
                <w:lang w:val="lt-LT"/>
              </w:rPr>
              <w:t xml:space="preserve"> </w:t>
            </w:r>
            <w:r w:rsidRPr="00CD5421">
              <w:rPr>
                <w:rFonts w:ascii="Times New Roman" w:eastAsia="Calibri" w:hAnsi="Times New Roman" w:cs="Times New Roman"/>
                <w:sz w:val="22"/>
                <w:szCs w:val="22"/>
                <w:lang w:val="lt-LT"/>
              </w:rPr>
              <w:t>↑2,3</w:t>
            </w:r>
            <w:r w:rsidRPr="00CD5421">
              <w:rPr>
                <w:rFonts w:ascii="Times New Roman" w:eastAsia="Calibri" w:hAnsi="Times New Roman" w:cs="Times New Roman"/>
                <w:spacing w:val="-4"/>
                <w:sz w:val="22"/>
                <w:szCs w:val="22"/>
                <w:lang w:val="lt-LT"/>
              </w:rPr>
              <w:t> karto</w:t>
            </w:r>
            <w:r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spacing w:val="1"/>
                <w:sz w:val="22"/>
                <w:szCs w:val="22"/>
                <w:lang w:val="lt-LT"/>
              </w:rPr>
              <w:t>(ribos</w:t>
            </w:r>
            <w:r w:rsidRPr="00CD5421">
              <w:rPr>
                <w:rFonts w:ascii="Times New Roman" w:eastAsia="Calibri" w:hAnsi="Times New Roman" w:cs="Times New Roman"/>
                <w:sz w:val="22"/>
                <w:szCs w:val="22"/>
                <w:lang w:val="lt-LT"/>
              </w:rPr>
              <w:t>1,</w:t>
            </w:r>
            <w:r w:rsidRPr="00CD5421">
              <w:rPr>
                <w:rFonts w:ascii="Times New Roman" w:eastAsia="Calibri" w:hAnsi="Times New Roman" w:cs="Times New Roman"/>
                <w:spacing w:val="1"/>
                <w:sz w:val="22"/>
                <w:szCs w:val="22"/>
                <w:lang w:val="lt-LT"/>
              </w:rPr>
              <w:t>3</w:t>
            </w:r>
            <w:r w:rsidRPr="00CD5421">
              <w:rPr>
                <w:rFonts w:ascii="Times New Roman" w:eastAsia="Calibri" w:hAnsi="Times New Roman" w:cs="Times New Roman"/>
                <w:spacing w:val="-4"/>
                <w:sz w:val="22"/>
                <w:szCs w:val="22"/>
                <w:lang w:val="lt-LT"/>
              </w:rPr>
              <w:noBreakHyphen/>
            </w:r>
            <w:r w:rsidRPr="00CD5421">
              <w:rPr>
                <w:rFonts w:ascii="Times New Roman" w:eastAsia="Calibri" w:hAnsi="Times New Roman" w:cs="Times New Roman"/>
                <w:sz w:val="22"/>
                <w:szCs w:val="22"/>
                <w:lang w:val="lt-LT"/>
              </w:rPr>
              <w:t>3,8)</w:t>
            </w:r>
          </w:p>
        </w:tc>
        <w:tc>
          <w:tcPr>
            <w:tcW w:w="3596" w:type="dxa"/>
            <w:vMerge/>
            <w:tcBorders>
              <w:left w:val="single" w:sz="4" w:space="0" w:color="000000"/>
              <w:right w:val="single" w:sz="4" w:space="0" w:color="000000"/>
            </w:tcBorders>
            <w:hideMark/>
          </w:tcPr>
          <w:p w14:paraId="7F9F3EAB"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604A37" w14:paraId="4C21E30E" w14:textId="77777777" w:rsidTr="007F10BC">
        <w:trPr>
          <w:trHeight w:hRule="exact" w:val="1046"/>
        </w:trPr>
        <w:tc>
          <w:tcPr>
            <w:tcW w:w="3024" w:type="dxa"/>
            <w:tcBorders>
              <w:top w:val="single" w:sz="4" w:space="0" w:color="000000"/>
              <w:left w:val="single" w:sz="4" w:space="0" w:color="000000"/>
              <w:bottom w:val="single" w:sz="4" w:space="0" w:color="000000"/>
              <w:right w:val="single" w:sz="4" w:space="0" w:color="000000"/>
            </w:tcBorders>
            <w:hideMark/>
          </w:tcPr>
          <w:p w14:paraId="3864AA48" w14:textId="77777777" w:rsidR="001C08EF" w:rsidRPr="00CD5421" w:rsidRDefault="001C08EF" w:rsidP="007F10BC">
            <w:pPr>
              <w:spacing w:before="5" w:after="0" w:line="240" w:lineRule="auto"/>
              <w:ind w:left="102" w:right="-20"/>
              <w:rPr>
                <w:rFonts w:ascii="Times New Roman" w:eastAsia="Calibri" w:hAnsi="Times New Roman" w:cs="Times New Roman"/>
                <w:sz w:val="22"/>
                <w:szCs w:val="22"/>
                <w:lang w:val="lt-LT"/>
              </w:rPr>
            </w:pPr>
            <w:r w:rsidRPr="00CD5421">
              <w:rPr>
                <w:rFonts w:ascii="Times New Roman" w:eastAsia="Calibri" w:hAnsi="Times New Roman" w:cs="Times New Roman"/>
                <w:b/>
                <w:bCs/>
                <w:spacing w:val="-1"/>
                <w:sz w:val="22"/>
                <w:szCs w:val="22"/>
                <w:lang w:val="lt-LT"/>
              </w:rPr>
              <w:t>Ciklosporinas (geriamasis)</w:t>
            </w:r>
          </w:p>
        </w:tc>
        <w:tc>
          <w:tcPr>
            <w:tcW w:w="2845" w:type="dxa"/>
            <w:tcBorders>
              <w:top w:val="single" w:sz="4" w:space="0" w:color="000000"/>
              <w:left w:val="single" w:sz="4" w:space="0" w:color="000000"/>
              <w:bottom w:val="single" w:sz="4" w:space="0" w:color="000000"/>
              <w:right w:val="single" w:sz="4" w:space="0" w:color="000000"/>
            </w:tcBorders>
            <w:hideMark/>
          </w:tcPr>
          <w:p w14:paraId="08E56939" w14:textId="77777777" w:rsidR="001C08EF" w:rsidRPr="00CD5421" w:rsidRDefault="001C08EF" w:rsidP="007F10BC">
            <w:pPr>
              <w:spacing w:after="0" w:line="241" w:lineRule="auto"/>
              <w:ind w:left="102" w:right="719"/>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AU</w:t>
            </w:r>
            <w:r w:rsidRPr="00CD5421">
              <w:rPr>
                <w:rFonts w:ascii="Times New Roman" w:eastAsia="Calibri" w:hAnsi="Times New Roman" w:cs="Times New Roman"/>
                <w:sz w:val="22"/>
                <w:szCs w:val="22"/>
                <w:lang w:val="lt-LT"/>
              </w:rPr>
              <w:t>C</w:t>
            </w:r>
            <w:r w:rsidRPr="00CD5421">
              <w:rPr>
                <w:rFonts w:ascii="Times New Roman" w:eastAsia="Calibri" w:hAnsi="Times New Roman" w:cs="Times New Roman"/>
                <w:spacing w:val="-1"/>
                <w:sz w:val="22"/>
                <w:szCs w:val="22"/>
                <w:lang w:val="lt-LT"/>
              </w:rPr>
              <w:t xml:space="preserve"> </w:t>
            </w:r>
            <w:r w:rsidRPr="00CD5421">
              <w:rPr>
                <w:rFonts w:ascii="Times New Roman" w:eastAsia="Calibri" w:hAnsi="Times New Roman" w:cs="Times New Roman"/>
                <w:sz w:val="22"/>
                <w:szCs w:val="22"/>
                <w:lang w:val="lt-LT"/>
              </w:rPr>
              <w:t>↑2,7</w:t>
            </w:r>
            <w:r w:rsidRPr="00CD5421">
              <w:rPr>
                <w:rFonts w:ascii="Times New Roman" w:eastAsia="Calibri" w:hAnsi="Times New Roman" w:cs="Times New Roman"/>
                <w:spacing w:val="-4"/>
                <w:sz w:val="22"/>
                <w:szCs w:val="22"/>
                <w:lang w:val="lt-LT"/>
              </w:rPr>
              <w:t> karto</w:t>
            </w:r>
            <w:r w:rsidRPr="00CD5421">
              <w:rPr>
                <w:rFonts w:ascii="Times New Roman" w:eastAsia="Calibri" w:hAnsi="Times New Roman" w:cs="Times New Roman"/>
                <w:sz w:val="22"/>
                <w:szCs w:val="22"/>
                <w:lang w:val="lt-LT"/>
              </w:rPr>
              <w:t xml:space="preserve"> </w:t>
            </w:r>
          </w:p>
          <w:p w14:paraId="640253BF" w14:textId="77777777" w:rsidR="001C08EF" w:rsidRPr="00CD5421" w:rsidRDefault="001C08EF" w:rsidP="007F10BC">
            <w:pPr>
              <w:spacing w:after="0" w:line="241" w:lineRule="auto"/>
              <w:ind w:left="102" w:right="719"/>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(ribos</w:t>
            </w:r>
            <w:r w:rsidRPr="00CD5421">
              <w:rPr>
                <w:rFonts w:ascii="Times New Roman" w:eastAsia="Calibri" w:hAnsi="Times New Roman" w:cs="Times New Roman"/>
                <w:sz w:val="22"/>
                <w:szCs w:val="22"/>
                <w:lang w:val="lt-LT"/>
              </w:rPr>
              <w:t xml:space="preserve"> 1,</w:t>
            </w:r>
            <w:r w:rsidRPr="00CD5421">
              <w:rPr>
                <w:rFonts w:ascii="Times New Roman" w:eastAsia="Calibri" w:hAnsi="Times New Roman" w:cs="Times New Roman"/>
                <w:spacing w:val="1"/>
                <w:sz w:val="22"/>
                <w:szCs w:val="22"/>
                <w:lang w:val="lt-LT"/>
              </w:rPr>
              <w:t>5</w:t>
            </w:r>
            <w:r w:rsidRPr="00CD5421">
              <w:rPr>
                <w:rFonts w:ascii="Times New Roman" w:eastAsia="Calibri" w:hAnsi="Times New Roman" w:cs="Times New Roman"/>
                <w:spacing w:val="-4"/>
                <w:sz w:val="22"/>
                <w:szCs w:val="22"/>
                <w:lang w:val="lt-LT"/>
              </w:rPr>
              <w:noBreakHyphen/>
            </w:r>
            <w:r w:rsidRPr="00CD5421">
              <w:rPr>
                <w:rFonts w:ascii="Times New Roman" w:eastAsia="Calibri" w:hAnsi="Times New Roman" w:cs="Times New Roman"/>
                <w:sz w:val="22"/>
                <w:szCs w:val="22"/>
                <w:lang w:val="lt-LT"/>
              </w:rPr>
              <w:t xml:space="preserve">4,7) </w:t>
            </w:r>
          </w:p>
          <w:p w14:paraId="4853AE63" w14:textId="77777777" w:rsidR="001C08EF" w:rsidRPr="00CD5421" w:rsidRDefault="001C08EF" w:rsidP="007F10BC">
            <w:pPr>
              <w:spacing w:after="0" w:line="241" w:lineRule="auto"/>
              <w:ind w:left="102" w:right="719"/>
              <w:rPr>
                <w:rFonts w:ascii="Times New Roman" w:eastAsia="Calibri" w:hAnsi="Times New Roman" w:cs="Times New Roman"/>
                <w:spacing w:val="1"/>
                <w:sz w:val="22"/>
                <w:szCs w:val="22"/>
                <w:lang w:val="lt-LT"/>
              </w:rPr>
            </w:pPr>
            <w:r w:rsidRPr="00CD5421">
              <w:rPr>
                <w:rFonts w:ascii="Times New Roman" w:eastAsia="Calibri" w:hAnsi="Times New Roman" w:cs="Times New Roman"/>
                <w:spacing w:val="-1"/>
                <w:sz w:val="22"/>
                <w:szCs w:val="22"/>
                <w:lang w:val="lt-LT"/>
              </w:rPr>
              <w:t>C</w:t>
            </w:r>
            <w:r w:rsidRPr="00CD5421">
              <w:rPr>
                <w:rFonts w:ascii="Times New Roman" w:eastAsia="Calibri" w:hAnsi="Times New Roman" w:cs="Times New Roman"/>
                <w:spacing w:val="-5"/>
                <w:position w:val="-3"/>
                <w:sz w:val="22"/>
                <w:szCs w:val="22"/>
                <w:lang w:val="lt-LT"/>
              </w:rPr>
              <w:t>m</w:t>
            </w:r>
            <w:r w:rsidRPr="00CD5421">
              <w:rPr>
                <w:rFonts w:ascii="Times New Roman" w:eastAsia="Calibri" w:hAnsi="Times New Roman" w:cs="Times New Roman"/>
                <w:position w:val="-3"/>
                <w:sz w:val="22"/>
                <w:szCs w:val="22"/>
                <w:lang w:val="lt-LT"/>
              </w:rPr>
              <w:t>ax</w:t>
            </w:r>
            <w:r w:rsidRPr="00CD5421">
              <w:rPr>
                <w:rFonts w:ascii="Times New Roman" w:eastAsia="Calibri" w:hAnsi="Times New Roman" w:cs="Times New Roman"/>
                <w:spacing w:val="16"/>
                <w:position w:val="-3"/>
                <w:sz w:val="22"/>
                <w:szCs w:val="22"/>
                <w:lang w:val="lt-LT"/>
              </w:rPr>
              <w:t xml:space="preserve"> </w:t>
            </w:r>
            <w:r w:rsidRPr="00CD5421">
              <w:rPr>
                <w:rFonts w:ascii="Times New Roman" w:eastAsia="Calibri" w:hAnsi="Times New Roman" w:cs="Times New Roman"/>
                <w:sz w:val="22"/>
                <w:szCs w:val="22"/>
                <w:lang w:val="lt-LT"/>
              </w:rPr>
              <w:t>↑1,8</w:t>
            </w:r>
            <w:r w:rsidRPr="00CD5421">
              <w:rPr>
                <w:rFonts w:ascii="Times New Roman" w:eastAsia="Calibri" w:hAnsi="Times New Roman" w:cs="Times New Roman"/>
                <w:spacing w:val="-4"/>
                <w:sz w:val="22"/>
                <w:szCs w:val="22"/>
                <w:lang w:val="lt-LT"/>
              </w:rPr>
              <w:t> karto</w:t>
            </w:r>
            <w:r w:rsidRPr="00CD5421">
              <w:rPr>
                <w:rFonts w:ascii="Times New Roman" w:eastAsia="Calibri" w:hAnsi="Times New Roman" w:cs="Times New Roman"/>
                <w:sz w:val="22"/>
                <w:szCs w:val="22"/>
                <w:lang w:val="lt-LT"/>
              </w:rPr>
              <w:t xml:space="preserve"> </w:t>
            </w:r>
          </w:p>
          <w:p w14:paraId="4D55EA4D" w14:textId="77777777" w:rsidR="001C08EF" w:rsidRPr="00CD5421" w:rsidRDefault="001C08EF" w:rsidP="007F10BC">
            <w:pPr>
              <w:spacing w:after="0" w:line="241" w:lineRule="auto"/>
              <w:ind w:left="102" w:right="719"/>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(ribos</w:t>
            </w:r>
            <w:r w:rsidRPr="00CD5421">
              <w:rPr>
                <w:rFonts w:ascii="Times New Roman" w:eastAsia="Calibri" w:hAnsi="Times New Roman" w:cs="Times New Roman"/>
                <w:sz w:val="22"/>
                <w:szCs w:val="22"/>
                <w:lang w:val="lt-LT"/>
              </w:rPr>
              <w:t xml:space="preserve"> 1,</w:t>
            </w:r>
            <w:r w:rsidRPr="00CD5421">
              <w:rPr>
                <w:rFonts w:ascii="Times New Roman" w:eastAsia="Calibri" w:hAnsi="Times New Roman" w:cs="Times New Roman"/>
                <w:spacing w:val="1"/>
                <w:sz w:val="22"/>
                <w:szCs w:val="22"/>
                <w:lang w:val="lt-LT"/>
              </w:rPr>
              <w:t>3</w:t>
            </w:r>
            <w:r w:rsidRPr="00CD5421">
              <w:rPr>
                <w:rFonts w:ascii="Times New Roman" w:eastAsia="Calibri" w:hAnsi="Times New Roman" w:cs="Times New Roman"/>
                <w:spacing w:val="-4"/>
                <w:sz w:val="22"/>
                <w:szCs w:val="22"/>
                <w:lang w:val="lt-LT"/>
              </w:rPr>
              <w:noBreakHyphen/>
            </w:r>
            <w:r w:rsidRPr="00CD5421">
              <w:rPr>
                <w:rFonts w:ascii="Times New Roman" w:eastAsia="Calibri" w:hAnsi="Times New Roman" w:cs="Times New Roman"/>
                <w:sz w:val="22"/>
                <w:szCs w:val="22"/>
                <w:lang w:val="lt-LT"/>
              </w:rPr>
              <w:t>2,6)</w:t>
            </w:r>
          </w:p>
        </w:tc>
        <w:tc>
          <w:tcPr>
            <w:tcW w:w="3596" w:type="dxa"/>
            <w:vMerge/>
            <w:tcBorders>
              <w:left w:val="single" w:sz="4" w:space="0" w:color="000000"/>
              <w:right w:val="single" w:sz="4" w:space="0" w:color="000000"/>
            </w:tcBorders>
            <w:hideMark/>
          </w:tcPr>
          <w:p w14:paraId="740A59BF"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B57E28" w:rsidRPr="00CD5421" w14:paraId="6BECD028" w14:textId="77777777" w:rsidTr="007F10BC">
        <w:trPr>
          <w:trHeight w:hRule="exact" w:val="1046"/>
        </w:trPr>
        <w:tc>
          <w:tcPr>
            <w:tcW w:w="3024" w:type="dxa"/>
            <w:tcBorders>
              <w:top w:val="single" w:sz="4" w:space="0" w:color="000000"/>
              <w:left w:val="single" w:sz="4" w:space="0" w:color="000000"/>
              <w:bottom w:val="single" w:sz="4" w:space="0" w:color="000000"/>
              <w:right w:val="single" w:sz="4" w:space="0" w:color="000000"/>
            </w:tcBorders>
          </w:tcPr>
          <w:p w14:paraId="6253A839" w14:textId="430408D2" w:rsidR="00B57E28" w:rsidRPr="00CD5421" w:rsidRDefault="001830A5" w:rsidP="00AE0EE8">
            <w:pPr>
              <w:spacing w:before="5" w:after="0" w:line="240" w:lineRule="auto"/>
              <w:ind w:left="102" w:right="-20"/>
              <w:rPr>
                <w:rFonts w:ascii="Times New Roman" w:eastAsia="Calibri" w:hAnsi="Times New Roman" w:cs="Times New Roman"/>
                <w:b/>
                <w:bCs/>
                <w:spacing w:val="-1"/>
                <w:sz w:val="22"/>
                <w:szCs w:val="22"/>
                <w:lang w:val="lt-LT"/>
              </w:rPr>
            </w:pPr>
            <w:r>
              <w:rPr>
                <w:rFonts w:ascii="Times New Roman" w:eastAsia="Calibri" w:hAnsi="Times New Roman" w:cs="Times New Roman"/>
                <w:b/>
                <w:bCs/>
                <w:spacing w:val="-1"/>
                <w:sz w:val="22"/>
                <w:szCs w:val="22"/>
                <w:lang w:val="lt-LT"/>
              </w:rPr>
              <w:t>Kanabidiolis (P</w:t>
            </w:r>
            <w:r>
              <w:rPr>
                <w:rFonts w:ascii="Times New Roman" w:eastAsia="Calibri" w:hAnsi="Times New Roman" w:cs="Times New Roman"/>
                <w:b/>
                <w:bCs/>
                <w:spacing w:val="-1"/>
                <w:sz w:val="22"/>
                <w:szCs w:val="22"/>
                <w:lang w:val="lt-LT"/>
              </w:rPr>
              <w:noBreakHyphen/>
            </w:r>
            <w:r w:rsidR="00AE0EE8">
              <w:rPr>
                <w:rFonts w:ascii="Times New Roman" w:eastAsia="Calibri" w:hAnsi="Times New Roman" w:cs="Times New Roman"/>
                <w:b/>
                <w:bCs/>
                <w:spacing w:val="-1"/>
                <w:sz w:val="22"/>
                <w:szCs w:val="22"/>
                <w:lang w:val="lt-LT"/>
              </w:rPr>
              <w:t xml:space="preserve">gP </w:t>
            </w:r>
            <w:r w:rsidR="00B57E28" w:rsidRPr="00B57E28">
              <w:rPr>
                <w:rFonts w:ascii="Times New Roman" w:eastAsia="Calibri" w:hAnsi="Times New Roman" w:cs="Times New Roman"/>
                <w:b/>
                <w:bCs/>
                <w:spacing w:val="-1"/>
                <w:sz w:val="22"/>
                <w:szCs w:val="22"/>
                <w:lang w:val="lt-LT"/>
              </w:rPr>
              <w:t>inhibitorius)</w:t>
            </w:r>
          </w:p>
        </w:tc>
        <w:tc>
          <w:tcPr>
            <w:tcW w:w="2845" w:type="dxa"/>
            <w:tcBorders>
              <w:top w:val="single" w:sz="4" w:space="0" w:color="000000"/>
              <w:left w:val="single" w:sz="4" w:space="0" w:color="000000"/>
              <w:bottom w:val="single" w:sz="4" w:space="0" w:color="000000"/>
              <w:right w:val="single" w:sz="4" w:space="0" w:color="000000"/>
            </w:tcBorders>
          </w:tcPr>
          <w:p w14:paraId="151BFE9F" w14:textId="77777777" w:rsidR="00B57E28" w:rsidRDefault="00B57E28" w:rsidP="007F10BC">
            <w:pPr>
              <w:spacing w:after="0" w:line="241" w:lineRule="auto"/>
              <w:ind w:left="102" w:right="719"/>
              <w:rPr>
                <w:rFonts w:ascii="Times New Roman" w:eastAsia="Calibri" w:hAnsi="Times New Roman" w:cs="Times New Roman"/>
                <w:spacing w:val="-1"/>
                <w:sz w:val="22"/>
                <w:szCs w:val="22"/>
                <w:lang w:val="lt-LT"/>
              </w:rPr>
            </w:pPr>
            <w:r>
              <w:rPr>
                <w:rFonts w:ascii="Times New Roman" w:eastAsia="Calibri" w:hAnsi="Times New Roman" w:cs="Times New Roman"/>
                <w:spacing w:val="-1"/>
                <w:sz w:val="22"/>
                <w:szCs w:val="22"/>
                <w:lang w:val="lt-LT"/>
              </w:rPr>
              <w:t xml:space="preserve">AUC </w:t>
            </w:r>
            <w:r w:rsidRPr="00CD5421">
              <w:rPr>
                <w:rFonts w:ascii="Times New Roman" w:eastAsia="Calibri" w:hAnsi="Times New Roman" w:cs="Times New Roman"/>
                <w:sz w:val="22"/>
                <w:szCs w:val="22"/>
                <w:lang w:val="lt-LT"/>
              </w:rPr>
              <w:t>↑</w:t>
            </w:r>
            <w:r w:rsidRPr="00B57E28">
              <w:rPr>
                <w:rFonts w:ascii="Times New Roman" w:eastAsia="Calibri" w:hAnsi="Times New Roman" w:cs="Times New Roman"/>
                <w:spacing w:val="-1"/>
                <w:sz w:val="22"/>
                <w:szCs w:val="22"/>
                <w:lang w:val="lt-LT"/>
              </w:rPr>
              <w:t xml:space="preserve"> 2,5 karto</w:t>
            </w:r>
          </w:p>
          <w:p w14:paraId="3E697277" w14:textId="63C7DEDE" w:rsidR="00B57E28" w:rsidRPr="00CD5421" w:rsidRDefault="00B57E28" w:rsidP="007F10BC">
            <w:pPr>
              <w:spacing w:after="0" w:line="241" w:lineRule="auto"/>
              <w:ind w:left="102" w:right="719"/>
              <w:rPr>
                <w:rFonts w:ascii="Times New Roman" w:eastAsia="Calibri" w:hAnsi="Times New Roman" w:cs="Times New Roman"/>
                <w:spacing w:val="-1"/>
                <w:sz w:val="22"/>
                <w:szCs w:val="22"/>
                <w:lang w:val="lt-LT"/>
              </w:rPr>
            </w:pPr>
            <w:r w:rsidRPr="00B57E28">
              <w:rPr>
                <w:rFonts w:ascii="Times New Roman" w:eastAsia="Calibri" w:hAnsi="Times New Roman" w:cs="Times New Roman"/>
                <w:spacing w:val="-1"/>
                <w:sz w:val="22"/>
                <w:szCs w:val="22"/>
                <w:lang w:val="lt-LT"/>
              </w:rPr>
              <w:t>C</w:t>
            </w:r>
            <w:r w:rsidRPr="003223C1">
              <w:rPr>
                <w:rFonts w:ascii="Times New Roman" w:eastAsia="Calibri" w:hAnsi="Times New Roman" w:cs="Times New Roman"/>
                <w:spacing w:val="-1"/>
                <w:sz w:val="22"/>
                <w:szCs w:val="22"/>
                <w:vertAlign w:val="subscript"/>
                <w:lang w:val="lt-LT"/>
              </w:rPr>
              <w:t>max</w:t>
            </w:r>
            <w:r>
              <w:rPr>
                <w:rFonts w:ascii="Times New Roman" w:eastAsia="Calibri" w:hAnsi="Times New Roman" w:cs="Times New Roman"/>
                <w:spacing w:val="-1"/>
                <w:sz w:val="22"/>
                <w:szCs w:val="22"/>
                <w:lang w:val="lt-LT"/>
              </w:rPr>
              <w:t xml:space="preserve"> </w:t>
            </w:r>
            <w:r w:rsidRPr="00CD5421">
              <w:rPr>
                <w:rFonts w:ascii="Times New Roman" w:eastAsia="Calibri" w:hAnsi="Times New Roman" w:cs="Times New Roman"/>
                <w:sz w:val="22"/>
                <w:szCs w:val="22"/>
                <w:lang w:val="lt-LT"/>
              </w:rPr>
              <w:t>↑</w:t>
            </w:r>
            <w:r w:rsidRPr="00B57E28">
              <w:rPr>
                <w:rFonts w:ascii="Times New Roman" w:eastAsia="Calibri" w:hAnsi="Times New Roman" w:cs="Times New Roman"/>
                <w:spacing w:val="-1"/>
                <w:sz w:val="22"/>
                <w:szCs w:val="22"/>
                <w:lang w:val="lt-LT"/>
              </w:rPr>
              <w:t xml:space="preserve"> 2,5 karto</w:t>
            </w:r>
          </w:p>
        </w:tc>
        <w:tc>
          <w:tcPr>
            <w:tcW w:w="3596" w:type="dxa"/>
            <w:vMerge/>
            <w:tcBorders>
              <w:left w:val="single" w:sz="4" w:space="0" w:color="000000"/>
              <w:right w:val="single" w:sz="4" w:space="0" w:color="000000"/>
            </w:tcBorders>
          </w:tcPr>
          <w:p w14:paraId="6E591E50" w14:textId="77777777" w:rsidR="00B57E28" w:rsidRPr="00CD5421" w:rsidRDefault="00B57E28" w:rsidP="007F10BC">
            <w:pPr>
              <w:spacing w:after="0" w:line="240" w:lineRule="auto"/>
              <w:rPr>
                <w:rFonts w:ascii="Times New Roman" w:eastAsia="Calibri" w:hAnsi="Times New Roman" w:cs="Times New Roman"/>
                <w:sz w:val="22"/>
                <w:szCs w:val="22"/>
                <w:lang w:val="lt-LT"/>
              </w:rPr>
            </w:pPr>
          </w:p>
        </w:tc>
      </w:tr>
      <w:tr w:rsidR="001C08EF" w:rsidRPr="00604A37" w14:paraId="6C1D32D5" w14:textId="77777777" w:rsidTr="007F10BC">
        <w:trPr>
          <w:trHeight w:hRule="exact" w:val="269"/>
        </w:trPr>
        <w:tc>
          <w:tcPr>
            <w:tcW w:w="3024" w:type="dxa"/>
            <w:tcBorders>
              <w:top w:val="single" w:sz="4" w:space="0" w:color="000000"/>
              <w:left w:val="single" w:sz="4" w:space="0" w:color="000000"/>
              <w:bottom w:val="single" w:sz="4" w:space="0" w:color="000000"/>
              <w:right w:val="single" w:sz="4" w:space="0" w:color="000000"/>
            </w:tcBorders>
            <w:hideMark/>
          </w:tcPr>
          <w:p w14:paraId="4B1074DD" w14:textId="77777777" w:rsidR="001C08EF" w:rsidRPr="00CD5421" w:rsidRDefault="001C08EF" w:rsidP="007F10BC">
            <w:pPr>
              <w:spacing w:before="5" w:after="0" w:line="252" w:lineRule="exact"/>
              <w:ind w:left="102" w:right="-20"/>
              <w:rPr>
                <w:rFonts w:ascii="Times New Roman" w:eastAsia="Calibri" w:hAnsi="Times New Roman" w:cs="Times New Roman"/>
                <w:sz w:val="22"/>
                <w:szCs w:val="22"/>
                <w:lang w:val="lt-LT"/>
              </w:rPr>
            </w:pPr>
            <w:r w:rsidRPr="00CD5421">
              <w:rPr>
                <w:rFonts w:ascii="Times New Roman" w:eastAsia="Calibri" w:hAnsi="Times New Roman" w:cs="Times New Roman"/>
                <w:b/>
                <w:bCs/>
                <w:spacing w:val="2"/>
                <w:sz w:val="22"/>
                <w:szCs w:val="22"/>
                <w:lang w:val="lt-LT"/>
              </w:rPr>
              <w:t>F</w:t>
            </w:r>
            <w:r w:rsidRPr="00CD5421">
              <w:rPr>
                <w:rFonts w:ascii="Times New Roman" w:eastAsia="Calibri" w:hAnsi="Times New Roman" w:cs="Times New Roman"/>
                <w:b/>
                <w:bCs/>
                <w:spacing w:val="1"/>
                <w:sz w:val="22"/>
                <w:szCs w:val="22"/>
                <w:lang w:val="lt-LT"/>
              </w:rPr>
              <w:t>l</w:t>
            </w:r>
            <w:r w:rsidRPr="00CD5421">
              <w:rPr>
                <w:rFonts w:ascii="Times New Roman" w:eastAsia="Calibri" w:hAnsi="Times New Roman" w:cs="Times New Roman"/>
                <w:b/>
                <w:bCs/>
                <w:sz w:val="22"/>
                <w:szCs w:val="22"/>
                <w:lang w:val="lt-LT"/>
              </w:rPr>
              <w:t>ukonazolas</w:t>
            </w:r>
          </w:p>
        </w:tc>
        <w:tc>
          <w:tcPr>
            <w:tcW w:w="2845" w:type="dxa"/>
            <w:vMerge w:val="restart"/>
            <w:tcBorders>
              <w:top w:val="single" w:sz="4" w:space="0" w:color="000000"/>
              <w:left w:val="single" w:sz="4" w:space="0" w:color="000000"/>
              <w:right w:val="single" w:sz="4" w:space="0" w:color="000000"/>
            </w:tcBorders>
            <w:hideMark/>
          </w:tcPr>
          <w:p w14:paraId="516027E3" w14:textId="77777777" w:rsidR="001C08EF" w:rsidRPr="00CD5421" w:rsidRDefault="001C08EF" w:rsidP="007F10BC">
            <w:pPr>
              <w:spacing w:after="0" w:line="245" w:lineRule="auto"/>
              <w:ind w:left="102" w:right="234"/>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Tyrimų neatlikta</w:t>
            </w:r>
            <w:r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spacing w:val="-4"/>
                <w:sz w:val="22"/>
                <w:szCs w:val="22"/>
                <w:lang w:val="lt-LT"/>
              </w:rPr>
              <w:t>Tikėtinas ekspozicijos padidėjimas</w:t>
            </w:r>
            <w:r w:rsidRPr="00CD5421">
              <w:rPr>
                <w:rFonts w:ascii="Times New Roman" w:eastAsia="Calibri" w:hAnsi="Times New Roman" w:cs="Times New Roman"/>
                <w:sz w:val="22"/>
                <w:szCs w:val="22"/>
                <w:lang w:val="lt-LT"/>
              </w:rPr>
              <w:t>.</w:t>
            </w:r>
          </w:p>
        </w:tc>
        <w:tc>
          <w:tcPr>
            <w:tcW w:w="3596" w:type="dxa"/>
            <w:vMerge/>
            <w:tcBorders>
              <w:left w:val="single" w:sz="4" w:space="0" w:color="000000"/>
              <w:right w:val="single" w:sz="4" w:space="0" w:color="000000"/>
            </w:tcBorders>
            <w:hideMark/>
          </w:tcPr>
          <w:p w14:paraId="70E714FD"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CD5421" w14:paraId="78AB67E5" w14:textId="77777777" w:rsidTr="007F10BC">
        <w:trPr>
          <w:trHeight w:hRule="exact" w:val="643"/>
        </w:trPr>
        <w:tc>
          <w:tcPr>
            <w:tcW w:w="3024" w:type="dxa"/>
            <w:tcBorders>
              <w:top w:val="single" w:sz="4" w:space="0" w:color="000000"/>
              <w:left w:val="single" w:sz="4" w:space="0" w:color="000000"/>
              <w:bottom w:val="single" w:sz="4" w:space="0" w:color="000000"/>
              <w:right w:val="single" w:sz="4" w:space="0" w:color="000000"/>
            </w:tcBorders>
            <w:hideMark/>
          </w:tcPr>
          <w:p w14:paraId="3733F836" w14:textId="77777777" w:rsidR="001C08EF" w:rsidRPr="00CD5421" w:rsidRDefault="001C08EF" w:rsidP="007F10BC">
            <w:pPr>
              <w:spacing w:before="5" w:after="0" w:line="252" w:lineRule="exact"/>
              <w:ind w:left="102" w:right="-20"/>
              <w:rPr>
                <w:rFonts w:ascii="Times New Roman" w:eastAsia="Calibri" w:hAnsi="Times New Roman" w:cs="Times New Roman"/>
                <w:b/>
                <w:bCs/>
                <w:spacing w:val="-1"/>
                <w:sz w:val="22"/>
                <w:szCs w:val="22"/>
                <w:lang w:val="lt-LT"/>
              </w:rPr>
            </w:pPr>
            <w:r w:rsidRPr="00CD5421">
              <w:rPr>
                <w:rFonts w:ascii="Times New Roman" w:eastAsia="Calibri" w:hAnsi="Times New Roman" w:cs="Times New Roman"/>
                <w:b/>
                <w:bCs/>
                <w:spacing w:val="-1"/>
                <w:sz w:val="22"/>
                <w:szCs w:val="22"/>
                <w:lang w:val="lt-LT"/>
              </w:rPr>
              <w:t>D</w:t>
            </w:r>
            <w:r w:rsidRPr="00CD5421">
              <w:rPr>
                <w:rFonts w:ascii="Times New Roman" w:eastAsia="Calibri" w:hAnsi="Times New Roman" w:cs="Times New Roman"/>
                <w:b/>
                <w:bCs/>
                <w:spacing w:val="1"/>
                <w:sz w:val="22"/>
                <w:szCs w:val="22"/>
                <w:lang w:val="lt-LT"/>
              </w:rPr>
              <w:t>ilti</w:t>
            </w:r>
            <w:r w:rsidRPr="00CD5421">
              <w:rPr>
                <w:rFonts w:ascii="Times New Roman" w:eastAsia="Calibri" w:hAnsi="Times New Roman" w:cs="Times New Roman"/>
                <w:b/>
                <w:bCs/>
                <w:sz w:val="22"/>
                <w:szCs w:val="22"/>
                <w:lang w:val="lt-LT"/>
              </w:rPr>
              <w:t>a</w:t>
            </w:r>
            <w:r w:rsidRPr="00CD5421">
              <w:rPr>
                <w:rFonts w:ascii="Times New Roman" w:eastAsia="Calibri" w:hAnsi="Times New Roman" w:cs="Times New Roman"/>
                <w:b/>
                <w:bCs/>
                <w:spacing w:val="-2"/>
                <w:sz w:val="22"/>
                <w:szCs w:val="22"/>
                <w:lang w:val="lt-LT"/>
              </w:rPr>
              <w:t>z</w:t>
            </w:r>
            <w:r w:rsidRPr="00CD5421">
              <w:rPr>
                <w:rFonts w:ascii="Times New Roman" w:eastAsia="Calibri" w:hAnsi="Times New Roman" w:cs="Times New Roman"/>
                <w:b/>
                <w:bCs/>
                <w:sz w:val="22"/>
                <w:szCs w:val="22"/>
                <w:lang w:val="lt-LT"/>
              </w:rPr>
              <w:t>emas,</w:t>
            </w:r>
          </w:p>
          <w:p w14:paraId="5FC5F992" w14:textId="77777777" w:rsidR="001C08EF" w:rsidRPr="00CD5421" w:rsidRDefault="001C08EF" w:rsidP="007F10BC">
            <w:pPr>
              <w:spacing w:before="5" w:after="0" w:line="252" w:lineRule="exact"/>
              <w:ind w:left="102" w:right="-20"/>
              <w:rPr>
                <w:rFonts w:ascii="Times New Roman" w:eastAsia="Calibri" w:hAnsi="Times New Roman" w:cs="Times New Roman"/>
                <w:b/>
                <w:bCs/>
                <w:sz w:val="22"/>
                <w:szCs w:val="22"/>
                <w:lang w:val="lt-LT"/>
              </w:rPr>
            </w:pPr>
            <w:r w:rsidRPr="00CD5421">
              <w:rPr>
                <w:rFonts w:ascii="Times New Roman" w:eastAsia="Calibri" w:hAnsi="Times New Roman" w:cs="Times New Roman"/>
                <w:b/>
                <w:bCs/>
                <w:spacing w:val="-1"/>
                <w:sz w:val="22"/>
                <w:szCs w:val="22"/>
                <w:lang w:val="lt-LT"/>
              </w:rPr>
              <w:t>nikardipinas</w:t>
            </w:r>
          </w:p>
        </w:tc>
        <w:tc>
          <w:tcPr>
            <w:tcW w:w="2845" w:type="dxa"/>
            <w:vMerge/>
            <w:tcBorders>
              <w:left w:val="single" w:sz="4" w:space="0" w:color="000000"/>
              <w:bottom w:val="single" w:sz="4" w:space="0" w:color="000000"/>
              <w:right w:val="single" w:sz="4" w:space="0" w:color="000000"/>
            </w:tcBorders>
            <w:hideMark/>
          </w:tcPr>
          <w:p w14:paraId="49043A98"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c>
          <w:tcPr>
            <w:tcW w:w="3596" w:type="dxa"/>
            <w:vMerge/>
            <w:tcBorders>
              <w:left w:val="single" w:sz="4" w:space="0" w:color="000000"/>
              <w:right w:val="single" w:sz="4" w:space="0" w:color="000000"/>
            </w:tcBorders>
            <w:hideMark/>
          </w:tcPr>
          <w:p w14:paraId="4248A9EB"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604A37" w14:paraId="0EE54533" w14:textId="77777777" w:rsidTr="007F10BC">
        <w:trPr>
          <w:trHeight w:hRule="exact" w:val="1174"/>
        </w:trPr>
        <w:tc>
          <w:tcPr>
            <w:tcW w:w="3024" w:type="dxa"/>
            <w:tcBorders>
              <w:top w:val="single" w:sz="4" w:space="0" w:color="000000"/>
              <w:left w:val="single" w:sz="4" w:space="0" w:color="000000"/>
              <w:bottom w:val="single" w:sz="4" w:space="0" w:color="000000"/>
              <w:right w:val="single" w:sz="4" w:space="0" w:color="000000"/>
            </w:tcBorders>
            <w:hideMark/>
          </w:tcPr>
          <w:p w14:paraId="62BDBFFD" w14:textId="77777777" w:rsidR="001C08EF" w:rsidRPr="00CD5421" w:rsidRDefault="001C08EF" w:rsidP="007F10BC">
            <w:pPr>
              <w:spacing w:before="5" w:after="0" w:line="245" w:lineRule="auto"/>
              <w:ind w:left="102" w:right="1066"/>
              <w:rPr>
                <w:rFonts w:ascii="Times New Roman" w:eastAsia="Calibri" w:hAnsi="Times New Roman" w:cs="Times New Roman"/>
                <w:b/>
                <w:bCs/>
                <w:spacing w:val="-1"/>
                <w:sz w:val="22"/>
                <w:szCs w:val="22"/>
                <w:lang w:val="lt-LT"/>
              </w:rPr>
            </w:pPr>
            <w:r w:rsidRPr="00CD5421">
              <w:rPr>
                <w:rFonts w:ascii="Times New Roman" w:eastAsia="Calibri" w:hAnsi="Times New Roman" w:cs="Times New Roman"/>
                <w:b/>
                <w:bCs/>
                <w:spacing w:val="-1"/>
                <w:sz w:val="22"/>
                <w:szCs w:val="22"/>
                <w:lang w:val="lt-LT"/>
              </w:rPr>
              <w:t>Dronedaronas</w:t>
            </w:r>
          </w:p>
        </w:tc>
        <w:tc>
          <w:tcPr>
            <w:tcW w:w="2845" w:type="dxa"/>
            <w:tcBorders>
              <w:top w:val="single" w:sz="4" w:space="0" w:color="000000"/>
              <w:left w:val="single" w:sz="4" w:space="0" w:color="000000"/>
              <w:bottom w:val="single" w:sz="4" w:space="0" w:color="000000"/>
              <w:right w:val="single" w:sz="4" w:space="0" w:color="000000"/>
            </w:tcBorders>
            <w:hideMark/>
          </w:tcPr>
          <w:p w14:paraId="247B3A3C" w14:textId="77777777" w:rsidR="001C08EF" w:rsidRPr="00CD5421" w:rsidRDefault="001C08EF" w:rsidP="007F10BC">
            <w:pPr>
              <w:spacing w:after="0" w:line="245" w:lineRule="auto"/>
              <w:ind w:left="102" w:right="233"/>
              <w:rPr>
                <w:rFonts w:ascii="Times New Roman" w:eastAsia="Calibri" w:hAnsi="Times New Roman" w:cs="Times New Roman"/>
                <w:spacing w:val="-1"/>
                <w:sz w:val="22"/>
                <w:szCs w:val="22"/>
                <w:lang w:val="lt-LT"/>
              </w:rPr>
            </w:pPr>
            <w:r w:rsidRPr="00CD5421">
              <w:rPr>
                <w:rFonts w:ascii="Times New Roman" w:eastAsia="Calibri" w:hAnsi="Times New Roman" w:cs="Times New Roman"/>
                <w:spacing w:val="-1"/>
                <w:sz w:val="22"/>
                <w:szCs w:val="22"/>
                <w:lang w:val="lt-LT"/>
              </w:rPr>
              <w:t>Tyrimų neatlikta</w:t>
            </w:r>
            <w:r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spacing w:val="-4"/>
                <w:sz w:val="22"/>
                <w:szCs w:val="22"/>
                <w:lang w:val="lt-LT"/>
              </w:rPr>
              <w:t>Tikėtinas ekspozicijos padidėjimas</w:t>
            </w:r>
            <w:r w:rsidRPr="00CD5421">
              <w:rPr>
                <w:rFonts w:ascii="Times New Roman" w:eastAsia="Calibri" w:hAnsi="Times New Roman" w:cs="Times New Roman"/>
                <w:sz w:val="22"/>
                <w:szCs w:val="22"/>
                <w:lang w:val="lt-LT"/>
              </w:rPr>
              <w:t>.</w:t>
            </w:r>
          </w:p>
        </w:tc>
        <w:tc>
          <w:tcPr>
            <w:tcW w:w="3596" w:type="dxa"/>
            <w:vMerge/>
            <w:tcBorders>
              <w:left w:val="single" w:sz="4" w:space="0" w:color="000000"/>
              <w:bottom w:val="single" w:sz="4" w:space="0" w:color="000000"/>
              <w:right w:val="single" w:sz="4" w:space="0" w:color="000000"/>
            </w:tcBorders>
            <w:hideMark/>
          </w:tcPr>
          <w:p w14:paraId="2675C3CD"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604A37" w14:paraId="34EB3B2A" w14:textId="77777777" w:rsidTr="007F10BC">
        <w:trPr>
          <w:trHeight w:hRule="exact" w:val="1174"/>
        </w:trPr>
        <w:tc>
          <w:tcPr>
            <w:tcW w:w="3024" w:type="dxa"/>
            <w:tcBorders>
              <w:top w:val="single" w:sz="4" w:space="0" w:color="000000"/>
              <w:left w:val="single" w:sz="4" w:space="0" w:color="000000"/>
              <w:bottom w:val="single" w:sz="4" w:space="0" w:color="000000"/>
              <w:right w:val="single" w:sz="4" w:space="0" w:color="000000"/>
            </w:tcBorders>
            <w:hideMark/>
          </w:tcPr>
          <w:p w14:paraId="0C9C7213" w14:textId="77777777" w:rsidR="001C08EF" w:rsidRPr="00CD5421" w:rsidRDefault="001C08EF" w:rsidP="007F10BC">
            <w:pPr>
              <w:spacing w:before="5" w:after="0" w:line="245" w:lineRule="auto"/>
              <w:ind w:left="102" w:right="1066"/>
              <w:rPr>
                <w:rFonts w:ascii="Times New Roman" w:eastAsia="Calibri" w:hAnsi="Times New Roman" w:cs="Times New Roman"/>
                <w:b/>
                <w:bCs/>
                <w:sz w:val="22"/>
                <w:szCs w:val="22"/>
                <w:lang w:val="lt-LT"/>
              </w:rPr>
            </w:pPr>
            <w:r w:rsidRPr="00CD5421">
              <w:rPr>
                <w:rFonts w:ascii="Times New Roman" w:eastAsia="Calibri" w:hAnsi="Times New Roman" w:cs="Times New Roman"/>
                <w:b/>
                <w:bCs/>
                <w:spacing w:val="-1"/>
                <w:sz w:val="22"/>
                <w:szCs w:val="22"/>
                <w:lang w:val="lt-LT"/>
              </w:rPr>
              <w:t>A</w:t>
            </w:r>
            <w:r w:rsidRPr="00CD5421">
              <w:rPr>
                <w:rFonts w:ascii="Times New Roman" w:eastAsia="Calibri" w:hAnsi="Times New Roman" w:cs="Times New Roman"/>
                <w:b/>
                <w:bCs/>
                <w:spacing w:val="1"/>
                <w:sz w:val="22"/>
                <w:szCs w:val="22"/>
                <w:lang w:val="lt-LT"/>
              </w:rPr>
              <w:t>m</w:t>
            </w:r>
            <w:r w:rsidRPr="00CD5421">
              <w:rPr>
                <w:rFonts w:ascii="Times New Roman" w:eastAsia="Calibri" w:hAnsi="Times New Roman" w:cs="Times New Roman"/>
                <w:b/>
                <w:bCs/>
                <w:sz w:val="22"/>
                <w:szCs w:val="22"/>
                <w:lang w:val="lt-LT"/>
              </w:rPr>
              <w:t>prenav</w:t>
            </w:r>
            <w:r w:rsidRPr="00CD5421">
              <w:rPr>
                <w:rFonts w:ascii="Times New Roman" w:eastAsia="Calibri" w:hAnsi="Times New Roman" w:cs="Times New Roman"/>
                <w:b/>
                <w:bCs/>
                <w:spacing w:val="1"/>
                <w:sz w:val="22"/>
                <w:szCs w:val="22"/>
                <w:lang w:val="lt-LT"/>
              </w:rPr>
              <w:t>i</w:t>
            </w:r>
            <w:r w:rsidRPr="00CD5421">
              <w:rPr>
                <w:rFonts w:ascii="Times New Roman" w:eastAsia="Calibri" w:hAnsi="Times New Roman" w:cs="Times New Roman"/>
                <w:b/>
                <w:bCs/>
                <w:sz w:val="22"/>
                <w:szCs w:val="22"/>
                <w:lang w:val="lt-LT"/>
              </w:rPr>
              <w:t xml:space="preserve">ras, </w:t>
            </w:r>
          </w:p>
          <w:p w14:paraId="68D0ED62" w14:textId="77777777" w:rsidR="001C08EF" w:rsidRPr="00CD5421" w:rsidRDefault="001C08EF" w:rsidP="007F10BC">
            <w:pPr>
              <w:spacing w:before="5" w:after="0" w:line="245" w:lineRule="auto"/>
              <w:ind w:left="102" w:right="1066"/>
              <w:rPr>
                <w:rFonts w:ascii="Times New Roman" w:eastAsia="Calibri" w:hAnsi="Times New Roman" w:cs="Times New Roman"/>
                <w:sz w:val="22"/>
                <w:szCs w:val="22"/>
                <w:lang w:val="lt-LT"/>
              </w:rPr>
            </w:pPr>
            <w:r w:rsidRPr="00CD5421">
              <w:rPr>
                <w:rFonts w:ascii="Times New Roman" w:eastAsia="Calibri" w:hAnsi="Times New Roman" w:cs="Times New Roman"/>
                <w:b/>
                <w:sz w:val="22"/>
                <w:szCs w:val="22"/>
                <w:lang w:val="lt-LT"/>
              </w:rPr>
              <w:t>fosamprenaviras</w:t>
            </w:r>
          </w:p>
        </w:tc>
        <w:tc>
          <w:tcPr>
            <w:tcW w:w="2845" w:type="dxa"/>
            <w:tcBorders>
              <w:top w:val="single" w:sz="4" w:space="0" w:color="000000"/>
              <w:left w:val="single" w:sz="4" w:space="0" w:color="000000"/>
              <w:bottom w:val="single" w:sz="4" w:space="0" w:color="000000"/>
              <w:right w:val="single" w:sz="4" w:space="0" w:color="000000"/>
            </w:tcBorders>
            <w:hideMark/>
          </w:tcPr>
          <w:p w14:paraId="322FC86E" w14:textId="77777777" w:rsidR="001C08EF" w:rsidRPr="00CD5421" w:rsidRDefault="001C08EF" w:rsidP="007F10BC">
            <w:pPr>
              <w:spacing w:after="0" w:line="245" w:lineRule="auto"/>
              <w:ind w:left="102" w:right="233"/>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Tyrimų neatlikta</w:t>
            </w:r>
            <w:r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spacing w:val="-4"/>
                <w:sz w:val="22"/>
                <w:szCs w:val="22"/>
                <w:lang w:val="lt-LT"/>
              </w:rPr>
              <w:t>Tikėtinas ekspozicijos padidėjimas</w:t>
            </w:r>
            <w:r w:rsidRPr="00CD5421">
              <w:rPr>
                <w:rFonts w:ascii="Times New Roman" w:eastAsia="Calibri" w:hAnsi="Times New Roman" w:cs="Times New Roman"/>
                <w:sz w:val="22"/>
                <w:szCs w:val="22"/>
                <w:lang w:val="lt-LT"/>
              </w:rPr>
              <w:t>.</w:t>
            </w:r>
          </w:p>
        </w:tc>
        <w:tc>
          <w:tcPr>
            <w:tcW w:w="3596" w:type="dxa"/>
            <w:vMerge/>
            <w:tcBorders>
              <w:left w:val="single" w:sz="4" w:space="0" w:color="000000"/>
              <w:bottom w:val="single" w:sz="4" w:space="0" w:color="000000"/>
              <w:right w:val="single" w:sz="4" w:space="0" w:color="000000"/>
            </w:tcBorders>
            <w:hideMark/>
          </w:tcPr>
          <w:p w14:paraId="6E28F927"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CD5421" w14:paraId="79434397" w14:textId="77777777" w:rsidTr="007F10BC">
        <w:trPr>
          <w:trHeight w:hRule="exact" w:val="788"/>
        </w:trPr>
        <w:tc>
          <w:tcPr>
            <w:tcW w:w="3024" w:type="dxa"/>
            <w:tcBorders>
              <w:top w:val="single" w:sz="4" w:space="0" w:color="000000"/>
              <w:left w:val="single" w:sz="4" w:space="0" w:color="000000"/>
              <w:bottom w:val="single" w:sz="4" w:space="0" w:color="000000"/>
              <w:right w:val="single" w:sz="4" w:space="0" w:color="000000"/>
            </w:tcBorders>
            <w:hideMark/>
          </w:tcPr>
          <w:p w14:paraId="3F49869C" w14:textId="77777777" w:rsidR="001C08EF" w:rsidRPr="00CD5421" w:rsidRDefault="001C08EF" w:rsidP="007F10BC">
            <w:pPr>
              <w:spacing w:before="5" w:after="0" w:line="245" w:lineRule="auto"/>
              <w:ind w:left="102" w:right="90"/>
              <w:rPr>
                <w:rFonts w:ascii="Times New Roman" w:eastAsia="Calibri" w:hAnsi="Times New Roman" w:cs="Times New Roman"/>
                <w:sz w:val="22"/>
                <w:szCs w:val="22"/>
                <w:lang w:val="lt-LT"/>
              </w:rPr>
            </w:pPr>
            <w:r w:rsidRPr="00CD5421">
              <w:rPr>
                <w:rFonts w:ascii="Times New Roman" w:eastAsia="Calibri" w:hAnsi="Times New Roman" w:cs="Times New Roman"/>
                <w:b/>
                <w:bCs/>
                <w:spacing w:val="-1"/>
                <w:sz w:val="22"/>
                <w:szCs w:val="22"/>
                <w:lang w:val="lt-LT"/>
              </w:rPr>
              <w:t>Greipfrutų sultys arba kitoks maistas, sukeliantis poveikį</w:t>
            </w:r>
            <w:r w:rsidRPr="00CD5421">
              <w:rPr>
                <w:rFonts w:ascii="Times New Roman" w:eastAsia="Calibri" w:hAnsi="Times New Roman" w:cs="Times New Roman"/>
                <w:b/>
                <w:bCs/>
                <w:spacing w:val="1"/>
                <w:sz w:val="22"/>
                <w:szCs w:val="22"/>
                <w:lang w:val="lt-LT"/>
              </w:rPr>
              <w:t xml:space="preserve"> </w:t>
            </w:r>
            <w:r w:rsidRPr="00CD5421">
              <w:rPr>
                <w:rFonts w:ascii="Times New Roman" w:eastAsia="Calibri" w:hAnsi="Times New Roman" w:cs="Times New Roman"/>
                <w:b/>
                <w:bCs/>
                <w:spacing w:val="-1"/>
                <w:sz w:val="22"/>
                <w:szCs w:val="22"/>
                <w:lang w:val="lt-LT"/>
              </w:rPr>
              <w:t>C</w:t>
            </w:r>
            <w:r w:rsidRPr="00CD5421">
              <w:rPr>
                <w:rFonts w:ascii="Times New Roman" w:eastAsia="Calibri" w:hAnsi="Times New Roman" w:cs="Times New Roman"/>
                <w:b/>
                <w:bCs/>
                <w:spacing w:val="1"/>
                <w:sz w:val="22"/>
                <w:szCs w:val="22"/>
                <w:lang w:val="lt-LT"/>
              </w:rPr>
              <w:t>Y</w:t>
            </w:r>
            <w:r w:rsidRPr="00CD5421">
              <w:rPr>
                <w:rFonts w:ascii="Times New Roman" w:eastAsia="Calibri" w:hAnsi="Times New Roman" w:cs="Times New Roman"/>
                <w:b/>
                <w:bCs/>
                <w:spacing w:val="2"/>
                <w:sz w:val="22"/>
                <w:szCs w:val="22"/>
                <w:lang w:val="lt-LT"/>
              </w:rPr>
              <w:t>P</w:t>
            </w:r>
            <w:r w:rsidRPr="00CD5421">
              <w:rPr>
                <w:rFonts w:ascii="Times New Roman" w:eastAsia="Calibri" w:hAnsi="Times New Roman" w:cs="Times New Roman"/>
                <w:b/>
                <w:bCs/>
                <w:sz w:val="22"/>
                <w:szCs w:val="22"/>
                <w:lang w:val="lt-LT"/>
              </w:rPr>
              <w:t>3</w:t>
            </w:r>
            <w:r w:rsidRPr="00CD5421">
              <w:rPr>
                <w:rFonts w:ascii="Times New Roman" w:eastAsia="Calibri" w:hAnsi="Times New Roman" w:cs="Times New Roman"/>
                <w:b/>
                <w:bCs/>
                <w:spacing w:val="-1"/>
                <w:sz w:val="22"/>
                <w:szCs w:val="22"/>
                <w:lang w:val="lt-LT"/>
              </w:rPr>
              <w:t>A</w:t>
            </w:r>
            <w:r w:rsidRPr="00CD5421">
              <w:rPr>
                <w:rFonts w:ascii="Times New Roman" w:eastAsia="Calibri" w:hAnsi="Times New Roman" w:cs="Times New Roman"/>
                <w:b/>
                <w:bCs/>
                <w:sz w:val="22"/>
                <w:szCs w:val="22"/>
                <w:lang w:val="lt-LT"/>
              </w:rPr>
              <w:t>4</w:t>
            </w:r>
            <w:r w:rsidRPr="00CD5421">
              <w:rPr>
                <w:rFonts w:ascii="Times New Roman" w:eastAsia="Calibri" w:hAnsi="Times New Roman" w:cs="Times New Roman"/>
                <w:b/>
                <w:bCs/>
                <w:spacing w:val="1"/>
                <w:sz w:val="22"/>
                <w:szCs w:val="22"/>
                <w:lang w:val="lt-LT"/>
              </w:rPr>
              <w:t>/</w:t>
            </w:r>
            <w:r w:rsidRPr="00CD5421">
              <w:rPr>
                <w:rFonts w:ascii="Times New Roman" w:eastAsia="Calibri" w:hAnsi="Times New Roman" w:cs="Times New Roman"/>
                <w:b/>
                <w:bCs/>
                <w:spacing w:val="2"/>
                <w:sz w:val="22"/>
                <w:szCs w:val="22"/>
                <w:lang w:val="lt-LT"/>
              </w:rPr>
              <w:t>P</w:t>
            </w:r>
            <w:r w:rsidRPr="00CD5421">
              <w:rPr>
                <w:rFonts w:ascii="Times New Roman" w:eastAsia="Calibri" w:hAnsi="Times New Roman" w:cs="Times New Roman"/>
                <w:b/>
                <w:bCs/>
                <w:sz w:val="22"/>
                <w:szCs w:val="22"/>
                <w:lang w:val="lt-LT"/>
              </w:rPr>
              <w:t>gP</w:t>
            </w:r>
          </w:p>
        </w:tc>
        <w:tc>
          <w:tcPr>
            <w:tcW w:w="2845" w:type="dxa"/>
            <w:tcBorders>
              <w:top w:val="single" w:sz="4" w:space="0" w:color="000000"/>
              <w:left w:val="single" w:sz="4" w:space="0" w:color="000000"/>
              <w:bottom w:val="single" w:sz="4" w:space="0" w:color="000000"/>
              <w:right w:val="single" w:sz="4" w:space="0" w:color="000000"/>
            </w:tcBorders>
            <w:hideMark/>
          </w:tcPr>
          <w:p w14:paraId="02BDEC09" w14:textId="77777777" w:rsidR="001C08EF" w:rsidRPr="00CD5421" w:rsidRDefault="001C08EF" w:rsidP="007F10BC">
            <w:pPr>
              <w:spacing w:after="0" w:line="245" w:lineRule="auto"/>
              <w:ind w:left="102" w:right="234"/>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Tyrimų neatlikta</w:t>
            </w:r>
            <w:r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spacing w:val="-4"/>
                <w:sz w:val="22"/>
                <w:szCs w:val="22"/>
                <w:lang w:val="lt-LT"/>
              </w:rPr>
              <w:t>Tikėtinas ekspozicijos padidėjimas</w:t>
            </w:r>
            <w:r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spacing w:val="1"/>
                <w:sz w:val="22"/>
                <w:szCs w:val="22"/>
                <w:lang w:val="lt-LT"/>
              </w:rPr>
              <w:t>(poveikis labai svyruoja)</w:t>
            </w:r>
            <w:r w:rsidRPr="00CD5421">
              <w:rPr>
                <w:rFonts w:ascii="Times New Roman" w:eastAsia="Calibri" w:hAnsi="Times New Roman" w:cs="Times New Roman"/>
                <w:sz w:val="22"/>
                <w:szCs w:val="22"/>
                <w:lang w:val="lt-LT"/>
              </w:rPr>
              <w:t>.</w:t>
            </w:r>
          </w:p>
        </w:tc>
        <w:tc>
          <w:tcPr>
            <w:tcW w:w="3596" w:type="dxa"/>
            <w:tcBorders>
              <w:top w:val="single" w:sz="4" w:space="0" w:color="000000"/>
              <w:left w:val="single" w:sz="4" w:space="0" w:color="000000"/>
              <w:bottom w:val="single" w:sz="4" w:space="0" w:color="000000"/>
              <w:right w:val="single" w:sz="4" w:space="0" w:color="000000"/>
            </w:tcBorders>
            <w:hideMark/>
          </w:tcPr>
          <w:p w14:paraId="4B14D52F" w14:textId="77777777" w:rsidR="001C08EF" w:rsidRPr="00CD5421" w:rsidRDefault="001C08EF" w:rsidP="007F10BC">
            <w:pPr>
              <w:spacing w:after="0" w:line="240" w:lineRule="auto"/>
              <w:ind w:left="102" w:right="-20"/>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Kartu vartoti nerekomenduojama</w:t>
            </w:r>
            <w:r w:rsidRPr="00CD5421">
              <w:rPr>
                <w:rFonts w:ascii="Times New Roman" w:eastAsia="Calibri" w:hAnsi="Times New Roman" w:cs="Times New Roman"/>
                <w:sz w:val="22"/>
                <w:szCs w:val="22"/>
                <w:lang w:val="lt-LT"/>
              </w:rPr>
              <w:t>.</w:t>
            </w:r>
          </w:p>
        </w:tc>
      </w:tr>
      <w:tr w:rsidR="001C08EF" w:rsidRPr="00CD5421" w14:paraId="1AC5D970" w14:textId="77777777" w:rsidTr="007F10BC">
        <w:trPr>
          <w:trHeight w:hRule="exact" w:val="170"/>
        </w:trPr>
        <w:tc>
          <w:tcPr>
            <w:tcW w:w="9465" w:type="dxa"/>
            <w:gridSpan w:val="3"/>
            <w:tcBorders>
              <w:top w:val="single" w:sz="4" w:space="0" w:color="000000"/>
              <w:left w:val="single" w:sz="4" w:space="0" w:color="000000"/>
              <w:bottom w:val="single" w:sz="4" w:space="0" w:color="000000"/>
              <w:right w:val="single" w:sz="4" w:space="0" w:color="000000"/>
            </w:tcBorders>
          </w:tcPr>
          <w:p w14:paraId="2484EEB2"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CD5421" w14:paraId="57387654" w14:textId="77777777" w:rsidTr="007F10BC">
        <w:trPr>
          <w:trHeight w:hRule="exact" w:val="352"/>
        </w:trPr>
        <w:tc>
          <w:tcPr>
            <w:tcW w:w="9465" w:type="dxa"/>
            <w:gridSpan w:val="3"/>
            <w:tcBorders>
              <w:top w:val="single" w:sz="4" w:space="0" w:color="000000"/>
              <w:left w:val="single" w:sz="4" w:space="0" w:color="000000"/>
              <w:bottom w:val="single" w:sz="4" w:space="0" w:color="000000"/>
              <w:right w:val="single" w:sz="4" w:space="0" w:color="000000"/>
            </w:tcBorders>
            <w:hideMark/>
          </w:tcPr>
          <w:p w14:paraId="33336F10" w14:textId="77777777" w:rsidR="001C08EF" w:rsidRPr="00CD5421" w:rsidRDefault="001C08EF" w:rsidP="007F10BC">
            <w:pPr>
              <w:spacing w:before="5" w:after="0" w:line="252" w:lineRule="exact"/>
              <w:ind w:left="102" w:right="-20"/>
              <w:rPr>
                <w:rFonts w:ascii="Times New Roman" w:eastAsia="Calibri" w:hAnsi="Times New Roman" w:cs="Times New Roman"/>
                <w:sz w:val="22"/>
                <w:szCs w:val="22"/>
                <w:lang w:val="lt-LT"/>
              </w:rPr>
            </w:pPr>
            <w:r w:rsidRPr="00CD5421">
              <w:rPr>
                <w:rFonts w:ascii="Times New Roman" w:eastAsia="Calibri" w:hAnsi="Times New Roman" w:cs="Times New Roman"/>
                <w:b/>
                <w:bCs/>
                <w:i/>
                <w:spacing w:val="-1"/>
                <w:sz w:val="22"/>
                <w:szCs w:val="22"/>
                <w:lang w:val="lt-LT"/>
              </w:rPr>
              <w:t xml:space="preserve">Stiprūs ir vidutinio stiprumo </w:t>
            </w:r>
            <w:r w:rsidRPr="00CD5421">
              <w:rPr>
                <w:rFonts w:ascii="Times New Roman" w:eastAsia="Calibri" w:hAnsi="Times New Roman" w:cs="Times New Roman"/>
                <w:b/>
                <w:bCs/>
                <w:spacing w:val="-1"/>
                <w:sz w:val="22"/>
                <w:szCs w:val="22"/>
                <w:lang w:val="lt-LT"/>
              </w:rPr>
              <w:t>CYP3A4 induktoriai</w:t>
            </w:r>
          </w:p>
        </w:tc>
      </w:tr>
      <w:tr w:rsidR="001C08EF" w:rsidRPr="00604A37" w14:paraId="5E8C0A52" w14:textId="77777777" w:rsidTr="007F10BC">
        <w:trPr>
          <w:trHeight w:hRule="exact" w:val="1046"/>
        </w:trPr>
        <w:tc>
          <w:tcPr>
            <w:tcW w:w="3024" w:type="dxa"/>
            <w:tcBorders>
              <w:top w:val="single" w:sz="4" w:space="0" w:color="000000"/>
              <w:left w:val="single" w:sz="4" w:space="0" w:color="000000"/>
              <w:bottom w:val="single" w:sz="4" w:space="0" w:color="000000"/>
              <w:right w:val="single" w:sz="4" w:space="0" w:color="000000"/>
            </w:tcBorders>
            <w:hideMark/>
          </w:tcPr>
          <w:p w14:paraId="2C20533A" w14:textId="77777777" w:rsidR="001C08EF" w:rsidRPr="00CD5421" w:rsidRDefault="001C08EF" w:rsidP="007F10BC">
            <w:pPr>
              <w:spacing w:before="5" w:after="0" w:line="240" w:lineRule="auto"/>
              <w:ind w:left="102" w:right="-20"/>
              <w:rPr>
                <w:rFonts w:ascii="Times New Roman" w:eastAsia="Calibri" w:hAnsi="Times New Roman" w:cs="Times New Roman"/>
                <w:sz w:val="22"/>
                <w:szCs w:val="22"/>
                <w:lang w:val="lt-LT"/>
              </w:rPr>
            </w:pPr>
            <w:r w:rsidRPr="00CD5421">
              <w:rPr>
                <w:rFonts w:ascii="Times New Roman" w:eastAsia="Calibri" w:hAnsi="Times New Roman" w:cs="Times New Roman"/>
                <w:b/>
                <w:bCs/>
                <w:spacing w:val="-1"/>
                <w:sz w:val="22"/>
                <w:szCs w:val="22"/>
                <w:lang w:val="lt-LT"/>
              </w:rPr>
              <w:t>R</w:t>
            </w:r>
            <w:r w:rsidRPr="00CD5421">
              <w:rPr>
                <w:rFonts w:ascii="Times New Roman" w:eastAsia="Calibri" w:hAnsi="Times New Roman" w:cs="Times New Roman"/>
                <w:b/>
                <w:bCs/>
                <w:spacing w:val="1"/>
                <w:sz w:val="22"/>
                <w:szCs w:val="22"/>
                <w:lang w:val="lt-LT"/>
              </w:rPr>
              <w:t>i</w:t>
            </w:r>
            <w:r w:rsidRPr="00CD5421">
              <w:rPr>
                <w:rFonts w:ascii="Times New Roman" w:eastAsia="Calibri" w:hAnsi="Times New Roman" w:cs="Times New Roman"/>
                <w:b/>
                <w:bCs/>
                <w:spacing w:val="3"/>
                <w:sz w:val="22"/>
                <w:szCs w:val="22"/>
                <w:lang w:val="lt-LT"/>
              </w:rPr>
              <w:t>f</w:t>
            </w:r>
            <w:r w:rsidRPr="00CD5421">
              <w:rPr>
                <w:rFonts w:ascii="Times New Roman" w:eastAsia="Calibri" w:hAnsi="Times New Roman" w:cs="Times New Roman"/>
                <w:b/>
                <w:bCs/>
                <w:sz w:val="22"/>
                <w:szCs w:val="22"/>
                <w:lang w:val="lt-LT"/>
              </w:rPr>
              <w:t>a</w:t>
            </w:r>
            <w:r w:rsidRPr="00CD5421">
              <w:rPr>
                <w:rFonts w:ascii="Times New Roman" w:eastAsia="Calibri" w:hAnsi="Times New Roman" w:cs="Times New Roman"/>
                <w:b/>
                <w:bCs/>
                <w:spacing w:val="1"/>
                <w:sz w:val="22"/>
                <w:szCs w:val="22"/>
                <w:lang w:val="lt-LT"/>
              </w:rPr>
              <w:t>m</w:t>
            </w:r>
            <w:r w:rsidRPr="00CD5421">
              <w:rPr>
                <w:rFonts w:ascii="Times New Roman" w:eastAsia="Calibri" w:hAnsi="Times New Roman" w:cs="Times New Roman"/>
                <w:b/>
                <w:bCs/>
                <w:sz w:val="22"/>
                <w:szCs w:val="22"/>
                <w:lang w:val="lt-LT"/>
              </w:rPr>
              <w:t>pi</w:t>
            </w:r>
            <w:r w:rsidRPr="00CD5421">
              <w:rPr>
                <w:rFonts w:ascii="Times New Roman" w:eastAsia="Calibri" w:hAnsi="Times New Roman" w:cs="Times New Roman"/>
                <w:b/>
                <w:bCs/>
                <w:spacing w:val="1"/>
                <w:sz w:val="22"/>
                <w:szCs w:val="22"/>
                <w:lang w:val="lt-LT"/>
              </w:rPr>
              <w:t>ci</w:t>
            </w:r>
            <w:r w:rsidRPr="00CD5421">
              <w:rPr>
                <w:rFonts w:ascii="Times New Roman" w:eastAsia="Calibri" w:hAnsi="Times New Roman" w:cs="Times New Roman"/>
                <w:b/>
                <w:bCs/>
                <w:sz w:val="22"/>
                <w:szCs w:val="22"/>
                <w:lang w:val="lt-LT"/>
              </w:rPr>
              <w:t>nas</w:t>
            </w:r>
          </w:p>
        </w:tc>
        <w:tc>
          <w:tcPr>
            <w:tcW w:w="2845" w:type="dxa"/>
            <w:tcBorders>
              <w:top w:val="single" w:sz="4" w:space="0" w:color="000000"/>
              <w:left w:val="single" w:sz="4" w:space="0" w:color="000000"/>
              <w:bottom w:val="single" w:sz="4" w:space="0" w:color="000000"/>
              <w:right w:val="single" w:sz="4" w:space="0" w:color="000000"/>
            </w:tcBorders>
            <w:hideMark/>
          </w:tcPr>
          <w:p w14:paraId="6F25A252" w14:textId="77777777" w:rsidR="001C08EF" w:rsidRPr="00CD5421" w:rsidRDefault="001C08EF" w:rsidP="007F10BC">
            <w:pPr>
              <w:spacing w:after="0" w:line="241" w:lineRule="auto"/>
              <w:ind w:left="102" w:right="861"/>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AU</w:t>
            </w:r>
            <w:r w:rsidRPr="00CD5421">
              <w:rPr>
                <w:rFonts w:ascii="Times New Roman" w:eastAsia="Calibri" w:hAnsi="Times New Roman" w:cs="Times New Roman"/>
                <w:sz w:val="22"/>
                <w:szCs w:val="22"/>
                <w:lang w:val="lt-LT"/>
              </w:rPr>
              <w:t>C</w:t>
            </w:r>
            <w:r w:rsidRPr="00CD5421">
              <w:rPr>
                <w:rFonts w:ascii="Times New Roman" w:eastAsia="Calibri" w:hAnsi="Times New Roman" w:cs="Times New Roman"/>
                <w:spacing w:val="-1"/>
                <w:sz w:val="22"/>
                <w:szCs w:val="22"/>
                <w:lang w:val="lt-LT"/>
              </w:rPr>
              <w:t xml:space="preserve"> </w:t>
            </w:r>
            <w:r w:rsidRPr="00CD5421">
              <w:rPr>
                <w:rFonts w:ascii="Times New Roman" w:eastAsia="Calibri" w:hAnsi="Times New Roman" w:cs="Times New Roman"/>
                <w:sz w:val="22"/>
                <w:szCs w:val="22"/>
                <w:lang w:val="lt-LT"/>
              </w:rPr>
              <w:t xml:space="preserve">↓63 % </w:t>
            </w:r>
          </w:p>
          <w:p w14:paraId="11D12438" w14:textId="77777777" w:rsidR="001C08EF" w:rsidRPr="00CD5421" w:rsidRDefault="001C08EF" w:rsidP="007F10BC">
            <w:pPr>
              <w:spacing w:after="0" w:line="241" w:lineRule="auto"/>
              <w:ind w:left="102" w:right="861"/>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(ribos</w:t>
            </w:r>
            <w:r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spacing w:val="1"/>
                <w:sz w:val="22"/>
                <w:szCs w:val="22"/>
                <w:lang w:val="lt-LT"/>
              </w:rPr>
              <w:t>0</w:t>
            </w:r>
            <w:r w:rsidRPr="00CD5421">
              <w:rPr>
                <w:rFonts w:ascii="Times New Roman" w:eastAsia="Calibri" w:hAnsi="Times New Roman" w:cs="Times New Roman"/>
                <w:spacing w:val="-4"/>
                <w:sz w:val="22"/>
                <w:szCs w:val="22"/>
                <w:lang w:val="lt-LT"/>
              </w:rPr>
              <w:noBreakHyphen/>
            </w:r>
            <w:r w:rsidRPr="00CD5421">
              <w:rPr>
                <w:rFonts w:ascii="Times New Roman" w:eastAsia="Calibri" w:hAnsi="Times New Roman" w:cs="Times New Roman"/>
                <w:sz w:val="22"/>
                <w:szCs w:val="22"/>
                <w:lang w:val="lt-LT"/>
              </w:rPr>
              <w:t>80 </w:t>
            </w:r>
            <w:r w:rsidRPr="00CD5421">
              <w:rPr>
                <w:rFonts w:ascii="Times New Roman" w:eastAsia="Calibri" w:hAnsi="Times New Roman" w:cs="Times New Roman"/>
                <w:spacing w:val="1"/>
                <w:sz w:val="22"/>
                <w:szCs w:val="22"/>
                <w:lang w:val="lt-LT"/>
              </w:rPr>
              <w:t>%</w:t>
            </w:r>
            <w:r w:rsidRPr="00CD5421">
              <w:rPr>
                <w:rFonts w:ascii="Times New Roman" w:eastAsia="Calibri" w:hAnsi="Times New Roman" w:cs="Times New Roman"/>
                <w:sz w:val="22"/>
                <w:szCs w:val="22"/>
                <w:lang w:val="lt-LT"/>
              </w:rPr>
              <w:t xml:space="preserve">) </w:t>
            </w:r>
          </w:p>
          <w:p w14:paraId="1F6738B6" w14:textId="77777777" w:rsidR="001C08EF" w:rsidRPr="00CD5421" w:rsidRDefault="001C08EF" w:rsidP="007F10BC">
            <w:pPr>
              <w:spacing w:after="0" w:line="241" w:lineRule="auto"/>
              <w:ind w:left="102" w:right="861"/>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C</w:t>
            </w:r>
            <w:r w:rsidRPr="00CD5421">
              <w:rPr>
                <w:rFonts w:ascii="Times New Roman" w:eastAsia="Calibri" w:hAnsi="Times New Roman" w:cs="Times New Roman"/>
                <w:spacing w:val="-5"/>
                <w:position w:val="-3"/>
                <w:sz w:val="22"/>
                <w:szCs w:val="22"/>
                <w:lang w:val="lt-LT"/>
              </w:rPr>
              <w:t>m</w:t>
            </w:r>
            <w:r w:rsidRPr="00CD5421">
              <w:rPr>
                <w:rFonts w:ascii="Times New Roman" w:eastAsia="Calibri" w:hAnsi="Times New Roman" w:cs="Times New Roman"/>
                <w:position w:val="-3"/>
                <w:sz w:val="22"/>
                <w:szCs w:val="22"/>
                <w:lang w:val="lt-LT"/>
              </w:rPr>
              <w:t>ax</w:t>
            </w:r>
            <w:r w:rsidRPr="00CD5421">
              <w:rPr>
                <w:rFonts w:ascii="Times New Roman" w:eastAsia="Calibri" w:hAnsi="Times New Roman" w:cs="Times New Roman"/>
                <w:spacing w:val="16"/>
                <w:position w:val="-3"/>
                <w:sz w:val="22"/>
                <w:szCs w:val="22"/>
                <w:lang w:val="lt-LT"/>
              </w:rPr>
              <w:t xml:space="preserve"> </w:t>
            </w:r>
            <w:r w:rsidRPr="00CD5421">
              <w:rPr>
                <w:rFonts w:ascii="Times New Roman" w:eastAsia="Calibri" w:hAnsi="Times New Roman" w:cs="Times New Roman"/>
                <w:sz w:val="22"/>
                <w:szCs w:val="22"/>
                <w:lang w:val="lt-LT"/>
              </w:rPr>
              <w:t>↓58 %</w:t>
            </w:r>
          </w:p>
          <w:p w14:paraId="55F752B7" w14:textId="77777777" w:rsidR="001C08EF" w:rsidRPr="00CD5421" w:rsidRDefault="001C08EF" w:rsidP="007F10BC">
            <w:pPr>
              <w:spacing w:after="0" w:line="241" w:lineRule="auto"/>
              <w:ind w:left="102" w:right="861"/>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(ribos</w:t>
            </w:r>
            <w:r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spacing w:val="1"/>
                <w:sz w:val="22"/>
                <w:szCs w:val="22"/>
                <w:lang w:val="lt-LT"/>
              </w:rPr>
              <w:t>1</w:t>
            </w:r>
            <w:r w:rsidRPr="00CD5421">
              <w:rPr>
                <w:rFonts w:ascii="Times New Roman" w:eastAsia="Calibri" w:hAnsi="Times New Roman" w:cs="Times New Roman"/>
                <w:sz w:val="22"/>
                <w:szCs w:val="22"/>
                <w:lang w:val="lt-LT"/>
              </w:rPr>
              <w:t>0</w:t>
            </w:r>
            <w:r w:rsidRPr="00CD5421">
              <w:rPr>
                <w:rFonts w:ascii="Times New Roman" w:eastAsia="Calibri" w:hAnsi="Times New Roman" w:cs="Times New Roman"/>
                <w:spacing w:val="-4"/>
                <w:sz w:val="22"/>
                <w:szCs w:val="22"/>
                <w:lang w:val="lt-LT"/>
              </w:rPr>
              <w:noBreakHyphen/>
            </w:r>
            <w:r w:rsidRPr="00CD5421">
              <w:rPr>
                <w:rFonts w:ascii="Times New Roman" w:eastAsia="Calibri" w:hAnsi="Times New Roman" w:cs="Times New Roman"/>
                <w:sz w:val="22"/>
                <w:szCs w:val="22"/>
                <w:lang w:val="lt-LT"/>
              </w:rPr>
              <w:t>70 </w:t>
            </w:r>
            <w:r w:rsidRPr="00CD5421">
              <w:rPr>
                <w:rFonts w:ascii="Times New Roman" w:eastAsia="Calibri" w:hAnsi="Times New Roman" w:cs="Times New Roman"/>
                <w:spacing w:val="1"/>
                <w:sz w:val="22"/>
                <w:szCs w:val="22"/>
                <w:lang w:val="lt-LT"/>
              </w:rPr>
              <w:t>%</w:t>
            </w:r>
            <w:r w:rsidRPr="00CD5421">
              <w:rPr>
                <w:rFonts w:ascii="Times New Roman" w:eastAsia="Calibri" w:hAnsi="Times New Roman" w:cs="Times New Roman"/>
                <w:sz w:val="22"/>
                <w:szCs w:val="22"/>
                <w:lang w:val="lt-LT"/>
              </w:rPr>
              <w:t>)</w:t>
            </w:r>
          </w:p>
        </w:tc>
        <w:tc>
          <w:tcPr>
            <w:tcW w:w="3596" w:type="dxa"/>
            <w:vMerge w:val="restart"/>
            <w:tcBorders>
              <w:top w:val="single" w:sz="4" w:space="0" w:color="000000"/>
              <w:left w:val="single" w:sz="4" w:space="0" w:color="000000"/>
              <w:right w:val="single" w:sz="4" w:space="0" w:color="000000"/>
            </w:tcBorders>
          </w:tcPr>
          <w:p w14:paraId="0C2D23F4" w14:textId="77777777" w:rsidR="001C08EF" w:rsidRPr="00CD5421" w:rsidRDefault="001C08EF" w:rsidP="007F10BC">
            <w:pPr>
              <w:spacing w:after="0" w:line="245" w:lineRule="auto"/>
              <w:ind w:left="102" w:right="38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Kartu su stipriais CYP3A4 induktoriais vartoti nerekomenduojama, nebent nauda yra didesnė už riziką.</w:t>
            </w:r>
          </w:p>
          <w:p w14:paraId="3AC90994" w14:textId="77777777" w:rsidR="001C08EF" w:rsidRPr="00CD5421" w:rsidRDefault="001C08EF" w:rsidP="007F10BC">
            <w:pPr>
              <w:spacing w:after="0" w:line="245" w:lineRule="auto"/>
              <w:ind w:left="102" w:right="387"/>
              <w:rPr>
                <w:rFonts w:ascii="Times New Roman" w:eastAsia="Calibri" w:hAnsi="Times New Roman" w:cs="Times New Roman"/>
                <w:sz w:val="22"/>
                <w:szCs w:val="22"/>
                <w:lang w:val="lt-LT"/>
              </w:rPr>
            </w:pPr>
          </w:p>
          <w:p w14:paraId="4D81469C" w14:textId="77777777" w:rsidR="001C08EF" w:rsidRPr="00CD5421" w:rsidRDefault="001C08EF" w:rsidP="007F10BC">
            <w:pPr>
              <w:spacing w:after="0" w:line="245" w:lineRule="auto"/>
              <w:ind w:left="102" w:right="129"/>
              <w:rPr>
                <w:rFonts w:ascii="Times New Roman" w:eastAsia="Calibri" w:hAnsi="Times New Roman" w:cs="Times New Roman"/>
                <w:spacing w:val="-1"/>
                <w:sz w:val="22"/>
                <w:szCs w:val="22"/>
                <w:lang w:val="lt-LT"/>
              </w:rPr>
            </w:pPr>
          </w:p>
          <w:p w14:paraId="737EB253" w14:textId="77777777" w:rsidR="001C08EF" w:rsidRPr="00CD5421" w:rsidRDefault="001C08EF" w:rsidP="007F10BC">
            <w:pPr>
              <w:spacing w:after="0" w:line="245" w:lineRule="auto"/>
              <w:ind w:left="102" w:right="65"/>
              <w:rPr>
                <w:rFonts w:ascii="Times New Roman" w:eastAsia="Calibri" w:hAnsi="Times New Roman" w:cs="Times New Roman"/>
                <w:sz w:val="22"/>
                <w:szCs w:val="22"/>
                <w:lang w:val="lt-LT"/>
              </w:rPr>
            </w:pPr>
          </w:p>
        </w:tc>
      </w:tr>
      <w:tr w:rsidR="001C08EF" w:rsidRPr="00604A37" w14:paraId="2908B73B" w14:textId="77777777" w:rsidTr="007F10BC">
        <w:trPr>
          <w:trHeight w:hRule="exact" w:val="616"/>
        </w:trPr>
        <w:tc>
          <w:tcPr>
            <w:tcW w:w="3024" w:type="dxa"/>
            <w:tcBorders>
              <w:top w:val="single" w:sz="4" w:space="0" w:color="000000"/>
              <w:left w:val="single" w:sz="4" w:space="0" w:color="000000"/>
              <w:bottom w:val="single" w:sz="4" w:space="0" w:color="000000"/>
              <w:right w:val="single" w:sz="4" w:space="0" w:color="000000"/>
            </w:tcBorders>
            <w:hideMark/>
          </w:tcPr>
          <w:p w14:paraId="3D74C27B" w14:textId="77777777" w:rsidR="001C08EF" w:rsidRPr="00CD5421" w:rsidRDefault="001C08EF" w:rsidP="007F10BC">
            <w:pPr>
              <w:spacing w:before="6" w:after="0" w:line="245" w:lineRule="auto"/>
              <w:ind w:left="102" w:right="506"/>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Rifabutinas</w:t>
            </w:r>
          </w:p>
        </w:tc>
        <w:tc>
          <w:tcPr>
            <w:tcW w:w="2845" w:type="dxa"/>
            <w:tcBorders>
              <w:top w:val="single" w:sz="4" w:space="0" w:color="000000"/>
              <w:left w:val="single" w:sz="4" w:space="0" w:color="000000"/>
              <w:bottom w:val="single" w:sz="4" w:space="0" w:color="000000"/>
              <w:right w:val="single" w:sz="4" w:space="0" w:color="000000"/>
            </w:tcBorders>
            <w:hideMark/>
          </w:tcPr>
          <w:p w14:paraId="4355C898" w14:textId="77777777" w:rsidR="001C08EF" w:rsidRPr="00CD5421" w:rsidRDefault="001C08EF" w:rsidP="007F10BC">
            <w:pPr>
              <w:spacing w:after="0" w:line="245" w:lineRule="auto"/>
              <w:ind w:left="102" w:right="157"/>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Tyrimų neatlikta</w:t>
            </w:r>
            <w:r w:rsidRPr="00CD5421">
              <w:rPr>
                <w:rFonts w:ascii="Times New Roman" w:eastAsia="Calibri" w:hAnsi="Times New Roman" w:cs="Times New Roman"/>
                <w:sz w:val="22"/>
                <w:szCs w:val="22"/>
                <w:lang w:val="lt-LT"/>
              </w:rPr>
              <w:t>. Tikėtinas ekspozicijos sumažėjimas.</w:t>
            </w:r>
          </w:p>
        </w:tc>
        <w:tc>
          <w:tcPr>
            <w:tcW w:w="3596" w:type="dxa"/>
            <w:vMerge/>
            <w:tcBorders>
              <w:left w:val="single" w:sz="4" w:space="0" w:color="000000"/>
              <w:right w:val="single" w:sz="4" w:space="0" w:color="000000"/>
            </w:tcBorders>
            <w:hideMark/>
          </w:tcPr>
          <w:p w14:paraId="4CFD35E0"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604A37" w14:paraId="366EB3D8" w14:textId="77777777" w:rsidTr="007F10BC">
        <w:trPr>
          <w:trHeight w:hRule="exact" w:val="616"/>
        </w:trPr>
        <w:tc>
          <w:tcPr>
            <w:tcW w:w="3024" w:type="dxa"/>
            <w:tcBorders>
              <w:top w:val="single" w:sz="4" w:space="0" w:color="000000"/>
              <w:left w:val="single" w:sz="4" w:space="0" w:color="000000"/>
              <w:bottom w:val="single" w:sz="4" w:space="0" w:color="000000"/>
              <w:right w:val="single" w:sz="4" w:space="0" w:color="000000"/>
            </w:tcBorders>
            <w:hideMark/>
          </w:tcPr>
          <w:p w14:paraId="4E6A18A4" w14:textId="77777777" w:rsidR="001C08EF" w:rsidRPr="00CD5421" w:rsidRDefault="001C08EF" w:rsidP="007F10BC">
            <w:pPr>
              <w:spacing w:before="6" w:after="0" w:line="245" w:lineRule="auto"/>
              <w:ind w:left="102" w:right="506"/>
              <w:rPr>
                <w:rFonts w:ascii="Times New Roman" w:eastAsia="Calibri" w:hAnsi="Times New Roman" w:cs="Times New Roman"/>
                <w:b/>
                <w:sz w:val="22"/>
                <w:szCs w:val="22"/>
                <w:lang w:val="lt-LT"/>
              </w:rPr>
            </w:pPr>
            <w:r w:rsidRPr="00CD5421">
              <w:rPr>
                <w:rFonts w:ascii="Times New Roman" w:eastAsia="Calibri" w:hAnsi="Times New Roman" w:cs="Times New Roman"/>
                <w:b/>
                <w:bCs/>
                <w:sz w:val="22"/>
                <w:szCs w:val="22"/>
                <w:lang w:val="lt-LT"/>
              </w:rPr>
              <w:t>Karbamazepinas</w:t>
            </w:r>
          </w:p>
        </w:tc>
        <w:tc>
          <w:tcPr>
            <w:tcW w:w="2845" w:type="dxa"/>
            <w:tcBorders>
              <w:top w:val="single" w:sz="4" w:space="0" w:color="000000"/>
              <w:left w:val="single" w:sz="4" w:space="0" w:color="000000"/>
              <w:bottom w:val="single" w:sz="4" w:space="0" w:color="000000"/>
              <w:right w:val="single" w:sz="4" w:space="0" w:color="000000"/>
            </w:tcBorders>
            <w:hideMark/>
          </w:tcPr>
          <w:p w14:paraId="57402CFC" w14:textId="77777777" w:rsidR="001C08EF" w:rsidRPr="00CD5421" w:rsidRDefault="001C08EF" w:rsidP="007F10BC">
            <w:pPr>
              <w:spacing w:after="0" w:line="245" w:lineRule="auto"/>
              <w:ind w:left="102" w:right="157"/>
              <w:rPr>
                <w:rFonts w:ascii="Times New Roman" w:eastAsia="Calibri" w:hAnsi="Times New Roman" w:cs="Times New Roman"/>
                <w:spacing w:val="-1"/>
                <w:sz w:val="22"/>
                <w:szCs w:val="22"/>
                <w:lang w:val="lt-LT"/>
              </w:rPr>
            </w:pPr>
            <w:r w:rsidRPr="00CD5421">
              <w:rPr>
                <w:rFonts w:ascii="Times New Roman" w:eastAsia="Calibri" w:hAnsi="Times New Roman" w:cs="Times New Roman"/>
                <w:spacing w:val="-1"/>
                <w:sz w:val="22"/>
                <w:szCs w:val="22"/>
                <w:lang w:val="lt-LT"/>
              </w:rPr>
              <w:t>Tyrimų neatlikta. Tikėtinas ekspozicijos sumažėjimas.</w:t>
            </w:r>
          </w:p>
        </w:tc>
        <w:tc>
          <w:tcPr>
            <w:tcW w:w="3596" w:type="dxa"/>
            <w:vMerge/>
            <w:tcBorders>
              <w:left w:val="single" w:sz="4" w:space="0" w:color="000000"/>
              <w:right w:val="single" w:sz="4" w:space="0" w:color="000000"/>
            </w:tcBorders>
            <w:hideMark/>
          </w:tcPr>
          <w:p w14:paraId="540A9E7B"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604A37" w14:paraId="13446F4C" w14:textId="77777777" w:rsidTr="007F10BC">
        <w:trPr>
          <w:trHeight w:hRule="exact" w:val="616"/>
        </w:trPr>
        <w:tc>
          <w:tcPr>
            <w:tcW w:w="3024" w:type="dxa"/>
            <w:tcBorders>
              <w:top w:val="single" w:sz="4" w:space="0" w:color="000000"/>
              <w:left w:val="single" w:sz="4" w:space="0" w:color="000000"/>
              <w:bottom w:val="single" w:sz="4" w:space="0" w:color="000000"/>
              <w:right w:val="single" w:sz="4" w:space="0" w:color="000000"/>
            </w:tcBorders>
            <w:hideMark/>
          </w:tcPr>
          <w:p w14:paraId="4FF6332B" w14:textId="77777777" w:rsidR="001C08EF" w:rsidRPr="00CD5421" w:rsidRDefault="001C08EF" w:rsidP="007F10BC">
            <w:pPr>
              <w:spacing w:before="6" w:after="0" w:line="245" w:lineRule="auto"/>
              <w:ind w:left="102" w:right="506"/>
              <w:rPr>
                <w:rFonts w:ascii="Times New Roman" w:eastAsia="Calibri" w:hAnsi="Times New Roman" w:cs="Times New Roman"/>
                <w:b/>
                <w:sz w:val="22"/>
                <w:szCs w:val="22"/>
                <w:lang w:val="lt-LT"/>
              </w:rPr>
            </w:pPr>
            <w:r w:rsidRPr="00CD5421">
              <w:rPr>
                <w:rFonts w:ascii="Times New Roman" w:eastAsia="Calibri" w:hAnsi="Times New Roman" w:cs="Times New Roman"/>
                <w:b/>
                <w:bCs/>
                <w:sz w:val="22"/>
                <w:szCs w:val="22"/>
                <w:lang w:val="lt-LT"/>
              </w:rPr>
              <w:t>Fenitoinas</w:t>
            </w:r>
          </w:p>
        </w:tc>
        <w:tc>
          <w:tcPr>
            <w:tcW w:w="2845" w:type="dxa"/>
            <w:tcBorders>
              <w:top w:val="single" w:sz="4" w:space="0" w:color="000000"/>
              <w:left w:val="single" w:sz="4" w:space="0" w:color="000000"/>
              <w:bottom w:val="single" w:sz="4" w:space="0" w:color="000000"/>
              <w:right w:val="single" w:sz="4" w:space="0" w:color="000000"/>
            </w:tcBorders>
            <w:hideMark/>
          </w:tcPr>
          <w:p w14:paraId="3315E053" w14:textId="77777777" w:rsidR="001C08EF" w:rsidRPr="00CD5421" w:rsidRDefault="001C08EF" w:rsidP="007F10BC">
            <w:pPr>
              <w:spacing w:after="0" w:line="245" w:lineRule="auto"/>
              <w:ind w:left="102" w:right="157"/>
              <w:rPr>
                <w:rFonts w:ascii="Times New Roman" w:eastAsia="Calibri" w:hAnsi="Times New Roman" w:cs="Times New Roman"/>
                <w:spacing w:val="-1"/>
                <w:sz w:val="22"/>
                <w:szCs w:val="22"/>
                <w:lang w:val="lt-LT"/>
              </w:rPr>
            </w:pPr>
            <w:r w:rsidRPr="00CD5421">
              <w:rPr>
                <w:rFonts w:ascii="Times New Roman" w:eastAsia="Calibri" w:hAnsi="Times New Roman" w:cs="Times New Roman"/>
                <w:spacing w:val="-1"/>
                <w:sz w:val="22"/>
                <w:szCs w:val="22"/>
                <w:lang w:val="lt-LT"/>
              </w:rPr>
              <w:t>Tyrimų neatlikta. Tikėtinas ekspozicijos sumažėjimas.</w:t>
            </w:r>
          </w:p>
        </w:tc>
        <w:tc>
          <w:tcPr>
            <w:tcW w:w="3596" w:type="dxa"/>
            <w:vMerge/>
            <w:tcBorders>
              <w:left w:val="single" w:sz="4" w:space="0" w:color="000000"/>
              <w:bottom w:val="single" w:sz="4" w:space="0" w:color="auto"/>
              <w:right w:val="single" w:sz="4" w:space="0" w:color="000000"/>
            </w:tcBorders>
            <w:hideMark/>
          </w:tcPr>
          <w:p w14:paraId="694B929D"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604A37" w14:paraId="2600DD5C" w14:textId="77777777" w:rsidTr="007F10BC">
        <w:trPr>
          <w:trHeight w:hRule="exact" w:val="528"/>
        </w:trPr>
        <w:tc>
          <w:tcPr>
            <w:tcW w:w="3024" w:type="dxa"/>
            <w:tcBorders>
              <w:top w:val="single" w:sz="4" w:space="0" w:color="000000"/>
              <w:left w:val="single" w:sz="4" w:space="0" w:color="000000"/>
              <w:bottom w:val="single" w:sz="4" w:space="0" w:color="000000"/>
              <w:right w:val="single" w:sz="4" w:space="0" w:color="000000"/>
            </w:tcBorders>
            <w:hideMark/>
          </w:tcPr>
          <w:p w14:paraId="436E7D6B" w14:textId="77777777" w:rsidR="001C08EF" w:rsidRPr="00CD5421" w:rsidRDefault="001C08EF" w:rsidP="007F10BC">
            <w:pPr>
              <w:spacing w:before="5" w:after="0" w:line="245" w:lineRule="auto"/>
              <w:ind w:left="102" w:right="62"/>
              <w:rPr>
                <w:rFonts w:ascii="Times New Roman" w:eastAsia="Calibri" w:hAnsi="Times New Roman" w:cs="Times New Roman"/>
                <w:sz w:val="22"/>
                <w:szCs w:val="22"/>
                <w:lang w:val="lt-LT"/>
              </w:rPr>
            </w:pPr>
            <w:r w:rsidRPr="00CD5421">
              <w:rPr>
                <w:rFonts w:ascii="Times New Roman" w:eastAsia="Calibri" w:hAnsi="Times New Roman" w:cs="Times New Roman"/>
                <w:b/>
                <w:bCs/>
                <w:sz w:val="22"/>
                <w:szCs w:val="22"/>
                <w:lang w:val="lt-LT"/>
              </w:rPr>
              <w:lastRenderedPageBreak/>
              <w:t>Fenobarbitalis</w:t>
            </w:r>
          </w:p>
        </w:tc>
        <w:tc>
          <w:tcPr>
            <w:tcW w:w="2845" w:type="dxa"/>
            <w:tcBorders>
              <w:top w:val="single" w:sz="4" w:space="0" w:color="000000"/>
              <w:left w:val="single" w:sz="4" w:space="0" w:color="000000"/>
              <w:bottom w:val="single" w:sz="4" w:space="0" w:color="000000"/>
              <w:right w:val="single" w:sz="4" w:space="0" w:color="000000"/>
            </w:tcBorders>
            <w:hideMark/>
          </w:tcPr>
          <w:p w14:paraId="00CE3E4D" w14:textId="77777777" w:rsidR="001C08EF" w:rsidRPr="00CD5421" w:rsidRDefault="001C08EF" w:rsidP="007F10BC">
            <w:pPr>
              <w:spacing w:after="0" w:line="245" w:lineRule="auto"/>
              <w:ind w:left="102" w:right="157"/>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Tyrimų neatlikta</w:t>
            </w:r>
            <w:r w:rsidRPr="00CD5421">
              <w:rPr>
                <w:rFonts w:ascii="Times New Roman" w:eastAsia="Calibri" w:hAnsi="Times New Roman" w:cs="Times New Roman"/>
                <w:sz w:val="22"/>
                <w:szCs w:val="22"/>
                <w:lang w:val="lt-LT"/>
              </w:rPr>
              <w:t>. Tikėtinas ekspozicijos sumažėjimas.</w:t>
            </w:r>
          </w:p>
        </w:tc>
        <w:tc>
          <w:tcPr>
            <w:tcW w:w="3596" w:type="dxa"/>
            <w:vMerge w:val="restart"/>
            <w:tcBorders>
              <w:top w:val="single" w:sz="4" w:space="0" w:color="auto"/>
              <w:left w:val="single" w:sz="4" w:space="0" w:color="000000"/>
              <w:bottom w:val="single" w:sz="4" w:space="0" w:color="000000"/>
              <w:right w:val="single" w:sz="4" w:space="0" w:color="000000"/>
            </w:tcBorders>
          </w:tcPr>
          <w:p w14:paraId="0338CDF1" w14:textId="77777777" w:rsidR="001C08EF" w:rsidRPr="00CD5421" w:rsidRDefault="001C08EF" w:rsidP="007F10BC">
            <w:pPr>
              <w:spacing w:after="0" w:line="245" w:lineRule="auto"/>
              <w:ind w:left="102" w:right="65"/>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Everolimuzo mažiausią koncentraciją visame kraujyje reikia stebėti kombinuotojo gydymo kartu su CYP3A4 induktoriais metu bei po jų vartojimo nutraukimo.</w:t>
            </w:r>
          </w:p>
          <w:p w14:paraId="35415259" w14:textId="77777777" w:rsidR="001C08EF" w:rsidRPr="00CD5421" w:rsidRDefault="001C08EF" w:rsidP="007F10BC">
            <w:pPr>
              <w:spacing w:after="0" w:line="245" w:lineRule="auto"/>
              <w:ind w:left="102" w:right="387"/>
              <w:rPr>
                <w:rFonts w:ascii="Times New Roman" w:eastAsia="Calibri" w:hAnsi="Times New Roman" w:cs="Times New Roman"/>
                <w:sz w:val="22"/>
                <w:szCs w:val="22"/>
                <w:lang w:val="lt-LT"/>
              </w:rPr>
            </w:pPr>
          </w:p>
        </w:tc>
      </w:tr>
      <w:tr w:rsidR="001C08EF" w:rsidRPr="00604A37" w14:paraId="1E309908" w14:textId="77777777" w:rsidTr="007F10BC">
        <w:trPr>
          <w:trHeight w:hRule="exact" w:val="1021"/>
        </w:trPr>
        <w:tc>
          <w:tcPr>
            <w:tcW w:w="3024" w:type="dxa"/>
            <w:tcBorders>
              <w:top w:val="single" w:sz="4" w:space="0" w:color="000000"/>
              <w:left w:val="single" w:sz="4" w:space="0" w:color="000000"/>
              <w:bottom w:val="single" w:sz="4" w:space="0" w:color="000000"/>
              <w:right w:val="single" w:sz="4" w:space="0" w:color="000000"/>
            </w:tcBorders>
            <w:hideMark/>
          </w:tcPr>
          <w:p w14:paraId="0A38E662" w14:textId="77777777" w:rsidR="001C08EF" w:rsidRPr="00CD5421" w:rsidRDefault="001C08EF" w:rsidP="007F10BC">
            <w:pPr>
              <w:spacing w:before="5" w:after="0" w:line="240" w:lineRule="auto"/>
              <w:ind w:left="102" w:right="-20"/>
              <w:rPr>
                <w:rFonts w:ascii="Times New Roman" w:eastAsia="Calibri" w:hAnsi="Times New Roman" w:cs="Times New Roman"/>
                <w:sz w:val="22"/>
                <w:szCs w:val="22"/>
                <w:lang w:val="lt-LT"/>
              </w:rPr>
            </w:pPr>
            <w:r w:rsidRPr="00CD5421">
              <w:rPr>
                <w:rFonts w:ascii="Times New Roman" w:eastAsia="Calibri" w:hAnsi="Times New Roman" w:cs="Times New Roman"/>
                <w:b/>
                <w:bCs/>
                <w:spacing w:val="-1"/>
                <w:sz w:val="22"/>
                <w:szCs w:val="22"/>
                <w:lang w:val="lt-LT"/>
              </w:rPr>
              <w:t>E</w:t>
            </w:r>
            <w:r w:rsidRPr="00CD5421">
              <w:rPr>
                <w:rFonts w:ascii="Times New Roman" w:eastAsia="Calibri" w:hAnsi="Times New Roman" w:cs="Times New Roman"/>
                <w:b/>
                <w:bCs/>
                <w:spacing w:val="3"/>
                <w:sz w:val="22"/>
                <w:szCs w:val="22"/>
                <w:lang w:val="lt-LT"/>
              </w:rPr>
              <w:t>f</w:t>
            </w:r>
            <w:r w:rsidRPr="00CD5421">
              <w:rPr>
                <w:rFonts w:ascii="Times New Roman" w:eastAsia="Calibri" w:hAnsi="Times New Roman" w:cs="Times New Roman"/>
                <w:b/>
                <w:bCs/>
                <w:sz w:val="22"/>
                <w:szCs w:val="22"/>
                <w:lang w:val="lt-LT"/>
              </w:rPr>
              <w:t>av</w:t>
            </w:r>
            <w:r w:rsidRPr="00CD5421">
              <w:rPr>
                <w:rFonts w:ascii="Times New Roman" w:eastAsia="Calibri" w:hAnsi="Times New Roman" w:cs="Times New Roman"/>
                <w:b/>
                <w:bCs/>
                <w:spacing w:val="1"/>
                <w:sz w:val="22"/>
                <w:szCs w:val="22"/>
                <w:lang w:val="lt-LT"/>
              </w:rPr>
              <w:t>i</w:t>
            </w:r>
            <w:r w:rsidRPr="00CD5421">
              <w:rPr>
                <w:rFonts w:ascii="Times New Roman" w:eastAsia="Calibri" w:hAnsi="Times New Roman" w:cs="Times New Roman"/>
                <w:b/>
                <w:bCs/>
                <w:sz w:val="22"/>
                <w:szCs w:val="22"/>
                <w:lang w:val="lt-LT"/>
              </w:rPr>
              <w:t>r</w:t>
            </w:r>
            <w:r w:rsidRPr="00CD5421">
              <w:rPr>
                <w:rFonts w:ascii="Times New Roman" w:eastAsia="Calibri" w:hAnsi="Times New Roman" w:cs="Times New Roman"/>
                <w:b/>
                <w:bCs/>
                <w:spacing w:val="1"/>
                <w:sz w:val="22"/>
                <w:szCs w:val="22"/>
                <w:lang w:val="lt-LT"/>
              </w:rPr>
              <w:t>e</w:t>
            </w:r>
            <w:r w:rsidRPr="00CD5421">
              <w:rPr>
                <w:rFonts w:ascii="Times New Roman" w:eastAsia="Calibri" w:hAnsi="Times New Roman" w:cs="Times New Roman"/>
                <w:b/>
                <w:bCs/>
                <w:sz w:val="22"/>
                <w:szCs w:val="22"/>
                <w:lang w:val="lt-LT"/>
              </w:rPr>
              <w:t>n</w:t>
            </w:r>
            <w:r w:rsidRPr="00CD5421">
              <w:rPr>
                <w:rFonts w:ascii="Times New Roman" w:eastAsia="Calibri" w:hAnsi="Times New Roman" w:cs="Times New Roman"/>
                <w:b/>
                <w:bCs/>
                <w:spacing w:val="-2"/>
                <w:sz w:val="22"/>
                <w:szCs w:val="22"/>
                <w:lang w:val="lt-LT"/>
              </w:rPr>
              <w:t>zas</w:t>
            </w:r>
            <w:r w:rsidRPr="00CD5421">
              <w:rPr>
                <w:rFonts w:ascii="Times New Roman" w:eastAsia="Calibri" w:hAnsi="Times New Roman" w:cs="Times New Roman"/>
                <w:b/>
                <w:bCs/>
                <w:sz w:val="22"/>
                <w:szCs w:val="22"/>
                <w:lang w:val="lt-LT"/>
              </w:rPr>
              <w:t>, nev</w:t>
            </w:r>
            <w:r w:rsidRPr="00CD5421">
              <w:rPr>
                <w:rFonts w:ascii="Times New Roman" w:eastAsia="Calibri" w:hAnsi="Times New Roman" w:cs="Times New Roman"/>
                <w:b/>
                <w:bCs/>
                <w:spacing w:val="1"/>
                <w:sz w:val="22"/>
                <w:szCs w:val="22"/>
                <w:lang w:val="lt-LT"/>
              </w:rPr>
              <w:t>i</w:t>
            </w:r>
            <w:r w:rsidRPr="00CD5421">
              <w:rPr>
                <w:rFonts w:ascii="Times New Roman" w:eastAsia="Calibri" w:hAnsi="Times New Roman" w:cs="Times New Roman"/>
                <w:b/>
                <w:bCs/>
                <w:sz w:val="22"/>
                <w:szCs w:val="22"/>
                <w:lang w:val="lt-LT"/>
              </w:rPr>
              <w:t>rap</w:t>
            </w:r>
            <w:r w:rsidRPr="00CD5421">
              <w:rPr>
                <w:rFonts w:ascii="Times New Roman" w:eastAsia="Calibri" w:hAnsi="Times New Roman" w:cs="Times New Roman"/>
                <w:b/>
                <w:bCs/>
                <w:spacing w:val="1"/>
                <w:sz w:val="22"/>
                <w:szCs w:val="22"/>
                <w:lang w:val="lt-LT"/>
              </w:rPr>
              <w:t>i</w:t>
            </w:r>
            <w:r w:rsidRPr="00CD5421">
              <w:rPr>
                <w:rFonts w:ascii="Times New Roman" w:eastAsia="Calibri" w:hAnsi="Times New Roman" w:cs="Times New Roman"/>
                <w:b/>
                <w:bCs/>
                <w:sz w:val="22"/>
                <w:szCs w:val="22"/>
                <w:lang w:val="lt-LT"/>
              </w:rPr>
              <w:t>nas</w:t>
            </w:r>
          </w:p>
        </w:tc>
        <w:tc>
          <w:tcPr>
            <w:tcW w:w="2845" w:type="dxa"/>
            <w:tcBorders>
              <w:top w:val="single" w:sz="4" w:space="0" w:color="000000"/>
              <w:left w:val="single" w:sz="4" w:space="0" w:color="000000"/>
              <w:bottom w:val="single" w:sz="4" w:space="0" w:color="000000"/>
              <w:right w:val="single" w:sz="4" w:space="0" w:color="000000"/>
            </w:tcBorders>
            <w:hideMark/>
          </w:tcPr>
          <w:p w14:paraId="43EAF22A" w14:textId="77777777" w:rsidR="001C08EF" w:rsidRPr="00CD5421" w:rsidRDefault="001C08EF" w:rsidP="007F10BC">
            <w:pPr>
              <w:spacing w:after="0" w:line="246" w:lineRule="auto"/>
              <w:ind w:left="102" w:right="157"/>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Tyrimų neatlikta</w:t>
            </w:r>
            <w:r w:rsidRPr="00CD5421">
              <w:rPr>
                <w:rFonts w:ascii="Times New Roman" w:eastAsia="Calibri" w:hAnsi="Times New Roman" w:cs="Times New Roman"/>
                <w:sz w:val="22"/>
                <w:szCs w:val="22"/>
                <w:lang w:val="lt-LT"/>
              </w:rPr>
              <w:t>. Tikėtinas ekspozicijos sumažėjimas.</w:t>
            </w:r>
          </w:p>
        </w:tc>
        <w:tc>
          <w:tcPr>
            <w:tcW w:w="3596" w:type="dxa"/>
            <w:vMerge/>
            <w:tcBorders>
              <w:left w:val="single" w:sz="4" w:space="0" w:color="000000"/>
              <w:bottom w:val="single" w:sz="4" w:space="0" w:color="000000"/>
              <w:right w:val="single" w:sz="4" w:space="0" w:color="000000"/>
            </w:tcBorders>
            <w:hideMark/>
          </w:tcPr>
          <w:p w14:paraId="27590C10" w14:textId="77777777" w:rsidR="001C08EF" w:rsidRPr="00CD5421" w:rsidRDefault="001C08EF" w:rsidP="007F10BC">
            <w:pPr>
              <w:spacing w:after="0" w:line="240" w:lineRule="auto"/>
              <w:rPr>
                <w:rFonts w:ascii="Times New Roman" w:eastAsia="Calibri" w:hAnsi="Times New Roman" w:cs="Times New Roman"/>
                <w:sz w:val="22"/>
                <w:szCs w:val="22"/>
                <w:lang w:val="lt-LT"/>
              </w:rPr>
            </w:pPr>
          </w:p>
        </w:tc>
      </w:tr>
      <w:tr w:rsidR="001C08EF" w:rsidRPr="00604A37" w14:paraId="4F318CE2" w14:textId="77777777" w:rsidTr="007F10BC">
        <w:trPr>
          <w:trHeight w:hRule="exact" w:val="1102"/>
        </w:trPr>
        <w:tc>
          <w:tcPr>
            <w:tcW w:w="3024" w:type="dxa"/>
            <w:tcBorders>
              <w:top w:val="single" w:sz="4" w:space="0" w:color="000000"/>
              <w:left w:val="single" w:sz="4" w:space="0" w:color="000000"/>
              <w:bottom w:val="single" w:sz="4" w:space="0" w:color="000000"/>
              <w:right w:val="single" w:sz="4" w:space="0" w:color="000000"/>
            </w:tcBorders>
            <w:hideMark/>
          </w:tcPr>
          <w:p w14:paraId="496B8BDE" w14:textId="77777777" w:rsidR="001C08EF" w:rsidRPr="00CD5421" w:rsidRDefault="001C08EF" w:rsidP="007F10BC">
            <w:pPr>
              <w:spacing w:before="5" w:after="0" w:line="240" w:lineRule="auto"/>
              <w:ind w:left="102" w:right="-20"/>
              <w:rPr>
                <w:rFonts w:ascii="Times New Roman" w:eastAsia="Calibri" w:hAnsi="Times New Roman" w:cs="Times New Roman"/>
                <w:sz w:val="22"/>
                <w:szCs w:val="22"/>
                <w:lang w:val="lt-LT"/>
              </w:rPr>
            </w:pPr>
            <w:r w:rsidRPr="00CD5421">
              <w:rPr>
                <w:rFonts w:ascii="Times New Roman" w:eastAsia="Calibri" w:hAnsi="Times New Roman" w:cs="Times New Roman"/>
                <w:b/>
                <w:bCs/>
                <w:sz w:val="22"/>
                <w:szCs w:val="22"/>
                <w:lang w:val="lt-LT"/>
              </w:rPr>
              <w:t>Paprastoji jonažolė</w:t>
            </w:r>
          </w:p>
          <w:p w14:paraId="3DE193D2" w14:textId="77777777" w:rsidR="001C08EF" w:rsidRPr="00CD5421" w:rsidRDefault="001C08EF" w:rsidP="007F10BC">
            <w:pPr>
              <w:spacing w:before="6" w:after="0" w:line="240" w:lineRule="auto"/>
              <w:ind w:left="102" w:right="-20"/>
              <w:rPr>
                <w:rFonts w:ascii="Times New Roman" w:eastAsia="Calibri" w:hAnsi="Times New Roman" w:cs="Times New Roman"/>
                <w:sz w:val="22"/>
                <w:szCs w:val="22"/>
                <w:lang w:val="lt-LT"/>
              </w:rPr>
            </w:pPr>
            <w:r w:rsidRPr="00CD5421">
              <w:rPr>
                <w:rFonts w:ascii="Times New Roman" w:eastAsia="Calibri" w:hAnsi="Times New Roman" w:cs="Times New Roman"/>
                <w:b/>
                <w:bCs/>
                <w:spacing w:val="1"/>
                <w:sz w:val="22"/>
                <w:szCs w:val="22"/>
                <w:lang w:val="lt-LT"/>
              </w:rPr>
              <w:t>(</w:t>
            </w:r>
            <w:r w:rsidRPr="00CD5421">
              <w:rPr>
                <w:rFonts w:ascii="Times New Roman" w:eastAsia="Calibri" w:hAnsi="Times New Roman" w:cs="Times New Roman"/>
                <w:b/>
                <w:bCs/>
                <w:i/>
                <w:spacing w:val="1"/>
                <w:sz w:val="22"/>
                <w:szCs w:val="22"/>
                <w:lang w:val="lt-LT"/>
              </w:rPr>
              <w:t>H</w:t>
            </w:r>
            <w:r w:rsidRPr="00CD5421">
              <w:rPr>
                <w:rFonts w:ascii="Times New Roman" w:eastAsia="Calibri" w:hAnsi="Times New Roman" w:cs="Times New Roman"/>
                <w:b/>
                <w:bCs/>
                <w:i/>
                <w:sz w:val="22"/>
                <w:szCs w:val="22"/>
                <w:lang w:val="lt-LT"/>
              </w:rPr>
              <w:t>yp</w:t>
            </w:r>
            <w:r w:rsidRPr="00CD5421">
              <w:rPr>
                <w:rFonts w:ascii="Times New Roman" w:eastAsia="Calibri" w:hAnsi="Times New Roman" w:cs="Times New Roman"/>
                <w:b/>
                <w:bCs/>
                <w:i/>
                <w:spacing w:val="1"/>
                <w:sz w:val="22"/>
                <w:szCs w:val="22"/>
                <w:lang w:val="lt-LT"/>
              </w:rPr>
              <w:t>e</w:t>
            </w:r>
            <w:r w:rsidRPr="00CD5421">
              <w:rPr>
                <w:rFonts w:ascii="Times New Roman" w:eastAsia="Calibri" w:hAnsi="Times New Roman" w:cs="Times New Roman"/>
                <w:b/>
                <w:bCs/>
                <w:i/>
                <w:sz w:val="22"/>
                <w:szCs w:val="22"/>
                <w:lang w:val="lt-LT"/>
              </w:rPr>
              <w:t>r</w:t>
            </w:r>
            <w:r w:rsidRPr="00CD5421">
              <w:rPr>
                <w:rFonts w:ascii="Times New Roman" w:eastAsia="Calibri" w:hAnsi="Times New Roman" w:cs="Times New Roman"/>
                <w:b/>
                <w:bCs/>
                <w:i/>
                <w:spacing w:val="1"/>
                <w:sz w:val="22"/>
                <w:szCs w:val="22"/>
                <w:lang w:val="lt-LT"/>
              </w:rPr>
              <w:t>i</w:t>
            </w:r>
            <w:r w:rsidRPr="00CD5421">
              <w:rPr>
                <w:rFonts w:ascii="Times New Roman" w:eastAsia="Calibri" w:hAnsi="Times New Roman" w:cs="Times New Roman"/>
                <w:b/>
                <w:bCs/>
                <w:i/>
                <w:sz w:val="22"/>
                <w:szCs w:val="22"/>
                <w:lang w:val="lt-LT"/>
              </w:rPr>
              <w:t>cum</w:t>
            </w:r>
            <w:r w:rsidRPr="00CD5421">
              <w:rPr>
                <w:rFonts w:ascii="Times New Roman" w:eastAsia="Calibri" w:hAnsi="Times New Roman" w:cs="Times New Roman"/>
                <w:b/>
                <w:bCs/>
                <w:i/>
                <w:spacing w:val="3"/>
                <w:sz w:val="22"/>
                <w:szCs w:val="22"/>
                <w:lang w:val="lt-LT"/>
              </w:rPr>
              <w:t xml:space="preserve"> </w:t>
            </w:r>
            <w:r w:rsidRPr="00CD5421">
              <w:rPr>
                <w:rFonts w:ascii="Times New Roman" w:eastAsia="Calibri" w:hAnsi="Times New Roman" w:cs="Times New Roman"/>
                <w:b/>
                <w:bCs/>
                <w:i/>
                <w:sz w:val="22"/>
                <w:szCs w:val="22"/>
                <w:lang w:val="lt-LT"/>
              </w:rPr>
              <w:t>pe</w:t>
            </w:r>
            <w:r w:rsidRPr="00CD5421">
              <w:rPr>
                <w:rFonts w:ascii="Times New Roman" w:eastAsia="Calibri" w:hAnsi="Times New Roman" w:cs="Times New Roman"/>
                <w:b/>
                <w:bCs/>
                <w:i/>
                <w:spacing w:val="1"/>
                <w:sz w:val="22"/>
                <w:szCs w:val="22"/>
                <w:lang w:val="lt-LT"/>
              </w:rPr>
              <w:t>rf</w:t>
            </w:r>
            <w:r w:rsidRPr="00CD5421">
              <w:rPr>
                <w:rFonts w:ascii="Times New Roman" w:eastAsia="Calibri" w:hAnsi="Times New Roman" w:cs="Times New Roman"/>
                <w:b/>
                <w:bCs/>
                <w:i/>
                <w:sz w:val="22"/>
                <w:szCs w:val="22"/>
                <w:lang w:val="lt-LT"/>
              </w:rPr>
              <w:t>ora</w:t>
            </w:r>
            <w:r w:rsidRPr="00CD5421">
              <w:rPr>
                <w:rFonts w:ascii="Times New Roman" w:eastAsia="Calibri" w:hAnsi="Times New Roman" w:cs="Times New Roman"/>
                <w:b/>
                <w:bCs/>
                <w:i/>
                <w:spacing w:val="1"/>
                <w:sz w:val="22"/>
                <w:szCs w:val="22"/>
                <w:lang w:val="lt-LT"/>
              </w:rPr>
              <w:t>t</w:t>
            </w:r>
            <w:r w:rsidRPr="00CD5421">
              <w:rPr>
                <w:rFonts w:ascii="Times New Roman" w:eastAsia="Calibri" w:hAnsi="Times New Roman" w:cs="Times New Roman"/>
                <w:b/>
                <w:bCs/>
                <w:i/>
                <w:sz w:val="22"/>
                <w:szCs w:val="22"/>
                <w:lang w:val="lt-LT"/>
              </w:rPr>
              <w:t>u</w:t>
            </w:r>
            <w:r w:rsidRPr="00CD5421">
              <w:rPr>
                <w:rFonts w:ascii="Times New Roman" w:eastAsia="Calibri" w:hAnsi="Times New Roman" w:cs="Times New Roman"/>
                <w:b/>
                <w:bCs/>
                <w:i/>
                <w:spacing w:val="5"/>
                <w:sz w:val="22"/>
                <w:szCs w:val="22"/>
                <w:lang w:val="lt-LT"/>
              </w:rPr>
              <w:t>m</w:t>
            </w:r>
            <w:r w:rsidRPr="00CD5421">
              <w:rPr>
                <w:rFonts w:ascii="Times New Roman" w:eastAsia="Calibri" w:hAnsi="Times New Roman" w:cs="Times New Roman"/>
                <w:b/>
                <w:bCs/>
                <w:sz w:val="22"/>
                <w:szCs w:val="22"/>
                <w:lang w:val="lt-LT"/>
              </w:rPr>
              <w:t>)</w:t>
            </w:r>
          </w:p>
        </w:tc>
        <w:tc>
          <w:tcPr>
            <w:tcW w:w="2845" w:type="dxa"/>
            <w:tcBorders>
              <w:top w:val="single" w:sz="4" w:space="0" w:color="000000"/>
              <w:left w:val="single" w:sz="4" w:space="0" w:color="000000"/>
              <w:bottom w:val="single" w:sz="4" w:space="0" w:color="000000"/>
              <w:right w:val="single" w:sz="4" w:space="0" w:color="000000"/>
            </w:tcBorders>
            <w:hideMark/>
          </w:tcPr>
          <w:p w14:paraId="11F0C6C5" w14:textId="77777777" w:rsidR="001C08EF" w:rsidRPr="00CD5421" w:rsidRDefault="001C08EF" w:rsidP="007F10BC">
            <w:pPr>
              <w:spacing w:after="0" w:line="245" w:lineRule="auto"/>
              <w:ind w:left="102" w:right="373"/>
              <w:rPr>
                <w:rFonts w:ascii="Times New Roman" w:eastAsia="Calibri" w:hAnsi="Times New Roman" w:cs="Times New Roman"/>
                <w:sz w:val="22"/>
                <w:szCs w:val="22"/>
                <w:lang w:val="lt-LT"/>
              </w:rPr>
            </w:pPr>
            <w:r w:rsidRPr="00CD5421">
              <w:rPr>
                <w:rFonts w:ascii="Times New Roman" w:eastAsia="Calibri" w:hAnsi="Times New Roman" w:cs="Times New Roman"/>
                <w:spacing w:val="-1"/>
                <w:sz w:val="22"/>
                <w:szCs w:val="22"/>
                <w:lang w:val="lt-LT"/>
              </w:rPr>
              <w:t>Tyrimų neatlikta</w:t>
            </w:r>
            <w:r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spacing w:val="-4"/>
                <w:sz w:val="22"/>
                <w:szCs w:val="22"/>
                <w:lang w:val="lt-LT"/>
              </w:rPr>
              <w:t>Tikėtinas didelis ekspozicijos sumažėjimas</w:t>
            </w:r>
            <w:r w:rsidRPr="00CD5421">
              <w:rPr>
                <w:rFonts w:ascii="Times New Roman" w:eastAsia="Calibri" w:hAnsi="Times New Roman" w:cs="Times New Roman"/>
                <w:sz w:val="22"/>
                <w:szCs w:val="22"/>
                <w:lang w:val="lt-LT"/>
              </w:rPr>
              <w:t>.</w:t>
            </w:r>
          </w:p>
        </w:tc>
        <w:tc>
          <w:tcPr>
            <w:tcW w:w="3596" w:type="dxa"/>
            <w:tcBorders>
              <w:top w:val="single" w:sz="4" w:space="0" w:color="000000"/>
              <w:left w:val="single" w:sz="4" w:space="0" w:color="000000"/>
              <w:bottom w:val="single" w:sz="4" w:space="0" w:color="000000"/>
              <w:right w:val="single" w:sz="4" w:space="0" w:color="000000"/>
            </w:tcBorders>
            <w:hideMark/>
          </w:tcPr>
          <w:p w14:paraId="5D06211F" w14:textId="77777777" w:rsidR="001C08EF" w:rsidRPr="00CD5421" w:rsidRDefault="001C08EF" w:rsidP="007F10BC">
            <w:pPr>
              <w:spacing w:after="0" w:line="245" w:lineRule="auto"/>
              <w:ind w:left="102" w:right="453"/>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Gydymo everolimuzu metu preparatų, kurių sudėtyje yra paprastųjų jonažolių, vartoti nerekomenduojama.</w:t>
            </w:r>
          </w:p>
        </w:tc>
      </w:tr>
    </w:tbl>
    <w:p w14:paraId="3AF6A626" w14:textId="77777777" w:rsidR="001C08EF" w:rsidRPr="00CD5421" w:rsidRDefault="001C08EF" w:rsidP="001C08EF">
      <w:pPr>
        <w:widowControl w:val="0"/>
        <w:spacing w:after="0" w:line="240" w:lineRule="auto"/>
        <w:contextualSpacing/>
        <w:rPr>
          <w:rFonts w:ascii="Times New Roman" w:eastAsia="Calibri" w:hAnsi="Times New Roman" w:cs="Times New Roman"/>
          <w:b/>
          <w:sz w:val="22"/>
          <w:szCs w:val="22"/>
          <w:lang w:val="lt-LT"/>
        </w:rPr>
      </w:pPr>
    </w:p>
    <w:p w14:paraId="2350D6CC" w14:textId="77777777" w:rsidR="001C08EF" w:rsidRPr="00CD5421" w:rsidRDefault="001C08EF" w:rsidP="001C08EF">
      <w:pPr>
        <w:spacing w:before="120" w:after="0" w:line="240" w:lineRule="auto"/>
        <w:rPr>
          <w:rFonts w:ascii="Times New Roman" w:eastAsia="Times New Roman" w:hAnsi="Times New Roman" w:cs="Times New Roman"/>
          <w:b/>
          <w:sz w:val="22"/>
          <w:szCs w:val="22"/>
          <w:u w:val="single"/>
          <w:lang w:val="lt-LT" w:eastAsia="x-none" w:bidi="lo-LA"/>
        </w:rPr>
      </w:pPr>
      <w:r w:rsidRPr="00CD5421">
        <w:rPr>
          <w:rFonts w:ascii="Times New Roman" w:eastAsia="Times New Roman" w:hAnsi="Times New Roman" w:cs="Times New Roman"/>
          <w:b/>
          <w:sz w:val="22"/>
          <w:szCs w:val="22"/>
          <w:u w:val="single"/>
          <w:lang w:val="lt-LT" w:eastAsia="x-none" w:bidi="lo-LA"/>
        </w:rPr>
        <w:t xml:space="preserve">Vaistiniai preparatai, kurių koncentraciją plazmoje everolimuzas gali pakeisti </w:t>
      </w:r>
    </w:p>
    <w:p w14:paraId="6F4D2586" w14:textId="77777777" w:rsidR="001C08EF" w:rsidRPr="00CD5421" w:rsidRDefault="001C08EF" w:rsidP="001C08EF">
      <w:pPr>
        <w:widowControl w:val="0"/>
        <w:spacing w:after="0" w:line="240" w:lineRule="auto"/>
        <w:contextualSpacing/>
        <w:rPr>
          <w:rFonts w:ascii="Times New Roman" w:eastAsia="Calibri" w:hAnsi="Times New Roman" w:cs="Times New Roman"/>
          <w:sz w:val="22"/>
          <w:szCs w:val="22"/>
          <w:lang w:val="lt-LT"/>
        </w:rPr>
      </w:pPr>
    </w:p>
    <w:p w14:paraId="7DA58893" w14:textId="77777777" w:rsidR="001C08EF" w:rsidRPr="00CD5421" w:rsidRDefault="001C08EF" w:rsidP="001C08EF">
      <w:pPr>
        <w:keepNext/>
        <w:widowControl w:val="0"/>
        <w:spacing w:after="0" w:line="240" w:lineRule="auto"/>
        <w:contextualSpacing/>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Oktreotidas</w:t>
      </w:r>
    </w:p>
    <w:p w14:paraId="52757C31" w14:textId="77777777" w:rsidR="001C08EF" w:rsidRPr="00CD5421" w:rsidRDefault="001C08EF" w:rsidP="001C08EF">
      <w:pPr>
        <w:widowControl w:val="0"/>
        <w:spacing w:after="0" w:line="240" w:lineRule="auto"/>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Jei everolimuzo (10 mg per parą) vartojama kartu su oktreotido depo preparatais, oktreotido C</w:t>
      </w:r>
      <w:r w:rsidRPr="00CD5421">
        <w:rPr>
          <w:rFonts w:ascii="Times New Roman" w:eastAsia="Calibri" w:hAnsi="Times New Roman" w:cs="Times New Roman"/>
          <w:sz w:val="22"/>
          <w:szCs w:val="22"/>
          <w:vertAlign w:val="subscript"/>
          <w:lang w:val="lt-LT"/>
        </w:rPr>
        <w:t>min</w:t>
      </w:r>
      <w:r w:rsidRPr="00CD5421">
        <w:rPr>
          <w:rFonts w:ascii="Times New Roman" w:eastAsia="Calibri" w:hAnsi="Times New Roman" w:cs="Times New Roman"/>
          <w:sz w:val="22"/>
          <w:szCs w:val="22"/>
          <w:lang w:val="lt-LT"/>
        </w:rPr>
        <w:t xml:space="preserve"> padidėja, geometrinių vidurkių santykis (everolimuzas/placebas) yra 1,47.</w:t>
      </w:r>
    </w:p>
    <w:p w14:paraId="002A4955"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p>
    <w:p w14:paraId="714BFA13"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Ciklosporinas</w:t>
      </w:r>
    </w:p>
    <w:p w14:paraId="0AC58D97"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klinikinis poveikis ciklosporino farmakokinetikai pacientams, kuriems transplantuota inkstai ar širdis ir vartojantiems ciklosporino mikroemulsijai, buvo nereikšmingas.</w:t>
      </w:r>
    </w:p>
    <w:p w14:paraId="57D57DE5"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44BA231"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Atorvastatinas (CYP3A4 substratas) ir pravastatinas (PgP substratas)</w:t>
      </w:r>
    </w:p>
    <w:p w14:paraId="549A1022"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Vienkartinė Certican dozė, vartota kartu su atorvastatinu arba pravastatinu, sveikų asmenų atorvastatino, pravastatino ir everolimuzo farmakokinetikai įtakos nedarė bei nesukėlė reikšmingo poveikio HMG</w:t>
      </w:r>
      <w:r w:rsidRPr="00CD5421">
        <w:rPr>
          <w:rFonts w:ascii="Times New Roman" w:eastAsia="Calibri" w:hAnsi="Times New Roman" w:cs="Times New Roman"/>
          <w:sz w:val="22"/>
          <w:szCs w:val="22"/>
          <w:lang w:val="lt-LT"/>
        </w:rPr>
        <w:noBreakHyphen/>
        <w:t>KoA reduktazės bioreaktyvumui plazmoje. Tačiau šių duomenų negalima taikyti kitiems HMG</w:t>
      </w:r>
      <w:r w:rsidRPr="00CD5421">
        <w:rPr>
          <w:rFonts w:ascii="Times New Roman" w:eastAsia="Calibri" w:hAnsi="Times New Roman" w:cs="Times New Roman"/>
          <w:sz w:val="22"/>
          <w:szCs w:val="22"/>
          <w:lang w:val="lt-LT"/>
        </w:rPr>
        <w:noBreakHyphen/>
        <w:t>KoA reduktazės inhibitoriams. Pacientus būtina sekti, ar nepasireiškė rabdomiolizė ir kitų nepageidaujamų reakcijų, aprašytų HMG</w:t>
      </w:r>
      <w:r w:rsidRPr="00CD5421">
        <w:rPr>
          <w:rFonts w:ascii="Times New Roman" w:eastAsia="Calibri" w:hAnsi="Times New Roman" w:cs="Times New Roman"/>
          <w:sz w:val="22"/>
          <w:szCs w:val="22"/>
          <w:lang w:val="lt-LT"/>
        </w:rPr>
        <w:noBreakHyphen/>
        <w:t>KoA reduktazės inhibitorių Preparato charakteristikų santraukoje.</w:t>
      </w:r>
    </w:p>
    <w:p w14:paraId="3569DC7E"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93C9614"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u w:val="single"/>
          <w:lang w:val="lt-LT"/>
        </w:rPr>
        <w:t>Geriamieji CYP3A4A substratai</w:t>
      </w:r>
      <w:r w:rsidRPr="00CD5421">
        <w:rPr>
          <w:rFonts w:ascii="Times New Roman" w:eastAsia="Calibri" w:hAnsi="Times New Roman" w:cs="Times New Roman"/>
          <w:sz w:val="22"/>
          <w:szCs w:val="22"/>
          <w:lang w:val="lt-LT"/>
        </w:rPr>
        <w:t xml:space="preserve"> </w:t>
      </w:r>
    </w:p>
    <w:p w14:paraId="645661F8"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Remiantis </w:t>
      </w:r>
      <w:r w:rsidRPr="00CD5421">
        <w:rPr>
          <w:rFonts w:ascii="Times New Roman" w:eastAsia="Calibri" w:hAnsi="Times New Roman" w:cs="Times New Roman"/>
          <w:i/>
          <w:sz w:val="22"/>
          <w:szCs w:val="22"/>
          <w:lang w:val="lt-LT"/>
        </w:rPr>
        <w:t>in vitro</w:t>
      </w:r>
      <w:r w:rsidRPr="00CD5421">
        <w:rPr>
          <w:rFonts w:ascii="Times New Roman" w:eastAsia="Calibri" w:hAnsi="Times New Roman" w:cs="Times New Roman"/>
          <w:sz w:val="22"/>
          <w:szCs w:val="22"/>
          <w:lang w:val="lt-LT"/>
        </w:rPr>
        <w:t xml:space="preserve"> atliktų tyrimų duomenimis, mažai tikėtina, kad išgėrus 10 mg paros dozių, susidariusi sisteminė preparato koncentracija slopintų PgP, CYP3A4 ir CYP2D6 aktyvumą. Tačiau negalima atmesti, kad CYP3A4 ir PgP aktyvumas bus slopinamas žarnų ląstelėse. Sąveikos tyrimo su sveikais savanoriais metu nustatyta, kad midazolamo (jautraus CYP3A4 substrato bandinio) dozę išgėrus kartu su everolimuzu, midazolamo C</w:t>
      </w:r>
      <w:r w:rsidRPr="00CD5421">
        <w:rPr>
          <w:rFonts w:ascii="Times New Roman" w:eastAsia="Calibri" w:hAnsi="Times New Roman" w:cs="Times New Roman"/>
          <w:sz w:val="22"/>
          <w:szCs w:val="22"/>
          <w:vertAlign w:val="subscript"/>
          <w:lang w:val="lt-LT"/>
        </w:rPr>
        <w:t>max</w:t>
      </w:r>
      <w:r w:rsidRPr="00CD5421">
        <w:rPr>
          <w:rFonts w:ascii="Times New Roman" w:eastAsia="Calibri" w:hAnsi="Times New Roman" w:cs="Times New Roman"/>
          <w:sz w:val="22"/>
          <w:szCs w:val="22"/>
          <w:lang w:val="lt-LT"/>
        </w:rPr>
        <w:t xml:space="preserve"> padidėjo 25 %, AUC - 30 %. Tikėtina tokio poveikio priežastis yra everolimuzo sukeliamas žarnyno CYP3A4 slopinimas. Vadinasi, everolimuzas gali mažinti geriamųjų CYP3A4 substratų biologinį prieinamumą. Vis dėlto manoma, kad kliniškai reikšmingo poveikio sisteminiu būdu vartojamų CYP3A4 substratų ekspozicijai neatsiranda. Jei everolimuzo vartojama kartu su geriamaisiais CYP3A4 substratais, kurių terapinis indeksas siauras (pvz., pimozidu, terfenadinu, astemizolu, cisapridu, kvinidinu ar skalsių alkaloidų dariniais), pacientą būtina stebėti, ar neatsiranda nepageidaujamo poveikio, aprašyto geriamojo CYP3A4 substrato preparato charakteristikų santraukoje.</w:t>
      </w:r>
    </w:p>
    <w:p w14:paraId="60F945BA"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p>
    <w:p w14:paraId="55F4DA38"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Vakcinacijos</w:t>
      </w:r>
    </w:p>
    <w:p w14:paraId="2D647488"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Imunosupresantai gali veikti organizmo atsaką į skiepus, ir jie Certican gydomiems pacientams gali būti mažiau efektyvūs. Draudžiama vartoti gyvąsias vakcinas. </w:t>
      </w:r>
    </w:p>
    <w:p w14:paraId="01D74540"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A88526F"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Vaikų populiacija</w:t>
      </w:r>
    </w:p>
    <w:p w14:paraId="1ACF5049"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Sąveikos tyrimai atlikti tik suaugusiesiems.</w:t>
      </w:r>
    </w:p>
    <w:p w14:paraId="1E47B07A"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F49F563"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4.6</w:t>
      </w:r>
      <w:r w:rsidRPr="00CD5421">
        <w:rPr>
          <w:rFonts w:ascii="Times New Roman" w:eastAsia="Calibri" w:hAnsi="Times New Roman" w:cs="Times New Roman"/>
          <w:b/>
          <w:sz w:val="22"/>
          <w:szCs w:val="22"/>
          <w:lang w:val="lt-LT"/>
        </w:rPr>
        <w:tab/>
        <w:t>Vaisingumas, nėštumo ir žindymo laikotarpis</w:t>
      </w:r>
      <w:r w:rsidRPr="00CD5421">
        <w:rPr>
          <w:rFonts w:ascii="Times New Roman" w:eastAsia="Calibri" w:hAnsi="Times New Roman" w:cs="Times New Roman"/>
          <w:sz w:val="22"/>
          <w:szCs w:val="22"/>
          <w:lang w:val="lt-LT"/>
        </w:rPr>
        <w:t xml:space="preserve"> </w:t>
      </w:r>
    </w:p>
    <w:p w14:paraId="1357B23B"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65D3E0D"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Nėštumas</w:t>
      </w:r>
    </w:p>
    <w:p w14:paraId="62225089"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Kokį poveikį Certican sukelia nėščioms moterims, nežinoma, nes tinkamų duomenų nėra.</w:t>
      </w:r>
    </w:p>
    <w:p w14:paraId="5978937A"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Bandymai su gyvūnais parodė preparato toksinį poveikį dauginimosi funkcijai, įskaitant toksinį poveikį gemalui ir vaisiui (žr. 5.3 skyrių). Kokį pavojų preparatas gali sukelti žmonėms, nežinoma. </w:t>
      </w:r>
      <w:r w:rsidRPr="00CD5421">
        <w:rPr>
          <w:rFonts w:ascii="Times New Roman" w:eastAsia="Calibri" w:hAnsi="Times New Roman" w:cs="Times New Roman"/>
          <w:sz w:val="22"/>
          <w:szCs w:val="22"/>
          <w:lang w:val="lt-LT"/>
        </w:rPr>
        <w:lastRenderedPageBreak/>
        <w:t>Certican nevartotinas nėštumo metu, nebent laukiama nauda yra didesnė už galimą žalą vaisiui. Vaisingo amžiaus moteris būtina įspėti, kad Certican vartojimo laikotarpiu ir dar 8 savaites po gydymo baigimo, jos naudotų efektyvias kontracepcijos priemones.</w:t>
      </w:r>
    </w:p>
    <w:p w14:paraId="01BE84E4"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4FCE2F1"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Žindymas</w:t>
      </w:r>
    </w:p>
    <w:p w14:paraId="749AEF4C"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Nežinoma, ar everolimuzo išsiskiria į moters pieną. Tyrimai su gyvūnais parodė, kad everolimuzo ir (arba) jo metabolitų greitai patenka į žindančių žiurkių pieną. </w:t>
      </w:r>
    </w:p>
    <w:p w14:paraId="76DB2CD5"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Todėl Certican vartojančioms moterims žindyti negalima.</w:t>
      </w:r>
    </w:p>
    <w:p w14:paraId="5153F092"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C41015C"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Vaisingumas</w:t>
      </w:r>
    </w:p>
    <w:p w14:paraId="04DDE49E" w14:textId="77777777" w:rsidR="001C08EF" w:rsidRPr="00CD5421" w:rsidRDefault="001C08EF" w:rsidP="001C08EF">
      <w:pPr>
        <w:widowControl w:val="0"/>
        <w:spacing w:after="0" w:line="240" w:lineRule="auto"/>
        <w:contextualSpacing/>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lang w:val="lt-LT" w:eastAsia="x-none" w:bidi="lo-LA"/>
        </w:rPr>
        <w:t>Mokslinėje literatūroje paskelbta pranešimų apie laikinos azoospermijos ir oligospermijos atvejus mTOR inhibitoriais gydytiems pacientams (žr. 4.4, 4.8 ir 5.3 skyrius). Nežinoma, ar everolimuzas gali sukelti vyrų ir moterų nevaisingumą, tačiau buvo nustatyta vyrų nevaisingumo ir antrinės amenorėjos atvejų.</w:t>
      </w:r>
    </w:p>
    <w:p w14:paraId="4F982BBB"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BD296D4"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4.7</w:t>
      </w:r>
      <w:r w:rsidRPr="00CD5421">
        <w:rPr>
          <w:rFonts w:ascii="Times New Roman" w:eastAsia="Calibri" w:hAnsi="Times New Roman" w:cs="Times New Roman"/>
          <w:b/>
          <w:sz w:val="22"/>
          <w:szCs w:val="22"/>
          <w:lang w:val="lt-LT"/>
        </w:rPr>
        <w:tab/>
        <w:t>Poveikis gebėjimui vairuoti ir valdyti mechanizmus</w:t>
      </w:r>
    </w:p>
    <w:p w14:paraId="78F0FA16"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5A3062DD" w14:textId="34DC4952" w:rsidR="00604A37" w:rsidRPr="00CD5421" w:rsidRDefault="00571019" w:rsidP="001C08EF">
      <w:pPr>
        <w:spacing w:after="0" w:line="240" w:lineRule="auto"/>
        <w:ind w:left="567" w:hanging="567"/>
        <w:rPr>
          <w:rFonts w:ascii="Times New Roman" w:eastAsia="Calibri" w:hAnsi="Times New Roman" w:cs="Times New Roman"/>
          <w:sz w:val="22"/>
          <w:szCs w:val="22"/>
          <w:lang w:val="lt-LT"/>
        </w:rPr>
      </w:pPr>
      <w:r>
        <w:rPr>
          <w:rFonts w:ascii="Times New Roman" w:eastAsia="Calibri" w:hAnsi="Times New Roman" w:cs="Times New Roman"/>
          <w:sz w:val="22"/>
          <w:szCs w:val="22"/>
          <w:lang w:val="lt-LT"/>
        </w:rPr>
        <w:t xml:space="preserve">Certican </w:t>
      </w:r>
      <w:r w:rsidRPr="00571019">
        <w:rPr>
          <w:rFonts w:ascii="Times New Roman" w:eastAsia="Calibri" w:hAnsi="Times New Roman" w:cs="Times New Roman"/>
          <w:sz w:val="22"/>
          <w:szCs w:val="22"/>
          <w:lang w:val="lt-LT"/>
        </w:rPr>
        <w:t>gebėjimo vairuoti ir valdyti mechanizmus neveikia arba veikia nereikšmingai</w:t>
      </w:r>
      <w:r>
        <w:rPr>
          <w:rFonts w:ascii="Times New Roman" w:eastAsia="Calibri" w:hAnsi="Times New Roman" w:cs="Times New Roman"/>
          <w:sz w:val="22"/>
          <w:szCs w:val="22"/>
          <w:lang w:val="lt-LT"/>
        </w:rPr>
        <w:t>.</w:t>
      </w:r>
    </w:p>
    <w:p w14:paraId="3C36F6B5"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23A3458A"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4.8</w:t>
      </w:r>
      <w:r w:rsidRPr="00CD5421">
        <w:rPr>
          <w:rFonts w:ascii="Times New Roman" w:eastAsia="Calibri" w:hAnsi="Times New Roman" w:cs="Times New Roman"/>
          <w:b/>
          <w:sz w:val="22"/>
          <w:szCs w:val="22"/>
          <w:lang w:val="lt-LT"/>
        </w:rPr>
        <w:tab/>
        <w:t>Nepageidaujamas poveikis</w:t>
      </w:r>
    </w:p>
    <w:p w14:paraId="49AF730F"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ADDDB91"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lang w:val="lt-LT"/>
        </w:rPr>
        <w:t>a</w:t>
      </w:r>
      <w:r w:rsidRPr="00CD5421">
        <w:rPr>
          <w:rFonts w:ascii="Times New Roman" w:eastAsia="Calibri" w:hAnsi="Times New Roman" w:cs="Times New Roman"/>
          <w:sz w:val="22"/>
          <w:szCs w:val="22"/>
          <w:u w:val="single"/>
          <w:lang w:val="lt-LT"/>
        </w:rPr>
        <w:t xml:space="preserve">) </w:t>
      </w:r>
      <w:r w:rsidRPr="00CD5421">
        <w:rPr>
          <w:rFonts w:ascii="Times New Roman" w:eastAsia="Calibri" w:hAnsi="Times New Roman" w:cs="Times New Roman"/>
          <w:iCs/>
          <w:sz w:val="22"/>
          <w:szCs w:val="22"/>
          <w:u w:val="single"/>
          <w:lang w:val="lt-LT" w:eastAsia="lt-LT"/>
        </w:rPr>
        <w:t>Saugumo duomenų santrauka</w:t>
      </w:r>
    </w:p>
    <w:p w14:paraId="5C3D30B3"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Žemiau išvardytų nepageidaujamų reakcijų dažnis nustatytas remiantis daugiacentrių, atsitiktinių imčių, kontroliuotų suaugusių pacientų, kuriems atlikta transplantacija, gydymo Certican kartu su kalcineurino inhibitoriais (KNI) ir kortikosteroidais tyrimų metu 12 mėnesių laikotarpiu nustatytu reiškinių dažniu. Visuose tyrimuose, išskyrus du (juose dalyvavo ligoniai, kuriems buvo persodintas inkstas), buvo Certican nevartojusių ligonių, kuriems buvo skirtas įprastinis KNI inhibitoriais paremtas gydymas, grupė. Certican vartojimas kartu su ciklosporinu ir kortikosteroidais tirtas penkių tyrimų, kuriuose dalyvavo 2497 pacientai po naujai atliktos inksto transplantacijos (įskaitant du tyrimus, kuriuose kontrolinės Certican nevartojančių pacientų grupės nebuvo), ir trijų tyrimų, kuriuose dalyvavo 1531 ligonių po naujai atliktos širdies transplantacijos, metu (ITT populiacija, žr. 5.1 skyrių).</w:t>
      </w:r>
    </w:p>
    <w:p w14:paraId="328239F1"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8F59024"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vartojimas kartu su takrolimuzu tirtas vieno tyrimo, kuriame dalyvavo 719 kepenų transplantaciją patyrusių pacientų, metu (ITT populiacija, žr. 5.1 skyrių).</w:t>
      </w:r>
    </w:p>
    <w:p w14:paraId="0FA79AC2"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BE8CA9C" w14:textId="77777777" w:rsidR="001C08EF" w:rsidRPr="00CD5421" w:rsidRDefault="001C08EF" w:rsidP="001C08EF">
      <w:pPr>
        <w:widowControl w:val="0"/>
        <w:spacing w:after="0" w:line="240" w:lineRule="auto"/>
        <w:contextualSpacing/>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lang w:val="lt-LT" w:eastAsia="x-none" w:bidi="lo-LA"/>
        </w:rPr>
        <w:t xml:space="preserve">Dažniausi nepageidaujami reiškiniai buvo infekcijos, anemija, hiperlipidemija, </w:t>
      </w:r>
      <w:r w:rsidRPr="00CD5421">
        <w:rPr>
          <w:rFonts w:ascii="Times New Roman" w:eastAsia="Times New Roman" w:hAnsi="Times New Roman" w:cs="Times New Roman"/>
          <w:sz w:val="22"/>
          <w:szCs w:val="22"/>
          <w:lang w:val="lt-LT"/>
        </w:rPr>
        <w:t>pirmą kartą diagnozuotas cukrinis diabetas</w:t>
      </w:r>
      <w:r w:rsidRPr="00CD5421">
        <w:rPr>
          <w:rFonts w:ascii="Times New Roman" w:eastAsia="Times New Roman" w:hAnsi="Times New Roman" w:cs="Times New Roman"/>
          <w:sz w:val="22"/>
          <w:szCs w:val="22"/>
          <w:lang w:val="lt-LT" w:eastAsia="x-none" w:bidi="lo-LA"/>
        </w:rPr>
        <w:t>, nemiga, galvos skausmas, hipertenzija, kosulys, vidurių užkietėjimas, pykinimas, periferinė edema, gijimo sutrikimas (įskaitant pleuros ir perikardo eksudaciją).</w:t>
      </w:r>
    </w:p>
    <w:p w14:paraId="1CB19D1D"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4E51E3A"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Nepageidaujamas poveikis gali priklausyti nuo imunosupresinio gydymo būdo (pvz., masto ir trukmės). Tyrimų, kurių metu vartota Certican ir ciklosporino, metu kreatinino koncentracija serume dažniau padidėjo pacientams, kurie vartojo Certican su visa ciklosporino mikroemulsijai doze, lyginant su kontrolinės grupės pacientais. Bendrasis nepageidaujamų poveikių dažnis buvo mažesnis pacientams, vartojusiems mažesnę ciklosporino mikroemulsijai dozę (žr. 5.1 skyrių).</w:t>
      </w:r>
    </w:p>
    <w:p w14:paraId="44C575DB"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64723C7"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Certican saugumo pobūdis, kartu skiriant mažesnę ciklosporino dozę, buvo panašus kaip ir 3 pagrindinių tyrimų metu, kai kartu buvo skiriama visa ciklosporino dozė. Tačiau padidėjusi kreatinino koncentracija serume stebėta rečiau ir vidutiniai bei viduriniai kreatinino koncentracijos serume rodikliai buvo mažesni, lyginant su nustatytais III fazės klinikinių tyrimų metu. </w:t>
      </w:r>
    </w:p>
    <w:p w14:paraId="52348599"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3F62589" w14:textId="77777777" w:rsidR="001C08EF" w:rsidRPr="00CD5421" w:rsidRDefault="001C08EF" w:rsidP="001C08EF">
      <w:pPr>
        <w:keepNext/>
        <w:widowControl w:val="0"/>
        <w:spacing w:after="0" w:line="240" w:lineRule="auto"/>
        <w:contextualSpacing/>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lang w:val="lt-LT" w:eastAsia="x-none" w:bidi="lo-LA"/>
        </w:rPr>
        <w:t>b) Nepageidaujamų reakcijų santrauka lentelėje</w:t>
      </w:r>
    </w:p>
    <w:p w14:paraId="550AC246"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4 lentelėje surašytos nepageidaujamos reakcijos galimai ar tikėtinai susijusios su Certican vartojimu, stebėtos III fazės klinikinių tyrimų metu. Jei nenurodyta kitaip, paminėti sutrikimai III fazės tyrimų metu dažniau pasireiškė Certican gydytiems ligoniams, palyginti su ligoniais, kuriems buvo skirtas įprastinis gydymas, bet kurie nevartojo Certican, arba inkstų ir širdies persodinimo tyrimų metu pasireiškė tokiu pačiu dažniu, jei tai buvo žinoma lyginamojo preparato MFA nepageidaujama reakcija (žr. 5.1 skyrių)</w:t>
      </w:r>
      <w:r w:rsidRPr="00CD5421">
        <w:rPr>
          <w:rFonts w:ascii="Times New Roman" w:eastAsia="Calibri" w:hAnsi="Times New Roman" w:cs="Times New Roman"/>
          <w:color w:val="0000FF"/>
          <w:sz w:val="22"/>
          <w:szCs w:val="22"/>
          <w:lang w:val="lt-LT"/>
        </w:rPr>
        <w:t xml:space="preserve">. </w:t>
      </w:r>
      <w:r w:rsidRPr="00CD5421">
        <w:rPr>
          <w:rFonts w:ascii="Times New Roman" w:eastAsia="Calibri" w:hAnsi="Times New Roman" w:cs="Times New Roman"/>
          <w:sz w:val="22"/>
          <w:szCs w:val="22"/>
          <w:lang w:val="lt-LT"/>
        </w:rPr>
        <w:t xml:space="preserve">Jei nepaminėta kitaip, nepageidaujamų reakcijų pobūdis visose </w:t>
      </w:r>
      <w:r w:rsidRPr="00CD5421">
        <w:rPr>
          <w:rFonts w:ascii="Times New Roman" w:eastAsia="Calibri" w:hAnsi="Times New Roman" w:cs="Times New Roman"/>
          <w:sz w:val="22"/>
          <w:szCs w:val="22"/>
          <w:lang w:val="lt-LT"/>
        </w:rPr>
        <w:lastRenderedPageBreak/>
        <w:t>transplantacijos indikacijų grupėse buvo reliatyviai vienodas. Reakcijos pateiktos, atsižvelgiant į MedDRA duomenų bazę pagal organų sistemų klases.</w:t>
      </w:r>
    </w:p>
    <w:p w14:paraId="18CBD88A"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F3EE931" w14:textId="77777777" w:rsidR="001C08EF" w:rsidRPr="00CD5421" w:rsidRDefault="001C08EF" w:rsidP="001C08EF">
      <w:pPr>
        <w:spacing w:after="0" w:line="240" w:lineRule="auto"/>
        <w:rPr>
          <w:rFonts w:ascii="Times New Roman" w:eastAsia="Calibri" w:hAnsi="Times New Roman" w:cs="Times New Roman"/>
          <w:i/>
          <w:sz w:val="22"/>
          <w:szCs w:val="22"/>
          <w:lang w:val="lt-LT"/>
        </w:rPr>
      </w:pPr>
      <w:r w:rsidRPr="00CD5421">
        <w:rPr>
          <w:rFonts w:ascii="Times New Roman" w:eastAsia="Calibri" w:hAnsi="Times New Roman" w:cs="Times New Roman"/>
          <w:i/>
          <w:sz w:val="22"/>
          <w:szCs w:val="22"/>
          <w:lang w:val="lt-LT"/>
        </w:rPr>
        <w:t>Nepageidaujamų reakcijų dažnis apibūdinamas taip: labai dažnas (≥ 1/10), dažnas (nuo ≥ 1/100 iki &lt; 1/10), nedažnas (nuo ≥ 1/1000 iki &lt; 1/100), retas (nuo ≥ 1/10000 iki &lt; 1/1000), labai retas (&lt; 1/10000).</w:t>
      </w:r>
    </w:p>
    <w:p w14:paraId="0B84EC73"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56F9D9F" w14:textId="77777777" w:rsidR="001C08EF" w:rsidRPr="00CD5421" w:rsidRDefault="001C08EF" w:rsidP="001C08EF">
      <w:pPr>
        <w:tabs>
          <w:tab w:val="left" w:pos="1418"/>
        </w:tabs>
        <w:spacing w:after="0" w:line="240" w:lineRule="auto"/>
        <w:ind w:left="1418" w:hanging="1418"/>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 xml:space="preserve">4 lentelė. </w:t>
      </w:r>
      <w:r w:rsidRPr="00CD5421">
        <w:rPr>
          <w:rFonts w:ascii="Times New Roman" w:eastAsia="Calibri" w:hAnsi="Times New Roman" w:cs="Times New Roman"/>
          <w:b/>
          <w:sz w:val="22"/>
          <w:szCs w:val="22"/>
          <w:lang w:val="lt-LT"/>
        </w:rPr>
        <w:tab/>
        <w:t>Nepageidaujamos reakcijos, galimai ar tikėtinai susijusios su Certican vartojimu</w:t>
      </w:r>
    </w:p>
    <w:p w14:paraId="25FE85D3" w14:textId="77777777" w:rsidR="001C08EF" w:rsidRPr="00CD5421" w:rsidRDefault="001C08EF" w:rsidP="001C08EF">
      <w:pPr>
        <w:spacing w:after="0" w:line="240" w:lineRule="auto"/>
        <w:rPr>
          <w:rFonts w:ascii="Times New Roman" w:eastAsia="Calibri" w:hAnsi="Times New Roman" w:cs="Times New Roman"/>
          <w:sz w:val="22"/>
          <w:szCs w:val="22"/>
          <w:lang w:val="lt-LT"/>
        </w:rPr>
      </w:pPr>
    </w:p>
    <w:tbl>
      <w:tblPr>
        <w:tblW w:w="9282"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20"/>
        <w:gridCol w:w="2323"/>
        <w:gridCol w:w="4639"/>
      </w:tblGrid>
      <w:tr w:rsidR="001C08EF" w:rsidRPr="00CD5421" w14:paraId="55FBAB35" w14:textId="77777777" w:rsidTr="007F10BC">
        <w:tc>
          <w:tcPr>
            <w:tcW w:w="2320" w:type="dxa"/>
            <w:tcBorders>
              <w:top w:val="single" w:sz="4" w:space="0" w:color="auto"/>
              <w:left w:val="nil"/>
              <w:bottom w:val="single" w:sz="4" w:space="0" w:color="auto"/>
              <w:right w:val="nil"/>
            </w:tcBorders>
            <w:hideMark/>
          </w:tcPr>
          <w:p w14:paraId="3060B7CF"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Organų sistema</w:t>
            </w:r>
          </w:p>
        </w:tc>
        <w:tc>
          <w:tcPr>
            <w:tcW w:w="2323" w:type="dxa"/>
            <w:tcBorders>
              <w:top w:val="single" w:sz="4" w:space="0" w:color="auto"/>
              <w:left w:val="nil"/>
              <w:bottom w:val="single" w:sz="4" w:space="0" w:color="auto"/>
              <w:right w:val="nil"/>
            </w:tcBorders>
            <w:hideMark/>
          </w:tcPr>
          <w:p w14:paraId="097856F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 xml:space="preserve">Dažnis </w:t>
            </w:r>
          </w:p>
        </w:tc>
        <w:tc>
          <w:tcPr>
            <w:tcW w:w="4639" w:type="dxa"/>
            <w:tcBorders>
              <w:top w:val="single" w:sz="4" w:space="0" w:color="auto"/>
              <w:left w:val="nil"/>
              <w:bottom w:val="single" w:sz="4" w:space="0" w:color="auto"/>
              <w:right w:val="nil"/>
            </w:tcBorders>
            <w:hideMark/>
          </w:tcPr>
          <w:p w14:paraId="68AD289B"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Nepageidaujama reakcija</w:t>
            </w:r>
          </w:p>
        </w:tc>
      </w:tr>
      <w:tr w:rsidR="001C08EF" w:rsidRPr="00604A37" w14:paraId="6A9B2CF6" w14:textId="77777777" w:rsidTr="007F10BC">
        <w:tc>
          <w:tcPr>
            <w:tcW w:w="2320" w:type="dxa"/>
            <w:tcBorders>
              <w:top w:val="single" w:sz="4" w:space="0" w:color="auto"/>
              <w:left w:val="nil"/>
              <w:bottom w:val="nil"/>
              <w:right w:val="nil"/>
            </w:tcBorders>
            <w:hideMark/>
          </w:tcPr>
          <w:p w14:paraId="32E3F57C"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Infekcijos ir infestacijos</w:t>
            </w:r>
          </w:p>
        </w:tc>
        <w:tc>
          <w:tcPr>
            <w:tcW w:w="2323" w:type="dxa"/>
            <w:tcBorders>
              <w:top w:val="single" w:sz="4" w:space="0" w:color="auto"/>
              <w:left w:val="nil"/>
              <w:bottom w:val="nil"/>
              <w:right w:val="nil"/>
            </w:tcBorders>
            <w:hideMark/>
          </w:tcPr>
          <w:p w14:paraId="6E4D58BB"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Labai dažnas</w:t>
            </w:r>
          </w:p>
        </w:tc>
        <w:tc>
          <w:tcPr>
            <w:tcW w:w="4639" w:type="dxa"/>
            <w:tcBorders>
              <w:top w:val="single" w:sz="4" w:space="0" w:color="auto"/>
              <w:left w:val="nil"/>
              <w:bottom w:val="nil"/>
              <w:right w:val="nil"/>
            </w:tcBorders>
            <w:hideMark/>
          </w:tcPr>
          <w:p w14:paraId="2851F11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Infekcija (virusinė, bakterinė, grybelinė), viršutinių kvėpavimo takų infekcija, apatinių kvėpavimo takų ir plaučių infekcija (įskaitant pneumoniją)</w:t>
            </w:r>
            <w:r w:rsidRPr="00CD5421">
              <w:rPr>
                <w:rFonts w:ascii="Times New Roman" w:eastAsia="Times New Roman" w:hAnsi="Times New Roman" w:cs="Times New Roman"/>
                <w:sz w:val="22"/>
                <w:szCs w:val="22"/>
                <w:vertAlign w:val="superscript"/>
                <w:lang w:val="lt-LT"/>
              </w:rPr>
              <w:t>1</w:t>
            </w:r>
            <w:r w:rsidRPr="00CD5421">
              <w:rPr>
                <w:rFonts w:ascii="Times New Roman" w:eastAsia="Times New Roman" w:hAnsi="Times New Roman" w:cs="Times New Roman"/>
                <w:sz w:val="22"/>
                <w:szCs w:val="22"/>
                <w:lang w:val="lt-LT"/>
              </w:rPr>
              <w:t>, šlapimo takų infekcija</w:t>
            </w:r>
            <w:r w:rsidRPr="00CD5421">
              <w:rPr>
                <w:rFonts w:ascii="Times New Roman" w:eastAsia="Times New Roman" w:hAnsi="Times New Roman" w:cs="Times New Roman"/>
                <w:sz w:val="22"/>
                <w:szCs w:val="22"/>
                <w:vertAlign w:val="superscript"/>
                <w:lang w:val="lt-LT"/>
              </w:rPr>
              <w:t>2</w:t>
            </w:r>
          </w:p>
        </w:tc>
      </w:tr>
      <w:tr w:rsidR="001C08EF" w:rsidRPr="00CD5421" w14:paraId="57CF4D34" w14:textId="77777777" w:rsidTr="007F10BC">
        <w:trPr>
          <w:cantSplit/>
          <w:trHeight w:val="428"/>
        </w:trPr>
        <w:tc>
          <w:tcPr>
            <w:tcW w:w="2320" w:type="dxa"/>
            <w:tcBorders>
              <w:top w:val="nil"/>
              <w:left w:val="nil"/>
              <w:bottom w:val="single" w:sz="4" w:space="0" w:color="auto"/>
              <w:right w:val="nil"/>
            </w:tcBorders>
          </w:tcPr>
          <w:p w14:paraId="5E18D440"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2323" w:type="dxa"/>
            <w:tcBorders>
              <w:top w:val="nil"/>
              <w:left w:val="nil"/>
              <w:bottom w:val="single" w:sz="4" w:space="0" w:color="auto"/>
              <w:right w:val="nil"/>
            </w:tcBorders>
            <w:hideMark/>
          </w:tcPr>
          <w:p w14:paraId="799370E4"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Dažnas</w:t>
            </w:r>
          </w:p>
        </w:tc>
        <w:tc>
          <w:tcPr>
            <w:tcW w:w="4639" w:type="dxa"/>
            <w:tcBorders>
              <w:top w:val="nil"/>
              <w:left w:val="nil"/>
              <w:bottom w:val="single" w:sz="4" w:space="0" w:color="auto"/>
              <w:right w:val="nil"/>
            </w:tcBorders>
            <w:hideMark/>
          </w:tcPr>
          <w:p w14:paraId="285ECC4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Sepsis, žaizdos infekcija</w:t>
            </w:r>
          </w:p>
        </w:tc>
      </w:tr>
      <w:tr w:rsidR="001C08EF" w:rsidRPr="00604A37" w14:paraId="2406CD95" w14:textId="77777777" w:rsidTr="007F10BC">
        <w:trPr>
          <w:cantSplit/>
          <w:trHeight w:val="428"/>
        </w:trPr>
        <w:tc>
          <w:tcPr>
            <w:tcW w:w="2320" w:type="dxa"/>
            <w:tcBorders>
              <w:top w:val="single" w:sz="4" w:space="0" w:color="auto"/>
              <w:left w:val="nil"/>
              <w:bottom w:val="nil"/>
              <w:right w:val="nil"/>
            </w:tcBorders>
            <w:hideMark/>
          </w:tcPr>
          <w:p w14:paraId="46D1B170"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Gerybiniai, piktybiniai ir nepatikslinti navikai</w:t>
            </w:r>
          </w:p>
        </w:tc>
        <w:tc>
          <w:tcPr>
            <w:tcW w:w="2323" w:type="dxa"/>
            <w:tcBorders>
              <w:top w:val="single" w:sz="4" w:space="0" w:color="auto"/>
              <w:left w:val="nil"/>
              <w:bottom w:val="nil"/>
              <w:right w:val="nil"/>
            </w:tcBorders>
            <w:hideMark/>
          </w:tcPr>
          <w:p w14:paraId="7590DE97"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Dažnas</w:t>
            </w:r>
          </w:p>
        </w:tc>
        <w:tc>
          <w:tcPr>
            <w:tcW w:w="4639" w:type="dxa"/>
            <w:tcBorders>
              <w:top w:val="single" w:sz="4" w:space="0" w:color="auto"/>
              <w:left w:val="nil"/>
              <w:bottom w:val="nil"/>
              <w:right w:val="nil"/>
            </w:tcBorders>
            <w:hideMark/>
          </w:tcPr>
          <w:p w14:paraId="51B83CF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Piktybiniai ir nepatikslinti navikai, odos navikai (piktybiniai ir nepatikslinti)</w:t>
            </w:r>
          </w:p>
        </w:tc>
      </w:tr>
      <w:tr w:rsidR="001C08EF" w:rsidRPr="00CD5421" w14:paraId="46697986" w14:textId="77777777" w:rsidTr="007F10BC">
        <w:trPr>
          <w:cantSplit/>
          <w:trHeight w:val="428"/>
        </w:trPr>
        <w:tc>
          <w:tcPr>
            <w:tcW w:w="2320" w:type="dxa"/>
            <w:tcBorders>
              <w:top w:val="nil"/>
              <w:left w:val="nil"/>
              <w:bottom w:val="single" w:sz="4" w:space="0" w:color="auto"/>
              <w:right w:val="nil"/>
            </w:tcBorders>
          </w:tcPr>
          <w:p w14:paraId="3409936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2323" w:type="dxa"/>
            <w:tcBorders>
              <w:top w:val="nil"/>
              <w:left w:val="nil"/>
              <w:bottom w:val="single" w:sz="4" w:space="0" w:color="auto"/>
              <w:right w:val="nil"/>
            </w:tcBorders>
            <w:hideMark/>
          </w:tcPr>
          <w:p w14:paraId="6E690B84"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Nedažnas</w:t>
            </w:r>
          </w:p>
        </w:tc>
        <w:tc>
          <w:tcPr>
            <w:tcW w:w="4639" w:type="dxa"/>
            <w:tcBorders>
              <w:top w:val="nil"/>
              <w:left w:val="nil"/>
              <w:bottom w:val="single" w:sz="4" w:space="0" w:color="auto"/>
              <w:right w:val="nil"/>
            </w:tcBorders>
            <w:hideMark/>
          </w:tcPr>
          <w:p w14:paraId="4EEBC82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Limfoma ar potransplantacinis limfoproliferacinis sut</w:t>
            </w:r>
            <w:r>
              <w:rPr>
                <w:rFonts w:ascii="Times New Roman" w:eastAsia="Times New Roman" w:hAnsi="Times New Roman" w:cs="Times New Roman"/>
                <w:sz w:val="22"/>
                <w:szCs w:val="22"/>
                <w:lang w:val="lt-LT"/>
              </w:rPr>
              <w:t>r</w:t>
            </w:r>
            <w:r w:rsidRPr="00CD5421">
              <w:rPr>
                <w:rFonts w:ascii="Times New Roman" w:eastAsia="Times New Roman" w:hAnsi="Times New Roman" w:cs="Times New Roman"/>
                <w:sz w:val="22"/>
                <w:szCs w:val="22"/>
                <w:lang w:val="lt-LT"/>
              </w:rPr>
              <w:t>ikimas (PTLS)</w:t>
            </w:r>
          </w:p>
        </w:tc>
      </w:tr>
      <w:tr w:rsidR="001C08EF" w:rsidRPr="00CD5421" w14:paraId="46461AD2" w14:textId="77777777" w:rsidTr="007F10BC">
        <w:trPr>
          <w:cantSplit/>
          <w:trHeight w:val="428"/>
        </w:trPr>
        <w:tc>
          <w:tcPr>
            <w:tcW w:w="2320" w:type="dxa"/>
            <w:tcBorders>
              <w:top w:val="single" w:sz="4" w:space="0" w:color="auto"/>
              <w:left w:val="nil"/>
              <w:bottom w:val="nil"/>
              <w:right w:val="nil"/>
            </w:tcBorders>
            <w:hideMark/>
          </w:tcPr>
          <w:p w14:paraId="5767D3DC"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Kraujo ir limfinės sistemos sutrikimai</w:t>
            </w:r>
          </w:p>
        </w:tc>
        <w:tc>
          <w:tcPr>
            <w:tcW w:w="2323" w:type="dxa"/>
            <w:tcBorders>
              <w:top w:val="single" w:sz="4" w:space="0" w:color="auto"/>
              <w:left w:val="nil"/>
              <w:bottom w:val="nil"/>
              <w:right w:val="nil"/>
            </w:tcBorders>
            <w:hideMark/>
          </w:tcPr>
          <w:p w14:paraId="45377204"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Labai dažnas</w:t>
            </w:r>
          </w:p>
        </w:tc>
        <w:tc>
          <w:tcPr>
            <w:tcW w:w="4639" w:type="dxa"/>
            <w:tcBorders>
              <w:top w:val="single" w:sz="4" w:space="0" w:color="auto"/>
              <w:left w:val="nil"/>
              <w:bottom w:val="nil"/>
              <w:right w:val="nil"/>
            </w:tcBorders>
            <w:hideMark/>
          </w:tcPr>
          <w:p w14:paraId="7B1DEE2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Leukopenija, anemija/eritropenija, trombocitopenija</w:t>
            </w:r>
            <w:r w:rsidRPr="00CD5421">
              <w:rPr>
                <w:rFonts w:ascii="Times New Roman" w:eastAsia="Times New Roman" w:hAnsi="Times New Roman" w:cs="Times New Roman"/>
                <w:sz w:val="22"/>
                <w:szCs w:val="22"/>
                <w:vertAlign w:val="superscript"/>
                <w:lang w:val="lt-LT"/>
              </w:rPr>
              <w:t>1</w:t>
            </w:r>
          </w:p>
        </w:tc>
      </w:tr>
      <w:tr w:rsidR="001C08EF" w:rsidRPr="00604A37" w14:paraId="5FAC0597" w14:textId="77777777" w:rsidTr="007F10BC">
        <w:trPr>
          <w:cantSplit/>
          <w:trHeight w:val="428"/>
        </w:trPr>
        <w:tc>
          <w:tcPr>
            <w:tcW w:w="2320" w:type="dxa"/>
            <w:vMerge w:val="restart"/>
            <w:tcBorders>
              <w:top w:val="nil"/>
              <w:left w:val="nil"/>
              <w:bottom w:val="nil"/>
              <w:right w:val="nil"/>
            </w:tcBorders>
          </w:tcPr>
          <w:p w14:paraId="0A7FBD3D"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2323" w:type="dxa"/>
            <w:tcBorders>
              <w:top w:val="nil"/>
              <w:left w:val="nil"/>
              <w:bottom w:val="nil"/>
              <w:right w:val="nil"/>
            </w:tcBorders>
            <w:hideMark/>
          </w:tcPr>
          <w:p w14:paraId="618B838E"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Dažnas</w:t>
            </w:r>
          </w:p>
        </w:tc>
        <w:tc>
          <w:tcPr>
            <w:tcW w:w="4639" w:type="dxa"/>
            <w:tcBorders>
              <w:top w:val="nil"/>
              <w:left w:val="nil"/>
              <w:bottom w:val="nil"/>
              <w:right w:val="nil"/>
            </w:tcBorders>
            <w:hideMark/>
          </w:tcPr>
          <w:p w14:paraId="4042D9D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Pancitopenija, trombozinės mikroangiopatijos (įskaitant trombozinę trombocitopeninę purpurą ir hemolizinį ureminį sindromą)</w:t>
            </w:r>
          </w:p>
        </w:tc>
      </w:tr>
      <w:tr w:rsidR="001C08EF" w:rsidRPr="00604A37" w14:paraId="03CF4E31" w14:textId="77777777" w:rsidTr="007F10BC">
        <w:trPr>
          <w:cantSplit/>
          <w:trHeight w:val="428"/>
        </w:trPr>
        <w:tc>
          <w:tcPr>
            <w:tcW w:w="2320" w:type="dxa"/>
            <w:vMerge/>
            <w:tcBorders>
              <w:top w:val="nil"/>
              <w:left w:val="nil"/>
              <w:bottom w:val="single" w:sz="4" w:space="0" w:color="auto"/>
              <w:right w:val="nil"/>
            </w:tcBorders>
            <w:vAlign w:val="center"/>
            <w:hideMark/>
          </w:tcPr>
          <w:p w14:paraId="655F4EB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2323" w:type="dxa"/>
            <w:tcBorders>
              <w:top w:val="nil"/>
              <w:left w:val="nil"/>
              <w:bottom w:val="single" w:sz="4" w:space="0" w:color="auto"/>
              <w:right w:val="nil"/>
            </w:tcBorders>
          </w:tcPr>
          <w:p w14:paraId="145AB82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4639" w:type="dxa"/>
            <w:tcBorders>
              <w:top w:val="nil"/>
              <w:left w:val="nil"/>
              <w:bottom w:val="single" w:sz="4" w:space="0" w:color="auto"/>
              <w:right w:val="nil"/>
            </w:tcBorders>
          </w:tcPr>
          <w:p w14:paraId="7757F14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r>
      <w:tr w:rsidR="001C08EF" w:rsidRPr="00604A37" w14:paraId="289055EF" w14:textId="77777777" w:rsidTr="007F10BC">
        <w:trPr>
          <w:cantSplit/>
          <w:trHeight w:val="428"/>
        </w:trPr>
        <w:tc>
          <w:tcPr>
            <w:tcW w:w="2320" w:type="dxa"/>
            <w:tcBorders>
              <w:top w:val="single" w:sz="4" w:space="0" w:color="auto"/>
              <w:left w:val="nil"/>
              <w:bottom w:val="single" w:sz="4" w:space="0" w:color="auto"/>
              <w:right w:val="nil"/>
            </w:tcBorders>
            <w:hideMark/>
          </w:tcPr>
          <w:p w14:paraId="42F75FC7"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Endokrininiai sutrikimai</w:t>
            </w:r>
          </w:p>
        </w:tc>
        <w:tc>
          <w:tcPr>
            <w:tcW w:w="2323" w:type="dxa"/>
            <w:tcBorders>
              <w:top w:val="single" w:sz="4" w:space="0" w:color="auto"/>
              <w:left w:val="nil"/>
              <w:bottom w:val="single" w:sz="4" w:space="0" w:color="auto"/>
              <w:right w:val="nil"/>
            </w:tcBorders>
            <w:hideMark/>
          </w:tcPr>
          <w:p w14:paraId="2722350E"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 xml:space="preserve">Nedažnas </w:t>
            </w:r>
          </w:p>
        </w:tc>
        <w:tc>
          <w:tcPr>
            <w:tcW w:w="4639" w:type="dxa"/>
            <w:tcBorders>
              <w:top w:val="single" w:sz="4" w:space="0" w:color="auto"/>
              <w:left w:val="nil"/>
              <w:bottom w:val="single" w:sz="4" w:space="0" w:color="auto"/>
              <w:right w:val="nil"/>
            </w:tcBorders>
            <w:hideMark/>
          </w:tcPr>
          <w:p w14:paraId="665A12CE"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Vyrų hipogonadizmas (sumažėja testosterono, padaugėja FSH ir LH)</w:t>
            </w:r>
          </w:p>
        </w:tc>
      </w:tr>
      <w:tr w:rsidR="001C08EF" w:rsidRPr="00604A37" w14:paraId="54868EC4" w14:textId="77777777" w:rsidTr="007F10BC">
        <w:trPr>
          <w:cantSplit/>
          <w:trHeight w:val="427"/>
        </w:trPr>
        <w:tc>
          <w:tcPr>
            <w:tcW w:w="2320" w:type="dxa"/>
            <w:tcBorders>
              <w:top w:val="single" w:sz="4" w:space="0" w:color="auto"/>
              <w:left w:val="nil"/>
              <w:bottom w:val="single" w:sz="4" w:space="0" w:color="auto"/>
              <w:right w:val="nil"/>
            </w:tcBorders>
            <w:hideMark/>
          </w:tcPr>
          <w:p w14:paraId="443D774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Metabolizmo ir mitybos sutrikimai</w:t>
            </w:r>
          </w:p>
        </w:tc>
        <w:tc>
          <w:tcPr>
            <w:tcW w:w="2323" w:type="dxa"/>
            <w:tcBorders>
              <w:top w:val="single" w:sz="4" w:space="0" w:color="auto"/>
              <w:left w:val="nil"/>
              <w:bottom w:val="single" w:sz="4" w:space="0" w:color="auto"/>
              <w:right w:val="nil"/>
            </w:tcBorders>
            <w:hideMark/>
          </w:tcPr>
          <w:p w14:paraId="0515ED9C"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Labai dažnas</w:t>
            </w:r>
          </w:p>
        </w:tc>
        <w:tc>
          <w:tcPr>
            <w:tcW w:w="4639" w:type="dxa"/>
            <w:tcBorders>
              <w:top w:val="single" w:sz="4" w:space="0" w:color="auto"/>
              <w:left w:val="nil"/>
              <w:bottom w:val="single" w:sz="4" w:space="0" w:color="auto"/>
              <w:right w:val="nil"/>
            </w:tcBorders>
            <w:hideMark/>
          </w:tcPr>
          <w:p w14:paraId="35493517"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Hiperlipidemija (cholesterolio ir trigliceridų kiekio padidėjimas), pirmą kartą diagnozuotas cukrinis diabetas, hipokalemija</w:t>
            </w:r>
          </w:p>
        </w:tc>
      </w:tr>
      <w:tr w:rsidR="001C08EF" w:rsidRPr="00CD5421" w14:paraId="3F6E5D44" w14:textId="77777777" w:rsidTr="007F10BC">
        <w:trPr>
          <w:cantSplit/>
          <w:trHeight w:val="263"/>
        </w:trPr>
        <w:tc>
          <w:tcPr>
            <w:tcW w:w="2320" w:type="dxa"/>
            <w:tcBorders>
              <w:top w:val="single" w:sz="4" w:space="0" w:color="auto"/>
              <w:left w:val="nil"/>
              <w:bottom w:val="single" w:sz="4" w:space="0" w:color="auto"/>
              <w:right w:val="nil"/>
            </w:tcBorders>
            <w:hideMark/>
          </w:tcPr>
          <w:p w14:paraId="491FE61F"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Psichikos sutrikimai</w:t>
            </w:r>
          </w:p>
        </w:tc>
        <w:tc>
          <w:tcPr>
            <w:tcW w:w="2323" w:type="dxa"/>
            <w:tcBorders>
              <w:top w:val="single" w:sz="4" w:space="0" w:color="auto"/>
              <w:left w:val="nil"/>
              <w:bottom w:val="single" w:sz="4" w:space="0" w:color="auto"/>
              <w:right w:val="nil"/>
            </w:tcBorders>
            <w:hideMark/>
          </w:tcPr>
          <w:p w14:paraId="67CC02D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Labai dažnas</w:t>
            </w:r>
          </w:p>
        </w:tc>
        <w:tc>
          <w:tcPr>
            <w:tcW w:w="4639" w:type="dxa"/>
            <w:tcBorders>
              <w:top w:val="single" w:sz="4" w:space="0" w:color="auto"/>
              <w:left w:val="nil"/>
              <w:bottom w:val="single" w:sz="4" w:space="0" w:color="auto"/>
              <w:right w:val="nil"/>
            </w:tcBorders>
            <w:hideMark/>
          </w:tcPr>
          <w:p w14:paraId="1895A1D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Nemiga, nerimas</w:t>
            </w:r>
          </w:p>
        </w:tc>
      </w:tr>
      <w:tr w:rsidR="001C08EF" w:rsidRPr="00CD5421" w14:paraId="41CC9AA0" w14:textId="77777777" w:rsidTr="007F10BC">
        <w:trPr>
          <w:cantSplit/>
          <w:trHeight w:val="263"/>
        </w:trPr>
        <w:tc>
          <w:tcPr>
            <w:tcW w:w="2320" w:type="dxa"/>
            <w:tcBorders>
              <w:top w:val="single" w:sz="4" w:space="0" w:color="auto"/>
              <w:left w:val="nil"/>
              <w:bottom w:val="single" w:sz="4" w:space="0" w:color="auto"/>
              <w:right w:val="nil"/>
            </w:tcBorders>
            <w:hideMark/>
          </w:tcPr>
          <w:p w14:paraId="07FCE15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Nervų sistemos sutrikimai</w:t>
            </w:r>
          </w:p>
        </w:tc>
        <w:tc>
          <w:tcPr>
            <w:tcW w:w="2323" w:type="dxa"/>
            <w:tcBorders>
              <w:top w:val="single" w:sz="4" w:space="0" w:color="auto"/>
              <w:left w:val="nil"/>
              <w:bottom w:val="single" w:sz="4" w:space="0" w:color="auto"/>
              <w:right w:val="nil"/>
            </w:tcBorders>
            <w:hideMark/>
          </w:tcPr>
          <w:p w14:paraId="0B5D3560"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Labai dažnas</w:t>
            </w:r>
          </w:p>
        </w:tc>
        <w:tc>
          <w:tcPr>
            <w:tcW w:w="4639" w:type="dxa"/>
            <w:tcBorders>
              <w:top w:val="single" w:sz="4" w:space="0" w:color="auto"/>
              <w:left w:val="nil"/>
              <w:bottom w:val="single" w:sz="4" w:space="0" w:color="auto"/>
              <w:right w:val="nil"/>
            </w:tcBorders>
            <w:hideMark/>
          </w:tcPr>
          <w:p w14:paraId="11D55FE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Galvos skausmas</w:t>
            </w:r>
          </w:p>
        </w:tc>
      </w:tr>
      <w:tr w:rsidR="001C08EF" w:rsidRPr="00CD5421" w14:paraId="02B9B6AA" w14:textId="77777777" w:rsidTr="007F10BC">
        <w:trPr>
          <w:cantSplit/>
          <w:trHeight w:val="263"/>
        </w:trPr>
        <w:tc>
          <w:tcPr>
            <w:tcW w:w="2320" w:type="dxa"/>
            <w:tcBorders>
              <w:top w:val="single" w:sz="4" w:space="0" w:color="auto"/>
              <w:left w:val="nil"/>
              <w:bottom w:val="nil"/>
              <w:right w:val="nil"/>
            </w:tcBorders>
            <w:hideMark/>
          </w:tcPr>
          <w:p w14:paraId="6154BC12"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Širdies sutrikimai</w:t>
            </w:r>
          </w:p>
        </w:tc>
        <w:tc>
          <w:tcPr>
            <w:tcW w:w="2323" w:type="dxa"/>
            <w:tcBorders>
              <w:top w:val="single" w:sz="4" w:space="0" w:color="auto"/>
              <w:left w:val="nil"/>
              <w:bottom w:val="nil"/>
              <w:right w:val="nil"/>
            </w:tcBorders>
            <w:hideMark/>
          </w:tcPr>
          <w:p w14:paraId="0ABFF77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Labai dažnas</w:t>
            </w:r>
          </w:p>
        </w:tc>
        <w:tc>
          <w:tcPr>
            <w:tcW w:w="4639" w:type="dxa"/>
            <w:tcBorders>
              <w:top w:val="single" w:sz="4" w:space="0" w:color="auto"/>
              <w:left w:val="nil"/>
              <w:bottom w:val="nil"/>
              <w:right w:val="nil"/>
            </w:tcBorders>
            <w:hideMark/>
          </w:tcPr>
          <w:p w14:paraId="0185BD3E"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Perikardo eksudacija</w:t>
            </w:r>
            <w:r w:rsidRPr="00CD5421">
              <w:rPr>
                <w:rFonts w:ascii="Times New Roman" w:eastAsia="Times New Roman" w:hAnsi="Times New Roman" w:cs="Times New Roman"/>
                <w:sz w:val="22"/>
                <w:szCs w:val="22"/>
                <w:vertAlign w:val="superscript"/>
                <w:lang w:val="lt-LT"/>
              </w:rPr>
              <w:t>3</w:t>
            </w:r>
          </w:p>
        </w:tc>
      </w:tr>
      <w:tr w:rsidR="001C08EF" w:rsidRPr="00CD5421" w14:paraId="712C7FBC" w14:textId="77777777" w:rsidTr="007F10BC">
        <w:trPr>
          <w:cantSplit/>
          <w:trHeight w:val="285"/>
        </w:trPr>
        <w:tc>
          <w:tcPr>
            <w:tcW w:w="2320" w:type="dxa"/>
            <w:tcBorders>
              <w:top w:val="nil"/>
              <w:left w:val="nil"/>
              <w:bottom w:val="single" w:sz="4" w:space="0" w:color="auto"/>
              <w:right w:val="nil"/>
            </w:tcBorders>
          </w:tcPr>
          <w:p w14:paraId="29A141A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2323" w:type="dxa"/>
            <w:tcBorders>
              <w:top w:val="nil"/>
              <w:left w:val="nil"/>
              <w:bottom w:val="single" w:sz="4" w:space="0" w:color="auto"/>
              <w:right w:val="nil"/>
            </w:tcBorders>
            <w:hideMark/>
          </w:tcPr>
          <w:p w14:paraId="2A602A8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Dažnas</w:t>
            </w:r>
          </w:p>
        </w:tc>
        <w:tc>
          <w:tcPr>
            <w:tcW w:w="4639" w:type="dxa"/>
            <w:tcBorders>
              <w:top w:val="nil"/>
              <w:left w:val="nil"/>
              <w:bottom w:val="single" w:sz="4" w:space="0" w:color="auto"/>
              <w:right w:val="nil"/>
            </w:tcBorders>
            <w:hideMark/>
          </w:tcPr>
          <w:p w14:paraId="464C1E20"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Tachikardija</w:t>
            </w:r>
          </w:p>
        </w:tc>
      </w:tr>
      <w:tr w:rsidR="001C08EF" w:rsidRPr="00CD5421" w14:paraId="78818AB3" w14:textId="77777777" w:rsidTr="007F10BC">
        <w:trPr>
          <w:cantSplit/>
          <w:trHeight w:val="285"/>
        </w:trPr>
        <w:tc>
          <w:tcPr>
            <w:tcW w:w="2320" w:type="dxa"/>
            <w:tcBorders>
              <w:top w:val="single" w:sz="4" w:space="0" w:color="auto"/>
              <w:left w:val="nil"/>
              <w:bottom w:val="nil"/>
              <w:right w:val="nil"/>
            </w:tcBorders>
            <w:hideMark/>
          </w:tcPr>
          <w:p w14:paraId="532D4A2E"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Kraujagyslių sutrikimai</w:t>
            </w:r>
          </w:p>
        </w:tc>
        <w:tc>
          <w:tcPr>
            <w:tcW w:w="2323" w:type="dxa"/>
            <w:tcBorders>
              <w:top w:val="single" w:sz="4" w:space="0" w:color="auto"/>
              <w:left w:val="nil"/>
              <w:bottom w:val="nil"/>
              <w:right w:val="nil"/>
            </w:tcBorders>
            <w:hideMark/>
          </w:tcPr>
          <w:p w14:paraId="0B839C5C"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Labai dažnas</w:t>
            </w:r>
          </w:p>
        </w:tc>
        <w:tc>
          <w:tcPr>
            <w:tcW w:w="4639" w:type="dxa"/>
            <w:tcBorders>
              <w:top w:val="single" w:sz="4" w:space="0" w:color="auto"/>
              <w:left w:val="nil"/>
              <w:bottom w:val="nil"/>
              <w:right w:val="nil"/>
            </w:tcBorders>
            <w:hideMark/>
          </w:tcPr>
          <w:p w14:paraId="53121A23"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Hipertenzija, venų tromboembolijos reiškinys</w:t>
            </w:r>
          </w:p>
        </w:tc>
      </w:tr>
      <w:tr w:rsidR="001C08EF" w:rsidRPr="00CD5421" w14:paraId="16D73D5E" w14:textId="77777777" w:rsidTr="007F10BC">
        <w:trPr>
          <w:cantSplit/>
          <w:trHeight w:val="285"/>
        </w:trPr>
        <w:tc>
          <w:tcPr>
            <w:tcW w:w="2320" w:type="dxa"/>
            <w:tcBorders>
              <w:top w:val="nil"/>
              <w:left w:val="nil"/>
              <w:bottom w:val="nil"/>
              <w:right w:val="nil"/>
            </w:tcBorders>
          </w:tcPr>
          <w:p w14:paraId="1CB2FB00"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2323" w:type="dxa"/>
            <w:tcBorders>
              <w:top w:val="nil"/>
              <w:left w:val="nil"/>
              <w:bottom w:val="nil"/>
              <w:right w:val="nil"/>
            </w:tcBorders>
            <w:hideMark/>
          </w:tcPr>
          <w:p w14:paraId="1954002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Dažnas</w:t>
            </w:r>
          </w:p>
        </w:tc>
        <w:tc>
          <w:tcPr>
            <w:tcW w:w="4639" w:type="dxa"/>
            <w:tcBorders>
              <w:top w:val="nil"/>
              <w:left w:val="nil"/>
              <w:bottom w:val="nil"/>
              <w:right w:val="nil"/>
            </w:tcBorders>
            <w:hideMark/>
          </w:tcPr>
          <w:p w14:paraId="469680C7"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Limfocelė</w:t>
            </w:r>
            <w:r w:rsidRPr="00CD5421">
              <w:rPr>
                <w:rFonts w:ascii="Times New Roman" w:eastAsia="Times New Roman" w:hAnsi="Times New Roman" w:cs="Times New Roman"/>
                <w:sz w:val="22"/>
                <w:szCs w:val="22"/>
                <w:vertAlign w:val="superscript"/>
                <w:lang w:val="lt-LT"/>
              </w:rPr>
              <w:t>4</w:t>
            </w:r>
            <w:r w:rsidRPr="00CD5421">
              <w:rPr>
                <w:rFonts w:ascii="Times New Roman" w:eastAsia="Times New Roman" w:hAnsi="Times New Roman" w:cs="Times New Roman"/>
                <w:sz w:val="22"/>
                <w:szCs w:val="22"/>
                <w:lang w:val="lt-LT"/>
              </w:rPr>
              <w:t>, epistaksė, persodinto inksto trombozė</w:t>
            </w:r>
          </w:p>
        </w:tc>
      </w:tr>
      <w:tr w:rsidR="001C08EF" w:rsidRPr="000E6739" w14:paraId="12828354" w14:textId="77777777" w:rsidTr="007F10BC">
        <w:trPr>
          <w:cantSplit/>
          <w:trHeight w:val="285"/>
        </w:trPr>
        <w:tc>
          <w:tcPr>
            <w:tcW w:w="2320" w:type="dxa"/>
            <w:tcBorders>
              <w:top w:val="nil"/>
              <w:left w:val="nil"/>
              <w:bottom w:val="nil"/>
              <w:right w:val="nil"/>
            </w:tcBorders>
          </w:tcPr>
          <w:p w14:paraId="5A5A0847" w14:textId="77777777" w:rsidR="001C08EF" w:rsidRPr="006C76CA"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2323" w:type="dxa"/>
            <w:tcBorders>
              <w:top w:val="nil"/>
              <w:left w:val="nil"/>
              <w:bottom w:val="nil"/>
              <w:right w:val="nil"/>
            </w:tcBorders>
            <w:hideMark/>
          </w:tcPr>
          <w:p w14:paraId="4AFC706C" w14:textId="77777777" w:rsidR="001C08EF" w:rsidRPr="006C76CA"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6C76CA">
              <w:rPr>
                <w:rFonts w:ascii="Times New Roman" w:eastAsia="Times New Roman" w:hAnsi="Times New Roman" w:cs="Times New Roman"/>
                <w:sz w:val="22"/>
                <w:szCs w:val="22"/>
                <w:lang w:val="lt-LT"/>
              </w:rPr>
              <w:t>Dažnis nežinomas</w:t>
            </w:r>
          </w:p>
        </w:tc>
        <w:tc>
          <w:tcPr>
            <w:tcW w:w="4639" w:type="dxa"/>
            <w:tcBorders>
              <w:top w:val="nil"/>
              <w:left w:val="nil"/>
              <w:bottom w:val="nil"/>
              <w:right w:val="nil"/>
            </w:tcBorders>
            <w:hideMark/>
          </w:tcPr>
          <w:p w14:paraId="5171B6E6" w14:textId="77777777" w:rsidR="001C08EF" w:rsidRPr="006C76CA"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6C76CA">
              <w:rPr>
                <w:rFonts w:ascii="Times New Roman" w:eastAsia="Times New Roman" w:hAnsi="Times New Roman" w:cs="Times New Roman"/>
                <w:sz w:val="22"/>
                <w:szCs w:val="22"/>
                <w:lang w:val="lt-LT"/>
              </w:rPr>
              <w:t>Limfedema</w:t>
            </w:r>
          </w:p>
        </w:tc>
      </w:tr>
      <w:tr w:rsidR="001C08EF" w:rsidRPr="00CD5421" w14:paraId="31E2AB4F" w14:textId="77777777" w:rsidTr="007F10BC">
        <w:trPr>
          <w:cantSplit/>
          <w:trHeight w:val="285"/>
        </w:trPr>
        <w:tc>
          <w:tcPr>
            <w:tcW w:w="2320" w:type="dxa"/>
            <w:tcBorders>
              <w:top w:val="nil"/>
              <w:left w:val="nil"/>
              <w:bottom w:val="single" w:sz="4" w:space="0" w:color="auto"/>
              <w:right w:val="nil"/>
            </w:tcBorders>
          </w:tcPr>
          <w:p w14:paraId="33F4E4F7" w14:textId="77777777" w:rsidR="001C08EF" w:rsidRPr="004E4CB4" w:rsidRDefault="001C08EF" w:rsidP="007F10BC">
            <w:pPr>
              <w:keepLines/>
              <w:tabs>
                <w:tab w:val="left" w:pos="284"/>
              </w:tabs>
              <w:spacing w:after="0" w:line="240" w:lineRule="auto"/>
              <w:rPr>
                <w:rFonts w:ascii="Times New Roman" w:hAnsi="Times New Roman"/>
                <w:lang w:val="lt-LT"/>
              </w:rPr>
            </w:pPr>
          </w:p>
        </w:tc>
        <w:tc>
          <w:tcPr>
            <w:tcW w:w="2323" w:type="dxa"/>
            <w:tcBorders>
              <w:top w:val="nil"/>
              <w:left w:val="nil"/>
              <w:bottom w:val="single" w:sz="4" w:space="0" w:color="auto"/>
              <w:right w:val="nil"/>
            </w:tcBorders>
          </w:tcPr>
          <w:p w14:paraId="55009B17" w14:textId="77777777" w:rsidR="001C08EF" w:rsidRPr="004E4CB4" w:rsidRDefault="001C08EF" w:rsidP="007F10BC">
            <w:pPr>
              <w:keepLines/>
              <w:tabs>
                <w:tab w:val="left" w:pos="284"/>
              </w:tabs>
              <w:spacing w:after="0" w:line="240" w:lineRule="auto"/>
              <w:rPr>
                <w:rFonts w:ascii="Times New Roman" w:hAnsi="Times New Roman"/>
                <w:lang w:val="lt-LT"/>
              </w:rPr>
            </w:pPr>
          </w:p>
        </w:tc>
        <w:tc>
          <w:tcPr>
            <w:tcW w:w="4639" w:type="dxa"/>
            <w:tcBorders>
              <w:top w:val="nil"/>
              <w:left w:val="nil"/>
              <w:bottom w:val="single" w:sz="4" w:space="0" w:color="auto"/>
              <w:right w:val="nil"/>
            </w:tcBorders>
          </w:tcPr>
          <w:p w14:paraId="134AA683" w14:textId="77777777" w:rsidR="001C08EF" w:rsidRPr="004E4CB4" w:rsidRDefault="001C08EF" w:rsidP="007F10BC">
            <w:pPr>
              <w:keepLines/>
              <w:tabs>
                <w:tab w:val="left" w:pos="284"/>
              </w:tabs>
              <w:spacing w:after="0" w:line="240" w:lineRule="auto"/>
              <w:rPr>
                <w:rFonts w:ascii="Times New Roman" w:hAnsi="Times New Roman"/>
                <w:lang w:val="lt-LT"/>
              </w:rPr>
            </w:pPr>
          </w:p>
        </w:tc>
      </w:tr>
      <w:tr w:rsidR="001C08EF" w:rsidRPr="00CD5421" w14:paraId="65B3D12A" w14:textId="77777777" w:rsidTr="007F10BC">
        <w:trPr>
          <w:cantSplit/>
          <w:trHeight w:val="190"/>
        </w:trPr>
        <w:tc>
          <w:tcPr>
            <w:tcW w:w="2320" w:type="dxa"/>
            <w:tcBorders>
              <w:top w:val="single" w:sz="4" w:space="0" w:color="auto"/>
              <w:left w:val="nil"/>
              <w:bottom w:val="nil"/>
              <w:right w:val="nil"/>
            </w:tcBorders>
            <w:hideMark/>
          </w:tcPr>
          <w:p w14:paraId="5FD2C69F"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Kvėpavimo sistemos, krūtinės ląstos ir tarpuplaučio sutrikimai</w:t>
            </w:r>
          </w:p>
        </w:tc>
        <w:tc>
          <w:tcPr>
            <w:tcW w:w="2323" w:type="dxa"/>
            <w:tcBorders>
              <w:top w:val="single" w:sz="4" w:space="0" w:color="auto"/>
              <w:left w:val="nil"/>
              <w:bottom w:val="nil"/>
              <w:right w:val="nil"/>
            </w:tcBorders>
            <w:hideMark/>
          </w:tcPr>
          <w:p w14:paraId="341AA232"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Labai dažnas</w:t>
            </w:r>
          </w:p>
        </w:tc>
        <w:tc>
          <w:tcPr>
            <w:tcW w:w="4639" w:type="dxa"/>
            <w:tcBorders>
              <w:top w:val="single" w:sz="4" w:space="0" w:color="auto"/>
              <w:left w:val="nil"/>
              <w:bottom w:val="nil"/>
              <w:right w:val="nil"/>
            </w:tcBorders>
            <w:hideMark/>
          </w:tcPr>
          <w:p w14:paraId="7CCD293C"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Pleuros efuzija</w:t>
            </w:r>
            <w:r w:rsidRPr="00CD5421">
              <w:rPr>
                <w:rFonts w:ascii="Times New Roman" w:eastAsia="Times New Roman" w:hAnsi="Times New Roman" w:cs="Times New Roman"/>
                <w:sz w:val="22"/>
                <w:szCs w:val="22"/>
                <w:vertAlign w:val="superscript"/>
                <w:lang w:val="lt-LT"/>
              </w:rPr>
              <w:t>1</w:t>
            </w:r>
            <w:r w:rsidRPr="00CD5421">
              <w:rPr>
                <w:rFonts w:ascii="Times New Roman" w:eastAsia="Times New Roman" w:hAnsi="Times New Roman" w:cs="Times New Roman"/>
                <w:sz w:val="22"/>
                <w:szCs w:val="22"/>
                <w:lang w:val="lt-LT"/>
              </w:rPr>
              <w:t>,</w:t>
            </w:r>
            <w:r w:rsidRPr="00CD5421">
              <w:rPr>
                <w:rFonts w:ascii="Times New Roman" w:eastAsia="Times New Roman" w:hAnsi="Times New Roman" w:cs="Times New Roman"/>
                <w:sz w:val="22"/>
                <w:szCs w:val="22"/>
                <w:vertAlign w:val="superscript"/>
                <w:lang w:val="lt-LT"/>
              </w:rPr>
              <w:t xml:space="preserve"> </w:t>
            </w:r>
            <w:r w:rsidRPr="00CD5421">
              <w:rPr>
                <w:rFonts w:ascii="Times New Roman" w:eastAsia="Times New Roman" w:hAnsi="Times New Roman" w:cs="Times New Roman"/>
                <w:sz w:val="22"/>
                <w:szCs w:val="22"/>
                <w:lang w:val="lt-LT"/>
              </w:rPr>
              <w:t>kosulys</w:t>
            </w:r>
            <w:r w:rsidRPr="00CD5421">
              <w:rPr>
                <w:rFonts w:ascii="Times New Roman" w:eastAsia="Times New Roman" w:hAnsi="Times New Roman" w:cs="Times New Roman"/>
                <w:sz w:val="22"/>
                <w:szCs w:val="22"/>
                <w:vertAlign w:val="superscript"/>
                <w:lang w:val="lt-LT"/>
              </w:rPr>
              <w:t>1</w:t>
            </w:r>
            <w:r w:rsidRPr="00CD5421">
              <w:rPr>
                <w:rFonts w:ascii="Times New Roman" w:eastAsia="Times New Roman" w:hAnsi="Times New Roman" w:cs="Times New Roman"/>
                <w:sz w:val="22"/>
                <w:szCs w:val="22"/>
                <w:lang w:val="lt-LT"/>
              </w:rPr>
              <w:t>, dispnėja</w:t>
            </w:r>
            <w:r w:rsidRPr="00CD5421">
              <w:rPr>
                <w:rFonts w:ascii="Times New Roman" w:eastAsia="Times New Roman" w:hAnsi="Times New Roman" w:cs="Times New Roman"/>
                <w:sz w:val="22"/>
                <w:szCs w:val="22"/>
                <w:vertAlign w:val="superscript"/>
                <w:lang w:val="lt-LT"/>
              </w:rPr>
              <w:t>1</w:t>
            </w:r>
          </w:p>
        </w:tc>
      </w:tr>
      <w:tr w:rsidR="001C08EF" w:rsidRPr="00CD5421" w14:paraId="0CEFD165" w14:textId="77777777" w:rsidTr="007F10BC">
        <w:trPr>
          <w:cantSplit/>
          <w:trHeight w:val="190"/>
        </w:trPr>
        <w:tc>
          <w:tcPr>
            <w:tcW w:w="2320" w:type="dxa"/>
            <w:tcBorders>
              <w:top w:val="nil"/>
              <w:left w:val="nil"/>
              <w:bottom w:val="single" w:sz="4" w:space="0" w:color="auto"/>
              <w:right w:val="nil"/>
            </w:tcBorders>
          </w:tcPr>
          <w:p w14:paraId="3E6C2787"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2323" w:type="dxa"/>
            <w:tcBorders>
              <w:top w:val="nil"/>
              <w:left w:val="nil"/>
              <w:bottom w:val="single" w:sz="4" w:space="0" w:color="auto"/>
              <w:right w:val="nil"/>
            </w:tcBorders>
          </w:tcPr>
          <w:p w14:paraId="563535C4"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Nedažnas</w:t>
            </w:r>
          </w:p>
          <w:p w14:paraId="525C843B"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4639" w:type="dxa"/>
            <w:tcBorders>
              <w:top w:val="nil"/>
              <w:left w:val="nil"/>
              <w:bottom w:val="single" w:sz="4" w:space="0" w:color="auto"/>
              <w:right w:val="nil"/>
            </w:tcBorders>
          </w:tcPr>
          <w:p w14:paraId="4249B814"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Intersticinė plaučių liga</w:t>
            </w:r>
            <w:r w:rsidRPr="00CD5421">
              <w:rPr>
                <w:rFonts w:ascii="Times New Roman" w:eastAsia="Times New Roman" w:hAnsi="Times New Roman" w:cs="Times New Roman"/>
                <w:sz w:val="22"/>
                <w:szCs w:val="22"/>
                <w:vertAlign w:val="superscript"/>
                <w:lang w:val="lt-LT"/>
              </w:rPr>
              <w:t>5</w:t>
            </w:r>
            <w:r w:rsidRPr="00CD5421">
              <w:rPr>
                <w:rFonts w:ascii="Times New Roman" w:eastAsia="Times New Roman" w:hAnsi="Times New Roman" w:cs="Times New Roman"/>
                <w:sz w:val="22"/>
                <w:szCs w:val="22"/>
                <w:lang w:val="lt-LT"/>
              </w:rPr>
              <w:t xml:space="preserve"> </w:t>
            </w:r>
          </w:p>
          <w:p w14:paraId="2127BFA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r>
      <w:tr w:rsidR="001C08EF" w:rsidRPr="00CD5421" w14:paraId="4E0372DA" w14:textId="77777777" w:rsidTr="007F10BC">
        <w:trPr>
          <w:cantSplit/>
          <w:trHeight w:val="427"/>
        </w:trPr>
        <w:tc>
          <w:tcPr>
            <w:tcW w:w="2320" w:type="dxa"/>
            <w:tcBorders>
              <w:top w:val="single" w:sz="4" w:space="0" w:color="auto"/>
              <w:left w:val="nil"/>
              <w:bottom w:val="nil"/>
              <w:right w:val="nil"/>
            </w:tcBorders>
            <w:hideMark/>
          </w:tcPr>
          <w:p w14:paraId="6740C8DC"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Virškinimo trakto sutrikimai</w:t>
            </w:r>
          </w:p>
        </w:tc>
        <w:tc>
          <w:tcPr>
            <w:tcW w:w="2323" w:type="dxa"/>
            <w:tcBorders>
              <w:top w:val="single" w:sz="4" w:space="0" w:color="auto"/>
              <w:left w:val="nil"/>
              <w:bottom w:val="nil"/>
              <w:right w:val="nil"/>
            </w:tcBorders>
            <w:hideMark/>
          </w:tcPr>
          <w:p w14:paraId="3B669077"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Labai dažnas</w:t>
            </w:r>
          </w:p>
        </w:tc>
        <w:tc>
          <w:tcPr>
            <w:tcW w:w="4639" w:type="dxa"/>
            <w:tcBorders>
              <w:top w:val="single" w:sz="4" w:space="0" w:color="auto"/>
              <w:left w:val="nil"/>
              <w:bottom w:val="nil"/>
              <w:right w:val="nil"/>
            </w:tcBorders>
            <w:hideMark/>
          </w:tcPr>
          <w:p w14:paraId="68C0F853"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Pilvo skausmas, viduriavimas, pykinimas, vėmimas</w:t>
            </w:r>
          </w:p>
        </w:tc>
      </w:tr>
      <w:tr w:rsidR="001C08EF" w:rsidRPr="00604A37" w14:paraId="0FA78AD5" w14:textId="77777777" w:rsidTr="007F10BC">
        <w:trPr>
          <w:cantSplit/>
          <w:trHeight w:val="427"/>
        </w:trPr>
        <w:tc>
          <w:tcPr>
            <w:tcW w:w="2320" w:type="dxa"/>
            <w:tcBorders>
              <w:top w:val="nil"/>
              <w:left w:val="nil"/>
              <w:bottom w:val="single" w:sz="4" w:space="0" w:color="auto"/>
              <w:right w:val="nil"/>
            </w:tcBorders>
          </w:tcPr>
          <w:p w14:paraId="7559E1D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2323" w:type="dxa"/>
            <w:tcBorders>
              <w:top w:val="nil"/>
              <w:left w:val="nil"/>
              <w:bottom w:val="single" w:sz="4" w:space="0" w:color="auto"/>
              <w:right w:val="nil"/>
            </w:tcBorders>
            <w:hideMark/>
          </w:tcPr>
          <w:p w14:paraId="143A14B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Dažnas</w:t>
            </w:r>
          </w:p>
        </w:tc>
        <w:tc>
          <w:tcPr>
            <w:tcW w:w="4639" w:type="dxa"/>
            <w:tcBorders>
              <w:top w:val="nil"/>
              <w:left w:val="nil"/>
              <w:bottom w:val="single" w:sz="4" w:space="0" w:color="auto"/>
              <w:right w:val="nil"/>
            </w:tcBorders>
            <w:hideMark/>
          </w:tcPr>
          <w:p w14:paraId="1339135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Pankreatitas, stomatitas/burnos išopėjimas, burnos ir ryklės skausmas</w:t>
            </w:r>
          </w:p>
        </w:tc>
      </w:tr>
      <w:tr w:rsidR="001C08EF" w:rsidRPr="00CD5421" w14:paraId="269A337E" w14:textId="77777777" w:rsidTr="007F10BC">
        <w:trPr>
          <w:cantSplit/>
          <w:trHeight w:val="427"/>
        </w:trPr>
        <w:tc>
          <w:tcPr>
            <w:tcW w:w="2320" w:type="dxa"/>
            <w:tcBorders>
              <w:top w:val="single" w:sz="4" w:space="0" w:color="auto"/>
              <w:left w:val="nil"/>
              <w:bottom w:val="single" w:sz="4" w:space="0" w:color="auto"/>
              <w:right w:val="nil"/>
            </w:tcBorders>
            <w:hideMark/>
          </w:tcPr>
          <w:p w14:paraId="2985D6E3"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Kepenų, tulžies pūslės ir latakų sutrikimai</w:t>
            </w:r>
          </w:p>
        </w:tc>
        <w:tc>
          <w:tcPr>
            <w:tcW w:w="2323" w:type="dxa"/>
            <w:tcBorders>
              <w:top w:val="single" w:sz="4" w:space="0" w:color="auto"/>
              <w:left w:val="nil"/>
              <w:bottom w:val="single" w:sz="4" w:space="0" w:color="auto"/>
              <w:right w:val="nil"/>
            </w:tcBorders>
            <w:hideMark/>
          </w:tcPr>
          <w:p w14:paraId="0E917D3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Nedažnas</w:t>
            </w:r>
          </w:p>
        </w:tc>
        <w:tc>
          <w:tcPr>
            <w:tcW w:w="4639" w:type="dxa"/>
            <w:tcBorders>
              <w:top w:val="single" w:sz="4" w:space="0" w:color="auto"/>
              <w:left w:val="nil"/>
              <w:bottom w:val="single" w:sz="4" w:space="0" w:color="auto"/>
              <w:right w:val="nil"/>
            </w:tcBorders>
            <w:hideMark/>
          </w:tcPr>
          <w:p w14:paraId="7E7D43AD"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Hepatitas (neinfekcinis), gelta</w:t>
            </w:r>
          </w:p>
        </w:tc>
      </w:tr>
      <w:tr w:rsidR="001C08EF" w:rsidRPr="00604A37" w14:paraId="4385CC2B" w14:textId="77777777" w:rsidTr="007F10BC">
        <w:trPr>
          <w:cantSplit/>
          <w:trHeight w:val="427"/>
        </w:trPr>
        <w:tc>
          <w:tcPr>
            <w:tcW w:w="2320" w:type="dxa"/>
            <w:tcBorders>
              <w:top w:val="single" w:sz="4" w:space="0" w:color="auto"/>
              <w:left w:val="nil"/>
              <w:bottom w:val="nil"/>
              <w:right w:val="nil"/>
            </w:tcBorders>
            <w:hideMark/>
          </w:tcPr>
          <w:p w14:paraId="04B6352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Odos ir poodinio audinio sutrikimai</w:t>
            </w:r>
          </w:p>
        </w:tc>
        <w:tc>
          <w:tcPr>
            <w:tcW w:w="2323" w:type="dxa"/>
            <w:tcBorders>
              <w:top w:val="single" w:sz="4" w:space="0" w:color="auto"/>
              <w:left w:val="nil"/>
              <w:bottom w:val="nil"/>
              <w:right w:val="nil"/>
            </w:tcBorders>
            <w:hideMark/>
          </w:tcPr>
          <w:p w14:paraId="5D20E9FC"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Dažnas</w:t>
            </w:r>
          </w:p>
        </w:tc>
        <w:tc>
          <w:tcPr>
            <w:tcW w:w="4639" w:type="dxa"/>
            <w:tcBorders>
              <w:top w:val="single" w:sz="4" w:space="0" w:color="auto"/>
              <w:left w:val="nil"/>
              <w:bottom w:val="nil"/>
              <w:right w:val="nil"/>
            </w:tcBorders>
            <w:hideMark/>
          </w:tcPr>
          <w:p w14:paraId="52BD4ED3"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Angioneurozinė edema</w:t>
            </w:r>
            <w:r w:rsidRPr="00CD5421">
              <w:rPr>
                <w:rFonts w:ascii="Times New Roman" w:eastAsia="Times New Roman" w:hAnsi="Times New Roman" w:cs="Times New Roman"/>
                <w:sz w:val="22"/>
                <w:szCs w:val="22"/>
                <w:vertAlign w:val="superscript"/>
                <w:lang w:val="lt-LT"/>
              </w:rPr>
              <w:t>6</w:t>
            </w:r>
            <w:r w:rsidRPr="00CD5421">
              <w:rPr>
                <w:rFonts w:ascii="Times New Roman" w:eastAsia="Times New Roman" w:hAnsi="Times New Roman" w:cs="Times New Roman"/>
                <w:sz w:val="22"/>
                <w:szCs w:val="22"/>
                <w:lang w:val="lt-LT"/>
              </w:rPr>
              <w:t>, paprastieji spuogai, išbėrimas</w:t>
            </w:r>
          </w:p>
        </w:tc>
      </w:tr>
      <w:tr w:rsidR="001C08EF" w:rsidRPr="00604A37" w14:paraId="27F240DF" w14:textId="77777777" w:rsidTr="007F10BC">
        <w:trPr>
          <w:cantSplit/>
          <w:trHeight w:val="427"/>
        </w:trPr>
        <w:tc>
          <w:tcPr>
            <w:tcW w:w="2320" w:type="dxa"/>
            <w:tcBorders>
              <w:top w:val="nil"/>
              <w:left w:val="nil"/>
              <w:bottom w:val="single" w:sz="4" w:space="0" w:color="auto"/>
              <w:right w:val="nil"/>
            </w:tcBorders>
          </w:tcPr>
          <w:p w14:paraId="7EF66D73"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2323" w:type="dxa"/>
            <w:tcBorders>
              <w:top w:val="nil"/>
              <w:left w:val="nil"/>
              <w:bottom w:val="single" w:sz="4" w:space="0" w:color="auto"/>
              <w:right w:val="nil"/>
            </w:tcBorders>
          </w:tcPr>
          <w:p w14:paraId="4ED1E13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4639" w:type="dxa"/>
            <w:tcBorders>
              <w:top w:val="nil"/>
              <w:left w:val="nil"/>
              <w:bottom w:val="single" w:sz="4" w:space="0" w:color="auto"/>
              <w:right w:val="nil"/>
            </w:tcBorders>
          </w:tcPr>
          <w:p w14:paraId="64B8FDEC"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r>
      <w:tr w:rsidR="001C08EF" w:rsidRPr="00CD5421" w14:paraId="74C6A3BE" w14:textId="77777777" w:rsidTr="007F10BC">
        <w:trPr>
          <w:cantSplit/>
          <w:trHeight w:val="427"/>
        </w:trPr>
        <w:tc>
          <w:tcPr>
            <w:tcW w:w="2320" w:type="dxa"/>
            <w:tcBorders>
              <w:top w:val="single" w:sz="4" w:space="0" w:color="auto"/>
              <w:left w:val="nil"/>
              <w:bottom w:val="single" w:sz="4" w:space="0" w:color="auto"/>
              <w:right w:val="nil"/>
            </w:tcBorders>
            <w:hideMark/>
          </w:tcPr>
          <w:p w14:paraId="13AF615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lastRenderedPageBreak/>
              <w:t>Skeleto, raumenų ir jungiamojo audinio sutrikimai</w:t>
            </w:r>
          </w:p>
        </w:tc>
        <w:tc>
          <w:tcPr>
            <w:tcW w:w="2323" w:type="dxa"/>
            <w:tcBorders>
              <w:top w:val="single" w:sz="4" w:space="0" w:color="auto"/>
              <w:left w:val="nil"/>
              <w:bottom w:val="single" w:sz="4" w:space="0" w:color="auto"/>
              <w:right w:val="nil"/>
            </w:tcBorders>
            <w:hideMark/>
          </w:tcPr>
          <w:p w14:paraId="4A35EE2B"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Dažnas</w:t>
            </w:r>
          </w:p>
        </w:tc>
        <w:tc>
          <w:tcPr>
            <w:tcW w:w="4639" w:type="dxa"/>
            <w:tcBorders>
              <w:top w:val="single" w:sz="4" w:space="0" w:color="auto"/>
              <w:left w:val="nil"/>
              <w:bottom w:val="single" w:sz="4" w:space="0" w:color="auto"/>
              <w:right w:val="nil"/>
            </w:tcBorders>
            <w:hideMark/>
          </w:tcPr>
          <w:p w14:paraId="11FEBDDE"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Mialgija, artralgija</w:t>
            </w:r>
          </w:p>
        </w:tc>
      </w:tr>
      <w:tr w:rsidR="001C08EF" w:rsidRPr="00CD5421" w14:paraId="6B9595A0" w14:textId="77777777" w:rsidTr="007F10BC">
        <w:trPr>
          <w:cantSplit/>
          <w:trHeight w:val="285"/>
        </w:trPr>
        <w:tc>
          <w:tcPr>
            <w:tcW w:w="2320" w:type="dxa"/>
            <w:vMerge w:val="restart"/>
            <w:tcBorders>
              <w:top w:val="single" w:sz="4" w:space="0" w:color="auto"/>
              <w:left w:val="nil"/>
              <w:bottom w:val="nil"/>
              <w:right w:val="nil"/>
            </w:tcBorders>
            <w:hideMark/>
          </w:tcPr>
          <w:p w14:paraId="0384B5C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Inkstų ir šlapimo takų sutrikimai</w:t>
            </w:r>
          </w:p>
        </w:tc>
        <w:tc>
          <w:tcPr>
            <w:tcW w:w="2323" w:type="dxa"/>
            <w:tcBorders>
              <w:top w:val="single" w:sz="4" w:space="0" w:color="auto"/>
              <w:left w:val="nil"/>
              <w:bottom w:val="nil"/>
              <w:right w:val="nil"/>
            </w:tcBorders>
            <w:hideMark/>
          </w:tcPr>
          <w:p w14:paraId="153E2940"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Dažnas</w:t>
            </w:r>
          </w:p>
        </w:tc>
        <w:tc>
          <w:tcPr>
            <w:tcW w:w="4639" w:type="dxa"/>
            <w:tcBorders>
              <w:top w:val="single" w:sz="4" w:space="0" w:color="auto"/>
              <w:left w:val="nil"/>
              <w:bottom w:val="nil"/>
              <w:right w:val="nil"/>
            </w:tcBorders>
            <w:hideMark/>
          </w:tcPr>
          <w:p w14:paraId="0CC13832"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Proteinurija</w:t>
            </w:r>
            <w:r w:rsidRPr="00CD5421">
              <w:rPr>
                <w:rFonts w:ascii="Times New Roman" w:eastAsia="Times New Roman" w:hAnsi="Times New Roman" w:cs="Times New Roman"/>
                <w:sz w:val="22"/>
                <w:szCs w:val="22"/>
                <w:vertAlign w:val="superscript"/>
                <w:lang w:val="lt-LT"/>
              </w:rPr>
              <w:t>2</w:t>
            </w:r>
            <w:r w:rsidRPr="00CD5421">
              <w:rPr>
                <w:rFonts w:ascii="Times New Roman" w:eastAsia="Times New Roman" w:hAnsi="Times New Roman" w:cs="Times New Roman"/>
                <w:sz w:val="22"/>
                <w:szCs w:val="22"/>
                <w:lang w:val="lt-LT"/>
              </w:rPr>
              <w:t>, inkstų kanalėlių nekrozė</w:t>
            </w:r>
            <w:r w:rsidRPr="00CD5421">
              <w:rPr>
                <w:rFonts w:ascii="Times New Roman" w:eastAsia="Times New Roman" w:hAnsi="Times New Roman" w:cs="Times New Roman"/>
                <w:sz w:val="22"/>
                <w:szCs w:val="22"/>
                <w:vertAlign w:val="superscript"/>
                <w:lang w:val="lt-LT"/>
              </w:rPr>
              <w:t>7</w:t>
            </w:r>
          </w:p>
        </w:tc>
      </w:tr>
      <w:tr w:rsidR="001C08EF" w:rsidRPr="00CD5421" w14:paraId="075E186A" w14:textId="77777777" w:rsidTr="007F10BC">
        <w:trPr>
          <w:cantSplit/>
          <w:trHeight w:val="285"/>
        </w:trPr>
        <w:tc>
          <w:tcPr>
            <w:tcW w:w="2320" w:type="dxa"/>
            <w:vMerge/>
            <w:tcBorders>
              <w:top w:val="nil"/>
              <w:left w:val="nil"/>
              <w:bottom w:val="single" w:sz="4" w:space="0" w:color="auto"/>
              <w:right w:val="nil"/>
            </w:tcBorders>
            <w:vAlign w:val="center"/>
            <w:hideMark/>
          </w:tcPr>
          <w:p w14:paraId="649A158E"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2323" w:type="dxa"/>
            <w:tcBorders>
              <w:top w:val="nil"/>
              <w:left w:val="nil"/>
              <w:bottom w:val="single" w:sz="4" w:space="0" w:color="auto"/>
              <w:right w:val="nil"/>
            </w:tcBorders>
          </w:tcPr>
          <w:p w14:paraId="0639E14D"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4639" w:type="dxa"/>
            <w:tcBorders>
              <w:top w:val="nil"/>
              <w:left w:val="nil"/>
              <w:bottom w:val="single" w:sz="4" w:space="0" w:color="auto"/>
              <w:right w:val="nil"/>
            </w:tcBorders>
          </w:tcPr>
          <w:p w14:paraId="7584EBFC"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r>
      <w:tr w:rsidR="001C08EF" w:rsidRPr="00604A37" w14:paraId="2CC224BB" w14:textId="77777777" w:rsidTr="007F10BC">
        <w:trPr>
          <w:cantSplit/>
          <w:trHeight w:val="428"/>
        </w:trPr>
        <w:tc>
          <w:tcPr>
            <w:tcW w:w="2320" w:type="dxa"/>
            <w:tcBorders>
              <w:top w:val="single" w:sz="4" w:space="0" w:color="auto"/>
              <w:left w:val="nil"/>
              <w:bottom w:val="nil"/>
              <w:right w:val="nil"/>
            </w:tcBorders>
            <w:hideMark/>
          </w:tcPr>
          <w:p w14:paraId="3FDB435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Lytinės sistemos ir krūties sutrikimai</w:t>
            </w:r>
          </w:p>
        </w:tc>
        <w:tc>
          <w:tcPr>
            <w:tcW w:w="2323" w:type="dxa"/>
            <w:tcBorders>
              <w:top w:val="single" w:sz="4" w:space="0" w:color="auto"/>
              <w:left w:val="nil"/>
              <w:bottom w:val="nil"/>
              <w:right w:val="nil"/>
            </w:tcBorders>
            <w:hideMark/>
          </w:tcPr>
          <w:p w14:paraId="59B3609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Dažnas</w:t>
            </w:r>
          </w:p>
        </w:tc>
        <w:tc>
          <w:tcPr>
            <w:tcW w:w="4639" w:type="dxa"/>
            <w:tcBorders>
              <w:top w:val="single" w:sz="4" w:space="0" w:color="auto"/>
              <w:left w:val="nil"/>
              <w:bottom w:val="nil"/>
              <w:right w:val="nil"/>
            </w:tcBorders>
            <w:hideMark/>
          </w:tcPr>
          <w:p w14:paraId="518D1742"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Erekcijos sutrikimas, menstruacijų sutrikimas (įskaitant amenorėją ir menoragiją)</w:t>
            </w:r>
          </w:p>
        </w:tc>
      </w:tr>
      <w:tr w:rsidR="001C08EF" w:rsidRPr="00CD5421" w14:paraId="7B4C6BFE" w14:textId="77777777" w:rsidTr="007F10BC">
        <w:trPr>
          <w:cantSplit/>
          <w:trHeight w:val="428"/>
        </w:trPr>
        <w:tc>
          <w:tcPr>
            <w:tcW w:w="2320" w:type="dxa"/>
            <w:tcBorders>
              <w:top w:val="nil"/>
              <w:left w:val="nil"/>
              <w:bottom w:val="single" w:sz="4" w:space="0" w:color="auto"/>
              <w:right w:val="nil"/>
            </w:tcBorders>
          </w:tcPr>
          <w:p w14:paraId="2F07E709"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2323" w:type="dxa"/>
            <w:tcBorders>
              <w:top w:val="nil"/>
              <w:left w:val="nil"/>
              <w:bottom w:val="single" w:sz="4" w:space="0" w:color="auto"/>
              <w:right w:val="nil"/>
            </w:tcBorders>
            <w:hideMark/>
          </w:tcPr>
          <w:p w14:paraId="5D371A9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Nedažnas</w:t>
            </w:r>
          </w:p>
        </w:tc>
        <w:tc>
          <w:tcPr>
            <w:tcW w:w="4639" w:type="dxa"/>
            <w:tcBorders>
              <w:top w:val="nil"/>
              <w:left w:val="nil"/>
              <w:bottom w:val="single" w:sz="4" w:space="0" w:color="auto"/>
              <w:right w:val="nil"/>
            </w:tcBorders>
            <w:hideMark/>
          </w:tcPr>
          <w:p w14:paraId="2603CFED"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Kiaušidės cista</w:t>
            </w:r>
          </w:p>
        </w:tc>
      </w:tr>
      <w:tr w:rsidR="001C08EF" w:rsidRPr="00CD5421" w14:paraId="58AEDB9C" w14:textId="77777777" w:rsidTr="007F10BC">
        <w:trPr>
          <w:cantSplit/>
          <w:trHeight w:val="428"/>
        </w:trPr>
        <w:tc>
          <w:tcPr>
            <w:tcW w:w="2320" w:type="dxa"/>
            <w:tcBorders>
              <w:top w:val="single" w:sz="4" w:space="0" w:color="auto"/>
              <w:left w:val="nil"/>
              <w:bottom w:val="nil"/>
              <w:right w:val="nil"/>
            </w:tcBorders>
            <w:hideMark/>
          </w:tcPr>
          <w:p w14:paraId="3DD7F89E"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Bendrieji sutrikimai ir vartojimo vietos pažeidimai</w:t>
            </w:r>
          </w:p>
        </w:tc>
        <w:tc>
          <w:tcPr>
            <w:tcW w:w="2323" w:type="dxa"/>
            <w:tcBorders>
              <w:top w:val="single" w:sz="4" w:space="0" w:color="auto"/>
              <w:left w:val="nil"/>
              <w:bottom w:val="nil"/>
              <w:right w:val="nil"/>
            </w:tcBorders>
            <w:hideMark/>
          </w:tcPr>
          <w:p w14:paraId="21699D4B"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Labai dažnas</w:t>
            </w:r>
          </w:p>
        </w:tc>
        <w:tc>
          <w:tcPr>
            <w:tcW w:w="4639" w:type="dxa"/>
            <w:tcBorders>
              <w:top w:val="single" w:sz="4" w:space="0" w:color="auto"/>
              <w:left w:val="nil"/>
              <w:bottom w:val="nil"/>
              <w:right w:val="nil"/>
            </w:tcBorders>
            <w:hideMark/>
          </w:tcPr>
          <w:p w14:paraId="6BC3FC3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Periferinė edema, skausmas, gijimo sutrikimas, karščiavimas</w:t>
            </w:r>
          </w:p>
        </w:tc>
      </w:tr>
      <w:tr w:rsidR="001C08EF" w:rsidRPr="00604A37" w14:paraId="1A66F178" w14:textId="77777777" w:rsidTr="007F10BC">
        <w:trPr>
          <w:cantSplit/>
          <w:trHeight w:val="428"/>
        </w:trPr>
        <w:tc>
          <w:tcPr>
            <w:tcW w:w="2320" w:type="dxa"/>
            <w:tcBorders>
              <w:top w:val="nil"/>
              <w:left w:val="nil"/>
              <w:bottom w:val="single" w:sz="4" w:space="0" w:color="auto"/>
              <w:right w:val="nil"/>
            </w:tcBorders>
          </w:tcPr>
          <w:p w14:paraId="472BDA9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2323" w:type="dxa"/>
            <w:tcBorders>
              <w:top w:val="nil"/>
              <w:left w:val="nil"/>
              <w:bottom w:val="single" w:sz="4" w:space="0" w:color="auto"/>
              <w:right w:val="nil"/>
            </w:tcBorders>
            <w:hideMark/>
          </w:tcPr>
          <w:p w14:paraId="786DDAC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Dažnas</w:t>
            </w:r>
          </w:p>
        </w:tc>
        <w:tc>
          <w:tcPr>
            <w:tcW w:w="4639" w:type="dxa"/>
            <w:tcBorders>
              <w:top w:val="nil"/>
              <w:left w:val="nil"/>
              <w:bottom w:val="single" w:sz="4" w:space="0" w:color="auto"/>
              <w:right w:val="nil"/>
            </w:tcBorders>
            <w:hideMark/>
          </w:tcPr>
          <w:p w14:paraId="296ECACD"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Su chirurgine žaizda susijusi išvarža</w:t>
            </w:r>
          </w:p>
        </w:tc>
      </w:tr>
      <w:tr w:rsidR="001C08EF" w:rsidRPr="00CD5421" w14:paraId="50D0DBDC" w14:textId="77777777" w:rsidTr="007F10BC">
        <w:trPr>
          <w:cantSplit/>
          <w:trHeight w:val="428"/>
        </w:trPr>
        <w:tc>
          <w:tcPr>
            <w:tcW w:w="2320" w:type="dxa"/>
            <w:tcBorders>
              <w:top w:val="single" w:sz="4" w:space="0" w:color="auto"/>
              <w:left w:val="nil"/>
              <w:bottom w:val="single" w:sz="4" w:space="0" w:color="auto"/>
              <w:right w:val="nil"/>
            </w:tcBorders>
            <w:hideMark/>
          </w:tcPr>
          <w:p w14:paraId="7A4A37A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Tyrimai</w:t>
            </w:r>
          </w:p>
        </w:tc>
        <w:tc>
          <w:tcPr>
            <w:tcW w:w="2323" w:type="dxa"/>
            <w:tcBorders>
              <w:top w:val="single" w:sz="4" w:space="0" w:color="auto"/>
              <w:left w:val="nil"/>
              <w:bottom w:val="single" w:sz="4" w:space="0" w:color="auto"/>
              <w:right w:val="nil"/>
            </w:tcBorders>
            <w:hideMark/>
          </w:tcPr>
          <w:p w14:paraId="0C45B7D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Dažnas</w:t>
            </w:r>
          </w:p>
        </w:tc>
        <w:tc>
          <w:tcPr>
            <w:tcW w:w="4639" w:type="dxa"/>
            <w:tcBorders>
              <w:top w:val="single" w:sz="4" w:space="0" w:color="auto"/>
              <w:left w:val="nil"/>
              <w:bottom w:val="single" w:sz="4" w:space="0" w:color="auto"/>
              <w:right w:val="nil"/>
            </w:tcBorders>
            <w:hideMark/>
          </w:tcPr>
          <w:p w14:paraId="69AA998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Nenormalūs kepenų funkcijos testų rodmenys</w:t>
            </w:r>
            <w:r w:rsidRPr="00CD5421">
              <w:rPr>
                <w:rFonts w:ascii="Times New Roman" w:eastAsia="Times New Roman" w:hAnsi="Times New Roman" w:cs="Times New Roman"/>
                <w:sz w:val="22"/>
                <w:szCs w:val="22"/>
                <w:vertAlign w:val="superscript"/>
                <w:lang w:val="lt-LT"/>
              </w:rPr>
              <w:t>8</w:t>
            </w:r>
          </w:p>
        </w:tc>
      </w:tr>
    </w:tbl>
    <w:p w14:paraId="778F5E83" w14:textId="77777777" w:rsidR="001C08EF" w:rsidRPr="00CD5421" w:rsidRDefault="001C08EF" w:rsidP="001C08EF">
      <w:pPr>
        <w:keepLines/>
        <w:tabs>
          <w:tab w:val="left" w:pos="284"/>
        </w:tabs>
        <w:spacing w:after="0" w:line="240" w:lineRule="auto"/>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vertAlign w:val="superscript"/>
          <w:lang w:val="lt-LT" w:eastAsia="x-none" w:bidi="lo-LA"/>
        </w:rPr>
        <w:t>1</w:t>
      </w:r>
      <w:r w:rsidRPr="00CD5421">
        <w:rPr>
          <w:rFonts w:ascii="Times New Roman" w:eastAsia="Times New Roman" w:hAnsi="Times New Roman" w:cs="Times New Roman"/>
          <w:sz w:val="22"/>
          <w:szCs w:val="22"/>
          <w:lang w:val="lt-LT" w:eastAsia="x-none" w:bidi="lo-LA"/>
        </w:rPr>
        <w:t>Dažnas pacientams po inksto ir kepenų persodinimo</w:t>
      </w:r>
    </w:p>
    <w:p w14:paraId="5229AE64" w14:textId="77777777" w:rsidR="001C08EF" w:rsidRPr="00CD5421" w:rsidRDefault="001C08EF" w:rsidP="001C08EF">
      <w:pPr>
        <w:keepLines/>
        <w:tabs>
          <w:tab w:val="left" w:pos="284"/>
        </w:tabs>
        <w:spacing w:after="0" w:line="240" w:lineRule="auto"/>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vertAlign w:val="superscript"/>
          <w:lang w:val="lt-LT" w:eastAsia="x-none" w:bidi="lo-LA"/>
        </w:rPr>
        <w:t>2</w:t>
      </w:r>
      <w:r w:rsidRPr="00CD5421">
        <w:rPr>
          <w:rFonts w:ascii="Times New Roman" w:eastAsia="Times New Roman" w:hAnsi="Times New Roman" w:cs="Times New Roman"/>
          <w:sz w:val="22"/>
          <w:szCs w:val="22"/>
          <w:lang w:val="lt-LT" w:eastAsia="x-none" w:bidi="lo-LA"/>
        </w:rPr>
        <w:t>Dažnas pacientams po širdies ir kepenų persodinimo</w:t>
      </w:r>
    </w:p>
    <w:p w14:paraId="24141443" w14:textId="77777777" w:rsidR="001C08EF" w:rsidRPr="00CD5421" w:rsidRDefault="001C08EF" w:rsidP="001C08EF">
      <w:pPr>
        <w:keepLines/>
        <w:tabs>
          <w:tab w:val="left" w:pos="284"/>
        </w:tabs>
        <w:spacing w:after="0" w:line="240" w:lineRule="auto"/>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vertAlign w:val="superscript"/>
          <w:lang w:val="lt-LT" w:eastAsia="x-none" w:bidi="lo-LA"/>
        </w:rPr>
        <w:t>3</w:t>
      </w:r>
      <w:r w:rsidRPr="00CD5421">
        <w:rPr>
          <w:rFonts w:ascii="Times New Roman" w:eastAsia="Times New Roman" w:hAnsi="Times New Roman" w:cs="Times New Roman"/>
          <w:sz w:val="22"/>
          <w:szCs w:val="22"/>
          <w:lang w:val="lt-LT" w:eastAsia="x-none" w:bidi="lo-LA"/>
        </w:rPr>
        <w:t>Po širdies persodinimo</w:t>
      </w:r>
    </w:p>
    <w:p w14:paraId="315A1154" w14:textId="77777777" w:rsidR="001C08EF" w:rsidRPr="00CD5421" w:rsidRDefault="001C08EF" w:rsidP="001C08EF">
      <w:pPr>
        <w:keepLines/>
        <w:tabs>
          <w:tab w:val="left" w:pos="284"/>
        </w:tabs>
        <w:spacing w:after="0" w:line="240" w:lineRule="auto"/>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vertAlign w:val="superscript"/>
          <w:lang w:val="lt-LT" w:eastAsia="x-none" w:bidi="lo-LA"/>
        </w:rPr>
        <w:t>4</w:t>
      </w:r>
      <w:r w:rsidRPr="00CD5421">
        <w:rPr>
          <w:rFonts w:ascii="Times New Roman" w:eastAsia="Times New Roman" w:hAnsi="Times New Roman" w:cs="Times New Roman"/>
          <w:sz w:val="22"/>
          <w:szCs w:val="22"/>
          <w:lang w:val="lt-LT" w:eastAsia="x-none" w:bidi="lo-LA"/>
        </w:rPr>
        <w:t>Po inksto ir širdies persodinimo</w:t>
      </w:r>
    </w:p>
    <w:p w14:paraId="675785D3" w14:textId="77777777" w:rsidR="001C08EF" w:rsidRPr="00CD5421" w:rsidRDefault="001C08EF" w:rsidP="001C08EF">
      <w:pPr>
        <w:keepLines/>
        <w:tabs>
          <w:tab w:val="left" w:pos="284"/>
        </w:tabs>
        <w:spacing w:after="0" w:line="240" w:lineRule="auto"/>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vertAlign w:val="superscript"/>
          <w:lang w:val="lt-LT" w:eastAsia="x-none" w:bidi="lo-LA"/>
        </w:rPr>
        <w:t>5</w:t>
      </w:r>
      <w:r w:rsidRPr="00CD5421">
        <w:rPr>
          <w:rFonts w:ascii="Times New Roman" w:eastAsia="Times New Roman" w:hAnsi="Times New Roman" w:cs="Times New Roman"/>
          <w:sz w:val="22"/>
          <w:szCs w:val="22"/>
          <w:lang w:val="lt-LT" w:eastAsia="x-none" w:bidi="lo-LA"/>
        </w:rPr>
        <w:t>IPL dažnis klinikinių tyrimų metu nustatytas atliekant SMQ paremtą paiešką. Ši plati paieška apėmė ir atvejus, sukeltus susijusių reiškinių, pvz., infekcijos. Čia pateikta dažnio grupė paremta žinomų atvejų medicinine analize.</w:t>
      </w:r>
    </w:p>
    <w:p w14:paraId="23B5E657" w14:textId="77777777" w:rsidR="001C08EF" w:rsidRPr="00CD5421" w:rsidRDefault="001C08EF" w:rsidP="001C08EF">
      <w:pPr>
        <w:keepLines/>
        <w:tabs>
          <w:tab w:val="left" w:pos="284"/>
        </w:tabs>
        <w:spacing w:after="0" w:line="240" w:lineRule="auto"/>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vertAlign w:val="superscript"/>
          <w:lang w:val="lt-LT" w:eastAsia="x-none" w:bidi="lo-LA"/>
        </w:rPr>
        <w:t>6</w:t>
      </w:r>
      <w:r w:rsidRPr="00CD5421">
        <w:rPr>
          <w:rFonts w:ascii="Times New Roman" w:eastAsia="Times New Roman" w:hAnsi="Times New Roman" w:cs="Times New Roman"/>
          <w:sz w:val="22"/>
          <w:szCs w:val="22"/>
          <w:lang w:val="lt-LT" w:eastAsia="x-none" w:bidi="lo-LA"/>
        </w:rPr>
        <w:t>Daugiausiai pacientams, kurie kartu vartoja AKF inhibitorių</w:t>
      </w:r>
    </w:p>
    <w:p w14:paraId="145266A8" w14:textId="77777777" w:rsidR="001C08EF" w:rsidRPr="00CD5421" w:rsidRDefault="001C08EF" w:rsidP="001C08EF">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vertAlign w:val="superscript"/>
          <w:lang w:val="lt-LT" w:eastAsia="x-none"/>
        </w:rPr>
        <w:t>7</w:t>
      </w:r>
      <w:r w:rsidRPr="00CD5421">
        <w:rPr>
          <w:rFonts w:ascii="Times New Roman" w:eastAsia="Times New Roman" w:hAnsi="Times New Roman" w:cs="Times New Roman"/>
          <w:sz w:val="22"/>
          <w:szCs w:val="22"/>
          <w:lang w:val="lt-LT" w:eastAsia="x-none"/>
        </w:rPr>
        <w:t>Po inkstų persodinimo</w:t>
      </w:r>
    </w:p>
    <w:p w14:paraId="383906B6" w14:textId="77777777" w:rsidR="001C08EF" w:rsidRPr="00CD5421" w:rsidRDefault="001C08EF" w:rsidP="001C08EF">
      <w:pPr>
        <w:keepLines/>
        <w:tabs>
          <w:tab w:val="left" w:pos="284"/>
        </w:tabs>
        <w:spacing w:after="0" w:line="240" w:lineRule="auto"/>
        <w:rPr>
          <w:rFonts w:ascii="Times New Roman" w:eastAsia="Calibri" w:hAnsi="Times New Roman" w:cs="Times New Roman"/>
          <w:sz w:val="22"/>
          <w:szCs w:val="22"/>
          <w:lang w:val="lt-LT"/>
        </w:rPr>
      </w:pPr>
      <w:r w:rsidRPr="00CD5421">
        <w:rPr>
          <w:rFonts w:ascii="Times New Roman" w:eastAsia="Times New Roman" w:hAnsi="Times New Roman" w:cs="Times New Roman"/>
          <w:sz w:val="22"/>
          <w:szCs w:val="22"/>
          <w:vertAlign w:val="superscript"/>
          <w:lang w:val="lt-LT" w:eastAsia="x-none"/>
        </w:rPr>
        <w:t>8</w:t>
      </w:r>
      <w:r w:rsidRPr="00CD5421">
        <w:rPr>
          <w:rFonts w:ascii="Times New Roman" w:eastAsia="Calibri" w:hAnsi="Times New Roman" w:cs="Times New Roman"/>
          <w:sz w:val="22"/>
          <w:szCs w:val="22"/>
          <w:lang w:val="lt-LT"/>
        </w:rPr>
        <w:t>Padidėjęs γ-GT, AST, ALT aktyvumas</w:t>
      </w:r>
    </w:p>
    <w:p w14:paraId="7EC3391F" w14:textId="77777777" w:rsidR="001C08EF" w:rsidRPr="00CD5421" w:rsidRDefault="001C08EF" w:rsidP="001C08EF">
      <w:pPr>
        <w:tabs>
          <w:tab w:val="left" w:pos="567"/>
          <w:tab w:val="center" w:pos="4536"/>
          <w:tab w:val="center" w:pos="8930"/>
        </w:tabs>
        <w:spacing w:after="0" w:line="240" w:lineRule="auto"/>
        <w:rPr>
          <w:rFonts w:ascii="Times New Roman" w:eastAsia="Times New Roman" w:hAnsi="Times New Roman" w:cs="Times New Roman"/>
          <w:sz w:val="22"/>
          <w:szCs w:val="22"/>
          <w:lang w:val="lt-LT" w:eastAsia="x-none" w:bidi="lo-LA"/>
        </w:rPr>
      </w:pPr>
    </w:p>
    <w:p w14:paraId="227365A1" w14:textId="77777777" w:rsidR="001C08EF" w:rsidRPr="00CD5421" w:rsidRDefault="001C08EF" w:rsidP="001C08EF">
      <w:pPr>
        <w:keepNext/>
        <w:widowControl w:val="0"/>
        <w:spacing w:after="0" w:line="240" w:lineRule="auto"/>
        <w:contextualSpacing/>
        <w:rPr>
          <w:rFonts w:ascii="Times New Roman" w:eastAsia="Times New Roman" w:hAnsi="Times New Roman" w:cs="Times New Roman"/>
          <w:sz w:val="22"/>
          <w:szCs w:val="22"/>
          <w:u w:val="single"/>
          <w:lang w:val="lt-LT" w:eastAsia="x-none" w:bidi="lo-LA"/>
        </w:rPr>
      </w:pPr>
      <w:r w:rsidRPr="00CD5421">
        <w:rPr>
          <w:rFonts w:ascii="Times New Roman" w:eastAsia="Times New Roman" w:hAnsi="Times New Roman" w:cs="Times New Roman"/>
          <w:sz w:val="22"/>
          <w:szCs w:val="22"/>
          <w:u w:val="single"/>
          <w:lang w:val="lt-LT" w:eastAsia="x-none" w:bidi="lo-LA"/>
        </w:rPr>
        <w:t xml:space="preserve">c) </w:t>
      </w:r>
      <w:r w:rsidRPr="00CD5421">
        <w:rPr>
          <w:rFonts w:ascii="Times New Roman" w:eastAsia="Times New Roman" w:hAnsi="Times New Roman" w:cs="Times New Roman"/>
          <w:iCs/>
          <w:sz w:val="22"/>
          <w:szCs w:val="22"/>
          <w:u w:val="single"/>
          <w:lang w:val="lt-LT" w:eastAsia="lt-LT" w:bidi="lo-LA"/>
        </w:rPr>
        <w:t>Atrinktų nepageidaujamų reakcijų apibūdinimas</w:t>
      </w:r>
    </w:p>
    <w:p w14:paraId="400EA5A2" w14:textId="77777777" w:rsidR="001C08EF" w:rsidRPr="00CD5421" w:rsidRDefault="001C08EF" w:rsidP="001C08EF">
      <w:pPr>
        <w:tabs>
          <w:tab w:val="left" w:pos="567"/>
          <w:tab w:val="center" w:pos="4536"/>
          <w:tab w:val="center" w:pos="8930"/>
        </w:tabs>
        <w:spacing w:after="0" w:line="240" w:lineRule="auto"/>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lang w:val="lt-LT" w:eastAsia="x-none" w:bidi="lo-LA"/>
        </w:rPr>
        <w:t>Ikiklinikinių toksinio poveikio tyrimų metu nustatyta, kad everolimuzas gali slopinti spermatogenezę, todėl ilgalaikio gydymo Certican atveju reikia turėti omenyje galimą vyrų nevaisingumo riziką. Mokslinėje literatūroje paskelbta pranešimų apie mTOR inhibitoriais gydytiems ligoniams atsiradusią laikiną azoospermiją ir oligospermiją.</w:t>
      </w:r>
    </w:p>
    <w:p w14:paraId="0CF51105" w14:textId="77777777" w:rsidR="001C08EF" w:rsidRPr="00CD5421" w:rsidRDefault="001C08EF" w:rsidP="001C08EF">
      <w:pPr>
        <w:tabs>
          <w:tab w:val="left" w:pos="567"/>
          <w:tab w:val="center" w:pos="4536"/>
          <w:tab w:val="center" w:pos="8930"/>
        </w:tabs>
        <w:spacing w:after="0" w:line="240" w:lineRule="auto"/>
        <w:rPr>
          <w:rFonts w:ascii="Times New Roman" w:eastAsia="Times New Roman" w:hAnsi="Times New Roman" w:cs="Times New Roman"/>
          <w:sz w:val="22"/>
          <w:szCs w:val="22"/>
          <w:lang w:val="lt-LT" w:eastAsia="x-none" w:bidi="lo-LA"/>
        </w:rPr>
      </w:pPr>
    </w:p>
    <w:p w14:paraId="309AA623"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Kontroliuotų klinikinių tyrimų metu iš viso 3256 pacientai vartojo Certican kartu su kitokiais imuninę sistemą slopinančiais preparatais ir buvo stebimi mažiausiai 1 metus. Iš viso vėžiu susirgo 3,1 % ligonių, iš jų 1,0 % - odos vėžiu ir 0,6 % - limfoma ar limfoproliferaciniu sutrikimu. </w:t>
      </w:r>
    </w:p>
    <w:p w14:paraId="37E464D5"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FFD0A3B"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Pacientams, kurie buvo gydomi rapamicinu ir jo junginiais, įskaitant Certican nustatyta intersticinės plaučių ligos atvejų, kurie pasireiškė kaip intraparenchiminis uždegimas (pneumonitas) ir (arba) neinfekcinės kilmės fibrozė. Daugeliu atvejų būklė pagerėjo nutraukus Certican vartojimą ir (arba) papildomai skyrus gliukokortikoidų, tačiau kai kuriems pacientams ši komplikacija buvo mirtina.</w:t>
      </w:r>
    </w:p>
    <w:p w14:paraId="397E64E2"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0F0F7B6" w14:textId="77777777" w:rsidR="001C08EF" w:rsidRPr="00CD5421" w:rsidRDefault="001C08EF" w:rsidP="001C08EF">
      <w:pPr>
        <w:widowControl w:val="0"/>
        <w:spacing w:after="0" w:line="240" w:lineRule="auto"/>
        <w:contextualSpacing/>
        <w:rPr>
          <w:rFonts w:ascii="Times New Roman" w:eastAsia="Times New Roman" w:hAnsi="Times New Roman" w:cs="Times New Roman"/>
          <w:sz w:val="22"/>
          <w:szCs w:val="22"/>
          <w:u w:val="single"/>
          <w:lang w:val="lt-LT" w:eastAsia="x-none" w:bidi="lo-LA"/>
        </w:rPr>
      </w:pPr>
      <w:r w:rsidRPr="00CD5421">
        <w:rPr>
          <w:rFonts w:ascii="Times New Roman" w:eastAsia="Times New Roman" w:hAnsi="Times New Roman" w:cs="Times New Roman"/>
          <w:sz w:val="22"/>
          <w:szCs w:val="22"/>
          <w:u w:val="single"/>
          <w:lang w:val="lt-LT" w:eastAsia="x-none" w:bidi="lo-LA"/>
        </w:rPr>
        <w:t xml:space="preserve">d) </w:t>
      </w:r>
      <w:r w:rsidRPr="00CD5421">
        <w:rPr>
          <w:rFonts w:ascii="Times New Roman" w:eastAsia="MS Gothic" w:hAnsi="Times New Roman" w:cs="Times New Roman"/>
          <w:color w:val="000000"/>
          <w:sz w:val="22"/>
          <w:szCs w:val="22"/>
          <w:u w:val="single"/>
          <w:lang w:val="lt-LT" w:eastAsia="x-none" w:bidi="lo-LA"/>
        </w:rPr>
        <w:t>Nepageidaujamos reakcijos, nustatytos remiantis spontaniniais pranešimais po vaistinio preparato pateikimo</w:t>
      </w:r>
      <w:r>
        <w:rPr>
          <w:rFonts w:ascii="Times New Roman" w:eastAsia="MS Gothic" w:hAnsi="Times New Roman" w:cs="Times New Roman"/>
          <w:color w:val="000000"/>
          <w:sz w:val="22"/>
          <w:szCs w:val="22"/>
          <w:u w:val="single"/>
          <w:lang w:val="lt-LT" w:eastAsia="x-none" w:bidi="lo-LA"/>
        </w:rPr>
        <w:t xml:space="preserve"> į</w:t>
      </w:r>
      <w:r w:rsidRPr="00CD5421">
        <w:rPr>
          <w:rFonts w:ascii="Times New Roman" w:eastAsia="MS Gothic" w:hAnsi="Times New Roman" w:cs="Times New Roman"/>
          <w:color w:val="000000"/>
          <w:sz w:val="22"/>
          <w:szCs w:val="22"/>
          <w:u w:val="single"/>
          <w:lang w:val="lt-LT" w:eastAsia="x-none" w:bidi="lo-LA"/>
        </w:rPr>
        <w:t xml:space="preserve"> rink</w:t>
      </w:r>
      <w:r>
        <w:rPr>
          <w:rFonts w:ascii="Times New Roman" w:eastAsia="MS Gothic" w:hAnsi="Times New Roman" w:cs="Times New Roman"/>
          <w:color w:val="000000"/>
          <w:sz w:val="22"/>
          <w:szCs w:val="22"/>
          <w:u w:val="single"/>
          <w:lang w:val="lt-LT" w:eastAsia="x-none" w:bidi="lo-LA"/>
        </w:rPr>
        <w:t>ą</w:t>
      </w:r>
    </w:p>
    <w:p w14:paraId="775BD123" w14:textId="77777777" w:rsidR="001C08EF" w:rsidRPr="00CD5421" w:rsidRDefault="001C08EF" w:rsidP="001C08EF">
      <w:pPr>
        <w:widowControl w:val="0"/>
        <w:spacing w:after="0" w:line="240" w:lineRule="auto"/>
        <w:contextualSpacing/>
        <w:rPr>
          <w:rFonts w:ascii="Times New Roman" w:eastAsia="MS Mincho" w:hAnsi="Times New Roman" w:cs="Times New Roman"/>
          <w:bCs/>
          <w:sz w:val="22"/>
          <w:szCs w:val="22"/>
          <w:lang w:val="lt-LT"/>
        </w:rPr>
      </w:pPr>
      <w:r w:rsidRPr="00CD5421">
        <w:rPr>
          <w:rFonts w:ascii="Times New Roman" w:eastAsia="MS Gothic" w:hAnsi="Times New Roman" w:cs="Times New Roman"/>
          <w:bCs/>
          <w:color w:val="000000"/>
          <w:sz w:val="22"/>
          <w:szCs w:val="22"/>
          <w:lang w:val="lt-LT"/>
        </w:rPr>
        <w:t xml:space="preserve">Toliau išvardytos nepageidaujamos reakcijos, nustatytos po Certican pateikimo rinkai, remiantis spontaniniais pranešimais ir mokslinės literatūros duomenimis. </w:t>
      </w:r>
      <w:r w:rsidRPr="00CD5421">
        <w:rPr>
          <w:rFonts w:ascii="Times New Roman" w:eastAsia="MS Mincho" w:hAnsi="Times New Roman" w:cs="Times New Roman"/>
          <w:bCs/>
          <w:sz w:val="22"/>
          <w:szCs w:val="22"/>
          <w:lang w:val="lt-LT"/>
        </w:rPr>
        <w:t>Apie šias reakcijas buvo pranešta savanoriškai, populiacijos dydis nėra žinomas, todėl dažnio patikimai nustatyti negalima ir jis nurodomas kaip nežinomas. Nepageidaujamos r</w:t>
      </w:r>
      <w:r w:rsidRPr="00CD5421">
        <w:rPr>
          <w:rFonts w:ascii="Times New Roman" w:eastAsia="Calibri" w:hAnsi="Times New Roman" w:cs="Times New Roman"/>
          <w:sz w:val="22"/>
          <w:szCs w:val="22"/>
          <w:lang w:val="lt-LT"/>
        </w:rPr>
        <w:t>eakcijos išvardytos pagal MedDRA organų sistemų klases</w:t>
      </w:r>
      <w:r w:rsidRPr="00CD5421">
        <w:rPr>
          <w:rFonts w:ascii="Times New Roman" w:eastAsia="MS Mincho" w:hAnsi="Times New Roman" w:cs="Times New Roman"/>
          <w:bCs/>
          <w:sz w:val="22"/>
          <w:szCs w:val="22"/>
          <w:lang w:val="lt-LT"/>
        </w:rPr>
        <w:t>. Kiekvienoje organų sistemų klasėje nepageidaujamos reakcijos išvardytos mažėjančio sunkumo tvarka.</w:t>
      </w:r>
    </w:p>
    <w:p w14:paraId="18732B9F" w14:textId="77777777" w:rsidR="001C08EF" w:rsidRPr="00CD5421" w:rsidRDefault="001C08EF" w:rsidP="001C08EF">
      <w:pPr>
        <w:widowControl w:val="0"/>
        <w:spacing w:after="0" w:line="240" w:lineRule="auto"/>
        <w:contextualSpacing/>
        <w:jc w:val="both"/>
        <w:rPr>
          <w:rFonts w:ascii="Times New Roman" w:eastAsia="MS Mincho" w:hAnsi="Times New Roman" w:cs="Times New Roman"/>
          <w:sz w:val="22"/>
          <w:szCs w:val="22"/>
          <w:lang w:val="lt-LT"/>
        </w:rPr>
      </w:pPr>
    </w:p>
    <w:p w14:paraId="155D28A3" w14:textId="77777777" w:rsidR="001C08EF" w:rsidRPr="00CD5421" w:rsidRDefault="001C08EF" w:rsidP="001C08EF">
      <w:pPr>
        <w:keepNext/>
        <w:widowControl w:val="0"/>
        <w:tabs>
          <w:tab w:val="left" w:pos="1418"/>
        </w:tabs>
        <w:spacing w:after="0" w:line="240" w:lineRule="auto"/>
        <w:ind w:left="1418" w:hanging="1418"/>
        <w:contextualSpacing/>
        <w:rPr>
          <w:rFonts w:ascii="Times New Roman" w:eastAsia="MS Gothic" w:hAnsi="Times New Roman" w:cs="Times New Roman"/>
          <w:color w:val="000000"/>
          <w:sz w:val="22"/>
          <w:szCs w:val="22"/>
          <w:lang w:val="lt-LT" w:eastAsia="x-none" w:bidi="lo-LA"/>
        </w:rPr>
      </w:pPr>
      <w:r w:rsidRPr="00CD5421">
        <w:rPr>
          <w:rFonts w:ascii="Times New Roman" w:eastAsia="Times New Roman" w:hAnsi="Times New Roman" w:cs="Times New Roman"/>
          <w:b/>
          <w:color w:val="000000"/>
          <w:sz w:val="22"/>
          <w:szCs w:val="22"/>
          <w:lang w:val="lt-LT" w:eastAsia="x-none" w:bidi="lo-LA"/>
        </w:rPr>
        <w:t>5 lentelė.</w:t>
      </w:r>
      <w:r w:rsidRPr="00CD5421">
        <w:rPr>
          <w:rFonts w:ascii="Times New Roman" w:eastAsia="Times New Roman" w:hAnsi="Times New Roman" w:cs="Times New Roman"/>
          <w:b/>
          <w:color w:val="000000"/>
          <w:sz w:val="22"/>
          <w:szCs w:val="22"/>
          <w:lang w:val="lt-LT" w:eastAsia="x-none" w:bidi="lo-LA"/>
        </w:rPr>
        <w:tab/>
      </w:r>
      <w:r w:rsidRPr="00CD5421">
        <w:rPr>
          <w:rFonts w:ascii="Times New Roman" w:eastAsia="MS Gothic" w:hAnsi="Times New Roman" w:cs="Times New Roman"/>
          <w:b/>
          <w:color w:val="000000"/>
          <w:sz w:val="22"/>
          <w:szCs w:val="22"/>
          <w:lang w:val="lt-LT" w:eastAsia="x-none" w:bidi="lo-LA"/>
        </w:rPr>
        <w:t>Nepageidaujamos reakcijos, nustatytos remiantis spontaniniais pranešimais ir mokslinės literatūros duomenimis (dažnis nežinomas)</w:t>
      </w:r>
    </w:p>
    <w:p w14:paraId="31ECBFB2" w14:textId="77777777" w:rsidR="001C08EF" w:rsidRPr="00CD5421" w:rsidRDefault="001C08EF" w:rsidP="001C08EF">
      <w:pPr>
        <w:keepNext/>
        <w:widowControl w:val="0"/>
        <w:spacing w:after="0" w:line="240" w:lineRule="auto"/>
        <w:ind w:left="851" w:hanging="851"/>
        <w:contextualSpacing/>
        <w:jc w:val="both"/>
        <w:rPr>
          <w:rFonts w:ascii="Times New Roman" w:eastAsia="MS Gothic" w:hAnsi="Times New Roman" w:cs="Times New Roman"/>
          <w:color w:val="000000"/>
          <w:sz w:val="22"/>
          <w:szCs w:val="22"/>
          <w:lang w:val="lt-LT" w:eastAsia="x-none" w:bidi="lo-LA"/>
        </w:rPr>
      </w:pPr>
    </w:p>
    <w:tbl>
      <w:tblPr>
        <w:tblW w:w="0" w:type="auto"/>
        <w:tblLayout w:type="fixed"/>
        <w:tblLook w:val="0000" w:firstRow="0" w:lastRow="0" w:firstColumn="0" w:lastColumn="0" w:noHBand="0" w:noVBand="0"/>
      </w:tblPr>
      <w:tblGrid>
        <w:gridCol w:w="2976"/>
        <w:gridCol w:w="12"/>
        <w:gridCol w:w="2250"/>
        <w:gridCol w:w="3690"/>
      </w:tblGrid>
      <w:tr w:rsidR="001C08EF" w:rsidRPr="00CD5421" w14:paraId="13EB847D" w14:textId="77777777" w:rsidTr="007F10BC">
        <w:tc>
          <w:tcPr>
            <w:tcW w:w="2988" w:type="dxa"/>
            <w:gridSpan w:val="2"/>
            <w:tcBorders>
              <w:top w:val="single" w:sz="4" w:space="0" w:color="auto"/>
              <w:bottom w:val="single" w:sz="4" w:space="0" w:color="auto"/>
            </w:tcBorders>
            <w:hideMark/>
          </w:tcPr>
          <w:p w14:paraId="6282D845" w14:textId="77777777" w:rsidR="001C08EF" w:rsidRPr="00CD5421" w:rsidRDefault="001C08EF" w:rsidP="007F10BC">
            <w:pPr>
              <w:spacing w:before="120" w:after="12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Organų sistema</w:t>
            </w:r>
          </w:p>
        </w:tc>
        <w:tc>
          <w:tcPr>
            <w:tcW w:w="2250" w:type="dxa"/>
            <w:tcBorders>
              <w:top w:val="single" w:sz="4" w:space="0" w:color="auto"/>
              <w:bottom w:val="single" w:sz="4" w:space="0" w:color="auto"/>
            </w:tcBorders>
            <w:hideMark/>
          </w:tcPr>
          <w:p w14:paraId="50AFA948" w14:textId="77777777" w:rsidR="001C08EF" w:rsidRPr="00CD5421" w:rsidRDefault="001C08EF" w:rsidP="007F10BC">
            <w:pPr>
              <w:spacing w:before="120" w:after="12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Dažnis</w:t>
            </w:r>
          </w:p>
        </w:tc>
        <w:tc>
          <w:tcPr>
            <w:tcW w:w="3690" w:type="dxa"/>
            <w:tcBorders>
              <w:top w:val="single" w:sz="4" w:space="0" w:color="auto"/>
              <w:bottom w:val="single" w:sz="4" w:space="0" w:color="auto"/>
            </w:tcBorders>
            <w:hideMark/>
          </w:tcPr>
          <w:p w14:paraId="7DFDFD4E" w14:textId="77777777" w:rsidR="001C08EF" w:rsidRPr="00CD5421" w:rsidRDefault="001C08EF" w:rsidP="007F10BC">
            <w:pPr>
              <w:spacing w:before="120" w:after="12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Nepageidaujama reakcija</w:t>
            </w:r>
          </w:p>
        </w:tc>
      </w:tr>
      <w:tr w:rsidR="001C08EF" w:rsidRPr="00064AD5" w14:paraId="54BF6814" w14:textId="77777777" w:rsidTr="007F10BC">
        <w:tc>
          <w:tcPr>
            <w:tcW w:w="2988" w:type="dxa"/>
            <w:gridSpan w:val="2"/>
            <w:tcBorders>
              <w:top w:val="single" w:sz="4" w:space="0" w:color="auto"/>
              <w:bottom w:val="single" w:sz="4" w:space="0" w:color="auto"/>
            </w:tcBorders>
            <w:shd w:val="clear" w:color="auto" w:fill="auto"/>
            <w:hideMark/>
          </w:tcPr>
          <w:p w14:paraId="4D46594B" w14:textId="77777777" w:rsidR="001C08EF" w:rsidRPr="00322367" w:rsidRDefault="001C08EF" w:rsidP="007F10BC">
            <w:pPr>
              <w:spacing w:before="120" w:after="120" w:line="240" w:lineRule="auto"/>
              <w:rPr>
                <w:rFonts w:ascii="Times New Roman" w:eastAsia="Calibri" w:hAnsi="Times New Roman" w:cs="Times New Roman"/>
                <w:sz w:val="22"/>
                <w:szCs w:val="22"/>
                <w:lang w:val="lt-LT"/>
              </w:rPr>
            </w:pPr>
            <w:r w:rsidRPr="00322367">
              <w:rPr>
                <w:rFonts w:ascii="Times New Roman" w:eastAsia="Calibri" w:hAnsi="Times New Roman" w:cs="Times New Roman"/>
                <w:sz w:val="22"/>
                <w:szCs w:val="22"/>
                <w:lang w:val="lt-LT"/>
              </w:rPr>
              <w:lastRenderedPageBreak/>
              <w:t>Metabolizmo ir mitybos sutrikimai</w:t>
            </w:r>
          </w:p>
        </w:tc>
        <w:tc>
          <w:tcPr>
            <w:tcW w:w="2250" w:type="dxa"/>
            <w:tcBorders>
              <w:top w:val="single" w:sz="4" w:space="0" w:color="auto"/>
              <w:bottom w:val="single" w:sz="4" w:space="0" w:color="auto"/>
            </w:tcBorders>
            <w:shd w:val="clear" w:color="auto" w:fill="auto"/>
            <w:hideMark/>
          </w:tcPr>
          <w:p w14:paraId="1EDC80B1" w14:textId="77777777" w:rsidR="001C08EF" w:rsidRPr="00322367" w:rsidRDefault="001C08EF" w:rsidP="007F10BC">
            <w:pPr>
              <w:spacing w:before="120" w:after="120" w:line="240" w:lineRule="auto"/>
              <w:rPr>
                <w:rFonts w:ascii="Times New Roman" w:eastAsia="Calibri" w:hAnsi="Times New Roman" w:cs="Times New Roman"/>
                <w:sz w:val="22"/>
                <w:szCs w:val="22"/>
                <w:lang w:val="lt-LT"/>
              </w:rPr>
            </w:pPr>
            <w:r w:rsidRPr="00322367">
              <w:rPr>
                <w:rFonts w:ascii="Times New Roman" w:eastAsia="Calibri" w:hAnsi="Times New Roman" w:cs="Times New Roman"/>
                <w:sz w:val="22"/>
                <w:szCs w:val="22"/>
                <w:lang w:val="lt-LT"/>
              </w:rPr>
              <w:t>Nežinomas</w:t>
            </w:r>
          </w:p>
        </w:tc>
        <w:tc>
          <w:tcPr>
            <w:tcW w:w="3690" w:type="dxa"/>
            <w:tcBorders>
              <w:top w:val="single" w:sz="4" w:space="0" w:color="auto"/>
              <w:bottom w:val="single" w:sz="4" w:space="0" w:color="auto"/>
            </w:tcBorders>
            <w:shd w:val="clear" w:color="auto" w:fill="auto"/>
            <w:hideMark/>
          </w:tcPr>
          <w:p w14:paraId="0C41D61A" w14:textId="77777777" w:rsidR="001C08EF" w:rsidRPr="00322367" w:rsidRDefault="001C08EF" w:rsidP="007F10BC">
            <w:pPr>
              <w:spacing w:before="120" w:after="120" w:line="240" w:lineRule="auto"/>
              <w:rPr>
                <w:rFonts w:ascii="Times New Roman" w:eastAsia="Calibri" w:hAnsi="Times New Roman" w:cs="Times New Roman"/>
                <w:sz w:val="22"/>
                <w:szCs w:val="22"/>
                <w:lang w:val="lt-LT"/>
              </w:rPr>
            </w:pPr>
            <w:r w:rsidRPr="00322367">
              <w:rPr>
                <w:rFonts w:ascii="Times New Roman" w:eastAsia="Calibri" w:hAnsi="Times New Roman" w:cs="Times New Roman"/>
                <w:sz w:val="22"/>
                <w:szCs w:val="22"/>
                <w:lang w:val="lt-LT"/>
              </w:rPr>
              <w:t>Geležies trūkumas</w:t>
            </w:r>
          </w:p>
        </w:tc>
      </w:tr>
      <w:tr w:rsidR="001C08EF" w:rsidRPr="00CD5421" w14:paraId="2DE3E0DF" w14:textId="77777777" w:rsidTr="007F10BC">
        <w:tblPrEx>
          <w:tblLook w:val="04A0" w:firstRow="1" w:lastRow="0" w:firstColumn="1" w:lastColumn="0" w:noHBand="0" w:noVBand="1"/>
        </w:tblPrEx>
        <w:tc>
          <w:tcPr>
            <w:tcW w:w="2988" w:type="dxa"/>
            <w:gridSpan w:val="2"/>
            <w:tcBorders>
              <w:top w:val="single" w:sz="4" w:space="0" w:color="auto"/>
              <w:bottom w:val="single" w:sz="4" w:space="0" w:color="auto"/>
            </w:tcBorders>
            <w:shd w:val="clear" w:color="auto" w:fill="auto"/>
            <w:hideMark/>
          </w:tcPr>
          <w:p w14:paraId="4E08AFCA" w14:textId="77777777" w:rsidR="001C08EF" w:rsidRPr="00CD5421" w:rsidRDefault="001C08EF" w:rsidP="007F10BC">
            <w:pPr>
              <w:keepNext/>
              <w:widowControl w:val="0"/>
              <w:spacing w:before="120" w:after="120" w:line="240" w:lineRule="auto"/>
              <w:contextualSpacing/>
              <w:rPr>
                <w:rFonts w:ascii="Times New Roman" w:eastAsia="MS Mincho" w:hAnsi="Times New Roman" w:cs="Times New Roman"/>
                <w:color w:val="000000"/>
                <w:sz w:val="22"/>
                <w:szCs w:val="22"/>
                <w:lang w:val="lt-LT"/>
              </w:rPr>
            </w:pPr>
            <w:r w:rsidRPr="00CD5421">
              <w:rPr>
                <w:rFonts w:ascii="Times New Roman" w:eastAsia="MS Mincho" w:hAnsi="Times New Roman" w:cs="Times New Roman"/>
                <w:color w:val="000000"/>
                <w:sz w:val="22"/>
                <w:szCs w:val="22"/>
                <w:lang w:val="lt-LT"/>
              </w:rPr>
              <w:t>Kraujagyslių sutrikimai</w:t>
            </w:r>
          </w:p>
        </w:tc>
        <w:tc>
          <w:tcPr>
            <w:tcW w:w="2250" w:type="dxa"/>
            <w:tcBorders>
              <w:top w:val="single" w:sz="4" w:space="0" w:color="auto"/>
              <w:bottom w:val="single" w:sz="4" w:space="0" w:color="auto"/>
            </w:tcBorders>
            <w:shd w:val="clear" w:color="auto" w:fill="auto"/>
            <w:hideMark/>
          </w:tcPr>
          <w:p w14:paraId="3E4CC122" w14:textId="77777777" w:rsidR="001C08EF" w:rsidRPr="00CD5421" w:rsidRDefault="001C08EF" w:rsidP="007F10BC">
            <w:pPr>
              <w:keepNext/>
              <w:widowControl w:val="0"/>
              <w:spacing w:before="120" w:after="120" w:line="240" w:lineRule="auto"/>
              <w:contextualSpacing/>
              <w:rPr>
                <w:rFonts w:ascii="Times New Roman" w:eastAsia="MS Mincho" w:hAnsi="Times New Roman" w:cs="Times New Roman"/>
                <w:color w:val="000000"/>
                <w:sz w:val="22"/>
                <w:szCs w:val="22"/>
                <w:lang w:val="lt-LT"/>
              </w:rPr>
            </w:pPr>
            <w:r w:rsidRPr="00CD5421">
              <w:rPr>
                <w:rFonts w:ascii="Times New Roman" w:eastAsia="MS Mincho" w:hAnsi="Times New Roman" w:cs="Times New Roman"/>
                <w:sz w:val="22"/>
                <w:szCs w:val="22"/>
                <w:lang w:val="lt-LT"/>
              </w:rPr>
              <w:t>Nežinomas</w:t>
            </w:r>
          </w:p>
        </w:tc>
        <w:tc>
          <w:tcPr>
            <w:tcW w:w="3690" w:type="dxa"/>
            <w:tcBorders>
              <w:top w:val="single" w:sz="4" w:space="0" w:color="auto"/>
              <w:bottom w:val="single" w:sz="4" w:space="0" w:color="auto"/>
            </w:tcBorders>
            <w:shd w:val="clear" w:color="auto" w:fill="auto"/>
            <w:hideMark/>
          </w:tcPr>
          <w:p w14:paraId="219A0CA5" w14:textId="77777777" w:rsidR="001C08EF" w:rsidRPr="00CD5421" w:rsidRDefault="001C08EF" w:rsidP="007F10BC">
            <w:pPr>
              <w:keepNext/>
              <w:widowControl w:val="0"/>
              <w:spacing w:before="120" w:after="120" w:line="240" w:lineRule="auto"/>
              <w:contextualSpacing/>
              <w:rPr>
                <w:rFonts w:ascii="Times New Roman" w:eastAsia="MS Mincho" w:hAnsi="Times New Roman" w:cs="Times New Roman"/>
                <w:color w:val="000000"/>
                <w:sz w:val="22"/>
                <w:szCs w:val="22"/>
                <w:lang w:val="lt-LT"/>
              </w:rPr>
            </w:pPr>
            <w:r w:rsidRPr="00CD5421">
              <w:rPr>
                <w:rFonts w:ascii="Times New Roman" w:eastAsia="MS Mincho" w:hAnsi="Times New Roman" w:cs="Times New Roman"/>
                <w:sz w:val="22"/>
                <w:szCs w:val="22"/>
                <w:lang w:val="lt-LT"/>
              </w:rPr>
              <w:t>Leukocitoklastinis vaskulitas</w:t>
            </w:r>
            <w:r>
              <w:rPr>
                <w:rFonts w:ascii="Times New Roman" w:hAnsi="Times New Roman"/>
                <w:sz w:val="22"/>
                <w:lang w:val="lt-LT"/>
              </w:rPr>
              <w:t xml:space="preserve">, </w:t>
            </w:r>
            <w:r>
              <w:rPr>
                <w:rFonts w:ascii="Times New Roman" w:eastAsia="Calibri" w:hAnsi="Times New Roman" w:cs="Times New Roman"/>
                <w:sz w:val="22"/>
                <w:szCs w:val="22"/>
                <w:lang w:val="lt-LT"/>
              </w:rPr>
              <w:t>limfedema</w:t>
            </w:r>
          </w:p>
        </w:tc>
      </w:tr>
      <w:tr w:rsidR="001C08EF" w:rsidRPr="00CD5421" w14:paraId="42DD1E8D" w14:textId="77777777" w:rsidTr="007F10BC">
        <w:tblPrEx>
          <w:tblLook w:val="04A0" w:firstRow="1" w:lastRow="0" w:firstColumn="1" w:lastColumn="0" w:noHBand="0" w:noVBand="1"/>
        </w:tblPrEx>
        <w:tc>
          <w:tcPr>
            <w:tcW w:w="2976" w:type="dxa"/>
            <w:tcBorders>
              <w:top w:val="single" w:sz="4" w:space="0" w:color="auto"/>
              <w:bottom w:val="single" w:sz="4" w:space="0" w:color="auto"/>
            </w:tcBorders>
            <w:shd w:val="clear" w:color="auto" w:fill="auto"/>
            <w:hideMark/>
          </w:tcPr>
          <w:p w14:paraId="1A369711" w14:textId="77777777" w:rsidR="001C08EF" w:rsidRPr="00CD5421" w:rsidRDefault="001C08EF" w:rsidP="007F10BC">
            <w:pPr>
              <w:keepNext/>
              <w:widowControl w:val="0"/>
              <w:spacing w:before="120" w:after="120" w:line="240" w:lineRule="auto"/>
              <w:contextualSpacing/>
              <w:rPr>
                <w:rFonts w:ascii="Times New Roman" w:eastAsia="MS Mincho" w:hAnsi="Times New Roman" w:cs="Times New Roman"/>
                <w:sz w:val="22"/>
                <w:szCs w:val="22"/>
                <w:lang w:val="lt-LT"/>
              </w:rPr>
            </w:pPr>
            <w:r w:rsidRPr="00CD5421">
              <w:rPr>
                <w:rFonts w:ascii="Times New Roman" w:eastAsia="Calibri" w:hAnsi="Times New Roman" w:cs="Times New Roman"/>
                <w:sz w:val="22"/>
                <w:szCs w:val="22"/>
                <w:lang w:val="lt-LT"/>
              </w:rPr>
              <w:t>Kvėpavimo sistemos, krūtinės ląstos ir tarpuplaučio sutrikimai</w:t>
            </w:r>
          </w:p>
        </w:tc>
        <w:tc>
          <w:tcPr>
            <w:tcW w:w="2262" w:type="dxa"/>
            <w:gridSpan w:val="2"/>
            <w:tcBorders>
              <w:top w:val="single" w:sz="4" w:space="0" w:color="auto"/>
              <w:bottom w:val="single" w:sz="4" w:space="0" w:color="auto"/>
            </w:tcBorders>
            <w:shd w:val="clear" w:color="auto" w:fill="auto"/>
            <w:hideMark/>
          </w:tcPr>
          <w:p w14:paraId="3B4E28AA" w14:textId="77777777" w:rsidR="001C08EF" w:rsidRPr="00CD5421" w:rsidRDefault="001C08EF" w:rsidP="007F10BC">
            <w:pPr>
              <w:keepNext/>
              <w:widowControl w:val="0"/>
              <w:spacing w:before="120" w:after="120" w:line="240" w:lineRule="auto"/>
              <w:contextualSpacing/>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Nežinomas</w:t>
            </w:r>
          </w:p>
        </w:tc>
        <w:tc>
          <w:tcPr>
            <w:tcW w:w="3690" w:type="dxa"/>
            <w:tcBorders>
              <w:top w:val="single" w:sz="4" w:space="0" w:color="auto"/>
              <w:bottom w:val="single" w:sz="4" w:space="0" w:color="auto"/>
            </w:tcBorders>
            <w:shd w:val="clear" w:color="auto" w:fill="auto"/>
            <w:hideMark/>
          </w:tcPr>
          <w:p w14:paraId="407AD228" w14:textId="77777777" w:rsidR="001C08EF" w:rsidRPr="00CD5421" w:rsidRDefault="001C08EF" w:rsidP="007F10BC">
            <w:pPr>
              <w:keepNext/>
              <w:widowControl w:val="0"/>
              <w:spacing w:before="120" w:after="120" w:line="240" w:lineRule="auto"/>
              <w:contextualSpacing/>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Plaučių alveolių proteinozė</w:t>
            </w:r>
          </w:p>
        </w:tc>
      </w:tr>
      <w:tr w:rsidR="001C08EF" w:rsidRPr="00CD5421" w14:paraId="4106AF70" w14:textId="77777777" w:rsidTr="007F10BC">
        <w:tblPrEx>
          <w:tblLook w:val="04A0" w:firstRow="1" w:lastRow="0" w:firstColumn="1" w:lastColumn="0" w:noHBand="0" w:noVBand="1"/>
        </w:tblPrEx>
        <w:tc>
          <w:tcPr>
            <w:tcW w:w="2976" w:type="dxa"/>
            <w:tcBorders>
              <w:top w:val="single" w:sz="4" w:space="0" w:color="auto"/>
              <w:bottom w:val="single" w:sz="4" w:space="0" w:color="auto"/>
            </w:tcBorders>
            <w:shd w:val="clear" w:color="auto" w:fill="auto"/>
            <w:hideMark/>
          </w:tcPr>
          <w:p w14:paraId="37E9CEC8" w14:textId="77777777" w:rsidR="001C08EF" w:rsidRPr="00CD5421" w:rsidRDefault="001C08EF" w:rsidP="007F10BC">
            <w:pPr>
              <w:keepNext/>
              <w:widowControl w:val="0"/>
              <w:spacing w:before="120" w:after="120" w:line="240" w:lineRule="auto"/>
              <w:contextualSpacing/>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Odos ir poodinio audinio sutrikimai</w:t>
            </w:r>
          </w:p>
        </w:tc>
        <w:tc>
          <w:tcPr>
            <w:tcW w:w="2262" w:type="dxa"/>
            <w:gridSpan w:val="2"/>
            <w:tcBorders>
              <w:top w:val="single" w:sz="4" w:space="0" w:color="auto"/>
              <w:bottom w:val="single" w:sz="4" w:space="0" w:color="auto"/>
            </w:tcBorders>
            <w:shd w:val="clear" w:color="auto" w:fill="auto"/>
            <w:hideMark/>
          </w:tcPr>
          <w:p w14:paraId="1FAE940B" w14:textId="77777777" w:rsidR="001C08EF" w:rsidRPr="00CD5421" w:rsidRDefault="001C08EF" w:rsidP="007F10BC">
            <w:pPr>
              <w:keepNext/>
              <w:widowControl w:val="0"/>
              <w:spacing w:before="120" w:after="120" w:line="240" w:lineRule="auto"/>
              <w:contextualSpacing/>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Nežinomas</w:t>
            </w:r>
          </w:p>
        </w:tc>
        <w:tc>
          <w:tcPr>
            <w:tcW w:w="3690" w:type="dxa"/>
            <w:tcBorders>
              <w:top w:val="single" w:sz="4" w:space="0" w:color="auto"/>
              <w:bottom w:val="single" w:sz="4" w:space="0" w:color="auto"/>
            </w:tcBorders>
            <w:shd w:val="clear" w:color="auto" w:fill="auto"/>
            <w:hideMark/>
          </w:tcPr>
          <w:p w14:paraId="0772251E" w14:textId="77777777" w:rsidR="001C08EF" w:rsidRPr="00CD5421" w:rsidRDefault="001C08EF" w:rsidP="007F10BC">
            <w:pPr>
              <w:keepNext/>
              <w:widowControl w:val="0"/>
              <w:spacing w:before="120" w:after="120" w:line="240" w:lineRule="auto"/>
              <w:contextualSpacing/>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Eritrodermija</w:t>
            </w:r>
          </w:p>
        </w:tc>
      </w:tr>
    </w:tbl>
    <w:p w14:paraId="388536BA" w14:textId="77777777" w:rsidR="001C08EF" w:rsidRPr="00CD5421" w:rsidRDefault="001C08EF" w:rsidP="001C08EF">
      <w:pPr>
        <w:widowControl w:val="0"/>
        <w:spacing w:after="0" w:line="240" w:lineRule="auto"/>
        <w:contextualSpacing/>
        <w:rPr>
          <w:rFonts w:ascii="Times New Roman" w:eastAsia="Times New Roman" w:hAnsi="Times New Roman" w:cs="Times New Roman"/>
          <w:sz w:val="22"/>
          <w:szCs w:val="22"/>
          <w:lang w:val="lt-LT" w:eastAsia="x-none" w:bidi="lo-LA"/>
        </w:rPr>
      </w:pPr>
    </w:p>
    <w:p w14:paraId="69914BA5" w14:textId="77777777" w:rsidR="001C08EF" w:rsidRPr="00CD5421" w:rsidRDefault="001C08EF" w:rsidP="001C08EF">
      <w:pPr>
        <w:widowControl w:val="0"/>
        <w:spacing w:after="0" w:line="240" w:lineRule="auto"/>
        <w:contextualSpacing/>
        <w:rPr>
          <w:rFonts w:ascii="Times New Roman" w:eastAsia="Times New Roman" w:hAnsi="Times New Roman" w:cs="Times New Roman"/>
          <w:sz w:val="22"/>
          <w:szCs w:val="22"/>
          <w:u w:val="single"/>
          <w:lang w:val="lt-LT" w:eastAsia="x-none" w:bidi="lo-LA"/>
        </w:rPr>
      </w:pPr>
      <w:r w:rsidRPr="00CD5421">
        <w:rPr>
          <w:rFonts w:ascii="Times New Roman" w:eastAsia="Times New Roman" w:hAnsi="Times New Roman" w:cs="Times New Roman"/>
          <w:sz w:val="22"/>
          <w:szCs w:val="22"/>
          <w:u w:val="single"/>
          <w:lang w:val="lt-LT" w:eastAsia="x-none" w:bidi="lo-LA"/>
        </w:rPr>
        <w:t>Vaikų populiacija</w:t>
      </w:r>
    </w:p>
    <w:p w14:paraId="060FDD20" w14:textId="77777777" w:rsidR="001C08EF" w:rsidRPr="00CD5421" w:rsidRDefault="001C08EF" w:rsidP="001C08EF">
      <w:pPr>
        <w:widowControl w:val="0"/>
        <w:spacing w:after="0" w:line="240" w:lineRule="auto"/>
        <w:contextualSpacing/>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lang w:val="lt-LT" w:eastAsia="x-none" w:bidi="lo-LA"/>
        </w:rPr>
        <w:t xml:space="preserve">Pateikta informacija apie saugumą vaikams ir paaugliams yra pagrįsta </w:t>
      </w:r>
      <w:r>
        <w:rPr>
          <w:rFonts w:ascii="Times New Roman" w:eastAsia="Times New Roman" w:hAnsi="Times New Roman" w:cs="Times New Roman"/>
          <w:sz w:val="22"/>
          <w:szCs w:val="22"/>
          <w:lang w:val="lt-LT" w:eastAsia="x-none" w:bidi="lo-LA"/>
        </w:rPr>
        <w:t>36</w:t>
      </w:r>
      <w:r w:rsidRPr="00CD5421">
        <w:rPr>
          <w:rFonts w:ascii="Times New Roman" w:eastAsia="Times New Roman" w:hAnsi="Times New Roman" w:cs="Times New Roman"/>
          <w:sz w:val="22"/>
          <w:szCs w:val="22"/>
          <w:lang w:val="lt-LT" w:eastAsia="x-none" w:bidi="lo-LA"/>
        </w:rPr>
        <w:t> mėnesių duomenimis pacientų, kuriems buvo atlikta inkstų transplantacija ir 24 mėnesių duomenimis pacientų, kuriems buvo atlikta kepenų transplantacija (žr. 5.1 skyrių).</w:t>
      </w:r>
    </w:p>
    <w:p w14:paraId="29A2C27C" w14:textId="77777777" w:rsidR="001C08EF" w:rsidRPr="00CD5421" w:rsidRDefault="001C08EF" w:rsidP="001C08EF">
      <w:pPr>
        <w:widowControl w:val="0"/>
        <w:spacing w:after="0" w:line="240" w:lineRule="auto"/>
        <w:contextualSpacing/>
        <w:rPr>
          <w:rFonts w:ascii="Times New Roman" w:eastAsia="Times New Roman" w:hAnsi="Times New Roman" w:cs="Times New Roman"/>
          <w:sz w:val="22"/>
          <w:szCs w:val="22"/>
          <w:lang w:val="lt-LT" w:eastAsia="x-none" w:bidi="lo-LA"/>
        </w:rPr>
      </w:pPr>
    </w:p>
    <w:p w14:paraId="640BC8D1" w14:textId="77777777" w:rsidR="001C08EF" w:rsidRPr="00CD5421" w:rsidRDefault="001C08EF" w:rsidP="001C08EF">
      <w:pPr>
        <w:autoSpaceDE w:val="0"/>
        <w:autoSpaceDN w:val="0"/>
        <w:adjustRightInd w:val="0"/>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noProof/>
          <w:sz w:val="22"/>
          <w:szCs w:val="22"/>
          <w:u w:val="single"/>
          <w:lang w:val="lt-LT"/>
        </w:rPr>
        <w:t>Pranešimas apie įtariamas nepageidaujamas reakcijas</w:t>
      </w:r>
    </w:p>
    <w:p w14:paraId="3323D57D" w14:textId="4A825EEE" w:rsidR="001C08EF" w:rsidRPr="00CD5421" w:rsidRDefault="001C08EF" w:rsidP="001C08EF">
      <w:pPr>
        <w:autoSpaceDE w:val="0"/>
        <w:autoSpaceDN w:val="0"/>
        <w:adjustRightInd w:val="0"/>
        <w:spacing w:after="0" w:line="240" w:lineRule="auto"/>
        <w:rPr>
          <w:rFonts w:ascii="Times New Roman" w:eastAsia="Calibri" w:hAnsi="Times New Roman" w:cs="Times New Roman"/>
          <w:noProof/>
          <w:sz w:val="22"/>
          <w:szCs w:val="22"/>
          <w:lang w:val="lt-LT"/>
        </w:rPr>
      </w:pPr>
      <w:r w:rsidRPr="00CD5421">
        <w:rPr>
          <w:rFonts w:ascii="Times New Roman" w:eastAsia="Calibri" w:hAnsi="Times New Roman" w:cs="Times New Roman"/>
          <w:sz w:val="22"/>
          <w:szCs w:val="22"/>
          <w:lang w:val="lt-LT"/>
        </w:rPr>
        <w:t>Svarbu pranešti apie įtariamas nepageidaujamas reakcijas, pastebėtas po vaistinio preparato registracijos, nes tai leidžia nuolat stebėti vaistinio preparato naudos ir rizikos santykį. Sveikatos priežiūros</w:t>
      </w:r>
      <w:r w:rsidR="00792794">
        <w:rPr>
          <w:rFonts w:ascii="Times New Roman" w:eastAsia="Calibri" w:hAnsi="Times New Roman" w:cs="Times New Roman"/>
          <w:sz w:val="22"/>
          <w:szCs w:val="22"/>
          <w:lang w:val="lt-LT"/>
        </w:rPr>
        <w:t xml:space="preserve"> ar farmacijos</w:t>
      </w:r>
      <w:r w:rsidRPr="00CD5421">
        <w:rPr>
          <w:rFonts w:ascii="Times New Roman" w:eastAsia="Calibri" w:hAnsi="Times New Roman" w:cs="Times New Roman"/>
          <w:sz w:val="22"/>
          <w:szCs w:val="22"/>
          <w:lang w:val="lt-LT"/>
        </w:rPr>
        <w:t xml:space="preserve"> specialistai turi pranešti apie bet kokias įtariamas nepageidaujamas reakcijas, užpildę</w:t>
      </w:r>
      <w:r w:rsidR="00792794">
        <w:rPr>
          <w:rFonts w:ascii="Times New Roman" w:eastAsia="Calibri" w:hAnsi="Times New Roman" w:cs="Times New Roman"/>
          <w:sz w:val="22"/>
          <w:szCs w:val="22"/>
          <w:lang w:val="lt-LT"/>
        </w:rPr>
        <w:t xml:space="preserve"> ir pateikę pranešimo formą</w:t>
      </w:r>
      <w:r w:rsidRPr="00CD5421">
        <w:rPr>
          <w:rFonts w:ascii="Times New Roman" w:eastAsia="Calibri" w:hAnsi="Times New Roman" w:cs="Times New Roman"/>
          <w:sz w:val="22"/>
          <w:szCs w:val="22"/>
          <w:lang w:val="lt-LT"/>
        </w:rPr>
        <w:t xml:space="preserve"> Valstybin</w:t>
      </w:r>
      <w:r w:rsidR="00792794">
        <w:rPr>
          <w:rFonts w:ascii="Times New Roman" w:eastAsia="Calibri" w:hAnsi="Times New Roman" w:cs="Times New Roman"/>
          <w:sz w:val="22"/>
          <w:szCs w:val="22"/>
          <w:lang w:val="lt-LT"/>
        </w:rPr>
        <w:t>ės</w:t>
      </w:r>
      <w:r w:rsidRPr="00CD5421">
        <w:rPr>
          <w:rFonts w:ascii="Times New Roman" w:eastAsia="Calibri" w:hAnsi="Times New Roman" w:cs="Times New Roman"/>
          <w:sz w:val="22"/>
          <w:szCs w:val="22"/>
          <w:lang w:val="lt-LT"/>
        </w:rPr>
        <w:t xml:space="preserve"> vaistų kontrolės tarnyb</w:t>
      </w:r>
      <w:r w:rsidR="00792794">
        <w:rPr>
          <w:rFonts w:ascii="Times New Roman" w:eastAsia="Calibri" w:hAnsi="Times New Roman" w:cs="Times New Roman"/>
          <w:sz w:val="22"/>
          <w:szCs w:val="22"/>
          <w:lang w:val="lt-LT"/>
        </w:rPr>
        <w:t>os</w:t>
      </w:r>
      <w:r w:rsidRPr="00CD5421">
        <w:rPr>
          <w:rFonts w:ascii="Times New Roman" w:eastAsia="Calibri" w:hAnsi="Times New Roman" w:cs="Times New Roman"/>
          <w:sz w:val="22"/>
          <w:szCs w:val="22"/>
          <w:lang w:val="lt-LT"/>
        </w:rPr>
        <w:t xml:space="preserve"> prie Lietuvos Respublikos sveikatos apsaugos ministerijos </w:t>
      </w:r>
      <w:r w:rsidR="00792794">
        <w:rPr>
          <w:rFonts w:ascii="Times New Roman" w:eastAsia="Calibri" w:hAnsi="Times New Roman" w:cs="Times New Roman"/>
          <w:sz w:val="22"/>
          <w:szCs w:val="22"/>
          <w:lang w:val="lt-LT"/>
        </w:rPr>
        <w:t xml:space="preserve">tinklalapyje </w:t>
      </w:r>
      <w:r w:rsidR="00792794" w:rsidRPr="00792794">
        <w:rPr>
          <w:rFonts w:ascii="Times New Roman" w:eastAsia="Calibri" w:hAnsi="Times New Roman" w:cs="Times New Roman"/>
          <w:sz w:val="22"/>
          <w:szCs w:val="22"/>
          <w:lang w:val="lt-LT"/>
        </w:rPr>
        <w:t>https://vvkt.lrv.lt/lt/ nurodytais būdais.</w:t>
      </w:r>
    </w:p>
    <w:p w14:paraId="00C1F4E8"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BDD0940"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4.9</w:t>
      </w:r>
      <w:r w:rsidRPr="00CD5421">
        <w:rPr>
          <w:rFonts w:ascii="Times New Roman" w:eastAsia="Calibri" w:hAnsi="Times New Roman" w:cs="Times New Roman"/>
          <w:b/>
          <w:sz w:val="22"/>
          <w:szCs w:val="22"/>
          <w:lang w:val="lt-LT"/>
        </w:rPr>
        <w:tab/>
        <w:t>Perdozavimas</w:t>
      </w:r>
    </w:p>
    <w:p w14:paraId="59B8B318"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1DBB72B4"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Tyrimų su gyvūnais metu nustatyta, kad everolimuzo ūminis toksinis poveikis yra nedidelis. Pelėms arba žiurkėms enteriniu būdu pavartojus vienkartinę 2000 mg/kg kūno svorio dozę (ribos testas), gyvūnų kritimo ar sunkaus toksinio poveikio atvejų nebuvo.</w:t>
      </w:r>
    </w:p>
    <w:p w14:paraId="3B2C306B"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94A4839"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Apie vaistinio preparato perdozavimą žmogui duomenų yra labai mažai. Aprašytas vienas atvejis, kai dviejų metų vaikas atsitiktinai pavartojo 1,5 mg everolimuzo. Nepageidaujamų poveikių jam neatsirado. Pacientai, po transplantacijos vartoję vienkartinę ne didesnę kaip 25 mg dozę, medikamentą toleravo patenkinamai.</w:t>
      </w:r>
    </w:p>
    <w:p w14:paraId="21C173E6"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587F315"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Preparato perdozavus, reikia imtis įprastinių palaikomųjų priemonių.</w:t>
      </w:r>
    </w:p>
    <w:p w14:paraId="1B852CC5"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5F13479F"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1AF9899" w14:textId="77777777" w:rsidR="001C08EF" w:rsidRPr="00CD5421" w:rsidRDefault="001C08EF" w:rsidP="001C08EF">
      <w:pPr>
        <w:spacing w:after="0" w:line="240" w:lineRule="auto"/>
        <w:ind w:left="567" w:hanging="567"/>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5.</w:t>
      </w:r>
      <w:r w:rsidRPr="00CD5421">
        <w:rPr>
          <w:rFonts w:ascii="Times New Roman" w:eastAsia="Calibri" w:hAnsi="Times New Roman" w:cs="Times New Roman"/>
          <w:b/>
          <w:caps/>
          <w:sz w:val="22"/>
          <w:szCs w:val="22"/>
          <w:lang w:val="lt-LT"/>
        </w:rPr>
        <w:tab/>
      </w:r>
      <w:r w:rsidRPr="00CD5421">
        <w:rPr>
          <w:rFonts w:ascii="Times New Roman" w:eastAsia="Calibri" w:hAnsi="Times New Roman" w:cs="Times New Roman"/>
          <w:b/>
          <w:sz w:val="22"/>
          <w:szCs w:val="22"/>
          <w:lang w:val="lt-LT"/>
        </w:rPr>
        <w:t xml:space="preserve">FARMAKOLOGINĖS </w:t>
      </w:r>
      <w:r w:rsidRPr="00CD5421">
        <w:rPr>
          <w:rFonts w:ascii="Times New Roman" w:eastAsia="Calibri" w:hAnsi="Times New Roman" w:cs="Times New Roman"/>
          <w:b/>
          <w:caps/>
          <w:sz w:val="22"/>
          <w:szCs w:val="22"/>
          <w:lang w:val="lt-LT"/>
        </w:rPr>
        <w:t>savybės</w:t>
      </w:r>
    </w:p>
    <w:p w14:paraId="487DE665"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20FC8F1B"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5.1</w:t>
      </w:r>
      <w:r w:rsidRPr="00CD5421">
        <w:rPr>
          <w:rFonts w:ascii="Times New Roman" w:eastAsia="Calibri" w:hAnsi="Times New Roman" w:cs="Times New Roman"/>
          <w:b/>
          <w:sz w:val="22"/>
          <w:szCs w:val="22"/>
          <w:lang w:val="lt-LT"/>
        </w:rPr>
        <w:tab/>
        <w:t xml:space="preserve">Farmakodinaminės savybės </w:t>
      </w:r>
    </w:p>
    <w:p w14:paraId="140AC432"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7C156D47" w14:textId="0BBA32F5" w:rsidR="001C08EF" w:rsidRPr="00CD5421" w:rsidRDefault="001C08EF" w:rsidP="00DB2C20">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Farmakoterapinė grupė – </w:t>
      </w:r>
      <w:r w:rsidR="0093656E">
        <w:rPr>
          <w:rFonts w:ascii="Times New Roman" w:eastAsia="Calibri" w:hAnsi="Times New Roman" w:cs="Times New Roman"/>
          <w:sz w:val="22"/>
          <w:szCs w:val="22"/>
          <w:lang w:val="lt-LT"/>
        </w:rPr>
        <w:t xml:space="preserve">žinduolių </w:t>
      </w:r>
      <w:r w:rsidR="00C73569">
        <w:rPr>
          <w:rFonts w:ascii="Times New Roman" w:eastAsia="Calibri" w:hAnsi="Times New Roman" w:cs="Times New Roman"/>
          <w:sz w:val="22"/>
          <w:szCs w:val="22"/>
          <w:lang w:val="lt-LT"/>
        </w:rPr>
        <w:t>rapamicino taikinio (mTOR) kinazės inhibitoriai</w:t>
      </w:r>
      <w:r w:rsidRPr="00CD5421">
        <w:rPr>
          <w:rFonts w:ascii="Times New Roman" w:eastAsia="Calibri" w:hAnsi="Times New Roman" w:cs="Times New Roman"/>
          <w:sz w:val="22"/>
          <w:szCs w:val="22"/>
          <w:lang w:val="lt-LT"/>
        </w:rPr>
        <w:t>, ATC kodas – L04A</w:t>
      </w:r>
      <w:r w:rsidR="00C73569">
        <w:rPr>
          <w:rFonts w:ascii="Times New Roman" w:eastAsia="Calibri" w:hAnsi="Times New Roman" w:cs="Times New Roman"/>
          <w:sz w:val="22"/>
          <w:szCs w:val="22"/>
          <w:lang w:val="lt-LT"/>
        </w:rPr>
        <w:t>H0</w:t>
      </w:r>
      <w:r w:rsidR="00C73569">
        <w:rPr>
          <w:rFonts w:ascii="Times New Roman" w:eastAsia="Calibri" w:hAnsi="Times New Roman" w:cs="Times New Roman"/>
          <w:sz w:val="22"/>
          <w:szCs w:val="22"/>
        </w:rPr>
        <w:t>2</w:t>
      </w:r>
      <w:r w:rsidRPr="00CD5421">
        <w:rPr>
          <w:rFonts w:ascii="Times New Roman" w:eastAsia="Calibri" w:hAnsi="Times New Roman" w:cs="Times New Roman"/>
          <w:sz w:val="22"/>
          <w:szCs w:val="22"/>
          <w:lang w:val="lt-LT"/>
        </w:rPr>
        <w:t>.</w:t>
      </w:r>
    </w:p>
    <w:p w14:paraId="5D0E490F" w14:textId="77777777" w:rsidR="001C08EF" w:rsidRPr="00CD5421" w:rsidRDefault="001C08EF" w:rsidP="00DB2C20">
      <w:pPr>
        <w:spacing w:after="0" w:line="240" w:lineRule="auto"/>
        <w:rPr>
          <w:rFonts w:ascii="Times New Roman" w:eastAsia="Calibri" w:hAnsi="Times New Roman" w:cs="Times New Roman"/>
          <w:sz w:val="22"/>
          <w:szCs w:val="22"/>
          <w:lang w:val="lt-LT"/>
        </w:rPr>
      </w:pPr>
    </w:p>
    <w:p w14:paraId="08159F7E"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Veikimo mechanizmas</w:t>
      </w:r>
    </w:p>
    <w:p w14:paraId="40944C7C"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Everolimuzas, proliferacijos signalo inhibitorius, graužikų ir ne žmonių, bet kitų primatų alotransplantatų modelius apsaugo nuo alogeninio transplantato atmetimo. Jo imunosupresinis poveikis pasireiškia dėl antigenų aktyvintų T ląstelių, valdomų T ląstelėms specifinių interleukinų, pvz., interleukino</w:t>
      </w:r>
      <w:r w:rsidRPr="00CD5421">
        <w:rPr>
          <w:rFonts w:ascii="Times New Roman" w:eastAsia="Calibri" w:hAnsi="Times New Roman" w:cs="Times New Roman"/>
          <w:sz w:val="22"/>
          <w:szCs w:val="22"/>
          <w:lang w:val="lt-LT"/>
        </w:rPr>
        <w:noBreakHyphen/>
        <w:t>2 ir interleukino</w:t>
      </w:r>
      <w:r w:rsidRPr="00CD5421">
        <w:rPr>
          <w:rFonts w:ascii="Times New Roman" w:eastAsia="Calibri" w:hAnsi="Times New Roman" w:cs="Times New Roman"/>
          <w:sz w:val="22"/>
          <w:szCs w:val="22"/>
          <w:lang w:val="lt-LT"/>
        </w:rPr>
        <w:noBreakHyphen/>
        <w:t>15, proliferacijos ir kartu kloninio išplitimo. Everolimuzas slopina intraląstelinio signalo perdavimą, kuris aktyvinamas, kai šių T ląstelių augimo faktorius susijungia su jų atitinkamais receptoriais ir kuris normaliai sukelia ląstelių proliferaciją. Šio signalo blokavimas everolimuzu sustabdo ląsteles G</w:t>
      </w:r>
      <w:r w:rsidRPr="00CD5421">
        <w:rPr>
          <w:rFonts w:ascii="Times New Roman" w:eastAsia="Calibri" w:hAnsi="Times New Roman" w:cs="Times New Roman"/>
          <w:sz w:val="22"/>
          <w:szCs w:val="22"/>
          <w:vertAlign w:val="subscript"/>
          <w:lang w:val="lt-LT"/>
        </w:rPr>
        <w:t>1</w:t>
      </w:r>
      <w:r w:rsidRPr="00CD5421">
        <w:rPr>
          <w:rFonts w:ascii="Times New Roman" w:eastAsia="Calibri" w:hAnsi="Times New Roman" w:cs="Times New Roman"/>
          <w:sz w:val="22"/>
          <w:szCs w:val="22"/>
          <w:lang w:val="lt-LT"/>
        </w:rPr>
        <w:t xml:space="preserve"> ciklo fazėje. </w:t>
      </w:r>
    </w:p>
    <w:p w14:paraId="1447153B"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606264B"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Molekuliniame lygyje everolimuzas sudaro kompleksą su citoplazmos baltymu FKBP</w:t>
      </w:r>
      <w:r w:rsidRPr="00CD5421">
        <w:rPr>
          <w:rFonts w:ascii="Times New Roman" w:eastAsia="Calibri" w:hAnsi="Times New Roman" w:cs="Times New Roman"/>
          <w:sz w:val="22"/>
          <w:szCs w:val="22"/>
          <w:lang w:val="lt-LT"/>
        </w:rPr>
        <w:noBreakHyphen/>
        <w:t>12. Dalyvaujant everolimuzui, slopinamas augimo faktoriaus stimuliuojamas p70 S6 kinazės fosforilinimas. Kadangi p70 S6 kinazės fosforilinimą kontroliuoja FRAP (taip pat vadinamas m</w:t>
      </w:r>
      <w:r w:rsidRPr="00CD5421">
        <w:rPr>
          <w:rFonts w:ascii="Times New Roman" w:eastAsia="Calibri" w:hAnsi="Times New Roman" w:cs="Times New Roman"/>
          <w:sz w:val="22"/>
          <w:szCs w:val="22"/>
          <w:lang w:val="lt-LT"/>
        </w:rPr>
        <w:noBreakHyphen/>
        <w:t>TOR), manoma, kad jungiasi everolimuzo</w:t>
      </w:r>
      <w:r w:rsidRPr="00CD5421">
        <w:rPr>
          <w:rFonts w:ascii="Times New Roman" w:eastAsia="Calibri" w:hAnsi="Times New Roman" w:cs="Times New Roman"/>
          <w:sz w:val="22"/>
          <w:szCs w:val="22"/>
          <w:lang w:val="lt-LT"/>
        </w:rPr>
        <w:noBreakHyphen/>
        <w:t>FKPB</w:t>
      </w:r>
      <w:r w:rsidRPr="00CD5421">
        <w:rPr>
          <w:rFonts w:ascii="Times New Roman" w:eastAsia="Calibri" w:hAnsi="Times New Roman" w:cs="Times New Roman"/>
          <w:sz w:val="22"/>
          <w:szCs w:val="22"/>
          <w:lang w:val="lt-LT"/>
        </w:rPr>
        <w:noBreakHyphen/>
        <w:t xml:space="preserve">12 kompleksas, taigi ir turi įtakos FRAP funkcijai. FRAP yra pagrindinis ląstelių </w:t>
      </w:r>
      <w:r w:rsidRPr="00CD5421">
        <w:rPr>
          <w:rFonts w:ascii="Times New Roman" w:eastAsia="Calibri" w:hAnsi="Times New Roman" w:cs="Times New Roman"/>
          <w:sz w:val="22"/>
          <w:szCs w:val="22"/>
          <w:lang w:val="lt-LT"/>
        </w:rPr>
        <w:lastRenderedPageBreak/>
        <w:t>metabolizmą, augimą ir proliferaciją reguliuojantis baltymas; sutrikdyta FRAP funkcija galima paaiškinti everolimuzo sukeltą ląstelės ciklo stabdymą.</w:t>
      </w:r>
    </w:p>
    <w:p w14:paraId="34F7C504"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04E0605"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Taigi everolimuzo veikimo būdas yra kitoks negu ciklosporino. Ikiklinikinių alotransplantacijos modelių tyrimų metu everolimuzas kartu su ciklosporinu buvo daug efektyvesnis negu kiekvienas preparatas atskirai.</w:t>
      </w:r>
    </w:p>
    <w:p w14:paraId="6C499FF1"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F89CE3F"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Everolimuzo poveikis neapsiriboja tik T ląstelėmis. Jis apskritai slopina augimo faktoriaus stimuliuojamą hemopoezinių bei nehemopoezinių ląstelių, pavyzdžiui, kraujagyslių lygiųjų raumenų, proliferaciją. Augimo faktoriaus stimuliuojama kraujagyslių lygiųjų raumenų ląstelių proliferacija, sukelta endotelio ląstelių pažeidimo ir skatinanti formuotis naują intimą yra labai svarbi lėtinio atmetimo patogenezėje. Ikiklinikiniai everolimuzo tyrimai parodė, kad slopinamas žiurkių aortos alotransplantacijos modelio naujos intimos formavimasis. </w:t>
      </w:r>
    </w:p>
    <w:p w14:paraId="44BA1DBB"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313566B"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Klinikinis veiksmingumas ir saugumas</w:t>
      </w:r>
    </w:p>
    <w:p w14:paraId="07E7054A" w14:textId="77777777" w:rsidR="001C08EF" w:rsidRPr="00CD5421" w:rsidRDefault="001C08EF" w:rsidP="001C08EF">
      <w:pPr>
        <w:spacing w:after="0" w:line="240" w:lineRule="auto"/>
        <w:rPr>
          <w:rFonts w:ascii="Times New Roman" w:eastAsia="Calibri" w:hAnsi="Times New Roman" w:cs="Times New Roman"/>
          <w:i/>
          <w:sz w:val="22"/>
          <w:szCs w:val="22"/>
          <w:lang w:val="lt-LT"/>
        </w:rPr>
      </w:pPr>
      <w:r w:rsidRPr="00CD5421">
        <w:rPr>
          <w:rFonts w:ascii="Times New Roman" w:eastAsia="Calibri" w:hAnsi="Times New Roman" w:cs="Times New Roman"/>
          <w:i/>
          <w:sz w:val="22"/>
          <w:szCs w:val="22"/>
          <w:lang w:val="lt-LT"/>
        </w:rPr>
        <w:t>Inkstų transplantacija</w:t>
      </w:r>
    </w:p>
    <w:p w14:paraId="44C2A71F"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1,5 mg ir 3,0 mg Certican paros dozės kartu su standartine ciklosporino mikroemulsijai doze ir kortikosteroidais poveikis buvo tiriamas suaugusiesiems po naujos inkstų transplantacijos dviejų III fazės tyrimų metu (B201 ir B251). Lyginimui buvo vartota 2 g mikofenolato mofetilio (MMF) paros dozė. Jungtiniai sudėtiniai pagrindiniai rezultatai buvo neefektyvus gydymas (biopsija patvirtintas ūminis atmetimas, transplantato netekimas, mirtis ar neatliktas tolesnis tyrimas) 6</w:t>
      </w:r>
      <w:r w:rsidRPr="00CD5421">
        <w:rPr>
          <w:rFonts w:ascii="Times New Roman" w:eastAsia="Calibri" w:hAnsi="Times New Roman" w:cs="Times New Roman"/>
          <w:sz w:val="22"/>
          <w:szCs w:val="22"/>
          <w:lang w:val="lt-LT"/>
        </w:rPr>
        <w:noBreakHyphen/>
        <w:t>ąjį mėnesį ir transplantato netekimas, mirtis ar neatliktas tolesnis tyrimas 12</w:t>
      </w:r>
      <w:r w:rsidRPr="00CD5421">
        <w:rPr>
          <w:rFonts w:ascii="Times New Roman" w:eastAsia="Calibri" w:hAnsi="Times New Roman" w:cs="Times New Roman"/>
          <w:sz w:val="22"/>
          <w:szCs w:val="22"/>
          <w:lang w:val="lt-LT"/>
        </w:rPr>
        <w:noBreakHyphen/>
        <w:t>ąją mėnesį. Šių tyrimų metu nustatyta, kad Certican poveikis ne silpnesnis kaip MMF. Biopsija patvirtintų ūminių atmetimų dažnis 6</w:t>
      </w:r>
      <w:r w:rsidRPr="00CD5421">
        <w:rPr>
          <w:rFonts w:ascii="Times New Roman" w:eastAsia="Calibri" w:hAnsi="Times New Roman" w:cs="Times New Roman"/>
          <w:sz w:val="22"/>
          <w:szCs w:val="22"/>
          <w:lang w:val="lt-LT"/>
        </w:rPr>
        <w:noBreakHyphen/>
        <w:t>ąjį mėnesį B201 tyrimo metu buvo 21,6 %, 18,2 % ir 23,5 % vartojusiesiems atitinkamai 1,5 mg ir 3 mg Certican paros dozę bei MMF. B251 tyrimo metu šis dažnis buvo 17,1 %, 20,1 % ir 23,5 % vartojusiesiems atitinkamai 1,5 mg ir 3 mg Certican paros dozę bei MMF.</w:t>
      </w:r>
    </w:p>
    <w:p w14:paraId="7A9235C9"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62664F1"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Susilpnėjusi alogeninio transplantato funkcija su padidėjusiu kreatinino kiekiu serume dažniau pasireiškė asmenims, vartojusiems Certican kartu su visa ciklosporino mikroemulsijai doze negu MMF vartojusiems pacientams. Šis efektas rodo, kad Certican didina ciklosporino toksinį poveikį inkstams. Vaistinio preparato koncentracijos ir farmakodinaminio poveikio ryšio analizė parodė, kad po ciklosporino ekspozicijos sumažinimo inkstų funkcija neblogėjo, o veiksmingumas išliko tol, kol mažiausia everolimuzo koncentracija kraujyje buvo didesnė kaip 3 ng/ml. Minėti duomenys buvo patvirtinti ir dviejų tolesnių IIIb fazės tyrimų (A2306 ir A2307) metu (juose dalyvavo atitinkamai 237 ir 256 pacientai). Šių tyrimų metu buvo vertintas 1,5 mg ir 3 mg Certican paros dozių (tai pradinis dozavimas, paskui dozė buvo koreguojama pagal tikslinę mažiausią </w:t>
      </w:r>
      <w:r w:rsidRPr="00CD5421">
        <w:rPr>
          <w:rFonts w:ascii="Times New Roman" w:eastAsia="Calibri" w:hAnsi="Times New Roman" w:cs="Times New Roman"/>
          <w:sz w:val="22"/>
          <w:szCs w:val="22"/>
          <w:lang w:val="lt-LT"/>
        </w:rPr>
        <w:sym w:font="Symbol" w:char="F0B3"/>
      </w:r>
      <w:r w:rsidRPr="00CD5421">
        <w:rPr>
          <w:rFonts w:ascii="Times New Roman" w:eastAsia="Calibri" w:hAnsi="Times New Roman" w:cs="Times New Roman"/>
          <w:sz w:val="22"/>
          <w:szCs w:val="22"/>
          <w:lang w:val="lt-LT"/>
        </w:rPr>
        <w:t> 3 ng/ml koncentraciją), vartotų kartu su mažesne ciklosporino ekspozicija, efektyvumas ir saugumas. Abiejų tyrimų metu inkstų funkcija išliko nepakitusi, o veiksmingumas nesumažėjo. Vis dėlto šiuose tyrimuose nebuvo kontrolinės Certican nevartojusių pacientų grupės.</w:t>
      </w:r>
    </w:p>
    <w:p w14:paraId="19FB5462" w14:textId="77777777" w:rsidR="001C08EF" w:rsidRPr="00CD5421" w:rsidRDefault="001C08EF" w:rsidP="001C08EF">
      <w:pPr>
        <w:spacing w:after="0" w:line="240" w:lineRule="auto"/>
        <w:rPr>
          <w:rFonts w:ascii="Times New Roman" w:eastAsia="Calibri" w:hAnsi="Times New Roman" w:cs="Times New Roman"/>
          <w:snapToGrid w:val="0"/>
          <w:sz w:val="22"/>
          <w:szCs w:val="22"/>
          <w:lang w:val="lt-LT"/>
        </w:rPr>
      </w:pPr>
    </w:p>
    <w:p w14:paraId="59E0FD7B" w14:textId="77777777" w:rsidR="001C08EF" w:rsidRPr="00CD5421" w:rsidRDefault="001C08EF" w:rsidP="001C08EF">
      <w:pPr>
        <w:spacing w:after="0" w:line="240" w:lineRule="auto"/>
        <w:rPr>
          <w:rFonts w:ascii="Times New Roman" w:eastAsia="Times New Roman" w:hAnsi="Times New Roman" w:cs="Times New Roman"/>
          <w:snapToGrid w:val="0"/>
          <w:sz w:val="22"/>
          <w:szCs w:val="22"/>
          <w:lang w:val="lt-LT" w:eastAsia="x-none" w:bidi="lo-LA"/>
        </w:rPr>
      </w:pPr>
      <w:r w:rsidRPr="00CD5421">
        <w:rPr>
          <w:rFonts w:ascii="Times New Roman" w:eastAsia="Times New Roman" w:hAnsi="Times New Roman" w:cs="Times New Roman"/>
          <w:snapToGrid w:val="0"/>
          <w:sz w:val="22"/>
          <w:szCs w:val="22"/>
          <w:lang w:val="lt-LT" w:eastAsia="x-none" w:bidi="lo-LA"/>
        </w:rPr>
        <w:t>Užbaigto III fazės daugiacentrio atsitiktinių imčių atviro kontroliuoto tyrimo A2309 metu 833 pacientai, kuriems buvo naujai persodintas inkstas, buvo suskirstyti į atsitiktines imtis ir jiems buvo skirtas Certican naudojant vieną iš dviejų (skirtingo dozavimo) vartojimo schemų bei ciklosporinas sumažintomis dozėmis arba įprastinis gydymas natrio mikofenolatu (MFA) ir ciklosporinu. Gydymas truko 12 mėnesių. Visiems pacientams buvo skirtas įvadinis gydymas baziliksimabu prieš transplantaciją bei 4 dieną po jos. Po persodinimo pagal poreikį buvo vartojama steroidų.</w:t>
      </w:r>
    </w:p>
    <w:p w14:paraId="27693545" w14:textId="77777777" w:rsidR="001C08EF" w:rsidRPr="00CD5421" w:rsidRDefault="001C08EF" w:rsidP="001C08EF">
      <w:pPr>
        <w:spacing w:after="0" w:line="240" w:lineRule="auto"/>
        <w:rPr>
          <w:rFonts w:ascii="Times New Roman" w:eastAsia="Times New Roman" w:hAnsi="Times New Roman" w:cs="Times New Roman"/>
          <w:snapToGrid w:val="0"/>
          <w:sz w:val="22"/>
          <w:szCs w:val="22"/>
          <w:lang w:val="lt-LT" w:eastAsia="x-none" w:bidi="lo-LA"/>
        </w:rPr>
      </w:pPr>
    </w:p>
    <w:p w14:paraId="0A2D6CE4" w14:textId="77777777" w:rsidR="001C08EF" w:rsidRPr="00CD5421" w:rsidRDefault="001C08EF" w:rsidP="001C08EF">
      <w:pPr>
        <w:spacing w:after="0" w:line="240" w:lineRule="auto"/>
        <w:rPr>
          <w:rFonts w:ascii="Times New Roman" w:eastAsia="Times New Roman" w:hAnsi="Times New Roman" w:cs="Times New Roman"/>
          <w:snapToGrid w:val="0"/>
          <w:sz w:val="22"/>
          <w:szCs w:val="22"/>
          <w:lang w:val="lt-LT" w:eastAsia="x-none" w:bidi="lo-LA"/>
        </w:rPr>
      </w:pPr>
      <w:r w:rsidRPr="00CD5421">
        <w:rPr>
          <w:rFonts w:ascii="Times New Roman" w:eastAsia="Times New Roman" w:hAnsi="Times New Roman" w:cs="Times New Roman"/>
          <w:snapToGrid w:val="0"/>
          <w:sz w:val="22"/>
          <w:szCs w:val="22"/>
          <w:lang w:val="lt-LT" w:eastAsia="x-none" w:bidi="lo-LA"/>
        </w:rPr>
        <w:t>Pradinė per du kartus suvartojama Certican paros dozė gydymo grupėse buvo 1,5 mg</w:t>
      </w:r>
      <w:r>
        <w:rPr>
          <w:rFonts w:ascii="Times New Roman" w:eastAsia="Times New Roman" w:hAnsi="Times New Roman" w:cs="Times New Roman"/>
          <w:snapToGrid w:val="0"/>
          <w:sz w:val="22"/>
          <w:szCs w:val="22"/>
          <w:lang w:val="lt-LT" w:eastAsia="x-none" w:bidi="lo-LA"/>
        </w:rPr>
        <w:t>/per parą</w:t>
      </w:r>
      <w:r w:rsidRPr="00CD5421">
        <w:rPr>
          <w:rFonts w:ascii="Times New Roman" w:eastAsia="Times New Roman" w:hAnsi="Times New Roman" w:cs="Times New Roman"/>
          <w:snapToGrid w:val="0"/>
          <w:sz w:val="22"/>
          <w:szCs w:val="22"/>
          <w:lang w:val="lt-LT" w:eastAsia="x-none" w:bidi="lo-LA"/>
        </w:rPr>
        <w:t xml:space="preserve"> ir 3 mg</w:t>
      </w:r>
      <w:r>
        <w:rPr>
          <w:rFonts w:ascii="Times New Roman" w:eastAsia="Times New Roman" w:hAnsi="Times New Roman" w:cs="Times New Roman"/>
          <w:snapToGrid w:val="0"/>
          <w:sz w:val="22"/>
          <w:szCs w:val="22"/>
          <w:lang w:val="lt-LT" w:eastAsia="x-none" w:bidi="lo-LA"/>
        </w:rPr>
        <w:t>/per parą</w:t>
      </w:r>
      <w:r w:rsidRPr="00CD5421">
        <w:rPr>
          <w:rFonts w:ascii="Times New Roman" w:eastAsia="Times New Roman" w:hAnsi="Times New Roman" w:cs="Times New Roman"/>
          <w:snapToGrid w:val="0"/>
          <w:sz w:val="22"/>
          <w:szCs w:val="22"/>
          <w:lang w:val="lt-LT" w:eastAsia="x-none" w:bidi="lo-LA"/>
        </w:rPr>
        <w:t>, nuo 5 dienos ji buvo koreguojama siekiant, kad būtų palaikoma tikslinė mažiausia everolimuzo koncentracija kraujyje (atitinkamai 3</w:t>
      </w:r>
      <w:r w:rsidRPr="00CD5421">
        <w:rPr>
          <w:rFonts w:ascii="Times New Roman" w:eastAsia="Times New Roman" w:hAnsi="Times New Roman" w:cs="Times New Roman"/>
          <w:snapToGrid w:val="0"/>
          <w:sz w:val="22"/>
          <w:szCs w:val="22"/>
          <w:lang w:val="lt-LT" w:eastAsia="x-none" w:bidi="lo-LA"/>
        </w:rPr>
        <w:noBreakHyphen/>
        <w:t>8 ng/ml ir 6</w:t>
      </w:r>
      <w:r w:rsidRPr="00CD5421">
        <w:rPr>
          <w:rFonts w:ascii="Times New Roman" w:eastAsia="Times New Roman" w:hAnsi="Times New Roman" w:cs="Times New Roman"/>
          <w:snapToGrid w:val="0"/>
          <w:sz w:val="22"/>
          <w:szCs w:val="22"/>
          <w:lang w:val="lt-LT" w:eastAsia="x-none" w:bidi="lo-LA"/>
        </w:rPr>
        <w:noBreakHyphen/>
        <w:t>12 ng/ml). Natrio mikofenolato paros dozė buvo 1,44 g. Ciklosporino dozė buvo koreguojama taip, kad tikslinė mažiausia koncentracija kraujyje būtų palaikoma norimose ribose, kaip kad nurodyta 6 lentelėje. Duomenys apie išmatuotą everolimuzo ir ciklosporino koncentraciją kraujyje (C</w:t>
      </w:r>
      <w:r w:rsidRPr="00CD5421">
        <w:rPr>
          <w:rFonts w:ascii="Times New Roman" w:eastAsia="Times New Roman" w:hAnsi="Times New Roman" w:cs="Times New Roman"/>
          <w:snapToGrid w:val="0"/>
          <w:sz w:val="22"/>
          <w:szCs w:val="22"/>
          <w:vertAlign w:val="subscript"/>
          <w:lang w:val="lt-LT" w:eastAsia="x-none" w:bidi="lo-LA"/>
        </w:rPr>
        <w:t>o</w:t>
      </w:r>
      <w:r w:rsidRPr="00CD5421">
        <w:rPr>
          <w:rFonts w:ascii="Times New Roman" w:eastAsia="Times New Roman" w:hAnsi="Times New Roman" w:cs="Times New Roman"/>
          <w:snapToGrid w:val="0"/>
          <w:sz w:val="22"/>
          <w:szCs w:val="22"/>
          <w:lang w:val="lt-LT" w:eastAsia="x-none" w:bidi="lo-LA"/>
        </w:rPr>
        <w:t xml:space="preserve"> ir C</w:t>
      </w:r>
      <w:r w:rsidRPr="00CD5421">
        <w:rPr>
          <w:rFonts w:ascii="Times New Roman" w:eastAsia="Times New Roman" w:hAnsi="Times New Roman" w:cs="Times New Roman"/>
          <w:snapToGrid w:val="0"/>
          <w:sz w:val="22"/>
          <w:szCs w:val="22"/>
          <w:vertAlign w:val="subscript"/>
          <w:lang w:val="lt-LT" w:eastAsia="x-none" w:bidi="lo-LA"/>
        </w:rPr>
        <w:t>2</w:t>
      </w:r>
      <w:r w:rsidRPr="00CD5421">
        <w:rPr>
          <w:rFonts w:ascii="Times New Roman" w:eastAsia="Times New Roman" w:hAnsi="Times New Roman" w:cs="Times New Roman"/>
          <w:snapToGrid w:val="0"/>
          <w:sz w:val="22"/>
          <w:szCs w:val="22"/>
          <w:lang w:val="lt-LT" w:eastAsia="x-none" w:bidi="lo-LA"/>
        </w:rPr>
        <w:t xml:space="preserve">) pateikti 7 lentelėje. </w:t>
      </w:r>
    </w:p>
    <w:p w14:paraId="0BB70B9F" w14:textId="77777777" w:rsidR="001C08EF" w:rsidRPr="00CD5421" w:rsidRDefault="001C08EF" w:rsidP="001C08EF">
      <w:pPr>
        <w:spacing w:after="0" w:line="240" w:lineRule="auto"/>
        <w:rPr>
          <w:rFonts w:ascii="Times New Roman" w:eastAsia="Times New Roman" w:hAnsi="Times New Roman" w:cs="Times New Roman"/>
          <w:sz w:val="22"/>
          <w:szCs w:val="22"/>
          <w:lang w:val="lt-LT" w:eastAsia="x-none" w:bidi="lo-LA"/>
        </w:rPr>
      </w:pPr>
    </w:p>
    <w:p w14:paraId="08458D5C" w14:textId="77777777" w:rsidR="001C08EF" w:rsidRPr="00CD5421" w:rsidRDefault="001C08EF" w:rsidP="001C08EF">
      <w:pPr>
        <w:spacing w:after="0" w:line="240" w:lineRule="auto"/>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lang w:val="lt-LT" w:eastAsia="x-none" w:bidi="lo-LA"/>
        </w:rPr>
        <w:t>Nors gydymas didesne Certican doze buvo veiksmingesnis nei gydymas mažesne doze, bendrasis saugumas buvo blogesnis, todėl gydymo didesne doze schema yra nerekomenduojama.</w:t>
      </w:r>
    </w:p>
    <w:p w14:paraId="6F4CB78B" w14:textId="77777777" w:rsidR="001C08EF" w:rsidRPr="00CD5421" w:rsidRDefault="001C08EF" w:rsidP="001C08EF">
      <w:pPr>
        <w:spacing w:after="0" w:line="240" w:lineRule="auto"/>
        <w:rPr>
          <w:rFonts w:ascii="Times New Roman" w:eastAsia="Times New Roman" w:hAnsi="Times New Roman" w:cs="Times New Roman"/>
          <w:sz w:val="22"/>
          <w:szCs w:val="22"/>
          <w:lang w:val="lt-LT" w:eastAsia="x-none" w:bidi="lo-LA"/>
        </w:rPr>
      </w:pPr>
    </w:p>
    <w:p w14:paraId="6D2A4761" w14:textId="77777777" w:rsidR="001C08EF" w:rsidRPr="00CD5421" w:rsidRDefault="001C08EF" w:rsidP="001C08EF">
      <w:pPr>
        <w:spacing w:after="0" w:line="240" w:lineRule="auto"/>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lang w:val="lt-LT" w:eastAsia="x-none" w:bidi="lo-LA"/>
        </w:rPr>
        <w:t xml:space="preserve">Dėl šios priežasties rekomenduojama vartoti mažesnę Certican dozę (žr. 4.2 skyrių). </w:t>
      </w:r>
    </w:p>
    <w:p w14:paraId="0A01460F" w14:textId="77777777" w:rsidR="001C08EF" w:rsidRPr="00CD5421" w:rsidRDefault="001C08EF" w:rsidP="001C08EF">
      <w:pPr>
        <w:spacing w:after="0" w:line="240" w:lineRule="auto"/>
        <w:jc w:val="both"/>
        <w:rPr>
          <w:rFonts w:ascii="Times New Roman" w:eastAsia="Times New Roman" w:hAnsi="Times New Roman" w:cs="Times New Roman"/>
          <w:b/>
          <w:sz w:val="22"/>
          <w:szCs w:val="22"/>
          <w:lang w:val="lt-LT" w:eastAsia="x-none" w:bidi="lo-LA"/>
        </w:rPr>
      </w:pPr>
    </w:p>
    <w:p w14:paraId="6DE95DA0" w14:textId="77777777" w:rsidR="001C08EF" w:rsidRPr="00CD5421" w:rsidRDefault="001C08EF" w:rsidP="001C08EF">
      <w:pPr>
        <w:tabs>
          <w:tab w:val="left" w:pos="1418"/>
        </w:tabs>
        <w:spacing w:after="0" w:line="240" w:lineRule="auto"/>
        <w:ind w:left="1418" w:hanging="1418"/>
        <w:rPr>
          <w:rFonts w:ascii="Times New Roman" w:eastAsia="Times New Roman" w:hAnsi="Times New Roman" w:cs="Times New Roman"/>
          <w:b/>
          <w:sz w:val="22"/>
          <w:szCs w:val="22"/>
          <w:lang w:val="lt-LT" w:eastAsia="x-none" w:bidi="lo-LA"/>
        </w:rPr>
      </w:pPr>
      <w:r w:rsidRPr="00CD5421">
        <w:rPr>
          <w:rFonts w:ascii="Times New Roman" w:eastAsia="Times New Roman" w:hAnsi="Times New Roman" w:cs="Times New Roman"/>
          <w:b/>
          <w:sz w:val="22"/>
          <w:szCs w:val="22"/>
          <w:lang w:val="lt-LT" w:eastAsia="x-none" w:bidi="lo-LA"/>
        </w:rPr>
        <w:t xml:space="preserve">6 lentelė. </w:t>
      </w:r>
      <w:r w:rsidRPr="00CD5421">
        <w:rPr>
          <w:rFonts w:ascii="Times New Roman" w:eastAsia="Times New Roman" w:hAnsi="Times New Roman" w:cs="Times New Roman"/>
          <w:b/>
          <w:sz w:val="22"/>
          <w:szCs w:val="22"/>
          <w:lang w:val="lt-LT" w:eastAsia="x-none" w:bidi="lo-LA"/>
        </w:rPr>
        <w:tab/>
        <w:t xml:space="preserve">A2309 tyrimas: tikslinės mažiausios ciklosporino koncentracijos kraujyje ribos </w:t>
      </w:r>
    </w:p>
    <w:p w14:paraId="2CB9BB76" w14:textId="77777777" w:rsidR="001C08EF" w:rsidRPr="00CD5421" w:rsidRDefault="001C08EF" w:rsidP="001C08EF">
      <w:pPr>
        <w:spacing w:after="0" w:line="240" w:lineRule="auto"/>
        <w:jc w:val="both"/>
        <w:rPr>
          <w:rFonts w:ascii="Times New Roman" w:eastAsia="Times New Roman" w:hAnsi="Times New Roman" w:cs="Times New Roman"/>
          <w:b/>
          <w:sz w:val="22"/>
          <w:szCs w:val="22"/>
          <w:lang w:val="lt-LT" w:eastAsia="x-none" w:bidi="lo-LA"/>
        </w:rPr>
      </w:pPr>
    </w:p>
    <w:tbl>
      <w:tblPr>
        <w:tblW w:w="9299" w:type="dxa"/>
        <w:tblBorders>
          <w:top w:val="single" w:sz="4" w:space="0" w:color="auto"/>
          <w:bottom w:val="single" w:sz="4" w:space="0" w:color="auto"/>
        </w:tblBorders>
        <w:tblLayout w:type="fixed"/>
        <w:tblLook w:val="0000" w:firstRow="0" w:lastRow="0" w:firstColumn="0" w:lastColumn="0" w:noHBand="0" w:noVBand="0"/>
      </w:tblPr>
      <w:tblGrid>
        <w:gridCol w:w="2748"/>
        <w:gridCol w:w="1560"/>
        <w:gridCol w:w="1800"/>
        <w:gridCol w:w="1680"/>
        <w:gridCol w:w="1511"/>
      </w:tblGrid>
      <w:tr w:rsidR="001C08EF" w:rsidRPr="00CD5421" w14:paraId="7F31B172" w14:textId="77777777" w:rsidTr="007F10BC">
        <w:trPr>
          <w:tblHeader/>
        </w:trPr>
        <w:tc>
          <w:tcPr>
            <w:tcW w:w="2748" w:type="dxa"/>
            <w:tcBorders>
              <w:top w:val="single" w:sz="4" w:space="0" w:color="auto"/>
              <w:bottom w:val="single" w:sz="4" w:space="0" w:color="auto"/>
            </w:tcBorders>
            <w:shd w:val="clear" w:color="auto" w:fill="auto"/>
            <w:hideMark/>
          </w:tcPr>
          <w:p w14:paraId="6C596CE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Tikslinė ciklosporino C</w:t>
            </w:r>
            <w:r w:rsidRPr="00CD5421">
              <w:rPr>
                <w:rFonts w:ascii="Times New Roman" w:eastAsia="Times New Roman" w:hAnsi="Times New Roman" w:cs="Times New Roman"/>
                <w:b/>
                <w:sz w:val="22"/>
                <w:szCs w:val="22"/>
                <w:vertAlign w:val="subscript"/>
                <w:lang w:val="lt-LT"/>
              </w:rPr>
              <w:t xml:space="preserve">0 </w:t>
            </w:r>
            <w:r w:rsidRPr="00CD5421">
              <w:rPr>
                <w:rFonts w:ascii="Times New Roman" w:eastAsia="Times New Roman" w:hAnsi="Times New Roman" w:cs="Times New Roman"/>
                <w:b/>
                <w:sz w:val="22"/>
                <w:szCs w:val="22"/>
                <w:lang w:val="lt-LT"/>
              </w:rPr>
              <w:t>(ng/ml)</w:t>
            </w:r>
          </w:p>
        </w:tc>
        <w:tc>
          <w:tcPr>
            <w:tcW w:w="1560" w:type="dxa"/>
            <w:tcBorders>
              <w:top w:val="single" w:sz="4" w:space="0" w:color="auto"/>
              <w:bottom w:val="single" w:sz="4" w:space="0" w:color="auto"/>
            </w:tcBorders>
            <w:shd w:val="clear" w:color="auto" w:fill="auto"/>
            <w:hideMark/>
          </w:tcPr>
          <w:p w14:paraId="3DB43F0D"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1 mėn.</w:t>
            </w:r>
          </w:p>
        </w:tc>
        <w:tc>
          <w:tcPr>
            <w:tcW w:w="1800" w:type="dxa"/>
            <w:tcBorders>
              <w:top w:val="single" w:sz="4" w:space="0" w:color="auto"/>
              <w:bottom w:val="single" w:sz="4" w:space="0" w:color="auto"/>
            </w:tcBorders>
            <w:shd w:val="clear" w:color="auto" w:fill="auto"/>
            <w:hideMark/>
          </w:tcPr>
          <w:p w14:paraId="46E39AE2"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2</w:t>
            </w:r>
            <w:r w:rsidRPr="00CD5421">
              <w:rPr>
                <w:rFonts w:ascii="Times New Roman" w:eastAsia="Times New Roman" w:hAnsi="Times New Roman" w:cs="Times New Roman"/>
                <w:b/>
                <w:sz w:val="22"/>
                <w:szCs w:val="22"/>
                <w:lang w:val="lt-LT"/>
              </w:rPr>
              <w:noBreakHyphen/>
              <w:t>3 mėn.</w:t>
            </w:r>
          </w:p>
        </w:tc>
        <w:tc>
          <w:tcPr>
            <w:tcW w:w="1680" w:type="dxa"/>
            <w:tcBorders>
              <w:top w:val="single" w:sz="4" w:space="0" w:color="auto"/>
              <w:bottom w:val="single" w:sz="4" w:space="0" w:color="auto"/>
            </w:tcBorders>
            <w:shd w:val="clear" w:color="auto" w:fill="auto"/>
            <w:hideMark/>
          </w:tcPr>
          <w:p w14:paraId="24B99CAE"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4</w:t>
            </w:r>
            <w:r w:rsidRPr="00CD5421">
              <w:rPr>
                <w:rFonts w:ascii="Times New Roman" w:eastAsia="Times New Roman" w:hAnsi="Times New Roman" w:cs="Times New Roman"/>
                <w:b/>
                <w:sz w:val="22"/>
                <w:szCs w:val="22"/>
                <w:lang w:val="lt-LT"/>
              </w:rPr>
              <w:noBreakHyphen/>
              <w:t>5 mėn.</w:t>
            </w:r>
          </w:p>
        </w:tc>
        <w:tc>
          <w:tcPr>
            <w:tcW w:w="1511" w:type="dxa"/>
            <w:tcBorders>
              <w:top w:val="single" w:sz="4" w:space="0" w:color="auto"/>
              <w:bottom w:val="single" w:sz="4" w:space="0" w:color="auto"/>
            </w:tcBorders>
            <w:shd w:val="clear" w:color="auto" w:fill="auto"/>
            <w:hideMark/>
          </w:tcPr>
          <w:p w14:paraId="7FBC8B1C"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6</w:t>
            </w:r>
            <w:r w:rsidRPr="00CD5421">
              <w:rPr>
                <w:rFonts w:ascii="Times New Roman" w:eastAsia="Times New Roman" w:hAnsi="Times New Roman" w:cs="Times New Roman"/>
                <w:b/>
                <w:sz w:val="22"/>
                <w:szCs w:val="22"/>
                <w:lang w:val="lt-LT"/>
              </w:rPr>
              <w:noBreakHyphen/>
              <w:t>12 mėn.</w:t>
            </w:r>
          </w:p>
        </w:tc>
      </w:tr>
      <w:tr w:rsidR="001C08EF" w:rsidRPr="00CD5421" w14:paraId="2060F225" w14:textId="77777777" w:rsidTr="007F10BC">
        <w:tc>
          <w:tcPr>
            <w:tcW w:w="2748" w:type="dxa"/>
            <w:tcBorders>
              <w:top w:val="single" w:sz="4" w:space="0" w:color="auto"/>
            </w:tcBorders>
            <w:shd w:val="clear" w:color="auto" w:fill="auto"/>
            <w:hideMark/>
          </w:tcPr>
          <w:p w14:paraId="3071616B"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Certican grupės</w:t>
            </w:r>
          </w:p>
        </w:tc>
        <w:tc>
          <w:tcPr>
            <w:tcW w:w="1560" w:type="dxa"/>
            <w:tcBorders>
              <w:top w:val="single" w:sz="4" w:space="0" w:color="auto"/>
            </w:tcBorders>
            <w:shd w:val="clear" w:color="auto" w:fill="auto"/>
            <w:hideMark/>
          </w:tcPr>
          <w:p w14:paraId="08B31B38"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100</w:t>
            </w:r>
            <w:r w:rsidRPr="00CD5421">
              <w:rPr>
                <w:rFonts w:ascii="Times New Roman" w:eastAsia="Times New Roman" w:hAnsi="Times New Roman" w:cs="Times New Roman"/>
                <w:sz w:val="22"/>
                <w:szCs w:val="22"/>
                <w:lang w:val="lt-LT"/>
              </w:rPr>
              <w:noBreakHyphen/>
              <w:t>200</w:t>
            </w:r>
          </w:p>
        </w:tc>
        <w:tc>
          <w:tcPr>
            <w:tcW w:w="1800" w:type="dxa"/>
            <w:tcBorders>
              <w:top w:val="single" w:sz="4" w:space="0" w:color="auto"/>
            </w:tcBorders>
            <w:shd w:val="clear" w:color="auto" w:fill="auto"/>
            <w:hideMark/>
          </w:tcPr>
          <w:p w14:paraId="5A27E28C"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75</w:t>
            </w:r>
            <w:r w:rsidRPr="00CD5421">
              <w:rPr>
                <w:rFonts w:ascii="Times New Roman" w:eastAsia="Times New Roman" w:hAnsi="Times New Roman" w:cs="Times New Roman"/>
                <w:sz w:val="22"/>
                <w:szCs w:val="22"/>
                <w:lang w:val="lt-LT"/>
              </w:rPr>
              <w:noBreakHyphen/>
              <w:t>150</w:t>
            </w:r>
          </w:p>
        </w:tc>
        <w:tc>
          <w:tcPr>
            <w:tcW w:w="1680" w:type="dxa"/>
            <w:tcBorders>
              <w:top w:val="single" w:sz="4" w:space="0" w:color="auto"/>
            </w:tcBorders>
            <w:shd w:val="clear" w:color="auto" w:fill="auto"/>
            <w:hideMark/>
          </w:tcPr>
          <w:p w14:paraId="472AFF55"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50</w:t>
            </w:r>
            <w:r w:rsidRPr="00CD5421">
              <w:rPr>
                <w:rFonts w:ascii="Times New Roman" w:eastAsia="Times New Roman" w:hAnsi="Times New Roman" w:cs="Times New Roman"/>
                <w:sz w:val="22"/>
                <w:szCs w:val="22"/>
                <w:lang w:val="lt-LT"/>
              </w:rPr>
              <w:noBreakHyphen/>
              <w:t>100</w:t>
            </w:r>
          </w:p>
        </w:tc>
        <w:tc>
          <w:tcPr>
            <w:tcW w:w="1511" w:type="dxa"/>
            <w:tcBorders>
              <w:top w:val="single" w:sz="4" w:space="0" w:color="auto"/>
            </w:tcBorders>
            <w:shd w:val="clear" w:color="auto" w:fill="auto"/>
            <w:hideMark/>
          </w:tcPr>
          <w:p w14:paraId="57923DFD"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25</w:t>
            </w:r>
            <w:r w:rsidRPr="00CD5421">
              <w:rPr>
                <w:rFonts w:ascii="Times New Roman" w:eastAsia="Times New Roman" w:hAnsi="Times New Roman" w:cs="Times New Roman"/>
                <w:sz w:val="22"/>
                <w:szCs w:val="22"/>
                <w:lang w:val="lt-LT"/>
              </w:rPr>
              <w:noBreakHyphen/>
              <w:t>50</w:t>
            </w:r>
          </w:p>
        </w:tc>
      </w:tr>
      <w:tr w:rsidR="001C08EF" w:rsidRPr="00CD5421" w14:paraId="333C321E" w14:textId="77777777" w:rsidTr="007F10BC">
        <w:tc>
          <w:tcPr>
            <w:tcW w:w="2748" w:type="dxa"/>
            <w:shd w:val="clear" w:color="auto" w:fill="auto"/>
            <w:hideMark/>
          </w:tcPr>
          <w:p w14:paraId="42364A1C"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MFA grupė</w:t>
            </w:r>
          </w:p>
        </w:tc>
        <w:tc>
          <w:tcPr>
            <w:tcW w:w="1560" w:type="dxa"/>
            <w:shd w:val="clear" w:color="auto" w:fill="auto"/>
            <w:hideMark/>
          </w:tcPr>
          <w:p w14:paraId="37C5F7C1"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200</w:t>
            </w:r>
            <w:r w:rsidRPr="00CD5421">
              <w:rPr>
                <w:rFonts w:ascii="Times New Roman" w:eastAsia="Times New Roman" w:hAnsi="Times New Roman" w:cs="Times New Roman"/>
                <w:sz w:val="22"/>
                <w:szCs w:val="22"/>
                <w:lang w:val="lt-LT"/>
              </w:rPr>
              <w:noBreakHyphen/>
              <w:t>300</w:t>
            </w:r>
          </w:p>
        </w:tc>
        <w:tc>
          <w:tcPr>
            <w:tcW w:w="1800" w:type="dxa"/>
            <w:shd w:val="clear" w:color="auto" w:fill="auto"/>
            <w:hideMark/>
          </w:tcPr>
          <w:p w14:paraId="40BE69F3"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100</w:t>
            </w:r>
            <w:r w:rsidRPr="00CD5421">
              <w:rPr>
                <w:rFonts w:ascii="Times New Roman" w:eastAsia="Times New Roman" w:hAnsi="Times New Roman" w:cs="Times New Roman"/>
                <w:sz w:val="22"/>
                <w:szCs w:val="22"/>
                <w:lang w:val="lt-LT"/>
              </w:rPr>
              <w:noBreakHyphen/>
              <w:t>250</w:t>
            </w:r>
          </w:p>
        </w:tc>
        <w:tc>
          <w:tcPr>
            <w:tcW w:w="1680" w:type="dxa"/>
            <w:shd w:val="clear" w:color="auto" w:fill="auto"/>
            <w:hideMark/>
          </w:tcPr>
          <w:p w14:paraId="63F36A03"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100</w:t>
            </w:r>
            <w:r w:rsidRPr="00CD5421">
              <w:rPr>
                <w:rFonts w:ascii="Times New Roman" w:eastAsia="Times New Roman" w:hAnsi="Times New Roman" w:cs="Times New Roman"/>
                <w:sz w:val="22"/>
                <w:szCs w:val="22"/>
                <w:lang w:val="lt-LT"/>
              </w:rPr>
              <w:noBreakHyphen/>
              <w:t>250</w:t>
            </w:r>
          </w:p>
        </w:tc>
        <w:tc>
          <w:tcPr>
            <w:tcW w:w="1511" w:type="dxa"/>
            <w:shd w:val="clear" w:color="auto" w:fill="auto"/>
            <w:hideMark/>
          </w:tcPr>
          <w:p w14:paraId="0C36F406"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100</w:t>
            </w:r>
            <w:r w:rsidRPr="00CD5421">
              <w:rPr>
                <w:rFonts w:ascii="Times New Roman" w:eastAsia="Times New Roman" w:hAnsi="Times New Roman" w:cs="Times New Roman"/>
                <w:sz w:val="22"/>
                <w:szCs w:val="22"/>
                <w:lang w:val="lt-LT"/>
              </w:rPr>
              <w:noBreakHyphen/>
              <w:t>250</w:t>
            </w:r>
          </w:p>
        </w:tc>
      </w:tr>
    </w:tbl>
    <w:p w14:paraId="275B7B9F" w14:textId="77777777" w:rsidR="001C08EF" w:rsidRPr="00CD5421" w:rsidRDefault="001C08EF" w:rsidP="001C08EF">
      <w:pPr>
        <w:spacing w:after="0" w:line="240" w:lineRule="auto"/>
        <w:jc w:val="both"/>
        <w:rPr>
          <w:rFonts w:ascii="Times New Roman" w:eastAsia="Times New Roman" w:hAnsi="Times New Roman" w:cs="Times New Roman"/>
          <w:sz w:val="22"/>
          <w:szCs w:val="22"/>
          <w:lang w:val="lt-LT" w:eastAsia="x-none" w:bidi="lo-LA"/>
        </w:rPr>
      </w:pPr>
    </w:p>
    <w:p w14:paraId="7BA24A9D" w14:textId="77777777" w:rsidR="001C08EF" w:rsidRPr="00CD5421" w:rsidRDefault="001C08EF" w:rsidP="001C08EF">
      <w:pPr>
        <w:spacing w:after="0" w:line="240" w:lineRule="auto"/>
        <w:ind w:left="993" w:hanging="993"/>
        <w:rPr>
          <w:rFonts w:ascii="Times New Roman" w:eastAsia="Times New Roman" w:hAnsi="Times New Roman" w:cs="Times New Roman"/>
          <w:b/>
          <w:sz w:val="22"/>
          <w:szCs w:val="22"/>
          <w:lang w:val="lt-LT" w:eastAsia="x-none" w:bidi="lo-LA"/>
        </w:rPr>
      </w:pPr>
      <w:r w:rsidRPr="00CD5421">
        <w:rPr>
          <w:rFonts w:ascii="Times New Roman" w:eastAsia="Times New Roman" w:hAnsi="Times New Roman" w:cs="Times New Roman"/>
          <w:b/>
          <w:sz w:val="22"/>
          <w:szCs w:val="22"/>
          <w:lang w:val="lt-LT" w:eastAsia="x-none" w:bidi="lo-LA"/>
        </w:rPr>
        <w:t xml:space="preserve">7 lentelė. </w:t>
      </w:r>
      <w:r w:rsidRPr="00CD5421">
        <w:rPr>
          <w:rFonts w:ascii="Times New Roman" w:eastAsia="Times New Roman" w:hAnsi="Times New Roman" w:cs="Times New Roman"/>
          <w:b/>
          <w:sz w:val="22"/>
          <w:szCs w:val="22"/>
          <w:lang w:val="lt-LT" w:eastAsia="x-none" w:bidi="lo-LA"/>
        </w:rPr>
        <w:tab/>
        <w:t>A2309 tyrimas: išmatuota mažiausia ciklosporino ir everolimuzo koncentracija kraujyje</w:t>
      </w:r>
    </w:p>
    <w:p w14:paraId="1C1570A8" w14:textId="77777777" w:rsidR="001C08EF" w:rsidRPr="00CD5421" w:rsidRDefault="001C08EF" w:rsidP="001C08EF">
      <w:pPr>
        <w:spacing w:after="0" w:line="240" w:lineRule="auto"/>
        <w:ind w:left="993" w:hanging="993"/>
        <w:outlineLvl w:val="5"/>
        <w:rPr>
          <w:rFonts w:ascii="Times New Roman" w:eastAsia="SimSun" w:hAnsi="Times New Roman" w:cs="Times New Roman"/>
          <w:b/>
          <w:bCs/>
          <w:snapToGrid w:val="0"/>
          <w:sz w:val="22"/>
          <w:szCs w:val="22"/>
          <w:lang w:val="lt-LT" w:eastAsia="x-none" w:bidi="lo-LA"/>
        </w:rPr>
      </w:pPr>
      <w:bookmarkStart w:id="0" w:name="_3523Table_41Measured_and_target_blo"/>
      <w:bookmarkStart w:id="1" w:name="_3423Table_41Measured_and_target_blo"/>
      <w:bookmarkStart w:id="2" w:name="_3422Table_41Measured_and_target_bl"/>
      <w:bookmarkEnd w:id="0"/>
      <w:bookmarkEnd w:id="1"/>
      <w:bookmarkEnd w:id="2"/>
    </w:p>
    <w:tbl>
      <w:tblPr>
        <w:tblW w:w="9291" w:type="dxa"/>
        <w:tblBorders>
          <w:top w:val="single" w:sz="4" w:space="0" w:color="auto"/>
          <w:bottom w:val="single" w:sz="4" w:space="0" w:color="auto"/>
        </w:tblBorders>
        <w:tblLook w:val="01E0" w:firstRow="1" w:lastRow="1" w:firstColumn="1" w:lastColumn="1" w:noHBand="0" w:noVBand="0"/>
      </w:tblPr>
      <w:tblGrid>
        <w:gridCol w:w="2268"/>
        <w:gridCol w:w="1140"/>
        <w:gridCol w:w="1140"/>
        <w:gridCol w:w="1140"/>
        <w:gridCol w:w="1140"/>
        <w:gridCol w:w="1231"/>
        <w:gridCol w:w="1232"/>
      </w:tblGrid>
      <w:tr w:rsidR="001C08EF" w:rsidRPr="00CD5421" w14:paraId="40186E2D" w14:textId="77777777" w:rsidTr="007F10BC">
        <w:tc>
          <w:tcPr>
            <w:tcW w:w="2268" w:type="dxa"/>
            <w:tcBorders>
              <w:top w:val="single" w:sz="4" w:space="0" w:color="auto"/>
              <w:left w:val="single" w:sz="4" w:space="0" w:color="auto"/>
              <w:bottom w:val="single" w:sz="4" w:space="0" w:color="auto"/>
              <w:right w:val="single" w:sz="8" w:space="0" w:color="auto"/>
            </w:tcBorders>
            <w:hideMark/>
          </w:tcPr>
          <w:p w14:paraId="7D8FAE2D"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b/>
                <w:snapToGrid w:val="0"/>
                <w:sz w:val="22"/>
                <w:szCs w:val="22"/>
                <w:lang w:val="lt-LT"/>
              </w:rPr>
            </w:pPr>
            <w:r w:rsidRPr="00CD5421">
              <w:rPr>
                <w:rFonts w:ascii="Times New Roman" w:eastAsia="Times New Roman" w:hAnsi="Times New Roman" w:cs="Times New Roman"/>
                <w:b/>
                <w:snapToGrid w:val="0"/>
                <w:sz w:val="22"/>
                <w:szCs w:val="22"/>
                <w:lang w:val="lt-LT"/>
              </w:rPr>
              <w:t>Mažiausia koncentracija (ng/mL)</w:t>
            </w:r>
          </w:p>
        </w:tc>
        <w:tc>
          <w:tcPr>
            <w:tcW w:w="4560" w:type="dxa"/>
            <w:gridSpan w:val="4"/>
            <w:tcBorders>
              <w:top w:val="single" w:sz="4" w:space="0" w:color="auto"/>
              <w:left w:val="single" w:sz="8" w:space="0" w:color="auto"/>
              <w:bottom w:val="single" w:sz="4" w:space="0" w:color="auto"/>
              <w:right w:val="single" w:sz="8" w:space="0" w:color="auto"/>
            </w:tcBorders>
            <w:hideMark/>
          </w:tcPr>
          <w:p w14:paraId="0C19E9B0"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b/>
                <w:snapToGrid w:val="0"/>
                <w:sz w:val="22"/>
                <w:szCs w:val="22"/>
                <w:lang w:val="lt-LT"/>
              </w:rPr>
            </w:pPr>
            <w:r w:rsidRPr="00CD5421">
              <w:rPr>
                <w:rFonts w:ascii="Times New Roman" w:eastAsia="Times New Roman" w:hAnsi="Times New Roman" w:cs="Times New Roman"/>
                <w:b/>
                <w:snapToGrid w:val="0"/>
                <w:sz w:val="22"/>
                <w:szCs w:val="22"/>
                <w:lang w:val="lt-LT"/>
              </w:rPr>
              <w:t xml:space="preserve">Certican grupės </w:t>
            </w:r>
            <w:r w:rsidRPr="00CD5421">
              <w:rPr>
                <w:rFonts w:ascii="Times New Roman" w:eastAsia="Times New Roman" w:hAnsi="Times New Roman" w:cs="Times New Roman"/>
                <w:snapToGrid w:val="0"/>
                <w:sz w:val="22"/>
                <w:szCs w:val="22"/>
                <w:lang w:val="lt-LT"/>
              </w:rPr>
              <w:t>(ciklosporinas mažomis dozėmis)</w:t>
            </w:r>
          </w:p>
        </w:tc>
        <w:tc>
          <w:tcPr>
            <w:tcW w:w="2463" w:type="dxa"/>
            <w:gridSpan w:val="2"/>
            <w:tcBorders>
              <w:top w:val="single" w:sz="4" w:space="0" w:color="auto"/>
              <w:left w:val="single" w:sz="8" w:space="0" w:color="auto"/>
              <w:bottom w:val="single" w:sz="4" w:space="0" w:color="auto"/>
              <w:right w:val="single" w:sz="4" w:space="0" w:color="auto"/>
            </w:tcBorders>
            <w:hideMark/>
          </w:tcPr>
          <w:p w14:paraId="5926C9CC"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b/>
                <w:snapToGrid w:val="0"/>
                <w:sz w:val="22"/>
                <w:szCs w:val="22"/>
                <w:lang w:val="lt-LT"/>
              </w:rPr>
            </w:pPr>
            <w:r w:rsidRPr="00CD5421">
              <w:rPr>
                <w:rFonts w:ascii="Times New Roman" w:eastAsia="Times New Roman" w:hAnsi="Times New Roman" w:cs="Times New Roman"/>
                <w:b/>
                <w:snapToGrid w:val="0"/>
                <w:sz w:val="22"/>
                <w:szCs w:val="22"/>
                <w:lang w:val="lt-LT"/>
              </w:rPr>
              <w:t xml:space="preserve">MFA </w:t>
            </w:r>
            <w:r w:rsidRPr="00CD5421">
              <w:rPr>
                <w:rFonts w:ascii="Times New Roman" w:eastAsia="Times New Roman" w:hAnsi="Times New Roman" w:cs="Times New Roman"/>
                <w:snapToGrid w:val="0"/>
                <w:sz w:val="22"/>
                <w:szCs w:val="22"/>
                <w:lang w:val="lt-LT"/>
              </w:rPr>
              <w:t>(ciklosporinas įprastinėmis dozėmis)</w:t>
            </w:r>
          </w:p>
        </w:tc>
      </w:tr>
      <w:tr w:rsidR="001C08EF" w:rsidRPr="00CD5421" w14:paraId="28514E6F" w14:textId="77777777" w:rsidTr="007F10BC">
        <w:tc>
          <w:tcPr>
            <w:tcW w:w="2268" w:type="dxa"/>
            <w:tcBorders>
              <w:top w:val="single" w:sz="4" w:space="0" w:color="auto"/>
              <w:left w:val="single" w:sz="4" w:space="0" w:color="auto"/>
              <w:bottom w:val="single" w:sz="4" w:space="0" w:color="auto"/>
              <w:right w:val="single" w:sz="8" w:space="0" w:color="auto"/>
            </w:tcBorders>
          </w:tcPr>
          <w:p w14:paraId="044790BD"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b/>
                <w:snapToGrid w:val="0"/>
                <w:sz w:val="22"/>
                <w:szCs w:val="22"/>
                <w:lang w:val="lt-LT"/>
              </w:rPr>
            </w:pPr>
          </w:p>
        </w:tc>
        <w:tc>
          <w:tcPr>
            <w:tcW w:w="2280" w:type="dxa"/>
            <w:gridSpan w:val="2"/>
            <w:tcBorders>
              <w:top w:val="single" w:sz="4" w:space="0" w:color="auto"/>
              <w:left w:val="single" w:sz="8" w:space="0" w:color="auto"/>
              <w:bottom w:val="single" w:sz="4" w:space="0" w:color="auto"/>
              <w:right w:val="single" w:sz="8" w:space="0" w:color="auto"/>
            </w:tcBorders>
            <w:hideMark/>
          </w:tcPr>
          <w:p w14:paraId="488854B6"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b/>
                <w:snapToGrid w:val="0"/>
                <w:sz w:val="22"/>
                <w:szCs w:val="22"/>
                <w:lang w:val="lt-LT"/>
              </w:rPr>
            </w:pPr>
            <w:r w:rsidRPr="00CD5421">
              <w:rPr>
                <w:rFonts w:ascii="Times New Roman" w:eastAsia="Times New Roman" w:hAnsi="Times New Roman" w:cs="Times New Roman"/>
                <w:b/>
                <w:snapToGrid w:val="0"/>
                <w:sz w:val="22"/>
                <w:szCs w:val="22"/>
                <w:lang w:val="lt-LT"/>
              </w:rPr>
              <w:t>Certican 1,5 mg</w:t>
            </w:r>
          </w:p>
        </w:tc>
        <w:tc>
          <w:tcPr>
            <w:tcW w:w="2280" w:type="dxa"/>
            <w:gridSpan w:val="2"/>
            <w:tcBorders>
              <w:top w:val="single" w:sz="4" w:space="0" w:color="auto"/>
              <w:left w:val="single" w:sz="8" w:space="0" w:color="auto"/>
              <w:bottom w:val="single" w:sz="4" w:space="0" w:color="auto"/>
              <w:right w:val="single" w:sz="8" w:space="0" w:color="auto"/>
            </w:tcBorders>
            <w:hideMark/>
          </w:tcPr>
          <w:p w14:paraId="3126B0D8"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b/>
                <w:snapToGrid w:val="0"/>
                <w:sz w:val="22"/>
                <w:szCs w:val="22"/>
                <w:lang w:val="lt-LT"/>
              </w:rPr>
            </w:pPr>
            <w:r w:rsidRPr="00CD5421">
              <w:rPr>
                <w:rFonts w:ascii="Times New Roman" w:eastAsia="Times New Roman" w:hAnsi="Times New Roman" w:cs="Times New Roman"/>
                <w:b/>
                <w:snapToGrid w:val="0"/>
                <w:sz w:val="22"/>
                <w:szCs w:val="22"/>
                <w:lang w:val="lt-LT"/>
              </w:rPr>
              <w:t>Certican 3,0 mg</w:t>
            </w:r>
          </w:p>
        </w:tc>
        <w:tc>
          <w:tcPr>
            <w:tcW w:w="2463" w:type="dxa"/>
            <w:gridSpan w:val="2"/>
            <w:tcBorders>
              <w:top w:val="single" w:sz="4" w:space="0" w:color="auto"/>
              <w:left w:val="single" w:sz="8" w:space="0" w:color="auto"/>
              <w:bottom w:val="single" w:sz="4" w:space="0" w:color="auto"/>
              <w:right w:val="single" w:sz="4" w:space="0" w:color="auto"/>
            </w:tcBorders>
            <w:hideMark/>
          </w:tcPr>
          <w:p w14:paraId="345B296F"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b/>
                <w:snapToGrid w:val="0"/>
                <w:sz w:val="22"/>
                <w:szCs w:val="22"/>
                <w:lang w:val="lt-LT"/>
              </w:rPr>
            </w:pPr>
            <w:r w:rsidRPr="00CD5421">
              <w:rPr>
                <w:rFonts w:ascii="Times New Roman" w:eastAsia="Times New Roman" w:hAnsi="Times New Roman" w:cs="Times New Roman"/>
                <w:b/>
                <w:snapToGrid w:val="0"/>
                <w:sz w:val="22"/>
                <w:szCs w:val="22"/>
                <w:lang w:val="lt-LT"/>
              </w:rPr>
              <w:t>Myfortic 1,44 g</w:t>
            </w:r>
          </w:p>
        </w:tc>
      </w:tr>
      <w:tr w:rsidR="001C08EF" w:rsidRPr="00CD5421" w14:paraId="0618C655" w14:textId="77777777" w:rsidTr="007F10BC">
        <w:tc>
          <w:tcPr>
            <w:tcW w:w="2268" w:type="dxa"/>
            <w:tcBorders>
              <w:top w:val="single" w:sz="4" w:space="0" w:color="auto"/>
              <w:left w:val="single" w:sz="4" w:space="0" w:color="auto"/>
              <w:bottom w:val="nil"/>
              <w:right w:val="single" w:sz="8" w:space="0" w:color="auto"/>
            </w:tcBorders>
            <w:hideMark/>
          </w:tcPr>
          <w:p w14:paraId="523ABA43"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b/>
                <w:snapToGrid w:val="0"/>
                <w:sz w:val="22"/>
                <w:szCs w:val="22"/>
                <w:lang w:val="lt-LT"/>
              </w:rPr>
              <w:t>Ciklosporinas</w:t>
            </w:r>
          </w:p>
        </w:tc>
        <w:tc>
          <w:tcPr>
            <w:tcW w:w="1140" w:type="dxa"/>
            <w:tcBorders>
              <w:top w:val="single" w:sz="4" w:space="0" w:color="auto"/>
              <w:left w:val="single" w:sz="8" w:space="0" w:color="auto"/>
              <w:bottom w:val="nil"/>
              <w:right w:val="nil"/>
            </w:tcBorders>
            <w:hideMark/>
          </w:tcPr>
          <w:p w14:paraId="32087030"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i/>
                <w:snapToGrid w:val="0"/>
                <w:sz w:val="22"/>
                <w:szCs w:val="22"/>
                <w:lang w:val="lt-LT"/>
              </w:rPr>
            </w:pPr>
            <w:r w:rsidRPr="00CD5421">
              <w:rPr>
                <w:rFonts w:ascii="Times New Roman" w:eastAsia="Times New Roman" w:hAnsi="Times New Roman" w:cs="Times New Roman"/>
                <w:i/>
                <w:snapToGrid w:val="0"/>
                <w:sz w:val="22"/>
                <w:szCs w:val="22"/>
                <w:lang w:val="lt-LT"/>
              </w:rPr>
              <w:t>C</w:t>
            </w:r>
            <w:r w:rsidRPr="00CD5421">
              <w:rPr>
                <w:rFonts w:ascii="Times New Roman" w:eastAsia="Times New Roman" w:hAnsi="Times New Roman" w:cs="Times New Roman"/>
                <w:i/>
                <w:sz w:val="22"/>
                <w:szCs w:val="22"/>
                <w:vertAlign w:val="subscript"/>
                <w:lang w:val="lt-LT" w:eastAsia="x-none" w:bidi="lo-LA"/>
              </w:rPr>
              <w:t>o</w:t>
            </w:r>
          </w:p>
        </w:tc>
        <w:tc>
          <w:tcPr>
            <w:tcW w:w="1140" w:type="dxa"/>
            <w:tcBorders>
              <w:top w:val="single" w:sz="4" w:space="0" w:color="auto"/>
              <w:left w:val="nil"/>
              <w:bottom w:val="nil"/>
              <w:right w:val="single" w:sz="4" w:space="0" w:color="auto"/>
            </w:tcBorders>
            <w:hideMark/>
          </w:tcPr>
          <w:p w14:paraId="08C49EBC"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i/>
                <w:snapToGrid w:val="0"/>
                <w:sz w:val="22"/>
                <w:szCs w:val="22"/>
                <w:lang w:val="lt-LT"/>
              </w:rPr>
            </w:pPr>
            <w:r w:rsidRPr="00CD5421">
              <w:rPr>
                <w:rFonts w:ascii="Times New Roman" w:eastAsia="Times New Roman" w:hAnsi="Times New Roman" w:cs="Times New Roman"/>
                <w:i/>
                <w:snapToGrid w:val="0"/>
                <w:sz w:val="22"/>
                <w:szCs w:val="22"/>
                <w:lang w:val="lt-LT"/>
              </w:rPr>
              <w:t>C</w:t>
            </w:r>
            <w:r w:rsidRPr="00CD5421">
              <w:rPr>
                <w:rFonts w:ascii="Times New Roman" w:eastAsia="Times New Roman" w:hAnsi="Times New Roman" w:cs="Times New Roman"/>
                <w:i/>
                <w:sz w:val="22"/>
                <w:szCs w:val="22"/>
                <w:vertAlign w:val="subscript"/>
                <w:lang w:val="lt-LT" w:eastAsia="x-none" w:bidi="lo-LA"/>
              </w:rPr>
              <w:t>2</w:t>
            </w:r>
          </w:p>
        </w:tc>
        <w:tc>
          <w:tcPr>
            <w:tcW w:w="1140" w:type="dxa"/>
            <w:tcBorders>
              <w:top w:val="single" w:sz="4" w:space="0" w:color="auto"/>
              <w:left w:val="single" w:sz="4" w:space="0" w:color="auto"/>
              <w:bottom w:val="nil"/>
              <w:right w:val="nil"/>
            </w:tcBorders>
            <w:hideMark/>
          </w:tcPr>
          <w:p w14:paraId="7A0A35BC"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i/>
                <w:snapToGrid w:val="0"/>
                <w:sz w:val="22"/>
                <w:szCs w:val="22"/>
                <w:lang w:val="lt-LT"/>
              </w:rPr>
            </w:pPr>
            <w:r w:rsidRPr="00CD5421">
              <w:rPr>
                <w:rFonts w:ascii="Times New Roman" w:eastAsia="Times New Roman" w:hAnsi="Times New Roman" w:cs="Times New Roman"/>
                <w:i/>
                <w:snapToGrid w:val="0"/>
                <w:sz w:val="22"/>
                <w:szCs w:val="22"/>
                <w:lang w:val="lt-LT"/>
              </w:rPr>
              <w:t>C</w:t>
            </w:r>
            <w:r w:rsidRPr="00CD5421">
              <w:rPr>
                <w:rFonts w:ascii="Times New Roman" w:eastAsia="Times New Roman" w:hAnsi="Times New Roman" w:cs="Times New Roman"/>
                <w:i/>
                <w:sz w:val="22"/>
                <w:szCs w:val="22"/>
                <w:vertAlign w:val="subscript"/>
                <w:lang w:val="lt-LT" w:eastAsia="x-none" w:bidi="lo-LA"/>
              </w:rPr>
              <w:t>o</w:t>
            </w:r>
          </w:p>
        </w:tc>
        <w:tc>
          <w:tcPr>
            <w:tcW w:w="1140" w:type="dxa"/>
            <w:tcBorders>
              <w:top w:val="single" w:sz="4" w:space="0" w:color="auto"/>
              <w:left w:val="nil"/>
              <w:bottom w:val="nil"/>
              <w:right w:val="single" w:sz="8" w:space="0" w:color="auto"/>
            </w:tcBorders>
            <w:hideMark/>
          </w:tcPr>
          <w:p w14:paraId="74BC6A46"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i/>
                <w:snapToGrid w:val="0"/>
                <w:sz w:val="22"/>
                <w:szCs w:val="22"/>
                <w:lang w:val="lt-LT"/>
              </w:rPr>
            </w:pPr>
            <w:r w:rsidRPr="00CD5421">
              <w:rPr>
                <w:rFonts w:ascii="Times New Roman" w:eastAsia="Times New Roman" w:hAnsi="Times New Roman" w:cs="Times New Roman"/>
                <w:i/>
                <w:snapToGrid w:val="0"/>
                <w:sz w:val="22"/>
                <w:szCs w:val="22"/>
                <w:lang w:val="lt-LT"/>
              </w:rPr>
              <w:t>C</w:t>
            </w:r>
            <w:r w:rsidRPr="00CD5421">
              <w:rPr>
                <w:rFonts w:ascii="Times New Roman" w:eastAsia="Times New Roman" w:hAnsi="Times New Roman" w:cs="Times New Roman"/>
                <w:i/>
                <w:sz w:val="22"/>
                <w:szCs w:val="22"/>
                <w:vertAlign w:val="subscript"/>
                <w:lang w:val="lt-LT" w:eastAsia="x-none" w:bidi="lo-LA"/>
              </w:rPr>
              <w:t>2</w:t>
            </w:r>
          </w:p>
        </w:tc>
        <w:tc>
          <w:tcPr>
            <w:tcW w:w="1231" w:type="dxa"/>
            <w:tcBorders>
              <w:top w:val="single" w:sz="4" w:space="0" w:color="auto"/>
              <w:left w:val="single" w:sz="8" w:space="0" w:color="auto"/>
              <w:bottom w:val="nil"/>
              <w:right w:val="nil"/>
            </w:tcBorders>
            <w:hideMark/>
          </w:tcPr>
          <w:p w14:paraId="7B45FEBB"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i/>
                <w:snapToGrid w:val="0"/>
                <w:sz w:val="22"/>
                <w:szCs w:val="22"/>
                <w:lang w:val="lt-LT"/>
              </w:rPr>
            </w:pPr>
            <w:r w:rsidRPr="00CD5421">
              <w:rPr>
                <w:rFonts w:ascii="Times New Roman" w:eastAsia="Times New Roman" w:hAnsi="Times New Roman" w:cs="Times New Roman"/>
                <w:i/>
                <w:snapToGrid w:val="0"/>
                <w:sz w:val="22"/>
                <w:szCs w:val="22"/>
                <w:lang w:val="lt-LT"/>
              </w:rPr>
              <w:t>C</w:t>
            </w:r>
            <w:r w:rsidRPr="00CD5421">
              <w:rPr>
                <w:rFonts w:ascii="Times New Roman" w:eastAsia="Times New Roman" w:hAnsi="Times New Roman" w:cs="Times New Roman"/>
                <w:i/>
                <w:sz w:val="22"/>
                <w:szCs w:val="22"/>
                <w:vertAlign w:val="subscript"/>
                <w:lang w:val="lt-LT" w:eastAsia="x-none" w:bidi="lo-LA"/>
              </w:rPr>
              <w:t>o</w:t>
            </w:r>
          </w:p>
        </w:tc>
        <w:tc>
          <w:tcPr>
            <w:tcW w:w="1232" w:type="dxa"/>
            <w:tcBorders>
              <w:top w:val="single" w:sz="4" w:space="0" w:color="auto"/>
              <w:left w:val="nil"/>
              <w:bottom w:val="nil"/>
              <w:right w:val="single" w:sz="4" w:space="0" w:color="auto"/>
            </w:tcBorders>
            <w:hideMark/>
          </w:tcPr>
          <w:p w14:paraId="474A3D26"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i/>
                <w:snapToGrid w:val="0"/>
                <w:sz w:val="22"/>
                <w:szCs w:val="22"/>
                <w:lang w:val="lt-LT"/>
              </w:rPr>
            </w:pPr>
            <w:r w:rsidRPr="00CD5421">
              <w:rPr>
                <w:rFonts w:ascii="Times New Roman" w:eastAsia="Times New Roman" w:hAnsi="Times New Roman" w:cs="Times New Roman"/>
                <w:i/>
                <w:snapToGrid w:val="0"/>
                <w:sz w:val="22"/>
                <w:szCs w:val="22"/>
                <w:lang w:val="lt-LT"/>
              </w:rPr>
              <w:t>C</w:t>
            </w:r>
            <w:r w:rsidRPr="00CD5421">
              <w:rPr>
                <w:rFonts w:ascii="Times New Roman" w:eastAsia="Times New Roman" w:hAnsi="Times New Roman" w:cs="Times New Roman"/>
                <w:i/>
                <w:sz w:val="22"/>
                <w:szCs w:val="22"/>
                <w:vertAlign w:val="subscript"/>
                <w:lang w:val="lt-LT" w:eastAsia="x-none" w:bidi="lo-LA"/>
              </w:rPr>
              <w:t>2</w:t>
            </w:r>
          </w:p>
        </w:tc>
      </w:tr>
      <w:tr w:rsidR="001C08EF" w:rsidRPr="00CD5421" w14:paraId="2266BEE4" w14:textId="77777777" w:rsidTr="007F10BC">
        <w:tc>
          <w:tcPr>
            <w:tcW w:w="2268" w:type="dxa"/>
            <w:tcBorders>
              <w:top w:val="nil"/>
              <w:left w:val="single" w:sz="4" w:space="0" w:color="auto"/>
              <w:bottom w:val="nil"/>
              <w:right w:val="single" w:sz="8" w:space="0" w:color="auto"/>
            </w:tcBorders>
            <w:hideMark/>
          </w:tcPr>
          <w:p w14:paraId="7F7D5117"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7 diena</w:t>
            </w:r>
          </w:p>
        </w:tc>
        <w:tc>
          <w:tcPr>
            <w:tcW w:w="1140" w:type="dxa"/>
            <w:tcBorders>
              <w:top w:val="nil"/>
              <w:left w:val="single" w:sz="8" w:space="0" w:color="auto"/>
              <w:bottom w:val="nil"/>
              <w:right w:val="nil"/>
            </w:tcBorders>
            <w:hideMark/>
          </w:tcPr>
          <w:p w14:paraId="059CD1A0"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195 ± 106</w:t>
            </w:r>
          </w:p>
        </w:tc>
        <w:tc>
          <w:tcPr>
            <w:tcW w:w="1140" w:type="dxa"/>
            <w:tcBorders>
              <w:top w:val="nil"/>
              <w:left w:val="nil"/>
              <w:bottom w:val="nil"/>
              <w:right w:val="single" w:sz="4" w:space="0" w:color="auto"/>
            </w:tcBorders>
            <w:hideMark/>
          </w:tcPr>
          <w:p w14:paraId="6C229AC0"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847 ± 412</w:t>
            </w:r>
          </w:p>
        </w:tc>
        <w:tc>
          <w:tcPr>
            <w:tcW w:w="1140" w:type="dxa"/>
            <w:tcBorders>
              <w:top w:val="nil"/>
              <w:left w:val="single" w:sz="4" w:space="0" w:color="auto"/>
              <w:bottom w:val="nil"/>
              <w:right w:val="nil"/>
            </w:tcBorders>
            <w:hideMark/>
          </w:tcPr>
          <w:p w14:paraId="0697975D"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192 ± 104</w:t>
            </w:r>
          </w:p>
        </w:tc>
        <w:tc>
          <w:tcPr>
            <w:tcW w:w="1140" w:type="dxa"/>
            <w:tcBorders>
              <w:top w:val="nil"/>
              <w:left w:val="nil"/>
              <w:bottom w:val="nil"/>
              <w:right w:val="single" w:sz="8" w:space="0" w:color="auto"/>
            </w:tcBorders>
            <w:hideMark/>
          </w:tcPr>
          <w:p w14:paraId="00967593"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718 ± 319</w:t>
            </w:r>
          </w:p>
        </w:tc>
        <w:tc>
          <w:tcPr>
            <w:tcW w:w="1231" w:type="dxa"/>
            <w:tcBorders>
              <w:top w:val="nil"/>
              <w:left w:val="single" w:sz="8" w:space="0" w:color="auto"/>
              <w:bottom w:val="nil"/>
              <w:right w:val="nil"/>
            </w:tcBorders>
            <w:hideMark/>
          </w:tcPr>
          <w:p w14:paraId="27293104"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239 ± 130</w:t>
            </w:r>
          </w:p>
        </w:tc>
        <w:tc>
          <w:tcPr>
            <w:tcW w:w="1232" w:type="dxa"/>
            <w:tcBorders>
              <w:top w:val="nil"/>
              <w:left w:val="nil"/>
              <w:bottom w:val="nil"/>
              <w:right w:val="single" w:sz="4" w:space="0" w:color="auto"/>
            </w:tcBorders>
            <w:hideMark/>
          </w:tcPr>
          <w:p w14:paraId="724A2B29"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934 ± 438</w:t>
            </w:r>
          </w:p>
        </w:tc>
      </w:tr>
      <w:tr w:rsidR="001C08EF" w:rsidRPr="00CD5421" w14:paraId="30680D8D" w14:textId="77777777" w:rsidTr="007F10BC">
        <w:tc>
          <w:tcPr>
            <w:tcW w:w="2268" w:type="dxa"/>
            <w:tcBorders>
              <w:top w:val="nil"/>
              <w:left w:val="single" w:sz="4" w:space="0" w:color="auto"/>
              <w:bottom w:val="nil"/>
              <w:right w:val="single" w:sz="8" w:space="0" w:color="auto"/>
            </w:tcBorders>
            <w:hideMark/>
          </w:tcPr>
          <w:p w14:paraId="5AB5FDC7"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1 mėnuo</w:t>
            </w:r>
          </w:p>
        </w:tc>
        <w:tc>
          <w:tcPr>
            <w:tcW w:w="1140" w:type="dxa"/>
            <w:tcBorders>
              <w:top w:val="nil"/>
              <w:left w:val="single" w:sz="8" w:space="0" w:color="auto"/>
              <w:bottom w:val="nil"/>
              <w:right w:val="nil"/>
            </w:tcBorders>
            <w:hideMark/>
          </w:tcPr>
          <w:p w14:paraId="12D5AA0A"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173 ± 84</w:t>
            </w:r>
          </w:p>
        </w:tc>
        <w:tc>
          <w:tcPr>
            <w:tcW w:w="1140" w:type="dxa"/>
            <w:tcBorders>
              <w:top w:val="nil"/>
              <w:left w:val="nil"/>
              <w:bottom w:val="nil"/>
              <w:right w:val="single" w:sz="4" w:space="0" w:color="auto"/>
            </w:tcBorders>
            <w:hideMark/>
          </w:tcPr>
          <w:p w14:paraId="29E906F1"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770 ± 364</w:t>
            </w:r>
          </w:p>
        </w:tc>
        <w:tc>
          <w:tcPr>
            <w:tcW w:w="1140" w:type="dxa"/>
            <w:tcBorders>
              <w:top w:val="nil"/>
              <w:left w:val="single" w:sz="4" w:space="0" w:color="auto"/>
              <w:bottom w:val="nil"/>
              <w:right w:val="nil"/>
            </w:tcBorders>
            <w:hideMark/>
          </w:tcPr>
          <w:p w14:paraId="6BBC2610"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177 ± 99</w:t>
            </w:r>
          </w:p>
        </w:tc>
        <w:tc>
          <w:tcPr>
            <w:tcW w:w="1140" w:type="dxa"/>
            <w:tcBorders>
              <w:top w:val="nil"/>
              <w:left w:val="nil"/>
              <w:bottom w:val="nil"/>
              <w:right w:val="single" w:sz="8" w:space="0" w:color="auto"/>
            </w:tcBorders>
            <w:hideMark/>
          </w:tcPr>
          <w:p w14:paraId="2C0D1DD6"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 xml:space="preserve">762 ± 378 </w:t>
            </w:r>
          </w:p>
        </w:tc>
        <w:tc>
          <w:tcPr>
            <w:tcW w:w="1231" w:type="dxa"/>
            <w:tcBorders>
              <w:top w:val="nil"/>
              <w:left w:val="single" w:sz="8" w:space="0" w:color="auto"/>
              <w:bottom w:val="nil"/>
              <w:right w:val="nil"/>
            </w:tcBorders>
            <w:hideMark/>
          </w:tcPr>
          <w:p w14:paraId="0E3E757C"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250 ± 119</w:t>
            </w:r>
          </w:p>
        </w:tc>
        <w:tc>
          <w:tcPr>
            <w:tcW w:w="1232" w:type="dxa"/>
            <w:tcBorders>
              <w:top w:val="nil"/>
              <w:left w:val="nil"/>
              <w:bottom w:val="nil"/>
              <w:right w:val="single" w:sz="4" w:space="0" w:color="auto"/>
            </w:tcBorders>
            <w:hideMark/>
          </w:tcPr>
          <w:p w14:paraId="0D2DC841"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992 ± 482</w:t>
            </w:r>
          </w:p>
        </w:tc>
      </w:tr>
      <w:tr w:rsidR="001C08EF" w:rsidRPr="00CD5421" w14:paraId="0ECD96E6" w14:textId="77777777" w:rsidTr="007F10BC">
        <w:tc>
          <w:tcPr>
            <w:tcW w:w="2268" w:type="dxa"/>
            <w:tcBorders>
              <w:top w:val="nil"/>
              <w:left w:val="single" w:sz="4" w:space="0" w:color="auto"/>
              <w:bottom w:val="nil"/>
              <w:right w:val="single" w:sz="8" w:space="0" w:color="auto"/>
            </w:tcBorders>
            <w:hideMark/>
          </w:tcPr>
          <w:p w14:paraId="22DCACF2"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3 mėnuo</w:t>
            </w:r>
          </w:p>
        </w:tc>
        <w:tc>
          <w:tcPr>
            <w:tcW w:w="1140" w:type="dxa"/>
            <w:tcBorders>
              <w:top w:val="nil"/>
              <w:left w:val="single" w:sz="8" w:space="0" w:color="auto"/>
              <w:bottom w:val="nil"/>
              <w:right w:val="nil"/>
            </w:tcBorders>
            <w:hideMark/>
          </w:tcPr>
          <w:p w14:paraId="06E387C6"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122 ± 53</w:t>
            </w:r>
          </w:p>
        </w:tc>
        <w:tc>
          <w:tcPr>
            <w:tcW w:w="1140" w:type="dxa"/>
            <w:tcBorders>
              <w:top w:val="nil"/>
              <w:left w:val="nil"/>
              <w:bottom w:val="nil"/>
              <w:right w:val="single" w:sz="4" w:space="0" w:color="auto"/>
            </w:tcBorders>
            <w:hideMark/>
          </w:tcPr>
          <w:p w14:paraId="61DC71D2"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580 ± 322</w:t>
            </w:r>
          </w:p>
        </w:tc>
        <w:tc>
          <w:tcPr>
            <w:tcW w:w="1140" w:type="dxa"/>
            <w:tcBorders>
              <w:top w:val="nil"/>
              <w:left w:val="single" w:sz="4" w:space="0" w:color="auto"/>
              <w:bottom w:val="nil"/>
              <w:right w:val="nil"/>
            </w:tcBorders>
            <w:hideMark/>
          </w:tcPr>
          <w:p w14:paraId="61077CA6"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123 ± 75</w:t>
            </w:r>
          </w:p>
        </w:tc>
        <w:tc>
          <w:tcPr>
            <w:tcW w:w="1140" w:type="dxa"/>
            <w:tcBorders>
              <w:top w:val="nil"/>
              <w:left w:val="nil"/>
              <w:bottom w:val="nil"/>
              <w:right w:val="single" w:sz="8" w:space="0" w:color="auto"/>
            </w:tcBorders>
            <w:hideMark/>
          </w:tcPr>
          <w:p w14:paraId="7745D3B4"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548 ± 272</w:t>
            </w:r>
          </w:p>
        </w:tc>
        <w:tc>
          <w:tcPr>
            <w:tcW w:w="1231" w:type="dxa"/>
            <w:tcBorders>
              <w:top w:val="nil"/>
              <w:left w:val="single" w:sz="8" w:space="0" w:color="auto"/>
              <w:bottom w:val="nil"/>
              <w:right w:val="nil"/>
            </w:tcBorders>
            <w:hideMark/>
          </w:tcPr>
          <w:p w14:paraId="4CD793B4"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182 ± 65</w:t>
            </w:r>
          </w:p>
        </w:tc>
        <w:tc>
          <w:tcPr>
            <w:tcW w:w="1232" w:type="dxa"/>
            <w:tcBorders>
              <w:top w:val="nil"/>
              <w:left w:val="nil"/>
              <w:bottom w:val="nil"/>
              <w:right w:val="single" w:sz="4" w:space="0" w:color="auto"/>
            </w:tcBorders>
            <w:hideMark/>
          </w:tcPr>
          <w:p w14:paraId="054A4F37"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821 ± 273</w:t>
            </w:r>
          </w:p>
        </w:tc>
      </w:tr>
      <w:tr w:rsidR="001C08EF" w:rsidRPr="00CD5421" w14:paraId="5D5A97DA" w14:textId="77777777" w:rsidTr="007F10BC">
        <w:tc>
          <w:tcPr>
            <w:tcW w:w="2268" w:type="dxa"/>
            <w:tcBorders>
              <w:top w:val="nil"/>
              <w:left w:val="single" w:sz="4" w:space="0" w:color="auto"/>
              <w:bottom w:val="nil"/>
              <w:right w:val="single" w:sz="8" w:space="0" w:color="auto"/>
            </w:tcBorders>
            <w:hideMark/>
          </w:tcPr>
          <w:p w14:paraId="0022A597"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6 mėnuo</w:t>
            </w:r>
          </w:p>
        </w:tc>
        <w:tc>
          <w:tcPr>
            <w:tcW w:w="1140" w:type="dxa"/>
            <w:tcBorders>
              <w:top w:val="nil"/>
              <w:left w:val="single" w:sz="8" w:space="0" w:color="auto"/>
              <w:bottom w:val="nil"/>
              <w:right w:val="nil"/>
            </w:tcBorders>
            <w:hideMark/>
          </w:tcPr>
          <w:p w14:paraId="4C372F87"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88 ± 55</w:t>
            </w:r>
          </w:p>
        </w:tc>
        <w:tc>
          <w:tcPr>
            <w:tcW w:w="1140" w:type="dxa"/>
            <w:tcBorders>
              <w:top w:val="nil"/>
              <w:left w:val="nil"/>
              <w:bottom w:val="nil"/>
              <w:right w:val="single" w:sz="4" w:space="0" w:color="auto"/>
            </w:tcBorders>
            <w:hideMark/>
          </w:tcPr>
          <w:p w14:paraId="7C27252F"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408 ± 226</w:t>
            </w:r>
          </w:p>
        </w:tc>
        <w:tc>
          <w:tcPr>
            <w:tcW w:w="1140" w:type="dxa"/>
            <w:tcBorders>
              <w:top w:val="nil"/>
              <w:left w:val="single" w:sz="4" w:space="0" w:color="auto"/>
              <w:bottom w:val="nil"/>
              <w:right w:val="nil"/>
            </w:tcBorders>
            <w:hideMark/>
          </w:tcPr>
          <w:p w14:paraId="04CA6DD2"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80 ± 40</w:t>
            </w:r>
          </w:p>
        </w:tc>
        <w:tc>
          <w:tcPr>
            <w:tcW w:w="1140" w:type="dxa"/>
            <w:tcBorders>
              <w:top w:val="nil"/>
              <w:left w:val="nil"/>
              <w:bottom w:val="nil"/>
              <w:right w:val="single" w:sz="8" w:space="0" w:color="auto"/>
            </w:tcBorders>
            <w:hideMark/>
          </w:tcPr>
          <w:p w14:paraId="64E3BA93"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426 ± 225</w:t>
            </w:r>
          </w:p>
        </w:tc>
        <w:tc>
          <w:tcPr>
            <w:tcW w:w="1231" w:type="dxa"/>
            <w:tcBorders>
              <w:top w:val="nil"/>
              <w:left w:val="single" w:sz="8" w:space="0" w:color="auto"/>
              <w:bottom w:val="nil"/>
              <w:right w:val="nil"/>
            </w:tcBorders>
            <w:hideMark/>
          </w:tcPr>
          <w:p w14:paraId="0F797677"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163 ± 103</w:t>
            </w:r>
          </w:p>
        </w:tc>
        <w:tc>
          <w:tcPr>
            <w:tcW w:w="1232" w:type="dxa"/>
            <w:tcBorders>
              <w:top w:val="nil"/>
              <w:left w:val="nil"/>
              <w:bottom w:val="nil"/>
              <w:right w:val="single" w:sz="4" w:space="0" w:color="auto"/>
            </w:tcBorders>
            <w:hideMark/>
          </w:tcPr>
          <w:p w14:paraId="41C27DA2"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751 ± 269</w:t>
            </w:r>
          </w:p>
        </w:tc>
      </w:tr>
      <w:tr w:rsidR="001C08EF" w:rsidRPr="00CD5421" w14:paraId="6313E257" w14:textId="77777777" w:rsidTr="007F10BC">
        <w:tc>
          <w:tcPr>
            <w:tcW w:w="2268" w:type="dxa"/>
            <w:tcBorders>
              <w:top w:val="nil"/>
              <w:left w:val="single" w:sz="4" w:space="0" w:color="auto"/>
              <w:bottom w:val="nil"/>
              <w:right w:val="single" w:sz="8" w:space="0" w:color="auto"/>
            </w:tcBorders>
            <w:hideMark/>
          </w:tcPr>
          <w:p w14:paraId="77806487"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9 mėnuo</w:t>
            </w:r>
          </w:p>
        </w:tc>
        <w:tc>
          <w:tcPr>
            <w:tcW w:w="1140" w:type="dxa"/>
            <w:tcBorders>
              <w:top w:val="nil"/>
              <w:left w:val="single" w:sz="8" w:space="0" w:color="auto"/>
              <w:bottom w:val="nil"/>
              <w:right w:val="nil"/>
            </w:tcBorders>
            <w:hideMark/>
          </w:tcPr>
          <w:p w14:paraId="139D832F"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55 ± 24</w:t>
            </w:r>
          </w:p>
        </w:tc>
        <w:tc>
          <w:tcPr>
            <w:tcW w:w="1140" w:type="dxa"/>
            <w:tcBorders>
              <w:top w:val="nil"/>
              <w:left w:val="nil"/>
              <w:bottom w:val="nil"/>
              <w:right w:val="single" w:sz="4" w:space="0" w:color="auto"/>
            </w:tcBorders>
            <w:hideMark/>
          </w:tcPr>
          <w:p w14:paraId="1CBE6A88"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319 ± 172</w:t>
            </w:r>
          </w:p>
        </w:tc>
        <w:tc>
          <w:tcPr>
            <w:tcW w:w="1140" w:type="dxa"/>
            <w:tcBorders>
              <w:top w:val="nil"/>
              <w:left w:val="single" w:sz="4" w:space="0" w:color="auto"/>
              <w:bottom w:val="nil"/>
              <w:right w:val="nil"/>
            </w:tcBorders>
            <w:hideMark/>
          </w:tcPr>
          <w:p w14:paraId="5009AFAF"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51 ± 30</w:t>
            </w:r>
          </w:p>
        </w:tc>
        <w:tc>
          <w:tcPr>
            <w:tcW w:w="1140" w:type="dxa"/>
            <w:tcBorders>
              <w:top w:val="nil"/>
              <w:left w:val="nil"/>
              <w:bottom w:val="nil"/>
              <w:right w:val="single" w:sz="8" w:space="0" w:color="auto"/>
            </w:tcBorders>
            <w:hideMark/>
          </w:tcPr>
          <w:p w14:paraId="1EA5A2F8"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296 ± 183</w:t>
            </w:r>
          </w:p>
        </w:tc>
        <w:tc>
          <w:tcPr>
            <w:tcW w:w="1231" w:type="dxa"/>
            <w:tcBorders>
              <w:top w:val="nil"/>
              <w:left w:val="single" w:sz="8" w:space="0" w:color="auto"/>
              <w:bottom w:val="nil"/>
              <w:right w:val="nil"/>
            </w:tcBorders>
            <w:hideMark/>
          </w:tcPr>
          <w:p w14:paraId="5369C821"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149 ± 69</w:t>
            </w:r>
          </w:p>
        </w:tc>
        <w:tc>
          <w:tcPr>
            <w:tcW w:w="1232" w:type="dxa"/>
            <w:tcBorders>
              <w:top w:val="nil"/>
              <w:left w:val="nil"/>
              <w:bottom w:val="nil"/>
              <w:right w:val="single" w:sz="4" w:space="0" w:color="auto"/>
            </w:tcBorders>
            <w:hideMark/>
          </w:tcPr>
          <w:p w14:paraId="1C2F7122"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648 ± 265</w:t>
            </w:r>
          </w:p>
        </w:tc>
      </w:tr>
      <w:tr w:rsidR="001C08EF" w:rsidRPr="00CD5421" w14:paraId="20430214" w14:textId="77777777" w:rsidTr="007F10BC">
        <w:tc>
          <w:tcPr>
            <w:tcW w:w="2268" w:type="dxa"/>
            <w:tcBorders>
              <w:top w:val="nil"/>
              <w:left w:val="single" w:sz="4" w:space="0" w:color="auto"/>
              <w:bottom w:val="nil"/>
              <w:right w:val="single" w:sz="8" w:space="0" w:color="auto"/>
            </w:tcBorders>
            <w:hideMark/>
          </w:tcPr>
          <w:p w14:paraId="0CDF1E44"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12 mėnuo</w:t>
            </w:r>
          </w:p>
        </w:tc>
        <w:tc>
          <w:tcPr>
            <w:tcW w:w="1140" w:type="dxa"/>
            <w:tcBorders>
              <w:top w:val="nil"/>
              <w:left w:val="single" w:sz="8" w:space="0" w:color="auto"/>
              <w:bottom w:val="nil"/>
              <w:right w:val="nil"/>
            </w:tcBorders>
            <w:hideMark/>
          </w:tcPr>
          <w:p w14:paraId="6698D770"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55 ± 38</w:t>
            </w:r>
          </w:p>
        </w:tc>
        <w:tc>
          <w:tcPr>
            <w:tcW w:w="1140" w:type="dxa"/>
            <w:tcBorders>
              <w:top w:val="nil"/>
              <w:left w:val="nil"/>
              <w:bottom w:val="nil"/>
              <w:right w:val="single" w:sz="4" w:space="0" w:color="auto"/>
            </w:tcBorders>
            <w:hideMark/>
          </w:tcPr>
          <w:p w14:paraId="108DE17F"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291 ± 155</w:t>
            </w:r>
          </w:p>
        </w:tc>
        <w:tc>
          <w:tcPr>
            <w:tcW w:w="1140" w:type="dxa"/>
            <w:tcBorders>
              <w:top w:val="nil"/>
              <w:left w:val="single" w:sz="4" w:space="0" w:color="auto"/>
              <w:bottom w:val="nil"/>
              <w:right w:val="nil"/>
            </w:tcBorders>
            <w:hideMark/>
          </w:tcPr>
          <w:p w14:paraId="2E1077A4"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49 ± 27</w:t>
            </w:r>
          </w:p>
        </w:tc>
        <w:tc>
          <w:tcPr>
            <w:tcW w:w="1140" w:type="dxa"/>
            <w:tcBorders>
              <w:top w:val="nil"/>
              <w:left w:val="nil"/>
              <w:bottom w:val="nil"/>
              <w:right w:val="single" w:sz="8" w:space="0" w:color="auto"/>
            </w:tcBorders>
            <w:hideMark/>
          </w:tcPr>
          <w:p w14:paraId="48CA9263"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281 ± 198</w:t>
            </w:r>
          </w:p>
        </w:tc>
        <w:tc>
          <w:tcPr>
            <w:tcW w:w="1231" w:type="dxa"/>
            <w:tcBorders>
              <w:top w:val="nil"/>
              <w:left w:val="single" w:sz="8" w:space="0" w:color="auto"/>
              <w:bottom w:val="nil"/>
              <w:right w:val="nil"/>
            </w:tcBorders>
            <w:hideMark/>
          </w:tcPr>
          <w:p w14:paraId="1E5EC891"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137 ± 55</w:t>
            </w:r>
          </w:p>
        </w:tc>
        <w:tc>
          <w:tcPr>
            <w:tcW w:w="1232" w:type="dxa"/>
            <w:tcBorders>
              <w:top w:val="nil"/>
              <w:left w:val="nil"/>
              <w:bottom w:val="nil"/>
              <w:right w:val="single" w:sz="4" w:space="0" w:color="auto"/>
            </w:tcBorders>
            <w:hideMark/>
          </w:tcPr>
          <w:p w14:paraId="35412C08"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587 ± 241</w:t>
            </w:r>
          </w:p>
        </w:tc>
      </w:tr>
      <w:tr w:rsidR="001C08EF" w:rsidRPr="00CD5421" w14:paraId="3B1C0F28" w14:textId="77777777" w:rsidTr="007F10BC">
        <w:tc>
          <w:tcPr>
            <w:tcW w:w="2268" w:type="dxa"/>
            <w:tcBorders>
              <w:top w:val="single" w:sz="4" w:space="0" w:color="auto"/>
              <w:left w:val="single" w:sz="4" w:space="0" w:color="auto"/>
              <w:bottom w:val="nil"/>
              <w:right w:val="single" w:sz="8" w:space="0" w:color="auto"/>
            </w:tcBorders>
            <w:hideMark/>
          </w:tcPr>
          <w:p w14:paraId="45B38492"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b/>
                <w:snapToGrid w:val="0"/>
                <w:sz w:val="22"/>
                <w:szCs w:val="22"/>
                <w:lang w:val="lt-LT"/>
              </w:rPr>
            </w:pPr>
            <w:r w:rsidRPr="00CD5421">
              <w:rPr>
                <w:rFonts w:ascii="Times New Roman" w:eastAsia="Times New Roman" w:hAnsi="Times New Roman" w:cs="Times New Roman"/>
                <w:b/>
                <w:snapToGrid w:val="0"/>
                <w:sz w:val="22"/>
                <w:szCs w:val="22"/>
                <w:lang w:val="lt-LT"/>
              </w:rPr>
              <w:t>Everolimuzas</w:t>
            </w:r>
          </w:p>
        </w:tc>
        <w:tc>
          <w:tcPr>
            <w:tcW w:w="2280" w:type="dxa"/>
            <w:gridSpan w:val="2"/>
            <w:tcBorders>
              <w:top w:val="single" w:sz="4" w:space="0" w:color="auto"/>
              <w:left w:val="single" w:sz="8" w:space="0" w:color="auto"/>
              <w:bottom w:val="nil"/>
              <w:right w:val="single" w:sz="8" w:space="0" w:color="auto"/>
            </w:tcBorders>
            <w:hideMark/>
          </w:tcPr>
          <w:p w14:paraId="12F19D93"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(Tikslinė C</w:t>
            </w:r>
            <w:r w:rsidRPr="00CD5421">
              <w:rPr>
                <w:rFonts w:ascii="Times New Roman" w:eastAsia="Times New Roman" w:hAnsi="Times New Roman" w:cs="Times New Roman"/>
                <w:sz w:val="22"/>
                <w:szCs w:val="22"/>
                <w:vertAlign w:val="subscript"/>
                <w:lang w:val="lt-LT" w:eastAsia="x-none" w:bidi="lo-LA"/>
              </w:rPr>
              <w:t>o</w:t>
            </w:r>
            <w:r w:rsidRPr="00CD5421">
              <w:rPr>
                <w:rFonts w:ascii="Times New Roman" w:eastAsia="Times New Roman" w:hAnsi="Times New Roman" w:cs="Times New Roman"/>
                <w:snapToGrid w:val="0"/>
                <w:sz w:val="22"/>
                <w:szCs w:val="22"/>
                <w:lang w:val="lt-LT"/>
              </w:rPr>
              <w:t xml:space="preserve"> 3 8)</w:t>
            </w:r>
          </w:p>
        </w:tc>
        <w:tc>
          <w:tcPr>
            <w:tcW w:w="2280" w:type="dxa"/>
            <w:gridSpan w:val="2"/>
            <w:tcBorders>
              <w:top w:val="single" w:sz="4" w:space="0" w:color="auto"/>
              <w:left w:val="single" w:sz="8" w:space="0" w:color="auto"/>
              <w:bottom w:val="nil"/>
              <w:right w:val="single" w:sz="8" w:space="0" w:color="auto"/>
            </w:tcBorders>
            <w:hideMark/>
          </w:tcPr>
          <w:p w14:paraId="5A36BD48"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(Tikslinė C</w:t>
            </w:r>
            <w:r w:rsidRPr="00CD5421">
              <w:rPr>
                <w:rFonts w:ascii="Times New Roman" w:eastAsia="Times New Roman" w:hAnsi="Times New Roman" w:cs="Times New Roman"/>
                <w:sz w:val="22"/>
                <w:szCs w:val="22"/>
                <w:vertAlign w:val="subscript"/>
                <w:lang w:val="lt-LT" w:eastAsia="x-none" w:bidi="lo-LA"/>
              </w:rPr>
              <w:t>o</w:t>
            </w:r>
            <w:r w:rsidRPr="00CD5421">
              <w:rPr>
                <w:rFonts w:ascii="Times New Roman" w:eastAsia="Times New Roman" w:hAnsi="Times New Roman" w:cs="Times New Roman"/>
                <w:snapToGrid w:val="0"/>
                <w:sz w:val="22"/>
                <w:szCs w:val="22"/>
                <w:lang w:val="lt-LT"/>
              </w:rPr>
              <w:t xml:space="preserve"> 6</w:t>
            </w:r>
            <w:r w:rsidRPr="00CD5421">
              <w:rPr>
                <w:rFonts w:ascii="Times New Roman" w:eastAsia="Times New Roman" w:hAnsi="Times New Roman" w:cs="Times New Roman"/>
                <w:snapToGrid w:val="0"/>
                <w:sz w:val="22"/>
                <w:szCs w:val="22"/>
                <w:lang w:val="lt-LT"/>
              </w:rPr>
              <w:noBreakHyphen/>
              <w:t>12)</w:t>
            </w:r>
          </w:p>
        </w:tc>
        <w:tc>
          <w:tcPr>
            <w:tcW w:w="2463" w:type="dxa"/>
            <w:gridSpan w:val="2"/>
            <w:tcBorders>
              <w:top w:val="single" w:sz="4" w:space="0" w:color="auto"/>
              <w:left w:val="single" w:sz="8" w:space="0" w:color="auto"/>
              <w:bottom w:val="nil"/>
              <w:right w:val="single" w:sz="4" w:space="0" w:color="auto"/>
            </w:tcBorders>
          </w:tcPr>
          <w:p w14:paraId="01086BCC"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p>
        </w:tc>
      </w:tr>
      <w:tr w:rsidR="001C08EF" w:rsidRPr="00CD5421" w14:paraId="4B992BCD" w14:textId="77777777" w:rsidTr="007F10BC">
        <w:tc>
          <w:tcPr>
            <w:tcW w:w="2268" w:type="dxa"/>
            <w:tcBorders>
              <w:top w:val="nil"/>
              <w:left w:val="single" w:sz="4" w:space="0" w:color="auto"/>
              <w:bottom w:val="nil"/>
              <w:right w:val="single" w:sz="8" w:space="0" w:color="auto"/>
            </w:tcBorders>
            <w:hideMark/>
          </w:tcPr>
          <w:p w14:paraId="3E7E4527"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7 diena</w:t>
            </w:r>
          </w:p>
        </w:tc>
        <w:tc>
          <w:tcPr>
            <w:tcW w:w="2280" w:type="dxa"/>
            <w:gridSpan w:val="2"/>
            <w:tcBorders>
              <w:top w:val="nil"/>
              <w:left w:val="single" w:sz="8" w:space="0" w:color="auto"/>
              <w:bottom w:val="nil"/>
              <w:right w:val="single" w:sz="8" w:space="0" w:color="auto"/>
            </w:tcBorders>
            <w:shd w:val="clear" w:color="auto" w:fill="auto"/>
            <w:hideMark/>
          </w:tcPr>
          <w:p w14:paraId="0D2FC363"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4,5 ± 2,3</w:t>
            </w:r>
          </w:p>
        </w:tc>
        <w:tc>
          <w:tcPr>
            <w:tcW w:w="2280" w:type="dxa"/>
            <w:gridSpan w:val="2"/>
            <w:tcBorders>
              <w:top w:val="nil"/>
              <w:left w:val="single" w:sz="8" w:space="0" w:color="auto"/>
              <w:bottom w:val="nil"/>
              <w:right w:val="single" w:sz="8" w:space="0" w:color="auto"/>
            </w:tcBorders>
            <w:shd w:val="clear" w:color="auto" w:fill="auto"/>
            <w:hideMark/>
          </w:tcPr>
          <w:p w14:paraId="7C6754C0"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8,3 ± 4,8</w:t>
            </w:r>
          </w:p>
        </w:tc>
        <w:tc>
          <w:tcPr>
            <w:tcW w:w="2463" w:type="dxa"/>
            <w:gridSpan w:val="2"/>
            <w:tcBorders>
              <w:top w:val="nil"/>
              <w:left w:val="single" w:sz="8" w:space="0" w:color="auto"/>
              <w:bottom w:val="nil"/>
              <w:right w:val="single" w:sz="4" w:space="0" w:color="auto"/>
            </w:tcBorders>
            <w:hideMark/>
          </w:tcPr>
          <w:p w14:paraId="232B34E6"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w:t>
            </w:r>
          </w:p>
        </w:tc>
      </w:tr>
      <w:tr w:rsidR="001C08EF" w:rsidRPr="00CD5421" w14:paraId="19ED1B7D" w14:textId="77777777" w:rsidTr="007F10BC">
        <w:tc>
          <w:tcPr>
            <w:tcW w:w="2268" w:type="dxa"/>
            <w:tcBorders>
              <w:top w:val="nil"/>
              <w:left w:val="single" w:sz="4" w:space="0" w:color="auto"/>
              <w:bottom w:val="nil"/>
              <w:right w:val="single" w:sz="8" w:space="0" w:color="auto"/>
            </w:tcBorders>
            <w:hideMark/>
          </w:tcPr>
          <w:p w14:paraId="4E3245EB"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1 mėnuo</w:t>
            </w:r>
          </w:p>
        </w:tc>
        <w:tc>
          <w:tcPr>
            <w:tcW w:w="2280" w:type="dxa"/>
            <w:gridSpan w:val="2"/>
            <w:tcBorders>
              <w:top w:val="nil"/>
              <w:left w:val="single" w:sz="8" w:space="0" w:color="auto"/>
              <w:bottom w:val="nil"/>
              <w:right w:val="single" w:sz="8" w:space="0" w:color="auto"/>
            </w:tcBorders>
            <w:shd w:val="clear" w:color="auto" w:fill="auto"/>
            <w:hideMark/>
          </w:tcPr>
          <w:p w14:paraId="79B1182B"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5,3 ± 2,2</w:t>
            </w:r>
          </w:p>
        </w:tc>
        <w:tc>
          <w:tcPr>
            <w:tcW w:w="2280" w:type="dxa"/>
            <w:gridSpan w:val="2"/>
            <w:tcBorders>
              <w:top w:val="nil"/>
              <w:left w:val="single" w:sz="8" w:space="0" w:color="auto"/>
              <w:bottom w:val="nil"/>
              <w:right w:val="single" w:sz="8" w:space="0" w:color="auto"/>
            </w:tcBorders>
            <w:shd w:val="clear" w:color="auto" w:fill="auto"/>
            <w:hideMark/>
          </w:tcPr>
          <w:p w14:paraId="19F9149F"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8,6 ± 3,9</w:t>
            </w:r>
          </w:p>
        </w:tc>
        <w:tc>
          <w:tcPr>
            <w:tcW w:w="2463" w:type="dxa"/>
            <w:gridSpan w:val="2"/>
            <w:tcBorders>
              <w:top w:val="nil"/>
              <w:left w:val="single" w:sz="8" w:space="0" w:color="auto"/>
              <w:bottom w:val="nil"/>
              <w:right w:val="single" w:sz="4" w:space="0" w:color="auto"/>
            </w:tcBorders>
            <w:hideMark/>
          </w:tcPr>
          <w:p w14:paraId="0398D9ED"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w:t>
            </w:r>
          </w:p>
        </w:tc>
      </w:tr>
      <w:tr w:rsidR="001C08EF" w:rsidRPr="00CD5421" w14:paraId="19748F7B" w14:textId="77777777" w:rsidTr="007F10BC">
        <w:tc>
          <w:tcPr>
            <w:tcW w:w="2268" w:type="dxa"/>
            <w:tcBorders>
              <w:top w:val="nil"/>
              <w:left w:val="single" w:sz="4" w:space="0" w:color="auto"/>
              <w:bottom w:val="nil"/>
              <w:right w:val="single" w:sz="8" w:space="0" w:color="auto"/>
            </w:tcBorders>
            <w:hideMark/>
          </w:tcPr>
          <w:p w14:paraId="38443B57"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3 mėnuo</w:t>
            </w:r>
          </w:p>
        </w:tc>
        <w:tc>
          <w:tcPr>
            <w:tcW w:w="2280" w:type="dxa"/>
            <w:gridSpan w:val="2"/>
            <w:tcBorders>
              <w:top w:val="nil"/>
              <w:left w:val="single" w:sz="8" w:space="0" w:color="auto"/>
              <w:bottom w:val="nil"/>
              <w:right w:val="single" w:sz="8" w:space="0" w:color="auto"/>
            </w:tcBorders>
            <w:shd w:val="clear" w:color="auto" w:fill="auto"/>
            <w:hideMark/>
          </w:tcPr>
          <w:p w14:paraId="2CA54389"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6,0 ± 2,7</w:t>
            </w:r>
          </w:p>
        </w:tc>
        <w:tc>
          <w:tcPr>
            <w:tcW w:w="2280" w:type="dxa"/>
            <w:gridSpan w:val="2"/>
            <w:tcBorders>
              <w:top w:val="nil"/>
              <w:left w:val="single" w:sz="8" w:space="0" w:color="auto"/>
              <w:bottom w:val="nil"/>
              <w:right w:val="single" w:sz="8" w:space="0" w:color="auto"/>
            </w:tcBorders>
            <w:shd w:val="clear" w:color="auto" w:fill="auto"/>
            <w:hideMark/>
          </w:tcPr>
          <w:p w14:paraId="5B1CAAD2"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8,8 ± 3,6</w:t>
            </w:r>
          </w:p>
        </w:tc>
        <w:tc>
          <w:tcPr>
            <w:tcW w:w="2463" w:type="dxa"/>
            <w:gridSpan w:val="2"/>
            <w:tcBorders>
              <w:top w:val="nil"/>
              <w:left w:val="single" w:sz="8" w:space="0" w:color="auto"/>
              <w:bottom w:val="nil"/>
              <w:right w:val="single" w:sz="4" w:space="0" w:color="auto"/>
            </w:tcBorders>
            <w:hideMark/>
          </w:tcPr>
          <w:p w14:paraId="75D22223"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w:t>
            </w:r>
          </w:p>
        </w:tc>
      </w:tr>
      <w:tr w:rsidR="001C08EF" w:rsidRPr="00CD5421" w14:paraId="0DA003B9" w14:textId="77777777" w:rsidTr="007F10BC">
        <w:tc>
          <w:tcPr>
            <w:tcW w:w="2268" w:type="dxa"/>
            <w:tcBorders>
              <w:top w:val="nil"/>
              <w:left w:val="single" w:sz="4" w:space="0" w:color="auto"/>
              <w:bottom w:val="nil"/>
              <w:right w:val="single" w:sz="8" w:space="0" w:color="auto"/>
            </w:tcBorders>
            <w:hideMark/>
          </w:tcPr>
          <w:p w14:paraId="27B1116A"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6 mėnuo</w:t>
            </w:r>
          </w:p>
        </w:tc>
        <w:tc>
          <w:tcPr>
            <w:tcW w:w="2280" w:type="dxa"/>
            <w:gridSpan w:val="2"/>
            <w:tcBorders>
              <w:top w:val="nil"/>
              <w:left w:val="single" w:sz="8" w:space="0" w:color="auto"/>
              <w:bottom w:val="nil"/>
              <w:right w:val="single" w:sz="8" w:space="0" w:color="auto"/>
            </w:tcBorders>
            <w:shd w:val="clear" w:color="auto" w:fill="auto"/>
            <w:hideMark/>
          </w:tcPr>
          <w:p w14:paraId="4EF5DE08"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5,3 ± 1,9</w:t>
            </w:r>
          </w:p>
        </w:tc>
        <w:tc>
          <w:tcPr>
            <w:tcW w:w="2280" w:type="dxa"/>
            <w:gridSpan w:val="2"/>
            <w:tcBorders>
              <w:top w:val="nil"/>
              <w:left w:val="single" w:sz="8" w:space="0" w:color="auto"/>
              <w:bottom w:val="nil"/>
              <w:right w:val="single" w:sz="8" w:space="0" w:color="auto"/>
            </w:tcBorders>
            <w:shd w:val="clear" w:color="auto" w:fill="auto"/>
            <w:hideMark/>
          </w:tcPr>
          <w:p w14:paraId="4953C088"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8,0 ± 3,1</w:t>
            </w:r>
          </w:p>
        </w:tc>
        <w:tc>
          <w:tcPr>
            <w:tcW w:w="2463" w:type="dxa"/>
            <w:gridSpan w:val="2"/>
            <w:tcBorders>
              <w:top w:val="nil"/>
              <w:left w:val="single" w:sz="8" w:space="0" w:color="auto"/>
              <w:bottom w:val="nil"/>
              <w:right w:val="single" w:sz="4" w:space="0" w:color="auto"/>
            </w:tcBorders>
            <w:hideMark/>
          </w:tcPr>
          <w:p w14:paraId="2D0E0344"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w:t>
            </w:r>
          </w:p>
        </w:tc>
      </w:tr>
      <w:tr w:rsidR="001C08EF" w:rsidRPr="00CD5421" w14:paraId="1BBB11ED" w14:textId="77777777" w:rsidTr="007F10BC">
        <w:tc>
          <w:tcPr>
            <w:tcW w:w="2268" w:type="dxa"/>
            <w:tcBorders>
              <w:top w:val="nil"/>
              <w:left w:val="single" w:sz="4" w:space="0" w:color="auto"/>
              <w:bottom w:val="nil"/>
              <w:right w:val="single" w:sz="8" w:space="0" w:color="auto"/>
            </w:tcBorders>
            <w:hideMark/>
          </w:tcPr>
          <w:p w14:paraId="4EBB96A4"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9 mėnuo</w:t>
            </w:r>
          </w:p>
        </w:tc>
        <w:tc>
          <w:tcPr>
            <w:tcW w:w="2280" w:type="dxa"/>
            <w:gridSpan w:val="2"/>
            <w:tcBorders>
              <w:top w:val="nil"/>
              <w:left w:val="single" w:sz="8" w:space="0" w:color="auto"/>
              <w:bottom w:val="nil"/>
              <w:right w:val="single" w:sz="8" w:space="0" w:color="auto"/>
            </w:tcBorders>
            <w:shd w:val="clear" w:color="auto" w:fill="auto"/>
            <w:hideMark/>
          </w:tcPr>
          <w:p w14:paraId="0D8EE188"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5,3 ± 1,9</w:t>
            </w:r>
          </w:p>
        </w:tc>
        <w:tc>
          <w:tcPr>
            <w:tcW w:w="2280" w:type="dxa"/>
            <w:gridSpan w:val="2"/>
            <w:tcBorders>
              <w:top w:val="nil"/>
              <w:left w:val="single" w:sz="8" w:space="0" w:color="auto"/>
              <w:bottom w:val="nil"/>
              <w:right w:val="single" w:sz="8" w:space="0" w:color="auto"/>
            </w:tcBorders>
            <w:shd w:val="clear" w:color="auto" w:fill="auto"/>
            <w:hideMark/>
          </w:tcPr>
          <w:p w14:paraId="3D6ECA9D"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7,7 ± 2,6</w:t>
            </w:r>
          </w:p>
        </w:tc>
        <w:tc>
          <w:tcPr>
            <w:tcW w:w="2463" w:type="dxa"/>
            <w:gridSpan w:val="2"/>
            <w:tcBorders>
              <w:top w:val="nil"/>
              <w:left w:val="single" w:sz="8" w:space="0" w:color="auto"/>
              <w:bottom w:val="nil"/>
              <w:right w:val="single" w:sz="4" w:space="0" w:color="auto"/>
            </w:tcBorders>
            <w:hideMark/>
          </w:tcPr>
          <w:p w14:paraId="5E5FC951"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w:t>
            </w:r>
          </w:p>
        </w:tc>
      </w:tr>
      <w:tr w:rsidR="001C08EF" w:rsidRPr="00CD5421" w14:paraId="25687130" w14:textId="77777777" w:rsidTr="007F10BC">
        <w:tc>
          <w:tcPr>
            <w:tcW w:w="2268" w:type="dxa"/>
            <w:tcBorders>
              <w:top w:val="nil"/>
              <w:left w:val="single" w:sz="4" w:space="0" w:color="auto"/>
              <w:bottom w:val="nil"/>
              <w:right w:val="single" w:sz="8" w:space="0" w:color="auto"/>
            </w:tcBorders>
            <w:hideMark/>
          </w:tcPr>
          <w:p w14:paraId="72AB8158"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12 mėnuo</w:t>
            </w:r>
          </w:p>
        </w:tc>
        <w:tc>
          <w:tcPr>
            <w:tcW w:w="2280" w:type="dxa"/>
            <w:gridSpan w:val="2"/>
            <w:tcBorders>
              <w:top w:val="nil"/>
              <w:left w:val="single" w:sz="8" w:space="0" w:color="auto"/>
              <w:bottom w:val="nil"/>
              <w:right w:val="single" w:sz="8" w:space="0" w:color="auto"/>
            </w:tcBorders>
            <w:shd w:val="clear" w:color="auto" w:fill="auto"/>
            <w:hideMark/>
          </w:tcPr>
          <w:p w14:paraId="388DFB6A"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5,3 ± 2,3</w:t>
            </w:r>
          </w:p>
        </w:tc>
        <w:tc>
          <w:tcPr>
            <w:tcW w:w="2280" w:type="dxa"/>
            <w:gridSpan w:val="2"/>
            <w:tcBorders>
              <w:top w:val="nil"/>
              <w:left w:val="single" w:sz="8" w:space="0" w:color="auto"/>
              <w:bottom w:val="nil"/>
              <w:right w:val="single" w:sz="8" w:space="0" w:color="auto"/>
            </w:tcBorders>
            <w:shd w:val="clear" w:color="auto" w:fill="auto"/>
            <w:hideMark/>
          </w:tcPr>
          <w:p w14:paraId="39F2E175"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7,9 ± 3,5</w:t>
            </w:r>
          </w:p>
        </w:tc>
        <w:tc>
          <w:tcPr>
            <w:tcW w:w="2463" w:type="dxa"/>
            <w:gridSpan w:val="2"/>
            <w:tcBorders>
              <w:top w:val="nil"/>
              <w:left w:val="single" w:sz="8" w:space="0" w:color="auto"/>
              <w:bottom w:val="nil"/>
              <w:right w:val="single" w:sz="4" w:space="0" w:color="auto"/>
            </w:tcBorders>
            <w:hideMark/>
          </w:tcPr>
          <w:p w14:paraId="35C01813"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w:t>
            </w:r>
          </w:p>
        </w:tc>
      </w:tr>
      <w:tr w:rsidR="001C08EF" w:rsidRPr="00CD5421" w14:paraId="310834A7" w14:textId="77777777" w:rsidTr="007F10BC">
        <w:tc>
          <w:tcPr>
            <w:tcW w:w="9291" w:type="dxa"/>
            <w:gridSpan w:val="7"/>
            <w:tcBorders>
              <w:top w:val="nil"/>
              <w:left w:val="single" w:sz="4" w:space="0" w:color="auto"/>
              <w:bottom w:val="single" w:sz="4" w:space="0" w:color="auto"/>
              <w:right w:val="single" w:sz="4" w:space="0" w:color="auto"/>
            </w:tcBorders>
            <w:hideMark/>
          </w:tcPr>
          <w:p w14:paraId="32CB0193"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napToGrid w:val="0"/>
                <w:sz w:val="22"/>
                <w:szCs w:val="22"/>
                <w:lang w:val="lt-LT"/>
              </w:rPr>
            </w:pPr>
            <w:r w:rsidRPr="00CD5421">
              <w:rPr>
                <w:rFonts w:ascii="Times New Roman" w:eastAsia="Times New Roman" w:hAnsi="Times New Roman" w:cs="Times New Roman"/>
                <w:snapToGrid w:val="0"/>
                <w:sz w:val="22"/>
                <w:szCs w:val="22"/>
                <w:lang w:val="lt-LT"/>
              </w:rPr>
              <w:t>Pateikiami skaičiai yra išmatuotų rodmenų vidurkis ± SN, C</w:t>
            </w:r>
            <w:r w:rsidRPr="00CD5421">
              <w:rPr>
                <w:rFonts w:ascii="Times New Roman" w:eastAsia="Times New Roman" w:hAnsi="Times New Roman" w:cs="Times New Roman"/>
                <w:snapToGrid w:val="0"/>
                <w:sz w:val="22"/>
                <w:szCs w:val="22"/>
                <w:vertAlign w:val="subscript"/>
                <w:lang w:val="lt-LT"/>
              </w:rPr>
              <w:t>o</w:t>
            </w:r>
            <w:r w:rsidRPr="00CD5421">
              <w:rPr>
                <w:rFonts w:ascii="Times New Roman" w:eastAsia="Times New Roman" w:hAnsi="Times New Roman" w:cs="Times New Roman"/>
                <w:snapToGrid w:val="0"/>
                <w:sz w:val="22"/>
                <w:szCs w:val="22"/>
                <w:lang w:val="lt-LT"/>
              </w:rPr>
              <w:t> = mažiausia koncentracija, C</w:t>
            </w:r>
            <w:r w:rsidRPr="00CD5421">
              <w:rPr>
                <w:rFonts w:ascii="Times New Roman" w:eastAsia="Times New Roman" w:hAnsi="Times New Roman" w:cs="Times New Roman"/>
                <w:snapToGrid w:val="0"/>
                <w:sz w:val="22"/>
                <w:szCs w:val="22"/>
                <w:vertAlign w:val="subscript"/>
                <w:lang w:val="lt-LT"/>
              </w:rPr>
              <w:t>2</w:t>
            </w:r>
            <w:r w:rsidRPr="00CD5421">
              <w:rPr>
                <w:rFonts w:ascii="Times New Roman" w:eastAsia="Times New Roman" w:hAnsi="Times New Roman" w:cs="Times New Roman"/>
                <w:snapToGrid w:val="0"/>
                <w:sz w:val="22"/>
                <w:szCs w:val="22"/>
                <w:lang w:val="lt-LT"/>
              </w:rPr>
              <w:t xml:space="preserve"> = koncentracija po dozės pavartojimo praėjus 2 valandoms, </w:t>
            </w:r>
            <w:r w:rsidRPr="00CD5421">
              <w:rPr>
                <w:rFonts w:ascii="Times New Roman" w:eastAsia="Times New Roman" w:hAnsi="Times New Roman" w:cs="Times New Roman"/>
                <w:snapToGrid w:val="0"/>
                <w:sz w:val="22"/>
                <w:szCs w:val="22"/>
                <w:lang w:val="lt-LT"/>
              </w:rPr>
              <w:br/>
              <w:t>Šaltinis: 1 priedas: 4</w:t>
            </w:r>
            <w:r w:rsidRPr="00CD5421">
              <w:rPr>
                <w:rFonts w:ascii="Times New Roman" w:eastAsia="Times New Roman" w:hAnsi="Times New Roman" w:cs="Times New Roman"/>
                <w:snapToGrid w:val="0"/>
                <w:sz w:val="22"/>
                <w:szCs w:val="22"/>
                <w:lang w:val="lt-LT"/>
              </w:rPr>
              <w:noBreakHyphen/>
              <w:t>3</w:t>
            </w:r>
            <w:r w:rsidRPr="00CD5421">
              <w:rPr>
                <w:rFonts w:ascii="Times New Roman" w:eastAsia="Times New Roman" w:hAnsi="Times New Roman" w:cs="Times New Roman"/>
                <w:snapToGrid w:val="0"/>
                <w:sz w:val="22"/>
                <w:szCs w:val="22"/>
                <w:lang w:val="lt-LT"/>
              </w:rPr>
              <w:noBreakHyphen/>
              <w:t>1,5; 14,3</w:t>
            </w:r>
            <w:r w:rsidRPr="00CD5421">
              <w:rPr>
                <w:rFonts w:ascii="Times New Roman" w:eastAsia="Times New Roman" w:hAnsi="Times New Roman" w:cs="Times New Roman"/>
                <w:snapToGrid w:val="0"/>
                <w:sz w:val="22"/>
                <w:szCs w:val="22"/>
                <w:lang w:val="lt-LT"/>
              </w:rPr>
              <w:noBreakHyphen/>
              <w:t>1,7c; 14,3</w:t>
            </w:r>
            <w:r w:rsidRPr="00CD5421">
              <w:rPr>
                <w:rFonts w:ascii="Times New Roman" w:eastAsia="Times New Roman" w:hAnsi="Times New Roman" w:cs="Times New Roman"/>
                <w:snapToGrid w:val="0"/>
                <w:sz w:val="22"/>
                <w:szCs w:val="22"/>
                <w:lang w:val="lt-LT"/>
              </w:rPr>
              <w:noBreakHyphen/>
              <w:t>1,7c lentelės</w:t>
            </w:r>
          </w:p>
        </w:tc>
      </w:tr>
    </w:tbl>
    <w:p w14:paraId="22D8B2C0" w14:textId="77777777" w:rsidR="001C08EF" w:rsidRPr="00CD5421" w:rsidRDefault="001C08EF" w:rsidP="001C08EF">
      <w:pPr>
        <w:spacing w:after="0" w:line="240" w:lineRule="auto"/>
        <w:jc w:val="both"/>
        <w:rPr>
          <w:rFonts w:ascii="Times New Roman" w:eastAsia="Times New Roman" w:hAnsi="Times New Roman" w:cs="Times New Roman"/>
          <w:snapToGrid w:val="0"/>
          <w:sz w:val="22"/>
          <w:szCs w:val="22"/>
          <w:lang w:val="lt-LT" w:eastAsia="x-none" w:bidi="lo-LA"/>
        </w:rPr>
      </w:pPr>
    </w:p>
    <w:p w14:paraId="6E4E3F8C" w14:textId="77777777" w:rsidR="001C08EF" w:rsidRPr="00CD5421" w:rsidRDefault="001C08EF" w:rsidP="001C08EF">
      <w:pPr>
        <w:spacing w:after="0" w:line="240" w:lineRule="auto"/>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napToGrid w:val="0"/>
          <w:sz w:val="22"/>
          <w:szCs w:val="22"/>
          <w:lang w:val="lt-LT" w:eastAsia="x-none" w:bidi="lo-LA"/>
        </w:rPr>
        <w:t>Pagrindinė vertinamoji baigtis buvo kombinuotoji ir apėmė gydymo neveiksmingumą (</w:t>
      </w:r>
      <w:r w:rsidRPr="00CD5421">
        <w:rPr>
          <w:rFonts w:ascii="Times New Roman" w:eastAsia="Times New Roman" w:hAnsi="Times New Roman" w:cs="Times New Roman"/>
          <w:sz w:val="22"/>
          <w:szCs w:val="22"/>
          <w:lang w:val="lt-LT" w:eastAsia="x-none" w:bidi="lo-LA"/>
        </w:rPr>
        <w:t>biopsija patvirtintą ūminį atmetimą, transplantato netekimą, mirtį ar paciento stebėjimo nutrūkimą). Rezultatai pateikti</w:t>
      </w:r>
      <w:r w:rsidRPr="00CD5421">
        <w:rPr>
          <w:rFonts w:ascii="Times New Roman" w:eastAsia="Times New Roman" w:hAnsi="Times New Roman" w:cs="Times New Roman"/>
          <w:color w:val="0000FF"/>
          <w:sz w:val="22"/>
          <w:szCs w:val="22"/>
          <w:lang w:val="lt-LT" w:eastAsia="x-none" w:bidi="lo-LA"/>
        </w:rPr>
        <w:t xml:space="preserve"> </w:t>
      </w:r>
      <w:r w:rsidRPr="00CD5421">
        <w:rPr>
          <w:rFonts w:ascii="Times New Roman" w:eastAsia="Times New Roman" w:hAnsi="Times New Roman" w:cs="Times New Roman"/>
          <w:sz w:val="22"/>
          <w:szCs w:val="22"/>
          <w:lang w:val="lt-LT" w:eastAsia="x-none" w:bidi="lo-LA"/>
        </w:rPr>
        <w:t>8 lentelėje.</w:t>
      </w:r>
    </w:p>
    <w:p w14:paraId="4AE8C8DB" w14:textId="77777777" w:rsidR="001C08EF" w:rsidRPr="00CD5421" w:rsidRDefault="001C08EF" w:rsidP="001C08EF">
      <w:pPr>
        <w:spacing w:after="0" w:line="240" w:lineRule="auto"/>
        <w:jc w:val="both"/>
        <w:rPr>
          <w:rFonts w:ascii="Times New Roman" w:eastAsia="Times New Roman" w:hAnsi="Times New Roman" w:cs="Times New Roman"/>
          <w:sz w:val="22"/>
          <w:szCs w:val="22"/>
          <w:lang w:val="lt-LT" w:eastAsia="x-none" w:bidi="lo-LA"/>
        </w:rPr>
      </w:pPr>
    </w:p>
    <w:p w14:paraId="5F6E6215" w14:textId="77777777" w:rsidR="001C08EF" w:rsidRPr="00CD5421" w:rsidRDefault="001C08EF" w:rsidP="001C08EF">
      <w:pPr>
        <w:spacing w:after="0" w:line="240" w:lineRule="auto"/>
        <w:ind w:left="1418" w:hanging="1418"/>
        <w:rPr>
          <w:rFonts w:ascii="Times New Roman" w:eastAsia="Times New Roman" w:hAnsi="Times New Roman" w:cs="Times New Roman"/>
          <w:b/>
          <w:sz w:val="22"/>
          <w:szCs w:val="22"/>
          <w:lang w:val="lt-LT" w:eastAsia="x-none" w:bidi="lo-LA"/>
        </w:rPr>
      </w:pPr>
      <w:r w:rsidRPr="00CD5421">
        <w:rPr>
          <w:rFonts w:ascii="Times New Roman" w:eastAsia="Times New Roman" w:hAnsi="Times New Roman" w:cs="Times New Roman"/>
          <w:b/>
          <w:sz w:val="22"/>
          <w:szCs w:val="22"/>
          <w:lang w:val="lt-LT" w:eastAsia="x-none" w:bidi="lo-LA"/>
        </w:rPr>
        <w:t>8 lentelė.</w:t>
      </w:r>
      <w:r w:rsidRPr="00CD5421">
        <w:rPr>
          <w:rFonts w:ascii="Times New Roman" w:eastAsia="Times New Roman" w:hAnsi="Times New Roman" w:cs="Times New Roman"/>
          <w:b/>
          <w:sz w:val="22"/>
          <w:szCs w:val="22"/>
          <w:lang w:val="lt-LT" w:eastAsia="x-none" w:bidi="lo-LA"/>
        </w:rPr>
        <w:tab/>
        <w:t>A2309 tyrimas: Kombinuotoji ar atskiros veiksmingumo vertinamosios baigtys po 6 ir 12 mėnesių (dažnis ITT populiacijoje)</w:t>
      </w:r>
    </w:p>
    <w:p w14:paraId="28B5A861" w14:textId="77777777" w:rsidR="001C08EF" w:rsidRPr="00CD5421" w:rsidRDefault="001C08EF" w:rsidP="001C08EF">
      <w:pPr>
        <w:spacing w:after="0" w:line="240" w:lineRule="auto"/>
        <w:jc w:val="both"/>
        <w:rPr>
          <w:rFonts w:ascii="Times New Roman" w:eastAsia="Times New Roman" w:hAnsi="Times New Roman" w:cs="Times New Roman"/>
          <w:sz w:val="22"/>
          <w:szCs w:val="22"/>
          <w:lang w:val="lt-LT" w:eastAsia="x-none" w:bidi="lo-LA"/>
        </w:rPr>
      </w:pPr>
    </w:p>
    <w:tbl>
      <w:tblPr>
        <w:tblW w:w="0" w:type="dxa"/>
        <w:tblLayout w:type="fixed"/>
        <w:tblCellMar>
          <w:left w:w="60" w:type="dxa"/>
          <w:right w:w="60" w:type="dxa"/>
        </w:tblCellMar>
        <w:tblLook w:val="04A0" w:firstRow="1" w:lastRow="0" w:firstColumn="1" w:lastColumn="0" w:noHBand="0" w:noVBand="1"/>
      </w:tblPr>
      <w:tblGrid>
        <w:gridCol w:w="24"/>
        <w:gridCol w:w="3170"/>
        <w:gridCol w:w="1186"/>
        <w:gridCol w:w="1080"/>
        <w:gridCol w:w="1080"/>
        <w:gridCol w:w="1080"/>
        <w:gridCol w:w="1080"/>
        <w:gridCol w:w="998"/>
      </w:tblGrid>
      <w:tr w:rsidR="001C08EF" w:rsidRPr="00CD5421" w14:paraId="79400B59" w14:textId="77777777" w:rsidTr="007F10BC">
        <w:trPr>
          <w:cantSplit/>
          <w:tblHeader/>
        </w:trPr>
        <w:tc>
          <w:tcPr>
            <w:tcW w:w="3194" w:type="dxa"/>
            <w:gridSpan w:val="2"/>
            <w:tcBorders>
              <w:top w:val="single" w:sz="6" w:space="0" w:color="000000"/>
              <w:left w:val="nil"/>
              <w:bottom w:val="nil"/>
              <w:right w:val="single" w:sz="4" w:space="0" w:color="auto"/>
            </w:tcBorders>
            <w:shd w:val="clear" w:color="auto" w:fill="FFFFFF"/>
            <w:vAlign w:val="bottom"/>
          </w:tcPr>
          <w:p w14:paraId="5C096887"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b/>
                <w:sz w:val="22"/>
                <w:szCs w:val="22"/>
                <w:lang w:val="lt-LT"/>
              </w:rPr>
            </w:pPr>
            <w:bookmarkStart w:id="3" w:name="_3723Table_42Composite_and_individual"/>
            <w:bookmarkStart w:id="4" w:name="_3724Table_42Composite_and_individual_"/>
            <w:bookmarkEnd w:id="3"/>
            <w:bookmarkEnd w:id="4"/>
          </w:p>
        </w:tc>
        <w:tc>
          <w:tcPr>
            <w:tcW w:w="2266" w:type="dxa"/>
            <w:gridSpan w:val="2"/>
            <w:tcBorders>
              <w:top w:val="single" w:sz="6" w:space="0" w:color="000000"/>
              <w:left w:val="single" w:sz="4" w:space="0" w:color="auto"/>
              <w:bottom w:val="nil"/>
              <w:right w:val="single" w:sz="4" w:space="0" w:color="auto"/>
            </w:tcBorders>
            <w:shd w:val="clear" w:color="auto" w:fill="FFFFFF"/>
            <w:vAlign w:val="bottom"/>
            <w:hideMark/>
          </w:tcPr>
          <w:p w14:paraId="6FFBF455"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Certican 1,5 mg</w:t>
            </w:r>
            <w:r w:rsidRPr="00CD5421">
              <w:rPr>
                <w:rFonts w:ascii="Times New Roman" w:eastAsia="Times New Roman" w:hAnsi="Times New Roman" w:cs="Times New Roman"/>
                <w:b/>
                <w:sz w:val="22"/>
                <w:szCs w:val="22"/>
                <w:lang w:val="lt-LT"/>
              </w:rPr>
              <w:br/>
              <w:t>N = 277</w:t>
            </w:r>
            <w:r w:rsidRPr="00CD5421">
              <w:rPr>
                <w:rFonts w:ascii="Times New Roman" w:eastAsia="Times New Roman" w:hAnsi="Times New Roman" w:cs="Times New Roman"/>
                <w:b/>
                <w:sz w:val="22"/>
                <w:szCs w:val="22"/>
                <w:lang w:val="lt-LT"/>
              </w:rPr>
              <w:br/>
              <w:t>% (n)</w:t>
            </w:r>
          </w:p>
        </w:tc>
        <w:tc>
          <w:tcPr>
            <w:tcW w:w="2160" w:type="dxa"/>
            <w:gridSpan w:val="2"/>
            <w:tcBorders>
              <w:top w:val="single" w:sz="6" w:space="0" w:color="000000"/>
              <w:left w:val="single" w:sz="4" w:space="0" w:color="auto"/>
              <w:bottom w:val="nil"/>
              <w:right w:val="single" w:sz="4" w:space="0" w:color="auto"/>
            </w:tcBorders>
            <w:shd w:val="clear" w:color="auto" w:fill="FFFFFF"/>
            <w:vAlign w:val="bottom"/>
            <w:hideMark/>
          </w:tcPr>
          <w:p w14:paraId="2FD9534C"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Certican 3,0 mg</w:t>
            </w:r>
            <w:r w:rsidRPr="00CD5421">
              <w:rPr>
                <w:rFonts w:ascii="Times New Roman" w:eastAsia="Times New Roman" w:hAnsi="Times New Roman" w:cs="Times New Roman"/>
                <w:b/>
                <w:sz w:val="22"/>
                <w:szCs w:val="22"/>
                <w:lang w:val="lt-LT"/>
              </w:rPr>
              <w:br/>
              <w:t>N = 279</w:t>
            </w:r>
            <w:r w:rsidRPr="00CD5421">
              <w:rPr>
                <w:rFonts w:ascii="Times New Roman" w:eastAsia="Times New Roman" w:hAnsi="Times New Roman" w:cs="Times New Roman"/>
                <w:b/>
                <w:sz w:val="22"/>
                <w:szCs w:val="22"/>
                <w:lang w:val="lt-LT"/>
              </w:rPr>
              <w:br/>
              <w:t>% (n)</w:t>
            </w:r>
          </w:p>
        </w:tc>
        <w:tc>
          <w:tcPr>
            <w:tcW w:w="2078" w:type="dxa"/>
            <w:gridSpan w:val="2"/>
            <w:tcBorders>
              <w:top w:val="single" w:sz="6" w:space="0" w:color="000000"/>
              <w:left w:val="single" w:sz="4" w:space="0" w:color="auto"/>
              <w:bottom w:val="nil"/>
              <w:right w:val="nil"/>
            </w:tcBorders>
            <w:shd w:val="clear" w:color="auto" w:fill="FFFFFF"/>
            <w:vAlign w:val="bottom"/>
            <w:hideMark/>
          </w:tcPr>
          <w:p w14:paraId="3F5D4C2C"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MFA 1,44 g</w:t>
            </w:r>
            <w:r w:rsidRPr="00CD5421">
              <w:rPr>
                <w:rFonts w:ascii="Times New Roman" w:eastAsia="Times New Roman" w:hAnsi="Times New Roman" w:cs="Times New Roman"/>
                <w:b/>
                <w:sz w:val="22"/>
                <w:szCs w:val="22"/>
                <w:lang w:val="lt-LT"/>
              </w:rPr>
              <w:br/>
              <w:t>N = 277</w:t>
            </w:r>
            <w:r w:rsidRPr="00CD5421">
              <w:rPr>
                <w:rFonts w:ascii="Times New Roman" w:eastAsia="Times New Roman" w:hAnsi="Times New Roman" w:cs="Times New Roman"/>
                <w:b/>
                <w:sz w:val="22"/>
                <w:szCs w:val="22"/>
                <w:lang w:val="lt-LT"/>
              </w:rPr>
              <w:br/>
              <w:t>% (n)</w:t>
            </w:r>
          </w:p>
        </w:tc>
      </w:tr>
      <w:tr w:rsidR="001C08EF" w:rsidRPr="00CD5421" w14:paraId="6D739EF2" w14:textId="77777777" w:rsidTr="007F10BC">
        <w:trPr>
          <w:cantSplit/>
        </w:trPr>
        <w:tc>
          <w:tcPr>
            <w:tcW w:w="3194" w:type="dxa"/>
            <w:gridSpan w:val="2"/>
            <w:tcBorders>
              <w:top w:val="nil"/>
              <w:left w:val="nil"/>
              <w:bottom w:val="single" w:sz="4" w:space="0" w:color="auto"/>
              <w:right w:val="single" w:sz="4" w:space="0" w:color="auto"/>
            </w:tcBorders>
            <w:shd w:val="clear" w:color="auto" w:fill="FFFFFF"/>
          </w:tcPr>
          <w:p w14:paraId="29004D98"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b/>
                <w:sz w:val="22"/>
                <w:szCs w:val="22"/>
                <w:lang w:val="lt-LT"/>
              </w:rPr>
            </w:pPr>
          </w:p>
        </w:tc>
        <w:tc>
          <w:tcPr>
            <w:tcW w:w="1186" w:type="dxa"/>
            <w:tcBorders>
              <w:top w:val="nil"/>
              <w:left w:val="single" w:sz="4" w:space="0" w:color="auto"/>
              <w:bottom w:val="single" w:sz="4" w:space="0" w:color="auto"/>
              <w:right w:val="nil"/>
            </w:tcBorders>
            <w:shd w:val="clear" w:color="auto" w:fill="FFFFFF"/>
            <w:hideMark/>
          </w:tcPr>
          <w:p w14:paraId="0BAD883A"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6 mėn.</w:t>
            </w:r>
          </w:p>
        </w:tc>
        <w:tc>
          <w:tcPr>
            <w:tcW w:w="1080" w:type="dxa"/>
            <w:tcBorders>
              <w:top w:val="nil"/>
              <w:left w:val="nil"/>
              <w:bottom w:val="single" w:sz="4" w:space="0" w:color="auto"/>
              <w:right w:val="single" w:sz="4" w:space="0" w:color="auto"/>
            </w:tcBorders>
            <w:shd w:val="clear" w:color="auto" w:fill="FFFFFF"/>
            <w:hideMark/>
          </w:tcPr>
          <w:p w14:paraId="1B4FE1E7"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12 mėn.</w:t>
            </w:r>
          </w:p>
        </w:tc>
        <w:tc>
          <w:tcPr>
            <w:tcW w:w="1080" w:type="dxa"/>
            <w:tcBorders>
              <w:top w:val="nil"/>
              <w:left w:val="single" w:sz="4" w:space="0" w:color="auto"/>
              <w:bottom w:val="single" w:sz="4" w:space="0" w:color="auto"/>
              <w:right w:val="nil"/>
            </w:tcBorders>
            <w:shd w:val="clear" w:color="auto" w:fill="FFFFFF"/>
            <w:hideMark/>
          </w:tcPr>
          <w:p w14:paraId="629A23AC"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6 mėn.</w:t>
            </w:r>
          </w:p>
        </w:tc>
        <w:tc>
          <w:tcPr>
            <w:tcW w:w="1080" w:type="dxa"/>
            <w:tcBorders>
              <w:top w:val="nil"/>
              <w:left w:val="nil"/>
              <w:bottom w:val="single" w:sz="4" w:space="0" w:color="auto"/>
              <w:right w:val="single" w:sz="4" w:space="0" w:color="auto"/>
            </w:tcBorders>
            <w:shd w:val="clear" w:color="auto" w:fill="FFFFFF"/>
            <w:hideMark/>
          </w:tcPr>
          <w:p w14:paraId="4E5765A2"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12 mėn.</w:t>
            </w:r>
          </w:p>
        </w:tc>
        <w:tc>
          <w:tcPr>
            <w:tcW w:w="1080" w:type="dxa"/>
            <w:tcBorders>
              <w:top w:val="nil"/>
              <w:left w:val="single" w:sz="4" w:space="0" w:color="auto"/>
              <w:bottom w:val="single" w:sz="4" w:space="0" w:color="auto"/>
              <w:right w:val="nil"/>
            </w:tcBorders>
            <w:shd w:val="clear" w:color="auto" w:fill="FFFFFF"/>
            <w:hideMark/>
          </w:tcPr>
          <w:p w14:paraId="09E2E420"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6 mėn.</w:t>
            </w:r>
          </w:p>
        </w:tc>
        <w:tc>
          <w:tcPr>
            <w:tcW w:w="998" w:type="dxa"/>
            <w:tcBorders>
              <w:top w:val="nil"/>
              <w:left w:val="nil"/>
              <w:bottom w:val="single" w:sz="4" w:space="0" w:color="auto"/>
              <w:right w:val="nil"/>
            </w:tcBorders>
            <w:shd w:val="clear" w:color="auto" w:fill="FFFFFF"/>
            <w:hideMark/>
          </w:tcPr>
          <w:p w14:paraId="60566528"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color w:val="000000"/>
                <w:sz w:val="22"/>
                <w:szCs w:val="22"/>
                <w:lang w:val="lt-LT"/>
              </w:rPr>
            </w:pPr>
            <w:r w:rsidRPr="00CD5421">
              <w:rPr>
                <w:rFonts w:ascii="Times New Roman" w:eastAsia="Times New Roman" w:hAnsi="Times New Roman" w:cs="Times New Roman"/>
                <w:b/>
                <w:color w:val="000000"/>
                <w:sz w:val="22"/>
                <w:szCs w:val="22"/>
                <w:lang w:val="lt-LT"/>
              </w:rPr>
              <w:t>12 mėn.</w:t>
            </w:r>
          </w:p>
        </w:tc>
      </w:tr>
      <w:tr w:rsidR="001C08EF" w:rsidRPr="00CD5421" w14:paraId="6E91117E" w14:textId="77777777" w:rsidTr="007F10BC">
        <w:trPr>
          <w:cantSplit/>
        </w:trPr>
        <w:tc>
          <w:tcPr>
            <w:tcW w:w="3194" w:type="dxa"/>
            <w:gridSpan w:val="2"/>
            <w:tcBorders>
              <w:top w:val="single" w:sz="4" w:space="0" w:color="auto"/>
              <w:left w:val="nil"/>
              <w:bottom w:val="nil"/>
              <w:right w:val="single" w:sz="4" w:space="0" w:color="auto"/>
            </w:tcBorders>
            <w:shd w:val="clear" w:color="auto" w:fill="FFFFFF"/>
            <w:hideMark/>
          </w:tcPr>
          <w:p w14:paraId="07A5ADF1"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 xml:space="preserve">Kombinuotoji vertinamoji baigtis </w:t>
            </w:r>
            <w:r w:rsidRPr="00CD5421">
              <w:rPr>
                <w:rFonts w:ascii="Times New Roman" w:eastAsia="Times New Roman" w:hAnsi="Times New Roman" w:cs="Times New Roman"/>
                <w:sz w:val="22"/>
                <w:szCs w:val="22"/>
                <w:lang w:val="lt-LT"/>
              </w:rPr>
              <w:t>(1</w:t>
            </w:r>
            <w:r w:rsidRPr="00CD5421">
              <w:rPr>
                <w:rFonts w:ascii="Times New Roman" w:eastAsia="Times New Roman" w:hAnsi="Times New Roman" w:cs="Times New Roman"/>
                <w:sz w:val="22"/>
                <w:szCs w:val="22"/>
                <w:vertAlign w:val="superscript"/>
                <w:lang w:val="lt-LT"/>
              </w:rPr>
              <w:t>o </w:t>
            </w:r>
            <w:r w:rsidRPr="00CD5421">
              <w:rPr>
                <w:rFonts w:ascii="Times New Roman" w:eastAsia="Times New Roman" w:hAnsi="Times New Roman" w:cs="Times New Roman"/>
                <w:sz w:val="22"/>
                <w:szCs w:val="22"/>
                <w:lang w:val="lt-LT"/>
              </w:rPr>
              <w:t>kriterijus)</w:t>
            </w:r>
          </w:p>
        </w:tc>
        <w:tc>
          <w:tcPr>
            <w:tcW w:w="1186" w:type="dxa"/>
            <w:tcBorders>
              <w:top w:val="single" w:sz="4" w:space="0" w:color="auto"/>
              <w:left w:val="single" w:sz="4" w:space="0" w:color="auto"/>
              <w:bottom w:val="nil"/>
              <w:right w:val="nil"/>
            </w:tcBorders>
            <w:shd w:val="clear" w:color="auto" w:fill="FFFFFF"/>
            <w:hideMark/>
          </w:tcPr>
          <w:p w14:paraId="7A0EAC1F"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19,1</w:t>
            </w:r>
            <w:r w:rsidRPr="00CD5421">
              <w:rPr>
                <w:rFonts w:ascii="Times New Roman" w:eastAsia="Times New Roman" w:hAnsi="Times New Roman" w:cs="Times New Roman"/>
                <w:sz w:val="22"/>
                <w:szCs w:val="22"/>
                <w:lang w:val="lt-LT"/>
              </w:rPr>
              <w:t> (53)</w:t>
            </w:r>
          </w:p>
        </w:tc>
        <w:tc>
          <w:tcPr>
            <w:tcW w:w="1080" w:type="dxa"/>
            <w:tcBorders>
              <w:top w:val="single" w:sz="4" w:space="0" w:color="auto"/>
              <w:left w:val="nil"/>
              <w:bottom w:val="nil"/>
              <w:right w:val="single" w:sz="4" w:space="0" w:color="auto"/>
            </w:tcBorders>
            <w:shd w:val="clear" w:color="auto" w:fill="FFFFFF"/>
            <w:hideMark/>
          </w:tcPr>
          <w:p w14:paraId="1FEE1C99"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25,3</w:t>
            </w:r>
            <w:r w:rsidRPr="00CD5421">
              <w:rPr>
                <w:rFonts w:ascii="Times New Roman" w:eastAsia="Times New Roman" w:hAnsi="Times New Roman" w:cs="Times New Roman"/>
                <w:sz w:val="22"/>
                <w:szCs w:val="22"/>
                <w:lang w:val="lt-LT"/>
              </w:rPr>
              <w:t> (70)</w:t>
            </w:r>
          </w:p>
        </w:tc>
        <w:tc>
          <w:tcPr>
            <w:tcW w:w="1080" w:type="dxa"/>
            <w:tcBorders>
              <w:top w:val="single" w:sz="4" w:space="0" w:color="auto"/>
              <w:left w:val="single" w:sz="4" w:space="0" w:color="auto"/>
              <w:bottom w:val="nil"/>
              <w:right w:val="nil"/>
            </w:tcBorders>
            <w:shd w:val="clear" w:color="auto" w:fill="FFFFFF"/>
            <w:hideMark/>
          </w:tcPr>
          <w:p w14:paraId="0CCBCC76"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16,8</w:t>
            </w:r>
            <w:r w:rsidRPr="00CD5421">
              <w:rPr>
                <w:rFonts w:ascii="Times New Roman" w:eastAsia="Times New Roman" w:hAnsi="Times New Roman" w:cs="Times New Roman"/>
                <w:sz w:val="22"/>
                <w:szCs w:val="22"/>
                <w:lang w:val="lt-LT"/>
              </w:rPr>
              <w:t> (47)</w:t>
            </w:r>
          </w:p>
        </w:tc>
        <w:tc>
          <w:tcPr>
            <w:tcW w:w="1080" w:type="dxa"/>
            <w:tcBorders>
              <w:top w:val="single" w:sz="4" w:space="0" w:color="auto"/>
              <w:left w:val="nil"/>
              <w:bottom w:val="nil"/>
              <w:right w:val="single" w:sz="4" w:space="0" w:color="auto"/>
            </w:tcBorders>
            <w:shd w:val="clear" w:color="auto" w:fill="FFFFFF"/>
            <w:hideMark/>
          </w:tcPr>
          <w:p w14:paraId="016F8B29"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21,5</w:t>
            </w:r>
            <w:r w:rsidRPr="00CD5421">
              <w:rPr>
                <w:rFonts w:ascii="Times New Roman" w:eastAsia="Times New Roman" w:hAnsi="Times New Roman" w:cs="Times New Roman"/>
                <w:sz w:val="22"/>
                <w:szCs w:val="22"/>
                <w:lang w:val="lt-LT"/>
              </w:rPr>
              <w:t> (60)</w:t>
            </w:r>
          </w:p>
        </w:tc>
        <w:tc>
          <w:tcPr>
            <w:tcW w:w="1080" w:type="dxa"/>
            <w:tcBorders>
              <w:top w:val="single" w:sz="4" w:space="0" w:color="auto"/>
              <w:left w:val="single" w:sz="4" w:space="0" w:color="auto"/>
              <w:bottom w:val="nil"/>
              <w:right w:val="nil"/>
            </w:tcBorders>
            <w:shd w:val="clear" w:color="auto" w:fill="FFFFFF"/>
            <w:hideMark/>
          </w:tcPr>
          <w:p w14:paraId="2F3A5187"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18,8</w:t>
            </w:r>
            <w:r w:rsidRPr="00CD5421">
              <w:rPr>
                <w:rFonts w:ascii="Times New Roman" w:eastAsia="Times New Roman" w:hAnsi="Times New Roman" w:cs="Times New Roman"/>
                <w:sz w:val="22"/>
                <w:szCs w:val="22"/>
                <w:lang w:val="lt-LT"/>
              </w:rPr>
              <w:t> (52)</w:t>
            </w:r>
          </w:p>
        </w:tc>
        <w:tc>
          <w:tcPr>
            <w:tcW w:w="998" w:type="dxa"/>
            <w:tcBorders>
              <w:top w:val="single" w:sz="4" w:space="0" w:color="auto"/>
              <w:left w:val="nil"/>
              <w:bottom w:val="nil"/>
              <w:right w:val="nil"/>
            </w:tcBorders>
            <w:shd w:val="clear" w:color="auto" w:fill="FFFFFF"/>
            <w:hideMark/>
          </w:tcPr>
          <w:p w14:paraId="6B567345"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24,2</w:t>
            </w:r>
            <w:r w:rsidRPr="00CD5421">
              <w:rPr>
                <w:rFonts w:ascii="Times New Roman" w:eastAsia="Times New Roman" w:hAnsi="Times New Roman" w:cs="Times New Roman"/>
                <w:sz w:val="22"/>
                <w:szCs w:val="22"/>
                <w:lang w:val="lt-LT"/>
              </w:rPr>
              <w:t> (67)</w:t>
            </w:r>
          </w:p>
        </w:tc>
      </w:tr>
      <w:tr w:rsidR="001C08EF" w:rsidRPr="00CD5421" w14:paraId="4686B89C" w14:textId="77777777" w:rsidTr="007F10BC">
        <w:trPr>
          <w:cantSplit/>
          <w:trHeight w:val="838"/>
        </w:trPr>
        <w:tc>
          <w:tcPr>
            <w:tcW w:w="3194" w:type="dxa"/>
            <w:gridSpan w:val="2"/>
            <w:tcBorders>
              <w:top w:val="nil"/>
              <w:left w:val="nil"/>
              <w:bottom w:val="nil"/>
              <w:right w:val="single" w:sz="4" w:space="0" w:color="auto"/>
            </w:tcBorders>
            <w:shd w:val="clear" w:color="auto" w:fill="FFFFFF"/>
            <w:vAlign w:val="center"/>
            <w:hideMark/>
          </w:tcPr>
          <w:p w14:paraId="4E58F4E6"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 xml:space="preserve">Skirtumas % </w:t>
            </w:r>
            <w:r w:rsidRPr="00CD5421">
              <w:rPr>
                <w:rFonts w:ascii="Times New Roman" w:eastAsia="Times New Roman" w:hAnsi="Times New Roman" w:cs="Times New Roman"/>
                <w:i/>
                <w:sz w:val="22"/>
                <w:szCs w:val="22"/>
                <w:lang w:val="lt-LT"/>
              </w:rPr>
              <w:t>(Certican - MFA)</w:t>
            </w:r>
          </w:p>
          <w:p w14:paraId="45B80B93" w14:textId="77777777" w:rsidR="001C08EF" w:rsidRPr="00CD5421" w:rsidRDefault="001C08EF" w:rsidP="007F10BC">
            <w:pPr>
              <w:keepNext/>
              <w:keepLines/>
              <w:tabs>
                <w:tab w:val="left" w:pos="284"/>
              </w:tabs>
              <w:spacing w:after="0" w:line="240" w:lineRule="auto"/>
              <w:ind w:firstLine="201"/>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95 % PI</w:t>
            </w:r>
          </w:p>
        </w:tc>
        <w:tc>
          <w:tcPr>
            <w:tcW w:w="1186" w:type="dxa"/>
            <w:tcBorders>
              <w:top w:val="nil"/>
              <w:left w:val="single" w:sz="4" w:space="0" w:color="auto"/>
              <w:bottom w:val="nil"/>
              <w:right w:val="nil"/>
            </w:tcBorders>
            <w:shd w:val="clear" w:color="auto" w:fill="FFFFFF"/>
            <w:vAlign w:val="center"/>
            <w:hideMark/>
          </w:tcPr>
          <w:p w14:paraId="40A0CF15"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0,4 %</w:t>
            </w:r>
          </w:p>
          <w:p w14:paraId="743539CF"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(-6,2, 6,9)</w:t>
            </w:r>
          </w:p>
        </w:tc>
        <w:tc>
          <w:tcPr>
            <w:tcW w:w="1080" w:type="dxa"/>
            <w:tcBorders>
              <w:top w:val="nil"/>
              <w:left w:val="nil"/>
              <w:bottom w:val="nil"/>
              <w:right w:val="single" w:sz="4" w:space="0" w:color="auto"/>
            </w:tcBorders>
            <w:shd w:val="clear" w:color="auto" w:fill="FFFFFF"/>
            <w:vAlign w:val="center"/>
            <w:hideMark/>
          </w:tcPr>
          <w:p w14:paraId="38F7AA98"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1,1 %</w:t>
            </w:r>
          </w:p>
          <w:p w14:paraId="10584E61"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(-6,1, 8,3)</w:t>
            </w:r>
          </w:p>
        </w:tc>
        <w:tc>
          <w:tcPr>
            <w:tcW w:w="1080" w:type="dxa"/>
            <w:tcBorders>
              <w:top w:val="nil"/>
              <w:left w:val="single" w:sz="4" w:space="0" w:color="auto"/>
              <w:bottom w:val="nil"/>
              <w:right w:val="nil"/>
            </w:tcBorders>
            <w:shd w:val="clear" w:color="auto" w:fill="FFFFFF"/>
            <w:vAlign w:val="center"/>
            <w:hideMark/>
          </w:tcPr>
          <w:p w14:paraId="26C3ABD1"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-1,9 %</w:t>
            </w:r>
          </w:p>
          <w:p w14:paraId="3BA33CD4"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(-8,3, 4,4)</w:t>
            </w:r>
          </w:p>
        </w:tc>
        <w:tc>
          <w:tcPr>
            <w:tcW w:w="1080" w:type="dxa"/>
            <w:tcBorders>
              <w:top w:val="nil"/>
              <w:left w:val="nil"/>
              <w:bottom w:val="nil"/>
              <w:right w:val="single" w:sz="4" w:space="0" w:color="auto"/>
            </w:tcBorders>
            <w:shd w:val="clear" w:color="auto" w:fill="FFFFFF"/>
            <w:vAlign w:val="center"/>
            <w:hideMark/>
          </w:tcPr>
          <w:p w14:paraId="00616AEF"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-2,7 %</w:t>
            </w:r>
          </w:p>
          <w:p w14:paraId="3450051A"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(-9,7, 4,3)</w:t>
            </w:r>
          </w:p>
        </w:tc>
        <w:tc>
          <w:tcPr>
            <w:tcW w:w="1080" w:type="dxa"/>
            <w:tcBorders>
              <w:top w:val="nil"/>
              <w:left w:val="single" w:sz="4" w:space="0" w:color="auto"/>
              <w:bottom w:val="nil"/>
              <w:right w:val="nil"/>
            </w:tcBorders>
            <w:shd w:val="clear" w:color="auto" w:fill="FFFFFF"/>
            <w:vAlign w:val="center"/>
            <w:hideMark/>
          </w:tcPr>
          <w:p w14:paraId="7CE08BB6"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w:t>
            </w:r>
          </w:p>
          <w:p w14:paraId="4D5CC877"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w:t>
            </w:r>
          </w:p>
        </w:tc>
        <w:tc>
          <w:tcPr>
            <w:tcW w:w="998" w:type="dxa"/>
            <w:shd w:val="clear" w:color="auto" w:fill="FFFFFF"/>
            <w:vAlign w:val="center"/>
            <w:hideMark/>
          </w:tcPr>
          <w:p w14:paraId="7B83671A"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w:t>
            </w:r>
          </w:p>
          <w:p w14:paraId="7B174388"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w:t>
            </w:r>
          </w:p>
        </w:tc>
      </w:tr>
      <w:tr w:rsidR="001C08EF" w:rsidRPr="00CD5421" w14:paraId="587502F9" w14:textId="77777777" w:rsidTr="007F10BC">
        <w:trPr>
          <w:cantSplit/>
        </w:trPr>
        <w:tc>
          <w:tcPr>
            <w:tcW w:w="3194" w:type="dxa"/>
            <w:gridSpan w:val="2"/>
            <w:tcBorders>
              <w:top w:val="single" w:sz="4" w:space="0" w:color="auto"/>
              <w:left w:val="nil"/>
              <w:bottom w:val="nil"/>
              <w:right w:val="single" w:sz="4" w:space="0" w:color="auto"/>
            </w:tcBorders>
            <w:shd w:val="clear" w:color="auto" w:fill="FFFFFF"/>
            <w:hideMark/>
          </w:tcPr>
          <w:p w14:paraId="39650A6B"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Atskiros vertinamosios baigtys</w:t>
            </w:r>
            <w:r w:rsidRPr="00CD5421">
              <w:rPr>
                <w:rFonts w:ascii="Times New Roman" w:eastAsia="Times New Roman" w:hAnsi="Times New Roman" w:cs="Times New Roman"/>
                <w:sz w:val="22"/>
                <w:szCs w:val="22"/>
                <w:lang w:val="lt-LT"/>
              </w:rPr>
              <w:t xml:space="preserve"> (2</w:t>
            </w:r>
            <w:r w:rsidRPr="00CD5421">
              <w:rPr>
                <w:rFonts w:ascii="Times New Roman" w:eastAsia="Times New Roman" w:hAnsi="Times New Roman" w:cs="Times New Roman"/>
                <w:sz w:val="22"/>
                <w:szCs w:val="22"/>
                <w:vertAlign w:val="superscript"/>
                <w:lang w:val="lt-LT"/>
              </w:rPr>
              <w:t>o </w:t>
            </w:r>
            <w:r w:rsidRPr="00CD5421">
              <w:rPr>
                <w:rFonts w:ascii="Times New Roman" w:eastAsia="Times New Roman" w:hAnsi="Times New Roman" w:cs="Times New Roman"/>
                <w:sz w:val="22"/>
                <w:szCs w:val="22"/>
                <w:lang w:val="lt-LT"/>
              </w:rPr>
              <w:t>kriterijai)</w:t>
            </w:r>
          </w:p>
        </w:tc>
        <w:tc>
          <w:tcPr>
            <w:tcW w:w="1186" w:type="dxa"/>
            <w:tcBorders>
              <w:top w:val="single" w:sz="4" w:space="0" w:color="auto"/>
              <w:left w:val="single" w:sz="4" w:space="0" w:color="auto"/>
              <w:bottom w:val="nil"/>
              <w:right w:val="nil"/>
            </w:tcBorders>
            <w:shd w:val="clear" w:color="auto" w:fill="FFFFFF"/>
          </w:tcPr>
          <w:p w14:paraId="744D8B3A"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p>
        </w:tc>
        <w:tc>
          <w:tcPr>
            <w:tcW w:w="1080" w:type="dxa"/>
            <w:tcBorders>
              <w:top w:val="single" w:sz="4" w:space="0" w:color="auto"/>
              <w:left w:val="nil"/>
              <w:bottom w:val="nil"/>
              <w:right w:val="single" w:sz="4" w:space="0" w:color="auto"/>
            </w:tcBorders>
            <w:shd w:val="clear" w:color="auto" w:fill="FFFFFF"/>
          </w:tcPr>
          <w:p w14:paraId="5DE32089"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p>
        </w:tc>
        <w:tc>
          <w:tcPr>
            <w:tcW w:w="1080" w:type="dxa"/>
            <w:tcBorders>
              <w:top w:val="single" w:sz="4" w:space="0" w:color="auto"/>
              <w:left w:val="single" w:sz="4" w:space="0" w:color="auto"/>
              <w:bottom w:val="nil"/>
              <w:right w:val="nil"/>
            </w:tcBorders>
            <w:shd w:val="clear" w:color="auto" w:fill="FFFFFF"/>
          </w:tcPr>
          <w:p w14:paraId="6D641A55"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p>
        </w:tc>
        <w:tc>
          <w:tcPr>
            <w:tcW w:w="1080" w:type="dxa"/>
            <w:tcBorders>
              <w:top w:val="single" w:sz="4" w:space="0" w:color="auto"/>
              <w:left w:val="nil"/>
              <w:bottom w:val="nil"/>
              <w:right w:val="single" w:sz="4" w:space="0" w:color="auto"/>
            </w:tcBorders>
            <w:shd w:val="clear" w:color="auto" w:fill="FFFFFF"/>
          </w:tcPr>
          <w:p w14:paraId="345324AB"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p>
        </w:tc>
        <w:tc>
          <w:tcPr>
            <w:tcW w:w="1080" w:type="dxa"/>
            <w:tcBorders>
              <w:top w:val="single" w:sz="4" w:space="0" w:color="auto"/>
              <w:left w:val="single" w:sz="4" w:space="0" w:color="auto"/>
              <w:bottom w:val="nil"/>
              <w:right w:val="nil"/>
            </w:tcBorders>
            <w:shd w:val="clear" w:color="auto" w:fill="FFFFFF"/>
          </w:tcPr>
          <w:p w14:paraId="74B27C46"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p>
        </w:tc>
        <w:tc>
          <w:tcPr>
            <w:tcW w:w="998" w:type="dxa"/>
            <w:tcBorders>
              <w:top w:val="single" w:sz="4" w:space="0" w:color="auto"/>
              <w:left w:val="nil"/>
              <w:bottom w:val="nil"/>
              <w:right w:val="nil"/>
            </w:tcBorders>
            <w:shd w:val="clear" w:color="auto" w:fill="FFFFFF"/>
          </w:tcPr>
          <w:p w14:paraId="7E56868E"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p>
        </w:tc>
      </w:tr>
      <w:tr w:rsidR="001C08EF" w:rsidRPr="00CD5421" w14:paraId="332371CE" w14:textId="77777777" w:rsidTr="007F10BC">
        <w:trPr>
          <w:cantSplit/>
        </w:trPr>
        <w:tc>
          <w:tcPr>
            <w:tcW w:w="3194" w:type="dxa"/>
            <w:gridSpan w:val="2"/>
            <w:tcBorders>
              <w:top w:val="nil"/>
              <w:left w:val="nil"/>
              <w:bottom w:val="nil"/>
              <w:right w:val="single" w:sz="4" w:space="0" w:color="auto"/>
            </w:tcBorders>
            <w:shd w:val="clear" w:color="auto" w:fill="FFFFFF"/>
            <w:hideMark/>
          </w:tcPr>
          <w:p w14:paraId="1C00015F"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Gydytas BPTA</w:t>
            </w:r>
          </w:p>
        </w:tc>
        <w:tc>
          <w:tcPr>
            <w:tcW w:w="1186" w:type="dxa"/>
            <w:tcBorders>
              <w:top w:val="nil"/>
              <w:left w:val="single" w:sz="4" w:space="0" w:color="auto"/>
              <w:bottom w:val="nil"/>
              <w:right w:val="nil"/>
            </w:tcBorders>
            <w:shd w:val="clear" w:color="auto" w:fill="FFFFFF"/>
            <w:hideMark/>
          </w:tcPr>
          <w:p w14:paraId="4741571A"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10,8</w:t>
            </w:r>
            <w:r w:rsidRPr="00CD5421">
              <w:rPr>
                <w:rFonts w:ascii="Times New Roman" w:eastAsia="Times New Roman" w:hAnsi="Times New Roman" w:cs="Times New Roman"/>
                <w:sz w:val="22"/>
                <w:szCs w:val="22"/>
                <w:lang w:val="lt-LT"/>
              </w:rPr>
              <w:t> (30)</w:t>
            </w:r>
          </w:p>
        </w:tc>
        <w:tc>
          <w:tcPr>
            <w:tcW w:w="1080" w:type="dxa"/>
            <w:tcBorders>
              <w:top w:val="nil"/>
              <w:left w:val="nil"/>
              <w:bottom w:val="nil"/>
              <w:right w:val="single" w:sz="4" w:space="0" w:color="auto"/>
            </w:tcBorders>
            <w:shd w:val="clear" w:color="auto" w:fill="FFFFFF"/>
            <w:hideMark/>
          </w:tcPr>
          <w:p w14:paraId="30B76620"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16,2</w:t>
            </w:r>
            <w:r w:rsidRPr="00CD5421">
              <w:rPr>
                <w:rFonts w:ascii="Times New Roman" w:eastAsia="Times New Roman" w:hAnsi="Times New Roman" w:cs="Times New Roman"/>
                <w:sz w:val="22"/>
                <w:szCs w:val="22"/>
                <w:lang w:val="lt-LT"/>
              </w:rPr>
              <w:t> (45)</w:t>
            </w:r>
          </w:p>
        </w:tc>
        <w:tc>
          <w:tcPr>
            <w:tcW w:w="1080" w:type="dxa"/>
            <w:tcBorders>
              <w:top w:val="nil"/>
              <w:left w:val="single" w:sz="4" w:space="0" w:color="auto"/>
              <w:bottom w:val="nil"/>
              <w:right w:val="nil"/>
            </w:tcBorders>
            <w:shd w:val="clear" w:color="auto" w:fill="FFFFFF"/>
            <w:hideMark/>
          </w:tcPr>
          <w:p w14:paraId="06D59FC3"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10,0</w:t>
            </w:r>
            <w:r w:rsidRPr="00CD5421">
              <w:rPr>
                <w:rFonts w:ascii="Times New Roman" w:eastAsia="Times New Roman" w:hAnsi="Times New Roman" w:cs="Times New Roman"/>
                <w:sz w:val="22"/>
                <w:szCs w:val="22"/>
                <w:lang w:val="lt-LT"/>
              </w:rPr>
              <w:t> (28)</w:t>
            </w:r>
          </w:p>
        </w:tc>
        <w:tc>
          <w:tcPr>
            <w:tcW w:w="1080" w:type="dxa"/>
            <w:tcBorders>
              <w:top w:val="nil"/>
              <w:left w:val="nil"/>
              <w:bottom w:val="nil"/>
              <w:right w:val="single" w:sz="4" w:space="0" w:color="auto"/>
            </w:tcBorders>
            <w:shd w:val="clear" w:color="auto" w:fill="FFFFFF"/>
            <w:hideMark/>
          </w:tcPr>
          <w:p w14:paraId="4C5EAFEA"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13,3</w:t>
            </w:r>
            <w:r w:rsidRPr="00CD5421">
              <w:rPr>
                <w:rFonts w:ascii="Times New Roman" w:eastAsia="Times New Roman" w:hAnsi="Times New Roman" w:cs="Times New Roman"/>
                <w:sz w:val="22"/>
                <w:szCs w:val="22"/>
                <w:lang w:val="lt-LT"/>
              </w:rPr>
              <w:t> (37)</w:t>
            </w:r>
          </w:p>
        </w:tc>
        <w:tc>
          <w:tcPr>
            <w:tcW w:w="1080" w:type="dxa"/>
            <w:tcBorders>
              <w:top w:val="nil"/>
              <w:left w:val="single" w:sz="4" w:space="0" w:color="auto"/>
              <w:bottom w:val="nil"/>
              <w:right w:val="nil"/>
            </w:tcBorders>
            <w:shd w:val="clear" w:color="auto" w:fill="FFFFFF"/>
            <w:hideMark/>
          </w:tcPr>
          <w:p w14:paraId="678F8710"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13,7</w:t>
            </w:r>
            <w:r w:rsidRPr="00CD5421">
              <w:rPr>
                <w:rFonts w:ascii="Times New Roman" w:eastAsia="Times New Roman" w:hAnsi="Times New Roman" w:cs="Times New Roman"/>
                <w:sz w:val="22"/>
                <w:szCs w:val="22"/>
                <w:lang w:val="lt-LT"/>
              </w:rPr>
              <w:t> (38)</w:t>
            </w:r>
          </w:p>
        </w:tc>
        <w:tc>
          <w:tcPr>
            <w:tcW w:w="998" w:type="dxa"/>
            <w:shd w:val="clear" w:color="auto" w:fill="FFFFFF"/>
            <w:hideMark/>
          </w:tcPr>
          <w:p w14:paraId="083D4F9A"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17,0</w:t>
            </w:r>
            <w:r w:rsidRPr="00CD5421">
              <w:rPr>
                <w:rFonts w:ascii="Times New Roman" w:eastAsia="Times New Roman" w:hAnsi="Times New Roman" w:cs="Times New Roman"/>
                <w:sz w:val="22"/>
                <w:szCs w:val="22"/>
                <w:lang w:val="lt-LT"/>
              </w:rPr>
              <w:t> (47)</w:t>
            </w:r>
          </w:p>
        </w:tc>
      </w:tr>
      <w:tr w:rsidR="001C08EF" w:rsidRPr="00CD5421" w14:paraId="49432D69" w14:textId="77777777" w:rsidTr="007F10BC">
        <w:trPr>
          <w:cantSplit/>
        </w:trPr>
        <w:tc>
          <w:tcPr>
            <w:tcW w:w="3194" w:type="dxa"/>
            <w:gridSpan w:val="2"/>
            <w:tcBorders>
              <w:top w:val="nil"/>
              <w:left w:val="nil"/>
              <w:bottom w:val="nil"/>
              <w:right w:val="single" w:sz="4" w:space="0" w:color="auto"/>
            </w:tcBorders>
            <w:shd w:val="clear" w:color="auto" w:fill="FFFFFF"/>
            <w:hideMark/>
          </w:tcPr>
          <w:p w14:paraId="71D1C1C7"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Transplantato netekimas</w:t>
            </w:r>
          </w:p>
        </w:tc>
        <w:tc>
          <w:tcPr>
            <w:tcW w:w="1186" w:type="dxa"/>
            <w:tcBorders>
              <w:top w:val="nil"/>
              <w:left w:val="single" w:sz="4" w:space="0" w:color="auto"/>
              <w:bottom w:val="nil"/>
              <w:right w:val="nil"/>
            </w:tcBorders>
            <w:shd w:val="clear" w:color="auto" w:fill="FFFFFF"/>
            <w:hideMark/>
          </w:tcPr>
          <w:p w14:paraId="1703D63F"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4,0</w:t>
            </w:r>
            <w:r w:rsidRPr="00CD5421">
              <w:rPr>
                <w:rFonts w:ascii="Times New Roman" w:eastAsia="Times New Roman" w:hAnsi="Times New Roman" w:cs="Times New Roman"/>
                <w:sz w:val="22"/>
                <w:szCs w:val="22"/>
                <w:lang w:val="lt-LT"/>
              </w:rPr>
              <w:t> (11)</w:t>
            </w:r>
          </w:p>
        </w:tc>
        <w:tc>
          <w:tcPr>
            <w:tcW w:w="1080" w:type="dxa"/>
            <w:tcBorders>
              <w:top w:val="nil"/>
              <w:left w:val="nil"/>
              <w:bottom w:val="nil"/>
              <w:right w:val="single" w:sz="4" w:space="0" w:color="auto"/>
            </w:tcBorders>
            <w:shd w:val="clear" w:color="auto" w:fill="FFFFFF"/>
            <w:hideMark/>
          </w:tcPr>
          <w:p w14:paraId="093EF88B"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4,3</w:t>
            </w:r>
            <w:r w:rsidRPr="00CD5421">
              <w:rPr>
                <w:rFonts w:ascii="Times New Roman" w:eastAsia="Times New Roman" w:hAnsi="Times New Roman" w:cs="Times New Roman"/>
                <w:sz w:val="22"/>
                <w:szCs w:val="22"/>
                <w:lang w:val="lt-LT"/>
              </w:rPr>
              <w:t> (12)</w:t>
            </w:r>
          </w:p>
        </w:tc>
        <w:tc>
          <w:tcPr>
            <w:tcW w:w="1080" w:type="dxa"/>
            <w:tcBorders>
              <w:top w:val="nil"/>
              <w:left w:val="single" w:sz="4" w:space="0" w:color="auto"/>
              <w:bottom w:val="nil"/>
              <w:right w:val="nil"/>
            </w:tcBorders>
            <w:shd w:val="clear" w:color="auto" w:fill="FFFFFF"/>
            <w:hideMark/>
          </w:tcPr>
          <w:p w14:paraId="4FD1B52D"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3,9</w:t>
            </w:r>
            <w:r w:rsidRPr="00CD5421">
              <w:rPr>
                <w:rFonts w:ascii="Times New Roman" w:eastAsia="Times New Roman" w:hAnsi="Times New Roman" w:cs="Times New Roman"/>
                <w:sz w:val="22"/>
                <w:szCs w:val="22"/>
                <w:lang w:val="lt-LT"/>
              </w:rPr>
              <w:t> (11)</w:t>
            </w:r>
          </w:p>
        </w:tc>
        <w:tc>
          <w:tcPr>
            <w:tcW w:w="1080" w:type="dxa"/>
            <w:tcBorders>
              <w:top w:val="nil"/>
              <w:left w:val="nil"/>
              <w:bottom w:val="nil"/>
              <w:right w:val="single" w:sz="4" w:space="0" w:color="auto"/>
            </w:tcBorders>
            <w:shd w:val="clear" w:color="auto" w:fill="FFFFFF"/>
            <w:hideMark/>
          </w:tcPr>
          <w:p w14:paraId="3B206088"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4,7</w:t>
            </w:r>
            <w:r w:rsidRPr="00CD5421">
              <w:rPr>
                <w:rFonts w:ascii="Times New Roman" w:eastAsia="Times New Roman" w:hAnsi="Times New Roman" w:cs="Times New Roman"/>
                <w:sz w:val="22"/>
                <w:szCs w:val="22"/>
                <w:lang w:val="lt-LT"/>
              </w:rPr>
              <w:t> (13)</w:t>
            </w:r>
          </w:p>
        </w:tc>
        <w:tc>
          <w:tcPr>
            <w:tcW w:w="1080" w:type="dxa"/>
            <w:tcBorders>
              <w:top w:val="nil"/>
              <w:left w:val="single" w:sz="4" w:space="0" w:color="auto"/>
              <w:bottom w:val="nil"/>
              <w:right w:val="nil"/>
            </w:tcBorders>
            <w:shd w:val="clear" w:color="auto" w:fill="FFFFFF"/>
            <w:hideMark/>
          </w:tcPr>
          <w:p w14:paraId="64240B6F"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2,9</w:t>
            </w:r>
            <w:r w:rsidRPr="00CD5421">
              <w:rPr>
                <w:rFonts w:ascii="Times New Roman" w:eastAsia="Times New Roman" w:hAnsi="Times New Roman" w:cs="Times New Roman"/>
                <w:sz w:val="22"/>
                <w:szCs w:val="22"/>
                <w:lang w:val="lt-LT"/>
              </w:rPr>
              <w:t> (8)</w:t>
            </w:r>
          </w:p>
        </w:tc>
        <w:tc>
          <w:tcPr>
            <w:tcW w:w="998" w:type="dxa"/>
            <w:shd w:val="clear" w:color="auto" w:fill="FFFFFF"/>
            <w:hideMark/>
          </w:tcPr>
          <w:p w14:paraId="55D78CD8"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3,2</w:t>
            </w:r>
            <w:r w:rsidRPr="00CD5421">
              <w:rPr>
                <w:rFonts w:ascii="Times New Roman" w:eastAsia="Times New Roman" w:hAnsi="Times New Roman" w:cs="Times New Roman"/>
                <w:sz w:val="22"/>
                <w:szCs w:val="22"/>
                <w:lang w:val="lt-LT"/>
              </w:rPr>
              <w:t> (9)</w:t>
            </w:r>
          </w:p>
        </w:tc>
      </w:tr>
      <w:tr w:rsidR="001C08EF" w:rsidRPr="00CD5421" w14:paraId="22FD88CA" w14:textId="77777777" w:rsidTr="007F10BC">
        <w:trPr>
          <w:cantSplit/>
        </w:trPr>
        <w:tc>
          <w:tcPr>
            <w:tcW w:w="3194" w:type="dxa"/>
            <w:gridSpan w:val="2"/>
            <w:tcBorders>
              <w:top w:val="nil"/>
              <w:left w:val="nil"/>
              <w:bottom w:val="nil"/>
              <w:right w:val="single" w:sz="4" w:space="0" w:color="auto"/>
            </w:tcBorders>
            <w:shd w:val="clear" w:color="auto" w:fill="FFFFFF"/>
            <w:hideMark/>
          </w:tcPr>
          <w:p w14:paraId="3131E10C"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Mirtis</w:t>
            </w:r>
          </w:p>
        </w:tc>
        <w:tc>
          <w:tcPr>
            <w:tcW w:w="1186" w:type="dxa"/>
            <w:tcBorders>
              <w:top w:val="nil"/>
              <w:left w:val="single" w:sz="4" w:space="0" w:color="auto"/>
              <w:bottom w:val="nil"/>
              <w:right w:val="nil"/>
            </w:tcBorders>
            <w:shd w:val="clear" w:color="auto" w:fill="FFFFFF"/>
            <w:hideMark/>
          </w:tcPr>
          <w:p w14:paraId="61936346"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2,2</w:t>
            </w:r>
            <w:r w:rsidRPr="00CD5421">
              <w:rPr>
                <w:rFonts w:ascii="Times New Roman" w:eastAsia="Times New Roman" w:hAnsi="Times New Roman" w:cs="Times New Roman"/>
                <w:sz w:val="22"/>
                <w:szCs w:val="22"/>
                <w:lang w:val="lt-LT"/>
              </w:rPr>
              <w:t> (6)</w:t>
            </w:r>
          </w:p>
        </w:tc>
        <w:tc>
          <w:tcPr>
            <w:tcW w:w="1080" w:type="dxa"/>
            <w:tcBorders>
              <w:top w:val="nil"/>
              <w:left w:val="nil"/>
              <w:bottom w:val="nil"/>
              <w:right w:val="single" w:sz="4" w:space="0" w:color="auto"/>
            </w:tcBorders>
            <w:shd w:val="clear" w:color="auto" w:fill="FFFFFF"/>
            <w:hideMark/>
          </w:tcPr>
          <w:p w14:paraId="6E544D11"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2,5</w:t>
            </w:r>
            <w:r w:rsidRPr="00CD5421">
              <w:rPr>
                <w:rFonts w:ascii="Times New Roman" w:eastAsia="Times New Roman" w:hAnsi="Times New Roman" w:cs="Times New Roman"/>
                <w:sz w:val="22"/>
                <w:szCs w:val="22"/>
                <w:lang w:val="lt-LT"/>
              </w:rPr>
              <w:t> (7)</w:t>
            </w:r>
          </w:p>
        </w:tc>
        <w:tc>
          <w:tcPr>
            <w:tcW w:w="1080" w:type="dxa"/>
            <w:tcBorders>
              <w:top w:val="nil"/>
              <w:left w:val="single" w:sz="4" w:space="0" w:color="auto"/>
              <w:bottom w:val="nil"/>
              <w:right w:val="nil"/>
            </w:tcBorders>
            <w:shd w:val="clear" w:color="auto" w:fill="FFFFFF"/>
            <w:hideMark/>
          </w:tcPr>
          <w:p w14:paraId="331D80CF"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1,8</w:t>
            </w:r>
            <w:r w:rsidRPr="00CD5421">
              <w:rPr>
                <w:rFonts w:ascii="Times New Roman" w:eastAsia="Times New Roman" w:hAnsi="Times New Roman" w:cs="Times New Roman"/>
                <w:sz w:val="22"/>
                <w:szCs w:val="22"/>
                <w:lang w:val="lt-LT"/>
              </w:rPr>
              <w:t> (5)</w:t>
            </w:r>
          </w:p>
        </w:tc>
        <w:tc>
          <w:tcPr>
            <w:tcW w:w="1080" w:type="dxa"/>
            <w:tcBorders>
              <w:top w:val="nil"/>
              <w:left w:val="nil"/>
              <w:bottom w:val="nil"/>
              <w:right w:val="single" w:sz="4" w:space="0" w:color="auto"/>
            </w:tcBorders>
            <w:shd w:val="clear" w:color="auto" w:fill="FFFFFF"/>
            <w:hideMark/>
          </w:tcPr>
          <w:p w14:paraId="0DE353F4"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3,2</w:t>
            </w:r>
            <w:r w:rsidRPr="00CD5421">
              <w:rPr>
                <w:rFonts w:ascii="Times New Roman" w:eastAsia="Times New Roman" w:hAnsi="Times New Roman" w:cs="Times New Roman"/>
                <w:sz w:val="22"/>
                <w:szCs w:val="22"/>
                <w:lang w:val="lt-LT"/>
              </w:rPr>
              <w:t> (9)</w:t>
            </w:r>
          </w:p>
        </w:tc>
        <w:tc>
          <w:tcPr>
            <w:tcW w:w="1080" w:type="dxa"/>
            <w:tcBorders>
              <w:top w:val="nil"/>
              <w:left w:val="single" w:sz="4" w:space="0" w:color="auto"/>
              <w:bottom w:val="nil"/>
              <w:right w:val="nil"/>
            </w:tcBorders>
            <w:shd w:val="clear" w:color="auto" w:fill="FFFFFF"/>
            <w:hideMark/>
          </w:tcPr>
          <w:p w14:paraId="65186771"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1,1</w:t>
            </w:r>
            <w:r w:rsidRPr="00CD5421">
              <w:rPr>
                <w:rFonts w:ascii="Times New Roman" w:eastAsia="Times New Roman" w:hAnsi="Times New Roman" w:cs="Times New Roman"/>
                <w:sz w:val="22"/>
                <w:szCs w:val="22"/>
                <w:lang w:val="lt-LT"/>
              </w:rPr>
              <w:t> (3)</w:t>
            </w:r>
          </w:p>
        </w:tc>
        <w:tc>
          <w:tcPr>
            <w:tcW w:w="998" w:type="dxa"/>
            <w:shd w:val="clear" w:color="auto" w:fill="FFFFFF"/>
            <w:hideMark/>
          </w:tcPr>
          <w:p w14:paraId="744555E8"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2,2</w:t>
            </w:r>
            <w:r w:rsidRPr="00CD5421">
              <w:rPr>
                <w:rFonts w:ascii="Times New Roman" w:eastAsia="Times New Roman" w:hAnsi="Times New Roman" w:cs="Times New Roman"/>
                <w:sz w:val="22"/>
                <w:szCs w:val="22"/>
                <w:lang w:val="lt-LT"/>
              </w:rPr>
              <w:t> (6)</w:t>
            </w:r>
          </w:p>
        </w:tc>
      </w:tr>
      <w:tr w:rsidR="001C08EF" w:rsidRPr="00CD5421" w14:paraId="270A583A" w14:textId="77777777" w:rsidTr="007F10BC">
        <w:trPr>
          <w:cantSplit/>
        </w:trPr>
        <w:tc>
          <w:tcPr>
            <w:tcW w:w="3194" w:type="dxa"/>
            <w:gridSpan w:val="2"/>
            <w:tcBorders>
              <w:top w:val="nil"/>
              <w:left w:val="nil"/>
              <w:bottom w:val="nil"/>
              <w:right w:val="single" w:sz="4" w:space="0" w:color="auto"/>
            </w:tcBorders>
            <w:shd w:val="clear" w:color="auto" w:fill="FFFFFF"/>
            <w:hideMark/>
          </w:tcPr>
          <w:p w14:paraId="7375693F"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Stebėjimo nutrūkimas</w:t>
            </w:r>
          </w:p>
        </w:tc>
        <w:tc>
          <w:tcPr>
            <w:tcW w:w="1186" w:type="dxa"/>
            <w:tcBorders>
              <w:top w:val="nil"/>
              <w:left w:val="single" w:sz="4" w:space="0" w:color="auto"/>
              <w:bottom w:val="nil"/>
              <w:right w:val="nil"/>
            </w:tcBorders>
            <w:shd w:val="clear" w:color="auto" w:fill="FFFFFF"/>
            <w:hideMark/>
          </w:tcPr>
          <w:p w14:paraId="7A539B1B"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3,6</w:t>
            </w:r>
            <w:r w:rsidRPr="00CD5421">
              <w:rPr>
                <w:rFonts w:ascii="Times New Roman" w:eastAsia="Times New Roman" w:hAnsi="Times New Roman" w:cs="Times New Roman"/>
                <w:sz w:val="22"/>
                <w:szCs w:val="22"/>
                <w:lang w:val="lt-LT"/>
              </w:rPr>
              <w:t> (10)</w:t>
            </w:r>
          </w:p>
        </w:tc>
        <w:tc>
          <w:tcPr>
            <w:tcW w:w="1080" w:type="dxa"/>
            <w:tcBorders>
              <w:top w:val="nil"/>
              <w:left w:val="nil"/>
              <w:bottom w:val="nil"/>
              <w:right w:val="single" w:sz="4" w:space="0" w:color="auto"/>
            </w:tcBorders>
            <w:shd w:val="clear" w:color="auto" w:fill="FFFFFF"/>
            <w:hideMark/>
          </w:tcPr>
          <w:p w14:paraId="74725982"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4,3</w:t>
            </w:r>
            <w:r w:rsidRPr="00CD5421">
              <w:rPr>
                <w:rFonts w:ascii="Times New Roman" w:eastAsia="Times New Roman" w:hAnsi="Times New Roman" w:cs="Times New Roman"/>
                <w:sz w:val="22"/>
                <w:szCs w:val="22"/>
                <w:lang w:val="lt-LT"/>
              </w:rPr>
              <w:t> (12)</w:t>
            </w:r>
          </w:p>
        </w:tc>
        <w:tc>
          <w:tcPr>
            <w:tcW w:w="1080" w:type="dxa"/>
            <w:tcBorders>
              <w:top w:val="nil"/>
              <w:left w:val="single" w:sz="4" w:space="0" w:color="auto"/>
              <w:bottom w:val="nil"/>
              <w:right w:val="nil"/>
            </w:tcBorders>
            <w:shd w:val="clear" w:color="auto" w:fill="FFFFFF"/>
            <w:hideMark/>
          </w:tcPr>
          <w:p w14:paraId="61E0D66C"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2,5</w:t>
            </w:r>
            <w:r w:rsidRPr="00CD5421">
              <w:rPr>
                <w:rFonts w:ascii="Times New Roman" w:eastAsia="Times New Roman" w:hAnsi="Times New Roman" w:cs="Times New Roman"/>
                <w:sz w:val="22"/>
                <w:szCs w:val="22"/>
                <w:lang w:val="lt-LT"/>
              </w:rPr>
              <w:t> (7)</w:t>
            </w:r>
          </w:p>
        </w:tc>
        <w:tc>
          <w:tcPr>
            <w:tcW w:w="1080" w:type="dxa"/>
            <w:tcBorders>
              <w:top w:val="nil"/>
              <w:left w:val="nil"/>
              <w:bottom w:val="nil"/>
              <w:right w:val="single" w:sz="4" w:space="0" w:color="auto"/>
            </w:tcBorders>
            <w:shd w:val="clear" w:color="auto" w:fill="FFFFFF"/>
            <w:hideMark/>
          </w:tcPr>
          <w:p w14:paraId="098ED35E"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2,5</w:t>
            </w:r>
            <w:r w:rsidRPr="00CD5421">
              <w:rPr>
                <w:rFonts w:ascii="Times New Roman" w:eastAsia="Times New Roman" w:hAnsi="Times New Roman" w:cs="Times New Roman"/>
                <w:sz w:val="22"/>
                <w:szCs w:val="22"/>
                <w:lang w:val="lt-LT"/>
              </w:rPr>
              <w:t> (7)</w:t>
            </w:r>
          </w:p>
        </w:tc>
        <w:tc>
          <w:tcPr>
            <w:tcW w:w="1080" w:type="dxa"/>
            <w:tcBorders>
              <w:top w:val="nil"/>
              <w:left w:val="single" w:sz="4" w:space="0" w:color="auto"/>
              <w:bottom w:val="nil"/>
              <w:right w:val="nil"/>
            </w:tcBorders>
            <w:shd w:val="clear" w:color="auto" w:fill="FFFFFF"/>
            <w:hideMark/>
          </w:tcPr>
          <w:p w14:paraId="474F605D"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1,8</w:t>
            </w:r>
            <w:r w:rsidRPr="00CD5421">
              <w:rPr>
                <w:rFonts w:ascii="Times New Roman" w:eastAsia="Times New Roman" w:hAnsi="Times New Roman" w:cs="Times New Roman"/>
                <w:sz w:val="22"/>
                <w:szCs w:val="22"/>
                <w:lang w:val="lt-LT"/>
              </w:rPr>
              <w:t> (5)</w:t>
            </w:r>
          </w:p>
        </w:tc>
        <w:tc>
          <w:tcPr>
            <w:tcW w:w="998" w:type="dxa"/>
            <w:shd w:val="clear" w:color="auto" w:fill="FFFFFF"/>
            <w:hideMark/>
          </w:tcPr>
          <w:p w14:paraId="4B30B7DC"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3,2</w:t>
            </w:r>
            <w:r w:rsidRPr="00CD5421">
              <w:rPr>
                <w:rFonts w:ascii="Times New Roman" w:eastAsia="Times New Roman" w:hAnsi="Times New Roman" w:cs="Times New Roman"/>
                <w:sz w:val="22"/>
                <w:szCs w:val="22"/>
                <w:lang w:val="lt-LT"/>
              </w:rPr>
              <w:t> (9)</w:t>
            </w:r>
          </w:p>
        </w:tc>
      </w:tr>
      <w:tr w:rsidR="001C08EF" w:rsidRPr="00CD5421" w14:paraId="0899EA22" w14:textId="77777777" w:rsidTr="007F10BC">
        <w:trPr>
          <w:cantSplit/>
        </w:trPr>
        <w:tc>
          <w:tcPr>
            <w:tcW w:w="3194" w:type="dxa"/>
            <w:gridSpan w:val="2"/>
            <w:tcBorders>
              <w:top w:val="nil"/>
              <w:left w:val="nil"/>
              <w:bottom w:val="nil"/>
              <w:right w:val="single" w:sz="4" w:space="0" w:color="auto"/>
            </w:tcBorders>
            <w:shd w:val="clear" w:color="auto" w:fill="FFFFFF"/>
            <w:hideMark/>
          </w:tcPr>
          <w:p w14:paraId="52E772B9"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Kombinuotosios vertinamosios baigtys</w:t>
            </w:r>
            <w:r w:rsidRPr="00CD5421">
              <w:rPr>
                <w:rFonts w:ascii="Times New Roman" w:eastAsia="Times New Roman" w:hAnsi="Times New Roman" w:cs="Times New Roman"/>
                <w:sz w:val="22"/>
                <w:szCs w:val="22"/>
                <w:lang w:val="lt-LT"/>
              </w:rPr>
              <w:t xml:space="preserve"> (2</w:t>
            </w:r>
            <w:r w:rsidRPr="00CD5421">
              <w:rPr>
                <w:rFonts w:ascii="Times New Roman" w:eastAsia="Times New Roman" w:hAnsi="Times New Roman" w:cs="Times New Roman"/>
                <w:sz w:val="22"/>
                <w:szCs w:val="22"/>
                <w:vertAlign w:val="superscript"/>
                <w:lang w:val="lt-LT"/>
              </w:rPr>
              <w:t>o </w:t>
            </w:r>
            <w:r w:rsidRPr="00CD5421">
              <w:rPr>
                <w:rFonts w:ascii="Times New Roman" w:eastAsia="Times New Roman" w:hAnsi="Times New Roman" w:cs="Times New Roman"/>
                <w:sz w:val="22"/>
                <w:szCs w:val="22"/>
                <w:lang w:val="lt-LT"/>
              </w:rPr>
              <w:t>kriterijai)</w:t>
            </w:r>
          </w:p>
        </w:tc>
        <w:tc>
          <w:tcPr>
            <w:tcW w:w="1186" w:type="dxa"/>
            <w:tcBorders>
              <w:top w:val="nil"/>
              <w:left w:val="single" w:sz="4" w:space="0" w:color="auto"/>
              <w:bottom w:val="nil"/>
              <w:right w:val="nil"/>
            </w:tcBorders>
            <w:shd w:val="clear" w:color="auto" w:fill="FFFFFF"/>
          </w:tcPr>
          <w:p w14:paraId="14291241"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p>
        </w:tc>
        <w:tc>
          <w:tcPr>
            <w:tcW w:w="1080" w:type="dxa"/>
            <w:tcBorders>
              <w:top w:val="nil"/>
              <w:left w:val="nil"/>
              <w:bottom w:val="nil"/>
              <w:right w:val="single" w:sz="4" w:space="0" w:color="auto"/>
            </w:tcBorders>
            <w:shd w:val="clear" w:color="auto" w:fill="FFFFFF"/>
          </w:tcPr>
          <w:p w14:paraId="06AE0270"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p>
        </w:tc>
        <w:tc>
          <w:tcPr>
            <w:tcW w:w="1080" w:type="dxa"/>
            <w:tcBorders>
              <w:top w:val="nil"/>
              <w:left w:val="single" w:sz="4" w:space="0" w:color="auto"/>
              <w:bottom w:val="nil"/>
              <w:right w:val="nil"/>
            </w:tcBorders>
            <w:shd w:val="clear" w:color="auto" w:fill="FFFFFF"/>
          </w:tcPr>
          <w:p w14:paraId="5CA0265A"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p>
        </w:tc>
        <w:tc>
          <w:tcPr>
            <w:tcW w:w="1080" w:type="dxa"/>
            <w:tcBorders>
              <w:top w:val="nil"/>
              <w:left w:val="nil"/>
              <w:bottom w:val="nil"/>
              <w:right w:val="single" w:sz="4" w:space="0" w:color="auto"/>
            </w:tcBorders>
            <w:shd w:val="clear" w:color="auto" w:fill="FFFFFF"/>
          </w:tcPr>
          <w:p w14:paraId="06EC3639"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p>
        </w:tc>
        <w:tc>
          <w:tcPr>
            <w:tcW w:w="1080" w:type="dxa"/>
            <w:tcBorders>
              <w:top w:val="nil"/>
              <w:left w:val="single" w:sz="4" w:space="0" w:color="auto"/>
              <w:bottom w:val="nil"/>
              <w:right w:val="nil"/>
            </w:tcBorders>
            <w:shd w:val="clear" w:color="auto" w:fill="FFFFFF"/>
          </w:tcPr>
          <w:p w14:paraId="2EE8CEEC"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p>
        </w:tc>
        <w:tc>
          <w:tcPr>
            <w:tcW w:w="998" w:type="dxa"/>
            <w:shd w:val="clear" w:color="auto" w:fill="FFFFFF"/>
          </w:tcPr>
          <w:p w14:paraId="3456FFA3"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p>
        </w:tc>
      </w:tr>
      <w:tr w:rsidR="001C08EF" w:rsidRPr="00CD5421" w14:paraId="5D8DAD06" w14:textId="77777777" w:rsidTr="007F10BC">
        <w:trPr>
          <w:gridBefore w:val="1"/>
          <w:wBefore w:w="24" w:type="dxa"/>
          <w:cantSplit/>
        </w:trPr>
        <w:tc>
          <w:tcPr>
            <w:tcW w:w="3170" w:type="dxa"/>
            <w:tcBorders>
              <w:top w:val="nil"/>
              <w:left w:val="nil"/>
              <w:bottom w:val="nil"/>
              <w:right w:val="single" w:sz="4" w:space="0" w:color="auto"/>
            </w:tcBorders>
            <w:shd w:val="clear" w:color="auto" w:fill="FFFFFF"/>
            <w:hideMark/>
          </w:tcPr>
          <w:p w14:paraId="13B7CCA2" w14:textId="77777777" w:rsidR="001C08EF" w:rsidRPr="00CD5421" w:rsidRDefault="001C08EF" w:rsidP="007F10BC">
            <w:pPr>
              <w:keepNext/>
              <w:keepLines/>
              <w:tabs>
                <w:tab w:val="left" w:pos="0"/>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Transplantato netekimas / Mirtis</w:t>
            </w:r>
          </w:p>
        </w:tc>
        <w:tc>
          <w:tcPr>
            <w:tcW w:w="1186" w:type="dxa"/>
            <w:tcBorders>
              <w:top w:val="nil"/>
              <w:left w:val="single" w:sz="4" w:space="0" w:color="auto"/>
              <w:bottom w:val="nil"/>
              <w:right w:val="nil"/>
            </w:tcBorders>
            <w:shd w:val="clear" w:color="auto" w:fill="FFFFFF"/>
            <w:hideMark/>
          </w:tcPr>
          <w:p w14:paraId="0D3211C3"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5,8</w:t>
            </w:r>
            <w:r w:rsidRPr="00CD5421">
              <w:rPr>
                <w:rFonts w:ascii="Times New Roman" w:eastAsia="Times New Roman" w:hAnsi="Times New Roman" w:cs="Times New Roman"/>
                <w:sz w:val="22"/>
                <w:szCs w:val="22"/>
                <w:lang w:val="lt-LT"/>
              </w:rPr>
              <w:t> (16)</w:t>
            </w:r>
          </w:p>
        </w:tc>
        <w:tc>
          <w:tcPr>
            <w:tcW w:w="1080" w:type="dxa"/>
            <w:tcBorders>
              <w:top w:val="nil"/>
              <w:left w:val="nil"/>
              <w:bottom w:val="nil"/>
              <w:right w:val="single" w:sz="4" w:space="0" w:color="auto"/>
            </w:tcBorders>
            <w:shd w:val="clear" w:color="auto" w:fill="FFFFFF"/>
            <w:hideMark/>
          </w:tcPr>
          <w:p w14:paraId="54E00E13"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6,5</w:t>
            </w:r>
            <w:r w:rsidRPr="00CD5421">
              <w:rPr>
                <w:rFonts w:ascii="Times New Roman" w:eastAsia="Times New Roman" w:hAnsi="Times New Roman" w:cs="Times New Roman"/>
                <w:sz w:val="22"/>
                <w:szCs w:val="22"/>
                <w:lang w:val="lt-LT"/>
              </w:rPr>
              <w:t> (18)</w:t>
            </w:r>
          </w:p>
        </w:tc>
        <w:tc>
          <w:tcPr>
            <w:tcW w:w="1080" w:type="dxa"/>
            <w:tcBorders>
              <w:top w:val="nil"/>
              <w:left w:val="single" w:sz="4" w:space="0" w:color="auto"/>
              <w:bottom w:val="nil"/>
              <w:right w:val="nil"/>
            </w:tcBorders>
            <w:shd w:val="clear" w:color="auto" w:fill="FFFFFF"/>
            <w:hideMark/>
          </w:tcPr>
          <w:p w14:paraId="3288DD7F"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5,7</w:t>
            </w:r>
            <w:r w:rsidRPr="00CD5421">
              <w:rPr>
                <w:rFonts w:ascii="Times New Roman" w:eastAsia="Times New Roman" w:hAnsi="Times New Roman" w:cs="Times New Roman"/>
                <w:sz w:val="22"/>
                <w:szCs w:val="22"/>
                <w:lang w:val="lt-LT"/>
              </w:rPr>
              <w:t> (16)</w:t>
            </w:r>
          </w:p>
        </w:tc>
        <w:tc>
          <w:tcPr>
            <w:tcW w:w="1080" w:type="dxa"/>
            <w:tcBorders>
              <w:top w:val="nil"/>
              <w:left w:val="nil"/>
              <w:bottom w:val="nil"/>
              <w:right w:val="single" w:sz="4" w:space="0" w:color="auto"/>
            </w:tcBorders>
            <w:shd w:val="clear" w:color="auto" w:fill="FFFFFF"/>
            <w:hideMark/>
          </w:tcPr>
          <w:p w14:paraId="47A62EDF"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7,5</w:t>
            </w:r>
            <w:r w:rsidRPr="00CD5421">
              <w:rPr>
                <w:rFonts w:ascii="Times New Roman" w:eastAsia="Times New Roman" w:hAnsi="Times New Roman" w:cs="Times New Roman"/>
                <w:sz w:val="22"/>
                <w:szCs w:val="22"/>
                <w:lang w:val="lt-LT"/>
              </w:rPr>
              <w:t> (21)</w:t>
            </w:r>
          </w:p>
        </w:tc>
        <w:tc>
          <w:tcPr>
            <w:tcW w:w="1080" w:type="dxa"/>
            <w:tcBorders>
              <w:top w:val="nil"/>
              <w:left w:val="single" w:sz="4" w:space="0" w:color="auto"/>
              <w:bottom w:val="nil"/>
              <w:right w:val="nil"/>
            </w:tcBorders>
            <w:shd w:val="clear" w:color="auto" w:fill="FFFFFF"/>
            <w:hideMark/>
          </w:tcPr>
          <w:p w14:paraId="4D6103C4"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4,0</w:t>
            </w:r>
            <w:r w:rsidRPr="00CD5421">
              <w:rPr>
                <w:rFonts w:ascii="Times New Roman" w:eastAsia="Times New Roman" w:hAnsi="Times New Roman" w:cs="Times New Roman"/>
                <w:sz w:val="22"/>
                <w:szCs w:val="22"/>
                <w:lang w:val="lt-LT"/>
              </w:rPr>
              <w:t> (11)</w:t>
            </w:r>
          </w:p>
        </w:tc>
        <w:tc>
          <w:tcPr>
            <w:tcW w:w="998" w:type="dxa"/>
            <w:shd w:val="clear" w:color="auto" w:fill="FFFFFF"/>
            <w:hideMark/>
          </w:tcPr>
          <w:p w14:paraId="1DDA5F7B"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5,4</w:t>
            </w:r>
            <w:r w:rsidRPr="00CD5421">
              <w:rPr>
                <w:rFonts w:ascii="Times New Roman" w:eastAsia="Times New Roman" w:hAnsi="Times New Roman" w:cs="Times New Roman"/>
                <w:sz w:val="22"/>
                <w:szCs w:val="22"/>
                <w:lang w:val="lt-LT"/>
              </w:rPr>
              <w:t> (15)</w:t>
            </w:r>
          </w:p>
        </w:tc>
      </w:tr>
      <w:tr w:rsidR="001C08EF" w:rsidRPr="00CD5421" w14:paraId="27D57BFC" w14:textId="77777777" w:rsidTr="007F10BC">
        <w:trPr>
          <w:gridBefore w:val="1"/>
          <w:wBefore w:w="24" w:type="dxa"/>
          <w:cantSplit/>
        </w:trPr>
        <w:tc>
          <w:tcPr>
            <w:tcW w:w="3170" w:type="dxa"/>
            <w:tcBorders>
              <w:top w:val="nil"/>
              <w:left w:val="nil"/>
              <w:bottom w:val="single" w:sz="4" w:space="0" w:color="auto"/>
              <w:right w:val="single" w:sz="4" w:space="0" w:color="auto"/>
            </w:tcBorders>
            <w:shd w:val="clear" w:color="auto" w:fill="FFFFFF"/>
            <w:hideMark/>
          </w:tcPr>
          <w:p w14:paraId="1F33B9FD" w14:textId="77777777" w:rsidR="001C08EF" w:rsidRPr="00CD5421" w:rsidRDefault="001C08EF" w:rsidP="007F10BC">
            <w:pPr>
              <w:keepNext/>
              <w:keepLines/>
              <w:tabs>
                <w:tab w:val="left" w:pos="0"/>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Transplantato netekimas / Mirtis/ Stebėjimo nutrūkimas</w:t>
            </w:r>
          </w:p>
        </w:tc>
        <w:tc>
          <w:tcPr>
            <w:tcW w:w="1186" w:type="dxa"/>
            <w:tcBorders>
              <w:top w:val="nil"/>
              <w:left w:val="single" w:sz="4" w:space="0" w:color="auto"/>
              <w:bottom w:val="single" w:sz="4" w:space="0" w:color="auto"/>
              <w:right w:val="nil"/>
            </w:tcBorders>
            <w:shd w:val="clear" w:color="auto" w:fill="FFFFFF"/>
            <w:hideMark/>
          </w:tcPr>
          <w:p w14:paraId="1E72ED96"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9,4</w:t>
            </w:r>
            <w:r w:rsidRPr="00CD5421">
              <w:rPr>
                <w:rFonts w:ascii="Times New Roman" w:eastAsia="Times New Roman" w:hAnsi="Times New Roman" w:cs="Times New Roman"/>
                <w:sz w:val="22"/>
                <w:szCs w:val="22"/>
                <w:lang w:val="lt-LT"/>
              </w:rPr>
              <w:t> (26)</w:t>
            </w:r>
          </w:p>
        </w:tc>
        <w:tc>
          <w:tcPr>
            <w:tcW w:w="1080" w:type="dxa"/>
            <w:tcBorders>
              <w:top w:val="nil"/>
              <w:left w:val="nil"/>
              <w:bottom w:val="single" w:sz="4" w:space="0" w:color="auto"/>
              <w:right w:val="single" w:sz="4" w:space="0" w:color="auto"/>
            </w:tcBorders>
            <w:shd w:val="clear" w:color="auto" w:fill="FFFFFF"/>
            <w:hideMark/>
          </w:tcPr>
          <w:p w14:paraId="3A1162B1"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10,8</w:t>
            </w:r>
            <w:r w:rsidRPr="00CD5421">
              <w:rPr>
                <w:rFonts w:ascii="Times New Roman" w:eastAsia="Times New Roman" w:hAnsi="Times New Roman" w:cs="Times New Roman"/>
                <w:sz w:val="22"/>
                <w:szCs w:val="22"/>
                <w:lang w:val="lt-LT"/>
              </w:rPr>
              <w:t> (30)</w:t>
            </w:r>
          </w:p>
        </w:tc>
        <w:tc>
          <w:tcPr>
            <w:tcW w:w="1080" w:type="dxa"/>
            <w:tcBorders>
              <w:top w:val="nil"/>
              <w:left w:val="single" w:sz="4" w:space="0" w:color="auto"/>
              <w:bottom w:val="single" w:sz="4" w:space="0" w:color="auto"/>
              <w:right w:val="nil"/>
            </w:tcBorders>
            <w:shd w:val="clear" w:color="auto" w:fill="FFFFFF"/>
            <w:hideMark/>
          </w:tcPr>
          <w:p w14:paraId="4803F9EA"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8,2</w:t>
            </w:r>
            <w:r w:rsidRPr="00CD5421">
              <w:rPr>
                <w:rFonts w:ascii="Times New Roman" w:eastAsia="Times New Roman" w:hAnsi="Times New Roman" w:cs="Times New Roman"/>
                <w:sz w:val="22"/>
                <w:szCs w:val="22"/>
                <w:lang w:val="lt-LT"/>
              </w:rPr>
              <w:t> (23)</w:t>
            </w:r>
          </w:p>
        </w:tc>
        <w:tc>
          <w:tcPr>
            <w:tcW w:w="1080" w:type="dxa"/>
            <w:tcBorders>
              <w:top w:val="nil"/>
              <w:left w:val="nil"/>
              <w:bottom w:val="single" w:sz="4" w:space="0" w:color="auto"/>
              <w:right w:val="single" w:sz="4" w:space="0" w:color="auto"/>
            </w:tcBorders>
            <w:shd w:val="clear" w:color="auto" w:fill="FFFFFF"/>
            <w:hideMark/>
          </w:tcPr>
          <w:p w14:paraId="5B976923"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10,0</w:t>
            </w:r>
            <w:r w:rsidRPr="00CD5421">
              <w:rPr>
                <w:rFonts w:ascii="Times New Roman" w:eastAsia="Times New Roman" w:hAnsi="Times New Roman" w:cs="Times New Roman"/>
                <w:sz w:val="22"/>
                <w:szCs w:val="22"/>
                <w:lang w:val="lt-LT"/>
              </w:rPr>
              <w:t> (28)</w:t>
            </w:r>
          </w:p>
        </w:tc>
        <w:tc>
          <w:tcPr>
            <w:tcW w:w="1080" w:type="dxa"/>
            <w:tcBorders>
              <w:top w:val="nil"/>
              <w:left w:val="single" w:sz="4" w:space="0" w:color="auto"/>
              <w:bottom w:val="single" w:sz="4" w:space="0" w:color="auto"/>
              <w:right w:val="nil"/>
            </w:tcBorders>
            <w:shd w:val="clear" w:color="auto" w:fill="FFFFFF"/>
            <w:hideMark/>
          </w:tcPr>
          <w:p w14:paraId="5AA94977"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5,8</w:t>
            </w:r>
            <w:r w:rsidRPr="00CD5421">
              <w:rPr>
                <w:rFonts w:ascii="Times New Roman" w:eastAsia="Times New Roman" w:hAnsi="Times New Roman" w:cs="Times New Roman"/>
                <w:sz w:val="22"/>
                <w:szCs w:val="22"/>
                <w:lang w:val="lt-LT"/>
              </w:rPr>
              <w:t> (16)</w:t>
            </w:r>
          </w:p>
        </w:tc>
        <w:tc>
          <w:tcPr>
            <w:tcW w:w="998" w:type="dxa"/>
            <w:tcBorders>
              <w:top w:val="nil"/>
              <w:left w:val="nil"/>
              <w:bottom w:val="single" w:sz="4" w:space="0" w:color="auto"/>
              <w:right w:val="nil"/>
            </w:tcBorders>
            <w:shd w:val="clear" w:color="auto" w:fill="FFFFFF"/>
            <w:hideMark/>
          </w:tcPr>
          <w:p w14:paraId="2B744DB2"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8,7</w:t>
            </w:r>
            <w:r w:rsidRPr="00CD5421">
              <w:rPr>
                <w:rFonts w:ascii="Times New Roman" w:eastAsia="Times New Roman" w:hAnsi="Times New Roman" w:cs="Times New Roman"/>
                <w:sz w:val="22"/>
                <w:szCs w:val="22"/>
                <w:lang w:val="lt-LT"/>
              </w:rPr>
              <w:t> (24)</w:t>
            </w:r>
          </w:p>
        </w:tc>
      </w:tr>
      <w:tr w:rsidR="001C08EF" w:rsidRPr="00CD5421" w14:paraId="22E9754D" w14:textId="77777777" w:rsidTr="007F10BC">
        <w:tblPrEx>
          <w:tblLook w:val="0000" w:firstRow="0" w:lastRow="0" w:firstColumn="0" w:lastColumn="0" w:noHBand="0" w:noVBand="0"/>
        </w:tblPrEx>
        <w:trPr>
          <w:cantSplit/>
        </w:trPr>
        <w:tc>
          <w:tcPr>
            <w:tcW w:w="9698" w:type="dxa"/>
            <w:gridSpan w:val="8"/>
            <w:tcBorders>
              <w:top w:val="single" w:sz="4" w:space="0" w:color="auto"/>
              <w:left w:val="nil"/>
              <w:right w:val="nil"/>
            </w:tcBorders>
            <w:shd w:val="clear" w:color="auto" w:fill="FFFFFF"/>
            <w:hideMark/>
          </w:tcPr>
          <w:p w14:paraId="44022F9D"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Mėn. = mėnesis, 1</w:t>
            </w:r>
            <w:r w:rsidRPr="00CD5421">
              <w:rPr>
                <w:rFonts w:ascii="Times New Roman" w:eastAsia="Times New Roman" w:hAnsi="Times New Roman" w:cs="Times New Roman"/>
                <w:sz w:val="22"/>
                <w:szCs w:val="22"/>
                <w:vertAlign w:val="superscript"/>
                <w:lang w:val="lt-LT"/>
              </w:rPr>
              <w:t>0 </w:t>
            </w:r>
            <w:r w:rsidRPr="00CD5421">
              <w:rPr>
                <w:rFonts w:ascii="Times New Roman" w:eastAsia="Times New Roman" w:hAnsi="Times New Roman" w:cs="Times New Roman"/>
                <w:sz w:val="22"/>
                <w:szCs w:val="22"/>
                <w:lang w:val="lt-LT"/>
              </w:rPr>
              <w:t>= pagrindinė, 2</w:t>
            </w:r>
            <w:r w:rsidRPr="00CD5421">
              <w:rPr>
                <w:rFonts w:ascii="Times New Roman" w:eastAsia="Times New Roman" w:hAnsi="Times New Roman" w:cs="Times New Roman"/>
                <w:sz w:val="22"/>
                <w:szCs w:val="22"/>
                <w:vertAlign w:val="superscript"/>
                <w:lang w:val="lt-LT"/>
              </w:rPr>
              <w:t>0 </w:t>
            </w:r>
            <w:r w:rsidRPr="00CD5421">
              <w:rPr>
                <w:rFonts w:ascii="Times New Roman" w:eastAsia="Times New Roman" w:hAnsi="Times New Roman" w:cs="Times New Roman"/>
                <w:sz w:val="22"/>
                <w:szCs w:val="22"/>
                <w:lang w:val="lt-LT"/>
              </w:rPr>
              <w:t xml:space="preserve">= antrinė, PI = pasikliautinieji intervalai, nenusileidimo riba buvo 10 % </w:t>
            </w:r>
            <w:r w:rsidRPr="00CD5421">
              <w:rPr>
                <w:rFonts w:ascii="Times New Roman" w:eastAsia="Times New Roman" w:hAnsi="Times New Roman" w:cs="Times New Roman"/>
                <w:sz w:val="22"/>
                <w:szCs w:val="22"/>
                <w:lang w:val="lt-LT"/>
              </w:rPr>
              <w:br/>
              <w:t>Kombinuotoji vertinamoji baigtis: gydytas biopsija patvirtintas ūminis netekimas (BPTA), transplantato netekimas, mirtis arba paciento stebėjimo nutrūkimas</w:t>
            </w:r>
          </w:p>
        </w:tc>
      </w:tr>
    </w:tbl>
    <w:p w14:paraId="7145C796" w14:textId="77777777" w:rsidR="001C08EF" w:rsidRPr="00CD5421" w:rsidRDefault="001C08EF" w:rsidP="001C08EF">
      <w:pPr>
        <w:spacing w:after="0" w:line="240" w:lineRule="auto"/>
        <w:jc w:val="both"/>
        <w:rPr>
          <w:rFonts w:ascii="Times New Roman" w:eastAsia="Times New Roman" w:hAnsi="Times New Roman" w:cs="Times New Roman"/>
          <w:snapToGrid w:val="0"/>
          <w:sz w:val="22"/>
          <w:szCs w:val="22"/>
          <w:lang w:val="lt-LT" w:eastAsia="x-none" w:bidi="lo-LA"/>
        </w:rPr>
      </w:pPr>
    </w:p>
    <w:p w14:paraId="1D06C3AD" w14:textId="77777777" w:rsidR="001C08EF" w:rsidRPr="00CD5421" w:rsidRDefault="001C08EF" w:rsidP="001C08EF">
      <w:pPr>
        <w:spacing w:after="0" w:line="240" w:lineRule="auto"/>
        <w:rPr>
          <w:rFonts w:ascii="Times New Roman" w:eastAsia="Times New Roman" w:hAnsi="Times New Roman" w:cs="Times New Roman"/>
          <w:snapToGrid w:val="0"/>
          <w:sz w:val="22"/>
          <w:szCs w:val="22"/>
          <w:lang w:val="lt-LT" w:eastAsia="x-none" w:bidi="lo-LA"/>
        </w:rPr>
      </w:pPr>
      <w:r w:rsidRPr="00CD5421">
        <w:rPr>
          <w:rFonts w:ascii="Times New Roman" w:eastAsia="Times New Roman" w:hAnsi="Times New Roman" w:cs="Times New Roman"/>
          <w:snapToGrid w:val="0"/>
          <w:sz w:val="22"/>
          <w:szCs w:val="22"/>
          <w:lang w:val="lt-LT" w:eastAsia="x-none" w:bidi="lo-LA"/>
        </w:rPr>
        <w:t>Inkstų funkcijos pokyčiai, vertinti pagal naudojant MDRD formulę apskaičiuotą glomerulų filtracijos greitį (GFR), parodyti 9 lentelėje.</w:t>
      </w:r>
    </w:p>
    <w:p w14:paraId="278D72D4" w14:textId="77777777" w:rsidR="001C08EF" w:rsidRPr="00CD5421" w:rsidRDefault="001C08EF" w:rsidP="001C08EF">
      <w:pPr>
        <w:spacing w:after="0" w:line="240" w:lineRule="auto"/>
        <w:rPr>
          <w:rFonts w:ascii="Times New Roman" w:eastAsia="Times New Roman" w:hAnsi="Times New Roman" w:cs="Times New Roman"/>
          <w:snapToGrid w:val="0"/>
          <w:sz w:val="22"/>
          <w:szCs w:val="22"/>
          <w:lang w:val="lt-LT" w:eastAsia="x-none" w:bidi="lo-LA"/>
        </w:rPr>
      </w:pPr>
    </w:p>
    <w:p w14:paraId="787B0495" w14:textId="77777777" w:rsidR="001C08EF" w:rsidRPr="00CD5421" w:rsidRDefault="001C08EF" w:rsidP="001C08EF">
      <w:pPr>
        <w:spacing w:after="0" w:line="240" w:lineRule="auto"/>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lang w:val="lt-LT" w:eastAsia="x-none" w:bidi="lo-LA"/>
        </w:rPr>
        <w:t>Proteinurija buvo vertinama suplanuotų apsilankymų metu atliekant šlapimo analizę ir nustatant baltymų/kreatinino santykį šlapime (žr. 10 lentelę). Nustatyta priklausomybė tarp proteinurijos lygio ir mažiausios everolimuzo koncentracijos, ypač kai C</w:t>
      </w:r>
      <w:r w:rsidRPr="00CD5421">
        <w:rPr>
          <w:rFonts w:ascii="Times New Roman" w:eastAsia="Times New Roman" w:hAnsi="Times New Roman" w:cs="Times New Roman"/>
          <w:sz w:val="22"/>
          <w:szCs w:val="22"/>
          <w:vertAlign w:val="subscript"/>
          <w:lang w:val="lt-LT" w:eastAsia="x-none" w:bidi="lo-LA"/>
        </w:rPr>
        <w:t>min</w:t>
      </w:r>
      <w:r w:rsidRPr="00CD5421">
        <w:rPr>
          <w:rFonts w:ascii="Times New Roman" w:eastAsia="Times New Roman" w:hAnsi="Times New Roman" w:cs="Times New Roman"/>
          <w:sz w:val="22"/>
          <w:szCs w:val="22"/>
          <w:lang w:val="lt-LT" w:eastAsia="x-none" w:bidi="lo-LA"/>
        </w:rPr>
        <w:t xml:space="preserve"> yra didesnė kaip 8 ng/ml. </w:t>
      </w:r>
    </w:p>
    <w:p w14:paraId="226BB29B" w14:textId="77777777" w:rsidR="001C08EF" w:rsidRPr="00CD5421" w:rsidRDefault="001C08EF" w:rsidP="001C08EF">
      <w:pPr>
        <w:spacing w:after="0" w:line="240" w:lineRule="auto"/>
        <w:rPr>
          <w:rFonts w:ascii="Times New Roman" w:eastAsia="Times New Roman" w:hAnsi="Times New Roman" w:cs="Times New Roman"/>
          <w:sz w:val="22"/>
          <w:szCs w:val="22"/>
          <w:lang w:val="lt-LT" w:eastAsia="x-none" w:bidi="lo-LA"/>
        </w:rPr>
      </w:pPr>
    </w:p>
    <w:p w14:paraId="18AF9C22" w14:textId="77777777" w:rsidR="001C08EF" w:rsidRPr="00CD5421" w:rsidRDefault="001C08EF" w:rsidP="001C08EF">
      <w:pPr>
        <w:spacing w:after="0" w:line="240" w:lineRule="auto"/>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sz w:val="22"/>
          <w:szCs w:val="22"/>
          <w:lang w:val="lt-LT" w:eastAsia="x-none" w:bidi="lo-LA"/>
        </w:rPr>
        <w:t>Apie nepageidaujamus reiškinius dažniau pranešta ligoniams, kuriems buvo skirtas gydymas Certican rekomenduojama (mažesnių dozių) schema, palyginti su kontrolinės MFA grupės pacientais (4 lentelė). Certican gydytiems ligoniams rečiau atsirado virusinė infekcija, tai labiausiai buvo susiję su retesne CMV infekcija (0,7 % ir 5,95 %) bei BK viruso infekcija (1,5 % ir 4,8 %).</w:t>
      </w:r>
    </w:p>
    <w:p w14:paraId="24058431" w14:textId="77777777" w:rsidR="001C08EF" w:rsidRPr="00CD5421" w:rsidRDefault="001C08EF" w:rsidP="001C08EF">
      <w:pPr>
        <w:spacing w:after="0" w:line="240" w:lineRule="auto"/>
        <w:jc w:val="both"/>
        <w:rPr>
          <w:rFonts w:ascii="Times New Roman" w:eastAsia="Times New Roman" w:hAnsi="Times New Roman" w:cs="Times New Roman"/>
          <w:sz w:val="22"/>
          <w:szCs w:val="22"/>
          <w:lang w:val="lt-LT" w:eastAsia="x-none" w:bidi="lo-LA"/>
        </w:rPr>
      </w:pPr>
    </w:p>
    <w:p w14:paraId="02AD1C5A" w14:textId="77777777" w:rsidR="001C08EF" w:rsidRPr="00CD5421" w:rsidRDefault="001C08EF" w:rsidP="001C08EF">
      <w:pPr>
        <w:tabs>
          <w:tab w:val="left" w:pos="1418"/>
        </w:tabs>
        <w:spacing w:after="0" w:line="240" w:lineRule="auto"/>
        <w:ind w:left="1418" w:hanging="1418"/>
        <w:rPr>
          <w:rFonts w:ascii="Times New Roman" w:eastAsia="Times New Roman" w:hAnsi="Times New Roman" w:cs="Times New Roman"/>
          <w:sz w:val="22"/>
          <w:szCs w:val="22"/>
          <w:lang w:val="lt-LT" w:eastAsia="x-none" w:bidi="lo-LA"/>
        </w:rPr>
      </w:pPr>
      <w:r w:rsidRPr="00CD5421">
        <w:rPr>
          <w:rFonts w:ascii="Times New Roman" w:eastAsia="Times New Roman" w:hAnsi="Times New Roman" w:cs="Times New Roman"/>
          <w:b/>
          <w:sz w:val="22"/>
          <w:szCs w:val="22"/>
          <w:lang w:val="lt-LT" w:eastAsia="x-none" w:bidi="lo-LA"/>
        </w:rPr>
        <w:t>9 lentelė.</w:t>
      </w:r>
      <w:r w:rsidRPr="00CD5421">
        <w:rPr>
          <w:rFonts w:ascii="Times New Roman" w:eastAsia="Times New Roman" w:hAnsi="Times New Roman" w:cs="Times New Roman"/>
          <w:b/>
          <w:sz w:val="22"/>
          <w:szCs w:val="22"/>
          <w:lang w:val="lt-LT" w:eastAsia="x-none" w:bidi="lo-LA"/>
        </w:rPr>
        <w:tab/>
        <w:t>A2309 tyrimas: inkstų funkcija (naudojant MDRD apskaičiuotas GFG) po 12 mėnesių (ITT populiacija)</w:t>
      </w:r>
    </w:p>
    <w:p w14:paraId="46256649" w14:textId="77777777" w:rsidR="001C08EF" w:rsidRPr="00CD5421" w:rsidRDefault="001C08EF" w:rsidP="001C08EF">
      <w:pPr>
        <w:spacing w:after="0" w:line="240" w:lineRule="auto"/>
        <w:ind w:left="1134"/>
        <w:outlineLvl w:val="5"/>
        <w:rPr>
          <w:rFonts w:ascii="Times New Roman" w:eastAsia="SimSun" w:hAnsi="Times New Roman" w:cs="Times New Roman"/>
          <w:b/>
          <w:bCs/>
          <w:sz w:val="22"/>
          <w:szCs w:val="22"/>
          <w:lang w:val="lt-LT" w:eastAsia="x-none" w:bidi="lo-LA"/>
        </w:rPr>
      </w:pPr>
      <w:bookmarkStart w:id="5" w:name="_5429Table_51Renal_function_MDRD_calc"/>
      <w:bookmarkStart w:id="6" w:name="_6032Table_51Renal_function_MDRD_calc"/>
      <w:bookmarkStart w:id="7" w:name="_6032Table_51Renal_function_MDRD_cal"/>
      <w:bookmarkEnd w:id="5"/>
      <w:bookmarkEnd w:id="6"/>
      <w:bookmarkEnd w:id="7"/>
    </w:p>
    <w:tbl>
      <w:tblPr>
        <w:tblW w:w="0" w:type="dxa"/>
        <w:tblLayout w:type="fixed"/>
        <w:tblCellMar>
          <w:left w:w="60" w:type="dxa"/>
          <w:right w:w="60" w:type="dxa"/>
        </w:tblCellMar>
        <w:tblLook w:val="04A0" w:firstRow="1" w:lastRow="0" w:firstColumn="1" w:lastColumn="0" w:noHBand="0" w:noVBand="1"/>
      </w:tblPr>
      <w:tblGrid>
        <w:gridCol w:w="4086"/>
        <w:gridCol w:w="1980"/>
        <w:gridCol w:w="1980"/>
        <w:gridCol w:w="1635"/>
      </w:tblGrid>
      <w:tr w:rsidR="001C08EF" w:rsidRPr="00CD5421" w14:paraId="31FC105C" w14:textId="77777777" w:rsidTr="007F10BC">
        <w:trPr>
          <w:cantSplit/>
          <w:tblHeader/>
        </w:trPr>
        <w:tc>
          <w:tcPr>
            <w:tcW w:w="4086" w:type="dxa"/>
            <w:tcBorders>
              <w:top w:val="single" w:sz="6" w:space="0" w:color="000000"/>
              <w:left w:val="nil"/>
              <w:bottom w:val="single" w:sz="4" w:space="0" w:color="000000"/>
              <w:right w:val="nil"/>
            </w:tcBorders>
            <w:shd w:val="clear" w:color="auto" w:fill="FFFFFF"/>
            <w:vAlign w:val="bottom"/>
          </w:tcPr>
          <w:p w14:paraId="23D1E434"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b/>
                <w:sz w:val="22"/>
                <w:szCs w:val="22"/>
                <w:lang w:val="lt-LT"/>
              </w:rPr>
            </w:pPr>
          </w:p>
        </w:tc>
        <w:tc>
          <w:tcPr>
            <w:tcW w:w="1980" w:type="dxa"/>
            <w:tcBorders>
              <w:top w:val="single" w:sz="6" w:space="0" w:color="000000"/>
              <w:left w:val="nil"/>
              <w:bottom w:val="single" w:sz="4" w:space="0" w:color="000000"/>
              <w:right w:val="nil"/>
            </w:tcBorders>
            <w:shd w:val="clear" w:color="auto" w:fill="FFFFFF"/>
            <w:vAlign w:val="bottom"/>
            <w:hideMark/>
          </w:tcPr>
          <w:p w14:paraId="462C55AA"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Certican 1,5 mg</w:t>
            </w:r>
            <w:r w:rsidRPr="00CD5421">
              <w:rPr>
                <w:rFonts w:ascii="Times New Roman" w:eastAsia="Times New Roman" w:hAnsi="Times New Roman" w:cs="Times New Roman"/>
                <w:b/>
                <w:sz w:val="22"/>
                <w:szCs w:val="22"/>
                <w:lang w:val="lt-LT"/>
              </w:rPr>
              <w:br/>
              <w:t>N = 277</w:t>
            </w:r>
          </w:p>
        </w:tc>
        <w:tc>
          <w:tcPr>
            <w:tcW w:w="1980" w:type="dxa"/>
            <w:tcBorders>
              <w:top w:val="single" w:sz="6" w:space="0" w:color="000000"/>
              <w:left w:val="nil"/>
              <w:bottom w:val="single" w:sz="4" w:space="0" w:color="000000"/>
              <w:right w:val="nil"/>
            </w:tcBorders>
            <w:shd w:val="clear" w:color="auto" w:fill="FFFFFF"/>
            <w:vAlign w:val="bottom"/>
            <w:hideMark/>
          </w:tcPr>
          <w:p w14:paraId="2DDF2C22"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Certican 3,0 mg</w:t>
            </w:r>
            <w:r w:rsidRPr="00CD5421">
              <w:rPr>
                <w:rFonts w:ascii="Times New Roman" w:eastAsia="Times New Roman" w:hAnsi="Times New Roman" w:cs="Times New Roman"/>
                <w:b/>
                <w:sz w:val="22"/>
                <w:szCs w:val="22"/>
                <w:lang w:val="lt-LT"/>
              </w:rPr>
              <w:br/>
              <w:t>N = 279</w:t>
            </w:r>
          </w:p>
        </w:tc>
        <w:tc>
          <w:tcPr>
            <w:tcW w:w="1635" w:type="dxa"/>
            <w:tcBorders>
              <w:top w:val="single" w:sz="6" w:space="0" w:color="000000"/>
              <w:left w:val="nil"/>
              <w:bottom w:val="single" w:sz="4" w:space="0" w:color="000000"/>
              <w:right w:val="nil"/>
            </w:tcBorders>
            <w:shd w:val="clear" w:color="auto" w:fill="FFFFFF"/>
            <w:vAlign w:val="bottom"/>
            <w:hideMark/>
          </w:tcPr>
          <w:p w14:paraId="65ACD1DE"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MFA 1,44 g</w:t>
            </w:r>
            <w:r w:rsidRPr="00CD5421">
              <w:rPr>
                <w:rFonts w:ascii="Times New Roman" w:eastAsia="Times New Roman" w:hAnsi="Times New Roman" w:cs="Times New Roman"/>
                <w:b/>
                <w:sz w:val="22"/>
                <w:szCs w:val="22"/>
                <w:lang w:val="lt-LT"/>
              </w:rPr>
              <w:br/>
              <w:t>N = 277</w:t>
            </w:r>
          </w:p>
        </w:tc>
      </w:tr>
      <w:tr w:rsidR="001C08EF" w:rsidRPr="00CD5421" w14:paraId="2A0F60A6" w14:textId="77777777" w:rsidTr="007F10BC">
        <w:trPr>
          <w:cantSplit/>
        </w:trPr>
        <w:tc>
          <w:tcPr>
            <w:tcW w:w="4086" w:type="dxa"/>
            <w:shd w:val="clear" w:color="auto" w:fill="FFFFFF"/>
            <w:hideMark/>
          </w:tcPr>
          <w:p w14:paraId="2E0C63AD"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Vidutinis 12 mėnesiu GFG (ml/min/1,73 m</w:t>
            </w:r>
            <w:r w:rsidRPr="00CD5421">
              <w:rPr>
                <w:rFonts w:ascii="Times New Roman" w:eastAsia="Times New Roman" w:hAnsi="Times New Roman" w:cs="Times New Roman"/>
                <w:sz w:val="22"/>
                <w:szCs w:val="22"/>
                <w:vertAlign w:val="superscript"/>
                <w:lang w:val="lt-LT"/>
              </w:rPr>
              <w:t>2</w:t>
            </w:r>
            <w:r w:rsidRPr="00CD5421">
              <w:rPr>
                <w:rFonts w:ascii="Times New Roman" w:eastAsia="Times New Roman" w:hAnsi="Times New Roman" w:cs="Times New Roman"/>
                <w:sz w:val="22"/>
                <w:szCs w:val="22"/>
                <w:lang w:val="lt-LT"/>
              </w:rPr>
              <w:t>)</w:t>
            </w:r>
          </w:p>
        </w:tc>
        <w:tc>
          <w:tcPr>
            <w:tcW w:w="1980" w:type="dxa"/>
            <w:shd w:val="clear" w:color="auto" w:fill="FFFFFF"/>
            <w:hideMark/>
          </w:tcPr>
          <w:p w14:paraId="2C58BDEA"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54,6</w:t>
            </w:r>
          </w:p>
        </w:tc>
        <w:tc>
          <w:tcPr>
            <w:tcW w:w="1980" w:type="dxa"/>
            <w:shd w:val="clear" w:color="auto" w:fill="FFFFFF"/>
            <w:hideMark/>
          </w:tcPr>
          <w:p w14:paraId="637A7A38"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51,3</w:t>
            </w:r>
          </w:p>
        </w:tc>
        <w:tc>
          <w:tcPr>
            <w:tcW w:w="1635" w:type="dxa"/>
            <w:shd w:val="clear" w:color="auto" w:fill="FFFFFF"/>
            <w:hideMark/>
          </w:tcPr>
          <w:p w14:paraId="6CAFA9BB"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52,2</w:t>
            </w:r>
          </w:p>
        </w:tc>
      </w:tr>
      <w:tr w:rsidR="001C08EF" w:rsidRPr="00CD5421" w14:paraId="1B2C8002" w14:textId="77777777" w:rsidTr="007F10BC">
        <w:trPr>
          <w:cantSplit/>
          <w:trHeight w:val="740"/>
        </w:trPr>
        <w:tc>
          <w:tcPr>
            <w:tcW w:w="4086" w:type="dxa"/>
            <w:tcBorders>
              <w:top w:val="nil"/>
              <w:left w:val="nil"/>
              <w:bottom w:val="single" w:sz="4" w:space="0" w:color="auto"/>
              <w:right w:val="nil"/>
            </w:tcBorders>
            <w:shd w:val="clear" w:color="auto" w:fill="FFFFFF"/>
            <w:hideMark/>
          </w:tcPr>
          <w:p w14:paraId="2AFB8192"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Vidurkių skirtumas (everolimuzas - MFA)</w:t>
            </w:r>
          </w:p>
          <w:p w14:paraId="0DA67989"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95 % PI</w:t>
            </w:r>
          </w:p>
        </w:tc>
        <w:tc>
          <w:tcPr>
            <w:tcW w:w="1980" w:type="dxa"/>
            <w:tcBorders>
              <w:top w:val="nil"/>
              <w:left w:val="nil"/>
              <w:bottom w:val="single" w:sz="4" w:space="0" w:color="auto"/>
              <w:right w:val="nil"/>
            </w:tcBorders>
            <w:shd w:val="clear" w:color="auto" w:fill="FFFFFF"/>
            <w:hideMark/>
          </w:tcPr>
          <w:p w14:paraId="469138C9"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2,37</w:t>
            </w:r>
          </w:p>
          <w:p w14:paraId="4C3C63D1"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(-1,7, 6,4)</w:t>
            </w:r>
          </w:p>
        </w:tc>
        <w:tc>
          <w:tcPr>
            <w:tcW w:w="1980" w:type="dxa"/>
            <w:tcBorders>
              <w:top w:val="nil"/>
              <w:left w:val="nil"/>
              <w:bottom w:val="single" w:sz="4" w:space="0" w:color="auto"/>
              <w:right w:val="nil"/>
            </w:tcBorders>
            <w:shd w:val="clear" w:color="auto" w:fill="FFFFFF"/>
            <w:hideMark/>
          </w:tcPr>
          <w:p w14:paraId="43CE18E0"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-0,89</w:t>
            </w:r>
          </w:p>
          <w:p w14:paraId="549D1BF2"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(-5,0, 3,2)</w:t>
            </w:r>
          </w:p>
        </w:tc>
        <w:tc>
          <w:tcPr>
            <w:tcW w:w="1635" w:type="dxa"/>
            <w:tcBorders>
              <w:top w:val="nil"/>
              <w:left w:val="nil"/>
              <w:bottom w:val="single" w:sz="4" w:space="0" w:color="auto"/>
              <w:right w:val="nil"/>
            </w:tcBorders>
            <w:shd w:val="clear" w:color="auto" w:fill="FFFFFF"/>
            <w:hideMark/>
          </w:tcPr>
          <w:p w14:paraId="2A45F333"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w:t>
            </w:r>
          </w:p>
          <w:p w14:paraId="588FAEA9"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w:t>
            </w:r>
          </w:p>
        </w:tc>
      </w:tr>
      <w:tr w:rsidR="001C08EF" w:rsidRPr="00CD5421" w14:paraId="187E59A3" w14:textId="77777777" w:rsidTr="007F10BC">
        <w:tblPrEx>
          <w:tblLook w:val="0000" w:firstRow="0" w:lastRow="0" w:firstColumn="0" w:lastColumn="0" w:noHBand="0" w:noVBand="0"/>
        </w:tblPrEx>
        <w:trPr>
          <w:cantSplit/>
          <w:trHeight w:val="307"/>
        </w:trPr>
        <w:tc>
          <w:tcPr>
            <w:tcW w:w="9681" w:type="dxa"/>
            <w:gridSpan w:val="4"/>
            <w:tcBorders>
              <w:top w:val="single" w:sz="4" w:space="0" w:color="auto"/>
              <w:left w:val="nil"/>
              <w:right w:val="nil"/>
            </w:tcBorders>
            <w:shd w:val="clear" w:color="auto" w:fill="FFFFFF"/>
            <w:hideMark/>
          </w:tcPr>
          <w:p w14:paraId="153794CF"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12 mėnesių GFG trūkstamo rodmens interpretavimas: transplantato netekimas = 0; mirtis ar inkstų funkcijos stebėjimo nutrūkimas = LOCF1 (paskutinio nustatyto rodmens perkėlimo (</w:t>
            </w:r>
            <w:r w:rsidRPr="00CD5421">
              <w:rPr>
                <w:rFonts w:ascii="Times New Roman" w:eastAsia="Times New Roman" w:hAnsi="Times New Roman" w:cs="Times New Roman"/>
                <w:i/>
                <w:sz w:val="22"/>
                <w:szCs w:val="22"/>
                <w:lang w:val="lt-LT"/>
              </w:rPr>
              <w:t>last-observation-carried-forward)</w:t>
            </w:r>
            <w:r w:rsidRPr="00CD5421">
              <w:rPr>
                <w:rFonts w:ascii="Times New Roman" w:eastAsia="Times New Roman" w:hAnsi="Times New Roman" w:cs="Times New Roman"/>
                <w:sz w:val="22"/>
                <w:szCs w:val="22"/>
                <w:lang w:val="lt-LT"/>
              </w:rPr>
              <w:t xml:space="preserve"> metodas 1: Gydymo pabaiga (iki 12 mėnesio)),</w:t>
            </w:r>
          </w:p>
          <w:p w14:paraId="10549900"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MDRD: dietos keitimas sergant inkstų liga (</w:t>
            </w:r>
            <w:r w:rsidRPr="00CD5421">
              <w:rPr>
                <w:rFonts w:ascii="Times New Roman" w:eastAsia="Times New Roman" w:hAnsi="Times New Roman" w:cs="Times New Roman"/>
                <w:i/>
                <w:sz w:val="22"/>
                <w:szCs w:val="22"/>
                <w:lang w:val="lt-LT"/>
              </w:rPr>
              <w:t>modification of diet in renal disease</w:t>
            </w:r>
            <w:r w:rsidRPr="00CD5421">
              <w:rPr>
                <w:rFonts w:ascii="Times New Roman" w:eastAsia="Times New Roman" w:hAnsi="Times New Roman" w:cs="Times New Roman"/>
                <w:sz w:val="22"/>
                <w:szCs w:val="22"/>
                <w:lang w:val="lt-LT"/>
              </w:rPr>
              <w:t>)</w:t>
            </w:r>
          </w:p>
        </w:tc>
      </w:tr>
    </w:tbl>
    <w:p w14:paraId="42418460" w14:textId="77777777" w:rsidR="001C08EF" w:rsidRPr="00CD5421" w:rsidRDefault="001C08EF" w:rsidP="001C08EF">
      <w:pPr>
        <w:spacing w:after="0" w:line="240" w:lineRule="auto"/>
        <w:outlineLvl w:val="5"/>
        <w:rPr>
          <w:rFonts w:ascii="Times New Roman" w:eastAsia="SimSun" w:hAnsi="Times New Roman" w:cs="Times New Roman"/>
          <w:b/>
          <w:bCs/>
          <w:sz w:val="22"/>
          <w:szCs w:val="22"/>
          <w:lang w:val="lt-LT" w:eastAsia="x-none" w:bidi="lo-LA"/>
        </w:rPr>
      </w:pPr>
    </w:p>
    <w:p w14:paraId="66803F9F" w14:textId="77777777" w:rsidR="001C08EF" w:rsidRPr="00CD5421" w:rsidRDefault="001C08EF" w:rsidP="001C08EF">
      <w:pPr>
        <w:tabs>
          <w:tab w:val="left" w:pos="993"/>
        </w:tabs>
        <w:spacing w:after="0" w:line="240" w:lineRule="auto"/>
        <w:outlineLvl w:val="5"/>
        <w:rPr>
          <w:rFonts w:ascii="Times New Roman" w:eastAsia="SimSun" w:hAnsi="Times New Roman" w:cs="Times New Roman"/>
          <w:b/>
          <w:bCs/>
          <w:sz w:val="22"/>
          <w:szCs w:val="22"/>
          <w:lang w:val="lt-LT" w:eastAsia="x-none" w:bidi="lo-LA"/>
        </w:rPr>
      </w:pPr>
      <w:r w:rsidRPr="00CD5421">
        <w:rPr>
          <w:rFonts w:ascii="Times New Roman" w:eastAsia="SimSun" w:hAnsi="Times New Roman" w:cs="Times New Roman"/>
          <w:b/>
          <w:bCs/>
          <w:sz w:val="22"/>
          <w:szCs w:val="22"/>
          <w:lang w:val="lt-LT" w:eastAsia="x-none" w:bidi="lo-LA"/>
        </w:rPr>
        <w:t>10 lentelė.</w:t>
      </w:r>
      <w:r w:rsidRPr="00CD5421">
        <w:rPr>
          <w:rFonts w:ascii="Times New Roman" w:eastAsia="SimSun" w:hAnsi="Times New Roman" w:cs="Times New Roman"/>
          <w:b/>
          <w:bCs/>
          <w:sz w:val="22"/>
          <w:szCs w:val="22"/>
          <w:lang w:val="lt-LT" w:eastAsia="x-none" w:bidi="lo-LA"/>
        </w:rPr>
        <w:tab/>
        <w:t xml:space="preserve">A2309 Tyrimas: baltymų/kreatinino santykis šlapime </w:t>
      </w:r>
      <w:bookmarkStart w:id="8" w:name="_7036Table_57Urinary_protein_to_creati"/>
      <w:bookmarkStart w:id="9" w:name="_7639Table_57Urinary_protein_to_creati"/>
      <w:bookmarkStart w:id="10" w:name="_7639Table_57Urinary_protein_to_creat"/>
      <w:bookmarkEnd w:id="8"/>
      <w:bookmarkEnd w:id="9"/>
      <w:bookmarkEnd w:id="10"/>
    </w:p>
    <w:p w14:paraId="6115B46A" w14:textId="77777777" w:rsidR="001C08EF" w:rsidRPr="00CD5421" w:rsidRDefault="001C08EF" w:rsidP="001C08EF">
      <w:pPr>
        <w:spacing w:after="0" w:line="240" w:lineRule="auto"/>
        <w:rPr>
          <w:rFonts w:ascii="Times New Roman" w:eastAsia="Calibri" w:hAnsi="Times New Roman" w:cs="Times New Roman"/>
          <w:sz w:val="22"/>
          <w:szCs w:val="22"/>
          <w:lang w:val="lt-LT"/>
        </w:rPr>
      </w:pPr>
    </w:p>
    <w:tbl>
      <w:tblPr>
        <w:tblW w:w="0" w:type="dxa"/>
        <w:tblLayout w:type="fixed"/>
        <w:tblCellMar>
          <w:left w:w="60" w:type="dxa"/>
          <w:right w:w="60" w:type="dxa"/>
        </w:tblCellMar>
        <w:tblLook w:val="04A0" w:firstRow="1" w:lastRow="0" w:firstColumn="1" w:lastColumn="0" w:noHBand="0" w:noVBand="1"/>
      </w:tblPr>
      <w:tblGrid>
        <w:gridCol w:w="1406"/>
        <w:gridCol w:w="1446"/>
        <w:gridCol w:w="1589"/>
        <w:gridCol w:w="1620"/>
        <w:gridCol w:w="1980"/>
        <w:gridCol w:w="1630"/>
      </w:tblGrid>
      <w:tr w:rsidR="001C08EF" w:rsidRPr="00CD5421" w14:paraId="40AF74CE" w14:textId="77777777" w:rsidTr="007F10BC">
        <w:trPr>
          <w:cantSplit/>
          <w:tblHeader/>
        </w:trPr>
        <w:tc>
          <w:tcPr>
            <w:tcW w:w="1406" w:type="dxa"/>
            <w:tcBorders>
              <w:top w:val="nil"/>
              <w:left w:val="nil"/>
              <w:bottom w:val="single" w:sz="4" w:space="0" w:color="auto"/>
              <w:right w:val="nil"/>
            </w:tcBorders>
            <w:shd w:val="clear" w:color="auto" w:fill="FFFFFF"/>
            <w:vAlign w:val="bottom"/>
          </w:tcPr>
          <w:p w14:paraId="18B737CD"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b/>
                <w:sz w:val="22"/>
                <w:szCs w:val="22"/>
                <w:lang w:val="lt-LT"/>
              </w:rPr>
            </w:pPr>
          </w:p>
        </w:tc>
        <w:tc>
          <w:tcPr>
            <w:tcW w:w="1446" w:type="dxa"/>
            <w:tcBorders>
              <w:top w:val="nil"/>
              <w:left w:val="nil"/>
              <w:bottom w:val="single" w:sz="4" w:space="0" w:color="auto"/>
              <w:right w:val="nil"/>
            </w:tcBorders>
            <w:shd w:val="clear" w:color="auto" w:fill="FFFFFF"/>
            <w:tcMar>
              <w:top w:w="0" w:type="dxa"/>
              <w:left w:w="113" w:type="dxa"/>
              <w:bottom w:w="0" w:type="dxa"/>
              <w:right w:w="113" w:type="dxa"/>
            </w:tcMar>
            <w:vAlign w:val="bottom"/>
          </w:tcPr>
          <w:p w14:paraId="47E47F86"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b/>
                <w:sz w:val="22"/>
                <w:szCs w:val="22"/>
                <w:lang w:val="lt-LT"/>
              </w:rPr>
            </w:pPr>
          </w:p>
        </w:tc>
        <w:tc>
          <w:tcPr>
            <w:tcW w:w="6819" w:type="dxa"/>
            <w:gridSpan w:val="4"/>
            <w:tcBorders>
              <w:top w:val="nil"/>
              <w:left w:val="nil"/>
              <w:bottom w:val="single" w:sz="4" w:space="0" w:color="auto"/>
              <w:right w:val="nil"/>
            </w:tcBorders>
            <w:shd w:val="clear" w:color="auto" w:fill="FFFFFF"/>
            <w:vAlign w:val="bottom"/>
            <w:hideMark/>
          </w:tcPr>
          <w:p w14:paraId="23FD1F88"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Proteinurijos lygmuo (mg/mmol)</w:t>
            </w:r>
          </w:p>
        </w:tc>
      </w:tr>
      <w:tr w:rsidR="001C08EF" w:rsidRPr="00CD5421" w14:paraId="1513DD44" w14:textId="77777777" w:rsidTr="007F10BC">
        <w:trPr>
          <w:cantSplit/>
          <w:tblHeader/>
        </w:trPr>
        <w:tc>
          <w:tcPr>
            <w:tcW w:w="1406" w:type="dxa"/>
            <w:tcBorders>
              <w:top w:val="nil"/>
              <w:left w:val="nil"/>
              <w:bottom w:val="single" w:sz="4" w:space="0" w:color="auto"/>
              <w:right w:val="nil"/>
            </w:tcBorders>
            <w:shd w:val="clear" w:color="auto" w:fill="FFFFFF"/>
            <w:vAlign w:val="bottom"/>
          </w:tcPr>
          <w:p w14:paraId="2620D8DB"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b/>
                <w:sz w:val="22"/>
                <w:szCs w:val="22"/>
                <w:lang w:val="lt-LT"/>
              </w:rPr>
            </w:pPr>
          </w:p>
        </w:tc>
        <w:tc>
          <w:tcPr>
            <w:tcW w:w="1446" w:type="dxa"/>
            <w:tcBorders>
              <w:top w:val="nil"/>
              <w:left w:val="nil"/>
              <w:bottom w:val="single" w:sz="4" w:space="0" w:color="auto"/>
              <w:right w:val="nil"/>
            </w:tcBorders>
            <w:shd w:val="clear" w:color="auto" w:fill="FFFFFF"/>
            <w:tcMar>
              <w:top w:w="0" w:type="dxa"/>
              <w:left w:w="113" w:type="dxa"/>
              <w:bottom w:w="0" w:type="dxa"/>
              <w:right w:w="113" w:type="dxa"/>
            </w:tcMar>
            <w:vAlign w:val="bottom"/>
            <w:hideMark/>
          </w:tcPr>
          <w:p w14:paraId="552C111D"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Gydymas</w:t>
            </w:r>
          </w:p>
        </w:tc>
        <w:tc>
          <w:tcPr>
            <w:tcW w:w="1589" w:type="dxa"/>
            <w:tcBorders>
              <w:top w:val="nil"/>
              <w:left w:val="nil"/>
              <w:bottom w:val="single" w:sz="4" w:space="0" w:color="auto"/>
              <w:right w:val="nil"/>
            </w:tcBorders>
            <w:shd w:val="clear" w:color="auto" w:fill="FFFFFF"/>
            <w:vAlign w:val="bottom"/>
            <w:hideMark/>
          </w:tcPr>
          <w:p w14:paraId="16997149"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Normali %</w:t>
            </w:r>
            <w:r w:rsidRPr="00CD5421">
              <w:rPr>
                <w:rFonts w:ascii="Times New Roman" w:eastAsia="Times New Roman" w:hAnsi="Times New Roman" w:cs="Times New Roman"/>
                <w:sz w:val="22"/>
                <w:szCs w:val="22"/>
                <w:lang w:val="lt-LT"/>
              </w:rPr>
              <w:t>(n)</w:t>
            </w:r>
            <w:r w:rsidRPr="00CD5421">
              <w:rPr>
                <w:rFonts w:ascii="Times New Roman" w:eastAsia="Times New Roman" w:hAnsi="Times New Roman" w:cs="Times New Roman"/>
                <w:b/>
                <w:sz w:val="22"/>
                <w:szCs w:val="22"/>
                <w:lang w:val="lt-LT"/>
              </w:rPr>
              <w:br/>
            </w:r>
            <w:r w:rsidRPr="00CD5421">
              <w:rPr>
                <w:rFonts w:ascii="Times New Roman" w:eastAsia="Times New Roman" w:hAnsi="Times New Roman" w:cs="Times New Roman"/>
                <w:sz w:val="22"/>
                <w:szCs w:val="22"/>
                <w:lang w:val="lt-LT"/>
              </w:rPr>
              <w:t>(&lt; 3,39)</w:t>
            </w:r>
          </w:p>
        </w:tc>
        <w:tc>
          <w:tcPr>
            <w:tcW w:w="1620" w:type="dxa"/>
            <w:tcBorders>
              <w:top w:val="nil"/>
              <w:left w:val="nil"/>
              <w:bottom w:val="single" w:sz="4" w:space="0" w:color="auto"/>
              <w:right w:val="nil"/>
            </w:tcBorders>
            <w:shd w:val="clear" w:color="auto" w:fill="FFFFFF"/>
            <w:hideMark/>
          </w:tcPr>
          <w:p w14:paraId="179BB8A4"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Lengva %</w:t>
            </w:r>
            <w:r w:rsidRPr="00CD5421">
              <w:rPr>
                <w:rFonts w:ascii="Times New Roman" w:eastAsia="Times New Roman" w:hAnsi="Times New Roman" w:cs="Times New Roman"/>
                <w:sz w:val="22"/>
                <w:szCs w:val="22"/>
                <w:lang w:val="lt-LT"/>
              </w:rPr>
              <w:t>(n)</w:t>
            </w:r>
            <w:r w:rsidRPr="00CD5421">
              <w:rPr>
                <w:rFonts w:ascii="Times New Roman" w:eastAsia="Times New Roman" w:hAnsi="Times New Roman" w:cs="Times New Roman"/>
                <w:b/>
                <w:sz w:val="22"/>
                <w:szCs w:val="22"/>
                <w:lang w:val="lt-LT"/>
              </w:rPr>
              <w:br/>
            </w:r>
            <w:r w:rsidRPr="00CD5421">
              <w:rPr>
                <w:rFonts w:ascii="Times New Roman" w:eastAsia="Times New Roman" w:hAnsi="Times New Roman" w:cs="Times New Roman"/>
                <w:sz w:val="22"/>
                <w:szCs w:val="22"/>
                <w:lang w:val="lt-LT"/>
              </w:rPr>
              <w:t>(3,39</w:t>
            </w:r>
            <w:r w:rsidRPr="00CD5421">
              <w:rPr>
                <w:rFonts w:ascii="Times New Roman" w:eastAsia="Times New Roman" w:hAnsi="Times New Roman" w:cs="Times New Roman"/>
                <w:sz w:val="22"/>
                <w:szCs w:val="22"/>
                <w:lang w:val="lt-LT"/>
              </w:rPr>
              <w:noBreakHyphen/>
              <w:t>&lt; 33,9)</w:t>
            </w:r>
          </w:p>
        </w:tc>
        <w:tc>
          <w:tcPr>
            <w:tcW w:w="1980" w:type="dxa"/>
            <w:tcBorders>
              <w:top w:val="nil"/>
              <w:left w:val="nil"/>
              <w:bottom w:val="single" w:sz="4" w:space="0" w:color="auto"/>
              <w:right w:val="nil"/>
            </w:tcBorders>
            <w:shd w:val="clear" w:color="auto" w:fill="FFFFFF"/>
            <w:hideMark/>
          </w:tcPr>
          <w:p w14:paraId="4C072B1E"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Subnefrozinė %</w:t>
            </w:r>
            <w:r w:rsidRPr="00CD5421">
              <w:rPr>
                <w:rFonts w:ascii="Times New Roman" w:eastAsia="Times New Roman" w:hAnsi="Times New Roman" w:cs="Times New Roman"/>
                <w:sz w:val="22"/>
                <w:szCs w:val="22"/>
                <w:lang w:val="lt-LT"/>
              </w:rPr>
              <w:t>(n)</w:t>
            </w:r>
            <w:r w:rsidRPr="00CD5421">
              <w:rPr>
                <w:rFonts w:ascii="Times New Roman" w:eastAsia="Times New Roman" w:hAnsi="Times New Roman" w:cs="Times New Roman"/>
                <w:b/>
                <w:sz w:val="22"/>
                <w:szCs w:val="22"/>
                <w:lang w:val="lt-LT"/>
              </w:rPr>
              <w:br/>
            </w:r>
            <w:r w:rsidRPr="00CD5421">
              <w:rPr>
                <w:rFonts w:ascii="Times New Roman" w:eastAsia="Times New Roman" w:hAnsi="Times New Roman" w:cs="Times New Roman"/>
                <w:sz w:val="22"/>
                <w:szCs w:val="22"/>
                <w:lang w:val="lt-LT"/>
              </w:rPr>
              <w:t>(33,9</w:t>
            </w:r>
            <w:r w:rsidRPr="00CD5421">
              <w:rPr>
                <w:rFonts w:ascii="Times New Roman" w:eastAsia="Times New Roman" w:hAnsi="Times New Roman" w:cs="Times New Roman"/>
                <w:sz w:val="22"/>
                <w:szCs w:val="22"/>
                <w:lang w:val="lt-LT"/>
              </w:rPr>
              <w:noBreakHyphen/>
              <w:t>&lt; 339)</w:t>
            </w:r>
          </w:p>
        </w:tc>
        <w:tc>
          <w:tcPr>
            <w:tcW w:w="1630" w:type="dxa"/>
            <w:tcBorders>
              <w:top w:val="nil"/>
              <w:left w:val="nil"/>
              <w:bottom w:val="single" w:sz="4" w:space="0" w:color="auto"/>
              <w:right w:val="nil"/>
            </w:tcBorders>
            <w:shd w:val="clear" w:color="auto" w:fill="FFFFFF"/>
            <w:hideMark/>
          </w:tcPr>
          <w:p w14:paraId="4A0DF8F0"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Nefrozinė %</w:t>
            </w:r>
            <w:r w:rsidRPr="00CD5421">
              <w:rPr>
                <w:rFonts w:ascii="Times New Roman" w:eastAsia="Times New Roman" w:hAnsi="Times New Roman" w:cs="Times New Roman"/>
                <w:sz w:val="22"/>
                <w:szCs w:val="22"/>
                <w:lang w:val="lt-LT"/>
              </w:rPr>
              <w:t>(n) (&gt; 339)</w:t>
            </w:r>
          </w:p>
        </w:tc>
      </w:tr>
      <w:tr w:rsidR="001C08EF" w:rsidRPr="00CD5421" w14:paraId="56AAB741" w14:textId="77777777" w:rsidTr="007F10BC">
        <w:trPr>
          <w:cantSplit/>
        </w:trPr>
        <w:tc>
          <w:tcPr>
            <w:tcW w:w="1406" w:type="dxa"/>
            <w:vMerge w:val="restart"/>
            <w:tcBorders>
              <w:top w:val="single" w:sz="4" w:space="0" w:color="auto"/>
              <w:left w:val="nil"/>
              <w:bottom w:val="single" w:sz="4" w:space="0" w:color="auto"/>
              <w:right w:val="nil"/>
            </w:tcBorders>
            <w:shd w:val="clear" w:color="auto" w:fill="FFFFFF"/>
            <w:hideMark/>
          </w:tcPr>
          <w:p w14:paraId="361C3785"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b/>
                <w:color w:val="000000"/>
                <w:sz w:val="22"/>
                <w:szCs w:val="22"/>
                <w:lang w:val="lt-LT"/>
              </w:rPr>
            </w:pPr>
            <w:r w:rsidRPr="00CD5421">
              <w:rPr>
                <w:rFonts w:ascii="Times New Roman" w:eastAsia="Times New Roman" w:hAnsi="Times New Roman" w:cs="Times New Roman"/>
                <w:b/>
                <w:color w:val="000000"/>
                <w:sz w:val="22"/>
                <w:szCs w:val="22"/>
                <w:lang w:val="lt-LT"/>
              </w:rPr>
              <w:t>12 mėnuo</w:t>
            </w:r>
            <w:r w:rsidRPr="00CD5421">
              <w:rPr>
                <w:rFonts w:ascii="Times New Roman" w:eastAsia="Times New Roman" w:hAnsi="Times New Roman" w:cs="Times New Roman"/>
                <w:b/>
                <w:color w:val="000000"/>
                <w:sz w:val="22"/>
                <w:szCs w:val="22"/>
                <w:lang w:val="lt-LT"/>
              </w:rPr>
              <w:br/>
              <w:t>(TED)</w:t>
            </w:r>
          </w:p>
        </w:tc>
        <w:tc>
          <w:tcPr>
            <w:tcW w:w="1446" w:type="dxa"/>
            <w:tcBorders>
              <w:top w:val="single" w:sz="4" w:space="0" w:color="auto"/>
              <w:left w:val="nil"/>
              <w:bottom w:val="nil"/>
              <w:right w:val="nil"/>
            </w:tcBorders>
            <w:shd w:val="clear" w:color="auto" w:fill="FFFFFF"/>
            <w:tcMar>
              <w:top w:w="0" w:type="dxa"/>
              <w:left w:w="113" w:type="dxa"/>
              <w:bottom w:w="0" w:type="dxa"/>
              <w:right w:w="113" w:type="dxa"/>
            </w:tcMar>
            <w:hideMark/>
          </w:tcPr>
          <w:p w14:paraId="738ABD88"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color w:val="000000"/>
                <w:sz w:val="22"/>
                <w:szCs w:val="22"/>
                <w:lang w:val="lt-LT"/>
              </w:rPr>
            </w:pPr>
            <w:r w:rsidRPr="00CD5421">
              <w:rPr>
                <w:rFonts w:ascii="Times New Roman" w:eastAsia="Times New Roman" w:hAnsi="Times New Roman" w:cs="Times New Roman"/>
                <w:color w:val="000000"/>
                <w:sz w:val="22"/>
                <w:szCs w:val="22"/>
                <w:lang w:val="lt-LT"/>
              </w:rPr>
              <w:t>Certican 1,5 mg</w:t>
            </w:r>
          </w:p>
        </w:tc>
        <w:tc>
          <w:tcPr>
            <w:tcW w:w="1589" w:type="dxa"/>
            <w:tcBorders>
              <w:top w:val="single" w:sz="4" w:space="0" w:color="auto"/>
              <w:left w:val="nil"/>
              <w:bottom w:val="nil"/>
              <w:right w:val="nil"/>
            </w:tcBorders>
            <w:shd w:val="clear" w:color="auto" w:fill="FFFFFF"/>
            <w:hideMark/>
          </w:tcPr>
          <w:p w14:paraId="2C9610E7" w14:textId="77777777" w:rsidR="001C08EF" w:rsidRPr="00CD5421" w:rsidRDefault="001C08EF" w:rsidP="007F10BC">
            <w:pPr>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0,4</w:t>
            </w:r>
            <w:r w:rsidRPr="00CD5421">
              <w:rPr>
                <w:rFonts w:ascii="Times New Roman" w:eastAsia="Times New Roman" w:hAnsi="Times New Roman" w:cs="Times New Roman"/>
                <w:sz w:val="22"/>
                <w:szCs w:val="22"/>
                <w:lang w:val="lt-LT"/>
              </w:rPr>
              <w:t> (1)</w:t>
            </w:r>
          </w:p>
        </w:tc>
        <w:tc>
          <w:tcPr>
            <w:tcW w:w="1620" w:type="dxa"/>
            <w:tcBorders>
              <w:top w:val="single" w:sz="4" w:space="0" w:color="auto"/>
              <w:left w:val="nil"/>
              <w:bottom w:val="nil"/>
              <w:right w:val="nil"/>
            </w:tcBorders>
            <w:shd w:val="clear" w:color="auto" w:fill="FFFFFF"/>
            <w:hideMark/>
          </w:tcPr>
          <w:p w14:paraId="1413498F"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64,2</w:t>
            </w:r>
            <w:r w:rsidRPr="00CD5421">
              <w:rPr>
                <w:rFonts w:ascii="Times New Roman" w:eastAsia="Times New Roman" w:hAnsi="Times New Roman" w:cs="Times New Roman"/>
                <w:sz w:val="22"/>
                <w:szCs w:val="22"/>
                <w:lang w:val="lt-LT"/>
              </w:rPr>
              <w:t> (174)</w:t>
            </w:r>
          </w:p>
        </w:tc>
        <w:tc>
          <w:tcPr>
            <w:tcW w:w="1980" w:type="dxa"/>
            <w:tcBorders>
              <w:top w:val="single" w:sz="4" w:space="0" w:color="auto"/>
              <w:left w:val="nil"/>
              <w:bottom w:val="nil"/>
              <w:right w:val="nil"/>
            </w:tcBorders>
            <w:shd w:val="clear" w:color="auto" w:fill="FFFFFF"/>
            <w:hideMark/>
          </w:tcPr>
          <w:p w14:paraId="42F9AC0B"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32,5</w:t>
            </w:r>
            <w:r w:rsidRPr="00CD5421">
              <w:rPr>
                <w:rFonts w:ascii="Times New Roman" w:eastAsia="Times New Roman" w:hAnsi="Times New Roman" w:cs="Times New Roman"/>
                <w:sz w:val="22"/>
                <w:szCs w:val="22"/>
                <w:lang w:val="lt-LT"/>
              </w:rPr>
              <w:t> (88)</w:t>
            </w:r>
          </w:p>
        </w:tc>
        <w:tc>
          <w:tcPr>
            <w:tcW w:w="1630" w:type="dxa"/>
            <w:tcBorders>
              <w:top w:val="single" w:sz="4" w:space="0" w:color="auto"/>
              <w:left w:val="nil"/>
              <w:bottom w:val="nil"/>
              <w:right w:val="nil"/>
            </w:tcBorders>
            <w:shd w:val="clear" w:color="auto" w:fill="FFFFFF"/>
            <w:hideMark/>
          </w:tcPr>
          <w:p w14:paraId="7F4A0B91"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3,0</w:t>
            </w:r>
            <w:r w:rsidRPr="00CD5421">
              <w:rPr>
                <w:rFonts w:ascii="Times New Roman" w:eastAsia="Times New Roman" w:hAnsi="Times New Roman" w:cs="Times New Roman"/>
                <w:sz w:val="22"/>
                <w:szCs w:val="22"/>
                <w:lang w:val="lt-LT"/>
              </w:rPr>
              <w:t> (8)</w:t>
            </w:r>
          </w:p>
        </w:tc>
      </w:tr>
      <w:tr w:rsidR="001C08EF" w:rsidRPr="00CD5421" w14:paraId="6C3CF63C" w14:textId="77777777" w:rsidTr="007F10BC">
        <w:trPr>
          <w:cantSplit/>
        </w:trPr>
        <w:tc>
          <w:tcPr>
            <w:tcW w:w="9671" w:type="dxa"/>
            <w:vMerge/>
            <w:tcBorders>
              <w:top w:val="single" w:sz="4" w:space="0" w:color="auto"/>
              <w:left w:val="nil"/>
              <w:bottom w:val="single" w:sz="4" w:space="0" w:color="auto"/>
              <w:right w:val="nil"/>
            </w:tcBorders>
            <w:vAlign w:val="center"/>
            <w:hideMark/>
          </w:tcPr>
          <w:p w14:paraId="6E4522EF"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b/>
                <w:color w:val="000000"/>
                <w:sz w:val="22"/>
                <w:szCs w:val="22"/>
                <w:lang w:val="lt-LT"/>
              </w:rPr>
            </w:pPr>
          </w:p>
        </w:tc>
        <w:tc>
          <w:tcPr>
            <w:tcW w:w="1446" w:type="dxa"/>
            <w:shd w:val="clear" w:color="auto" w:fill="FFFFFF"/>
            <w:tcMar>
              <w:top w:w="0" w:type="dxa"/>
              <w:left w:w="113" w:type="dxa"/>
              <w:bottom w:w="0" w:type="dxa"/>
              <w:right w:w="113" w:type="dxa"/>
            </w:tcMar>
            <w:hideMark/>
          </w:tcPr>
          <w:p w14:paraId="6D5A215C"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color w:val="000000"/>
                <w:sz w:val="22"/>
                <w:szCs w:val="22"/>
                <w:lang w:val="lt-LT"/>
              </w:rPr>
            </w:pPr>
            <w:r w:rsidRPr="00CD5421">
              <w:rPr>
                <w:rFonts w:ascii="Times New Roman" w:eastAsia="Times New Roman" w:hAnsi="Times New Roman" w:cs="Times New Roman"/>
                <w:color w:val="000000"/>
                <w:sz w:val="22"/>
                <w:szCs w:val="22"/>
                <w:lang w:val="lt-LT"/>
              </w:rPr>
              <w:t>Certican 3 mg</w:t>
            </w:r>
          </w:p>
        </w:tc>
        <w:tc>
          <w:tcPr>
            <w:tcW w:w="1589" w:type="dxa"/>
            <w:shd w:val="clear" w:color="auto" w:fill="FFFFFF"/>
            <w:hideMark/>
          </w:tcPr>
          <w:p w14:paraId="35BEAE0C"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0,7</w:t>
            </w:r>
            <w:r w:rsidRPr="00CD5421">
              <w:rPr>
                <w:rFonts w:ascii="Times New Roman" w:eastAsia="Times New Roman" w:hAnsi="Times New Roman" w:cs="Times New Roman"/>
                <w:sz w:val="22"/>
                <w:szCs w:val="22"/>
                <w:lang w:val="lt-LT"/>
              </w:rPr>
              <w:t> (2)</w:t>
            </w:r>
          </w:p>
        </w:tc>
        <w:tc>
          <w:tcPr>
            <w:tcW w:w="1620" w:type="dxa"/>
            <w:shd w:val="clear" w:color="auto" w:fill="FFFFFF"/>
            <w:hideMark/>
          </w:tcPr>
          <w:p w14:paraId="6F27E44A"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59,2</w:t>
            </w:r>
            <w:r w:rsidRPr="00CD5421">
              <w:rPr>
                <w:rFonts w:ascii="Times New Roman" w:eastAsia="Times New Roman" w:hAnsi="Times New Roman" w:cs="Times New Roman"/>
                <w:sz w:val="22"/>
                <w:szCs w:val="22"/>
                <w:lang w:val="lt-LT"/>
              </w:rPr>
              <w:t> (164)</w:t>
            </w:r>
          </w:p>
        </w:tc>
        <w:tc>
          <w:tcPr>
            <w:tcW w:w="1980" w:type="dxa"/>
            <w:shd w:val="clear" w:color="auto" w:fill="FFFFFF"/>
            <w:hideMark/>
          </w:tcPr>
          <w:p w14:paraId="686DD43B"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33,9</w:t>
            </w:r>
            <w:r w:rsidRPr="00CD5421">
              <w:rPr>
                <w:rFonts w:ascii="Times New Roman" w:eastAsia="Times New Roman" w:hAnsi="Times New Roman" w:cs="Times New Roman"/>
                <w:sz w:val="22"/>
                <w:szCs w:val="22"/>
                <w:lang w:val="lt-LT"/>
              </w:rPr>
              <w:t> (94)</w:t>
            </w:r>
          </w:p>
        </w:tc>
        <w:tc>
          <w:tcPr>
            <w:tcW w:w="1630" w:type="dxa"/>
            <w:shd w:val="clear" w:color="auto" w:fill="FFFFFF"/>
            <w:hideMark/>
          </w:tcPr>
          <w:p w14:paraId="5873C442"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5,8</w:t>
            </w:r>
            <w:r w:rsidRPr="00CD5421">
              <w:rPr>
                <w:rFonts w:ascii="Times New Roman" w:eastAsia="Times New Roman" w:hAnsi="Times New Roman" w:cs="Times New Roman"/>
                <w:sz w:val="22"/>
                <w:szCs w:val="22"/>
                <w:lang w:val="lt-LT"/>
              </w:rPr>
              <w:t> (16)</w:t>
            </w:r>
          </w:p>
        </w:tc>
      </w:tr>
      <w:tr w:rsidR="001C08EF" w:rsidRPr="00CD5421" w14:paraId="06B3774B" w14:textId="77777777" w:rsidTr="007F10BC">
        <w:trPr>
          <w:cantSplit/>
        </w:trPr>
        <w:tc>
          <w:tcPr>
            <w:tcW w:w="9671" w:type="dxa"/>
            <w:vMerge/>
            <w:tcBorders>
              <w:top w:val="single" w:sz="4" w:space="0" w:color="auto"/>
              <w:left w:val="nil"/>
              <w:bottom w:val="single" w:sz="4" w:space="0" w:color="auto"/>
              <w:right w:val="nil"/>
            </w:tcBorders>
            <w:vAlign w:val="center"/>
            <w:hideMark/>
          </w:tcPr>
          <w:p w14:paraId="79BF48F7"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b/>
                <w:color w:val="000000"/>
                <w:sz w:val="22"/>
                <w:szCs w:val="22"/>
                <w:lang w:val="lt-LT"/>
              </w:rPr>
            </w:pPr>
          </w:p>
        </w:tc>
        <w:tc>
          <w:tcPr>
            <w:tcW w:w="1446" w:type="dxa"/>
            <w:tcBorders>
              <w:top w:val="nil"/>
              <w:left w:val="nil"/>
              <w:bottom w:val="single" w:sz="4" w:space="0" w:color="auto"/>
              <w:right w:val="nil"/>
            </w:tcBorders>
            <w:shd w:val="clear" w:color="auto" w:fill="FFFFFF"/>
            <w:tcMar>
              <w:top w:w="0" w:type="dxa"/>
              <w:left w:w="113" w:type="dxa"/>
              <w:bottom w:w="0" w:type="dxa"/>
              <w:right w:w="113" w:type="dxa"/>
            </w:tcMar>
            <w:hideMark/>
          </w:tcPr>
          <w:p w14:paraId="3A5F1E99"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color w:val="000000"/>
                <w:sz w:val="22"/>
                <w:szCs w:val="22"/>
                <w:lang w:val="lt-LT"/>
              </w:rPr>
            </w:pPr>
            <w:r w:rsidRPr="00CD5421">
              <w:rPr>
                <w:rFonts w:ascii="Times New Roman" w:eastAsia="Times New Roman" w:hAnsi="Times New Roman" w:cs="Times New Roman"/>
                <w:color w:val="000000"/>
                <w:sz w:val="22"/>
                <w:szCs w:val="22"/>
                <w:lang w:val="lt-LT"/>
              </w:rPr>
              <w:t>MFA 1,44 g</w:t>
            </w:r>
          </w:p>
        </w:tc>
        <w:tc>
          <w:tcPr>
            <w:tcW w:w="1589" w:type="dxa"/>
            <w:tcBorders>
              <w:top w:val="nil"/>
              <w:left w:val="nil"/>
              <w:bottom w:val="single" w:sz="4" w:space="0" w:color="auto"/>
              <w:right w:val="nil"/>
            </w:tcBorders>
            <w:shd w:val="clear" w:color="auto" w:fill="FFFFFF"/>
            <w:hideMark/>
          </w:tcPr>
          <w:p w14:paraId="6E259897"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1,8</w:t>
            </w:r>
            <w:r w:rsidRPr="00CD5421">
              <w:rPr>
                <w:rFonts w:ascii="Times New Roman" w:eastAsia="Times New Roman" w:hAnsi="Times New Roman" w:cs="Times New Roman"/>
                <w:sz w:val="22"/>
                <w:szCs w:val="22"/>
                <w:lang w:val="lt-LT"/>
              </w:rPr>
              <w:t> (5)</w:t>
            </w:r>
          </w:p>
        </w:tc>
        <w:tc>
          <w:tcPr>
            <w:tcW w:w="1620" w:type="dxa"/>
            <w:tcBorders>
              <w:top w:val="nil"/>
              <w:left w:val="nil"/>
              <w:bottom w:val="single" w:sz="4" w:space="0" w:color="auto"/>
              <w:right w:val="nil"/>
            </w:tcBorders>
            <w:shd w:val="clear" w:color="auto" w:fill="FFFFFF"/>
            <w:hideMark/>
          </w:tcPr>
          <w:p w14:paraId="335BBDDC"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73,1 </w:t>
            </w:r>
            <w:r w:rsidRPr="00CD5421">
              <w:rPr>
                <w:rFonts w:ascii="Times New Roman" w:eastAsia="Times New Roman" w:hAnsi="Times New Roman" w:cs="Times New Roman"/>
                <w:sz w:val="22"/>
                <w:szCs w:val="22"/>
                <w:lang w:val="lt-LT"/>
              </w:rPr>
              <w:t>(198)</w:t>
            </w:r>
          </w:p>
        </w:tc>
        <w:tc>
          <w:tcPr>
            <w:tcW w:w="1980" w:type="dxa"/>
            <w:tcBorders>
              <w:top w:val="nil"/>
              <w:left w:val="nil"/>
              <w:bottom w:val="single" w:sz="4" w:space="0" w:color="auto"/>
              <w:right w:val="nil"/>
            </w:tcBorders>
            <w:shd w:val="clear" w:color="auto" w:fill="FFFFFF"/>
            <w:hideMark/>
          </w:tcPr>
          <w:p w14:paraId="618F7511"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20,7</w:t>
            </w:r>
            <w:r w:rsidRPr="00CD5421">
              <w:rPr>
                <w:rFonts w:ascii="Times New Roman" w:eastAsia="Times New Roman" w:hAnsi="Times New Roman" w:cs="Times New Roman"/>
                <w:sz w:val="22"/>
                <w:szCs w:val="22"/>
                <w:lang w:val="lt-LT"/>
              </w:rPr>
              <w:t> (56)</w:t>
            </w:r>
          </w:p>
        </w:tc>
        <w:tc>
          <w:tcPr>
            <w:tcW w:w="1630" w:type="dxa"/>
            <w:tcBorders>
              <w:top w:val="nil"/>
              <w:left w:val="nil"/>
              <w:bottom w:val="single" w:sz="4" w:space="0" w:color="auto"/>
              <w:right w:val="nil"/>
            </w:tcBorders>
            <w:shd w:val="clear" w:color="auto" w:fill="FFFFFF"/>
            <w:hideMark/>
          </w:tcPr>
          <w:p w14:paraId="578AE657" w14:textId="77777777" w:rsidR="001C08EF" w:rsidRPr="00CD5421" w:rsidRDefault="001C08EF" w:rsidP="007F10BC">
            <w:pPr>
              <w:keepNext/>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4,1</w:t>
            </w:r>
            <w:r w:rsidRPr="00CD5421">
              <w:rPr>
                <w:rFonts w:ascii="Times New Roman" w:eastAsia="Times New Roman" w:hAnsi="Times New Roman" w:cs="Times New Roman"/>
                <w:sz w:val="22"/>
                <w:szCs w:val="22"/>
                <w:lang w:val="lt-LT"/>
              </w:rPr>
              <w:t> (11)</w:t>
            </w:r>
          </w:p>
        </w:tc>
      </w:tr>
      <w:tr w:rsidR="001C08EF" w:rsidRPr="00CD5421" w14:paraId="0285F2A6" w14:textId="77777777" w:rsidTr="007F10BC">
        <w:tblPrEx>
          <w:tblLook w:val="0000" w:firstRow="0" w:lastRow="0" w:firstColumn="0" w:lastColumn="0" w:noHBand="0" w:noVBand="0"/>
        </w:tblPrEx>
        <w:trPr>
          <w:cantSplit/>
        </w:trPr>
        <w:tc>
          <w:tcPr>
            <w:tcW w:w="9671" w:type="dxa"/>
            <w:gridSpan w:val="6"/>
            <w:tcBorders>
              <w:top w:val="single" w:sz="4" w:space="0" w:color="auto"/>
              <w:left w:val="nil"/>
              <w:bottom w:val="single" w:sz="4" w:space="0" w:color="auto"/>
              <w:right w:val="nil"/>
            </w:tcBorders>
            <w:shd w:val="clear" w:color="auto" w:fill="FFFFFF"/>
            <w:hideMark/>
          </w:tcPr>
          <w:p w14:paraId="2DF42A00"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 xml:space="preserve">1 mg/mmol = 8,84 mg/g </w:t>
            </w:r>
          </w:p>
          <w:p w14:paraId="0AFC0CDB" w14:textId="77777777" w:rsidR="001C08EF" w:rsidRPr="00CD5421" w:rsidRDefault="001C08EF" w:rsidP="007F10BC">
            <w:pPr>
              <w:keepNext/>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TED: gydymo vertinamoji baigtis (</w:t>
            </w:r>
            <w:r w:rsidRPr="00CD5421">
              <w:rPr>
                <w:rFonts w:ascii="Times New Roman" w:eastAsia="Times New Roman" w:hAnsi="Times New Roman" w:cs="Times New Roman"/>
                <w:i/>
                <w:sz w:val="22"/>
                <w:szCs w:val="22"/>
                <w:lang w:val="lt-LT"/>
              </w:rPr>
              <w:t>treatment endpoint</w:t>
            </w:r>
            <w:r w:rsidRPr="00CD5421">
              <w:rPr>
                <w:rFonts w:ascii="Times New Roman" w:eastAsia="Times New Roman" w:hAnsi="Times New Roman" w:cs="Times New Roman"/>
                <w:sz w:val="22"/>
                <w:szCs w:val="22"/>
                <w:lang w:val="lt-LT"/>
              </w:rPr>
              <w:t>) (12 mėnesio rodmuo arba paskutinio nustatyto rodmens perkėlimas)</w:t>
            </w:r>
            <w:r w:rsidRPr="00CD5421">
              <w:rPr>
                <w:rFonts w:ascii="Times New Roman" w:eastAsia="Times New Roman" w:hAnsi="Times New Roman" w:cs="Times New Roman"/>
                <w:color w:val="0000FF"/>
                <w:sz w:val="22"/>
                <w:szCs w:val="22"/>
                <w:lang w:val="lt-LT"/>
              </w:rPr>
              <w:t xml:space="preserve"> </w:t>
            </w:r>
          </w:p>
        </w:tc>
      </w:tr>
    </w:tbl>
    <w:p w14:paraId="67BA698C" w14:textId="77777777" w:rsidR="001C08EF" w:rsidRDefault="001C08EF" w:rsidP="001C08EF">
      <w:pPr>
        <w:spacing w:after="0" w:line="240" w:lineRule="auto"/>
        <w:rPr>
          <w:rFonts w:ascii="Times New Roman" w:eastAsia="Times New Roman" w:hAnsi="Times New Roman" w:cs="Times New Roman"/>
          <w:i/>
          <w:snapToGrid w:val="0"/>
          <w:sz w:val="22"/>
          <w:szCs w:val="22"/>
          <w:lang w:val="lt-LT" w:eastAsia="x-none" w:bidi="lo-LA"/>
        </w:rPr>
      </w:pPr>
    </w:p>
    <w:p w14:paraId="231A4A4C" w14:textId="1879C1BE" w:rsidR="00571019" w:rsidRDefault="00571019" w:rsidP="001C08EF">
      <w:pPr>
        <w:spacing w:after="0" w:line="240" w:lineRule="auto"/>
        <w:rPr>
          <w:rFonts w:ascii="Times New Roman" w:eastAsia="Times New Roman" w:hAnsi="Times New Roman" w:cs="Times New Roman"/>
          <w:iCs/>
          <w:snapToGrid w:val="0"/>
          <w:sz w:val="22"/>
          <w:szCs w:val="22"/>
          <w:lang w:val="lt-LT" w:eastAsia="x-none" w:bidi="lo-LA"/>
        </w:rPr>
      </w:pPr>
      <w:r w:rsidRPr="00571019">
        <w:rPr>
          <w:rFonts w:ascii="Times New Roman" w:eastAsia="Times New Roman" w:hAnsi="Times New Roman" w:cs="Times New Roman"/>
          <w:iCs/>
          <w:snapToGrid w:val="0"/>
          <w:sz w:val="22"/>
          <w:szCs w:val="22"/>
          <w:lang w:val="lt-LT" w:eastAsia="x-none" w:bidi="lo-LA"/>
        </w:rPr>
        <w:t>24</w:t>
      </w:r>
      <w:r>
        <w:rPr>
          <w:rFonts w:ascii="Times New Roman" w:eastAsia="Times New Roman" w:hAnsi="Times New Roman" w:cs="Times New Roman"/>
          <w:iCs/>
          <w:snapToGrid w:val="0"/>
          <w:sz w:val="22"/>
          <w:szCs w:val="22"/>
          <w:lang w:val="lt-LT" w:eastAsia="x-none" w:bidi="lo-LA"/>
        </w:rPr>
        <w:t> </w:t>
      </w:r>
      <w:r w:rsidRPr="00571019">
        <w:rPr>
          <w:rFonts w:ascii="Times New Roman" w:eastAsia="Times New Roman" w:hAnsi="Times New Roman" w:cs="Times New Roman"/>
          <w:iCs/>
          <w:snapToGrid w:val="0"/>
          <w:sz w:val="22"/>
          <w:szCs w:val="22"/>
          <w:lang w:val="lt-LT" w:eastAsia="x-none" w:bidi="lo-LA"/>
        </w:rPr>
        <w:t>mėnesių trukmės atsitiktinių imčių, daugiacentrio, atviro, dviejų grupių tyrimo (A2433) metu 2037</w:t>
      </w:r>
      <w:r>
        <w:rPr>
          <w:rFonts w:ascii="Times New Roman" w:eastAsia="Times New Roman" w:hAnsi="Times New Roman" w:cs="Times New Roman"/>
          <w:iCs/>
          <w:snapToGrid w:val="0"/>
          <w:sz w:val="22"/>
          <w:szCs w:val="22"/>
          <w:lang w:val="lt-LT" w:eastAsia="x-none" w:bidi="lo-LA"/>
        </w:rPr>
        <w:t> </w:t>
      </w:r>
      <w:r w:rsidRPr="00571019">
        <w:rPr>
          <w:rFonts w:ascii="Times New Roman" w:eastAsia="Times New Roman" w:hAnsi="Times New Roman" w:cs="Times New Roman"/>
          <w:iCs/>
          <w:snapToGrid w:val="0"/>
          <w:sz w:val="22"/>
          <w:szCs w:val="22"/>
          <w:lang w:val="lt-LT" w:eastAsia="x-none" w:bidi="lo-LA"/>
        </w:rPr>
        <w:t>suaugę</w:t>
      </w:r>
      <w:r w:rsidR="00404782">
        <w:rPr>
          <w:rFonts w:ascii="Times New Roman" w:eastAsia="Times New Roman" w:hAnsi="Times New Roman" w:cs="Times New Roman"/>
          <w:iCs/>
          <w:snapToGrid w:val="0"/>
          <w:sz w:val="22"/>
          <w:szCs w:val="22"/>
          <w:lang w:val="lt-LT" w:eastAsia="x-none" w:bidi="lo-LA"/>
        </w:rPr>
        <w:t>,</w:t>
      </w:r>
      <w:r w:rsidRPr="00571019">
        <w:rPr>
          <w:rFonts w:ascii="Times New Roman" w:eastAsia="Times New Roman" w:hAnsi="Times New Roman" w:cs="Times New Roman"/>
          <w:iCs/>
          <w:snapToGrid w:val="0"/>
          <w:sz w:val="22"/>
          <w:szCs w:val="22"/>
          <w:lang w:val="lt-LT" w:eastAsia="x-none" w:bidi="lo-LA"/>
        </w:rPr>
        <w:t xml:space="preserve"> </w:t>
      </w:r>
      <w:r w:rsidR="00404782">
        <w:rPr>
          <w:rFonts w:ascii="Times New Roman" w:eastAsia="Times New Roman" w:hAnsi="Times New Roman" w:cs="Times New Roman"/>
          <w:iCs/>
          <w:snapToGrid w:val="0"/>
          <w:sz w:val="22"/>
          <w:szCs w:val="22"/>
          <w:lang w:val="lt-LT" w:eastAsia="x-none" w:bidi="lo-LA"/>
        </w:rPr>
        <w:t xml:space="preserve">mažos imunologinės rizikos </w:t>
      </w:r>
      <w:r w:rsidRPr="00571019">
        <w:rPr>
          <w:rFonts w:ascii="Times New Roman" w:eastAsia="Times New Roman" w:hAnsi="Times New Roman" w:cs="Times New Roman"/>
          <w:iCs/>
          <w:snapToGrid w:val="0"/>
          <w:sz w:val="22"/>
          <w:szCs w:val="22"/>
          <w:lang w:val="lt-LT" w:eastAsia="x-none" w:bidi="lo-LA"/>
        </w:rPr>
        <w:t>recipientai per 24</w:t>
      </w:r>
      <w:r>
        <w:rPr>
          <w:rFonts w:ascii="Times New Roman" w:eastAsia="Times New Roman" w:hAnsi="Times New Roman" w:cs="Times New Roman"/>
          <w:iCs/>
          <w:snapToGrid w:val="0"/>
          <w:sz w:val="22"/>
          <w:szCs w:val="22"/>
          <w:lang w:val="lt-LT" w:eastAsia="x-none" w:bidi="lo-LA"/>
        </w:rPr>
        <w:t> </w:t>
      </w:r>
      <w:r w:rsidRPr="00571019">
        <w:rPr>
          <w:rFonts w:ascii="Times New Roman" w:eastAsia="Times New Roman" w:hAnsi="Times New Roman" w:cs="Times New Roman"/>
          <w:iCs/>
          <w:snapToGrid w:val="0"/>
          <w:sz w:val="22"/>
          <w:szCs w:val="22"/>
          <w:lang w:val="lt-LT" w:eastAsia="x-none" w:bidi="lo-LA"/>
        </w:rPr>
        <w:t>valandas po inksto transplantacijos buvo atsitiktinai suskirstyti</w:t>
      </w:r>
      <w:r>
        <w:rPr>
          <w:rFonts w:ascii="Times New Roman" w:eastAsia="Times New Roman" w:hAnsi="Times New Roman" w:cs="Times New Roman"/>
          <w:iCs/>
          <w:snapToGrid w:val="0"/>
          <w:sz w:val="22"/>
          <w:szCs w:val="22"/>
          <w:lang w:val="lt-LT" w:eastAsia="x-none" w:bidi="lo-LA"/>
        </w:rPr>
        <w:t xml:space="preserve"> gauti</w:t>
      </w:r>
      <w:r w:rsidRPr="00571019">
        <w:rPr>
          <w:rFonts w:ascii="Times New Roman" w:eastAsia="Times New Roman" w:hAnsi="Times New Roman" w:cs="Times New Roman"/>
          <w:iCs/>
          <w:snapToGrid w:val="0"/>
          <w:sz w:val="22"/>
          <w:szCs w:val="22"/>
          <w:lang w:val="lt-LT" w:eastAsia="x-none" w:bidi="lo-LA"/>
        </w:rPr>
        <w:t xml:space="preserve"> everolimuzo ir sumažinto CNI (EVR+rCNI) arba MPA ir standartini</w:t>
      </w:r>
      <w:r>
        <w:rPr>
          <w:rFonts w:ascii="Times New Roman" w:eastAsia="Times New Roman" w:hAnsi="Times New Roman" w:cs="Times New Roman"/>
          <w:iCs/>
          <w:snapToGrid w:val="0"/>
          <w:sz w:val="22"/>
          <w:szCs w:val="22"/>
          <w:lang w:val="lt-LT" w:eastAsia="x-none" w:bidi="lo-LA"/>
        </w:rPr>
        <w:t>o</w:t>
      </w:r>
      <w:r w:rsidRPr="00571019">
        <w:rPr>
          <w:rFonts w:ascii="Times New Roman" w:eastAsia="Times New Roman" w:hAnsi="Times New Roman" w:cs="Times New Roman"/>
          <w:iCs/>
          <w:snapToGrid w:val="0"/>
          <w:sz w:val="22"/>
          <w:szCs w:val="22"/>
          <w:lang w:val="lt-LT" w:eastAsia="x-none" w:bidi="lo-LA"/>
        </w:rPr>
        <w:t xml:space="preserve"> CNI (MPA+sCNI).</w:t>
      </w:r>
      <w:r>
        <w:rPr>
          <w:rFonts w:ascii="Times New Roman" w:eastAsia="Times New Roman" w:hAnsi="Times New Roman" w:cs="Times New Roman"/>
          <w:iCs/>
          <w:snapToGrid w:val="0"/>
          <w:sz w:val="22"/>
          <w:szCs w:val="22"/>
          <w:lang w:val="lt-LT" w:eastAsia="x-none" w:bidi="lo-LA"/>
        </w:rPr>
        <w:t xml:space="preserve"> </w:t>
      </w:r>
      <w:r w:rsidRPr="00571019">
        <w:rPr>
          <w:rFonts w:ascii="Times New Roman" w:eastAsia="Times New Roman" w:hAnsi="Times New Roman" w:cs="Times New Roman"/>
          <w:iCs/>
          <w:snapToGrid w:val="0"/>
          <w:sz w:val="22"/>
          <w:szCs w:val="22"/>
          <w:lang w:val="lt-LT" w:eastAsia="x-none" w:bidi="lo-LA"/>
        </w:rPr>
        <w:t>EVR+rCNI grupėje pradinė everolimuzo dozė buvo 3</w:t>
      </w:r>
      <w:r w:rsidR="00404782">
        <w:rPr>
          <w:rFonts w:ascii="Times New Roman" w:eastAsia="Times New Roman" w:hAnsi="Times New Roman" w:cs="Times New Roman"/>
          <w:iCs/>
          <w:snapToGrid w:val="0"/>
          <w:sz w:val="22"/>
          <w:szCs w:val="22"/>
          <w:lang w:val="lt-LT" w:eastAsia="x-none" w:bidi="lo-LA"/>
        </w:rPr>
        <w:t> </w:t>
      </w:r>
      <w:r w:rsidRPr="00571019">
        <w:rPr>
          <w:rFonts w:ascii="Times New Roman" w:eastAsia="Times New Roman" w:hAnsi="Times New Roman" w:cs="Times New Roman"/>
          <w:iCs/>
          <w:snapToGrid w:val="0"/>
          <w:sz w:val="22"/>
          <w:szCs w:val="22"/>
          <w:lang w:val="lt-LT" w:eastAsia="x-none" w:bidi="lo-LA"/>
        </w:rPr>
        <w:t>mg per parą</w:t>
      </w:r>
      <w:r w:rsidR="00404782">
        <w:rPr>
          <w:rFonts w:ascii="Times New Roman" w:eastAsia="Times New Roman" w:hAnsi="Times New Roman" w:cs="Times New Roman"/>
          <w:iCs/>
          <w:snapToGrid w:val="0"/>
          <w:sz w:val="22"/>
          <w:szCs w:val="22"/>
          <w:lang w:val="lt-LT" w:eastAsia="x-none" w:bidi="lo-LA"/>
        </w:rPr>
        <w:t xml:space="preserve"> (</w:t>
      </w:r>
      <w:r w:rsidRPr="00571019">
        <w:rPr>
          <w:rFonts w:ascii="Times New Roman" w:eastAsia="Times New Roman" w:hAnsi="Times New Roman" w:cs="Times New Roman"/>
          <w:iCs/>
          <w:snapToGrid w:val="0"/>
          <w:sz w:val="22"/>
          <w:szCs w:val="22"/>
          <w:lang w:val="lt-LT" w:eastAsia="x-none" w:bidi="lo-LA"/>
        </w:rPr>
        <w:t>po 1,5</w:t>
      </w:r>
      <w:r w:rsidR="00404782">
        <w:rPr>
          <w:rFonts w:ascii="Times New Roman" w:eastAsia="Times New Roman" w:hAnsi="Times New Roman" w:cs="Times New Roman"/>
          <w:iCs/>
          <w:snapToGrid w:val="0"/>
          <w:sz w:val="22"/>
          <w:szCs w:val="22"/>
          <w:lang w:val="lt-LT" w:eastAsia="x-none" w:bidi="lo-LA"/>
        </w:rPr>
        <w:t> </w:t>
      </w:r>
      <w:r w:rsidRPr="00571019">
        <w:rPr>
          <w:rFonts w:ascii="Times New Roman" w:eastAsia="Times New Roman" w:hAnsi="Times New Roman" w:cs="Times New Roman"/>
          <w:iCs/>
          <w:snapToGrid w:val="0"/>
          <w:sz w:val="22"/>
          <w:szCs w:val="22"/>
          <w:lang w:val="lt-LT" w:eastAsia="x-none" w:bidi="lo-LA"/>
        </w:rPr>
        <w:t>mg du kartus per parą</w:t>
      </w:r>
      <w:r w:rsidR="00404782">
        <w:rPr>
          <w:rFonts w:ascii="Times New Roman" w:eastAsia="Times New Roman" w:hAnsi="Times New Roman" w:cs="Times New Roman"/>
          <w:iCs/>
          <w:snapToGrid w:val="0"/>
          <w:sz w:val="22"/>
          <w:szCs w:val="22"/>
          <w:lang w:val="lt-LT" w:eastAsia="x-none" w:bidi="lo-LA"/>
        </w:rPr>
        <w:t>)</w:t>
      </w:r>
      <w:r w:rsidRPr="00571019">
        <w:rPr>
          <w:rFonts w:ascii="Times New Roman" w:eastAsia="Times New Roman" w:hAnsi="Times New Roman" w:cs="Times New Roman"/>
          <w:iCs/>
          <w:snapToGrid w:val="0"/>
          <w:sz w:val="22"/>
          <w:szCs w:val="22"/>
          <w:lang w:val="lt-LT" w:eastAsia="x-none" w:bidi="lo-LA"/>
        </w:rPr>
        <w:t xml:space="preserve"> (vartojant kartu su takrolimuzu) arba 1,5</w:t>
      </w:r>
      <w:r w:rsidR="00404782">
        <w:rPr>
          <w:rFonts w:ascii="Times New Roman" w:eastAsia="Times New Roman" w:hAnsi="Times New Roman" w:cs="Times New Roman"/>
          <w:iCs/>
          <w:snapToGrid w:val="0"/>
          <w:sz w:val="22"/>
          <w:szCs w:val="22"/>
          <w:lang w:val="lt-LT" w:eastAsia="x-none" w:bidi="lo-LA"/>
        </w:rPr>
        <w:t> </w:t>
      </w:r>
      <w:r w:rsidRPr="00571019">
        <w:rPr>
          <w:rFonts w:ascii="Times New Roman" w:eastAsia="Times New Roman" w:hAnsi="Times New Roman" w:cs="Times New Roman"/>
          <w:iCs/>
          <w:snapToGrid w:val="0"/>
          <w:sz w:val="22"/>
          <w:szCs w:val="22"/>
          <w:lang w:val="lt-LT" w:eastAsia="x-none" w:bidi="lo-LA"/>
        </w:rPr>
        <w:t xml:space="preserve">mg per parą </w:t>
      </w:r>
      <w:r w:rsidR="00404782">
        <w:rPr>
          <w:rFonts w:ascii="Times New Roman" w:eastAsia="Times New Roman" w:hAnsi="Times New Roman" w:cs="Times New Roman"/>
          <w:iCs/>
          <w:snapToGrid w:val="0"/>
          <w:sz w:val="22"/>
          <w:szCs w:val="22"/>
          <w:lang w:val="lt-LT" w:eastAsia="x-none" w:bidi="lo-LA"/>
        </w:rPr>
        <w:t>(</w:t>
      </w:r>
      <w:r w:rsidRPr="00571019">
        <w:rPr>
          <w:rFonts w:ascii="Times New Roman" w:eastAsia="Times New Roman" w:hAnsi="Times New Roman" w:cs="Times New Roman"/>
          <w:iCs/>
          <w:snapToGrid w:val="0"/>
          <w:sz w:val="22"/>
          <w:szCs w:val="22"/>
          <w:lang w:val="lt-LT" w:eastAsia="x-none" w:bidi="lo-LA"/>
        </w:rPr>
        <w:t>po 0,75</w:t>
      </w:r>
      <w:r w:rsidR="00404782">
        <w:rPr>
          <w:rFonts w:ascii="Times New Roman" w:eastAsia="Times New Roman" w:hAnsi="Times New Roman" w:cs="Times New Roman"/>
          <w:iCs/>
          <w:snapToGrid w:val="0"/>
          <w:sz w:val="22"/>
          <w:szCs w:val="22"/>
          <w:lang w:val="lt-LT" w:eastAsia="x-none" w:bidi="lo-LA"/>
        </w:rPr>
        <w:t> </w:t>
      </w:r>
      <w:r w:rsidRPr="00571019">
        <w:rPr>
          <w:rFonts w:ascii="Times New Roman" w:eastAsia="Times New Roman" w:hAnsi="Times New Roman" w:cs="Times New Roman"/>
          <w:iCs/>
          <w:snapToGrid w:val="0"/>
          <w:sz w:val="22"/>
          <w:szCs w:val="22"/>
          <w:lang w:val="lt-LT" w:eastAsia="x-none" w:bidi="lo-LA"/>
        </w:rPr>
        <w:t>mg du kartus per parą</w:t>
      </w:r>
      <w:r w:rsidR="00404782">
        <w:rPr>
          <w:rFonts w:ascii="Times New Roman" w:eastAsia="Times New Roman" w:hAnsi="Times New Roman" w:cs="Times New Roman"/>
          <w:iCs/>
          <w:snapToGrid w:val="0"/>
          <w:sz w:val="22"/>
          <w:szCs w:val="22"/>
          <w:lang w:val="lt-LT" w:eastAsia="x-none" w:bidi="lo-LA"/>
        </w:rPr>
        <w:t>)</w:t>
      </w:r>
      <w:r w:rsidRPr="00571019">
        <w:rPr>
          <w:rFonts w:ascii="Times New Roman" w:eastAsia="Times New Roman" w:hAnsi="Times New Roman" w:cs="Times New Roman"/>
          <w:iCs/>
          <w:snapToGrid w:val="0"/>
          <w:sz w:val="22"/>
          <w:szCs w:val="22"/>
          <w:lang w:val="lt-LT" w:eastAsia="x-none" w:bidi="lo-LA"/>
        </w:rPr>
        <w:t xml:space="preserve"> (vartojant kartu su ciklosporinu).</w:t>
      </w:r>
      <w:r w:rsidR="00AA3AA9">
        <w:rPr>
          <w:rFonts w:ascii="Times New Roman" w:eastAsia="Times New Roman" w:hAnsi="Times New Roman" w:cs="Times New Roman"/>
          <w:iCs/>
          <w:snapToGrid w:val="0"/>
          <w:sz w:val="22"/>
          <w:szCs w:val="22"/>
          <w:lang w:val="lt-LT" w:eastAsia="x-none" w:bidi="lo-LA"/>
        </w:rPr>
        <w:t xml:space="preserve"> </w:t>
      </w:r>
      <w:r w:rsidR="00AA3AA9" w:rsidRPr="00AA3AA9">
        <w:rPr>
          <w:rFonts w:ascii="Times New Roman" w:eastAsia="Times New Roman" w:hAnsi="Times New Roman" w:cs="Times New Roman"/>
          <w:iCs/>
          <w:snapToGrid w:val="0"/>
          <w:sz w:val="22"/>
          <w:szCs w:val="22"/>
          <w:lang w:val="lt-LT" w:eastAsia="x-none" w:bidi="lo-LA"/>
        </w:rPr>
        <w:t xml:space="preserve">Visų veiksmingumo vertinamųjų </w:t>
      </w:r>
      <w:r w:rsidR="00AA3AA9">
        <w:rPr>
          <w:rFonts w:ascii="Times New Roman" w:eastAsia="Times New Roman" w:hAnsi="Times New Roman" w:cs="Times New Roman"/>
          <w:iCs/>
          <w:snapToGrid w:val="0"/>
          <w:sz w:val="22"/>
          <w:szCs w:val="22"/>
          <w:lang w:val="lt-LT" w:eastAsia="x-none" w:bidi="lo-LA"/>
        </w:rPr>
        <w:t>baigčių</w:t>
      </w:r>
      <w:r w:rsidR="00AA3AA9" w:rsidRPr="00AA3AA9">
        <w:rPr>
          <w:rFonts w:ascii="Times New Roman" w:eastAsia="Times New Roman" w:hAnsi="Times New Roman" w:cs="Times New Roman"/>
          <w:iCs/>
          <w:snapToGrid w:val="0"/>
          <w:sz w:val="22"/>
          <w:szCs w:val="22"/>
          <w:lang w:val="lt-LT" w:eastAsia="x-none" w:bidi="lo-LA"/>
        </w:rPr>
        <w:t xml:space="preserve"> dažnis 12 ir 24 mėnesį yra apibendrintas 11 lentelėje.</w:t>
      </w:r>
      <w:r w:rsidR="00AA3AA9">
        <w:rPr>
          <w:rFonts w:ascii="Times New Roman" w:eastAsia="Times New Roman" w:hAnsi="Times New Roman" w:cs="Times New Roman"/>
          <w:iCs/>
          <w:snapToGrid w:val="0"/>
          <w:sz w:val="22"/>
          <w:szCs w:val="22"/>
          <w:lang w:val="lt-LT" w:eastAsia="x-none" w:bidi="lo-LA"/>
        </w:rPr>
        <w:t xml:space="preserve"> </w:t>
      </w:r>
      <w:r w:rsidR="00AA3AA9" w:rsidRPr="00AA3AA9">
        <w:rPr>
          <w:rFonts w:ascii="Times New Roman" w:eastAsia="Times New Roman" w:hAnsi="Times New Roman" w:cs="Times New Roman"/>
          <w:iCs/>
          <w:snapToGrid w:val="0"/>
          <w:sz w:val="22"/>
          <w:szCs w:val="22"/>
          <w:lang w:val="lt-LT" w:eastAsia="x-none" w:bidi="lo-LA"/>
        </w:rPr>
        <w:t>Saugumo duomenys atitinka žinom</w:t>
      </w:r>
      <w:r w:rsidR="008B3735">
        <w:rPr>
          <w:rFonts w:ascii="Times New Roman" w:eastAsia="Times New Roman" w:hAnsi="Times New Roman" w:cs="Times New Roman"/>
          <w:iCs/>
          <w:snapToGrid w:val="0"/>
          <w:sz w:val="22"/>
          <w:szCs w:val="22"/>
          <w:lang w:val="lt-LT" w:eastAsia="x-none" w:bidi="lo-LA"/>
        </w:rPr>
        <w:t>a</w:t>
      </w:r>
      <w:r w:rsidR="00AA3AA9" w:rsidRPr="00AA3AA9">
        <w:rPr>
          <w:rFonts w:ascii="Times New Roman" w:eastAsia="Times New Roman" w:hAnsi="Times New Roman" w:cs="Times New Roman"/>
          <w:iCs/>
          <w:snapToGrid w:val="0"/>
          <w:sz w:val="22"/>
          <w:szCs w:val="22"/>
          <w:lang w:val="lt-LT" w:eastAsia="x-none" w:bidi="lo-LA"/>
        </w:rPr>
        <w:t>s everolimuzo, M</w:t>
      </w:r>
      <w:r w:rsidR="00AA3AA9">
        <w:rPr>
          <w:rFonts w:ascii="Times New Roman" w:eastAsia="Times New Roman" w:hAnsi="Times New Roman" w:cs="Times New Roman"/>
          <w:iCs/>
          <w:snapToGrid w:val="0"/>
          <w:sz w:val="22"/>
          <w:szCs w:val="22"/>
          <w:lang w:val="lt-LT" w:eastAsia="x-none" w:bidi="lo-LA"/>
        </w:rPr>
        <w:t>PA</w:t>
      </w:r>
      <w:r w:rsidR="00AA3AA9" w:rsidRPr="00AA3AA9">
        <w:rPr>
          <w:rFonts w:ascii="Times New Roman" w:eastAsia="Times New Roman" w:hAnsi="Times New Roman" w:cs="Times New Roman"/>
          <w:iCs/>
          <w:snapToGrid w:val="0"/>
          <w:sz w:val="22"/>
          <w:szCs w:val="22"/>
          <w:lang w:val="lt-LT" w:eastAsia="x-none" w:bidi="lo-LA"/>
        </w:rPr>
        <w:t xml:space="preserve">, ciklosporino ir takrolimuzo saugumo </w:t>
      </w:r>
      <w:r w:rsidR="008B3735">
        <w:rPr>
          <w:rFonts w:ascii="Times New Roman" w:eastAsia="Times New Roman" w:hAnsi="Times New Roman" w:cs="Times New Roman"/>
          <w:iCs/>
          <w:snapToGrid w:val="0"/>
          <w:sz w:val="22"/>
          <w:szCs w:val="22"/>
          <w:lang w:val="lt-LT" w:eastAsia="x-none" w:bidi="lo-LA"/>
        </w:rPr>
        <w:t>savybes</w:t>
      </w:r>
      <w:r w:rsidR="00AA3AA9" w:rsidRPr="00AA3AA9">
        <w:rPr>
          <w:rFonts w:ascii="Times New Roman" w:eastAsia="Times New Roman" w:hAnsi="Times New Roman" w:cs="Times New Roman"/>
          <w:iCs/>
          <w:snapToGrid w:val="0"/>
          <w:sz w:val="22"/>
          <w:szCs w:val="22"/>
          <w:lang w:val="lt-LT" w:eastAsia="x-none" w:bidi="lo-LA"/>
        </w:rPr>
        <w:t>. Virusinių infekcijų, tokių kaip CMV ir BKV infekcijos, dažnis buvo atitinkamai 28</w:t>
      </w:r>
      <w:r w:rsidR="00AA3AA9">
        <w:rPr>
          <w:rFonts w:ascii="Times New Roman" w:eastAsia="Times New Roman" w:hAnsi="Times New Roman" w:cs="Times New Roman"/>
          <w:iCs/>
          <w:snapToGrid w:val="0"/>
          <w:sz w:val="22"/>
          <w:szCs w:val="22"/>
          <w:lang w:val="lt-LT" w:eastAsia="x-none" w:bidi="lo-LA"/>
        </w:rPr>
        <w:t> </w:t>
      </w:r>
      <w:r w:rsidR="00AA3AA9" w:rsidRPr="00AA3AA9">
        <w:rPr>
          <w:rFonts w:ascii="Times New Roman" w:eastAsia="Times New Roman" w:hAnsi="Times New Roman" w:cs="Times New Roman"/>
          <w:iCs/>
          <w:snapToGrid w:val="0"/>
          <w:sz w:val="22"/>
          <w:szCs w:val="22"/>
          <w:lang w:val="lt-LT" w:eastAsia="x-none" w:bidi="lo-LA"/>
        </w:rPr>
        <w:t>(2,8 %) ir 59</w:t>
      </w:r>
      <w:r w:rsidR="00AA3AA9">
        <w:rPr>
          <w:rFonts w:ascii="Times New Roman" w:eastAsia="Times New Roman" w:hAnsi="Times New Roman" w:cs="Times New Roman"/>
          <w:iCs/>
          <w:snapToGrid w:val="0"/>
          <w:sz w:val="22"/>
          <w:szCs w:val="22"/>
          <w:lang w:val="lt-LT" w:eastAsia="x-none" w:bidi="lo-LA"/>
        </w:rPr>
        <w:t> </w:t>
      </w:r>
      <w:r w:rsidR="00AA3AA9" w:rsidRPr="00AA3AA9">
        <w:rPr>
          <w:rFonts w:ascii="Times New Roman" w:eastAsia="Times New Roman" w:hAnsi="Times New Roman" w:cs="Times New Roman"/>
          <w:iCs/>
          <w:snapToGrid w:val="0"/>
          <w:sz w:val="22"/>
          <w:szCs w:val="22"/>
          <w:lang w:val="lt-LT" w:eastAsia="x-none" w:bidi="lo-LA"/>
        </w:rPr>
        <w:t>(5,8 %) EVR+rCNI grupėje ir 137</w:t>
      </w:r>
      <w:r w:rsidR="00AA3AA9">
        <w:rPr>
          <w:rFonts w:ascii="Times New Roman" w:eastAsia="Times New Roman" w:hAnsi="Times New Roman" w:cs="Times New Roman"/>
          <w:iCs/>
          <w:snapToGrid w:val="0"/>
          <w:sz w:val="22"/>
          <w:szCs w:val="22"/>
          <w:lang w:val="lt-LT" w:eastAsia="x-none" w:bidi="lo-LA"/>
        </w:rPr>
        <w:t> </w:t>
      </w:r>
      <w:r w:rsidR="00AA3AA9" w:rsidRPr="00AA3AA9">
        <w:rPr>
          <w:rFonts w:ascii="Times New Roman" w:eastAsia="Times New Roman" w:hAnsi="Times New Roman" w:cs="Times New Roman"/>
          <w:iCs/>
          <w:snapToGrid w:val="0"/>
          <w:sz w:val="22"/>
          <w:szCs w:val="22"/>
          <w:lang w:val="lt-LT" w:eastAsia="x-none" w:bidi="lo-LA"/>
        </w:rPr>
        <w:t>(13,5 %) ir 104</w:t>
      </w:r>
      <w:r w:rsidR="00AA3AA9">
        <w:rPr>
          <w:rFonts w:ascii="Times New Roman" w:eastAsia="Times New Roman" w:hAnsi="Times New Roman" w:cs="Times New Roman"/>
          <w:iCs/>
          <w:snapToGrid w:val="0"/>
          <w:sz w:val="22"/>
          <w:szCs w:val="22"/>
          <w:lang w:val="lt-LT" w:eastAsia="x-none" w:bidi="lo-LA"/>
        </w:rPr>
        <w:t> </w:t>
      </w:r>
      <w:r w:rsidR="00AA3AA9" w:rsidRPr="00AA3AA9">
        <w:rPr>
          <w:rFonts w:ascii="Times New Roman" w:eastAsia="Times New Roman" w:hAnsi="Times New Roman" w:cs="Times New Roman"/>
          <w:iCs/>
          <w:snapToGrid w:val="0"/>
          <w:sz w:val="22"/>
          <w:szCs w:val="22"/>
          <w:lang w:val="lt-LT" w:eastAsia="x-none" w:bidi="lo-LA"/>
        </w:rPr>
        <w:t>(10,3 %) MPA+sCNI grupėje.</w:t>
      </w:r>
    </w:p>
    <w:p w14:paraId="4D3C2641" w14:textId="77777777" w:rsidR="007C7EFB" w:rsidRDefault="007C7EFB" w:rsidP="001C08EF">
      <w:pPr>
        <w:spacing w:after="0" w:line="240" w:lineRule="auto"/>
        <w:rPr>
          <w:rFonts w:ascii="Times New Roman" w:eastAsia="Times New Roman" w:hAnsi="Times New Roman" w:cs="Times New Roman"/>
          <w:iCs/>
          <w:snapToGrid w:val="0"/>
          <w:sz w:val="22"/>
          <w:szCs w:val="22"/>
          <w:lang w:val="lt-LT" w:eastAsia="x-none" w:bidi="lo-LA"/>
        </w:rPr>
      </w:pPr>
    </w:p>
    <w:p w14:paraId="3363C08C" w14:textId="0A89473D" w:rsidR="007C7EFB" w:rsidRPr="002C102C" w:rsidRDefault="00720768" w:rsidP="001C08EF">
      <w:pPr>
        <w:spacing w:after="0" w:line="240" w:lineRule="auto"/>
        <w:rPr>
          <w:rFonts w:ascii="Times New Roman" w:eastAsia="Times New Roman" w:hAnsi="Times New Roman" w:cs="Times New Roman"/>
          <w:b/>
          <w:bCs/>
          <w:iCs/>
          <w:snapToGrid w:val="0"/>
          <w:sz w:val="22"/>
          <w:szCs w:val="22"/>
          <w:lang w:val="lt-LT" w:eastAsia="x-none" w:bidi="lo-LA"/>
        </w:rPr>
      </w:pPr>
      <w:r w:rsidRPr="002C102C">
        <w:rPr>
          <w:rFonts w:ascii="Times New Roman" w:eastAsia="Times New Roman" w:hAnsi="Times New Roman" w:cs="Times New Roman"/>
          <w:b/>
          <w:bCs/>
          <w:iCs/>
          <w:snapToGrid w:val="0"/>
          <w:sz w:val="22"/>
          <w:szCs w:val="22"/>
          <w:lang w:val="lt-LT" w:eastAsia="x-none" w:bidi="lo-LA"/>
        </w:rPr>
        <w:t xml:space="preserve">11 lentelė. Tyrimas A2433: gydymo būdų palyginimas pagal sudėtinių </w:t>
      </w:r>
      <w:r>
        <w:rPr>
          <w:rFonts w:ascii="Times New Roman" w:eastAsia="Times New Roman" w:hAnsi="Times New Roman" w:cs="Times New Roman"/>
          <w:b/>
          <w:bCs/>
          <w:iCs/>
          <w:snapToGrid w:val="0"/>
          <w:sz w:val="22"/>
          <w:szCs w:val="22"/>
          <w:lang w:val="lt-LT" w:eastAsia="x-none" w:bidi="lo-LA"/>
        </w:rPr>
        <w:t>baigčių</w:t>
      </w:r>
      <w:r w:rsidRPr="002C102C">
        <w:rPr>
          <w:rFonts w:ascii="Times New Roman" w:eastAsia="Times New Roman" w:hAnsi="Times New Roman" w:cs="Times New Roman"/>
          <w:b/>
          <w:bCs/>
          <w:iCs/>
          <w:snapToGrid w:val="0"/>
          <w:sz w:val="22"/>
          <w:szCs w:val="22"/>
          <w:lang w:val="lt-LT" w:eastAsia="x-none" w:bidi="lo-LA"/>
        </w:rPr>
        <w:t xml:space="preserve"> dažnį (visas analizės rinkinys)</w:t>
      </w:r>
    </w:p>
    <w:p w14:paraId="79B57C4C" w14:textId="77777777" w:rsidR="00571019" w:rsidRDefault="00571019" w:rsidP="001C08EF">
      <w:pPr>
        <w:spacing w:after="0" w:line="240" w:lineRule="auto"/>
        <w:rPr>
          <w:rFonts w:ascii="Times New Roman" w:eastAsia="Times New Roman" w:hAnsi="Times New Roman" w:cs="Times New Roman"/>
          <w:iCs/>
          <w:snapToGrid w:val="0"/>
          <w:sz w:val="22"/>
          <w:szCs w:val="22"/>
          <w:lang w:val="lt-LT" w:eastAsia="x-none" w:bidi="lo-LA"/>
        </w:rPr>
      </w:pPr>
    </w:p>
    <w:tbl>
      <w:tblPr>
        <w:tblW w:w="9071" w:type="dxa"/>
        <w:jc w:val="center"/>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76"/>
        <w:gridCol w:w="819"/>
        <w:gridCol w:w="867"/>
        <w:gridCol w:w="1291"/>
        <w:gridCol w:w="819"/>
        <w:gridCol w:w="1099"/>
        <w:gridCol w:w="902"/>
        <w:gridCol w:w="1276"/>
        <w:gridCol w:w="722"/>
      </w:tblGrid>
      <w:tr w:rsidR="00720768" w14:paraId="4F4454ED" w14:textId="77777777" w:rsidTr="002C102C">
        <w:trPr>
          <w:trHeight w:val="192"/>
          <w:jc w:val="center"/>
        </w:trPr>
        <w:tc>
          <w:tcPr>
            <w:tcW w:w="1276" w:type="dxa"/>
            <w:vMerge w:val="restart"/>
            <w:tcMar>
              <w:top w:w="0" w:type="dxa"/>
              <w:left w:w="108" w:type="dxa"/>
              <w:bottom w:w="0" w:type="dxa"/>
              <w:right w:w="108" w:type="dxa"/>
            </w:tcMar>
          </w:tcPr>
          <w:p w14:paraId="55D76214" w14:textId="1C6C2C0C" w:rsidR="00720768" w:rsidRPr="004E57E3" w:rsidRDefault="00720768" w:rsidP="00FA1E9C">
            <w:pPr>
              <w:pStyle w:val="Table"/>
              <w:spacing w:before="20"/>
              <w:rPr>
                <w:rFonts w:ascii="Times New Roman" w:hAnsi="Times New Roman"/>
                <w:b/>
                <w:bCs/>
                <w:sz w:val="22"/>
                <w:szCs w:val="22"/>
                <w:lang w:eastAsia="en-US"/>
              </w:rPr>
            </w:pPr>
            <w:r>
              <w:rPr>
                <w:rFonts w:ascii="Times New Roman" w:hAnsi="Times New Roman"/>
                <w:b/>
                <w:bCs/>
                <w:sz w:val="22"/>
                <w:szCs w:val="22"/>
                <w:lang w:val="en-US" w:eastAsia="en-US"/>
              </w:rPr>
              <w:t>Veiksmin-gumo baigtys</w:t>
            </w:r>
          </w:p>
        </w:tc>
        <w:tc>
          <w:tcPr>
            <w:tcW w:w="819" w:type="dxa"/>
            <w:tcMar>
              <w:top w:w="0" w:type="dxa"/>
              <w:left w:w="108" w:type="dxa"/>
              <w:bottom w:w="0" w:type="dxa"/>
              <w:right w:w="108" w:type="dxa"/>
            </w:tcMar>
            <w:hideMark/>
          </w:tcPr>
          <w:p w14:paraId="42DA76A0" w14:textId="77777777" w:rsidR="00720768" w:rsidRPr="004E57E3" w:rsidRDefault="00720768" w:rsidP="00FA1E9C">
            <w:pPr>
              <w:pStyle w:val="Table"/>
              <w:spacing w:before="20"/>
              <w:jc w:val="center"/>
              <w:rPr>
                <w:rFonts w:ascii="Times New Roman" w:hAnsi="Times New Roman"/>
                <w:b/>
                <w:bCs/>
                <w:sz w:val="22"/>
                <w:szCs w:val="22"/>
                <w:lang w:eastAsia="en-US"/>
              </w:rPr>
            </w:pPr>
            <w:r w:rsidRPr="004E57E3">
              <w:rPr>
                <w:rFonts w:ascii="Times New Roman" w:hAnsi="Times New Roman"/>
                <w:b/>
                <w:bCs/>
                <w:sz w:val="22"/>
                <w:szCs w:val="22"/>
                <w:lang w:eastAsia="en-US"/>
              </w:rPr>
              <w:t>EVR+</w:t>
            </w:r>
            <w:r w:rsidRPr="004E57E3">
              <w:rPr>
                <w:rFonts w:ascii="Times New Roman" w:hAnsi="Times New Roman"/>
                <w:b/>
                <w:bCs/>
                <w:sz w:val="22"/>
                <w:szCs w:val="22"/>
                <w:lang w:eastAsia="en-US"/>
              </w:rPr>
              <w:br/>
              <w:t>rCNI</w:t>
            </w:r>
          </w:p>
          <w:p w14:paraId="5205BE67" w14:textId="77777777" w:rsidR="00720768" w:rsidRPr="004E57E3" w:rsidRDefault="00720768" w:rsidP="00FA1E9C">
            <w:pPr>
              <w:pStyle w:val="Table"/>
              <w:spacing w:before="20"/>
              <w:jc w:val="center"/>
              <w:rPr>
                <w:rFonts w:ascii="Times New Roman" w:hAnsi="Times New Roman"/>
                <w:b/>
                <w:bCs/>
                <w:sz w:val="22"/>
                <w:szCs w:val="22"/>
                <w:lang w:eastAsia="en-US"/>
              </w:rPr>
            </w:pPr>
            <w:r w:rsidRPr="004E57E3">
              <w:rPr>
                <w:rFonts w:ascii="Times New Roman" w:hAnsi="Times New Roman"/>
                <w:b/>
                <w:bCs/>
                <w:sz w:val="22"/>
                <w:szCs w:val="22"/>
                <w:lang w:eastAsia="en-US"/>
              </w:rPr>
              <w:t>N = 1022</w:t>
            </w:r>
          </w:p>
        </w:tc>
        <w:tc>
          <w:tcPr>
            <w:tcW w:w="867" w:type="dxa"/>
            <w:tcMar>
              <w:top w:w="0" w:type="dxa"/>
              <w:left w:w="108" w:type="dxa"/>
              <w:bottom w:w="0" w:type="dxa"/>
              <w:right w:w="108" w:type="dxa"/>
            </w:tcMar>
            <w:hideMark/>
          </w:tcPr>
          <w:p w14:paraId="41664CEF" w14:textId="77777777" w:rsidR="00720768" w:rsidRPr="004E57E3" w:rsidRDefault="00720768" w:rsidP="00FA1E9C">
            <w:pPr>
              <w:pStyle w:val="Table"/>
              <w:spacing w:before="20"/>
              <w:jc w:val="center"/>
              <w:rPr>
                <w:rFonts w:ascii="Times New Roman" w:hAnsi="Times New Roman"/>
                <w:b/>
                <w:bCs/>
                <w:sz w:val="22"/>
                <w:szCs w:val="22"/>
                <w:lang w:eastAsia="en-US"/>
              </w:rPr>
            </w:pPr>
            <w:r w:rsidRPr="004E57E3">
              <w:rPr>
                <w:rFonts w:ascii="Times New Roman" w:hAnsi="Times New Roman"/>
                <w:b/>
                <w:bCs/>
                <w:sz w:val="22"/>
                <w:szCs w:val="22"/>
                <w:lang w:eastAsia="en-US"/>
              </w:rPr>
              <w:t>MPA+sCNI</w:t>
            </w:r>
          </w:p>
          <w:p w14:paraId="0CA24CA9" w14:textId="77777777" w:rsidR="00720768" w:rsidRPr="004E57E3" w:rsidRDefault="00720768" w:rsidP="00FA1E9C">
            <w:pPr>
              <w:pStyle w:val="Table"/>
              <w:spacing w:before="20"/>
              <w:jc w:val="center"/>
              <w:rPr>
                <w:rFonts w:ascii="Times New Roman" w:hAnsi="Times New Roman"/>
                <w:b/>
                <w:bCs/>
                <w:sz w:val="22"/>
                <w:szCs w:val="22"/>
                <w:lang w:eastAsia="en-US"/>
              </w:rPr>
            </w:pPr>
            <w:r w:rsidRPr="004E57E3">
              <w:rPr>
                <w:rFonts w:ascii="Times New Roman" w:hAnsi="Times New Roman"/>
                <w:b/>
                <w:bCs/>
                <w:sz w:val="22"/>
                <w:szCs w:val="22"/>
                <w:lang w:eastAsia="en-US"/>
              </w:rPr>
              <w:t>N = 1015</w:t>
            </w:r>
          </w:p>
        </w:tc>
        <w:tc>
          <w:tcPr>
            <w:tcW w:w="1291" w:type="dxa"/>
            <w:tcMar>
              <w:top w:w="0" w:type="dxa"/>
              <w:left w:w="108" w:type="dxa"/>
              <w:bottom w:w="0" w:type="dxa"/>
              <w:right w:w="108" w:type="dxa"/>
            </w:tcMar>
            <w:hideMark/>
          </w:tcPr>
          <w:p w14:paraId="4963AF15" w14:textId="185FAA42" w:rsidR="00720768" w:rsidRPr="002C102C" w:rsidRDefault="00720768" w:rsidP="00FA1E9C">
            <w:pPr>
              <w:pStyle w:val="Table"/>
              <w:spacing w:before="20"/>
              <w:jc w:val="center"/>
              <w:rPr>
                <w:rFonts w:ascii="Times New Roman" w:hAnsi="Times New Roman"/>
                <w:b/>
                <w:bCs/>
                <w:sz w:val="22"/>
                <w:szCs w:val="22"/>
                <w:lang w:val="lt-LT" w:eastAsia="en-US"/>
              </w:rPr>
            </w:pPr>
            <w:r>
              <w:rPr>
                <w:rFonts w:ascii="Times New Roman" w:hAnsi="Times New Roman"/>
                <w:b/>
                <w:bCs/>
                <w:sz w:val="22"/>
                <w:szCs w:val="22"/>
                <w:lang w:val="lt-LT" w:eastAsia="en-US"/>
              </w:rPr>
              <w:t>Skirtumas</w:t>
            </w:r>
          </w:p>
          <w:p w14:paraId="1040A19B" w14:textId="77777777" w:rsidR="00720768" w:rsidRPr="004E57E3" w:rsidRDefault="00720768" w:rsidP="00FA1E9C">
            <w:pPr>
              <w:pStyle w:val="Table"/>
              <w:spacing w:before="20"/>
              <w:jc w:val="center"/>
              <w:rPr>
                <w:rFonts w:ascii="Times New Roman" w:hAnsi="Times New Roman"/>
                <w:b/>
                <w:bCs/>
                <w:sz w:val="22"/>
                <w:szCs w:val="22"/>
                <w:lang w:eastAsia="en-US"/>
              </w:rPr>
            </w:pPr>
            <w:r w:rsidRPr="004E57E3">
              <w:rPr>
                <w:rFonts w:ascii="Times New Roman" w:hAnsi="Times New Roman"/>
                <w:b/>
                <w:bCs/>
                <w:sz w:val="22"/>
                <w:szCs w:val="22"/>
                <w:lang w:eastAsia="en-US"/>
              </w:rPr>
              <w:t>(95% CI)</w:t>
            </w:r>
          </w:p>
        </w:tc>
        <w:tc>
          <w:tcPr>
            <w:tcW w:w="819" w:type="dxa"/>
            <w:tcBorders>
              <w:right w:val="single" w:sz="8" w:space="0" w:color="auto"/>
            </w:tcBorders>
            <w:tcMar>
              <w:top w:w="0" w:type="dxa"/>
              <w:left w:w="108" w:type="dxa"/>
              <w:bottom w:w="0" w:type="dxa"/>
              <w:right w:w="108" w:type="dxa"/>
            </w:tcMar>
            <w:hideMark/>
          </w:tcPr>
          <w:p w14:paraId="1A847D25" w14:textId="558AC803" w:rsidR="00720768" w:rsidRPr="002C102C" w:rsidRDefault="00720768" w:rsidP="00FA1E9C">
            <w:pPr>
              <w:pStyle w:val="Table"/>
              <w:spacing w:before="20"/>
              <w:jc w:val="center"/>
              <w:rPr>
                <w:rFonts w:ascii="Times New Roman" w:hAnsi="Times New Roman"/>
                <w:b/>
                <w:bCs/>
                <w:sz w:val="22"/>
                <w:szCs w:val="22"/>
                <w:lang w:val="lt-LT" w:eastAsia="en-US"/>
              </w:rPr>
            </w:pPr>
            <w:r w:rsidRPr="004E57E3">
              <w:rPr>
                <w:rFonts w:ascii="Times New Roman" w:hAnsi="Times New Roman"/>
                <w:b/>
                <w:bCs/>
                <w:i/>
                <w:iCs/>
                <w:sz w:val="22"/>
                <w:szCs w:val="22"/>
                <w:lang w:eastAsia="en-US"/>
              </w:rPr>
              <w:t xml:space="preserve">P </w:t>
            </w:r>
            <w:r>
              <w:rPr>
                <w:rFonts w:ascii="Times New Roman" w:hAnsi="Times New Roman"/>
                <w:b/>
                <w:bCs/>
                <w:i/>
                <w:iCs/>
                <w:sz w:val="22"/>
                <w:szCs w:val="22"/>
                <w:lang w:val="lt-LT" w:eastAsia="en-US"/>
              </w:rPr>
              <w:t>reikšmė</w:t>
            </w:r>
          </w:p>
        </w:tc>
        <w:tc>
          <w:tcPr>
            <w:tcW w:w="1099" w:type="dxa"/>
            <w:tcBorders>
              <w:left w:val="single" w:sz="8" w:space="0" w:color="auto"/>
            </w:tcBorders>
            <w:tcMar>
              <w:top w:w="0" w:type="dxa"/>
              <w:left w:w="108" w:type="dxa"/>
              <w:bottom w:w="0" w:type="dxa"/>
              <w:right w:w="108" w:type="dxa"/>
            </w:tcMar>
            <w:hideMark/>
          </w:tcPr>
          <w:p w14:paraId="67C1B301" w14:textId="77777777" w:rsidR="00720768" w:rsidRPr="004E57E3" w:rsidRDefault="00720768" w:rsidP="00FA1E9C">
            <w:pPr>
              <w:pStyle w:val="Table"/>
              <w:spacing w:before="20"/>
              <w:jc w:val="center"/>
              <w:rPr>
                <w:rFonts w:ascii="Times New Roman" w:hAnsi="Times New Roman"/>
                <w:b/>
                <w:bCs/>
                <w:sz w:val="22"/>
                <w:szCs w:val="22"/>
                <w:lang w:eastAsia="en-US"/>
              </w:rPr>
            </w:pPr>
            <w:r w:rsidRPr="004E57E3">
              <w:rPr>
                <w:rFonts w:ascii="Times New Roman" w:hAnsi="Times New Roman"/>
                <w:b/>
                <w:bCs/>
                <w:sz w:val="22"/>
                <w:szCs w:val="22"/>
                <w:lang w:eastAsia="en-US"/>
              </w:rPr>
              <w:t>EVR+</w:t>
            </w:r>
            <w:r w:rsidRPr="004E57E3">
              <w:rPr>
                <w:rFonts w:ascii="Times New Roman" w:hAnsi="Times New Roman"/>
                <w:b/>
                <w:bCs/>
                <w:sz w:val="22"/>
                <w:szCs w:val="22"/>
                <w:lang w:eastAsia="en-US"/>
              </w:rPr>
              <w:br/>
              <w:t>rCNI</w:t>
            </w:r>
          </w:p>
          <w:p w14:paraId="0CFD20E8" w14:textId="77777777" w:rsidR="00720768" w:rsidRPr="004E57E3" w:rsidRDefault="00720768" w:rsidP="00FA1E9C">
            <w:pPr>
              <w:pStyle w:val="Table"/>
              <w:spacing w:before="20"/>
              <w:jc w:val="center"/>
              <w:rPr>
                <w:rFonts w:ascii="Times New Roman" w:hAnsi="Times New Roman"/>
                <w:b/>
                <w:bCs/>
                <w:sz w:val="22"/>
                <w:szCs w:val="22"/>
                <w:lang w:eastAsia="en-US"/>
              </w:rPr>
            </w:pPr>
            <w:r w:rsidRPr="004E57E3">
              <w:rPr>
                <w:rFonts w:ascii="Times New Roman" w:hAnsi="Times New Roman"/>
                <w:b/>
                <w:bCs/>
                <w:sz w:val="22"/>
                <w:szCs w:val="22"/>
                <w:lang w:eastAsia="en-US"/>
              </w:rPr>
              <w:t>N = 1022</w:t>
            </w:r>
          </w:p>
        </w:tc>
        <w:tc>
          <w:tcPr>
            <w:tcW w:w="902" w:type="dxa"/>
            <w:tcMar>
              <w:top w:w="0" w:type="dxa"/>
              <w:left w:w="108" w:type="dxa"/>
              <w:bottom w:w="0" w:type="dxa"/>
              <w:right w:w="108" w:type="dxa"/>
            </w:tcMar>
            <w:hideMark/>
          </w:tcPr>
          <w:p w14:paraId="65E41B34" w14:textId="77777777" w:rsidR="00720768" w:rsidRPr="004E57E3" w:rsidRDefault="00720768" w:rsidP="00FA1E9C">
            <w:pPr>
              <w:pStyle w:val="Table"/>
              <w:spacing w:before="20"/>
              <w:jc w:val="center"/>
              <w:rPr>
                <w:rFonts w:ascii="Times New Roman" w:hAnsi="Times New Roman"/>
                <w:b/>
                <w:bCs/>
                <w:sz w:val="22"/>
                <w:szCs w:val="22"/>
                <w:lang w:eastAsia="en-US"/>
              </w:rPr>
            </w:pPr>
            <w:r w:rsidRPr="004E57E3">
              <w:rPr>
                <w:rFonts w:ascii="Times New Roman" w:hAnsi="Times New Roman"/>
                <w:b/>
                <w:bCs/>
                <w:sz w:val="22"/>
                <w:szCs w:val="22"/>
                <w:lang w:eastAsia="en-US"/>
              </w:rPr>
              <w:t>MPA+sCNI</w:t>
            </w:r>
          </w:p>
          <w:p w14:paraId="7AF47932" w14:textId="77777777" w:rsidR="00720768" w:rsidRPr="004E57E3" w:rsidRDefault="00720768" w:rsidP="00FA1E9C">
            <w:pPr>
              <w:pStyle w:val="Table"/>
              <w:spacing w:before="20"/>
              <w:jc w:val="center"/>
              <w:rPr>
                <w:rFonts w:ascii="Times New Roman" w:hAnsi="Times New Roman"/>
                <w:b/>
                <w:bCs/>
                <w:sz w:val="22"/>
                <w:szCs w:val="22"/>
                <w:lang w:eastAsia="en-US"/>
              </w:rPr>
            </w:pPr>
            <w:r w:rsidRPr="004E57E3">
              <w:rPr>
                <w:rFonts w:ascii="Times New Roman" w:hAnsi="Times New Roman"/>
                <w:b/>
                <w:bCs/>
                <w:sz w:val="22"/>
                <w:szCs w:val="22"/>
                <w:lang w:eastAsia="en-US"/>
              </w:rPr>
              <w:t>N = 1015</w:t>
            </w:r>
          </w:p>
        </w:tc>
        <w:tc>
          <w:tcPr>
            <w:tcW w:w="1276" w:type="dxa"/>
            <w:tcMar>
              <w:top w:w="0" w:type="dxa"/>
              <w:left w:w="108" w:type="dxa"/>
              <w:bottom w:w="0" w:type="dxa"/>
              <w:right w:w="108" w:type="dxa"/>
            </w:tcMar>
            <w:hideMark/>
          </w:tcPr>
          <w:p w14:paraId="0FDA752B" w14:textId="1FF0F80F" w:rsidR="00720768" w:rsidRPr="004E57E3" w:rsidRDefault="00720768" w:rsidP="00FA1E9C">
            <w:pPr>
              <w:pStyle w:val="Table"/>
              <w:spacing w:before="20"/>
              <w:jc w:val="center"/>
              <w:rPr>
                <w:rFonts w:ascii="Times New Roman" w:hAnsi="Times New Roman"/>
                <w:b/>
                <w:bCs/>
                <w:sz w:val="22"/>
                <w:szCs w:val="22"/>
                <w:lang w:eastAsia="en-US"/>
              </w:rPr>
            </w:pPr>
            <w:r>
              <w:rPr>
                <w:rFonts w:ascii="Times New Roman" w:hAnsi="Times New Roman"/>
                <w:b/>
                <w:bCs/>
                <w:sz w:val="22"/>
                <w:szCs w:val="22"/>
                <w:lang w:val="lt-LT" w:eastAsia="en-US"/>
              </w:rPr>
              <w:t>Skirtumas</w:t>
            </w:r>
            <w:r w:rsidRPr="004E57E3">
              <w:rPr>
                <w:rFonts w:ascii="Times New Roman" w:hAnsi="Times New Roman"/>
                <w:b/>
                <w:bCs/>
                <w:sz w:val="22"/>
                <w:szCs w:val="22"/>
                <w:lang w:eastAsia="en-US"/>
              </w:rPr>
              <w:t xml:space="preserve"> (95% CI)</w:t>
            </w:r>
          </w:p>
        </w:tc>
        <w:tc>
          <w:tcPr>
            <w:tcW w:w="722" w:type="dxa"/>
            <w:tcMar>
              <w:top w:w="0" w:type="dxa"/>
              <w:left w:w="108" w:type="dxa"/>
              <w:bottom w:w="0" w:type="dxa"/>
              <w:right w:w="108" w:type="dxa"/>
            </w:tcMar>
            <w:hideMark/>
          </w:tcPr>
          <w:p w14:paraId="4ACDABCB" w14:textId="0E396CF3" w:rsidR="00720768" w:rsidRPr="002C102C" w:rsidRDefault="00720768" w:rsidP="00FA1E9C">
            <w:pPr>
              <w:pStyle w:val="Table"/>
              <w:spacing w:before="20"/>
              <w:jc w:val="center"/>
              <w:rPr>
                <w:rFonts w:ascii="Times New Roman" w:hAnsi="Times New Roman"/>
                <w:b/>
                <w:bCs/>
                <w:sz w:val="22"/>
                <w:szCs w:val="22"/>
                <w:lang w:val="lt-LT" w:eastAsia="en-US"/>
              </w:rPr>
            </w:pPr>
            <w:r w:rsidRPr="004E57E3">
              <w:rPr>
                <w:rFonts w:ascii="Times New Roman" w:hAnsi="Times New Roman"/>
                <w:b/>
                <w:bCs/>
                <w:i/>
                <w:iCs/>
                <w:sz w:val="22"/>
                <w:szCs w:val="22"/>
                <w:lang w:eastAsia="en-US"/>
              </w:rPr>
              <w:t xml:space="preserve">P </w:t>
            </w:r>
            <w:r>
              <w:rPr>
                <w:rFonts w:ascii="Times New Roman" w:hAnsi="Times New Roman"/>
                <w:b/>
                <w:bCs/>
                <w:i/>
                <w:iCs/>
                <w:sz w:val="22"/>
                <w:szCs w:val="22"/>
                <w:lang w:val="lt-LT" w:eastAsia="en-US"/>
              </w:rPr>
              <w:t>reikšmė</w:t>
            </w:r>
          </w:p>
        </w:tc>
      </w:tr>
      <w:tr w:rsidR="00720768" w14:paraId="6012F30A" w14:textId="77777777" w:rsidTr="002C102C">
        <w:trPr>
          <w:trHeight w:val="192"/>
          <w:jc w:val="center"/>
        </w:trPr>
        <w:tc>
          <w:tcPr>
            <w:tcW w:w="1276" w:type="dxa"/>
            <w:vMerge/>
            <w:tcMar>
              <w:top w:w="0" w:type="dxa"/>
              <w:left w:w="108" w:type="dxa"/>
              <w:bottom w:w="0" w:type="dxa"/>
              <w:right w:w="108" w:type="dxa"/>
            </w:tcMar>
          </w:tcPr>
          <w:p w14:paraId="0B7ADB32" w14:textId="77777777" w:rsidR="00720768" w:rsidRPr="004E57E3" w:rsidRDefault="00720768" w:rsidP="00FA1E9C">
            <w:pPr>
              <w:pStyle w:val="Table"/>
              <w:spacing w:before="20"/>
              <w:rPr>
                <w:rFonts w:ascii="Times New Roman" w:hAnsi="Times New Roman"/>
                <w:sz w:val="22"/>
                <w:szCs w:val="22"/>
                <w:lang w:val="en-US" w:eastAsia="en-US"/>
              </w:rPr>
            </w:pPr>
          </w:p>
        </w:tc>
        <w:tc>
          <w:tcPr>
            <w:tcW w:w="3796" w:type="dxa"/>
            <w:gridSpan w:val="4"/>
            <w:tcBorders>
              <w:right w:val="single" w:sz="8" w:space="0" w:color="auto"/>
            </w:tcBorders>
            <w:tcMar>
              <w:top w:w="0" w:type="dxa"/>
              <w:left w:w="108" w:type="dxa"/>
              <w:bottom w:w="0" w:type="dxa"/>
              <w:right w:w="108" w:type="dxa"/>
            </w:tcMar>
          </w:tcPr>
          <w:p w14:paraId="0337D181" w14:textId="708486BF" w:rsidR="00720768" w:rsidRPr="002C102C" w:rsidRDefault="00720768" w:rsidP="00FA1E9C">
            <w:pPr>
              <w:pStyle w:val="Table"/>
              <w:spacing w:before="20"/>
              <w:jc w:val="center"/>
              <w:rPr>
                <w:rFonts w:ascii="Times New Roman" w:hAnsi="Times New Roman"/>
                <w:b/>
                <w:bCs/>
                <w:i/>
                <w:iCs/>
                <w:sz w:val="22"/>
                <w:szCs w:val="22"/>
                <w:lang w:val="lt-LT" w:eastAsia="en-US"/>
              </w:rPr>
            </w:pPr>
            <w:r w:rsidRPr="004E57E3">
              <w:rPr>
                <w:rFonts w:ascii="Times New Roman" w:hAnsi="Times New Roman"/>
                <w:b/>
                <w:bCs/>
                <w:sz w:val="22"/>
                <w:szCs w:val="22"/>
                <w:lang w:eastAsia="en-US"/>
              </w:rPr>
              <w:t>12</w:t>
            </w:r>
            <w:r w:rsidR="00FD407A">
              <w:rPr>
                <w:rFonts w:ascii="Times New Roman" w:hAnsi="Times New Roman"/>
                <w:b/>
                <w:bCs/>
                <w:sz w:val="22"/>
                <w:szCs w:val="22"/>
                <w:lang w:val="lt-LT" w:eastAsia="en-US"/>
              </w:rPr>
              <w:t xml:space="preserve"> mėnuo</w:t>
            </w:r>
          </w:p>
        </w:tc>
        <w:tc>
          <w:tcPr>
            <w:tcW w:w="3999" w:type="dxa"/>
            <w:gridSpan w:val="4"/>
            <w:tcBorders>
              <w:left w:val="single" w:sz="8" w:space="0" w:color="auto"/>
            </w:tcBorders>
            <w:tcMar>
              <w:top w:w="0" w:type="dxa"/>
              <w:left w:w="108" w:type="dxa"/>
              <w:bottom w:w="0" w:type="dxa"/>
              <w:right w:w="108" w:type="dxa"/>
            </w:tcMar>
          </w:tcPr>
          <w:p w14:paraId="0F6CE828" w14:textId="7915FA6A" w:rsidR="00720768" w:rsidRPr="002C102C" w:rsidRDefault="00720768" w:rsidP="00FA1E9C">
            <w:pPr>
              <w:pStyle w:val="Table"/>
              <w:spacing w:before="20"/>
              <w:jc w:val="center"/>
              <w:rPr>
                <w:rFonts w:ascii="Times New Roman" w:hAnsi="Times New Roman"/>
                <w:b/>
                <w:bCs/>
                <w:i/>
                <w:iCs/>
                <w:sz w:val="22"/>
                <w:szCs w:val="22"/>
                <w:lang w:val="lt-LT" w:eastAsia="en-US"/>
              </w:rPr>
            </w:pPr>
            <w:r w:rsidRPr="004E57E3">
              <w:rPr>
                <w:rFonts w:ascii="Times New Roman" w:hAnsi="Times New Roman"/>
                <w:b/>
                <w:bCs/>
                <w:sz w:val="22"/>
                <w:szCs w:val="22"/>
                <w:lang w:eastAsia="en-US"/>
              </w:rPr>
              <w:t>24</w:t>
            </w:r>
            <w:r w:rsidR="00FD407A">
              <w:rPr>
                <w:rFonts w:ascii="Times New Roman" w:hAnsi="Times New Roman"/>
                <w:b/>
                <w:bCs/>
                <w:sz w:val="22"/>
                <w:szCs w:val="22"/>
                <w:lang w:val="lt-LT" w:eastAsia="en-US"/>
              </w:rPr>
              <w:t xml:space="preserve"> mėnuo</w:t>
            </w:r>
          </w:p>
        </w:tc>
      </w:tr>
      <w:tr w:rsidR="00720768" w14:paraId="657BB61A" w14:textId="77777777" w:rsidTr="002C102C">
        <w:trPr>
          <w:trHeight w:val="85"/>
          <w:jc w:val="center"/>
        </w:trPr>
        <w:tc>
          <w:tcPr>
            <w:tcW w:w="1276" w:type="dxa"/>
            <w:tcMar>
              <w:top w:w="0" w:type="dxa"/>
              <w:left w:w="108" w:type="dxa"/>
              <w:bottom w:w="0" w:type="dxa"/>
              <w:right w:w="108" w:type="dxa"/>
            </w:tcMar>
          </w:tcPr>
          <w:p w14:paraId="5202B36E" w14:textId="77777777" w:rsidR="00720768" w:rsidRPr="006B0705" w:rsidRDefault="00720768" w:rsidP="00FA1E9C">
            <w:pPr>
              <w:pStyle w:val="Table"/>
              <w:spacing w:before="20"/>
              <w:rPr>
                <w:rFonts w:ascii="Times New Roman" w:hAnsi="Times New Roman"/>
                <w:sz w:val="22"/>
                <w:szCs w:val="22"/>
                <w:lang w:val="sv-SE" w:eastAsia="en-US"/>
              </w:rPr>
            </w:pPr>
            <w:r w:rsidRPr="006B0705">
              <w:rPr>
                <w:rFonts w:ascii="Times New Roman" w:hAnsi="Times New Roman"/>
                <w:sz w:val="22"/>
                <w:szCs w:val="22"/>
                <w:lang w:val="sv-SE" w:eastAsia="en-US"/>
              </w:rPr>
              <w:t>eGFR &lt;</w:t>
            </w:r>
          </w:p>
          <w:p w14:paraId="4CAA52E9" w14:textId="07C6F9F7" w:rsidR="00720768" w:rsidRPr="006B0705" w:rsidRDefault="00720768" w:rsidP="00FA1E9C">
            <w:pPr>
              <w:pStyle w:val="Table"/>
              <w:spacing w:before="20"/>
              <w:rPr>
                <w:rFonts w:ascii="Times New Roman" w:hAnsi="Times New Roman"/>
                <w:sz w:val="22"/>
                <w:szCs w:val="22"/>
                <w:lang w:val="sv-SE" w:eastAsia="en-US"/>
              </w:rPr>
            </w:pPr>
            <w:r w:rsidRPr="006B0705">
              <w:rPr>
                <w:rFonts w:ascii="Times New Roman" w:hAnsi="Times New Roman"/>
                <w:sz w:val="22"/>
                <w:szCs w:val="22"/>
                <w:lang w:val="sv-SE" w:eastAsia="en-US"/>
              </w:rPr>
              <w:t>50m</w:t>
            </w:r>
            <w:r>
              <w:rPr>
                <w:rFonts w:ascii="Times New Roman" w:hAnsi="Times New Roman"/>
                <w:sz w:val="22"/>
                <w:szCs w:val="22"/>
                <w:lang w:val="sv-SE" w:eastAsia="en-US"/>
              </w:rPr>
              <w:t>l</w:t>
            </w:r>
            <w:r w:rsidRPr="006B0705">
              <w:rPr>
                <w:rFonts w:ascii="Times New Roman" w:hAnsi="Times New Roman"/>
                <w:sz w:val="22"/>
                <w:szCs w:val="22"/>
                <w:lang w:val="sv-SE" w:eastAsia="en-US"/>
              </w:rPr>
              <w:t>/min/1</w:t>
            </w:r>
            <w:r>
              <w:rPr>
                <w:rFonts w:ascii="Times New Roman" w:hAnsi="Times New Roman"/>
                <w:sz w:val="22"/>
                <w:szCs w:val="22"/>
                <w:lang w:val="sv-SE" w:eastAsia="en-US"/>
              </w:rPr>
              <w:t>,</w:t>
            </w:r>
            <w:r w:rsidRPr="006B0705">
              <w:rPr>
                <w:rFonts w:ascii="Times New Roman" w:hAnsi="Times New Roman"/>
                <w:sz w:val="22"/>
                <w:szCs w:val="22"/>
                <w:lang w:val="sv-SE" w:eastAsia="en-US"/>
              </w:rPr>
              <w:t>73m</w:t>
            </w:r>
            <w:r w:rsidRPr="006B0705">
              <w:rPr>
                <w:rFonts w:ascii="Times New Roman" w:hAnsi="Times New Roman"/>
                <w:sz w:val="22"/>
                <w:szCs w:val="22"/>
                <w:vertAlign w:val="superscript"/>
                <w:lang w:val="sv-SE" w:eastAsia="en-US"/>
              </w:rPr>
              <w:t xml:space="preserve">2 </w:t>
            </w:r>
            <w:r>
              <w:rPr>
                <w:rFonts w:ascii="Times New Roman" w:hAnsi="Times New Roman"/>
                <w:sz w:val="22"/>
                <w:szCs w:val="22"/>
                <w:lang w:val="sv-SE" w:eastAsia="en-US"/>
              </w:rPr>
              <w:t>arba</w:t>
            </w:r>
            <w:r w:rsidRPr="006B0705">
              <w:rPr>
                <w:rFonts w:ascii="Times New Roman" w:hAnsi="Times New Roman"/>
                <w:sz w:val="22"/>
                <w:szCs w:val="22"/>
                <w:lang w:val="sv-SE" w:eastAsia="en-US"/>
              </w:rPr>
              <w:t xml:space="preserve"> tBPAR</w:t>
            </w:r>
            <w:r w:rsidRPr="006B0705">
              <w:rPr>
                <w:rFonts w:ascii="Times New Roman" w:hAnsi="Times New Roman"/>
                <w:sz w:val="22"/>
                <w:szCs w:val="22"/>
                <w:vertAlign w:val="superscript"/>
                <w:lang w:val="sv-SE" w:eastAsia="en-US"/>
              </w:rPr>
              <w:t>#</w:t>
            </w:r>
          </w:p>
        </w:tc>
        <w:tc>
          <w:tcPr>
            <w:tcW w:w="819" w:type="dxa"/>
            <w:tcMar>
              <w:top w:w="0" w:type="dxa"/>
              <w:left w:w="108" w:type="dxa"/>
              <w:bottom w:w="0" w:type="dxa"/>
              <w:right w:w="108" w:type="dxa"/>
            </w:tcMar>
          </w:tcPr>
          <w:p w14:paraId="3D3B8737" w14:textId="6F895D97"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489 (47</w:t>
            </w:r>
            <w:r>
              <w:rPr>
                <w:rFonts w:ascii="Times New Roman" w:hAnsi="Times New Roman"/>
                <w:sz w:val="22"/>
                <w:szCs w:val="22"/>
                <w:lang w:val="en-US" w:eastAsia="en-US"/>
              </w:rPr>
              <w:t>,</w:t>
            </w:r>
            <w:r w:rsidRPr="004E57E3">
              <w:rPr>
                <w:rFonts w:ascii="Times New Roman" w:hAnsi="Times New Roman"/>
                <w:sz w:val="22"/>
                <w:szCs w:val="22"/>
                <w:lang w:val="en-US" w:eastAsia="en-US"/>
              </w:rPr>
              <w:t>9)</w:t>
            </w:r>
          </w:p>
        </w:tc>
        <w:tc>
          <w:tcPr>
            <w:tcW w:w="867" w:type="dxa"/>
            <w:tcMar>
              <w:top w:w="0" w:type="dxa"/>
              <w:left w:w="108" w:type="dxa"/>
              <w:bottom w:w="0" w:type="dxa"/>
              <w:right w:w="108" w:type="dxa"/>
            </w:tcMar>
          </w:tcPr>
          <w:p w14:paraId="2FBF2944" w14:textId="18DAA0B1"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456 (44</w:t>
            </w:r>
            <w:r>
              <w:rPr>
                <w:rFonts w:ascii="Times New Roman" w:hAnsi="Times New Roman"/>
                <w:sz w:val="22"/>
                <w:szCs w:val="22"/>
                <w:lang w:val="en-US" w:eastAsia="en-US"/>
              </w:rPr>
              <w:t>,</w:t>
            </w:r>
            <w:r w:rsidRPr="004E57E3">
              <w:rPr>
                <w:rFonts w:ascii="Times New Roman" w:hAnsi="Times New Roman"/>
                <w:sz w:val="22"/>
                <w:szCs w:val="22"/>
                <w:lang w:val="en-US" w:eastAsia="en-US"/>
              </w:rPr>
              <w:t>9)</w:t>
            </w:r>
          </w:p>
        </w:tc>
        <w:tc>
          <w:tcPr>
            <w:tcW w:w="1291" w:type="dxa"/>
            <w:tcMar>
              <w:top w:w="0" w:type="dxa"/>
              <w:left w:w="108" w:type="dxa"/>
              <w:bottom w:w="0" w:type="dxa"/>
              <w:right w:w="108" w:type="dxa"/>
            </w:tcMar>
          </w:tcPr>
          <w:p w14:paraId="539ED8D7" w14:textId="1227B65C"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3</w:t>
            </w:r>
            <w:r w:rsidR="00FD407A">
              <w:rPr>
                <w:rFonts w:ascii="Times New Roman" w:hAnsi="Times New Roman"/>
                <w:sz w:val="22"/>
                <w:szCs w:val="22"/>
                <w:lang w:val="en-US" w:eastAsia="en-US"/>
              </w:rPr>
              <w:t>,</w:t>
            </w:r>
            <w:r w:rsidRPr="004E57E3">
              <w:rPr>
                <w:rFonts w:ascii="Times New Roman" w:hAnsi="Times New Roman"/>
                <w:sz w:val="22"/>
                <w:szCs w:val="22"/>
                <w:lang w:val="en-US" w:eastAsia="en-US"/>
              </w:rPr>
              <w:t>0</w:t>
            </w:r>
          </w:p>
          <w:p w14:paraId="0FF1805B" w14:textId="78E08A55"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(-1</w:t>
            </w:r>
            <w:r w:rsidR="00FD407A">
              <w:rPr>
                <w:rFonts w:ascii="Times New Roman" w:hAnsi="Times New Roman"/>
                <w:sz w:val="22"/>
                <w:szCs w:val="22"/>
                <w:lang w:val="en-US" w:eastAsia="en-US"/>
              </w:rPr>
              <w:t>,</w:t>
            </w:r>
            <w:r w:rsidRPr="004E57E3">
              <w:rPr>
                <w:rFonts w:ascii="Times New Roman" w:hAnsi="Times New Roman"/>
                <w:sz w:val="22"/>
                <w:szCs w:val="22"/>
                <w:lang w:val="en-US" w:eastAsia="en-US"/>
              </w:rPr>
              <w:t>4</w:t>
            </w:r>
            <w:r w:rsidR="003D0370">
              <w:rPr>
                <w:rFonts w:ascii="Times New Roman" w:hAnsi="Times New Roman"/>
                <w:sz w:val="22"/>
                <w:szCs w:val="22"/>
                <w:lang w:val="en-US" w:eastAsia="en-US"/>
              </w:rPr>
              <w:t>;</w:t>
            </w:r>
            <w:r w:rsidRPr="004E57E3">
              <w:rPr>
                <w:rFonts w:ascii="Times New Roman" w:hAnsi="Times New Roman"/>
                <w:sz w:val="22"/>
                <w:szCs w:val="22"/>
                <w:lang w:val="en-US" w:eastAsia="en-US"/>
              </w:rPr>
              <w:t xml:space="preserve"> 7</w:t>
            </w:r>
            <w:r w:rsidR="00FD407A">
              <w:rPr>
                <w:rFonts w:ascii="Times New Roman" w:hAnsi="Times New Roman"/>
                <w:sz w:val="22"/>
                <w:szCs w:val="22"/>
                <w:lang w:val="en-US" w:eastAsia="en-US"/>
              </w:rPr>
              <w:t>,</w:t>
            </w:r>
            <w:r w:rsidRPr="004E57E3">
              <w:rPr>
                <w:rFonts w:ascii="Times New Roman" w:hAnsi="Times New Roman"/>
                <w:sz w:val="22"/>
                <w:szCs w:val="22"/>
                <w:lang w:val="en-US" w:eastAsia="en-US"/>
              </w:rPr>
              <w:t>3)</w:t>
            </w:r>
          </w:p>
        </w:tc>
        <w:tc>
          <w:tcPr>
            <w:tcW w:w="819" w:type="dxa"/>
            <w:tcBorders>
              <w:right w:val="single" w:sz="8" w:space="0" w:color="auto"/>
            </w:tcBorders>
            <w:tcMar>
              <w:top w:w="0" w:type="dxa"/>
              <w:left w:w="108" w:type="dxa"/>
              <w:bottom w:w="0" w:type="dxa"/>
              <w:right w:w="108" w:type="dxa"/>
            </w:tcMar>
          </w:tcPr>
          <w:p w14:paraId="3ED5EB24" w14:textId="2C474338"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0</w:t>
            </w:r>
            <w:r w:rsidR="00FD407A">
              <w:rPr>
                <w:rFonts w:ascii="Times New Roman" w:hAnsi="Times New Roman"/>
                <w:sz w:val="22"/>
                <w:szCs w:val="22"/>
                <w:lang w:val="en-US" w:eastAsia="en-US"/>
              </w:rPr>
              <w:t>,</w:t>
            </w:r>
            <w:r w:rsidRPr="004E57E3">
              <w:rPr>
                <w:rFonts w:ascii="Times New Roman" w:hAnsi="Times New Roman"/>
                <w:sz w:val="22"/>
                <w:szCs w:val="22"/>
                <w:lang w:val="en-US" w:eastAsia="en-US"/>
              </w:rPr>
              <w:t>187</w:t>
            </w:r>
          </w:p>
        </w:tc>
        <w:tc>
          <w:tcPr>
            <w:tcW w:w="1099" w:type="dxa"/>
            <w:tcBorders>
              <w:left w:val="single" w:sz="8" w:space="0" w:color="auto"/>
            </w:tcBorders>
            <w:tcMar>
              <w:top w:w="0" w:type="dxa"/>
              <w:left w:w="108" w:type="dxa"/>
              <w:bottom w:w="0" w:type="dxa"/>
              <w:right w:w="108" w:type="dxa"/>
            </w:tcMar>
          </w:tcPr>
          <w:p w14:paraId="2FAA93E1" w14:textId="0670524E"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489 (47</w:t>
            </w:r>
            <w:r w:rsidR="00FD407A">
              <w:rPr>
                <w:rFonts w:ascii="Times New Roman" w:hAnsi="Times New Roman"/>
                <w:sz w:val="22"/>
                <w:szCs w:val="22"/>
                <w:lang w:val="en-US" w:eastAsia="en-US"/>
              </w:rPr>
              <w:t>,</w:t>
            </w:r>
            <w:r w:rsidRPr="004E57E3">
              <w:rPr>
                <w:rFonts w:ascii="Times New Roman" w:hAnsi="Times New Roman"/>
                <w:sz w:val="22"/>
                <w:szCs w:val="22"/>
                <w:lang w:val="en-US" w:eastAsia="en-US"/>
              </w:rPr>
              <w:t>9)</w:t>
            </w:r>
          </w:p>
        </w:tc>
        <w:tc>
          <w:tcPr>
            <w:tcW w:w="902" w:type="dxa"/>
            <w:tcMar>
              <w:top w:w="0" w:type="dxa"/>
              <w:left w:w="108" w:type="dxa"/>
              <w:bottom w:w="0" w:type="dxa"/>
              <w:right w:w="108" w:type="dxa"/>
            </w:tcMar>
          </w:tcPr>
          <w:p w14:paraId="3DF7E360" w14:textId="4201B98D"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443 (43</w:t>
            </w:r>
            <w:r w:rsidR="00FD407A">
              <w:rPr>
                <w:rFonts w:ascii="Times New Roman" w:hAnsi="Times New Roman"/>
                <w:sz w:val="22"/>
                <w:szCs w:val="22"/>
                <w:lang w:val="en-US" w:eastAsia="en-US"/>
              </w:rPr>
              <w:t>,</w:t>
            </w:r>
            <w:r w:rsidRPr="004E57E3">
              <w:rPr>
                <w:rFonts w:ascii="Times New Roman" w:hAnsi="Times New Roman"/>
                <w:sz w:val="22"/>
                <w:szCs w:val="22"/>
                <w:lang w:val="en-US" w:eastAsia="en-US"/>
              </w:rPr>
              <w:t>7)</w:t>
            </w:r>
          </w:p>
        </w:tc>
        <w:tc>
          <w:tcPr>
            <w:tcW w:w="1276" w:type="dxa"/>
            <w:tcMar>
              <w:top w:w="0" w:type="dxa"/>
              <w:left w:w="108" w:type="dxa"/>
              <w:bottom w:w="0" w:type="dxa"/>
              <w:right w:w="108" w:type="dxa"/>
            </w:tcMar>
          </w:tcPr>
          <w:p w14:paraId="69DA9C09" w14:textId="68A0494E"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4</w:t>
            </w:r>
            <w:r w:rsidR="00FD407A">
              <w:rPr>
                <w:rFonts w:ascii="Times New Roman" w:hAnsi="Times New Roman"/>
                <w:sz w:val="22"/>
                <w:szCs w:val="22"/>
                <w:lang w:val="en-US" w:eastAsia="en-US"/>
              </w:rPr>
              <w:t>,</w:t>
            </w:r>
            <w:r w:rsidRPr="004E57E3">
              <w:rPr>
                <w:rFonts w:ascii="Times New Roman" w:hAnsi="Times New Roman"/>
                <w:sz w:val="22"/>
                <w:szCs w:val="22"/>
                <w:lang w:val="en-US" w:eastAsia="en-US"/>
              </w:rPr>
              <w:t>2</w:t>
            </w:r>
          </w:p>
          <w:p w14:paraId="02A0EE06" w14:textId="1C848C51"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(-0</w:t>
            </w:r>
            <w:r w:rsidR="0083306F">
              <w:rPr>
                <w:rFonts w:ascii="Times New Roman" w:hAnsi="Times New Roman"/>
                <w:sz w:val="22"/>
                <w:szCs w:val="22"/>
                <w:lang w:val="en-US" w:eastAsia="en-US"/>
              </w:rPr>
              <w:t>,</w:t>
            </w:r>
            <w:r w:rsidRPr="004E57E3">
              <w:rPr>
                <w:rFonts w:ascii="Times New Roman" w:hAnsi="Times New Roman"/>
                <w:sz w:val="22"/>
                <w:szCs w:val="22"/>
                <w:lang w:val="en-US" w:eastAsia="en-US"/>
              </w:rPr>
              <w:t>3</w:t>
            </w:r>
            <w:r w:rsidR="003D0370">
              <w:rPr>
                <w:rFonts w:ascii="Times New Roman" w:hAnsi="Times New Roman"/>
                <w:sz w:val="22"/>
                <w:szCs w:val="22"/>
                <w:lang w:val="en-US" w:eastAsia="en-US"/>
              </w:rPr>
              <w:t>;</w:t>
            </w:r>
            <w:r w:rsidRPr="004E57E3">
              <w:rPr>
                <w:rFonts w:ascii="Times New Roman" w:hAnsi="Times New Roman"/>
                <w:sz w:val="22"/>
                <w:szCs w:val="22"/>
                <w:lang w:val="en-US" w:eastAsia="en-US"/>
              </w:rPr>
              <w:t xml:space="preserve"> 8</w:t>
            </w:r>
            <w:r w:rsidR="00FD407A">
              <w:rPr>
                <w:rFonts w:ascii="Times New Roman" w:hAnsi="Times New Roman"/>
                <w:sz w:val="22"/>
                <w:szCs w:val="22"/>
                <w:lang w:val="en-US" w:eastAsia="en-US"/>
              </w:rPr>
              <w:t>,</w:t>
            </w:r>
            <w:r w:rsidRPr="004E57E3">
              <w:rPr>
                <w:rFonts w:ascii="Times New Roman" w:hAnsi="Times New Roman"/>
                <w:sz w:val="22"/>
                <w:szCs w:val="22"/>
                <w:lang w:val="en-US" w:eastAsia="en-US"/>
              </w:rPr>
              <w:t>7)</w:t>
            </w:r>
          </w:p>
        </w:tc>
        <w:tc>
          <w:tcPr>
            <w:tcW w:w="722" w:type="dxa"/>
            <w:tcMar>
              <w:top w:w="0" w:type="dxa"/>
              <w:left w:w="108" w:type="dxa"/>
              <w:bottom w:w="0" w:type="dxa"/>
              <w:right w:w="108" w:type="dxa"/>
            </w:tcMar>
          </w:tcPr>
          <w:p w14:paraId="72D80D1B" w14:textId="4E94586E"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0</w:t>
            </w:r>
            <w:r w:rsidR="00FD407A">
              <w:rPr>
                <w:rFonts w:ascii="Times New Roman" w:hAnsi="Times New Roman"/>
                <w:sz w:val="22"/>
                <w:szCs w:val="22"/>
                <w:lang w:val="en-US" w:eastAsia="en-US"/>
              </w:rPr>
              <w:t>,</w:t>
            </w:r>
            <w:r w:rsidRPr="004E57E3">
              <w:rPr>
                <w:rFonts w:ascii="Times New Roman" w:hAnsi="Times New Roman"/>
                <w:sz w:val="22"/>
                <w:szCs w:val="22"/>
                <w:lang w:val="en-US" w:eastAsia="en-US"/>
              </w:rPr>
              <w:t>067</w:t>
            </w:r>
          </w:p>
        </w:tc>
      </w:tr>
      <w:tr w:rsidR="00720768" w14:paraId="341E1058" w14:textId="77777777" w:rsidTr="002C102C">
        <w:trPr>
          <w:trHeight w:val="85"/>
          <w:jc w:val="center"/>
        </w:trPr>
        <w:tc>
          <w:tcPr>
            <w:tcW w:w="1276" w:type="dxa"/>
            <w:tcMar>
              <w:top w:w="0" w:type="dxa"/>
              <w:left w:w="108" w:type="dxa"/>
              <w:bottom w:w="0" w:type="dxa"/>
              <w:right w:w="108" w:type="dxa"/>
            </w:tcMar>
            <w:hideMark/>
          </w:tcPr>
          <w:p w14:paraId="5605E693" w14:textId="4945724E" w:rsidR="00720768" w:rsidRPr="004E57E3" w:rsidRDefault="00720768" w:rsidP="00FA1E9C">
            <w:pPr>
              <w:pStyle w:val="Table"/>
              <w:spacing w:before="20"/>
              <w:rPr>
                <w:rFonts w:ascii="Times New Roman" w:hAnsi="Times New Roman"/>
                <w:sz w:val="22"/>
                <w:szCs w:val="22"/>
                <w:lang w:eastAsia="en-US"/>
              </w:rPr>
            </w:pPr>
            <w:r w:rsidRPr="004E57E3">
              <w:rPr>
                <w:rFonts w:ascii="Times New Roman" w:hAnsi="Times New Roman"/>
                <w:sz w:val="22"/>
                <w:szCs w:val="22"/>
                <w:lang w:eastAsia="en-US"/>
              </w:rPr>
              <w:t xml:space="preserve">tBPAR, </w:t>
            </w:r>
            <w:r w:rsidR="00202DE0" w:rsidRPr="00202DE0">
              <w:rPr>
                <w:rFonts w:ascii="Times New Roman" w:hAnsi="Times New Roman"/>
                <w:sz w:val="22"/>
                <w:szCs w:val="22"/>
                <w:lang w:eastAsia="en-US"/>
              </w:rPr>
              <w:t>transplantato praradimas arba mirtis</w:t>
            </w:r>
          </w:p>
        </w:tc>
        <w:tc>
          <w:tcPr>
            <w:tcW w:w="819" w:type="dxa"/>
            <w:tcMar>
              <w:top w:w="0" w:type="dxa"/>
              <w:left w:w="108" w:type="dxa"/>
              <w:bottom w:w="0" w:type="dxa"/>
              <w:right w:w="108" w:type="dxa"/>
            </w:tcMar>
            <w:hideMark/>
          </w:tcPr>
          <w:p w14:paraId="3B6B7B28" w14:textId="54AB4A75"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146 (14</w:t>
            </w:r>
            <w:r w:rsidR="00202DE0">
              <w:rPr>
                <w:rFonts w:ascii="Times New Roman" w:hAnsi="Times New Roman"/>
                <w:sz w:val="22"/>
                <w:szCs w:val="22"/>
                <w:lang w:val="lt-LT" w:eastAsia="en-US"/>
              </w:rPr>
              <w:t>,</w:t>
            </w:r>
            <w:r w:rsidRPr="004E57E3">
              <w:rPr>
                <w:rFonts w:ascii="Times New Roman" w:hAnsi="Times New Roman"/>
                <w:sz w:val="22"/>
                <w:szCs w:val="22"/>
                <w:lang w:eastAsia="en-US"/>
              </w:rPr>
              <w:t>4)</w:t>
            </w:r>
          </w:p>
        </w:tc>
        <w:tc>
          <w:tcPr>
            <w:tcW w:w="867" w:type="dxa"/>
            <w:tcMar>
              <w:top w:w="0" w:type="dxa"/>
              <w:left w:w="108" w:type="dxa"/>
              <w:bottom w:w="0" w:type="dxa"/>
              <w:right w:w="108" w:type="dxa"/>
            </w:tcMar>
            <w:hideMark/>
          </w:tcPr>
          <w:p w14:paraId="25607AA2" w14:textId="775031C2"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131 (13</w:t>
            </w:r>
            <w:r w:rsidR="00202DE0">
              <w:rPr>
                <w:rFonts w:ascii="Times New Roman" w:hAnsi="Times New Roman"/>
                <w:sz w:val="22"/>
                <w:szCs w:val="22"/>
                <w:lang w:val="lt-LT" w:eastAsia="en-US"/>
              </w:rPr>
              <w:t>,</w:t>
            </w:r>
            <w:r w:rsidRPr="004E57E3">
              <w:rPr>
                <w:rFonts w:ascii="Times New Roman" w:hAnsi="Times New Roman"/>
                <w:sz w:val="22"/>
                <w:szCs w:val="22"/>
                <w:lang w:eastAsia="en-US"/>
              </w:rPr>
              <w:t>0)</w:t>
            </w:r>
          </w:p>
        </w:tc>
        <w:tc>
          <w:tcPr>
            <w:tcW w:w="1291" w:type="dxa"/>
            <w:tcMar>
              <w:top w:w="0" w:type="dxa"/>
              <w:left w:w="108" w:type="dxa"/>
              <w:bottom w:w="0" w:type="dxa"/>
              <w:right w:w="108" w:type="dxa"/>
            </w:tcMar>
            <w:hideMark/>
          </w:tcPr>
          <w:p w14:paraId="014D6F2C" w14:textId="1E50EEEF"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1</w:t>
            </w:r>
            <w:r w:rsidR="00202DE0">
              <w:rPr>
                <w:rFonts w:ascii="Times New Roman" w:hAnsi="Times New Roman"/>
                <w:sz w:val="22"/>
                <w:szCs w:val="22"/>
                <w:lang w:val="lt-LT" w:eastAsia="en-US"/>
              </w:rPr>
              <w:t>,</w:t>
            </w:r>
            <w:r w:rsidRPr="004E57E3">
              <w:rPr>
                <w:rFonts w:ascii="Times New Roman" w:hAnsi="Times New Roman"/>
                <w:sz w:val="22"/>
                <w:szCs w:val="22"/>
                <w:lang w:eastAsia="en-US"/>
              </w:rPr>
              <w:t xml:space="preserve">4 </w:t>
            </w:r>
            <w:r w:rsidRPr="004E57E3">
              <w:rPr>
                <w:rFonts w:ascii="Times New Roman" w:hAnsi="Times New Roman"/>
                <w:sz w:val="22"/>
                <w:szCs w:val="22"/>
                <w:lang w:eastAsia="en-US"/>
              </w:rPr>
              <w:br/>
              <w:t>(−1.6</w:t>
            </w:r>
            <w:r w:rsidR="003D0370">
              <w:rPr>
                <w:rFonts w:ascii="Times New Roman" w:hAnsi="Times New Roman"/>
                <w:sz w:val="22"/>
                <w:szCs w:val="22"/>
                <w:lang w:val="en-US" w:eastAsia="en-US"/>
              </w:rPr>
              <w:t>;</w:t>
            </w:r>
            <w:r w:rsidRPr="004E57E3">
              <w:rPr>
                <w:rFonts w:ascii="Times New Roman" w:hAnsi="Times New Roman"/>
                <w:sz w:val="22"/>
                <w:szCs w:val="22"/>
                <w:lang w:eastAsia="en-US"/>
              </w:rPr>
              <w:t xml:space="preserve"> 4</w:t>
            </w:r>
            <w:r w:rsidR="00202DE0">
              <w:rPr>
                <w:rFonts w:ascii="Times New Roman" w:hAnsi="Times New Roman"/>
                <w:sz w:val="22"/>
                <w:szCs w:val="22"/>
                <w:lang w:val="lt-LT" w:eastAsia="en-US"/>
              </w:rPr>
              <w:t>,</w:t>
            </w:r>
            <w:r w:rsidRPr="004E57E3">
              <w:rPr>
                <w:rFonts w:ascii="Times New Roman" w:hAnsi="Times New Roman"/>
                <w:sz w:val="22"/>
                <w:szCs w:val="22"/>
                <w:lang w:eastAsia="en-US"/>
              </w:rPr>
              <w:t>4)</w:t>
            </w:r>
          </w:p>
        </w:tc>
        <w:tc>
          <w:tcPr>
            <w:tcW w:w="819" w:type="dxa"/>
            <w:tcBorders>
              <w:right w:val="single" w:sz="8" w:space="0" w:color="auto"/>
            </w:tcBorders>
            <w:tcMar>
              <w:top w:w="0" w:type="dxa"/>
              <w:left w:w="108" w:type="dxa"/>
              <w:bottom w:w="0" w:type="dxa"/>
              <w:right w:w="108" w:type="dxa"/>
            </w:tcMar>
            <w:hideMark/>
          </w:tcPr>
          <w:p w14:paraId="12AEA80E" w14:textId="7B8BFA41"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353</w:t>
            </w:r>
          </w:p>
        </w:tc>
        <w:tc>
          <w:tcPr>
            <w:tcW w:w="1099" w:type="dxa"/>
            <w:tcBorders>
              <w:left w:val="single" w:sz="8" w:space="0" w:color="auto"/>
            </w:tcBorders>
            <w:tcMar>
              <w:top w:w="0" w:type="dxa"/>
              <w:left w:w="108" w:type="dxa"/>
              <w:bottom w:w="0" w:type="dxa"/>
              <w:right w:w="108" w:type="dxa"/>
            </w:tcMar>
            <w:hideMark/>
          </w:tcPr>
          <w:p w14:paraId="5171D5FC" w14:textId="6DCAF986"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169 (18</w:t>
            </w:r>
            <w:r w:rsidR="00202DE0">
              <w:rPr>
                <w:rFonts w:ascii="Times New Roman" w:hAnsi="Times New Roman"/>
                <w:sz w:val="22"/>
                <w:szCs w:val="22"/>
                <w:lang w:val="lt-LT" w:eastAsia="en-US"/>
              </w:rPr>
              <w:t>,</w:t>
            </w:r>
            <w:r w:rsidRPr="004E57E3">
              <w:rPr>
                <w:rFonts w:ascii="Times New Roman" w:hAnsi="Times New Roman"/>
                <w:sz w:val="22"/>
                <w:szCs w:val="22"/>
                <w:lang w:eastAsia="en-US"/>
              </w:rPr>
              <w:t>0)</w:t>
            </w:r>
          </w:p>
        </w:tc>
        <w:tc>
          <w:tcPr>
            <w:tcW w:w="902" w:type="dxa"/>
            <w:tcMar>
              <w:top w:w="0" w:type="dxa"/>
              <w:left w:w="108" w:type="dxa"/>
              <w:bottom w:w="0" w:type="dxa"/>
              <w:right w:w="108" w:type="dxa"/>
            </w:tcMar>
            <w:hideMark/>
          </w:tcPr>
          <w:p w14:paraId="172B1308" w14:textId="6A374CC4"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147 (17</w:t>
            </w:r>
            <w:r w:rsidR="00202DE0">
              <w:rPr>
                <w:rFonts w:ascii="Times New Roman" w:hAnsi="Times New Roman"/>
                <w:sz w:val="22"/>
                <w:szCs w:val="22"/>
                <w:lang w:val="lt-LT" w:eastAsia="en-US"/>
              </w:rPr>
              <w:t>,</w:t>
            </w:r>
            <w:r w:rsidRPr="004E57E3">
              <w:rPr>
                <w:rFonts w:ascii="Times New Roman" w:hAnsi="Times New Roman"/>
                <w:sz w:val="22"/>
                <w:szCs w:val="22"/>
                <w:lang w:eastAsia="en-US"/>
              </w:rPr>
              <w:t>3)</w:t>
            </w:r>
          </w:p>
        </w:tc>
        <w:tc>
          <w:tcPr>
            <w:tcW w:w="1276" w:type="dxa"/>
            <w:tcMar>
              <w:top w:w="0" w:type="dxa"/>
              <w:left w:w="108" w:type="dxa"/>
              <w:bottom w:w="0" w:type="dxa"/>
              <w:right w:w="108" w:type="dxa"/>
            </w:tcMar>
            <w:hideMark/>
          </w:tcPr>
          <w:p w14:paraId="6A85DA0B" w14:textId="6FC44459"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 xml:space="preserve">8 </w:t>
            </w:r>
            <w:r w:rsidRPr="004E57E3">
              <w:rPr>
                <w:rFonts w:ascii="Times New Roman" w:hAnsi="Times New Roman"/>
                <w:sz w:val="22"/>
                <w:szCs w:val="22"/>
                <w:lang w:eastAsia="en-US"/>
              </w:rPr>
              <w:br/>
              <w:t>(−4</w:t>
            </w:r>
            <w:r w:rsidR="00202DE0">
              <w:rPr>
                <w:rFonts w:ascii="Times New Roman" w:hAnsi="Times New Roman"/>
                <w:sz w:val="22"/>
                <w:szCs w:val="22"/>
                <w:lang w:val="lt-LT" w:eastAsia="en-US"/>
              </w:rPr>
              <w:t>,</w:t>
            </w:r>
            <w:r w:rsidRPr="004E57E3">
              <w:rPr>
                <w:rFonts w:ascii="Times New Roman" w:hAnsi="Times New Roman"/>
                <w:sz w:val="22"/>
                <w:szCs w:val="22"/>
                <w:lang w:eastAsia="en-US"/>
              </w:rPr>
              <w:t>6</w:t>
            </w:r>
            <w:r w:rsidR="003D0370">
              <w:rPr>
                <w:rFonts w:ascii="Times New Roman" w:hAnsi="Times New Roman"/>
                <w:sz w:val="22"/>
                <w:szCs w:val="22"/>
                <w:lang w:val="en-US" w:eastAsia="en-US"/>
              </w:rPr>
              <w:t>;</w:t>
            </w:r>
            <w:r w:rsidRPr="004E57E3">
              <w:rPr>
                <w:rFonts w:ascii="Times New Roman" w:hAnsi="Times New Roman"/>
                <w:sz w:val="22"/>
                <w:szCs w:val="22"/>
                <w:lang w:eastAsia="en-US"/>
              </w:rPr>
              <w:t xml:space="preserve"> 6</w:t>
            </w:r>
            <w:r w:rsidR="00202DE0">
              <w:rPr>
                <w:rFonts w:ascii="Times New Roman" w:hAnsi="Times New Roman"/>
                <w:sz w:val="22"/>
                <w:szCs w:val="22"/>
                <w:lang w:val="lt-LT" w:eastAsia="en-US"/>
              </w:rPr>
              <w:t>,</w:t>
            </w:r>
            <w:r w:rsidRPr="004E57E3">
              <w:rPr>
                <w:rFonts w:ascii="Times New Roman" w:hAnsi="Times New Roman"/>
                <w:sz w:val="22"/>
                <w:szCs w:val="22"/>
                <w:lang w:eastAsia="en-US"/>
              </w:rPr>
              <w:t>1)</w:t>
            </w:r>
          </w:p>
        </w:tc>
        <w:tc>
          <w:tcPr>
            <w:tcW w:w="722" w:type="dxa"/>
            <w:tcMar>
              <w:top w:w="0" w:type="dxa"/>
              <w:left w:w="108" w:type="dxa"/>
              <w:bottom w:w="0" w:type="dxa"/>
              <w:right w:w="108" w:type="dxa"/>
            </w:tcMar>
            <w:hideMark/>
          </w:tcPr>
          <w:p w14:paraId="2C0AC46B" w14:textId="686DE20B"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782</w:t>
            </w:r>
          </w:p>
        </w:tc>
      </w:tr>
      <w:tr w:rsidR="00720768" w14:paraId="2E22AD5D" w14:textId="77777777" w:rsidTr="002C102C">
        <w:trPr>
          <w:trHeight w:val="85"/>
          <w:jc w:val="center"/>
        </w:trPr>
        <w:tc>
          <w:tcPr>
            <w:tcW w:w="1276" w:type="dxa"/>
            <w:tcMar>
              <w:top w:w="0" w:type="dxa"/>
              <w:left w:w="108" w:type="dxa"/>
              <w:bottom w:w="0" w:type="dxa"/>
              <w:right w:w="108" w:type="dxa"/>
            </w:tcMar>
            <w:hideMark/>
          </w:tcPr>
          <w:p w14:paraId="0065C0C9" w14:textId="77777777" w:rsidR="00720768" w:rsidRPr="004E57E3" w:rsidRDefault="00720768" w:rsidP="00FA1E9C">
            <w:pPr>
              <w:pStyle w:val="Table"/>
              <w:spacing w:before="20"/>
              <w:rPr>
                <w:rFonts w:ascii="Times New Roman" w:hAnsi="Times New Roman"/>
                <w:sz w:val="22"/>
                <w:szCs w:val="22"/>
                <w:lang w:eastAsia="en-US"/>
              </w:rPr>
            </w:pPr>
            <w:r w:rsidRPr="004E57E3">
              <w:rPr>
                <w:rFonts w:ascii="Times New Roman" w:hAnsi="Times New Roman"/>
                <w:sz w:val="22"/>
                <w:szCs w:val="22"/>
                <w:lang w:eastAsia="en-US"/>
              </w:rPr>
              <w:t xml:space="preserve">tBPAR </w:t>
            </w:r>
          </w:p>
        </w:tc>
        <w:tc>
          <w:tcPr>
            <w:tcW w:w="819" w:type="dxa"/>
            <w:tcMar>
              <w:top w:w="0" w:type="dxa"/>
              <w:left w:w="108" w:type="dxa"/>
              <w:bottom w:w="0" w:type="dxa"/>
              <w:right w:w="108" w:type="dxa"/>
            </w:tcMar>
            <w:hideMark/>
          </w:tcPr>
          <w:p w14:paraId="5AA19711" w14:textId="6752B97F"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107 (10</w:t>
            </w:r>
            <w:r w:rsidR="00202DE0">
              <w:rPr>
                <w:rFonts w:ascii="Times New Roman" w:hAnsi="Times New Roman"/>
                <w:sz w:val="22"/>
                <w:szCs w:val="22"/>
                <w:lang w:val="lt-LT" w:eastAsia="en-US"/>
              </w:rPr>
              <w:t>,</w:t>
            </w:r>
            <w:r w:rsidRPr="004E57E3">
              <w:rPr>
                <w:rFonts w:ascii="Times New Roman" w:hAnsi="Times New Roman"/>
                <w:sz w:val="22"/>
                <w:szCs w:val="22"/>
                <w:lang w:eastAsia="en-US"/>
              </w:rPr>
              <w:t>8)</w:t>
            </w:r>
          </w:p>
        </w:tc>
        <w:tc>
          <w:tcPr>
            <w:tcW w:w="867" w:type="dxa"/>
            <w:tcMar>
              <w:top w:w="0" w:type="dxa"/>
              <w:left w:w="108" w:type="dxa"/>
              <w:bottom w:w="0" w:type="dxa"/>
              <w:right w:w="108" w:type="dxa"/>
            </w:tcMar>
            <w:hideMark/>
          </w:tcPr>
          <w:p w14:paraId="042D3BED" w14:textId="283A35C6"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91 (9</w:t>
            </w:r>
            <w:r w:rsidR="00202DE0">
              <w:rPr>
                <w:rFonts w:ascii="Times New Roman" w:hAnsi="Times New Roman"/>
                <w:sz w:val="22"/>
                <w:szCs w:val="22"/>
                <w:lang w:val="lt-LT" w:eastAsia="en-US"/>
              </w:rPr>
              <w:t>,</w:t>
            </w:r>
            <w:r w:rsidRPr="004E57E3">
              <w:rPr>
                <w:rFonts w:ascii="Times New Roman" w:hAnsi="Times New Roman"/>
                <w:sz w:val="22"/>
                <w:szCs w:val="22"/>
                <w:lang w:eastAsia="en-US"/>
              </w:rPr>
              <w:t>2)</w:t>
            </w:r>
          </w:p>
        </w:tc>
        <w:tc>
          <w:tcPr>
            <w:tcW w:w="1291" w:type="dxa"/>
            <w:tcMar>
              <w:top w:w="0" w:type="dxa"/>
              <w:left w:w="108" w:type="dxa"/>
              <w:bottom w:w="0" w:type="dxa"/>
              <w:right w:w="108" w:type="dxa"/>
            </w:tcMar>
            <w:hideMark/>
          </w:tcPr>
          <w:p w14:paraId="56609F4E" w14:textId="37C4454D"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1</w:t>
            </w:r>
            <w:r w:rsidR="00202DE0">
              <w:rPr>
                <w:rFonts w:ascii="Times New Roman" w:hAnsi="Times New Roman"/>
                <w:sz w:val="22"/>
                <w:szCs w:val="22"/>
                <w:lang w:val="lt-LT" w:eastAsia="en-US"/>
              </w:rPr>
              <w:t>,</w:t>
            </w:r>
            <w:r w:rsidRPr="004E57E3">
              <w:rPr>
                <w:rFonts w:ascii="Times New Roman" w:hAnsi="Times New Roman"/>
                <w:sz w:val="22"/>
                <w:szCs w:val="22"/>
                <w:lang w:eastAsia="en-US"/>
              </w:rPr>
              <w:t xml:space="preserve">6 </w:t>
            </w:r>
            <w:r w:rsidRPr="004E57E3">
              <w:rPr>
                <w:rFonts w:ascii="Times New Roman" w:hAnsi="Times New Roman"/>
                <w:sz w:val="22"/>
                <w:szCs w:val="22"/>
                <w:lang w:eastAsia="en-US"/>
              </w:rPr>
              <w:br/>
              <w:t>(−1</w:t>
            </w:r>
            <w:r w:rsidR="00202DE0">
              <w:rPr>
                <w:rFonts w:ascii="Times New Roman" w:hAnsi="Times New Roman"/>
                <w:sz w:val="22"/>
                <w:szCs w:val="22"/>
                <w:lang w:val="lt-LT" w:eastAsia="en-US"/>
              </w:rPr>
              <w:t>,</w:t>
            </w:r>
            <w:r w:rsidRPr="004E57E3">
              <w:rPr>
                <w:rFonts w:ascii="Times New Roman" w:hAnsi="Times New Roman"/>
                <w:sz w:val="22"/>
                <w:szCs w:val="22"/>
                <w:lang w:eastAsia="en-US"/>
              </w:rPr>
              <w:t>1</w:t>
            </w:r>
            <w:r w:rsidR="003D0370">
              <w:rPr>
                <w:rFonts w:ascii="Times New Roman" w:hAnsi="Times New Roman"/>
                <w:sz w:val="22"/>
                <w:szCs w:val="22"/>
                <w:lang w:val="en-US" w:eastAsia="en-US"/>
              </w:rPr>
              <w:t>;</w:t>
            </w:r>
            <w:r w:rsidRPr="004E57E3">
              <w:rPr>
                <w:rFonts w:ascii="Times New Roman" w:hAnsi="Times New Roman"/>
                <w:sz w:val="22"/>
                <w:szCs w:val="22"/>
                <w:lang w:eastAsia="en-US"/>
              </w:rPr>
              <w:t xml:space="preserve"> 4</w:t>
            </w:r>
            <w:r w:rsidR="00202DE0">
              <w:rPr>
                <w:rFonts w:ascii="Times New Roman" w:hAnsi="Times New Roman"/>
                <w:sz w:val="22"/>
                <w:szCs w:val="22"/>
                <w:lang w:val="lt-LT" w:eastAsia="en-US"/>
              </w:rPr>
              <w:t>,</w:t>
            </w:r>
            <w:r w:rsidRPr="004E57E3">
              <w:rPr>
                <w:rFonts w:ascii="Times New Roman" w:hAnsi="Times New Roman"/>
                <w:sz w:val="22"/>
                <w:szCs w:val="22"/>
                <w:lang w:eastAsia="en-US"/>
              </w:rPr>
              <w:t>2)</w:t>
            </w:r>
          </w:p>
        </w:tc>
        <w:tc>
          <w:tcPr>
            <w:tcW w:w="819" w:type="dxa"/>
            <w:tcBorders>
              <w:right w:val="single" w:sz="8" w:space="0" w:color="auto"/>
            </w:tcBorders>
            <w:tcMar>
              <w:top w:w="0" w:type="dxa"/>
              <w:left w:w="108" w:type="dxa"/>
              <w:bottom w:w="0" w:type="dxa"/>
              <w:right w:w="108" w:type="dxa"/>
            </w:tcMar>
            <w:hideMark/>
          </w:tcPr>
          <w:p w14:paraId="53CC539E" w14:textId="622CD5B7"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243</w:t>
            </w:r>
          </w:p>
        </w:tc>
        <w:tc>
          <w:tcPr>
            <w:tcW w:w="1099" w:type="dxa"/>
            <w:tcBorders>
              <w:left w:val="single" w:sz="8" w:space="0" w:color="auto"/>
            </w:tcBorders>
            <w:tcMar>
              <w:top w:w="0" w:type="dxa"/>
              <w:left w:w="108" w:type="dxa"/>
              <w:bottom w:w="0" w:type="dxa"/>
              <w:right w:w="108" w:type="dxa"/>
            </w:tcMar>
            <w:hideMark/>
          </w:tcPr>
          <w:p w14:paraId="60B0BDE5" w14:textId="340CBD5D"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118 (12</w:t>
            </w:r>
            <w:r w:rsidR="00202DE0">
              <w:rPr>
                <w:rFonts w:ascii="Times New Roman" w:hAnsi="Times New Roman"/>
                <w:sz w:val="22"/>
                <w:szCs w:val="22"/>
                <w:lang w:val="lt-LT" w:eastAsia="en-US"/>
              </w:rPr>
              <w:t>,</w:t>
            </w:r>
            <w:r w:rsidRPr="004E57E3">
              <w:rPr>
                <w:rFonts w:ascii="Times New Roman" w:hAnsi="Times New Roman"/>
                <w:sz w:val="22"/>
                <w:szCs w:val="22"/>
                <w:lang w:eastAsia="en-US"/>
              </w:rPr>
              <w:t>8)</w:t>
            </w:r>
          </w:p>
        </w:tc>
        <w:tc>
          <w:tcPr>
            <w:tcW w:w="902" w:type="dxa"/>
            <w:tcMar>
              <w:top w:w="0" w:type="dxa"/>
              <w:left w:w="108" w:type="dxa"/>
              <w:bottom w:w="0" w:type="dxa"/>
              <w:right w:w="108" w:type="dxa"/>
            </w:tcMar>
            <w:hideMark/>
          </w:tcPr>
          <w:p w14:paraId="7771F0CD" w14:textId="400A2BF4"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98 (12</w:t>
            </w:r>
            <w:r w:rsidR="00202DE0">
              <w:rPr>
                <w:rFonts w:ascii="Times New Roman" w:hAnsi="Times New Roman"/>
                <w:sz w:val="22"/>
                <w:szCs w:val="22"/>
                <w:lang w:val="lt-LT" w:eastAsia="en-US"/>
              </w:rPr>
              <w:t>,</w:t>
            </w:r>
            <w:r w:rsidRPr="004E57E3">
              <w:rPr>
                <w:rFonts w:ascii="Times New Roman" w:hAnsi="Times New Roman"/>
                <w:sz w:val="22"/>
                <w:szCs w:val="22"/>
                <w:lang w:eastAsia="en-US"/>
              </w:rPr>
              <w:t>1)</w:t>
            </w:r>
          </w:p>
        </w:tc>
        <w:tc>
          <w:tcPr>
            <w:tcW w:w="1276" w:type="dxa"/>
            <w:tcMar>
              <w:top w:w="0" w:type="dxa"/>
              <w:left w:w="108" w:type="dxa"/>
              <w:bottom w:w="0" w:type="dxa"/>
              <w:right w:w="108" w:type="dxa"/>
            </w:tcMar>
            <w:hideMark/>
          </w:tcPr>
          <w:p w14:paraId="692FD6EA" w14:textId="519FCB43"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 xml:space="preserve">7 </w:t>
            </w:r>
            <w:r w:rsidRPr="004E57E3">
              <w:rPr>
                <w:rFonts w:ascii="Times New Roman" w:hAnsi="Times New Roman"/>
                <w:sz w:val="22"/>
                <w:szCs w:val="22"/>
                <w:lang w:eastAsia="en-US"/>
              </w:rPr>
              <w:br/>
              <w:t>(−4</w:t>
            </w:r>
            <w:r w:rsidR="00202DE0">
              <w:rPr>
                <w:rFonts w:ascii="Times New Roman" w:hAnsi="Times New Roman"/>
                <w:sz w:val="22"/>
                <w:szCs w:val="22"/>
                <w:lang w:val="lt-LT" w:eastAsia="en-US"/>
              </w:rPr>
              <w:t>,</w:t>
            </w:r>
            <w:r w:rsidRPr="004E57E3">
              <w:rPr>
                <w:rFonts w:ascii="Times New Roman" w:hAnsi="Times New Roman"/>
                <w:sz w:val="22"/>
                <w:szCs w:val="22"/>
                <w:lang w:eastAsia="en-US"/>
              </w:rPr>
              <w:t>4</w:t>
            </w:r>
            <w:r w:rsidR="003D0370">
              <w:rPr>
                <w:rFonts w:ascii="Times New Roman" w:hAnsi="Times New Roman"/>
                <w:sz w:val="22"/>
                <w:szCs w:val="22"/>
                <w:lang w:val="en-US" w:eastAsia="en-US"/>
              </w:rPr>
              <w:t>;</w:t>
            </w:r>
            <w:r w:rsidRPr="004E57E3">
              <w:rPr>
                <w:rFonts w:ascii="Times New Roman" w:hAnsi="Times New Roman"/>
                <w:sz w:val="22"/>
                <w:szCs w:val="22"/>
                <w:lang w:eastAsia="en-US"/>
              </w:rPr>
              <w:t xml:space="preserve"> 5</w:t>
            </w:r>
            <w:r w:rsidR="00202DE0">
              <w:rPr>
                <w:rFonts w:ascii="Times New Roman" w:hAnsi="Times New Roman"/>
                <w:sz w:val="22"/>
                <w:szCs w:val="22"/>
                <w:lang w:val="lt-LT" w:eastAsia="en-US"/>
              </w:rPr>
              <w:t>,</w:t>
            </w:r>
            <w:r w:rsidRPr="004E57E3">
              <w:rPr>
                <w:rFonts w:ascii="Times New Roman" w:hAnsi="Times New Roman"/>
                <w:sz w:val="22"/>
                <w:szCs w:val="22"/>
                <w:lang w:eastAsia="en-US"/>
              </w:rPr>
              <w:t>8)</w:t>
            </w:r>
          </w:p>
        </w:tc>
        <w:tc>
          <w:tcPr>
            <w:tcW w:w="722" w:type="dxa"/>
            <w:tcMar>
              <w:top w:w="0" w:type="dxa"/>
              <w:left w:w="108" w:type="dxa"/>
              <w:bottom w:w="0" w:type="dxa"/>
              <w:right w:w="108" w:type="dxa"/>
            </w:tcMar>
            <w:hideMark/>
          </w:tcPr>
          <w:p w14:paraId="6B54C551" w14:textId="386077D6"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794</w:t>
            </w:r>
          </w:p>
        </w:tc>
      </w:tr>
      <w:tr w:rsidR="00720768" w14:paraId="2FB3AD9A" w14:textId="77777777" w:rsidTr="002C102C">
        <w:trPr>
          <w:trHeight w:val="85"/>
          <w:jc w:val="center"/>
        </w:trPr>
        <w:tc>
          <w:tcPr>
            <w:tcW w:w="1276" w:type="dxa"/>
            <w:tcMar>
              <w:top w:w="0" w:type="dxa"/>
              <w:left w:w="108" w:type="dxa"/>
              <w:bottom w:w="0" w:type="dxa"/>
              <w:right w:w="108" w:type="dxa"/>
            </w:tcMar>
            <w:hideMark/>
          </w:tcPr>
          <w:p w14:paraId="036182DC" w14:textId="50FAA325" w:rsidR="00720768" w:rsidRPr="004E57E3" w:rsidRDefault="00202DE0" w:rsidP="00FA1E9C">
            <w:pPr>
              <w:pStyle w:val="Table"/>
              <w:spacing w:before="20"/>
              <w:rPr>
                <w:rFonts w:ascii="Times New Roman" w:hAnsi="Times New Roman"/>
                <w:sz w:val="22"/>
                <w:szCs w:val="22"/>
                <w:lang w:eastAsia="en-US"/>
              </w:rPr>
            </w:pPr>
            <w:r>
              <w:rPr>
                <w:rFonts w:ascii="Times New Roman" w:hAnsi="Times New Roman"/>
                <w:sz w:val="22"/>
                <w:szCs w:val="22"/>
                <w:lang w:val="lt-LT" w:eastAsia="en-US"/>
              </w:rPr>
              <w:t>T</w:t>
            </w:r>
            <w:r w:rsidRPr="00202DE0">
              <w:rPr>
                <w:rFonts w:ascii="Times New Roman" w:hAnsi="Times New Roman"/>
                <w:sz w:val="22"/>
                <w:szCs w:val="22"/>
                <w:lang w:eastAsia="en-US"/>
              </w:rPr>
              <w:t>ransplantato praradimas</w:t>
            </w:r>
          </w:p>
        </w:tc>
        <w:tc>
          <w:tcPr>
            <w:tcW w:w="819" w:type="dxa"/>
            <w:tcMar>
              <w:top w:w="0" w:type="dxa"/>
              <w:left w:w="108" w:type="dxa"/>
              <w:bottom w:w="0" w:type="dxa"/>
              <w:right w:w="108" w:type="dxa"/>
            </w:tcMar>
            <w:hideMark/>
          </w:tcPr>
          <w:p w14:paraId="4EE5DCA1" w14:textId="77777777"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 xml:space="preserve">33 </w:t>
            </w:r>
          </w:p>
          <w:p w14:paraId="634DFADB" w14:textId="40D97156"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(3</w:t>
            </w:r>
            <w:r w:rsidR="00202DE0">
              <w:rPr>
                <w:rFonts w:ascii="Times New Roman" w:hAnsi="Times New Roman"/>
                <w:sz w:val="22"/>
                <w:szCs w:val="22"/>
                <w:lang w:val="lt-LT" w:eastAsia="en-US"/>
              </w:rPr>
              <w:t>,</w:t>
            </w:r>
            <w:r w:rsidRPr="004E57E3">
              <w:rPr>
                <w:rFonts w:ascii="Times New Roman" w:hAnsi="Times New Roman"/>
                <w:sz w:val="22"/>
                <w:szCs w:val="22"/>
                <w:lang w:eastAsia="en-US"/>
              </w:rPr>
              <w:t>3)</w:t>
            </w:r>
          </w:p>
        </w:tc>
        <w:tc>
          <w:tcPr>
            <w:tcW w:w="867" w:type="dxa"/>
            <w:tcMar>
              <w:top w:w="0" w:type="dxa"/>
              <w:left w:w="108" w:type="dxa"/>
              <w:bottom w:w="0" w:type="dxa"/>
              <w:right w:w="108" w:type="dxa"/>
            </w:tcMar>
            <w:hideMark/>
          </w:tcPr>
          <w:p w14:paraId="419D92C1" w14:textId="01A17F64"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28 (2</w:t>
            </w:r>
            <w:r w:rsidR="00202DE0">
              <w:rPr>
                <w:rFonts w:ascii="Times New Roman" w:hAnsi="Times New Roman"/>
                <w:sz w:val="22"/>
                <w:szCs w:val="22"/>
                <w:lang w:val="lt-LT" w:eastAsia="en-US"/>
              </w:rPr>
              <w:t>,</w:t>
            </w:r>
            <w:r w:rsidRPr="004E57E3">
              <w:rPr>
                <w:rFonts w:ascii="Times New Roman" w:hAnsi="Times New Roman"/>
                <w:sz w:val="22"/>
                <w:szCs w:val="22"/>
                <w:lang w:eastAsia="en-US"/>
              </w:rPr>
              <w:t>8)</w:t>
            </w:r>
          </w:p>
        </w:tc>
        <w:tc>
          <w:tcPr>
            <w:tcW w:w="1291" w:type="dxa"/>
            <w:tcMar>
              <w:top w:w="0" w:type="dxa"/>
              <w:left w:w="108" w:type="dxa"/>
              <w:bottom w:w="0" w:type="dxa"/>
              <w:right w:w="108" w:type="dxa"/>
            </w:tcMar>
            <w:hideMark/>
          </w:tcPr>
          <w:p w14:paraId="5513BEDE" w14:textId="13C94C70"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 xml:space="preserve">5 </w:t>
            </w:r>
            <w:r w:rsidRPr="004E57E3">
              <w:rPr>
                <w:rFonts w:ascii="Times New Roman" w:hAnsi="Times New Roman"/>
                <w:sz w:val="22"/>
                <w:szCs w:val="22"/>
                <w:lang w:eastAsia="en-US"/>
              </w:rPr>
              <w:br/>
              <w:t>(−1</w:t>
            </w:r>
            <w:r w:rsidR="00202DE0">
              <w:rPr>
                <w:rFonts w:ascii="Times New Roman" w:hAnsi="Times New Roman"/>
                <w:sz w:val="22"/>
                <w:szCs w:val="22"/>
                <w:lang w:val="lt-LT" w:eastAsia="en-US"/>
              </w:rPr>
              <w:t>,</w:t>
            </w:r>
            <w:r w:rsidRPr="004E57E3">
              <w:rPr>
                <w:rFonts w:ascii="Times New Roman" w:hAnsi="Times New Roman"/>
                <w:sz w:val="22"/>
                <w:szCs w:val="22"/>
                <w:lang w:eastAsia="en-US"/>
              </w:rPr>
              <w:t>0</w:t>
            </w:r>
            <w:r w:rsidR="003D0370">
              <w:rPr>
                <w:rFonts w:ascii="Times New Roman" w:hAnsi="Times New Roman"/>
                <w:sz w:val="22"/>
                <w:szCs w:val="22"/>
                <w:lang w:val="en-US" w:eastAsia="en-US"/>
              </w:rPr>
              <w:t>;</w:t>
            </w:r>
            <w:r w:rsidRPr="004E57E3">
              <w:rPr>
                <w:rFonts w:ascii="Times New Roman" w:hAnsi="Times New Roman"/>
                <w:sz w:val="22"/>
                <w:szCs w:val="22"/>
                <w:lang w:eastAsia="en-US"/>
              </w:rPr>
              <w:t xml:space="preserve"> 2</w:t>
            </w:r>
            <w:r w:rsidR="00202DE0">
              <w:rPr>
                <w:rFonts w:ascii="Times New Roman" w:hAnsi="Times New Roman"/>
                <w:sz w:val="22"/>
                <w:szCs w:val="22"/>
                <w:lang w:val="lt-LT" w:eastAsia="en-US"/>
              </w:rPr>
              <w:t>,</w:t>
            </w:r>
            <w:r w:rsidRPr="004E57E3">
              <w:rPr>
                <w:rFonts w:ascii="Times New Roman" w:hAnsi="Times New Roman"/>
                <w:sz w:val="22"/>
                <w:szCs w:val="22"/>
                <w:lang w:eastAsia="en-US"/>
              </w:rPr>
              <w:t>0)</w:t>
            </w:r>
          </w:p>
        </w:tc>
        <w:tc>
          <w:tcPr>
            <w:tcW w:w="819" w:type="dxa"/>
            <w:tcBorders>
              <w:right w:val="single" w:sz="8" w:space="0" w:color="auto"/>
            </w:tcBorders>
            <w:tcMar>
              <w:top w:w="0" w:type="dxa"/>
              <w:left w:w="108" w:type="dxa"/>
              <w:bottom w:w="0" w:type="dxa"/>
              <w:right w:w="108" w:type="dxa"/>
            </w:tcMar>
            <w:hideMark/>
          </w:tcPr>
          <w:p w14:paraId="718E32CC" w14:textId="5F69F47C"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542</w:t>
            </w:r>
          </w:p>
        </w:tc>
        <w:tc>
          <w:tcPr>
            <w:tcW w:w="1099" w:type="dxa"/>
            <w:tcBorders>
              <w:left w:val="single" w:sz="8" w:space="0" w:color="auto"/>
            </w:tcBorders>
            <w:tcMar>
              <w:top w:w="0" w:type="dxa"/>
              <w:left w:w="108" w:type="dxa"/>
              <w:bottom w:w="0" w:type="dxa"/>
              <w:right w:w="108" w:type="dxa"/>
            </w:tcMar>
            <w:hideMark/>
          </w:tcPr>
          <w:p w14:paraId="773FA861" w14:textId="77777777"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 xml:space="preserve">37 </w:t>
            </w:r>
          </w:p>
          <w:p w14:paraId="602B7D35" w14:textId="4C759346"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(3</w:t>
            </w:r>
            <w:r w:rsidR="00202DE0">
              <w:rPr>
                <w:rFonts w:ascii="Times New Roman" w:hAnsi="Times New Roman"/>
                <w:sz w:val="22"/>
                <w:szCs w:val="22"/>
                <w:lang w:val="lt-LT" w:eastAsia="en-US"/>
              </w:rPr>
              <w:t>,</w:t>
            </w:r>
            <w:r w:rsidRPr="004E57E3">
              <w:rPr>
                <w:rFonts w:ascii="Times New Roman" w:hAnsi="Times New Roman"/>
                <w:sz w:val="22"/>
                <w:szCs w:val="22"/>
                <w:lang w:eastAsia="en-US"/>
              </w:rPr>
              <w:t>7)</w:t>
            </w:r>
          </w:p>
        </w:tc>
        <w:tc>
          <w:tcPr>
            <w:tcW w:w="902" w:type="dxa"/>
            <w:tcMar>
              <w:top w:w="0" w:type="dxa"/>
              <w:left w:w="108" w:type="dxa"/>
              <w:bottom w:w="0" w:type="dxa"/>
              <w:right w:w="108" w:type="dxa"/>
            </w:tcMar>
            <w:hideMark/>
          </w:tcPr>
          <w:p w14:paraId="7F6F50B6" w14:textId="36A8F289"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32 (3</w:t>
            </w:r>
            <w:r w:rsidR="00202DE0">
              <w:rPr>
                <w:rFonts w:ascii="Times New Roman" w:hAnsi="Times New Roman"/>
                <w:sz w:val="22"/>
                <w:szCs w:val="22"/>
                <w:lang w:val="lt-LT" w:eastAsia="en-US"/>
              </w:rPr>
              <w:t>,</w:t>
            </w:r>
            <w:r w:rsidRPr="004E57E3">
              <w:rPr>
                <w:rFonts w:ascii="Times New Roman" w:hAnsi="Times New Roman"/>
                <w:sz w:val="22"/>
                <w:szCs w:val="22"/>
                <w:lang w:eastAsia="en-US"/>
              </w:rPr>
              <w:t>2)</w:t>
            </w:r>
          </w:p>
        </w:tc>
        <w:tc>
          <w:tcPr>
            <w:tcW w:w="1276" w:type="dxa"/>
            <w:tcMar>
              <w:top w:w="0" w:type="dxa"/>
              <w:left w:w="108" w:type="dxa"/>
              <w:bottom w:w="0" w:type="dxa"/>
              <w:right w:w="108" w:type="dxa"/>
            </w:tcMar>
            <w:hideMark/>
          </w:tcPr>
          <w:p w14:paraId="6C785CFC" w14:textId="7F52E599"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 xml:space="preserve">5 </w:t>
            </w:r>
            <w:r w:rsidRPr="004E57E3">
              <w:rPr>
                <w:rFonts w:ascii="Times New Roman" w:hAnsi="Times New Roman"/>
                <w:sz w:val="22"/>
                <w:szCs w:val="22"/>
                <w:lang w:eastAsia="en-US"/>
              </w:rPr>
              <w:br/>
              <w:t>(−1</w:t>
            </w:r>
            <w:r w:rsidR="00202DE0">
              <w:rPr>
                <w:rFonts w:ascii="Times New Roman" w:hAnsi="Times New Roman"/>
                <w:sz w:val="22"/>
                <w:szCs w:val="22"/>
                <w:lang w:val="lt-LT" w:eastAsia="en-US"/>
              </w:rPr>
              <w:t>,</w:t>
            </w:r>
            <w:r w:rsidRPr="004E57E3">
              <w:rPr>
                <w:rFonts w:ascii="Times New Roman" w:hAnsi="Times New Roman"/>
                <w:sz w:val="22"/>
                <w:szCs w:val="22"/>
                <w:lang w:eastAsia="en-US"/>
              </w:rPr>
              <w:t>1</w:t>
            </w:r>
            <w:r w:rsidR="003D0370">
              <w:rPr>
                <w:rFonts w:ascii="Times New Roman" w:hAnsi="Times New Roman"/>
                <w:sz w:val="22"/>
                <w:szCs w:val="22"/>
                <w:lang w:val="en-US" w:eastAsia="en-US"/>
              </w:rPr>
              <w:t>;</w:t>
            </w:r>
            <w:r w:rsidRPr="004E57E3">
              <w:rPr>
                <w:rFonts w:ascii="Times New Roman" w:hAnsi="Times New Roman"/>
                <w:sz w:val="22"/>
                <w:szCs w:val="22"/>
                <w:lang w:eastAsia="en-US"/>
              </w:rPr>
              <w:t xml:space="preserve"> 2</w:t>
            </w:r>
            <w:r w:rsidR="00202DE0">
              <w:rPr>
                <w:rFonts w:ascii="Times New Roman" w:hAnsi="Times New Roman"/>
                <w:sz w:val="22"/>
                <w:szCs w:val="22"/>
                <w:lang w:val="lt-LT" w:eastAsia="en-US"/>
              </w:rPr>
              <w:t>,</w:t>
            </w:r>
            <w:r w:rsidRPr="004E57E3">
              <w:rPr>
                <w:rFonts w:ascii="Times New Roman" w:hAnsi="Times New Roman"/>
                <w:sz w:val="22"/>
                <w:szCs w:val="22"/>
                <w:lang w:eastAsia="en-US"/>
              </w:rPr>
              <w:t>1)</w:t>
            </w:r>
          </w:p>
        </w:tc>
        <w:tc>
          <w:tcPr>
            <w:tcW w:w="722" w:type="dxa"/>
            <w:tcMar>
              <w:top w:w="0" w:type="dxa"/>
              <w:left w:w="108" w:type="dxa"/>
              <w:bottom w:w="0" w:type="dxa"/>
              <w:right w:w="108" w:type="dxa"/>
            </w:tcMar>
            <w:hideMark/>
          </w:tcPr>
          <w:p w14:paraId="60942DF3" w14:textId="3B2171E4"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572</w:t>
            </w:r>
          </w:p>
        </w:tc>
      </w:tr>
      <w:tr w:rsidR="00720768" w14:paraId="335AAF7A" w14:textId="77777777" w:rsidTr="002C102C">
        <w:trPr>
          <w:trHeight w:val="85"/>
          <w:jc w:val="center"/>
        </w:trPr>
        <w:tc>
          <w:tcPr>
            <w:tcW w:w="1276" w:type="dxa"/>
            <w:tcMar>
              <w:top w:w="0" w:type="dxa"/>
              <w:left w:w="108" w:type="dxa"/>
              <w:bottom w:w="0" w:type="dxa"/>
              <w:right w:w="108" w:type="dxa"/>
            </w:tcMar>
            <w:hideMark/>
          </w:tcPr>
          <w:p w14:paraId="1B17BD1F" w14:textId="1ECE0643" w:rsidR="00720768" w:rsidRPr="004E57E3" w:rsidRDefault="00202DE0" w:rsidP="00FA1E9C">
            <w:pPr>
              <w:pStyle w:val="Table"/>
              <w:spacing w:before="20"/>
              <w:rPr>
                <w:rFonts w:ascii="Times New Roman" w:hAnsi="Times New Roman"/>
                <w:sz w:val="22"/>
                <w:szCs w:val="22"/>
                <w:lang w:eastAsia="en-US"/>
              </w:rPr>
            </w:pPr>
            <w:r>
              <w:rPr>
                <w:rFonts w:ascii="Times New Roman" w:hAnsi="Times New Roman"/>
                <w:sz w:val="22"/>
                <w:szCs w:val="22"/>
                <w:lang w:val="lt-LT" w:eastAsia="en-US"/>
              </w:rPr>
              <w:t>Mirtis</w:t>
            </w:r>
            <w:r w:rsidR="00720768" w:rsidRPr="004E57E3">
              <w:rPr>
                <w:rFonts w:ascii="Times New Roman" w:hAnsi="Times New Roman"/>
                <w:sz w:val="22"/>
                <w:szCs w:val="22"/>
                <w:lang w:eastAsia="en-US"/>
              </w:rPr>
              <w:t xml:space="preserve"> </w:t>
            </w:r>
          </w:p>
        </w:tc>
        <w:tc>
          <w:tcPr>
            <w:tcW w:w="819" w:type="dxa"/>
            <w:tcMar>
              <w:top w:w="0" w:type="dxa"/>
              <w:left w:w="108" w:type="dxa"/>
              <w:bottom w:w="0" w:type="dxa"/>
              <w:right w:w="108" w:type="dxa"/>
            </w:tcMar>
            <w:hideMark/>
          </w:tcPr>
          <w:p w14:paraId="78BF0F5F" w14:textId="77777777"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 xml:space="preserve">20 </w:t>
            </w:r>
          </w:p>
          <w:p w14:paraId="54BDA9CB" w14:textId="12B95399"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(2</w:t>
            </w:r>
            <w:r w:rsidR="00202DE0">
              <w:rPr>
                <w:rFonts w:ascii="Times New Roman" w:hAnsi="Times New Roman"/>
                <w:sz w:val="22"/>
                <w:szCs w:val="22"/>
                <w:lang w:val="lt-LT" w:eastAsia="en-US"/>
              </w:rPr>
              <w:t>,</w:t>
            </w:r>
            <w:r w:rsidRPr="004E57E3">
              <w:rPr>
                <w:rFonts w:ascii="Times New Roman" w:hAnsi="Times New Roman"/>
                <w:sz w:val="22"/>
                <w:szCs w:val="22"/>
                <w:lang w:eastAsia="en-US"/>
              </w:rPr>
              <w:t>0)</w:t>
            </w:r>
          </w:p>
        </w:tc>
        <w:tc>
          <w:tcPr>
            <w:tcW w:w="867" w:type="dxa"/>
            <w:tcMar>
              <w:top w:w="0" w:type="dxa"/>
              <w:left w:w="108" w:type="dxa"/>
              <w:bottom w:w="0" w:type="dxa"/>
              <w:right w:w="108" w:type="dxa"/>
            </w:tcMar>
            <w:hideMark/>
          </w:tcPr>
          <w:p w14:paraId="0B27BB5F" w14:textId="1E9BB73C"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28 (2</w:t>
            </w:r>
            <w:r w:rsidR="00202DE0">
              <w:rPr>
                <w:rFonts w:ascii="Times New Roman" w:hAnsi="Times New Roman"/>
                <w:sz w:val="22"/>
                <w:szCs w:val="22"/>
                <w:lang w:val="lt-LT" w:eastAsia="en-US"/>
              </w:rPr>
              <w:t>,</w:t>
            </w:r>
            <w:r w:rsidRPr="004E57E3">
              <w:rPr>
                <w:rFonts w:ascii="Times New Roman" w:hAnsi="Times New Roman"/>
                <w:sz w:val="22"/>
                <w:szCs w:val="22"/>
                <w:lang w:eastAsia="en-US"/>
              </w:rPr>
              <w:t>8)</w:t>
            </w:r>
          </w:p>
        </w:tc>
        <w:tc>
          <w:tcPr>
            <w:tcW w:w="1291" w:type="dxa"/>
            <w:tcMar>
              <w:top w:w="0" w:type="dxa"/>
              <w:left w:w="108" w:type="dxa"/>
              <w:bottom w:w="0" w:type="dxa"/>
              <w:right w:w="108" w:type="dxa"/>
            </w:tcMar>
            <w:hideMark/>
          </w:tcPr>
          <w:p w14:paraId="0E4BF133" w14:textId="2D905FE7"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val="en-US" w:eastAsia="en-US"/>
              </w:rPr>
              <w:t>-</w:t>
            </w: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 xml:space="preserve">8 </w:t>
            </w:r>
            <w:r w:rsidRPr="004E57E3">
              <w:rPr>
                <w:rFonts w:ascii="Times New Roman" w:hAnsi="Times New Roman"/>
                <w:sz w:val="22"/>
                <w:szCs w:val="22"/>
                <w:lang w:eastAsia="en-US"/>
              </w:rPr>
              <w:br/>
              <w:t>(−2</w:t>
            </w:r>
            <w:r w:rsidR="00202DE0">
              <w:rPr>
                <w:rFonts w:ascii="Times New Roman" w:hAnsi="Times New Roman"/>
                <w:sz w:val="22"/>
                <w:szCs w:val="22"/>
                <w:lang w:val="lt-LT" w:eastAsia="en-US"/>
              </w:rPr>
              <w:t>,</w:t>
            </w:r>
            <w:r w:rsidRPr="004E57E3">
              <w:rPr>
                <w:rFonts w:ascii="Times New Roman" w:hAnsi="Times New Roman"/>
                <w:sz w:val="22"/>
                <w:szCs w:val="22"/>
                <w:lang w:eastAsia="en-US"/>
              </w:rPr>
              <w:t>2</w:t>
            </w:r>
            <w:r w:rsidR="003D0370">
              <w:rPr>
                <w:rFonts w:ascii="Times New Roman" w:hAnsi="Times New Roman"/>
                <w:sz w:val="22"/>
                <w:szCs w:val="22"/>
                <w:lang w:val="en-US" w:eastAsia="en-US"/>
              </w:rPr>
              <w:t>;</w:t>
            </w:r>
            <w:r w:rsidRPr="004E57E3">
              <w:rPr>
                <w:rFonts w:ascii="Times New Roman" w:hAnsi="Times New Roman"/>
                <w:sz w:val="22"/>
                <w:szCs w:val="22"/>
                <w:lang w:val="en-US" w:eastAsia="en-US"/>
              </w:rPr>
              <w:t xml:space="preserve"> </w:t>
            </w: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5)</w:t>
            </w:r>
          </w:p>
        </w:tc>
        <w:tc>
          <w:tcPr>
            <w:tcW w:w="819" w:type="dxa"/>
            <w:tcBorders>
              <w:right w:val="single" w:sz="8" w:space="0" w:color="auto"/>
            </w:tcBorders>
            <w:tcMar>
              <w:top w:w="0" w:type="dxa"/>
              <w:left w:w="108" w:type="dxa"/>
              <w:bottom w:w="0" w:type="dxa"/>
              <w:right w:w="108" w:type="dxa"/>
            </w:tcMar>
            <w:hideMark/>
          </w:tcPr>
          <w:p w14:paraId="1270E229" w14:textId="7C5186D5"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234</w:t>
            </w:r>
          </w:p>
        </w:tc>
        <w:tc>
          <w:tcPr>
            <w:tcW w:w="1099" w:type="dxa"/>
            <w:tcBorders>
              <w:left w:val="single" w:sz="8" w:space="0" w:color="auto"/>
            </w:tcBorders>
            <w:tcMar>
              <w:top w:w="0" w:type="dxa"/>
              <w:left w:w="108" w:type="dxa"/>
              <w:bottom w:w="0" w:type="dxa"/>
              <w:right w:w="108" w:type="dxa"/>
            </w:tcMar>
            <w:hideMark/>
          </w:tcPr>
          <w:p w14:paraId="0FA0EDF4" w14:textId="77777777"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 xml:space="preserve">32 </w:t>
            </w:r>
          </w:p>
          <w:p w14:paraId="2BD55FD1" w14:textId="687087C7"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(3</w:t>
            </w:r>
            <w:r w:rsidR="00202DE0">
              <w:rPr>
                <w:rFonts w:ascii="Times New Roman" w:hAnsi="Times New Roman"/>
                <w:sz w:val="22"/>
                <w:szCs w:val="22"/>
                <w:lang w:val="lt-LT" w:eastAsia="en-US"/>
              </w:rPr>
              <w:t>,</w:t>
            </w:r>
            <w:r w:rsidRPr="004E57E3">
              <w:rPr>
                <w:rFonts w:ascii="Times New Roman" w:hAnsi="Times New Roman"/>
                <w:sz w:val="22"/>
                <w:szCs w:val="22"/>
                <w:lang w:eastAsia="en-US"/>
              </w:rPr>
              <w:t>7)</w:t>
            </w:r>
          </w:p>
        </w:tc>
        <w:tc>
          <w:tcPr>
            <w:tcW w:w="902" w:type="dxa"/>
            <w:tcMar>
              <w:top w:w="0" w:type="dxa"/>
              <w:left w:w="108" w:type="dxa"/>
              <w:bottom w:w="0" w:type="dxa"/>
              <w:right w:w="108" w:type="dxa"/>
            </w:tcMar>
            <w:hideMark/>
          </w:tcPr>
          <w:p w14:paraId="33C994EA" w14:textId="2103E8FE"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36 (4</w:t>
            </w:r>
            <w:r w:rsidR="00202DE0">
              <w:rPr>
                <w:rFonts w:ascii="Times New Roman" w:hAnsi="Times New Roman"/>
                <w:sz w:val="22"/>
                <w:szCs w:val="22"/>
                <w:lang w:val="lt-LT" w:eastAsia="en-US"/>
              </w:rPr>
              <w:t>,</w:t>
            </w:r>
            <w:r w:rsidRPr="004E57E3">
              <w:rPr>
                <w:rFonts w:ascii="Times New Roman" w:hAnsi="Times New Roman"/>
                <w:sz w:val="22"/>
                <w:szCs w:val="22"/>
                <w:lang w:eastAsia="en-US"/>
              </w:rPr>
              <w:t>2)</w:t>
            </w:r>
          </w:p>
        </w:tc>
        <w:tc>
          <w:tcPr>
            <w:tcW w:w="1276" w:type="dxa"/>
            <w:tcMar>
              <w:top w:w="0" w:type="dxa"/>
              <w:left w:w="108" w:type="dxa"/>
              <w:bottom w:w="0" w:type="dxa"/>
              <w:right w:w="108" w:type="dxa"/>
            </w:tcMar>
            <w:hideMark/>
          </w:tcPr>
          <w:p w14:paraId="5762B37E" w14:textId="0E111E00"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 xml:space="preserve">5 </w:t>
            </w:r>
            <w:r w:rsidRPr="004E57E3">
              <w:rPr>
                <w:rFonts w:ascii="Times New Roman" w:hAnsi="Times New Roman"/>
                <w:sz w:val="22"/>
                <w:szCs w:val="22"/>
                <w:lang w:eastAsia="en-US"/>
              </w:rPr>
              <w:br/>
              <w:t>(−2</w:t>
            </w:r>
            <w:r w:rsidR="00202DE0">
              <w:rPr>
                <w:rFonts w:ascii="Times New Roman" w:hAnsi="Times New Roman"/>
                <w:sz w:val="22"/>
                <w:szCs w:val="22"/>
                <w:lang w:val="lt-LT" w:eastAsia="en-US"/>
              </w:rPr>
              <w:t>,</w:t>
            </w:r>
            <w:r w:rsidRPr="004E57E3">
              <w:rPr>
                <w:rFonts w:ascii="Times New Roman" w:hAnsi="Times New Roman"/>
                <w:sz w:val="22"/>
                <w:szCs w:val="22"/>
                <w:lang w:eastAsia="en-US"/>
              </w:rPr>
              <w:t>7</w:t>
            </w:r>
            <w:r w:rsidR="003D0370">
              <w:rPr>
                <w:rFonts w:ascii="Times New Roman" w:hAnsi="Times New Roman"/>
                <w:sz w:val="22"/>
                <w:szCs w:val="22"/>
                <w:lang w:val="en-US" w:eastAsia="en-US"/>
              </w:rPr>
              <w:t>;</w:t>
            </w:r>
            <w:r w:rsidRPr="004E57E3">
              <w:rPr>
                <w:rFonts w:ascii="Times New Roman" w:hAnsi="Times New Roman"/>
                <w:sz w:val="22"/>
                <w:szCs w:val="22"/>
                <w:lang w:eastAsia="en-US"/>
              </w:rPr>
              <w:t xml:space="preserve"> 1</w:t>
            </w:r>
            <w:r w:rsidR="00202DE0">
              <w:rPr>
                <w:rFonts w:ascii="Times New Roman" w:hAnsi="Times New Roman"/>
                <w:sz w:val="22"/>
                <w:szCs w:val="22"/>
                <w:lang w:val="lt-LT" w:eastAsia="en-US"/>
              </w:rPr>
              <w:t>,</w:t>
            </w:r>
            <w:r w:rsidRPr="004E57E3">
              <w:rPr>
                <w:rFonts w:ascii="Times New Roman" w:hAnsi="Times New Roman"/>
                <w:sz w:val="22"/>
                <w:szCs w:val="22"/>
                <w:lang w:eastAsia="en-US"/>
              </w:rPr>
              <w:t>6)</w:t>
            </w:r>
          </w:p>
        </w:tc>
        <w:tc>
          <w:tcPr>
            <w:tcW w:w="722" w:type="dxa"/>
            <w:tcMar>
              <w:top w:w="0" w:type="dxa"/>
              <w:left w:w="108" w:type="dxa"/>
              <w:bottom w:w="0" w:type="dxa"/>
              <w:right w:w="108" w:type="dxa"/>
            </w:tcMar>
            <w:hideMark/>
          </w:tcPr>
          <w:p w14:paraId="008CC47D" w14:textId="51D954F7" w:rsidR="00720768" w:rsidRPr="004E57E3" w:rsidRDefault="00720768" w:rsidP="00FA1E9C">
            <w:pPr>
              <w:pStyle w:val="Table"/>
              <w:spacing w:before="20"/>
              <w:jc w:val="center"/>
              <w:rPr>
                <w:rFonts w:ascii="Times New Roman" w:hAnsi="Times New Roman"/>
                <w:sz w:val="22"/>
                <w:szCs w:val="22"/>
                <w:lang w:eastAsia="en-US"/>
              </w:rPr>
            </w:pPr>
            <w:r w:rsidRPr="004E57E3">
              <w:rPr>
                <w:rFonts w:ascii="Times New Roman" w:hAnsi="Times New Roman"/>
                <w:sz w:val="22"/>
                <w:szCs w:val="22"/>
                <w:lang w:eastAsia="en-US"/>
              </w:rPr>
              <w:t>0</w:t>
            </w:r>
            <w:r w:rsidR="00202DE0">
              <w:rPr>
                <w:rFonts w:ascii="Times New Roman" w:hAnsi="Times New Roman"/>
                <w:sz w:val="22"/>
                <w:szCs w:val="22"/>
                <w:lang w:val="lt-LT" w:eastAsia="en-US"/>
              </w:rPr>
              <w:t>,</w:t>
            </w:r>
            <w:r w:rsidRPr="004E57E3">
              <w:rPr>
                <w:rFonts w:ascii="Times New Roman" w:hAnsi="Times New Roman"/>
                <w:sz w:val="22"/>
                <w:szCs w:val="22"/>
                <w:lang w:eastAsia="en-US"/>
              </w:rPr>
              <w:t>634</w:t>
            </w:r>
          </w:p>
        </w:tc>
      </w:tr>
      <w:tr w:rsidR="00720768" w14:paraId="6935B608" w14:textId="77777777" w:rsidTr="002C102C">
        <w:trPr>
          <w:trHeight w:val="85"/>
          <w:jc w:val="center"/>
        </w:trPr>
        <w:tc>
          <w:tcPr>
            <w:tcW w:w="1276" w:type="dxa"/>
            <w:tcMar>
              <w:top w:w="0" w:type="dxa"/>
              <w:left w:w="108" w:type="dxa"/>
              <w:bottom w:w="0" w:type="dxa"/>
              <w:right w:w="108" w:type="dxa"/>
            </w:tcMar>
          </w:tcPr>
          <w:p w14:paraId="390A9A69" w14:textId="19F8E396" w:rsidR="00720768" w:rsidRPr="004E57E3" w:rsidRDefault="00202DE0" w:rsidP="00FA1E9C">
            <w:pPr>
              <w:pStyle w:val="Table"/>
              <w:spacing w:before="20"/>
              <w:rPr>
                <w:rFonts w:ascii="Times New Roman" w:hAnsi="Times New Roman"/>
                <w:sz w:val="22"/>
                <w:szCs w:val="22"/>
                <w:lang w:val="en-US" w:eastAsia="en-US"/>
              </w:rPr>
            </w:pPr>
            <w:r>
              <w:rPr>
                <w:rFonts w:ascii="Times New Roman" w:hAnsi="Times New Roman"/>
                <w:sz w:val="22"/>
                <w:szCs w:val="22"/>
                <w:lang w:val="lt-LT" w:eastAsia="en-US"/>
              </w:rPr>
              <w:t>T</w:t>
            </w:r>
            <w:r w:rsidRPr="00202DE0">
              <w:rPr>
                <w:rFonts w:ascii="Times New Roman" w:hAnsi="Times New Roman"/>
                <w:sz w:val="22"/>
                <w:szCs w:val="22"/>
                <w:lang w:eastAsia="en-US"/>
              </w:rPr>
              <w:t>ransplantato praradimas arba mirtis</w:t>
            </w:r>
          </w:p>
        </w:tc>
        <w:tc>
          <w:tcPr>
            <w:tcW w:w="819" w:type="dxa"/>
            <w:tcMar>
              <w:top w:w="0" w:type="dxa"/>
              <w:left w:w="108" w:type="dxa"/>
              <w:bottom w:w="0" w:type="dxa"/>
              <w:right w:w="108" w:type="dxa"/>
            </w:tcMar>
          </w:tcPr>
          <w:p w14:paraId="66D2913C" w14:textId="77777777"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51</w:t>
            </w:r>
          </w:p>
          <w:p w14:paraId="371AA049" w14:textId="77777777"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(5)</w:t>
            </w:r>
          </w:p>
        </w:tc>
        <w:tc>
          <w:tcPr>
            <w:tcW w:w="867" w:type="dxa"/>
            <w:tcMar>
              <w:top w:w="0" w:type="dxa"/>
              <w:left w:w="108" w:type="dxa"/>
              <w:bottom w:w="0" w:type="dxa"/>
              <w:right w:w="108" w:type="dxa"/>
            </w:tcMar>
          </w:tcPr>
          <w:p w14:paraId="1383E32B" w14:textId="77777777"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54</w:t>
            </w:r>
          </w:p>
          <w:p w14:paraId="45AEA982" w14:textId="03BD142F"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(5</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4)</w:t>
            </w:r>
          </w:p>
        </w:tc>
        <w:tc>
          <w:tcPr>
            <w:tcW w:w="1291" w:type="dxa"/>
            <w:tcMar>
              <w:top w:w="0" w:type="dxa"/>
              <w:left w:w="108" w:type="dxa"/>
              <w:bottom w:w="0" w:type="dxa"/>
              <w:right w:w="108" w:type="dxa"/>
            </w:tcMar>
          </w:tcPr>
          <w:p w14:paraId="58A9C59A" w14:textId="1583F58C"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-0</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 xml:space="preserve">3 </w:t>
            </w:r>
            <w:r w:rsidRPr="004E57E3">
              <w:rPr>
                <w:rFonts w:ascii="Times New Roman" w:hAnsi="Times New Roman"/>
                <w:sz w:val="22"/>
                <w:szCs w:val="22"/>
                <w:lang w:val="en-US" w:eastAsia="en-US"/>
              </w:rPr>
              <w:br/>
              <w:t>(-2</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3</w:t>
            </w:r>
            <w:r w:rsidR="003D0370">
              <w:rPr>
                <w:rFonts w:ascii="Times New Roman" w:hAnsi="Times New Roman"/>
                <w:sz w:val="22"/>
                <w:szCs w:val="22"/>
                <w:lang w:val="en-US" w:eastAsia="en-US"/>
              </w:rPr>
              <w:t>;</w:t>
            </w:r>
            <w:r w:rsidR="00202DE0">
              <w:rPr>
                <w:rFonts w:ascii="Times New Roman" w:hAnsi="Times New Roman"/>
                <w:sz w:val="22"/>
                <w:szCs w:val="22"/>
                <w:lang w:val="en-US" w:eastAsia="en-US"/>
              </w:rPr>
              <w:t xml:space="preserve"> </w:t>
            </w:r>
            <w:r w:rsidRPr="004E57E3">
              <w:rPr>
                <w:rFonts w:ascii="Times New Roman" w:hAnsi="Times New Roman"/>
                <w:sz w:val="22"/>
                <w:szCs w:val="22"/>
                <w:lang w:val="en-US" w:eastAsia="en-US"/>
              </w:rPr>
              <w:t>1</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6)</w:t>
            </w:r>
          </w:p>
        </w:tc>
        <w:tc>
          <w:tcPr>
            <w:tcW w:w="819" w:type="dxa"/>
            <w:tcBorders>
              <w:right w:val="single" w:sz="8" w:space="0" w:color="auto"/>
            </w:tcBorders>
            <w:tcMar>
              <w:top w:w="0" w:type="dxa"/>
              <w:left w:w="108" w:type="dxa"/>
              <w:bottom w:w="0" w:type="dxa"/>
              <w:right w:w="108" w:type="dxa"/>
            </w:tcMar>
          </w:tcPr>
          <w:p w14:paraId="040E9BEF" w14:textId="4EF5A478"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0</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732</w:t>
            </w:r>
          </w:p>
        </w:tc>
        <w:tc>
          <w:tcPr>
            <w:tcW w:w="1099" w:type="dxa"/>
            <w:tcBorders>
              <w:left w:val="single" w:sz="8" w:space="0" w:color="auto"/>
            </w:tcBorders>
            <w:tcMar>
              <w:top w:w="0" w:type="dxa"/>
              <w:left w:w="108" w:type="dxa"/>
              <w:bottom w:w="0" w:type="dxa"/>
              <w:right w:w="108" w:type="dxa"/>
            </w:tcMar>
          </w:tcPr>
          <w:p w14:paraId="3F80E462" w14:textId="77777777"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 xml:space="preserve">67 </w:t>
            </w:r>
          </w:p>
          <w:p w14:paraId="4EC66528" w14:textId="1A644B9D"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(7</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1)</w:t>
            </w:r>
          </w:p>
        </w:tc>
        <w:tc>
          <w:tcPr>
            <w:tcW w:w="902" w:type="dxa"/>
            <w:tcMar>
              <w:top w:w="0" w:type="dxa"/>
              <w:left w:w="108" w:type="dxa"/>
              <w:bottom w:w="0" w:type="dxa"/>
              <w:right w:w="108" w:type="dxa"/>
            </w:tcMar>
          </w:tcPr>
          <w:p w14:paraId="2C239C67" w14:textId="1E698A8F"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65 (7</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1)</w:t>
            </w:r>
          </w:p>
        </w:tc>
        <w:tc>
          <w:tcPr>
            <w:tcW w:w="1276" w:type="dxa"/>
            <w:tcMar>
              <w:top w:w="0" w:type="dxa"/>
              <w:left w:w="108" w:type="dxa"/>
              <w:bottom w:w="0" w:type="dxa"/>
              <w:right w:w="108" w:type="dxa"/>
            </w:tcMar>
          </w:tcPr>
          <w:p w14:paraId="6D33F255" w14:textId="6FE66CBF"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0</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0</w:t>
            </w:r>
            <w:r w:rsidRPr="004E57E3">
              <w:rPr>
                <w:rFonts w:ascii="Times New Roman" w:hAnsi="Times New Roman"/>
                <w:sz w:val="22"/>
                <w:szCs w:val="22"/>
                <w:lang w:val="en-US" w:eastAsia="en-US"/>
              </w:rPr>
              <w:br/>
              <w:t>(-2</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5</w:t>
            </w:r>
            <w:r w:rsidR="003D0370">
              <w:rPr>
                <w:rFonts w:ascii="Times New Roman" w:hAnsi="Times New Roman"/>
                <w:sz w:val="22"/>
                <w:szCs w:val="22"/>
                <w:lang w:val="en-US" w:eastAsia="en-US"/>
              </w:rPr>
              <w:t>;</w:t>
            </w:r>
            <w:r w:rsidRPr="004E57E3">
              <w:rPr>
                <w:rFonts w:ascii="Times New Roman" w:hAnsi="Times New Roman"/>
                <w:sz w:val="22"/>
                <w:szCs w:val="22"/>
                <w:lang w:val="en-US" w:eastAsia="en-US"/>
              </w:rPr>
              <w:t xml:space="preserve"> 2</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6)</w:t>
            </w:r>
          </w:p>
        </w:tc>
        <w:tc>
          <w:tcPr>
            <w:tcW w:w="722" w:type="dxa"/>
            <w:tcMar>
              <w:top w:w="0" w:type="dxa"/>
              <w:left w:w="108" w:type="dxa"/>
              <w:bottom w:w="0" w:type="dxa"/>
              <w:right w:w="108" w:type="dxa"/>
            </w:tcMar>
          </w:tcPr>
          <w:p w14:paraId="7CE49BB0" w14:textId="480D5858"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0</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970</w:t>
            </w:r>
          </w:p>
        </w:tc>
      </w:tr>
      <w:tr w:rsidR="00720768" w14:paraId="7B2621BF" w14:textId="77777777" w:rsidTr="002C102C">
        <w:trPr>
          <w:trHeight w:val="85"/>
          <w:jc w:val="center"/>
        </w:trPr>
        <w:tc>
          <w:tcPr>
            <w:tcW w:w="1276" w:type="dxa"/>
            <w:tcMar>
              <w:top w:w="0" w:type="dxa"/>
              <w:left w:w="108" w:type="dxa"/>
              <w:bottom w:w="0" w:type="dxa"/>
              <w:right w:w="108" w:type="dxa"/>
            </w:tcMar>
          </w:tcPr>
          <w:p w14:paraId="4C953DED" w14:textId="77777777" w:rsidR="00720768" w:rsidRPr="004E57E3" w:rsidRDefault="00720768" w:rsidP="00FA1E9C">
            <w:pPr>
              <w:pStyle w:val="Table"/>
              <w:spacing w:before="20"/>
              <w:rPr>
                <w:rFonts w:ascii="Times New Roman" w:hAnsi="Times New Roman"/>
                <w:sz w:val="22"/>
                <w:szCs w:val="22"/>
                <w:lang w:val="en-US" w:eastAsia="en-US"/>
              </w:rPr>
            </w:pPr>
            <w:r w:rsidRPr="004E57E3">
              <w:rPr>
                <w:rFonts w:ascii="Times New Roman" w:hAnsi="Times New Roman"/>
                <w:sz w:val="22"/>
                <w:szCs w:val="22"/>
                <w:lang w:val="en-US" w:eastAsia="en-US"/>
              </w:rPr>
              <w:t>eGFR &lt;</w:t>
            </w:r>
          </w:p>
          <w:p w14:paraId="147591F4" w14:textId="3B4C7CBB" w:rsidR="00720768" w:rsidRPr="004E57E3" w:rsidRDefault="00720768" w:rsidP="00FA1E9C">
            <w:pPr>
              <w:pStyle w:val="Table"/>
              <w:spacing w:before="20"/>
              <w:rPr>
                <w:rFonts w:ascii="Times New Roman" w:hAnsi="Times New Roman"/>
                <w:sz w:val="22"/>
                <w:szCs w:val="22"/>
                <w:lang w:val="en-US" w:eastAsia="en-US"/>
              </w:rPr>
            </w:pPr>
            <w:r w:rsidRPr="004E57E3">
              <w:rPr>
                <w:rFonts w:ascii="Times New Roman" w:hAnsi="Times New Roman"/>
                <w:sz w:val="22"/>
                <w:szCs w:val="22"/>
                <w:lang w:val="en-US" w:eastAsia="en-US"/>
              </w:rPr>
              <w:t>50mL/min/1</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73m</w:t>
            </w:r>
            <w:r w:rsidRPr="004E57E3">
              <w:rPr>
                <w:rFonts w:ascii="Times New Roman" w:hAnsi="Times New Roman"/>
                <w:sz w:val="22"/>
                <w:szCs w:val="22"/>
                <w:vertAlign w:val="superscript"/>
                <w:lang w:val="en-US" w:eastAsia="en-US"/>
              </w:rPr>
              <w:t>2</w:t>
            </w:r>
            <w:r w:rsidRPr="004E57E3">
              <w:rPr>
                <w:rFonts w:ascii="Times New Roman" w:hAnsi="Times New Roman"/>
                <w:sz w:val="22"/>
                <w:szCs w:val="22"/>
                <w:lang w:val="en-US" w:eastAsia="en-US"/>
              </w:rPr>
              <w:t>#</w:t>
            </w:r>
          </w:p>
        </w:tc>
        <w:tc>
          <w:tcPr>
            <w:tcW w:w="819" w:type="dxa"/>
            <w:tcMar>
              <w:top w:w="0" w:type="dxa"/>
              <w:left w:w="108" w:type="dxa"/>
              <w:bottom w:w="0" w:type="dxa"/>
              <w:right w:w="108" w:type="dxa"/>
            </w:tcMar>
          </w:tcPr>
          <w:p w14:paraId="7D6D03D8" w14:textId="6B9E98EB"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456 (44</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6)</w:t>
            </w:r>
          </w:p>
        </w:tc>
        <w:tc>
          <w:tcPr>
            <w:tcW w:w="867" w:type="dxa"/>
            <w:tcMar>
              <w:top w:w="0" w:type="dxa"/>
              <w:left w:w="108" w:type="dxa"/>
              <w:bottom w:w="0" w:type="dxa"/>
              <w:right w:w="108" w:type="dxa"/>
            </w:tcMar>
          </w:tcPr>
          <w:p w14:paraId="5A397D3D" w14:textId="2E4501D9"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424 (41</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8)</w:t>
            </w:r>
          </w:p>
        </w:tc>
        <w:tc>
          <w:tcPr>
            <w:tcW w:w="1291" w:type="dxa"/>
            <w:tcMar>
              <w:top w:w="0" w:type="dxa"/>
              <w:left w:w="108" w:type="dxa"/>
              <w:bottom w:w="0" w:type="dxa"/>
              <w:right w:w="108" w:type="dxa"/>
            </w:tcMar>
          </w:tcPr>
          <w:p w14:paraId="6A866C18" w14:textId="4467BCDC"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2</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 xml:space="preserve">9 </w:t>
            </w:r>
            <w:r w:rsidRPr="004E57E3">
              <w:rPr>
                <w:rFonts w:ascii="Times New Roman" w:hAnsi="Times New Roman"/>
                <w:sz w:val="22"/>
                <w:szCs w:val="22"/>
                <w:lang w:val="en-US" w:eastAsia="en-US"/>
              </w:rPr>
              <w:br/>
              <w:t>(-1</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5</w:t>
            </w:r>
            <w:r w:rsidR="003D0370">
              <w:rPr>
                <w:rFonts w:ascii="Times New Roman" w:hAnsi="Times New Roman"/>
                <w:sz w:val="22"/>
                <w:szCs w:val="22"/>
                <w:lang w:val="en-US" w:eastAsia="en-US"/>
              </w:rPr>
              <w:t>;</w:t>
            </w:r>
            <w:r w:rsidRPr="004E57E3">
              <w:rPr>
                <w:rFonts w:ascii="Times New Roman" w:hAnsi="Times New Roman"/>
                <w:sz w:val="22"/>
                <w:szCs w:val="22"/>
                <w:lang w:val="en-US" w:eastAsia="en-US"/>
              </w:rPr>
              <w:t xml:space="preserve"> 7</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2)</w:t>
            </w:r>
          </w:p>
        </w:tc>
        <w:tc>
          <w:tcPr>
            <w:tcW w:w="819" w:type="dxa"/>
            <w:tcBorders>
              <w:right w:val="single" w:sz="8" w:space="0" w:color="auto"/>
            </w:tcBorders>
            <w:tcMar>
              <w:top w:w="0" w:type="dxa"/>
              <w:left w:w="108" w:type="dxa"/>
              <w:bottom w:w="0" w:type="dxa"/>
              <w:right w:w="108" w:type="dxa"/>
            </w:tcMar>
          </w:tcPr>
          <w:p w14:paraId="41EDB3E1" w14:textId="33DEC60D"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0</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201</w:t>
            </w:r>
          </w:p>
        </w:tc>
        <w:tc>
          <w:tcPr>
            <w:tcW w:w="1099" w:type="dxa"/>
            <w:tcBorders>
              <w:left w:val="single" w:sz="8" w:space="0" w:color="auto"/>
            </w:tcBorders>
            <w:tcMar>
              <w:top w:w="0" w:type="dxa"/>
              <w:left w:w="108" w:type="dxa"/>
              <w:bottom w:w="0" w:type="dxa"/>
              <w:right w:w="108" w:type="dxa"/>
            </w:tcMar>
          </w:tcPr>
          <w:p w14:paraId="571A8C70" w14:textId="0E38FC5B"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474 (46</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4)</w:t>
            </w:r>
          </w:p>
        </w:tc>
        <w:tc>
          <w:tcPr>
            <w:tcW w:w="902" w:type="dxa"/>
            <w:tcMar>
              <w:top w:w="0" w:type="dxa"/>
              <w:left w:w="108" w:type="dxa"/>
              <w:bottom w:w="0" w:type="dxa"/>
              <w:right w:w="108" w:type="dxa"/>
            </w:tcMar>
          </w:tcPr>
          <w:p w14:paraId="308A8C64" w14:textId="6E7D124F"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423 (41</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6)</w:t>
            </w:r>
          </w:p>
        </w:tc>
        <w:tc>
          <w:tcPr>
            <w:tcW w:w="1276" w:type="dxa"/>
            <w:tcMar>
              <w:top w:w="0" w:type="dxa"/>
              <w:left w:w="108" w:type="dxa"/>
              <w:bottom w:w="0" w:type="dxa"/>
              <w:right w:w="108" w:type="dxa"/>
            </w:tcMar>
          </w:tcPr>
          <w:p w14:paraId="4E389ACA" w14:textId="1A45BDFC"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4</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 xml:space="preserve">7 </w:t>
            </w:r>
            <w:r w:rsidRPr="004E57E3">
              <w:rPr>
                <w:rFonts w:ascii="Times New Roman" w:hAnsi="Times New Roman"/>
                <w:sz w:val="22"/>
                <w:szCs w:val="22"/>
                <w:lang w:val="en-US" w:eastAsia="en-US"/>
              </w:rPr>
              <w:br/>
              <w:t>( 0</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2</w:t>
            </w:r>
            <w:r w:rsidR="003D0370">
              <w:rPr>
                <w:rFonts w:ascii="Times New Roman" w:hAnsi="Times New Roman"/>
                <w:sz w:val="22"/>
                <w:szCs w:val="22"/>
                <w:lang w:val="en-US" w:eastAsia="en-US"/>
              </w:rPr>
              <w:t>;</w:t>
            </w:r>
            <w:r w:rsidRPr="004E57E3">
              <w:rPr>
                <w:rFonts w:ascii="Times New Roman" w:hAnsi="Times New Roman"/>
                <w:sz w:val="22"/>
                <w:szCs w:val="22"/>
                <w:lang w:val="en-US" w:eastAsia="en-US"/>
              </w:rPr>
              <w:t xml:space="preserve"> 9</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2)</w:t>
            </w:r>
          </w:p>
        </w:tc>
        <w:tc>
          <w:tcPr>
            <w:tcW w:w="722" w:type="dxa"/>
            <w:tcMar>
              <w:top w:w="0" w:type="dxa"/>
              <w:left w:w="108" w:type="dxa"/>
              <w:bottom w:w="0" w:type="dxa"/>
              <w:right w:w="108" w:type="dxa"/>
            </w:tcMar>
          </w:tcPr>
          <w:p w14:paraId="6C9715A4" w14:textId="383F261F" w:rsidR="00720768" w:rsidRPr="004E57E3" w:rsidRDefault="00720768" w:rsidP="00FA1E9C">
            <w:pPr>
              <w:pStyle w:val="Table"/>
              <w:spacing w:before="20"/>
              <w:jc w:val="center"/>
              <w:rPr>
                <w:rFonts w:ascii="Times New Roman" w:hAnsi="Times New Roman"/>
                <w:sz w:val="22"/>
                <w:szCs w:val="22"/>
                <w:lang w:val="en-US" w:eastAsia="en-US"/>
              </w:rPr>
            </w:pPr>
            <w:r w:rsidRPr="004E57E3">
              <w:rPr>
                <w:rFonts w:ascii="Times New Roman" w:hAnsi="Times New Roman"/>
                <w:sz w:val="22"/>
                <w:szCs w:val="22"/>
                <w:lang w:val="en-US" w:eastAsia="en-US"/>
              </w:rPr>
              <w:t>0</w:t>
            </w:r>
            <w:r w:rsidR="00202DE0">
              <w:rPr>
                <w:rFonts w:ascii="Times New Roman" w:hAnsi="Times New Roman"/>
                <w:sz w:val="22"/>
                <w:szCs w:val="22"/>
                <w:lang w:val="en-US" w:eastAsia="en-US"/>
              </w:rPr>
              <w:t>,</w:t>
            </w:r>
            <w:r w:rsidRPr="004E57E3">
              <w:rPr>
                <w:rFonts w:ascii="Times New Roman" w:hAnsi="Times New Roman"/>
                <w:sz w:val="22"/>
                <w:szCs w:val="22"/>
                <w:lang w:val="en-US" w:eastAsia="en-US"/>
              </w:rPr>
              <w:t>040</w:t>
            </w:r>
          </w:p>
        </w:tc>
      </w:tr>
    </w:tbl>
    <w:p w14:paraId="4AF79555" w14:textId="3D6A7224" w:rsidR="00720768" w:rsidRDefault="00A32E1A" w:rsidP="001C08EF">
      <w:pPr>
        <w:spacing w:after="0" w:line="240" w:lineRule="auto"/>
        <w:rPr>
          <w:rFonts w:ascii="Times New Roman" w:eastAsia="Times New Roman" w:hAnsi="Times New Roman" w:cs="Times New Roman"/>
          <w:iCs/>
          <w:snapToGrid w:val="0"/>
          <w:sz w:val="22"/>
          <w:szCs w:val="22"/>
          <w:lang w:val="lt-LT" w:eastAsia="x-none" w:bidi="lo-LA"/>
        </w:rPr>
      </w:pPr>
      <w:r w:rsidRPr="00A32E1A">
        <w:rPr>
          <w:rFonts w:ascii="Times New Roman" w:eastAsia="Times New Roman" w:hAnsi="Times New Roman" w:cs="Times New Roman"/>
          <w:iCs/>
          <w:snapToGrid w:val="0"/>
          <w:sz w:val="22"/>
          <w:szCs w:val="22"/>
          <w:lang w:val="lt-LT" w:eastAsia="x-none" w:bidi="lo-LA"/>
        </w:rPr>
        <w:lastRenderedPageBreak/>
        <w:t>95</w:t>
      </w:r>
      <w:r>
        <w:rPr>
          <w:rFonts w:ascii="Times New Roman" w:eastAsia="Times New Roman" w:hAnsi="Times New Roman" w:cs="Times New Roman"/>
          <w:iCs/>
          <w:snapToGrid w:val="0"/>
          <w:sz w:val="22"/>
          <w:szCs w:val="22"/>
          <w:lang w:val="lt-LT" w:eastAsia="x-none" w:bidi="lo-LA"/>
        </w:rPr>
        <w:t> </w:t>
      </w:r>
      <w:r w:rsidRPr="00A32E1A">
        <w:rPr>
          <w:rFonts w:ascii="Times New Roman" w:eastAsia="Times New Roman" w:hAnsi="Times New Roman" w:cs="Times New Roman"/>
          <w:iCs/>
          <w:snapToGrid w:val="0"/>
          <w:sz w:val="22"/>
          <w:szCs w:val="22"/>
          <w:lang w:val="lt-LT" w:eastAsia="x-none" w:bidi="lo-LA"/>
        </w:rPr>
        <w:t xml:space="preserve">% </w:t>
      </w:r>
      <w:r>
        <w:rPr>
          <w:rFonts w:ascii="Times New Roman" w:eastAsia="Times New Roman" w:hAnsi="Times New Roman" w:cs="Times New Roman"/>
          <w:iCs/>
          <w:snapToGrid w:val="0"/>
          <w:sz w:val="22"/>
          <w:szCs w:val="22"/>
          <w:lang w:val="lt-LT" w:eastAsia="x-none" w:bidi="lo-LA"/>
        </w:rPr>
        <w:t>CI</w:t>
      </w:r>
      <w:r w:rsidRPr="00A32E1A">
        <w:rPr>
          <w:rFonts w:ascii="Times New Roman" w:eastAsia="Times New Roman" w:hAnsi="Times New Roman" w:cs="Times New Roman"/>
          <w:iCs/>
          <w:snapToGrid w:val="0"/>
          <w:sz w:val="22"/>
          <w:szCs w:val="22"/>
          <w:lang w:val="lt-LT" w:eastAsia="x-none" w:bidi="lo-LA"/>
        </w:rPr>
        <w:t xml:space="preserve"> ir p vertė</w:t>
      </w:r>
      <w:r w:rsidR="008B3735">
        <w:rPr>
          <w:rFonts w:ascii="Times New Roman" w:eastAsia="Times New Roman" w:hAnsi="Times New Roman" w:cs="Times New Roman"/>
          <w:iCs/>
          <w:snapToGrid w:val="0"/>
          <w:sz w:val="22"/>
          <w:szCs w:val="22"/>
          <w:lang w:val="lt-LT" w:eastAsia="x-none" w:bidi="lo-LA"/>
        </w:rPr>
        <w:t xml:space="preserve"> skirta patikrinti </w:t>
      </w:r>
      <w:r w:rsidRPr="00A32E1A">
        <w:rPr>
          <w:rFonts w:ascii="Times New Roman" w:eastAsia="Times New Roman" w:hAnsi="Times New Roman" w:cs="Times New Roman"/>
          <w:iCs/>
          <w:snapToGrid w:val="0"/>
          <w:sz w:val="22"/>
          <w:szCs w:val="22"/>
          <w:lang w:val="lt-LT" w:eastAsia="x-none" w:bidi="lo-LA"/>
        </w:rPr>
        <w:t>ar nėra skirtumo ([EVR+rCNI] – [MPA+sCNI] = 0);</w:t>
      </w:r>
      <w:r>
        <w:rPr>
          <w:rFonts w:ascii="Times New Roman" w:eastAsia="Times New Roman" w:hAnsi="Times New Roman" w:cs="Times New Roman"/>
          <w:iCs/>
          <w:snapToGrid w:val="0"/>
          <w:sz w:val="22"/>
          <w:szCs w:val="22"/>
          <w:lang w:val="lt-LT" w:eastAsia="x-none" w:bidi="lo-LA"/>
        </w:rPr>
        <w:t xml:space="preserve"> baigtis</w:t>
      </w:r>
      <w:r w:rsidRPr="00A32E1A">
        <w:rPr>
          <w:rFonts w:ascii="Times New Roman" w:eastAsia="Times New Roman" w:hAnsi="Times New Roman" w:cs="Times New Roman"/>
          <w:iCs/>
          <w:snapToGrid w:val="0"/>
          <w:sz w:val="22"/>
          <w:szCs w:val="22"/>
          <w:lang w:val="lt-LT" w:eastAsia="x-none" w:bidi="lo-LA"/>
        </w:rPr>
        <w:t>, paryškinta #, lyginama naudojant neapdorotus dažn</w:t>
      </w:r>
      <w:r w:rsidR="008B3735">
        <w:rPr>
          <w:rFonts w:ascii="Times New Roman" w:eastAsia="Times New Roman" w:hAnsi="Times New Roman" w:cs="Times New Roman"/>
          <w:iCs/>
          <w:snapToGrid w:val="0"/>
          <w:sz w:val="22"/>
          <w:szCs w:val="22"/>
          <w:lang w:val="lt-LT" w:eastAsia="x-none" w:bidi="lo-LA"/>
        </w:rPr>
        <w:t>io</w:t>
      </w:r>
      <w:r w:rsidRPr="00A32E1A">
        <w:rPr>
          <w:rFonts w:ascii="Times New Roman" w:eastAsia="Times New Roman" w:hAnsi="Times New Roman" w:cs="Times New Roman"/>
          <w:iCs/>
          <w:snapToGrid w:val="0"/>
          <w:sz w:val="22"/>
          <w:szCs w:val="22"/>
          <w:lang w:val="lt-LT" w:eastAsia="x-none" w:bidi="lo-LA"/>
        </w:rPr>
        <w:t xml:space="preserve"> rodiklius, kit</w:t>
      </w:r>
      <w:r>
        <w:rPr>
          <w:rFonts w:ascii="Times New Roman" w:eastAsia="Times New Roman" w:hAnsi="Times New Roman" w:cs="Times New Roman"/>
          <w:iCs/>
          <w:snapToGrid w:val="0"/>
          <w:sz w:val="22"/>
          <w:szCs w:val="22"/>
          <w:lang w:val="lt-LT" w:eastAsia="x-none" w:bidi="lo-LA"/>
        </w:rPr>
        <w:t>os</w:t>
      </w:r>
      <w:r w:rsidRPr="00A32E1A">
        <w:rPr>
          <w:rFonts w:ascii="Times New Roman" w:eastAsia="Times New Roman" w:hAnsi="Times New Roman" w:cs="Times New Roman"/>
          <w:iCs/>
          <w:snapToGrid w:val="0"/>
          <w:sz w:val="22"/>
          <w:szCs w:val="22"/>
          <w:lang w:val="lt-LT" w:eastAsia="x-none" w:bidi="lo-LA"/>
        </w:rPr>
        <w:t xml:space="preserve"> </w:t>
      </w:r>
      <w:r>
        <w:rPr>
          <w:rFonts w:ascii="Times New Roman" w:eastAsia="Times New Roman" w:hAnsi="Times New Roman" w:cs="Times New Roman"/>
          <w:iCs/>
          <w:snapToGrid w:val="0"/>
          <w:sz w:val="22"/>
          <w:szCs w:val="22"/>
          <w:lang w:val="lt-LT" w:eastAsia="x-none" w:bidi="lo-LA"/>
        </w:rPr>
        <w:t xml:space="preserve">baigtys </w:t>
      </w:r>
      <w:r w:rsidRPr="00A32E1A">
        <w:rPr>
          <w:rFonts w:ascii="Times New Roman" w:eastAsia="Times New Roman" w:hAnsi="Times New Roman" w:cs="Times New Roman"/>
          <w:iCs/>
          <w:snapToGrid w:val="0"/>
          <w:sz w:val="22"/>
          <w:szCs w:val="22"/>
          <w:lang w:val="lt-LT" w:eastAsia="x-none" w:bidi="lo-LA"/>
        </w:rPr>
        <w:t>lyginam</w:t>
      </w:r>
      <w:r>
        <w:rPr>
          <w:rFonts w:ascii="Times New Roman" w:eastAsia="Times New Roman" w:hAnsi="Times New Roman" w:cs="Times New Roman"/>
          <w:iCs/>
          <w:snapToGrid w:val="0"/>
          <w:sz w:val="22"/>
          <w:szCs w:val="22"/>
          <w:lang w:val="lt-LT" w:eastAsia="x-none" w:bidi="lo-LA"/>
        </w:rPr>
        <w:t>os</w:t>
      </w:r>
      <w:r w:rsidRPr="00A32E1A">
        <w:rPr>
          <w:rFonts w:ascii="Times New Roman" w:eastAsia="Times New Roman" w:hAnsi="Times New Roman" w:cs="Times New Roman"/>
          <w:iCs/>
          <w:snapToGrid w:val="0"/>
          <w:sz w:val="22"/>
          <w:szCs w:val="22"/>
          <w:lang w:val="lt-LT" w:eastAsia="x-none" w:bidi="lo-LA"/>
        </w:rPr>
        <w:t xml:space="preserve"> naudojant Kaplan-Meier dažnio rodiklius;</w:t>
      </w:r>
    </w:p>
    <w:p w14:paraId="3BE331DF" w14:textId="6526179F" w:rsidR="00A32E1A" w:rsidRDefault="00A32E1A" w:rsidP="001C08EF">
      <w:pPr>
        <w:spacing w:after="0" w:line="240" w:lineRule="auto"/>
        <w:rPr>
          <w:rFonts w:ascii="Times New Roman" w:eastAsia="Times New Roman" w:hAnsi="Times New Roman" w:cs="Times New Roman"/>
          <w:iCs/>
          <w:snapToGrid w:val="0"/>
          <w:sz w:val="22"/>
          <w:szCs w:val="22"/>
          <w:lang w:val="lt-LT" w:eastAsia="x-none" w:bidi="lo-LA"/>
        </w:rPr>
      </w:pPr>
      <w:r w:rsidRPr="00A32E1A">
        <w:rPr>
          <w:rFonts w:ascii="Times New Roman" w:eastAsia="Times New Roman" w:hAnsi="Times New Roman" w:cs="Times New Roman"/>
          <w:iCs/>
          <w:snapToGrid w:val="0"/>
          <w:sz w:val="22"/>
          <w:szCs w:val="22"/>
          <w:lang w:val="lt-LT" w:eastAsia="x-none" w:bidi="lo-LA"/>
        </w:rPr>
        <w:t>tBPAR: gydomas biopsija patvirtintas ūminis atmetimas; CI: pasikliautinasis intervalas; eGFR: apskaičiuotas glomerulų filtracijos greitis; EVR: everolimuzas; MPA: mikofenolio rūgštis; rCNI: sumažintos ekspozicijos kalcineurino inhibitorius; sCNI: standartinės ekspozicijos kalcineurino inhibitorius</w:t>
      </w:r>
    </w:p>
    <w:p w14:paraId="5F6407CD" w14:textId="77777777" w:rsidR="00A32E1A" w:rsidRPr="002C102C" w:rsidRDefault="00A32E1A" w:rsidP="001C08EF">
      <w:pPr>
        <w:spacing w:after="0" w:line="240" w:lineRule="auto"/>
        <w:rPr>
          <w:rFonts w:ascii="Times New Roman" w:eastAsia="Times New Roman" w:hAnsi="Times New Roman" w:cs="Times New Roman"/>
          <w:iCs/>
          <w:snapToGrid w:val="0"/>
          <w:sz w:val="22"/>
          <w:szCs w:val="22"/>
          <w:lang w:val="lt-LT" w:eastAsia="x-none" w:bidi="lo-LA"/>
        </w:rPr>
      </w:pPr>
    </w:p>
    <w:p w14:paraId="7570163F" w14:textId="77777777" w:rsidR="001C08EF" w:rsidRPr="00CD5421" w:rsidRDefault="001C08EF" w:rsidP="001C08EF">
      <w:pPr>
        <w:spacing w:after="0" w:line="240" w:lineRule="auto"/>
        <w:rPr>
          <w:rFonts w:ascii="Times New Roman" w:eastAsia="Calibri" w:hAnsi="Times New Roman" w:cs="Times New Roman"/>
          <w:i/>
          <w:sz w:val="22"/>
          <w:szCs w:val="22"/>
          <w:lang w:val="lt-LT"/>
        </w:rPr>
      </w:pPr>
      <w:r w:rsidRPr="00CD5421">
        <w:rPr>
          <w:rFonts w:ascii="Times New Roman" w:eastAsia="Calibri" w:hAnsi="Times New Roman" w:cs="Times New Roman"/>
          <w:i/>
          <w:sz w:val="22"/>
          <w:szCs w:val="22"/>
          <w:lang w:val="lt-LT"/>
        </w:rPr>
        <w:t>Širdies transplantacija</w:t>
      </w:r>
    </w:p>
    <w:p w14:paraId="68125F6D"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3E3D235"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III fazės širdies tyrimo (B253) metu 1,5 mg ir 3 mg Certican paros dozė, vartojama kartu su standartine ciklosporino mikroemulsijai doze ir kortikoteroidais, buvo lyginama su azatioprino (AZA), kurio buvo vartojama 1</w:t>
      </w:r>
      <w:r w:rsidRPr="00CD5421">
        <w:rPr>
          <w:rFonts w:ascii="Times New Roman" w:eastAsia="Calibri" w:hAnsi="Times New Roman" w:cs="Times New Roman"/>
          <w:sz w:val="22"/>
          <w:szCs w:val="22"/>
          <w:lang w:val="lt-LT"/>
        </w:rPr>
        <w:noBreakHyphen/>
        <w:t xml:space="preserve">3 mg/kg kūno svorio paros dozės veiksmingumu. Pagrindinis rezultatas buvo sudėtinis, jį sudarė ūminio atmetimo </w:t>
      </w:r>
      <w:r w:rsidRPr="00CD5421">
        <w:rPr>
          <w:rFonts w:ascii="Times New Roman" w:eastAsia="Calibri" w:hAnsi="Times New Roman" w:cs="Times New Roman"/>
          <w:sz w:val="22"/>
          <w:szCs w:val="22"/>
          <w:lang w:val="lt-LT"/>
        </w:rPr>
        <w:sym w:font="Symbol" w:char="F0B3"/>
      </w:r>
      <w:r w:rsidRPr="00CD5421">
        <w:rPr>
          <w:rFonts w:ascii="Times New Roman" w:eastAsia="Calibri" w:hAnsi="Times New Roman" w:cs="Times New Roman"/>
          <w:sz w:val="22"/>
          <w:szCs w:val="22"/>
          <w:lang w:val="lt-LT"/>
        </w:rPr>
        <w:t> ISHLT 3A laipsnio, ūminio atmetimo su sutrikusia hemodinamika, transplantato netekimo, paciento mirties ar neatliktu tolesniu tyrimu 6</w:t>
      </w:r>
      <w:r w:rsidRPr="00CD5421">
        <w:rPr>
          <w:rFonts w:ascii="Times New Roman" w:eastAsia="Calibri" w:hAnsi="Times New Roman" w:cs="Times New Roman"/>
          <w:sz w:val="22"/>
          <w:szCs w:val="22"/>
          <w:lang w:val="lt-LT"/>
        </w:rPr>
        <w:noBreakHyphen/>
        <w:t>ąjį, 12</w:t>
      </w:r>
      <w:r w:rsidRPr="00CD5421">
        <w:rPr>
          <w:rFonts w:ascii="Times New Roman" w:eastAsia="Calibri" w:hAnsi="Times New Roman" w:cs="Times New Roman"/>
          <w:sz w:val="22"/>
          <w:szCs w:val="22"/>
          <w:lang w:val="lt-LT"/>
        </w:rPr>
        <w:noBreakHyphen/>
        <w:t>ąjį ir 24</w:t>
      </w:r>
      <w:r w:rsidRPr="00CD5421">
        <w:rPr>
          <w:rFonts w:ascii="Times New Roman" w:eastAsia="Calibri" w:hAnsi="Times New Roman" w:cs="Times New Roman"/>
          <w:sz w:val="22"/>
          <w:szCs w:val="22"/>
          <w:lang w:val="lt-LT"/>
        </w:rPr>
        <w:noBreakHyphen/>
        <w:t>ąjį mėnesiais dažniai. Abi Certican dozės buvo efektyvesnės už AZA veiksmingumą 6</w:t>
      </w:r>
      <w:r w:rsidRPr="00CD5421">
        <w:rPr>
          <w:rFonts w:ascii="Times New Roman" w:eastAsia="Calibri" w:hAnsi="Times New Roman" w:cs="Times New Roman"/>
          <w:sz w:val="22"/>
          <w:szCs w:val="22"/>
          <w:lang w:val="lt-LT"/>
        </w:rPr>
        <w:noBreakHyphen/>
        <w:t>ąjį, 12</w:t>
      </w:r>
      <w:r w:rsidRPr="00CD5421">
        <w:rPr>
          <w:rFonts w:ascii="Times New Roman" w:eastAsia="Calibri" w:hAnsi="Times New Roman" w:cs="Times New Roman"/>
          <w:sz w:val="22"/>
          <w:szCs w:val="22"/>
          <w:lang w:val="lt-LT"/>
        </w:rPr>
        <w:noBreakHyphen/>
        <w:t>ąjį ir 24</w:t>
      </w:r>
      <w:r w:rsidRPr="00CD5421">
        <w:rPr>
          <w:rFonts w:ascii="Times New Roman" w:eastAsia="Calibri" w:hAnsi="Times New Roman" w:cs="Times New Roman"/>
          <w:sz w:val="22"/>
          <w:szCs w:val="22"/>
          <w:lang w:val="lt-LT"/>
        </w:rPr>
        <w:noBreakHyphen/>
        <w:t xml:space="preserve">ąjį mėnesiais. Ūminio biopsija patvirtinto </w:t>
      </w:r>
      <w:r w:rsidRPr="00CD5421">
        <w:rPr>
          <w:rFonts w:ascii="Times New Roman" w:eastAsia="Calibri" w:hAnsi="Times New Roman" w:cs="Times New Roman"/>
          <w:sz w:val="22"/>
          <w:szCs w:val="22"/>
          <w:lang w:val="lt-LT"/>
        </w:rPr>
        <w:sym w:font="Symbol" w:char="F0B3"/>
      </w:r>
      <w:r w:rsidRPr="00CD5421">
        <w:rPr>
          <w:rFonts w:ascii="Times New Roman" w:eastAsia="Calibri" w:hAnsi="Times New Roman" w:cs="Times New Roman"/>
          <w:sz w:val="22"/>
          <w:szCs w:val="22"/>
          <w:lang w:val="lt-LT"/>
        </w:rPr>
        <w:t> ISHLT 3A laipsnio atmetimo dažnis 6</w:t>
      </w:r>
      <w:r w:rsidRPr="00CD5421">
        <w:rPr>
          <w:rFonts w:ascii="Times New Roman" w:eastAsia="Calibri" w:hAnsi="Times New Roman" w:cs="Times New Roman"/>
          <w:sz w:val="22"/>
          <w:szCs w:val="22"/>
          <w:lang w:val="lt-LT"/>
        </w:rPr>
        <w:noBreakHyphen/>
        <w:t>ąjį mėnesį buvo atitinkamai 27,8 % 1,5 mg paros dozę vartojusių pacientų grupėje, 19 % 3 mg paros dozę vartojusiųjų grupėje ir 41,6 % AZA grupės pacientų (p = 0,003, kai 1,5 mg paros dozė buvo lyginama su kontrole ir p &lt; 0,001, kai 3 mg paros dozė buvo lyginama su kontrole).</w:t>
      </w:r>
    </w:p>
    <w:p w14:paraId="76040D86"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487B875"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Dalies tiriamų pacientų vainikinių arterijų vidinio tyrimo ultragarsu duomenimis, abi Certican dozės buvo statistiškai patikimai efektyvesnės negu AZA apsaugant nuo alogeninio transplantato vaskulopatijos (apibūdintos didžiausiu intimos storio padidėjimu nuo pradinio lygio </w:t>
      </w:r>
      <w:r w:rsidRPr="00CD5421">
        <w:rPr>
          <w:rFonts w:ascii="Times New Roman" w:eastAsia="Calibri" w:hAnsi="Times New Roman" w:cs="Times New Roman"/>
          <w:sz w:val="22"/>
          <w:szCs w:val="22"/>
          <w:lang w:val="lt-LT"/>
        </w:rPr>
        <w:sym w:font="Symbol" w:char="F0B3"/>
      </w:r>
      <w:r w:rsidRPr="00CD5421">
        <w:rPr>
          <w:rFonts w:ascii="Times New Roman" w:eastAsia="Calibri" w:hAnsi="Times New Roman" w:cs="Times New Roman"/>
          <w:sz w:val="22"/>
          <w:szCs w:val="22"/>
          <w:lang w:val="lt-LT"/>
        </w:rPr>
        <w:t> 0,5 mm bent viename poriniame automatiškai parinktos sekos pjūvyje) – svarbaus ilgalaikio transplantato netekimo rizikos veiksnio.</w:t>
      </w:r>
    </w:p>
    <w:p w14:paraId="35BC0DD6"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A6BA077"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Padidėjusi kreatinino koncentracija serume dažniau pasireiškė asmenims, vartojusiems Certican kartu su visa ciklosporino mikroemulsijai doze, negu AZA vartojusiems pacientams. Šis rezultatas rodo, kad Certican didina ciklosporino sukeliamą toksinį poveikį inkstams. </w:t>
      </w:r>
    </w:p>
    <w:p w14:paraId="5DF7A0EA"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7FE506DF"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Atsitiktinių imčių, 12 mėnesių trukmės, atviro A2411 klinikinio tyrimo su </w:t>
      </w:r>
      <w:r w:rsidRPr="00CD5421">
        <w:rPr>
          <w:rFonts w:ascii="Times New Roman" w:eastAsia="Calibri" w:hAnsi="Times New Roman" w:cs="Times New Roman"/>
          <w:i/>
          <w:sz w:val="22"/>
          <w:szCs w:val="22"/>
          <w:lang w:val="lt-LT"/>
        </w:rPr>
        <w:t>de novo</w:t>
      </w:r>
      <w:r w:rsidRPr="00CD5421">
        <w:rPr>
          <w:rFonts w:ascii="Times New Roman" w:eastAsia="Calibri" w:hAnsi="Times New Roman" w:cs="Times New Roman"/>
          <w:sz w:val="22"/>
          <w:szCs w:val="22"/>
          <w:lang w:val="lt-LT"/>
        </w:rPr>
        <w:t xml:space="preserve"> pacientais, kuriems buvo transplantuota širdis, metu Certican, skiriamas kartu su mažesnėmis ciklosporino mikroemulsijos dozėmis ir kortikosteroidais, buvo lyginamas su mikofenolato mofetiliu (MMF), skiriamu kartu su standartinėmis ciklosporino mikroemulsijos dozėmis ir kortikosteroidais. Tyrimas pradedamas 1,5 mg Certican doze per parą, kuri vėliau koreguojama siekiant visą parą išsaugoti 3 </w:t>
      </w:r>
      <w:r w:rsidRPr="00CD5421">
        <w:rPr>
          <w:rFonts w:ascii="Times New Roman" w:eastAsia="Calibri" w:hAnsi="Times New Roman" w:cs="Times New Roman"/>
          <w:sz w:val="22"/>
          <w:szCs w:val="22"/>
          <w:lang w:val="lt-LT"/>
        </w:rPr>
        <w:noBreakHyphen/>
        <w:t> 8 ng/ml everolimuzo koncentraciją kraujyje. MMF pradedamas 1500 mg du kartus per parą doze. Ciklosporino mikroemulsijos dozės buvo parenkama taip, kad mažiausia koncentracija (ng/ml) paros metu būtų:</w:t>
      </w:r>
    </w:p>
    <w:p w14:paraId="10459F5D"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9FF5A1F" w14:textId="01F58EC8" w:rsidR="001C08EF" w:rsidRPr="00CD5421" w:rsidRDefault="001C08EF" w:rsidP="001C08EF">
      <w:pPr>
        <w:spacing w:after="0" w:line="240" w:lineRule="auto"/>
        <w:ind w:left="1418" w:hanging="1418"/>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1</w:t>
      </w:r>
      <w:r w:rsidR="003D0370">
        <w:rPr>
          <w:rFonts w:ascii="Times New Roman" w:eastAsia="Calibri" w:hAnsi="Times New Roman" w:cs="Times New Roman"/>
          <w:b/>
          <w:sz w:val="22"/>
          <w:szCs w:val="22"/>
          <w:lang w:val="lt-LT"/>
        </w:rPr>
        <w:t>2</w:t>
      </w:r>
      <w:r w:rsidRPr="00CD5421">
        <w:rPr>
          <w:rFonts w:ascii="Times New Roman" w:eastAsia="Calibri" w:hAnsi="Times New Roman" w:cs="Times New Roman"/>
          <w:b/>
          <w:sz w:val="22"/>
          <w:szCs w:val="22"/>
          <w:lang w:val="lt-LT"/>
        </w:rPr>
        <w:t> lentelė.</w:t>
      </w:r>
      <w:r w:rsidRPr="00CD5421">
        <w:rPr>
          <w:rFonts w:ascii="Times New Roman" w:eastAsia="Calibri" w:hAnsi="Times New Roman" w:cs="Times New Roman"/>
          <w:b/>
          <w:sz w:val="22"/>
          <w:szCs w:val="22"/>
          <w:lang w:val="lt-LT"/>
        </w:rPr>
        <w:tab/>
        <w:t>Tikslinė ciklosporino mažiausia koncentracija tam tikrais mėnesiais</w:t>
      </w:r>
    </w:p>
    <w:p w14:paraId="34313EF7" w14:textId="77777777" w:rsidR="001C08EF" w:rsidRPr="00CD5421" w:rsidRDefault="001C08EF" w:rsidP="001C08EF">
      <w:pPr>
        <w:spacing w:after="0" w:line="240" w:lineRule="auto"/>
        <w:rPr>
          <w:rFonts w:ascii="Times New Roman" w:eastAsia="Calibri" w:hAnsi="Times New Roman" w:cs="Times New Roman"/>
          <w:sz w:val="22"/>
          <w:szCs w:val="22"/>
          <w:lang w:val="lt-L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5"/>
        <w:gridCol w:w="950"/>
        <w:gridCol w:w="950"/>
        <w:gridCol w:w="999"/>
        <w:gridCol w:w="999"/>
        <w:gridCol w:w="1109"/>
      </w:tblGrid>
      <w:tr w:rsidR="001C08EF" w:rsidRPr="00CD5421" w14:paraId="48C08184" w14:textId="77777777" w:rsidTr="007F10BC">
        <w:trPr>
          <w:jc w:val="center"/>
        </w:trPr>
        <w:tc>
          <w:tcPr>
            <w:tcW w:w="0" w:type="auto"/>
            <w:hideMark/>
          </w:tcPr>
          <w:p w14:paraId="60494C31" w14:textId="77777777" w:rsidR="001C08EF" w:rsidRPr="00CD5421" w:rsidRDefault="001C08EF" w:rsidP="007F10BC">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Tikslinė ciklosporino C</w:t>
            </w:r>
            <w:r w:rsidRPr="00CD5421">
              <w:rPr>
                <w:rFonts w:ascii="Times New Roman" w:eastAsia="Calibri" w:hAnsi="Times New Roman" w:cs="Times New Roman"/>
                <w:b/>
                <w:sz w:val="22"/>
                <w:szCs w:val="22"/>
                <w:vertAlign w:val="subscript"/>
                <w:lang w:val="lt-LT"/>
              </w:rPr>
              <w:t>0</w:t>
            </w:r>
          </w:p>
        </w:tc>
        <w:tc>
          <w:tcPr>
            <w:tcW w:w="0" w:type="auto"/>
            <w:hideMark/>
          </w:tcPr>
          <w:p w14:paraId="76FCD20F"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 mėn.</w:t>
            </w:r>
          </w:p>
        </w:tc>
        <w:tc>
          <w:tcPr>
            <w:tcW w:w="0" w:type="auto"/>
            <w:hideMark/>
          </w:tcPr>
          <w:p w14:paraId="5C13769E"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2 mėn.</w:t>
            </w:r>
          </w:p>
        </w:tc>
        <w:tc>
          <w:tcPr>
            <w:tcW w:w="0" w:type="auto"/>
            <w:hideMark/>
          </w:tcPr>
          <w:p w14:paraId="71BA7E43"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3</w:t>
            </w:r>
            <w:r w:rsidRPr="00CD5421">
              <w:rPr>
                <w:rFonts w:ascii="Times New Roman" w:eastAsia="Calibri" w:hAnsi="Times New Roman" w:cs="Times New Roman"/>
                <w:sz w:val="22"/>
                <w:szCs w:val="22"/>
                <w:lang w:val="lt-LT"/>
              </w:rPr>
              <w:noBreakHyphen/>
              <w:t>4 mėn.</w:t>
            </w:r>
          </w:p>
        </w:tc>
        <w:tc>
          <w:tcPr>
            <w:tcW w:w="0" w:type="auto"/>
            <w:hideMark/>
          </w:tcPr>
          <w:p w14:paraId="1A8ABBA4"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5</w:t>
            </w:r>
            <w:r w:rsidRPr="00CD5421">
              <w:rPr>
                <w:rFonts w:ascii="Times New Roman" w:eastAsia="Calibri" w:hAnsi="Times New Roman" w:cs="Times New Roman"/>
                <w:sz w:val="22"/>
                <w:szCs w:val="22"/>
                <w:lang w:val="lt-LT"/>
              </w:rPr>
              <w:noBreakHyphen/>
              <w:t>6 mėn.</w:t>
            </w:r>
          </w:p>
        </w:tc>
        <w:tc>
          <w:tcPr>
            <w:tcW w:w="0" w:type="auto"/>
            <w:hideMark/>
          </w:tcPr>
          <w:p w14:paraId="574D3A40"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7</w:t>
            </w:r>
            <w:r w:rsidRPr="00CD5421">
              <w:rPr>
                <w:rFonts w:ascii="Times New Roman" w:eastAsia="Calibri" w:hAnsi="Times New Roman" w:cs="Times New Roman"/>
                <w:sz w:val="22"/>
                <w:szCs w:val="22"/>
                <w:lang w:val="lt-LT"/>
              </w:rPr>
              <w:noBreakHyphen/>
              <w:t>12 mėn.</w:t>
            </w:r>
          </w:p>
        </w:tc>
      </w:tr>
      <w:tr w:rsidR="001C08EF" w:rsidRPr="00CD5421" w14:paraId="4FD7F43B" w14:textId="77777777" w:rsidTr="007F10BC">
        <w:trPr>
          <w:jc w:val="center"/>
        </w:trPr>
        <w:tc>
          <w:tcPr>
            <w:tcW w:w="0" w:type="auto"/>
            <w:hideMark/>
          </w:tcPr>
          <w:p w14:paraId="1C357DBF" w14:textId="77777777" w:rsidR="001C08EF" w:rsidRPr="00CD5421" w:rsidRDefault="001C08EF" w:rsidP="007F10BC">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Certican grupė</w:t>
            </w:r>
          </w:p>
        </w:tc>
        <w:tc>
          <w:tcPr>
            <w:tcW w:w="0" w:type="auto"/>
            <w:hideMark/>
          </w:tcPr>
          <w:p w14:paraId="4B25C53A"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200</w:t>
            </w:r>
            <w:r w:rsidRPr="00CD5421">
              <w:rPr>
                <w:rFonts w:ascii="Times New Roman" w:eastAsia="Calibri" w:hAnsi="Times New Roman" w:cs="Times New Roman"/>
                <w:b/>
                <w:sz w:val="22"/>
                <w:szCs w:val="22"/>
                <w:lang w:val="lt-LT"/>
              </w:rPr>
              <w:noBreakHyphen/>
              <w:t>350</w:t>
            </w:r>
          </w:p>
        </w:tc>
        <w:tc>
          <w:tcPr>
            <w:tcW w:w="0" w:type="auto"/>
            <w:hideMark/>
          </w:tcPr>
          <w:p w14:paraId="030C2ECC"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150</w:t>
            </w:r>
            <w:r w:rsidRPr="00CD5421">
              <w:rPr>
                <w:rFonts w:ascii="Times New Roman" w:eastAsia="Calibri" w:hAnsi="Times New Roman" w:cs="Times New Roman"/>
                <w:b/>
                <w:sz w:val="22"/>
                <w:szCs w:val="22"/>
                <w:lang w:val="lt-LT"/>
              </w:rPr>
              <w:noBreakHyphen/>
              <w:t>250</w:t>
            </w:r>
          </w:p>
        </w:tc>
        <w:tc>
          <w:tcPr>
            <w:tcW w:w="0" w:type="auto"/>
            <w:hideMark/>
          </w:tcPr>
          <w:p w14:paraId="056BEABB"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100</w:t>
            </w:r>
            <w:r w:rsidRPr="00CD5421">
              <w:rPr>
                <w:rFonts w:ascii="Times New Roman" w:eastAsia="Calibri" w:hAnsi="Times New Roman" w:cs="Times New Roman"/>
                <w:b/>
                <w:sz w:val="22"/>
                <w:szCs w:val="22"/>
                <w:lang w:val="lt-LT"/>
              </w:rPr>
              <w:noBreakHyphen/>
              <w:t>200</w:t>
            </w:r>
          </w:p>
        </w:tc>
        <w:tc>
          <w:tcPr>
            <w:tcW w:w="0" w:type="auto"/>
            <w:hideMark/>
          </w:tcPr>
          <w:p w14:paraId="1818B844"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75</w:t>
            </w:r>
            <w:r w:rsidRPr="00CD5421">
              <w:rPr>
                <w:rFonts w:ascii="Times New Roman" w:eastAsia="Calibri" w:hAnsi="Times New Roman" w:cs="Times New Roman"/>
                <w:b/>
                <w:sz w:val="22"/>
                <w:szCs w:val="22"/>
                <w:lang w:val="lt-LT"/>
              </w:rPr>
              <w:noBreakHyphen/>
              <w:t>150</w:t>
            </w:r>
          </w:p>
        </w:tc>
        <w:tc>
          <w:tcPr>
            <w:tcW w:w="0" w:type="auto"/>
            <w:hideMark/>
          </w:tcPr>
          <w:p w14:paraId="0761D93F"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50</w:t>
            </w:r>
            <w:r w:rsidRPr="00CD5421">
              <w:rPr>
                <w:rFonts w:ascii="Times New Roman" w:eastAsia="Calibri" w:hAnsi="Times New Roman" w:cs="Times New Roman"/>
                <w:b/>
                <w:sz w:val="22"/>
                <w:szCs w:val="22"/>
                <w:lang w:val="lt-LT"/>
              </w:rPr>
              <w:noBreakHyphen/>
              <w:t>100</w:t>
            </w:r>
          </w:p>
        </w:tc>
      </w:tr>
      <w:tr w:rsidR="001C08EF" w:rsidRPr="00CD5421" w14:paraId="26366E5A" w14:textId="77777777" w:rsidTr="007F10BC">
        <w:trPr>
          <w:jc w:val="center"/>
        </w:trPr>
        <w:tc>
          <w:tcPr>
            <w:tcW w:w="0" w:type="auto"/>
            <w:hideMark/>
          </w:tcPr>
          <w:p w14:paraId="2AC14F51" w14:textId="77777777" w:rsidR="001C08EF" w:rsidRPr="00CD5421" w:rsidRDefault="001C08EF" w:rsidP="007F10BC">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MMF grupė</w:t>
            </w:r>
          </w:p>
        </w:tc>
        <w:tc>
          <w:tcPr>
            <w:tcW w:w="0" w:type="auto"/>
            <w:hideMark/>
          </w:tcPr>
          <w:p w14:paraId="550CAA58"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200</w:t>
            </w:r>
            <w:r w:rsidRPr="00CD5421">
              <w:rPr>
                <w:rFonts w:ascii="Times New Roman" w:eastAsia="Calibri" w:hAnsi="Times New Roman" w:cs="Times New Roman"/>
                <w:sz w:val="22"/>
                <w:szCs w:val="22"/>
                <w:lang w:val="lt-LT"/>
              </w:rPr>
              <w:noBreakHyphen/>
              <w:t>350</w:t>
            </w:r>
          </w:p>
        </w:tc>
        <w:tc>
          <w:tcPr>
            <w:tcW w:w="0" w:type="auto"/>
            <w:hideMark/>
          </w:tcPr>
          <w:p w14:paraId="61EFDC97"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200</w:t>
            </w:r>
            <w:r w:rsidRPr="00CD5421">
              <w:rPr>
                <w:rFonts w:ascii="Times New Roman" w:eastAsia="Calibri" w:hAnsi="Times New Roman" w:cs="Times New Roman"/>
                <w:sz w:val="22"/>
                <w:szCs w:val="22"/>
                <w:lang w:val="lt-LT"/>
              </w:rPr>
              <w:noBreakHyphen/>
              <w:t>350</w:t>
            </w:r>
          </w:p>
        </w:tc>
        <w:tc>
          <w:tcPr>
            <w:tcW w:w="0" w:type="auto"/>
            <w:hideMark/>
          </w:tcPr>
          <w:p w14:paraId="49EE78E7"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200</w:t>
            </w:r>
            <w:r w:rsidRPr="00CD5421">
              <w:rPr>
                <w:rFonts w:ascii="Times New Roman" w:eastAsia="Calibri" w:hAnsi="Times New Roman" w:cs="Times New Roman"/>
                <w:sz w:val="22"/>
                <w:szCs w:val="22"/>
                <w:lang w:val="lt-LT"/>
              </w:rPr>
              <w:noBreakHyphen/>
              <w:t>300</w:t>
            </w:r>
          </w:p>
        </w:tc>
        <w:tc>
          <w:tcPr>
            <w:tcW w:w="0" w:type="auto"/>
            <w:hideMark/>
          </w:tcPr>
          <w:p w14:paraId="5CA10CE9"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15</w:t>
            </w:r>
            <w:r w:rsidRPr="00CD5421">
              <w:rPr>
                <w:rFonts w:ascii="Times New Roman" w:eastAsia="Calibri" w:hAnsi="Times New Roman" w:cs="Times New Roman"/>
                <w:sz w:val="22"/>
                <w:szCs w:val="22"/>
                <w:lang w:val="lt-LT"/>
              </w:rPr>
              <w:noBreakHyphen/>
              <w:t>250</w:t>
            </w:r>
          </w:p>
        </w:tc>
        <w:tc>
          <w:tcPr>
            <w:tcW w:w="0" w:type="auto"/>
            <w:hideMark/>
          </w:tcPr>
          <w:p w14:paraId="29791C11"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100</w:t>
            </w:r>
            <w:r w:rsidRPr="00CD5421">
              <w:rPr>
                <w:rFonts w:ascii="Times New Roman" w:eastAsia="Calibri" w:hAnsi="Times New Roman" w:cs="Times New Roman"/>
                <w:sz w:val="22"/>
                <w:szCs w:val="22"/>
                <w:lang w:val="lt-LT"/>
              </w:rPr>
              <w:noBreakHyphen/>
              <w:t>250</w:t>
            </w:r>
          </w:p>
        </w:tc>
      </w:tr>
    </w:tbl>
    <w:p w14:paraId="113432B0"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A894210" w14:textId="447346C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Tikroji koncentracija kraujyje nurodyta 1</w:t>
      </w:r>
      <w:r w:rsidR="003D0370">
        <w:rPr>
          <w:rFonts w:ascii="Times New Roman" w:eastAsia="Calibri" w:hAnsi="Times New Roman" w:cs="Times New Roman"/>
          <w:sz w:val="22"/>
          <w:szCs w:val="22"/>
          <w:lang w:val="lt-LT"/>
        </w:rPr>
        <w:t>3</w:t>
      </w:r>
      <w:r w:rsidRPr="00CD5421">
        <w:rPr>
          <w:rFonts w:ascii="Times New Roman" w:eastAsia="Calibri" w:hAnsi="Times New Roman" w:cs="Times New Roman"/>
          <w:sz w:val="22"/>
          <w:szCs w:val="22"/>
          <w:lang w:val="lt-LT"/>
        </w:rPr>
        <w:t> lentelėje.</w:t>
      </w:r>
    </w:p>
    <w:p w14:paraId="1EB8152A"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710AC53" w14:textId="156F1C03" w:rsidR="001C08EF" w:rsidRPr="00CD5421" w:rsidRDefault="001C08EF" w:rsidP="001C08EF">
      <w:pPr>
        <w:spacing w:after="0" w:line="240" w:lineRule="auto"/>
        <w:ind w:left="1418" w:hanging="1418"/>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1</w:t>
      </w:r>
      <w:r w:rsidR="003D0370">
        <w:rPr>
          <w:rFonts w:ascii="Times New Roman" w:eastAsia="Calibri" w:hAnsi="Times New Roman" w:cs="Times New Roman"/>
          <w:b/>
          <w:sz w:val="22"/>
          <w:szCs w:val="22"/>
          <w:lang w:val="lt-LT"/>
        </w:rPr>
        <w:t>3</w:t>
      </w:r>
      <w:r w:rsidRPr="00CD5421">
        <w:rPr>
          <w:rFonts w:ascii="Times New Roman" w:eastAsia="Calibri" w:hAnsi="Times New Roman" w:cs="Times New Roman"/>
          <w:b/>
          <w:sz w:val="22"/>
          <w:szCs w:val="22"/>
          <w:lang w:val="lt-LT"/>
        </w:rPr>
        <w:t> lentelė.</w:t>
      </w:r>
      <w:r w:rsidRPr="00CD5421">
        <w:rPr>
          <w:rFonts w:ascii="Times New Roman" w:eastAsia="Calibri" w:hAnsi="Times New Roman" w:cs="Times New Roman"/>
          <w:b/>
          <w:sz w:val="22"/>
          <w:szCs w:val="22"/>
          <w:lang w:val="lt-LT"/>
        </w:rPr>
        <w:tab/>
        <w:t>A2411 tyrimas: Ciklosporino A (CsA) koncentracijų kraujyje statistikos suvestinė* (vidutinės koncentracijos ± SN)</w:t>
      </w:r>
    </w:p>
    <w:p w14:paraId="75AFAB3D" w14:textId="77777777" w:rsidR="001C08EF" w:rsidRPr="00CD5421" w:rsidRDefault="001C08EF" w:rsidP="001C08EF">
      <w:pPr>
        <w:spacing w:after="0" w:line="240" w:lineRule="auto"/>
        <w:rPr>
          <w:rFonts w:ascii="Times New Roman" w:eastAsia="Calibri" w:hAnsi="Times New Roman" w:cs="Times New Roman"/>
          <w:sz w:val="22"/>
          <w:szCs w:val="22"/>
          <w:lang w:val="lt-LT"/>
        </w:rPr>
      </w:pP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9"/>
        <w:gridCol w:w="1843"/>
        <w:gridCol w:w="1843"/>
      </w:tblGrid>
      <w:tr w:rsidR="001C08EF" w:rsidRPr="00CD5421" w14:paraId="2C3B1819" w14:textId="77777777" w:rsidTr="007F10BC">
        <w:tc>
          <w:tcPr>
            <w:tcW w:w="1809" w:type="dxa"/>
          </w:tcPr>
          <w:p w14:paraId="6F49411D"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p>
        </w:tc>
        <w:tc>
          <w:tcPr>
            <w:tcW w:w="1843" w:type="dxa"/>
            <w:hideMark/>
          </w:tcPr>
          <w:p w14:paraId="6853DC69"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Certican grupė</w:t>
            </w:r>
            <w:r w:rsidRPr="00CD5421">
              <w:rPr>
                <w:rFonts w:ascii="Times New Roman" w:eastAsia="Calibri" w:hAnsi="Times New Roman" w:cs="Times New Roman"/>
                <w:b/>
                <w:sz w:val="22"/>
                <w:szCs w:val="22"/>
                <w:lang w:val="lt-LT"/>
              </w:rPr>
              <w:br/>
              <w:t>(N = 91)</w:t>
            </w:r>
          </w:p>
        </w:tc>
        <w:tc>
          <w:tcPr>
            <w:tcW w:w="1843" w:type="dxa"/>
            <w:hideMark/>
          </w:tcPr>
          <w:p w14:paraId="743B911E"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MMF grupė</w:t>
            </w:r>
            <w:r w:rsidRPr="00CD5421">
              <w:rPr>
                <w:rFonts w:ascii="Times New Roman" w:eastAsia="Calibri" w:hAnsi="Times New Roman" w:cs="Times New Roman"/>
                <w:b/>
                <w:sz w:val="22"/>
                <w:szCs w:val="22"/>
                <w:lang w:val="lt-LT"/>
              </w:rPr>
              <w:br/>
              <w:t>(N = 83)</w:t>
            </w:r>
          </w:p>
        </w:tc>
      </w:tr>
      <w:tr w:rsidR="001C08EF" w:rsidRPr="00CD5421" w14:paraId="21E6E625" w14:textId="77777777" w:rsidTr="007F10BC">
        <w:tc>
          <w:tcPr>
            <w:tcW w:w="1809" w:type="dxa"/>
            <w:hideMark/>
          </w:tcPr>
          <w:p w14:paraId="721835A5"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Apsilankymas</w:t>
            </w:r>
          </w:p>
        </w:tc>
        <w:tc>
          <w:tcPr>
            <w:tcW w:w="1843" w:type="dxa"/>
            <w:hideMark/>
          </w:tcPr>
          <w:p w14:paraId="25CEEE7C"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C0</w:t>
            </w:r>
          </w:p>
        </w:tc>
        <w:tc>
          <w:tcPr>
            <w:tcW w:w="1843" w:type="dxa"/>
            <w:hideMark/>
          </w:tcPr>
          <w:p w14:paraId="0E9FC21F"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C0</w:t>
            </w:r>
          </w:p>
        </w:tc>
      </w:tr>
      <w:tr w:rsidR="001C08EF" w:rsidRPr="00CD5421" w14:paraId="24C694B5" w14:textId="77777777" w:rsidTr="007F10BC">
        <w:tc>
          <w:tcPr>
            <w:tcW w:w="1809" w:type="dxa"/>
            <w:hideMark/>
          </w:tcPr>
          <w:p w14:paraId="3217ECD6"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4-oji diena</w:t>
            </w:r>
          </w:p>
        </w:tc>
        <w:tc>
          <w:tcPr>
            <w:tcW w:w="1843" w:type="dxa"/>
            <w:hideMark/>
          </w:tcPr>
          <w:p w14:paraId="5AE5ADF3"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154 ± 71</w:t>
            </w:r>
          </w:p>
          <w:p w14:paraId="384F25CF"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 = 79</w:t>
            </w:r>
          </w:p>
        </w:tc>
        <w:tc>
          <w:tcPr>
            <w:tcW w:w="1843" w:type="dxa"/>
            <w:hideMark/>
          </w:tcPr>
          <w:p w14:paraId="4F6A4A91"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155 ± 96</w:t>
            </w:r>
          </w:p>
          <w:p w14:paraId="3BBB8ABF"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 = 74</w:t>
            </w:r>
          </w:p>
        </w:tc>
      </w:tr>
      <w:tr w:rsidR="001C08EF" w:rsidRPr="00CD5421" w14:paraId="3104A3E1" w14:textId="77777777" w:rsidTr="007F10BC">
        <w:tc>
          <w:tcPr>
            <w:tcW w:w="1809" w:type="dxa"/>
            <w:hideMark/>
          </w:tcPr>
          <w:p w14:paraId="7143BCFE"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1-asis mėn.</w:t>
            </w:r>
          </w:p>
        </w:tc>
        <w:tc>
          <w:tcPr>
            <w:tcW w:w="1843" w:type="dxa"/>
            <w:hideMark/>
          </w:tcPr>
          <w:p w14:paraId="4EB642ED"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245 ± 99</w:t>
            </w:r>
          </w:p>
          <w:p w14:paraId="4132523E"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 = 76</w:t>
            </w:r>
          </w:p>
        </w:tc>
        <w:tc>
          <w:tcPr>
            <w:tcW w:w="1843" w:type="dxa"/>
            <w:hideMark/>
          </w:tcPr>
          <w:p w14:paraId="4289EDB0"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308 ± 96</w:t>
            </w:r>
          </w:p>
          <w:p w14:paraId="4070589F"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 = 71</w:t>
            </w:r>
          </w:p>
        </w:tc>
      </w:tr>
      <w:tr w:rsidR="001C08EF" w:rsidRPr="00CD5421" w14:paraId="6DF910BB" w14:textId="77777777" w:rsidTr="007F10BC">
        <w:tc>
          <w:tcPr>
            <w:tcW w:w="1809" w:type="dxa"/>
            <w:hideMark/>
          </w:tcPr>
          <w:p w14:paraId="1A0FB998"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lastRenderedPageBreak/>
              <w:t>3-iasis mėn.</w:t>
            </w:r>
          </w:p>
        </w:tc>
        <w:tc>
          <w:tcPr>
            <w:tcW w:w="1843" w:type="dxa"/>
            <w:hideMark/>
          </w:tcPr>
          <w:p w14:paraId="684FC14D"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199 ± 96</w:t>
            </w:r>
          </w:p>
          <w:p w14:paraId="56B792F1"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 = 70</w:t>
            </w:r>
          </w:p>
        </w:tc>
        <w:tc>
          <w:tcPr>
            <w:tcW w:w="1843" w:type="dxa"/>
            <w:hideMark/>
          </w:tcPr>
          <w:p w14:paraId="5B8D1DF0"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256 ± 73</w:t>
            </w:r>
          </w:p>
          <w:p w14:paraId="4FC259BA"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 = 70</w:t>
            </w:r>
          </w:p>
        </w:tc>
      </w:tr>
      <w:tr w:rsidR="001C08EF" w:rsidRPr="00CD5421" w14:paraId="5B8BDCA8" w14:textId="77777777" w:rsidTr="007F10BC">
        <w:tc>
          <w:tcPr>
            <w:tcW w:w="1809" w:type="dxa"/>
            <w:hideMark/>
          </w:tcPr>
          <w:p w14:paraId="0703BFD0"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6-asis mėn.</w:t>
            </w:r>
          </w:p>
        </w:tc>
        <w:tc>
          <w:tcPr>
            <w:tcW w:w="1843" w:type="dxa"/>
            <w:hideMark/>
          </w:tcPr>
          <w:p w14:paraId="35E23500"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157 ± 61</w:t>
            </w:r>
          </w:p>
          <w:p w14:paraId="421821CF"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 = 73</w:t>
            </w:r>
          </w:p>
        </w:tc>
        <w:tc>
          <w:tcPr>
            <w:tcW w:w="1843" w:type="dxa"/>
            <w:hideMark/>
          </w:tcPr>
          <w:p w14:paraId="32D5CFC0"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219 ± 83</w:t>
            </w:r>
          </w:p>
          <w:p w14:paraId="4F8FD283"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 = 67</w:t>
            </w:r>
          </w:p>
        </w:tc>
      </w:tr>
      <w:tr w:rsidR="001C08EF" w:rsidRPr="00CD5421" w14:paraId="72295FDE" w14:textId="77777777" w:rsidTr="007F10BC">
        <w:tc>
          <w:tcPr>
            <w:tcW w:w="1809" w:type="dxa"/>
            <w:hideMark/>
          </w:tcPr>
          <w:p w14:paraId="1F9CF68B"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9-asis mėn.</w:t>
            </w:r>
          </w:p>
        </w:tc>
        <w:tc>
          <w:tcPr>
            <w:tcW w:w="1843" w:type="dxa"/>
            <w:hideMark/>
          </w:tcPr>
          <w:p w14:paraId="63AB0058"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133 ± 67</w:t>
            </w:r>
          </w:p>
          <w:p w14:paraId="3239259B"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 = 72</w:t>
            </w:r>
          </w:p>
        </w:tc>
        <w:tc>
          <w:tcPr>
            <w:tcW w:w="1843" w:type="dxa"/>
            <w:hideMark/>
          </w:tcPr>
          <w:p w14:paraId="55648BE4"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187 ± 58</w:t>
            </w:r>
          </w:p>
          <w:p w14:paraId="0D5788D7"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 = 64</w:t>
            </w:r>
          </w:p>
        </w:tc>
      </w:tr>
      <w:tr w:rsidR="001C08EF" w:rsidRPr="00CD5421" w14:paraId="74BB09DD" w14:textId="77777777" w:rsidTr="007F10BC">
        <w:tc>
          <w:tcPr>
            <w:tcW w:w="1809" w:type="dxa"/>
            <w:hideMark/>
          </w:tcPr>
          <w:p w14:paraId="384FB798"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12-asis mėn.</w:t>
            </w:r>
          </w:p>
        </w:tc>
        <w:tc>
          <w:tcPr>
            <w:tcW w:w="1843" w:type="dxa"/>
            <w:hideMark/>
          </w:tcPr>
          <w:p w14:paraId="65430414"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110 ± 50</w:t>
            </w:r>
          </w:p>
          <w:p w14:paraId="57006681"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 = 68</w:t>
            </w:r>
          </w:p>
        </w:tc>
        <w:tc>
          <w:tcPr>
            <w:tcW w:w="1843" w:type="dxa"/>
            <w:hideMark/>
          </w:tcPr>
          <w:p w14:paraId="45694AA4"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180 ± 55</w:t>
            </w:r>
          </w:p>
          <w:p w14:paraId="73613F01"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 = 64</w:t>
            </w:r>
          </w:p>
        </w:tc>
      </w:tr>
    </w:tbl>
    <w:p w14:paraId="467650E8"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ab/>
        <w:t>* bendra mažiausia koncentracija kraujyje paros metu (C0)</w:t>
      </w:r>
    </w:p>
    <w:p w14:paraId="440AA43B"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674B3E01" w14:textId="220BFB23"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Inkstų funkcijos pokyčiai nurodyti 1</w:t>
      </w:r>
      <w:r w:rsidR="003D0370">
        <w:rPr>
          <w:rFonts w:ascii="Times New Roman" w:eastAsia="Calibri" w:hAnsi="Times New Roman" w:cs="Times New Roman"/>
          <w:sz w:val="22"/>
          <w:szCs w:val="22"/>
          <w:lang w:val="lt-LT"/>
        </w:rPr>
        <w:t>4</w:t>
      </w:r>
      <w:r w:rsidRPr="00CD5421">
        <w:rPr>
          <w:rFonts w:ascii="Times New Roman" w:eastAsia="Calibri" w:hAnsi="Times New Roman" w:cs="Times New Roman"/>
          <w:sz w:val="22"/>
          <w:szCs w:val="22"/>
          <w:lang w:val="lt-LT"/>
        </w:rPr>
        <w:t> lentelėje. Veiksmingumas nurodomas 1</w:t>
      </w:r>
      <w:r w:rsidR="003D0370">
        <w:rPr>
          <w:rFonts w:ascii="Times New Roman" w:eastAsia="Calibri" w:hAnsi="Times New Roman" w:cs="Times New Roman"/>
          <w:sz w:val="22"/>
          <w:szCs w:val="22"/>
          <w:lang w:val="lt-LT"/>
        </w:rPr>
        <w:t>5</w:t>
      </w:r>
      <w:r w:rsidRPr="00CD5421">
        <w:rPr>
          <w:rFonts w:ascii="Times New Roman" w:eastAsia="Calibri" w:hAnsi="Times New Roman" w:cs="Times New Roman"/>
          <w:sz w:val="22"/>
          <w:szCs w:val="22"/>
          <w:lang w:val="lt-LT"/>
        </w:rPr>
        <w:t> lentelėje.</w:t>
      </w:r>
    </w:p>
    <w:p w14:paraId="4C968CA5"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469E7F71" w14:textId="40AE1FC4" w:rsidR="001C08EF" w:rsidRPr="00CD5421" w:rsidRDefault="001C08EF" w:rsidP="001C08EF">
      <w:pPr>
        <w:spacing w:after="0" w:line="240" w:lineRule="auto"/>
        <w:ind w:left="1418" w:hanging="1418"/>
        <w:rPr>
          <w:rFonts w:ascii="Times New Roman" w:eastAsia="Calibri" w:hAnsi="Times New Roman" w:cs="Times New Roman"/>
          <w:sz w:val="22"/>
          <w:szCs w:val="22"/>
          <w:lang w:val="lt-LT"/>
        </w:rPr>
      </w:pPr>
      <w:r w:rsidRPr="00CD5421">
        <w:rPr>
          <w:rFonts w:ascii="Times New Roman" w:eastAsia="Calibri" w:hAnsi="Times New Roman" w:cs="Times New Roman"/>
          <w:b/>
          <w:sz w:val="22"/>
          <w:szCs w:val="22"/>
          <w:lang w:val="lt-LT"/>
        </w:rPr>
        <w:t>1</w:t>
      </w:r>
      <w:r w:rsidR="003D0370">
        <w:rPr>
          <w:rFonts w:ascii="Times New Roman" w:eastAsia="Calibri" w:hAnsi="Times New Roman" w:cs="Times New Roman"/>
          <w:b/>
          <w:sz w:val="22"/>
          <w:szCs w:val="22"/>
          <w:lang w:val="lt-LT"/>
        </w:rPr>
        <w:t>4</w:t>
      </w:r>
      <w:r w:rsidRPr="00CD5421">
        <w:rPr>
          <w:rFonts w:ascii="Times New Roman" w:eastAsia="Calibri" w:hAnsi="Times New Roman" w:cs="Times New Roman"/>
          <w:b/>
          <w:sz w:val="22"/>
          <w:szCs w:val="22"/>
          <w:lang w:val="lt-LT"/>
        </w:rPr>
        <w:t> lentelė</w:t>
      </w: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b/>
          <w:sz w:val="22"/>
          <w:szCs w:val="22"/>
          <w:lang w:val="lt-LT"/>
        </w:rPr>
        <w:tab/>
        <w:t>A2411</w:t>
      </w:r>
      <w:r w:rsidRPr="00CD5421">
        <w:rPr>
          <w:rFonts w:ascii="Times New Roman" w:eastAsia="Calibri" w:hAnsi="Times New Roman" w:cs="Times New Roman"/>
          <w:sz w:val="22"/>
          <w:szCs w:val="22"/>
          <w:lang w:val="lt-LT"/>
        </w:rPr>
        <w:t> </w:t>
      </w:r>
      <w:r w:rsidRPr="00CD5421">
        <w:rPr>
          <w:rFonts w:ascii="Times New Roman" w:eastAsia="Calibri" w:hAnsi="Times New Roman" w:cs="Times New Roman"/>
          <w:b/>
          <w:sz w:val="22"/>
          <w:szCs w:val="22"/>
          <w:lang w:val="lt-LT"/>
        </w:rPr>
        <w:t>tyrimas: Kreatinino klirenso pokyčiai tyrimo metu (pacientų su poriniais duomenimis)</w:t>
      </w:r>
    </w:p>
    <w:p w14:paraId="498BE24C"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tbl>
      <w:tblPr>
        <w:tblW w:w="9081"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4"/>
        <w:gridCol w:w="2117"/>
        <w:gridCol w:w="1800"/>
        <w:gridCol w:w="1800"/>
        <w:gridCol w:w="1980"/>
      </w:tblGrid>
      <w:tr w:rsidR="001C08EF" w:rsidRPr="00CD5421" w14:paraId="758CF09B" w14:textId="77777777" w:rsidTr="007F10BC">
        <w:tc>
          <w:tcPr>
            <w:tcW w:w="1384" w:type="dxa"/>
            <w:tcBorders>
              <w:top w:val="nil"/>
              <w:left w:val="nil"/>
              <w:bottom w:val="nil"/>
              <w:right w:val="nil"/>
            </w:tcBorders>
          </w:tcPr>
          <w:p w14:paraId="16756C0E" w14:textId="77777777" w:rsidR="001C08EF" w:rsidRPr="00CD5421" w:rsidRDefault="001C08EF" w:rsidP="007F10BC">
            <w:pPr>
              <w:spacing w:after="0" w:line="240" w:lineRule="auto"/>
              <w:rPr>
                <w:rFonts w:ascii="Times New Roman" w:eastAsia="Calibri" w:hAnsi="Times New Roman" w:cs="Times New Roman"/>
                <w:b/>
                <w:sz w:val="22"/>
                <w:szCs w:val="22"/>
                <w:lang w:val="lt-LT"/>
              </w:rPr>
            </w:pPr>
          </w:p>
        </w:tc>
        <w:tc>
          <w:tcPr>
            <w:tcW w:w="2117" w:type="dxa"/>
            <w:tcBorders>
              <w:top w:val="nil"/>
              <w:left w:val="nil"/>
              <w:bottom w:val="nil"/>
            </w:tcBorders>
          </w:tcPr>
          <w:p w14:paraId="31BF24E3" w14:textId="77777777" w:rsidR="001C08EF" w:rsidRPr="00CD5421" w:rsidRDefault="001C08EF" w:rsidP="007F10BC">
            <w:pPr>
              <w:spacing w:after="0" w:line="240" w:lineRule="auto"/>
              <w:rPr>
                <w:rFonts w:ascii="Times New Roman" w:eastAsia="Calibri" w:hAnsi="Times New Roman" w:cs="Times New Roman"/>
                <w:b/>
                <w:sz w:val="22"/>
                <w:szCs w:val="22"/>
                <w:lang w:val="lt-LT"/>
              </w:rPr>
            </w:pPr>
          </w:p>
        </w:tc>
        <w:tc>
          <w:tcPr>
            <w:tcW w:w="5580" w:type="dxa"/>
            <w:gridSpan w:val="3"/>
            <w:hideMark/>
          </w:tcPr>
          <w:p w14:paraId="0CF6DD1A"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 xml:space="preserve">Kreatinino klirensas (pagal </w:t>
            </w:r>
            <w:r w:rsidRPr="00CD5421">
              <w:rPr>
                <w:rFonts w:ascii="Times New Roman" w:eastAsia="Calibri" w:hAnsi="Times New Roman" w:cs="Times New Roman"/>
                <w:b/>
                <w:i/>
                <w:sz w:val="22"/>
                <w:szCs w:val="22"/>
                <w:lang w:val="lt-LT"/>
              </w:rPr>
              <w:t xml:space="preserve">Cockroft-Gault </w:t>
            </w:r>
            <w:r w:rsidRPr="00CD5421">
              <w:rPr>
                <w:rFonts w:ascii="Times New Roman" w:eastAsia="Calibri" w:hAnsi="Times New Roman" w:cs="Times New Roman"/>
                <w:b/>
                <w:sz w:val="22"/>
                <w:szCs w:val="22"/>
                <w:lang w:val="lt-LT"/>
              </w:rPr>
              <w:t>metodiką)*</w:t>
            </w:r>
            <w:r w:rsidRPr="00CD5421">
              <w:rPr>
                <w:rFonts w:ascii="Times New Roman" w:eastAsia="Calibri" w:hAnsi="Times New Roman" w:cs="Times New Roman"/>
                <w:b/>
                <w:sz w:val="22"/>
                <w:szCs w:val="22"/>
                <w:lang w:val="lt-LT"/>
              </w:rPr>
              <w:br/>
              <w:t>ml/min.</w:t>
            </w:r>
          </w:p>
        </w:tc>
      </w:tr>
      <w:tr w:rsidR="001C08EF" w:rsidRPr="00CD5421" w14:paraId="7D39834D" w14:textId="77777777" w:rsidTr="007F10BC">
        <w:tc>
          <w:tcPr>
            <w:tcW w:w="1384" w:type="dxa"/>
            <w:tcBorders>
              <w:top w:val="nil"/>
              <w:left w:val="nil"/>
              <w:bottom w:val="single" w:sz="4" w:space="0" w:color="auto"/>
              <w:right w:val="nil"/>
            </w:tcBorders>
          </w:tcPr>
          <w:p w14:paraId="3AF7530F" w14:textId="77777777" w:rsidR="001C08EF" w:rsidRPr="00CD5421" w:rsidRDefault="001C08EF" w:rsidP="007F10BC">
            <w:pPr>
              <w:spacing w:after="0" w:line="240" w:lineRule="auto"/>
              <w:rPr>
                <w:rFonts w:ascii="Times New Roman" w:eastAsia="Calibri" w:hAnsi="Times New Roman" w:cs="Times New Roman"/>
                <w:b/>
                <w:sz w:val="22"/>
                <w:szCs w:val="22"/>
                <w:lang w:val="lt-LT"/>
              </w:rPr>
            </w:pPr>
          </w:p>
        </w:tc>
        <w:tc>
          <w:tcPr>
            <w:tcW w:w="2117" w:type="dxa"/>
            <w:tcBorders>
              <w:top w:val="nil"/>
              <w:left w:val="nil"/>
              <w:bottom w:val="single" w:sz="4" w:space="0" w:color="auto"/>
              <w:right w:val="single" w:sz="4" w:space="0" w:color="auto"/>
            </w:tcBorders>
          </w:tcPr>
          <w:p w14:paraId="3D3A3DE4" w14:textId="77777777" w:rsidR="001C08EF" w:rsidRPr="00CD5421" w:rsidRDefault="001C08EF" w:rsidP="007F10BC">
            <w:pPr>
              <w:spacing w:after="0" w:line="240" w:lineRule="auto"/>
              <w:rPr>
                <w:rFonts w:ascii="Times New Roman" w:eastAsia="Calibri" w:hAnsi="Times New Roman" w:cs="Times New Roman"/>
                <w:b/>
                <w:sz w:val="22"/>
                <w:szCs w:val="22"/>
                <w:lang w:val="lt-LT"/>
              </w:rPr>
            </w:pPr>
          </w:p>
        </w:tc>
        <w:tc>
          <w:tcPr>
            <w:tcW w:w="1800" w:type="dxa"/>
            <w:tcBorders>
              <w:top w:val="single" w:sz="4" w:space="0" w:color="000000"/>
              <w:left w:val="single" w:sz="4" w:space="0" w:color="auto"/>
              <w:bottom w:val="single" w:sz="4" w:space="0" w:color="000000"/>
              <w:right w:val="single" w:sz="4" w:space="0" w:color="000000"/>
            </w:tcBorders>
            <w:hideMark/>
          </w:tcPr>
          <w:p w14:paraId="7E652CB1"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Gydymo pradžia</w:t>
            </w:r>
          </w:p>
          <w:p w14:paraId="0A706C7A"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Vidurkis (± SN)</w:t>
            </w:r>
          </w:p>
        </w:tc>
        <w:tc>
          <w:tcPr>
            <w:tcW w:w="1800" w:type="dxa"/>
            <w:tcBorders>
              <w:top w:val="single" w:sz="4" w:space="0" w:color="000000"/>
              <w:left w:val="single" w:sz="4" w:space="0" w:color="000000"/>
              <w:bottom w:val="single" w:sz="4" w:space="0" w:color="000000"/>
              <w:right w:val="single" w:sz="4" w:space="0" w:color="000000"/>
            </w:tcBorders>
            <w:hideMark/>
          </w:tcPr>
          <w:p w14:paraId="15FE46A2"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Reikšmė nurodytu laiku</w:t>
            </w:r>
          </w:p>
          <w:p w14:paraId="56E8852C"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Vidurkis (± SN)</w:t>
            </w:r>
          </w:p>
        </w:tc>
        <w:tc>
          <w:tcPr>
            <w:tcW w:w="1980" w:type="dxa"/>
            <w:tcBorders>
              <w:top w:val="single" w:sz="4" w:space="0" w:color="000000"/>
              <w:left w:val="single" w:sz="4" w:space="0" w:color="000000"/>
              <w:bottom w:val="single" w:sz="4" w:space="0" w:color="000000"/>
              <w:right w:val="single" w:sz="4" w:space="0" w:color="000000"/>
            </w:tcBorders>
            <w:hideMark/>
          </w:tcPr>
          <w:p w14:paraId="3149DE66"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Skirtumas tarp grupių</w:t>
            </w:r>
          </w:p>
          <w:p w14:paraId="79E5BABB"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Vidurkis (95 % PI)</w:t>
            </w:r>
          </w:p>
        </w:tc>
      </w:tr>
      <w:tr w:rsidR="001C08EF" w:rsidRPr="00CD5421" w14:paraId="46BCC300" w14:textId="77777777" w:rsidTr="007F10BC">
        <w:tc>
          <w:tcPr>
            <w:tcW w:w="1384" w:type="dxa"/>
            <w:tcBorders>
              <w:top w:val="single" w:sz="4" w:space="0" w:color="auto"/>
            </w:tcBorders>
            <w:vAlign w:val="center"/>
            <w:hideMark/>
          </w:tcPr>
          <w:p w14:paraId="226F2C6B"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1-asis mėnuo</w:t>
            </w:r>
          </w:p>
        </w:tc>
        <w:tc>
          <w:tcPr>
            <w:tcW w:w="2117" w:type="dxa"/>
            <w:tcBorders>
              <w:top w:val="single" w:sz="4" w:space="0" w:color="auto"/>
            </w:tcBorders>
            <w:hideMark/>
          </w:tcPr>
          <w:p w14:paraId="1E07B9B3"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(n = 87)</w:t>
            </w:r>
            <w:r w:rsidRPr="00CD5421">
              <w:rPr>
                <w:rFonts w:ascii="Times New Roman" w:eastAsia="Calibri" w:hAnsi="Times New Roman" w:cs="Times New Roman"/>
                <w:sz w:val="22"/>
                <w:szCs w:val="22"/>
                <w:lang w:val="lt-LT"/>
              </w:rPr>
              <w:br/>
              <w:t>MMF (n = 78)</w:t>
            </w:r>
          </w:p>
        </w:tc>
        <w:tc>
          <w:tcPr>
            <w:tcW w:w="1800" w:type="dxa"/>
            <w:hideMark/>
          </w:tcPr>
          <w:p w14:paraId="296BBDAD"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73,8 (± 27,8)</w:t>
            </w:r>
            <w:r w:rsidRPr="00CD5421">
              <w:rPr>
                <w:rFonts w:ascii="Times New Roman" w:eastAsia="Calibri" w:hAnsi="Times New Roman" w:cs="Times New Roman"/>
                <w:sz w:val="22"/>
                <w:szCs w:val="22"/>
                <w:lang w:val="lt-LT"/>
              </w:rPr>
              <w:br/>
              <w:t>77,4 (± 32,6)</w:t>
            </w:r>
          </w:p>
        </w:tc>
        <w:tc>
          <w:tcPr>
            <w:tcW w:w="1800" w:type="dxa"/>
            <w:hideMark/>
          </w:tcPr>
          <w:p w14:paraId="255871C9"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68,5 (± 31,5)</w:t>
            </w:r>
            <w:r w:rsidRPr="00CD5421">
              <w:rPr>
                <w:rFonts w:ascii="Times New Roman" w:eastAsia="Calibri" w:hAnsi="Times New Roman" w:cs="Times New Roman"/>
                <w:sz w:val="22"/>
                <w:szCs w:val="22"/>
                <w:lang w:val="lt-LT"/>
              </w:rPr>
              <w:br/>
              <w:t>79,4 (± 36,0)</w:t>
            </w:r>
          </w:p>
        </w:tc>
        <w:tc>
          <w:tcPr>
            <w:tcW w:w="1980" w:type="dxa"/>
            <w:hideMark/>
          </w:tcPr>
          <w:p w14:paraId="4D1200FD"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-7,3</w:t>
            </w:r>
            <w:r w:rsidRPr="00CD5421">
              <w:rPr>
                <w:rFonts w:ascii="Times New Roman" w:eastAsia="Calibri" w:hAnsi="Times New Roman" w:cs="Times New Roman"/>
                <w:sz w:val="22"/>
                <w:szCs w:val="22"/>
                <w:lang w:val="lt-LT"/>
              </w:rPr>
              <w:br/>
              <w:t>(-18,1; 3,4)</w:t>
            </w:r>
          </w:p>
        </w:tc>
      </w:tr>
      <w:tr w:rsidR="001C08EF" w:rsidRPr="00CD5421" w14:paraId="573EA473" w14:textId="77777777" w:rsidTr="007F10BC">
        <w:tc>
          <w:tcPr>
            <w:tcW w:w="1384" w:type="dxa"/>
            <w:vAlign w:val="center"/>
            <w:hideMark/>
          </w:tcPr>
          <w:p w14:paraId="5291AFB7"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6-asis mėnuo</w:t>
            </w:r>
          </w:p>
        </w:tc>
        <w:tc>
          <w:tcPr>
            <w:tcW w:w="2117" w:type="dxa"/>
            <w:hideMark/>
          </w:tcPr>
          <w:p w14:paraId="3A0EDBB8"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(n = 83)</w:t>
            </w:r>
            <w:r w:rsidRPr="00CD5421">
              <w:rPr>
                <w:rFonts w:ascii="Times New Roman" w:eastAsia="Calibri" w:hAnsi="Times New Roman" w:cs="Times New Roman"/>
                <w:sz w:val="22"/>
                <w:szCs w:val="22"/>
                <w:lang w:val="lt-LT"/>
              </w:rPr>
              <w:br/>
              <w:t>MMF (n = 72)</w:t>
            </w:r>
          </w:p>
        </w:tc>
        <w:tc>
          <w:tcPr>
            <w:tcW w:w="1800" w:type="dxa"/>
            <w:hideMark/>
          </w:tcPr>
          <w:p w14:paraId="670FEC52"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74,4 (± 28,2)</w:t>
            </w:r>
            <w:r w:rsidRPr="00CD5421">
              <w:rPr>
                <w:rFonts w:ascii="Times New Roman" w:eastAsia="Calibri" w:hAnsi="Times New Roman" w:cs="Times New Roman"/>
                <w:sz w:val="22"/>
                <w:szCs w:val="22"/>
                <w:lang w:val="lt-LT"/>
              </w:rPr>
              <w:br/>
              <w:t>76,0 (± 31,8)</w:t>
            </w:r>
          </w:p>
        </w:tc>
        <w:tc>
          <w:tcPr>
            <w:tcW w:w="1800" w:type="dxa"/>
            <w:hideMark/>
          </w:tcPr>
          <w:p w14:paraId="68E9F4C1"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65,4 (± 24,7)</w:t>
            </w:r>
            <w:r w:rsidRPr="00CD5421">
              <w:rPr>
                <w:rFonts w:ascii="Times New Roman" w:eastAsia="Calibri" w:hAnsi="Times New Roman" w:cs="Times New Roman"/>
                <w:sz w:val="22"/>
                <w:szCs w:val="22"/>
                <w:lang w:val="lt-LT"/>
              </w:rPr>
              <w:br/>
              <w:t>72,4 (± 26,4)</w:t>
            </w:r>
          </w:p>
        </w:tc>
        <w:tc>
          <w:tcPr>
            <w:tcW w:w="1980" w:type="dxa"/>
            <w:hideMark/>
          </w:tcPr>
          <w:p w14:paraId="725F90B0"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-5,0</w:t>
            </w:r>
            <w:r w:rsidRPr="00CD5421">
              <w:rPr>
                <w:rFonts w:ascii="Times New Roman" w:eastAsia="Calibri" w:hAnsi="Times New Roman" w:cs="Times New Roman"/>
                <w:sz w:val="22"/>
                <w:szCs w:val="22"/>
                <w:lang w:val="lt-LT"/>
              </w:rPr>
              <w:br/>
              <w:t>(-13,6; 2,9)</w:t>
            </w:r>
          </w:p>
        </w:tc>
      </w:tr>
      <w:tr w:rsidR="001C08EF" w:rsidRPr="00CD5421" w14:paraId="1A84A694" w14:textId="77777777" w:rsidTr="007F10BC">
        <w:tc>
          <w:tcPr>
            <w:tcW w:w="1384" w:type="dxa"/>
            <w:vAlign w:val="center"/>
            <w:hideMark/>
          </w:tcPr>
          <w:p w14:paraId="1937BB01"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12-asis mėnuo</w:t>
            </w:r>
          </w:p>
        </w:tc>
        <w:tc>
          <w:tcPr>
            <w:tcW w:w="2117" w:type="dxa"/>
            <w:hideMark/>
          </w:tcPr>
          <w:p w14:paraId="0A0DC612"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(n = 71)</w:t>
            </w:r>
            <w:r w:rsidRPr="00CD5421">
              <w:rPr>
                <w:rFonts w:ascii="Times New Roman" w:eastAsia="Calibri" w:hAnsi="Times New Roman" w:cs="Times New Roman"/>
                <w:sz w:val="22"/>
                <w:szCs w:val="22"/>
                <w:lang w:val="lt-LT"/>
              </w:rPr>
              <w:br/>
              <w:t>MMF (n = 71)</w:t>
            </w:r>
          </w:p>
        </w:tc>
        <w:tc>
          <w:tcPr>
            <w:tcW w:w="1800" w:type="dxa"/>
            <w:hideMark/>
          </w:tcPr>
          <w:p w14:paraId="4D745690"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74,8 (± 28,3)</w:t>
            </w:r>
            <w:r w:rsidRPr="00CD5421">
              <w:rPr>
                <w:rFonts w:ascii="Times New Roman" w:eastAsia="Calibri" w:hAnsi="Times New Roman" w:cs="Times New Roman"/>
                <w:sz w:val="22"/>
                <w:szCs w:val="22"/>
                <w:lang w:val="lt-LT"/>
              </w:rPr>
              <w:br/>
              <w:t>76,2 (± 32,1)</w:t>
            </w:r>
          </w:p>
        </w:tc>
        <w:tc>
          <w:tcPr>
            <w:tcW w:w="1800" w:type="dxa"/>
            <w:hideMark/>
          </w:tcPr>
          <w:p w14:paraId="0329AABB"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68,7 (± 27,7)</w:t>
            </w:r>
            <w:r w:rsidRPr="00CD5421">
              <w:rPr>
                <w:rFonts w:ascii="Times New Roman" w:eastAsia="Calibri" w:hAnsi="Times New Roman" w:cs="Times New Roman"/>
                <w:sz w:val="22"/>
                <w:szCs w:val="22"/>
                <w:lang w:val="lt-LT"/>
              </w:rPr>
              <w:br/>
              <w:t>71,9 (± 30,0)</w:t>
            </w:r>
          </w:p>
        </w:tc>
        <w:tc>
          <w:tcPr>
            <w:tcW w:w="1980" w:type="dxa"/>
            <w:hideMark/>
          </w:tcPr>
          <w:p w14:paraId="7087884B"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-1,8</w:t>
            </w:r>
            <w:r w:rsidRPr="00CD5421">
              <w:rPr>
                <w:rFonts w:ascii="Times New Roman" w:eastAsia="Calibri" w:hAnsi="Times New Roman" w:cs="Times New Roman"/>
                <w:sz w:val="22"/>
                <w:szCs w:val="22"/>
                <w:lang w:val="lt-LT"/>
              </w:rPr>
              <w:br/>
              <w:t>(-11,2; 7,5)</w:t>
            </w:r>
          </w:p>
        </w:tc>
      </w:tr>
      <w:tr w:rsidR="001C08EF" w:rsidRPr="00CD5421" w14:paraId="3F82E7B2" w14:textId="77777777" w:rsidTr="007F10BC">
        <w:tc>
          <w:tcPr>
            <w:tcW w:w="9081" w:type="dxa"/>
            <w:gridSpan w:val="5"/>
            <w:hideMark/>
          </w:tcPr>
          <w:p w14:paraId="6DF73396"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*įskaitant pacientus, kuriems tyrimas atliktas tiek gydymo pradžioje, tiek apsilankymo metu</w:t>
            </w:r>
          </w:p>
        </w:tc>
      </w:tr>
    </w:tbl>
    <w:p w14:paraId="1BFF6837"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304DC393" w14:textId="730588ED" w:rsidR="001C08EF" w:rsidRPr="00CD5421" w:rsidRDefault="001C08EF" w:rsidP="001C08EF">
      <w:pPr>
        <w:spacing w:after="0" w:line="240" w:lineRule="auto"/>
        <w:ind w:left="1418" w:hanging="1418"/>
        <w:rPr>
          <w:rFonts w:ascii="Times New Roman" w:eastAsia="Calibri" w:hAnsi="Times New Roman" w:cs="Times New Roman"/>
          <w:sz w:val="22"/>
          <w:szCs w:val="22"/>
          <w:lang w:val="lt-LT"/>
        </w:rPr>
      </w:pPr>
      <w:r w:rsidRPr="00CD5421">
        <w:rPr>
          <w:rFonts w:ascii="Times New Roman" w:eastAsia="Calibri" w:hAnsi="Times New Roman" w:cs="Times New Roman"/>
          <w:b/>
          <w:sz w:val="22"/>
          <w:szCs w:val="22"/>
          <w:lang w:val="lt-LT"/>
        </w:rPr>
        <w:t>1</w:t>
      </w:r>
      <w:r w:rsidR="003D0370">
        <w:rPr>
          <w:rFonts w:ascii="Times New Roman" w:eastAsia="Calibri" w:hAnsi="Times New Roman" w:cs="Times New Roman"/>
          <w:b/>
          <w:sz w:val="22"/>
          <w:szCs w:val="22"/>
          <w:lang w:val="lt-LT"/>
        </w:rPr>
        <w:t>5</w:t>
      </w:r>
      <w:r w:rsidRPr="00CD5421">
        <w:rPr>
          <w:rFonts w:ascii="Times New Roman" w:eastAsia="Calibri" w:hAnsi="Times New Roman" w:cs="Times New Roman"/>
          <w:b/>
          <w:sz w:val="22"/>
          <w:szCs w:val="22"/>
          <w:lang w:val="lt-LT"/>
        </w:rPr>
        <w:t> lentelė</w:t>
      </w: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b/>
          <w:sz w:val="22"/>
          <w:szCs w:val="22"/>
          <w:lang w:val="lt-LT"/>
        </w:rPr>
        <w:tab/>
        <w:t>A2411</w:t>
      </w:r>
      <w:r w:rsidRPr="00CD5421">
        <w:rPr>
          <w:rFonts w:ascii="Times New Roman" w:eastAsia="Calibri" w:hAnsi="Times New Roman" w:cs="Times New Roman"/>
          <w:sz w:val="22"/>
          <w:szCs w:val="22"/>
          <w:lang w:val="lt-LT"/>
        </w:rPr>
        <w:t> </w:t>
      </w:r>
      <w:r w:rsidRPr="00CD5421">
        <w:rPr>
          <w:rFonts w:ascii="Times New Roman" w:eastAsia="Calibri" w:hAnsi="Times New Roman" w:cs="Times New Roman"/>
          <w:b/>
          <w:sz w:val="22"/>
          <w:szCs w:val="22"/>
          <w:lang w:val="lt-LT"/>
        </w:rPr>
        <w:t>tyrimas: Veiksmingumo pasireiškimo dažnis (ITT populiacijoje)</w:t>
      </w:r>
    </w:p>
    <w:p w14:paraId="32549DB8"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tbl>
      <w:tblPr>
        <w:tblW w:w="9081"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61"/>
        <w:gridCol w:w="1980"/>
        <w:gridCol w:w="1800"/>
        <w:gridCol w:w="2340"/>
      </w:tblGrid>
      <w:tr w:rsidR="001C08EF" w:rsidRPr="00CD5421" w14:paraId="7619F369" w14:textId="77777777" w:rsidTr="007F10BC">
        <w:tc>
          <w:tcPr>
            <w:tcW w:w="2961" w:type="dxa"/>
            <w:hideMark/>
          </w:tcPr>
          <w:p w14:paraId="733361F9" w14:textId="77777777" w:rsidR="001C08EF" w:rsidRPr="00CD5421" w:rsidRDefault="001C08EF" w:rsidP="007F10BC">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Veiksmingumo įvertinimo tikslas</w:t>
            </w:r>
          </w:p>
        </w:tc>
        <w:tc>
          <w:tcPr>
            <w:tcW w:w="1980" w:type="dxa"/>
            <w:hideMark/>
          </w:tcPr>
          <w:p w14:paraId="15428E43"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Certican</w:t>
            </w:r>
            <w:r w:rsidRPr="00CD5421">
              <w:rPr>
                <w:rFonts w:ascii="Times New Roman" w:eastAsia="Calibri" w:hAnsi="Times New Roman" w:cs="Times New Roman"/>
                <w:b/>
                <w:sz w:val="22"/>
                <w:szCs w:val="22"/>
                <w:lang w:val="lt-LT"/>
              </w:rPr>
              <w:br/>
              <w:t>n = 92</w:t>
            </w:r>
          </w:p>
        </w:tc>
        <w:tc>
          <w:tcPr>
            <w:tcW w:w="1800" w:type="dxa"/>
            <w:hideMark/>
          </w:tcPr>
          <w:p w14:paraId="35585D1C"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MMF</w:t>
            </w:r>
            <w:r w:rsidRPr="00CD5421">
              <w:rPr>
                <w:rFonts w:ascii="Times New Roman" w:eastAsia="Calibri" w:hAnsi="Times New Roman" w:cs="Times New Roman"/>
                <w:b/>
                <w:sz w:val="22"/>
                <w:szCs w:val="22"/>
                <w:lang w:val="lt-LT"/>
              </w:rPr>
              <w:br/>
              <w:t>n = 84</w:t>
            </w:r>
          </w:p>
        </w:tc>
        <w:tc>
          <w:tcPr>
            <w:tcW w:w="2340" w:type="dxa"/>
            <w:hideMark/>
          </w:tcPr>
          <w:p w14:paraId="19F8BA90"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Pasireiškimo dažnio skirtumas</w:t>
            </w:r>
            <w:r w:rsidRPr="00CD5421">
              <w:rPr>
                <w:rFonts w:ascii="Times New Roman" w:eastAsia="Calibri" w:hAnsi="Times New Roman" w:cs="Times New Roman"/>
                <w:b/>
                <w:sz w:val="22"/>
                <w:szCs w:val="22"/>
                <w:lang w:val="lt-LT"/>
              </w:rPr>
              <w:br/>
              <w:t>Vidurkis (95 % PI)</w:t>
            </w:r>
          </w:p>
        </w:tc>
      </w:tr>
      <w:tr w:rsidR="001C08EF" w:rsidRPr="00CD5421" w14:paraId="39244F04" w14:textId="77777777" w:rsidTr="007F10BC">
        <w:tc>
          <w:tcPr>
            <w:tcW w:w="2961" w:type="dxa"/>
            <w:hideMark/>
          </w:tcPr>
          <w:p w14:paraId="5C9BFFD3" w14:textId="77777777" w:rsidR="001C08EF" w:rsidRPr="00CD5421" w:rsidRDefault="001C08EF" w:rsidP="007F10BC">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Po 6 mėnesių</w:t>
            </w:r>
          </w:p>
        </w:tc>
        <w:tc>
          <w:tcPr>
            <w:tcW w:w="1980" w:type="dxa"/>
            <w:vAlign w:val="center"/>
          </w:tcPr>
          <w:p w14:paraId="67B22515"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p>
        </w:tc>
        <w:tc>
          <w:tcPr>
            <w:tcW w:w="1800" w:type="dxa"/>
            <w:vAlign w:val="center"/>
          </w:tcPr>
          <w:p w14:paraId="384571E4"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p>
        </w:tc>
        <w:tc>
          <w:tcPr>
            <w:tcW w:w="2340" w:type="dxa"/>
            <w:vAlign w:val="center"/>
          </w:tcPr>
          <w:p w14:paraId="5B2F1ACF" w14:textId="77777777" w:rsidR="001C08EF" w:rsidRPr="00CD5421" w:rsidRDefault="001C08EF" w:rsidP="007F10BC">
            <w:pPr>
              <w:spacing w:after="0" w:line="240" w:lineRule="auto"/>
              <w:jc w:val="center"/>
              <w:rPr>
                <w:rFonts w:ascii="Times New Roman" w:eastAsia="Calibri" w:hAnsi="Times New Roman" w:cs="Times New Roman"/>
                <w:b/>
                <w:sz w:val="22"/>
                <w:szCs w:val="22"/>
                <w:lang w:val="lt-LT"/>
              </w:rPr>
            </w:pPr>
          </w:p>
        </w:tc>
      </w:tr>
      <w:tr w:rsidR="001C08EF" w:rsidRPr="00CD5421" w14:paraId="5938CE0D" w14:textId="77777777" w:rsidTr="007F10BC">
        <w:tc>
          <w:tcPr>
            <w:tcW w:w="2961" w:type="dxa"/>
            <w:hideMark/>
          </w:tcPr>
          <w:p w14:paraId="40F821CC"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Biopsija patvirtintų ūminio atmetimo atvejų</w:t>
            </w:r>
          </w:p>
          <w:p w14:paraId="0A3564AE"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ISHLT 3A laipsnio</w:t>
            </w:r>
          </w:p>
        </w:tc>
        <w:tc>
          <w:tcPr>
            <w:tcW w:w="1980" w:type="dxa"/>
            <w:vAlign w:val="center"/>
            <w:hideMark/>
          </w:tcPr>
          <w:p w14:paraId="3D642B52"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18 (19,6 %)</w:t>
            </w:r>
          </w:p>
        </w:tc>
        <w:tc>
          <w:tcPr>
            <w:tcW w:w="1800" w:type="dxa"/>
            <w:vAlign w:val="center"/>
            <w:hideMark/>
          </w:tcPr>
          <w:p w14:paraId="46DEC6E6"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23 (27,4 %)</w:t>
            </w:r>
          </w:p>
        </w:tc>
        <w:tc>
          <w:tcPr>
            <w:tcW w:w="2340" w:type="dxa"/>
            <w:vAlign w:val="center"/>
            <w:hideMark/>
          </w:tcPr>
          <w:p w14:paraId="6B8144C9"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-7,8 (-20.3; 4,7)</w:t>
            </w:r>
          </w:p>
        </w:tc>
      </w:tr>
      <w:tr w:rsidR="001C08EF" w:rsidRPr="00CD5421" w14:paraId="2211D6C0" w14:textId="77777777" w:rsidTr="007F10BC">
        <w:tc>
          <w:tcPr>
            <w:tcW w:w="2961" w:type="dxa"/>
            <w:hideMark/>
          </w:tcPr>
          <w:p w14:paraId="7345AC73"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Sudėtinis neveiksmingumas*</w:t>
            </w:r>
          </w:p>
        </w:tc>
        <w:tc>
          <w:tcPr>
            <w:tcW w:w="1980" w:type="dxa"/>
            <w:vAlign w:val="center"/>
            <w:hideMark/>
          </w:tcPr>
          <w:p w14:paraId="52F5AEEA"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26 (28,3 %)</w:t>
            </w:r>
          </w:p>
        </w:tc>
        <w:tc>
          <w:tcPr>
            <w:tcW w:w="1800" w:type="dxa"/>
            <w:vAlign w:val="center"/>
            <w:hideMark/>
          </w:tcPr>
          <w:p w14:paraId="364419A8"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31 (36,9 %)</w:t>
            </w:r>
          </w:p>
        </w:tc>
        <w:tc>
          <w:tcPr>
            <w:tcW w:w="2340" w:type="dxa"/>
            <w:vAlign w:val="center"/>
            <w:hideMark/>
          </w:tcPr>
          <w:p w14:paraId="6D9902EB"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-8,6 (-22,5; 5,2)</w:t>
            </w:r>
          </w:p>
        </w:tc>
      </w:tr>
      <w:tr w:rsidR="001C08EF" w:rsidRPr="00CD5421" w14:paraId="61E9D4F5" w14:textId="77777777" w:rsidTr="007F10BC">
        <w:tc>
          <w:tcPr>
            <w:tcW w:w="2961" w:type="dxa"/>
            <w:hideMark/>
          </w:tcPr>
          <w:p w14:paraId="21685473" w14:textId="77777777" w:rsidR="001C08EF" w:rsidRPr="00CD5421" w:rsidRDefault="001C08EF" w:rsidP="007F10BC">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Po 12 mėnesių</w:t>
            </w:r>
          </w:p>
        </w:tc>
        <w:tc>
          <w:tcPr>
            <w:tcW w:w="1980" w:type="dxa"/>
            <w:vAlign w:val="center"/>
          </w:tcPr>
          <w:p w14:paraId="3A7C8B4E"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p>
        </w:tc>
        <w:tc>
          <w:tcPr>
            <w:tcW w:w="1800" w:type="dxa"/>
            <w:vAlign w:val="center"/>
          </w:tcPr>
          <w:p w14:paraId="56F90CC5"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p>
        </w:tc>
        <w:tc>
          <w:tcPr>
            <w:tcW w:w="2340" w:type="dxa"/>
            <w:vAlign w:val="center"/>
          </w:tcPr>
          <w:p w14:paraId="2B6BCED0"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p>
        </w:tc>
      </w:tr>
      <w:tr w:rsidR="001C08EF" w:rsidRPr="00CD5421" w14:paraId="7577A37B" w14:textId="77777777" w:rsidTr="007F10BC">
        <w:tc>
          <w:tcPr>
            <w:tcW w:w="2961" w:type="dxa"/>
            <w:hideMark/>
          </w:tcPr>
          <w:p w14:paraId="629B9B36"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Biopsija patvirtintų ūminio atmetimo atvejų</w:t>
            </w:r>
          </w:p>
          <w:p w14:paraId="069E4927"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ISHLT 3A laipsnio</w:t>
            </w:r>
          </w:p>
        </w:tc>
        <w:tc>
          <w:tcPr>
            <w:tcW w:w="1980" w:type="dxa"/>
            <w:vAlign w:val="center"/>
            <w:hideMark/>
          </w:tcPr>
          <w:p w14:paraId="01690B2E"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21 (22,8 %)</w:t>
            </w:r>
          </w:p>
        </w:tc>
        <w:tc>
          <w:tcPr>
            <w:tcW w:w="1800" w:type="dxa"/>
            <w:vAlign w:val="center"/>
            <w:hideMark/>
          </w:tcPr>
          <w:p w14:paraId="35DE850E"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25 (29,8 %)</w:t>
            </w:r>
          </w:p>
        </w:tc>
        <w:tc>
          <w:tcPr>
            <w:tcW w:w="2340" w:type="dxa"/>
            <w:vAlign w:val="center"/>
            <w:hideMark/>
          </w:tcPr>
          <w:p w14:paraId="34A33D69"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-6,6 (-19,9; 6,1)</w:t>
            </w:r>
          </w:p>
        </w:tc>
      </w:tr>
      <w:tr w:rsidR="001C08EF" w:rsidRPr="00CD5421" w14:paraId="117339D8" w14:textId="77777777" w:rsidTr="007F10BC">
        <w:tc>
          <w:tcPr>
            <w:tcW w:w="2961" w:type="dxa"/>
            <w:hideMark/>
          </w:tcPr>
          <w:p w14:paraId="09C7AAAF"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Sudėtinis neveiksmingumas*</w:t>
            </w:r>
          </w:p>
        </w:tc>
        <w:tc>
          <w:tcPr>
            <w:tcW w:w="1980" w:type="dxa"/>
            <w:vAlign w:val="center"/>
            <w:hideMark/>
          </w:tcPr>
          <w:p w14:paraId="4BEBBEEF"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30 (32,6 %)</w:t>
            </w:r>
          </w:p>
        </w:tc>
        <w:tc>
          <w:tcPr>
            <w:tcW w:w="1800" w:type="dxa"/>
            <w:vAlign w:val="center"/>
            <w:hideMark/>
          </w:tcPr>
          <w:p w14:paraId="2E08BBFB"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35 (41,7 %)</w:t>
            </w:r>
          </w:p>
        </w:tc>
        <w:tc>
          <w:tcPr>
            <w:tcW w:w="2340" w:type="dxa"/>
            <w:vAlign w:val="center"/>
            <w:hideMark/>
          </w:tcPr>
          <w:p w14:paraId="202047E7"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-9,1 (-23,3; 5,2)</w:t>
            </w:r>
          </w:p>
        </w:tc>
      </w:tr>
      <w:tr w:rsidR="001C08EF" w:rsidRPr="00CD5421" w14:paraId="246D009D" w14:textId="77777777" w:rsidTr="007F10BC">
        <w:tc>
          <w:tcPr>
            <w:tcW w:w="2961" w:type="dxa"/>
            <w:hideMark/>
          </w:tcPr>
          <w:p w14:paraId="0C7ECD8B" w14:textId="77777777" w:rsidR="001C08EF" w:rsidRPr="00CD5421" w:rsidRDefault="001C08EF" w:rsidP="007F10BC">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Mirtis arba transplantato netekimas/pakartotinė transplantacija</w:t>
            </w:r>
          </w:p>
        </w:tc>
        <w:tc>
          <w:tcPr>
            <w:tcW w:w="1980" w:type="dxa"/>
            <w:vAlign w:val="center"/>
            <w:hideMark/>
          </w:tcPr>
          <w:p w14:paraId="779FF834"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10 (10,9 %)</w:t>
            </w:r>
          </w:p>
        </w:tc>
        <w:tc>
          <w:tcPr>
            <w:tcW w:w="1800" w:type="dxa"/>
            <w:vAlign w:val="center"/>
            <w:hideMark/>
          </w:tcPr>
          <w:p w14:paraId="4F01D142"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10 (11,9 %)</w:t>
            </w:r>
          </w:p>
        </w:tc>
        <w:tc>
          <w:tcPr>
            <w:tcW w:w="2340" w:type="dxa"/>
            <w:vAlign w:val="center"/>
          </w:tcPr>
          <w:p w14:paraId="13C5C040" w14:textId="77777777" w:rsidR="001C08EF" w:rsidRPr="00CD5421" w:rsidRDefault="001C08EF" w:rsidP="007F10BC">
            <w:pPr>
              <w:spacing w:after="0" w:line="240" w:lineRule="auto"/>
              <w:jc w:val="center"/>
              <w:rPr>
                <w:rFonts w:ascii="Times New Roman" w:eastAsia="Calibri" w:hAnsi="Times New Roman" w:cs="Times New Roman"/>
                <w:sz w:val="22"/>
                <w:szCs w:val="22"/>
                <w:lang w:val="lt-LT"/>
              </w:rPr>
            </w:pPr>
          </w:p>
        </w:tc>
      </w:tr>
    </w:tbl>
    <w:p w14:paraId="04BD44B5" w14:textId="77777777" w:rsidR="001C08EF" w:rsidRPr="00CD5421" w:rsidRDefault="001C08EF" w:rsidP="001C08EF">
      <w:pPr>
        <w:spacing w:after="0" w:line="240" w:lineRule="auto"/>
        <w:ind w:left="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*Sudėtinis neveiksmingumas, t.</w:t>
      </w:r>
      <w:r>
        <w:rPr>
          <w:rFonts w:ascii="Times New Roman" w:eastAsia="Calibri" w:hAnsi="Times New Roman" w:cs="Times New Roman"/>
          <w:sz w:val="22"/>
          <w:szCs w:val="22"/>
          <w:lang w:val="lt-LT"/>
        </w:rPr>
        <w:t> </w:t>
      </w:r>
      <w:r w:rsidRPr="00CD5421">
        <w:rPr>
          <w:rFonts w:ascii="Times New Roman" w:eastAsia="Calibri" w:hAnsi="Times New Roman" w:cs="Times New Roman"/>
          <w:sz w:val="22"/>
          <w:szCs w:val="22"/>
          <w:lang w:val="lt-LT"/>
        </w:rPr>
        <w:t>y., bet kuris iš toliau išvardytų: ≥ 3A laipsnio ūminis atmetimas, ūminis atmetimas su sutrikusia hemodinamika, transplantato netekimas, mirtis arba tolesnio tyrimo neatlikimas.</w:t>
      </w:r>
    </w:p>
    <w:p w14:paraId="6C0173AC"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EBF75DD"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Tyrimas A2310 buvo III fazės daugiacentris atsitiktinių imčių atviras tyrimas, kurio metu lygintos dvi gydymo Certican ir sumažinta ciklosporino doze schemos ir įprastinis gydymas mikofenolato mofetiliu (MMF) ir ciklosporinu 24 mėnesių laikotarpiu. Indukcinis gydymas buvo centrui specifinis (indukcija netaikyta visai arba skirta indukcija baziliksimabu ar timoglobolinu). Visi pacientai vartojo kortikosteroidų.</w:t>
      </w:r>
    </w:p>
    <w:p w14:paraId="621953CF"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p>
    <w:p w14:paraId="00B112B5" w14:textId="3662ED6D" w:rsidR="001C08EF" w:rsidRPr="00CD5421" w:rsidRDefault="001C08EF" w:rsidP="001C08EF">
      <w:pPr>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Pradinė Certican paros dozė buvo 1,5 mg ir 3 mg, ji buvo koreguojama taip, kad būtų pasiekta tikslinė everolimuzo koncentracija kraujyje (atitinkamai 3</w:t>
      </w:r>
      <w:r w:rsidRPr="00CD5421">
        <w:rPr>
          <w:rFonts w:ascii="Times New Roman" w:eastAsia="Times New Roman" w:hAnsi="Times New Roman" w:cs="Times New Roman"/>
          <w:sz w:val="22"/>
          <w:szCs w:val="22"/>
          <w:lang w:val="lt-LT"/>
        </w:rPr>
        <w:noBreakHyphen/>
        <w:t>8 ng/ml ir 6</w:t>
      </w:r>
      <w:r w:rsidRPr="00CD5421">
        <w:rPr>
          <w:rFonts w:ascii="Times New Roman" w:eastAsia="Times New Roman" w:hAnsi="Times New Roman" w:cs="Times New Roman"/>
          <w:sz w:val="22"/>
          <w:szCs w:val="22"/>
          <w:lang w:val="lt-LT"/>
        </w:rPr>
        <w:noBreakHyphen/>
        <w:t>12 ng/ml). MMF paros dozė buvo 3 g. Tikslinė ciklosporino koncentracija buvo tokia pati, kaip ir tyrimo A2411 metu. Everolimuzo ir ciklosporino koncentracijos rodmenys pateikti 1</w:t>
      </w:r>
      <w:r w:rsidR="003D0370">
        <w:rPr>
          <w:rFonts w:ascii="Times New Roman" w:eastAsia="Times New Roman" w:hAnsi="Times New Roman" w:cs="Times New Roman"/>
          <w:sz w:val="22"/>
          <w:szCs w:val="22"/>
          <w:lang w:val="lt-LT"/>
        </w:rPr>
        <w:t>6</w:t>
      </w:r>
      <w:r w:rsidRPr="00CD5421">
        <w:rPr>
          <w:rFonts w:ascii="Times New Roman" w:eastAsia="Times New Roman" w:hAnsi="Times New Roman" w:cs="Times New Roman"/>
          <w:sz w:val="22"/>
          <w:szCs w:val="22"/>
          <w:lang w:val="lt-LT"/>
        </w:rPr>
        <w:t> lentelėje.</w:t>
      </w:r>
    </w:p>
    <w:p w14:paraId="24274973" w14:textId="77777777" w:rsidR="001C08EF" w:rsidRPr="00CD5421" w:rsidRDefault="001C08EF" w:rsidP="001C08EF">
      <w:pPr>
        <w:spacing w:after="0" w:line="240" w:lineRule="auto"/>
        <w:jc w:val="both"/>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Įtraukimas į eksperimentinę didesne Certican doze gydomų ligonių grupę buvo nutrauktas anksčiau nei numatyta, kadangi per pirmąsias 90 dienų po atsitiktinių imčių sudarymo padaugėjo mirties nuo infekcinių bei kardiovaskulinių ligų atvejų.</w:t>
      </w:r>
    </w:p>
    <w:p w14:paraId="12399440" w14:textId="77777777" w:rsidR="001C08EF" w:rsidRPr="00CD5421" w:rsidRDefault="001C08EF" w:rsidP="001C08EF">
      <w:pPr>
        <w:spacing w:after="0" w:line="240" w:lineRule="auto"/>
        <w:jc w:val="both"/>
        <w:rPr>
          <w:rFonts w:ascii="Times New Roman" w:eastAsia="Times New Roman" w:hAnsi="Times New Roman" w:cs="Times New Roman"/>
          <w:b/>
          <w:sz w:val="22"/>
          <w:szCs w:val="22"/>
          <w:lang w:val="lt-LT"/>
        </w:rPr>
      </w:pPr>
    </w:p>
    <w:p w14:paraId="45F92790" w14:textId="0C3B35DC" w:rsidR="001C08EF" w:rsidRPr="00CD5421" w:rsidRDefault="001C08EF" w:rsidP="001C08EF">
      <w:pPr>
        <w:spacing w:after="0" w:line="240" w:lineRule="auto"/>
        <w:ind w:left="1418" w:hanging="1418"/>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1</w:t>
      </w:r>
      <w:r w:rsidR="00D04595">
        <w:rPr>
          <w:rFonts w:ascii="Times New Roman" w:eastAsia="Times New Roman" w:hAnsi="Times New Roman" w:cs="Times New Roman"/>
          <w:b/>
          <w:sz w:val="22"/>
          <w:szCs w:val="22"/>
          <w:lang w:val="lt-LT"/>
        </w:rPr>
        <w:t>6</w:t>
      </w:r>
      <w:r w:rsidRPr="00CD5421">
        <w:rPr>
          <w:rFonts w:ascii="Times New Roman" w:eastAsia="Times New Roman" w:hAnsi="Times New Roman" w:cs="Times New Roman"/>
          <w:b/>
          <w:sz w:val="22"/>
          <w:szCs w:val="22"/>
          <w:lang w:val="lt-LT"/>
        </w:rPr>
        <w:t> lentelė.</w:t>
      </w:r>
      <w:r w:rsidRPr="00CD5421">
        <w:rPr>
          <w:rFonts w:ascii="Times New Roman" w:eastAsia="Times New Roman" w:hAnsi="Times New Roman" w:cs="Times New Roman"/>
          <w:b/>
          <w:sz w:val="22"/>
          <w:szCs w:val="22"/>
          <w:lang w:val="lt-LT"/>
        </w:rPr>
        <w:tab/>
        <w:t>A2310</w:t>
      </w:r>
      <w:r w:rsidRPr="00CD5421">
        <w:rPr>
          <w:rFonts w:ascii="Times New Roman" w:eastAsia="Calibri" w:hAnsi="Times New Roman" w:cs="Times New Roman"/>
          <w:sz w:val="22"/>
          <w:szCs w:val="22"/>
          <w:lang w:val="lt-LT"/>
        </w:rPr>
        <w:t> </w:t>
      </w:r>
      <w:r w:rsidRPr="00CD5421">
        <w:rPr>
          <w:rFonts w:ascii="Times New Roman" w:eastAsia="Calibri" w:hAnsi="Times New Roman" w:cs="Times New Roman"/>
          <w:b/>
          <w:sz w:val="22"/>
          <w:szCs w:val="22"/>
          <w:lang w:val="lt-LT"/>
        </w:rPr>
        <w:t>tyrimas</w:t>
      </w:r>
      <w:r w:rsidRPr="00CD5421">
        <w:rPr>
          <w:rFonts w:ascii="Times New Roman" w:eastAsia="Times New Roman" w:hAnsi="Times New Roman" w:cs="Times New Roman"/>
          <w:b/>
          <w:sz w:val="22"/>
          <w:szCs w:val="22"/>
          <w:lang w:val="lt-LT"/>
        </w:rPr>
        <w:t>: nustatyta mažiausioji ciklosporino (CsA) ir everolimuzo koncentracija kraujyje</w:t>
      </w:r>
    </w:p>
    <w:p w14:paraId="026FAC60" w14:textId="77777777" w:rsidR="001C08EF" w:rsidRPr="00CD5421" w:rsidRDefault="001C08EF" w:rsidP="001C08EF">
      <w:pPr>
        <w:spacing w:after="0" w:line="240" w:lineRule="auto"/>
        <w:jc w:val="both"/>
        <w:rPr>
          <w:rFonts w:ascii="Times New Roman" w:eastAsia="Times New Roman" w:hAnsi="Times New Roman" w:cs="Times New Roman"/>
          <w:sz w:val="22"/>
          <w:szCs w:val="22"/>
          <w:lang w:val="lt-LT"/>
        </w:rPr>
      </w:pPr>
    </w:p>
    <w:tbl>
      <w:tblPr>
        <w:tblW w:w="7938" w:type="dxa"/>
        <w:tblInd w:w="60" w:type="dxa"/>
        <w:tblCellMar>
          <w:left w:w="60" w:type="dxa"/>
          <w:right w:w="60" w:type="dxa"/>
        </w:tblCellMar>
        <w:tblLook w:val="04A0" w:firstRow="1" w:lastRow="0" w:firstColumn="1" w:lastColumn="0" w:noHBand="0" w:noVBand="1"/>
      </w:tblPr>
      <w:tblGrid>
        <w:gridCol w:w="1560"/>
        <w:gridCol w:w="2124"/>
        <w:gridCol w:w="1705"/>
        <w:gridCol w:w="2549"/>
      </w:tblGrid>
      <w:tr w:rsidR="001C08EF" w:rsidRPr="00CD5421" w14:paraId="583DFC5C" w14:textId="77777777" w:rsidTr="00D04595">
        <w:trPr>
          <w:cantSplit/>
          <w:tblHeader/>
        </w:trPr>
        <w:tc>
          <w:tcPr>
            <w:tcW w:w="1560" w:type="dxa"/>
            <w:tcBorders>
              <w:top w:val="single" w:sz="6" w:space="0" w:color="000000"/>
              <w:left w:val="single" w:sz="4" w:space="0" w:color="auto"/>
              <w:bottom w:val="single" w:sz="4" w:space="0" w:color="000000"/>
              <w:right w:val="single" w:sz="4" w:space="0" w:color="000000"/>
            </w:tcBorders>
            <w:shd w:val="clear" w:color="auto" w:fill="FFFFFF"/>
            <w:vAlign w:val="center"/>
            <w:hideMark/>
          </w:tcPr>
          <w:p w14:paraId="11348DA2"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Apsilankymo laikotarpis</w:t>
            </w:r>
          </w:p>
        </w:tc>
        <w:tc>
          <w:tcPr>
            <w:tcW w:w="3829" w:type="dxa"/>
            <w:gridSpan w:val="2"/>
            <w:tcBorders>
              <w:top w:val="single" w:sz="6" w:space="0" w:color="000000"/>
              <w:left w:val="single" w:sz="4" w:space="0" w:color="000000"/>
              <w:bottom w:val="single" w:sz="4" w:space="0" w:color="000000"/>
              <w:right w:val="single" w:sz="4" w:space="0" w:color="000000"/>
            </w:tcBorders>
            <w:shd w:val="clear" w:color="auto" w:fill="FFFFFF"/>
            <w:hideMark/>
          </w:tcPr>
          <w:p w14:paraId="282A4085"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Certican 1,5 mg/sumažinta CsA dozė</w:t>
            </w:r>
            <w:r w:rsidRPr="00CD5421">
              <w:rPr>
                <w:rFonts w:ascii="Times New Roman" w:eastAsia="Times New Roman" w:hAnsi="Times New Roman" w:cs="Times New Roman"/>
                <w:b/>
                <w:sz w:val="22"/>
                <w:szCs w:val="22"/>
                <w:lang w:val="lt-LT"/>
              </w:rPr>
              <w:br/>
              <w:t>N = 279</w:t>
            </w:r>
          </w:p>
        </w:tc>
        <w:tc>
          <w:tcPr>
            <w:tcW w:w="2549" w:type="dxa"/>
            <w:tcBorders>
              <w:top w:val="single" w:sz="6" w:space="0" w:color="000000"/>
              <w:left w:val="single" w:sz="4" w:space="0" w:color="000000"/>
              <w:bottom w:val="single" w:sz="4" w:space="0" w:color="000000"/>
              <w:right w:val="single" w:sz="4" w:space="0" w:color="auto"/>
            </w:tcBorders>
            <w:shd w:val="clear" w:color="auto" w:fill="FFFFFF"/>
            <w:hideMark/>
          </w:tcPr>
          <w:p w14:paraId="77F9EF6D"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MMF 3 g/standartinė CsA dozė</w:t>
            </w:r>
          </w:p>
          <w:p w14:paraId="4A6322E1"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N = 268</w:t>
            </w:r>
          </w:p>
        </w:tc>
      </w:tr>
      <w:tr w:rsidR="00D04595" w:rsidRPr="00CD5421" w14:paraId="7DE6A12D" w14:textId="299FF2A3" w:rsidTr="002C102C">
        <w:trPr>
          <w:cantSplit/>
          <w:trHeight w:val="581"/>
        </w:trPr>
        <w:tc>
          <w:tcPr>
            <w:tcW w:w="1560" w:type="dxa"/>
            <w:tcBorders>
              <w:top w:val="nil"/>
              <w:left w:val="single" w:sz="4" w:space="0" w:color="auto"/>
              <w:bottom w:val="single" w:sz="4" w:space="0" w:color="auto"/>
              <w:right w:val="single" w:sz="4" w:space="0" w:color="000000"/>
            </w:tcBorders>
            <w:shd w:val="clear" w:color="auto" w:fill="FFFFFF"/>
          </w:tcPr>
          <w:p w14:paraId="5D074178" w14:textId="77777777" w:rsidR="00D04595" w:rsidRPr="00CD5421" w:rsidRDefault="00D04595" w:rsidP="007F10BC">
            <w:pPr>
              <w:keepLines/>
              <w:tabs>
                <w:tab w:val="left" w:pos="284"/>
              </w:tabs>
              <w:spacing w:after="0" w:line="240" w:lineRule="auto"/>
              <w:jc w:val="right"/>
              <w:rPr>
                <w:rFonts w:ascii="Times New Roman" w:eastAsia="Times New Roman" w:hAnsi="Times New Roman" w:cs="Times New Roman"/>
                <w:sz w:val="22"/>
                <w:szCs w:val="22"/>
                <w:lang w:val="lt-LT"/>
              </w:rPr>
            </w:pPr>
          </w:p>
        </w:tc>
        <w:tc>
          <w:tcPr>
            <w:tcW w:w="2124" w:type="dxa"/>
            <w:tcBorders>
              <w:top w:val="single" w:sz="4" w:space="0" w:color="000000"/>
              <w:left w:val="single" w:sz="4" w:space="0" w:color="000000"/>
              <w:bottom w:val="single" w:sz="4" w:space="0" w:color="auto"/>
              <w:right w:val="single" w:sz="4" w:space="0" w:color="auto"/>
            </w:tcBorders>
            <w:hideMark/>
          </w:tcPr>
          <w:p w14:paraId="7A676F95" w14:textId="77777777" w:rsidR="00D04595" w:rsidRPr="00CD5421" w:rsidRDefault="00D04595"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everolimuzas (C</w:t>
            </w:r>
            <w:r w:rsidRPr="00CD5421">
              <w:rPr>
                <w:rFonts w:ascii="Times New Roman" w:eastAsia="Times New Roman" w:hAnsi="Times New Roman" w:cs="Times New Roman"/>
                <w:sz w:val="22"/>
                <w:szCs w:val="22"/>
                <w:vertAlign w:val="subscript"/>
                <w:lang w:val="lt-LT"/>
              </w:rPr>
              <w:t>0</w:t>
            </w:r>
            <w:r w:rsidRPr="00CD5421">
              <w:rPr>
                <w:rFonts w:ascii="Times New Roman" w:eastAsia="Times New Roman" w:hAnsi="Times New Roman" w:cs="Times New Roman"/>
                <w:sz w:val="22"/>
                <w:szCs w:val="22"/>
                <w:lang w:val="lt-LT"/>
              </w:rPr>
              <w:t xml:space="preserve"> ng/ml)</w:t>
            </w:r>
          </w:p>
        </w:tc>
        <w:tc>
          <w:tcPr>
            <w:tcW w:w="1705" w:type="dxa"/>
            <w:tcBorders>
              <w:top w:val="single" w:sz="4" w:space="0" w:color="000000"/>
              <w:left w:val="single" w:sz="4" w:space="0" w:color="auto"/>
              <w:bottom w:val="single" w:sz="4" w:space="0" w:color="auto"/>
              <w:right w:val="single" w:sz="4" w:space="0" w:color="auto"/>
            </w:tcBorders>
            <w:hideMark/>
          </w:tcPr>
          <w:p w14:paraId="48AD1E00" w14:textId="29A59397" w:rsidR="00D04595" w:rsidRDefault="00D04595" w:rsidP="002C102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ciklosporinas</w:t>
            </w:r>
          </w:p>
          <w:p w14:paraId="6D30A2E8" w14:textId="133172A3" w:rsidR="00D04595" w:rsidRPr="00D04595" w:rsidRDefault="00D04595" w:rsidP="00D04595">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(C</w:t>
            </w:r>
            <w:r w:rsidRPr="00CD5421">
              <w:rPr>
                <w:rFonts w:ascii="Times New Roman" w:eastAsia="Times New Roman" w:hAnsi="Times New Roman" w:cs="Times New Roman"/>
                <w:sz w:val="22"/>
                <w:szCs w:val="22"/>
                <w:vertAlign w:val="subscript"/>
                <w:lang w:val="lt-LT"/>
              </w:rPr>
              <w:t>0</w:t>
            </w:r>
            <w:r w:rsidRPr="00CD5421">
              <w:rPr>
                <w:rFonts w:ascii="Times New Roman" w:eastAsia="Times New Roman" w:hAnsi="Times New Roman" w:cs="Times New Roman"/>
                <w:sz w:val="22"/>
                <w:szCs w:val="22"/>
                <w:lang w:val="lt-LT"/>
              </w:rPr>
              <w:t xml:space="preserve"> ng/ml)</w:t>
            </w:r>
          </w:p>
        </w:tc>
        <w:tc>
          <w:tcPr>
            <w:tcW w:w="2549" w:type="dxa"/>
            <w:tcBorders>
              <w:top w:val="single" w:sz="4" w:space="0" w:color="000000"/>
              <w:left w:val="nil"/>
              <w:bottom w:val="single" w:sz="4" w:space="0" w:color="auto"/>
              <w:right w:val="single" w:sz="4" w:space="0" w:color="auto"/>
            </w:tcBorders>
          </w:tcPr>
          <w:p w14:paraId="34AC0C50" w14:textId="77777777" w:rsidR="00D04595" w:rsidRDefault="00D04595" w:rsidP="00D04595">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ciklosporinas</w:t>
            </w:r>
          </w:p>
          <w:p w14:paraId="782C2716" w14:textId="05408F28" w:rsidR="00D04595" w:rsidRPr="00CD5421" w:rsidRDefault="00D04595" w:rsidP="00D04595">
            <w:pPr>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(C</w:t>
            </w:r>
            <w:r w:rsidRPr="00CD5421">
              <w:rPr>
                <w:rFonts w:ascii="Times New Roman" w:eastAsia="Times New Roman" w:hAnsi="Times New Roman" w:cs="Times New Roman"/>
                <w:sz w:val="22"/>
                <w:szCs w:val="22"/>
                <w:vertAlign w:val="subscript"/>
                <w:lang w:val="lt-LT"/>
              </w:rPr>
              <w:t>0</w:t>
            </w:r>
            <w:r w:rsidRPr="00CD5421">
              <w:rPr>
                <w:rFonts w:ascii="Times New Roman" w:eastAsia="Times New Roman" w:hAnsi="Times New Roman" w:cs="Times New Roman"/>
                <w:sz w:val="22"/>
                <w:szCs w:val="22"/>
                <w:lang w:val="lt-LT"/>
              </w:rPr>
              <w:t xml:space="preserve"> ng/ml)</w:t>
            </w:r>
          </w:p>
        </w:tc>
      </w:tr>
      <w:tr w:rsidR="001C08EF" w:rsidRPr="00CD5421" w14:paraId="34D64E02" w14:textId="77777777" w:rsidTr="00D04595">
        <w:trPr>
          <w:cantSplit/>
        </w:trPr>
        <w:tc>
          <w:tcPr>
            <w:tcW w:w="1560" w:type="dxa"/>
            <w:tcBorders>
              <w:top w:val="single" w:sz="4" w:space="0" w:color="auto"/>
              <w:left w:val="single" w:sz="4" w:space="0" w:color="auto"/>
              <w:bottom w:val="single" w:sz="4" w:space="0" w:color="auto"/>
              <w:right w:val="single" w:sz="4" w:space="0" w:color="000000"/>
            </w:tcBorders>
            <w:shd w:val="clear" w:color="auto" w:fill="FFFFFF"/>
            <w:hideMark/>
          </w:tcPr>
          <w:p w14:paraId="13C24824"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4 diena</w:t>
            </w:r>
          </w:p>
        </w:tc>
        <w:tc>
          <w:tcPr>
            <w:tcW w:w="2124" w:type="dxa"/>
            <w:tcBorders>
              <w:top w:val="single" w:sz="4" w:space="0" w:color="auto"/>
              <w:left w:val="single" w:sz="4" w:space="0" w:color="000000"/>
              <w:bottom w:val="single" w:sz="4" w:space="0" w:color="auto"/>
              <w:right w:val="single" w:sz="4" w:space="0" w:color="auto"/>
            </w:tcBorders>
            <w:hideMark/>
          </w:tcPr>
          <w:p w14:paraId="1F564C3F"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5,7 (4,6)</w:t>
            </w:r>
          </w:p>
        </w:tc>
        <w:tc>
          <w:tcPr>
            <w:tcW w:w="1705" w:type="dxa"/>
            <w:tcBorders>
              <w:top w:val="single" w:sz="4" w:space="0" w:color="auto"/>
              <w:left w:val="single" w:sz="4" w:space="0" w:color="auto"/>
              <w:bottom w:val="single" w:sz="4" w:space="0" w:color="auto"/>
              <w:right w:val="single" w:sz="4" w:space="0" w:color="000000"/>
            </w:tcBorders>
            <w:hideMark/>
          </w:tcPr>
          <w:p w14:paraId="4CB7C515"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153 (103)</w:t>
            </w:r>
          </w:p>
        </w:tc>
        <w:tc>
          <w:tcPr>
            <w:tcW w:w="2549" w:type="dxa"/>
            <w:tcBorders>
              <w:top w:val="single" w:sz="4" w:space="0" w:color="auto"/>
              <w:left w:val="single" w:sz="4" w:space="0" w:color="000000"/>
              <w:bottom w:val="single" w:sz="4" w:space="0" w:color="auto"/>
              <w:right w:val="single" w:sz="4" w:space="0" w:color="auto"/>
            </w:tcBorders>
            <w:hideMark/>
          </w:tcPr>
          <w:p w14:paraId="4110994F"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151 (101)</w:t>
            </w:r>
          </w:p>
        </w:tc>
      </w:tr>
      <w:tr w:rsidR="001C08EF" w:rsidRPr="00CD5421" w14:paraId="65BB3631" w14:textId="77777777" w:rsidTr="00D04595">
        <w:trPr>
          <w:cantSplit/>
        </w:trPr>
        <w:tc>
          <w:tcPr>
            <w:tcW w:w="1560" w:type="dxa"/>
            <w:tcBorders>
              <w:top w:val="single" w:sz="4" w:space="0" w:color="auto"/>
              <w:left w:val="single" w:sz="4" w:space="0" w:color="auto"/>
              <w:bottom w:val="single" w:sz="4" w:space="0" w:color="auto"/>
              <w:right w:val="single" w:sz="4" w:space="0" w:color="000000"/>
            </w:tcBorders>
            <w:shd w:val="clear" w:color="auto" w:fill="FFFFFF"/>
            <w:hideMark/>
          </w:tcPr>
          <w:p w14:paraId="1C7B623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 mėnuo</w:t>
            </w:r>
          </w:p>
        </w:tc>
        <w:tc>
          <w:tcPr>
            <w:tcW w:w="2124" w:type="dxa"/>
            <w:tcBorders>
              <w:top w:val="single" w:sz="4" w:space="0" w:color="auto"/>
              <w:left w:val="single" w:sz="4" w:space="0" w:color="000000"/>
              <w:bottom w:val="single" w:sz="4" w:space="0" w:color="auto"/>
              <w:right w:val="single" w:sz="4" w:space="0" w:color="auto"/>
            </w:tcBorders>
            <w:hideMark/>
          </w:tcPr>
          <w:p w14:paraId="4472C5DF"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5,2 (2,4)</w:t>
            </w:r>
          </w:p>
        </w:tc>
        <w:tc>
          <w:tcPr>
            <w:tcW w:w="1705" w:type="dxa"/>
            <w:tcBorders>
              <w:top w:val="single" w:sz="4" w:space="0" w:color="auto"/>
              <w:left w:val="single" w:sz="4" w:space="0" w:color="auto"/>
              <w:bottom w:val="single" w:sz="4" w:space="0" w:color="auto"/>
              <w:right w:val="single" w:sz="4" w:space="0" w:color="000000"/>
            </w:tcBorders>
            <w:hideMark/>
          </w:tcPr>
          <w:p w14:paraId="021DCE36"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247 (91)</w:t>
            </w:r>
          </w:p>
        </w:tc>
        <w:tc>
          <w:tcPr>
            <w:tcW w:w="2549" w:type="dxa"/>
            <w:tcBorders>
              <w:top w:val="single" w:sz="4" w:space="0" w:color="auto"/>
              <w:left w:val="single" w:sz="4" w:space="0" w:color="000000"/>
              <w:bottom w:val="single" w:sz="4" w:space="0" w:color="auto"/>
              <w:right w:val="single" w:sz="4" w:space="0" w:color="auto"/>
            </w:tcBorders>
            <w:hideMark/>
          </w:tcPr>
          <w:p w14:paraId="4C7CAB0F"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269 (99)</w:t>
            </w:r>
          </w:p>
        </w:tc>
      </w:tr>
      <w:tr w:rsidR="001C08EF" w:rsidRPr="00CD5421" w14:paraId="1D045E6B" w14:textId="77777777" w:rsidTr="00D04595">
        <w:trPr>
          <w:cantSplit/>
        </w:trPr>
        <w:tc>
          <w:tcPr>
            <w:tcW w:w="1560" w:type="dxa"/>
            <w:tcBorders>
              <w:top w:val="single" w:sz="4" w:space="0" w:color="auto"/>
              <w:left w:val="single" w:sz="4" w:space="0" w:color="auto"/>
              <w:bottom w:val="single" w:sz="4" w:space="0" w:color="auto"/>
              <w:right w:val="single" w:sz="4" w:space="0" w:color="000000"/>
            </w:tcBorders>
            <w:shd w:val="clear" w:color="auto" w:fill="FFFFFF"/>
            <w:hideMark/>
          </w:tcPr>
          <w:p w14:paraId="5A1ADB2D"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3 mėnuo</w:t>
            </w:r>
          </w:p>
        </w:tc>
        <w:tc>
          <w:tcPr>
            <w:tcW w:w="2124" w:type="dxa"/>
            <w:tcBorders>
              <w:top w:val="single" w:sz="4" w:space="0" w:color="auto"/>
              <w:left w:val="single" w:sz="4" w:space="0" w:color="000000"/>
              <w:bottom w:val="single" w:sz="4" w:space="0" w:color="auto"/>
              <w:right w:val="single" w:sz="4" w:space="0" w:color="auto"/>
            </w:tcBorders>
            <w:hideMark/>
          </w:tcPr>
          <w:p w14:paraId="53574455"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5,4 (2,6)</w:t>
            </w:r>
          </w:p>
        </w:tc>
        <w:tc>
          <w:tcPr>
            <w:tcW w:w="1705" w:type="dxa"/>
            <w:tcBorders>
              <w:top w:val="single" w:sz="4" w:space="0" w:color="auto"/>
              <w:left w:val="single" w:sz="4" w:space="0" w:color="auto"/>
              <w:bottom w:val="single" w:sz="4" w:space="0" w:color="auto"/>
              <w:right w:val="single" w:sz="4" w:space="0" w:color="000000"/>
            </w:tcBorders>
            <w:hideMark/>
          </w:tcPr>
          <w:p w14:paraId="55E55BCD"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209 (86)</w:t>
            </w:r>
          </w:p>
        </w:tc>
        <w:tc>
          <w:tcPr>
            <w:tcW w:w="2549" w:type="dxa"/>
            <w:tcBorders>
              <w:top w:val="single" w:sz="4" w:space="0" w:color="auto"/>
              <w:left w:val="single" w:sz="4" w:space="0" w:color="000000"/>
              <w:bottom w:val="single" w:sz="4" w:space="0" w:color="auto"/>
              <w:right w:val="single" w:sz="4" w:space="0" w:color="auto"/>
            </w:tcBorders>
            <w:hideMark/>
          </w:tcPr>
          <w:p w14:paraId="5AFFA907"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245 (90)</w:t>
            </w:r>
          </w:p>
        </w:tc>
      </w:tr>
      <w:tr w:rsidR="001C08EF" w:rsidRPr="00CD5421" w14:paraId="55C418F7" w14:textId="77777777" w:rsidTr="00D04595">
        <w:trPr>
          <w:cantSplit/>
        </w:trPr>
        <w:tc>
          <w:tcPr>
            <w:tcW w:w="1560" w:type="dxa"/>
            <w:tcBorders>
              <w:top w:val="single" w:sz="4" w:space="0" w:color="auto"/>
              <w:left w:val="single" w:sz="4" w:space="0" w:color="auto"/>
              <w:bottom w:val="single" w:sz="4" w:space="0" w:color="auto"/>
              <w:right w:val="single" w:sz="4" w:space="0" w:color="000000"/>
            </w:tcBorders>
            <w:shd w:val="clear" w:color="auto" w:fill="FFFFFF"/>
            <w:hideMark/>
          </w:tcPr>
          <w:p w14:paraId="4BA6DF6D"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6 mėnuo</w:t>
            </w:r>
          </w:p>
        </w:tc>
        <w:tc>
          <w:tcPr>
            <w:tcW w:w="2124" w:type="dxa"/>
            <w:tcBorders>
              <w:top w:val="single" w:sz="4" w:space="0" w:color="auto"/>
              <w:left w:val="single" w:sz="4" w:space="0" w:color="000000"/>
              <w:bottom w:val="single" w:sz="4" w:space="0" w:color="auto"/>
              <w:right w:val="single" w:sz="4" w:space="0" w:color="auto"/>
            </w:tcBorders>
            <w:hideMark/>
          </w:tcPr>
          <w:p w14:paraId="5BD6270C"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5,7 (2,3)</w:t>
            </w:r>
          </w:p>
        </w:tc>
        <w:tc>
          <w:tcPr>
            <w:tcW w:w="1705" w:type="dxa"/>
            <w:tcBorders>
              <w:top w:val="single" w:sz="4" w:space="0" w:color="auto"/>
              <w:left w:val="single" w:sz="4" w:space="0" w:color="auto"/>
              <w:bottom w:val="single" w:sz="4" w:space="0" w:color="auto"/>
              <w:right w:val="single" w:sz="4" w:space="0" w:color="000000"/>
            </w:tcBorders>
            <w:hideMark/>
          </w:tcPr>
          <w:p w14:paraId="41A4D804"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151 (76)</w:t>
            </w:r>
          </w:p>
        </w:tc>
        <w:tc>
          <w:tcPr>
            <w:tcW w:w="2549" w:type="dxa"/>
            <w:tcBorders>
              <w:top w:val="single" w:sz="4" w:space="0" w:color="auto"/>
              <w:left w:val="single" w:sz="4" w:space="0" w:color="000000"/>
              <w:bottom w:val="single" w:sz="4" w:space="0" w:color="auto"/>
              <w:right w:val="single" w:sz="4" w:space="0" w:color="auto"/>
            </w:tcBorders>
            <w:hideMark/>
          </w:tcPr>
          <w:p w14:paraId="6BFFF76E"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202 (72)</w:t>
            </w:r>
          </w:p>
        </w:tc>
      </w:tr>
      <w:tr w:rsidR="001C08EF" w:rsidRPr="00CD5421" w14:paraId="0C196B77" w14:textId="77777777" w:rsidTr="00D04595">
        <w:trPr>
          <w:cantSplit/>
          <w:trHeight w:val="282"/>
        </w:trPr>
        <w:tc>
          <w:tcPr>
            <w:tcW w:w="1560" w:type="dxa"/>
            <w:tcBorders>
              <w:top w:val="single" w:sz="4" w:space="0" w:color="auto"/>
              <w:left w:val="single" w:sz="4" w:space="0" w:color="auto"/>
              <w:bottom w:val="single" w:sz="4" w:space="0" w:color="auto"/>
              <w:right w:val="single" w:sz="4" w:space="0" w:color="000000"/>
            </w:tcBorders>
            <w:shd w:val="clear" w:color="auto" w:fill="FFFFFF"/>
            <w:hideMark/>
          </w:tcPr>
          <w:p w14:paraId="5EFEAC0C"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9 mėnuo</w:t>
            </w:r>
          </w:p>
        </w:tc>
        <w:tc>
          <w:tcPr>
            <w:tcW w:w="2124" w:type="dxa"/>
            <w:tcBorders>
              <w:top w:val="single" w:sz="4" w:space="0" w:color="auto"/>
              <w:left w:val="single" w:sz="4" w:space="0" w:color="000000"/>
              <w:bottom w:val="single" w:sz="4" w:space="0" w:color="auto"/>
              <w:right w:val="single" w:sz="4" w:space="0" w:color="auto"/>
            </w:tcBorders>
            <w:hideMark/>
          </w:tcPr>
          <w:p w14:paraId="6B1B2CE9"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5,5 (2,2)</w:t>
            </w:r>
          </w:p>
        </w:tc>
        <w:tc>
          <w:tcPr>
            <w:tcW w:w="1705" w:type="dxa"/>
            <w:tcBorders>
              <w:top w:val="single" w:sz="4" w:space="0" w:color="auto"/>
              <w:left w:val="single" w:sz="4" w:space="0" w:color="auto"/>
              <w:bottom w:val="single" w:sz="4" w:space="0" w:color="auto"/>
              <w:right w:val="single" w:sz="4" w:space="0" w:color="000000"/>
            </w:tcBorders>
            <w:hideMark/>
          </w:tcPr>
          <w:p w14:paraId="0C96DDB6"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117 (77)</w:t>
            </w:r>
          </w:p>
        </w:tc>
        <w:tc>
          <w:tcPr>
            <w:tcW w:w="2549" w:type="dxa"/>
            <w:tcBorders>
              <w:top w:val="single" w:sz="4" w:space="0" w:color="auto"/>
              <w:left w:val="single" w:sz="4" w:space="0" w:color="000000"/>
              <w:bottom w:val="single" w:sz="4" w:space="0" w:color="auto"/>
              <w:right w:val="single" w:sz="4" w:space="0" w:color="auto"/>
            </w:tcBorders>
            <w:hideMark/>
          </w:tcPr>
          <w:p w14:paraId="12C4345C"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176 (64)</w:t>
            </w:r>
          </w:p>
        </w:tc>
      </w:tr>
      <w:tr w:rsidR="001C08EF" w:rsidRPr="00CD5421" w14:paraId="56AA6BBE" w14:textId="77777777" w:rsidTr="00D04595">
        <w:trPr>
          <w:cantSplit/>
        </w:trPr>
        <w:tc>
          <w:tcPr>
            <w:tcW w:w="1560" w:type="dxa"/>
            <w:tcBorders>
              <w:top w:val="single" w:sz="4" w:space="0" w:color="auto"/>
              <w:left w:val="single" w:sz="4" w:space="0" w:color="auto"/>
              <w:bottom w:val="single" w:sz="4" w:space="0" w:color="000000"/>
              <w:right w:val="single" w:sz="4" w:space="0" w:color="000000"/>
            </w:tcBorders>
            <w:shd w:val="clear" w:color="auto" w:fill="FFFFFF"/>
            <w:hideMark/>
          </w:tcPr>
          <w:p w14:paraId="463C76FE"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12 mėnuo</w:t>
            </w:r>
          </w:p>
        </w:tc>
        <w:tc>
          <w:tcPr>
            <w:tcW w:w="2124" w:type="dxa"/>
            <w:tcBorders>
              <w:top w:val="single" w:sz="4" w:space="0" w:color="auto"/>
              <w:left w:val="single" w:sz="4" w:space="0" w:color="000000"/>
              <w:bottom w:val="single" w:sz="4" w:space="0" w:color="000000"/>
              <w:right w:val="single" w:sz="4" w:space="0" w:color="auto"/>
            </w:tcBorders>
            <w:hideMark/>
          </w:tcPr>
          <w:p w14:paraId="18ADC20C"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5,4 (2,0)</w:t>
            </w:r>
          </w:p>
        </w:tc>
        <w:tc>
          <w:tcPr>
            <w:tcW w:w="1705" w:type="dxa"/>
            <w:tcBorders>
              <w:top w:val="single" w:sz="4" w:space="0" w:color="auto"/>
              <w:left w:val="single" w:sz="4" w:space="0" w:color="auto"/>
              <w:bottom w:val="single" w:sz="4" w:space="0" w:color="000000"/>
              <w:right w:val="single" w:sz="4" w:space="0" w:color="000000"/>
            </w:tcBorders>
            <w:hideMark/>
          </w:tcPr>
          <w:p w14:paraId="5CF9FCAE"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102 (48)</w:t>
            </w:r>
          </w:p>
        </w:tc>
        <w:tc>
          <w:tcPr>
            <w:tcW w:w="2549" w:type="dxa"/>
            <w:tcBorders>
              <w:top w:val="single" w:sz="4" w:space="0" w:color="auto"/>
              <w:left w:val="single" w:sz="4" w:space="0" w:color="000000"/>
              <w:bottom w:val="single" w:sz="4" w:space="0" w:color="000000"/>
              <w:right w:val="single" w:sz="4" w:space="0" w:color="auto"/>
            </w:tcBorders>
            <w:hideMark/>
          </w:tcPr>
          <w:p w14:paraId="7D5F937F"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167 (66)</w:t>
            </w:r>
          </w:p>
        </w:tc>
      </w:tr>
      <w:tr w:rsidR="001C08EF" w:rsidRPr="00CD5421" w14:paraId="4D91384D" w14:textId="77777777" w:rsidTr="007F10BC">
        <w:trPr>
          <w:cantSplit/>
        </w:trPr>
        <w:tc>
          <w:tcPr>
            <w:tcW w:w="7938" w:type="dxa"/>
            <w:gridSpan w:val="4"/>
            <w:tcBorders>
              <w:top w:val="single" w:sz="4" w:space="0" w:color="000000"/>
              <w:left w:val="nil"/>
              <w:bottom w:val="single" w:sz="4" w:space="0" w:color="auto"/>
              <w:right w:val="nil"/>
            </w:tcBorders>
            <w:shd w:val="clear" w:color="auto" w:fill="FFFFFF"/>
            <w:hideMark/>
          </w:tcPr>
          <w:p w14:paraId="62F4348F"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Pateikiamas išmatuotos C</w:t>
            </w:r>
            <w:r w:rsidRPr="00CD5421">
              <w:rPr>
                <w:rFonts w:ascii="Times New Roman" w:eastAsia="Times New Roman" w:hAnsi="Times New Roman" w:cs="Times New Roman"/>
                <w:sz w:val="22"/>
                <w:szCs w:val="22"/>
                <w:vertAlign w:val="subscript"/>
                <w:lang w:val="lt-LT"/>
              </w:rPr>
              <w:t>0</w:t>
            </w:r>
            <w:r w:rsidRPr="00CD5421">
              <w:rPr>
                <w:rFonts w:ascii="Times New Roman" w:eastAsia="Times New Roman" w:hAnsi="Times New Roman" w:cs="Times New Roman"/>
                <w:sz w:val="22"/>
                <w:szCs w:val="22"/>
                <w:lang w:val="lt-LT"/>
              </w:rPr>
              <w:t> (mažiausioji koncentracija) vidurkis (standartinis nuokrypis)</w:t>
            </w:r>
            <w:r w:rsidRPr="00CD5421">
              <w:rPr>
                <w:rFonts w:ascii="Times New Roman" w:eastAsia="Times New Roman" w:hAnsi="Times New Roman" w:cs="Times New Roman"/>
                <w:sz w:val="22"/>
                <w:szCs w:val="22"/>
                <w:lang w:val="lt-LT"/>
              </w:rPr>
              <w:br/>
            </w:r>
          </w:p>
        </w:tc>
      </w:tr>
    </w:tbl>
    <w:p w14:paraId="5729C075" w14:textId="568DE26E" w:rsidR="001C08EF" w:rsidRPr="00CD5421" w:rsidRDefault="001C08EF" w:rsidP="001C08EF">
      <w:pPr>
        <w:spacing w:after="0" w:line="240" w:lineRule="auto"/>
        <w:jc w:val="both"/>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Veiksmingumo baigtys po 12 mėnesių nurodytos 1</w:t>
      </w:r>
      <w:r w:rsidR="00790C65">
        <w:rPr>
          <w:rFonts w:ascii="Times New Roman" w:eastAsia="Times New Roman" w:hAnsi="Times New Roman" w:cs="Times New Roman"/>
          <w:sz w:val="22"/>
          <w:szCs w:val="22"/>
          <w:lang w:val="lt-LT"/>
        </w:rPr>
        <w:t>7</w:t>
      </w:r>
      <w:r w:rsidRPr="00CD5421">
        <w:rPr>
          <w:rFonts w:ascii="Times New Roman" w:eastAsia="Times New Roman" w:hAnsi="Times New Roman" w:cs="Times New Roman"/>
          <w:sz w:val="22"/>
          <w:szCs w:val="22"/>
          <w:lang w:val="lt-LT"/>
        </w:rPr>
        <w:t> lentelėje.</w:t>
      </w:r>
    </w:p>
    <w:p w14:paraId="77C92437" w14:textId="77777777" w:rsidR="001C08EF" w:rsidRPr="00CD5421" w:rsidRDefault="001C08EF" w:rsidP="001C08EF">
      <w:pPr>
        <w:spacing w:after="0" w:line="240" w:lineRule="auto"/>
        <w:jc w:val="both"/>
        <w:rPr>
          <w:rFonts w:ascii="Times New Roman" w:eastAsia="Times New Roman" w:hAnsi="Times New Roman" w:cs="Times New Roman"/>
          <w:b/>
          <w:sz w:val="22"/>
          <w:szCs w:val="22"/>
          <w:lang w:val="lt-LT"/>
        </w:rPr>
      </w:pPr>
    </w:p>
    <w:p w14:paraId="7A7F3867" w14:textId="1C3487EE" w:rsidR="001C08EF" w:rsidRPr="00CD5421" w:rsidRDefault="001C08EF" w:rsidP="001C08EF">
      <w:pPr>
        <w:spacing w:after="0" w:line="240" w:lineRule="auto"/>
        <w:ind w:left="1418" w:hanging="1418"/>
        <w:jc w:val="both"/>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1</w:t>
      </w:r>
      <w:r w:rsidR="00790C65">
        <w:rPr>
          <w:rFonts w:ascii="Times New Roman" w:eastAsia="Times New Roman" w:hAnsi="Times New Roman" w:cs="Times New Roman"/>
          <w:b/>
          <w:sz w:val="22"/>
          <w:szCs w:val="22"/>
          <w:lang w:val="lt-LT"/>
        </w:rPr>
        <w:t>7</w:t>
      </w:r>
      <w:r w:rsidRPr="00CD5421">
        <w:rPr>
          <w:rFonts w:ascii="Times New Roman" w:eastAsia="Times New Roman" w:hAnsi="Times New Roman" w:cs="Times New Roman"/>
          <w:b/>
          <w:sz w:val="22"/>
          <w:szCs w:val="22"/>
          <w:lang w:val="lt-LT"/>
        </w:rPr>
        <w:t> lentelė.</w:t>
      </w:r>
      <w:r w:rsidRPr="00CD5421">
        <w:rPr>
          <w:rFonts w:ascii="Times New Roman" w:eastAsia="Times New Roman" w:hAnsi="Times New Roman" w:cs="Times New Roman"/>
          <w:b/>
          <w:sz w:val="22"/>
          <w:szCs w:val="22"/>
          <w:lang w:val="lt-LT"/>
        </w:rPr>
        <w:tab/>
        <w:t>A2310</w:t>
      </w:r>
      <w:r w:rsidRPr="00CD5421">
        <w:rPr>
          <w:rFonts w:ascii="Times New Roman" w:eastAsia="Calibri" w:hAnsi="Times New Roman" w:cs="Times New Roman"/>
          <w:sz w:val="22"/>
          <w:szCs w:val="22"/>
          <w:lang w:val="lt-LT"/>
        </w:rPr>
        <w:t> </w:t>
      </w:r>
      <w:r w:rsidRPr="00CD5421">
        <w:rPr>
          <w:rFonts w:ascii="Times New Roman" w:eastAsia="Calibri" w:hAnsi="Times New Roman" w:cs="Times New Roman"/>
          <w:b/>
          <w:sz w:val="22"/>
          <w:szCs w:val="22"/>
          <w:lang w:val="lt-LT"/>
        </w:rPr>
        <w:t>tyrimas</w:t>
      </w:r>
      <w:r w:rsidRPr="00CD5421">
        <w:rPr>
          <w:rFonts w:ascii="Times New Roman" w:eastAsia="Times New Roman" w:hAnsi="Times New Roman" w:cs="Times New Roman"/>
          <w:b/>
          <w:sz w:val="22"/>
          <w:szCs w:val="22"/>
          <w:lang w:val="lt-LT"/>
        </w:rPr>
        <w:t>: veiksmingumo vertinamųjų baigčių dažnis gydymo grupėse (ITT populiacija, 12 mėnesių analizė)</w:t>
      </w:r>
    </w:p>
    <w:p w14:paraId="7DA3D34E" w14:textId="77777777" w:rsidR="001C08EF" w:rsidRPr="00CD5421" w:rsidRDefault="001C08EF" w:rsidP="001C08EF">
      <w:pPr>
        <w:spacing w:after="0" w:line="240" w:lineRule="auto"/>
        <w:jc w:val="both"/>
        <w:rPr>
          <w:rFonts w:ascii="Times New Roman" w:eastAsia="Times New Roman" w:hAnsi="Times New Roman" w:cs="Times New Roman"/>
          <w:sz w:val="22"/>
          <w:szCs w:val="22"/>
          <w:lang w:val="lt-LT"/>
        </w:rPr>
      </w:pPr>
    </w:p>
    <w:tbl>
      <w:tblPr>
        <w:tblW w:w="8707" w:type="dxa"/>
        <w:tblCellMar>
          <w:left w:w="60" w:type="dxa"/>
          <w:right w:w="60" w:type="dxa"/>
        </w:tblCellMar>
        <w:tblLook w:val="04A0" w:firstRow="1" w:lastRow="0" w:firstColumn="1" w:lastColumn="0" w:noHBand="0" w:noVBand="1"/>
      </w:tblPr>
      <w:tblGrid>
        <w:gridCol w:w="5022"/>
        <w:gridCol w:w="1984"/>
        <w:gridCol w:w="1701"/>
      </w:tblGrid>
      <w:tr w:rsidR="001C08EF" w:rsidRPr="00CD5421" w14:paraId="3F51382A" w14:textId="77777777" w:rsidTr="007F10BC">
        <w:trPr>
          <w:cantSplit/>
          <w:tblHeader/>
        </w:trPr>
        <w:tc>
          <w:tcPr>
            <w:tcW w:w="5022" w:type="dxa"/>
            <w:tcBorders>
              <w:top w:val="single" w:sz="6" w:space="0" w:color="000000"/>
              <w:left w:val="single" w:sz="4" w:space="0" w:color="auto"/>
              <w:bottom w:val="nil"/>
              <w:right w:val="single" w:sz="6" w:space="0" w:color="000000"/>
            </w:tcBorders>
            <w:shd w:val="clear" w:color="auto" w:fill="FFFFFF"/>
            <w:vAlign w:val="bottom"/>
          </w:tcPr>
          <w:p w14:paraId="10EE5C5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1984" w:type="dxa"/>
            <w:tcBorders>
              <w:top w:val="single" w:sz="6" w:space="0" w:color="000000"/>
              <w:left w:val="single" w:sz="6" w:space="0" w:color="000000"/>
              <w:bottom w:val="nil"/>
              <w:right w:val="single" w:sz="6" w:space="0" w:color="000000"/>
            </w:tcBorders>
            <w:shd w:val="clear" w:color="auto" w:fill="FFFFFF"/>
            <w:vAlign w:val="bottom"/>
            <w:hideMark/>
          </w:tcPr>
          <w:p w14:paraId="2359129B"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Certican 1,5 mg</w:t>
            </w:r>
            <w:r w:rsidRPr="00CD5421">
              <w:rPr>
                <w:rFonts w:ascii="Times New Roman" w:eastAsia="Times New Roman" w:hAnsi="Times New Roman" w:cs="Times New Roman"/>
                <w:b/>
                <w:sz w:val="22"/>
                <w:szCs w:val="22"/>
                <w:lang w:val="lt-LT"/>
              </w:rPr>
              <w:br/>
              <w:t>N = 279</w:t>
            </w:r>
          </w:p>
        </w:tc>
        <w:tc>
          <w:tcPr>
            <w:tcW w:w="1701" w:type="dxa"/>
            <w:tcBorders>
              <w:top w:val="single" w:sz="6" w:space="0" w:color="000000"/>
              <w:left w:val="single" w:sz="6" w:space="0" w:color="000000"/>
              <w:bottom w:val="nil"/>
              <w:right w:val="single" w:sz="6" w:space="0" w:color="000000"/>
            </w:tcBorders>
            <w:shd w:val="clear" w:color="auto" w:fill="FFFFFF"/>
            <w:vAlign w:val="bottom"/>
            <w:hideMark/>
          </w:tcPr>
          <w:p w14:paraId="2B2B831A"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MMF</w:t>
            </w:r>
            <w:r w:rsidRPr="00CD5421">
              <w:rPr>
                <w:rFonts w:ascii="Times New Roman" w:eastAsia="Times New Roman" w:hAnsi="Times New Roman" w:cs="Times New Roman"/>
                <w:b/>
                <w:sz w:val="22"/>
                <w:szCs w:val="22"/>
                <w:lang w:val="lt-LT"/>
              </w:rPr>
              <w:br/>
              <w:t>N = 271</w:t>
            </w:r>
          </w:p>
        </w:tc>
      </w:tr>
      <w:tr w:rsidR="001C08EF" w:rsidRPr="00CD5421" w14:paraId="6880ECF5" w14:textId="77777777" w:rsidTr="007F10BC">
        <w:trPr>
          <w:cantSplit/>
          <w:tblHeader/>
        </w:trPr>
        <w:tc>
          <w:tcPr>
            <w:tcW w:w="5022" w:type="dxa"/>
            <w:tcBorders>
              <w:top w:val="nil"/>
              <w:left w:val="single" w:sz="4" w:space="0" w:color="auto"/>
              <w:bottom w:val="single" w:sz="4" w:space="0" w:color="000000"/>
              <w:right w:val="single" w:sz="6" w:space="0" w:color="000000"/>
            </w:tcBorders>
            <w:shd w:val="clear" w:color="auto" w:fill="FFFFFF"/>
            <w:vAlign w:val="bottom"/>
            <w:hideMark/>
          </w:tcPr>
          <w:p w14:paraId="29E4742F"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Veiksmingumo vertinamosios baigtys</w:t>
            </w:r>
          </w:p>
        </w:tc>
        <w:tc>
          <w:tcPr>
            <w:tcW w:w="1984" w:type="dxa"/>
            <w:tcBorders>
              <w:top w:val="nil"/>
              <w:left w:val="single" w:sz="6" w:space="0" w:color="000000"/>
              <w:bottom w:val="single" w:sz="4" w:space="0" w:color="000000"/>
              <w:right w:val="single" w:sz="6" w:space="0" w:color="000000"/>
            </w:tcBorders>
            <w:shd w:val="clear" w:color="auto" w:fill="FFFFFF"/>
            <w:vAlign w:val="bottom"/>
            <w:hideMark/>
          </w:tcPr>
          <w:p w14:paraId="3C49E925"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n (%)</w:t>
            </w:r>
          </w:p>
        </w:tc>
        <w:tc>
          <w:tcPr>
            <w:tcW w:w="1701" w:type="dxa"/>
            <w:tcBorders>
              <w:top w:val="nil"/>
              <w:left w:val="single" w:sz="6" w:space="0" w:color="000000"/>
              <w:bottom w:val="single" w:sz="4" w:space="0" w:color="000000"/>
              <w:right w:val="single" w:sz="6" w:space="0" w:color="000000"/>
            </w:tcBorders>
            <w:shd w:val="clear" w:color="auto" w:fill="FFFFFF"/>
            <w:vAlign w:val="bottom"/>
            <w:hideMark/>
          </w:tcPr>
          <w:p w14:paraId="7A820183"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n (%)</w:t>
            </w:r>
          </w:p>
        </w:tc>
      </w:tr>
      <w:tr w:rsidR="001C08EF" w:rsidRPr="00CD5421" w14:paraId="78CC15CF" w14:textId="77777777" w:rsidTr="007F10BC">
        <w:trPr>
          <w:cantSplit/>
        </w:trPr>
        <w:tc>
          <w:tcPr>
            <w:tcW w:w="5022" w:type="dxa"/>
            <w:tcBorders>
              <w:top w:val="nil"/>
              <w:left w:val="single" w:sz="4" w:space="0" w:color="auto"/>
              <w:bottom w:val="nil"/>
              <w:right w:val="single" w:sz="6" w:space="0" w:color="000000"/>
            </w:tcBorders>
            <w:shd w:val="clear" w:color="auto" w:fill="FFFFFF"/>
            <w:hideMark/>
          </w:tcPr>
          <w:p w14:paraId="350F624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Pagrindinė: kombinuotoji nesėkmingo gydymo baigtis</w:t>
            </w:r>
          </w:p>
        </w:tc>
        <w:tc>
          <w:tcPr>
            <w:tcW w:w="1984" w:type="dxa"/>
            <w:tcBorders>
              <w:top w:val="nil"/>
              <w:left w:val="single" w:sz="6" w:space="0" w:color="000000"/>
              <w:bottom w:val="nil"/>
              <w:right w:val="single" w:sz="6" w:space="0" w:color="000000"/>
            </w:tcBorders>
            <w:shd w:val="clear" w:color="auto" w:fill="FFFFFF"/>
            <w:hideMark/>
          </w:tcPr>
          <w:p w14:paraId="2A39E728"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99 (35,1)</w:t>
            </w:r>
          </w:p>
        </w:tc>
        <w:tc>
          <w:tcPr>
            <w:tcW w:w="1701" w:type="dxa"/>
            <w:tcBorders>
              <w:top w:val="nil"/>
              <w:left w:val="single" w:sz="6" w:space="0" w:color="000000"/>
              <w:bottom w:val="nil"/>
              <w:right w:val="single" w:sz="6" w:space="0" w:color="000000"/>
            </w:tcBorders>
            <w:shd w:val="clear" w:color="auto" w:fill="FFFFFF"/>
            <w:hideMark/>
          </w:tcPr>
          <w:p w14:paraId="0A65A733"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91 (33,6)</w:t>
            </w:r>
          </w:p>
        </w:tc>
      </w:tr>
      <w:tr w:rsidR="001C08EF" w:rsidRPr="00CD5421" w14:paraId="3AB1BD06" w14:textId="77777777" w:rsidTr="007F10BC">
        <w:trPr>
          <w:cantSplit/>
        </w:trPr>
        <w:tc>
          <w:tcPr>
            <w:tcW w:w="5022" w:type="dxa"/>
            <w:tcBorders>
              <w:top w:val="nil"/>
              <w:left w:val="single" w:sz="4" w:space="0" w:color="auto"/>
              <w:bottom w:val="nil"/>
              <w:right w:val="single" w:sz="6" w:space="0" w:color="000000"/>
            </w:tcBorders>
            <w:shd w:val="clear" w:color="auto" w:fill="FFFFFF"/>
            <w:hideMark/>
          </w:tcPr>
          <w:p w14:paraId="486D8E93"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 ŪA, susijęs su HDS</w:t>
            </w:r>
          </w:p>
        </w:tc>
        <w:tc>
          <w:tcPr>
            <w:tcW w:w="1984" w:type="dxa"/>
            <w:tcBorders>
              <w:top w:val="nil"/>
              <w:left w:val="single" w:sz="6" w:space="0" w:color="000000"/>
              <w:bottom w:val="nil"/>
              <w:right w:val="single" w:sz="6" w:space="0" w:color="000000"/>
            </w:tcBorders>
            <w:shd w:val="clear" w:color="auto" w:fill="FFFFFF"/>
            <w:hideMark/>
          </w:tcPr>
          <w:p w14:paraId="2E03784B"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11 (3,9)</w:t>
            </w:r>
          </w:p>
        </w:tc>
        <w:tc>
          <w:tcPr>
            <w:tcW w:w="1701" w:type="dxa"/>
            <w:tcBorders>
              <w:top w:val="nil"/>
              <w:left w:val="single" w:sz="6" w:space="0" w:color="000000"/>
              <w:bottom w:val="nil"/>
              <w:right w:val="single" w:sz="6" w:space="0" w:color="000000"/>
            </w:tcBorders>
            <w:shd w:val="clear" w:color="auto" w:fill="FFFFFF"/>
            <w:hideMark/>
          </w:tcPr>
          <w:p w14:paraId="562A9562"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7 (2,6)</w:t>
            </w:r>
          </w:p>
        </w:tc>
      </w:tr>
      <w:tr w:rsidR="001C08EF" w:rsidRPr="00CD5421" w14:paraId="11648F77" w14:textId="77777777" w:rsidTr="007F10BC">
        <w:trPr>
          <w:cantSplit/>
        </w:trPr>
        <w:tc>
          <w:tcPr>
            <w:tcW w:w="5022" w:type="dxa"/>
            <w:tcBorders>
              <w:top w:val="nil"/>
              <w:left w:val="single" w:sz="4" w:space="0" w:color="auto"/>
              <w:bottom w:val="nil"/>
              <w:right w:val="single" w:sz="6" w:space="0" w:color="000000"/>
            </w:tcBorders>
            <w:shd w:val="clear" w:color="auto" w:fill="FFFFFF"/>
            <w:hideMark/>
          </w:tcPr>
          <w:p w14:paraId="4FAD62A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 BPAR su ISHLT (≥ 3A laipsnio)</w:t>
            </w:r>
          </w:p>
        </w:tc>
        <w:tc>
          <w:tcPr>
            <w:tcW w:w="1984" w:type="dxa"/>
            <w:tcBorders>
              <w:top w:val="nil"/>
              <w:left w:val="single" w:sz="6" w:space="0" w:color="000000"/>
              <w:bottom w:val="nil"/>
              <w:right w:val="single" w:sz="6" w:space="0" w:color="000000"/>
            </w:tcBorders>
            <w:shd w:val="clear" w:color="auto" w:fill="FFFFFF"/>
            <w:hideMark/>
          </w:tcPr>
          <w:p w14:paraId="49AE617B"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63 (22,3)</w:t>
            </w:r>
          </w:p>
        </w:tc>
        <w:tc>
          <w:tcPr>
            <w:tcW w:w="1701" w:type="dxa"/>
            <w:tcBorders>
              <w:top w:val="nil"/>
              <w:left w:val="single" w:sz="6" w:space="0" w:color="000000"/>
              <w:bottom w:val="nil"/>
              <w:right w:val="single" w:sz="6" w:space="0" w:color="000000"/>
            </w:tcBorders>
            <w:shd w:val="clear" w:color="auto" w:fill="FFFFFF"/>
            <w:hideMark/>
          </w:tcPr>
          <w:p w14:paraId="41DE8A18"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67 (24,7)</w:t>
            </w:r>
          </w:p>
        </w:tc>
      </w:tr>
      <w:tr w:rsidR="001C08EF" w:rsidRPr="00CD5421" w14:paraId="49DDEB5A" w14:textId="77777777" w:rsidTr="007F10BC">
        <w:trPr>
          <w:cantSplit/>
        </w:trPr>
        <w:tc>
          <w:tcPr>
            <w:tcW w:w="5022" w:type="dxa"/>
            <w:tcBorders>
              <w:top w:val="nil"/>
              <w:left w:val="single" w:sz="4" w:space="0" w:color="auto"/>
              <w:bottom w:val="nil"/>
              <w:right w:val="single" w:sz="6" w:space="0" w:color="000000"/>
            </w:tcBorders>
            <w:shd w:val="clear" w:color="auto" w:fill="FFFFFF"/>
            <w:hideMark/>
          </w:tcPr>
          <w:p w14:paraId="59E08C6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 Mirtis</w:t>
            </w:r>
          </w:p>
        </w:tc>
        <w:tc>
          <w:tcPr>
            <w:tcW w:w="1984" w:type="dxa"/>
            <w:tcBorders>
              <w:top w:val="nil"/>
              <w:left w:val="single" w:sz="6" w:space="0" w:color="000000"/>
              <w:bottom w:val="nil"/>
              <w:right w:val="single" w:sz="6" w:space="0" w:color="000000"/>
            </w:tcBorders>
            <w:shd w:val="clear" w:color="auto" w:fill="FFFFFF"/>
            <w:hideMark/>
          </w:tcPr>
          <w:p w14:paraId="1677A397"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22 (7,8)</w:t>
            </w:r>
          </w:p>
        </w:tc>
        <w:tc>
          <w:tcPr>
            <w:tcW w:w="1701" w:type="dxa"/>
            <w:tcBorders>
              <w:top w:val="nil"/>
              <w:left w:val="single" w:sz="6" w:space="0" w:color="000000"/>
              <w:bottom w:val="nil"/>
              <w:right w:val="single" w:sz="6" w:space="0" w:color="000000"/>
            </w:tcBorders>
            <w:shd w:val="clear" w:color="auto" w:fill="FFFFFF"/>
            <w:hideMark/>
          </w:tcPr>
          <w:p w14:paraId="06CB8C9C"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13 (4,8)</w:t>
            </w:r>
          </w:p>
        </w:tc>
      </w:tr>
      <w:tr w:rsidR="001C08EF" w:rsidRPr="00CD5421" w14:paraId="39AED01B" w14:textId="77777777" w:rsidTr="007F10BC">
        <w:trPr>
          <w:cantSplit/>
        </w:trPr>
        <w:tc>
          <w:tcPr>
            <w:tcW w:w="5022" w:type="dxa"/>
            <w:tcBorders>
              <w:top w:val="nil"/>
              <w:left w:val="single" w:sz="4" w:space="0" w:color="auto"/>
              <w:bottom w:val="nil"/>
              <w:right w:val="single" w:sz="6" w:space="0" w:color="000000"/>
            </w:tcBorders>
            <w:shd w:val="clear" w:color="auto" w:fill="FFFFFF"/>
            <w:hideMark/>
          </w:tcPr>
          <w:p w14:paraId="619ABBC0"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 Transplantato netekimas/kartotinis persodinimas</w:t>
            </w:r>
          </w:p>
        </w:tc>
        <w:tc>
          <w:tcPr>
            <w:tcW w:w="1984" w:type="dxa"/>
            <w:tcBorders>
              <w:top w:val="nil"/>
              <w:left w:val="single" w:sz="6" w:space="0" w:color="000000"/>
              <w:bottom w:val="nil"/>
              <w:right w:val="single" w:sz="6" w:space="0" w:color="000000"/>
            </w:tcBorders>
            <w:shd w:val="clear" w:color="auto" w:fill="FFFFFF"/>
            <w:hideMark/>
          </w:tcPr>
          <w:p w14:paraId="0821AFB6"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4 (1,4)</w:t>
            </w:r>
          </w:p>
        </w:tc>
        <w:tc>
          <w:tcPr>
            <w:tcW w:w="1701" w:type="dxa"/>
            <w:tcBorders>
              <w:top w:val="nil"/>
              <w:left w:val="single" w:sz="6" w:space="0" w:color="000000"/>
              <w:bottom w:val="nil"/>
              <w:right w:val="single" w:sz="6" w:space="0" w:color="000000"/>
            </w:tcBorders>
            <w:shd w:val="clear" w:color="auto" w:fill="FFFFFF"/>
            <w:hideMark/>
          </w:tcPr>
          <w:p w14:paraId="0F5E8F5E"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 (1,8)</w:t>
            </w:r>
          </w:p>
        </w:tc>
      </w:tr>
      <w:tr w:rsidR="001C08EF" w:rsidRPr="00CD5421" w14:paraId="253B8057" w14:textId="77777777" w:rsidTr="007F10BC">
        <w:trPr>
          <w:cantSplit/>
        </w:trPr>
        <w:tc>
          <w:tcPr>
            <w:tcW w:w="5022" w:type="dxa"/>
            <w:tcBorders>
              <w:top w:val="nil"/>
              <w:left w:val="single" w:sz="4" w:space="0" w:color="auto"/>
              <w:bottom w:val="single" w:sz="6" w:space="0" w:color="000000"/>
              <w:right w:val="single" w:sz="6" w:space="0" w:color="000000"/>
            </w:tcBorders>
            <w:shd w:val="clear" w:color="auto" w:fill="FFFFFF"/>
            <w:hideMark/>
          </w:tcPr>
          <w:p w14:paraId="0272762D"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 Stebėjimo nutrūkimas</w:t>
            </w:r>
          </w:p>
        </w:tc>
        <w:tc>
          <w:tcPr>
            <w:tcW w:w="1984" w:type="dxa"/>
            <w:tcBorders>
              <w:top w:val="nil"/>
              <w:left w:val="single" w:sz="6" w:space="0" w:color="000000"/>
              <w:bottom w:val="single" w:sz="6" w:space="0" w:color="000000"/>
              <w:right w:val="single" w:sz="6" w:space="0" w:color="000000"/>
            </w:tcBorders>
            <w:shd w:val="clear" w:color="auto" w:fill="FFFFFF"/>
            <w:hideMark/>
          </w:tcPr>
          <w:p w14:paraId="7C2C5211"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9 (3,2)</w:t>
            </w:r>
          </w:p>
        </w:tc>
        <w:tc>
          <w:tcPr>
            <w:tcW w:w="1701" w:type="dxa"/>
            <w:tcBorders>
              <w:top w:val="nil"/>
              <w:left w:val="single" w:sz="6" w:space="0" w:color="000000"/>
              <w:bottom w:val="single" w:sz="6" w:space="0" w:color="000000"/>
              <w:right w:val="single" w:sz="6" w:space="0" w:color="000000"/>
            </w:tcBorders>
            <w:shd w:val="clear" w:color="auto" w:fill="FFFFFF"/>
            <w:hideMark/>
          </w:tcPr>
          <w:p w14:paraId="4B555F72" w14:textId="77777777" w:rsidR="001C08EF" w:rsidRPr="00CD5421" w:rsidRDefault="001C08EF" w:rsidP="007F10BC">
            <w:pPr>
              <w:keepLines/>
              <w:tabs>
                <w:tab w:val="left" w:pos="284"/>
              </w:tabs>
              <w:spacing w:after="0" w:line="240" w:lineRule="auto"/>
              <w:jc w:val="center"/>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10 (3,7)</w:t>
            </w:r>
          </w:p>
        </w:tc>
      </w:tr>
      <w:tr w:rsidR="001C08EF" w:rsidRPr="00CD5421" w14:paraId="25372511" w14:textId="77777777" w:rsidTr="007F10BC">
        <w:trPr>
          <w:cantSplit/>
        </w:trPr>
        <w:tc>
          <w:tcPr>
            <w:tcW w:w="8707" w:type="dxa"/>
            <w:gridSpan w:val="3"/>
            <w:tcBorders>
              <w:top w:val="single" w:sz="6" w:space="0" w:color="000000"/>
              <w:left w:val="nil"/>
              <w:bottom w:val="single" w:sz="4" w:space="0" w:color="auto"/>
              <w:right w:val="nil"/>
            </w:tcBorders>
            <w:shd w:val="clear" w:color="auto" w:fill="FFFFFF"/>
          </w:tcPr>
          <w:p w14:paraId="76B760F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Kombinuotoji nesėkmingo gydymo baigtis: biopsija patvirtintas ūminis atmetimas (BPŪA) su ≥ 3A laipsnio ISHLT, ūminis atmetimas (ŪA) susijęs su hemodinamikos sutrikimu (HDS), transplantato netekimas/kartotinis persodinimas, mirtis ar paciento stebėjimo nutrūkimas.</w:t>
            </w:r>
          </w:p>
          <w:p w14:paraId="7410025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r>
    </w:tbl>
    <w:p w14:paraId="4F95C615"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Didesnį Certican vartojusių ligonių mirtingumą, palyginti su MMF gydytais pacientais, daugiausia lėmė dažnesnės mirtinos infekcinės ligos pirmųjų trijų mėnesių laikotarpiu Certican vartojusiems ligoniams, kuriems taikyta indukcija timoglobulinu. Mirties atvejų padažnėjimas pacientų, kuriems buvo atlikta indukcija timoglobulinu, pogrupyje buvo ypač akivaizdus tarp ligonių, kurie prieš persodinimą buvo gydomi ligoninėje ir kuriems buvo prijungtas kairiojo skilvelio veiklą palengvinantis prietaisas (žr. 4.4 skyrių).</w:t>
      </w:r>
    </w:p>
    <w:p w14:paraId="3FDCE35A"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Tyrimo A2310 metu vertinant inkstų funkciją pagal MDRD formulę apskaičiuotas glomerulų filtracijos greitis (GFG) po 12 mėnesių 1,5 mg everolimuzo dozę vartojusių pacientų grupėje buvo 5,5 ml/min./1,73m</w:t>
      </w:r>
      <w:r w:rsidRPr="00CD5421">
        <w:rPr>
          <w:rFonts w:ascii="Times New Roman" w:eastAsia="Times New Roman" w:hAnsi="Times New Roman" w:cs="Times New Roman"/>
          <w:sz w:val="22"/>
          <w:szCs w:val="22"/>
          <w:vertAlign w:val="superscript"/>
          <w:lang w:val="lt-LT"/>
        </w:rPr>
        <w:t>2</w:t>
      </w:r>
      <w:r w:rsidRPr="00CD5421">
        <w:rPr>
          <w:rFonts w:ascii="Times New Roman" w:eastAsia="Times New Roman" w:hAnsi="Times New Roman" w:cs="Times New Roman"/>
          <w:sz w:val="22"/>
          <w:szCs w:val="22"/>
          <w:lang w:val="lt-LT"/>
        </w:rPr>
        <w:t xml:space="preserve"> (97,5 % PI -10,9, -0,2) mažesnis.</w:t>
      </w:r>
    </w:p>
    <w:p w14:paraId="180AD7BA" w14:textId="264F7381" w:rsidR="001C08EF" w:rsidRPr="00CD5421" w:rsidRDefault="001C08EF" w:rsidP="001C08EF">
      <w:pPr>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Toks skirtumas dažniausiai nustatytas centruose, kur vidutinė ciklosporino koncentracija Certican vartojusių ir atsitiktiniu būdu kontrolinei grupei priskirtų ligonių kraujyje tyrimo laikotarpiu buvo panaši. Šie duomenys patvirtina kartu su everolimuzu vartojamo ciklosporino koncentracijos mažinimo svarbą, kaip kad nurodyta 1</w:t>
      </w:r>
      <w:r w:rsidR="00790C65">
        <w:rPr>
          <w:rFonts w:ascii="Times New Roman" w:eastAsia="Times New Roman" w:hAnsi="Times New Roman" w:cs="Times New Roman"/>
          <w:sz w:val="22"/>
          <w:szCs w:val="22"/>
          <w:lang w:val="lt-LT"/>
        </w:rPr>
        <w:t>8</w:t>
      </w:r>
      <w:r w:rsidRPr="00CD5421">
        <w:rPr>
          <w:rFonts w:ascii="Times New Roman" w:eastAsia="Times New Roman" w:hAnsi="Times New Roman" w:cs="Times New Roman"/>
          <w:sz w:val="22"/>
          <w:szCs w:val="22"/>
          <w:lang w:val="lt-LT"/>
        </w:rPr>
        <w:t> lentelėje (taip pat žr. 4.2 skyrių):</w:t>
      </w:r>
    </w:p>
    <w:p w14:paraId="7302C0DA"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p>
    <w:p w14:paraId="4BAD5392" w14:textId="510EDEA0" w:rsidR="001C08EF" w:rsidRPr="00CD5421" w:rsidRDefault="001C08EF" w:rsidP="001C08EF">
      <w:pPr>
        <w:spacing w:after="0" w:line="240" w:lineRule="auto"/>
        <w:ind w:left="1418" w:hanging="1418"/>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1</w:t>
      </w:r>
      <w:r w:rsidR="00790C65">
        <w:rPr>
          <w:rFonts w:ascii="Times New Roman" w:eastAsia="Calibri" w:hAnsi="Times New Roman" w:cs="Times New Roman"/>
          <w:b/>
          <w:sz w:val="22"/>
          <w:szCs w:val="22"/>
          <w:lang w:val="lt-LT"/>
        </w:rPr>
        <w:t>8</w:t>
      </w:r>
      <w:r w:rsidRPr="00CD5421">
        <w:rPr>
          <w:rFonts w:ascii="Times New Roman" w:eastAsia="Calibri" w:hAnsi="Times New Roman" w:cs="Times New Roman"/>
          <w:b/>
          <w:sz w:val="22"/>
          <w:szCs w:val="22"/>
          <w:lang w:val="lt-LT"/>
        </w:rPr>
        <w:t> lentelė.</w:t>
      </w:r>
      <w:r w:rsidRPr="00CD5421">
        <w:rPr>
          <w:rFonts w:ascii="Times New Roman" w:eastAsia="Calibri" w:hAnsi="Times New Roman" w:cs="Times New Roman"/>
          <w:b/>
          <w:sz w:val="22"/>
          <w:szCs w:val="22"/>
          <w:lang w:val="lt-LT"/>
        </w:rPr>
        <w:tab/>
        <w:t>Tikslinė ciklosporino mažiausia koncentracija tam tikrais mėnesiais</w:t>
      </w:r>
    </w:p>
    <w:p w14:paraId="536BE2ED" w14:textId="77777777" w:rsidR="001C08EF" w:rsidRPr="00CD5421" w:rsidRDefault="001C08EF" w:rsidP="001C08EF">
      <w:pPr>
        <w:spacing w:after="0" w:line="240" w:lineRule="auto"/>
        <w:jc w:val="both"/>
        <w:rPr>
          <w:rFonts w:ascii="Times New Roman" w:eastAsia="Times New Roman" w:hAnsi="Times New Roman" w:cs="Times New Roman"/>
          <w:sz w:val="22"/>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5"/>
        <w:gridCol w:w="1321"/>
        <w:gridCol w:w="1322"/>
        <w:gridCol w:w="1347"/>
        <w:gridCol w:w="1347"/>
        <w:gridCol w:w="1408"/>
      </w:tblGrid>
      <w:tr w:rsidR="001C08EF" w:rsidRPr="00CD5421" w14:paraId="1AC6C05C" w14:textId="77777777" w:rsidTr="007F10BC">
        <w:tc>
          <w:tcPr>
            <w:tcW w:w="1318" w:type="pct"/>
            <w:tcBorders>
              <w:top w:val="single" w:sz="4" w:space="0" w:color="auto"/>
              <w:left w:val="single" w:sz="4" w:space="0" w:color="auto"/>
              <w:bottom w:val="single" w:sz="4" w:space="0" w:color="auto"/>
              <w:right w:val="single" w:sz="4" w:space="0" w:color="auto"/>
            </w:tcBorders>
            <w:hideMark/>
          </w:tcPr>
          <w:p w14:paraId="6CED8499" w14:textId="77777777" w:rsidR="001C08EF" w:rsidRPr="00CD5421" w:rsidRDefault="001C08EF" w:rsidP="007F10BC">
            <w:pPr>
              <w:spacing w:after="0" w:line="240" w:lineRule="auto"/>
              <w:jc w:val="both"/>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Tikslinė ciklosporino C</w:t>
            </w:r>
            <w:r w:rsidRPr="00CD5421">
              <w:rPr>
                <w:rFonts w:ascii="Times New Roman" w:eastAsia="Calibri" w:hAnsi="Times New Roman" w:cs="Times New Roman"/>
                <w:b/>
                <w:sz w:val="22"/>
                <w:szCs w:val="22"/>
                <w:vertAlign w:val="subscript"/>
                <w:lang w:val="lt-LT"/>
              </w:rPr>
              <w:t>0</w:t>
            </w:r>
            <w:r w:rsidRPr="00CD5421">
              <w:rPr>
                <w:rFonts w:ascii="Times New Roman" w:eastAsia="Times New Roman" w:hAnsi="Times New Roman" w:cs="Times New Roman"/>
                <w:b/>
                <w:sz w:val="22"/>
                <w:szCs w:val="22"/>
                <w:lang w:val="lt-LT"/>
              </w:rPr>
              <w:t xml:space="preserve"> </w:t>
            </w:r>
          </w:p>
        </w:tc>
        <w:tc>
          <w:tcPr>
            <w:tcW w:w="769" w:type="pct"/>
            <w:tcBorders>
              <w:top w:val="single" w:sz="4" w:space="0" w:color="auto"/>
              <w:left w:val="single" w:sz="4" w:space="0" w:color="auto"/>
              <w:bottom w:val="single" w:sz="4" w:space="0" w:color="auto"/>
              <w:right w:val="single" w:sz="4" w:space="0" w:color="auto"/>
            </w:tcBorders>
            <w:vAlign w:val="center"/>
            <w:hideMark/>
          </w:tcPr>
          <w:p w14:paraId="6F04CE00" w14:textId="77777777" w:rsidR="001C08EF" w:rsidRPr="00CD5421" w:rsidRDefault="001C08EF" w:rsidP="007F10BC">
            <w:pPr>
              <w:spacing w:after="0" w:line="240" w:lineRule="auto"/>
              <w:jc w:val="both"/>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 mėnuo</w:t>
            </w:r>
          </w:p>
        </w:tc>
        <w:tc>
          <w:tcPr>
            <w:tcW w:w="769" w:type="pct"/>
            <w:tcBorders>
              <w:top w:val="single" w:sz="4" w:space="0" w:color="auto"/>
              <w:left w:val="single" w:sz="4" w:space="0" w:color="auto"/>
              <w:bottom w:val="single" w:sz="4" w:space="0" w:color="auto"/>
              <w:right w:val="single" w:sz="4" w:space="0" w:color="auto"/>
            </w:tcBorders>
            <w:vAlign w:val="center"/>
            <w:hideMark/>
          </w:tcPr>
          <w:p w14:paraId="265FCFE9" w14:textId="77777777" w:rsidR="001C08EF" w:rsidRPr="00CD5421" w:rsidRDefault="001C08EF" w:rsidP="007F10BC">
            <w:pPr>
              <w:spacing w:after="0" w:line="240" w:lineRule="auto"/>
              <w:jc w:val="both"/>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 mėnuo</w:t>
            </w:r>
          </w:p>
        </w:tc>
        <w:tc>
          <w:tcPr>
            <w:tcW w:w="769" w:type="pct"/>
            <w:tcBorders>
              <w:top w:val="single" w:sz="4" w:space="0" w:color="auto"/>
              <w:left w:val="single" w:sz="4" w:space="0" w:color="auto"/>
              <w:bottom w:val="single" w:sz="4" w:space="0" w:color="auto"/>
              <w:right w:val="single" w:sz="4" w:space="0" w:color="auto"/>
            </w:tcBorders>
            <w:vAlign w:val="center"/>
            <w:hideMark/>
          </w:tcPr>
          <w:p w14:paraId="44B7E580" w14:textId="77777777" w:rsidR="001C08EF" w:rsidRPr="00CD5421" w:rsidRDefault="001C08EF" w:rsidP="007F10BC">
            <w:pPr>
              <w:spacing w:after="0" w:line="240" w:lineRule="auto"/>
              <w:jc w:val="both"/>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3</w:t>
            </w:r>
            <w:r w:rsidRPr="00CD5421">
              <w:rPr>
                <w:rFonts w:ascii="Times New Roman" w:eastAsia="Times New Roman" w:hAnsi="Times New Roman" w:cs="Times New Roman"/>
                <w:sz w:val="22"/>
                <w:szCs w:val="22"/>
                <w:lang w:val="lt-LT"/>
              </w:rPr>
              <w:noBreakHyphen/>
              <w:t>4 mėnesiai</w:t>
            </w:r>
          </w:p>
        </w:tc>
        <w:tc>
          <w:tcPr>
            <w:tcW w:w="659" w:type="pct"/>
            <w:tcBorders>
              <w:top w:val="single" w:sz="4" w:space="0" w:color="auto"/>
              <w:left w:val="single" w:sz="4" w:space="0" w:color="auto"/>
              <w:bottom w:val="single" w:sz="4" w:space="0" w:color="auto"/>
              <w:right w:val="single" w:sz="4" w:space="0" w:color="auto"/>
            </w:tcBorders>
            <w:vAlign w:val="center"/>
            <w:hideMark/>
          </w:tcPr>
          <w:p w14:paraId="5DEC40C1" w14:textId="77777777" w:rsidR="001C08EF" w:rsidRPr="00CD5421" w:rsidRDefault="001C08EF" w:rsidP="007F10BC">
            <w:pPr>
              <w:spacing w:after="0" w:line="240" w:lineRule="auto"/>
              <w:jc w:val="both"/>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w:t>
            </w:r>
            <w:r w:rsidRPr="00CD5421">
              <w:rPr>
                <w:rFonts w:ascii="Times New Roman" w:eastAsia="Times New Roman" w:hAnsi="Times New Roman" w:cs="Times New Roman"/>
                <w:sz w:val="22"/>
                <w:szCs w:val="22"/>
                <w:lang w:val="lt-LT"/>
              </w:rPr>
              <w:noBreakHyphen/>
              <w:t>6 mėnesiai</w:t>
            </w:r>
          </w:p>
        </w:tc>
        <w:tc>
          <w:tcPr>
            <w:tcW w:w="718" w:type="pct"/>
            <w:tcBorders>
              <w:top w:val="single" w:sz="4" w:space="0" w:color="auto"/>
              <w:left w:val="single" w:sz="4" w:space="0" w:color="auto"/>
              <w:bottom w:val="single" w:sz="4" w:space="0" w:color="auto"/>
              <w:right w:val="single" w:sz="4" w:space="0" w:color="auto"/>
            </w:tcBorders>
            <w:vAlign w:val="center"/>
            <w:hideMark/>
          </w:tcPr>
          <w:p w14:paraId="4B7D2379" w14:textId="77777777" w:rsidR="001C08EF" w:rsidRPr="00CD5421" w:rsidRDefault="001C08EF" w:rsidP="007F10BC">
            <w:pPr>
              <w:spacing w:after="0" w:line="240" w:lineRule="auto"/>
              <w:jc w:val="both"/>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7</w:t>
            </w:r>
            <w:r w:rsidRPr="00CD5421">
              <w:rPr>
                <w:rFonts w:ascii="Times New Roman" w:eastAsia="Times New Roman" w:hAnsi="Times New Roman" w:cs="Times New Roman"/>
                <w:sz w:val="22"/>
                <w:szCs w:val="22"/>
                <w:lang w:val="lt-LT"/>
              </w:rPr>
              <w:noBreakHyphen/>
              <w:t>12 mėnesių</w:t>
            </w:r>
          </w:p>
        </w:tc>
      </w:tr>
      <w:tr w:rsidR="001C08EF" w:rsidRPr="00CD5421" w14:paraId="0181EF19" w14:textId="77777777" w:rsidTr="007F10BC">
        <w:tc>
          <w:tcPr>
            <w:tcW w:w="1318" w:type="pct"/>
            <w:tcBorders>
              <w:top w:val="single" w:sz="4" w:space="0" w:color="auto"/>
              <w:left w:val="single" w:sz="4" w:space="0" w:color="auto"/>
              <w:bottom w:val="single" w:sz="4" w:space="0" w:color="auto"/>
              <w:right w:val="single" w:sz="4" w:space="0" w:color="auto"/>
            </w:tcBorders>
            <w:hideMark/>
          </w:tcPr>
          <w:p w14:paraId="55CE565F" w14:textId="77777777" w:rsidR="001C08EF" w:rsidRPr="00CD5421" w:rsidRDefault="001C08EF" w:rsidP="007F10BC">
            <w:pPr>
              <w:spacing w:after="0" w:line="240" w:lineRule="auto"/>
              <w:jc w:val="both"/>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Certican grupė</w:t>
            </w:r>
          </w:p>
        </w:tc>
        <w:tc>
          <w:tcPr>
            <w:tcW w:w="769" w:type="pct"/>
            <w:tcBorders>
              <w:top w:val="single" w:sz="4" w:space="0" w:color="auto"/>
              <w:left w:val="single" w:sz="4" w:space="0" w:color="auto"/>
              <w:bottom w:val="single" w:sz="4" w:space="0" w:color="auto"/>
              <w:right w:val="single" w:sz="4" w:space="0" w:color="auto"/>
            </w:tcBorders>
            <w:vAlign w:val="center"/>
            <w:hideMark/>
          </w:tcPr>
          <w:p w14:paraId="67D46941" w14:textId="77777777" w:rsidR="001C08EF" w:rsidRPr="00CD5421" w:rsidRDefault="001C08EF" w:rsidP="007F10BC">
            <w:pPr>
              <w:spacing w:after="0" w:line="240" w:lineRule="auto"/>
              <w:jc w:val="both"/>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200</w:t>
            </w:r>
            <w:r w:rsidRPr="00CD5421">
              <w:rPr>
                <w:rFonts w:ascii="Times New Roman" w:eastAsia="Times New Roman" w:hAnsi="Times New Roman" w:cs="Times New Roman"/>
                <w:b/>
                <w:sz w:val="22"/>
                <w:szCs w:val="22"/>
                <w:lang w:val="lt-LT"/>
              </w:rPr>
              <w:noBreakHyphen/>
              <w:t>350</w:t>
            </w:r>
          </w:p>
        </w:tc>
        <w:tc>
          <w:tcPr>
            <w:tcW w:w="769" w:type="pct"/>
            <w:tcBorders>
              <w:top w:val="single" w:sz="4" w:space="0" w:color="auto"/>
              <w:left w:val="single" w:sz="4" w:space="0" w:color="auto"/>
              <w:bottom w:val="single" w:sz="4" w:space="0" w:color="auto"/>
              <w:right w:val="single" w:sz="4" w:space="0" w:color="auto"/>
            </w:tcBorders>
            <w:vAlign w:val="center"/>
            <w:hideMark/>
          </w:tcPr>
          <w:p w14:paraId="5AD6CE49" w14:textId="77777777" w:rsidR="001C08EF" w:rsidRPr="00CD5421" w:rsidRDefault="001C08EF" w:rsidP="007F10BC">
            <w:pPr>
              <w:spacing w:after="0" w:line="240" w:lineRule="auto"/>
              <w:jc w:val="both"/>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150</w:t>
            </w:r>
            <w:r w:rsidRPr="00CD5421">
              <w:rPr>
                <w:rFonts w:ascii="Times New Roman" w:eastAsia="Times New Roman" w:hAnsi="Times New Roman" w:cs="Times New Roman"/>
                <w:b/>
                <w:sz w:val="22"/>
                <w:szCs w:val="22"/>
                <w:lang w:val="lt-LT"/>
              </w:rPr>
              <w:noBreakHyphen/>
              <w:t>250</w:t>
            </w:r>
          </w:p>
        </w:tc>
        <w:tc>
          <w:tcPr>
            <w:tcW w:w="769" w:type="pct"/>
            <w:tcBorders>
              <w:top w:val="single" w:sz="4" w:space="0" w:color="auto"/>
              <w:left w:val="single" w:sz="4" w:space="0" w:color="auto"/>
              <w:bottom w:val="single" w:sz="4" w:space="0" w:color="auto"/>
              <w:right w:val="single" w:sz="4" w:space="0" w:color="auto"/>
            </w:tcBorders>
            <w:vAlign w:val="center"/>
            <w:hideMark/>
          </w:tcPr>
          <w:p w14:paraId="7DB4A108" w14:textId="77777777" w:rsidR="001C08EF" w:rsidRPr="00CD5421" w:rsidRDefault="001C08EF" w:rsidP="007F10BC">
            <w:pPr>
              <w:spacing w:after="0" w:line="240" w:lineRule="auto"/>
              <w:jc w:val="both"/>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100</w:t>
            </w:r>
            <w:r w:rsidRPr="00CD5421">
              <w:rPr>
                <w:rFonts w:ascii="Times New Roman" w:eastAsia="Times New Roman" w:hAnsi="Times New Roman" w:cs="Times New Roman"/>
                <w:b/>
                <w:sz w:val="22"/>
                <w:szCs w:val="22"/>
                <w:lang w:val="lt-LT"/>
              </w:rPr>
              <w:noBreakHyphen/>
              <w:t>200</w:t>
            </w:r>
          </w:p>
        </w:tc>
        <w:tc>
          <w:tcPr>
            <w:tcW w:w="659" w:type="pct"/>
            <w:tcBorders>
              <w:top w:val="single" w:sz="4" w:space="0" w:color="auto"/>
              <w:left w:val="single" w:sz="4" w:space="0" w:color="auto"/>
              <w:bottom w:val="single" w:sz="4" w:space="0" w:color="auto"/>
              <w:right w:val="single" w:sz="4" w:space="0" w:color="auto"/>
            </w:tcBorders>
            <w:vAlign w:val="center"/>
            <w:hideMark/>
          </w:tcPr>
          <w:p w14:paraId="159299EF" w14:textId="77777777" w:rsidR="001C08EF" w:rsidRPr="00CD5421" w:rsidRDefault="001C08EF" w:rsidP="007F10BC">
            <w:pPr>
              <w:spacing w:after="0" w:line="240" w:lineRule="auto"/>
              <w:jc w:val="both"/>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75</w:t>
            </w:r>
            <w:r w:rsidRPr="00CD5421">
              <w:rPr>
                <w:rFonts w:ascii="Times New Roman" w:eastAsia="Times New Roman" w:hAnsi="Times New Roman" w:cs="Times New Roman"/>
                <w:b/>
                <w:sz w:val="22"/>
                <w:szCs w:val="22"/>
                <w:lang w:val="lt-LT"/>
              </w:rPr>
              <w:noBreakHyphen/>
              <w:t>150</w:t>
            </w:r>
          </w:p>
        </w:tc>
        <w:tc>
          <w:tcPr>
            <w:tcW w:w="718" w:type="pct"/>
            <w:tcBorders>
              <w:top w:val="single" w:sz="4" w:space="0" w:color="auto"/>
              <w:left w:val="single" w:sz="4" w:space="0" w:color="auto"/>
              <w:bottom w:val="single" w:sz="4" w:space="0" w:color="auto"/>
              <w:right w:val="single" w:sz="4" w:space="0" w:color="auto"/>
            </w:tcBorders>
            <w:vAlign w:val="center"/>
            <w:hideMark/>
          </w:tcPr>
          <w:p w14:paraId="34281A33" w14:textId="77777777" w:rsidR="001C08EF" w:rsidRPr="00CD5421" w:rsidRDefault="001C08EF" w:rsidP="007F10BC">
            <w:pPr>
              <w:spacing w:after="0" w:line="240" w:lineRule="auto"/>
              <w:jc w:val="both"/>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50</w:t>
            </w:r>
            <w:r w:rsidRPr="00CD5421">
              <w:rPr>
                <w:rFonts w:ascii="Times New Roman" w:eastAsia="Times New Roman" w:hAnsi="Times New Roman" w:cs="Times New Roman"/>
                <w:b/>
                <w:sz w:val="22"/>
                <w:szCs w:val="22"/>
                <w:lang w:val="lt-LT"/>
              </w:rPr>
              <w:noBreakHyphen/>
              <w:t>100</w:t>
            </w:r>
          </w:p>
        </w:tc>
      </w:tr>
      <w:tr w:rsidR="001C08EF" w:rsidRPr="00CD5421" w14:paraId="507CFA66" w14:textId="77777777" w:rsidTr="007F10BC">
        <w:tc>
          <w:tcPr>
            <w:tcW w:w="1318" w:type="pct"/>
            <w:tcBorders>
              <w:top w:val="single" w:sz="4" w:space="0" w:color="auto"/>
              <w:left w:val="single" w:sz="4" w:space="0" w:color="auto"/>
              <w:bottom w:val="single" w:sz="4" w:space="0" w:color="auto"/>
              <w:right w:val="single" w:sz="4" w:space="0" w:color="auto"/>
            </w:tcBorders>
            <w:hideMark/>
          </w:tcPr>
          <w:p w14:paraId="70BE3A04" w14:textId="77777777" w:rsidR="001C08EF" w:rsidRPr="00CD5421" w:rsidRDefault="001C08EF" w:rsidP="007F10BC">
            <w:pPr>
              <w:spacing w:after="0" w:line="240" w:lineRule="auto"/>
              <w:jc w:val="both"/>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MMF grupė</w:t>
            </w:r>
          </w:p>
        </w:tc>
        <w:tc>
          <w:tcPr>
            <w:tcW w:w="769" w:type="pct"/>
            <w:tcBorders>
              <w:top w:val="single" w:sz="4" w:space="0" w:color="auto"/>
              <w:left w:val="single" w:sz="4" w:space="0" w:color="auto"/>
              <w:bottom w:val="single" w:sz="4" w:space="0" w:color="auto"/>
              <w:right w:val="single" w:sz="4" w:space="0" w:color="auto"/>
            </w:tcBorders>
            <w:vAlign w:val="center"/>
            <w:hideMark/>
          </w:tcPr>
          <w:p w14:paraId="4CC4A48A" w14:textId="77777777" w:rsidR="001C08EF" w:rsidRPr="00CD5421" w:rsidRDefault="001C08EF" w:rsidP="007F10BC">
            <w:pPr>
              <w:spacing w:after="0" w:line="240" w:lineRule="auto"/>
              <w:jc w:val="both"/>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200</w:t>
            </w:r>
            <w:r w:rsidRPr="00CD5421">
              <w:rPr>
                <w:rFonts w:ascii="Times New Roman" w:eastAsia="Times New Roman" w:hAnsi="Times New Roman" w:cs="Times New Roman"/>
                <w:sz w:val="22"/>
                <w:szCs w:val="22"/>
                <w:lang w:val="lt-LT"/>
              </w:rPr>
              <w:noBreakHyphen/>
              <w:t>350</w:t>
            </w:r>
          </w:p>
        </w:tc>
        <w:tc>
          <w:tcPr>
            <w:tcW w:w="769" w:type="pct"/>
            <w:tcBorders>
              <w:top w:val="single" w:sz="4" w:space="0" w:color="auto"/>
              <w:left w:val="single" w:sz="4" w:space="0" w:color="auto"/>
              <w:bottom w:val="single" w:sz="4" w:space="0" w:color="auto"/>
              <w:right w:val="single" w:sz="4" w:space="0" w:color="auto"/>
            </w:tcBorders>
            <w:vAlign w:val="center"/>
            <w:hideMark/>
          </w:tcPr>
          <w:p w14:paraId="2EE91588" w14:textId="77777777" w:rsidR="001C08EF" w:rsidRPr="00CD5421" w:rsidRDefault="001C08EF" w:rsidP="007F10BC">
            <w:pPr>
              <w:spacing w:after="0" w:line="240" w:lineRule="auto"/>
              <w:jc w:val="both"/>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200</w:t>
            </w:r>
            <w:r w:rsidRPr="00CD5421">
              <w:rPr>
                <w:rFonts w:ascii="Times New Roman" w:eastAsia="Times New Roman" w:hAnsi="Times New Roman" w:cs="Times New Roman"/>
                <w:sz w:val="22"/>
                <w:szCs w:val="22"/>
                <w:lang w:val="lt-LT"/>
              </w:rPr>
              <w:noBreakHyphen/>
              <w:t>350</w:t>
            </w:r>
          </w:p>
        </w:tc>
        <w:tc>
          <w:tcPr>
            <w:tcW w:w="769" w:type="pct"/>
            <w:tcBorders>
              <w:top w:val="single" w:sz="4" w:space="0" w:color="auto"/>
              <w:left w:val="single" w:sz="4" w:space="0" w:color="auto"/>
              <w:bottom w:val="single" w:sz="4" w:space="0" w:color="auto"/>
              <w:right w:val="single" w:sz="4" w:space="0" w:color="auto"/>
            </w:tcBorders>
            <w:vAlign w:val="center"/>
            <w:hideMark/>
          </w:tcPr>
          <w:p w14:paraId="3EEBBC40" w14:textId="77777777" w:rsidR="001C08EF" w:rsidRPr="00CD5421" w:rsidRDefault="001C08EF" w:rsidP="007F10BC">
            <w:pPr>
              <w:spacing w:after="0" w:line="240" w:lineRule="auto"/>
              <w:jc w:val="both"/>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200</w:t>
            </w:r>
            <w:r w:rsidRPr="00CD5421">
              <w:rPr>
                <w:rFonts w:ascii="Times New Roman" w:eastAsia="Times New Roman" w:hAnsi="Times New Roman" w:cs="Times New Roman"/>
                <w:sz w:val="22"/>
                <w:szCs w:val="22"/>
                <w:lang w:val="lt-LT"/>
              </w:rPr>
              <w:noBreakHyphen/>
              <w:t>300</w:t>
            </w:r>
          </w:p>
        </w:tc>
        <w:tc>
          <w:tcPr>
            <w:tcW w:w="659" w:type="pct"/>
            <w:tcBorders>
              <w:top w:val="single" w:sz="4" w:space="0" w:color="auto"/>
              <w:left w:val="single" w:sz="4" w:space="0" w:color="auto"/>
              <w:bottom w:val="single" w:sz="4" w:space="0" w:color="auto"/>
              <w:right w:val="single" w:sz="4" w:space="0" w:color="auto"/>
            </w:tcBorders>
            <w:vAlign w:val="center"/>
            <w:hideMark/>
          </w:tcPr>
          <w:p w14:paraId="74A1C5C7" w14:textId="77777777" w:rsidR="001C08EF" w:rsidRPr="00CD5421" w:rsidRDefault="001C08EF" w:rsidP="007F10BC">
            <w:pPr>
              <w:spacing w:after="0" w:line="240" w:lineRule="auto"/>
              <w:jc w:val="both"/>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150</w:t>
            </w:r>
            <w:r w:rsidRPr="00CD5421">
              <w:rPr>
                <w:rFonts w:ascii="Times New Roman" w:eastAsia="Times New Roman" w:hAnsi="Times New Roman" w:cs="Times New Roman"/>
                <w:sz w:val="22"/>
                <w:szCs w:val="22"/>
                <w:lang w:val="lt-LT"/>
              </w:rPr>
              <w:noBreakHyphen/>
              <w:t>250</w:t>
            </w:r>
          </w:p>
        </w:tc>
        <w:tc>
          <w:tcPr>
            <w:tcW w:w="718" w:type="pct"/>
            <w:tcBorders>
              <w:top w:val="single" w:sz="4" w:space="0" w:color="auto"/>
              <w:left w:val="single" w:sz="4" w:space="0" w:color="auto"/>
              <w:bottom w:val="single" w:sz="4" w:space="0" w:color="auto"/>
              <w:right w:val="single" w:sz="4" w:space="0" w:color="auto"/>
            </w:tcBorders>
            <w:vAlign w:val="center"/>
            <w:hideMark/>
          </w:tcPr>
          <w:p w14:paraId="7D2D5E06" w14:textId="77777777" w:rsidR="001C08EF" w:rsidRPr="00CD5421" w:rsidRDefault="001C08EF" w:rsidP="007F10BC">
            <w:pPr>
              <w:spacing w:after="0" w:line="240" w:lineRule="auto"/>
              <w:jc w:val="both"/>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100</w:t>
            </w:r>
            <w:r w:rsidRPr="00CD5421">
              <w:rPr>
                <w:rFonts w:ascii="Times New Roman" w:eastAsia="Times New Roman" w:hAnsi="Times New Roman" w:cs="Times New Roman"/>
                <w:sz w:val="22"/>
                <w:szCs w:val="22"/>
                <w:lang w:val="lt-LT"/>
              </w:rPr>
              <w:noBreakHyphen/>
              <w:t>250</w:t>
            </w:r>
          </w:p>
        </w:tc>
      </w:tr>
    </w:tbl>
    <w:p w14:paraId="659EFC62" w14:textId="77777777" w:rsidR="001C08EF" w:rsidRPr="004E4CB4" w:rsidRDefault="001C08EF" w:rsidP="001C08EF">
      <w:pPr>
        <w:spacing w:after="0" w:line="240" w:lineRule="auto"/>
        <w:jc w:val="both"/>
        <w:rPr>
          <w:rFonts w:ascii="Times New Roman" w:hAnsi="Times New Roman"/>
          <w:sz w:val="22"/>
          <w:lang w:val="lt-LT"/>
        </w:rPr>
      </w:pPr>
    </w:p>
    <w:p w14:paraId="1F4539EF"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Toks skirtumas labiausiai buvo susijęs su skirtumais, atsiradusiais pirmąjį mėnesį po persodinimo, kai pacientų hemodinamika dar buvo nestabili ir tai galėjo turėti įtakos inkstų funkcijos analizės rodmenims. Vėliau vidutinio GFG sumažėjimas laikotarpiu nuo 1 iki 12 mėnesio buvo reikšmingai mažesnis everolimuzo vartojusių pacientų grupėje, palyginti su kontrolinės grupės pacientais (</w:t>
      </w:r>
      <w:r w:rsidRPr="00CD5421">
        <w:rPr>
          <w:rFonts w:ascii="Times New Roman" w:eastAsia="Times New Roman" w:hAnsi="Times New Roman" w:cs="Times New Roman"/>
          <w:sz w:val="22"/>
          <w:szCs w:val="22"/>
          <w:lang w:val="lt-LT"/>
        </w:rPr>
        <w:noBreakHyphen/>
        <w:t xml:space="preserve">6,4 ml/min. ir </w:t>
      </w:r>
      <w:r w:rsidRPr="00CD5421">
        <w:rPr>
          <w:rFonts w:ascii="Times New Roman" w:eastAsia="Times New Roman" w:hAnsi="Times New Roman" w:cs="Times New Roman"/>
          <w:sz w:val="22"/>
          <w:szCs w:val="22"/>
          <w:lang w:val="lt-LT"/>
        </w:rPr>
        <w:noBreakHyphen/>
        <w:t>13,7 ml/min., p = 0,002).</w:t>
      </w:r>
    </w:p>
    <w:p w14:paraId="3DCC42BE"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Proteinurija, vertinta atliekant apsilankymo metu paimto šlapimo mėginio analizę ir nustatant baltymo/kreatinino santykį šlapime, buvo didesnė Certican vartojusių ligonių grupėje. Subnefrozinė proteinurija nustatyta 22 % ligonių, vartojusių Certican, ir 8,6 % pacientų, gydytų MMF. Buvo ir nefrozinės proteinurijos atvejų (0,8 %) (2 ligoniams kiekvieno gydymo grupėje) (žr. 4.4 skyrių).</w:t>
      </w:r>
    </w:p>
    <w:p w14:paraId="60294059"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Tyrimo A2310 metu 1,5 mg everolimuzo dozę vartojusiems pacientams pasireiškusios nepageidaujamos reakcijos atitiko 4 lentelėje išvardytas nepageidaujamas reakcijas į vaistinį preparatą. Mažesnis virusinių infekcijų dažnis Certican gydytiems pacientams, palyginti su MMF vartojusiais ligoniais, daugiausia buvo susijęs su retesniais CMV infekcijos atvejais (7,2 % ir 19,4 %).</w:t>
      </w:r>
    </w:p>
    <w:p w14:paraId="2996818E" w14:textId="77777777" w:rsidR="001C08EF" w:rsidRPr="00CD5421" w:rsidRDefault="001C08EF" w:rsidP="001C08EF">
      <w:pPr>
        <w:spacing w:after="0" w:line="240" w:lineRule="auto"/>
        <w:jc w:val="both"/>
        <w:rPr>
          <w:rFonts w:ascii="Times New Roman" w:eastAsia="Times New Roman" w:hAnsi="Times New Roman" w:cs="Times New Roman"/>
          <w:i/>
          <w:sz w:val="22"/>
          <w:szCs w:val="22"/>
          <w:lang w:val="lt-LT"/>
        </w:rPr>
      </w:pPr>
    </w:p>
    <w:p w14:paraId="0DF4FBA8" w14:textId="77777777" w:rsidR="001C08EF" w:rsidRPr="00CD5421" w:rsidRDefault="001C08EF" w:rsidP="001C08EF">
      <w:pPr>
        <w:spacing w:after="0" w:line="240" w:lineRule="auto"/>
        <w:rPr>
          <w:rFonts w:ascii="Times New Roman" w:eastAsia="Times New Roman" w:hAnsi="Times New Roman" w:cs="Times New Roman"/>
          <w:i/>
          <w:sz w:val="22"/>
          <w:szCs w:val="22"/>
          <w:lang w:val="lt-LT"/>
        </w:rPr>
      </w:pPr>
      <w:r w:rsidRPr="00CD5421">
        <w:rPr>
          <w:rFonts w:ascii="Times New Roman" w:eastAsia="Times New Roman" w:hAnsi="Times New Roman" w:cs="Times New Roman"/>
          <w:i/>
          <w:sz w:val="22"/>
          <w:szCs w:val="22"/>
          <w:lang w:val="lt-LT"/>
        </w:rPr>
        <w:t>Kepenų transplantacija</w:t>
      </w:r>
    </w:p>
    <w:p w14:paraId="0A67120F"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III fazės suaugusių žmonių kepenų transplantacijos tyrimo (H2304) metu pacientai vartojo takrolimuzo (jo ekspozicija buvo sumažinta) bei 1,0 mg Certican du kartus per parą (gydymas pradine Certican doze buvo pradėtas po transplantacijos praėjus 4 savaitėms) ir toks gydymas buvo lyginamas su gydymu takrolimuzu, kai jo ekspozicija buvo įprastinė. Certican dozė buvo koreguojama siekiant palaikyti tikslinę mažiausią 3</w:t>
      </w:r>
      <w:r w:rsidRPr="00CD5421">
        <w:rPr>
          <w:rFonts w:ascii="Times New Roman" w:eastAsia="Times New Roman" w:hAnsi="Times New Roman" w:cs="Times New Roman"/>
          <w:sz w:val="22"/>
          <w:szCs w:val="22"/>
          <w:lang w:val="lt-LT"/>
        </w:rPr>
        <w:noBreakHyphen/>
        <w:t>8 ng/ml everolimuzo koncentraciją kraujyje Certican ir takrolimuzo dozę (siekiant mažesnės ekspozicijos) vartojusių pacientų grupėje. Takrolimuzo dozė po to buvo mažinama, siekiant palaikyti tikslinę mažiausią 3</w:t>
      </w:r>
      <w:r w:rsidRPr="00CD5421">
        <w:rPr>
          <w:rFonts w:ascii="Times New Roman" w:eastAsia="Times New Roman" w:hAnsi="Times New Roman" w:cs="Times New Roman"/>
          <w:sz w:val="22"/>
          <w:szCs w:val="22"/>
          <w:lang w:val="lt-LT"/>
        </w:rPr>
        <w:noBreakHyphen/>
        <w:t>5 ng/ml koncentraciją 12 mėnesių laikotarpiu Certican ir takrolimuzo (siekiant mažesnės ekspozicijos) vartojusių pacientų grupėje.</w:t>
      </w:r>
    </w:p>
    <w:p w14:paraId="2F2C7B81"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p>
    <w:p w14:paraId="588AC43A"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Tik 2,6 % H2304 tyrimo dalyvių buvo juodaodžiai, todėl šis tyrimas pateikia tik ribotus duomenis apie vaistinio preparato efektyvumą ir saugumą šios populiacijos žmonėms (žr. 4.2 skyrių).</w:t>
      </w:r>
    </w:p>
    <w:p w14:paraId="5E96C008"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p>
    <w:p w14:paraId="5851E060" w14:textId="427F73E5" w:rsidR="001C08EF" w:rsidRPr="00CD5421" w:rsidRDefault="001C08EF" w:rsidP="001C08EF">
      <w:pPr>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Apskritai 12 mėnesių duomenų analizė parodė, kad kombinuotosios vertinamosios baigties (</w:t>
      </w:r>
      <w:r w:rsidRPr="00CD5421">
        <w:rPr>
          <w:rFonts w:ascii="Times New Roman" w:eastAsia="Calibri" w:hAnsi="Times New Roman" w:cs="Times New Roman"/>
          <w:sz w:val="22"/>
          <w:szCs w:val="22"/>
          <w:lang w:val="lt-LT"/>
        </w:rPr>
        <w:t>GBPŪA</w:t>
      </w:r>
      <w:r w:rsidRPr="00CD5421">
        <w:rPr>
          <w:rFonts w:ascii="Times New Roman" w:eastAsia="Times New Roman" w:hAnsi="Times New Roman" w:cs="Times New Roman"/>
          <w:sz w:val="22"/>
          <w:szCs w:val="22"/>
          <w:lang w:val="lt-LT"/>
        </w:rPr>
        <w:t>, transplantato netekimo ar mirties) dažnis buvo mažesnis Certican ir takrolimuzo (siekiant mažesnės ekspozicijos) dozę vartojusių pacientų grupėje (6,7 %), nei kontrolinėje takrolimuzo vartojusių ligonių grupėje (9,7 %) ir tokie patys rezultatai buvo gauti analizuojant 24 mėnesių duomenis (žr. 1</w:t>
      </w:r>
      <w:r w:rsidR="00785850">
        <w:rPr>
          <w:rFonts w:ascii="Times New Roman" w:eastAsia="Times New Roman" w:hAnsi="Times New Roman" w:cs="Times New Roman"/>
          <w:sz w:val="22"/>
          <w:szCs w:val="22"/>
          <w:lang w:val="lt-LT"/>
        </w:rPr>
        <w:t>9</w:t>
      </w:r>
      <w:r w:rsidRPr="00CD5421">
        <w:rPr>
          <w:rFonts w:ascii="Times New Roman" w:eastAsia="Times New Roman" w:hAnsi="Times New Roman" w:cs="Times New Roman"/>
          <w:sz w:val="22"/>
          <w:szCs w:val="22"/>
          <w:lang w:val="lt-LT"/>
        </w:rPr>
        <w:t xml:space="preserve"> lentelę). </w:t>
      </w:r>
    </w:p>
    <w:p w14:paraId="5819AB2D"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p>
    <w:p w14:paraId="6BC8B131" w14:textId="2E8DF4E1" w:rsidR="001C08EF" w:rsidRPr="00CD5421" w:rsidRDefault="001C08EF" w:rsidP="001C08EF">
      <w:pPr>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 xml:space="preserve">Atskirų kombinuotosios vertinamosios baigties dalių analizės rezultatai pateikti </w:t>
      </w:r>
      <w:r w:rsidR="00785850">
        <w:rPr>
          <w:rFonts w:ascii="Times New Roman" w:eastAsia="Times New Roman" w:hAnsi="Times New Roman" w:cs="Times New Roman"/>
          <w:sz w:val="22"/>
          <w:szCs w:val="22"/>
          <w:lang w:val="lt-LT"/>
        </w:rPr>
        <w:t>20</w:t>
      </w:r>
      <w:r w:rsidRPr="00CD5421">
        <w:rPr>
          <w:rFonts w:ascii="Times New Roman" w:eastAsia="Times New Roman" w:hAnsi="Times New Roman" w:cs="Times New Roman"/>
          <w:sz w:val="22"/>
          <w:szCs w:val="22"/>
          <w:lang w:val="lt-LT"/>
        </w:rPr>
        <w:t> lentelėje.</w:t>
      </w:r>
    </w:p>
    <w:p w14:paraId="0D428875" w14:textId="77777777" w:rsidR="001C08EF" w:rsidRPr="00CD5421" w:rsidRDefault="001C08EF" w:rsidP="001C08EF">
      <w:pPr>
        <w:spacing w:after="0" w:line="240" w:lineRule="auto"/>
        <w:rPr>
          <w:rFonts w:ascii="Times New Roman" w:eastAsia="Times New Roman" w:hAnsi="Times New Roman" w:cs="Times New Roman"/>
          <w:b/>
          <w:sz w:val="22"/>
          <w:szCs w:val="22"/>
          <w:lang w:val="lt-LT"/>
        </w:rPr>
      </w:pPr>
    </w:p>
    <w:p w14:paraId="4C79BA75" w14:textId="16F829AB" w:rsidR="001C08EF" w:rsidRPr="00CD5421" w:rsidRDefault="001C08EF" w:rsidP="001C08EF">
      <w:pPr>
        <w:spacing w:after="0" w:line="240" w:lineRule="auto"/>
        <w:ind w:left="1418" w:hanging="1418"/>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1</w:t>
      </w:r>
      <w:r w:rsidR="00785850">
        <w:rPr>
          <w:rFonts w:ascii="Times New Roman" w:eastAsia="Times New Roman" w:hAnsi="Times New Roman" w:cs="Times New Roman"/>
          <w:b/>
          <w:sz w:val="22"/>
          <w:szCs w:val="22"/>
          <w:lang w:val="lt-LT"/>
        </w:rPr>
        <w:t>9</w:t>
      </w:r>
      <w:r w:rsidRPr="00CD5421">
        <w:rPr>
          <w:rFonts w:ascii="Times New Roman" w:eastAsia="Times New Roman" w:hAnsi="Times New Roman" w:cs="Times New Roman"/>
          <w:b/>
          <w:sz w:val="22"/>
          <w:szCs w:val="22"/>
          <w:lang w:val="lt-LT"/>
        </w:rPr>
        <w:t> lentelė.</w:t>
      </w:r>
      <w:r w:rsidRPr="00CD5421">
        <w:rPr>
          <w:rFonts w:ascii="Times New Roman" w:eastAsia="Times New Roman" w:hAnsi="Times New Roman" w:cs="Times New Roman"/>
          <w:sz w:val="22"/>
          <w:szCs w:val="22"/>
          <w:lang w:val="lt-LT"/>
        </w:rPr>
        <w:tab/>
      </w:r>
      <w:r w:rsidRPr="00CD5421">
        <w:rPr>
          <w:rFonts w:ascii="Times New Roman" w:eastAsia="Times New Roman" w:hAnsi="Times New Roman" w:cs="Times New Roman"/>
          <w:b/>
          <w:sz w:val="22"/>
          <w:szCs w:val="22"/>
          <w:lang w:val="lt-LT"/>
        </w:rPr>
        <w:t>Tyrimas H2304: pagrindinės veiksmingumo vertinamosios baigties Kaplan-Meier (KM) dažnio palyginimas gydymo grupėse (ITT populiacija, 12 ir 24 mėnesių analizė)</w:t>
      </w:r>
    </w:p>
    <w:p w14:paraId="74F2FF0E" w14:textId="77777777" w:rsidR="001C08EF" w:rsidRPr="00CD5421" w:rsidRDefault="001C08EF" w:rsidP="001C08EF">
      <w:pPr>
        <w:spacing w:after="0" w:line="240" w:lineRule="auto"/>
        <w:rPr>
          <w:rFonts w:ascii="Times New Roman" w:eastAsia="Times New Roman" w:hAnsi="Times New Roman" w:cs="Times New Roman"/>
          <w:b/>
          <w:sz w:val="22"/>
          <w:szCs w:val="22"/>
          <w:lang w:val="lt-LT"/>
        </w:rPr>
      </w:pPr>
    </w:p>
    <w:tbl>
      <w:tblPr>
        <w:tblW w:w="5000" w:type="pct"/>
        <w:jc w:val="center"/>
        <w:tblCellMar>
          <w:left w:w="60" w:type="dxa"/>
          <w:right w:w="60" w:type="dxa"/>
        </w:tblCellMar>
        <w:tblLook w:val="04A0" w:firstRow="1" w:lastRow="0" w:firstColumn="1" w:lastColumn="0" w:noHBand="0" w:noVBand="1"/>
      </w:tblPr>
      <w:tblGrid>
        <w:gridCol w:w="4210"/>
        <w:gridCol w:w="1320"/>
        <w:gridCol w:w="1198"/>
        <w:gridCol w:w="1165"/>
        <w:gridCol w:w="1177"/>
      </w:tblGrid>
      <w:tr w:rsidR="001C08EF" w:rsidRPr="00CD5421" w14:paraId="741BEA32" w14:textId="77777777" w:rsidTr="007F10BC">
        <w:trPr>
          <w:cantSplit/>
          <w:tblHeader/>
          <w:jc w:val="center"/>
        </w:trPr>
        <w:tc>
          <w:tcPr>
            <w:tcW w:w="2355" w:type="pct"/>
            <w:vMerge w:val="restart"/>
            <w:tcBorders>
              <w:top w:val="single" w:sz="4" w:space="0" w:color="auto"/>
              <w:left w:val="nil"/>
              <w:bottom w:val="nil"/>
              <w:right w:val="nil"/>
            </w:tcBorders>
            <w:shd w:val="clear" w:color="auto" w:fill="FFFFFF"/>
            <w:vAlign w:val="center"/>
            <w:hideMark/>
          </w:tcPr>
          <w:p w14:paraId="292FB326"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bookmarkStart w:id="11" w:name="_Toc193613590"/>
            <w:r w:rsidRPr="00CD5421">
              <w:rPr>
                <w:rFonts w:ascii="Times New Roman" w:eastAsia="MS Mincho" w:hAnsi="Times New Roman" w:cs="Times New Roman"/>
                <w:b/>
                <w:sz w:val="22"/>
                <w:szCs w:val="22"/>
                <w:lang w:val="lt-LT"/>
              </w:rPr>
              <w:lastRenderedPageBreak/>
              <w:t>Statistinis parametras</w:t>
            </w:r>
          </w:p>
        </w:tc>
        <w:tc>
          <w:tcPr>
            <w:tcW w:w="1456" w:type="pct"/>
            <w:gridSpan w:val="2"/>
            <w:tcBorders>
              <w:top w:val="single" w:sz="4" w:space="0" w:color="auto"/>
              <w:left w:val="nil"/>
              <w:bottom w:val="single" w:sz="4" w:space="0" w:color="auto"/>
              <w:right w:val="nil"/>
            </w:tcBorders>
            <w:shd w:val="clear" w:color="auto" w:fill="FFFFFF"/>
            <w:hideMark/>
          </w:tcPr>
          <w:p w14:paraId="25F88469"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r w:rsidRPr="00CD5421">
              <w:rPr>
                <w:rFonts w:ascii="Times New Roman" w:eastAsia="MS Mincho" w:hAnsi="Times New Roman" w:cs="Times New Roman"/>
                <w:b/>
                <w:sz w:val="22"/>
                <w:szCs w:val="22"/>
                <w:lang w:val="lt-LT"/>
              </w:rPr>
              <w:t>EVR+mažesnė TAC</w:t>
            </w:r>
            <w:r w:rsidRPr="00CD5421">
              <w:rPr>
                <w:rFonts w:ascii="Times New Roman" w:eastAsia="MS Mincho" w:hAnsi="Times New Roman" w:cs="Times New Roman"/>
                <w:b/>
                <w:sz w:val="22"/>
                <w:szCs w:val="22"/>
                <w:lang w:val="lt-LT"/>
              </w:rPr>
              <w:br/>
              <w:t>N = 245</w:t>
            </w:r>
          </w:p>
        </w:tc>
        <w:tc>
          <w:tcPr>
            <w:tcW w:w="1189" w:type="pct"/>
            <w:gridSpan w:val="2"/>
            <w:tcBorders>
              <w:top w:val="single" w:sz="4" w:space="0" w:color="auto"/>
              <w:left w:val="nil"/>
              <w:bottom w:val="single" w:sz="4" w:space="0" w:color="auto"/>
              <w:right w:val="nil"/>
            </w:tcBorders>
            <w:shd w:val="clear" w:color="auto" w:fill="FFFFFF"/>
            <w:hideMark/>
          </w:tcPr>
          <w:p w14:paraId="49FC6E2F"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r w:rsidRPr="00CD5421">
              <w:rPr>
                <w:rFonts w:ascii="Times New Roman" w:eastAsia="MS Mincho" w:hAnsi="Times New Roman" w:cs="Times New Roman"/>
                <w:b/>
                <w:sz w:val="22"/>
                <w:szCs w:val="22"/>
                <w:lang w:val="lt-LT"/>
              </w:rPr>
              <w:t>TAC kontrolė</w:t>
            </w:r>
            <w:r w:rsidRPr="00CD5421">
              <w:rPr>
                <w:rFonts w:ascii="Times New Roman" w:eastAsia="MS Mincho" w:hAnsi="Times New Roman" w:cs="Times New Roman"/>
                <w:b/>
                <w:sz w:val="22"/>
                <w:szCs w:val="22"/>
                <w:lang w:val="lt-LT"/>
              </w:rPr>
              <w:br/>
              <w:t>N = 243</w:t>
            </w:r>
          </w:p>
        </w:tc>
      </w:tr>
      <w:tr w:rsidR="001C08EF" w:rsidRPr="00CD5421" w14:paraId="7D12A78B" w14:textId="77777777" w:rsidTr="007F10BC">
        <w:trPr>
          <w:cantSplit/>
          <w:jc w:val="center"/>
        </w:trPr>
        <w:tc>
          <w:tcPr>
            <w:tcW w:w="0" w:type="auto"/>
            <w:vMerge/>
            <w:tcBorders>
              <w:top w:val="single" w:sz="4" w:space="0" w:color="auto"/>
              <w:left w:val="nil"/>
              <w:bottom w:val="nil"/>
              <w:right w:val="nil"/>
            </w:tcBorders>
            <w:vAlign w:val="center"/>
            <w:hideMark/>
          </w:tcPr>
          <w:p w14:paraId="6DF47A4B" w14:textId="77777777" w:rsidR="001C08EF" w:rsidRPr="004E4CB4" w:rsidRDefault="001C08EF" w:rsidP="007F10BC">
            <w:pPr>
              <w:keepNext/>
              <w:keepLines/>
              <w:tabs>
                <w:tab w:val="left" w:pos="284"/>
              </w:tabs>
              <w:spacing w:after="0" w:line="240" w:lineRule="auto"/>
              <w:rPr>
                <w:rFonts w:ascii="Times New Roman" w:hAnsi="Times New Roman"/>
                <w:sz w:val="22"/>
                <w:lang w:val="lt-LT"/>
              </w:rPr>
            </w:pPr>
          </w:p>
        </w:tc>
        <w:tc>
          <w:tcPr>
            <w:tcW w:w="762" w:type="pct"/>
            <w:tcBorders>
              <w:top w:val="single" w:sz="4" w:space="0" w:color="auto"/>
              <w:left w:val="nil"/>
              <w:bottom w:val="nil"/>
              <w:right w:val="nil"/>
            </w:tcBorders>
            <w:hideMark/>
          </w:tcPr>
          <w:p w14:paraId="57049272"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r w:rsidRPr="00CD5421">
              <w:rPr>
                <w:rFonts w:ascii="Times New Roman" w:eastAsia="MS Mincho" w:hAnsi="Times New Roman" w:cs="Times New Roman"/>
                <w:b/>
                <w:sz w:val="22"/>
                <w:szCs w:val="22"/>
                <w:lang w:val="lt-LT"/>
              </w:rPr>
              <w:t>12 mėnesių</w:t>
            </w:r>
          </w:p>
        </w:tc>
        <w:tc>
          <w:tcPr>
            <w:tcW w:w="694" w:type="pct"/>
            <w:tcBorders>
              <w:top w:val="single" w:sz="4" w:space="0" w:color="auto"/>
              <w:left w:val="nil"/>
              <w:bottom w:val="nil"/>
              <w:right w:val="nil"/>
            </w:tcBorders>
            <w:shd w:val="clear" w:color="auto" w:fill="FFFFFF"/>
            <w:vAlign w:val="center"/>
            <w:hideMark/>
          </w:tcPr>
          <w:p w14:paraId="6572FB59"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24 mėnesiai</w:t>
            </w:r>
          </w:p>
        </w:tc>
        <w:tc>
          <w:tcPr>
            <w:tcW w:w="617" w:type="pct"/>
            <w:tcBorders>
              <w:top w:val="single" w:sz="4" w:space="0" w:color="auto"/>
              <w:left w:val="nil"/>
              <w:bottom w:val="nil"/>
              <w:right w:val="nil"/>
            </w:tcBorders>
            <w:hideMark/>
          </w:tcPr>
          <w:p w14:paraId="072180AB"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r w:rsidRPr="00CD5421">
              <w:rPr>
                <w:rFonts w:ascii="Times New Roman" w:eastAsia="MS Mincho" w:hAnsi="Times New Roman" w:cs="Times New Roman"/>
                <w:b/>
                <w:sz w:val="22"/>
                <w:szCs w:val="22"/>
                <w:lang w:val="lt-LT"/>
              </w:rPr>
              <w:t>12 mėnesių</w:t>
            </w:r>
          </w:p>
        </w:tc>
        <w:tc>
          <w:tcPr>
            <w:tcW w:w="572" w:type="pct"/>
            <w:tcBorders>
              <w:top w:val="single" w:sz="4" w:space="0" w:color="auto"/>
              <w:left w:val="nil"/>
              <w:bottom w:val="nil"/>
              <w:right w:val="nil"/>
            </w:tcBorders>
            <w:shd w:val="clear" w:color="auto" w:fill="FFFFFF"/>
            <w:vAlign w:val="center"/>
            <w:hideMark/>
          </w:tcPr>
          <w:p w14:paraId="2B51D2D9"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24 mėnesiai</w:t>
            </w:r>
          </w:p>
        </w:tc>
      </w:tr>
      <w:tr w:rsidR="001C08EF" w:rsidRPr="00CD5421" w14:paraId="0D76D619" w14:textId="77777777" w:rsidTr="007F10BC">
        <w:trPr>
          <w:cantSplit/>
          <w:jc w:val="center"/>
        </w:trPr>
        <w:tc>
          <w:tcPr>
            <w:tcW w:w="2355" w:type="pct"/>
            <w:tcBorders>
              <w:top w:val="single" w:sz="4" w:space="0" w:color="auto"/>
              <w:left w:val="nil"/>
              <w:bottom w:val="nil"/>
              <w:right w:val="nil"/>
            </w:tcBorders>
            <w:shd w:val="clear" w:color="auto" w:fill="FFFFFF"/>
            <w:vAlign w:val="center"/>
            <w:hideMark/>
          </w:tcPr>
          <w:p w14:paraId="4FB28218"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Kombinuotosios nesėkmingo gydymo baigties (GBPŪA, transplantato netekimo arba mirties) atvejų skaičius laikotarpiu nuo atsitiktinių imčių sudarymo iki 24/12 mėnesio</w:t>
            </w:r>
          </w:p>
        </w:tc>
        <w:tc>
          <w:tcPr>
            <w:tcW w:w="762" w:type="pct"/>
            <w:tcBorders>
              <w:top w:val="single" w:sz="4" w:space="0" w:color="auto"/>
              <w:left w:val="nil"/>
              <w:bottom w:val="nil"/>
              <w:right w:val="nil"/>
            </w:tcBorders>
            <w:vAlign w:val="center"/>
            <w:hideMark/>
          </w:tcPr>
          <w:p w14:paraId="0E35C3A4"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r w:rsidRPr="00CD5421">
              <w:rPr>
                <w:rFonts w:ascii="Times New Roman" w:eastAsia="MS Mincho" w:hAnsi="Times New Roman" w:cs="Times New Roman"/>
                <w:sz w:val="22"/>
                <w:szCs w:val="22"/>
                <w:lang w:val="lt-LT"/>
              </w:rPr>
              <w:t>16</w:t>
            </w:r>
          </w:p>
        </w:tc>
        <w:tc>
          <w:tcPr>
            <w:tcW w:w="694" w:type="pct"/>
            <w:tcBorders>
              <w:top w:val="single" w:sz="4" w:space="0" w:color="auto"/>
              <w:left w:val="nil"/>
              <w:bottom w:val="nil"/>
              <w:right w:val="nil"/>
            </w:tcBorders>
            <w:shd w:val="clear" w:color="auto" w:fill="FFFFFF"/>
            <w:vAlign w:val="center"/>
            <w:hideMark/>
          </w:tcPr>
          <w:p w14:paraId="3F9F13CA"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b/>
                <w:sz w:val="22"/>
                <w:szCs w:val="22"/>
                <w:lang w:val="lt-LT"/>
              </w:rPr>
              <w:t>24</w:t>
            </w:r>
          </w:p>
        </w:tc>
        <w:tc>
          <w:tcPr>
            <w:tcW w:w="617" w:type="pct"/>
            <w:tcBorders>
              <w:top w:val="single" w:sz="4" w:space="0" w:color="auto"/>
              <w:left w:val="nil"/>
              <w:bottom w:val="nil"/>
              <w:right w:val="nil"/>
            </w:tcBorders>
            <w:vAlign w:val="center"/>
            <w:hideMark/>
          </w:tcPr>
          <w:p w14:paraId="54C70279"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r w:rsidRPr="00CD5421">
              <w:rPr>
                <w:rFonts w:ascii="Times New Roman" w:eastAsia="MS Mincho" w:hAnsi="Times New Roman" w:cs="Times New Roman"/>
                <w:sz w:val="22"/>
                <w:szCs w:val="22"/>
                <w:lang w:val="lt-LT"/>
              </w:rPr>
              <w:t>23</w:t>
            </w:r>
          </w:p>
        </w:tc>
        <w:tc>
          <w:tcPr>
            <w:tcW w:w="572" w:type="pct"/>
            <w:tcBorders>
              <w:top w:val="single" w:sz="4" w:space="0" w:color="auto"/>
              <w:left w:val="nil"/>
              <w:bottom w:val="nil"/>
              <w:right w:val="nil"/>
            </w:tcBorders>
            <w:shd w:val="clear" w:color="auto" w:fill="FFFFFF"/>
            <w:vAlign w:val="center"/>
            <w:hideMark/>
          </w:tcPr>
          <w:p w14:paraId="71B6D0D8"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b/>
                <w:sz w:val="22"/>
                <w:szCs w:val="22"/>
                <w:lang w:val="lt-LT"/>
              </w:rPr>
              <w:t>29</w:t>
            </w:r>
          </w:p>
        </w:tc>
      </w:tr>
      <w:tr w:rsidR="001C08EF" w:rsidRPr="00CD5421" w14:paraId="438835AC" w14:textId="77777777" w:rsidTr="007F10BC">
        <w:trPr>
          <w:cantSplit/>
          <w:jc w:val="center"/>
        </w:trPr>
        <w:tc>
          <w:tcPr>
            <w:tcW w:w="2355" w:type="pct"/>
            <w:shd w:val="clear" w:color="auto" w:fill="FFFFFF"/>
            <w:vAlign w:val="center"/>
            <w:hideMark/>
          </w:tcPr>
          <w:p w14:paraId="230038A7"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Kombinuotosios nesėkmingo gydymo baigties (GBPŪA*, transplantato netekimo arba mirties) dažnio KM įvertis 24/12 mėnesį</w:t>
            </w:r>
          </w:p>
        </w:tc>
        <w:tc>
          <w:tcPr>
            <w:tcW w:w="762" w:type="pct"/>
            <w:vAlign w:val="center"/>
            <w:hideMark/>
          </w:tcPr>
          <w:p w14:paraId="5A8A21A7"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r w:rsidRPr="00CD5421">
              <w:rPr>
                <w:rFonts w:ascii="Times New Roman" w:eastAsia="MS Mincho" w:hAnsi="Times New Roman" w:cs="Times New Roman"/>
                <w:sz w:val="22"/>
                <w:szCs w:val="22"/>
                <w:lang w:val="lt-LT"/>
              </w:rPr>
              <w:t>6,7 %</w:t>
            </w:r>
          </w:p>
        </w:tc>
        <w:tc>
          <w:tcPr>
            <w:tcW w:w="694" w:type="pct"/>
            <w:shd w:val="clear" w:color="auto" w:fill="FFFFFF"/>
            <w:vAlign w:val="center"/>
            <w:hideMark/>
          </w:tcPr>
          <w:p w14:paraId="0039EC59"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b/>
                <w:sz w:val="22"/>
                <w:szCs w:val="22"/>
                <w:lang w:val="lt-LT"/>
              </w:rPr>
              <w:t>10,3 %</w:t>
            </w:r>
          </w:p>
        </w:tc>
        <w:tc>
          <w:tcPr>
            <w:tcW w:w="617" w:type="pct"/>
            <w:vAlign w:val="center"/>
            <w:hideMark/>
          </w:tcPr>
          <w:p w14:paraId="492CBC4B"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r w:rsidRPr="00CD5421">
              <w:rPr>
                <w:rFonts w:ascii="Times New Roman" w:eastAsia="MS Mincho" w:hAnsi="Times New Roman" w:cs="Times New Roman"/>
                <w:sz w:val="22"/>
                <w:szCs w:val="22"/>
                <w:lang w:val="lt-LT"/>
              </w:rPr>
              <w:t>9,7 %</w:t>
            </w:r>
          </w:p>
        </w:tc>
        <w:tc>
          <w:tcPr>
            <w:tcW w:w="572" w:type="pct"/>
            <w:shd w:val="clear" w:color="auto" w:fill="FFFFFF"/>
            <w:vAlign w:val="center"/>
            <w:hideMark/>
          </w:tcPr>
          <w:p w14:paraId="5440584C"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b/>
                <w:sz w:val="22"/>
                <w:szCs w:val="22"/>
                <w:lang w:val="lt-LT"/>
              </w:rPr>
              <w:t>12,5 %</w:t>
            </w:r>
          </w:p>
        </w:tc>
      </w:tr>
      <w:tr w:rsidR="001C08EF" w:rsidRPr="00CD5421" w14:paraId="498AF0F0" w14:textId="77777777" w:rsidTr="007F10BC">
        <w:trPr>
          <w:cantSplit/>
          <w:jc w:val="center"/>
        </w:trPr>
        <w:tc>
          <w:tcPr>
            <w:tcW w:w="2355" w:type="pct"/>
            <w:shd w:val="clear" w:color="auto" w:fill="FFFFFF"/>
            <w:vAlign w:val="center"/>
            <w:hideMark/>
          </w:tcPr>
          <w:p w14:paraId="5B7FEE0F"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KM įverčių skirtumas (palyginti su kontrolinės grupės rodmenimis)</w:t>
            </w:r>
          </w:p>
        </w:tc>
        <w:tc>
          <w:tcPr>
            <w:tcW w:w="762" w:type="pct"/>
            <w:vAlign w:val="center"/>
            <w:hideMark/>
          </w:tcPr>
          <w:p w14:paraId="55DCA8D6"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r w:rsidRPr="00CD5421">
              <w:rPr>
                <w:rFonts w:ascii="Times New Roman" w:eastAsia="MS Mincho" w:hAnsi="Times New Roman" w:cs="Times New Roman"/>
                <w:sz w:val="22"/>
                <w:szCs w:val="22"/>
                <w:lang w:val="lt-LT"/>
              </w:rPr>
              <w:t>-3,0 %</w:t>
            </w:r>
          </w:p>
        </w:tc>
        <w:tc>
          <w:tcPr>
            <w:tcW w:w="694" w:type="pct"/>
            <w:shd w:val="clear" w:color="auto" w:fill="FFFFFF"/>
            <w:vAlign w:val="center"/>
            <w:hideMark/>
          </w:tcPr>
          <w:p w14:paraId="0D460F75"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b/>
                <w:sz w:val="22"/>
                <w:szCs w:val="22"/>
                <w:lang w:val="lt-LT"/>
              </w:rPr>
              <w:t>2,2 %</w:t>
            </w:r>
          </w:p>
        </w:tc>
        <w:tc>
          <w:tcPr>
            <w:tcW w:w="617" w:type="pct"/>
            <w:vAlign w:val="center"/>
          </w:tcPr>
          <w:p w14:paraId="53CBBCB1"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p>
        </w:tc>
        <w:tc>
          <w:tcPr>
            <w:tcW w:w="572" w:type="pct"/>
            <w:shd w:val="clear" w:color="auto" w:fill="FFFFFF"/>
            <w:vAlign w:val="center"/>
          </w:tcPr>
          <w:p w14:paraId="4A12AD30"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p>
        </w:tc>
      </w:tr>
      <w:tr w:rsidR="001C08EF" w:rsidRPr="00CD5421" w14:paraId="28113D6E" w14:textId="77777777" w:rsidTr="007F10BC">
        <w:trPr>
          <w:cantSplit/>
          <w:jc w:val="center"/>
        </w:trPr>
        <w:tc>
          <w:tcPr>
            <w:tcW w:w="2355" w:type="pct"/>
            <w:shd w:val="clear" w:color="auto" w:fill="FFFFFF"/>
            <w:vAlign w:val="center"/>
            <w:hideMark/>
          </w:tcPr>
          <w:p w14:paraId="724A139B"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Skirtumo 97,5 % PI</w:t>
            </w:r>
          </w:p>
        </w:tc>
        <w:tc>
          <w:tcPr>
            <w:tcW w:w="762" w:type="pct"/>
            <w:vAlign w:val="center"/>
            <w:hideMark/>
          </w:tcPr>
          <w:p w14:paraId="1EDF1B25"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r w:rsidRPr="00CD5421">
              <w:rPr>
                <w:rFonts w:ascii="Times New Roman" w:eastAsia="MS Mincho" w:hAnsi="Times New Roman" w:cs="Times New Roman"/>
                <w:sz w:val="22"/>
                <w:szCs w:val="22"/>
                <w:lang w:val="lt-LT"/>
              </w:rPr>
              <w:t>(-8,7 %, 2,6 %)</w:t>
            </w:r>
          </w:p>
        </w:tc>
        <w:tc>
          <w:tcPr>
            <w:tcW w:w="694" w:type="pct"/>
            <w:shd w:val="clear" w:color="auto" w:fill="FFFFFF"/>
            <w:vAlign w:val="center"/>
            <w:hideMark/>
          </w:tcPr>
          <w:p w14:paraId="70211B67"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b/>
                <w:sz w:val="22"/>
                <w:szCs w:val="22"/>
                <w:lang w:val="lt-LT"/>
              </w:rPr>
              <w:t>(-8,8 %, 4,4 %)</w:t>
            </w:r>
          </w:p>
        </w:tc>
        <w:tc>
          <w:tcPr>
            <w:tcW w:w="617" w:type="pct"/>
            <w:vAlign w:val="center"/>
          </w:tcPr>
          <w:p w14:paraId="41252AC4"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p>
        </w:tc>
        <w:tc>
          <w:tcPr>
            <w:tcW w:w="572" w:type="pct"/>
            <w:shd w:val="clear" w:color="auto" w:fill="FFFFFF"/>
            <w:vAlign w:val="center"/>
          </w:tcPr>
          <w:p w14:paraId="49E66DDB"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p>
        </w:tc>
      </w:tr>
      <w:tr w:rsidR="001C08EF" w:rsidRPr="00CD5421" w14:paraId="5AFCF01A" w14:textId="77777777" w:rsidTr="007F10BC">
        <w:trPr>
          <w:cantSplit/>
          <w:jc w:val="center"/>
        </w:trPr>
        <w:tc>
          <w:tcPr>
            <w:tcW w:w="2355" w:type="pct"/>
            <w:shd w:val="clear" w:color="auto" w:fill="FFFFFF"/>
            <w:vAlign w:val="center"/>
            <w:hideMark/>
          </w:tcPr>
          <w:p w14:paraId="386E7AC1"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P</w:t>
            </w:r>
            <w:r w:rsidRPr="00CD5421">
              <w:rPr>
                <w:rFonts w:ascii="Times New Roman" w:eastAsia="MS Mincho" w:hAnsi="Times New Roman" w:cs="Times New Roman"/>
                <w:sz w:val="22"/>
                <w:szCs w:val="22"/>
                <w:lang w:val="lt-LT"/>
              </w:rPr>
              <w:noBreakHyphen/>
              <w:t>reikšmės Z</w:t>
            </w:r>
            <w:r w:rsidRPr="00CD5421">
              <w:rPr>
                <w:rFonts w:ascii="Times New Roman" w:eastAsia="MS Mincho" w:hAnsi="Times New Roman" w:cs="Times New Roman"/>
                <w:sz w:val="22"/>
                <w:szCs w:val="22"/>
                <w:lang w:val="lt-LT"/>
              </w:rPr>
              <w:noBreakHyphen/>
              <w:t>testas (EVR+mažesnė TAC – kontrolė = 0)</w:t>
            </w:r>
          </w:p>
          <w:p w14:paraId="01681722"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(Nesiskyrimo testas)</w:t>
            </w:r>
          </w:p>
        </w:tc>
        <w:tc>
          <w:tcPr>
            <w:tcW w:w="762" w:type="pct"/>
            <w:vAlign w:val="center"/>
            <w:hideMark/>
          </w:tcPr>
          <w:p w14:paraId="114C1EBD"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r w:rsidRPr="00CD5421">
              <w:rPr>
                <w:rFonts w:ascii="Times New Roman" w:eastAsia="MS Mincho" w:hAnsi="Times New Roman" w:cs="Times New Roman"/>
                <w:sz w:val="22"/>
                <w:szCs w:val="22"/>
                <w:lang w:val="lt-LT"/>
              </w:rPr>
              <w:t>0,230</w:t>
            </w:r>
          </w:p>
        </w:tc>
        <w:tc>
          <w:tcPr>
            <w:tcW w:w="694" w:type="pct"/>
            <w:shd w:val="clear" w:color="auto" w:fill="FFFFFF"/>
            <w:vAlign w:val="center"/>
            <w:hideMark/>
          </w:tcPr>
          <w:p w14:paraId="3043F2A8"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b/>
                <w:sz w:val="22"/>
                <w:szCs w:val="22"/>
                <w:lang w:val="lt-LT"/>
              </w:rPr>
              <w:t>0,452</w:t>
            </w:r>
          </w:p>
        </w:tc>
        <w:tc>
          <w:tcPr>
            <w:tcW w:w="617" w:type="pct"/>
            <w:vAlign w:val="center"/>
          </w:tcPr>
          <w:p w14:paraId="39C0ECA3"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p>
        </w:tc>
        <w:tc>
          <w:tcPr>
            <w:tcW w:w="572" w:type="pct"/>
            <w:shd w:val="clear" w:color="auto" w:fill="FFFFFF"/>
            <w:vAlign w:val="center"/>
          </w:tcPr>
          <w:p w14:paraId="394303FE"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p>
        </w:tc>
      </w:tr>
      <w:tr w:rsidR="001C08EF" w:rsidRPr="00CD5421" w14:paraId="08A2E23E" w14:textId="77777777" w:rsidTr="007F10BC">
        <w:trPr>
          <w:cantSplit/>
          <w:jc w:val="center"/>
        </w:trPr>
        <w:tc>
          <w:tcPr>
            <w:tcW w:w="2355" w:type="pct"/>
            <w:tcBorders>
              <w:top w:val="nil"/>
              <w:left w:val="nil"/>
              <w:bottom w:val="single" w:sz="4" w:space="0" w:color="auto"/>
              <w:right w:val="nil"/>
            </w:tcBorders>
            <w:shd w:val="clear" w:color="auto" w:fill="FFFFFF"/>
            <w:vAlign w:val="center"/>
            <w:hideMark/>
          </w:tcPr>
          <w:p w14:paraId="34940491"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P</w:t>
            </w:r>
            <w:r w:rsidRPr="00CD5421">
              <w:rPr>
                <w:rFonts w:ascii="Times New Roman" w:eastAsia="MS Mincho" w:hAnsi="Times New Roman" w:cs="Times New Roman"/>
                <w:sz w:val="22"/>
                <w:szCs w:val="22"/>
                <w:lang w:val="lt-LT"/>
              </w:rPr>
              <w:noBreakHyphen/>
              <w:t>reikšmės * Z</w:t>
            </w:r>
            <w:r w:rsidRPr="00CD5421">
              <w:rPr>
                <w:rFonts w:ascii="Times New Roman" w:eastAsia="MS Mincho" w:hAnsi="Times New Roman" w:cs="Times New Roman"/>
                <w:sz w:val="22"/>
                <w:szCs w:val="22"/>
                <w:lang w:val="lt-LT"/>
              </w:rPr>
              <w:noBreakHyphen/>
              <w:t xml:space="preserve">testas (EVR+mažesnė TAC </w:t>
            </w:r>
            <w:r w:rsidRPr="00CD5421">
              <w:rPr>
                <w:rFonts w:ascii="Times New Roman" w:eastAsia="MS Mincho" w:hAnsi="Times New Roman" w:cs="Times New Roman"/>
                <w:sz w:val="22"/>
                <w:szCs w:val="22"/>
                <w:lang w:val="lt-LT"/>
              </w:rPr>
              <w:noBreakHyphen/>
              <w:t xml:space="preserve"> kontrolė ≥ 0,12)</w:t>
            </w:r>
          </w:p>
          <w:p w14:paraId="2D7FF077"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(Nenusileidimo testas)</w:t>
            </w:r>
          </w:p>
        </w:tc>
        <w:tc>
          <w:tcPr>
            <w:tcW w:w="762" w:type="pct"/>
            <w:tcBorders>
              <w:top w:val="nil"/>
              <w:left w:val="nil"/>
              <w:bottom w:val="single" w:sz="4" w:space="0" w:color="auto"/>
              <w:right w:val="nil"/>
            </w:tcBorders>
            <w:vAlign w:val="center"/>
            <w:hideMark/>
          </w:tcPr>
          <w:p w14:paraId="2038CB24"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r w:rsidRPr="00CD5421">
              <w:rPr>
                <w:rFonts w:ascii="Times New Roman" w:eastAsia="MS Mincho" w:hAnsi="Times New Roman" w:cs="Times New Roman"/>
                <w:b/>
                <w:sz w:val="22"/>
                <w:szCs w:val="22"/>
                <w:lang w:val="lt-LT"/>
              </w:rPr>
              <w:t>&lt; 0,001</w:t>
            </w:r>
          </w:p>
        </w:tc>
        <w:tc>
          <w:tcPr>
            <w:tcW w:w="694" w:type="pct"/>
            <w:tcBorders>
              <w:top w:val="nil"/>
              <w:left w:val="nil"/>
              <w:bottom w:val="single" w:sz="4" w:space="0" w:color="auto"/>
              <w:right w:val="nil"/>
            </w:tcBorders>
            <w:shd w:val="clear" w:color="auto" w:fill="FFFFFF"/>
            <w:vAlign w:val="center"/>
            <w:hideMark/>
          </w:tcPr>
          <w:p w14:paraId="3DD5E99D"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r w:rsidRPr="00CD5421">
              <w:rPr>
                <w:rFonts w:ascii="Times New Roman" w:eastAsia="MS Mincho" w:hAnsi="Times New Roman" w:cs="Times New Roman"/>
                <w:sz w:val="22"/>
                <w:szCs w:val="22"/>
                <w:lang w:val="lt-LT"/>
              </w:rPr>
              <w:t>&lt;</w:t>
            </w:r>
            <w:r>
              <w:rPr>
                <w:rFonts w:ascii="Times New Roman" w:eastAsia="MS Mincho" w:hAnsi="Times New Roman" w:cs="Times New Roman"/>
                <w:sz w:val="22"/>
                <w:szCs w:val="22"/>
                <w:lang w:val="lt-LT"/>
              </w:rPr>
              <w:t> </w:t>
            </w:r>
            <w:r w:rsidRPr="00CD5421">
              <w:rPr>
                <w:rFonts w:ascii="Times New Roman" w:eastAsia="MS Mincho" w:hAnsi="Times New Roman" w:cs="Times New Roman"/>
                <w:sz w:val="22"/>
                <w:szCs w:val="22"/>
                <w:lang w:val="lt-LT"/>
              </w:rPr>
              <w:t>0,001</w:t>
            </w:r>
          </w:p>
        </w:tc>
        <w:tc>
          <w:tcPr>
            <w:tcW w:w="617" w:type="pct"/>
            <w:tcBorders>
              <w:top w:val="nil"/>
              <w:left w:val="nil"/>
              <w:bottom w:val="single" w:sz="4" w:space="0" w:color="auto"/>
              <w:right w:val="nil"/>
            </w:tcBorders>
            <w:vAlign w:val="center"/>
          </w:tcPr>
          <w:p w14:paraId="526FF517"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b/>
                <w:sz w:val="22"/>
                <w:szCs w:val="22"/>
                <w:lang w:val="lt-LT"/>
              </w:rPr>
            </w:pPr>
          </w:p>
        </w:tc>
        <w:tc>
          <w:tcPr>
            <w:tcW w:w="572" w:type="pct"/>
            <w:tcBorders>
              <w:top w:val="nil"/>
              <w:left w:val="nil"/>
              <w:bottom w:val="single" w:sz="4" w:space="0" w:color="auto"/>
              <w:right w:val="nil"/>
            </w:tcBorders>
            <w:shd w:val="clear" w:color="auto" w:fill="FFFFFF"/>
            <w:vAlign w:val="center"/>
          </w:tcPr>
          <w:p w14:paraId="2C1A5104" w14:textId="77777777" w:rsidR="001C08EF" w:rsidRPr="00CD5421" w:rsidRDefault="001C08EF" w:rsidP="007F10BC">
            <w:pPr>
              <w:keepNext/>
              <w:keepLines/>
              <w:tabs>
                <w:tab w:val="left" w:pos="284"/>
              </w:tabs>
              <w:spacing w:after="0" w:line="240" w:lineRule="auto"/>
              <w:rPr>
                <w:rFonts w:ascii="Times New Roman" w:eastAsia="MS Mincho" w:hAnsi="Times New Roman" w:cs="Times New Roman"/>
                <w:sz w:val="22"/>
                <w:szCs w:val="22"/>
                <w:lang w:val="lt-LT"/>
              </w:rPr>
            </w:pPr>
          </w:p>
        </w:tc>
      </w:tr>
    </w:tbl>
    <w:bookmarkEnd w:id="11"/>
    <w:p w14:paraId="6BCE2B8E" w14:textId="77777777" w:rsidR="001C08EF" w:rsidRPr="00CD5421" w:rsidRDefault="001C08EF" w:rsidP="001C08EF">
      <w:pPr>
        <w:spacing w:after="0" w:line="240" w:lineRule="auto"/>
        <w:rPr>
          <w:rFonts w:ascii="Times New Roman" w:eastAsia="Times New Roman" w:hAnsi="Times New Roman" w:cs="Times New Roman"/>
          <w:b/>
          <w:sz w:val="22"/>
          <w:szCs w:val="22"/>
          <w:lang w:val="lt-LT"/>
        </w:rPr>
      </w:pPr>
      <w:r w:rsidRPr="00CD5421">
        <w:rPr>
          <w:rFonts w:ascii="Times New Roman" w:eastAsia="MS Mincho" w:hAnsi="Times New Roman" w:cs="Times New Roman"/>
          <w:bCs/>
          <w:sz w:val="22"/>
          <w:szCs w:val="22"/>
          <w:lang w:val="lt-LT"/>
        </w:rPr>
        <w:t>*</w:t>
      </w:r>
      <w:r w:rsidRPr="00CD5421">
        <w:rPr>
          <w:rFonts w:ascii="Times New Roman" w:eastAsia="Calibri" w:hAnsi="Times New Roman" w:cs="Times New Roman"/>
          <w:sz w:val="22"/>
          <w:szCs w:val="22"/>
          <w:lang w:val="lt-LT"/>
        </w:rPr>
        <w:t xml:space="preserve"> GBPŪA </w:t>
      </w:r>
      <w:r w:rsidRPr="00CD5421">
        <w:rPr>
          <w:rFonts w:ascii="Times New Roman" w:eastAsia="MS Mincho" w:hAnsi="Times New Roman" w:cs="Times New Roman"/>
          <w:bCs/>
          <w:sz w:val="22"/>
          <w:szCs w:val="22"/>
          <w:lang w:val="lt-LT"/>
        </w:rPr>
        <w:t>= gydytas biopsija patvirtintas ūminis atmetimas</w:t>
      </w:r>
    </w:p>
    <w:p w14:paraId="5F69C7EB" w14:textId="77777777" w:rsidR="001C08EF" w:rsidRPr="00CD5421" w:rsidRDefault="001C08EF" w:rsidP="001C08EF">
      <w:pPr>
        <w:spacing w:after="0" w:line="240" w:lineRule="auto"/>
        <w:outlineLvl w:val="5"/>
        <w:rPr>
          <w:rFonts w:ascii="Times New Roman" w:eastAsia="Times New Roman" w:hAnsi="Times New Roman" w:cs="Times New Roman"/>
          <w:b/>
          <w:sz w:val="22"/>
          <w:szCs w:val="22"/>
          <w:lang w:val="lt-LT"/>
        </w:rPr>
      </w:pPr>
    </w:p>
    <w:p w14:paraId="78275A69" w14:textId="49633500" w:rsidR="001C08EF" w:rsidRPr="00CD5421" w:rsidRDefault="00785850" w:rsidP="001C08EF">
      <w:pPr>
        <w:spacing w:after="0" w:line="240" w:lineRule="auto"/>
        <w:ind w:left="1418" w:hanging="1418"/>
        <w:rPr>
          <w:rFonts w:ascii="Times New Roman" w:eastAsia="Times New Roman" w:hAnsi="Times New Roman" w:cs="Times New Roman"/>
          <w:b/>
          <w:sz w:val="22"/>
          <w:szCs w:val="22"/>
          <w:lang w:val="lt-LT"/>
        </w:rPr>
      </w:pPr>
      <w:r>
        <w:rPr>
          <w:rFonts w:ascii="Times New Roman" w:eastAsia="Times New Roman" w:hAnsi="Times New Roman" w:cs="Times New Roman"/>
          <w:b/>
          <w:sz w:val="22"/>
          <w:szCs w:val="22"/>
          <w:lang w:val="lt-LT"/>
        </w:rPr>
        <w:t>20</w:t>
      </w:r>
      <w:r w:rsidR="001C08EF" w:rsidRPr="00CD5421">
        <w:rPr>
          <w:rFonts w:ascii="Times New Roman" w:eastAsia="Times New Roman" w:hAnsi="Times New Roman" w:cs="Times New Roman"/>
          <w:b/>
          <w:sz w:val="22"/>
          <w:szCs w:val="22"/>
          <w:lang w:val="lt-LT"/>
        </w:rPr>
        <w:t> lentelė.</w:t>
      </w:r>
      <w:r w:rsidR="001C08EF" w:rsidRPr="00CD5421">
        <w:rPr>
          <w:rFonts w:ascii="Times New Roman" w:eastAsia="Times New Roman" w:hAnsi="Times New Roman" w:cs="Times New Roman"/>
          <w:sz w:val="22"/>
          <w:szCs w:val="22"/>
          <w:lang w:val="lt-LT"/>
        </w:rPr>
        <w:tab/>
      </w:r>
      <w:r w:rsidR="001C08EF" w:rsidRPr="00CD5421">
        <w:rPr>
          <w:rFonts w:ascii="Times New Roman" w:eastAsia="Times New Roman" w:hAnsi="Times New Roman" w:cs="Times New Roman"/>
          <w:b/>
          <w:sz w:val="22"/>
          <w:szCs w:val="22"/>
          <w:lang w:val="lt-LT"/>
        </w:rPr>
        <w:t>Tyrimas H2304: antrinių veiksmingumo vertinamųjų baigčių dažnio palyginimas gydymo grupėse (ITT populiacija, 12 ir 24 mėnesių analizė)</w:t>
      </w:r>
    </w:p>
    <w:p w14:paraId="18C45865" w14:textId="77777777" w:rsidR="001C08EF" w:rsidRPr="00CD5421" w:rsidRDefault="001C08EF" w:rsidP="001C08EF">
      <w:pPr>
        <w:spacing w:after="0" w:line="240" w:lineRule="auto"/>
        <w:outlineLvl w:val="5"/>
        <w:rPr>
          <w:rFonts w:ascii="Times New Roman" w:eastAsia="Times New Roman" w:hAnsi="Times New Roman" w:cs="Times New Roman"/>
          <w:b/>
          <w:bCs/>
          <w:color w:val="000000"/>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1701"/>
        <w:gridCol w:w="1425"/>
        <w:gridCol w:w="2040"/>
        <w:gridCol w:w="1688"/>
      </w:tblGrid>
      <w:tr w:rsidR="001C08EF" w:rsidRPr="00CD5421" w14:paraId="22F3B77F" w14:textId="77777777" w:rsidTr="007F10BC">
        <w:tc>
          <w:tcPr>
            <w:tcW w:w="1951" w:type="dxa"/>
            <w:hideMark/>
          </w:tcPr>
          <w:p w14:paraId="3F7FE40C"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Veiksmingumo vertinamoji baigtis</w:t>
            </w:r>
          </w:p>
        </w:tc>
        <w:tc>
          <w:tcPr>
            <w:tcW w:w="1701" w:type="dxa"/>
            <w:hideMark/>
          </w:tcPr>
          <w:p w14:paraId="285C7388"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EVR/mažesnė</w:t>
            </w:r>
            <w:r w:rsidRPr="00CD5421">
              <w:rPr>
                <w:rFonts w:ascii="Times New Roman" w:eastAsia="Times New Roman" w:hAnsi="Times New Roman" w:cs="Times New Roman"/>
                <w:b/>
                <w:sz w:val="22"/>
                <w:szCs w:val="22"/>
                <w:lang w:val="lt-LT"/>
              </w:rPr>
              <w:br/>
              <w:t>TAC</w:t>
            </w:r>
            <w:r w:rsidRPr="00CD5421">
              <w:rPr>
                <w:rFonts w:ascii="Times New Roman" w:eastAsia="Times New Roman" w:hAnsi="Times New Roman" w:cs="Times New Roman"/>
                <w:b/>
                <w:sz w:val="22"/>
                <w:szCs w:val="22"/>
                <w:lang w:val="lt-LT"/>
              </w:rPr>
              <w:br/>
              <w:t>N = 245</w:t>
            </w:r>
            <w:r w:rsidRPr="00CD5421">
              <w:rPr>
                <w:rFonts w:ascii="Times New Roman" w:eastAsia="Times New Roman" w:hAnsi="Times New Roman" w:cs="Times New Roman"/>
                <w:b/>
                <w:sz w:val="22"/>
                <w:szCs w:val="22"/>
                <w:lang w:val="lt-LT"/>
              </w:rPr>
              <w:br/>
              <w:t>n (%)</w:t>
            </w:r>
          </w:p>
        </w:tc>
        <w:tc>
          <w:tcPr>
            <w:tcW w:w="1425" w:type="dxa"/>
            <w:hideMark/>
          </w:tcPr>
          <w:p w14:paraId="7DC8F3B5"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TAC</w:t>
            </w:r>
            <w:r w:rsidRPr="00CD5421">
              <w:rPr>
                <w:rFonts w:ascii="Times New Roman" w:eastAsia="Times New Roman" w:hAnsi="Times New Roman" w:cs="Times New Roman"/>
                <w:b/>
                <w:sz w:val="22"/>
                <w:szCs w:val="22"/>
                <w:lang w:val="lt-LT"/>
              </w:rPr>
              <w:br/>
              <w:t>Kontrolė</w:t>
            </w:r>
            <w:r w:rsidRPr="00CD5421">
              <w:rPr>
                <w:rFonts w:ascii="Times New Roman" w:eastAsia="Times New Roman" w:hAnsi="Times New Roman" w:cs="Times New Roman"/>
                <w:b/>
                <w:sz w:val="22"/>
                <w:szCs w:val="22"/>
                <w:lang w:val="lt-LT"/>
              </w:rPr>
              <w:br/>
              <w:t>N = 243</w:t>
            </w:r>
            <w:r w:rsidRPr="00CD5421">
              <w:rPr>
                <w:rFonts w:ascii="Times New Roman" w:eastAsia="Times New Roman" w:hAnsi="Times New Roman" w:cs="Times New Roman"/>
                <w:b/>
                <w:sz w:val="22"/>
                <w:szCs w:val="22"/>
                <w:lang w:val="lt-LT"/>
              </w:rPr>
              <w:br/>
              <w:t>n (%)</w:t>
            </w:r>
          </w:p>
        </w:tc>
        <w:tc>
          <w:tcPr>
            <w:tcW w:w="2040" w:type="dxa"/>
            <w:hideMark/>
          </w:tcPr>
          <w:p w14:paraId="213A55A6"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Rizikos skirtumas, (95 % PI)</w:t>
            </w:r>
          </w:p>
        </w:tc>
        <w:tc>
          <w:tcPr>
            <w:tcW w:w="1688" w:type="dxa"/>
            <w:hideMark/>
          </w:tcPr>
          <w:p w14:paraId="55F4948D"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b/>
                <w:sz w:val="22"/>
                <w:szCs w:val="22"/>
                <w:lang w:val="lt-LT"/>
              </w:rPr>
              <w:t>P reikšmė*</w:t>
            </w:r>
          </w:p>
        </w:tc>
      </w:tr>
      <w:tr w:rsidR="001C08EF" w:rsidRPr="00CD5421" w14:paraId="14FDE136" w14:textId="77777777" w:rsidTr="007F10BC">
        <w:tc>
          <w:tcPr>
            <w:tcW w:w="1951" w:type="dxa"/>
            <w:hideMark/>
          </w:tcPr>
          <w:p w14:paraId="7AD3478B" w14:textId="77777777" w:rsidR="001C08EF" w:rsidRPr="00CD5421" w:rsidRDefault="001C08EF" w:rsidP="007F10BC">
            <w:pPr>
              <w:keepNext/>
              <w:keepLines/>
              <w:spacing w:after="0" w:line="240" w:lineRule="auto"/>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Transplantato netekimas</w:t>
            </w:r>
          </w:p>
        </w:tc>
        <w:tc>
          <w:tcPr>
            <w:tcW w:w="1701" w:type="dxa"/>
          </w:tcPr>
          <w:p w14:paraId="166C997B"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c>
          <w:tcPr>
            <w:tcW w:w="1425" w:type="dxa"/>
          </w:tcPr>
          <w:p w14:paraId="5F48D26F"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c>
          <w:tcPr>
            <w:tcW w:w="2040" w:type="dxa"/>
          </w:tcPr>
          <w:p w14:paraId="07BDC27F"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c>
          <w:tcPr>
            <w:tcW w:w="1688" w:type="dxa"/>
          </w:tcPr>
          <w:p w14:paraId="15DB3145"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r>
      <w:tr w:rsidR="001C08EF" w:rsidRPr="00CD5421" w14:paraId="3C69D8D2" w14:textId="77777777" w:rsidTr="007F10BC">
        <w:tc>
          <w:tcPr>
            <w:tcW w:w="1951" w:type="dxa"/>
            <w:vAlign w:val="center"/>
            <w:hideMark/>
          </w:tcPr>
          <w:p w14:paraId="6AB5907C"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12 mėnuo</w:t>
            </w:r>
          </w:p>
        </w:tc>
        <w:tc>
          <w:tcPr>
            <w:tcW w:w="1701" w:type="dxa"/>
            <w:hideMark/>
          </w:tcPr>
          <w:p w14:paraId="5274C3E8"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6 (2,4)</w:t>
            </w:r>
          </w:p>
        </w:tc>
        <w:tc>
          <w:tcPr>
            <w:tcW w:w="1425" w:type="dxa"/>
            <w:hideMark/>
          </w:tcPr>
          <w:p w14:paraId="648C7378"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3 (1,2)</w:t>
            </w:r>
          </w:p>
        </w:tc>
        <w:tc>
          <w:tcPr>
            <w:tcW w:w="2040" w:type="dxa"/>
            <w:hideMark/>
          </w:tcPr>
          <w:p w14:paraId="7B36BAC7"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1,2 (-7,8, 10,2)</w:t>
            </w:r>
          </w:p>
        </w:tc>
        <w:tc>
          <w:tcPr>
            <w:tcW w:w="1688" w:type="dxa"/>
            <w:hideMark/>
          </w:tcPr>
          <w:p w14:paraId="7DA84B9E"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0,5038</w:t>
            </w:r>
          </w:p>
        </w:tc>
      </w:tr>
      <w:tr w:rsidR="001C08EF" w:rsidRPr="00CD5421" w14:paraId="216A5D6B" w14:textId="77777777" w:rsidTr="007F10BC">
        <w:tc>
          <w:tcPr>
            <w:tcW w:w="1951" w:type="dxa"/>
            <w:vAlign w:val="center"/>
            <w:hideMark/>
          </w:tcPr>
          <w:p w14:paraId="43AFC3D6"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24 mėnuo</w:t>
            </w:r>
          </w:p>
        </w:tc>
        <w:tc>
          <w:tcPr>
            <w:tcW w:w="1701" w:type="dxa"/>
            <w:hideMark/>
          </w:tcPr>
          <w:p w14:paraId="48F8B086"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9 (3,9)</w:t>
            </w:r>
          </w:p>
        </w:tc>
        <w:tc>
          <w:tcPr>
            <w:tcW w:w="1425" w:type="dxa"/>
            <w:hideMark/>
          </w:tcPr>
          <w:p w14:paraId="0798DEF9"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7 (3,2)</w:t>
            </w:r>
          </w:p>
        </w:tc>
        <w:tc>
          <w:tcPr>
            <w:tcW w:w="2040" w:type="dxa"/>
            <w:hideMark/>
          </w:tcPr>
          <w:p w14:paraId="0EAEA537"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0,8 % (-3,2, 4,7)</w:t>
            </w:r>
          </w:p>
        </w:tc>
        <w:tc>
          <w:tcPr>
            <w:tcW w:w="1688" w:type="dxa"/>
            <w:hideMark/>
          </w:tcPr>
          <w:p w14:paraId="5D04EFA4"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0,661</w:t>
            </w:r>
          </w:p>
        </w:tc>
      </w:tr>
      <w:tr w:rsidR="001C08EF" w:rsidRPr="00CD5421" w14:paraId="0F7FBE8C" w14:textId="77777777" w:rsidTr="007F10BC">
        <w:tc>
          <w:tcPr>
            <w:tcW w:w="1951" w:type="dxa"/>
            <w:hideMark/>
          </w:tcPr>
          <w:p w14:paraId="088E887F" w14:textId="77777777" w:rsidR="001C08EF" w:rsidRPr="00CD5421" w:rsidRDefault="001C08EF" w:rsidP="007F10BC">
            <w:pPr>
              <w:keepNext/>
              <w:keepLines/>
              <w:spacing w:after="0" w:line="240" w:lineRule="auto"/>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Mirtis</w:t>
            </w:r>
          </w:p>
        </w:tc>
        <w:tc>
          <w:tcPr>
            <w:tcW w:w="1701" w:type="dxa"/>
          </w:tcPr>
          <w:p w14:paraId="5F173392"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c>
          <w:tcPr>
            <w:tcW w:w="1425" w:type="dxa"/>
          </w:tcPr>
          <w:p w14:paraId="1822542A"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c>
          <w:tcPr>
            <w:tcW w:w="2040" w:type="dxa"/>
          </w:tcPr>
          <w:p w14:paraId="780386DA"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c>
          <w:tcPr>
            <w:tcW w:w="1688" w:type="dxa"/>
          </w:tcPr>
          <w:p w14:paraId="3A5950DB"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r>
      <w:tr w:rsidR="001C08EF" w:rsidRPr="00CD5421" w14:paraId="4CF4BBB1" w14:textId="77777777" w:rsidTr="007F10BC">
        <w:tc>
          <w:tcPr>
            <w:tcW w:w="1951" w:type="dxa"/>
            <w:vAlign w:val="center"/>
            <w:hideMark/>
          </w:tcPr>
          <w:p w14:paraId="32BDC44C"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12 mėnuo</w:t>
            </w:r>
          </w:p>
        </w:tc>
        <w:tc>
          <w:tcPr>
            <w:tcW w:w="1701" w:type="dxa"/>
            <w:hideMark/>
          </w:tcPr>
          <w:p w14:paraId="35205D5E"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9 (3,7)</w:t>
            </w:r>
          </w:p>
        </w:tc>
        <w:tc>
          <w:tcPr>
            <w:tcW w:w="1425" w:type="dxa"/>
            <w:hideMark/>
          </w:tcPr>
          <w:p w14:paraId="35AABD1C"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6 (2,5)</w:t>
            </w:r>
          </w:p>
        </w:tc>
        <w:tc>
          <w:tcPr>
            <w:tcW w:w="2040" w:type="dxa"/>
            <w:hideMark/>
          </w:tcPr>
          <w:p w14:paraId="7225AC77"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1,2 (-7,8, 10,1)</w:t>
            </w:r>
          </w:p>
        </w:tc>
        <w:tc>
          <w:tcPr>
            <w:tcW w:w="1688" w:type="dxa"/>
            <w:hideMark/>
          </w:tcPr>
          <w:p w14:paraId="2A565482"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0,6015</w:t>
            </w:r>
          </w:p>
        </w:tc>
      </w:tr>
      <w:tr w:rsidR="001C08EF" w:rsidRPr="00CD5421" w14:paraId="7A28CE5B" w14:textId="77777777" w:rsidTr="007F10BC">
        <w:tc>
          <w:tcPr>
            <w:tcW w:w="1951" w:type="dxa"/>
            <w:vAlign w:val="center"/>
            <w:hideMark/>
          </w:tcPr>
          <w:p w14:paraId="63D1658B"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24 mėnuo</w:t>
            </w:r>
          </w:p>
        </w:tc>
        <w:tc>
          <w:tcPr>
            <w:tcW w:w="1701" w:type="dxa"/>
            <w:hideMark/>
          </w:tcPr>
          <w:p w14:paraId="73316314"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12 (5,2)</w:t>
            </w:r>
          </w:p>
        </w:tc>
        <w:tc>
          <w:tcPr>
            <w:tcW w:w="1425" w:type="dxa"/>
            <w:hideMark/>
          </w:tcPr>
          <w:p w14:paraId="48B2F173"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10 (4,4)</w:t>
            </w:r>
          </w:p>
        </w:tc>
        <w:tc>
          <w:tcPr>
            <w:tcW w:w="2040" w:type="dxa"/>
            <w:hideMark/>
          </w:tcPr>
          <w:p w14:paraId="13E593EF"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0,8 % (-3,7, 5,2)</w:t>
            </w:r>
          </w:p>
        </w:tc>
        <w:tc>
          <w:tcPr>
            <w:tcW w:w="1688" w:type="dxa"/>
            <w:hideMark/>
          </w:tcPr>
          <w:p w14:paraId="6968F26A"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0,701</w:t>
            </w:r>
          </w:p>
        </w:tc>
      </w:tr>
      <w:tr w:rsidR="001C08EF" w:rsidRPr="00CD5421" w14:paraId="3679696B" w14:textId="77777777" w:rsidTr="007F10BC">
        <w:tc>
          <w:tcPr>
            <w:tcW w:w="1951" w:type="dxa"/>
            <w:hideMark/>
          </w:tcPr>
          <w:p w14:paraId="0A8170F3" w14:textId="77777777" w:rsidR="001C08EF" w:rsidRPr="00CD5421" w:rsidRDefault="001C08EF" w:rsidP="007F10BC">
            <w:pPr>
              <w:keepNext/>
              <w:keepLines/>
              <w:spacing w:after="0" w:line="240" w:lineRule="auto"/>
              <w:rPr>
                <w:rFonts w:ascii="Times New Roman" w:eastAsia="Times New Roman" w:hAnsi="Times New Roman" w:cs="Times New Roman"/>
                <w:b/>
                <w:sz w:val="22"/>
                <w:szCs w:val="22"/>
                <w:lang w:val="lt-LT"/>
              </w:rPr>
            </w:pPr>
            <w:r w:rsidRPr="00CD5421">
              <w:rPr>
                <w:rFonts w:ascii="Times New Roman" w:eastAsia="Calibri" w:hAnsi="Times New Roman" w:cs="Times New Roman"/>
                <w:b/>
                <w:sz w:val="22"/>
                <w:szCs w:val="22"/>
                <w:lang w:val="lt-LT"/>
              </w:rPr>
              <w:t>PTPA</w:t>
            </w:r>
            <w:r w:rsidRPr="00CD5421">
              <w:rPr>
                <w:rFonts w:ascii="Times New Roman" w:eastAsia="Calibri" w:hAnsi="Times New Roman" w:cs="Times New Roman"/>
                <w:sz w:val="22"/>
                <w:szCs w:val="22"/>
                <w:lang w:val="lt-LT"/>
              </w:rPr>
              <w:t xml:space="preserve"> </w:t>
            </w:r>
            <w:r w:rsidRPr="00CD5421">
              <w:rPr>
                <w:rFonts w:ascii="Times New Roman" w:eastAsia="Times New Roman" w:hAnsi="Times New Roman" w:cs="Times New Roman"/>
                <w:b/>
                <w:sz w:val="22"/>
                <w:szCs w:val="22"/>
                <w:vertAlign w:val="superscript"/>
                <w:lang w:val="lt-LT"/>
              </w:rPr>
              <w:t>1</w:t>
            </w:r>
          </w:p>
        </w:tc>
        <w:tc>
          <w:tcPr>
            <w:tcW w:w="1701" w:type="dxa"/>
          </w:tcPr>
          <w:p w14:paraId="22D6BF5E"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c>
          <w:tcPr>
            <w:tcW w:w="1425" w:type="dxa"/>
          </w:tcPr>
          <w:p w14:paraId="23784F9E"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c>
          <w:tcPr>
            <w:tcW w:w="2040" w:type="dxa"/>
          </w:tcPr>
          <w:p w14:paraId="59932B67"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c>
          <w:tcPr>
            <w:tcW w:w="1688" w:type="dxa"/>
          </w:tcPr>
          <w:p w14:paraId="7DF4E16F"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r>
      <w:tr w:rsidR="001C08EF" w:rsidRPr="00CD5421" w14:paraId="04694DE5" w14:textId="77777777" w:rsidTr="007F10BC">
        <w:tc>
          <w:tcPr>
            <w:tcW w:w="1951" w:type="dxa"/>
            <w:vAlign w:val="center"/>
            <w:hideMark/>
          </w:tcPr>
          <w:p w14:paraId="6ACDFEB7"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12 mėnuo</w:t>
            </w:r>
          </w:p>
        </w:tc>
        <w:tc>
          <w:tcPr>
            <w:tcW w:w="1701" w:type="dxa"/>
            <w:hideMark/>
          </w:tcPr>
          <w:p w14:paraId="7BB1B24E"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10 (4,1)</w:t>
            </w:r>
          </w:p>
        </w:tc>
        <w:tc>
          <w:tcPr>
            <w:tcW w:w="1425" w:type="dxa"/>
            <w:hideMark/>
          </w:tcPr>
          <w:p w14:paraId="6B12560A"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26 (10,7)</w:t>
            </w:r>
          </w:p>
        </w:tc>
        <w:tc>
          <w:tcPr>
            <w:tcW w:w="2040" w:type="dxa"/>
            <w:hideMark/>
          </w:tcPr>
          <w:p w14:paraId="397BB9A4"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-6,6 (-11,2, -2,0)</w:t>
            </w:r>
          </w:p>
        </w:tc>
        <w:tc>
          <w:tcPr>
            <w:tcW w:w="1688" w:type="dxa"/>
            <w:hideMark/>
          </w:tcPr>
          <w:p w14:paraId="5A8D93BB"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0,0052</w:t>
            </w:r>
          </w:p>
        </w:tc>
      </w:tr>
      <w:tr w:rsidR="001C08EF" w:rsidRPr="00CD5421" w14:paraId="5D2D3742" w14:textId="77777777" w:rsidTr="007F10BC">
        <w:tc>
          <w:tcPr>
            <w:tcW w:w="1951" w:type="dxa"/>
            <w:vAlign w:val="center"/>
            <w:hideMark/>
          </w:tcPr>
          <w:p w14:paraId="56DDFF51"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24 mėnuo</w:t>
            </w:r>
          </w:p>
        </w:tc>
        <w:tc>
          <w:tcPr>
            <w:tcW w:w="1701" w:type="dxa"/>
            <w:hideMark/>
          </w:tcPr>
          <w:p w14:paraId="1D9897F3"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14 (6,1)</w:t>
            </w:r>
          </w:p>
        </w:tc>
        <w:tc>
          <w:tcPr>
            <w:tcW w:w="1425" w:type="dxa"/>
            <w:hideMark/>
          </w:tcPr>
          <w:p w14:paraId="020A10BC"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30 (13,3)</w:t>
            </w:r>
          </w:p>
        </w:tc>
        <w:tc>
          <w:tcPr>
            <w:tcW w:w="2040" w:type="dxa"/>
            <w:hideMark/>
          </w:tcPr>
          <w:p w14:paraId="5730AC66"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-7,2 % (-13,5, -0,9)</w:t>
            </w:r>
          </w:p>
        </w:tc>
        <w:tc>
          <w:tcPr>
            <w:tcW w:w="1688" w:type="dxa"/>
            <w:hideMark/>
          </w:tcPr>
          <w:p w14:paraId="0152B66D"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0,010</w:t>
            </w:r>
          </w:p>
        </w:tc>
      </w:tr>
      <w:tr w:rsidR="001C08EF" w:rsidRPr="00CD5421" w14:paraId="357D21EC" w14:textId="77777777" w:rsidTr="007F10BC">
        <w:tc>
          <w:tcPr>
            <w:tcW w:w="1951" w:type="dxa"/>
            <w:hideMark/>
          </w:tcPr>
          <w:p w14:paraId="2AADB9A5" w14:textId="77777777" w:rsidR="001C08EF" w:rsidRPr="00CD5421" w:rsidRDefault="001C08EF" w:rsidP="007F10BC">
            <w:pPr>
              <w:keepNext/>
              <w:keepLines/>
              <w:spacing w:after="0" w:line="240" w:lineRule="auto"/>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tBPAR</w:t>
            </w:r>
            <w:r w:rsidRPr="00CD5421">
              <w:rPr>
                <w:rFonts w:ascii="Times New Roman" w:eastAsia="Times New Roman" w:hAnsi="Times New Roman" w:cs="Times New Roman"/>
                <w:b/>
                <w:sz w:val="22"/>
                <w:szCs w:val="22"/>
                <w:vertAlign w:val="superscript"/>
                <w:lang w:val="lt-LT"/>
              </w:rPr>
              <w:t>2</w:t>
            </w:r>
          </w:p>
        </w:tc>
        <w:tc>
          <w:tcPr>
            <w:tcW w:w="1701" w:type="dxa"/>
          </w:tcPr>
          <w:p w14:paraId="65B7A5A3"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c>
          <w:tcPr>
            <w:tcW w:w="1425" w:type="dxa"/>
          </w:tcPr>
          <w:p w14:paraId="515A4EFB"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c>
          <w:tcPr>
            <w:tcW w:w="2040" w:type="dxa"/>
          </w:tcPr>
          <w:p w14:paraId="1094DB30"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c>
          <w:tcPr>
            <w:tcW w:w="1688" w:type="dxa"/>
          </w:tcPr>
          <w:p w14:paraId="39A97869"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p>
        </w:tc>
      </w:tr>
      <w:tr w:rsidR="001C08EF" w:rsidRPr="00CD5421" w14:paraId="66486CFC" w14:textId="77777777" w:rsidTr="007F10BC">
        <w:tc>
          <w:tcPr>
            <w:tcW w:w="1951" w:type="dxa"/>
            <w:vAlign w:val="center"/>
            <w:hideMark/>
          </w:tcPr>
          <w:p w14:paraId="1C8B230B"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12 mėnuo</w:t>
            </w:r>
          </w:p>
        </w:tc>
        <w:tc>
          <w:tcPr>
            <w:tcW w:w="1701" w:type="dxa"/>
            <w:hideMark/>
          </w:tcPr>
          <w:p w14:paraId="20CC1B57"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7 (2,9)</w:t>
            </w:r>
          </w:p>
        </w:tc>
        <w:tc>
          <w:tcPr>
            <w:tcW w:w="1425" w:type="dxa"/>
            <w:hideMark/>
          </w:tcPr>
          <w:p w14:paraId="514190E0"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17 (7,0)</w:t>
            </w:r>
          </w:p>
        </w:tc>
        <w:tc>
          <w:tcPr>
            <w:tcW w:w="2040" w:type="dxa"/>
            <w:hideMark/>
          </w:tcPr>
          <w:p w14:paraId="5B5FCB06"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-4,1 (-8,0, -0,3)</w:t>
            </w:r>
          </w:p>
        </w:tc>
        <w:tc>
          <w:tcPr>
            <w:tcW w:w="1688" w:type="dxa"/>
            <w:hideMark/>
          </w:tcPr>
          <w:p w14:paraId="04FC835E"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0,0345</w:t>
            </w:r>
          </w:p>
        </w:tc>
      </w:tr>
      <w:tr w:rsidR="001C08EF" w:rsidRPr="00CD5421" w14:paraId="7EE6515A" w14:textId="77777777" w:rsidTr="007F10BC">
        <w:tc>
          <w:tcPr>
            <w:tcW w:w="1951" w:type="dxa"/>
            <w:vAlign w:val="center"/>
            <w:hideMark/>
          </w:tcPr>
          <w:p w14:paraId="0389F676"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24 mėnuo</w:t>
            </w:r>
          </w:p>
        </w:tc>
        <w:tc>
          <w:tcPr>
            <w:tcW w:w="1701" w:type="dxa"/>
            <w:hideMark/>
          </w:tcPr>
          <w:p w14:paraId="5EC0CA75"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11 (4,8)</w:t>
            </w:r>
          </w:p>
        </w:tc>
        <w:tc>
          <w:tcPr>
            <w:tcW w:w="1425" w:type="dxa"/>
            <w:hideMark/>
          </w:tcPr>
          <w:p w14:paraId="2523D02F"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18 (7,7)</w:t>
            </w:r>
          </w:p>
        </w:tc>
        <w:tc>
          <w:tcPr>
            <w:tcW w:w="2040" w:type="dxa"/>
            <w:hideMark/>
          </w:tcPr>
          <w:p w14:paraId="69F66134"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-2,9 % (-7,9, 2,2)</w:t>
            </w:r>
          </w:p>
        </w:tc>
        <w:tc>
          <w:tcPr>
            <w:tcW w:w="1688" w:type="dxa"/>
            <w:hideMark/>
          </w:tcPr>
          <w:p w14:paraId="2BFC08B2" w14:textId="77777777" w:rsidR="001C08EF" w:rsidRPr="00CD5421" w:rsidRDefault="001C08EF" w:rsidP="007F10BC">
            <w:pPr>
              <w:keepNext/>
              <w:keepLine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0,203</w:t>
            </w:r>
          </w:p>
        </w:tc>
      </w:tr>
    </w:tbl>
    <w:p w14:paraId="64CBEED7"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 xml:space="preserve">1. </w:t>
      </w:r>
      <w:r w:rsidRPr="00CD5421">
        <w:rPr>
          <w:rFonts w:ascii="Times New Roman" w:eastAsia="Calibri" w:hAnsi="Times New Roman" w:cs="Times New Roman"/>
          <w:sz w:val="22"/>
          <w:szCs w:val="22"/>
          <w:lang w:val="lt-LT"/>
        </w:rPr>
        <w:t>BPŪA </w:t>
      </w:r>
      <w:r w:rsidRPr="00CD5421">
        <w:rPr>
          <w:rFonts w:ascii="Times New Roman" w:eastAsia="MS Mincho" w:hAnsi="Times New Roman" w:cs="Times New Roman"/>
          <w:bCs/>
          <w:sz w:val="22"/>
          <w:szCs w:val="22"/>
          <w:lang w:val="lt-LT"/>
        </w:rPr>
        <w:t>= biopsija patvirtintas ūminis atmetimas</w:t>
      </w:r>
      <w:r w:rsidRPr="00CD5421">
        <w:rPr>
          <w:rFonts w:ascii="Times New Roman" w:eastAsia="Times New Roman" w:hAnsi="Times New Roman" w:cs="Times New Roman"/>
          <w:sz w:val="22"/>
          <w:szCs w:val="22"/>
          <w:lang w:val="lt-LT"/>
        </w:rPr>
        <w:t xml:space="preserve">; 2. </w:t>
      </w:r>
      <w:r w:rsidRPr="00CD5421">
        <w:rPr>
          <w:rFonts w:ascii="Times New Roman" w:eastAsia="Calibri" w:hAnsi="Times New Roman" w:cs="Times New Roman"/>
          <w:sz w:val="22"/>
          <w:szCs w:val="22"/>
          <w:lang w:val="lt-LT"/>
        </w:rPr>
        <w:t>GBPŪA </w:t>
      </w:r>
      <w:r w:rsidRPr="00CD5421">
        <w:rPr>
          <w:rFonts w:ascii="Times New Roman" w:eastAsia="MS Mincho" w:hAnsi="Times New Roman" w:cs="Times New Roman"/>
          <w:bCs/>
          <w:sz w:val="22"/>
          <w:szCs w:val="22"/>
          <w:lang w:val="lt-LT"/>
        </w:rPr>
        <w:t>= gydytas biopsija patvirtintas ūminis atmetimas</w:t>
      </w:r>
    </w:p>
    <w:p w14:paraId="7E96A5C3" w14:textId="77777777" w:rsidR="001C08EF" w:rsidRPr="00CD5421" w:rsidRDefault="001C08EF" w:rsidP="001C08EF">
      <w:pPr>
        <w:keepLines/>
        <w:tabs>
          <w:tab w:val="left" w:pos="284"/>
        </w:tabs>
        <w:spacing w:after="0" w:line="240" w:lineRule="auto"/>
        <w:rPr>
          <w:rFonts w:ascii="Times New Roman" w:eastAsia="MS Mincho" w:hAnsi="Times New Roman" w:cs="Times New Roman"/>
          <w:sz w:val="22"/>
          <w:szCs w:val="22"/>
          <w:lang w:val="lt-LT" w:eastAsia="x-none"/>
        </w:rPr>
      </w:pPr>
      <w:r w:rsidRPr="00CD5421">
        <w:rPr>
          <w:rFonts w:ascii="Times New Roman" w:eastAsia="MS Mincho" w:hAnsi="Times New Roman" w:cs="Times New Roman"/>
          <w:sz w:val="22"/>
          <w:szCs w:val="22"/>
          <w:lang w:val="lt-LT"/>
        </w:rPr>
        <w:t>*Visos p reikšmės buvo analizuotos naudojant dvipusį testą ir buvo lyginamos naudojant 0,05 reikšmingumo lygį.</w:t>
      </w:r>
    </w:p>
    <w:p w14:paraId="74622D1D" w14:textId="77777777" w:rsidR="001C08EF" w:rsidRPr="00CD5421" w:rsidRDefault="001C08EF" w:rsidP="001C08EF">
      <w:pPr>
        <w:keepLines/>
        <w:tabs>
          <w:tab w:val="left" w:pos="284"/>
        </w:tabs>
        <w:spacing w:after="0" w:line="240" w:lineRule="auto"/>
        <w:rPr>
          <w:rFonts w:ascii="Times New Roman" w:eastAsia="MS Mincho" w:hAnsi="Times New Roman" w:cs="Times New Roman"/>
          <w:sz w:val="22"/>
          <w:szCs w:val="22"/>
          <w:lang w:val="lt-LT" w:eastAsia="x-none"/>
        </w:rPr>
      </w:pPr>
    </w:p>
    <w:p w14:paraId="7569945D" w14:textId="7DF51D75" w:rsidR="001C08EF" w:rsidRPr="00CD5421" w:rsidRDefault="001C08EF" w:rsidP="001C08EF">
      <w:pPr>
        <w:spacing w:after="0" w:line="240" w:lineRule="auto"/>
        <w:rPr>
          <w:rFonts w:ascii="Times New Roman" w:eastAsia="Times New Roman" w:hAnsi="Times New Roman" w:cs="Times New Roman"/>
          <w:strike/>
          <w:sz w:val="22"/>
          <w:szCs w:val="22"/>
          <w:lang w:val="lt-LT"/>
        </w:rPr>
      </w:pPr>
      <w:r w:rsidRPr="00CD5421">
        <w:rPr>
          <w:rFonts w:ascii="Times New Roman" w:eastAsia="Times New Roman" w:hAnsi="Times New Roman" w:cs="Times New Roman"/>
          <w:sz w:val="22"/>
          <w:szCs w:val="22"/>
          <w:lang w:val="lt-LT"/>
        </w:rPr>
        <w:t>AGFG (apskaičiuoto glomerulų filtracijos greičio) (MDRD4) [ml/min./1,73 m</w:t>
      </w:r>
      <w:r w:rsidRPr="00CD5421">
        <w:rPr>
          <w:rFonts w:ascii="Times New Roman" w:eastAsia="Times New Roman" w:hAnsi="Times New Roman" w:cs="Times New Roman"/>
          <w:sz w:val="22"/>
          <w:szCs w:val="22"/>
          <w:vertAlign w:val="superscript"/>
          <w:lang w:val="lt-LT"/>
        </w:rPr>
        <w:t>2</w:t>
      </w:r>
      <w:r w:rsidRPr="00CD5421">
        <w:rPr>
          <w:rFonts w:ascii="Times New Roman" w:eastAsia="Times New Roman" w:hAnsi="Times New Roman" w:cs="Times New Roman"/>
          <w:sz w:val="22"/>
          <w:szCs w:val="22"/>
          <w:lang w:val="lt-LT"/>
        </w:rPr>
        <w:t>] pokyčio laikotarpiu nuo atsitiktinių imčių sudarymo (30 diena) iki 12 ir 24 mėnesio gydymo grupėse palyginimas parodė, kad Certican ir takrolimuzo (siekiant mažesnės ekspozicijos) grupės ligonių inkstų funkcija buvo geresnė (žr. 2</w:t>
      </w:r>
      <w:r w:rsidR="00785850">
        <w:rPr>
          <w:rFonts w:ascii="Times New Roman" w:eastAsia="Times New Roman" w:hAnsi="Times New Roman" w:cs="Times New Roman"/>
          <w:sz w:val="22"/>
          <w:szCs w:val="22"/>
          <w:lang w:val="lt-LT"/>
        </w:rPr>
        <w:t>1</w:t>
      </w:r>
      <w:r w:rsidRPr="00CD5421">
        <w:rPr>
          <w:rFonts w:ascii="Times New Roman" w:eastAsia="Times New Roman" w:hAnsi="Times New Roman" w:cs="Times New Roman"/>
          <w:sz w:val="22"/>
          <w:szCs w:val="22"/>
          <w:lang w:val="lt-LT"/>
        </w:rPr>
        <w:t> lentelę).</w:t>
      </w:r>
    </w:p>
    <w:p w14:paraId="6E6DA41A" w14:textId="77777777" w:rsidR="001C08EF" w:rsidRPr="00CD5421" w:rsidRDefault="001C08EF" w:rsidP="001C08EF">
      <w:pPr>
        <w:spacing w:after="0" w:line="240" w:lineRule="auto"/>
        <w:rPr>
          <w:rFonts w:ascii="Times New Roman" w:eastAsia="Times New Roman" w:hAnsi="Times New Roman" w:cs="Times New Roman"/>
          <w:sz w:val="22"/>
          <w:szCs w:val="22"/>
          <w:lang w:val="lt-LT"/>
        </w:rPr>
      </w:pPr>
    </w:p>
    <w:p w14:paraId="7F3D5E12" w14:textId="3F781740" w:rsidR="001C08EF" w:rsidRPr="00CD5421" w:rsidRDefault="001C08EF" w:rsidP="001C08EF">
      <w:pPr>
        <w:spacing w:after="0" w:line="240" w:lineRule="auto"/>
        <w:ind w:left="1418" w:hanging="1418"/>
        <w:outlineLvl w:val="5"/>
        <w:rPr>
          <w:rFonts w:ascii="Times New Roman" w:eastAsia="Times New Roman" w:hAnsi="Times New Roman" w:cs="Times New Roman"/>
          <w:b/>
          <w:sz w:val="22"/>
          <w:szCs w:val="22"/>
          <w:lang w:val="lt-LT"/>
        </w:rPr>
      </w:pPr>
      <w:r w:rsidRPr="00CD5421">
        <w:rPr>
          <w:rFonts w:ascii="Times New Roman" w:eastAsia="Times New Roman" w:hAnsi="Times New Roman" w:cs="Times New Roman"/>
          <w:b/>
          <w:sz w:val="22"/>
          <w:szCs w:val="22"/>
          <w:lang w:val="lt-LT"/>
        </w:rPr>
        <w:t>2</w:t>
      </w:r>
      <w:r w:rsidR="00785850">
        <w:rPr>
          <w:rFonts w:ascii="Times New Roman" w:eastAsia="Times New Roman" w:hAnsi="Times New Roman" w:cs="Times New Roman"/>
          <w:b/>
          <w:sz w:val="22"/>
          <w:szCs w:val="22"/>
          <w:lang w:val="lt-LT"/>
        </w:rPr>
        <w:t>1</w:t>
      </w:r>
      <w:r w:rsidRPr="00CD5421">
        <w:rPr>
          <w:rFonts w:ascii="Times New Roman" w:eastAsia="Times New Roman" w:hAnsi="Times New Roman" w:cs="Times New Roman"/>
          <w:b/>
          <w:sz w:val="22"/>
          <w:szCs w:val="22"/>
          <w:lang w:val="lt-LT"/>
        </w:rPr>
        <w:t> lentelė.</w:t>
      </w:r>
      <w:r w:rsidRPr="00CD5421">
        <w:rPr>
          <w:rFonts w:ascii="Times New Roman" w:eastAsia="Times New Roman" w:hAnsi="Times New Roman" w:cs="Times New Roman"/>
          <w:b/>
          <w:sz w:val="22"/>
          <w:szCs w:val="22"/>
          <w:lang w:val="lt-LT"/>
        </w:rPr>
        <w:tab/>
        <w:t>Tyrimas H2304: AGFR (MDRD 4) palyginimas gydymo grupėse 12 mėnesį (ITT populiacija, 12 ir 24 mėnesių analizė)</w:t>
      </w:r>
    </w:p>
    <w:p w14:paraId="704ED6A4" w14:textId="77777777" w:rsidR="001C08EF" w:rsidRPr="00CD5421" w:rsidRDefault="001C08EF" w:rsidP="001C08EF">
      <w:pPr>
        <w:spacing w:after="0" w:line="240" w:lineRule="auto"/>
        <w:outlineLvl w:val="5"/>
        <w:rPr>
          <w:rFonts w:ascii="Times New Roman" w:eastAsia="Times New Roman" w:hAnsi="Times New Roman" w:cs="Times New Roman"/>
          <w:b/>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0"/>
        <w:gridCol w:w="831"/>
        <w:gridCol w:w="1442"/>
        <w:gridCol w:w="1260"/>
        <w:gridCol w:w="1381"/>
        <w:gridCol w:w="1106"/>
        <w:gridCol w:w="1198"/>
      </w:tblGrid>
      <w:tr w:rsidR="001C08EF" w:rsidRPr="00604A37" w14:paraId="15D24B10" w14:textId="77777777" w:rsidTr="007F10BC">
        <w:tc>
          <w:tcPr>
            <w:tcW w:w="8768" w:type="dxa"/>
            <w:gridSpan w:val="7"/>
            <w:hideMark/>
          </w:tcPr>
          <w:p w14:paraId="1B8D466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Skirtumas, palyginti su kontroline grupe</w:t>
            </w:r>
          </w:p>
        </w:tc>
      </w:tr>
      <w:tr w:rsidR="001C08EF" w:rsidRPr="00CD5421" w14:paraId="3D6DD112" w14:textId="77777777" w:rsidTr="007F10BC">
        <w:tc>
          <w:tcPr>
            <w:tcW w:w="1550" w:type="dxa"/>
            <w:vAlign w:val="bottom"/>
            <w:hideMark/>
          </w:tcPr>
          <w:p w14:paraId="3F966B6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lastRenderedPageBreak/>
              <w:t>Gydymas</w:t>
            </w:r>
          </w:p>
        </w:tc>
        <w:tc>
          <w:tcPr>
            <w:tcW w:w="831" w:type="dxa"/>
            <w:vAlign w:val="bottom"/>
            <w:hideMark/>
          </w:tcPr>
          <w:p w14:paraId="08A2DF9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N</w:t>
            </w:r>
          </w:p>
        </w:tc>
        <w:tc>
          <w:tcPr>
            <w:tcW w:w="1442" w:type="dxa"/>
            <w:vAlign w:val="bottom"/>
            <w:hideMark/>
          </w:tcPr>
          <w:p w14:paraId="6B67FB1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MK vidurkis (KK)</w:t>
            </w:r>
          </w:p>
        </w:tc>
        <w:tc>
          <w:tcPr>
            <w:tcW w:w="1260" w:type="dxa"/>
            <w:vAlign w:val="bottom"/>
            <w:hideMark/>
          </w:tcPr>
          <w:p w14:paraId="0F18A8C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MKV vidurkis (KK)</w:t>
            </w:r>
          </w:p>
        </w:tc>
        <w:tc>
          <w:tcPr>
            <w:tcW w:w="1381" w:type="dxa"/>
            <w:vAlign w:val="bottom"/>
            <w:hideMark/>
          </w:tcPr>
          <w:p w14:paraId="400EB04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97,5 % PI</w:t>
            </w:r>
          </w:p>
        </w:tc>
        <w:tc>
          <w:tcPr>
            <w:tcW w:w="1106" w:type="dxa"/>
            <w:vAlign w:val="bottom"/>
            <w:hideMark/>
          </w:tcPr>
          <w:p w14:paraId="0E8D8E87"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P reikšmė (1)</w:t>
            </w:r>
          </w:p>
        </w:tc>
        <w:tc>
          <w:tcPr>
            <w:tcW w:w="1198" w:type="dxa"/>
            <w:vAlign w:val="bottom"/>
            <w:hideMark/>
          </w:tcPr>
          <w:p w14:paraId="67A198BF"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P reikšmė (2)</w:t>
            </w:r>
          </w:p>
        </w:tc>
      </w:tr>
      <w:tr w:rsidR="001C08EF" w:rsidRPr="00CD5421" w14:paraId="6E63EC5A" w14:textId="77777777" w:rsidTr="007F10BC">
        <w:tc>
          <w:tcPr>
            <w:tcW w:w="1550" w:type="dxa"/>
            <w:hideMark/>
          </w:tcPr>
          <w:p w14:paraId="38FA78C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EVR+mažesnė TAC</w:t>
            </w:r>
          </w:p>
        </w:tc>
        <w:tc>
          <w:tcPr>
            <w:tcW w:w="831" w:type="dxa"/>
          </w:tcPr>
          <w:p w14:paraId="7BF850F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p>
        </w:tc>
        <w:tc>
          <w:tcPr>
            <w:tcW w:w="1442" w:type="dxa"/>
          </w:tcPr>
          <w:p w14:paraId="004627E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p>
        </w:tc>
        <w:tc>
          <w:tcPr>
            <w:tcW w:w="1260" w:type="dxa"/>
          </w:tcPr>
          <w:p w14:paraId="1E75E0F3"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p>
        </w:tc>
        <w:tc>
          <w:tcPr>
            <w:tcW w:w="1381" w:type="dxa"/>
          </w:tcPr>
          <w:p w14:paraId="2B4392D0"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p>
        </w:tc>
        <w:tc>
          <w:tcPr>
            <w:tcW w:w="1106" w:type="dxa"/>
          </w:tcPr>
          <w:p w14:paraId="5A63F0D4"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p>
        </w:tc>
        <w:tc>
          <w:tcPr>
            <w:tcW w:w="1198" w:type="dxa"/>
          </w:tcPr>
          <w:p w14:paraId="471AE8DB"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p>
        </w:tc>
      </w:tr>
      <w:tr w:rsidR="001C08EF" w:rsidRPr="00CD5421" w14:paraId="369E8694" w14:textId="77777777" w:rsidTr="007F10BC">
        <w:tc>
          <w:tcPr>
            <w:tcW w:w="1550" w:type="dxa"/>
            <w:vAlign w:val="center"/>
            <w:hideMark/>
          </w:tcPr>
          <w:p w14:paraId="0A6F2DE3"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12 mėnuo</w:t>
            </w:r>
          </w:p>
        </w:tc>
        <w:tc>
          <w:tcPr>
            <w:tcW w:w="831" w:type="dxa"/>
            <w:hideMark/>
          </w:tcPr>
          <w:p w14:paraId="6640143C"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244</w:t>
            </w:r>
          </w:p>
        </w:tc>
        <w:tc>
          <w:tcPr>
            <w:tcW w:w="1442" w:type="dxa"/>
            <w:hideMark/>
          </w:tcPr>
          <w:p w14:paraId="4355398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-2,23 (1,54)</w:t>
            </w:r>
          </w:p>
        </w:tc>
        <w:tc>
          <w:tcPr>
            <w:tcW w:w="1260" w:type="dxa"/>
            <w:hideMark/>
          </w:tcPr>
          <w:p w14:paraId="378CFA49"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8,50 (2,12)</w:t>
            </w:r>
          </w:p>
        </w:tc>
        <w:tc>
          <w:tcPr>
            <w:tcW w:w="1381" w:type="dxa"/>
            <w:hideMark/>
          </w:tcPr>
          <w:p w14:paraId="366AA13B"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(3,74, 13,27)</w:t>
            </w:r>
          </w:p>
        </w:tc>
        <w:tc>
          <w:tcPr>
            <w:tcW w:w="1106" w:type="dxa"/>
            <w:hideMark/>
          </w:tcPr>
          <w:p w14:paraId="33B81EB0"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&lt; 0,001</w:t>
            </w:r>
          </w:p>
        </w:tc>
        <w:tc>
          <w:tcPr>
            <w:tcW w:w="1198" w:type="dxa"/>
            <w:hideMark/>
          </w:tcPr>
          <w:p w14:paraId="397E200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&lt; 0,001</w:t>
            </w:r>
          </w:p>
        </w:tc>
      </w:tr>
      <w:tr w:rsidR="001C08EF" w:rsidRPr="00CD5421" w14:paraId="5958A92D" w14:textId="77777777" w:rsidTr="007F10BC">
        <w:tc>
          <w:tcPr>
            <w:tcW w:w="1550" w:type="dxa"/>
            <w:vAlign w:val="center"/>
            <w:hideMark/>
          </w:tcPr>
          <w:p w14:paraId="7A9DA8C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24 mėnuo</w:t>
            </w:r>
          </w:p>
        </w:tc>
        <w:tc>
          <w:tcPr>
            <w:tcW w:w="831" w:type="dxa"/>
            <w:hideMark/>
          </w:tcPr>
          <w:p w14:paraId="0D614319"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245</w:t>
            </w:r>
          </w:p>
        </w:tc>
        <w:tc>
          <w:tcPr>
            <w:tcW w:w="1442" w:type="dxa"/>
            <w:hideMark/>
          </w:tcPr>
          <w:p w14:paraId="6757D75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color w:val="000000"/>
                <w:sz w:val="22"/>
                <w:szCs w:val="22"/>
                <w:lang w:val="lt-LT" w:eastAsia="x-none"/>
              </w:rPr>
              <w:t>-7,94 (1,53)</w:t>
            </w:r>
          </w:p>
        </w:tc>
        <w:tc>
          <w:tcPr>
            <w:tcW w:w="1260" w:type="dxa"/>
            <w:hideMark/>
          </w:tcPr>
          <w:p w14:paraId="2FED2CD4"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color w:val="000000"/>
                <w:sz w:val="22"/>
                <w:szCs w:val="22"/>
                <w:lang w:val="lt-LT" w:eastAsia="x-none"/>
              </w:rPr>
              <w:t>6,66 (2,12)</w:t>
            </w:r>
          </w:p>
        </w:tc>
        <w:tc>
          <w:tcPr>
            <w:tcW w:w="1381" w:type="dxa"/>
            <w:hideMark/>
          </w:tcPr>
          <w:p w14:paraId="38DD7D09"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(1,9, 11,42)</w:t>
            </w:r>
          </w:p>
        </w:tc>
        <w:tc>
          <w:tcPr>
            <w:tcW w:w="1106" w:type="dxa"/>
            <w:hideMark/>
          </w:tcPr>
          <w:p w14:paraId="241288B4"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color w:val="000000"/>
                <w:sz w:val="22"/>
                <w:szCs w:val="22"/>
                <w:lang w:val="lt-LT" w:eastAsia="x-none"/>
              </w:rPr>
              <w:t>&lt; 0,0001</w:t>
            </w:r>
          </w:p>
        </w:tc>
        <w:tc>
          <w:tcPr>
            <w:tcW w:w="1198" w:type="dxa"/>
            <w:hideMark/>
          </w:tcPr>
          <w:p w14:paraId="7613315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color w:val="000000"/>
                <w:sz w:val="22"/>
                <w:szCs w:val="22"/>
                <w:lang w:val="lt-LT" w:eastAsia="x-none"/>
              </w:rPr>
              <w:t>0,0018</w:t>
            </w:r>
          </w:p>
        </w:tc>
      </w:tr>
      <w:tr w:rsidR="001C08EF" w:rsidRPr="00CD5421" w14:paraId="34095B5C" w14:textId="77777777" w:rsidTr="007F10BC">
        <w:tc>
          <w:tcPr>
            <w:tcW w:w="1550" w:type="dxa"/>
            <w:hideMark/>
          </w:tcPr>
          <w:p w14:paraId="395F03C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TAC kontrolė</w:t>
            </w:r>
          </w:p>
        </w:tc>
        <w:tc>
          <w:tcPr>
            <w:tcW w:w="831" w:type="dxa"/>
          </w:tcPr>
          <w:p w14:paraId="0D20E0BB"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p>
        </w:tc>
        <w:tc>
          <w:tcPr>
            <w:tcW w:w="1442" w:type="dxa"/>
          </w:tcPr>
          <w:p w14:paraId="415A2DF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p>
        </w:tc>
        <w:tc>
          <w:tcPr>
            <w:tcW w:w="4945" w:type="dxa"/>
            <w:gridSpan w:val="4"/>
          </w:tcPr>
          <w:p w14:paraId="3BA13F62"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p>
        </w:tc>
      </w:tr>
      <w:tr w:rsidR="001C08EF" w:rsidRPr="00CD5421" w14:paraId="6072BF06" w14:textId="77777777" w:rsidTr="007F10BC">
        <w:tc>
          <w:tcPr>
            <w:tcW w:w="1550" w:type="dxa"/>
            <w:vAlign w:val="center"/>
            <w:hideMark/>
          </w:tcPr>
          <w:p w14:paraId="66029A3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12 mėnuo</w:t>
            </w:r>
          </w:p>
        </w:tc>
        <w:tc>
          <w:tcPr>
            <w:tcW w:w="831" w:type="dxa"/>
            <w:hideMark/>
          </w:tcPr>
          <w:p w14:paraId="0CE2CF87"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243</w:t>
            </w:r>
          </w:p>
        </w:tc>
        <w:tc>
          <w:tcPr>
            <w:tcW w:w="1442" w:type="dxa"/>
            <w:hideMark/>
          </w:tcPr>
          <w:p w14:paraId="74403393"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-10,73 (1,54)</w:t>
            </w:r>
          </w:p>
        </w:tc>
        <w:tc>
          <w:tcPr>
            <w:tcW w:w="4945" w:type="dxa"/>
            <w:gridSpan w:val="4"/>
          </w:tcPr>
          <w:p w14:paraId="5E077DD2"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p>
        </w:tc>
      </w:tr>
      <w:tr w:rsidR="001C08EF" w:rsidRPr="00CD5421" w14:paraId="2F3305B1" w14:textId="77777777" w:rsidTr="007F10BC">
        <w:tc>
          <w:tcPr>
            <w:tcW w:w="1550" w:type="dxa"/>
            <w:vAlign w:val="center"/>
            <w:hideMark/>
          </w:tcPr>
          <w:p w14:paraId="2D172BF0"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24 mėnuo</w:t>
            </w:r>
          </w:p>
        </w:tc>
        <w:tc>
          <w:tcPr>
            <w:tcW w:w="831" w:type="dxa"/>
            <w:hideMark/>
          </w:tcPr>
          <w:p w14:paraId="6CFD5919"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sz w:val="22"/>
                <w:szCs w:val="22"/>
                <w:lang w:val="lt-LT" w:eastAsia="x-none"/>
              </w:rPr>
              <w:t>243</w:t>
            </w:r>
          </w:p>
        </w:tc>
        <w:tc>
          <w:tcPr>
            <w:tcW w:w="1442" w:type="dxa"/>
            <w:hideMark/>
          </w:tcPr>
          <w:p w14:paraId="4E4FF5C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r w:rsidRPr="00CD5421">
              <w:rPr>
                <w:rFonts w:ascii="Times New Roman" w:eastAsia="Times New Roman" w:hAnsi="Times New Roman" w:cs="Times New Roman"/>
                <w:color w:val="000000"/>
                <w:sz w:val="22"/>
                <w:szCs w:val="22"/>
                <w:lang w:val="lt-LT" w:eastAsia="x-none"/>
              </w:rPr>
              <w:t>-14,60 (1,54)</w:t>
            </w:r>
          </w:p>
        </w:tc>
        <w:tc>
          <w:tcPr>
            <w:tcW w:w="4945" w:type="dxa"/>
            <w:gridSpan w:val="4"/>
          </w:tcPr>
          <w:p w14:paraId="6C951AD3"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eastAsia="x-none"/>
              </w:rPr>
            </w:pPr>
          </w:p>
        </w:tc>
      </w:tr>
    </w:tbl>
    <w:p w14:paraId="536E26A6" w14:textId="77777777" w:rsidR="001C08EF" w:rsidRPr="00CD5421" w:rsidRDefault="001C08EF" w:rsidP="001C08EF">
      <w:pPr>
        <w:keepLines/>
        <w:tabs>
          <w:tab w:val="left" w:pos="284"/>
        </w:tabs>
        <w:spacing w:after="0" w:line="240" w:lineRule="auto"/>
        <w:rPr>
          <w:rFonts w:ascii="Times New Roman" w:eastAsia="MS Mincho" w:hAnsi="Times New Roman" w:cs="Times New Roman"/>
          <w:sz w:val="22"/>
          <w:szCs w:val="22"/>
          <w:lang w:val="lt-LT" w:eastAsia="x-none"/>
        </w:rPr>
      </w:pPr>
      <w:r w:rsidRPr="00CD5421">
        <w:rPr>
          <w:rFonts w:ascii="Times New Roman" w:eastAsia="MS Mincho" w:hAnsi="Times New Roman" w:cs="Times New Roman"/>
          <w:sz w:val="22"/>
          <w:szCs w:val="22"/>
          <w:lang w:val="lt-LT" w:eastAsia="x-none"/>
        </w:rPr>
        <w:t>Mažiausių kvadratų vidurkiai, 97,5 % pasikliautinieji intervalai ir p reikšmės gautos taikant ANCOVA modelį, kur gydymas ir HCV būklė buvo veiksniai, o pradinis AGFG – kokintamasis.</w:t>
      </w:r>
    </w:p>
    <w:p w14:paraId="43CD95DB" w14:textId="77777777" w:rsidR="001C08EF" w:rsidRPr="00CD5421" w:rsidRDefault="001C08EF" w:rsidP="001C08EF">
      <w:pPr>
        <w:keepLines/>
        <w:tabs>
          <w:tab w:val="left" w:pos="284"/>
        </w:tabs>
        <w:spacing w:after="0" w:line="240" w:lineRule="auto"/>
        <w:rPr>
          <w:rFonts w:ascii="Times New Roman" w:eastAsia="MS Mincho" w:hAnsi="Times New Roman" w:cs="Times New Roman"/>
          <w:sz w:val="22"/>
          <w:szCs w:val="22"/>
          <w:lang w:val="lt-LT" w:eastAsia="x-none"/>
        </w:rPr>
      </w:pPr>
      <w:r w:rsidRPr="00CD5421">
        <w:rPr>
          <w:rFonts w:ascii="Times New Roman" w:eastAsia="MS Mincho" w:hAnsi="Times New Roman" w:cs="Times New Roman"/>
          <w:sz w:val="22"/>
          <w:szCs w:val="22"/>
          <w:lang w:val="lt-LT" w:eastAsia="x-none"/>
        </w:rPr>
        <w:t>P reikšmė (1): nenusileidimo testas su nenusileidimo riba = -6 ml/min./1,73 m</w:t>
      </w:r>
      <w:r w:rsidRPr="00CD5421">
        <w:rPr>
          <w:rFonts w:ascii="Times New Roman" w:eastAsia="MS Mincho" w:hAnsi="Times New Roman" w:cs="Times New Roman"/>
          <w:sz w:val="22"/>
          <w:szCs w:val="22"/>
          <w:vertAlign w:val="superscript"/>
          <w:lang w:val="lt-LT" w:eastAsia="x-none"/>
        </w:rPr>
        <w:t>2</w:t>
      </w:r>
      <w:r w:rsidRPr="00CD5421">
        <w:rPr>
          <w:rFonts w:ascii="Times New Roman" w:eastAsia="MS Mincho" w:hAnsi="Times New Roman" w:cs="Times New Roman"/>
          <w:sz w:val="22"/>
          <w:szCs w:val="22"/>
          <w:lang w:val="lt-LT" w:eastAsia="x-none"/>
        </w:rPr>
        <w:t>, esant vienpusiam 0,0125 lygiui.</w:t>
      </w:r>
    </w:p>
    <w:p w14:paraId="40FACD72" w14:textId="77777777" w:rsidR="001C08EF" w:rsidRDefault="001C08EF" w:rsidP="001C08EF">
      <w:pPr>
        <w:keepLines/>
        <w:tabs>
          <w:tab w:val="left" w:pos="284"/>
        </w:tabs>
        <w:spacing w:after="0" w:line="240" w:lineRule="auto"/>
        <w:rPr>
          <w:rFonts w:ascii="Times New Roman" w:eastAsia="MS Mincho" w:hAnsi="Times New Roman" w:cs="Times New Roman"/>
          <w:sz w:val="22"/>
          <w:szCs w:val="22"/>
          <w:lang w:val="lt-LT" w:eastAsia="x-none"/>
        </w:rPr>
      </w:pPr>
      <w:r w:rsidRPr="00CD5421">
        <w:rPr>
          <w:rFonts w:ascii="Times New Roman" w:eastAsia="MS Mincho" w:hAnsi="Times New Roman" w:cs="Times New Roman"/>
          <w:sz w:val="22"/>
          <w:szCs w:val="22"/>
          <w:lang w:val="lt-LT" w:eastAsia="x-none"/>
        </w:rPr>
        <w:t>P reikšmė (2): pranašumo testas, esant dvipusiam 0,025 lygiui.</w:t>
      </w:r>
    </w:p>
    <w:p w14:paraId="092FFE81" w14:textId="77777777" w:rsidR="00785850" w:rsidRDefault="00785850" w:rsidP="001C08EF">
      <w:pPr>
        <w:keepLines/>
        <w:tabs>
          <w:tab w:val="left" w:pos="284"/>
        </w:tabs>
        <w:spacing w:after="0" w:line="240" w:lineRule="auto"/>
        <w:rPr>
          <w:rFonts w:ascii="Times New Roman" w:eastAsia="MS Mincho" w:hAnsi="Times New Roman" w:cs="Times New Roman"/>
          <w:sz w:val="22"/>
          <w:szCs w:val="22"/>
          <w:lang w:val="lt-LT" w:eastAsia="x-none"/>
        </w:rPr>
      </w:pPr>
    </w:p>
    <w:p w14:paraId="73169F20" w14:textId="37CDD83C" w:rsidR="00785850" w:rsidRPr="00604A37" w:rsidRDefault="00785850" w:rsidP="001C08EF">
      <w:pPr>
        <w:keepLines/>
        <w:tabs>
          <w:tab w:val="left" w:pos="284"/>
        </w:tabs>
        <w:spacing w:after="0" w:line="240" w:lineRule="auto"/>
        <w:rPr>
          <w:rFonts w:ascii="Times New Roman" w:eastAsia="MS Mincho" w:hAnsi="Times New Roman" w:cs="Times New Roman"/>
          <w:sz w:val="22"/>
          <w:szCs w:val="22"/>
          <w:lang w:val="lt-LT" w:eastAsia="x-none"/>
        </w:rPr>
      </w:pPr>
      <w:r w:rsidRPr="00785850">
        <w:rPr>
          <w:rFonts w:ascii="Times New Roman" w:eastAsia="MS Mincho" w:hAnsi="Times New Roman" w:cs="Times New Roman"/>
          <w:sz w:val="22"/>
          <w:szCs w:val="22"/>
          <w:lang w:val="lt-LT" w:eastAsia="x-none"/>
        </w:rPr>
        <w:t>24 mėnesių trukmės daugiacentris</w:t>
      </w:r>
      <w:r>
        <w:rPr>
          <w:rFonts w:ascii="Times New Roman" w:eastAsia="MS Mincho" w:hAnsi="Times New Roman" w:cs="Times New Roman"/>
          <w:sz w:val="22"/>
          <w:szCs w:val="22"/>
          <w:lang w:val="lt-LT" w:eastAsia="x-none"/>
        </w:rPr>
        <w:t>,</w:t>
      </w:r>
      <w:r w:rsidRPr="00785850">
        <w:rPr>
          <w:rFonts w:ascii="Times New Roman" w:eastAsia="MS Mincho" w:hAnsi="Times New Roman" w:cs="Times New Roman"/>
          <w:sz w:val="22"/>
          <w:szCs w:val="22"/>
          <w:lang w:val="lt-LT" w:eastAsia="x-none"/>
        </w:rPr>
        <w:t xml:space="preserve"> atviras, atsitiktinių imčių, kontroliuojamas tyrimas (H2307) buvo atliktas suaugusiems gyvų donorų kepenų transplantacijos (LDLT) recipientams, vartojusi</w:t>
      </w:r>
      <w:r>
        <w:rPr>
          <w:rFonts w:ascii="Times New Roman" w:eastAsia="MS Mincho" w:hAnsi="Times New Roman" w:cs="Times New Roman"/>
          <w:sz w:val="22"/>
          <w:szCs w:val="22"/>
          <w:lang w:val="lt-LT" w:eastAsia="x-none"/>
        </w:rPr>
        <w:t>ems</w:t>
      </w:r>
      <w:r w:rsidRPr="00785850">
        <w:rPr>
          <w:rFonts w:ascii="Times New Roman" w:eastAsia="MS Mincho" w:hAnsi="Times New Roman" w:cs="Times New Roman"/>
          <w:sz w:val="22"/>
          <w:szCs w:val="22"/>
          <w:lang w:val="lt-LT" w:eastAsia="x-none"/>
        </w:rPr>
        <w:t xml:space="preserve"> everolimuz</w:t>
      </w:r>
      <w:r>
        <w:rPr>
          <w:rFonts w:ascii="Times New Roman" w:eastAsia="MS Mincho" w:hAnsi="Times New Roman" w:cs="Times New Roman"/>
          <w:sz w:val="22"/>
          <w:szCs w:val="22"/>
          <w:lang w:val="lt-LT" w:eastAsia="x-none"/>
        </w:rPr>
        <w:t>o</w:t>
      </w:r>
      <w:r w:rsidRPr="00785850">
        <w:rPr>
          <w:rFonts w:ascii="Times New Roman" w:eastAsia="MS Mincho" w:hAnsi="Times New Roman" w:cs="Times New Roman"/>
          <w:sz w:val="22"/>
          <w:szCs w:val="22"/>
          <w:lang w:val="lt-LT" w:eastAsia="x-none"/>
        </w:rPr>
        <w:t xml:space="preserve"> kartu su sumažintu takrolimuzu (EVR+rTAC), lyginant su standartin</w:t>
      </w:r>
      <w:r w:rsidR="00A1023B">
        <w:rPr>
          <w:rFonts w:ascii="Times New Roman" w:eastAsia="MS Mincho" w:hAnsi="Times New Roman" w:cs="Times New Roman"/>
          <w:sz w:val="22"/>
          <w:szCs w:val="22"/>
          <w:lang w:val="lt-LT" w:eastAsia="x-none"/>
        </w:rPr>
        <w:t>ės</w:t>
      </w:r>
      <w:r w:rsidRPr="00785850">
        <w:rPr>
          <w:rFonts w:ascii="Times New Roman" w:eastAsia="MS Mincho" w:hAnsi="Times New Roman" w:cs="Times New Roman"/>
          <w:sz w:val="22"/>
          <w:szCs w:val="22"/>
          <w:lang w:val="lt-LT" w:eastAsia="x-none"/>
        </w:rPr>
        <w:t xml:space="preserve"> ekspozicij</w:t>
      </w:r>
      <w:r w:rsidR="00A1023B">
        <w:rPr>
          <w:rFonts w:ascii="Times New Roman" w:eastAsia="MS Mincho" w:hAnsi="Times New Roman" w:cs="Times New Roman"/>
          <w:sz w:val="22"/>
          <w:szCs w:val="22"/>
          <w:lang w:val="lt-LT" w:eastAsia="x-none"/>
        </w:rPr>
        <w:t>os</w:t>
      </w:r>
      <w:r w:rsidRPr="00785850">
        <w:rPr>
          <w:rFonts w:ascii="Times New Roman" w:eastAsia="MS Mincho" w:hAnsi="Times New Roman" w:cs="Times New Roman"/>
          <w:sz w:val="22"/>
          <w:szCs w:val="22"/>
          <w:lang w:val="lt-LT" w:eastAsia="x-none"/>
        </w:rPr>
        <w:t xml:space="preserve"> takrolimuzu (sTAC)</w:t>
      </w:r>
      <w:r>
        <w:rPr>
          <w:rFonts w:ascii="Times New Roman" w:eastAsia="MS Mincho" w:hAnsi="Times New Roman" w:cs="Times New Roman"/>
          <w:sz w:val="22"/>
          <w:szCs w:val="22"/>
          <w:lang w:val="lt-LT" w:eastAsia="x-none"/>
        </w:rPr>
        <w:t xml:space="preserve">, kad būtų įrodytas panašus </w:t>
      </w:r>
      <w:r w:rsidR="00CC7846">
        <w:rPr>
          <w:rFonts w:ascii="Times New Roman" w:eastAsia="MS Mincho" w:hAnsi="Times New Roman" w:cs="Times New Roman"/>
          <w:sz w:val="22"/>
          <w:szCs w:val="22"/>
          <w:lang w:val="lt-LT" w:eastAsia="x-none"/>
        </w:rPr>
        <w:t xml:space="preserve">veiksmingumas, </w:t>
      </w:r>
      <w:r w:rsidR="00CC7846" w:rsidRPr="00CC7846">
        <w:rPr>
          <w:rFonts w:ascii="Times New Roman" w:eastAsia="MS Mincho" w:hAnsi="Times New Roman" w:cs="Times New Roman"/>
          <w:sz w:val="22"/>
          <w:szCs w:val="22"/>
          <w:lang w:val="lt-LT" w:eastAsia="x-none"/>
        </w:rPr>
        <w:t>išmatuot</w:t>
      </w:r>
      <w:r w:rsidR="00CC7846">
        <w:rPr>
          <w:rFonts w:ascii="Times New Roman" w:eastAsia="MS Mincho" w:hAnsi="Times New Roman" w:cs="Times New Roman"/>
          <w:sz w:val="22"/>
          <w:szCs w:val="22"/>
          <w:lang w:val="lt-LT" w:eastAsia="x-none"/>
        </w:rPr>
        <w:t>as</w:t>
      </w:r>
      <w:r w:rsidR="00CC7846" w:rsidRPr="00CC7846">
        <w:rPr>
          <w:rFonts w:ascii="Times New Roman" w:eastAsia="MS Mincho" w:hAnsi="Times New Roman" w:cs="Times New Roman"/>
          <w:sz w:val="22"/>
          <w:szCs w:val="22"/>
          <w:lang w:val="lt-LT" w:eastAsia="x-none"/>
        </w:rPr>
        <w:t xml:space="preserve"> pagal sudėtinį veiksmingumo nepakankamumą (tBPAR, transplantato praradimą arba mirtį) ir bent jau palyginamą eGFR.</w:t>
      </w:r>
      <w:r w:rsidR="00F54BA9">
        <w:rPr>
          <w:rFonts w:ascii="Times New Roman" w:eastAsia="MS Mincho" w:hAnsi="Times New Roman" w:cs="Times New Roman"/>
          <w:sz w:val="22"/>
          <w:szCs w:val="22"/>
          <w:lang w:val="lt-LT" w:eastAsia="x-none"/>
        </w:rPr>
        <w:t xml:space="preserve"> </w:t>
      </w:r>
      <w:r w:rsidR="00F54BA9" w:rsidRPr="00F54BA9">
        <w:rPr>
          <w:rFonts w:ascii="Times New Roman" w:eastAsia="MS Mincho" w:hAnsi="Times New Roman" w:cs="Times New Roman"/>
          <w:sz w:val="22"/>
          <w:szCs w:val="22"/>
          <w:lang w:val="lt-LT" w:eastAsia="x-none"/>
        </w:rPr>
        <w:t>Tyrimo metu EVR+rTAC grupėje</w:t>
      </w:r>
      <w:r w:rsidR="00F54BA9">
        <w:rPr>
          <w:rFonts w:ascii="Times New Roman" w:eastAsia="MS Mincho" w:hAnsi="Times New Roman" w:cs="Times New Roman"/>
          <w:sz w:val="22"/>
          <w:szCs w:val="22"/>
          <w:lang w:val="lt-LT" w:eastAsia="x-none"/>
        </w:rPr>
        <w:t xml:space="preserve"> buvo išlaikoma</w:t>
      </w:r>
      <w:r w:rsidR="00F54BA9" w:rsidRPr="00F54BA9">
        <w:rPr>
          <w:rFonts w:ascii="Times New Roman" w:eastAsia="MS Mincho" w:hAnsi="Times New Roman" w:cs="Times New Roman"/>
          <w:sz w:val="22"/>
          <w:szCs w:val="22"/>
          <w:lang w:val="lt-LT" w:eastAsia="x-none"/>
        </w:rPr>
        <w:t xml:space="preserve"> rekomenduojama koncentracija visame kraujyje prieš rytinę dozę (C-0h)</w:t>
      </w:r>
      <w:r w:rsidR="00DF61BF">
        <w:rPr>
          <w:rFonts w:ascii="Times New Roman" w:eastAsia="MS Mincho" w:hAnsi="Times New Roman" w:cs="Times New Roman"/>
          <w:sz w:val="22"/>
          <w:szCs w:val="22"/>
          <w:lang w:val="lt-LT" w:eastAsia="x-none"/>
        </w:rPr>
        <w:t xml:space="preserve"> su</w:t>
      </w:r>
      <w:r w:rsidR="00F54BA9" w:rsidRPr="00F54BA9">
        <w:rPr>
          <w:rFonts w:ascii="Times New Roman" w:eastAsia="MS Mincho" w:hAnsi="Times New Roman" w:cs="Times New Roman"/>
          <w:sz w:val="22"/>
          <w:szCs w:val="22"/>
          <w:lang w:val="lt-LT" w:eastAsia="x-none"/>
        </w:rPr>
        <w:t xml:space="preserve"> mažiausi</w:t>
      </w:r>
      <w:r w:rsidR="00DF61BF">
        <w:rPr>
          <w:rFonts w:ascii="Times New Roman" w:eastAsia="MS Mincho" w:hAnsi="Times New Roman" w:cs="Times New Roman"/>
          <w:sz w:val="22"/>
          <w:szCs w:val="22"/>
          <w:lang w:val="lt-LT" w:eastAsia="x-none"/>
        </w:rPr>
        <w:t>a</w:t>
      </w:r>
      <w:r w:rsidR="00F54BA9" w:rsidRPr="00F54BA9">
        <w:rPr>
          <w:rFonts w:ascii="Times New Roman" w:eastAsia="MS Mincho" w:hAnsi="Times New Roman" w:cs="Times New Roman"/>
          <w:sz w:val="22"/>
          <w:szCs w:val="22"/>
          <w:lang w:val="lt-LT" w:eastAsia="x-none"/>
        </w:rPr>
        <w:t xml:space="preserve"> ekspozicij</w:t>
      </w:r>
      <w:r w:rsidR="00DF61BF">
        <w:rPr>
          <w:rFonts w:ascii="Times New Roman" w:eastAsia="MS Mincho" w:hAnsi="Times New Roman" w:cs="Times New Roman"/>
          <w:sz w:val="22"/>
          <w:szCs w:val="22"/>
          <w:lang w:val="lt-LT" w:eastAsia="x-none"/>
        </w:rPr>
        <w:t>a</w:t>
      </w:r>
      <w:r w:rsidR="00F54BA9" w:rsidRPr="00F54BA9">
        <w:rPr>
          <w:rFonts w:ascii="Times New Roman" w:eastAsia="MS Mincho" w:hAnsi="Times New Roman" w:cs="Times New Roman"/>
          <w:sz w:val="22"/>
          <w:szCs w:val="22"/>
          <w:lang w:val="lt-LT" w:eastAsia="x-none"/>
        </w:rPr>
        <w:t xml:space="preserve"> (3–8 ng/ml).</w:t>
      </w:r>
      <w:r w:rsidR="00A1023B">
        <w:rPr>
          <w:rFonts w:ascii="Times New Roman" w:eastAsia="MS Mincho" w:hAnsi="Times New Roman" w:cs="Times New Roman"/>
          <w:sz w:val="22"/>
          <w:szCs w:val="22"/>
          <w:lang w:val="lt-LT" w:eastAsia="x-none"/>
        </w:rPr>
        <w:t xml:space="preserve"> </w:t>
      </w:r>
      <w:r w:rsidR="00A1023B" w:rsidRPr="00A1023B">
        <w:rPr>
          <w:rFonts w:ascii="Times New Roman" w:eastAsia="MS Mincho" w:hAnsi="Times New Roman" w:cs="Times New Roman"/>
          <w:sz w:val="22"/>
          <w:szCs w:val="22"/>
          <w:lang w:val="lt-LT" w:eastAsia="x-none"/>
        </w:rPr>
        <w:t>sTAC grupei buvo pasirinktas tikslinis takrolimuzo kiekis nuo 3 iki 5</w:t>
      </w:r>
      <w:r w:rsidR="00A1023B">
        <w:rPr>
          <w:rFonts w:ascii="Times New Roman" w:eastAsia="MS Mincho" w:hAnsi="Times New Roman" w:cs="Times New Roman"/>
          <w:sz w:val="22"/>
          <w:szCs w:val="22"/>
          <w:lang w:val="lt-LT" w:eastAsia="x-none"/>
        </w:rPr>
        <w:t> </w:t>
      </w:r>
      <w:r w:rsidR="00A1023B" w:rsidRPr="00A1023B">
        <w:rPr>
          <w:rFonts w:ascii="Times New Roman" w:eastAsia="MS Mincho" w:hAnsi="Times New Roman" w:cs="Times New Roman"/>
          <w:sz w:val="22"/>
          <w:szCs w:val="22"/>
          <w:lang w:val="lt-LT" w:eastAsia="x-none"/>
        </w:rPr>
        <w:t>ng/ml kartu su everolimuzu.</w:t>
      </w:r>
      <w:r w:rsidR="00A1023B">
        <w:rPr>
          <w:rFonts w:ascii="Times New Roman" w:eastAsia="MS Mincho" w:hAnsi="Times New Roman" w:cs="Times New Roman"/>
          <w:sz w:val="22"/>
          <w:szCs w:val="22"/>
          <w:lang w:val="lt-LT" w:eastAsia="x-none"/>
        </w:rPr>
        <w:t xml:space="preserve"> </w:t>
      </w:r>
      <w:r w:rsidR="00A1023B" w:rsidRPr="00A1023B">
        <w:rPr>
          <w:rFonts w:ascii="Times New Roman" w:eastAsia="MS Mincho" w:hAnsi="Times New Roman" w:cs="Times New Roman"/>
          <w:sz w:val="22"/>
          <w:szCs w:val="22"/>
          <w:lang w:val="lt-LT" w:eastAsia="x-none"/>
        </w:rPr>
        <w:t xml:space="preserve">Šį </w:t>
      </w:r>
      <w:r w:rsidR="00A1023B">
        <w:rPr>
          <w:rFonts w:ascii="Times New Roman" w:eastAsia="MS Mincho" w:hAnsi="Times New Roman" w:cs="Times New Roman"/>
          <w:sz w:val="22"/>
          <w:szCs w:val="22"/>
          <w:lang w:val="lt-LT" w:eastAsia="x-none"/>
        </w:rPr>
        <w:t>metodą</w:t>
      </w:r>
      <w:r w:rsidR="00A1023B" w:rsidRPr="00A1023B">
        <w:rPr>
          <w:rFonts w:ascii="Times New Roman" w:eastAsia="MS Mincho" w:hAnsi="Times New Roman" w:cs="Times New Roman"/>
          <w:sz w:val="22"/>
          <w:szCs w:val="22"/>
          <w:lang w:val="lt-LT" w:eastAsia="x-none"/>
        </w:rPr>
        <w:t xml:space="preserve"> patvirtino 12 mėnesių tyrimo H2304 duomenys.</w:t>
      </w:r>
      <w:r w:rsidR="00A1023B">
        <w:rPr>
          <w:rFonts w:ascii="Times New Roman" w:eastAsia="MS Mincho" w:hAnsi="Times New Roman" w:cs="Times New Roman"/>
          <w:sz w:val="22"/>
          <w:szCs w:val="22"/>
          <w:lang w:val="lt-LT" w:eastAsia="x-none"/>
        </w:rPr>
        <w:t xml:space="preserve"> </w:t>
      </w:r>
      <w:r w:rsidR="00A1023B" w:rsidRPr="00A1023B">
        <w:rPr>
          <w:rFonts w:ascii="Times New Roman" w:eastAsia="MS Mincho" w:hAnsi="Times New Roman" w:cs="Times New Roman"/>
          <w:sz w:val="22"/>
          <w:szCs w:val="22"/>
          <w:lang w:val="lt-LT" w:eastAsia="x-none"/>
        </w:rPr>
        <w:t>Šiame tyrime didžioji dalis (N=223, 78,5</w:t>
      </w:r>
      <w:r w:rsidR="00A1023B">
        <w:rPr>
          <w:rFonts w:ascii="Times New Roman" w:eastAsia="MS Mincho" w:hAnsi="Times New Roman" w:cs="Times New Roman"/>
          <w:sz w:val="22"/>
          <w:szCs w:val="22"/>
          <w:lang w:val="lt-LT" w:eastAsia="x-none"/>
        </w:rPr>
        <w:t> </w:t>
      </w:r>
      <w:r w:rsidR="00A1023B" w:rsidRPr="00A1023B">
        <w:rPr>
          <w:rFonts w:ascii="Times New Roman" w:eastAsia="MS Mincho" w:hAnsi="Times New Roman" w:cs="Times New Roman"/>
          <w:sz w:val="22"/>
          <w:szCs w:val="22"/>
          <w:lang w:val="lt-LT" w:eastAsia="x-none"/>
        </w:rPr>
        <w:t>proc.) pacientų buvo azijiečių kilmės.</w:t>
      </w:r>
      <w:r w:rsidR="00A1023B">
        <w:rPr>
          <w:rFonts w:ascii="Times New Roman" w:eastAsia="MS Mincho" w:hAnsi="Times New Roman" w:cs="Times New Roman"/>
          <w:sz w:val="22"/>
          <w:szCs w:val="22"/>
          <w:lang w:val="lt-LT" w:eastAsia="x-none"/>
        </w:rPr>
        <w:t xml:space="preserve"> </w:t>
      </w:r>
      <w:r w:rsidR="00A1023B" w:rsidRPr="00A1023B">
        <w:rPr>
          <w:rFonts w:ascii="Times New Roman" w:eastAsia="MS Mincho" w:hAnsi="Times New Roman" w:cs="Times New Roman"/>
          <w:sz w:val="22"/>
          <w:szCs w:val="22"/>
          <w:lang w:val="lt-LT" w:eastAsia="x-none"/>
        </w:rPr>
        <w:t>284 pacientai buvo atsitiktinai suskirstyti į EVR+rTAC grupę (N = 142) arba</w:t>
      </w:r>
      <w:r w:rsidR="00A1023B">
        <w:rPr>
          <w:rFonts w:ascii="Times New Roman" w:eastAsia="MS Mincho" w:hAnsi="Times New Roman" w:cs="Times New Roman"/>
          <w:sz w:val="22"/>
          <w:szCs w:val="22"/>
          <w:lang w:val="lt-LT" w:eastAsia="x-none"/>
        </w:rPr>
        <w:t xml:space="preserve"> į</w:t>
      </w:r>
      <w:r w:rsidR="00A1023B" w:rsidRPr="00A1023B">
        <w:rPr>
          <w:rFonts w:ascii="Times New Roman" w:eastAsia="MS Mincho" w:hAnsi="Times New Roman" w:cs="Times New Roman"/>
          <w:sz w:val="22"/>
          <w:szCs w:val="22"/>
          <w:lang w:val="lt-LT" w:eastAsia="x-none"/>
        </w:rPr>
        <w:t xml:space="preserve"> sTAC</w:t>
      </w:r>
      <w:r w:rsidR="00A1023B">
        <w:rPr>
          <w:rFonts w:ascii="Times New Roman" w:eastAsia="MS Mincho" w:hAnsi="Times New Roman" w:cs="Times New Roman"/>
          <w:sz w:val="22"/>
          <w:szCs w:val="22"/>
          <w:lang w:val="lt-LT" w:eastAsia="x-none"/>
        </w:rPr>
        <w:t xml:space="preserve"> </w:t>
      </w:r>
      <w:r w:rsidR="00A1023B" w:rsidRPr="00A1023B">
        <w:rPr>
          <w:rFonts w:ascii="Times New Roman" w:eastAsia="MS Mincho" w:hAnsi="Times New Roman" w:cs="Times New Roman"/>
          <w:sz w:val="22"/>
          <w:szCs w:val="22"/>
          <w:lang w:val="lt-LT" w:eastAsia="x-none"/>
        </w:rPr>
        <w:t>grupę (N = 142).</w:t>
      </w:r>
      <w:r w:rsidR="00281E32">
        <w:rPr>
          <w:rFonts w:ascii="Times New Roman" w:eastAsia="MS Mincho" w:hAnsi="Times New Roman" w:cs="Times New Roman"/>
          <w:sz w:val="22"/>
          <w:szCs w:val="22"/>
          <w:lang w:val="lt-LT" w:eastAsia="x-none"/>
        </w:rPr>
        <w:t xml:space="preserve"> </w:t>
      </w:r>
      <w:r w:rsidR="00281E32" w:rsidRPr="00281E32">
        <w:rPr>
          <w:rFonts w:ascii="Times New Roman" w:eastAsia="MS Mincho" w:hAnsi="Times New Roman" w:cs="Times New Roman"/>
          <w:sz w:val="22"/>
          <w:szCs w:val="22"/>
          <w:lang w:val="lt-LT" w:eastAsia="x-none"/>
        </w:rPr>
        <w:t xml:space="preserve">Pirminių sudėtinių </w:t>
      </w:r>
      <w:r w:rsidR="00281E32">
        <w:rPr>
          <w:rFonts w:ascii="Times New Roman" w:eastAsia="MS Mincho" w:hAnsi="Times New Roman" w:cs="Times New Roman"/>
          <w:sz w:val="22"/>
          <w:szCs w:val="22"/>
          <w:lang w:val="lt-LT" w:eastAsia="x-none"/>
        </w:rPr>
        <w:t>veiksmingumo nepakankamumo</w:t>
      </w:r>
      <w:r w:rsidR="00281E32" w:rsidRPr="00281E32">
        <w:rPr>
          <w:rFonts w:ascii="Times New Roman" w:eastAsia="MS Mincho" w:hAnsi="Times New Roman" w:cs="Times New Roman"/>
          <w:sz w:val="22"/>
          <w:szCs w:val="22"/>
          <w:lang w:val="lt-LT" w:eastAsia="x-none"/>
        </w:rPr>
        <w:t xml:space="preserve"> </w:t>
      </w:r>
      <w:r w:rsidR="00DF61BF">
        <w:rPr>
          <w:rFonts w:ascii="Times New Roman" w:eastAsia="MS Mincho" w:hAnsi="Times New Roman" w:cs="Times New Roman"/>
          <w:sz w:val="22"/>
          <w:szCs w:val="22"/>
          <w:lang w:val="lt-LT" w:eastAsia="x-none"/>
        </w:rPr>
        <w:t>atvejų</w:t>
      </w:r>
      <w:r w:rsidR="00281E32" w:rsidRPr="00281E32">
        <w:rPr>
          <w:rFonts w:ascii="Times New Roman" w:eastAsia="MS Mincho" w:hAnsi="Times New Roman" w:cs="Times New Roman"/>
          <w:sz w:val="22"/>
          <w:szCs w:val="22"/>
          <w:lang w:val="lt-LT" w:eastAsia="x-none"/>
        </w:rPr>
        <w:t xml:space="preserve"> (tBPAR, transplantato praradimo ar mirties) dažnio KM įverčiai 12 ir 24 mėnesi</w:t>
      </w:r>
      <w:r w:rsidR="00DF61BF">
        <w:rPr>
          <w:rFonts w:ascii="Times New Roman" w:eastAsia="MS Mincho" w:hAnsi="Times New Roman" w:cs="Times New Roman"/>
          <w:sz w:val="22"/>
          <w:szCs w:val="22"/>
          <w:lang w:val="lt-LT" w:eastAsia="x-none"/>
        </w:rPr>
        <w:t>ai</w:t>
      </w:r>
      <w:r w:rsidR="00281E32" w:rsidRPr="00281E32">
        <w:rPr>
          <w:rFonts w:ascii="Times New Roman" w:eastAsia="MS Mincho" w:hAnsi="Times New Roman" w:cs="Times New Roman"/>
          <w:sz w:val="22"/>
          <w:szCs w:val="22"/>
          <w:lang w:val="lt-LT" w:eastAsia="x-none"/>
        </w:rPr>
        <w:t xml:space="preserve">s buvo panašūs </w:t>
      </w:r>
      <w:r w:rsidR="00281E32">
        <w:rPr>
          <w:rFonts w:ascii="Times New Roman" w:eastAsia="MS Mincho" w:hAnsi="Times New Roman" w:cs="Times New Roman"/>
          <w:sz w:val="22"/>
          <w:szCs w:val="22"/>
          <w:lang w:val="lt-LT" w:eastAsia="x-none"/>
        </w:rPr>
        <w:t xml:space="preserve">į </w:t>
      </w:r>
      <w:r w:rsidR="00281E32" w:rsidRPr="00281E32">
        <w:rPr>
          <w:rFonts w:ascii="Times New Roman" w:eastAsia="MS Mincho" w:hAnsi="Times New Roman" w:cs="Times New Roman"/>
          <w:sz w:val="22"/>
          <w:szCs w:val="22"/>
          <w:lang w:val="lt-LT" w:eastAsia="x-none"/>
        </w:rPr>
        <w:t>EVR+rTAC ir sTAC kontrolinių grupių</w:t>
      </w:r>
      <w:r w:rsidR="00281E32">
        <w:rPr>
          <w:rFonts w:ascii="Times New Roman" w:eastAsia="MS Mincho" w:hAnsi="Times New Roman" w:cs="Times New Roman"/>
          <w:sz w:val="22"/>
          <w:szCs w:val="22"/>
          <w:lang w:val="lt-LT" w:eastAsia="x-none"/>
        </w:rPr>
        <w:t xml:space="preserve">. </w:t>
      </w:r>
      <w:r w:rsidR="00281E32" w:rsidRPr="00281E32">
        <w:rPr>
          <w:rFonts w:ascii="Times New Roman" w:eastAsia="MS Mincho" w:hAnsi="Times New Roman" w:cs="Times New Roman"/>
          <w:sz w:val="22"/>
          <w:szCs w:val="22"/>
          <w:lang w:val="lt-LT" w:eastAsia="x-none"/>
        </w:rPr>
        <w:t>eGFR buvo pagerintas 12 mėnesį ir nuosekliai palaikomas iki 24 mėnesio.</w:t>
      </w:r>
      <w:r w:rsidR="00281E32">
        <w:rPr>
          <w:rFonts w:ascii="Times New Roman" w:eastAsia="MS Mincho" w:hAnsi="Times New Roman" w:cs="Times New Roman"/>
          <w:sz w:val="22"/>
          <w:szCs w:val="22"/>
          <w:lang w:val="lt-LT" w:eastAsia="x-none"/>
        </w:rPr>
        <w:t xml:space="preserve"> </w:t>
      </w:r>
      <w:r w:rsidR="00281E32" w:rsidRPr="00281E32">
        <w:rPr>
          <w:rFonts w:ascii="Times New Roman" w:eastAsia="MS Mincho" w:hAnsi="Times New Roman" w:cs="Times New Roman"/>
          <w:sz w:val="22"/>
          <w:szCs w:val="22"/>
          <w:lang w:val="lt-LT" w:eastAsia="x-none"/>
        </w:rPr>
        <w:t>Nepageidaujam</w:t>
      </w:r>
      <w:r w:rsidR="00281E32">
        <w:rPr>
          <w:rFonts w:ascii="Times New Roman" w:eastAsia="MS Mincho" w:hAnsi="Times New Roman" w:cs="Times New Roman"/>
          <w:sz w:val="22"/>
          <w:szCs w:val="22"/>
          <w:lang w:val="lt-LT" w:eastAsia="x-none"/>
        </w:rPr>
        <w:t>i</w:t>
      </w:r>
      <w:r w:rsidR="00281E32" w:rsidRPr="00281E32">
        <w:rPr>
          <w:rFonts w:ascii="Times New Roman" w:eastAsia="MS Mincho" w:hAnsi="Times New Roman" w:cs="Times New Roman"/>
          <w:sz w:val="22"/>
          <w:szCs w:val="22"/>
          <w:lang w:val="lt-LT" w:eastAsia="x-none"/>
        </w:rPr>
        <w:t xml:space="preserve"> poveiki</w:t>
      </w:r>
      <w:r w:rsidR="00281E32">
        <w:rPr>
          <w:rFonts w:ascii="Times New Roman" w:eastAsia="MS Mincho" w:hAnsi="Times New Roman" w:cs="Times New Roman"/>
          <w:sz w:val="22"/>
          <w:szCs w:val="22"/>
          <w:lang w:val="lt-LT" w:eastAsia="x-none"/>
        </w:rPr>
        <w:t>ai</w:t>
      </w:r>
      <w:r w:rsidR="00281E32" w:rsidRPr="00281E32">
        <w:rPr>
          <w:rFonts w:ascii="Times New Roman" w:eastAsia="MS Mincho" w:hAnsi="Times New Roman" w:cs="Times New Roman"/>
          <w:sz w:val="22"/>
          <w:szCs w:val="22"/>
          <w:lang w:val="lt-LT" w:eastAsia="x-none"/>
        </w:rPr>
        <w:t xml:space="preserve"> EVR+rTAC grup</w:t>
      </w:r>
      <w:r w:rsidR="00281E32">
        <w:rPr>
          <w:rFonts w:ascii="Times New Roman" w:eastAsia="MS Mincho" w:hAnsi="Times New Roman" w:cs="Times New Roman"/>
          <w:sz w:val="22"/>
          <w:szCs w:val="22"/>
          <w:lang w:val="lt-LT" w:eastAsia="x-none"/>
        </w:rPr>
        <w:t>ėje,</w:t>
      </w:r>
      <w:r w:rsidR="00281E32" w:rsidRPr="00281E32">
        <w:rPr>
          <w:rFonts w:ascii="Times New Roman" w:eastAsia="MS Mincho" w:hAnsi="Times New Roman" w:cs="Times New Roman"/>
          <w:sz w:val="22"/>
          <w:szCs w:val="22"/>
          <w:lang w:val="lt-LT" w:eastAsia="x-none"/>
        </w:rPr>
        <w:t xml:space="preserve"> H2307 tyrime</w:t>
      </w:r>
      <w:r w:rsidR="00281E32">
        <w:rPr>
          <w:rFonts w:ascii="Times New Roman" w:eastAsia="MS Mincho" w:hAnsi="Times New Roman" w:cs="Times New Roman"/>
          <w:sz w:val="22"/>
          <w:szCs w:val="22"/>
          <w:lang w:val="lt-LT" w:eastAsia="x-none"/>
        </w:rPr>
        <w:t>,</w:t>
      </w:r>
      <w:r w:rsidR="00281E32" w:rsidRPr="00281E32">
        <w:rPr>
          <w:rFonts w:ascii="Times New Roman" w:eastAsia="MS Mincho" w:hAnsi="Times New Roman" w:cs="Times New Roman"/>
          <w:sz w:val="22"/>
          <w:szCs w:val="22"/>
          <w:lang w:val="lt-LT" w:eastAsia="x-none"/>
        </w:rPr>
        <w:t xml:space="preserve"> atitinka </w:t>
      </w:r>
      <w:r w:rsidR="008702CC">
        <w:rPr>
          <w:rFonts w:ascii="Times New Roman" w:eastAsia="MS Mincho" w:hAnsi="Times New Roman" w:cs="Times New Roman"/>
          <w:sz w:val="22"/>
          <w:szCs w:val="22"/>
          <w:lang w:val="lt-LT" w:eastAsia="x-none"/>
        </w:rPr>
        <w:t>pilotiniuose</w:t>
      </w:r>
      <w:r w:rsidR="00281E32">
        <w:rPr>
          <w:rFonts w:ascii="Times New Roman" w:eastAsia="MS Mincho" w:hAnsi="Times New Roman" w:cs="Times New Roman"/>
          <w:sz w:val="22"/>
          <w:szCs w:val="22"/>
          <w:lang w:val="lt-LT" w:eastAsia="x-none"/>
        </w:rPr>
        <w:t xml:space="preserve"> tyrimuose gautus </w:t>
      </w:r>
      <w:r w:rsidR="00281E32" w:rsidRPr="00281E32">
        <w:rPr>
          <w:rFonts w:ascii="Times New Roman" w:eastAsia="MS Mincho" w:hAnsi="Times New Roman" w:cs="Times New Roman"/>
          <w:sz w:val="22"/>
          <w:szCs w:val="22"/>
          <w:lang w:val="lt-LT" w:eastAsia="x-none"/>
        </w:rPr>
        <w:t>saugumo rezultatus, pateikt</w:t>
      </w:r>
      <w:r w:rsidR="00281E32">
        <w:rPr>
          <w:rFonts w:ascii="Times New Roman" w:eastAsia="MS Mincho" w:hAnsi="Times New Roman" w:cs="Times New Roman"/>
          <w:sz w:val="22"/>
          <w:szCs w:val="22"/>
          <w:lang w:val="lt-LT" w:eastAsia="x-none"/>
        </w:rPr>
        <w:t>us</w:t>
      </w:r>
      <w:r w:rsidR="00281E32" w:rsidRPr="00281E32">
        <w:rPr>
          <w:rFonts w:ascii="Times New Roman" w:eastAsia="MS Mincho" w:hAnsi="Times New Roman" w:cs="Times New Roman"/>
          <w:sz w:val="22"/>
          <w:szCs w:val="22"/>
          <w:lang w:val="lt-LT" w:eastAsia="x-none"/>
        </w:rPr>
        <w:t xml:space="preserve"> skyriuje „Nepageidaujamas poveikis“.</w:t>
      </w:r>
    </w:p>
    <w:p w14:paraId="70A874EA" w14:textId="77777777" w:rsidR="001C08EF" w:rsidRPr="00CD5421" w:rsidRDefault="001C08EF" w:rsidP="001C08EF">
      <w:pPr>
        <w:keepLines/>
        <w:tabs>
          <w:tab w:val="left" w:pos="284"/>
        </w:tabs>
        <w:spacing w:after="0" w:line="240" w:lineRule="auto"/>
        <w:rPr>
          <w:rFonts w:ascii="Times New Roman" w:eastAsia="MS Mincho" w:hAnsi="Times New Roman" w:cs="Times New Roman"/>
          <w:sz w:val="22"/>
          <w:szCs w:val="22"/>
          <w:lang w:val="lt-LT" w:eastAsia="x-none"/>
        </w:rPr>
      </w:pPr>
    </w:p>
    <w:p w14:paraId="099A216F" w14:textId="77777777" w:rsidR="001C08EF" w:rsidRPr="00CD5421" w:rsidRDefault="001C08EF" w:rsidP="001C08EF">
      <w:pPr>
        <w:keepNext/>
        <w:spacing w:after="0" w:line="240" w:lineRule="auto"/>
        <w:ind w:left="567" w:hanging="567"/>
        <w:rPr>
          <w:rFonts w:ascii="Times New Roman" w:eastAsia="Calibri" w:hAnsi="Times New Roman" w:cs="Times New Roman"/>
          <w:i/>
          <w:sz w:val="22"/>
          <w:szCs w:val="22"/>
          <w:lang w:val="lt-LT"/>
        </w:rPr>
      </w:pPr>
      <w:r w:rsidRPr="00CD5421">
        <w:rPr>
          <w:rFonts w:ascii="Times New Roman" w:eastAsia="Calibri" w:hAnsi="Times New Roman" w:cs="Times New Roman"/>
          <w:i/>
          <w:sz w:val="22"/>
          <w:szCs w:val="22"/>
          <w:lang w:val="lt-LT"/>
        </w:rPr>
        <w:t>Vaikų populiacija</w:t>
      </w:r>
    </w:p>
    <w:p w14:paraId="79014C81"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negalima vartoti vaikams ir paaugliams, kuriems transplantuot</w:t>
      </w:r>
      <w:r>
        <w:rPr>
          <w:rFonts w:ascii="Times New Roman" w:eastAsia="Calibri" w:hAnsi="Times New Roman" w:cs="Times New Roman"/>
          <w:sz w:val="22"/>
          <w:szCs w:val="22"/>
          <w:lang w:val="lt-LT"/>
        </w:rPr>
        <w:t>i inkstai ir</w:t>
      </w:r>
      <w:r w:rsidRPr="00CD5421">
        <w:rPr>
          <w:rFonts w:ascii="Times New Roman" w:eastAsia="Calibri" w:hAnsi="Times New Roman" w:cs="Times New Roman"/>
          <w:sz w:val="22"/>
          <w:szCs w:val="22"/>
          <w:lang w:val="lt-LT"/>
        </w:rPr>
        <w:t xml:space="preserve"> kepenys</w:t>
      </w:r>
      <w:r>
        <w:rPr>
          <w:rFonts w:ascii="Times New Roman" w:eastAsia="Calibri" w:hAnsi="Times New Roman" w:cs="Times New Roman"/>
          <w:sz w:val="22"/>
          <w:szCs w:val="22"/>
          <w:lang w:val="lt-LT"/>
        </w:rPr>
        <w:t xml:space="preserve">. </w:t>
      </w:r>
      <w:r w:rsidRPr="007F6FCD">
        <w:rPr>
          <w:rFonts w:ascii="Times New Roman" w:eastAsia="Calibri" w:hAnsi="Times New Roman" w:cs="Times New Roman"/>
          <w:sz w:val="22"/>
          <w:szCs w:val="22"/>
          <w:lang w:val="lt-LT"/>
        </w:rPr>
        <w:t>Europos vaistų agentūra atleido nuo įpareigojimo pateikti tyrimų su visais vaikų populiacijos pogrupiais</w:t>
      </w:r>
      <w:r>
        <w:rPr>
          <w:rFonts w:ascii="Times New Roman" w:eastAsia="Calibri" w:hAnsi="Times New Roman" w:cs="Times New Roman"/>
          <w:sz w:val="22"/>
          <w:szCs w:val="22"/>
          <w:lang w:val="lt-LT"/>
        </w:rPr>
        <w:t xml:space="preserve"> po širdies transplantacijos,</w:t>
      </w:r>
      <w:r w:rsidRPr="007F6FCD">
        <w:rPr>
          <w:rFonts w:ascii="Times New Roman" w:eastAsia="Calibri" w:hAnsi="Times New Roman" w:cs="Times New Roman"/>
          <w:sz w:val="22"/>
          <w:szCs w:val="22"/>
          <w:lang w:val="lt-LT"/>
        </w:rPr>
        <w:t xml:space="preserve"> duomenis</w:t>
      </w:r>
      <w:r w:rsidRPr="00CD5421">
        <w:rPr>
          <w:rFonts w:ascii="Times New Roman" w:eastAsia="Calibri" w:hAnsi="Times New Roman" w:cs="Times New Roman"/>
          <w:sz w:val="22"/>
          <w:szCs w:val="22"/>
          <w:lang w:val="lt-LT"/>
        </w:rPr>
        <w:t xml:space="preserve"> (žr. 4.2 skyrių).</w:t>
      </w:r>
    </w:p>
    <w:p w14:paraId="41E0DF02"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6AD82A2A"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poveikis vaikams ir paaugliams (1</w:t>
      </w:r>
      <w:r w:rsidRPr="00CD5421">
        <w:rPr>
          <w:rFonts w:ascii="Times New Roman" w:eastAsia="Calibri" w:hAnsi="Times New Roman" w:cs="Times New Roman"/>
          <w:sz w:val="22"/>
          <w:szCs w:val="22"/>
          <w:lang w:val="lt-LT"/>
        </w:rPr>
        <w:noBreakHyphen/>
        <w:t>18 metų; n = 106), kuriems buvo atlikta alogeninė inksto transplantacija, buvo įvertintas atlikus 12 mėnesių trukmės</w:t>
      </w:r>
      <w:r w:rsidRPr="007F6FCD">
        <w:rPr>
          <w:rFonts w:ascii="Roboto" w:eastAsia="Times New Roman" w:hAnsi="Roboto" w:cs="Times New Roman"/>
          <w:color w:val="777777"/>
          <w:sz w:val="24"/>
          <w:szCs w:val="24"/>
          <w:lang w:val="lt-LT"/>
        </w:rPr>
        <w:t xml:space="preserve"> </w:t>
      </w:r>
      <w:r>
        <w:rPr>
          <w:rFonts w:ascii="Times New Roman" w:eastAsia="Calibri" w:hAnsi="Times New Roman" w:cs="Times New Roman"/>
          <w:sz w:val="22"/>
          <w:szCs w:val="22"/>
          <w:lang w:val="lt-LT"/>
        </w:rPr>
        <w:t>tyrimą</w:t>
      </w:r>
      <w:r w:rsidRPr="007F6FCD">
        <w:rPr>
          <w:rFonts w:ascii="Times New Roman" w:eastAsia="Calibri" w:hAnsi="Times New Roman" w:cs="Times New Roman"/>
          <w:sz w:val="22"/>
          <w:szCs w:val="22"/>
          <w:lang w:val="lt-LT"/>
        </w:rPr>
        <w:t xml:space="preserve"> su papildomais 24</w:t>
      </w:r>
      <w:r>
        <w:rPr>
          <w:rFonts w:ascii="Times New Roman" w:eastAsia="Calibri" w:hAnsi="Times New Roman" w:cs="Times New Roman"/>
          <w:sz w:val="22"/>
          <w:szCs w:val="22"/>
          <w:lang w:val="lt-LT"/>
        </w:rPr>
        <w:t> </w:t>
      </w:r>
      <w:r w:rsidRPr="007F6FCD">
        <w:rPr>
          <w:rFonts w:ascii="Times New Roman" w:eastAsia="Calibri" w:hAnsi="Times New Roman" w:cs="Times New Roman"/>
          <w:sz w:val="22"/>
          <w:szCs w:val="22"/>
          <w:lang w:val="lt-LT"/>
        </w:rPr>
        <w:t>mėnesių stebėjimais</w:t>
      </w:r>
      <w:r>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 xml:space="preserve"> </w:t>
      </w:r>
      <w:r>
        <w:rPr>
          <w:rFonts w:ascii="Times New Roman" w:eastAsia="Calibri" w:hAnsi="Times New Roman" w:cs="Times New Roman"/>
          <w:sz w:val="22"/>
          <w:szCs w:val="22"/>
          <w:lang w:val="lt-LT"/>
        </w:rPr>
        <w:t xml:space="preserve">Šį </w:t>
      </w:r>
      <w:r w:rsidRPr="00CD5421">
        <w:rPr>
          <w:rFonts w:ascii="Times New Roman" w:eastAsia="Calibri" w:hAnsi="Times New Roman" w:cs="Times New Roman"/>
          <w:sz w:val="22"/>
          <w:szCs w:val="22"/>
          <w:lang w:val="lt-LT"/>
        </w:rPr>
        <w:t xml:space="preserve">daugiacentrį, atsitiktinių imčių, atvirąjį klinikinį tyrimą su dvejomis lygiagrečiomis grupėmis (sudarytomis santykiu 1:1); šio tyrimo metu Certican buvo skirtas kartu su sumažinta takrolimuzo doze ir nutrauktas kortikosteroidų vartojimas praėjus 6 mėnesiams po transplantacijos, o poveikis lygintas su mikofenolato mofetiliu, kuris skirtas kartu su įprasta takrolimuzo doze. </w:t>
      </w:r>
      <w:r w:rsidRPr="004A0724">
        <w:rPr>
          <w:rFonts w:ascii="Times New Roman" w:eastAsia="Calibri" w:hAnsi="Times New Roman" w:cs="Times New Roman"/>
          <w:sz w:val="22"/>
          <w:szCs w:val="22"/>
          <w:lang w:val="lt-LT"/>
        </w:rPr>
        <w:t>12</w:t>
      </w:r>
      <w:r w:rsidRPr="004A0724">
        <w:rPr>
          <w:rFonts w:ascii="Times New Roman" w:eastAsia="Calibri" w:hAnsi="Times New Roman" w:cs="Times New Roman"/>
          <w:sz w:val="22"/>
          <w:szCs w:val="22"/>
          <w:lang w:val="lt-LT"/>
        </w:rPr>
        <w:noBreakHyphen/>
        <w:t xml:space="preserve">ąjį mėnesį </w:t>
      </w:r>
      <w:r>
        <w:rPr>
          <w:rFonts w:ascii="Times New Roman" w:eastAsia="Calibri" w:hAnsi="Times New Roman" w:cs="Times New Roman"/>
          <w:sz w:val="22"/>
          <w:szCs w:val="22"/>
          <w:lang w:val="lt-LT"/>
        </w:rPr>
        <w:t>a</w:t>
      </w:r>
      <w:r w:rsidRPr="00CD5421">
        <w:rPr>
          <w:rFonts w:ascii="Times New Roman" w:eastAsia="Calibri" w:hAnsi="Times New Roman" w:cs="Times New Roman"/>
          <w:sz w:val="22"/>
          <w:szCs w:val="22"/>
          <w:lang w:val="lt-LT"/>
        </w:rPr>
        <w:t xml:space="preserve">nalizuojant pagrindinę sudėtinę veiksmingumo vertinamąją baigtį </w:t>
      </w:r>
      <w:r>
        <w:rPr>
          <w:rFonts w:ascii="Times New Roman" w:eastAsia="Calibri" w:hAnsi="Times New Roman" w:cs="Times New Roman"/>
          <w:sz w:val="22"/>
          <w:szCs w:val="22"/>
          <w:lang w:val="lt-LT"/>
        </w:rPr>
        <w:t xml:space="preserve">(PVB) </w:t>
      </w:r>
      <w:r w:rsidRPr="00CD5421">
        <w:rPr>
          <w:rFonts w:ascii="Times New Roman" w:eastAsia="Calibri" w:hAnsi="Times New Roman" w:cs="Times New Roman"/>
          <w:sz w:val="22"/>
          <w:szCs w:val="22"/>
          <w:lang w:val="lt-LT"/>
        </w:rPr>
        <w:t>(kuri buvo pasirinkta kaip neveiksmingas gydymas pagal</w:t>
      </w:r>
      <w:r w:rsidRPr="00CD5421">
        <w:rPr>
          <w:rFonts w:ascii="Times New Roman" w:eastAsia="Times New Roman" w:hAnsi="Times New Roman" w:cs="Times New Roman"/>
          <w:sz w:val="22"/>
          <w:szCs w:val="22"/>
          <w:lang w:val="lt-LT"/>
        </w:rPr>
        <w:t xml:space="preserve"> </w:t>
      </w:r>
      <w:r w:rsidRPr="00CD5421">
        <w:rPr>
          <w:rFonts w:ascii="Times New Roman" w:eastAsia="Calibri" w:hAnsi="Times New Roman" w:cs="Times New Roman"/>
          <w:sz w:val="22"/>
          <w:szCs w:val="22"/>
          <w:lang w:val="lt-LT"/>
        </w:rPr>
        <w:t xml:space="preserve">BPAR, transplantato praradimą ir mirtį) nustatyta, kad Certican veiksmingumas skiriant kartu su sumažinta takrolimuzo doze ir nutraukus kortikosteroidų vartojimą buvo panašus į mikofenolato mofetilio poveikį kartu su įprasta takrolimuzo doze [9,6 % (5/52), lyginant su 5,6 % (3/54)]. Visi pasitaikę atvejai buvo BPAR; transplantato praradimo ir pacientų mirties atvejų nenustatyta. </w:t>
      </w:r>
      <w:r w:rsidRPr="0014458C">
        <w:rPr>
          <w:rFonts w:ascii="Times New Roman" w:eastAsia="Calibri" w:hAnsi="Times New Roman" w:cs="Times New Roman"/>
          <w:sz w:val="22"/>
          <w:szCs w:val="22"/>
          <w:lang w:val="lt-LT"/>
        </w:rPr>
        <w:t>36</w:t>
      </w:r>
      <w:r>
        <w:rPr>
          <w:rFonts w:ascii="Times New Roman" w:eastAsia="Calibri" w:hAnsi="Times New Roman" w:cs="Times New Roman"/>
          <w:sz w:val="22"/>
          <w:szCs w:val="22"/>
          <w:lang w:val="lt-LT"/>
        </w:rPr>
        <w:noBreakHyphen/>
        <w:t xml:space="preserve">ąjį </w:t>
      </w:r>
      <w:r w:rsidRPr="0014458C">
        <w:rPr>
          <w:rFonts w:ascii="Times New Roman" w:eastAsia="Calibri" w:hAnsi="Times New Roman" w:cs="Times New Roman"/>
          <w:sz w:val="22"/>
          <w:szCs w:val="22"/>
          <w:lang w:val="lt-LT"/>
        </w:rPr>
        <w:t>stebėjimo mėnes</w:t>
      </w:r>
      <w:r>
        <w:rPr>
          <w:rFonts w:ascii="Times New Roman" w:eastAsia="Calibri" w:hAnsi="Times New Roman" w:cs="Times New Roman"/>
          <w:sz w:val="22"/>
          <w:szCs w:val="22"/>
          <w:lang w:val="lt-LT"/>
        </w:rPr>
        <w:t>į</w:t>
      </w:r>
      <w:r w:rsidRPr="0014458C">
        <w:rPr>
          <w:rFonts w:ascii="Times New Roman" w:eastAsia="Calibri" w:hAnsi="Times New Roman" w:cs="Times New Roman"/>
          <w:sz w:val="22"/>
          <w:szCs w:val="22"/>
          <w:lang w:val="lt-LT"/>
        </w:rPr>
        <w:t xml:space="preserve"> </w:t>
      </w:r>
      <w:r>
        <w:rPr>
          <w:rFonts w:ascii="Times New Roman" w:eastAsia="Calibri" w:hAnsi="Times New Roman" w:cs="Times New Roman"/>
          <w:sz w:val="22"/>
          <w:szCs w:val="22"/>
          <w:lang w:val="lt-LT"/>
        </w:rPr>
        <w:t xml:space="preserve">PVB </w:t>
      </w:r>
      <w:r w:rsidRPr="0014458C">
        <w:rPr>
          <w:rFonts w:ascii="Times New Roman" w:eastAsia="Calibri" w:hAnsi="Times New Roman" w:cs="Times New Roman"/>
          <w:sz w:val="22"/>
          <w:szCs w:val="22"/>
          <w:lang w:val="lt-LT"/>
        </w:rPr>
        <w:t>rezultatas buvo panašus abiejose gydymo grupėse, tuo tarpu gydy</w:t>
      </w:r>
      <w:r>
        <w:rPr>
          <w:rFonts w:ascii="Times New Roman" w:eastAsia="Calibri" w:hAnsi="Times New Roman" w:cs="Times New Roman"/>
          <w:sz w:val="22"/>
          <w:szCs w:val="22"/>
          <w:lang w:val="lt-LT"/>
        </w:rPr>
        <w:t>m</w:t>
      </w:r>
      <w:r w:rsidRPr="0014458C">
        <w:rPr>
          <w:rFonts w:ascii="Times New Roman" w:eastAsia="Calibri" w:hAnsi="Times New Roman" w:cs="Times New Roman"/>
          <w:sz w:val="22"/>
          <w:szCs w:val="22"/>
          <w:lang w:val="lt-LT"/>
        </w:rPr>
        <w:t>as BPAR pasireiškė penkiems kiekvienos grupės pacientams.</w:t>
      </w:r>
      <w:r w:rsidRPr="0014458C">
        <w:rPr>
          <w:rFonts w:ascii="Roboto" w:eastAsia="Times New Roman" w:hAnsi="Roboto" w:cs="Times New Roman"/>
          <w:color w:val="777777"/>
          <w:sz w:val="24"/>
          <w:szCs w:val="24"/>
          <w:lang w:val="lt-LT"/>
        </w:rPr>
        <w:t xml:space="preserve"> </w:t>
      </w:r>
      <w:r w:rsidRPr="001A4192">
        <w:rPr>
          <w:rFonts w:ascii="Times New Roman" w:eastAsia="Calibri" w:hAnsi="Times New Roman" w:cs="Times New Roman"/>
          <w:sz w:val="22"/>
          <w:szCs w:val="22"/>
          <w:lang w:val="lt-LT"/>
        </w:rPr>
        <w:t>Buvo pranešta apie transplantato praradimą vienam pacientui (2,1</w:t>
      </w:r>
      <w:r>
        <w:rPr>
          <w:rFonts w:ascii="Times New Roman" w:eastAsia="Calibri" w:hAnsi="Times New Roman" w:cs="Times New Roman"/>
          <w:sz w:val="22"/>
          <w:szCs w:val="22"/>
          <w:lang w:val="lt-LT"/>
        </w:rPr>
        <w:t> </w:t>
      </w:r>
      <w:r w:rsidRPr="001A4192">
        <w:rPr>
          <w:rFonts w:ascii="Times New Roman" w:eastAsia="Calibri" w:hAnsi="Times New Roman" w:cs="Times New Roman"/>
          <w:sz w:val="22"/>
          <w:szCs w:val="22"/>
          <w:lang w:val="lt-LT"/>
        </w:rPr>
        <w:t>%)</w:t>
      </w:r>
      <w:r>
        <w:rPr>
          <w:rFonts w:ascii="Times New Roman" w:eastAsia="Calibri" w:hAnsi="Times New Roman" w:cs="Times New Roman"/>
          <w:sz w:val="22"/>
          <w:szCs w:val="22"/>
          <w:lang w:val="lt-LT"/>
        </w:rPr>
        <w:t>, kai</w:t>
      </w:r>
      <w:r w:rsidRPr="001A4192">
        <w:rPr>
          <w:rFonts w:ascii="Times New Roman" w:eastAsia="Calibri" w:hAnsi="Times New Roman" w:cs="Times New Roman"/>
          <w:sz w:val="22"/>
          <w:szCs w:val="22"/>
          <w:lang w:val="lt-LT"/>
        </w:rPr>
        <w:t xml:space="preserve"> Certican buvo skirtas kartu su sumažinta takrolimuzo doze, lygin</w:t>
      </w:r>
      <w:r>
        <w:rPr>
          <w:rFonts w:ascii="Times New Roman" w:eastAsia="Calibri" w:hAnsi="Times New Roman" w:cs="Times New Roman"/>
          <w:sz w:val="22"/>
          <w:szCs w:val="22"/>
          <w:lang w:val="lt-LT"/>
        </w:rPr>
        <w:t>ant</w:t>
      </w:r>
      <w:r w:rsidRPr="001A4192">
        <w:rPr>
          <w:rFonts w:ascii="Times New Roman" w:eastAsia="Calibri" w:hAnsi="Times New Roman" w:cs="Times New Roman"/>
          <w:sz w:val="22"/>
          <w:szCs w:val="22"/>
          <w:lang w:val="lt-LT"/>
        </w:rPr>
        <w:t xml:space="preserve"> su dviem pacientais (3,8</w:t>
      </w:r>
      <w:r>
        <w:rPr>
          <w:rFonts w:ascii="Times New Roman" w:eastAsia="Calibri" w:hAnsi="Times New Roman" w:cs="Times New Roman"/>
          <w:sz w:val="22"/>
          <w:szCs w:val="22"/>
          <w:lang w:val="lt-LT"/>
        </w:rPr>
        <w:t> </w:t>
      </w:r>
      <w:r w:rsidRPr="001A4192">
        <w:rPr>
          <w:rFonts w:ascii="Times New Roman" w:eastAsia="Calibri" w:hAnsi="Times New Roman" w:cs="Times New Roman"/>
          <w:sz w:val="22"/>
          <w:szCs w:val="22"/>
          <w:lang w:val="lt-LT"/>
        </w:rPr>
        <w:t>%), vartojusi</w:t>
      </w:r>
      <w:r>
        <w:rPr>
          <w:rFonts w:ascii="Times New Roman" w:eastAsia="Calibri" w:hAnsi="Times New Roman" w:cs="Times New Roman"/>
          <w:sz w:val="22"/>
          <w:szCs w:val="22"/>
          <w:lang w:val="lt-LT"/>
        </w:rPr>
        <w:t>ais</w:t>
      </w:r>
      <w:r w:rsidRPr="001A4192">
        <w:rPr>
          <w:rFonts w:ascii="Times New Roman" w:eastAsia="Calibri" w:hAnsi="Times New Roman" w:cs="Times New Roman"/>
          <w:sz w:val="22"/>
          <w:szCs w:val="22"/>
          <w:lang w:val="lt-LT"/>
        </w:rPr>
        <w:t xml:space="preserve"> mikofenolato mofetilio kartu su įprasta takrolimuzo doze.</w:t>
      </w:r>
      <w:r>
        <w:rPr>
          <w:rFonts w:ascii="Times New Roman" w:eastAsia="Calibri" w:hAnsi="Times New Roman" w:cs="Times New Roman"/>
          <w:sz w:val="22"/>
          <w:szCs w:val="22"/>
          <w:lang w:val="lt-LT"/>
        </w:rPr>
        <w:t xml:space="preserve"> </w:t>
      </w:r>
      <w:r w:rsidRPr="0014458C">
        <w:rPr>
          <w:rFonts w:ascii="Times New Roman" w:eastAsia="Calibri" w:hAnsi="Times New Roman" w:cs="Times New Roman"/>
          <w:sz w:val="22"/>
          <w:szCs w:val="22"/>
          <w:lang w:val="lt-LT"/>
        </w:rPr>
        <w:t xml:space="preserve">Tyrimo metu mirties atvejų </w:t>
      </w:r>
      <w:r>
        <w:rPr>
          <w:rFonts w:ascii="Times New Roman" w:eastAsia="Calibri" w:hAnsi="Times New Roman" w:cs="Times New Roman"/>
          <w:sz w:val="22"/>
          <w:szCs w:val="22"/>
          <w:lang w:val="lt-LT"/>
        </w:rPr>
        <w:t>nenustatyta</w:t>
      </w:r>
      <w:r w:rsidRPr="0014458C">
        <w:rPr>
          <w:rFonts w:ascii="Times New Roman" w:eastAsia="Calibri" w:hAnsi="Times New Roman" w:cs="Times New Roman"/>
          <w:sz w:val="22"/>
          <w:szCs w:val="22"/>
          <w:lang w:val="lt-LT"/>
        </w:rPr>
        <w:t>.</w:t>
      </w:r>
      <w:r>
        <w:rPr>
          <w:rFonts w:ascii="Times New Roman" w:eastAsia="Calibri" w:hAnsi="Times New Roman" w:cs="Times New Roman"/>
          <w:sz w:val="22"/>
          <w:szCs w:val="22"/>
          <w:lang w:val="lt-LT"/>
        </w:rPr>
        <w:t xml:space="preserve"> </w:t>
      </w:r>
      <w:r w:rsidRPr="00CD5421">
        <w:rPr>
          <w:rFonts w:ascii="Times New Roman" w:eastAsia="Calibri" w:hAnsi="Times New Roman" w:cs="Times New Roman"/>
          <w:sz w:val="22"/>
          <w:szCs w:val="22"/>
          <w:lang w:val="lt-LT"/>
        </w:rPr>
        <w:t xml:space="preserve">Ekstrapoliuojant Certican vartojusių suaugusiųjų, kuriems atlikta inksto transplantacija, duomenis ir juos lyginant su Certican vartojusių vaikų tyrimo duomenimis bei su literatūros duomenimis nustatyta, kad sudėtinės veiksmingumo vertinamosios baigties rezultatai vaikams buvo prastesni nei šie rezultatai </w:t>
      </w:r>
      <w:r w:rsidRPr="00CD5421">
        <w:rPr>
          <w:rFonts w:ascii="Times New Roman" w:eastAsia="Calibri" w:hAnsi="Times New Roman" w:cs="Times New Roman"/>
          <w:sz w:val="22"/>
          <w:szCs w:val="22"/>
          <w:lang w:val="lt-LT"/>
        </w:rPr>
        <w:lastRenderedPageBreak/>
        <w:t xml:space="preserve">suaugusiesiems. Inkstų funkcija, įvertinta pagal apskaičiuotąjį glomerulų filtracijos greitį (aGFG) skaitine reikšme </w:t>
      </w:r>
      <w:r>
        <w:rPr>
          <w:rFonts w:ascii="Times New Roman" w:eastAsia="Calibri" w:hAnsi="Times New Roman" w:cs="Times New Roman"/>
          <w:sz w:val="22"/>
          <w:szCs w:val="22"/>
          <w:lang w:val="lt-LT"/>
        </w:rPr>
        <w:t xml:space="preserve">lyginant abi </w:t>
      </w:r>
      <w:r w:rsidRPr="004A0724">
        <w:rPr>
          <w:rFonts w:ascii="Times New Roman" w:eastAsia="Calibri" w:hAnsi="Times New Roman" w:cs="Times New Roman"/>
          <w:sz w:val="22"/>
          <w:szCs w:val="22"/>
          <w:lang w:val="lt-LT"/>
        </w:rPr>
        <w:t>tiriam</w:t>
      </w:r>
      <w:r>
        <w:rPr>
          <w:rFonts w:ascii="Times New Roman" w:eastAsia="Calibri" w:hAnsi="Times New Roman" w:cs="Times New Roman"/>
          <w:sz w:val="22"/>
          <w:szCs w:val="22"/>
          <w:lang w:val="lt-LT"/>
        </w:rPr>
        <w:t>ąsias</w:t>
      </w:r>
      <w:r w:rsidRPr="004A0724">
        <w:rPr>
          <w:rFonts w:ascii="Times New Roman" w:eastAsia="Calibri" w:hAnsi="Times New Roman" w:cs="Times New Roman"/>
          <w:sz w:val="22"/>
          <w:szCs w:val="22"/>
          <w:lang w:val="lt-LT"/>
        </w:rPr>
        <w:t xml:space="preserve"> grup</w:t>
      </w:r>
      <w:r>
        <w:rPr>
          <w:rFonts w:ascii="Times New Roman" w:eastAsia="Calibri" w:hAnsi="Times New Roman" w:cs="Times New Roman"/>
          <w:sz w:val="22"/>
          <w:szCs w:val="22"/>
          <w:lang w:val="lt-LT"/>
        </w:rPr>
        <w:t>es.</w:t>
      </w:r>
    </w:p>
    <w:p w14:paraId="01D67051"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1A9F8C00"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Visi pasitaikę atvejai buvo BPAR; transplantato praradimo ir pacientų mirties atvejų nenustatyta</w:t>
      </w:r>
    </w:p>
    <w:p w14:paraId="75CA94CC"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Iš viso </w:t>
      </w:r>
      <w:r>
        <w:rPr>
          <w:rFonts w:ascii="Times New Roman" w:eastAsia="Calibri" w:hAnsi="Times New Roman" w:cs="Times New Roman"/>
          <w:sz w:val="22"/>
          <w:szCs w:val="22"/>
          <w:lang w:val="lt-LT"/>
        </w:rPr>
        <w:t>3</w:t>
      </w:r>
      <w:r w:rsidRPr="00CD5421">
        <w:rPr>
          <w:rFonts w:ascii="Times New Roman" w:eastAsia="Calibri" w:hAnsi="Times New Roman" w:cs="Times New Roman"/>
          <w:sz w:val="22"/>
          <w:szCs w:val="22"/>
          <w:lang w:val="lt-LT"/>
        </w:rPr>
        <w:t>5 % (1</w:t>
      </w:r>
      <w:r>
        <w:rPr>
          <w:rFonts w:ascii="Times New Roman" w:eastAsia="Calibri" w:hAnsi="Times New Roman" w:cs="Times New Roman"/>
          <w:sz w:val="22"/>
          <w:szCs w:val="22"/>
          <w:lang w:val="lt-LT"/>
        </w:rPr>
        <w:t>8</w:t>
      </w:r>
      <w:r w:rsidRPr="00CD5421">
        <w:rPr>
          <w:rFonts w:ascii="Times New Roman" w:eastAsia="Calibri" w:hAnsi="Times New Roman" w:cs="Times New Roman"/>
          <w:sz w:val="22"/>
          <w:szCs w:val="22"/>
          <w:lang w:val="lt-LT"/>
        </w:rPr>
        <w:t>/52) Certican grupės pacientų, lyginant su 1</w:t>
      </w:r>
      <w:r>
        <w:rPr>
          <w:rFonts w:ascii="Times New Roman" w:eastAsia="Calibri" w:hAnsi="Times New Roman" w:cs="Times New Roman"/>
          <w:sz w:val="22"/>
          <w:szCs w:val="22"/>
          <w:lang w:val="lt-LT"/>
        </w:rPr>
        <w:t>7</w:t>
      </w:r>
      <w:r w:rsidRPr="00CD5421">
        <w:rPr>
          <w:rFonts w:ascii="Times New Roman" w:eastAsia="Calibri" w:hAnsi="Times New Roman" w:cs="Times New Roman"/>
          <w:sz w:val="22"/>
          <w:szCs w:val="22"/>
          <w:lang w:val="lt-LT"/>
        </w:rPr>
        <w:t> % (</w:t>
      </w:r>
      <w:r>
        <w:rPr>
          <w:rFonts w:ascii="Times New Roman" w:eastAsia="Calibri" w:hAnsi="Times New Roman" w:cs="Times New Roman"/>
          <w:sz w:val="22"/>
          <w:szCs w:val="22"/>
          <w:lang w:val="lt-LT"/>
        </w:rPr>
        <w:t>9</w:t>
      </w:r>
      <w:r w:rsidRPr="00CD5421">
        <w:rPr>
          <w:rFonts w:ascii="Times New Roman" w:eastAsia="Calibri" w:hAnsi="Times New Roman" w:cs="Times New Roman"/>
          <w:sz w:val="22"/>
          <w:szCs w:val="22"/>
          <w:lang w:val="lt-LT"/>
        </w:rPr>
        <w:t>/54) palyginamosios grupės pacientų nutraukė tiriamojo vaistinio preparato vartojimą tyrimo metu dėl NRV/infekcijų.</w:t>
      </w:r>
      <w:r w:rsidRPr="00CD5421">
        <w:rPr>
          <w:rFonts w:ascii="Times New Roman" w:eastAsia="Calibri" w:hAnsi="Times New Roman" w:cs="Times New Roman"/>
          <w:color w:val="222222"/>
          <w:sz w:val="22"/>
          <w:szCs w:val="22"/>
          <w:lang w:val="lt-LT"/>
        </w:rPr>
        <w:t xml:space="preserve"> </w:t>
      </w:r>
      <w:r w:rsidRPr="00CD5421">
        <w:rPr>
          <w:rFonts w:ascii="Times New Roman" w:eastAsia="Calibri" w:hAnsi="Times New Roman" w:cs="Times New Roman"/>
          <w:sz w:val="22"/>
          <w:szCs w:val="22"/>
          <w:lang w:val="lt-LT"/>
        </w:rPr>
        <w:t>NRV/infekcijos, dėl kurių vaistinio preparato vartojimas buvo nutrauktas anksčiau nei numatyta buvo, buvo pavieniai atvejai, pasireiškę daugiau nei vienam pacientui, apie kuriuos nebuvo pranešta. Gauta pranešim</w:t>
      </w:r>
      <w:r>
        <w:rPr>
          <w:rFonts w:ascii="Times New Roman" w:eastAsia="Calibri" w:hAnsi="Times New Roman" w:cs="Times New Roman"/>
          <w:sz w:val="22"/>
          <w:szCs w:val="22"/>
          <w:lang w:val="lt-LT"/>
        </w:rPr>
        <w:t>ų</w:t>
      </w:r>
      <w:r w:rsidRPr="00CD5421">
        <w:rPr>
          <w:rFonts w:ascii="Times New Roman" w:eastAsia="Calibri" w:hAnsi="Times New Roman" w:cs="Times New Roman"/>
          <w:sz w:val="22"/>
          <w:szCs w:val="22"/>
          <w:lang w:val="lt-LT"/>
        </w:rPr>
        <w:t xml:space="preserve"> apie potransplantacinį limfoproliferacinį sutrikimą </w:t>
      </w:r>
      <w:r>
        <w:rPr>
          <w:rFonts w:ascii="Times New Roman" w:eastAsia="Calibri" w:hAnsi="Times New Roman" w:cs="Times New Roman"/>
          <w:sz w:val="22"/>
          <w:szCs w:val="22"/>
          <w:lang w:val="lt-LT"/>
        </w:rPr>
        <w:t xml:space="preserve">dviem pacientams ir kepenų ląstelių karcinomą </w:t>
      </w:r>
      <w:r w:rsidRPr="00CD5421">
        <w:rPr>
          <w:rFonts w:ascii="Times New Roman" w:eastAsia="Calibri" w:hAnsi="Times New Roman" w:cs="Times New Roman"/>
          <w:sz w:val="22"/>
          <w:szCs w:val="22"/>
          <w:lang w:val="lt-LT"/>
        </w:rPr>
        <w:t>vienam pacientui</w:t>
      </w:r>
      <w:r w:rsidRPr="009E63E6">
        <w:rPr>
          <w:rFonts w:ascii="Times New Roman" w:eastAsia="Calibri" w:hAnsi="Times New Roman" w:cs="Times New Roman"/>
          <w:sz w:val="22"/>
          <w:szCs w:val="22"/>
          <w:lang w:val="lt-LT"/>
        </w:rPr>
        <w:t xml:space="preserve"> Certican kartu su sumažinta takrolimuzo doze</w:t>
      </w:r>
      <w:r>
        <w:rPr>
          <w:rFonts w:ascii="Times New Roman" w:eastAsia="Calibri" w:hAnsi="Times New Roman" w:cs="Times New Roman"/>
          <w:sz w:val="22"/>
          <w:szCs w:val="22"/>
          <w:lang w:val="lt-LT"/>
        </w:rPr>
        <w:t xml:space="preserve"> vartojusiųjų grupėje</w:t>
      </w:r>
      <w:r w:rsidRPr="00CD5421">
        <w:rPr>
          <w:rFonts w:ascii="Times New Roman" w:eastAsia="Calibri" w:hAnsi="Times New Roman" w:cs="Times New Roman"/>
          <w:sz w:val="22"/>
          <w:szCs w:val="22"/>
          <w:lang w:val="lt-LT"/>
        </w:rPr>
        <w:t>.</w:t>
      </w:r>
    </w:p>
    <w:p w14:paraId="77BB3ACF"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64CC1C32"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poveikis vaikams ir paaugliams (nuo 1 mėnesio iki 18 metų amžiaus; n = 56), kuriems buvo atlikta arba alogeninė visų kepenų, arba alogeninė techniškai modifikuotų kepenų (iš mirusio ar gyvo donoro) transplantacija, buvo įvertintas atlikus 24 mėnesių trukmės, daugiacentrį, vienos šakos klinikinį tyrimą. Neveiksmingumas buvo nustatytas kaip kombinuotoji vertinamoji baigtis (GBPŪA, transplantato netekimas ar mirtis 12</w:t>
      </w:r>
      <w:r w:rsidRPr="00CD5421">
        <w:rPr>
          <w:rFonts w:ascii="Times New Roman" w:eastAsia="Calibri" w:hAnsi="Times New Roman" w:cs="Times New Roman"/>
          <w:sz w:val="22"/>
          <w:szCs w:val="22"/>
          <w:lang w:val="lt-LT"/>
        </w:rPr>
        <w:noBreakHyphen/>
        <w:t>ąjį mėnesį).</w:t>
      </w:r>
      <w:r w:rsidRPr="00CD5421">
        <w:rPr>
          <w:rFonts w:ascii="Times New Roman" w:eastAsia="Calibri" w:hAnsi="Times New Roman" w:cs="Times New Roman"/>
          <w:color w:val="222222"/>
          <w:sz w:val="22"/>
          <w:szCs w:val="22"/>
          <w:lang w:val="lt-LT"/>
        </w:rPr>
        <w:t xml:space="preserve"> </w:t>
      </w:r>
      <w:r w:rsidRPr="00CD5421">
        <w:rPr>
          <w:rFonts w:ascii="Times New Roman" w:eastAsia="Calibri" w:hAnsi="Times New Roman" w:cs="Times New Roman"/>
          <w:sz w:val="22"/>
          <w:szCs w:val="22"/>
          <w:lang w:val="lt-LT"/>
        </w:rPr>
        <w:t>Iš 56 pacientų, dviems pacientams jungtiniai sudėtiniai pagrindiniai baigties ar jos dalių rezultatai buvo neefektyvūs. Inkstų funkcijos pagerėjimas apskaičiuotas pagal glomerulų filtracijos greitį (aGFG) nuo atsitiktinės atrankos iki 12-ojo mėnesio buvo 6,3 ml/min./1,73 m</w:t>
      </w:r>
      <w:r w:rsidRPr="00CD5421">
        <w:rPr>
          <w:rFonts w:ascii="Times New Roman" w:eastAsia="Calibri" w:hAnsi="Times New Roman" w:cs="Times New Roman"/>
          <w:sz w:val="22"/>
          <w:szCs w:val="22"/>
          <w:vertAlign w:val="superscript"/>
          <w:lang w:val="lt-LT"/>
        </w:rPr>
        <w:t>2</w:t>
      </w:r>
      <w:r w:rsidRPr="00CD5421">
        <w:rPr>
          <w:rFonts w:ascii="Times New Roman" w:eastAsia="Calibri" w:hAnsi="Times New Roman" w:cs="Times New Roman"/>
          <w:sz w:val="22"/>
          <w:szCs w:val="22"/>
          <w:lang w:val="lt-LT"/>
        </w:rPr>
        <w:t>. Inkstų funkcijos pagerėjimas taip pat pastebėtas 24-ąjį mėnesį, kai padidėjęs aGFG nuo pradinio lygio buvo 4,5 ml/min./1,73 m</w:t>
      </w:r>
      <w:r w:rsidRPr="00CD5421">
        <w:rPr>
          <w:rFonts w:ascii="Times New Roman" w:eastAsia="Calibri" w:hAnsi="Times New Roman" w:cs="Times New Roman"/>
          <w:sz w:val="22"/>
          <w:szCs w:val="22"/>
          <w:vertAlign w:val="superscript"/>
          <w:lang w:val="lt-LT"/>
        </w:rPr>
        <w:t>2</w:t>
      </w:r>
      <w:r w:rsidRPr="00CD5421">
        <w:rPr>
          <w:rFonts w:ascii="Times New Roman" w:eastAsia="Calibri" w:hAnsi="Times New Roman" w:cs="Times New Roman"/>
          <w:sz w:val="22"/>
          <w:szCs w:val="22"/>
          <w:lang w:val="lt-LT"/>
        </w:rPr>
        <w:t>.</w:t>
      </w:r>
    </w:p>
    <w:p w14:paraId="056293E4"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31D0509F" w14:textId="77777777" w:rsidR="001C08EF" w:rsidRPr="00CD5421" w:rsidRDefault="001C08EF" w:rsidP="001C08EF">
      <w:pPr>
        <w:spacing w:after="0" w:line="240" w:lineRule="auto"/>
        <w:rPr>
          <w:rFonts w:ascii="Times New Roman" w:eastAsia="MS Mincho" w:hAnsi="Times New Roman" w:cs="Times New Roman"/>
          <w:sz w:val="22"/>
          <w:szCs w:val="22"/>
          <w:lang w:val="lt-LT" w:eastAsia="x-none"/>
        </w:rPr>
      </w:pPr>
      <w:r w:rsidRPr="00CD5421">
        <w:rPr>
          <w:rFonts w:ascii="Times New Roman" w:eastAsia="Calibri" w:hAnsi="Times New Roman" w:cs="Times New Roman"/>
          <w:sz w:val="22"/>
          <w:szCs w:val="22"/>
          <w:lang w:val="lt-LT"/>
        </w:rPr>
        <w:t>Vaikams ir paaugliams, kuriems atlikta kepenų transplantacija, nepastebėta jokio neigiamo poveikio augimui ar lytiniam brendimui. Tačiau, atlikus pediatrinių recipientų saugumo analizę po kepenų transplantacijos, lyginant su suaugusiųjų duomenimis ir literatūroje paskelbtais duomenimis, nustatytos trys pagrindinės priežastys: dažni atvejai, kai vaistinio preparato vartojimas buvo nutrauktas anksčiau nei numatyta, sunkios infekcijos, po kurių pacientas buvo hospitalizuotas ir padidėjęs trigliceridų kiekis kraujyje. Padidėjusių trigliceridų kiekio kraujyje atvejų pasireiškimo dažnis nuo 2 iki jaunesnių kaip 18 metų amžiaus vaikų grupėje, ir ypatingai jaunesniems kaip 2 metų vaikams, kuriems yra neigiami EBV rodmenys, buvo didesnis, lyginant su suaugusiųjų duomenimis ir literatūroje paskelbtais duomenimis. Remiantis saugumo duomenimis nustatyta, kad vaistinio preparato vartojimo naudos ir rizikos santykis yra nepalankus, kad būtų galima vaistinį preparatą rekomenduoti vaikams.</w:t>
      </w:r>
    </w:p>
    <w:p w14:paraId="1FB19F7B"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7C40029A"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5.2</w:t>
      </w:r>
      <w:r w:rsidRPr="00CD5421">
        <w:rPr>
          <w:rFonts w:ascii="Times New Roman" w:eastAsia="Calibri" w:hAnsi="Times New Roman" w:cs="Times New Roman"/>
          <w:b/>
          <w:sz w:val="22"/>
          <w:szCs w:val="22"/>
          <w:lang w:val="lt-LT"/>
        </w:rPr>
        <w:tab/>
        <w:t xml:space="preserve">Farmakokinetinės savybės </w:t>
      </w:r>
    </w:p>
    <w:p w14:paraId="3EB0D4BE"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0DE4E2C"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u w:val="single"/>
          <w:lang w:val="lt-LT"/>
        </w:rPr>
        <w:t>Absorbcija</w:t>
      </w:r>
    </w:p>
    <w:p w14:paraId="0B69BCF6"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Išgerto everolimuzo didžiausia koncentracija būna praėjus 1</w:t>
      </w:r>
      <w:r w:rsidRPr="00CD5421">
        <w:rPr>
          <w:rFonts w:ascii="Times New Roman" w:eastAsia="Calibri" w:hAnsi="Times New Roman" w:cs="Times New Roman"/>
          <w:sz w:val="22"/>
          <w:szCs w:val="22"/>
          <w:lang w:val="lt-LT"/>
        </w:rPr>
        <w:noBreakHyphen/>
        <w:t>2 val. po pavartojimo. Everolimuzo koncentracija kraujyje yra proporcinga dozei tuo atveju, kai pacientai po transplantacijos vartoja 0,25 mg - 15 mg preparato. Santykinis disperguojamųjų tablečių biologinis prieinamumas, lyginant su nedisperguojamomis tabletėmis, yra 0,90 (90 % PI 0,76</w:t>
      </w:r>
      <w:r w:rsidRPr="00CD5421">
        <w:rPr>
          <w:rFonts w:ascii="Times New Roman" w:eastAsia="Calibri" w:hAnsi="Times New Roman" w:cs="Times New Roman"/>
          <w:sz w:val="22"/>
          <w:szCs w:val="22"/>
          <w:lang w:val="lt-LT"/>
        </w:rPr>
        <w:noBreakHyphen/>
        <w:t>1,07) pagal AUC santykį.</w:t>
      </w:r>
    </w:p>
    <w:p w14:paraId="7282EE13"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3F43E66" w14:textId="77777777" w:rsidR="001C08EF" w:rsidRPr="00CD5421" w:rsidRDefault="001C08EF" w:rsidP="001C08EF">
      <w:pPr>
        <w:keepNext/>
        <w:widowControl w:val="0"/>
        <w:spacing w:after="0" w:line="240" w:lineRule="auto"/>
        <w:contextualSpacing/>
        <w:rPr>
          <w:rFonts w:ascii="Times New Roman" w:eastAsia="Times New Roman" w:hAnsi="Times New Roman" w:cs="Times New Roman"/>
          <w:i/>
          <w:sz w:val="22"/>
          <w:szCs w:val="22"/>
          <w:lang w:val="lt-LT"/>
        </w:rPr>
      </w:pPr>
      <w:r w:rsidRPr="00CD5421">
        <w:rPr>
          <w:rFonts w:ascii="Times New Roman" w:eastAsia="Times New Roman" w:hAnsi="Times New Roman" w:cs="Times New Roman"/>
          <w:i/>
          <w:sz w:val="22"/>
          <w:szCs w:val="22"/>
          <w:lang w:val="lt-LT" w:eastAsia="x-none" w:bidi="lo-LA"/>
        </w:rPr>
        <w:t>Maisto poveikis</w:t>
      </w:r>
    </w:p>
    <w:p w14:paraId="6C0A8D51"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Everolimuzo C</w:t>
      </w:r>
      <w:r w:rsidRPr="00CD5421">
        <w:rPr>
          <w:rFonts w:ascii="Times New Roman" w:eastAsia="Calibri" w:hAnsi="Times New Roman" w:cs="Times New Roman"/>
          <w:sz w:val="22"/>
          <w:szCs w:val="22"/>
          <w:vertAlign w:val="subscript"/>
          <w:lang w:val="lt-LT"/>
        </w:rPr>
        <w:t>max</w:t>
      </w:r>
      <w:r w:rsidRPr="00CD5421">
        <w:rPr>
          <w:rFonts w:ascii="Times New Roman" w:eastAsia="Calibri" w:hAnsi="Times New Roman" w:cs="Times New Roman"/>
          <w:sz w:val="22"/>
          <w:szCs w:val="22"/>
          <w:lang w:val="lt-LT"/>
        </w:rPr>
        <w:t xml:space="preserve"> ir AUC sumažėja atitinkamai 60 % ir 16 %, kai tabletės vartojamos kartu su labai riebiu maistu. Kad šie pokyčiai būtų mažesni, Certican visada reikia vartoti arba valgant, arba nevalgius. </w:t>
      </w:r>
    </w:p>
    <w:p w14:paraId="6BDC5A74"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7F87020F"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u w:val="single"/>
          <w:lang w:val="lt-LT"/>
        </w:rPr>
        <w:t>Pasiskirstymas</w:t>
      </w:r>
    </w:p>
    <w:p w14:paraId="7966E545"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Everolimuzo plazmos ir kraujo koncentracijos santykis priklauso nuo koncentracijos ir yra 17</w:t>
      </w:r>
      <w:r w:rsidRPr="00CD5421">
        <w:rPr>
          <w:rFonts w:ascii="Times New Roman" w:eastAsia="Calibri" w:hAnsi="Times New Roman" w:cs="Times New Roman"/>
          <w:sz w:val="22"/>
          <w:szCs w:val="22"/>
          <w:lang w:val="lt-LT"/>
        </w:rPr>
        <w:noBreakHyphen/>
        <w:t>73 %, kai vartojama 5</w:t>
      </w:r>
      <w:r w:rsidRPr="00CD5421">
        <w:rPr>
          <w:rFonts w:ascii="Times New Roman" w:eastAsia="Calibri" w:hAnsi="Times New Roman" w:cs="Times New Roman"/>
          <w:sz w:val="22"/>
          <w:szCs w:val="22"/>
          <w:lang w:val="lt-LT"/>
        </w:rPr>
        <w:noBreakHyphen/>
        <w:t>5 000 ng/ml dozė. Su plazmos baltymais šio vaistinio preparato jungiasi maždaug 74 % sveikiems asmenims ir pacientams, kuriems yra vidutinio sunkumo kepenų funkcijos sutrikimas. Palaikomojo gydymo galutinės fazės (Vz/F) pasiskirstymo tūris pacientams, kuriems transplantuotas inkstas, yra 342 ± 107 l.</w:t>
      </w:r>
    </w:p>
    <w:p w14:paraId="7B767097"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9CA39AF"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u w:val="single"/>
          <w:lang w:val="lt-LT"/>
        </w:rPr>
        <w:t>Biotransformacija</w:t>
      </w:r>
    </w:p>
    <w:p w14:paraId="2E13A68C"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Everolimuzas yra CYP3A4 ir P</w:t>
      </w:r>
      <w:r w:rsidRPr="00CD5421">
        <w:rPr>
          <w:rFonts w:ascii="Times New Roman" w:eastAsia="Calibri" w:hAnsi="Times New Roman" w:cs="Times New Roman"/>
          <w:sz w:val="22"/>
          <w:szCs w:val="22"/>
          <w:lang w:val="lt-LT"/>
        </w:rPr>
        <w:noBreakHyphen/>
        <w:t xml:space="preserve">glikoproteino substratas. </w:t>
      </w:r>
      <w:r w:rsidRPr="00CD5421">
        <w:rPr>
          <w:rFonts w:ascii="Times New Roman" w:eastAsia="Calibri" w:hAnsi="Times New Roman" w:cs="Times New Roman"/>
          <w:color w:val="000000"/>
          <w:sz w:val="22"/>
          <w:szCs w:val="22"/>
          <w:lang w:val="lt-LT"/>
        </w:rPr>
        <w:t xml:space="preserve">Vaistinio preparato pavartojus per burną, everolimuzas yra svarbiausiais žmogaus kraujyje cirkuliuojantis komponentas. Žmogaus kraujyje yra nustatyti šeši svarbiausi everolimuzo metabolitai, įskaitant tris monohidroksilintus metabolitus, du </w:t>
      </w:r>
      <w:r w:rsidRPr="00CD5421">
        <w:rPr>
          <w:rFonts w:ascii="Times New Roman" w:eastAsia="Calibri" w:hAnsi="Times New Roman" w:cs="Times New Roman"/>
          <w:color w:val="000000"/>
          <w:sz w:val="22"/>
          <w:szCs w:val="22"/>
          <w:lang w:val="lt-LT"/>
        </w:rPr>
        <w:lastRenderedPageBreak/>
        <w:t>hidrolizintus atviro žiedo metabolitus ir everolimuzo konjugatą su fosfatidilcholinu. Minėti metabolitai buvo identifikuoti ir toksinio poveikio tyrimų su gyvūnais metu: nustatyta, kad jų poveikis yra maždaug 100 kartų silpnesnis nei everolimuzo. Dėl šios priežasties yra laikoma, kad pirminė medžiaga lemia didžiąją dalį farmakologinio everolimuzo poveikio.</w:t>
      </w:r>
    </w:p>
    <w:p w14:paraId="42E916A3"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3163386"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u w:val="single"/>
          <w:lang w:val="lt-LT"/>
        </w:rPr>
        <w:t>Eliminacija</w:t>
      </w:r>
    </w:p>
    <w:p w14:paraId="05C35A06"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Pacientams po transplantacijos vartojusiems ciklosporino ir išgėrus vienkartinę žymėtojo everolimuzo dozę, didžioji radioaktyvumo dalis (80 %) nustatyta išmatose ir tik maža dalis (5 %) išsiskyrė su šlapimu. Pirminio vaistinio preparato šlapime ir išmatose neaptikta.</w:t>
      </w:r>
    </w:p>
    <w:p w14:paraId="32615074"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A584C6B"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Farmakokinetika, kai vaistinio preparato koncentracija pastovi.</w:t>
      </w:r>
    </w:p>
    <w:p w14:paraId="0878911C"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Pacientų po inkstų ir širdies transplantacijos, vartojusių everolimuzo du kartus per parą kartu su ciklosporinu mikroemulsijai, farmakokinetika buvo panaši. Pastovi koncentracija pasiekiama 4</w:t>
      </w:r>
      <w:r w:rsidRPr="00CD5421">
        <w:rPr>
          <w:rFonts w:ascii="Times New Roman" w:eastAsia="Calibri" w:hAnsi="Times New Roman" w:cs="Times New Roman"/>
          <w:sz w:val="22"/>
          <w:szCs w:val="22"/>
          <w:lang w:val="lt-LT"/>
        </w:rPr>
        <w:noBreakHyphen/>
        <w:t>ąją dieną, jo koncentracija kraujyje būna 2</w:t>
      </w:r>
      <w:r w:rsidRPr="00CD5421">
        <w:rPr>
          <w:rFonts w:ascii="Times New Roman" w:eastAsia="Calibri" w:hAnsi="Times New Roman" w:cs="Times New Roman"/>
          <w:sz w:val="22"/>
          <w:szCs w:val="22"/>
          <w:lang w:val="lt-LT"/>
        </w:rPr>
        <w:noBreakHyphen/>
        <w:t>3 kartus didesnė negu ekspozicija po pirmosios dozės. T</w:t>
      </w:r>
      <w:r w:rsidRPr="00CD5421">
        <w:rPr>
          <w:rFonts w:ascii="Times New Roman" w:eastAsia="Calibri" w:hAnsi="Times New Roman" w:cs="Times New Roman"/>
          <w:sz w:val="22"/>
          <w:szCs w:val="22"/>
          <w:vertAlign w:val="subscript"/>
          <w:lang w:val="lt-LT"/>
        </w:rPr>
        <w:t>max</w:t>
      </w:r>
      <w:r w:rsidRPr="00CD5421">
        <w:rPr>
          <w:rFonts w:ascii="Times New Roman" w:eastAsia="Calibri" w:hAnsi="Times New Roman" w:cs="Times New Roman"/>
          <w:sz w:val="22"/>
          <w:szCs w:val="22"/>
          <w:lang w:val="lt-LT"/>
        </w:rPr>
        <w:t xml:space="preserve"> yra 1</w:t>
      </w:r>
      <w:r w:rsidRPr="00CD5421">
        <w:rPr>
          <w:rFonts w:ascii="Times New Roman" w:eastAsia="Calibri" w:hAnsi="Times New Roman" w:cs="Times New Roman"/>
          <w:sz w:val="22"/>
          <w:szCs w:val="22"/>
          <w:lang w:val="lt-LT"/>
        </w:rPr>
        <w:noBreakHyphen/>
        <w:t>2 val. po dozės vartojimo. Vidutinė C</w:t>
      </w:r>
      <w:r w:rsidRPr="00CD5421">
        <w:rPr>
          <w:rFonts w:ascii="Times New Roman" w:eastAsia="Calibri" w:hAnsi="Times New Roman" w:cs="Times New Roman"/>
          <w:sz w:val="22"/>
          <w:szCs w:val="22"/>
          <w:vertAlign w:val="subscript"/>
          <w:lang w:val="lt-LT"/>
        </w:rPr>
        <w:t>max</w:t>
      </w:r>
      <w:r w:rsidRPr="00CD5421">
        <w:rPr>
          <w:rFonts w:ascii="Times New Roman" w:eastAsia="Calibri" w:hAnsi="Times New Roman" w:cs="Times New Roman"/>
          <w:sz w:val="22"/>
          <w:szCs w:val="22"/>
          <w:lang w:val="lt-LT"/>
        </w:rPr>
        <w:t xml:space="preserve"> yra </w:t>
      </w:r>
      <w:r w:rsidRPr="00CD5421">
        <w:rPr>
          <w:rFonts w:ascii="Times New Roman" w:eastAsia="Calibri" w:hAnsi="Times New Roman" w:cs="Times New Roman"/>
          <w:snapToGrid w:val="0"/>
          <w:sz w:val="22"/>
          <w:szCs w:val="22"/>
          <w:lang w:val="lt-LT"/>
        </w:rPr>
        <w:t>11,1 ± 4,6 ir 20,3 ± 8,0 ng/ml, o vidutinis AUC – 75 ± 31 ir 131 ± 59 ng·h/ml v</w:t>
      </w:r>
      <w:r w:rsidRPr="00CD5421">
        <w:rPr>
          <w:rFonts w:ascii="Times New Roman" w:eastAsia="Calibri" w:hAnsi="Times New Roman" w:cs="Times New Roman"/>
          <w:sz w:val="22"/>
          <w:szCs w:val="22"/>
          <w:lang w:val="lt-LT"/>
        </w:rPr>
        <w:t>artojant atitinkamai 0,75 mg ir 1,5 mg du kartus per parą. Mažiausia koncentracija prieš kitą dozę (C</w:t>
      </w:r>
      <w:r w:rsidRPr="00CD5421">
        <w:rPr>
          <w:rFonts w:ascii="Times New Roman" w:eastAsia="Calibri" w:hAnsi="Times New Roman" w:cs="Times New Roman"/>
          <w:sz w:val="22"/>
          <w:szCs w:val="22"/>
          <w:vertAlign w:val="subscript"/>
          <w:lang w:val="lt-LT"/>
        </w:rPr>
        <w:t>min</w:t>
      </w:r>
      <w:r w:rsidRPr="00CD5421">
        <w:rPr>
          <w:rFonts w:ascii="Times New Roman" w:eastAsia="Calibri" w:hAnsi="Times New Roman" w:cs="Times New Roman"/>
          <w:sz w:val="22"/>
          <w:szCs w:val="22"/>
          <w:lang w:val="lt-LT"/>
        </w:rPr>
        <w:t xml:space="preserve">) yra apie </w:t>
      </w:r>
      <w:r w:rsidRPr="00CD5421">
        <w:rPr>
          <w:rFonts w:ascii="Times New Roman" w:eastAsia="Calibri" w:hAnsi="Times New Roman" w:cs="Times New Roman"/>
          <w:snapToGrid w:val="0"/>
          <w:sz w:val="22"/>
          <w:szCs w:val="22"/>
          <w:lang w:val="lt-LT"/>
        </w:rPr>
        <w:t xml:space="preserve">4,1 ± 2,1 ir 7,1 ± 4,6 ng/ml vartojant atitinkamai </w:t>
      </w:r>
      <w:r w:rsidRPr="00CD5421">
        <w:rPr>
          <w:rFonts w:ascii="Times New Roman" w:eastAsia="Calibri" w:hAnsi="Times New Roman" w:cs="Times New Roman"/>
          <w:sz w:val="22"/>
          <w:szCs w:val="22"/>
          <w:lang w:val="lt-LT"/>
        </w:rPr>
        <w:t>0,75 mg du kartus per parą ir 1,5 mg du kartus per parą. Everolimuzo ekspozicija išlieka stabili laiko atžvilgiu per pirmuosius metus po transplantacijos. C</w:t>
      </w:r>
      <w:r w:rsidRPr="00CD5421">
        <w:rPr>
          <w:rFonts w:ascii="Times New Roman" w:eastAsia="Calibri" w:hAnsi="Times New Roman" w:cs="Times New Roman"/>
          <w:sz w:val="22"/>
          <w:szCs w:val="22"/>
          <w:vertAlign w:val="subscript"/>
          <w:lang w:val="lt-LT"/>
        </w:rPr>
        <w:t>min</w:t>
      </w:r>
      <w:r w:rsidRPr="00CD5421">
        <w:rPr>
          <w:rFonts w:ascii="Times New Roman" w:eastAsia="Calibri" w:hAnsi="Times New Roman" w:cs="Times New Roman"/>
          <w:sz w:val="22"/>
          <w:szCs w:val="22"/>
          <w:lang w:val="lt-LT"/>
        </w:rPr>
        <w:t xml:space="preserve"> patikimai koreliuoja su AUC, koreliacijos koeficientas yra 0,86</w:t>
      </w:r>
      <w:r w:rsidRPr="00CD5421">
        <w:rPr>
          <w:rFonts w:ascii="Times New Roman" w:eastAsia="Calibri" w:hAnsi="Times New Roman" w:cs="Times New Roman"/>
          <w:sz w:val="22"/>
          <w:szCs w:val="22"/>
          <w:lang w:val="lt-LT"/>
        </w:rPr>
        <w:noBreakHyphen/>
        <w:t>0,94. Pagal populiacinės farmakokinetikos analizę, išgertos dozės klirensas (CL/F) yra 8,8 l/h (įvairiems pacientams gali skirtis 27 %) ir centrinis pasiskirstymo tūris (Vc/F) – 110 l (įvairiems pacientams gali skirtis 36 % ). Likutinis koncentracijos kraujyje svyravimas yra 31 %. Pusinės eliminacijos periodas – 28 ± 7 val.</w:t>
      </w:r>
    </w:p>
    <w:p w14:paraId="14638E14"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A4E63DD" w14:textId="77777777" w:rsidR="001C08EF" w:rsidRPr="00CD5421" w:rsidRDefault="001C08EF" w:rsidP="001C08EF">
      <w:pPr>
        <w:spacing w:after="0" w:line="240" w:lineRule="auto"/>
        <w:rPr>
          <w:rFonts w:ascii="Times New Roman" w:eastAsia="Calibri" w:hAnsi="Times New Roman" w:cs="Times New Roman"/>
          <w:sz w:val="22"/>
          <w:szCs w:val="22"/>
          <w:u w:val="single"/>
          <w:lang w:val="lt-LT"/>
        </w:rPr>
      </w:pPr>
      <w:r w:rsidRPr="00CD5421">
        <w:rPr>
          <w:rFonts w:ascii="Times New Roman" w:eastAsia="Calibri" w:hAnsi="Times New Roman" w:cs="Times New Roman"/>
          <w:sz w:val="22"/>
          <w:szCs w:val="22"/>
          <w:u w:val="single"/>
          <w:lang w:val="lt-LT"/>
        </w:rPr>
        <w:t>Ypatingos populiacijos</w:t>
      </w:r>
    </w:p>
    <w:p w14:paraId="3C5A03E1" w14:textId="77777777" w:rsidR="001C08EF" w:rsidRPr="00CD5421" w:rsidRDefault="001C08EF" w:rsidP="001C08EF">
      <w:pPr>
        <w:spacing w:after="0" w:line="240" w:lineRule="auto"/>
        <w:rPr>
          <w:rFonts w:ascii="Times New Roman" w:eastAsia="Calibri" w:hAnsi="Times New Roman" w:cs="Times New Roman"/>
          <w:i/>
          <w:iCs/>
          <w:sz w:val="22"/>
          <w:szCs w:val="22"/>
          <w:lang w:val="lt-LT"/>
        </w:rPr>
      </w:pPr>
      <w:r w:rsidRPr="00CD5421">
        <w:rPr>
          <w:rFonts w:ascii="Times New Roman" w:eastAsia="Calibri" w:hAnsi="Times New Roman" w:cs="Times New Roman"/>
          <w:i/>
          <w:iCs/>
          <w:sz w:val="22"/>
          <w:szCs w:val="22"/>
          <w:lang w:val="lt-LT"/>
        </w:rPr>
        <w:t>Sutrikusi kepenų funkcija</w:t>
      </w:r>
    </w:p>
    <w:p w14:paraId="6453AC79"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Palyginti su everolimuzo AUC pacientų, kurių kepenų funkcija buvo normali, vidutinis AUC, nustatytas tiriant 6 pacientus, kuriems buvo lengvas kepenų funkcijos sutrikimas (Child-Pugh A klasė), buvo 1,6 karto didesnis, nustatytas nepriklausomai tiriant dvi 8 ir 9 pacientų, kuriems buvo vidutinio sunkumo inkstų funkcijos sutrikimas (Child-Pugh B klasė), grupes – atitinkamai 2,1 karto ir 3,3 karto didesnis, ir tiriant 6 ligonius, kuriems buvo sunkus inkstų funkcijos sutrikimas (Child-Pugh C klasė) – 3,6 karto didesnis. Vidutinis pusinės eliminacijos laikas buvo 52, 59 ir 78 valandos atitinkamai lengvo, vidutinio sunkumo ir sunkaus inkstų funkcijos sutrikimo atveju. Pailgėjęs pusinės eliminacijos laikas lėmė laiko iki pusiausvyrinės everolimuzo koncentracijos kraujyje atsiradimo pailgėjimą. </w:t>
      </w:r>
    </w:p>
    <w:p w14:paraId="790C80B6"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FB2AF64" w14:textId="77777777" w:rsidR="001C08EF" w:rsidRPr="00CD5421" w:rsidRDefault="001C08EF" w:rsidP="001C08EF">
      <w:pPr>
        <w:spacing w:after="0" w:line="240" w:lineRule="auto"/>
        <w:rPr>
          <w:rFonts w:ascii="Times New Roman" w:eastAsia="Calibri" w:hAnsi="Times New Roman" w:cs="Times New Roman"/>
          <w:i/>
          <w:iCs/>
          <w:sz w:val="22"/>
          <w:szCs w:val="22"/>
          <w:lang w:val="lt-LT"/>
        </w:rPr>
      </w:pPr>
      <w:r w:rsidRPr="00CD5421">
        <w:rPr>
          <w:rFonts w:ascii="Times New Roman" w:eastAsia="Calibri" w:hAnsi="Times New Roman" w:cs="Times New Roman"/>
          <w:i/>
          <w:iCs/>
          <w:sz w:val="22"/>
          <w:szCs w:val="22"/>
          <w:lang w:val="lt-LT"/>
        </w:rPr>
        <w:t>Sutrikusi inkstų funkcija</w:t>
      </w:r>
    </w:p>
    <w:p w14:paraId="34FF711C"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Po transplantacijos pasireiškęs inkstų funkcijos sutrikimas (kreatinino klirensas C</w:t>
      </w:r>
      <w:r w:rsidRPr="00CD5421">
        <w:rPr>
          <w:rFonts w:ascii="Times New Roman" w:eastAsia="Calibri" w:hAnsi="Times New Roman" w:cs="Times New Roman"/>
          <w:sz w:val="22"/>
          <w:szCs w:val="22"/>
          <w:vertAlign w:val="subscript"/>
          <w:lang w:val="lt-LT"/>
        </w:rPr>
        <w:t>Cr</w:t>
      </w:r>
      <w:r w:rsidRPr="00CD5421">
        <w:rPr>
          <w:rFonts w:ascii="Times New Roman" w:eastAsia="Calibri" w:hAnsi="Times New Roman" w:cs="Times New Roman"/>
          <w:sz w:val="22"/>
          <w:szCs w:val="22"/>
          <w:lang w:val="lt-LT"/>
        </w:rPr>
        <w:t xml:space="preserve"> – 11</w:t>
      </w:r>
      <w:r w:rsidRPr="00CD5421">
        <w:rPr>
          <w:rFonts w:ascii="Times New Roman" w:eastAsia="Calibri" w:hAnsi="Times New Roman" w:cs="Times New Roman"/>
          <w:sz w:val="22"/>
          <w:szCs w:val="22"/>
          <w:lang w:val="lt-LT"/>
        </w:rPr>
        <w:noBreakHyphen/>
        <w:t>107 ml/min) everolimuzo farmakokinetikai įtakos nedarė.</w:t>
      </w:r>
    </w:p>
    <w:p w14:paraId="46A31AA9"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7A4296EA" w14:textId="77777777" w:rsidR="001C08EF" w:rsidRPr="00CD5421" w:rsidRDefault="001C08EF" w:rsidP="001C08EF">
      <w:pPr>
        <w:spacing w:after="0" w:line="240" w:lineRule="auto"/>
        <w:rPr>
          <w:rFonts w:ascii="Times New Roman" w:eastAsia="Calibri" w:hAnsi="Times New Roman" w:cs="Times New Roman"/>
          <w:i/>
          <w:iCs/>
          <w:sz w:val="22"/>
          <w:szCs w:val="22"/>
          <w:lang w:val="lt-LT"/>
        </w:rPr>
      </w:pPr>
      <w:r w:rsidRPr="00CD5421">
        <w:rPr>
          <w:rFonts w:ascii="Times New Roman" w:eastAsia="Calibri" w:hAnsi="Times New Roman" w:cs="Times New Roman"/>
          <w:i/>
          <w:sz w:val="22"/>
          <w:szCs w:val="22"/>
          <w:lang w:val="lt-LT"/>
        </w:rPr>
        <w:t>Vaikų populiacija</w:t>
      </w:r>
    </w:p>
    <w:p w14:paraId="67A480D2" w14:textId="77777777" w:rsidR="001C08EF" w:rsidRPr="00CD5421" w:rsidRDefault="001C08EF" w:rsidP="001C08EF">
      <w:pPr>
        <w:widowControl w:val="0"/>
        <w:spacing w:after="0" w:line="240" w:lineRule="auto"/>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Keturiolika pediatrinių pacientų (2</w:t>
      </w:r>
      <w:r w:rsidRPr="00CD5421">
        <w:rPr>
          <w:rFonts w:ascii="Times New Roman" w:eastAsia="Calibri" w:hAnsi="Times New Roman" w:cs="Times New Roman"/>
          <w:sz w:val="22"/>
          <w:szCs w:val="22"/>
          <w:lang w:val="lt-LT"/>
        </w:rPr>
        <w:noBreakHyphen/>
        <w:t xml:space="preserve">16 metų), kuriems buvo </w:t>
      </w:r>
      <w:r w:rsidRPr="00CD5421">
        <w:rPr>
          <w:rFonts w:ascii="Times New Roman" w:eastAsia="Calibri" w:hAnsi="Times New Roman" w:cs="Times New Roman"/>
          <w:i/>
          <w:sz w:val="22"/>
          <w:szCs w:val="22"/>
          <w:lang w:val="lt-LT"/>
        </w:rPr>
        <w:t>de novo</w:t>
      </w:r>
      <w:r w:rsidRPr="00CD5421">
        <w:rPr>
          <w:rFonts w:ascii="Times New Roman" w:eastAsia="Calibri" w:hAnsi="Times New Roman" w:cs="Times New Roman"/>
          <w:sz w:val="22"/>
          <w:szCs w:val="22"/>
          <w:lang w:val="lt-LT"/>
        </w:rPr>
        <w:t xml:space="preserve"> persodintas inkstas, kartu su ciklosporinu mikroemulsijai du kartus per parą vartojo Certican disperguojamųjų tablečių, pradinė dozė buvo 0,8 mg/m</w:t>
      </w:r>
      <w:r w:rsidRPr="00CD5421">
        <w:rPr>
          <w:rFonts w:ascii="Times New Roman" w:eastAsia="Calibri" w:hAnsi="Times New Roman" w:cs="Times New Roman"/>
          <w:sz w:val="22"/>
          <w:szCs w:val="22"/>
          <w:vertAlign w:val="superscript"/>
          <w:lang w:val="lt-LT"/>
        </w:rPr>
        <w:t>2</w:t>
      </w:r>
      <w:r w:rsidRPr="00CD5421">
        <w:rPr>
          <w:rFonts w:ascii="Times New Roman" w:eastAsia="Calibri" w:hAnsi="Times New Roman" w:cs="Times New Roman"/>
          <w:sz w:val="22"/>
          <w:szCs w:val="22"/>
          <w:lang w:val="lt-LT"/>
        </w:rPr>
        <w:t xml:space="preserve"> (maksimali dozė – 1,5 mg). Vėliau dozė buvo didinama individualiai, atsižvelgiant į terapinio vaistinio preparato sekimo duomenis, kad būtų palaikoma mažiausia everolimuzo koncentracija prieš dozės vartojimą ≥</w:t>
      </w:r>
      <w:r>
        <w:rPr>
          <w:rFonts w:ascii="Times New Roman" w:eastAsia="Calibri" w:hAnsi="Times New Roman" w:cs="Times New Roman"/>
          <w:sz w:val="22"/>
          <w:szCs w:val="22"/>
          <w:lang w:val="lt-LT"/>
        </w:rPr>
        <w:t> </w:t>
      </w:r>
      <w:r w:rsidRPr="00CD5421">
        <w:rPr>
          <w:rFonts w:ascii="Times New Roman" w:eastAsia="Calibri" w:hAnsi="Times New Roman" w:cs="Times New Roman"/>
          <w:sz w:val="22"/>
          <w:szCs w:val="22"/>
          <w:lang w:val="lt-LT"/>
        </w:rPr>
        <w:t>3 ng/ml. Nusistovėjus pusiausvyrinei apykaitai, mažiausia everolimuzo koncentracija buvo 6,2 ± 2,4 ng/ml, C</w:t>
      </w:r>
      <w:r w:rsidRPr="00CD5421">
        <w:rPr>
          <w:rFonts w:ascii="Times New Roman" w:eastAsia="Calibri" w:hAnsi="Times New Roman" w:cs="Times New Roman"/>
          <w:sz w:val="22"/>
          <w:szCs w:val="22"/>
          <w:vertAlign w:val="subscript"/>
          <w:lang w:val="lt-LT"/>
        </w:rPr>
        <w:t>max</w:t>
      </w:r>
      <w:r w:rsidRPr="00CD5421">
        <w:rPr>
          <w:rFonts w:ascii="Times New Roman" w:eastAsia="Calibri" w:hAnsi="Times New Roman" w:cs="Times New Roman"/>
          <w:sz w:val="22"/>
          <w:szCs w:val="22"/>
          <w:lang w:val="lt-LT"/>
        </w:rPr>
        <w:t xml:space="preserve"> - 18,2 ± 5,5 ng/ml, AUC - 118 ± 28 ng.val./ml. Šie rodmenys atitiko suaugusių Certican vartojusių pacientų rodmenis (buvo siekiama panašios mažiausios koncentracijos prieš dozės vartojimą). Nusistovėjus pusiausvyrinei apykaitai, pediatrinių pacientų CL/F buvo 7,1 ± 1,7 l/val./m</w:t>
      </w:r>
      <w:r w:rsidRPr="00CD5421">
        <w:rPr>
          <w:rFonts w:ascii="Times New Roman" w:eastAsia="Calibri" w:hAnsi="Times New Roman" w:cs="Times New Roman"/>
          <w:sz w:val="22"/>
          <w:szCs w:val="22"/>
          <w:vertAlign w:val="superscript"/>
          <w:lang w:val="lt-LT"/>
        </w:rPr>
        <w:t>2</w:t>
      </w:r>
      <w:r w:rsidRPr="00CD5421">
        <w:rPr>
          <w:rFonts w:ascii="Times New Roman" w:eastAsia="Calibri" w:hAnsi="Times New Roman" w:cs="Times New Roman"/>
          <w:sz w:val="22"/>
          <w:szCs w:val="22"/>
          <w:lang w:val="lt-LT"/>
        </w:rPr>
        <w:t>, eliminacijos pusinis laikas - 30 ± 11 val.</w:t>
      </w:r>
    </w:p>
    <w:p w14:paraId="2CEEF532"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6415122" w14:textId="77777777" w:rsidR="001C08EF" w:rsidRPr="00CD5421" w:rsidRDefault="001C08EF" w:rsidP="001C08EF">
      <w:pPr>
        <w:spacing w:after="0" w:line="240" w:lineRule="auto"/>
        <w:rPr>
          <w:rFonts w:ascii="Times New Roman" w:eastAsia="Calibri" w:hAnsi="Times New Roman" w:cs="Times New Roman"/>
          <w:i/>
          <w:iCs/>
          <w:sz w:val="22"/>
          <w:szCs w:val="22"/>
          <w:lang w:val="lt-LT"/>
        </w:rPr>
      </w:pPr>
      <w:r w:rsidRPr="00CD5421">
        <w:rPr>
          <w:rFonts w:ascii="Times New Roman" w:eastAsia="Calibri" w:hAnsi="Times New Roman" w:cs="Times New Roman"/>
          <w:i/>
          <w:sz w:val="22"/>
          <w:szCs w:val="22"/>
          <w:lang w:val="lt-LT"/>
        </w:rPr>
        <w:t>Senyvi pacientai</w:t>
      </w:r>
    </w:p>
    <w:p w14:paraId="72D27A9D"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Saikingai, 0,33 % per metus, mažėjantis išgerto everolimuzo klirensas nustatytas suaugusiems žmonėms (tirtųjų amžius – 16</w:t>
      </w:r>
      <w:r w:rsidRPr="00CD5421">
        <w:rPr>
          <w:rFonts w:ascii="Times New Roman" w:eastAsia="Calibri" w:hAnsi="Times New Roman" w:cs="Times New Roman"/>
          <w:sz w:val="22"/>
          <w:szCs w:val="22"/>
          <w:lang w:val="lt-LT"/>
        </w:rPr>
        <w:noBreakHyphen/>
        <w:t>70 metų). Manoma, kad senyviems pacientams dozės koreguoti nereikia.</w:t>
      </w:r>
    </w:p>
    <w:p w14:paraId="0FB6BD25"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7082DB54" w14:textId="77777777" w:rsidR="001C08EF" w:rsidRPr="00CD5421" w:rsidRDefault="001C08EF" w:rsidP="001C08EF">
      <w:pPr>
        <w:spacing w:after="0" w:line="240" w:lineRule="auto"/>
        <w:rPr>
          <w:rFonts w:ascii="Times New Roman" w:eastAsia="Calibri" w:hAnsi="Times New Roman" w:cs="Times New Roman"/>
          <w:i/>
          <w:iCs/>
          <w:sz w:val="22"/>
          <w:szCs w:val="22"/>
          <w:lang w:val="lt-LT"/>
        </w:rPr>
      </w:pPr>
      <w:r w:rsidRPr="00CD5421">
        <w:rPr>
          <w:rFonts w:ascii="Times New Roman" w:eastAsia="Calibri" w:hAnsi="Times New Roman" w:cs="Times New Roman"/>
          <w:i/>
          <w:sz w:val="22"/>
          <w:szCs w:val="22"/>
          <w:lang w:val="lt-LT"/>
        </w:rPr>
        <w:t>Etniškumas</w:t>
      </w:r>
    </w:p>
    <w:p w14:paraId="672509C5"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lastRenderedPageBreak/>
        <w:t>Pagal populiacinę farmakokinetikos analizę juodaodžiams pacientams po transplantacijos išgertos dozės klirensas (CL/F) yra vidutiniškai 20 % didesnis (žr. 4.2 skyrių).</w:t>
      </w:r>
    </w:p>
    <w:p w14:paraId="12F4A5E8"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E8D78DE" w14:textId="77777777" w:rsidR="001C08EF" w:rsidRPr="00CD5421" w:rsidRDefault="001C08EF" w:rsidP="001C08EF">
      <w:pPr>
        <w:spacing w:after="0" w:line="240" w:lineRule="auto"/>
        <w:rPr>
          <w:rFonts w:ascii="Times New Roman" w:eastAsia="Calibri" w:hAnsi="Times New Roman" w:cs="Times New Roman"/>
          <w:i/>
          <w:iCs/>
          <w:sz w:val="22"/>
          <w:szCs w:val="22"/>
          <w:lang w:val="lt-LT"/>
        </w:rPr>
      </w:pPr>
      <w:r w:rsidRPr="00CD5421">
        <w:rPr>
          <w:rFonts w:ascii="Times New Roman" w:eastAsia="Calibri" w:hAnsi="Times New Roman" w:cs="Times New Roman"/>
          <w:i/>
          <w:sz w:val="22"/>
          <w:szCs w:val="22"/>
          <w:lang w:val="lt-LT"/>
        </w:rPr>
        <w:t>Ekspozicijos-atsako ryšys</w:t>
      </w:r>
    </w:p>
    <w:p w14:paraId="2462B058" w14:textId="6F9590C4"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Pacientams per pirmuosius 6 mėnesius po inkstų ir širdies transplantacijos vidutinė mažiausia everolimuzo koncentracija buvo susijusi su biopsija patvirtintų ūminių atmetimų paplitimu ir trombocitopenija (žr. 2</w:t>
      </w:r>
      <w:r w:rsidR="001C68CE" w:rsidRPr="002C102C">
        <w:rPr>
          <w:rFonts w:ascii="Times New Roman" w:eastAsia="Calibri" w:hAnsi="Times New Roman" w:cs="Times New Roman"/>
          <w:sz w:val="22"/>
          <w:szCs w:val="22"/>
          <w:lang w:val="lt-LT"/>
        </w:rPr>
        <w:t>2</w:t>
      </w:r>
      <w:r w:rsidRPr="00CD5421">
        <w:rPr>
          <w:rFonts w:ascii="Times New Roman" w:eastAsia="Calibri" w:hAnsi="Times New Roman" w:cs="Times New Roman"/>
          <w:sz w:val="22"/>
          <w:szCs w:val="22"/>
          <w:lang w:val="lt-LT"/>
        </w:rPr>
        <w:t> lentelę). Pacientams, kuriems buvo persodintos kepenys, vidutinės mažiausios everolimuzo koncentracijos ryšys su biopsija patvirtintu ūminiu atmetimu, ištirtas mažiau. Koreliacijos tarp didesnės everolimuzo ekspozicijos ir nepageidaujamų reiškinių, pvz., trombocitopenijos, nepastebėta (žr. 2</w:t>
      </w:r>
      <w:r w:rsidR="001C68CE">
        <w:rPr>
          <w:rFonts w:ascii="Times New Roman" w:eastAsia="Calibri" w:hAnsi="Times New Roman" w:cs="Times New Roman"/>
          <w:sz w:val="22"/>
          <w:szCs w:val="22"/>
          <w:lang w:val="lt-LT"/>
        </w:rPr>
        <w:t>2</w:t>
      </w:r>
      <w:r w:rsidRPr="00CD5421">
        <w:rPr>
          <w:rFonts w:ascii="Times New Roman" w:eastAsia="Calibri" w:hAnsi="Times New Roman" w:cs="Times New Roman"/>
          <w:sz w:val="22"/>
          <w:szCs w:val="22"/>
          <w:lang w:val="lt-LT"/>
        </w:rPr>
        <w:t> lentelę).</w:t>
      </w:r>
    </w:p>
    <w:p w14:paraId="7913F5AF"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DC532FD" w14:textId="57DF9508" w:rsidR="001C08EF" w:rsidRPr="00CD5421" w:rsidRDefault="001C08EF" w:rsidP="001C08EF">
      <w:pPr>
        <w:spacing w:after="0" w:line="240" w:lineRule="auto"/>
        <w:ind w:left="1418" w:hanging="1418"/>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2</w:t>
      </w:r>
      <w:r w:rsidR="001C68CE">
        <w:rPr>
          <w:rFonts w:ascii="Times New Roman" w:eastAsia="Calibri" w:hAnsi="Times New Roman" w:cs="Times New Roman"/>
          <w:b/>
          <w:sz w:val="22"/>
          <w:szCs w:val="22"/>
          <w:lang w:val="lt-LT"/>
        </w:rPr>
        <w:t>2</w:t>
      </w:r>
      <w:r w:rsidRPr="00CD5421">
        <w:rPr>
          <w:rFonts w:ascii="Times New Roman" w:eastAsia="Calibri" w:hAnsi="Times New Roman" w:cs="Times New Roman"/>
          <w:b/>
          <w:sz w:val="22"/>
          <w:szCs w:val="22"/>
          <w:lang w:val="lt-LT"/>
        </w:rPr>
        <w:t> lentelė.</w:t>
      </w:r>
      <w:r w:rsidRPr="00CD5421">
        <w:rPr>
          <w:rFonts w:ascii="Times New Roman" w:eastAsia="Calibri" w:hAnsi="Times New Roman" w:cs="Times New Roman"/>
          <w:b/>
          <w:sz w:val="22"/>
          <w:szCs w:val="22"/>
          <w:lang w:val="lt-LT"/>
        </w:rPr>
        <w:tab/>
        <w:t>Ekspozicijos ir atsako į everolimuzą ryšys pacientams, kuriems atlikta transplantacija</w:t>
      </w:r>
    </w:p>
    <w:p w14:paraId="6141C37D" w14:textId="77777777" w:rsidR="001C08EF" w:rsidRPr="00CD5421" w:rsidRDefault="001C08EF" w:rsidP="001C08EF">
      <w:pPr>
        <w:spacing w:after="0" w:line="240" w:lineRule="auto"/>
        <w:rPr>
          <w:rFonts w:ascii="Times New Roman" w:eastAsia="Calibri" w:hAnsi="Times New Roman" w:cs="Times New Roman"/>
          <w:sz w:val="22"/>
          <w:szCs w:val="22"/>
          <w:lang w:val="lt-LT"/>
        </w:rPr>
      </w:pPr>
    </w:p>
    <w:tbl>
      <w:tblPr>
        <w:tblW w:w="9000" w:type="dxa"/>
        <w:tblInd w:w="288" w:type="dxa"/>
        <w:tblBorders>
          <w:top w:val="single" w:sz="12" w:space="0" w:color="808080"/>
          <w:bottom w:val="single" w:sz="12" w:space="0" w:color="808080"/>
        </w:tblBorders>
        <w:tblLayout w:type="fixed"/>
        <w:tblLook w:val="00A0" w:firstRow="1" w:lastRow="0" w:firstColumn="1" w:lastColumn="0" w:noHBand="0" w:noVBand="0"/>
      </w:tblPr>
      <w:tblGrid>
        <w:gridCol w:w="2655"/>
        <w:gridCol w:w="426"/>
        <w:gridCol w:w="159"/>
        <w:gridCol w:w="900"/>
        <w:gridCol w:w="1080"/>
        <w:gridCol w:w="90"/>
        <w:gridCol w:w="1170"/>
        <w:gridCol w:w="1260"/>
        <w:gridCol w:w="1260"/>
      </w:tblGrid>
      <w:tr w:rsidR="001C08EF" w:rsidRPr="00CD5421" w14:paraId="0E3DAE4B" w14:textId="77777777" w:rsidTr="007F10BC">
        <w:trPr>
          <w:cantSplit/>
        </w:trPr>
        <w:tc>
          <w:tcPr>
            <w:tcW w:w="9000" w:type="dxa"/>
            <w:gridSpan w:val="9"/>
            <w:tcBorders>
              <w:top w:val="single" w:sz="4" w:space="0" w:color="auto"/>
              <w:left w:val="nil"/>
              <w:bottom w:val="single" w:sz="6" w:space="0" w:color="808080"/>
              <w:right w:val="nil"/>
            </w:tcBorders>
            <w:hideMark/>
          </w:tcPr>
          <w:p w14:paraId="32F5795D"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Inkstų transplantacija:</w:t>
            </w:r>
          </w:p>
        </w:tc>
      </w:tr>
      <w:tr w:rsidR="001C08EF" w:rsidRPr="00CD5421" w14:paraId="1E1BC6AA" w14:textId="77777777" w:rsidTr="007F10BC">
        <w:tc>
          <w:tcPr>
            <w:tcW w:w="3240" w:type="dxa"/>
            <w:gridSpan w:val="3"/>
            <w:tcBorders>
              <w:top w:val="nil"/>
              <w:left w:val="nil"/>
              <w:bottom w:val="nil"/>
              <w:right w:val="nil"/>
            </w:tcBorders>
            <w:hideMark/>
          </w:tcPr>
          <w:p w14:paraId="6F542DFD"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Mažiausia koncentracija (ng/ml)</w:t>
            </w:r>
          </w:p>
        </w:tc>
        <w:tc>
          <w:tcPr>
            <w:tcW w:w="900" w:type="dxa"/>
            <w:tcBorders>
              <w:top w:val="nil"/>
              <w:left w:val="nil"/>
              <w:bottom w:val="nil"/>
              <w:right w:val="nil"/>
            </w:tcBorders>
            <w:hideMark/>
          </w:tcPr>
          <w:p w14:paraId="0B752C5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 3,4</w:t>
            </w:r>
          </w:p>
        </w:tc>
        <w:tc>
          <w:tcPr>
            <w:tcW w:w="1080" w:type="dxa"/>
            <w:tcBorders>
              <w:top w:val="nil"/>
              <w:left w:val="nil"/>
              <w:bottom w:val="nil"/>
              <w:right w:val="nil"/>
            </w:tcBorders>
            <w:hideMark/>
          </w:tcPr>
          <w:p w14:paraId="2932A899"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3,5</w:t>
            </w:r>
            <w:r w:rsidRPr="00CD5421">
              <w:rPr>
                <w:rFonts w:ascii="Times New Roman" w:eastAsia="Times New Roman" w:hAnsi="Times New Roman" w:cs="Times New Roman"/>
                <w:sz w:val="22"/>
                <w:szCs w:val="22"/>
                <w:lang w:val="lt-LT"/>
              </w:rPr>
              <w:noBreakHyphen/>
              <w:t>4,5</w:t>
            </w:r>
          </w:p>
        </w:tc>
        <w:tc>
          <w:tcPr>
            <w:tcW w:w="1260" w:type="dxa"/>
            <w:gridSpan w:val="2"/>
            <w:tcBorders>
              <w:top w:val="nil"/>
              <w:left w:val="nil"/>
              <w:bottom w:val="nil"/>
              <w:right w:val="nil"/>
            </w:tcBorders>
            <w:hideMark/>
          </w:tcPr>
          <w:p w14:paraId="177AC8C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4,6</w:t>
            </w:r>
            <w:r w:rsidRPr="00CD5421">
              <w:rPr>
                <w:rFonts w:ascii="Times New Roman" w:eastAsia="Times New Roman" w:hAnsi="Times New Roman" w:cs="Times New Roman"/>
                <w:sz w:val="22"/>
                <w:szCs w:val="22"/>
                <w:lang w:val="lt-LT"/>
              </w:rPr>
              <w:noBreakHyphen/>
              <w:t>5,7</w:t>
            </w:r>
          </w:p>
        </w:tc>
        <w:tc>
          <w:tcPr>
            <w:tcW w:w="1260" w:type="dxa"/>
            <w:tcBorders>
              <w:top w:val="nil"/>
              <w:left w:val="nil"/>
              <w:bottom w:val="nil"/>
              <w:right w:val="nil"/>
            </w:tcBorders>
            <w:hideMark/>
          </w:tcPr>
          <w:p w14:paraId="5C745F6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5,8</w:t>
            </w:r>
            <w:r w:rsidRPr="00CD5421">
              <w:rPr>
                <w:rFonts w:ascii="Times New Roman" w:eastAsia="Times New Roman" w:hAnsi="Times New Roman" w:cs="Times New Roman"/>
                <w:sz w:val="22"/>
                <w:szCs w:val="22"/>
                <w:lang w:val="lt-LT"/>
              </w:rPr>
              <w:noBreakHyphen/>
              <w:t>7,7</w:t>
            </w:r>
          </w:p>
        </w:tc>
        <w:tc>
          <w:tcPr>
            <w:tcW w:w="1260" w:type="dxa"/>
            <w:tcBorders>
              <w:top w:val="nil"/>
              <w:left w:val="nil"/>
              <w:bottom w:val="nil"/>
              <w:right w:val="nil"/>
            </w:tcBorders>
            <w:hideMark/>
          </w:tcPr>
          <w:p w14:paraId="777D546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7,8</w:t>
            </w:r>
            <w:r w:rsidRPr="00CD5421">
              <w:rPr>
                <w:rFonts w:ascii="Times New Roman" w:eastAsia="Times New Roman" w:hAnsi="Times New Roman" w:cs="Times New Roman"/>
                <w:sz w:val="22"/>
                <w:szCs w:val="22"/>
                <w:lang w:val="lt-LT"/>
              </w:rPr>
              <w:noBreakHyphen/>
              <w:t>15,0</w:t>
            </w:r>
          </w:p>
        </w:tc>
      </w:tr>
      <w:tr w:rsidR="001C08EF" w:rsidRPr="00CD5421" w14:paraId="4740B0BE" w14:textId="77777777" w:rsidTr="007F10BC">
        <w:tc>
          <w:tcPr>
            <w:tcW w:w="3240" w:type="dxa"/>
            <w:gridSpan w:val="3"/>
            <w:tcBorders>
              <w:top w:val="nil"/>
              <w:left w:val="nil"/>
              <w:bottom w:val="nil"/>
              <w:right w:val="nil"/>
            </w:tcBorders>
            <w:hideMark/>
          </w:tcPr>
          <w:p w14:paraId="2AA13A1B"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Be atmetimo</w:t>
            </w:r>
          </w:p>
        </w:tc>
        <w:tc>
          <w:tcPr>
            <w:tcW w:w="900" w:type="dxa"/>
            <w:tcBorders>
              <w:top w:val="nil"/>
              <w:left w:val="nil"/>
              <w:bottom w:val="nil"/>
              <w:right w:val="nil"/>
            </w:tcBorders>
            <w:hideMark/>
          </w:tcPr>
          <w:p w14:paraId="063EE93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68 %</w:t>
            </w:r>
          </w:p>
        </w:tc>
        <w:tc>
          <w:tcPr>
            <w:tcW w:w="1080" w:type="dxa"/>
            <w:tcBorders>
              <w:top w:val="nil"/>
              <w:left w:val="nil"/>
              <w:bottom w:val="nil"/>
              <w:right w:val="nil"/>
            </w:tcBorders>
            <w:hideMark/>
          </w:tcPr>
          <w:p w14:paraId="3684A5F0"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81 %</w:t>
            </w:r>
          </w:p>
        </w:tc>
        <w:tc>
          <w:tcPr>
            <w:tcW w:w="1260" w:type="dxa"/>
            <w:gridSpan w:val="2"/>
            <w:tcBorders>
              <w:top w:val="nil"/>
              <w:left w:val="nil"/>
              <w:bottom w:val="nil"/>
              <w:right w:val="nil"/>
            </w:tcBorders>
            <w:hideMark/>
          </w:tcPr>
          <w:p w14:paraId="19DEB750"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86 %</w:t>
            </w:r>
          </w:p>
        </w:tc>
        <w:tc>
          <w:tcPr>
            <w:tcW w:w="1260" w:type="dxa"/>
            <w:tcBorders>
              <w:top w:val="nil"/>
              <w:left w:val="nil"/>
              <w:bottom w:val="nil"/>
              <w:right w:val="nil"/>
            </w:tcBorders>
            <w:hideMark/>
          </w:tcPr>
          <w:p w14:paraId="102B4AB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81 %</w:t>
            </w:r>
          </w:p>
        </w:tc>
        <w:tc>
          <w:tcPr>
            <w:tcW w:w="1260" w:type="dxa"/>
            <w:tcBorders>
              <w:top w:val="nil"/>
              <w:left w:val="nil"/>
              <w:bottom w:val="nil"/>
              <w:right w:val="nil"/>
            </w:tcBorders>
            <w:hideMark/>
          </w:tcPr>
          <w:p w14:paraId="67DDE90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91 %</w:t>
            </w:r>
          </w:p>
        </w:tc>
      </w:tr>
      <w:tr w:rsidR="001C08EF" w:rsidRPr="00CD5421" w14:paraId="3AA6CCD4" w14:textId="77777777" w:rsidTr="007F10BC">
        <w:tc>
          <w:tcPr>
            <w:tcW w:w="3240" w:type="dxa"/>
            <w:gridSpan w:val="3"/>
            <w:tcBorders>
              <w:top w:val="nil"/>
              <w:left w:val="nil"/>
              <w:bottom w:val="nil"/>
              <w:right w:val="nil"/>
            </w:tcBorders>
            <w:hideMark/>
          </w:tcPr>
          <w:p w14:paraId="17C939A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Trombocitopenija (&lt; 100 x 10</w:t>
            </w:r>
            <w:r w:rsidRPr="00CD5421">
              <w:rPr>
                <w:rFonts w:ascii="Times New Roman" w:eastAsia="Times New Roman" w:hAnsi="Times New Roman" w:cs="Times New Roman"/>
                <w:sz w:val="22"/>
                <w:szCs w:val="22"/>
                <w:vertAlign w:val="superscript"/>
                <w:lang w:val="lt-LT"/>
              </w:rPr>
              <w:t>9</w:t>
            </w:r>
            <w:r w:rsidRPr="00CD5421">
              <w:rPr>
                <w:rFonts w:ascii="Times New Roman" w:eastAsia="Times New Roman" w:hAnsi="Times New Roman" w:cs="Times New Roman"/>
                <w:sz w:val="22"/>
                <w:szCs w:val="22"/>
                <w:lang w:val="lt-LT"/>
              </w:rPr>
              <w:t>/l)</w:t>
            </w:r>
          </w:p>
        </w:tc>
        <w:tc>
          <w:tcPr>
            <w:tcW w:w="900" w:type="dxa"/>
            <w:tcBorders>
              <w:top w:val="nil"/>
              <w:left w:val="nil"/>
              <w:bottom w:val="nil"/>
              <w:right w:val="nil"/>
            </w:tcBorders>
            <w:hideMark/>
          </w:tcPr>
          <w:p w14:paraId="1DB559DE"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10 %</w:t>
            </w:r>
          </w:p>
        </w:tc>
        <w:tc>
          <w:tcPr>
            <w:tcW w:w="1080" w:type="dxa"/>
            <w:tcBorders>
              <w:top w:val="nil"/>
              <w:left w:val="nil"/>
              <w:bottom w:val="nil"/>
              <w:right w:val="nil"/>
            </w:tcBorders>
            <w:hideMark/>
          </w:tcPr>
          <w:p w14:paraId="514554D7"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9 %</w:t>
            </w:r>
          </w:p>
        </w:tc>
        <w:tc>
          <w:tcPr>
            <w:tcW w:w="1260" w:type="dxa"/>
            <w:gridSpan w:val="2"/>
            <w:tcBorders>
              <w:top w:val="nil"/>
              <w:left w:val="nil"/>
              <w:bottom w:val="nil"/>
              <w:right w:val="nil"/>
            </w:tcBorders>
            <w:hideMark/>
          </w:tcPr>
          <w:p w14:paraId="6BD4A8F9"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7 %</w:t>
            </w:r>
          </w:p>
        </w:tc>
        <w:tc>
          <w:tcPr>
            <w:tcW w:w="1260" w:type="dxa"/>
            <w:tcBorders>
              <w:top w:val="nil"/>
              <w:left w:val="nil"/>
              <w:bottom w:val="nil"/>
              <w:right w:val="nil"/>
            </w:tcBorders>
            <w:hideMark/>
          </w:tcPr>
          <w:p w14:paraId="586355BC"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14 %</w:t>
            </w:r>
          </w:p>
        </w:tc>
        <w:tc>
          <w:tcPr>
            <w:tcW w:w="1260" w:type="dxa"/>
            <w:tcBorders>
              <w:top w:val="nil"/>
              <w:left w:val="nil"/>
              <w:bottom w:val="nil"/>
              <w:right w:val="nil"/>
            </w:tcBorders>
            <w:hideMark/>
          </w:tcPr>
          <w:p w14:paraId="75DD021B"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17 %</w:t>
            </w:r>
          </w:p>
        </w:tc>
      </w:tr>
      <w:tr w:rsidR="001C08EF" w:rsidRPr="00CD5421" w14:paraId="0140A006" w14:textId="77777777" w:rsidTr="007F10BC">
        <w:trPr>
          <w:cantSplit/>
        </w:trPr>
        <w:tc>
          <w:tcPr>
            <w:tcW w:w="9000" w:type="dxa"/>
            <w:gridSpan w:val="9"/>
            <w:tcBorders>
              <w:top w:val="single" w:sz="4" w:space="0" w:color="auto"/>
              <w:left w:val="nil"/>
              <w:bottom w:val="single" w:sz="4" w:space="0" w:color="auto"/>
              <w:right w:val="nil"/>
            </w:tcBorders>
            <w:hideMark/>
          </w:tcPr>
          <w:p w14:paraId="2C0CC72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Širdies transplantacija:</w:t>
            </w:r>
          </w:p>
        </w:tc>
      </w:tr>
      <w:tr w:rsidR="001C08EF" w:rsidRPr="00CD5421" w14:paraId="38AEF4F0" w14:textId="77777777" w:rsidTr="007F10BC">
        <w:tc>
          <w:tcPr>
            <w:tcW w:w="3081" w:type="dxa"/>
            <w:gridSpan w:val="2"/>
            <w:tcBorders>
              <w:top w:val="nil"/>
              <w:left w:val="nil"/>
              <w:bottom w:val="nil"/>
              <w:right w:val="nil"/>
            </w:tcBorders>
            <w:hideMark/>
          </w:tcPr>
          <w:p w14:paraId="2747C7E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Mažiausia koncentracija (ng/ml)</w:t>
            </w:r>
          </w:p>
        </w:tc>
        <w:tc>
          <w:tcPr>
            <w:tcW w:w="1059" w:type="dxa"/>
            <w:gridSpan w:val="2"/>
            <w:tcBorders>
              <w:top w:val="nil"/>
              <w:left w:val="nil"/>
              <w:bottom w:val="nil"/>
              <w:right w:val="nil"/>
            </w:tcBorders>
            <w:hideMark/>
          </w:tcPr>
          <w:p w14:paraId="07CC5B23"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 3,5</w:t>
            </w:r>
          </w:p>
        </w:tc>
        <w:tc>
          <w:tcPr>
            <w:tcW w:w="1170" w:type="dxa"/>
            <w:gridSpan w:val="2"/>
            <w:tcBorders>
              <w:top w:val="nil"/>
              <w:left w:val="nil"/>
              <w:bottom w:val="nil"/>
              <w:right w:val="nil"/>
            </w:tcBorders>
            <w:hideMark/>
          </w:tcPr>
          <w:p w14:paraId="45D0FC82"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3,6</w:t>
            </w:r>
            <w:r w:rsidRPr="00CD5421">
              <w:rPr>
                <w:rFonts w:ascii="Times New Roman" w:eastAsia="Times New Roman" w:hAnsi="Times New Roman" w:cs="Times New Roman"/>
                <w:sz w:val="22"/>
                <w:szCs w:val="22"/>
                <w:lang w:val="lt-LT"/>
              </w:rPr>
              <w:noBreakHyphen/>
              <w:t>5,3</w:t>
            </w:r>
          </w:p>
        </w:tc>
        <w:tc>
          <w:tcPr>
            <w:tcW w:w="1170" w:type="dxa"/>
            <w:tcBorders>
              <w:top w:val="nil"/>
              <w:left w:val="nil"/>
              <w:bottom w:val="nil"/>
              <w:right w:val="nil"/>
            </w:tcBorders>
            <w:hideMark/>
          </w:tcPr>
          <w:p w14:paraId="7D73DE8D"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5,4</w:t>
            </w:r>
            <w:r w:rsidRPr="00CD5421">
              <w:rPr>
                <w:rFonts w:ascii="Times New Roman" w:eastAsia="Times New Roman" w:hAnsi="Times New Roman" w:cs="Times New Roman"/>
                <w:sz w:val="22"/>
                <w:szCs w:val="22"/>
                <w:lang w:val="lt-LT"/>
              </w:rPr>
              <w:noBreakHyphen/>
              <w:t>7,3</w:t>
            </w:r>
          </w:p>
        </w:tc>
        <w:tc>
          <w:tcPr>
            <w:tcW w:w="1260" w:type="dxa"/>
            <w:tcBorders>
              <w:top w:val="nil"/>
              <w:left w:val="nil"/>
              <w:bottom w:val="nil"/>
              <w:right w:val="nil"/>
            </w:tcBorders>
            <w:hideMark/>
          </w:tcPr>
          <w:p w14:paraId="612DCF24"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7,40,2</w:t>
            </w:r>
          </w:p>
        </w:tc>
        <w:tc>
          <w:tcPr>
            <w:tcW w:w="1260" w:type="dxa"/>
            <w:tcBorders>
              <w:top w:val="nil"/>
              <w:left w:val="nil"/>
              <w:bottom w:val="nil"/>
              <w:right w:val="nil"/>
            </w:tcBorders>
            <w:hideMark/>
          </w:tcPr>
          <w:p w14:paraId="3570851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10,3</w:t>
            </w:r>
            <w:r w:rsidRPr="00CD5421">
              <w:rPr>
                <w:rFonts w:ascii="Times New Roman" w:eastAsia="Times New Roman" w:hAnsi="Times New Roman" w:cs="Times New Roman"/>
                <w:sz w:val="22"/>
                <w:szCs w:val="22"/>
                <w:lang w:val="lt-LT"/>
              </w:rPr>
              <w:noBreakHyphen/>
              <w:t>21,8</w:t>
            </w:r>
          </w:p>
        </w:tc>
      </w:tr>
      <w:tr w:rsidR="001C08EF" w:rsidRPr="00CD5421" w14:paraId="59C5CDAA" w14:textId="77777777" w:rsidTr="007F10BC">
        <w:tc>
          <w:tcPr>
            <w:tcW w:w="3081" w:type="dxa"/>
            <w:gridSpan w:val="2"/>
            <w:tcBorders>
              <w:top w:val="nil"/>
              <w:left w:val="nil"/>
              <w:bottom w:val="nil"/>
              <w:right w:val="nil"/>
            </w:tcBorders>
            <w:hideMark/>
          </w:tcPr>
          <w:p w14:paraId="2AF7616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Be atmetimo</w:t>
            </w:r>
          </w:p>
        </w:tc>
        <w:tc>
          <w:tcPr>
            <w:tcW w:w="1059" w:type="dxa"/>
            <w:gridSpan w:val="2"/>
            <w:tcBorders>
              <w:top w:val="nil"/>
              <w:left w:val="nil"/>
              <w:bottom w:val="nil"/>
              <w:right w:val="nil"/>
            </w:tcBorders>
            <w:hideMark/>
          </w:tcPr>
          <w:p w14:paraId="6F60411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65 %</w:t>
            </w:r>
          </w:p>
        </w:tc>
        <w:tc>
          <w:tcPr>
            <w:tcW w:w="1170" w:type="dxa"/>
            <w:gridSpan w:val="2"/>
            <w:tcBorders>
              <w:top w:val="nil"/>
              <w:left w:val="nil"/>
              <w:bottom w:val="nil"/>
              <w:right w:val="nil"/>
            </w:tcBorders>
            <w:hideMark/>
          </w:tcPr>
          <w:p w14:paraId="5AAE3B04"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69 %</w:t>
            </w:r>
          </w:p>
        </w:tc>
        <w:tc>
          <w:tcPr>
            <w:tcW w:w="1170" w:type="dxa"/>
            <w:tcBorders>
              <w:top w:val="nil"/>
              <w:left w:val="nil"/>
              <w:bottom w:val="nil"/>
              <w:right w:val="nil"/>
            </w:tcBorders>
            <w:hideMark/>
          </w:tcPr>
          <w:p w14:paraId="691AE7AF"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80 %</w:t>
            </w:r>
          </w:p>
        </w:tc>
        <w:tc>
          <w:tcPr>
            <w:tcW w:w="1260" w:type="dxa"/>
            <w:tcBorders>
              <w:top w:val="nil"/>
              <w:left w:val="nil"/>
              <w:bottom w:val="nil"/>
              <w:right w:val="nil"/>
            </w:tcBorders>
            <w:hideMark/>
          </w:tcPr>
          <w:p w14:paraId="48371F9B"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85 %</w:t>
            </w:r>
          </w:p>
        </w:tc>
        <w:tc>
          <w:tcPr>
            <w:tcW w:w="1260" w:type="dxa"/>
            <w:tcBorders>
              <w:top w:val="nil"/>
              <w:left w:val="nil"/>
              <w:bottom w:val="nil"/>
              <w:right w:val="nil"/>
            </w:tcBorders>
            <w:hideMark/>
          </w:tcPr>
          <w:p w14:paraId="05C460E4"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85 %</w:t>
            </w:r>
          </w:p>
        </w:tc>
      </w:tr>
      <w:tr w:rsidR="001C08EF" w:rsidRPr="00CD5421" w14:paraId="7D705509" w14:textId="77777777" w:rsidTr="007F10BC">
        <w:tc>
          <w:tcPr>
            <w:tcW w:w="3081" w:type="dxa"/>
            <w:gridSpan w:val="2"/>
            <w:tcBorders>
              <w:top w:val="nil"/>
              <w:left w:val="nil"/>
              <w:bottom w:val="nil"/>
              <w:right w:val="nil"/>
            </w:tcBorders>
            <w:hideMark/>
          </w:tcPr>
          <w:p w14:paraId="146FCD80"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Trombocitopenija (&lt; 75 x 10</w:t>
            </w:r>
            <w:r w:rsidRPr="00CD5421">
              <w:rPr>
                <w:rFonts w:ascii="Times New Roman" w:eastAsia="Times New Roman" w:hAnsi="Times New Roman" w:cs="Times New Roman"/>
                <w:sz w:val="22"/>
                <w:szCs w:val="22"/>
                <w:vertAlign w:val="superscript"/>
                <w:lang w:val="lt-LT"/>
              </w:rPr>
              <w:t>9</w:t>
            </w:r>
            <w:r w:rsidRPr="00CD5421">
              <w:rPr>
                <w:rFonts w:ascii="Times New Roman" w:eastAsia="Times New Roman" w:hAnsi="Times New Roman" w:cs="Times New Roman"/>
                <w:sz w:val="22"/>
                <w:szCs w:val="22"/>
                <w:lang w:val="lt-LT"/>
              </w:rPr>
              <w:t>/l)</w:t>
            </w:r>
          </w:p>
        </w:tc>
        <w:tc>
          <w:tcPr>
            <w:tcW w:w="1059" w:type="dxa"/>
            <w:gridSpan w:val="2"/>
            <w:tcBorders>
              <w:top w:val="nil"/>
              <w:left w:val="nil"/>
              <w:bottom w:val="nil"/>
              <w:right w:val="nil"/>
            </w:tcBorders>
            <w:hideMark/>
          </w:tcPr>
          <w:p w14:paraId="202B59B4"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5 %</w:t>
            </w:r>
          </w:p>
        </w:tc>
        <w:tc>
          <w:tcPr>
            <w:tcW w:w="1170" w:type="dxa"/>
            <w:gridSpan w:val="2"/>
            <w:tcBorders>
              <w:top w:val="nil"/>
              <w:left w:val="nil"/>
              <w:bottom w:val="nil"/>
              <w:right w:val="nil"/>
            </w:tcBorders>
            <w:hideMark/>
          </w:tcPr>
          <w:p w14:paraId="3A1D1CB1"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5 %</w:t>
            </w:r>
          </w:p>
        </w:tc>
        <w:tc>
          <w:tcPr>
            <w:tcW w:w="1170" w:type="dxa"/>
            <w:tcBorders>
              <w:top w:val="nil"/>
              <w:left w:val="nil"/>
              <w:bottom w:val="nil"/>
              <w:right w:val="nil"/>
            </w:tcBorders>
            <w:hideMark/>
          </w:tcPr>
          <w:p w14:paraId="09E2850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6 %</w:t>
            </w:r>
          </w:p>
        </w:tc>
        <w:tc>
          <w:tcPr>
            <w:tcW w:w="1260" w:type="dxa"/>
            <w:tcBorders>
              <w:top w:val="nil"/>
              <w:left w:val="nil"/>
              <w:bottom w:val="nil"/>
              <w:right w:val="nil"/>
            </w:tcBorders>
            <w:hideMark/>
          </w:tcPr>
          <w:p w14:paraId="5215FF09"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8 %</w:t>
            </w:r>
          </w:p>
        </w:tc>
        <w:tc>
          <w:tcPr>
            <w:tcW w:w="1260" w:type="dxa"/>
            <w:tcBorders>
              <w:top w:val="nil"/>
              <w:left w:val="nil"/>
              <w:bottom w:val="nil"/>
              <w:right w:val="nil"/>
            </w:tcBorders>
            <w:hideMark/>
          </w:tcPr>
          <w:p w14:paraId="30E5DD87"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9 %</w:t>
            </w:r>
          </w:p>
        </w:tc>
      </w:tr>
      <w:tr w:rsidR="001C08EF" w:rsidRPr="00CD5421" w14:paraId="06D0A917" w14:textId="77777777" w:rsidTr="007F10BC">
        <w:tc>
          <w:tcPr>
            <w:tcW w:w="2655" w:type="dxa"/>
            <w:tcBorders>
              <w:top w:val="nil"/>
              <w:left w:val="nil"/>
              <w:bottom w:val="nil"/>
              <w:right w:val="nil"/>
            </w:tcBorders>
            <w:hideMark/>
          </w:tcPr>
          <w:p w14:paraId="597B480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Kepenų transplantacija:</w:t>
            </w:r>
          </w:p>
        </w:tc>
        <w:tc>
          <w:tcPr>
            <w:tcW w:w="6345" w:type="dxa"/>
            <w:gridSpan w:val="8"/>
            <w:tcBorders>
              <w:top w:val="nil"/>
              <w:left w:val="nil"/>
              <w:bottom w:val="nil"/>
              <w:right w:val="nil"/>
            </w:tcBorders>
          </w:tcPr>
          <w:p w14:paraId="69874E3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r>
      <w:tr w:rsidR="001C08EF" w:rsidRPr="00CD5421" w14:paraId="335C4BCF" w14:textId="77777777" w:rsidTr="007F10BC">
        <w:tc>
          <w:tcPr>
            <w:tcW w:w="3081" w:type="dxa"/>
            <w:gridSpan w:val="2"/>
            <w:tcBorders>
              <w:top w:val="nil"/>
              <w:left w:val="nil"/>
              <w:bottom w:val="nil"/>
              <w:right w:val="nil"/>
            </w:tcBorders>
            <w:hideMark/>
          </w:tcPr>
          <w:p w14:paraId="0DF39CAB"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Mažiausia koncentracija (ng/ml)</w:t>
            </w:r>
          </w:p>
        </w:tc>
        <w:tc>
          <w:tcPr>
            <w:tcW w:w="1059" w:type="dxa"/>
            <w:gridSpan w:val="2"/>
            <w:tcBorders>
              <w:top w:val="nil"/>
              <w:left w:val="nil"/>
              <w:bottom w:val="nil"/>
              <w:right w:val="nil"/>
            </w:tcBorders>
            <w:hideMark/>
          </w:tcPr>
          <w:p w14:paraId="55CE0045"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 3</w:t>
            </w:r>
          </w:p>
        </w:tc>
        <w:tc>
          <w:tcPr>
            <w:tcW w:w="1170" w:type="dxa"/>
            <w:gridSpan w:val="2"/>
            <w:tcBorders>
              <w:top w:val="nil"/>
              <w:left w:val="nil"/>
              <w:bottom w:val="nil"/>
              <w:right w:val="nil"/>
            </w:tcBorders>
          </w:tcPr>
          <w:p w14:paraId="5AED4117"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1170" w:type="dxa"/>
            <w:tcBorders>
              <w:top w:val="nil"/>
              <w:left w:val="nil"/>
              <w:bottom w:val="nil"/>
              <w:right w:val="nil"/>
            </w:tcBorders>
            <w:hideMark/>
          </w:tcPr>
          <w:p w14:paraId="5AE6EA04"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3</w:t>
            </w:r>
            <w:r w:rsidRPr="00CD5421">
              <w:rPr>
                <w:rFonts w:ascii="Times New Roman" w:eastAsia="Times New Roman" w:hAnsi="Times New Roman" w:cs="Times New Roman"/>
                <w:sz w:val="22"/>
                <w:szCs w:val="22"/>
                <w:lang w:val="lt-LT"/>
              </w:rPr>
              <w:noBreakHyphen/>
              <w:t>8</w:t>
            </w:r>
          </w:p>
        </w:tc>
        <w:tc>
          <w:tcPr>
            <w:tcW w:w="1260" w:type="dxa"/>
            <w:tcBorders>
              <w:top w:val="nil"/>
              <w:left w:val="nil"/>
              <w:bottom w:val="nil"/>
              <w:right w:val="nil"/>
            </w:tcBorders>
          </w:tcPr>
          <w:p w14:paraId="67AC9369"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1260" w:type="dxa"/>
            <w:tcBorders>
              <w:top w:val="nil"/>
              <w:left w:val="nil"/>
              <w:bottom w:val="nil"/>
              <w:right w:val="nil"/>
            </w:tcBorders>
            <w:hideMark/>
          </w:tcPr>
          <w:p w14:paraId="62A01BED"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 8</w:t>
            </w:r>
          </w:p>
        </w:tc>
      </w:tr>
      <w:tr w:rsidR="001C08EF" w:rsidRPr="00CD5421" w14:paraId="3E3910C8" w14:textId="77777777" w:rsidTr="007F10BC">
        <w:tc>
          <w:tcPr>
            <w:tcW w:w="3081" w:type="dxa"/>
            <w:gridSpan w:val="2"/>
            <w:tcBorders>
              <w:top w:val="nil"/>
              <w:left w:val="nil"/>
              <w:bottom w:val="nil"/>
              <w:right w:val="nil"/>
            </w:tcBorders>
            <w:hideMark/>
          </w:tcPr>
          <w:p w14:paraId="76D50F93"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Be gydyto BPŪA</w:t>
            </w:r>
          </w:p>
        </w:tc>
        <w:tc>
          <w:tcPr>
            <w:tcW w:w="1059" w:type="dxa"/>
            <w:gridSpan w:val="2"/>
            <w:tcBorders>
              <w:top w:val="nil"/>
              <w:left w:val="nil"/>
              <w:bottom w:val="nil"/>
              <w:right w:val="nil"/>
            </w:tcBorders>
            <w:hideMark/>
          </w:tcPr>
          <w:p w14:paraId="66C37043"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88 %</w:t>
            </w:r>
          </w:p>
        </w:tc>
        <w:tc>
          <w:tcPr>
            <w:tcW w:w="1170" w:type="dxa"/>
            <w:gridSpan w:val="2"/>
            <w:tcBorders>
              <w:top w:val="nil"/>
              <w:left w:val="nil"/>
              <w:bottom w:val="nil"/>
              <w:right w:val="nil"/>
            </w:tcBorders>
          </w:tcPr>
          <w:p w14:paraId="72B6AFE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1170" w:type="dxa"/>
            <w:tcBorders>
              <w:top w:val="nil"/>
              <w:left w:val="nil"/>
              <w:bottom w:val="nil"/>
              <w:right w:val="nil"/>
            </w:tcBorders>
            <w:hideMark/>
          </w:tcPr>
          <w:p w14:paraId="65870A88"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98 %</w:t>
            </w:r>
          </w:p>
        </w:tc>
        <w:tc>
          <w:tcPr>
            <w:tcW w:w="1260" w:type="dxa"/>
            <w:tcBorders>
              <w:top w:val="nil"/>
              <w:left w:val="nil"/>
              <w:bottom w:val="nil"/>
              <w:right w:val="nil"/>
            </w:tcBorders>
          </w:tcPr>
          <w:p w14:paraId="08ABE68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1260" w:type="dxa"/>
            <w:tcBorders>
              <w:top w:val="nil"/>
              <w:left w:val="nil"/>
              <w:bottom w:val="nil"/>
              <w:right w:val="nil"/>
            </w:tcBorders>
            <w:hideMark/>
          </w:tcPr>
          <w:p w14:paraId="45B7FB86"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92 %</w:t>
            </w:r>
          </w:p>
        </w:tc>
      </w:tr>
      <w:tr w:rsidR="001C08EF" w:rsidRPr="00CD5421" w14:paraId="4BD2CF63" w14:textId="77777777" w:rsidTr="007F10BC">
        <w:tc>
          <w:tcPr>
            <w:tcW w:w="3081" w:type="dxa"/>
            <w:gridSpan w:val="2"/>
            <w:tcBorders>
              <w:top w:val="nil"/>
              <w:left w:val="nil"/>
              <w:bottom w:val="single" w:sz="4" w:space="0" w:color="auto"/>
              <w:right w:val="nil"/>
            </w:tcBorders>
            <w:hideMark/>
          </w:tcPr>
          <w:p w14:paraId="2E459EF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Trombocitopenija (&lt; 75 x 10</w:t>
            </w:r>
            <w:r w:rsidRPr="00CD5421">
              <w:rPr>
                <w:rFonts w:ascii="Times New Roman" w:eastAsia="Times New Roman" w:hAnsi="Times New Roman" w:cs="Times New Roman"/>
                <w:sz w:val="22"/>
                <w:szCs w:val="22"/>
                <w:vertAlign w:val="superscript"/>
                <w:lang w:val="lt-LT"/>
              </w:rPr>
              <w:t>9</w:t>
            </w:r>
            <w:r w:rsidRPr="00CD5421">
              <w:rPr>
                <w:rFonts w:ascii="Times New Roman" w:eastAsia="Times New Roman" w:hAnsi="Times New Roman" w:cs="Times New Roman"/>
                <w:sz w:val="22"/>
                <w:szCs w:val="22"/>
                <w:lang w:val="lt-LT"/>
              </w:rPr>
              <w:t>/l)</w:t>
            </w:r>
          </w:p>
        </w:tc>
        <w:tc>
          <w:tcPr>
            <w:tcW w:w="1059" w:type="dxa"/>
            <w:gridSpan w:val="2"/>
            <w:tcBorders>
              <w:top w:val="nil"/>
              <w:left w:val="nil"/>
              <w:bottom w:val="single" w:sz="4" w:space="0" w:color="auto"/>
              <w:right w:val="nil"/>
            </w:tcBorders>
            <w:hideMark/>
          </w:tcPr>
          <w:p w14:paraId="3FF099E3"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35 %</w:t>
            </w:r>
          </w:p>
        </w:tc>
        <w:tc>
          <w:tcPr>
            <w:tcW w:w="1170" w:type="dxa"/>
            <w:gridSpan w:val="2"/>
            <w:tcBorders>
              <w:top w:val="nil"/>
              <w:left w:val="nil"/>
              <w:bottom w:val="single" w:sz="4" w:space="0" w:color="auto"/>
              <w:right w:val="nil"/>
            </w:tcBorders>
          </w:tcPr>
          <w:p w14:paraId="0C4C74BB"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1170" w:type="dxa"/>
            <w:tcBorders>
              <w:top w:val="nil"/>
              <w:left w:val="nil"/>
              <w:bottom w:val="single" w:sz="4" w:space="0" w:color="auto"/>
              <w:right w:val="nil"/>
            </w:tcBorders>
            <w:hideMark/>
          </w:tcPr>
          <w:p w14:paraId="6C26E68C"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13 %</w:t>
            </w:r>
          </w:p>
        </w:tc>
        <w:tc>
          <w:tcPr>
            <w:tcW w:w="1260" w:type="dxa"/>
            <w:tcBorders>
              <w:top w:val="nil"/>
              <w:left w:val="nil"/>
              <w:bottom w:val="single" w:sz="4" w:space="0" w:color="auto"/>
              <w:right w:val="nil"/>
            </w:tcBorders>
          </w:tcPr>
          <w:p w14:paraId="2B67870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p>
        </w:tc>
        <w:tc>
          <w:tcPr>
            <w:tcW w:w="1260" w:type="dxa"/>
            <w:tcBorders>
              <w:top w:val="nil"/>
              <w:left w:val="nil"/>
              <w:bottom w:val="single" w:sz="4" w:space="0" w:color="auto"/>
              <w:right w:val="nil"/>
            </w:tcBorders>
            <w:hideMark/>
          </w:tcPr>
          <w:p w14:paraId="3DB45FFA" w14:textId="77777777" w:rsidR="001C08EF" w:rsidRPr="00CD5421" w:rsidRDefault="001C08EF" w:rsidP="007F10BC">
            <w:pPr>
              <w:keepLines/>
              <w:tabs>
                <w:tab w:val="left" w:pos="284"/>
              </w:tabs>
              <w:spacing w:after="0" w:line="240" w:lineRule="auto"/>
              <w:rPr>
                <w:rFonts w:ascii="Times New Roman" w:eastAsia="Times New Roman" w:hAnsi="Times New Roman" w:cs="Times New Roman"/>
                <w:sz w:val="22"/>
                <w:szCs w:val="22"/>
                <w:lang w:val="lt-LT"/>
              </w:rPr>
            </w:pPr>
            <w:r w:rsidRPr="00CD5421">
              <w:rPr>
                <w:rFonts w:ascii="Times New Roman" w:eastAsia="Times New Roman" w:hAnsi="Times New Roman" w:cs="Times New Roman"/>
                <w:sz w:val="22"/>
                <w:szCs w:val="22"/>
                <w:lang w:val="lt-LT"/>
              </w:rPr>
              <w:t>18 %</w:t>
            </w:r>
          </w:p>
        </w:tc>
      </w:tr>
    </w:tbl>
    <w:p w14:paraId="716AF36F"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F09EDCC"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5.3</w:t>
      </w:r>
      <w:r w:rsidRPr="00CD5421">
        <w:rPr>
          <w:rFonts w:ascii="Times New Roman" w:eastAsia="Calibri" w:hAnsi="Times New Roman" w:cs="Times New Roman"/>
          <w:b/>
          <w:sz w:val="22"/>
          <w:szCs w:val="22"/>
          <w:lang w:val="lt-LT"/>
        </w:rPr>
        <w:tab/>
        <w:t>Ikiklinikinių saugumo tyrimų duomenys</w:t>
      </w:r>
    </w:p>
    <w:p w14:paraId="2AF48A58"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26C26A4"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Everolimuzo ikiklinikinis saugumas buvo tiriamas pelėms, žiurkėms, mažosioms kiaulytėms, beždžionėms ir triušiams. Pagrindiniai organai taikiniai buvo keletos gyvūnų rūšių patinų ir patelių reprodukcinė sistema (sėklidžių kanalėlių degeneracija, sumažėjęs spermijų kiekis sėklidės prielipe ir gimdos atrofija) ir tik žiurkėms – plaučiai (alveolėse padaugėja makrofagų) bei akys (priekinės lęšio siūlės linijos drumstumas). Nedidelių inkstų pokyčių atsirado žiurkėms (padaugėjo su amžiumi susijusio lipofuscino kanalėlių epitelyje) ir pelėms (pasunkėjo gretutiniai pažeidimai). Beždžionių ir mažųjų kiaulyčių inkstams toksinio poveikio nepasireiškė.</w:t>
      </w:r>
    </w:p>
    <w:p w14:paraId="0A131ECC"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A913AF3"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Gydant everolimuzu, pasunkėja spontaniškai pasireiškiančios gretutinės ligos (lėtinis miokarditas žiurkėms, </w:t>
      </w:r>
      <w:r w:rsidRPr="00CD5421">
        <w:rPr>
          <w:rFonts w:ascii="Times New Roman" w:eastAsia="Calibri" w:hAnsi="Times New Roman" w:cs="Times New Roman"/>
          <w:i/>
          <w:sz w:val="22"/>
          <w:szCs w:val="22"/>
          <w:lang w:val="lt-LT"/>
        </w:rPr>
        <w:t xml:space="preserve">Coxsackie </w:t>
      </w:r>
      <w:r w:rsidRPr="00CD5421">
        <w:rPr>
          <w:rFonts w:ascii="Times New Roman" w:eastAsia="Calibri" w:hAnsi="Times New Roman" w:cs="Times New Roman"/>
          <w:sz w:val="22"/>
          <w:szCs w:val="22"/>
          <w:lang w:val="lt-LT"/>
        </w:rPr>
        <w:t>virusinė infekcija beždžionių plazmoje ir širdyje, kokcidijų virškinimo trakto infestacija mažosioms kiaulytėms, odos pažeidimas pelėms ir beždžionėms). Šių pokyčių paprastai atsirasdavo, kai everolimuzo koncentracijos sisteminė ekspozicija buvo terapinė ar didesnė, išskyrus tuos atvejus, kai pokyčių atsirado žiurkėms, o preparato ekspozicija buvo mažesnė negu terapinė, nes medikamentas labai gerai prasiskverbė į audinius.</w:t>
      </w:r>
    </w:p>
    <w:p w14:paraId="508F47A5"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 </w:t>
      </w:r>
    </w:p>
    <w:p w14:paraId="23BC6B8F"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Ciklosporinas, vartojamas kartu su everolimuzu, sąlygojo didesnę sisteminę everolimuzo ekspoziciją ir padidėjusį toksiškumą. Naujų organų taikinių žiurkėms nenustatyta. Beždžionėms buvo hemoragijų ir kai kurių organų arteritas.</w:t>
      </w:r>
    </w:p>
    <w:p w14:paraId="0E770A3E"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7D0B655" w14:textId="77777777" w:rsidR="001C08EF" w:rsidRPr="00CD5421" w:rsidRDefault="001C08EF" w:rsidP="001C08EF">
      <w:pPr>
        <w:tabs>
          <w:tab w:val="right" w:pos="9070"/>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Žiurkių patinams vartojant 0,5 mg/kg kūno svorio ir didesnę dozę, buvo tiriamas medikamento poveikis jų vaisingumui. Nustatyta, kad pakito sėklidžių morfologija, sulėtėjo spermijų judrumas bei sumažėjo jų skaičius ir testosterono kiekis plazmoje. Vartojant 5 mg/kg kūno svorio dozę, kuri yra gydomoji, sumažėjo patinų vaisingumas. Šie pokyčiai buvo trumpalaikiai. Patelių vaisingumas nepakito, tačiau everolimuzo prasiskverbė pro placentą ir sukėlė toksinį poveikį vaisiui. Žiurkių vaisiui ir gemalui everolimuzas sukėlė toksinį poveikį, net tuo atveju, kai jo sisteminė ekspozicija buvo mažesnė už gydomąją ekspoziciją. Tai pasireiškė gyvūnų žuvimu ir sumažėjusiu vaisiaus svoriu. Jei gyvūnai vartojo 0,3</w:t>
      </w:r>
      <w:r w:rsidRPr="00CD5421">
        <w:rPr>
          <w:rFonts w:ascii="Times New Roman" w:eastAsia="Calibri" w:hAnsi="Times New Roman" w:cs="Times New Roman"/>
          <w:sz w:val="22"/>
          <w:szCs w:val="22"/>
          <w:lang w:val="lt-LT"/>
        </w:rPr>
        <w:noBreakHyphen/>
        <w:t xml:space="preserve">0,9 mg/kg kūno svorio dozę, skeleto pokyčių ir defektų dažnis (pvz., </w:t>
      </w:r>
      <w:r w:rsidRPr="00CD5421">
        <w:rPr>
          <w:rFonts w:ascii="Times New Roman" w:eastAsia="Calibri" w:hAnsi="Times New Roman" w:cs="Times New Roman"/>
          <w:sz w:val="22"/>
          <w:szCs w:val="22"/>
          <w:lang w:val="lt-LT"/>
        </w:rPr>
        <w:lastRenderedPageBreak/>
        <w:t xml:space="preserve">krūtinkaulio plyšys) padidėjo. Triušiams embriotoksinis poveikis pasireiškė padažnėjusia vėlyvąja gemalo rezorbcija. </w:t>
      </w:r>
    </w:p>
    <w:p w14:paraId="6CEF8B21" w14:textId="77777777" w:rsidR="001C08EF" w:rsidRPr="00CD5421" w:rsidRDefault="001C08EF" w:rsidP="001C08EF">
      <w:pPr>
        <w:tabs>
          <w:tab w:val="right" w:pos="9070"/>
        </w:tabs>
        <w:spacing w:after="0" w:line="240" w:lineRule="auto"/>
        <w:rPr>
          <w:rFonts w:ascii="Times New Roman" w:eastAsia="Calibri" w:hAnsi="Times New Roman" w:cs="Times New Roman"/>
          <w:sz w:val="22"/>
          <w:szCs w:val="22"/>
          <w:lang w:val="lt-LT"/>
        </w:rPr>
      </w:pPr>
    </w:p>
    <w:p w14:paraId="3CB9704B" w14:textId="77777777" w:rsidR="001C08EF" w:rsidRPr="00CD5421" w:rsidRDefault="001C08EF" w:rsidP="001C08EF">
      <w:pPr>
        <w:tabs>
          <w:tab w:val="right" w:pos="9070"/>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Genotoksinio poveikio tyrimų rezultatai parodė, kad klastogeninis ar mutageninis poveikis nepasireiškia. Ne ilgiau kaip 2 metų laikotarpiu vartojant everolimuzo (net didžiausias jo dozes, kurių ekspozicija buvo atitinkamai 8,6 ir 0,3 karto didesnės negu vartojama gydomoji dozė) pelėms ir žiurkėms kancerogeninio poveikio nesukėlė.</w:t>
      </w:r>
    </w:p>
    <w:p w14:paraId="3115B81A"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29448288"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44506104" w14:textId="77777777" w:rsidR="001C08EF" w:rsidRPr="00CD5421" w:rsidRDefault="001C08EF" w:rsidP="001C08EF">
      <w:pPr>
        <w:spacing w:after="0" w:line="240" w:lineRule="auto"/>
        <w:ind w:left="567" w:hanging="567"/>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6.</w:t>
      </w:r>
      <w:r w:rsidRPr="00CD5421">
        <w:rPr>
          <w:rFonts w:ascii="Times New Roman" w:eastAsia="Calibri" w:hAnsi="Times New Roman" w:cs="Times New Roman"/>
          <w:b/>
          <w:caps/>
          <w:sz w:val="22"/>
          <w:szCs w:val="22"/>
          <w:lang w:val="lt-LT"/>
        </w:rPr>
        <w:tab/>
        <w:t>farmacinė informacija</w:t>
      </w:r>
    </w:p>
    <w:p w14:paraId="5AA6A67A"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464D6FDC"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6.1</w:t>
      </w:r>
      <w:r w:rsidRPr="00CD5421">
        <w:rPr>
          <w:rFonts w:ascii="Times New Roman" w:eastAsia="Calibri" w:hAnsi="Times New Roman" w:cs="Times New Roman"/>
          <w:b/>
          <w:sz w:val="22"/>
          <w:szCs w:val="22"/>
          <w:lang w:val="lt-LT"/>
        </w:rPr>
        <w:tab/>
        <w:t>Pagalbinių medžiagų sąrašas</w:t>
      </w:r>
    </w:p>
    <w:p w14:paraId="23C92716"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76ED3A80"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Butilhidroksitoluenas (E321)</w:t>
      </w:r>
    </w:p>
    <w:p w14:paraId="05EA3398"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Magnio stearatas </w:t>
      </w:r>
      <w:r w:rsidRPr="00CD5421">
        <w:rPr>
          <w:rFonts w:ascii="Times New Roman" w:eastAsia="Calibri" w:hAnsi="Times New Roman" w:cs="Times New Roman"/>
          <w:sz w:val="22"/>
          <w:szCs w:val="22"/>
          <w:lang w:val="it-IT"/>
        </w:rPr>
        <w:t>(E470 B)</w:t>
      </w:r>
    </w:p>
    <w:p w14:paraId="04CA01B3"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Laktozė monohidratas</w:t>
      </w:r>
    </w:p>
    <w:p w14:paraId="54AFDB56"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Hipromeliozė 2910 tipo</w:t>
      </w:r>
    </w:p>
    <w:p w14:paraId="797E4BA1"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Krospovidonas A tipo</w:t>
      </w:r>
    </w:p>
    <w:p w14:paraId="7D285413"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Bevandenė laktozė</w:t>
      </w:r>
    </w:p>
    <w:p w14:paraId="0F2E4F05"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7E9A3EDD"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6.2</w:t>
      </w:r>
      <w:r w:rsidRPr="00CD5421">
        <w:rPr>
          <w:rFonts w:ascii="Times New Roman" w:eastAsia="Calibri" w:hAnsi="Times New Roman" w:cs="Times New Roman"/>
          <w:b/>
          <w:sz w:val="22"/>
          <w:szCs w:val="22"/>
          <w:lang w:val="lt-LT"/>
        </w:rPr>
        <w:tab/>
        <w:t>Nesuderinamumas</w:t>
      </w:r>
    </w:p>
    <w:p w14:paraId="7E6AB27F"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5E4EA90C"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Duomenys nebūtini.</w:t>
      </w:r>
    </w:p>
    <w:p w14:paraId="0AB81564"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5319639C"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6.3</w:t>
      </w:r>
      <w:r w:rsidRPr="00CD5421">
        <w:rPr>
          <w:rFonts w:ascii="Times New Roman" w:eastAsia="Calibri" w:hAnsi="Times New Roman" w:cs="Times New Roman"/>
          <w:b/>
          <w:sz w:val="22"/>
          <w:szCs w:val="22"/>
          <w:lang w:val="lt-LT"/>
        </w:rPr>
        <w:tab/>
        <w:t>Tinkamumo laikas</w:t>
      </w:r>
    </w:p>
    <w:p w14:paraId="100F400D"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3418E72C"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3 metai</w:t>
      </w:r>
    </w:p>
    <w:p w14:paraId="3A696285"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77F5527E"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6.4</w:t>
      </w:r>
      <w:r w:rsidRPr="00CD5421">
        <w:rPr>
          <w:rFonts w:ascii="Times New Roman" w:eastAsia="Calibri" w:hAnsi="Times New Roman" w:cs="Times New Roman"/>
          <w:b/>
          <w:sz w:val="22"/>
          <w:szCs w:val="22"/>
          <w:lang w:val="lt-LT"/>
        </w:rPr>
        <w:tab/>
        <w:t>Specialios laikymo sąlygos</w:t>
      </w:r>
    </w:p>
    <w:p w14:paraId="196AA53C" w14:textId="77777777" w:rsidR="001C08EF" w:rsidRDefault="001C08EF" w:rsidP="001C08EF">
      <w:pPr>
        <w:spacing w:after="0" w:line="240" w:lineRule="auto"/>
        <w:ind w:left="567" w:hanging="567"/>
        <w:rPr>
          <w:rFonts w:ascii="Times New Roman" w:eastAsia="Calibri" w:hAnsi="Times New Roman" w:cs="Times New Roman"/>
          <w:iCs/>
          <w:sz w:val="22"/>
          <w:szCs w:val="22"/>
          <w:lang w:val="lt-LT"/>
        </w:rPr>
      </w:pPr>
    </w:p>
    <w:p w14:paraId="2B51B335"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B47212">
        <w:rPr>
          <w:rFonts w:ascii="Times New Roman" w:eastAsia="Calibri" w:hAnsi="Times New Roman" w:cs="Times New Roman"/>
          <w:iCs/>
          <w:sz w:val="22"/>
          <w:szCs w:val="22"/>
          <w:lang w:val="lt-LT"/>
        </w:rPr>
        <w:t>Šio vaistinio preparato laikymui specialių temperatūros sąlygų nereikalaujama.</w:t>
      </w:r>
    </w:p>
    <w:p w14:paraId="7854CBDF"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Laikyti gamintojo pakuotėje, kad preparatas būtų apsaugotas nuo šviesos ir drėgmės.</w:t>
      </w:r>
    </w:p>
    <w:p w14:paraId="681E1F1F"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669CE4DE"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6.5</w:t>
      </w:r>
      <w:r w:rsidRPr="00CD5421">
        <w:rPr>
          <w:rFonts w:ascii="Times New Roman" w:eastAsia="Calibri" w:hAnsi="Times New Roman" w:cs="Times New Roman"/>
          <w:b/>
          <w:sz w:val="22"/>
          <w:szCs w:val="22"/>
          <w:lang w:val="lt-LT"/>
        </w:rPr>
        <w:tab/>
        <w:t>Talpyklės pobūdis ir jos</w:t>
      </w:r>
      <w:r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b/>
          <w:sz w:val="22"/>
          <w:szCs w:val="22"/>
          <w:lang w:val="lt-LT"/>
        </w:rPr>
        <w:t>turinys</w:t>
      </w:r>
    </w:p>
    <w:p w14:paraId="2C04F51D"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553C128E"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Aliuminio/poliamido/aliuminio/PVC lizdinė plokštelė.</w:t>
      </w:r>
    </w:p>
    <w:p w14:paraId="7CA0B430"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Pakuotė, kurioje yra 50, 60, 100 arba 250 tablečių.</w:t>
      </w:r>
    </w:p>
    <w:p w14:paraId="3C2D9724"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Gali būti tiekiamos ne visų dydžių pakuotės.</w:t>
      </w:r>
    </w:p>
    <w:p w14:paraId="3C0C03BD"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33F84453" w14:textId="77777777" w:rsidR="001C08EF" w:rsidRPr="00CD5421" w:rsidRDefault="001C08EF" w:rsidP="001C08EF">
      <w:pPr>
        <w:keepNext/>
        <w:keepLines/>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6.6</w:t>
      </w:r>
      <w:r w:rsidRPr="00CD5421">
        <w:rPr>
          <w:rFonts w:ascii="Times New Roman" w:eastAsia="Calibri" w:hAnsi="Times New Roman" w:cs="Times New Roman"/>
          <w:b/>
          <w:sz w:val="22"/>
          <w:szCs w:val="22"/>
          <w:lang w:val="lt-LT"/>
        </w:rPr>
        <w:tab/>
        <w:t>Specialūs reikalavimai atliekoms tvarkyti ir vaistiniam preparatui ruošti</w:t>
      </w:r>
    </w:p>
    <w:p w14:paraId="5661F5C0" w14:textId="77777777" w:rsidR="001C08EF" w:rsidRPr="00CD5421" w:rsidRDefault="001C08EF" w:rsidP="001C08EF">
      <w:pPr>
        <w:keepNext/>
        <w:keepLines/>
        <w:spacing w:after="0" w:line="240" w:lineRule="auto"/>
        <w:rPr>
          <w:rFonts w:ascii="Times New Roman" w:eastAsia="Calibri" w:hAnsi="Times New Roman" w:cs="Times New Roman"/>
          <w:sz w:val="22"/>
          <w:szCs w:val="22"/>
          <w:lang w:val="lt-LT"/>
        </w:rPr>
      </w:pPr>
    </w:p>
    <w:p w14:paraId="071D992D" w14:textId="77777777" w:rsidR="001C08EF" w:rsidRPr="00CD5421" w:rsidRDefault="001C08EF" w:rsidP="001C08EF">
      <w:pPr>
        <w:keepNext/>
        <w:keepLine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Specialių reikalavimų nėra.</w:t>
      </w:r>
    </w:p>
    <w:p w14:paraId="1589FF55" w14:textId="77777777" w:rsidR="001C08EF" w:rsidRPr="00CD5421" w:rsidRDefault="001C08EF" w:rsidP="001C08EF">
      <w:pPr>
        <w:keepNext/>
        <w:keepLines/>
        <w:spacing w:after="0" w:line="240" w:lineRule="auto"/>
        <w:rPr>
          <w:rFonts w:ascii="Times New Roman" w:eastAsia="Calibri" w:hAnsi="Times New Roman" w:cs="Times New Roman"/>
          <w:sz w:val="22"/>
          <w:szCs w:val="22"/>
          <w:lang w:val="lt-LT"/>
        </w:rPr>
      </w:pPr>
    </w:p>
    <w:p w14:paraId="6A152B41"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4929527A" w14:textId="77777777" w:rsidR="001C08EF" w:rsidRPr="00CD5421" w:rsidRDefault="001C08EF" w:rsidP="001C08EF">
      <w:pPr>
        <w:spacing w:after="0" w:line="240" w:lineRule="auto"/>
        <w:ind w:left="567" w:hanging="567"/>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7.</w:t>
      </w:r>
      <w:r w:rsidRPr="00CD5421">
        <w:rPr>
          <w:rFonts w:ascii="Times New Roman" w:eastAsia="Calibri" w:hAnsi="Times New Roman" w:cs="Times New Roman"/>
          <w:b/>
          <w:caps/>
          <w:sz w:val="22"/>
          <w:szCs w:val="22"/>
          <w:lang w:val="lt-LT"/>
        </w:rPr>
        <w:tab/>
        <w:t>REGISTRUOTOJAS</w:t>
      </w:r>
    </w:p>
    <w:p w14:paraId="514DE172"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33CEA510" w14:textId="77777777" w:rsidR="001C08EF" w:rsidRPr="00CD5421" w:rsidRDefault="001C08EF" w:rsidP="001C08EF">
      <w:pPr>
        <w:spacing w:after="0" w:line="240" w:lineRule="auto"/>
        <w:jc w:val="both"/>
        <w:rPr>
          <w:rFonts w:ascii="Times New Roman" w:eastAsia="Times New Roman" w:hAnsi="Times New Roman" w:cs="Times New Roman"/>
          <w:sz w:val="22"/>
          <w:szCs w:val="22"/>
          <w:lang w:val="it-IT" w:eastAsia="et-EE"/>
        </w:rPr>
      </w:pPr>
      <w:r w:rsidRPr="00CD5421">
        <w:rPr>
          <w:rFonts w:ascii="Times New Roman" w:eastAsia="Times New Roman" w:hAnsi="Times New Roman" w:cs="Times New Roman"/>
          <w:sz w:val="22"/>
          <w:szCs w:val="22"/>
          <w:lang w:val="it-IT" w:eastAsia="et-EE"/>
        </w:rPr>
        <w:t xml:space="preserve">SIA </w:t>
      </w:r>
      <w:r w:rsidRPr="00CD5421">
        <w:rPr>
          <w:rFonts w:ascii="Times New Roman" w:eastAsia="Times New Roman" w:hAnsi="Times New Roman" w:cs="Times New Roman"/>
          <w:sz w:val="22"/>
          <w:szCs w:val="22"/>
          <w:lang w:val="et-EE" w:eastAsia="et-EE"/>
        </w:rPr>
        <w:t>Novartis Baltics</w:t>
      </w:r>
    </w:p>
    <w:p w14:paraId="7A1BC80B" w14:textId="6AC74444" w:rsidR="00466D49" w:rsidRPr="00CD5421" w:rsidRDefault="00466D49" w:rsidP="001C08EF">
      <w:pPr>
        <w:spacing w:after="0" w:line="240" w:lineRule="auto"/>
        <w:jc w:val="both"/>
        <w:rPr>
          <w:rFonts w:ascii="Times New Roman" w:eastAsia="Times New Roman" w:hAnsi="Times New Roman" w:cs="Times New Roman"/>
          <w:sz w:val="22"/>
          <w:szCs w:val="22"/>
          <w:lang w:val="it-IT" w:eastAsia="et-EE"/>
        </w:rPr>
      </w:pPr>
      <w:bookmarkStart w:id="12" w:name="_Hlk171613295"/>
      <w:r w:rsidRPr="004D6760">
        <w:rPr>
          <w:rFonts w:ascii="Times New Roman" w:eastAsia="Times New Roman" w:hAnsi="Times New Roman" w:cs="Times New Roman"/>
          <w:sz w:val="22"/>
          <w:szCs w:val="22"/>
          <w:lang w:val="it-IT" w:eastAsia="et-EE"/>
        </w:rPr>
        <w:t>Skanstes iela 25</w:t>
      </w:r>
      <w:bookmarkEnd w:id="12"/>
    </w:p>
    <w:p w14:paraId="075D1369" w14:textId="0F5CFB30" w:rsidR="001C08EF" w:rsidRPr="00CD5421" w:rsidRDefault="001C08EF" w:rsidP="001C08EF">
      <w:pPr>
        <w:widowControl w:val="0"/>
        <w:suppressLineNumbers/>
        <w:suppressAutoHyphens/>
        <w:spacing w:after="0" w:line="240" w:lineRule="auto"/>
        <w:rPr>
          <w:rFonts w:ascii="Times New Roman" w:eastAsia="Times New Roman" w:hAnsi="Times New Roman" w:cs="Times New Roman"/>
          <w:sz w:val="22"/>
          <w:szCs w:val="22"/>
          <w:lang w:val="it-IT" w:eastAsia="et-EE"/>
        </w:rPr>
      </w:pPr>
      <w:r w:rsidRPr="00CD5421">
        <w:rPr>
          <w:rFonts w:ascii="Times New Roman" w:eastAsia="Times New Roman" w:hAnsi="Times New Roman" w:cs="Times New Roman"/>
          <w:sz w:val="22"/>
          <w:szCs w:val="22"/>
          <w:lang w:val="it-IT" w:eastAsia="et-EE"/>
        </w:rPr>
        <w:t>LV-</w:t>
      </w:r>
      <w:r w:rsidR="00466D49">
        <w:rPr>
          <w:rFonts w:ascii="Times New Roman" w:eastAsia="Times New Roman" w:hAnsi="Times New Roman" w:cs="Times New Roman"/>
          <w:sz w:val="22"/>
          <w:szCs w:val="22"/>
          <w:lang w:val="it-IT" w:eastAsia="et-EE"/>
        </w:rPr>
        <w:t>1013</w:t>
      </w:r>
      <w:r w:rsidRPr="00CD5421">
        <w:rPr>
          <w:rFonts w:ascii="Times New Roman" w:eastAsia="Times New Roman" w:hAnsi="Times New Roman" w:cs="Times New Roman"/>
          <w:sz w:val="22"/>
          <w:szCs w:val="22"/>
          <w:lang w:val="it-IT" w:eastAsia="et-EE"/>
        </w:rPr>
        <w:t>, R</w:t>
      </w:r>
      <w:r>
        <w:rPr>
          <w:rFonts w:ascii="Times New Roman" w:eastAsia="Times New Roman" w:hAnsi="Times New Roman" w:cs="Times New Roman"/>
          <w:sz w:val="22"/>
          <w:szCs w:val="22"/>
          <w:lang w:val="it-IT" w:eastAsia="et-EE"/>
        </w:rPr>
        <w:t>ī</w:t>
      </w:r>
      <w:r w:rsidRPr="00CD5421">
        <w:rPr>
          <w:rFonts w:ascii="Times New Roman" w:eastAsia="Times New Roman" w:hAnsi="Times New Roman" w:cs="Times New Roman"/>
          <w:sz w:val="22"/>
          <w:szCs w:val="22"/>
          <w:lang w:val="it-IT" w:eastAsia="et-EE"/>
        </w:rPr>
        <w:t>ga</w:t>
      </w:r>
    </w:p>
    <w:p w14:paraId="18BE4D68"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Times New Roman" w:hAnsi="Times New Roman" w:cs="Times New Roman"/>
          <w:sz w:val="22"/>
          <w:szCs w:val="22"/>
          <w:lang w:val="it-IT" w:eastAsia="et-EE"/>
        </w:rPr>
        <w:t>Latvija</w:t>
      </w:r>
    </w:p>
    <w:p w14:paraId="57AC5357"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906122A"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48F39BC4"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caps/>
          <w:sz w:val="22"/>
          <w:szCs w:val="22"/>
          <w:lang w:val="lt-LT"/>
        </w:rPr>
        <w:t>8.</w:t>
      </w:r>
      <w:r w:rsidRPr="00CD5421">
        <w:rPr>
          <w:rFonts w:ascii="Times New Roman" w:eastAsia="Calibri" w:hAnsi="Times New Roman" w:cs="Times New Roman"/>
          <w:b/>
          <w:caps/>
          <w:sz w:val="22"/>
          <w:szCs w:val="22"/>
          <w:lang w:val="lt-LT"/>
        </w:rPr>
        <w:tab/>
        <w:t xml:space="preserve">REGISTRACIJOS </w:t>
      </w:r>
      <w:r w:rsidRPr="00CD5421">
        <w:rPr>
          <w:rFonts w:ascii="Times New Roman" w:eastAsia="Calibri" w:hAnsi="Times New Roman" w:cs="Times New Roman"/>
          <w:b/>
          <w:sz w:val="22"/>
          <w:szCs w:val="22"/>
          <w:lang w:val="lt-LT"/>
        </w:rPr>
        <w:t xml:space="preserve">PAŽYMĖJIMO NUMERIS (-IAI) </w:t>
      </w:r>
    </w:p>
    <w:p w14:paraId="44AB851F"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3"/>
      </w:tblGrid>
      <w:tr w:rsidR="001C08EF" w14:paraId="468ED9F6" w14:textId="77777777" w:rsidTr="007F10BC">
        <w:tc>
          <w:tcPr>
            <w:tcW w:w="4532" w:type="dxa"/>
            <w:shd w:val="clear" w:color="auto" w:fill="FFFFFF" w:themeFill="background1"/>
          </w:tcPr>
          <w:p w14:paraId="031EC4B7" w14:textId="77777777" w:rsidR="001C08EF" w:rsidRPr="00CD5421" w:rsidRDefault="001C08EF" w:rsidP="007F10BC">
            <w:pPr>
              <w:rPr>
                <w:rFonts w:ascii="Times New Roman" w:eastAsia="Calibri" w:hAnsi="Times New Roman" w:cs="Times New Roman"/>
                <w:iCs/>
                <w:sz w:val="22"/>
                <w:szCs w:val="22"/>
                <w:u w:val="single"/>
                <w:lang w:val="lt-LT"/>
              </w:rPr>
            </w:pPr>
            <w:r w:rsidRPr="00CD5421">
              <w:rPr>
                <w:rFonts w:ascii="Times New Roman" w:eastAsia="Calibri" w:hAnsi="Times New Roman" w:cs="Times New Roman"/>
                <w:iCs/>
                <w:sz w:val="22"/>
                <w:szCs w:val="22"/>
                <w:u w:val="single"/>
                <w:lang w:val="lt-LT"/>
              </w:rPr>
              <w:t>0,25 mg tabletės:</w:t>
            </w:r>
          </w:p>
          <w:p w14:paraId="4E6D5AC6" w14:textId="77777777" w:rsidR="001C08EF" w:rsidRPr="00CD5421" w:rsidRDefault="001C08EF" w:rsidP="007F10BC">
            <w:pPr>
              <w:ind w:left="567" w:hanging="567"/>
              <w:rPr>
                <w:rFonts w:ascii="Times New Roman" w:eastAsia="Calibri" w:hAnsi="Times New Roman" w:cs="Times New Roman"/>
                <w:iCs/>
                <w:sz w:val="22"/>
                <w:szCs w:val="22"/>
                <w:lang w:val="lt-LT"/>
              </w:rPr>
            </w:pPr>
            <w:r w:rsidRPr="00CD5421">
              <w:rPr>
                <w:rFonts w:ascii="Times New Roman" w:eastAsia="Calibri" w:hAnsi="Times New Roman" w:cs="Times New Roman"/>
                <w:iCs/>
                <w:sz w:val="22"/>
                <w:szCs w:val="22"/>
                <w:lang w:val="lt-LT"/>
              </w:rPr>
              <w:t>LT/1/05/0321/001</w:t>
            </w:r>
            <w:r>
              <w:rPr>
                <w:rFonts w:ascii="Times New Roman" w:eastAsia="Calibri" w:hAnsi="Times New Roman" w:cs="Times New Roman"/>
                <w:iCs/>
                <w:sz w:val="22"/>
                <w:szCs w:val="22"/>
                <w:lang w:val="lt-LT"/>
              </w:rPr>
              <w:t xml:space="preserve"> – </w:t>
            </w:r>
            <w:r w:rsidRPr="00CD5421">
              <w:rPr>
                <w:rFonts w:ascii="Times New Roman" w:eastAsia="Calibri" w:hAnsi="Times New Roman" w:cs="Times New Roman"/>
                <w:iCs/>
                <w:sz w:val="22"/>
                <w:szCs w:val="22"/>
                <w:lang w:val="lt-LT"/>
              </w:rPr>
              <w:t>N50</w:t>
            </w:r>
          </w:p>
          <w:p w14:paraId="544043E9" w14:textId="77777777" w:rsidR="001C08EF" w:rsidRPr="00CD5421" w:rsidRDefault="001C08EF" w:rsidP="007F10BC">
            <w:pPr>
              <w:ind w:left="567" w:hanging="567"/>
              <w:rPr>
                <w:rFonts w:ascii="Times New Roman" w:eastAsia="Calibri" w:hAnsi="Times New Roman" w:cs="Times New Roman"/>
                <w:iCs/>
                <w:sz w:val="22"/>
                <w:szCs w:val="22"/>
                <w:lang w:val="lt-LT"/>
              </w:rPr>
            </w:pPr>
            <w:r w:rsidRPr="00CD5421">
              <w:rPr>
                <w:rFonts w:ascii="Times New Roman" w:eastAsia="Calibri" w:hAnsi="Times New Roman" w:cs="Times New Roman"/>
                <w:iCs/>
                <w:sz w:val="22"/>
                <w:szCs w:val="22"/>
                <w:lang w:val="lt-LT"/>
              </w:rPr>
              <w:t>LT/1/05/0321/002</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N60</w:t>
            </w:r>
          </w:p>
          <w:p w14:paraId="407A144A" w14:textId="77777777" w:rsidR="001C08EF" w:rsidRPr="00CD5421" w:rsidRDefault="001C08EF" w:rsidP="007F10BC">
            <w:pPr>
              <w:ind w:left="567" w:hanging="567"/>
              <w:rPr>
                <w:rFonts w:ascii="Times New Roman" w:eastAsia="Calibri" w:hAnsi="Times New Roman" w:cs="Times New Roman"/>
                <w:iCs/>
                <w:sz w:val="22"/>
                <w:szCs w:val="22"/>
                <w:lang w:val="lt-LT"/>
              </w:rPr>
            </w:pPr>
            <w:r w:rsidRPr="00CD5421">
              <w:rPr>
                <w:rFonts w:ascii="Times New Roman" w:eastAsia="Calibri" w:hAnsi="Times New Roman" w:cs="Times New Roman"/>
                <w:iCs/>
                <w:sz w:val="22"/>
                <w:szCs w:val="22"/>
                <w:lang w:val="lt-LT"/>
              </w:rPr>
              <w:lastRenderedPageBreak/>
              <w:t>LT/1/05/0321/003</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N100</w:t>
            </w:r>
          </w:p>
          <w:p w14:paraId="26694223" w14:textId="77777777" w:rsidR="001C08EF" w:rsidRDefault="001C08EF" w:rsidP="007F10BC">
            <w:pPr>
              <w:ind w:left="567" w:hanging="567"/>
              <w:rPr>
                <w:rFonts w:ascii="Times New Roman" w:eastAsia="Calibri" w:hAnsi="Times New Roman" w:cs="Times New Roman"/>
                <w:iCs/>
                <w:sz w:val="22"/>
                <w:szCs w:val="22"/>
                <w:u w:val="single"/>
                <w:lang w:val="lt-LT"/>
              </w:rPr>
            </w:pPr>
            <w:r w:rsidRPr="00CD5421">
              <w:rPr>
                <w:rFonts w:ascii="Times New Roman" w:eastAsia="Calibri" w:hAnsi="Times New Roman" w:cs="Times New Roman"/>
                <w:iCs/>
                <w:sz w:val="22"/>
                <w:szCs w:val="22"/>
                <w:lang w:val="lt-LT"/>
              </w:rPr>
              <w:t>LT/1/05/0321/004</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N250</w:t>
            </w:r>
          </w:p>
        </w:tc>
        <w:tc>
          <w:tcPr>
            <w:tcW w:w="4533" w:type="dxa"/>
          </w:tcPr>
          <w:p w14:paraId="2F1AF7BB" w14:textId="77777777" w:rsidR="001C08EF" w:rsidRDefault="001C08EF" w:rsidP="007F10BC">
            <w:pPr>
              <w:rPr>
                <w:rFonts w:ascii="Times New Roman" w:eastAsia="Calibri" w:hAnsi="Times New Roman" w:cs="Times New Roman"/>
                <w:iCs/>
                <w:sz w:val="22"/>
                <w:szCs w:val="22"/>
                <w:u w:val="single"/>
                <w:lang w:val="lt-LT"/>
              </w:rPr>
            </w:pPr>
            <w:r w:rsidRPr="00CD5421">
              <w:rPr>
                <w:rFonts w:ascii="Times New Roman" w:eastAsia="Calibri" w:hAnsi="Times New Roman" w:cs="Times New Roman"/>
                <w:iCs/>
                <w:sz w:val="22"/>
                <w:szCs w:val="22"/>
                <w:u w:val="single"/>
                <w:lang w:val="lt-LT"/>
              </w:rPr>
              <w:lastRenderedPageBreak/>
              <w:t>0,5 mg tabletės</w:t>
            </w:r>
            <w:r>
              <w:rPr>
                <w:rFonts w:ascii="Times New Roman" w:eastAsia="Calibri" w:hAnsi="Times New Roman" w:cs="Times New Roman"/>
                <w:iCs/>
                <w:sz w:val="22"/>
                <w:szCs w:val="22"/>
                <w:u w:val="single"/>
                <w:lang w:val="lt-LT"/>
              </w:rPr>
              <w:t>:</w:t>
            </w:r>
          </w:p>
          <w:p w14:paraId="389E918F" w14:textId="77777777" w:rsidR="001C08EF" w:rsidRPr="00CD5421" w:rsidRDefault="001C08EF" w:rsidP="007F10BC">
            <w:pPr>
              <w:ind w:left="567" w:hanging="567"/>
              <w:rPr>
                <w:rFonts w:ascii="Times New Roman" w:eastAsia="Calibri" w:hAnsi="Times New Roman" w:cs="Times New Roman"/>
                <w:iCs/>
                <w:sz w:val="22"/>
                <w:szCs w:val="22"/>
                <w:lang w:val="lt-LT"/>
              </w:rPr>
            </w:pPr>
            <w:r w:rsidRPr="00CD5421">
              <w:rPr>
                <w:rFonts w:ascii="Times New Roman" w:eastAsia="Calibri" w:hAnsi="Times New Roman" w:cs="Times New Roman"/>
                <w:iCs/>
                <w:sz w:val="22"/>
                <w:szCs w:val="22"/>
                <w:lang w:val="lt-LT"/>
              </w:rPr>
              <w:t>LT/1/05/0321/005</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N50</w:t>
            </w:r>
          </w:p>
          <w:p w14:paraId="3642DF82" w14:textId="77777777" w:rsidR="001C08EF" w:rsidRPr="00CD5421" w:rsidRDefault="001C08EF" w:rsidP="007F10BC">
            <w:pPr>
              <w:ind w:left="567" w:hanging="567"/>
              <w:rPr>
                <w:rFonts w:ascii="Times New Roman" w:eastAsia="Calibri" w:hAnsi="Times New Roman" w:cs="Times New Roman"/>
                <w:iCs/>
                <w:sz w:val="22"/>
                <w:szCs w:val="22"/>
                <w:lang w:val="lt-LT"/>
              </w:rPr>
            </w:pPr>
            <w:r w:rsidRPr="00CD5421">
              <w:rPr>
                <w:rFonts w:ascii="Times New Roman" w:eastAsia="Calibri" w:hAnsi="Times New Roman" w:cs="Times New Roman"/>
                <w:iCs/>
                <w:sz w:val="22"/>
                <w:szCs w:val="22"/>
                <w:lang w:val="lt-LT"/>
              </w:rPr>
              <w:t>LT/1/05/0321/006</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N60</w:t>
            </w:r>
          </w:p>
          <w:p w14:paraId="3E855FC9" w14:textId="77777777" w:rsidR="001C08EF" w:rsidRPr="00CD5421" w:rsidRDefault="001C08EF" w:rsidP="007F10BC">
            <w:pPr>
              <w:ind w:left="567" w:hanging="567"/>
              <w:rPr>
                <w:rFonts w:ascii="Times New Roman" w:eastAsia="Calibri" w:hAnsi="Times New Roman" w:cs="Times New Roman"/>
                <w:iCs/>
                <w:sz w:val="22"/>
                <w:szCs w:val="22"/>
                <w:lang w:val="lt-LT"/>
              </w:rPr>
            </w:pPr>
            <w:r w:rsidRPr="00CD5421">
              <w:rPr>
                <w:rFonts w:ascii="Times New Roman" w:eastAsia="Calibri" w:hAnsi="Times New Roman" w:cs="Times New Roman"/>
                <w:iCs/>
                <w:sz w:val="22"/>
                <w:szCs w:val="22"/>
                <w:lang w:val="lt-LT"/>
              </w:rPr>
              <w:lastRenderedPageBreak/>
              <w:t>LT/1/05/0321/007</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N100</w:t>
            </w:r>
          </w:p>
          <w:p w14:paraId="1DB86888" w14:textId="77777777" w:rsidR="001C08EF" w:rsidRDefault="001C08EF" w:rsidP="007F10BC">
            <w:pPr>
              <w:spacing w:after="120"/>
              <w:ind w:left="567" w:hanging="567"/>
              <w:rPr>
                <w:rFonts w:ascii="Times New Roman" w:eastAsia="Calibri" w:hAnsi="Times New Roman" w:cs="Times New Roman"/>
                <w:iCs/>
                <w:sz w:val="22"/>
                <w:szCs w:val="22"/>
                <w:u w:val="single"/>
                <w:lang w:val="lt-LT"/>
              </w:rPr>
            </w:pPr>
            <w:r w:rsidRPr="00CD5421">
              <w:rPr>
                <w:rFonts w:ascii="Times New Roman" w:eastAsia="Calibri" w:hAnsi="Times New Roman" w:cs="Times New Roman"/>
                <w:iCs/>
                <w:sz w:val="22"/>
                <w:szCs w:val="22"/>
                <w:lang w:val="lt-LT"/>
              </w:rPr>
              <w:t>LT/1/05/0321/008</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N250</w:t>
            </w:r>
          </w:p>
        </w:tc>
      </w:tr>
      <w:tr w:rsidR="001C08EF" w14:paraId="5004A8D2" w14:textId="77777777" w:rsidTr="007F10BC">
        <w:tc>
          <w:tcPr>
            <w:tcW w:w="4532" w:type="dxa"/>
          </w:tcPr>
          <w:p w14:paraId="714C80D0" w14:textId="77777777" w:rsidR="001C08EF" w:rsidRPr="00CD5421" w:rsidRDefault="001C08EF" w:rsidP="007F10BC">
            <w:pPr>
              <w:ind w:left="567" w:hanging="567"/>
              <w:rPr>
                <w:rFonts w:ascii="Times New Roman" w:eastAsia="Calibri" w:hAnsi="Times New Roman" w:cs="Times New Roman"/>
                <w:iCs/>
                <w:sz w:val="22"/>
                <w:szCs w:val="22"/>
                <w:u w:val="single"/>
                <w:lang w:val="lt-LT"/>
              </w:rPr>
            </w:pPr>
            <w:r w:rsidRPr="00CD5421">
              <w:rPr>
                <w:rFonts w:ascii="Times New Roman" w:eastAsia="Calibri" w:hAnsi="Times New Roman" w:cs="Times New Roman"/>
                <w:iCs/>
                <w:sz w:val="22"/>
                <w:szCs w:val="22"/>
                <w:u w:val="single"/>
                <w:lang w:val="lt-LT"/>
              </w:rPr>
              <w:lastRenderedPageBreak/>
              <w:t>0,75 mg tabletės:</w:t>
            </w:r>
          </w:p>
          <w:p w14:paraId="1EF6B296" w14:textId="77777777" w:rsidR="001C08EF" w:rsidRPr="00CD5421" w:rsidRDefault="001C08EF" w:rsidP="007F10BC">
            <w:pPr>
              <w:ind w:left="567" w:hanging="567"/>
              <w:rPr>
                <w:rFonts w:ascii="Times New Roman" w:eastAsia="Calibri" w:hAnsi="Times New Roman" w:cs="Times New Roman"/>
                <w:iCs/>
                <w:sz w:val="22"/>
                <w:szCs w:val="22"/>
                <w:lang w:val="lt-LT"/>
              </w:rPr>
            </w:pPr>
            <w:r w:rsidRPr="00CD5421">
              <w:rPr>
                <w:rFonts w:ascii="Times New Roman" w:eastAsia="Calibri" w:hAnsi="Times New Roman" w:cs="Times New Roman"/>
                <w:iCs/>
                <w:sz w:val="22"/>
                <w:szCs w:val="22"/>
                <w:lang w:val="lt-LT"/>
              </w:rPr>
              <w:t>LT/1/05/0321/009</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N50</w:t>
            </w:r>
          </w:p>
          <w:p w14:paraId="792DE441" w14:textId="77777777" w:rsidR="001C08EF" w:rsidRPr="00CD5421" w:rsidRDefault="001C08EF" w:rsidP="007F10BC">
            <w:pPr>
              <w:ind w:left="567" w:hanging="567"/>
              <w:rPr>
                <w:rFonts w:ascii="Times New Roman" w:eastAsia="Calibri" w:hAnsi="Times New Roman" w:cs="Times New Roman"/>
                <w:iCs/>
                <w:sz w:val="22"/>
                <w:szCs w:val="22"/>
                <w:lang w:val="lt-LT"/>
              </w:rPr>
            </w:pPr>
            <w:r w:rsidRPr="00CD5421">
              <w:rPr>
                <w:rFonts w:ascii="Times New Roman" w:eastAsia="Calibri" w:hAnsi="Times New Roman" w:cs="Times New Roman"/>
                <w:iCs/>
                <w:sz w:val="22"/>
                <w:szCs w:val="22"/>
                <w:lang w:val="lt-LT"/>
              </w:rPr>
              <w:t>LT/1/05/0321/010</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N60</w:t>
            </w:r>
          </w:p>
          <w:p w14:paraId="709A818E" w14:textId="77777777" w:rsidR="001C08EF" w:rsidRPr="00CD5421" w:rsidRDefault="001C08EF" w:rsidP="007F10BC">
            <w:pPr>
              <w:ind w:left="567" w:hanging="567"/>
              <w:rPr>
                <w:rFonts w:ascii="Times New Roman" w:eastAsia="Calibri" w:hAnsi="Times New Roman" w:cs="Times New Roman"/>
                <w:iCs/>
                <w:sz w:val="22"/>
                <w:szCs w:val="22"/>
                <w:lang w:val="lt-LT"/>
              </w:rPr>
            </w:pPr>
            <w:r w:rsidRPr="00CD5421">
              <w:rPr>
                <w:rFonts w:ascii="Times New Roman" w:eastAsia="Calibri" w:hAnsi="Times New Roman" w:cs="Times New Roman"/>
                <w:iCs/>
                <w:sz w:val="22"/>
                <w:szCs w:val="22"/>
                <w:lang w:val="lt-LT"/>
              </w:rPr>
              <w:t>LT/1/05/0321/011</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N100</w:t>
            </w:r>
          </w:p>
          <w:p w14:paraId="72690CCF" w14:textId="77777777" w:rsidR="001C08EF" w:rsidRDefault="001C08EF" w:rsidP="007F10BC">
            <w:pPr>
              <w:ind w:left="567" w:hanging="567"/>
              <w:rPr>
                <w:rFonts w:ascii="Times New Roman" w:eastAsia="Calibri" w:hAnsi="Times New Roman" w:cs="Times New Roman"/>
                <w:iCs/>
                <w:sz w:val="22"/>
                <w:szCs w:val="22"/>
                <w:u w:val="single"/>
                <w:lang w:val="lt-LT"/>
              </w:rPr>
            </w:pPr>
            <w:r w:rsidRPr="00CD5421">
              <w:rPr>
                <w:rFonts w:ascii="Times New Roman" w:eastAsia="Calibri" w:hAnsi="Times New Roman" w:cs="Times New Roman"/>
                <w:iCs/>
                <w:sz w:val="22"/>
                <w:szCs w:val="22"/>
                <w:lang w:val="lt-LT"/>
              </w:rPr>
              <w:t>LT/1/05/0321/012</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N250</w:t>
            </w:r>
          </w:p>
        </w:tc>
        <w:tc>
          <w:tcPr>
            <w:tcW w:w="4533" w:type="dxa"/>
          </w:tcPr>
          <w:p w14:paraId="431D5484" w14:textId="77777777" w:rsidR="001C08EF" w:rsidRPr="00082524" w:rsidRDefault="001C08EF" w:rsidP="007F10BC">
            <w:pPr>
              <w:ind w:left="567" w:hanging="567"/>
              <w:rPr>
                <w:rFonts w:ascii="Times New Roman" w:eastAsia="Calibri" w:hAnsi="Times New Roman" w:cs="Times New Roman"/>
                <w:iCs/>
                <w:sz w:val="22"/>
                <w:szCs w:val="22"/>
                <w:lang w:val="lt-LT"/>
              </w:rPr>
            </w:pPr>
            <w:r w:rsidRPr="00082524">
              <w:rPr>
                <w:rFonts w:ascii="Times New Roman" w:eastAsia="Calibri" w:hAnsi="Times New Roman" w:cs="Times New Roman"/>
                <w:iCs/>
                <w:sz w:val="22"/>
                <w:szCs w:val="22"/>
                <w:u w:val="single"/>
                <w:lang w:val="lt-LT"/>
              </w:rPr>
              <w:t>1,0 mg tabletės</w:t>
            </w:r>
            <w:r w:rsidRPr="00082524">
              <w:rPr>
                <w:rFonts w:ascii="Times New Roman" w:eastAsia="Calibri" w:hAnsi="Times New Roman" w:cs="Times New Roman"/>
                <w:iCs/>
                <w:sz w:val="22"/>
                <w:szCs w:val="22"/>
                <w:lang w:val="lt-LT"/>
              </w:rPr>
              <w:t>:</w:t>
            </w:r>
          </w:p>
          <w:p w14:paraId="57401468" w14:textId="77777777" w:rsidR="001C08EF" w:rsidRPr="00CD5421" w:rsidRDefault="001C08EF" w:rsidP="007F10BC">
            <w:pPr>
              <w:ind w:left="567" w:hanging="567"/>
              <w:rPr>
                <w:rFonts w:ascii="Times New Roman" w:eastAsia="Calibri" w:hAnsi="Times New Roman" w:cs="Times New Roman"/>
                <w:iCs/>
                <w:sz w:val="22"/>
                <w:szCs w:val="22"/>
                <w:lang w:val="lt-LT"/>
              </w:rPr>
            </w:pPr>
            <w:r w:rsidRPr="00CD5421">
              <w:rPr>
                <w:rFonts w:ascii="Times New Roman" w:eastAsia="Calibri" w:hAnsi="Times New Roman" w:cs="Times New Roman"/>
                <w:iCs/>
                <w:sz w:val="22"/>
                <w:szCs w:val="22"/>
                <w:lang w:val="lt-LT"/>
              </w:rPr>
              <w:t>LT/1/05/0321/013</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N50</w:t>
            </w:r>
          </w:p>
          <w:p w14:paraId="505BCC6C" w14:textId="77777777" w:rsidR="001C08EF" w:rsidRPr="00CD5421" w:rsidRDefault="001C08EF" w:rsidP="007F10BC">
            <w:pPr>
              <w:ind w:left="567" w:hanging="567"/>
              <w:rPr>
                <w:rFonts w:ascii="Times New Roman" w:eastAsia="Calibri" w:hAnsi="Times New Roman" w:cs="Times New Roman"/>
                <w:iCs/>
                <w:sz w:val="22"/>
                <w:szCs w:val="22"/>
                <w:lang w:val="lt-LT"/>
              </w:rPr>
            </w:pPr>
            <w:r w:rsidRPr="00CD5421">
              <w:rPr>
                <w:rFonts w:ascii="Times New Roman" w:eastAsia="Calibri" w:hAnsi="Times New Roman" w:cs="Times New Roman"/>
                <w:iCs/>
                <w:sz w:val="22"/>
                <w:szCs w:val="22"/>
                <w:lang w:val="lt-LT"/>
              </w:rPr>
              <w:t>LT/1/05/0321/014</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N60</w:t>
            </w:r>
          </w:p>
          <w:p w14:paraId="6CBE21A0" w14:textId="77777777" w:rsidR="001C08EF" w:rsidRPr="00CD5421" w:rsidRDefault="001C08EF" w:rsidP="007F10BC">
            <w:pPr>
              <w:ind w:left="567" w:hanging="567"/>
              <w:rPr>
                <w:rFonts w:ascii="Times New Roman" w:eastAsia="Calibri" w:hAnsi="Times New Roman" w:cs="Times New Roman"/>
                <w:iCs/>
                <w:sz w:val="22"/>
                <w:szCs w:val="22"/>
                <w:lang w:val="lt-LT"/>
              </w:rPr>
            </w:pPr>
            <w:r w:rsidRPr="00CD5421">
              <w:rPr>
                <w:rFonts w:ascii="Times New Roman" w:eastAsia="Calibri" w:hAnsi="Times New Roman" w:cs="Times New Roman"/>
                <w:iCs/>
                <w:sz w:val="22"/>
                <w:szCs w:val="22"/>
                <w:lang w:val="lt-LT"/>
              </w:rPr>
              <w:t>LT/1/05/0321/015</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N100</w:t>
            </w:r>
          </w:p>
          <w:p w14:paraId="551CE186" w14:textId="77777777" w:rsidR="001C08EF" w:rsidRDefault="001C08EF" w:rsidP="007F10BC">
            <w:pPr>
              <w:ind w:left="567" w:hanging="567"/>
              <w:rPr>
                <w:rFonts w:ascii="Times New Roman" w:eastAsia="Calibri" w:hAnsi="Times New Roman" w:cs="Times New Roman"/>
                <w:iCs/>
                <w:sz w:val="22"/>
                <w:szCs w:val="22"/>
                <w:u w:val="single"/>
                <w:lang w:val="lt-LT"/>
              </w:rPr>
            </w:pPr>
            <w:r w:rsidRPr="00CD5421">
              <w:rPr>
                <w:rFonts w:ascii="Times New Roman" w:eastAsia="Calibri" w:hAnsi="Times New Roman" w:cs="Times New Roman"/>
                <w:iCs/>
                <w:sz w:val="22"/>
                <w:szCs w:val="22"/>
                <w:lang w:val="lt-LT"/>
              </w:rPr>
              <w:t>LT/1/05/0321/016</w:t>
            </w:r>
            <w:r>
              <w:rPr>
                <w:rFonts w:ascii="Times New Roman" w:eastAsia="Calibri" w:hAnsi="Times New Roman" w:cs="Times New Roman"/>
                <w:iCs/>
                <w:sz w:val="22"/>
                <w:szCs w:val="22"/>
                <w:lang w:val="lt-LT"/>
              </w:rPr>
              <w:t xml:space="preserve"> –</w:t>
            </w:r>
            <w:r w:rsidRPr="00CD5421">
              <w:rPr>
                <w:rFonts w:ascii="Times New Roman" w:eastAsia="Calibri" w:hAnsi="Times New Roman" w:cs="Times New Roman"/>
                <w:iCs/>
                <w:sz w:val="22"/>
                <w:szCs w:val="22"/>
                <w:lang w:val="lt-LT"/>
              </w:rPr>
              <w:t xml:space="preserve"> N250</w:t>
            </w:r>
          </w:p>
        </w:tc>
      </w:tr>
    </w:tbl>
    <w:p w14:paraId="5DCD63A4" w14:textId="77777777" w:rsidR="001C08EF" w:rsidRDefault="001C08EF" w:rsidP="001C08EF">
      <w:pPr>
        <w:spacing w:after="0" w:line="240" w:lineRule="auto"/>
        <w:ind w:left="567" w:hanging="567"/>
        <w:rPr>
          <w:rFonts w:ascii="Times New Roman" w:eastAsia="Calibri" w:hAnsi="Times New Roman" w:cs="Times New Roman"/>
          <w:sz w:val="22"/>
          <w:szCs w:val="22"/>
          <w:lang w:val="lt-LT"/>
        </w:rPr>
      </w:pPr>
    </w:p>
    <w:p w14:paraId="2B74853D"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302835E6" w14:textId="77777777" w:rsidR="001C08EF" w:rsidRPr="00CD5421" w:rsidRDefault="001C08EF" w:rsidP="001C08EF">
      <w:pPr>
        <w:spacing w:after="0" w:line="240" w:lineRule="auto"/>
        <w:ind w:left="567" w:hanging="567"/>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9.</w:t>
      </w:r>
      <w:r w:rsidRPr="00CD5421">
        <w:rPr>
          <w:rFonts w:ascii="Times New Roman" w:eastAsia="Calibri" w:hAnsi="Times New Roman" w:cs="Times New Roman"/>
          <w:b/>
          <w:caps/>
          <w:sz w:val="22"/>
          <w:szCs w:val="22"/>
          <w:lang w:val="lt-LT"/>
        </w:rPr>
        <w:tab/>
        <w:t>REGISTRAVIMO / PERREGISTRAVIMO data</w:t>
      </w:r>
    </w:p>
    <w:p w14:paraId="11A89000"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AA90281"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Registravimo data 2005 m. lapkričio 17 d.</w:t>
      </w:r>
    </w:p>
    <w:p w14:paraId="10D1D2AD"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Paskutinio perregistravimo data 2009 m. lapkričio 4 d.</w:t>
      </w:r>
    </w:p>
    <w:p w14:paraId="5C8BF915"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0DF8A5A"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1ACB4B81" w14:textId="77777777" w:rsidR="001C08EF" w:rsidRPr="00CD5421" w:rsidRDefault="001C08EF" w:rsidP="001C08EF">
      <w:pPr>
        <w:spacing w:after="0" w:line="240" w:lineRule="auto"/>
        <w:ind w:left="567" w:hanging="567"/>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10.</w:t>
      </w:r>
      <w:r w:rsidRPr="00CD5421">
        <w:rPr>
          <w:rFonts w:ascii="Times New Roman" w:eastAsia="Calibri" w:hAnsi="Times New Roman" w:cs="Times New Roman"/>
          <w:b/>
          <w:caps/>
          <w:sz w:val="22"/>
          <w:szCs w:val="22"/>
          <w:lang w:val="lt-LT"/>
        </w:rPr>
        <w:tab/>
        <w:t>teksto peržiūros data</w:t>
      </w:r>
    </w:p>
    <w:p w14:paraId="041C5F2C"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5ACD908F" w14:textId="10ADD3E6" w:rsidR="001C08EF" w:rsidRDefault="00C642E5" w:rsidP="001C08EF">
      <w:pPr>
        <w:spacing w:after="0" w:line="240" w:lineRule="auto"/>
        <w:rPr>
          <w:rFonts w:ascii="Times New Roman" w:eastAsia="Calibri" w:hAnsi="Times New Roman" w:cs="Times New Roman"/>
          <w:sz w:val="22"/>
          <w:szCs w:val="22"/>
        </w:rPr>
      </w:pPr>
      <w:r>
        <w:rPr>
          <w:rFonts w:ascii="Times New Roman" w:eastAsia="Calibri" w:hAnsi="Times New Roman" w:cs="Times New Roman"/>
          <w:sz w:val="22"/>
          <w:szCs w:val="22"/>
        </w:rPr>
        <w:t>202</w:t>
      </w:r>
      <w:r w:rsidR="00466D49">
        <w:rPr>
          <w:rFonts w:ascii="Times New Roman" w:eastAsia="Calibri" w:hAnsi="Times New Roman" w:cs="Times New Roman"/>
          <w:sz w:val="22"/>
          <w:szCs w:val="22"/>
        </w:rPr>
        <w:t>4</w:t>
      </w:r>
      <w:r w:rsidR="00C4674A">
        <w:rPr>
          <w:rFonts w:ascii="Times New Roman" w:eastAsia="Calibri" w:hAnsi="Times New Roman" w:cs="Times New Roman"/>
          <w:sz w:val="22"/>
          <w:szCs w:val="22"/>
        </w:rPr>
        <w:t> </w:t>
      </w:r>
      <w:r>
        <w:rPr>
          <w:rFonts w:ascii="Times New Roman" w:eastAsia="Calibri" w:hAnsi="Times New Roman" w:cs="Times New Roman"/>
          <w:sz w:val="22"/>
          <w:szCs w:val="22"/>
        </w:rPr>
        <w:t xml:space="preserve">m. </w:t>
      </w:r>
      <w:r w:rsidR="00466D49">
        <w:rPr>
          <w:rFonts w:ascii="Times New Roman" w:eastAsia="Calibri" w:hAnsi="Times New Roman" w:cs="Times New Roman"/>
          <w:sz w:val="22"/>
          <w:szCs w:val="22"/>
          <w:lang w:val="lt-LT"/>
        </w:rPr>
        <w:t>liepos</w:t>
      </w:r>
      <w:r w:rsidR="00C4674A">
        <w:rPr>
          <w:rFonts w:ascii="Times New Roman" w:eastAsia="Calibri" w:hAnsi="Times New Roman" w:cs="Times New Roman"/>
          <w:sz w:val="22"/>
          <w:szCs w:val="22"/>
          <w:lang w:val="lt-LT"/>
        </w:rPr>
        <w:t> </w:t>
      </w:r>
      <w:r w:rsidR="00466D49">
        <w:rPr>
          <w:rFonts w:ascii="Times New Roman" w:eastAsia="Calibri" w:hAnsi="Times New Roman" w:cs="Times New Roman"/>
          <w:sz w:val="22"/>
          <w:szCs w:val="22"/>
        </w:rPr>
        <w:t>15</w:t>
      </w:r>
      <w:r w:rsidR="00C4674A">
        <w:rPr>
          <w:rFonts w:ascii="Times New Roman" w:eastAsia="Calibri" w:hAnsi="Times New Roman" w:cs="Times New Roman"/>
          <w:sz w:val="22"/>
          <w:szCs w:val="22"/>
          <w:lang w:val="lt-LT"/>
        </w:rPr>
        <w:t> d.</w:t>
      </w:r>
      <w:r>
        <w:rPr>
          <w:rFonts w:ascii="Times New Roman" w:eastAsia="Calibri" w:hAnsi="Times New Roman" w:cs="Times New Roman"/>
          <w:sz w:val="22"/>
          <w:szCs w:val="22"/>
        </w:rPr>
        <w:t xml:space="preserve"> </w:t>
      </w:r>
    </w:p>
    <w:p w14:paraId="5CF77104" w14:textId="77777777" w:rsidR="001C68CE" w:rsidRPr="00CD5421" w:rsidRDefault="001C68CE" w:rsidP="001C08EF">
      <w:pPr>
        <w:spacing w:after="0" w:line="240" w:lineRule="auto"/>
        <w:rPr>
          <w:rFonts w:ascii="Times New Roman" w:eastAsia="Calibri" w:hAnsi="Times New Roman" w:cs="Times New Roman"/>
          <w:sz w:val="22"/>
          <w:szCs w:val="22"/>
          <w:lang w:val="lt-LT"/>
        </w:rPr>
      </w:pPr>
    </w:p>
    <w:p w14:paraId="1B2FB709" w14:textId="77A6CD9B" w:rsidR="001C08EF" w:rsidRPr="009E63E6" w:rsidRDefault="001C08EF" w:rsidP="001C08EF">
      <w:pPr>
        <w:spacing w:after="0" w:line="240" w:lineRule="auto"/>
        <w:rPr>
          <w:rFonts w:ascii="Times New Roman" w:eastAsia="Calibri" w:hAnsi="Times New Roman" w:cs="Times New Roman"/>
          <w:sz w:val="22"/>
          <w:szCs w:val="22"/>
          <w:lang w:val="lt-LT"/>
        </w:rPr>
      </w:pPr>
      <w:r w:rsidRPr="009E63E6">
        <w:rPr>
          <w:rFonts w:ascii="Times New Roman" w:eastAsia="Calibri" w:hAnsi="Times New Roman" w:cs="Times New Roman"/>
          <w:noProof/>
          <w:sz w:val="22"/>
          <w:szCs w:val="22"/>
          <w:lang w:val="lt-LT"/>
        </w:rPr>
        <w:t>Išsami informacija apie šį vaistinį preparatą pateikiama Valstybinės vaistų kontrolės tarnybos prie Lietuvos Respublikos sveikatos apsaugos ministerijos tinklalapyje</w:t>
      </w:r>
      <w:r w:rsidRPr="009E63E6">
        <w:rPr>
          <w:rFonts w:ascii="Times New Roman" w:eastAsia="Calibri" w:hAnsi="Times New Roman" w:cs="Times New Roman"/>
          <w:i/>
          <w:sz w:val="22"/>
          <w:szCs w:val="22"/>
          <w:lang w:val="lt-LT"/>
        </w:rPr>
        <w:t xml:space="preserve"> </w:t>
      </w:r>
      <w:r w:rsidR="00531F04" w:rsidRPr="00531F04">
        <w:t xml:space="preserve"> </w:t>
      </w:r>
      <w:r w:rsidR="00531F04" w:rsidRPr="00531F04">
        <w:rPr>
          <w:rFonts w:ascii="Times New Roman" w:hAnsi="Times New Roman" w:cs="Times New Roman"/>
          <w:color w:val="0000FF"/>
          <w:sz w:val="22"/>
          <w:u w:val="single"/>
          <w:lang w:val="lt-LT"/>
        </w:rPr>
        <w:t>https://vvkt.lrv.lt/lt/</w:t>
      </w:r>
      <w:r w:rsidR="00826B79">
        <w:rPr>
          <w:rFonts w:ascii="Times New Roman" w:hAnsi="Times New Roman" w:cs="Times New Roman"/>
          <w:color w:val="0000FF"/>
          <w:sz w:val="22"/>
          <w:u w:val="single"/>
          <w:lang w:val="lt-LT"/>
        </w:rPr>
        <w:t>.</w:t>
      </w:r>
    </w:p>
    <w:p w14:paraId="108D9C21"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3AB58E2" w14:textId="77777777" w:rsidR="001C08EF" w:rsidRPr="00CD5421" w:rsidRDefault="001C08EF" w:rsidP="001C08EF">
      <w:pPr>
        <w:spacing w:after="0" w:line="240" w:lineRule="auto"/>
        <w:rPr>
          <w:rFonts w:ascii="Times New Roman" w:eastAsia="Times New Roman" w:hAnsi="Times New Roman" w:cs="Times New Roman"/>
          <w:sz w:val="22"/>
          <w:szCs w:val="22"/>
          <w:lang w:val="lt-LT" w:eastAsia="x-none" w:bidi="lo-LA"/>
        </w:rPr>
      </w:pPr>
    </w:p>
    <w:p w14:paraId="7F7DA718"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r w:rsidRPr="00CD5421">
        <w:rPr>
          <w:rFonts w:ascii="Times New Roman" w:eastAsia="Times New Roman" w:hAnsi="Times New Roman" w:cs="Times New Roman"/>
          <w:b/>
          <w:kern w:val="28"/>
          <w:sz w:val="22"/>
          <w:szCs w:val="22"/>
          <w:lang w:val="lt-LT" w:eastAsia="x-none" w:bidi="lo-LA"/>
        </w:rPr>
        <w:br w:type="page"/>
      </w:r>
    </w:p>
    <w:p w14:paraId="1280517C"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5FC2CEFF"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4F8BFB61"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4837A3E9"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1997FC29"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76B1748D"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10D14641"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4780D6FF"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34C4D4FF"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7E2C04BD"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79BEB926"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24D1D5A0"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20FD277B"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2AE050AF"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7A84097C"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366CD7ED"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08A47EEF"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29A65684"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6D51C890"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75882882"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0386E829"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698513C8"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3154C3E9"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1BEC9CD6"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r w:rsidRPr="00CD5421">
        <w:rPr>
          <w:rFonts w:ascii="Times New Roman" w:eastAsia="Times New Roman" w:hAnsi="Times New Roman" w:cs="Times New Roman"/>
          <w:b/>
          <w:kern w:val="28"/>
          <w:sz w:val="22"/>
          <w:szCs w:val="22"/>
          <w:lang w:val="lt-LT" w:eastAsia="x-none" w:bidi="lo-LA"/>
        </w:rPr>
        <w:t>II PRIEDAS</w:t>
      </w:r>
    </w:p>
    <w:p w14:paraId="5F497364"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1FDC9F44"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r w:rsidRPr="00CD5421">
        <w:rPr>
          <w:rFonts w:ascii="Times New Roman" w:eastAsia="Times New Roman" w:hAnsi="Times New Roman" w:cs="Times New Roman"/>
          <w:b/>
          <w:kern w:val="28"/>
          <w:sz w:val="22"/>
          <w:szCs w:val="22"/>
          <w:lang w:val="lt-LT" w:eastAsia="x-none" w:bidi="lo-LA"/>
        </w:rPr>
        <w:t>REGISTRACIJOS SĄLYGOS</w:t>
      </w:r>
    </w:p>
    <w:p w14:paraId="6DD6C8AB" w14:textId="77777777" w:rsidR="001C08EF" w:rsidRPr="00CD5421" w:rsidRDefault="001C08EF" w:rsidP="001C08EF">
      <w:pPr>
        <w:spacing w:after="0" w:line="240" w:lineRule="auto"/>
        <w:rPr>
          <w:rFonts w:ascii="Times New Roman" w:eastAsia="Times New Roman" w:hAnsi="Times New Roman" w:cs="Times New Roman"/>
          <w:color w:val="FF0000"/>
          <w:sz w:val="22"/>
          <w:szCs w:val="22"/>
          <w:lang w:val="lt-LT" w:eastAsia="x-none" w:bidi="lo-LA"/>
        </w:rPr>
      </w:pPr>
    </w:p>
    <w:p w14:paraId="63DD4792" w14:textId="77777777" w:rsidR="001C08EF" w:rsidRPr="00CD5421" w:rsidRDefault="001C08EF" w:rsidP="001C08EF">
      <w:pPr>
        <w:keepNext/>
        <w:spacing w:after="0" w:line="240" w:lineRule="auto"/>
        <w:ind w:left="1701" w:hanging="567"/>
        <w:outlineLvl w:val="0"/>
        <w:rPr>
          <w:rFonts w:ascii="Times New Roman" w:eastAsia="Times New Roman" w:hAnsi="Times New Roman" w:cs="Times New Roman"/>
          <w:b/>
          <w:bCs/>
          <w:sz w:val="22"/>
          <w:szCs w:val="22"/>
          <w:lang w:val="lt-LT" w:eastAsia="x-none" w:bidi="lo-LA"/>
        </w:rPr>
      </w:pPr>
      <w:r w:rsidRPr="00CD5421">
        <w:rPr>
          <w:rFonts w:ascii="Times New Roman" w:eastAsia="Times New Roman" w:hAnsi="Times New Roman" w:cs="Times New Roman"/>
          <w:b/>
          <w:bCs/>
          <w:sz w:val="22"/>
          <w:szCs w:val="22"/>
          <w:lang w:val="lt-LT" w:eastAsia="x-none" w:bidi="lo-LA"/>
        </w:rPr>
        <w:t>A.</w:t>
      </w:r>
      <w:r w:rsidRPr="00CD5421">
        <w:rPr>
          <w:rFonts w:ascii="Times New Roman" w:eastAsia="Times New Roman" w:hAnsi="Times New Roman" w:cs="Times New Roman"/>
          <w:b/>
          <w:bCs/>
          <w:sz w:val="22"/>
          <w:szCs w:val="22"/>
          <w:lang w:val="lt-LT" w:eastAsia="x-none" w:bidi="lo-LA"/>
        </w:rPr>
        <w:tab/>
        <w:t>GAMINTOJAS, ATSAKINGAS UŽ SERIJŲ IŠLEIDIMĄ</w:t>
      </w:r>
    </w:p>
    <w:p w14:paraId="3B0FAB31" w14:textId="77777777" w:rsidR="001C08EF" w:rsidRPr="00CD5421" w:rsidRDefault="001C08EF" w:rsidP="001C08EF">
      <w:pPr>
        <w:keepNext/>
        <w:spacing w:after="0" w:line="240" w:lineRule="auto"/>
        <w:ind w:left="1701" w:hanging="567"/>
        <w:outlineLvl w:val="0"/>
        <w:rPr>
          <w:rFonts w:ascii="Times New Roman" w:eastAsia="Times New Roman" w:hAnsi="Times New Roman" w:cs="Times New Roman"/>
          <w:b/>
          <w:bCs/>
          <w:i/>
          <w:iCs/>
          <w:sz w:val="22"/>
          <w:szCs w:val="22"/>
          <w:lang w:val="lt-LT" w:eastAsia="x-none" w:bidi="lo-LA"/>
        </w:rPr>
      </w:pPr>
    </w:p>
    <w:p w14:paraId="63275A01" w14:textId="77777777" w:rsidR="001C08EF" w:rsidRPr="00CD5421" w:rsidRDefault="001C08EF" w:rsidP="001C08EF">
      <w:pPr>
        <w:keepNext/>
        <w:spacing w:after="0" w:line="240" w:lineRule="auto"/>
        <w:ind w:left="1701" w:hanging="567"/>
        <w:outlineLvl w:val="0"/>
        <w:rPr>
          <w:rFonts w:ascii="Times New Roman" w:eastAsia="Times New Roman" w:hAnsi="Times New Roman" w:cs="Times New Roman"/>
          <w:b/>
          <w:bCs/>
          <w:sz w:val="22"/>
          <w:szCs w:val="22"/>
          <w:lang w:val="lt-LT" w:eastAsia="x-none" w:bidi="lo-LA"/>
        </w:rPr>
      </w:pPr>
      <w:r w:rsidRPr="00CD5421">
        <w:rPr>
          <w:rFonts w:ascii="Times New Roman" w:eastAsia="Times New Roman" w:hAnsi="Times New Roman" w:cs="Times New Roman"/>
          <w:b/>
          <w:bCs/>
          <w:sz w:val="22"/>
          <w:szCs w:val="22"/>
          <w:lang w:val="lt-LT" w:eastAsia="x-none" w:bidi="lo-LA"/>
        </w:rPr>
        <w:t>B.</w:t>
      </w:r>
      <w:r w:rsidRPr="00CD5421">
        <w:rPr>
          <w:rFonts w:ascii="Times New Roman" w:eastAsia="Times New Roman" w:hAnsi="Times New Roman" w:cs="Times New Roman"/>
          <w:b/>
          <w:bCs/>
          <w:sz w:val="22"/>
          <w:szCs w:val="22"/>
          <w:lang w:val="lt-LT" w:eastAsia="x-none" w:bidi="lo-LA"/>
        </w:rPr>
        <w:tab/>
      </w:r>
      <w:r w:rsidRPr="00CD5421">
        <w:rPr>
          <w:rFonts w:ascii="Times New Roman" w:eastAsia="Times New Roman" w:hAnsi="Times New Roman" w:cs="Times New Roman"/>
          <w:b/>
          <w:iCs/>
          <w:sz w:val="22"/>
          <w:szCs w:val="22"/>
          <w:lang w:val="lt-LT" w:eastAsia="x-none" w:bidi="lo-LA"/>
        </w:rPr>
        <w:t>TIEKIMO IR VARTOJIMO SĄLYGOS AR APRIBOJIMAI</w:t>
      </w:r>
    </w:p>
    <w:p w14:paraId="77B4C515" w14:textId="77777777" w:rsidR="001C08EF" w:rsidRPr="00CD5421" w:rsidRDefault="001C08EF" w:rsidP="001C08EF">
      <w:pPr>
        <w:spacing w:after="0" w:line="240" w:lineRule="auto"/>
        <w:rPr>
          <w:rFonts w:ascii="Times New Roman" w:eastAsia="Times New Roman" w:hAnsi="Times New Roman" w:cs="Times New Roman"/>
          <w:sz w:val="22"/>
          <w:szCs w:val="22"/>
          <w:lang w:val="lt-LT" w:eastAsia="x-none" w:bidi="lo-LA"/>
        </w:rPr>
      </w:pPr>
    </w:p>
    <w:p w14:paraId="6CF9A5F8"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color w:val="FF0000"/>
          <w:sz w:val="22"/>
          <w:szCs w:val="22"/>
          <w:lang w:val="lt-LT"/>
        </w:rPr>
        <w:br w:type="page"/>
      </w:r>
      <w:r w:rsidRPr="00CD5421">
        <w:rPr>
          <w:rFonts w:ascii="Times New Roman" w:eastAsia="Calibri" w:hAnsi="Times New Roman" w:cs="Times New Roman"/>
          <w:b/>
          <w:sz w:val="22"/>
          <w:szCs w:val="22"/>
          <w:lang w:val="lt-LT"/>
        </w:rPr>
        <w:lastRenderedPageBreak/>
        <w:t>A.</w:t>
      </w:r>
      <w:r w:rsidRPr="00CD5421">
        <w:rPr>
          <w:rFonts w:ascii="Times New Roman" w:eastAsia="Calibri" w:hAnsi="Times New Roman" w:cs="Times New Roman"/>
          <w:b/>
          <w:sz w:val="22"/>
          <w:szCs w:val="22"/>
          <w:lang w:val="lt-LT"/>
        </w:rPr>
        <w:tab/>
        <w:t>GAMINTOJAS, ATSAKINGAS UŽ SERIJOS IŠLEIDIMĄ</w:t>
      </w:r>
    </w:p>
    <w:p w14:paraId="4061184D" w14:textId="77777777" w:rsidR="001C08EF" w:rsidRPr="00CD5421" w:rsidRDefault="001C08EF" w:rsidP="001C08EF">
      <w:pPr>
        <w:spacing w:after="0" w:line="240" w:lineRule="auto"/>
        <w:rPr>
          <w:rFonts w:ascii="Times New Roman" w:eastAsia="Calibri" w:hAnsi="Times New Roman" w:cs="Times New Roman"/>
          <w:sz w:val="22"/>
          <w:szCs w:val="22"/>
          <w:highlight w:val="yellow"/>
          <w:lang w:val="lt-LT"/>
        </w:rPr>
      </w:pPr>
    </w:p>
    <w:p w14:paraId="67EE0987" w14:textId="77777777" w:rsidR="001C08EF" w:rsidRPr="00CD5421" w:rsidRDefault="001C08EF" w:rsidP="001C08EF">
      <w:pPr>
        <w:spacing w:after="0" w:line="240" w:lineRule="auto"/>
        <w:jc w:val="both"/>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u w:val="single"/>
          <w:lang w:val="lt-LT"/>
        </w:rPr>
        <w:t>Gamintojo (-ų), atsakingo (-ų) už serijos išleidimą, pavadinimas ir adresas</w:t>
      </w:r>
    </w:p>
    <w:p w14:paraId="31F06BCB" w14:textId="77777777" w:rsidR="001C08EF" w:rsidRPr="00CD5421" w:rsidRDefault="001C08EF" w:rsidP="001C08EF">
      <w:pPr>
        <w:spacing w:after="0" w:line="240" w:lineRule="auto"/>
        <w:jc w:val="center"/>
        <w:rPr>
          <w:rFonts w:ascii="Times New Roman" w:eastAsia="Calibri" w:hAnsi="Times New Roman" w:cs="Times New Roman"/>
          <w:sz w:val="22"/>
          <w:szCs w:val="22"/>
          <w:highlight w:val="yellow"/>
          <w:lang w:val="lt-LT"/>
        </w:rPr>
      </w:pPr>
    </w:p>
    <w:p w14:paraId="6F6405DD" w14:textId="77777777" w:rsidR="001C08EF"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Novartis Pharma GmbH</w:t>
      </w:r>
    </w:p>
    <w:p w14:paraId="6B41D52F" w14:textId="77777777" w:rsidR="001C08EF"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Roonstrasse 25</w:t>
      </w:r>
    </w:p>
    <w:p w14:paraId="579C6D79" w14:textId="77777777" w:rsidR="001C08EF"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90429 N</w:t>
      </w:r>
      <w:r w:rsidRPr="00AB4346">
        <w:rPr>
          <w:rFonts w:ascii="Times New Roman" w:hAnsi="Times New Roman"/>
          <w:sz w:val="22"/>
          <w:lang w:val="lt-LT"/>
        </w:rPr>
        <w:t>ü</w:t>
      </w:r>
      <w:r w:rsidRPr="00CD1261">
        <w:rPr>
          <w:rFonts w:ascii="Times New Roman" w:eastAsia="Calibri" w:hAnsi="Times New Roman" w:cs="Times New Roman"/>
          <w:sz w:val="22"/>
          <w:szCs w:val="22"/>
          <w:lang w:val="lt-LT"/>
        </w:rPr>
        <w:t>rnberg</w:t>
      </w:r>
    </w:p>
    <w:p w14:paraId="2720AF79"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Vokietija</w:t>
      </w:r>
    </w:p>
    <w:p w14:paraId="2BF879BE" w14:textId="77777777" w:rsidR="001C08EF" w:rsidRPr="00444749" w:rsidRDefault="001C08EF" w:rsidP="001C08EF">
      <w:pPr>
        <w:tabs>
          <w:tab w:val="left" w:pos="567"/>
        </w:tabs>
        <w:spacing w:after="0" w:line="240" w:lineRule="auto"/>
        <w:rPr>
          <w:rFonts w:ascii="Times New Roman" w:hAnsi="Times New Roman" w:cs="Times New Roman"/>
          <w:sz w:val="22"/>
          <w:szCs w:val="22"/>
          <w:lang w:val="lt-LT"/>
        </w:rPr>
      </w:pPr>
    </w:p>
    <w:p w14:paraId="76633E1E" w14:textId="77777777" w:rsidR="001C08EF" w:rsidRPr="00444749" w:rsidRDefault="001C08EF" w:rsidP="001C08EF">
      <w:pPr>
        <w:tabs>
          <w:tab w:val="left" w:pos="567"/>
        </w:tabs>
        <w:spacing w:after="0" w:line="240" w:lineRule="auto"/>
        <w:rPr>
          <w:rFonts w:ascii="Times New Roman" w:hAnsi="Times New Roman" w:cs="Times New Roman"/>
          <w:sz w:val="22"/>
          <w:szCs w:val="22"/>
          <w:lang w:val="lt-LT"/>
        </w:rPr>
      </w:pPr>
      <w:r w:rsidRPr="00444749">
        <w:rPr>
          <w:rFonts w:ascii="Times New Roman" w:hAnsi="Times New Roman" w:cs="Times New Roman"/>
          <w:sz w:val="22"/>
          <w:szCs w:val="22"/>
          <w:lang w:val="lt-LT"/>
        </w:rPr>
        <w:t>arba</w:t>
      </w:r>
    </w:p>
    <w:p w14:paraId="58530BC5" w14:textId="77777777" w:rsidR="001C08EF" w:rsidRPr="00444749" w:rsidRDefault="001C08EF" w:rsidP="001C08EF">
      <w:pPr>
        <w:tabs>
          <w:tab w:val="left" w:pos="567"/>
        </w:tabs>
        <w:spacing w:after="0" w:line="240" w:lineRule="auto"/>
        <w:rPr>
          <w:rFonts w:ascii="Times New Roman" w:eastAsia="Times New Roman" w:hAnsi="Times New Roman" w:cs="Times New Roman"/>
          <w:sz w:val="22"/>
          <w:lang w:val="lt-LT"/>
        </w:rPr>
      </w:pPr>
    </w:p>
    <w:p w14:paraId="04F75C9C" w14:textId="77777777" w:rsidR="001C08EF" w:rsidRPr="002C102C" w:rsidRDefault="001C08EF" w:rsidP="001C08EF">
      <w:pPr>
        <w:keepNext/>
        <w:widowControl w:val="0"/>
        <w:numPr>
          <w:ilvl w:val="12"/>
          <w:numId w:val="0"/>
        </w:numPr>
        <w:tabs>
          <w:tab w:val="left" w:pos="720"/>
        </w:tabs>
        <w:spacing w:after="0" w:line="240" w:lineRule="auto"/>
        <w:ind w:right="-2"/>
        <w:rPr>
          <w:rFonts w:ascii="Times New Roman" w:eastAsia="Times New Roman" w:hAnsi="Times New Roman" w:cs="Times New Roman"/>
          <w:color w:val="000000"/>
          <w:sz w:val="22"/>
          <w:szCs w:val="22"/>
          <w:lang w:val="lt-LT"/>
        </w:rPr>
      </w:pPr>
      <w:r w:rsidRPr="002C102C">
        <w:rPr>
          <w:rFonts w:ascii="Times New Roman" w:eastAsia="Times New Roman" w:hAnsi="Times New Roman" w:cs="Times New Roman"/>
          <w:color w:val="000000"/>
          <w:sz w:val="22"/>
          <w:szCs w:val="22"/>
          <w:lang w:val="lt-LT"/>
        </w:rPr>
        <w:t>Novartis Farmacéutica S.A.</w:t>
      </w:r>
    </w:p>
    <w:p w14:paraId="20A8908F" w14:textId="77777777" w:rsidR="001C08EF" w:rsidRPr="005E5813" w:rsidRDefault="001C08EF" w:rsidP="001C08EF">
      <w:pPr>
        <w:keepNext/>
        <w:widowControl w:val="0"/>
        <w:numPr>
          <w:ilvl w:val="12"/>
          <w:numId w:val="0"/>
        </w:numPr>
        <w:tabs>
          <w:tab w:val="left" w:pos="720"/>
        </w:tabs>
        <w:spacing w:after="0" w:line="240" w:lineRule="auto"/>
        <w:ind w:right="-2"/>
        <w:rPr>
          <w:rFonts w:ascii="Times New Roman" w:eastAsia="Times New Roman" w:hAnsi="Times New Roman" w:cs="Times New Roman"/>
          <w:color w:val="000000"/>
          <w:sz w:val="22"/>
          <w:szCs w:val="22"/>
          <w:lang w:val="fr-CH"/>
        </w:rPr>
      </w:pPr>
      <w:r w:rsidRPr="005E5813">
        <w:rPr>
          <w:rFonts w:ascii="Times New Roman" w:eastAsia="Times New Roman" w:hAnsi="Times New Roman" w:cs="Times New Roman"/>
          <w:color w:val="000000"/>
          <w:sz w:val="22"/>
          <w:szCs w:val="22"/>
          <w:lang w:val="fr-CH"/>
        </w:rPr>
        <w:t>Gran Via de les Corts Catalanes, 764</w:t>
      </w:r>
    </w:p>
    <w:p w14:paraId="7DBE8727" w14:textId="77777777" w:rsidR="001C08EF" w:rsidRDefault="001C08EF" w:rsidP="001C08EF">
      <w:pPr>
        <w:keepNext/>
        <w:widowControl w:val="0"/>
        <w:numPr>
          <w:ilvl w:val="12"/>
          <w:numId w:val="0"/>
        </w:numPr>
        <w:tabs>
          <w:tab w:val="left" w:pos="720"/>
        </w:tabs>
        <w:spacing w:after="0" w:line="240" w:lineRule="auto"/>
        <w:ind w:right="-2"/>
        <w:rPr>
          <w:rFonts w:ascii="Times New Roman" w:eastAsia="Times New Roman" w:hAnsi="Times New Roman" w:cs="Times New Roman"/>
          <w:color w:val="000000"/>
          <w:sz w:val="22"/>
          <w:szCs w:val="22"/>
          <w:lang w:val="fr-CH"/>
        </w:rPr>
      </w:pPr>
      <w:r w:rsidRPr="005E5813">
        <w:rPr>
          <w:rFonts w:ascii="Times New Roman" w:eastAsia="Times New Roman" w:hAnsi="Times New Roman" w:cs="Times New Roman"/>
          <w:color w:val="000000"/>
          <w:sz w:val="22"/>
          <w:szCs w:val="22"/>
          <w:lang w:val="fr-CH"/>
        </w:rPr>
        <w:t>08013 Barcelona</w:t>
      </w:r>
    </w:p>
    <w:p w14:paraId="1153CEC5" w14:textId="77777777" w:rsidR="001C08EF" w:rsidRPr="00AB4346" w:rsidRDefault="001C08EF" w:rsidP="001C08EF">
      <w:pPr>
        <w:spacing w:after="0" w:line="240" w:lineRule="auto"/>
        <w:rPr>
          <w:rFonts w:ascii="Times New Roman" w:hAnsi="Times New Roman"/>
          <w:sz w:val="22"/>
          <w:lang w:val="lt-LT"/>
        </w:rPr>
      </w:pPr>
      <w:r w:rsidRPr="00444749">
        <w:rPr>
          <w:rFonts w:ascii="Times New Roman" w:eastAsia="Times New Roman" w:hAnsi="Times New Roman" w:cs="Times New Roman"/>
          <w:color w:val="000000"/>
          <w:sz w:val="22"/>
          <w:szCs w:val="22"/>
          <w:lang w:val="fr-CH"/>
        </w:rPr>
        <w:t>Ispanija</w:t>
      </w:r>
    </w:p>
    <w:p w14:paraId="573008BF" w14:textId="77777777" w:rsidR="001C08EF" w:rsidRPr="00CD5421" w:rsidRDefault="001C08EF" w:rsidP="001C08EF">
      <w:pPr>
        <w:spacing w:after="0" w:line="240" w:lineRule="auto"/>
        <w:rPr>
          <w:rFonts w:ascii="Times New Roman" w:eastAsia="Calibri" w:hAnsi="Times New Roman" w:cs="Times New Roman"/>
          <w:sz w:val="22"/>
          <w:szCs w:val="22"/>
          <w:highlight w:val="yellow"/>
          <w:lang w:val="lt-LT"/>
        </w:rPr>
      </w:pPr>
    </w:p>
    <w:p w14:paraId="68CC7587" w14:textId="77777777" w:rsidR="001C08EF" w:rsidRPr="00CD5421" w:rsidRDefault="001C08EF" w:rsidP="001C08EF">
      <w:pPr>
        <w:spacing w:after="0" w:line="240" w:lineRule="auto"/>
        <w:rPr>
          <w:rFonts w:ascii="Times New Roman" w:eastAsia="Calibri" w:hAnsi="Times New Roman" w:cs="Times New Roman"/>
          <w:sz w:val="22"/>
          <w:szCs w:val="22"/>
          <w:highlight w:val="yellow"/>
          <w:lang w:val="lt-LT"/>
        </w:rPr>
      </w:pPr>
    </w:p>
    <w:p w14:paraId="06C5BCB3" w14:textId="77777777" w:rsidR="001C08EF" w:rsidRPr="00CD5421" w:rsidRDefault="001C08EF" w:rsidP="001C08EF">
      <w:pPr>
        <w:suppressLineNumber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b/>
          <w:sz w:val="22"/>
          <w:szCs w:val="22"/>
          <w:lang w:val="lt-LT"/>
        </w:rPr>
        <w:t>B.</w:t>
      </w:r>
      <w:r w:rsidRPr="00CD5421">
        <w:rPr>
          <w:rFonts w:ascii="Times New Roman" w:eastAsia="Calibri" w:hAnsi="Times New Roman" w:cs="Times New Roman"/>
          <w:b/>
          <w:sz w:val="22"/>
          <w:szCs w:val="22"/>
          <w:lang w:val="lt-LT"/>
        </w:rPr>
        <w:tab/>
        <w:t xml:space="preserve">TIEKIMO IR VARTOJIMO SĄLYGOS AR APRIBOJIMAI </w:t>
      </w:r>
    </w:p>
    <w:p w14:paraId="6AE4CDC8"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6B758AE"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2D20220" w14:textId="77777777" w:rsidR="001C08EF" w:rsidRPr="00CD5421" w:rsidRDefault="001C08EF" w:rsidP="001C08EF">
      <w:pPr>
        <w:numPr>
          <w:ilvl w:val="12"/>
          <w:numId w:val="0"/>
        </w:numPr>
        <w:spacing w:after="0" w:line="240" w:lineRule="auto"/>
        <w:jc w:val="both"/>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Receptinis vaistinis preparatas.</w:t>
      </w:r>
    </w:p>
    <w:p w14:paraId="6DA84337" w14:textId="77777777" w:rsidR="001C08EF" w:rsidRPr="00CD5421" w:rsidRDefault="001C08EF" w:rsidP="001C08EF">
      <w:pPr>
        <w:spacing w:after="0" w:line="240" w:lineRule="auto"/>
        <w:ind w:left="360"/>
        <w:rPr>
          <w:rFonts w:ascii="Times New Roman" w:eastAsia="Calibri" w:hAnsi="Times New Roman" w:cs="Times New Roman"/>
          <w:sz w:val="22"/>
          <w:szCs w:val="22"/>
          <w:lang w:val="lt-LT"/>
        </w:rPr>
      </w:pPr>
    </w:p>
    <w:p w14:paraId="6B277AA8" w14:textId="77777777" w:rsidR="001C08EF" w:rsidRPr="00CD5421" w:rsidRDefault="001C08EF" w:rsidP="001C08EF">
      <w:pPr>
        <w:spacing w:after="0" w:line="240" w:lineRule="auto"/>
        <w:ind w:left="360"/>
        <w:rPr>
          <w:rFonts w:ascii="Times New Roman" w:eastAsia="Calibri" w:hAnsi="Times New Roman" w:cs="Times New Roman"/>
          <w:sz w:val="22"/>
          <w:szCs w:val="22"/>
          <w:lang w:val="lt-LT"/>
        </w:rPr>
      </w:pPr>
    </w:p>
    <w:p w14:paraId="64996B9A" w14:textId="77777777" w:rsidR="001C08EF" w:rsidRPr="00CD5421" w:rsidRDefault="001C08EF" w:rsidP="001C08EF">
      <w:pPr>
        <w:keepNext/>
        <w:keepLines/>
        <w:tabs>
          <w:tab w:val="left" w:pos="567"/>
          <w:tab w:val="left" w:pos="1620"/>
        </w:tabs>
        <w:spacing w:after="0" w:line="240" w:lineRule="auto"/>
        <w:ind w:left="567" w:hanging="567"/>
        <w:outlineLvl w:val="2"/>
        <w:rPr>
          <w:rFonts w:ascii="Times New Roman" w:eastAsia="Times New Roman" w:hAnsi="Times New Roman" w:cs="Times New Roman"/>
          <w:b/>
          <w:kern w:val="28"/>
          <w:sz w:val="22"/>
          <w:szCs w:val="22"/>
          <w:lang w:val="lt-LT" w:eastAsia="x-none" w:bidi="lo-LA"/>
        </w:rPr>
      </w:pPr>
      <w:bookmarkStart w:id="13" w:name="_Toc129243256"/>
      <w:bookmarkStart w:id="14" w:name="_Toc129243131"/>
      <w:r w:rsidRPr="00CD5421">
        <w:rPr>
          <w:rFonts w:ascii="Times New Roman" w:eastAsia="Times New Roman" w:hAnsi="Times New Roman" w:cs="Times New Roman"/>
          <w:b/>
          <w:kern w:val="28"/>
          <w:sz w:val="22"/>
          <w:szCs w:val="22"/>
          <w:lang w:val="lt-LT" w:eastAsia="x-none" w:bidi="lo-LA"/>
        </w:rPr>
        <w:t>•</w:t>
      </w:r>
      <w:r w:rsidRPr="00CD5421">
        <w:rPr>
          <w:rFonts w:ascii="Times New Roman" w:eastAsia="Times New Roman" w:hAnsi="Times New Roman" w:cs="Times New Roman"/>
          <w:b/>
          <w:kern w:val="28"/>
          <w:sz w:val="22"/>
          <w:szCs w:val="22"/>
          <w:lang w:val="lt-LT" w:eastAsia="x-none" w:bidi="lo-LA"/>
        </w:rPr>
        <w:tab/>
        <w:t>SĄLYGOS AR APRIBOJIMAI, SKIRTI SAUGIAM IR VEIKSMINGAM VAISTINIO PREPARATO VARTOJIMUI UŽTIKRINTI</w:t>
      </w:r>
      <w:bookmarkEnd w:id="13"/>
      <w:bookmarkEnd w:id="14"/>
    </w:p>
    <w:p w14:paraId="6CC1D46D" w14:textId="77777777" w:rsidR="001C08EF" w:rsidRPr="00CD5421" w:rsidRDefault="001C08EF" w:rsidP="001C08EF">
      <w:pPr>
        <w:tabs>
          <w:tab w:val="left" w:pos="1620"/>
        </w:tabs>
        <w:spacing w:after="0" w:line="240" w:lineRule="auto"/>
        <w:rPr>
          <w:rFonts w:ascii="Times New Roman" w:eastAsia="Times New Roman" w:hAnsi="Times New Roman" w:cs="Times New Roman"/>
          <w:sz w:val="22"/>
          <w:szCs w:val="22"/>
          <w:lang w:val="lt-LT" w:eastAsia="x-none" w:bidi="lo-LA"/>
        </w:rPr>
      </w:pPr>
    </w:p>
    <w:p w14:paraId="62FF3F80" w14:textId="77777777" w:rsidR="001C08EF" w:rsidRPr="00CD5421" w:rsidRDefault="001C08EF" w:rsidP="001C08EF">
      <w:pPr>
        <w:spacing w:after="0" w:line="240" w:lineRule="auto"/>
        <w:ind w:left="360"/>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Nereikia.</w:t>
      </w:r>
    </w:p>
    <w:p w14:paraId="7533EC89" w14:textId="77777777" w:rsidR="001C08EF" w:rsidRPr="00CD5421" w:rsidRDefault="001C08EF" w:rsidP="001C08EF">
      <w:pPr>
        <w:spacing w:after="0" w:line="240" w:lineRule="auto"/>
        <w:ind w:left="360"/>
        <w:rPr>
          <w:rFonts w:ascii="Times New Roman" w:eastAsia="Calibri" w:hAnsi="Times New Roman" w:cs="Times New Roman"/>
          <w:sz w:val="22"/>
          <w:szCs w:val="22"/>
          <w:lang w:val="lt-LT"/>
        </w:rPr>
      </w:pPr>
    </w:p>
    <w:p w14:paraId="64063835" w14:textId="77777777" w:rsidR="001C08EF" w:rsidRPr="00CD5421" w:rsidRDefault="001C08EF" w:rsidP="001C08EF">
      <w:pPr>
        <w:spacing w:after="0" w:line="240" w:lineRule="auto"/>
        <w:ind w:left="360"/>
        <w:rPr>
          <w:rFonts w:ascii="Times New Roman" w:eastAsia="Calibri" w:hAnsi="Times New Roman" w:cs="Times New Roman"/>
          <w:sz w:val="22"/>
          <w:szCs w:val="22"/>
          <w:lang w:val="lt-LT"/>
        </w:rPr>
      </w:pPr>
    </w:p>
    <w:p w14:paraId="5DA72D95" w14:textId="77777777" w:rsidR="001C08EF" w:rsidRPr="00CD5421" w:rsidRDefault="001C08EF" w:rsidP="001C08EF">
      <w:pPr>
        <w:spacing w:after="0" w:line="240" w:lineRule="auto"/>
        <w:rPr>
          <w:rFonts w:ascii="Times New Roman" w:eastAsia="Times New Roman" w:hAnsi="Times New Roman" w:cs="Times New Roman"/>
          <w:sz w:val="22"/>
          <w:szCs w:val="22"/>
          <w:lang w:val="lt-LT" w:eastAsia="x-none" w:bidi="lo-LA"/>
        </w:rPr>
      </w:pPr>
    </w:p>
    <w:p w14:paraId="718C8F48"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br w:type="page"/>
      </w:r>
    </w:p>
    <w:p w14:paraId="3861BB69"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85F8789"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3DF44D3"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7601304"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BC65B6A"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3ADDEFB"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0500520"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8E14A1B"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5E4D177"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6448C09"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EBD0BE4"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57DDC67"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87D4C8F"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9EEEE6D"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E3DBBB1"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15644F3"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59FFB57"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57A0303"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4D24BBA"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2AFFCE8"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4861E0E"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83BEDC1"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E1CE9D0"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III PRIEDAS</w:t>
      </w:r>
    </w:p>
    <w:p w14:paraId="6642D58F"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2D07B8AD"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ŽENKLINIMAS IR PAKUOTĖS LAPELIS</w:t>
      </w:r>
    </w:p>
    <w:p w14:paraId="1C4483A4"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br w:type="page"/>
      </w:r>
    </w:p>
    <w:p w14:paraId="0B7AE64D"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04E1C289"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63F0BBD6"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2562F82E"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60D7C4B7"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50A28FAC"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076EA89B"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3B470419"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2E74F8FE"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5880EDCE"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652FE741"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79C78645"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76770737"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4F5CB673"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32D04227"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7A86ACFA"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1BA6F8B8"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6FA07518"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79B91A25"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4D2CE42B"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4E3A20A9"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2703C179"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5621FCC6"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70EB0C25"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A. ŽENKLINIMAS</w:t>
      </w:r>
    </w:p>
    <w:p w14:paraId="043DEDF1" w14:textId="77777777" w:rsidR="001C08EF" w:rsidRPr="00CD5421" w:rsidRDefault="001C08EF" w:rsidP="001C08EF">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br w:type="page"/>
      </w:r>
    </w:p>
    <w:p w14:paraId="56DDEBD3"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p>
    <w:p w14:paraId="1AACDD1D"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 xml:space="preserve">Informacija ant </w:t>
      </w:r>
      <w:r w:rsidRPr="00CD5421">
        <w:rPr>
          <w:rFonts w:ascii="Times New Roman" w:eastAsia="Calibri" w:hAnsi="Times New Roman" w:cs="Times New Roman"/>
          <w:b/>
          <w:sz w:val="22"/>
          <w:szCs w:val="22"/>
          <w:lang w:val="lt-LT"/>
        </w:rPr>
        <w:t>IŠORINĖS</w:t>
      </w:r>
      <w:r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b/>
          <w:caps/>
          <w:sz w:val="22"/>
          <w:szCs w:val="22"/>
          <w:lang w:val="lt-LT"/>
        </w:rPr>
        <w:t xml:space="preserve">pakuotės </w:t>
      </w:r>
    </w:p>
    <w:p w14:paraId="74AB64BE"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sz w:val="22"/>
          <w:szCs w:val="22"/>
          <w:lang w:val="lt-LT"/>
        </w:rPr>
      </w:pPr>
    </w:p>
    <w:p w14:paraId="6E44CA9A"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IŠORINĖ dėžutė</w:t>
      </w:r>
    </w:p>
    <w:p w14:paraId="601D6044"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2030750"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93C7682"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1.</w:t>
      </w:r>
      <w:r w:rsidRPr="00CD5421">
        <w:rPr>
          <w:rFonts w:ascii="Times New Roman" w:eastAsia="Calibri" w:hAnsi="Times New Roman" w:cs="Times New Roman"/>
          <w:b/>
          <w:caps/>
          <w:sz w:val="22"/>
          <w:szCs w:val="22"/>
          <w:lang w:val="lt-LT"/>
        </w:rPr>
        <w:tab/>
        <w:t>vaistinio preparato pavadinimas</w:t>
      </w:r>
    </w:p>
    <w:p w14:paraId="0F9B2907"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4E81B62D"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0,25 mg tabletės</w:t>
      </w:r>
    </w:p>
    <w:p w14:paraId="6136C4DF" w14:textId="77777777" w:rsidR="001C08EF" w:rsidRPr="00CD5421" w:rsidRDefault="001C08EF" w:rsidP="001C08EF">
      <w:pPr>
        <w:spacing w:after="0" w:line="240" w:lineRule="auto"/>
        <w:ind w:left="567" w:hanging="567"/>
        <w:rPr>
          <w:rFonts w:ascii="Times New Roman" w:eastAsia="Calibri" w:hAnsi="Times New Roman" w:cs="Times New Roman"/>
          <w:sz w:val="22"/>
          <w:szCs w:val="22"/>
          <w:shd w:val="clear" w:color="auto" w:fill="B3B3B3"/>
          <w:lang w:val="lt-LT"/>
        </w:rPr>
      </w:pPr>
      <w:r w:rsidRPr="00CD5421">
        <w:rPr>
          <w:rFonts w:ascii="Times New Roman" w:eastAsia="Calibri" w:hAnsi="Times New Roman" w:cs="Times New Roman"/>
          <w:sz w:val="22"/>
          <w:szCs w:val="22"/>
          <w:lang w:val="lt-LT"/>
        </w:rPr>
        <w:t>Certican 0,5 mg tabletės</w:t>
      </w:r>
    </w:p>
    <w:p w14:paraId="0D2B87C4" w14:textId="77777777" w:rsidR="001C08EF" w:rsidRPr="00CD5421" w:rsidRDefault="001C08EF" w:rsidP="001C08EF">
      <w:pPr>
        <w:spacing w:after="0" w:line="240" w:lineRule="auto"/>
        <w:ind w:left="567" w:hanging="567"/>
        <w:rPr>
          <w:rFonts w:ascii="Times New Roman" w:eastAsia="Calibri" w:hAnsi="Times New Roman" w:cs="Times New Roman"/>
          <w:sz w:val="22"/>
          <w:szCs w:val="22"/>
          <w:shd w:val="clear" w:color="auto" w:fill="B3B3B3"/>
          <w:lang w:val="lt-LT"/>
        </w:rPr>
      </w:pPr>
      <w:r w:rsidRPr="00CD5421">
        <w:rPr>
          <w:rFonts w:ascii="Times New Roman" w:eastAsia="Calibri" w:hAnsi="Times New Roman" w:cs="Times New Roman"/>
          <w:sz w:val="22"/>
          <w:szCs w:val="22"/>
          <w:lang w:val="lt-LT"/>
        </w:rPr>
        <w:t>Certican 0,75 mg tabletės</w:t>
      </w:r>
    </w:p>
    <w:p w14:paraId="5A041B21" w14:textId="77777777" w:rsidR="001C08EF" w:rsidRPr="00CD5421" w:rsidRDefault="001C08EF" w:rsidP="001C08EF">
      <w:pPr>
        <w:spacing w:after="0" w:line="240" w:lineRule="auto"/>
        <w:ind w:left="567" w:hanging="567"/>
        <w:rPr>
          <w:rFonts w:ascii="Times New Roman" w:eastAsia="Calibri" w:hAnsi="Times New Roman" w:cs="Times New Roman"/>
          <w:sz w:val="22"/>
          <w:szCs w:val="22"/>
          <w:shd w:val="clear" w:color="auto" w:fill="B3B3B3"/>
          <w:lang w:val="lt-LT"/>
        </w:rPr>
      </w:pPr>
      <w:r w:rsidRPr="00CD5421">
        <w:rPr>
          <w:rFonts w:ascii="Times New Roman" w:eastAsia="Calibri" w:hAnsi="Times New Roman" w:cs="Times New Roman"/>
          <w:sz w:val="22"/>
          <w:szCs w:val="22"/>
          <w:lang w:val="lt-LT"/>
        </w:rPr>
        <w:t>Certican 1,0 mg tabletės</w:t>
      </w:r>
    </w:p>
    <w:p w14:paraId="6A91B247" w14:textId="77777777" w:rsidR="001C08EF" w:rsidRPr="004E4CB4" w:rsidRDefault="001C08EF" w:rsidP="001C08EF">
      <w:pPr>
        <w:spacing w:after="0" w:line="240" w:lineRule="auto"/>
        <w:ind w:left="567" w:hanging="567"/>
        <w:rPr>
          <w:rFonts w:ascii="Times New Roman" w:eastAsia="Calibri" w:hAnsi="Times New Roman" w:cs="Times New Roman"/>
          <w:i/>
          <w:sz w:val="22"/>
          <w:szCs w:val="22"/>
          <w:lang w:val="lt-LT"/>
        </w:rPr>
      </w:pPr>
      <w:r w:rsidRPr="004E4CB4">
        <w:rPr>
          <w:rFonts w:ascii="Times New Roman" w:eastAsia="Calibri" w:hAnsi="Times New Roman" w:cs="Times New Roman"/>
          <w:i/>
          <w:sz w:val="22"/>
          <w:szCs w:val="22"/>
          <w:lang w:val="lt-LT"/>
        </w:rPr>
        <w:t>everolimusum</w:t>
      </w:r>
    </w:p>
    <w:p w14:paraId="72714035"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7DB9191A"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104F15B"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2.</w:t>
      </w:r>
      <w:r w:rsidRPr="00CD5421">
        <w:rPr>
          <w:rFonts w:ascii="Times New Roman" w:eastAsia="Calibri" w:hAnsi="Times New Roman" w:cs="Times New Roman"/>
          <w:b/>
          <w:caps/>
          <w:sz w:val="22"/>
          <w:szCs w:val="22"/>
          <w:lang w:val="lt-LT"/>
        </w:rPr>
        <w:tab/>
        <w:t xml:space="preserve">veikliOJI </w:t>
      </w:r>
      <w:r w:rsidRPr="00CD5421">
        <w:rPr>
          <w:rFonts w:ascii="Times New Roman" w:eastAsia="Calibri" w:hAnsi="Times New Roman" w:cs="Times New Roman"/>
          <w:b/>
          <w:noProof/>
          <w:sz w:val="22"/>
          <w:szCs w:val="22"/>
          <w:lang w:val="lt-LT"/>
        </w:rPr>
        <w:t xml:space="preserve">(-IOS) </w:t>
      </w:r>
      <w:r w:rsidRPr="00CD5421">
        <w:rPr>
          <w:rFonts w:ascii="Times New Roman" w:eastAsia="Calibri" w:hAnsi="Times New Roman" w:cs="Times New Roman"/>
          <w:b/>
          <w:caps/>
          <w:sz w:val="22"/>
          <w:szCs w:val="22"/>
          <w:lang w:val="lt-LT"/>
        </w:rPr>
        <w:t xml:space="preserve">medžiagA </w:t>
      </w:r>
      <w:r w:rsidRPr="00CD5421">
        <w:rPr>
          <w:rFonts w:ascii="Times New Roman" w:eastAsia="Calibri" w:hAnsi="Times New Roman" w:cs="Times New Roman"/>
          <w:b/>
          <w:noProof/>
          <w:sz w:val="22"/>
          <w:szCs w:val="22"/>
          <w:lang w:val="lt-LT"/>
        </w:rPr>
        <w:t xml:space="preserve">(-OS) </w:t>
      </w:r>
      <w:r w:rsidRPr="00CD5421">
        <w:rPr>
          <w:rFonts w:ascii="Times New Roman" w:eastAsia="Calibri" w:hAnsi="Times New Roman" w:cs="Times New Roman"/>
          <w:b/>
          <w:caps/>
          <w:sz w:val="22"/>
          <w:szCs w:val="22"/>
          <w:lang w:val="lt-LT"/>
        </w:rPr>
        <w:t xml:space="preserve">ir JOS </w:t>
      </w:r>
      <w:r w:rsidRPr="00CD5421">
        <w:rPr>
          <w:rFonts w:ascii="Times New Roman" w:eastAsia="Calibri" w:hAnsi="Times New Roman" w:cs="Times New Roman"/>
          <w:b/>
          <w:noProof/>
          <w:sz w:val="22"/>
          <w:szCs w:val="22"/>
          <w:lang w:val="lt-LT"/>
        </w:rPr>
        <w:t xml:space="preserve">(-Ų) </w:t>
      </w:r>
      <w:r w:rsidRPr="00CD5421">
        <w:rPr>
          <w:rFonts w:ascii="Times New Roman" w:eastAsia="Calibri" w:hAnsi="Times New Roman" w:cs="Times New Roman"/>
          <w:b/>
          <w:caps/>
          <w:sz w:val="22"/>
          <w:szCs w:val="22"/>
          <w:lang w:val="lt-LT"/>
        </w:rPr>
        <w:t xml:space="preserve">kiekis </w:t>
      </w:r>
      <w:r w:rsidRPr="00CD5421">
        <w:rPr>
          <w:rFonts w:ascii="Times New Roman" w:eastAsia="Calibri" w:hAnsi="Times New Roman" w:cs="Times New Roman"/>
          <w:b/>
          <w:noProof/>
          <w:sz w:val="22"/>
          <w:szCs w:val="22"/>
          <w:lang w:val="lt-LT"/>
        </w:rPr>
        <w:t>(-IAI)</w:t>
      </w:r>
    </w:p>
    <w:p w14:paraId="75AC1416" w14:textId="77777777" w:rsidR="001C08EF" w:rsidRPr="00CD5421" w:rsidRDefault="001C08EF" w:rsidP="001C08EF">
      <w:pPr>
        <w:spacing w:after="0" w:line="240" w:lineRule="auto"/>
        <w:rPr>
          <w:rFonts w:ascii="Times New Roman" w:eastAsia="Calibri" w:hAnsi="Times New Roman" w:cs="Times New Roman"/>
          <w:color w:val="000000"/>
          <w:sz w:val="22"/>
          <w:szCs w:val="22"/>
          <w:lang w:val="lt-LT"/>
        </w:rPr>
      </w:pPr>
    </w:p>
    <w:p w14:paraId="658B7CA3" w14:textId="77777777" w:rsidR="001C08EF" w:rsidRPr="00CD5421" w:rsidRDefault="001C08EF" w:rsidP="001C08EF">
      <w:pPr>
        <w:spacing w:after="0" w:line="240" w:lineRule="auto"/>
        <w:rPr>
          <w:rFonts w:ascii="Times New Roman" w:eastAsia="Calibri" w:hAnsi="Times New Roman" w:cs="Times New Roman"/>
          <w:color w:val="000000"/>
          <w:sz w:val="22"/>
          <w:szCs w:val="22"/>
          <w:lang w:val="lt-LT"/>
        </w:rPr>
      </w:pPr>
      <w:r w:rsidRPr="00CD5421">
        <w:rPr>
          <w:rFonts w:ascii="Times New Roman" w:eastAsia="Calibri" w:hAnsi="Times New Roman" w:cs="Times New Roman"/>
          <w:color w:val="000000"/>
          <w:sz w:val="22"/>
          <w:szCs w:val="22"/>
          <w:lang w:val="lt-LT"/>
        </w:rPr>
        <w:t>Vienoje tabletėje yra 0,25 mg everolimuzo.</w:t>
      </w:r>
    </w:p>
    <w:p w14:paraId="333961BE" w14:textId="77777777" w:rsidR="001C08EF" w:rsidRPr="00CD5421" w:rsidRDefault="001C08EF" w:rsidP="001C08EF">
      <w:pPr>
        <w:spacing w:after="0" w:line="240" w:lineRule="auto"/>
        <w:rPr>
          <w:rFonts w:ascii="Times New Roman" w:eastAsia="Calibri" w:hAnsi="Times New Roman" w:cs="Times New Roman"/>
          <w:color w:val="000000"/>
          <w:sz w:val="22"/>
          <w:szCs w:val="22"/>
          <w:shd w:val="clear" w:color="auto" w:fill="B3B3B3"/>
          <w:lang w:val="lt-LT"/>
        </w:rPr>
      </w:pPr>
      <w:r w:rsidRPr="00CD5421">
        <w:rPr>
          <w:rFonts w:ascii="Times New Roman" w:eastAsia="Calibri" w:hAnsi="Times New Roman" w:cs="Times New Roman"/>
          <w:color w:val="000000"/>
          <w:sz w:val="22"/>
          <w:szCs w:val="22"/>
          <w:lang w:val="lt-LT"/>
        </w:rPr>
        <w:t>Vienoje tabletėje yra 0,5 mg everolimuzo.</w:t>
      </w:r>
    </w:p>
    <w:p w14:paraId="3B677869" w14:textId="77777777" w:rsidR="001C08EF" w:rsidRPr="00CD5421" w:rsidRDefault="001C08EF" w:rsidP="001C08EF">
      <w:pPr>
        <w:spacing w:after="0" w:line="240" w:lineRule="auto"/>
        <w:rPr>
          <w:rFonts w:ascii="Times New Roman" w:eastAsia="Calibri" w:hAnsi="Times New Roman" w:cs="Times New Roman"/>
          <w:color w:val="000000"/>
          <w:sz w:val="22"/>
          <w:szCs w:val="22"/>
          <w:shd w:val="clear" w:color="auto" w:fill="B3B3B3"/>
          <w:lang w:val="lt-LT"/>
        </w:rPr>
      </w:pPr>
      <w:r w:rsidRPr="00CD5421">
        <w:rPr>
          <w:rFonts w:ascii="Times New Roman" w:eastAsia="Calibri" w:hAnsi="Times New Roman" w:cs="Times New Roman"/>
          <w:color w:val="000000"/>
          <w:sz w:val="22"/>
          <w:szCs w:val="22"/>
          <w:lang w:val="lt-LT"/>
        </w:rPr>
        <w:t>Vienoje tabletėje yra 0,75 mg everolimuzo.</w:t>
      </w:r>
    </w:p>
    <w:p w14:paraId="0B832B71" w14:textId="77777777" w:rsidR="001C08EF" w:rsidRPr="00CD5421" w:rsidRDefault="001C08EF" w:rsidP="001C08EF">
      <w:pPr>
        <w:spacing w:after="0" w:line="240" w:lineRule="auto"/>
        <w:rPr>
          <w:rFonts w:ascii="Times New Roman" w:eastAsia="Calibri" w:hAnsi="Times New Roman" w:cs="Times New Roman"/>
          <w:color w:val="000000"/>
          <w:sz w:val="22"/>
          <w:szCs w:val="22"/>
          <w:shd w:val="clear" w:color="auto" w:fill="B3B3B3"/>
          <w:lang w:val="lt-LT"/>
        </w:rPr>
      </w:pPr>
      <w:r w:rsidRPr="00CD5421">
        <w:rPr>
          <w:rFonts w:ascii="Times New Roman" w:eastAsia="Calibri" w:hAnsi="Times New Roman" w:cs="Times New Roman"/>
          <w:color w:val="000000"/>
          <w:sz w:val="22"/>
          <w:szCs w:val="22"/>
          <w:lang w:val="lt-LT"/>
        </w:rPr>
        <w:t>Vienoje tabletėje yra 1,0 mg everolimuzo.</w:t>
      </w:r>
    </w:p>
    <w:p w14:paraId="4226329E" w14:textId="77777777" w:rsidR="001C08EF" w:rsidRPr="00CD5421" w:rsidRDefault="001C08EF" w:rsidP="001C08EF">
      <w:pPr>
        <w:spacing w:after="0" w:line="240" w:lineRule="auto"/>
        <w:ind w:left="567" w:hanging="567"/>
        <w:rPr>
          <w:rFonts w:ascii="Times New Roman" w:eastAsia="Calibri" w:hAnsi="Times New Roman" w:cs="Times New Roman"/>
          <w:caps/>
          <w:sz w:val="22"/>
          <w:szCs w:val="22"/>
          <w:lang w:val="lt-LT"/>
        </w:rPr>
      </w:pPr>
    </w:p>
    <w:p w14:paraId="4E70A373" w14:textId="77777777" w:rsidR="001C08EF" w:rsidRPr="00CD5421" w:rsidRDefault="001C08EF" w:rsidP="001C08EF">
      <w:pPr>
        <w:spacing w:after="0" w:line="240" w:lineRule="auto"/>
        <w:ind w:left="567" w:hanging="567"/>
        <w:rPr>
          <w:rFonts w:ascii="Times New Roman" w:eastAsia="Calibri" w:hAnsi="Times New Roman" w:cs="Times New Roman"/>
          <w:caps/>
          <w:sz w:val="22"/>
          <w:szCs w:val="22"/>
          <w:lang w:val="lt-LT"/>
        </w:rPr>
      </w:pPr>
    </w:p>
    <w:p w14:paraId="523B5AA1"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3.</w:t>
      </w:r>
      <w:r w:rsidRPr="00CD5421">
        <w:rPr>
          <w:rFonts w:ascii="Times New Roman" w:eastAsia="Calibri" w:hAnsi="Times New Roman" w:cs="Times New Roman"/>
          <w:b/>
          <w:caps/>
          <w:sz w:val="22"/>
          <w:szCs w:val="22"/>
          <w:lang w:val="lt-LT"/>
        </w:rPr>
        <w:tab/>
        <w:t>pagalbinių medžiagų sąrašas</w:t>
      </w:r>
    </w:p>
    <w:p w14:paraId="4A10A2E3" w14:textId="77777777" w:rsidR="001C08EF" w:rsidRPr="00CD5421" w:rsidRDefault="001C08EF" w:rsidP="001C08EF">
      <w:pPr>
        <w:spacing w:after="0" w:line="240" w:lineRule="auto"/>
        <w:ind w:left="567" w:hanging="567"/>
        <w:rPr>
          <w:rFonts w:ascii="Times New Roman" w:eastAsia="Calibri" w:hAnsi="Times New Roman" w:cs="Times New Roman"/>
          <w:caps/>
          <w:sz w:val="22"/>
          <w:szCs w:val="22"/>
          <w:lang w:val="lt-LT"/>
        </w:rPr>
      </w:pPr>
    </w:p>
    <w:p w14:paraId="7B45B47B" w14:textId="0C15B5F1" w:rsidR="001C08EF" w:rsidRDefault="00E61762" w:rsidP="001C08EF">
      <w:pPr>
        <w:spacing w:after="0" w:line="240" w:lineRule="auto"/>
        <w:rPr>
          <w:rFonts w:ascii="Times New Roman" w:eastAsia="Calibri" w:hAnsi="Times New Roman" w:cs="Times New Roman"/>
          <w:color w:val="000000"/>
          <w:sz w:val="22"/>
          <w:szCs w:val="22"/>
          <w:lang w:val="lt-LT"/>
        </w:rPr>
      </w:pPr>
      <w:r>
        <w:rPr>
          <w:rFonts w:ascii="Times New Roman" w:eastAsia="Calibri" w:hAnsi="Times New Roman" w:cs="Times New Roman"/>
          <w:color w:val="000000"/>
          <w:sz w:val="22"/>
          <w:szCs w:val="22"/>
          <w:lang w:val="lt-LT"/>
        </w:rPr>
        <w:t>Sudėtyje yra</w:t>
      </w:r>
      <w:r w:rsidR="001C08EF" w:rsidRPr="00CD5421">
        <w:rPr>
          <w:rFonts w:ascii="Times New Roman" w:eastAsia="Calibri" w:hAnsi="Times New Roman" w:cs="Times New Roman"/>
          <w:color w:val="000000"/>
          <w:sz w:val="22"/>
          <w:szCs w:val="22"/>
          <w:lang w:val="lt-LT"/>
        </w:rPr>
        <w:t xml:space="preserve"> laktozė</w:t>
      </w:r>
      <w:r>
        <w:rPr>
          <w:rFonts w:ascii="Times New Roman" w:eastAsia="Calibri" w:hAnsi="Times New Roman" w:cs="Times New Roman"/>
          <w:color w:val="000000"/>
          <w:sz w:val="22"/>
          <w:szCs w:val="22"/>
          <w:lang w:val="lt-LT"/>
        </w:rPr>
        <w:t>s</w:t>
      </w:r>
      <w:r w:rsidR="001C08EF" w:rsidRPr="00CD5421">
        <w:rPr>
          <w:rFonts w:ascii="Times New Roman" w:eastAsia="Calibri" w:hAnsi="Times New Roman" w:cs="Times New Roman"/>
          <w:color w:val="000000"/>
          <w:sz w:val="22"/>
          <w:szCs w:val="22"/>
          <w:lang w:val="lt-LT"/>
        </w:rPr>
        <w:t xml:space="preserve"> monohidrat</w:t>
      </w:r>
      <w:r>
        <w:rPr>
          <w:rFonts w:ascii="Times New Roman" w:eastAsia="Calibri" w:hAnsi="Times New Roman" w:cs="Times New Roman"/>
          <w:color w:val="000000"/>
          <w:sz w:val="22"/>
          <w:szCs w:val="22"/>
          <w:lang w:val="lt-LT"/>
        </w:rPr>
        <w:t>o</w:t>
      </w:r>
      <w:r w:rsidR="001C08EF" w:rsidRPr="00CD5421">
        <w:rPr>
          <w:rFonts w:ascii="Times New Roman" w:eastAsia="Calibri" w:hAnsi="Times New Roman" w:cs="Times New Roman"/>
          <w:color w:val="000000"/>
          <w:sz w:val="22"/>
          <w:szCs w:val="22"/>
          <w:lang w:val="lt-LT"/>
        </w:rPr>
        <w:t>, bevandenė</w:t>
      </w:r>
      <w:r>
        <w:rPr>
          <w:rFonts w:ascii="Times New Roman" w:eastAsia="Calibri" w:hAnsi="Times New Roman" w:cs="Times New Roman"/>
          <w:color w:val="000000"/>
          <w:sz w:val="22"/>
          <w:szCs w:val="22"/>
          <w:lang w:val="lt-LT"/>
        </w:rPr>
        <w:t>s</w:t>
      </w:r>
      <w:r w:rsidR="001C08EF" w:rsidRPr="00CD5421">
        <w:rPr>
          <w:rFonts w:ascii="Times New Roman" w:eastAsia="Calibri" w:hAnsi="Times New Roman" w:cs="Times New Roman"/>
          <w:color w:val="000000"/>
          <w:sz w:val="22"/>
          <w:szCs w:val="22"/>
          <w:lang w:val="lt-LT"/>
        </w:rPr>
        <w:t xml:space="preserve"> laktozė</w:t>
      </w:r>
      <w:r>
        <w:rPr>
          <w:rFonts w:ascii="Times New Roman" w:eastAsia="Calibri" w:hAnsi="Times New Roman" w:cs="Times New Roman"/>
          <w:color w:val="000000"/>
          <w:sz w:val="22"/>
          <w:szCs w:val="22"/>
          <w:lang w:val="lt-LT"/>
        </w:rPr>
        <w:t>s</w:t>
      </w:r>
      <w:r w:rsidR="001C08EF" w:rsidRPr="00CD5421">
        <w:rPr>
          <w:rFonts w:ascii="Times New Roman" w:eastAsia="Calibri" w:hAnsi="Times New Roman" w:cs="Times New Roman"/>
          <w:color w:val="000000"/>
          <w:sz w:val="22"/>
          <w:szCs w:val="22"/>
          <w:lang w:val="lt-LT"/>
        </w:rPr>
        <w:t>.</w:t>
      </w:r>
    </w:p>
    <w:p w14:paraId="41897D49" w14:textId="4961099F" w:rsidR="00E61762" w:rsidRPr="00CD5421" w:rsidRDefault="00E61762" w:rsidP="001C08EF">
      <w:pPr>
        <w:spacing w:after="0" w:line="240" w:lineRule="auto"/>
        <w:rPr>
          <w:rFonts w:ascii="Times New Roman" w:eastAsia="Calibri" w:hAnsi="Times New Roman" w:cs="Times New Roman"/>
          <w:color w:val="000000"/>
          <w:sz w:val="22"/>
          <w:szCs w:val="22"/>
          <w:lang w:val="lt-LT"/>
        </w:rPr>
      </w:pPr>
      <w:r>
        <w:rPr>
          <w:rFonts w:ascii="Times New Roman" w:eastAsia="Calibri" w:hAnsi="Times New Roman" w:cs="Times New Roman"/>
          <w:color w:val="000000"/>
          <w:sz w:val="22"/>
          <w:szCs w:val="22"/>
          <w:lang w:val="lt-LT"/>
        </w:rPr>
        <w:t>I</w:t>
      </w:r>
      <w:r w:rsidRPr="00E61762">
        <w:rPr>
          <w:rFonts w:ascii="Times New Roman" w:eastAsia="Calibri" w:hAnsi="Times New Roman" w:cs="Times New Roman"/>
          <w:color w:val="000000"/>
          <w:sz w:val="22"/>
          <w:szCs w:val="22"/>
          <w:lang w:val="lt-LT"/>
        </w:rPr>
        <w:t>šsamesnę informaciją žr. pakuotės lapelyje.</w:t>
      </w:r>
    </w:p>
    <w:p w14:paraId="3C29C09B" w14:textId="77777777" w:rsidR="001C08EF" w:rsidRPr="00CD5421" w:rsidRDefault="001C08EF" w:rsidP="001C08EF">
      <w:pPr>
        <w:spacing w:after="0" w:line="240" w:lineRule="auto"/>
        <w:rPr>
          <w:rFonts w:ascii="Times New Roman" w:eastAsia="Calibri" w:hAnsi="Times New Roman" w:cs="Times New Roman"/>
          <w:color w:val="000000"/>
          <w:sz w:val="22"/>
          <w:szCs w:val="22"/>
          <w:lang w:val="lt-LT"/>
        </w:rPr>
      </w:pPr>
    </w:p>
    <w:p w14:paraId="28CEBFC5" w14:textId="77777777" w:rsidR="001C08EF" w:rsidRPr="00CD5421" w:rsidRDefault="001C08EF" w:rsidP="001C08EF">
      <w:pPr>
        <w:spacing w:after="0" w:line="240" w:lineRule="auto"/>
        <w:ind w:left="567" w:hanging="567"/>
        <w:rPr>
          <w:rFonts w:ascii="Times New Roman" w:eastAsia="Calibri" w:hAnsi="Times New Roman" w:cs="Times New Roman"/>
          <w:caps/>
          <w:sz w:val="22"/>
          <w:szCs w:val="22"/>
          <w:lang w:val="lt-LT"/>
        </w:rPr>
      </w:pPr>
    </w:p>
    <w:p w14:paraId="1E9FAAA8"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4.</w:t>
      </w:r>
      <w:r w:rsidRPr="00CD5421">
        <w:rPr>
          <w:rFonts w:ascii="Times New Roman" w:eastAsia="Calibri" w:hAnsi="Times New Roman" w:cs="Times New Roman"/>
          <w:b/>
          <w:caps/>
          <w:sz w:val="22"/>
          <w:szCs w:val="22"/>
          <w:lang w:val="lt-LT"/>
        </w:rPr>
        <w:tab/>
        <w:t>farmacinė forma ir KIEKIS PAKUOTĖJE</w:t>
      </w:r>
    </w:p>
    <w:p w14:paraId="6E62AA72" w14:textId="77777777" w:rsidR="001C08EF" w:rsidRPr="00CD5421" w:rsidRDefault="001C08EF" w:rsidP="001C08EF">
      <w:pPr>
        <w:spacing w:after="0" w:line="240" w:lineRule="auto"/>
        <w:ind w:left="567" w:hanging="567"/>
        <w:rPr>
          <w:rFonts w:ascii="Times New Roman" w:eastAsia="Calibri" w:hAnsi="Times New Roman" w:cs="Times New Roman"/>
          <w:caps/>
          <w:sz w:val="22"/>
          <w:szCs w:val="22"/>
          <w:lang w:val="lt-LT"/>
        </w:rPr>
      </w:pPr>
    </w:p>
    <w:p w14:paraId="5A31D930" w14:textId="77777777" w:rsidR="001C08EF" w:rsidRPr="00CD5421" w:rsidRDefault="001C08EF" w:rsidP="001C08EF">
      <w:pPr>
        <w:shd w:val="clear" w:color="auto" w:fill="D9D9D9"/>
        <w:tabs>
          <w:tab w:val="left" w:pos="915"/>
        </w:tabs>
        <w:spacing w:after="0" w:line="240" w:lineRule="auto"/>
        <w:rPr>
          <w:rFonts w:ascii="Times New Roman" w:eastAsia="Calibri" w:hAnsi="Times New Roman" w:cs="Times New Roman"/>
          <w:color w:val="000000"/>
          <w:sz w:val="22"/>
          <w:szCs w:val="22"/>
          <w:lang w:val="lt-LT"/>
        </w:rPr>
      </w:pPr>
      <w:r w:rsidRPr="00CD5421">
        <w:rPr>
          <w:rFonts w:ascii="Times New Roman" w:eastAsia="Calibri" w:hAnsi="Times New Roman" w:cs="Times New Roman"/>
          <w:color w:val="000000"/>
          <w:sz w:val="22"/>
          <w:szCs w:val="22"/>
          <w:lang w:val="lt-LT"/>
        </w:rPr>
        <w:t xml:space="preserve">50 tablečių </w:t>
      </w:r>
    </w:p>
    <w:p w14:paraId="4565F75B" w14:textId="77777777" w:rsidR="001C08EF" w:rsidRPr="00CD5421" w:rsidRDefault="001C08EF" w:rsidP="001C08EF">
      <w:pPr>
        <w:tabs>
          <w:tab w:val="left" w:pos="915"/>
        </w:tabs>
        <w:spacing w:after="0" w:line="240" w:lineRule="auto"/>
        <w:rPr>
          <w:rFonts w:ascii="Times New Roman" w:eastAsia="Calibri" w:hAnsi="Times New Roman" w:cs="Times New Roman"/>
          <w:color w:val="000000"/>
          <w:sz w:val="22"/>
          <w:szCs w:val="22"/>
          <w:shd w:val="clear" w:color="auto" w:fill="B3B3B3"/>
          <w:lang w:val="lt-LT"/>
        </w:rPr>
      </w:pPr>
      <w:r w:rsidRPr="00CD5421">
        <w:rPr>
          <w:rFonts w:ascii="Times New Roman" w:eastAsia="Calibri" w:hAnsi="Times New Roman" w:cs="Times New Roman"/>
          <w:color w:val="000000"/>
          <w:sz w:val="22"/>
          <w:szCs w:val="22"/>
          <w:lang w:val="lt-LT"/>
        </w:rPr>
        <w:t>60 tablečių</w:t>
      </w:r>
      <w:r w:rsidRPr="00CD5421">
        <w:rPr>
          <w:rFonts w:ascii="Times New Roman" w:eastAsia="Calibri" w:hAnsi="Times New Roman" w:cs="Times New Roman"/>
          <w:color w:val="000000"/>
          <w:sz w:val="22"/>
          <w:szCs w:val="22"/>
          <w:shd w:val="clear" w:color="auto" w:fill="B3B3B3"/>
          <w:lang w:val="lt-LT"/>
        </w:rPr>
        <w:t xml:space="preserve"> </w:t>
      </w:r>
    </w:p>
    <w:p w14:paraId="73CF2DA1" w14:textId="77777777" w:rsidR="001C08EF" w:rsidRPr="00CD5421" w:rsidRDefault="001C08EF" w:rsidP="001C08EF">
      <w:pPr>
        <w:shd w:val="clear" w:color="auto" w:fill="D9D9D9"/>
        <w:tabs>
          <w:tab w:val="left" w:pos="915"/>
        </w:tabs>
        <w:spacing w:after="0" w:line="240" w:lineRule="auto"/>
        <w:rPr>
          <w:rFonts w:ascii="Times New Roman" w:eastAsia="Calibri" w:hAnsi="Times New Roman" w:cs="Times New Roman"/>
          <w:color w:val="000000"/>
          <w:sz w:val="22"/>
          <w:szCs w:val="22"/>
          <w:shd w:val="clear" w:color="auto" w:fill="B3B3B3"/>
          <w:lang w:val="lt-LT"/>
        </w:rPr>
      </w:pPr>
      <w:r w:rsidRPr="00CD5421">
        <w:rPr>
          <w:rFonts w:ascii="Times New Roman" w:eastAsia="Calibri" w:hAnsi="Times New Roman" w:cs="Times New Roman"/>
          <w:color w:val="000000"/>
          <w:sz w:val="22"/>
          <w:szCs w:val="22"/>
          <w:lang w:val="lt-LT"/>
        </w:rPr>
        <w:t>100 tablečių</w:t>
      </w:r>
      <w:r w:rsidRPr="00CD5421">
        <w:rPr>
          <w:rFonts w:ascii="Times New Roman" w:eastAsia="Calibri" w:hAnsi="Times New Roman" w:cs="Times New Roman"/>
          <w:color w:val="000000"/>
          <w:sz w:val="22"/>
          <w:szCs w:val="22"/>
          <w:shd w:val="clear" w:color="auto" w:fill="B3B3B3"/>
          <w:lang w:val="lt-LT"/>
        </w:rPr>
        <w:t xml:space="preserve"> </w:t>
      </w:r>
    </w:p>
    <w:p w14:paraId="6E1675F1" w14:textId="77777777" w:rsidR="001C08EF" w:rsidRPr="00CD5421" w:rsidRDefault="001C08EF" w:rsidP="001C08EF">
      <w:pPr>
        <w:shd w:val="clear" w:color="auto" w:fill="D9D9D9"/>
        <w:tabs>
          <w:tab w:val="left" w:pos="915"/>
        </w:tabs>
        <w:spacing w:after="0" w:line="240" w:lineRule="auto"/>
        <w:rPr>
          <w:rFonts w:ascii="Times New Roman" w:eastAsia="Calibri" w:hAnsi="Times New Roman" w:cs="Times New Roman"/>
          <w:color w:val="000000"/>
          <w:sz w:val="22"/>
          <w:szCs w:val="22"/>
          <w:shd w:val="clear" w:color="auto" w:fill="B3B3B3"/>
          <w:lang w:val="lt-LT"/>
        </w:rPr>
      </w:pPr>
      <w:r w:rsidRPr="00CD5421">
        <w:rPr>
          <w:rFonts w:ascii="Times New Roman" w:eastAsia="Calibri" w:hAnsi="Times New Roman" w:cs="Times New Roman"/>
          <w:color w:val="000000"/>
          <w:sz w:val="22"/>
          <w:szCs w:val="22"/>
          <w:lang w:val="lt-LT"/>
        </w:rPr>
        <w:t>250 tablečių</w:t>
      </w:r>
    </w:p>
    <w:p w14:paraId="6EB79383" w14:textId="77777777" w:rsidR="001C08EF" w:rsidRPr="00CD5421" w:rsidRDefault="001C08EF" w:rsidP="001C08EF">
      <w:pPr>
        <w:spacing w:after="0" w:line="240" w:lineRule="auto"/>
        <w:ind w:left="567" w:hanging="567"/>
        <w:rPr>
          <w:rFonts w:ascii="Times New Roman" w:eastAsia="Calibri" w:hAnsi="Times New Roman" w:cs="Times New Roman"/>
          <w:caps/>
          <w:sz w:val="22"/>
          <w:szCs w:val="22"/>
          <w:lang w:val="lt-LT"/>
        </w:rPr>
      </w:pPr>
    </w:p>
    <w:p w14:paraId="13A2F743" w14:textId="77777777" w:rsidR="001C08EF" w:rsidRPr="00CD5421" w:rsidRDefault="001C08EF" w:rsidP="001C08EF">
      <w:pPr>
        <w:spacing w:after="0" w:line="240" w:lineRule="auto"/>
        <w:ind w:left="567" w:hanging="567"/>
        <w:rPr>
          <w:rFonts w:ascii="Times New Roman" w:eastAsia="Calibri" w:hAnsi="Times New Roman" w:cs="Times New Roman"/>
          <w:caps/>
          <w:sz w:val="22"/>
          <w:szCs w:val="22"/>
          <w:lang w:val="lt-LT"/>
        </w:rPr>
      </w:pPr>
    </w:p>
    <w:p w14:paraId="6DF483C1"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5.</w:t>
      </w:r>
      <w:r w:rsidRPr="00CD5421">
        <w:rPr>
          <w:rFonts w:ascii="Times New Roman" w:eastAsia="Calibri" w:hAnsi="Times New Roman" w:cs="Times New Roman"/>
          <w:b/>
          <w:caps/>
          <w:sz w:val="22"/>
          <w:szCs w:val="22"/>
          <w:lang w:val="lt-LT"/>
        </w:rPr>
        <w:tab/>
        <w:t>vartojimo METODAS IR būdas (-AI)</w:t>
      </w:r>
    </w:p>
    <w:p w14:paraId="586F68B7" w14:textId="77777777" w:rsidR="001C08EF" w:rsidRPr="00CD5421" w:rsidRDefault="001C08EF" w:rsidP="001C08EF">
      <w:pPr>
        <w:spacing w:after="0" w:line="240" w:lineRule="auto"/>
        <w:ind w:left="567" w:hanging="567"/>
        <w:rPr>
          <w:rFonts w:ascii="Times New Roman" w:eastAsia="Calibri" w:hAnsi="Times New Roman" w:cs="Times New Roman"/>
          <w:caps/>
          <w:sz w:val="22"/>
          <w:szCs w:val="22"/>
          <w:lang w:val="lt-LT"/>
        </w:rPr>
      </w:pPr>
    </w:p>
    <w:p w14:paraId="45111A02" w14:textId="77777777" w:rsidR="001C08EF" w:rsidRPr="00CD5421" w:rsidRDefault="001C08EF" w:rsidP="001C08EF">
      <w:pPr>
        <w:tabs>
          <w:tab w:val="left" w:pos="1650"/>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Vartoti per burną.</w:t>
      </w:r>
    </w:p>
    <w:p w14:paraId="3C1F9D49"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Prieš vartojimą perskaitykite pakuotės lapelį.</w:t>
      </w:r>
    </w:p>
    <w:p w14:paraId="23E1DC34"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AC972D6"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D473B36"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6.</w:t>
      </w:r>
      <w:r w:rsidRPr="00CD5421">
        <w:rPr>
          <w:rFonts w:ascii="Times New Roman" w:eastAsia="Calibri" w:hAnsi="Times New Roman" w:cs="Times New Roman"/>
          <w:b/>
          <w:caps/>
          <w:sz w:val="22"/>
          <w:szCs w:val="22"/>
          <w:lang w:val="lt-LT"/>
        </w:rPr>
        <w:tab/>
        <w:t>SPECIALUS Įspėjimas</w:t>
      </w:r>
      <w:r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b/>
          <w:sz w:val="22"/>
          <w:szCs w:val="22"/>
          <w:lang w:val="lt-LT"/>
        </w:rPr>
        <w:t xml:space="preserve">KAD VAISTINĮ PREPARATĄ BŪTINA LAIKYTI </w:t>
      </w:r>
      <w:r w:rsidRPr="00CD5421">
        <w:rPr>
          <w:rFonts w:ascii="Times New Roman" w:eastAsia="Calibri" w:hAnsi="Times New Roman" w:cs="Times New Roman"/>
          <w:b/>
          <w:caps/>
          <w:sz w:val="22"/>
          <w:szCs w:val="22"/>
          <w:lang w:val="lt-LT"/>
        </w:rPr>
        <w:t>vaikams nepastebimoje IR nepasiekiamoje vietoje</w:t>
      </w:r>
    </w:p>
    <w:p w14:paraId="00B73454"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F5F265A" w14:textId="77777777" w:rsidR="001C08EF" w:rsidRPr="00CD5421" w:rsidRDefault="001C08EF" w:rsidP="001C08EF">
      <w:pPr>
        <w:spacing w:after="0" w:line="240" w:lineRule="auto"/>
        <w:ind w:left="567" w:hanging="567"/>
        <w:outlineLvl w:val="0"/>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Laikyti vaikams nepastebimoje ir nepasiekiamoje vietoje.</w:t>
      </w:r>
    </w:p>
    <w:p w14:paraId="504F0823"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2F809F6"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0A2D912"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7.</w:t>
      </w:r>
      <w:r w:rsidRPr="00CD5421">
        <w:rPr>
          <w:rFonts w:ascii="Times New Roman" w:eastAsia="Calibri" w:hAnsi="Times New Roman" w:cs="Times New Roman"/>
          <w:b/>
          <w:caps/>
          <w:sz w:val="22"/>
          <w:szCs w:val="22"/>
          <w:lang w:val="lt-LT"/>
        </w:rPr>
        <w:tab/>
        <w:t>kitas (-i) specialus (-ŪS) Įspėjimas (AI) (jei reikia)</w:t>
      </w:r>
    </w:p>
    <w:p w14:paraId="026E2B96" w14:textId="77777777" w:rsidR="001C08EF" w:rsidRPr="00CD5421" w:rsidRDefault="001C08EF" w:rsidP="001C08EF">
      <w:pPr>
        <w:spacing w:after="0" w:line="240" w:lineRule="auto"/>
        <w:ind w:left="567" w:hanging="567"/>
        <w:rPr>
          <w:rFonts w:ascii="Times New Roman" w:eastAsia="Calibri" w:hAnsi="Times New Roman" w:cs="Times New Roman"/>
          <w:caps/>
          <w:sz w:val="22"/>
          <w:szCs w:val="22"/>
          <w:lang w:val="lt-LT"/>
        </w:rPr>
      </w:pPr>
    </w:p>
    <w:p w14:paraId="578ACBC3"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2B7E05A"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8.</w:t>
      </w:r>
      <w:r w:rsidRPr="00CD5421">
        <w:rPr>
          <w:rFonts w:ascii="Times New Roman" w:eastAsia="Calibri" w:hAnsi="Times New Roman" w:cs="Times New Roman"/>
          <w:b/>
          <w:caps/>
          <w:sz w:val="22"/>
          <w:szCs w:val="22"/>
          <w:lang w:val="lt-LT"/>
        </w:rPr>
        <w:tab/>
        <w:t>tinkamumo laikas</w:t>
      </w:r>
    </w:p>
    <w:p w14:paraId="63269796"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5A924CDB" w14:textId="77777777" w:rsidR="001C08EF" w:rsidRPr="00CD5421" w:rsidRDefault="001C08EF" w:rsidP="001C08EF">
      <w:pPr>
        <w:spacing w:after="0" w:line="240" w:lineRule="auto"/>
        <w:ind w:left="567" w:hanging="567"/>
        <w:outlineLvl w:val="0"/>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EXP {mm MMMM}</w:t>
      </w:r>
    </w:p>
    <w:p w14:paraId="399B459A" w14:textId="77777777" w:rsidR="001C08EF" w:rsidRPr="00CD5421" w:rsidRDefault="001C08EF" w:rsidP="001C08EF">
      <w:pPr>
        <w:tabs>
          <w:tab w:val="left" w:pos="795"/>
        </w:tabs>
        <w:spacing w:after="0" w:line="240" w:lineRule="auto"/>
        <w:ind w:left="567" w:hanging="567"/>
        <w:rPr>
          <w:rFonts w:ascii="Times New Roman" w:eastAsia="Calibri" w:hAnsi="Times New Roman" w:cs="Times New Roman"/>
          <w:sz w:val="22"/>
          <w:szCs w:val="22"/>
          <w:lang w:val="lt-LT"/>
        </w:rPr>
      </w:pPr>
    </w:p>
    <w:p w14:paraId="14C9E8D5"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0F5FC96"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9.</w:t>
      </w:r>
      <w:r w:rsidRPr="00CD5421">
        <w:rPr>
          <w:rFonts w:ascii="Times New Roman" w:eastAsia="Calibri" w:hAnsi="Times New Roman" w:cs="Times New Roman"/>
          <w:b/>
          <w:caps/>
          <w:sz w:val="22"/>
          <w:szCs w:val="22"/>
          <w:lang w:val="lt-LT"/>
        </w:rPr>
        <w:tab/>
        <w:t>SPECIALIOS laikymo sąlygos</w:t>
      </w:r>
    </w:p>
    <w:p w14:paraId="17E7CBBB" w14:textId="77777777" w:rsidR="001C08EF" w:rsidRDefault="001C08EF" w:rsidP="001C08EF">
      <w:pPr>
        <w:spacing w:after="0" w:line="240" w:lineRule="auto"/>
        <w:ind w:left="567" w:hanging="567"/>
        <w:rPr>
          <w:rFonts w:ascii="Times New Roman" w:eastAsia="Calibri" w:hAnsi="Times New Roman" w:cs="Times New Roman"/>
          <w:iCs/>
          <w:sz w:val="22"/>
          <w:szCs w:val="22"/>
          <w:lang w:val="lt-LT"/>
        </w:rPr>
      </w:pPr>
    </w:p>
    <w:p w14:paraId="327F721E"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B47212">
        <w:rPr>
          <w:rFonts w:ascii="Times New Roman" w:eastAsia="Calibri" w:hAnsi="Times New Roman" w:cs="Times New Roman"/>
          <w:iCs/>
          <w:sz w:val="22"/>
          <w:szCs w:val="22"/>
          <w:lang w:val="lt-LT"/>
        </w:rPr>
        <w:t>Šio vaisto laikymui specialių temperatūros sąlygų nereikalaujama.</w:t>
      </w:r>
    </w:p>
    <w:p w14:paraId="5E49B0AE" w14:textId="77777777" w:rsidR="001C08EF" w:rsidRPr="00CD5421" w:rsidRDefault="001C08EF" w:rsidP="001C08EF">
      <w:pPr>
        <w:tabs>
          <w:tab w:val="left" w:pos="1455"/>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color w:val="000000"/>
          <w:sz w:val="22"/>
          <w:szCs w:val="22"/>
          <w:lang w:val="lt-LT"/>
        </w:rPr>
        <w:t>Laikyti gamintojo pakuotėje, kad vaistas būtų apsaugotas nuo šviesos ir drėgmės.</w:t>
      </w:r>
    </w:p>
    <w:p w14:paraId="4C0BDD80"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7E3D4C9D"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0B1306E"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10.</w:t>
      </w:r>
      <w:r w:rsidRPr="00CD5421">
        <w:rPr>
          <w:rFonts w:ascii="Times New Roman" w:eastAsia="Calibri" w:hAnsi="Times New Roman" w:cs="Times New Roman"/>
          <w:b/>
          <w:caps/>
          <w:sz w:val="22"/>
          <w:szCs w:val="22"/>
          <w:lang w:val="lt-LT"/>
        </w:rPr>
        <w:tab/>
        <w:t>specialios atsargumo priemonės</w:t>
      </w:r>
      <w:r w:rsidRPr="00CD5421">
        <w:rPr>
          <w:rFonts w:ascii="Times New Roman" w:eastAsia="Calibri" w:hAnsi="Times New Roman" w:cs="Times New Roman"/>
          <w:b/>
          <w:sz w:val="22"/>
          <w:szCs w:val="22"/>
          <w:lang w:val="lt-LT"/>
        </w:rPr>
        <w:t xml:space="preserve"> </w:t>
      </w:r>
      <w:r w:rsidRPr="00CD5421">
        <w:rPr>
          <w:rFonts w:ascii="Times New Roman" w:eastAsia="Calibri" w:hAnsi="Times New Roman" w:cs="Times New Roman"/>
          <w:b/>
          <w:caps/>
          <w:sz w:val="22"/>
          <w:szCs w:val="22"/>
          <w:lang w:val="lt-LT"/>
        </w:rPr>
        <w:t>DĖL NESUVARTOTO VAISTINIO PREPARATO AR JO ATLIEKŲ TVARKYMO</w:t>
      </w:r>
      <w:r w:rsidRPr="00CD5421">
        <w:rPr>
          <w:rFonts w:ascii="Times New Roman" w:eastAsia="Calibri" w:hAnsi="Times New Roman" w:cs="Times New Roman"/>
          <w:caps/>
          <w:sz w:val="22"/>
          <w:szCs w:val="22"/>
          <w:lang w:val="lt-LT"/>
        </w:rPr>
        <w:t xml:space="preserve"> </w:t>
      </w:r>
      <w:r w:rsidRPr="00CD5421">
        <w:rPr>
          <w:rFonts w:ascii="Times New Roman" w:eastAsia="Calibri" w:hAnsi="Times New Roman" w:cs="Times New Roman"/>
          <w:b/>
          <w:caps/>
          <w:sz w:val="22"/>
          <w:szCs w:val="22"/>
          <w:lang w:val="lt-LT"/>
        </w:rPr>
        <w:t>(jei reikia)</w:t>
      </w:r>
    </w:p>
    <w:p w14:paraId="789B9624" w14:textId="77777777" w:rsidR="001C08EF" w:rsidRPr="00CD5421" w:rsidRDefault="001C08EF" w:rsidP="001C08EF">
      <w:pPr>
        <w:spacing w:after="0" w:line="240" w:lineRule="auto"/>
        <w:rPr>
          <w:rFonts w:ascii="Times New Roman" w:eastAsia="Calibri" w:hAnsi="Times New Roman" w:cs="Times New Roman"/>
          <w:caps/>
          <w:sz w:val="22"/>
          <w:szCs w:val="22"/>
          <w:lang w:val="lt-LT"/>
        </w:rPr>
      </w:pPr>
    </w:p>
    <w:p w14:paraId="03DBED66" w14:textId="77777777" w:rsidR="001C08EF" w:rsidRPr="00CD5421" w:rsidRDefault="001C08EF" w:rsidP="001C08EF">
      <w:pPr>
        <w:spacing w:after="0" w:line="240" w:lineRule="auto"/>
        <w:rPr>
          <w:rFonts w:ascii="Times New Roman" w:eastAsia="Calibri" w:hAnsi="Times New Roman" w:cs="Times New Roman"/>
          <w:caps/>
          <w:sz w:val="22"/>
          <w:szCs w:val="22"/>
          <w:lang w:val="lt-LT"/>
        </w:rPr>
      </w:pPr>
    </w:p>
    <w:p w14:paraId="272F2185"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11.</w:t>
      </w:r>
      <w:r w:rsidRPr="00CD5421">
        <w:rPr>
          <w:rFonts w:ascii="Times New Roman" w:eastAsia="Calibri" w:hAnsi="Times New Roman" w:cs="Times New Roman"/>
          <w:b/>
          <w:caps/>
          <w:sz w:val="22"/>
          <w:szCs w:val="22"/>
          <w:lang w:val="lt-LT"/>
        </w:rPr>
        <w:tab/>
        <w:t>REGISTRUOTOJO pavadinimas ir adresas</w:t>
      </w:r>
    </w:p>
    <w:p w14:paraId="5625BF63" w14:textId="77777777" w:rsidR="001C08EF" w:rsidRPr="00CD5421" w:rsidRDefault="001C08EF" w:rsidP="001C08EF">
      <w:pPr>
        <w:spacing w:after="0" w:line="240" w:lineRule="auto"/>
        <w:ind w:left="567" w:hanging="567"/>
        <w:rPr>
          <w:rFonts w:ascii="Times New Roman" w:eastAsia="Calibri" w:hAnsi="Times New Roman" w:cs="Times New Roman"/>
          <w:caps/>
          <w:sz w:val="22"/>
          <w:szCs w:val="22"/>
          <w:lang w:val="lt-LT"/>
        </w:rPr>
      </w:pPr>
    </w:p>
    <w:p w14:paraId="012C0B2A" w14:textId="77777777" w:rsidR="001C08EF" w:rsidRPr="00CD5421" w:rsidRDefault="001C08EF" w:rsidP="001C08EF">
      <w:pPr>
        <w:spacing w:after="0" w:line="240" w:lineRule="auto"/>
        <w:jc w:val="both"/>
        <w:rPr>
          <w:rFonts w:ascii="Times New Roman" w:eastAsia="Times New Roman" w:hAnsi="Times New Roman" w:cs="Times New Roman"/>
          <w:sz w:val="22"/>
          <w:szCs w:val="22"/>
          <w:lang w:val="es-ES" w:eastAsia="et-EE"/>
        </w:rPr>
      </w:pPr>
      <w:r w:rsidRPr="00CD5421">
        <w:rPr>
          <w:rFonts w:ascii="Times New Roman" w:eastAsia="Times New Roman" w:hAnsi="Times New Roman" w:cs="Times New Roman"/>
          <w:sz w:val="22"/>
          <w:szCs w:val="22"/>
          <w:lang w:val="es-ES" w:eastAsia="et-EE"/>
        </w:rPr>
        <w:t xml:space="preserve">SIA </w:t>
      </w:r>
      <w:r w:rsidRPr="00CD5421">
        <w:rPr>
          <w:rFonts w:ascii="Times New Roman" w:eastAsia="Times New Roman" w:hAnsi="Times New Roman" w:cs="Times New Roman"/>
          <w:sz w:val="22"/>
          <w:szCs w:val="22"/>
          <w:lang w:val="et-EE" w:eastAsia="et-EE"/>
        </w:rPr>
        <w:t>Novartis Baltics</w:t>
      </w:r>
    </w:p>
    <w:p w14:paraId="3D229665" w14:textId="60F8F1FF" w:rsidR="00466D49" w:rsidRPr="00CD5421" w:rsidRDefault="00466D49" w:rsidP="001C08EF">
      <w:pPr>
        <w:spacing w:after="0" w:line="240" w:lineRule="auto"/>
        <w:jc w:val="both"/>
        <w:rPr>
          <w:rFonts w:ascii="Times New Roman" w:eastAsia="Times New Roman" w:hAnsi="Times New Roman" w:cs="Times New Roman"/>
          <w:sz w:val="22"/>
          <w:szCs w:val="22"/>
          <w:lang w:val="it-IT" w:eastAsia="et-EE"/>
        </w:rPr>
      </w:pPr>
      <w:r w:rsidRPr="00466D49">
        <w:rPr>
          <w:rFonts w:ascii="Times New Roman" w:eastAsia="Times New Roman" w:hAnsi="Times New Roman" w:cs="Times New Roman"/>
          <w:sz w:val="22"/>
          <w:szCs w:val="22"/>
          <w:lang w:val="it-IT" w:eastAsia="et-EE"/>
        </w:rPr>
        <w:t>Skanstes iela 25</w:t>
      </w:r>
    </w:p>
    <w:p w14:paraId="68F535C4" w14:textId="629CF5AE" w:rsidR="001C08EF" w:rsidRPr="00CD5421" w:rsidRDefault="001C08EF" w:rsidP="001C08EF">
      <w:pPr>
        <w:widowControl w:val="0"/>
        <w:suppressLineNumbers/>
        <w:suppressAutoHyphens/>
        <w:spacing w:after="0" w:line="240" w:lineRule="auto"/>
        <w:rPr>
          <w:rFonts w:ascii="Times New Roman" w:eastAsia="Times New Roman" w:hAnsi="Times New Roman" w:cs="Times New Roman"/>
          <w:sz w:val="22"/>
          <w:szCs w:val="22"/>
          <w:lang w:val="it-IT" w:eastAsia="et-EE"/>
        </w:rPr>
      </w:pPr>
      <w:r w:rsidRPr="00CD5421">
        <w:rPr>
          <w:rFonts w:ascii="Times New Roman" w:eastAsia="Times New Roman" w:hAnsi="Times New Roman" w:cs="Times New Roman"/>
          <w:sz w:val="22"/>
          <w:szCs w:val="22"/>
          <w:lang w:val="it-IT" w:eastAsia="et-EE"/>
        </w:rPr>
        <w:t>LV-</w:t>
      </w:r>
      <w:r w:rsidR="00466D49">
        <w:rPr>
          <w:rFonts w:ascii="Times New Roman" w:eastAsia="Times New Roman" w:hAnsi="Times New Roman" w:cs="Times New Roman"/>
          <w:sz w:val="22"/>
          <w:szCs w:val="22"/>
          <w:lang w:val="it-IT" w:eastAsia="et-EE"/>
        </w:rPr>
        <w:t>1013</w:t>
      </w:r>
      <w:r w:rsidRPr="00CD5421">
        <w:rPr>
          <w:rFonts w:ascii="Times New Roman" w:eastAsia="Times New Roman" w:hAnsi="Times New Roman" w:cs="Times New Roman"/>
          <w:sz w:val="22"/>
          <w:szCs w:val="22"/>
          <w:lang w:val="it-IT" w:eastAsia="et-EE"/>
        </w:rPr>
        <w:t>, R</w:t>
      </w:r>
      <w:r>
        <w:rPr>
          <w:rFonts w:ascii="Times New Roman" w:eastAsia="Times New Roman" w:hAnsi="Times New Roman" w:cs="Times New Roman"/>
          <w:sz w:val="22"/>
          <w:szCs w:val="22"/>
          <w:lang w:val="it-IT" w:eastAsia="et-EE"/>
        </w:rPr>
        <w:t>ī</w:t>
      </w:r>
      <w:r w:rsidRPr="00CD5421">
        <w:rPr>
          <w:rFonts w:ascii="Times New Roman" w:eastAsia="Times New Roman" w:hAnsi="Times New Roman" w:cs="Times New Roman"/>
          <w:sz w:val="22"/>
          <w:szCs w:val="22"/>
          <w:lang w:val="it-IT" w:eastAsia="et-EE"/>
        </w:rPr>
        <w:t>ga</w:t>
      </w:r>
    </w:p>
    <w:p w14:paraId="221CA072" w14:textId="77777777" w:rsidR="001C08EF" w:rsidRPr="00CD5421" w:rsidRDefault="001C08EF" w:rsidP="001C08EF">
      <w:pPr>
        <w:tabs>
          <w:tab w:val="left" w:pos="1650"/>
        </w:tabs>
        <w:spacing w:after="0" w:line="240" w:lineRule="auto"/>
        <w:ind w:left="567" w:hanging="567"/>
        <w:rPr>
          <w:rFonts w:ascii="Times New Roman" w:eastAsia="Calibri" w:hAnsi="Times New Roman" w:cs="Times New Roman"/>
          <w:sz w:val="22"/>
          <w:szCs w:val="22"/>
          <w:lang w:val="lt-LT"/>
        </w:rPr>
      </w:pPr>
      <w:r w:rsidRPr="00CD5421">
        <w:rPr>
          <w:rFonts w:ascii="Times New Roman" w:eastAsia="Times New Roman" w:hAnsi="Times New Roman" w:cs="Times New Roman"/>
          <w:sz w:val="22"/>
          <w:szCs w:val="22"/>
          <w:lang w:val="it-IT" w:eastAsia="et-EE"/>
        </w:rPr>
        <w:t>Latvija</w:t>
      </w:r>
    </w:p>
    <w:p w14:paraId="3F43F75A" w14:textId="77777777" w:rsidR="001C08EF" w:rsidRPr="00CD5421" w:rsidRDefault="001C08EF" w:rsidP="001C08EF">
      <w:pPr>
        <w:spacing w:after="0" w:line="240" w:lineRule="auto"/>
        <w:rPr>
          <w:rFonts w:ascii="Times New Roman" w:eastAsia="Calibri" w:hAnsi="Times New Roman" w:cs="Times New Roman"/>
          <w:caps/>
          <w:sz w:val="22"/>
          <w:szCs w:val="22"/>
          <w:lang w:val="lt-LT"/>
        </w:rPr>
      </w:pPr>
    </w:p>
    <w:p w14:paraId="2D750B8B" w14:textId="77777777" w:rsidR="001C08EF" w:rsidRPr="00CD5421" w:rsidRDefault="001C08EF" w:rsidP="001C08EF">
      <w:pPr>
        <w:spacing w:after="0" w:line="240" w:lineRule="auto"/>
        <w:rPr>
          <w:rFonts w:ascii="Times New Roman" w:eastAsia="Calibri" w:hAnsi="Times New Roman" w:cs="Times New Roman"/>
          <w:caps/>
          <w:sz w:val="22"/>
          <w:szCs w:val="22"/>
          <w:lang w:val="lt-LT"/>
        </w:rPr>
      </w:pPr>
    </w:p>
    <w:p w14:paraId="7E4890C9"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12.</w:t>
      </w:r>
      <w:r w:rsidRPr="00CD5421">
        <w:rPr>
          <w:rFonts w:ascii="Times New Roman" w:eastAsia="Calibri" w:hAnsi="Times New Roman" w:cs="Times New Roman"/>
          <w:b/>
          <w:caps/>
          <w:sz w:val="22"/>
          <w:szCs w:val="22"/>
          <w:lang w:val="lt-LT"/>
        </w:rPr>
        <w:tab/>
        <w:t xml:space="preserve">REGISTRACIJOS </w:t>
      </w:r>
      <w:r w:rsidRPr="00CD5421">
        <w:rPr>
          <w:rFonts w:ascii="Times New Roman" w:eastAsia="Calibri" w:hAnsi="Times New Roman" w:cs="Times New Roman"/>
          <w:b/>
          <w:noProof/>
          <w:sz w:val="22"/>
          <w:szCs w:val="22"/>
          <w:lang w:val="lt-LT"/>
        </w:rPr>
        <w:t>PAŽYMĖJIMO NUMERIS (-IAI)</w:t>
      </w:r>
    </w:p>
    <w:p w14:paraId="40E75F30" w14:textId="77777777" w:rsidR="001C08EF" w:rsidRPr="00CD5421" w:rsidRDefault="001C08EF" w:rsidP="001C08EF">
      <w:pPr>
        <w:spacing w:after="0" w:line="240" w:lineRule="auto"/>
        <w:ind w:left="567" w:hanging="567"/>
        <w:rPr>
          <w:rFonts w:ascii="Times New Roman" w:eastAsia="Calibri" w:hAnsi="Times New Roman" w:cs="Times New Roman"/>
          <w:iCs/>
          <w:sz w:val="22"/>
          <w:szCs w:val="22"/>
          <w:u w:val="single"/>
          <w:lang w:val="lt-LT"/>
        </w:rPr>
      </w:pPr>
    </w:p>
    <w:p w14:paraId="073B8B22" w14:textId="77777777" w:rsidR="001C08EF" w:rsidRPr="00082524"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082524">
        <w:rPr>
          <w:rFonts w:ascii="Times New Roman" w:eastAsia="Calibri" w:hAnsi="Times New Roman" w:cs="Times New Roman"/>
          <w:sz w:val="22"/>
          <w:szCs w:val="22"/>
          <w:shd w:val="clear" w:color="auto" w:fill="D9D9D9" w:themeFill="background1" w:themeFillShade="D9"/>
          <w:lang w:val="lt-LT"/>
        </w:rPr>
        <w:t>0,25 mg tabletės:</w:t>
      </w:r>
    </w:p>
    <w:p w14:paraId="125550E6" w14:textId="77777777" w:rsidR="001C08EF" w:rsidRPr="00082524"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082524">
        <w:rPr>
          <w:rFonts w:ascii="Times New Roman" w:eastAsia="Calibri" w:hAnsi="Times New Roman" w:cs="Times New Roman"/>
          <w:sz w:val="22"/>
          <w:szCs w:val="22"/>
          <w:shd w:val="clear" w:color="auto" w:fill="D9D9D9" w:themeFill="background1" w:themeFillShade="D9"/>
          <w:lang w:val="lt-LT"/>
        </w:rPr>
        <w:t>LT/1/05/0321/001 – N50</w:t>
      </w:r>
    </w:p>
    <w:p w14:paraId="6E0D4E36" w14:textId="77777777" w:rsidR="001C08EF" w:rsidRPr="00082524"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082524">
        <w:rPr>
          <w:rFonts w:ascii="Times New Roman" w:eastAsia="Calibri" w:hAnsi="Times New Roman" w:cs="Times New Roman"/>
          <w:sz w:val="22"/>
          <w:szCs w:val="22"/>
          <w:lang w:val="lt-LT"/>
        </w:rPr>
        <w:t xml:space="preserve">LT/1/05/0321/002 </w:t>
      </w:r>
      <w:r w:rsidRPr="00082524">
        <w:rPr>
          <w:rFonts w:ascii="Times New Roman" w:eastAsia="Calibri" w:hAnsi="Times New Roman" w:cs="Times New Roman"/>
          <w:sz w:val="22"/>
          <w:szCs w:val="22"/>
          <w:shd w:val="clear" w:color="auto" w:fill="D9D9D9" w:themeFill="background1" w:themeFillShade="D9"/>
          <w:lang w:val="lt-LT"/>
        </w:rPr>
        <w:t>– N60</w:t>
      </w:r>
    </w:p>
    <w:p w14:paraId="0F7E5279" w14:textId="77777777" w:rsidR="001C08EF" w:rsidRPr="00082524"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082524">
        <w:rPr>
          <w:rFonts w:ascii="Times New Roman" w:eastAsia="Calibri" w:hAnsi="Times New Roman" w:cs="Times New Roman"/>
          <w:sz w:val="22"/>
          <w:szCs w:val="22"/>
          <w:shd w:val="clear" w:color="auto" w:fill="D9D9D9" w:themeFill="background1" w:themeFillShade="D9"/>
          <w:lang w:val="lt-LT"/>
        </w:rPr>
        <w:t>LT/1/05/0321/003 – N100</w:t>
      </w:r>
    </w:p>
    <w:p w14:paraId="7C2EB250" w14:textId="77777777" w:rsidR="001C08EF"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082524">
        <w:rPr>
          <w:rFonts w:ascii="Times New Roman" w:eastAsia="Calibri" w:hAnsi="Times New Roman" w:cs="Times New Roman"/>
          <w:sz w:val="22"/>
          <w:szCs w:val="22"/>
          <w:shd w:val="clear" w:color="auto" w:fill="D9D9D9" w:themeFill="background1" w:themeFillShade="D9"/>
          <w:lang w:val="lt-LT"/>
        </w:rPr>
        <w:t>LT/1/05/0321/004 – N250</w:t>
      </w:r>
    </w:p>
    <w:p w14:paraId="267B9668" w14:textId="77777777" w:rsidR="001C08EF" w:rsidRPr="00082524"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p>
    <w:p w14:paraId="6E45EA9F" w14:textId="77777777" w:rsidR="001C08EF" w:rsidRPr="00082524"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082524">
        <w:rPr>
          <w:rFonts w:ascii="Times New Roman" w:eastAsia="Calibri" w:hAnsi="Times New Roman" w:cs="Times New Roman"/>
          <w:sz w:val="22"/>
          <w:szCs w:val="22"/>
          <w:shd w:val="clear" w:color="auto" w:fill="D9D9D9" w:themeFill="background1" w:themeFillShade="D9"/>
          <w:lang w:val="lt-LT"/>
        </w:rPr>
        <w:t>0,5 mg tabletės:</w:t>
      </w:r>
    </w:p>
    <w:p w14:paraId="0B46C39C" w14:textId="77777777" w:rsidR="001C08EF" w:rsidRPr="00082524"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082524">
        <w:rPr>
          <w:rFonts w:ascii="Times New Roman" w:eastAsia="Calibri" w:hAnsi="Times New Roman" w:cs="Times New Roman"/>
          <w:sz w:val="22"/>
          <w:szCs w:val="22"/>
          <w:shd w:val="clear" w:color="auto" w:fill="D9D9D9" w:themeFill="background1" w:themeFillShade="D9"/>
          <w:lang w:val="lt-LT"/>
        </w:rPr>
        <w:t>LT/1/05/0321/005 – N50</w:t>
      </w:r>
    </w:p>
    <w:p w14:paraId="34CAF63D" w14:textId="77777777" w:rsidR="001C08EF" w:rsidRPr="00082524"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082524">
        <w:rPr>
          <w:rFonts w:ascii="Times New Roman" w:eastAsia="Calibri" w:hAnsi="Times New Roman" w:cs="Times New Roman"/>
          <w:sz w:val="22"/>
          <w:szCs w:val="22"/>
          <w:lang w:val="lt-LT"/>
        </w:rPr>
        <w:t xml:space="preserve">LT/1/05/0321/006 </w:t>
      </w:r>
      <w:r w:rsidRPr="00082524">
        <w:rPr>
          <w:rFonts w:ascii="Times New Roman" w:eastAsia="Calibri" w:hAnsi="Times New Roman" w:cs="Times New Roman"/>
          <w:sz w:val="22"/>
          <w:szCs w:val="22"/>
          <w:shd w:val="clear" w:color="auto" w:fill="D9D9D9" w:themeFill="background1" w:themeFillShade="D9"/>
          <w:lang w:val="lt-LT"/>
        </w:rPr>
        <w:t>– N60</w:t>
      </w:r>
    </w:p>
    <w:p w14:paraId="69554F56" w14:textId="77777777" w:rsidR="001C08EF" w:rsidRPr="00082524"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082524">
        <w:rPr>
          <w:rFonts w:ascii="Times New Roman" w:eastAsia="Calibri" w:hAnsi="Times New Roman" w:cs="Times New Roman"/>
          <w:sz w:val="22"/>
          <w:szCs w:val="22"/>
          <w:shd w:val="clear" w:color="auto" w:fill="D9D9D9" w:themeFill="background1" w:themeFillShade="D9"/>
          <w:lang w:val="lt-LT"/>
        </w:rPr>
        <w:t>LT/1/05/0321/007 – N100</w:t>
      </w:r>
    </w:p>
    <w:p w14:paraId="08D17388" w14:textId="77777777" w:rsidR="001C08EF"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082524">
        <w:rPr>
          <w:rFonts w:ascii="Times New Roman" w:eastAsia="Calibri" w:hAnsi="Times New Roman" w:cs="Times New Roman"/>
          <w:sz w:val="22"/>
          <w:szCs w:val="22"/>
          <w:shd w:val="clear" w:color="auto" w:fill="D9D9D9" w:themeFill="background1" w:themeFillShade="D9"/>
          <w:lang w:val="lt-LT"/>
        </w:rPr>
        <w:t>LT/1/05/0321/008 – N250</w:t>
      </w:r>
    </w:p>
    <w:p w14:paraId="6649E15A" w14:textId="77777777" w:rsidR="001C08EF" w:rsidRPr="00082524"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p>
    <w:p w14:paraId="3B571555" w14:textId="77777777" w:rsidR="001C08EF" w:rsidRPr="00082524"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082524">
        <w:rPr>
          <w:rFonts w:ascii="Times New Roman" w:eastAsia="Calibri" w:hAnsi="Times New Roman" w:cs="Times New Roman"/>
          <w:sz w:val="22"/>
          <w:szCs w:val="22"/>
          <w:shd w:val="clear" w:color="auto" w:fill="D9D9D9" w:themeFill="background1" w:themeFillShade="D9"/>
          <w:lang w:val="lt-LT"/>
        </w:rPr>
        <w:t>0,75 mg tabletės:</w:t>
      </w:r>
    </w:p>
    <w:p w14:paraId="16DA3D57" w14:textId="77777777" w:rsidR="001C08EF" w:rsidRPr="00E578C1"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E578C1">
        <w:rPr>
          <w:rFonts w:ascii="Times New Roman" w:eastAsia="Calibri" w:hAnsi="Times New Roman" w:cs="Times New Roman"/>
          <w:sz w:val="22"/>
          <w:szCs w:val="22"/>
          <w:shd w:val="clear" w:color="auto" w:fill="D9D9D9" w:themeFill="background1" w:themeFillShade="D9"/>
          <w:lang w:val="lt-LT"/>
        </w:rPr>
        <w:t>LT/1/05/0321/009 – N50</w:t>
      </w:r>
    </w:p>
    <w:p w14:paraId="4D6FF5D1" w14:textId="77777777" w:rsidR="001C08EF" w:rsidRPr="00E578C1"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082524">
        <w:rPr>
          <w:rFonts w:ascii="Times New Roman" w:eastAsia="Calibri" w:hAnsi="Times New Roman" w:cs="Times New Roman"/>
          <w:sz w:val="22"/>
          <w:szCs w:val="22"/>
          <w:lang w:val="lt-LT"/>
        </w:rPr>
        <w:t xml:space="preserve">LT/1/05/0321/010 </w:t>
      </w:r>
      <w:r w:rsidRPr="00E578C1">
        <w:rPr>
          <w:rFonts w:ascii="Times New Roman" w:eastAsia="Calibri" w:hAnsi="Times New Roman" w:cs="Times New Roman"/>
          <w:sz w:val="22"/>
          <w:szCs w:val="22"/>
          <w:shd w:val="clear" w:color="auto" w:fill="D9D9D9" w:themeFill="background1" w:themeFillShade="D9"/>
          <w:lang w:val="lt-LT"/>
        </w:rPr>
        <w:t>– N60</w:t>
      </w:r>
    </w:p>
    <w:p w14:paraId="5B362A24" w14:textId="77777777" w:rsidR="001C08EF" w:rsidRPr="00E578C1"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E578C1">
        <w:rPr>
          <w:rFonts w:ascii="Times New Roman" w:eastAsia="Calibri" w:hAnsi="Times New Roman" w:cs="Times New Roman"/>
          <w:sz w:val="22"/>
          <w:szCs w:val="22"/>
          <w:shd w:val="clear" w:color="auto" w:fill="D9D9D9" w:themeFill="background1" w:themeFillShade="D9"/>
          <w:lang w:val="lt-LT"/>
        </w:rPr>
        <w:t>LT/1/05/0321/011 – N100</w:t>
      </w:r>
    </w:p>
    <w:p w14:paraId="47FB9167" w14:textId="77777777" w:rsidR="001C08EF"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E578C1">
        <w:rPr>
          <w:rFonts w:ascii="Times New Roman" w:eastAsia="Calibri" w:hAnsi="Times New Roman" w:cs="Times New Roman"/>
          <w:sz w:val="22"/>
          <w:szCs w:val="22"/>
          <w:shd w:val="clear" w:color="auto" w:fill="D9D9D9" w:themeFill="background1" w:themeFillShade="D9"/>
          <w:lang w:val="lt-LT"/>
        </w:rPr>
        <w:t>LT/1/05/0321/012 – N250</w:t>
      </w:r>
    </w:p>
    <w:p w14:paraId="1905EC98" w14:textId="77777777" w:rsidR="001C08EF" w:rsidRPr="00E578C1"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p>
    <w:p w14:paraId="13524456" w14:textId="77777777" w:rsidR="001C08EF" w:rsidRPr="00E578C1"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E578C1">
        <w:rPr>
          <w:rFonts w:ascii="Times New Roman" w:eastAsia="Calibri" w:hAnsi="Times New Roman" w:cs="Times New Roman"/>
          <w:sz w:val="22"/>
          <w:szCs w:val="22"/>
          <w:shd w:val="clear" w:color="auto" w:fill="D9D9D9" w:themeFill="background1" w:themeFillShade="D9"/>
          <w:lang w:val="lt-LT"/>
        </w:rPr>
        <w:t>1,0 mg tabletės:</w:t>
      </w:r>
    </w:p>
    <w:p w14:paraId="561444CC" w14:textId="77777777" w:rsidR="001C08EF" w:rsidRPr="00E578C1"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E578C1">
        <w:rPr>
          <w:rFonts w:ascii="Times New Roman" w:eastAsia="Calibri" w:hAnsi="Times New Roman" w:cs="Times New Roman"/>
          <w:sz w:val="22"/>
          <w:szCs w:val="22"/>
          <w:shd w:val="clear" w:color="auto" w:fill="D9D9D9" w:themeFill="background1" w:themeFillShade="D9"/>
          <w:lang w:val="lt-LT"/>
        </w:rPr>
        <w:t>LT/1/05/0321/013 – N50</w:t>
      </w:r>
    </w:p>
    <w:p w14:paraId="62A030BB" w14:textId="77777777" w:rsidR="001C08EF" w:rsidRPr="00E578C1"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082524">
        <w:rPr>
          <w:rFonts w:ascii="Times New Roman" w:eastAsia="Calibri" w:hAnsi="Times New Roman" w:cs="Times New Roman"/>
          <w:sz w:val="22"/>
          <w:szCs w:val="22"/>
          <w:lang w:val="lt-LT"/>
        </w:rPr>
        <w:t xml:space="preserve">LT/1/05/0321/014 </w:t>
      </w:r>
      <w:r w:rsidRPr="00E578C1">
        <w:rPr>
          <w:rFonts w:ascii="Times New Roman" w:eastAsia="Calibri" w:hAnsi="Times New Roman" w:cs="Times New Roman"/>
          <w:sz w:val="22"/>
          <w:szCs w:val="22"/>
          <w:shd w:val="clear" w:color="auto" w:fill="D9D9D9" w:themeFill="background1" w:themeFillShade="D9"/>
          <w:lang w:val="lt-LT"/>
        </w:rPr>
        <w:t>– N60</w:t>
      </w:r>
    </w:p>
    <w:p w14:paraId="367A61FB" w14:textId="77777777" w:rsidR="001C08EF" w:rsidRPr="00E578C1" w:rsidRDefault="001C08EF" w:rsidP="001C08EF">
      <w:pPr>
        <w:spacing w:after="0" w:line="240" w:lineRule="auto"/>
        <w:ind w:left="567" w:hanging="567"/>
        <w:rPr>
          <w:rFonts w:ascii="Times New Roman" w:eastAsia="Calibri" w:hAnsi="Times New Roman" w:cs="Times New Roman"/>
          <w:sz w:val="22"/>
          <w:szCs w:val="22"/>
          <w:shd w:val="clear" w:color="auto" w:fill="D9D9D9" w:themeFill="background1" w:themeFillShade="D9"/>
          <w:lang w:val="lt-LT"/>
        </w:rPr>
      </w:pPr>
      <w:r w:rsidRPr="00E578C1">
        <w:rPr>
          <w:rFonts w:ascii="Times New Roman" w:eastAsia="Calibri" w:hAnsi="Times New Roman" w:cs="Times New Roman"/>
          <w:sz w:val="22"/>
          <w:szCs w:val="22"/>
          <w:shd w:val="clear" w:color="auto" w:fill="D9D9D9" w:themeFill="background1" w:themeFillShade="D9"/>
          <w:lang w:val="lt-LT"/>
        </w:rPr>
        <w:t>LT/1/05/0321/015 – N100</w:t>
      </w:r>
    </w:p>
    <w:p w14:paraId="100DB12E" w14:textId="77777777" w:rsidR="001C08EF" w:rsidRDefault="001C08EF" w:rsidP="001C08EF">
      <w:pPr>
        <w:spacing w:after="0" w:line="240" w:lineRule="auto"/>
        <w:ind w:left="567" w:hanging="567"/>
        <w:rPr>
          <w:rFonts w:ascii="Times New Roman" w:eastAsia="Calibri" w:hAnsi="Times New Roman" w:cs="Times New Roman"/>
          <w:sz w:val="22"/>
          <w:szCs w:val="22"/>
          <w:lang w:val="lt-LT"/>
        </w:rPr>
      </w:pPr>
      <w:r w:rsidRPr="00E578C1">
        <w:rPr>
          <w:rFonts w:ascii="Times New Roman" w:eastAsia="Calibri" w:hAnsi="Times New Roman" w:cs="Times New Roman"/>
          <w:sz w:val="22"/>
          <w:szCs w:val="22"/>
          <w:shd w:val="clear" w:color="auto" w:fill="D9D9D9" w:themeFill="background1" w:themeFillShade="D9"/>
          <w:lang w:val="lt-LT"/>
        </w:rPr>
        <w:t>LT/1/05/0321/016 – N250</w:t>
      </w:r>
    </w:p>
    <w:p w14:paraId="7852E0C3" w14:textId="77777777" w:rsidR="001C08EF" w:rsidRDefault="001C08EF" w:rsidP="001C08EF">
      <w:pPr>
        <w:spacing w:after="0" w:line="240" w:lineRule="auto"/>
        <w:ind w:left="567" w:hanging="567"/>
        <w:rPr>
          <w:rFonts w:ascii="Times New Roman" w:eastAsia="Calibri" w:hAnsi="Times New Roman" w:cs="Times New Roman"/>
          <w:sz w:val="22"/>
          <w:szCs w:val="22"/>
          <w:lang w:val="lt-LT"/>
        </w:rPr>
      </w:pPr>
    </w:p>
    <w:p w14:paraId="1E859BBE"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6B48817"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13.</w:t>
      </w:r>
      <w:r w:rsidRPr="00CD5421">
        <w:rPr>
          <w:rFonts w:ascii="Times New Roman" w:eastAsia="Calibri" w:hAnsi="Times New Roman" w:cs="Times New Roman"/>
          <w:b/>
          <w:caps/>
          <w:sz w:val="22"/>
          <w:szCs w:val="22"/>
          <w:lang w:val="lt-LT"/>
        </w:rPr>
        <w:tab/>
        <w:t>serijos numeris</w:t>
      </w:r>
    </w:p>
    <w:p w14:paraId="56D59972"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5B6C8201" w14:textId="77777777" w:rsidR="001C08EF" w:rsidRPr="00CD5421" w:rsidRDefault="001C08EF" w:rsidP="001C08EF">
      <w:pPr>
        <w:tabs>
          <w:tab w:val="left" w:pos="1650"/>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Lot</w:t>
      </w:r>
    </w:p>
    <w:p w14:paraId="6CC4472A"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0EAF830"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14032DD"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14.</w:t>
      </w:r>
      <w:r w:rsidRPr="00CD5421">
        <w:rPr>
          <w:rFonts w:ascii="Times New Roman" w:eastAsia="Calibri" w:hAnsi="Times New Roman" w:cs="Times New Roman"/>
          <w:b/>
          <w:caps/>
          <w:sz w:val="22"/>
          <w:szCs w:val="22"/>
          <w:lang w:val="lt-LT"/>
        </w:rPr>
        <w:tab/>
        <w:t>PARDAVIMO (IŠDAVIMO) tvarka</w:t>
      </w:r>
    </w:p>
    <w:p w14:paraId="66EC1190"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96AB3E2" w14:textId="77777777" w:rsidR="001C08EF" w:rsidRPr="00CD5421" w:rsidRDefault="001C08EF" w:rsidP="001C08EF">
      <w:pPr>
        <w:tabs>
          <w:tab w:val="left" w:pos="1650"/>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Receptinis vaistas</w:t>
      </w:r>
    </w:p>
    <w:p w14:paraId="5D838E29"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1AF1A96B"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3FD1E46"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15.</w:t>
      </w:r>
      <w:r w:rsidRPr="00CD5421">
        <w:rPr>
          <w:rFonts w:ascii="Times New Roman" w:eastAsia="Calibri" w:hAnsi="Times New Roman" w:cs="Times New Roman"/>
          <w:b/>
          <w:caps/>
          <w:sz w:val="22"/>
          <w:szCs w:val="22"/>
          <w:lang w:val="lt-LT"/>
        </w:rPr>
        <w:tab/>
        <w:t>vartojimo instrukcijA</w:t>
      </w:r>
    </w:p>
    <w:p w14:paraId="607F4A4E"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E527B3D"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D4E9207"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16.</w:t>
      </w:r>
      <w:r w:rsidRPr="00CD5421">
        <w:rPr>
          <w:rFonts w:ascii="Times New Roman" w:eastAsia="Calibri" w:hAnsi="Times New Roman" w:cs="Times New Roman"/>
          <w:b/>
          <w:caps/>
          <w:sz w:val="22"/>
          <w:szCs w:val="22"/>
          <w:lang w:val="lt-LT"/>
        </w:rPr>
        <w:tab/>
        <w:t>Informacija brailio raštu</w:t>
      </w:r>
    </w:p>
    <w:p w14:paraId="1A44D93B"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5E4E793C" w14:textId="77777777" w:rsidR="001C08EF" w:rsidRPr="00CD5421" w:rsidRDefault="001C08EF" w:rsidP="001C08EF">
      <w:pPr>
        <w:spacing w:after="0" w:line="240" w:lineRule="auto"/>
        <w:jc w:val="both"/>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0,25 mg tabletės</w:t>
      </w:r>
    </w:p>
    <w:p w14:paraId="038DD39C" w14:textId="77777777" w:rsidR="001C08EF" w:rsidRPr="00CD5421" w:rsidRDefault="001C08EF" w:rsidP="001C08EF">
      <w:pPr>
        <w:spacing w:after="0" w:line="240" w:lineRule="auto"/>
        <w:jc w:val="both"/>
        <w:rPr>
          <w:rFonts w:ascii="Times New Roman" w:eastAsia="Calibri" w:hAnsi="Times New Roman" w:cs="Times New Roman"/>
          <w:sz w:val="22"/>
          <w:szCs w:val="22"/>
          <w:highlight w:val="lightGray"/>
          <w:lang w:val="lt-LT"/>
        </w:rPr>
      </w:pPr>
      <w:r w:rsidRPr="00CD5421">
        <w:rPr>
          <w:rFonts w:ascii="Times New Roman" w:eastAsia="Calibri" w:hAnsi="Times New Roman" w:cs="Times New Roman"/>
          <w:sz w:val="22"/>
          <w:szCs w:val="22"/>
          <w:lang w:val="lt-LT"/>
        </w:rPr>
        <w:t>Certican 0,5 mg tabletės</w:t>
      </w:r>
    </w:p>
    <w:p w14:paraId="72FBAEDB" w14:textId="77777777" w:rsidR="001C08EF" w:rsidRPr="00CD5421" w:rsidRDefault="001C08EF" w:rsidP="001C08EF">
      <w:pPr>
        <w:spacing w:after="0" w:line="240" w:lineRule="auto"/>
        <w:jc w:val="both"/>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0,75 mg tabletės</w:t>
      </w:r>
    </w:p>
    <w:p w14:paraId="3C7007B0"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1,0 mg tabletės</w:t>
      </w:r>
    </w:p>
    <w:p w14:paraId="30E3B5CB" w14:textId="77777777" w:rsidR="001C08EF" w:rsidRPr="00CD5421" w:rsidRDefault="001C08EF" w:rsidP="001C08EF">
      <w:pPr>
        <w:widowControl w:val="0"/>
        <w:spacing w:after="0" w:line="240" w:lineRule="auto"/>
        <w:rPr>
          <w:rFonts w:ascii="Times New Roman" w:eastAsia="Times New Roman" w:hAnsi="Times New Roman" w:cs="Times New Roman"/>
          <w:noProof/>
          <w:sz w:val="22"/>
          <w:szCs w:val="22"/>
          <w:shd w:val="clear" w:color="auto" w:fill="CCCCCC"/>
          <w:lang w:val="lt-LT" w:eastAsia="lt-LT" w:bidi="lt-LT"/>
        </w:rPr>
      </w:pPr>
    </w:p>
    <w:p w14:paraId="2AC1F1D5" w14:textId="77777777" w:rsidR="001C08EF" w:rsidRPr="00CD5421" w:rsidRDefault="001C08EF" w:rsidP="001C08EF">
      <w:pPr>
        <w:widowControl w:val="0"/>
        <w:spacing w:after="0" w:line="240" w:lineRule="auto"/>
        <w:rPr>
          <w:rFonts w:ascii="Times New Roman" w:eastAsia="Times New Roman" w:hAnsi="Times New Roman" w:cs="Times New Roman"/>
          <w:noProof/>
          <w:sz w:val="22"/>
          <w:szCs w:val="22"/>
          <w:shd w:val="clear" w:color="auto" w:fill="CCCCCC"/>
          <w:lang w:val="lt-LT" w:eastAsia="lt-LT" w:bidi="lt-LT"/>
        </w:rPr>
      </w:pPr>
    </w:p>
    <w:p w14:paraId="6D673DFC" w14:textId="77777777" w:rsidR="001C08EF" w:rsidRPr="00CD5421" w:rsidRDefault="001C08EF" w:rsidP="001C08EF">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3"/>
        <w:outlineLvl w:val="0"/>
        <w:rPr>
          <w:rFonts w:ascii="Times New Roman" w:eastAsia="Times New Roman" w:hAnsi="Times New Roman" w:cs="Times New Roman"/>
          <w:noProof/>
          <w:sz w:val="22"/>
          <w:lang w:val="lt-LT" w:eastAsia="lt-LT" w:bidi="lt-LT"/>
        </w:rPr>
      </w:pPr>
      <w:r w:rsidRPr="00CD5421">
        <w:rPr>
          <w:rFonts w:ascii="Times New Roman" w:eastAsia="Times New Roman" w:hAnsi="Times New Roman" w:cs="Times New Roman"/>
          <w:b/>
          <w:noProof/>
          <w:sz w:val="22"/>
          <w:lang w:val="lt-LT" w:eastAsia="lt-LT" w:bidi="lt-LT"/>
        </w:rPr>
        <w:t>17.</w:t>
      </w:r>
      <w:r w:rsidRPr="00CD5421">
        <w:rPr>
          <w:rFonts w:ascii="Times New Roman" w:eastAsia="Times New Roman" w:hAnsi="Times New Roman" w:cs="Times New Roman"/>
          <w:b/>
          <w:noProof/>
          <w:sz w:val="22"/>
          <w:lang w:val="lt-LT" w:eastAsia="lt-LT" w:bidi="lt-LT"/>
        </w:rPr>
        <w:tab/>
        <w:t>UNIKALUS IDENTIFIKATORIUS – 2D BRŪKŠNINIS KODAS</w:t>
      </w:r>
    </w:p>
    <w:p w14:paraId="2CC1E2EF" w14:textId="77777777" w:rsidR="001C08EF" w:rsidRPr="00CD5421" w:rsidRDefault="001C08EF" w:rsidP="001C08EF">
      <w:pPr>
        <w:widowControl w:val="0"/>
        <w:spacing w:after="0" w:line="240" w:lineRule="auto"/>
        <w:rPr>
          <w:rFonts w:ascii="Times New Roman" w:eastAsia="Times New Roman" w:hAnsi="Times New Roman" w:cs="Times New Roman"/>
          <w:noProof/>
          <w:sz w:val="22"/>
          <w:lang w:val="lt-LT" w:eastAsia="lt-LT" w:bidi="lt-LT"/>
        </w:rPr>
      </w:pPr>
    </w:p>
    <w:p w14:paraId="252BC45E" w14:textId="77777777" w:rsidR="001C08EF" w:rsidRPr="00CD5421" w:rsidRDefault="001C08EF" w:rsidP="001C08EF">
      <w:pPr>
        <w:widowControl w:val="0"/>
        <w:spacing w:after="0" w:line="240" w:lineRule="auto"/>
        <w:rPr>
          <w:rFonts w:ascii="Times New Roman" w:eastAsia="Times New Roman" w:hAnsi="Times New Roman" w:cs="Times New Roman"/>
          <w:sz w:val="22"/>
          <w:shd w:val="pct15" w:color="auto" w:fill="auto"/>
          <w:lang w:val="lt-LT" w:eastAsia="lt-LT" w:bidi="lt-LT"/>
        </w:rPr>
      </w:pPr>
      <w:r w:rsidRPr="00CD5421">
        <w:rPr>
          <w:rFonts w:ascii="Times New Roman" w:eastAsia="Times New Roman" w:hAnsi="Times New Roman" w:cs="Times New Roman"/>
          <w:sz w:val="22"/>
          <w:shd w:val="pct15" w:color="auto" w:fill="auto"/>
          <w:lang w:val="lt-LT" w:eastAsia="lt-LT" w:bidi="lt-LT"/>
        </w:rPr>
        <w:t>2D brūkšninis kodas su nurodytu unikaliu identifikatoriumi.</w:t>
      </w:r>
    </w:p>
    <w:p w14:paraId="1B18FFF3" w14:textId="77777777" w:rsidR="001C08EF" w:rsidRPr="00CD5421" w:rsidRDefault="001C08EF" w:rsidP="001C08EF">
      <w:pPr>
        <w:widowControl w:val="0"/>
        <w:spacing w:after="0" w:line="240" w:lineRule="auto"/>
        <w:rPr>
          <w:rFonts w:ascii="Times New Roman" w:eastAsia="Times New Roman" w:hAnsi="Times New Roman" w:cs="Times New Roman"/>
          <w:noProof/>
          <w:sz w:val="22"/>
          <w:szCs w:val="22"/>
          <w:shd w:val="clear" w:color="auto" w:fill="CCCCCC"/>
          <w:lang w:val="lt-LT" w:eastAsia="lt-LT" w:bidi="lt-LT"/>
        </w:rPr>
      </w:pPr>
    </w:p>
    <w:p w14:paraId="291FD0CA" w14:textId="77777777" w:rsidR="001C08EF" w:rsidRPr="00CD5421" w:rsidRDefault="001C08EF" w:rsidP="001C08EF">
      <w:pPr>
        <w:widowControl w:val="0"/>
        <w:spacing w:after="0" w:line="240" w:lineRule="auto"/>
        <w:rPr>
          <w:rFonts w:ascii="Times New Roman" w:eastAsia="Times New Roman" w:hAnsi="Times New Roman" w:cs="Times New Roman"/>
          <w:noProof/>
          <w:sz w:val="22"/>
          <w:lang w:val="lt-LT" w:eastAsia="lt-LT" w:bidi="lt-LT"/>
        </w:rPr>
      </w:pPr>
    </w:p>
    <w:p w14:paraId="4499A21C" w14:textId="77777777" w:rsidR="001C08EF" w:rsidRPr="00CD5421" w:rsidRDefault="001C08EF" w:rsidP="001C08EF">
      <w:pPr>
        <w:widowControl w:val="0"/>
        <w:pBdr>
          <w:top w:val="single" w:sz="4" w:space="1" w:color="auto"/>
          <w:left w:val="single" w:sz="4" w:space="4" w:color="auto"/>
          <w:bottom w:val="single" w:sz="4" w:space="1" w:color="auto"/>
          <w:right w:val="single" w:sz="4" w:space="4" w:color="auto"/>
        </w:pBdr>
        <w:spacing w:after="0" w:line="240" w:lineRule="auto"/>
        <w:ind w:left="-3"/>
        <w:outlineLvl w:val="0"/>
        <w:rPr>
          <w:rFonts w:ascii="Times New Roman" w:eastAsia="Times New Roman" w:hAnsi="Times New Roman" w:cs="Times New Roman"/>
          <w:noProof/>
          <w:sz w:val="22"/>
          <w:lang w:val="lt-LT" w:eastAsia="lt-LT" w:bidi="lt-LT"/>
        </w:rPr>
      </w:pPr>
      <w:r w:rsidRPr="00CD5421">
        <w:rPr>
          <w:rFonts w:ascii="Times New Roman" w:eastAsia="Times New Roman" w:hAnsi="Times New Roman" w:cs="Times New Roman"/>
          <w:b/>
          <w:noProof/>
          <w:sz w:val="22"/>
          <w:lang w:val="lt-LT" w:eastAsia="lt-LT" w:bidi="lt-LT"/>
        </w:rPr>
        <w:t>18.</w:t>
      </w:r>
      <w:r w:rsidRPr="00CD5421">
        <w:rPr>
          <w:rFonts w:ascii="Times New Roman" w:eastAsia="Times New Roman" w:hAnsi="Times New Roman" w:cs="Times New Roman"/>
          <w:b/>
          <w:noProof/>
          <w:sz w:val="22"/>
          <w:lang w:val="lt-LT" w:eastAsia="lt-LT" w:bidi="lt-LT"/>
        </w:rPr>
        <w:tab/>
        <w:t>UNIKALUS IDENTIFIKATORIUS – ŽMONĖMS SUPRANTAMI DUOMENYS</w:t>
      </w:r>
    </w:p>
    <w:p w14:paraId="54ECE603" w14:textId="77777777" w:rsidR="001C08EF" w:rsidRPr="00CD5421" w:rsidRDefault="001C08EF" w:rsidP="001C08EF">
      <w:pPr>
        <w:widowControl w:val="0"/>
        <w:spacing w:after="0" w:line="240" w:lineRule="auto"/>
        <w:rPr>
          <w:rFonts w:ascii="Times New Roman" w:eastAsia="Times New Roman" w:hAnsi="Times New Roman" w:cs="Times New Roman"/>
          <w:noProof/>
          <w:sz w:val="22"/>
          <w:lang w:val="lt-LT" w:eastAsia="lt-LT" w:bidi="lt-LT"/>
        </w:rPr>
      </w:pPr>
    </w:p>
    <w:p w14:paraId="1F40D2C4" w14:textId="77777777" w:rsidR="001C08EF" w:rsidRPr="00CD5421" w:rsidRDefault="001C08EF" w:rsidP="001C08EF">
      <w:pPr>
        <w:widowControl w:val="0"/>
        <w:spacing w:after="0" w:line="240" w:lineRule="auto"/>
        <w:rPr>
          <w:rFonts w:ascii="Times New Roman" w:eastAsia="Times New Roman" w:hAnsi="Times New Roman" w:cs="Times New Roman"/>
          <w:sz w:val="22"/>
          <w:szCs w:val="22"/>
          <w:lang w:val="lt-LT" w:eastAsia="lt-LT" w:bidi="lt-LT"/>
        </w:rPr>
      </w:pPr>
      <w:r w:rsidRPr="00CD5421">
        <w:rPr>
          <w:rFonts w:ascii="Times New Roman" w:eastAsia="Times New Roman" w:hAnsi="Times New Roman" w:cs="Times New Roman"/>
          <w:sz w:val="22"/>
          <w:lang w:val="lt-LT" w:eastAsia="lt-LT" w:bidi="lt-LT"/>
        </w:rPr>
        <w:t>PC</w:t>
      </w:r>
    </w:p>
    <w:p w14:paraId="14E25C3B" w14:textId="77777777" w:rsidR="001C08EF" w:rsidRPr="00CD5421" w:rsidRDefault="001C08EF" w:rsidP="001C08EF">
      <w:pPr>
        <w:widowControl w:val="0"/>
        <w:spacing w:after="0" w:line="240" w:lineRule="auto"/>
        <w:rPr>
          <w:rFonts w:ascii="Times New Roman" w:eastAsia="Times New Roman" w:hAnsi="Times New Roman" w:cs="Times New Roman"/>
          <w:sz w:val="22"/>
          <w:szCs w:val="22"/>
          <w:lang w:val="lt-LT" w:eastAsia="lt-LT" w:bidi="lt-LT"/>
        </w:rPr>
      </w:pPr>
      <w:r w:rsidRPr="00CD5421">
        <w:rPr>
          <w:rFonts w:ascii="Times New Roman" w:eastAsia="Times New Roman" w:hAnsi="Times New Roman" w:cs="Times New Roman"/>
          <w:sz w:val="22"/>
          <w:lang w:val="lt-LT" w:eastAsia="lt-LT" w:bidi="lt-LT"/>
        </w:rPr>
        <w:t>SN</w:t>
      </w:r>
    </w:p>
    <w:p w14:paraId="4AF911A9" w14:textId="77777777" w:rsidR="001C08EF" w:rsidRPr="00CD5421" w:rsidRDefault="001C08EF" w:rsidP="001C08EF">
      <w:pPr>
        <w:widowControl w:val="0"/>
        <w:tabs>
          <w:tab w:val="left" w:pos="567"/>
        </w:tabs>
        <w:suppressAutoHyphens/>
        <w:autoSpaceDN w:val="0"/>
        <w:spacing w:after="0" w:line="240" w:lineRule="auto"/>
        <w:textAlignment w:val="baseline"/>
        <w:rPr>
          <w:rFonts w:ascii="Times New Roman" w:eastAsia="Times New Roman" w:hAnsi="Times New Roman" w:cs="Times New Roman"/>
          <w:kern w:val="3"/>
          <w:sz w:val="22"/>
          <w:szCs w:val="22"/>
          <w:shd w:val="clear" w:color="auto" w:fill="CCCCCC"/>
          <w:lang w:val="lt-LT" w:eastAsia="zh-CN"/>
        </w:rPr>
      </w:pPr>
      <w:r w:rsidRPr="00CD5421">
        <w:rPr>
          <w:rFonts w:ascii="Times New Roman" w:eastAsia="Times New Roman" w:hAnsi="Times New Roman" w:cs="Times New Roman"/>
          <w:sz w:val="22"/>
          <w:lang w:val="lt-LT" w:eastAsia="lt-LT" w:bidi="lt-LT"/>
        </w:rPr>
        <w:t>NN</w:t>
      </w:r>
    </w:p>
    <w:p w14:paraId="50274C25"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br w:type="page"/>
      </w:r>
    </w:p>
    <w:p w14:paraId="0EA119C9"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lastRenderedPageBreak/>
        <w:t xml:space="preserve">MINIMALI </w:t>
      </w:r>
      <w:r w:rsidRPr="00CD5421">
        <w:rPr>
          <w:rFonts w:ascii="Times New Roman" w:eastAsia="Calibri" w:hAnsi="Times New Roman" w:cs="Times New Roman"/>
          <w:b/>
          <w:caps/>
          <w:sz w:val="22"/>
          <w:szCs w:val="22"/>
          <w:lang w:val="lt-LT"/>
        </w:rPr>
        <w:t xml:space="preserve">informacija ant </w:t>
      </w:r>
      <w:r w:rsidRPr="00CD5421">
        <w:rPr>
          <w:rFonts w:ascii="Times New Roman" w:eastAsia="Calibri" w:hAnsi="Times New Roman" w:cs="Times New Roman"/>
          <w:b/>
          <w:sz w:val="22"/>
          <w:szCs w:val="22"/>
          <w:lang w:val="lt-LT"/>
        </w:rPr>
        <w:t xml:space="preserve">LIZDINIŲ PLOKŠTELIŲ ARBA DVISLUOKSNIŲ </w:t>
      </w:r>
    </w:p>
    <w:p w14:paraId="5566EE8A"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JUOSTELIŲ</w:t>
      </w:r>
    </w:p>
    <w:p w14:paraId="68D9F8A6"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sz w:val="22"/>
          <w:szCs w:val="22"/>
          <w:lang w:val="lt-LT"/>
        </w:rPr>
      </w:pPr>
    </w:p>
    <w:p w14:paraId="0D24F450" w14:textId="0EC21B0E"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sz w:val="22"/>
          <w:szCs w:val="22"/>
          <w:lang w:val="lt-LT"/>
        </w:rPr>
        <w:t>LIZDINĖ</w:t>
      </w:r>
      <w:r w:rsidR="00E8023B">
        <w:rPr>
          <w:rFonts w:ascii="Times New Roman" w:eastAsia="Calibri" w:hAnsi="Times New Roman" w:cs="Times New Roman"/>
          <w:b/>
          <w:sz w:val="22"/>
          <w:szCs w:val="22"/>
          <w:lang w:val="lt-LT"/>
        </w:rPr>
        <w:t>S</w:t>
      </w:r>
      <w:r w:rsidRPr="00CD5421">
        <w:rPr>
          <w:rFonts w:ascii="Times New Roman" w:eastAsia="Calibri" w:hAnsi="Times New Roman" w:cs="Times New Roman"/>
          <w:b/>
          <w:sz w:val="22"/>
          <w:szCs w:val="22"/>
          <w:lang w:val="lt-LT"/>
        </w:rPr>
        <w:t xml:space="preserve"> PLOKŠTELĖ</w:t>
      </w:r>
      <w:r w:rsidR="00E8023B">
        <w:rPr>
          <w:rFonts w:ascii="Times New Roman" w:eastAsia="Calibri" w:hAnsi="Times New Roman" w:cs="Times New Roman"/>
          <w:b/>
          <w:sz w:val="22"/>
          <w:szCs w:val="22"/>
          <w:lang w:val="lt-LT"/>
        </w:rPr>
        <w:t>S</w:t>
      </w:r>
    </w:p>
    <w:p w14:paraId="5DBD6C24" w14:textId="77777777" w:rsidR="001C08EF" w:rsidRPr="00CD5421" w:rsidRDefault="001C08EF" w:rsidP="001C08EF">
      <w:pPr>
        <w:spacing w:after="0" w:line="240" w:lineRule="auto"/>
        <w:ind w:left="567" w:hanging="567"/>
        <w:rPr>
          <w:rFonts w:ascii="Times New Roman" w:eastAsia="Calibri" w:hAnsi="Times New Roman" w:cs="Times New Roman"/>
          <w:caps/>
          <w:sz w:val="22"/>
          <w:szCs w:val="22"/>
          <w:lang w:val="lt-LT"/>
        </w:rPr>
      </w:pPr>
    </w:p>
    <w:p w14:paraId="46EA7B11" w14:textId="77777777" w:rsidR="001C08EF" w:rsidRPr="00CD5421" w:rsidRDefault="001C08EF" w:rsidP="001C08EF">
      <w:pPr>
        <w:spacing w:after="0" w:line="240" w:lineRule="auto"/>
        <w:ind w:left="567" w:hanging="567"/>
        <w:rPr>
          <w:rFonts w:ascii="Times New Roman" w:eastAsia="Calibri" w:hAnsi="Times New Roman" w:cs="Times New Roman"/>
          <w:caps/>
          <w:sz w:val="22"/>
          <w:szCs w:val="22"/>
          <w:lang w:val="lt-LT"/>
        </w:rPr>
      </w:pPr>
    </w:p>
    <w:p w14:paraId="2C801AC9"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1.</w:t>
      </w:r>
      <w:r w:rsidRPr="00CD5421">
        <w:rPr>
          <w:rFonts w:ascii="Times New Roman" w:eastAsia="Calibri" w:hAnsi="Times New Roman" w:cs="Times New Roman"/>
          <w:b/>
          <w:caps/>
          <w:sz w:val="22"/>
          <w:szCs w:val="22"/>
          <w:lang w:val="lt-LT"/>
        </w:rPr>
        <w:tab/>
        <w:t>Vaistinio preparato pavadinimas</w:t>
      </w:r>
    </w:p>
    <w:p w14:paraId="4990622B"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4312DA98" w14:textId="77777777" w:rsidR="001C08EF" w:rsidRPr="00CD5421" w:rsidRDefault="001C08EF" w:rsidP="001C08EF">
      <w:pPr>
        <w:tabs>
          <w:tab w:val="left" w:pos="1650"/>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0,25 mg tabletės</w:t>
      </w:r>
    </w:p>
    <w:p w14:paraId="4558E44B" w14:textId="77777777" w:rsidR="001C08EF" w:rsidRPr="00CD5421" w:rsidRDefault="001C08EF" w:rsidP="001C08EF">
      <w:pPr>
        <w:tabs>
          <w:tab w:val="left" w:pos="1650"/>
        </w:tabs>
        <w:spacing w:after="0" w:line="240" w:lineRule="auto"/>
        <w:ind w:left="567" w:hanging="567"/>
        <w:rPr>
          <w:rFonts w:ascii="Times New Roman" w:eastAsia="Calibri" w:hAnsi="Times New Roman" w:cs="Times New Roman"/>
          <w:sz w:val="22"/>
          <w:szCs w:val="22"/>
          <w:shd w:val="clear" w:color="auto" w:fill="B3B3B3"/>
          <w:lang w:val="lt-LT"/>
        </w:rPr>
      </w:pPr>
      <w:r w:rsidRPr="00CD5421">
        <w:rPr>
          <w:rFonts w:ascii="Times New Roman" w:eastAsia="Calibri" w:hAnsi="Times New Roman" w:cs="Times New Roman"/>
          <w:sz w:val="22"/>
          <w:szCs w:val="22"/>
          <w:lang w:val="lt-LT"/>
        </w:rPr>
        <w:t>Certican 0,5 mg tabletės</w:t>
      </w:r>
    </w:p>
    <w:p w14:paraId="7E3ADA5F" w14:textId="77777777" w:rsidR="001C08EF" w:rsidRPr="00CD5421" w:rsidRDefault="001C08EF" w:rsidP="001C08EF">
      <w:pPr>
        <w:tabs>
          <w:tab w:val="left" w:pos="1650"/>
        </w:tabs>
        <w:spacing w:after="0" w:line="240" w:lineRule="auto"/>
        <w:ind w:left="567" w:hanging="567"/>
        <w:rPr>
          <w:rFonts w:ascii="Times New Roman" w:eastAsia="Calibri" w:hAnsi="Times New Roman" w:cs="Times New Roman"/>
          <w:sz w:val="22"/>
          <w:szCs w:val="22"/>
          <w:shd w:val="clear" w:color="auto" w:fill="B3B3B3"/>
          <w:lang w:val="lt-LT"/>
        </w:rPr>
      </w:pPr>
      <w:r w:rsidRPr="00CD5421">
        <w:rPr>
          <w:rFonts w:ascii="Times New Roman" w:eastAsia="Calibri" w:hAnsi="Times New Roman" w:cs="Times New Roman"/>
          <w:sz w:val="22"/>
          <w:szCs w:val="22"/>
          <w:lang w:val="lt-LT"/>
        </w:rPr>
        <w:t>Certican 0,75 mg tabletės</w:t>
      </w:r>
    </w:p>
    <w:p w14:paraId="32D87981" w14:textId="77777777" w:rsidR="001C08EF" w:rsidRPr="00CD5421" w:rsidRDefault="001C08EF" w:rsidP="001C08EF">
      <w:pPr>
        <w:tabs>
          <w:tab w:val="left" w:pos="1650"/>
        </w:tabs>
        <w:spacing w:after="0" w:line="240" w:lineRule="auto"/>
        <w:ind w:left="567" w:hanging="567"/>
        <w:rPr>
          <w:rFonts w:ascii="Times New Roman" w:eastAsia="Calibri" w:hAnsi="Times New Roman" w:cs="Times New Roman"/>
          <w:sz w:val="22"/>
          <w:szCs w:val="22"/>
          <w:shd w:val="clear" w:color="auto" w:fill="B3B3B3"/>
          <w:lang w:val="lt-LT"/>
        </w:rPr>
      </w:pPr>
      <w:r w:rsidRPr="00CD5421">
        <w:rPr>
          <w:rFonts w:ascii="Times New Roman" w:eastAsia="Calibri" w:hAnsi="Times New Roman" w:cs="Times New Roman"/>
          <w:sz w:val="22"/>
          <w:szCs w:val="22"/>
          <w:lang w:val="lt-LT"/>
        </w:rPr>
        <w:t>Certican 1,0 mg tabletės</w:t>
      </w:r>
    </w:p>
    <w:p w14:paraId="35BA219B" w14:textId="77777777" w:rsidR="001C08EF" w:rsidRPr="004E4CB4" w:rsidRDefault="001C08EF" w:rsidP="001C08EF">
      <w:pPr>
        <w:tabs>
          <w:tab w:val="left" w:pos="1650"/>
        </w:tabs>
        <w:spacing w:after="0" w:line="240" w:lineRule="auto"/>
        <w:ind w:left="567" w:hanging="567"/>
        <w:rPr>
          <w:rFonts w:ascii="Times New Roman" w:eastAsia="Calibri" w:hAnsi="Times New Roman" w:cs="Times New Roman"/>
          <w:i/>
          <w:sz w:val="22"/>
          <w:szCs w:val="22"/>
          <w:lang w:val="lt-LT"/>
        </w:rPr>
      </w:pPr>
      <w:r w:rsidRPr="004E4CB4">
        <w:rPr>
          <w:rFonts w:ascii="Times New Roman" w:eastAsia="Calibri" w:hAnsi="Times New Roman" w:cs="Times New Roman"/>
          <w:i/>
          <w:sz w:val="22"/>
          <w:szCs w:val="22"/>
          <w:lang w:val="lt-LT"/>
        </w:rPr>
        <w:t>everolimusum</w:t>
      </w:r>
    </w:p>
    <w:p w14:paraId="40A805AF"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08EEE444"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FB7C870"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sz w:val="22"/>
          <w:szCs w:val="22"/>
          <w:lang w:val="lt-LT"/>
        </w:rPr>
        <w:t>2.</w:t>
      </w:r>
      <w:r w:rsidRPr="00CD5421">
        <w:rPr>
          <w:rFonts w:ascii="Times New Roman" w:eastAsia="Calibri" w:hAnsi="Times New Roman" w:cs="Times New Roman"/>
          <w:b/>
          <w:sz w:val="22"/>
          <w:szCs w:val="22"/>
          <w:lang w:val="lt-LT"/>
        </w:rPr>
        <w:tab/>
      </w:r>
      <w:r w:rsidRPr="00CD5421">
        <w:rPr>
          <w:rFonts w:ascii="Times New Roman" w:eastAsia="Calibri" w:hAnsi="Times New Roman" w:cs="Times New Roman"/>
          <w:b/>
          <w:caps/>
          <w:sz w:val="22"/>
          <w:szCs w:val="22"/>
          <w:lang w:val="lt-LT"/>
        </w:rPr>
        <w:t xml:space="preserve">REGISTRUOTOJO pavadinimas </w:t>
      </w:r>
    </w:p>
    <w:p w14:paraId="58915251"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5A0FE143"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Novartis </w:t>
      </w:r>
    </w:p>
    <w:p w14:paraId="2E41C080"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2B82BD53"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sz w:val="22"/>
          <w:szCs w:val="22"/>
          <w:lang w:val="lt-LT"/>
        </w:rPr>
        <w:t>3.</w:t>
      </w:r>
      <w:r w:rsidRPr="00CD5421">
        <w:rPr>
          <w:rFonts w:ascii="Times New Roman" w:eastAsia="Calibri" w:hAnsi="Times New Roman" w:cs="Times New Roman"/>
          <w:b/>
          <w:sz w:val="22"/>
          <w:szCs w:val="22"/>
          <w:lang w:val="lt-LT"/>
        </w:rPr>
        <w:tab/>
      </w:r>
      <w:r w:rsidRPr="00CD5421">
        <w:rPr>
          <w:rFonts w:ascii="Times New Roman" w:eastAsia="Calibri" w:hAnsi="Times New Roman" w:cs="Times New Roman"/>
          <w:b/>
          <w:caps/>
          <w:sz w:val="22"/>
          <w:szCs w:val="22"/>
          <w:lang w:val="lt-LT"/>
        </w:rPr>
        <w:t>tinkamumo laikas</w:t>
      </w:r>
    </w:p>
    <w:p w14:paraId="51A5F64A"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66E64641" w14:textId="77777777" w:rsidR="001C08EF" w:rsidRPr="00CD5421" w:rsidRDefault="001C08EF" w:rsidP="001C08EF">
      <w:pPr>
        <w:spacing w:after="0" w:line="240" w:lineRule="auto"/>
        <w:ind w:left="567" w:hanging="567"/>
        <w:outlineLvl w:val="0"/>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EXP {mm MMMM}</w:t>
      </w:r>
    </w:p>
    <w:p w14:paraId="2B220F7F"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4B9337B"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FF8E64D"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4.</w:t>
      </w:r>
      <w:r w:rsidRPr="00CD5421">
        <w:rPr>
          <w:rFonts w:ascii="Times New Roman" w:eastAsia="Calibri" w:hAnsi="Times New Roman" w:cs="Times New Roman"/>
          <w:b/>
          <w:caps/>
          <w:sz w:val="22"/>
          <w:szCs w:val="22"/>
          <w:lang w:val="lt-LT"/>
        </w:rPr>
        <w:tab/>
        <w:t xml:space="preserve">serijos numeris </w:t>
      </w:r>
    </w:p>
    <w:p w14:paraId="6AA7F209"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7FD29D9" w14:textId="77777777" w:rsidR="001C08EF" w:rsidRPr="00CD5421" w:rsidRDefault="001C08EF" w:rsidP="001C08EF">
      <w:pPr>
        <w:tabs>
          <w:tab w:val="left" w:pos="1650"/>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Lot</w:t>
      </w:r>
    </w:p>
    <w:p w14:paraId="563B36DB" w14:textId="77777777" w:rsidR="001C08EF" w:rsidRPr="00CD5421" w:rsidRDefault="001C08EF" w:rsidP="001C08EF">
      <w:pPr>
        <w:spacing w:after="0" w:line="240" w:lineRule="auto"/>
        <w:outlineLvl w:val="0"/>
        <w:rPr>
          <w:rFonts w:ascii="Times New Roman" w:eastAsia="Calibri" w:hAnsi="Times New Roman" w:cs="Times New Roman"/>
          <w:b/>
          <w:sz w:val="22"/>
          <w:szCs w:val="22"/>
          <w:lang w:val="lt-LT"/>
        </w:rPr>
      </w:pPr>
    </w:p>
    <w:p w14:paraId="38B46546" w14:textId="77777777" w:rsidR="001C08EF" w:rsidRPr="00CD5421" w:rsidRDefault="001C08EF" w:rsidP="001C08EF">
      <w:pPr>
        <w:spacing w:after="0" w:line="240" w:lineRule="auto"/>
        <w:outlineLvl w:val="0"/>
        <w:rPr>
          <w:rFonts w:ascii="Times New Roman" w:eastAsia="Calibri" w:hAnsi="Times New Roman" w:cs="Times New Roman"/>
          <w:b/>
          <w:sz w:val="22"/>
          <w:szCs w:val="22"/>
          <w:lang w:val="lt-LT"/>
        </w:rPr>
      </w:pPr>
    </w:p>
    <w:p w14:paraId="7B9DEF9D" w14:textId="77777777" w:rsidR="001C08EF" w:rsidRPr="00CD5421" w:rsidRDefault="001C08EF" w:rsidP="001C08EF">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5.</w:t>
      </w:r>
      <w:r w:rsidRPr="00CD5421">
        <w:rPr>
          <w:rFonts w:ascii="Times New Roman" w:eastAsia="Calibri" w:hAnsi="Times New Roman" w:cs="Times New Roman"/>
          <w:b/>
          <w:caps/>
          <w:sz w:val="22"/>
          <w:szCs w:val="22"/>
          <w:lang w:val="lt-LT"/>
        </w:rPr>
        <w:tab/>
        <w:t xml:space="preserve">KITA </w:t>
      </w:r>
    </w:p>
    <w:p w14:paraId="74FE5B49"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r w:rsidRPr="00CD5421">
        <w:rPr>
          <w:rFonts w:ascii="Times New Roman" w:eastAsia="Times New Roman" w:hAnsi="Times New Roman" w:cs="Times New Roman"/>
          <w:kern w:val="28"/>
          <w:sz w:val="22"/>
          <w:szCs w:val="22"/>
          <w:lang w:val="lt-LT" w:eastAsia="x-none" w:bidi="lo-LA"/>
        </w:rPr>
        <w:br w:type="page"/>
      </w:r>
    </w:p>
    <w:p w14:paraId="5D00E618" w14:textId="77777777" w:rsidR="001C08EF" w:rsidRPr="00CD5421" w:rsidRDefault="001C08EF" w:rsidP="001C08EF">
      <w:pPr>
        <w:spacing w:after="0" w:line="240" w:lineRule="auto"/>
        <w:jc w:val="center"/>
        <w:outlineLvl w:val="0"/>
        <w:rPr>
          <w:rFonts w:ascii="Times New Roman" w:eastAsia="Times New Roman" w:hAnsi="Times New Roman" w:cs="Times New Roman"/>
          <w:b/>
          <w:kern w:val="28"/>
          <w:sz w:val="22"/>
          <w:szCs w:val="22"/>
          <w:lang w:val="lt-LT" w:eastAsia="x-none" w:bidi="lo-LA"/>
        </w:rPr>
      </w:pPr>
    </w:p>
    <w:p w14:paraId="06881A30"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2E615365"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66C906C2"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49151BBD"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49D604A4"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327CDF65"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7B92FB08"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50B55DD6"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58DDC55D"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4EE96CD5"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6C00FE5E"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7D2B57ED"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02D92200"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5EFA1A10"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3BC6BD45"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5257C84C"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0CABE959"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3A23B7BA"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074C1D7C"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0E13D965"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2A87A5C6"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30EF6B9B"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p>
    <w:p w14:paraId="6BFFE881"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B. PAKUOTĖS lapelis</w:t>
      </w:r>
    </w:p>
    <w:p w14:paraId="53879CD7" w14:textId="77777777" w:rsidR="001C08EF" w:rsidRPr="00CD5421" w:rsidRDefault="001C08EF" w:rsidP="001C08EF">
      <w:pPr>
        <w:spacing w:after="0" w:line="240" w:lineRule="auto"/>
        <w:ind w:left="567" w:hanging="567"/>
        <w:jc w:val="center"/>
        <w:rPr>
          <w:rFonts w:ascii="Times New Roman" w:eastAsia="Calibri" w:hAnsi="Times New Roman" w:cs="Times New Roman"/>
          <w:b/>
          <w:caps/>
          <w:sz w:val="22"/>
          <w:szCs w:val="22"/>
          <w:lang w:val="lt-LT"/>
        </w:rPr>
      </w:pPr>
      <w:r w:rsidRPr="00CD5421">
        <w:rPr>
          <w:rFonts w:ascii="Times New Roman" w:eastAsia="Calibri" w:hAnsi="Times New Roman" w:cs="Times New Roman"/>
          <w:sz w:val="22"/>
          <w:szCs w:val="22"/>
          <w:lang w:val="lt-LT"/>
        </w:rPr>
        <w:br w:type="page"/>
      </w:r>
      <w:r w:rsidRPr="00CD5421">
        <w:rPr>
          <w:rFonts w:ascii="Times New Roman" w:eastAsia="Calibri" w:hAnsi="Times New Roman" w:cs="Times New Roman"/>
          <w:b/>
          <w:iCs/>
          <w:sz w:val="22"/>
          <w:szCs w:val="22"/>
          <w:lang w:val="lt-LT"/>
        </w:rPr>
        <w:lastRenderedPageBreak/>
        <w:t>Pakuotės lapelis: informacija vartotojui</w:t>
      </w:r>
    </w:p>
    <w:p w14:paraId="1498C73D" w14:textId="77777777" w:rsidR="001C08EF" w:rsidRPr="00CD5421" w:rsidRDefault="001C08EF" w:rsidP="001C08EF">
      <w:pPr>
        <w:spacing w:after="0" w:line="240" w:lineRule="auto"/>
        <w:jc w:val="center"/>
        <w:rPr>
          <w:rFonts w:ascii="Times New Roman" w:eastAsia="Calibri" w:hAnsi="Times New Roman" w:cs="Times New Roman"/>
          <w:sz w:val="22"/>
          <w:szCs w:val="22"/>
          <w:lang w:val="lt-LT"/>
        </w:rPr>
      </w:pPr>
    </w:p>
    <w:p w14:paraId="44202E8D"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Certican 0,25 mg tabletės</w:t>
      </w:r>
    </w:p>
    <w:p w14:paraId="21A6A453"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Certican 0,5 mg tabletės</w:t>
      </w:r>
    </w:p>
    <w:p w14:paraId="10FADA79"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Certican 0,75 mg tabletės</w:t>
      </w:r>
    </w:p>
    <w:p w14:paraId="029C1107" w14:textId="77777777" w:rsidR="001C08EF" w:rsidRPr="00CD5421" w:rsidRDefault="001C08EF" w:rsidP="001C08EF">
      <w:pPr>
        <w:spacing w:after="0" w:line="240" w:lineRule="auto"/>
        <w:jc w:val="center"/>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Certican 1,0 mg tabletės</w:t>
      </w:r>
    </w:p>
    <w:p w14:paraId="3845EE71" w14:textId="77777777" w:rsidR="001C08EF" w:rsidRPr="00CD5421" w:rsidRDefault="001C08EF" w:rsidP="001C08EF">
      <w:pPr>
        <w:spacing w:after="0" w:line="240" w:lineRule="auto"/>
        <w:jc w:val="center"/>
        <w:rPr>
          <w:rFonts w:ascii="Times New Roman" w:eastAsia="Calibri" w:hAnsi="Times New Roman" w:cs="Times New Roman"/>
          <w:sz w:val="22"/>
          <w:szCs w:val="22"/>
          <w:lang w:val="lt-LT"/>
        </w:rPr>
      </w:pPr>
      <w:r>
        <w:rPr>
          <w:rFonts w:ascii="Times New Roman" w:eastAsia="Calibri" w:hAnsi="Times New Roman" w:cs="Times New Roman"/>
          <w:sz w:val="22"/>
          <w:szCs w:val="22"/>
          <w:lang w:val="lt-LT"/>
        </w:rPr>
        <w:t>e</w:t>
      </w:r>
      <w:r w:rsidRPr="00CD5421">
        <w:rPr>
          <w:rFonts w:ascii="Times New Roman" w:eastAsia="Calibri" w:hAnsi="Times New Roman" w:cs="Times New Roman"/>
          <w:sz w:val="22"/>
          <w:szCs w:val="22"/>
          <w:lang w:val="lt-LT"/>
        </w:rPr>
        <w:t>verolimuzas</w:t>
      </w:r>
      <w:r w:rsidRPr="000E7D49">
        <w:rPr>
          <w:rFonts w:ascii="Times New Roman" w:hAnsi="Times New Roman"/>
          <w:i/>
          <w:sz w:val="22"/>
          <w:lang w:val="lt-LT"/>
        </w:rPr>
        <w:t xml:space="preserve"> </w:t>
      </w:r>
    </w:p>
    <w:p w14:paraId="6DD94808" w14:textId="77777777" w:rsidR="001C08EF" w:rsidRPr="00CD5421" w:rsidRDefault="001C08EF" w:rsidP="001C08EF">
      <w:pPr>
        <w:spacing w:after="0" w:line="240" w:lineRule="auto"/>
        <w:jc w:val="center"/>
        <w:rPr>
          <w:rFonts w:ascii="Times New Roman" w:eastAsia="Calibri" w:hAnsi="Times New Roman" w:cs="Times New Roman"/>
          <w:sz w:val="22"/>
          <w:szCs w:val="22"/>
          <w:lang w:val="lt-LT"/>
        </w:rPr>
      </w:pPr>
    </w:p>
    <w:p w14:paraId="43AD49BA"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69F230EC" w14:textId="77777777" w:rsidR="001C08EF" w:rsidRPr="00CD5421" w:rsidRDefault="001C08EF" w:rsidP="001C08EF">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Atidžiai perskaitykite visą šį lapelį, prieš pradėdami vartoti vaistą</w:t>
      </w:r>
      <w:r w:rsidRPr="00CD5421">
        <w:rPr>
          <w:rFonts w:ascii="Times New Roman" w:eastAsia="Calibri" w:hAnsi="Times New Roman" w:cs="Times New Roman"/>
          <w:b/>
          <w:noProof/>
          <w:sz w:val="22"/>
          <w:szCs w:val="22"/>
          <w:lang w:val="lt-LT"/>
        </w:rPr>
        <w:t>, nes jame pateikiama Jums svarbi informacija</w:t>
      </w:r>
      <w:r w:rsidRPr="00CD5421">
        <w:rPr>
          <w:rFonts w:ascii="Times New Roman" w:eastAsia="Calibri" w:hAnsi="Times New Roman" w:cs="Times New Roman"/>
          <w:b/>
          <w:sz w:val="22"/>
          <w:szCs w:val="22"/>
          <w:lang w:val="lt-LT"/>
        </w:rPr>
        <w:t>.</w:t>
      </w:r>
    </w:p>
    <w:p w14:paraId="0B4BAB19"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Neišmeskite šio lapelio, nes vėl gali prireikti jį perskaityti.</w:t>
      </w:r>
    </w:p>
    <w:p w14:paraId="70EF9DFE"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Jeigu kiltų daugiau klausimų, kreipkitės į gydytoją arba vaistininką.</w:t>
      </w:r>
    </w:p>
    <w:p w14:paraId="338D1727" w14:textId="77777777" w:rsidR="001C08EF" w:rsidRPr="00CD5421" w:rsidRDefault="001C08EF" w:rsidP="001C08EF">
      <w:pPr>
        <w:numPr>
          <w:ilvl w:val="0"/>
          <w:numId w:val="2"/>
        </w:numPr>
        <w:tabs>
          <w:tab w:val="left" w:pos="567"/>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Šis vaistas skirtas tik Jums, todėl kitiems žmonėms jo duoti negalima. Vaistas gali jiems pakenkti (net tiems, kurių ligos požymiai yra tokie patys kaip Jūsų).</w:t>
      </w:r>
    </w:p>
    <w:p w14:paraId="46BE1300" w14:textId="77777777" w:rsidR="001C08EF" w:rsidRPr="00CD5421" w:rsidRDefault="001C08EF" w:rsidP="001C08EF">
      <w:pPr>
        <w:numPr>
          <w:ilvl w:val="0"/>
          <w:numId w:val="2"/>
        </w:numPr>
        <w:tabs>
          <w:tab w:val="left" w:pos="567"/>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Jeigu pasireiškė šalutinis poveikis (net jeigu jis šiame lapelyje nenurodytas), kreipkitės į gydytoją arba vaistininką.</w:t>
      </w:r>
      <w:r w:rsidRPr="00CD5421">
        <w:rPr>
          <w:rFonts w:ascii="Times New Roman" w:eastAsia="Calibri" w:hAnsi="Times New Roman" w:cs="Times New Roman"/>
          <w:noProof/>
          <w:sz w:val="22"/>
          <w:szCs w:val="22"/>
          <w:lang w:val="lt-LT"/>
        </w:rPr>
        <w:t xml:space="preserve"> Žr. 4 skyrių.</w:t>
      </w:r>
    </w:p>
    <w:p w14:paraId="04EBCD0E"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652654B2"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0A8C1CDD" w14:textId="77777777" w:rsidR="001C08EF" w:rsidRPr="00CD5421" w:rsidRDefault="001C08EF" w:rsidP="001C08EF">
      <w:pPr>
        <w:keepNext/>
        <w:widowControl w:val="0"/>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Apie ką rašoma šiame lapelyje?</w:t>
      </w:r>
    </w:p>
    <w:p w14:paraId="3C3C08DA" w14:textId="77777777" w:rsidR="001C08EF" w:rsidRPr="00CD5421" w:rsidRDefault="001C08EF" w:rsidP="001C08EF">
      <w:pPr>
        <w:keepNext/>
        <w:widowControl w:val="0"/>
        <w:spacing w:after="0" w:line="240" w:lineRule="auto"/>
        <w:ind w:left="567" w:hanging="567"/>
        <w:rPr>
          <w:rFonts w:ascii="Times New Roman" w:eastAsia="Calibri" w:hAnsi="Times New Roman" w:cs="Times New Roman"/>
          <w:b/>
          <w:sz w:val="22"/>
          <w:szCs w:val="22"/>
          <w:u w:val="single"/>
          <w:lang w:val="lt-LT"/>
        </w:rPr>
      </w:pPr>
    </w:p>
    <w:p w14:paraId="662C605F"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1.</w:t>
      </w:r>
      <w:r w:rsidRPr="00CD5421">
        <w:rPr>
          <w:rFonts w:ascii="Times New Roman" w:eastAsia="Calibri" w:hAnsi="Times New Roman" w:cs="Times New Roman"/>
          <w:sz w:val="22"/>
          <w:szCs w:val="22"/>
          <w:lang w:val="lt-LT"/>
        </w:rPr>
        <w:tab/>
        <w:t>Kas yra Certican ir kam jis vartojamas</w:t>
      </w:r>
    </w:p>
    <w:p w14:paraId="4F79F9CC"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2.</w:t>
      </w:r>
      <w:r w:rsidRPr="00CD5421">
        <w:rPr>
          <w:rFonts w:ascii="Times New Roman" w:eastAsia="Calibri" w:hAnsi="Times New Roman" w:cs="Times New Roman"/>
          <w:sz w:val="22"/>
          <w:szCs w:val="22"/>
          <w:lang w:val="lt-LT"/>
        </w:rPr>
        <w:tab/>
        <w:t>Kas žinotina prieš vartojant Certican</w:t>
      </w:r>
    </w:p>
    <w:p w14:paraId="1570E66C"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3.</w:t>
      </w:r>
      <w:r w:rsidRPr="00CD5421">
        <w:rPr>
          <w:rFonts w:ascii="Times New Roman" w:eastAsia="Calibri" w:hAnsi="Times New Roman" w:cs="Times New Roman"/>
          <w:sz w:val="22"/>
          <w:szCs w:val="22"/>
          <w:lang w:val="lt-LT"/>
        </w:rPr>
        <w:tab/>
        <w:t>Kaip vartoti Certican</w:t>
      </w:r>
    </w:p>
    <w:p w14:paraId="27447283"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4.</w:t>
      </w:r>
      <w:r w:rsidRPr="00CD5421">
        <w:rPr>
          <w:rFonts w:ascii="Times New Roman" w:eastAsia="Calibri" w:hAnsi="Times New Roman" w:cs="Times New Roman"/>
          <w:sz w:val="22"/>
          <w:szCs w:val="22"/>
          <w:lang w:val="lt-LT"/>
        </w:rPr>
        <w:tab/>
        <w:t>Galimas šalutinis poveikis</w:t>
      </w:r>
    </w:p>
    <w:p w14:paraId="07E9C4B0"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5.</w:t>
      </w:r>
      <w:r w:rsidRPr="00CD5421">
        <w:rPr>
          <w:rFonts w:ascii="Times New Roman" w:eastAsia="Calibri" w:hAnsi="Times New Roman" w:cs="Times New Roman"/>
          <w:sz w:val="22"/>
          <w:szCs w:val="22"/>
          <w:lang w:val="lt-LT"/>
        </w:rPr>
        <w:tab/>
        <w:t>Kaip laikyti Certican</w:t>
      </w:r>
    </w:p>
    <w:p w14:paraId="2E2B5726"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6.</w:t>
      </w:r>
      <w:r w:rsidRPr="00CD5421">
        <w:rPr>
          <w:rFonts w:ascii="Times New Roman" w:eastAsia="Calibri" w:hAnsi="Times New Roman" w:cs="Times New Roman"/>
          <w:sz w:val="22"/>
          <w:szCs w:val="22"/>
          <w:lang w:val="lt-LT"/>
        </w:rPr>
        <w:tab/>
        <w:t>Pakuotės turinys ir kita informacija</w:t>
      </w:r>
    </w:p>
    <w:p w14:paraId="4FBB2405"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5961BE23"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15C83B41" w14:textId="77777777" w:rsidR="001C08EF" w:rsidRPr="00CD5421" w:rsidRDefault="001C08EF" w:rsidP="001C08EF">
      <w:pPr>
        <w:numPr>
          <w:ilvl w:val="12"/>
          <w:numId w:val="0"/>
        </w:numPr>
        <w:tabs>
          <w:tab w:val="left" w:pos="567"/>
        </w:tabs>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sz w:val="22"/>
          <w:szCs w:val="22"/>
          <w:lang w:val="lt-LT"/>
        </w:rPr>
        <w:t>1.</w:t>
      </w:r>
      <w:r w:rsidRPr="00CD5421">
        <w:rPr>
          <w:rFonts w:ascii="Times New Roman" w:eastAsia="Calibri" w:hAnsi="Times New Roman" w:cs="Times New Roman"/>
          <w:b/>
          <w:sz w:val="22"/>
          <w:szCs w:val="22"/>
          <w:lang w:val="lt-LT"/>
        </w:rPr>
        <w:tab/>
        <w:t>Kas yra Certican ir kam jis vartojamas</w:t>
      </w:r>
    </w:p>
    <w:p w14:paraId="3D95EDBA"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3BCDCC7E"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Veiklioji Certican medžiaga yra everolimuzas.</w:t>
      </w:r>
    </w:p>
    <w:p w14:paraId="612AC208"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406298F4" w14:textId="77777777" w:rsidR="001C08EF" w:rsidRPr="00CD5421" w:rsidRDefault="001C08EF" w:rsidP="001C08EF">
      <w:pPr>
        <w:numPr>
          <w:ilvl w:val="12"/>
          <w:numId w:val="0"/>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Everolimuzas priklauso vaistų, vadinamų imunosupresantais, grupei. Jo vartojama suaugusiesiems tam, kad organizmas neatmestų persodinto inksto, širdies ar kepenų. Certican vartojama kartu su kitais vaistais, pvz., ciklosporinu po inksto ar širdies persodinimo, takrolimuzu po kepenų persodinimo ir kortikosteroidais.</w:t>
      </w:r>
    </w:p>
    <w:p w14:paraId="21929FA2"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1102DF46"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363C369B" w14:textId="77777777" w:rsidR="001C08EF" w:rsidRPr="00CD5421" w:rsidRDefault="001C08EF" w:rsidP="001C08EF">
      <w:pPr>
        <w:numPr>
          <w:ilvl w:val="12"/>
          <w:numId w:val="0"/>
        </w:numPr>
        <w:tabs>
          <w:tab w:val="left" w:pos="567"/>
        </w:tabs>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sz w:val="22"/>
          <w:szCs w:val="22"/>
          <w:lang w:val="lt-LT"/>
        </w:rPr>
        <w:t>2.</w:t>
      </w:r>
      <w:r w:rsidRPr="00CD5421">
        <w:rPr>
          <w:rFonts w:ascii="Times New Roman" w:eastAsia="Calibri" w:hAnsi="Times New Roman" w:cs="Times New Roman"/>
          <w:b/>
          <w:sz w:val="22"/>
          <w:szCs w:val="22"/>
          <w:lang w:val="lt-LT"/>
        </w:rPr>
        <w:tab/>
        <w:t xml:space="preserve">Kas žinotina prieš vartojant </w:t>
      </w:r>
      <w:r w:rsidRPr="00CD5421">
        <w:rPr>
          <w:rFonts w:ascii="Times New Roman" w:eastAsia="Calibri" w:hAnsi="Times New Roman" w:cs="Times New Roman"/>
          <w:b/>
          <w:caps/>
          <w:sz w:val="22"/>
          <w:szCs w:val="22"/>
          <w:lang w:val="lt-LT"/>
        </w:rPr>
        <w:t>C</w:t>
      </w:r>
      <w:r w:rsidRPr="00CD5421">
        <w:rPr>
          <w:rFonts w:ascii="Times New Roman" w:eastAsia="Calibri" w:hAnsi="Times New Roman" w:cs="Times New Roman"/>
          <w:b/>
          <w:sz w:val="22"/>
          <w:szCs w:val="22"/>
          <w:lang w:val="lt-LT"/>
        </w:rPr>
        <w:t>ertican</w:t>
      </w:r>
    </w:p>
    <w:p w14:paraId="3F07984C"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216A7A19"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b/>
          <w:caps/>
          <w:sz w:val="22"/>
          <w:szCs w:val="22"/>
          <w:lang w:val="lt-LT"/>
        </w:rPr>
      </w:pPr>
      <w:r w:rsidRPr="00CD5421">
        <w:rPr>
          <w:rFonts w:ascii="Times New Roman" w:eastAsia="Calibri" w:hAnsi="Times New Roman" w:cs="Times New Roman"/>
          <w:b/>
          <w:sz w:val="22"/>
          <w:szCs w:val="22"/>
          <w:lang w:val="lt-LT"/>
        </w:rPr>
        <w:t>Certican vartoti negalima:</w:t>
      </w:r>
    </w:p>
    <w:p w14:paraId="0CDAC66F" w14:textId="77777777" w:rsidR="001C08EF" w:rsidRPr="00CD5421" w:rsidRDefault="001C08EF" w:rsidP="001C08EF">
      <w:pPr>
        <w:numPr>
          <w:ilvl w:val="12"/>
          <w:numId w:val="0"/>
        </w:num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jeigu yra alergija (padidėjęs jautrumas) everolimuzui arba bet kuriai pagalbinei šio vaisto medžiagai (jos išvardytos 6 skyriuje).</w:t>
      </w:r>
    </w:p>
    <w:p w14:paraId="3FFB5063" w14:textId="77777777" w:rsidR="001C08EF" w:rsidRPr="00CD5421" w:rsidRDefault="001C08EF" w:rsidP="001C08EF">
      <w:pPr>
        <w:numPr>
          <w:ilvl w:val="12"/>
          <w:numId w:val="0"/>
        </w:num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jeigu yra alergija (padidėjęs jautrumas) sirolimuzui.</w:t>
      </w:r>
    </w:p>
    <w:p w14:paraId="2747CB6B" w14:textId="77777777" w:rsidR="001C08EF" w:rsidRPr="00CD5421" w:rsidRDefault="001C08EF" w:rsidP="001C08EF">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Jeigu kuris nors iš išvardytų punktų Jums tinka, pasakykite gydytojui ir nevartokite Certican.</w:t>
      </w:r>
    </w:p>
    <w:p w14:paraId="08539F77"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0B1958AC" w14:textId="77777777" w:rsidR="001C08EF" w:rsidRPr="00CD5421" w:rsidRDefault="001C08EF" w:rsidP="001C08EF">
      <w:pPr>
        <w:keepNext/>
        <w:spacing w:before="240" w:after="60" w:line="240" w:lineRule="auto"/>
        <w:outlineLvl w:val="3"/>
        <w:rPr>
          <w:rFonts w:ascii="Times New Roman" w:eastAsia="Times New Roman" w:hAnsi="Times New Roman" w:cs="Times New Roman"/>
          <w:bCs/>
          <w:sz w:val="22"/>
          <w:szCs w:val="22"/>
          <w:lang w:val="lt-LT"/>
        </w:rPr>
      </w:pPr>
      <w:r w:rsidRPr="00CD5421">
        <w:rPr>
          <w:rFonts w:ascii="Times New Roman" w:eastAsia="Times New Roman" w:hAnsi="Times New Roman" w:cs="Times New Roman"/>
          <w:b/>
          <w:bCs/>
          <w:sz w:val="22"/>
          <w:szCs w:val="22"/>
          <w:lang w:val="lt-LT"/>
        </w:rPr>
        <w:t xml:space="preserve">Įspėjimai ir atsargumo priemonės </w:t>
      </w:r>
    </w:p>
    <w:p w14:paraId="666B7A0D" w14:textId="77777777" w:rsidR="001C08EF" w:rsidRPr="00CD5421" w:rsidRDefault="001C08EF" w:rsidP="001C08EF">
      <w:pPr>
        <w:numPr>
          <w:ilvl w:val="12"/>
          <w:numId w:val="0"/>
        </w:numPr>
        <w:spacing w:after="0" w:line="240" w:lineRule="auto"/>
        <w:ind w:right="-2"/>
        <w:rPr>
          <w:rFonts w:ascii="Times New Roman" w:eastAsia="Calibri" w:hAnsi="Times New Roman" w:cs="Times New Roman"/>
          <w:b/>
          <w:sz w:val="22"/>
          <w:szCs w:val="22"/>
          <w:lang w:val="lt-LT"/>
        </w:rPr>
      </w:pPr>
      <w:r w:rsidRPr="00CD5421">
        <w:rPr>
          <w:rFonts w:ascii="Times New Roman" w:eastAsia="Calibri" w:hAnsi="Times New Roman" w:cs="Times New Roman"/>
          <w:b/>
          <w:noProof/>
          <w:sz w:val="22"/>
          <w:szCs w:val="22"/>
          <w:lang w:val="lt-LT"/>
        </w:rPr>
        <w:t xml:space="preserve">Pasitarkite su gydytoju, prieš pradėdami vartoti </w:t>
      </w:r>
      <w:r w:rsidRPr="00CD5421">
        <w:rPr>
          <w:rFonts w:ascii="Times New Roman" w:eastAsia="Calibri" w:hAnsi="Times New Roman" w:cs="Times New Roman"/>
          <w:b/>
          <w:sz w:val="22"/>
          <w:szCs w:val="22"/>
          <w:lang w:val="lt-LT"/>
        </w:rPr>
        <w:t>Certican</w:t>
      </w:r>
      <w:r w:rsidRPr="00CD5421">
        <w:rPr>
          <w:rFonts w:ascii="Times New Roman" w:eastAsia="Calibri" w:hAnsi="Times New Roman" w:cs="Times New Roman"/>
          <w:b/>
          <w:noProof/>
          <w:sz w:val="22"/>
          <w:szCs w:val="22"/>
          <w:lang w:val="lt-LT"/>
        </w:rPr>
        <w:t>.</w:t>
      </w:r>
    </w:p>
    <w:p w14:paraId="44362E12"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 xml:space="preserve">Imuninę sistemą slopinantys vaistai, tokie kaip Certican, silpnina Jūsų organizmo gebėjimą priešintis infekcijai. Jei atsiranda karščiavimas, bendrasis negalavimas ar lokalių simptomų, tokių kaip kosulys ar deginimo pojūtis šlapinantis, ir toks poveikis būna sunkus ar trunka kelias dienas, rekomenduojama kreiptis į gydytoją ar transplantacijos centrą. Jei pasireiškia minčių susipainiojimas, kalbos sutrikimas, atminties netekimas, galvos skausmas, regėjimo sutrikimai ir traukuliai, būtina nedelsiant kreiptis į gydytoją ar transplantacijos centrą, kadangi tai gali būti </w:t>
      </w:r>
      <w:r w:rsidRPr="00CD5421">
        <w:rPr>
          <w:rFonts w:ascii="Times New Roman" w:eastAsia="Calibri" w:hAnsi="Times New Roman" w:cs="Times New Roman"/>
          <w:sz w:val="22"/>
          <w:szCs w:val="22"/>
          <w:lang w:val="lt-LT"/>
        </w:rPr>
        <w:lastRenderedPageBreak/>
        <w:t>retos, tačiau sunkios būklės, vadinamos progresuojančia daugiažidinine leukoencefalopatija , simptomai.</w:t>
      </w:r>
    </w:p>
    <w:p w14:paraId="6D925136"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Jeigu Jums neseniai buvo atlikta didelė operacija arba jei po operacijos yra likusi neužgijusi žaizda, vartojant Certican, gali kilti su žaizdos gijimu susijusių problemų.</w:t>
      </w:r>
    </w:p>
    <w:p w14:paraId="21427B4E"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Imuninę sistemą slopinantys vaistai, tokie kaip Certican, didina vėžio, ypač odos ir limfinės sistemos, atsiradimo riziką. Dėl šios priežasties Jūs turite vengti saulės ar dirbtinių UV (ultravioletinių) spindulių, t.</w:t>
      </w:r>
      <w:r>
        <w:rPr>
          <w:rFonts w:ascii="Times New Roman" w:eastAsia="Calibri" w:hAnsi="Times New Roman" w:cs="Times New Roman"/>
          <w:sz w:val="22"/>
          <w:szCs w:val="22"/>
          <w:lang w:val="lt-LT"/>
        </w:rPr>
        <w:t> </w:t>
      </w:r>
      <w:r w:rsidRPr="00CD5421">
        <w:rPr>
          <w:rFonts w:ascii="Times New Roman" w:eastAsia="Calibri" w:hAnsi="Times New Roman" w:cs="Times New Roman"/>
          <w:sz w:val="22"/>
          <w:szCs w:val="22"/>
          <w:lang w:val="lt-LT"/>
        </w:rPr>
        <w:t>y. vilkėti tinkamus apsauginius drabužius ir teptis didelės apsaugos nuo saulės kremu.</w:t>
      </w:r>
    </w:p>
    <w:p w14:paraId="0E812E63"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Gydytojas stebės Jūsų inkstų funkciją, riebalų (lipidų) bei cukraus koncentraciją kraujyje ir baltymo kiekį šlapime.</w:t>
      </w:r>
    </w:p>
    <w:p w14:paraId="0CDD57A5"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 xml:space="preserve">Jeigu Jums yra bet kokių kepenų sutrikimų ar anksčiau sirgote liga, kuri galėjo pažeisti kepenis, pasakykite gydytojui, nes dėl to gali tekti keisti Certican dozę. </w:t>
      </w:r>
    </w:p>
    <w:p w14:paraId="227819F4"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 xml:space="preserve">Jeigu Jums yra plaučių uždegimo požymių (pvz., kosulys, sunkus kvėpavimas ir švokštimas), pasakykite apie tai gydytojui. Gali būti, kad reikės nutraukti ir (arba) papildyti Jūsų gydymą kitais vaistais. </w:t>
      </w:r>
    </w:p>
    <w:p w14:paraId="74886447"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sz w:val="22"/>
          <w:szCs w:val="22"/>
          <w:lang w:val="lt-LT"/>
        </w:rPr>
        <w:tab/>
        <w:t>Certican gali mažinti spermos susidarymą, todėl gali pablogėti vyro gebėjimas apvaisinti moterį. Paprastai toks poveikis būna laikinas. Susilaukti vaikų norintys vyrai gydymą turi aptarti su gydytoju.</w:t>
      </w:r>
    </w:p>
    <w:p w14:paraId="2F7BF24D" w14:textId="77777777" w:rsidR="001C08EF" w:rsidRPr="00CD5421" w:rsidRDefault="001C08EF" w:rsidP="001C08EF">
      <w:pPr>
        <w:spacing w:after="0" w:line="240" w:lineRule="auto"/>
        <w:ind w:left="540" w:hanging="540"/>
        <w:rPr>
          <w:rFonts w:ascii="Times New Roman" w:eastAsia="Calibri" w:hAnsi="Times New Roman" w:cs="Times New Roman"/>
          <w:sz w:val="22"/>
          <w:szCs w:val="22"/>
          <w:lang w:val="lt-LT"/>
        </w:rPr>
      </w:pPr>
    </w:p>
    <w:p w14:paraId="410B4D36" w14:textId="77777777" w:rsidR="001C08EF" w:rsidRPr="00CD5421" w:rsidRDefault="001C08EF" w:rsidP="001C08EF">
      <w:pPr>
        <w:tabs>
          <w:tab w:val="left" w:pos="567"/>
        </w:tabs>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Senyviems asmenims (65 metų ir vyresniems)</w:t>
      </w:r>
    </w:p>
    <w:p w14:paraId="699DF744"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vartojimo senyviems asmenims patirties yra nedaug.</w:t>
      </w:r>
    </w:p>
    <w:p w14:paraId="6C23E60F"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383DBF0B" w14:textId="37F1A429" w:rsidR="001C08EF" w:rsidRPr="00CD5421" w:rsidRDefault="001C08EF" w:rsidP="001C08EF">
      <w:pPr>
        <w:tabs>
          <w:tab w:val="left" w:pos="567"/>
        </w:tabs>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Vaikams ir paaugliams</w:t>
      </w:r>
    </w:p>
    <w:p w14:paraId="33D6CA8F"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negalima vartoti vaikams ir paaugliams, kuriems persodint</w:t>
      </w:r>
      <w:r>
        <w:rPr>
          <w:rFonts w:ascii="Times New Roman" w:eastAsia="Calibri" w:hAnsi="Times New Roman" w:cs="Times New Roman"/>
          <w:sz w:val="22"/>
          <w:szCs w:val="22"/>
          <w:lang w:val="lt-LT"/>
        </w:rPr>
        <w:t>i</w:t>
      </w:r>
      <w:r w:rsidRPr="00CD5421">
        <w:rPr>
          <w:rFonts w:ascii="Times New Roman" w:eastAsia="Calibri" w:hAnsi="Times New Roman" w:cs="Times New Roman"/>
          <w:sz w:val="22"/>
          <w:szCs w:val="22"/>
          <w:lang w:val="lt-LT"/>
        </w:rPr>
        <w:t xml:space="preserve"> </w:t>
      </w:r>
      <w:r w:rsidRPr="00E1203D">
        <w:rPr>
          <w:rFonts w:ascii="Times New Roman" w:eastAsia="Calibri" w:hAnsi="Times New Roman" w:cs="Times New Roman"/>
          <w:sz w:val="22"/>
          <w:szCs w:val="22"/>
          <w:lang w:val="lt-LT"/>
        </w:rPr>
        <w:t>inkst</w:t>
      </w:r>
      <w:r>
        <w:rPr>
          <w:rFonts w:ascii="Times New Roman" w:eastAsia="Calibri" w:hAnsi="Times New Roman" w:cs="Times New Roman"/>
          <w:sz w:val="22"/>
          <w:szCs w:val="22"/>
          <w:lang w:val="lt-LT"/>
        </w:rPr>
        <w:t>ai</w:t>
      </w:r>
      <w:r w:rsidRPr="00E1203D">
        <w:rPr>
          <w:rFonts w:ascii="Times New Roman" w:eastAsia="Calibri" w:hAnsi="Times New Roman" w:cs="Times New Roman"/>
          <w:sz w:val="22"/>
          <w:szCs w:val="22"/>
          <w:lang w:val="lt-LT"/>
        </w:rPr>
        <w:t xml:space="preserve">, širdis ar </w:t>
      </w:r>
      <w:r w:rsidRPr="00CD5421">
        <w:rPr>
          <w:rFonts w:ascii="Times New Roman" w:eastAsia="Calibri" w:hAnsi="Times New Roman" w:cs="Times New Roman"/>
          <w:sz w:val="22"/>
          <w:szCs w:val="22"/>
          <w:lang w:val="lt-LT"/>
        </w:rPr>
        <w:t>kepenys.</w:t>
      </w:r>
    </w:p>
    <w:p w14:paraId="5225A751"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0990A053"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Kiti vaistai ir Certican</w:t>
      </w:r>
    </w:p>
    <w:p w14:paraId="0C635816"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Jeigu vartojate arba neseniai vartojote kitų vaistų, įskaitant įsigytus be recepto, </w:t>
      </w:r>
      <w:r w:rsidRPr="00CD5421">
        <w:rPr>
          <w:rFonts w:ascii="Times New Roman" w:eastAsia="Calibri" w:hAnsi="Times New Roman" w:cs="Times New Roman"/>
          <w:noProof/>
          <w:sz w:val="22"/>
          <w:szCs w:val="22"/>
          <w:lang w:val="lt-LT"/>
        </w:rPr>
        <w:t xml:space="preserve">arba dėl to nesate tikri, apie tai </w:t>
      </w:r>
      <w:r w:rsidRPr="00CD5421">
        <w:rPr>
          <w:rFonts w:ascii="Times New Roman" w:eastAsia="Calibri" w:hAnsi="Times New Roman" w:cs="Times New Roman"/>
          <w:sz w:val="22"/>
          <w:szCs w:val="22"/>
          <w:lang w:val="lt-LT"/>
        </w:rPr>
        <w:t>pasakykite gydytojui arba vaistininkui.</w:t>
      </w:r>
    </w:p>
    <w:p w14:paraId="5A3705DA"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0BE86F70"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Kai kurie vaistai gali turėti įtakos Certican poveikiui. Būtinai informuokite gydytoją, jeigu vartojate kurį nors iš toliau išvardytų vaistų:</w:t>
      </w:r>
    </w:p>
    <w:p w14:paraId="6F07DD19" w14:textId="77777777" w:rsidR="001C08EF" w:rsidRPr="00CD5421" w:rsidRDefault="001C08EF" w:rsidP="001C08EF">
      <w:pPr>
        <w:numPr>
          <w:ilvl w:val="0"/>
          <w:numId w:val="3"/>
        </w:numPr>
        <w:tabs>
          <w:tab w:val="clear" w:pos="720"/>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imuninę sistemą slopinančių vaistų, išskyrus ciklosporiną, takrolimuzą ar kortikosteroidus;</w:t>
      </w:r>
    </w:p>
    <w:p w14:paraId="1BB9F7E1" w14:textId="77777777" w:rsidR="001C08EF" w:rsidRPr="00CD5421" w:rsidRDefault="001C08EF" w:rsidP="001C08EF">
      <w:pPr>
        <w:numPr>
          <w:ilvl w:val="0"/>
          <w:numId w:val="3"/>
        </w:numPr>
        <w:tabs>
          <w:tab w:val="clear" w:pos="720"/>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antibiotikų, pvz., rifampicino, rifabutino, klaritromicino, eritromicino ar telitromicino;</w:t>
      </w:r>
    </w:p>
    <w:p w14:paraId="48672683" w14:textId="77777777" w:rsidR="001C08EF" w:rsidRPr="00CD5421" w:rsidRDefault="001C08EF" w:rsidP="001C08EF">
      <w:pPr>
        <w:numPr>
          <w:ilvl w:val="0"/>
          <w:numId w:val="3"/>
        </w:numPr>
        <w:tabs>
          <w:tab w:val="clear" w:pos="720"/>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antivirusinių vaistų, pvz., ritonaviro, efavirenzo, nevirapino, nelfinaviro, indinaviro ar amprenaviro (jų vartojama esant ŽIV infekcijai);</w:t>
      </w:r>
    </w:p>
    <w:p w14:paraId="383D5D23" w14:textId="77777777" w:rsidR="001C08EF" w:rsidRPr="00CD5421" w:rsidRDefault="001C08EF" w:rsidP="001C08EF">
      <w:pPr>
        <w:numPr>
          <w:ilvl w:val="0"/>
          <w:numId w:val="4"/>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vaistų grybelinėms infekcijoms gydyti, pvz., vorikonazolo, flukonazolo, ketokonazolo ar itrakonazolo;</w:t>
      </w:r>
    </w:p>
    <w:p w14:paraId="252AD09F" w14:textId="77777777" w:rsidR="001C08EF" w:rsidRPr="00CD5421" w:rsidRDefault="001C08EF" w:rsidP="001C08EF">
      <w:pPr>
        <w:numPr>
          <w:ilvl w:val="0"/>
          <w:numId w:val="4"/>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vaistų epilepsijai gydyti, pvz., fenitoino, fenobarbitalio ar karbamazepino;</w:t>
      </w:r>
    </w:p>
    <w:p w14:paraId="7692337B" w14:textId="77777777" w:rsidR="001C08EF" w:rsidRPr="00CD5421" w:rsidRDefault="001C08EF" w:rsidP="001C08EF">
      <w:pPr>
        <w:numPr>
          <w:ilvl w:val="0"/>
          <w:numId w:val="4"/>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vaistų aukštam kraujospūdžiui ar širdies sutrikimams gydyti, pvz., verapamilio, nikardipino ar diltiazemo; </w:t>
      </w:r>
    </w:p>
    <w:p w14:paraId="61CE0013" w14:textId="77777777" w:rsidR="001C08EF" w:rsidRPr="00CD5421" w:rsidRDefault="001C08EF" w:rsidP="001C08EF">
      <w:pPr>
        <w:numPr>
          <w:ilvl w:val="0"/>
          <w:numId w:val="4"/>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dronedarono, vaisto vartojamo širdies plakimui reguliuoti;</w:t>
      </w:r>
    </w:p>
    <w:p w14:paraId="36E5C5A0" w14:textId="77777777" w:rsidR="001C08EF" w:rsidRPr="00CD5421" w:rsidRDefault="001C08EF" w:rsidP="001C08EF">
      <w:pPr>
        <w:numPr>
          <w:ilvl w:val="0"/>
          <w:numId w:val="4"/>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vaistų cholesterolio koncentracijai kraujyje mažinti, pvz., atorvastatino, pravastatino ar fibratų;</w:t>
      </w:r>
    </w:p>
    <w:p w14:paraId="27DB541B" w14:textId="3B55DDB8" w:rsidR="001C08EF" w:rsidRDefault="001C08EF" w:rsidP="001C08EF">
      <w:pPr>
        <w:numPr>
          <w:ilvl w:val="0"/>
          <w:numId w:val="4"/>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vaistų, vartojamų staiga pasireiškusiems traukuliams slopinti, raminamąjį poveikį prieš operaciją ar kitą medicininę procedūrą ar jų metu sukelti, pvz., midazolamo;</w:t>
      </w:r>
    </w:p>
    <w:p w14:paraId="6827A99E" w14:textId="467F8653" w:rsidR="007C4984" w:rsidRPr="00CD5421" w:rsidRDefault="007C4984" w:rsidP="003223C1">
      <w:pPr>
        <w:numPr>
          <w:ilvl w:val="0"/>
          <w:numId w:val="4"/>
        </w:numPr>
        <w:tabs>
          <w:tab w:val="clear" w:pos="357"/>
          <w:tab w:val="num" w:pos="709"/>
        </w:tabs>
        <w:spacing w:after="0" w:line="240" w:lineRule="auto"/>
        <w:ind w:left="567" w:right="-2" w:hanging="567"/>
        <w:rPr>
          <w:rFonts w:ascii="Times New Roman" w:eastAsia="Calibri" w:hAnsi="Times New Roman" w:cs="Times New Roman"/>
          <w:sz w:val="22"/>
          <w:szCs w:val="22"/>
          <w:lang w:val="lt-LT"/>
        </w:rPr>
      </w:pPr>
      <w:r>
        <w:rPr>
          <w:rFonts w:ascii="Times New Roman" w:eastAsia="Calibri" w:hAnsi="Times New Roman" w:cs="Times New Roman"/>
          <w:sz w:val="22"/>
          <w:szCs w:val="22"/>
          <w:lang w:val="lt-LT"/>
        </w:rPr>
        <w:t>kanabidiolio (viena</w:t>
      </w:r>
      <w:r w:rsidRPr="007C4984">
        <w:rPr>
          <w:rFonts w:ascii="Times New Roman" w:eastAsia="Calibri" w:hAnsi="Times New Roman" w:cs="Times New Roman"/>
          <w:sz w:val="22"/>
          <w:szCs w:val="22"/>
          <w:lang w:val="lt-LT"/>
        </w:rPr>
        <w:t xml:space="preserve"> iš vartojimo indikacij</w:t>
      </w:r>
      <w:r>
        <w:rPr>
          <w:rFonts w:ascii="Times New Roman" w:eastAsia="Calibri" w:hAnsi="Times New Roman" w:cs="Times New Roman"/>
          <w:sz w:val="22"/>
          <w:szCs w:val="22"/>
          <w:lang w:val="lt-LT"/>
        </w:rPr>
        <w:t>ų – traukulių</w:t>
      </w:r>
      <w:r w:rsidRPr="007C4984">
        <w:rPr>
          <w:rFonts w:ascii="Times New Roman" w:eastAsia="Calibri" w:hAnsi="Times New Roman" w:cs="Times New Roman"/>
          <w:sz w:val="22"/>
          <w:szCs w:val="22"/>
          <w:lang w:val="lt-LT"/>
        </w:rPr>
        <w:t xml:space="preserve"> gydymas).</w:t>
      </w:r>
    </w:p>
    <w:p w14:paraId="24366681" w14:textId="77777777" w:rsidR="001C08EF" w:rsidRPr="00CD5421" w:rsidRDefault="001C08EF" w:rsidP="001C08EF">
      <w:pPr>
        <w:numPr>
          <w:ilvl w:val="0"/>
          <w:numId w:val="4"/>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oktreotido, t.</w:t>
      </w:r>
      <w:r>
        <w:rPr>
          <w:rFonts w:ascii="Times New Roman" w:eastAsia="Calibri" w:hAnsi="Times New Roman" w:cs="Times New Roman"/>
          <w:sz w:val="22"/>
          <w:szCs w:val="22"/>
          <w:lang w:val="lt-LT"/>
        </w:rPr>
        <w:t> </w:t>
      </w:r>
      <w:r w:rsidRPr="00CD5421">
        <w:rPr>
          <w:rFonts w:ascii="Times New Roman" w:eastAsia="Calibri" w:hAnsi="Times New Roman" w:cs="Times New Roman"/>
          <w:sz w:val="22"/>
          <w:szCs w:val="22"/>
          <w:lang w:val="lt-LT"/>
        </w:rPr>
        <w:t>y. vaisto, vartojamo akromegalijai (retam hormoniniam sutrikimui, paprastai pasireiškiančiam vidutinio amžiaus suaugusiems žmonėms) gydyti;</w:t>
      </w:r>
    </w:p>
    <w:p w14:paraId="56071C68" w14:textId="77777777" w:rsidR="001C08EF" w:rsidRPr="00CD5421" w:rsidRDefault="001C08EF" w:rsidP="001C08EF">
      <w:pPr>
        <w:numPr>
          <w:ilvl w:val="0"/>
          <w:numId w:val="4"/>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imatinibo, vaisto vartojamo pakitusių ląstelių augimui slopinti;</w:t>
      </w:r>
    </w:p>
    <w:p w14:paraId="69D9AECD" w14:textId="77777777" w:rsidR="001C08EF" w:rsidRPr="00CD5421" w:rsidRDefault="001C08EF" w:rsidP="001C08EF">
      <w:pPr>
        <w:numPr>
          <w:ilvl w:val="0"/>
          <w:numId w:val="4"/>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paprastosios jonažolės (</w:t>
      </w:r>
      <w:r w:rsidRPr="00CD5421">
        <w:rPr>
          <w:rFonts w:ascii="Times New Roman" w:eastAsia="Calibri" w:hAnsi="Times New Roman" w:cs="Times New Roman"/>
          <w:i/>
          <w:sz w:val="22"/>
          <w:szCs w:val="22"/>
          <w:lang w:val="lt-LT"/>
        </w:rPr>
        <w:t>Hypericum perforatum</w:t>
      </w:r>
      <w:r w:rsidRPr="00CD5421">
        <w:rPr>
          <w:rFonts w:ascii="Times New Roman" w:eastAsia="Calibri" w:hAnsi="Times New Roman" w:cs="Times New Roman"/>
          <w:sz w:val="22"/>
          <w:szCs w:val="22"/>
          <w:lang w:val="lt-LT"/>
        </w:rPr>
        <w:t xml:space="preserve">), žolinio vaisto depresijai gydyti; </w:t>
      </w:r>
    </w:p>
    <w:p w14:paraId="5F13D353" w14:textId="77777777" w:rsidR="001C08EF" w:rsidRPr="00CD5421" w:rsidRDefault="001C08EF" w:rsidP="001C08EF">
      <w:pPr>
        <w:numPr>
          <w:ilvl w:val="0"/>
          <w:numId w:val="4"/>
        </w:numPr>
        <w:tabs>
          <w:tab w:val="clear" w:pos="357"/>
        </w:tabs>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jeigu Jums reikia skiepytis, kreipkitės patarimo į gydytoją.</w:t>
      </w:r>
    </w:p>
    <w:p w14:paraId="169F03BA"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6D5EB19D"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Certican vartojimas su maistu ir gėrimais</w:t>
      </w:r>
    </w:p>
    <w:p w14:paraId="64D0B2F8" w14:textId="77777777" w:rsidR="001C08EF" w:rsidRPr="00CD5421" w:rsidRDefault="001C08EF" w:rsidP="001C08EF">
      <w:pPr>
        <w:numPr>
          <w:ilvl w:val="12"/>
          <w:numId w:val="0"/>
        </w:numPr>
        <w:tabs>
          <w:tab w:val="left" w:pos="1290"/>
        </w:tabs>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Maistas gali veikti Certican absorbciją. Tam, kad vaisto koncentracija organizme būtų pastovi, Certican visada vartokite vienodai. Vaistą arba visada vartokite valgio metu, arba nevalgę. </w:t>
      </w:r>
    </w:p>
    <w:p w14:paraId="356EB354" w14:textId="77777777" w:rsidR="001C08EF" w:rsidRPr="00CD5421" w:rsidRDefault="001C08EF" w:rsidP="001C08EF">
      <w:pPr>
        <w:numPr>
          <w:ilvl w:val="12"/>
          <w:numId w:val="0"/>
        </w:numPr>
        <w:tabs>
          <w:tab w:val="left" w:pos="1290"/>
        </w:tabs>
        <w:spacing w:after="0" w:line="240" w:lineRule="auto"/>
        <w:ind w:right="-2"/>
        <w:rPr>
          <w:rFonts w:ascii="Times New Roman" w:eastAsia="Calibri" w:hAnsi="Times New Roman" w:cs="Times New Roman"/>
          <w:sz w:val="22"/>
          <w:szCs w:val="22"/>
          <w:lang w:val="lt-LT"/>
        </w:rPr>
      </w:pPr>
    </w:p>
    <w:p w14:paraId="72E2722F" w14:textId="77777777" w:rsidR="001C08EF" w:rsidRPr="00CD5421" w:rsidRDefault="001C08EF" w:rsidP="001C08EF">
      <w:pPr>
        <w:numPr>
          <w:ilvl w:val="12"/>
          <w:numId w:val="0"/>
        </w:numPr>
        <w:tabs>
          <w:tab w:val="left" w:pos="1290"/>
        </w:tabs>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lastRenderedPageBreak/>
        <w:t>Certican nevartokite su greipfrutais ar greipfrutų sultimis. Jie gali pakeisti Certican poveikį organizmui.</w:t>
      </w:r>
    </w:p>
    <w:p w14:paraId="744358A7"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56ACE7F1"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Nėštumas, žindymo laikotarpis ir vaisingumas</w:t>
      </w:r>
    </w:p>
    <w:p w14:paraId="424AEA55" w14:textId="77777777" w:rsidR="001C08EF" w:rsidRPr="00CD5421" w:rsidRDefault="001C08EF" w:rsidP="001C08EF">
      <w:pPr>
        <w:numPr>
          <w:ilvl w:val="12"/>
          <w:numId w:val="0"/>
        </w:numPr>
        <w:spacing w:after="0" w:line="240" w:lineRule="auto"/>
        <w:ind w:right="-2"/>
        <w:outlineLvl w:val="0"/>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Certican vartoti nėštumo laikotarpiu draudžiama, nebent gydytojas nurodo, kad tai būtina. Jeigu esate moteris ir galite pastoti, gydymo Certican metu ir 8 savaites po gydymo nutraukimo turite vartoti efektyvias kontracepcijos priemones. </w:t>
      </w:r>
    </w:p>
    <w:p w14:paraId="4F0C9A4A" w14:textId="77777777" w:rsidR="001C08EF" w:rsidRPr="00CD5421" w:rsidRDefault="001C08EF" w:rsidP="001C08EF">
      <w:pPr>
        <w:numPr>
          <w:ilvl w:val="12"/>
          <w:numId w:val="0"/>
        </w:numPr>
        <w:spacing w:after="0" w:line="240" w:lineRule="auto"/>
        <w:ind w:right="-2"/>
        <w:outlineLvl w:val="0"/>
        <w:rPr>
          <w:rFonts w:ascii="Times New Roman" w:eastAsia="Calibri" w:hAnsi="Times New Roman" w:cs="Times New Roman"/>
          <w:sz w:val="22"/>
          <w:szCs w:val="22"/>
          <w:lang w:val="lt-LT"/>
        </w:rPr>
      </w:pPr>
    </w:p>
    <w:p w14:paraId="3187F9CD" w14:textId="77777777" w:rsidR="001C08EF" w:rsidRPr="00CD5421" w:rsidRDefault="001C08EF" w:rsidP="001C08EF">
      <w:pPr>
        <w:numPr>
          <w:ilvl w:val="12"/>
          <w:numId w:val="0"/>
        </w:numPr>
        <w:spacing w:after="0" w:line="240" w:lineRule="auto"/>
        <w:ind w:right="-2"/>
        <w:outlineLvl w:val="0"/>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Jei manote, kad galėjote pastoti, prieš pradėdama vartoti Certican, kreipkitės į gydytoją ar vaistininką. </w:t>
      </w:r>
    </w:p>
    <w:p w14:paraId="4886FD0C" w14:textId="77777777" w:rsidR="001C08EF" w:rsidRPr="00CD5421" w:rsidRDefault="001C08EF" w:rsidP="001C08EF">
      <w:pPr>
        <w:numPr>
          <w:ilvl w:val="12"/>
          <w:numId w:val="0"/>
        </w:numPr>
        <w:spacing w:after="0" w:line="240" w:lineRule="auto"/>
        <w:ind w:right="-2"/>
        <w:outlineLvl w:val="0"/>
        <w:rPr>
          <w:rFonts w:ascii="Times New Roman" w:eastAsia="Calibri" w:hAnsi="Times New Roman" w:cs="Times New Roman"/>
          <w:sz w:val="22"/>
          <w:szCs w:val="22"/>
          <w:lang w:val="lt-LT"/>
        </w:rPr>
      </w:pPr>
    </w:p>
    <w:p w14:paraId="7DA68B73" w14:textId="77777777" w:rsidR="001C08EF" w:rsidRPr="00CD5421" w:rsidRDefault="001C08EF" w:rsidP="001C08EF">
      <w:pPr>
        <w:numPr>
          <w:ilvl w:val="12"/>
          <w:numId w:val="0"/>
        </w:numPr>
        <w:spacing w:after="0" w:line="240" w:lineRule="auto"/>
        <w:ind w:right="-2"/>
        <w:outlineLvl w:val="0"/>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Vartojant Certican žindyti draudžiama. Ar Certican patenka į motinos pieną, nežinoma. </w:t>
      </w:r>
    </w:p>
    <w:p w14:paraId="7940AFAA" w14:textId="77777777" w:rsidR="001C08EF" w:rsidRPr="00CD5421" w:rsidRDefault="001C08EF" w:rsidP="001C08EF">
      <w:pPr>
        <w:numPr>
          <w:ilvl w:val="12"/>
          <w:numId w:val="0"/>
        </w:numPr>
        <w:spacing w:after="0" w:line="240" w:lineRule="auto"/>
        <w:ind w:right="-2"/>
        <w:outlineLvl w:val="0"/>
        <w:rPr>
          <w:rFonts w:ascii="Times New Roman" w:eastAsia="Calibri" w:hAnsi="Times New Roman" w:cs="Times New Roman"/>
          <w:sz w:val="22"/>
          <w:szCs w:val="22"/>
          <w:lang w:val="lt-LT"/>
        </w:rPr>
      </w:pPr>
    </w:p>
    <w:p w14:paraId="419FF462" w14:textId="77777777" w:rsidR="001C08EF" w:rsidRPr="00CD5421" w:rsidRDefault="001C08EF" w:rsidP="001C08EF">
      <w:pPr>
        <w:numPr>
          <w:ilvl w:val="12"/>
          <w:numId w:val="0"/>
        </w:numPr>
        <w:spacing w:after="0" w:line="240" w:lineRule="auto"/>
        <w:ind w:right="-2"/>
        <w:outlineLvl w:val="0"/>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gali neigiamai veikti vyrų vaisingumą.</w:t>
      </w:r>
    </w:p>
    <w:p w14:paraId="306F3589"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35658BC2"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Vairavimas ir mechanizmų valdymas</w:t>
      </w:r>
    </w:p>
    <w:p w14:paraId="482E3CB5" w14:textId="07B048AA" w:rsidR="001C08EF" w:rsidRPr="00CD5421" w:rsidRDefault="00C90440" w:rsidP="001C08EF">
      <w:pPr>
        <w:tabs>
          <w:tab w:val="left" w:pos="567"/>
        </w:tabs>
        <w:spacing w:after="0" w:line="240" w:lineRule="auto"/>
        <w:rPr>
          <w:rFonts w:ascii="Times New Roman" w:eastAsia="Calibri" w:hAnsi="Times New Roman" w:cs="Times New Roman"/>
          <w:sz w:val="22"/>
          <w:szCs w:val="22"/>
          <w:lang w:val="lt-LT"/>
        </w:rPr>
      </w:pPr>
      <w:r w:rsidRPr="00C90440">
        <w:rPr>
          <w:rFonts w:ascii="Times New Roman" w:eastAsia="Calibri" w:hAnsi="Times New Roman" w:cs="Times New Roman"/>
          <w:sz w:val="22"/>
          <w:szCs w:val="22"/>
          <w:lang w:val="lt-LT"/>
        </w:rPr>
        <w:t>Certican gebėjimo vairuoti ir valdyti mechanizmus neveikia arba veikia nereikšmingai</w:t>
      </w:r>
      <w:r>
        <w:rPr>
          <w:rFonts w:ascii="Times New Roman" w:eastAsia="Calibri" w:hAnsi="Times New Roman" w:cs="Times New Roman"/>
          <w:sz w:val="22"/>
          <w:szCs w:val="22"/>
          <w:lang w:val="lt-LT"/>
        </w:rPr>
        <w:t>.</w:t>
      </w:r>
    </w:p>
    <w:p w14:paraId="30DBBACE" w14:textId="77777777" w:rsidR="001C08EF" w:rsidRPr="00CD5421" w:rsidRDefault="001C08EF" w:rsidP="001C08EF">
      <w:pPr>
        <w:keepNext/>
        <w:keepLines/>
        <w:tabs>
          <w:tab w:val="left" w:pos="567"/>
        </w:tabs>
        <w:spacing w:after="0" w:line="240" w:lineRule="auto"/>
        <w:outlineLvl w:val="2"/>
        <w:rPr>
          <w:rFonts w:ascii="Times New Roman" w:eastAsia="Times New Roman" w:hAnsi="Times New Roman" w:cs="Times New Roman"/>
          <w:b/>
          <w:kern w:val="28"/>
          <w:sz w:val="22"/>
          <w:szCs w:val="22"/>
          <w:lang w:val="lt-LT" w:eastAsia="x-none" w:bidi="lo-LA"/>
        </w:rPr>
      </w:pPr>
      <w:r w:rsidRPr="00CD5421">
        <w:rPr>
          <w:rFonts w:ascii="Times New Roman" w:eastAsia="Times New Roman" w:hAnsi="Times New Roman" w:cs="Times New Roman"/>
          <w:b/>
          <w:kern w:val="28"/>
          <w:sz w:val="22"/>
          <w:szCs w:val="22"/>
          <w:lang w:val="lt-LT" w:eastAsia="x-none" w:bidi="lo-LA"/>
        </w:rPr>
        <w:t>Certican sudėtyje yra laktozės</w:t>
      </w:r>
    </w:p>
    <w:p w14:paraId="789A3C83" w14:textId="77777777" w:rsidR="001C08EF" w:rsidRPr="00CD5421" w:rsidRDefault="001C08EF" w:rsidP="001C08EF">
      <w:pPr>
        <w:autoSpaceDE w:val="0"/>
        <w:autoSpaceDN w:val="0"/>
        <w:adjustRightInd w:val="0"/>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tablečių sudėtyje yra laktozės.</w:t>
      </w:r>
      <w:r w:rsidRPr="002C102C">
        <w:rPr>
          <w:rFonts w:ascii="Verdana" w:hAnsi="Verdana" w:cs="Verdana"/>
          <w:sz w:val="17"/>
          <w:szCs w:val="17"/>
          <w:lang w:val="lt-LT"/>
        </w:rPr>
        <w:t xml:space="preserve"> </w:t>
      </w:r>
      <w:r w:rsidRPr="002C102C">
        <w:rPr>
          <w:rFonts w:ascii="Times New Roman" w:eastAsia="Calibri" w:hAnsi="Times New Roman" w:cs="Times New Roman"/>
          <w:sz w:val="22"/>
          <w:szCs w:val="22"/>
          <w:lang w:val="lt-LT"/>
        </w:rPr>
        <w:t>Jeigu gydytojas Jums yra sakęs, kad netoleruojate kokių nors angliavandenių, kreipkitės į jį prieš pradėdami vartoti šį vaistą.</w:t>
      </w:r>
    </w:p>
    <w:p w14:paraId="501058F6"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1E31BA73"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74CA8286" w14:textId="77777777" w:rsidR="001C08EF" w:rsidRPr="00CD5421" w:rsidRDefault="001C08EF" w:rsidP="001C08EF">
      <w:pPr>
        <w:numPr>
          <w:ilvl w:val="12"/>
          <w:numId w:val="0"/>
        </w:numPr>
        <w:tabs>
          <w:tab w:val="left" w:pos="567"/>
        </w:tabs>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sz w:val="22"/>
          <w:szCs w:val="22"/>
          <w:lang w:val="lt-LT"/>
        </w:rPr>
        <w:t>3.</w:t>
      </w:r>
      <w:r w:rsidRPr="00CD5421">
        <w:rPr>
          <w:rFonts w:ascii="Times New Roman" w:eastAsia="Calibri" w:hAnsi="Times New Roman" w:cs="Times New Roman"/>
          <w:b/>
          <w:sz w:val="22"/>
          <w:szCs w:val="22"/>
          <w:lang w:val="lt-LT"/>
        </w:rPr>
        <w:tab/>
        <w:t xml:space="preserve">Kaip vartoti </w:t>
      </w:r>
      <w:r w:rsidRPr="00CD5421">
        <w:rPr>
          <w:rFonts w:ascii="Times New Roman" w:eastAsia="Calibri" w:hAnsi="Times New Roman" w:cs="Times New Roman"/>
          <w:b/>
          <w:caps/>
          <w:sz w:val="22"/>
          <w:szCs w:val="22"/>
          <w:lang w:val="lt-LT"/>
        </w:rPr>
        <w:t>C</w:t>
      </w:r>
      <w:r w:rsidRPr="00CD5421">
        <w:rPr>
          <w:rFonts w:ascii="Times New Roman" w:eastAsia="Calibri" w:hAnsi="Times New Roman" w:cs="Times New Roman"/>
          <w:b/>
          <w:sz w:val="22"/>
          <w:szCs w:val="22"/>
          <w:lang w:val="lt-LT"/>
        </w:rPr>
        <w:t>ertican</w:t>
      </w:r>
    </w:p>
    <w:p w14:paraId="17FE4A17"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116D0E21"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Gydytojas nuspręs, kokią tikslią Certican dozę ir kada vartoti. </w:t>
      </w:r>
    </w:p>
    <w:p w14:paraId="1FC3BD31"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333DB2EE"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Visada vartokite šį vaistą tiksliai kaip nurodė gydytojas</w:t>
      </w:r>
      <w:r w:rsidRPr="00CD5421">
        <w:rPr>
          <w:rFonts w:ascii="Times New Roman" w:eastAsia="Calibri" w:hAnsi="Times New Roman" w:cs="Times New Roman"/>
          <w:noProof/>
          <w:sz w:val="22"/>
          <w:szCs w:val="22"/>
          <w:lang w:val="lt-LT"/>
        </w:rPr>
        <w:t xml:space="preserve"> arba vaistininkas</w:t>
      </w:r>
      <w:r w:rsidRPr="00CD5421">
        <w:rPr>
          <w:rFonts w:ascii="Times New Roman" w:eastAsia="Calibri" w:hAnsi="Times New Roman" w:cs="Times New Roman"/>
          <w:sz w:val="22"/>
          <w:szCs w:val="22"/>
          <w:lang w:val="lt-LT"/>
        </w:rPr>
        <w:t>. Jeigu abejojate, kreipkitės į gydytoją arba vaistininką.</w:t>
      </w:r>
    </w:p>
    <w:p w14:paraId="61061BCA"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42651197" w14:textId="77777777" w:rsidR="001C08EF" w:rsidRPr="00CD5421" w:rsidRDefault="001C08EF" w:rsidP="001C08EF">
      <w:pPr>
        <w:tabs>
          <w:tab w:val="left" w:pos="567"/>
        </w:tabs>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Kokią dozę vartoti</w:t>
      </w:r>
    </w:p>
    <w:p w14:paraId="3A609556" w14:textId="77777777" w:rsidR="001C08EF" w:rsidRPr="00CD5421" w:rsidRDefault="001C08EF" w:rsidP="001C08EF">
      <w:pPr>
        <w:numPr>
          <w:ilvl w:val="0"/>
          <w:numId w:val="5"/>
        </w:numPr>
        <w:tabs>
          <w:tab w:val="left" w:pos="567"/>
        </w:tabs>
        <w:spacing w:after="0" w:line="240" w:lineRule="auto"/>
        <w:ind w:left="567" w:hanging="578"/>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Įprastinė pradinė Certican dozė yra 1,5 mg per parą po inkstų ar širdies persodinimo ir 2,0 mg per parą po kepenų persodinimo. </w:t>
      </w:r>
    </w:p>
    <w:p w14:paraId="264DE906" w14:textId="77777777" w:rsidR="001C08EF" w:rsidRPr="00CD5421" w:rsidRDefault="001C08EF" w:rsidP="001C08EF">
      <w:pPr>
        <w:numPr>
          <w:ilvl w:val="0"/>
          <w:numId w:val="5"/>
        </w:numPr>
        <w:tabs>
          <w:tab w:val="left" w:pos="567"/>
        </w:tabs>
        <w:spacing w:after="0" w:line="240" w:lineRule="auto"/>
        <w:ind w:left="567" w:hanging="578"/>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Ji paprastai dalijama į dvi dozes ir vartojama ryte ir vakare. </w:t>
      </w:r>
    </w:p>
    <w:p w14:paraId="15F14A6C"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64C0D066" w14:textId="77777777" w:rsidR="001C08EF" w:rsidRPr="00CD5421" w:rsidRDefault="001C08EF" w:rsidP="001C08EF">
      <w:pPr>
        <w:tabs>
          <w:tab w:val="left" w:pos="567"/>
        </w:tabs>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Kaip vartoti Certican</w:t>
      </w:r>
    </w:p>
    <w:p w14:paraId="5407B79D" w14:textId="77777777" w:rsidR="001C08EF" w:rsidRPr="00CD5421" w:rsidRDefault="001C08EF" w:rsidP="001C08EF">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reikia vartoti tik per burną.</w:t>
      </w:r>
    </w:p>
    <w:p w14:paraId="471BE4B7" w14:textId="77777777" w:rsidR="001C08EF" w:rsidRPr="00CD5421" w:rsidRDefault="001C08EF" w:rsidP="001C08EF">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Tablečių negalima smulkinti. </w:t>
      </w:r>
    </w:p>
    <w:p w14:paraId="142222CA" w14:textId="77777777" w:rsidR="001C08EF" w:rsidRPr="00CD5421" w:rsidRDefault="001C08EF" w:rsidP="001C08EF">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Nuryti visą tabletę užsigeriant stikline vandens. </w:t>
      </w:r>
    </w:p>
    <w:p w14:paraId="7C9D5ED8" w14:textId="77777777" w:rsidR="001C08EF" w:rsidRPr="00CD5421" w:rsidRDefault="001C08EF" w:rsidP="001C08EF">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Pirmąją šio vaisto dozę reikia išgerti kuo anksčiau po inkstų ar širdies persodinimo ir praėjus maždaug keturioms savaitėms po kepenų persodinimo.</w:t>
      </w:r>
    </w:p>
    <w:p w14:paraId="3C4C7EE7" w14:textId="77777777" w:rsidR="001C08EF" w:rsidRPr="00CD5421" w:rsidRDefault="001C08EF" w:rsidP="001C08EF">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Tabletes reikia vartoti kartu su ciklosporino mikroemulsija po inkstų ar širdies persodinimo ir kartu su takrolimuzu po kepenų persodinimo. </w:t>
      </w:r>
    </w:p>
    <w:p w14:paraId="5DAD3643" w14:textId="77777777" w:rsidR="001C08EF" w:rsidRPr="00CD5421" w:rsidRDefault="001C08EF" w:rsidP="001C08EF">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Nepasitarę su gydytoju Certican tablečių nekeiskite Certican disperguojamosiomis tabletėmis. </w:t>
      </w:r>
    </w:p>
    <w:p w14:paraId="59079A14" w14:textId="77777777" w:rsidR="001C08EF" w:rsidRPr="00CD5421" w:rsidRDefault="001C08EF" w:rsidP="001C08EF">
      <w:pPr>
        <w:spacing w:after="0" w:line="240" w:lineRule="auto"/>
        <w:ind w:right="-2"/>
        <w:rPr>
          <w:rFonts w:ascii="Times New Roman" w:eastAsia="Calibri" w:hAnsi="Times New Roman" w:cs="Times New Roman"/>
          <w:sz w:val="22"/>
          <w:szCs w:val="22"/>
          <w:lang w:val="lt-LT"/>
        </w:rPr>
      </w:pPr>
    </w:p>
    <w:p w14:paraId="13AEE721" w14:textId="77777777" w:rsidR="001C08EF" w:rsidRPr="00CD5421" w:rsidRDefault="001C08EF" w:rsidP="001C08EF">
      <w:pPr>
        <w:spacing w:after="0" w:line="240" w:lineRule="auto"/>
        <w:ind w:right="-2"/>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Jūsų stebėjimas gydymo Certican metu</w:t>
      </w:r>
    </w:p>
    <w:p w14:paraId="37E5AC1D" w14:textId="77777777" w:rsidR="001C08EF" w:rsidRPr="00CD5421" w:rsidRDefault="001C08EF" w:rsidP="001C08EF">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Gydytojas gali koreguoti dozę, atsižvelgdamas į tai, kiek Certican yra Jūsų kraujyje, ir pagal Jūsų organizmo atsaką į gydymą. Gydytojas reguliariai tirs kraują, kad išmatuotų everolimuzo ir ciklosporino koncentraciją. Be to, Jūsų gydytojas atidžiai stebės Jūsų inkstų funkciją, riebalų (lipidų) bei cukraus koncentraciją kraujyje ir baltymo kiekį šlapime.</w:t>
      </w:r>
    </w:p>
    <w:p w14:paraId="0108A72F" w14:textId="77777777" w:rsidR="001C08EF" w:rsidRPr="00CD5421" w:rsidRDefault="001C08EF" w:rsidP="001C08EF">
      <w:pPr>
        <w:spacing w:after="0" w:line="240" w:lineRule="auto"/>
        <w:ind w:right="-2"/>
        <w:rPr>
          <w:rFonts w:ascii="Times New Roman" w:eastAsia="Calibri" w:hAnsi="Times New Roman" w:cs="Times New Roman"/>
          <w:sz w:val="22"/>
          <w:szCs w:val="22"/>
          <w:lang w:val="lt-LT"/>
        </w:rPr>
      </w:pPr>
    </w:p>
    <w:p w14:paraId="440276F6"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Ką daryti pavartojus per didelę Certican dozę?</w:t>
      </w:r>
    </w:p>
    <w:p w14:paraId="2D9AA0BF"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Jeigu išgėrėte daugiau tablečių negu nurodyta, nedelsdami kreipkitės į gydytoją.</w:t>
      </w:r>
    </w:p>
    <w:p w14:paraId="20159B7A" w14:textId="77777777" w:rsidR="001C08EF" w:rsidRPr="00CD5421" w:rsidRDefault="001C08EF" w:rsidP="001C08EF">
      <w:pPr>
        <w:tabs>
          <w:tab w:val="left" w:pos="567"/>
        </w:tabs>
        <w:spacing w:after="0" w:line="240" w:lineRule="auto"/>
        <w:rPr>
          <w:rFonts w:ascii="Times New Roman" w:eastAsia="Calibri" w:hAnsi="Times New Roman" w:cs="Times New Roman"/>
          <w:b/>
          <w:sz w:val="22"/>
          <w:szCs w:val="22"/>
          <w:lang w:val="lt-LT"/>
        </w:rPr>
      </w:pPr>
    </w:p>
    <w:p w14:paraId="77FA53DC"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Pamiršus pavartoti Certican</w:t>
      </w:r>
    </w:p>
    <w:p w14:paraId="59701622"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Jei pamiršote išgerti Certican, tai padarykite iš karto prisiminę, paskui vaistą vartokite įprastu laiku. Pasitarkite su gydytoju. Negalima vartoti dvigubos dozės norint kompensuoti praleistą tabletę.</w:t>
      </w:r>
    </w:p>
    <w:p w14:paraId="3C0DEFE4"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7DB8D9FD"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 xml:space="preserve">Nustojus vartoti Certican </w:t>
      </w:r>
    </w:p>
    <w:p w14:paraId="378FA8C9" w14:textId="77777777" w:rsidR="001C08EF" w:rsidRPr="00CD5421" w:rsidRDefault="001C08EF" w:rsidP="001C08EF">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lastRenderedPageBreak/>
        <w:t xml:space="preserve">Nenustokite vartoti tablečių, kol nenurodys gydytojas. Jums reikės vartoti šį vaistą tol, kol Jums reikės imunosupresantų, kad išvengtumėte persodinto inksto, širdies ar kepenų atmetimo. Nustojus vartoti Certican, gali padidėti persodinto organo atmetimo galimybė. </w:t>
      </w:r>
    </w:p>
    <w:p w14:paraId="1D4AF3D3" w14:textId="77777777" w:rsidR="001C08EF" w:rsidRPr="00CD5421" w:rsidRDefault="001C08EF" w:rsidP="001C08EF">
      <w:pPr>
        <w:numPr>
          <w:ilvl w:val="12"/>
          <w:numId w:val="0"/>
        </w:numPr>
        <w:spacing w:after="0" w:line="240" w:lineRule="auto"/>
        <w:ind w:right="-29"/>
        <w:rPr>
          <w:rFonts w:ascii="Times New Roman" w:eastAsia="Calibri" w:hAnsi="Times New Roman" w:cs="Times New Roman"/>
          <w:noProof/>
          <w:sz w:val="22"/>
          <w:szCs w:val="22"/>
          <w:lang w:val="lt-LT"/>
        </w:rPr>
      </w:pPr>
    </w:p>
    <w:p w14:paraId="5F78A018" w14:textId="77777777" w:rsidR="001C08EF" w:rsidRPr="00CD5421" w:rsidRDefault="001C08EF" w:rsidP="001C08EF">
      <w:pPr>
        <w:numPr>
          <w:ilvl w:val="12"/>
          <w:numId w:val="0"/>
        </w:numPr>
        <w:spacing w:after="0" w:line="240" w:lineRule="auto"/>
        <w:ind w:right="-29"/>
        <w:rPr>
          <w:rFonts w:ascii="Times New Roman" w:eastAsia="Calibri" w:hAnsi="Times New Roman" w:cs="Times New Roman"/>
          <w:noProof/>
          <w:sz w:val="22"/>
          <w:szCs w:val="22"/>
          <w:lang w:val="lt-LT"/>
        </w:rPr>
      </w:pPr>
      <w:r w:rsidRPr="00CD5421">
        <w:rPr>
          <w:rFonts w:ascii="Times New Roman" w:eastAsia="Calibri" w:hAnsi="Times New Roman" w:cs="Times New Roman"/>
          <w:noProof/>
          <w:sz w:val="22"/>
          <w:szCs w:val="22"/>
          <w:lang w:val="lt-LT"/>
        </w:rPr>
        <w:t>Jeigu kiltų daugiau klausimų dėl šio vaisto vartojimo, kreipkitės į gydytoją arba vaistininką.</w:t>
      </w:r>
    </w:p>
    <w:p w14:paraId="31A2ACA2"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48C59C9E" w14:textId="77777777" w:rsidR="001C08EF" w:rsidRDefault="001C08EF" w:rsidP="001C08EF">
      <w:pPr>
        <w:numPr>
          <w:ilvl w:val="12"/>
          <w:numId w:val="0"/>
        </w:numPr>
        <w:tabs>
          <w:tab w:val="left" w:pos="567"/>
        </w:tabs>
        <w:spacing w:after="0" w:line="240" w:lineRule="auto"/>
        <w:ind w:left="567" w:hanging="567"/>
        <w:outlineLvl w:val="0"/>
        <w:rPr>
          <w:rFonts w:ascii="Times New Roman" w:eastAsia="Calibri" w:hAnsi="Times New Roman" w:cs="Times New Roman"/>
          <w:b/>
          <w:caps/>
          <w:sz w:val="22"/>
          <w:szCs w:val="22"/>
          <w:lang w:val="lt-LT"/>
        </w:rPr>
      </w:pPr>
    </w:p>
    <w:p w14:paraId="6016241A" w14:textId="77777777" w:rsidR="001C08EF" w:rsidRPr="00CD5421" w:rsidRDefault="001C08EF" w:rsidP="001C08EF">
      <w:pPr>
        <w:numPr>
          <w:ilvl w:val="12"/>
          <w:numId w:val="0"/>
        </w:numPr>
        <w:tabs>
          <w:tab w:val="left" w:pos="567"/>
        </w:tabs>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4.</w:t>
      </w:r>
      <w:r w:rsidRPr="00CD5421">
        <w:rPr>
          <w:rFonts w:ascii="Times New Roman" w:eastAsia="Calibri" w:hAnsi="Times New Roman" w:cs="Times New Roman"/>
          <w:b/>
          <w:caps/>
          <w:sz w:val="22"/>
          <w:szCs w:val="22"/>
          <w:lang w:val="lt-LT"/>
        </w:rPr>
        <w:tab/>
      </w:r>
      <w:r w:rsidRPr="00CD5421">
        <w:rPr>
          <w:rFonts w:ascii="Times New Roman" w:eastAsia="Calibri" w:hAnsi="Times New Roman" w:cs="Times New Roman"/>
          <w:b/>
          <w:sz w:val="22"/>
          <w:szCs w:val="22"/>
          <w:lang w:val="lt-LT"/>
        </w:rPr>
        <w:t>Galimas šalutinis poveikis</w:t>
      </w:r>
    </w:p>
    <w:p w14:paraId="4C73D6F5"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130A42DC"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Šis vaistas, kaip ir visi kiti, gali sukelti šalutinį poveikį, nors jis pasireiškia ne visiems žmonėms. </w:t>
      </w:r>
    </w:p>
    <w:p w14:paraId="0BB39AD6"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0447BDF7"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Kadangi vaistas yra vartojamas kartu su kitais vaistais, ne visada aišku, ar šalutinį poveikį sukėlė Certican, ar kitas vaistas.</w:t>
      </w:r>
    </w:p>
    <w:p w14:paraId="4F4F6560" w14:textId="77777777" w:rsidR="001C08EF" w:rsidRPr="00CD5421" w:rsidRDefault="001C08EF" w:rsidP="001C08EF">
      <w:pPr>
        <w:numPr>
          <w:ilvl w:val="12"/>
          <w:numId w:val="0"/>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 </w:t>
      </w:r>
    </w:p>
    <w:p w14:paraId="33F0FA01" w14:textId="77777777" w:rsidR="001C08EF" w:rsidRPr="00CD5421" w:rsidRDefault="001C08EF" w:rsidP="001C08EF">
      <w:pPr>
        <w:numPr>
          <w:ilvl w:val="12"/>
          <w:numId w:val="0"/>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Pasireiškus šiems šalutiniams poveikiams reikia skubios medicininės pagalbos:</w:t>
      </w:r>
    </w:p>
    <w:p w14:paraId="3EB3C1F1" w14:textId="77777777" w:rsidR="001C08EF" w:rsidRPr="00CD5421" w:rsidRDefault="001C08EF" w:rsidP="001C08EF">
      <w:pPr>
        <w:numPr>
          <w:ilvl w:val="0"/>
          <w:numId w:val="6"/>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infekcija;</w:t>
      </w:r>
    </w:p>
    <w:p w14:paraId="112422A1" w14:textId="77777777" w:rsidR="001C08EF" w:rsidRPr="00CD5421" w:rsidRDefault="001C08EF" w:rsidP="001C08EF">
      <w:pPr>
        <w:numPr>
          <w:ilvl w:val="0"/>
          <w:numId w:val="6"/>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plaučių uždegimas;</w:t>
      </w:r>
    </w:p>
    <w:p w14:paraId="3251396E" w14:textId="77777777" w:rsidR="001C08EF" w:rsidRPr="00CD5421" w:rsidRDefault="001C08EF" w:rsidP="001C08EF">
      <w:pPr>
        <w:numPr>
          <w:ilvl w:val="0"/>
          <w:numId w:val="6"/>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alerginė reakcija;</w:t>
      </w:r>
    </w:p>
    <w:p w14:paraId="7114FA9D" w14:textId="77777777" w:rsidR="001C08EF" w:rsidRPr="00CD5421" w:rsidRDefault="001C08EF" w:rsidP="001C08EF">
      <w:pPr>
        <w:numPr>
          <w:ilvl w:val="0"/>
          <w:numId w:val="6"/>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karščiavimas ir kraujosruvų atsiradimas po oda (jos gali atrodyti kaip raudoni taškai), kartu gali būti neaiškios priežasties sukeltas nuovargis, minčių susipainiojimas, odos ir akių pageltimas bei išsiskiriančio šlapimo kiekio sumažėjimas (trombozinė mikroangiopatija, hemolizinis ureminis sindromas).</w:t>
      </w:r>
    </w:p>
    <w:p w14:paraId="4CDF4814" w14:textId="77777777" w:rsidR="001C08EF" w:rsidRPr="00CD5421" w:rsidRDefault="001C08EF" w:rsidP="001C08EF">
      <w:pPr>
        <w:spacing w:after="0" w:line="240" w:lineRule="auto"/>
        <w:ind w:right="-2"/>
        <w:rPr>
          <w:rFonts w:ascii="Times New Roman" w:eastAsia="Calibri" w:hAnsi="Times New Roman" w:cs="Times New Roman"/>
          <w:sz w:val="22"/>
          <w:szCs w:val="22"/>
          <w:lang w:val="lt-LT"/>
        </w:rPr>
      </w:pPr>
    </w:p>
    <w:p w14:paraId="2CDD0899" w14:textId="77777777" w:rsidR="001C08EF" w:rsidRPr="00CD5421" w:rsidRDefault="001C08EF" w:rsidP="001C08EF">
      <w:p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Jeigu pasireiškia bet kuris paminėtas poveikis: </w:t>
      </w:r>
    </w:p>
    <w:p w14:paraId="369FAD8C" w14:textId="77777777" w:rsidR="001C08EF" w:rsidRPr="00CD5421" w:rsidRDefault="001C08EF" w:rsidP="001C08EF">
      <w:pPr>
        <w:numPr>
          <w:ilvl w:val="0"/>
          <w:numId w:val="7"/>
        </w:numPr>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neišnykstantys ar pasunkėję su plaučiais ir kvėpavimu susiję simptomai, pavyzdžiui, kosulys, kvėpavimo pasunkėjimas ar švokštimas;</w:t>
      </w:r>
    </w:p>
    <w:p w14:paraId="26D1B724" w14:textId="77777777" w:rsidR="001C08EF" w:rsidRPr="00CD5421" w:rsidRDefault="001C08EF" w:rsidP="001C08EF">
      <w:pPr>
        <w:numPr>
          <w:ilvl w:val="0"/>
          <w:numId w:val="7"/>
        </w:numPr>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karščiavimas, bloga bendroji savijauta, krūtinės ar pilvo skausmas, šaltkrėtis, deginimo pojūtis šlapinantis;</w:t>
      </w:r>
    </w:p>
    <w:p w14:paraId="566BAD67" w14:textId="77777777" w:rsidR="001C08EF" w:rsidRPr="00CD5421" w:rsidRDefault="001C08EF" w:rsidP="001C08EF">
      <w:pPr>
        <w:numPr>
          <w:ilvl w:val="0"/>
          <w:numId w:val="7"/>
        </w:numPr>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veido, lūpų, liežuvio ar gerklės patinimas;</w:t>
      </w:r>
    </w:p>
    <w:p w14:paraId="7BE833A3" w14:textId="77777777" w:rsidR="001C08EF" w:rsidRPr="00CD5421" w:rsidRDefault="001C08EF" w:rsidP="001C08EF">
      <w:pPr>
        <w:numPr>
          <w:ilvl w:val="0"/>
          <w:numId w:val="7"/>
        </w:numPr>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pasunkėjęs rijimas;</w:t>
      </w:r>
    </w:p>
    <w:p w14:paraId="1611F1A6" w14:textId="77777777" w:rsidR="001C08EF" w:rsidRPr="00CD5421" w:rsidRDefault="001C08EF" w:rsidP="001C08EF">
      <w:pPr>
        <w:numPr>
          <w:ilvl w:val="0"/>
          <w:numId w:val="7"/>
        </w:numPr>
        <w:spacing w:after="0" w:line="240" w:lineRule="auto"/>
        <w:ind w:left="567"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savaiminis kraujosruvų atsiradimas ar kraujavimas be aiškios priežasties;</w:t>
      </w:r>
    </w:p>
    <w:p w14:paraId="4970237A" w14:textId="77777777" w:rsidR="001C08EF" w:rsidRPr="00CD5421" w:rsidRDefault="001C08EF" w:rsidP="001C08EF">
      <w:pPr>
        <w:numPr>
          <w:ilvl w:val="0"/>
          <w:numId w:val="6"/>
        </w:numPr>
        <w:spacing w:after="0" w:line="240" w:lineRule="auto"/>
        <w:ind w:right="-2"/>
        <w:rPr>
          <w:rFonts w:ascii="Times New Roman" w:eastAsia="Calibri" w:hAnsi="Times New Roman" w:cs="Times New Roman"/>
          <w:sz w:val="22"/>
          <w:szCs w:val="22"/>
          <w:lang w:val="lt-LT"/>
        </w:rPr>
      </w:pPr>
      <w:r>
        <w:rPr>
          <w:rFonts w:ascii="Times New Roman" w:eastAsia="Calibri" w:hAnsi="Times New Roman" w:cs="Times New Roman"/>
          <w:sz w:val="22"/>
          <w:szCs w:val="22"/>
          <w:lang w:val="lt-LT"/>
        </w:rPr>
        <w:t>iš</w:t>
      </w:r>
      <w:r w:rsidRPr="00CD5421">
        <w:rPr>
          <w:rFonts w:ascii="Times New Roman" w:eastAsia="Calibri" w:hAnsi="Times New Roman" w:cs="Times New Roman"/>
          <w:sz w:val="22"/>
          <w:szCs w:val="22"/>
          <w:lang w:val="lt-LT"/>
        </w:rPr>
        <w:t>bėrimas;</w:t>
      </w:r>
    </w:p>
    <w:p w14:paraId="6E0DE5AB" w14:textId="77777777" w:rsidR="001C08EF" w:rsidRPr="00CD5421" w:rsidRDefault="001C08EF" w:rsidP="001C08EF">
      <w:pPr>
        <w:numPr>
          <w:ilvl w:val="0"/>
          <w:numId w:val="6"/>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skausmas, neįprastas šilumos pojūtis, patinimas ar skysčio išsiskyrimas operacijos vietoje,</w:t>
      </w:r>
    </w:p>
    <w:p w14:paraId="2630D5F9" w14:textId="77777777" w:rsidR="001C08EF" w:rsidRPr="00CD5421" w:rsidRDefault="001C08EF" w:rsidP="001C08EF">
      <w:pPr>
        <w:numPr>
          <w:ilvl w:val="12"/>
          <w:numId w:val="0"/>
        </w:numPr>
        <w:spacing w:after="0" w:line="240" w:lineRule="auto"/>
        <w:ind w:right="-2"/>
        <w:rPr>
          <w:rFonts w:ascii="Times New Roman" w:eastAsia="Calibri" w:hAnsi="Times New Roman" w:cs="Times New Roman"/>
          <w:sz w:val="22"/>
          <w:szCs w:val="22"/>
          <w:lang w:val="lt-LT"/>
        </w:rPr>
      </w:pPr>
    </w:p>
    <w:p w14:paraId="3A8D66E2" w14:textId="77777777" w:rsidR="001C08EF" w:rsidRPr="00CD5421" w:rsidRDefault="001C08EF" w:rsidP="001C08EF">
      <w:pPr>
        <w:numPr>
          <w:ilvl w:val="12"/>
          <w:numId w:val="0"/>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reikia nutraukti Certican vartojimą ir </w:t>
      </w:r>
      <w:r w:rsidRPr="00CD5421">
        <w:rPr>
          <w:rFonts w:ascii="Times New Roman" w:eastAsia="Calibri" w:hAnsi="Times New Roman" w:cs="Times New Roman"/>
          <w:b/>
          <w:sz w:val="22"/>
          <w:szCs w:val="22"/>
          <w:lang w:val="lt-LT"/>
        </w:rPr>
        <w:t>nedelsiant kreiptis į gydytoją</w:t>
      </w:r>
      <w:r w:rsidRPr="00CD5421">
        <w:rPr>
          <w:rFonts w:ascii="Times New Roman" w:eastAsia="Calibri" w:hAnsi="Times New Roman" w:cs="Times New Roman"/>
          <w:sz w:val="22"/>
          <w:szCs w:val="22"/>
          <w:lang w:val="lt-LT"/>
        </w:rPr>
        <w:t>.</w:t>
      </w:r>
    </w:p>
    <w:p w14:paraId="5DB0B322" w14:textId="77777777" w:rsidR="001C08EF" w:rsidRPr="00CD5421" w:rsidRDefault="001C08EF" w:rsidP="001C08EF">
      <w:pPr>
        <w:numPr>
          <w:ilvl w:val="12"/>
          <w:numId w:val="0"/>
        </w:numPr>
        <w:spacing w:after="0" w:line="240" w:lineRule="auto"/>
        <w:ind w:right="-2"/>
        <w:rPr>
          <w:rFonts w:ascii="Times New Roman" w:eastAsia="Calibri" w:hAnsi="Times New Roman" w:cs="Times New Roman"/>
          <w:sz w:val="22"/>
          <w:szCs w:val="22"/>
          <w:lang w:val="lt-LT"/>
        </w:rPr>
      </w:pPr>
    </w:p>
    <w:p w14:paraId="5ED500AF" w14:textId="77777777" w:rsidR="001C08EF" w:rsidRPr="00CD5421" w:rsidRDefault="001C08EF" w:rsidP="001C08EF">
      <w:pPr>
        <w:numPr>
          <w:ilvl w:val="12"/>
          <w:numId w:val="0"/>
        </w:numPr>
        <w:spacing w:after="0" w:line="240" w:lineRule="auto"/>
        <w:ind w:right="-2"/>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Kiti registruoti šalutiniai poveikiai:</w:t>
      </w:r>
    </w:p>
    <w:p w14:paraId="2C88118B"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7B15BE69"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b/>
          <w:sz w:val="22"/>
          <w:szCs w:val="22"/>
          <w:lang w:val="lt-LT"/>
        </w:rPr>
        <w:t>Labai dažni</w:t>
      </w:r>
      <w:r w:rsidRPr="00CD5421">
        <w:rPr>
          <w:rFonts w:ascii="Times New Roman" w:eastAsia="Calibri" w:hAnsi="Times New Roman" w:cs="Times New Roman"/>
          <w:i/>
          <w:sz w:val="22"/>
          <w:szCs w:val="22"/>
          <w:lang w:val="lt-LT"/>
        </w:rPr>
        <w:t xml:space="preserve"> (gali pasireikšti daugiau kaip 1 pacientui iš 10)</w:t>
      </w:r>
      <w:r w:rsidRPr="00CD5421">
        <w:rPr>
          <w:rFonts w:ascii="Times New Roman" w:eastAsia="Calibri" w:hAnsi="Times New Roman" w:cs="Times New Roman"/>
          <w:sz w:val="22"/>
          <w:szCs w:val="22"/>
          <w:lang w:val="lt-LT"/>
        </w:rPr>
        <w:t xml:space="preserve"> </w:t>
      </w:r>
    </w:p>
    <w:p w14:paraId="0C36B5D6"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infekcija (bakterinė, virusinė ar sukelta grybelių);</w:t>
      </w:r>
    </w:p>
    <w:p w14:paraId="29EA979A"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apatinių kvėpavimo takų infekcinė liga, pvz., plaučių infekcinė liga, įskaitant plaučių uždegimą;</w:t>
      </w:r>
    </w:p>
    <w:p w14:paraId="27C6C604"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viršutinių kvėpavimo takų infekcinė liga, pvz., gerklės uždegimas ir paprastas peršalimas;</w:t>
      </w:r>
    </w:p>
    <w:p w14:paraId="0FA73D7B"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šlapimo takų infekcinė liga;</w:t>
      </w:r>
    </w:p>
    <w:p w14:paraId="1DEE49BD"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mažakraujystė (sumažėjęs raudonųjų kraujo ląstelių kiekis);</w:t>
      </w:r>
    </w:p>
    <w:p w14:paraId="598F9806"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mažas baltųjų kraujo ląstelių kiekis (dėl to padidėja infekcijos rizika), sumažėjęs kraujo plokštelių kiekis (dėl to gali pasireikšti kraujavimas ir (arba) atsirasti kraujosruvų po oda);</w:t>
      </w:r>
    </w:p>
    <w:p w14:paraId="74C7F924"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padidėjusi riebalų (lipidų, cholesterolio ir trigliceridų) koncentracija kraujyje;</w:t>
      </w:r>
    </w:p>
    <w:p w14:paraId="36ADC78D" w14:textId="77777777" w:rsidR="001C08EF" w:rsidRPr="00CD5421" w:rsidRDefault="001C08EF" w:rsidP="001C08EF">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pirmą kartą diagnozuotas cukrinis diabetas (didelis cukraus kiekis kraujyje);</w:t>
      </w:r>
    </w:p>
    <w:p w14:paraId="43CD2E3C"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kalio kiekio kraujyje sumažėjimas;</w:t>
      </w:r>
    </w:p>
    <w:p w14:paraId="31738E9C"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nerimas;</w:t>
      </w:r>
    </w:p>
    <w:p w14:paraId="3932D635"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miego sutrikimas (nemiga);</w:t>
      </w:r>
    </w:p>
    <w:p w14:paraId="6E50796E"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galvos skausmas;</w:t>
      </w:r>
    </w:p>
    <w:p w14:paraId="204F6A6C"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skysčio kaupimasis ertmėje aplink širdį, jeigu atvejis sunkus, gali sumažėti širdies pajėgumas pumpuoti kraują;</w:t>
      </w:r>
    </w:p>
    <w:p w14:paraId="21B275A5"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didelis kraujospūdis;</w:t>
      </w:r>
    </w:p>
    <w:p w14:paraId="56580E8F"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venų trombozė (dideles venas užkemšančių kraujo krešulių atsiradimas);</w:t>
      </w:r>
    </w:p>
    <w:p w14:paraId="0B337911"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skysčio kaupimasis plaučiuose ir krūtinės ertmėje, sunkiu atveju galintis sukelti dusulį;</w:t>
      </w:r>
    </w:p>
    <w:p w14:paraId="50B830FB" w14:textId="77777777" w:rsidR="001C08EF" w:rsidRPr="00CD5421" w:rsidRDefault="001C08EF" w:rsidP="001C08EF">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lastRenderedPageBreak/>
        <w:t>kosulys;</w:t>
      </w:r>
    </w:p>
    <w:p w14:paraId="453BE2AD" w14:textId="77777777" w:rsidR="001C08EF" w:rsidRPr="00CD5421" w:rsidRDefault="001C08EF" w:rsidP="001C08EF">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dusulys;</w:t>
      </w:r>
    </w:p>
    <w:p w14:paraId="2573EA5B" w14:textId="77777777" w:rsidR="001C08EF" w:rsidRPr="00CD5421" w:rsidRDefault="001C08EF" w:rsidP="001C08EF">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viduriavimas;</w:t>
      </w:r>
    </w:p>
    <w:p w14:paraId="6AF260ED" w14:textId="77777777" w:rsidR="001C08EF" w:rsidRPr="00CD5421" w:rsidRDefault="001C08EF" w:rsidP="001C08EF">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šleikštulys (pykinimas);</w:t>
      </w:r>
    </w:p>
    <w:p w14:paraId="6F7D42F4" w14:textId="77777777" w:rsidR="001C08EF" w:rsidRPr="00CD5421" w:rsidRDefault="001C08EF" w:rsidP="001C08EF">
      <w:pPr>
        <w:numPr>
          <w:ilvl w:val="0"/>
          <w:numId w:val="8"/>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vėmimas;</w:t>
      </w:r>
    </w:p>
    <w:p w14:paraId="337E8958" w14:textId="77777777" w:rsidR="001C08EF" w:rsidRPr="00CD5421" w:rsidRDefault="001C08EF" w:rsidP="001C08EF">
      <w:pPr>
        <w:numPr>
          <w:ilvl w:val="0"/>
          <w:numId w:val="8"/>
        </w:numPr>
        <w:spacing w:after="0" w:line="240" w:lineRule="auto"/>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skrandžio (pilvo) skausmas;</w:t>
      </w:r>
    </w:p>
    <w:p w14:paraId="1867D4CE" w14:textId="77777777" w:rsidR="001C08EF" w:rsidRPr="00CD5421" w:rsidRDefault="001C08EF" w:rsidP="001C08EF">
      <w:pPr>
        <w:numPr>
          <w:ilvl w:val="0"/>
          <w:numId w:val="8"/>
        </w:numPr>
        <w:spacing w:after="0" w:line="240" w:lineRule="auto"/>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bendrojo pobūdžio skausmas;</w:t>
      </w:r>
    </w:p>
    <w:p w14:paraId="625BA286" w14:textId="77777777" w:rsidR="001C08EF" w:rsidRPr="00CD5421" w:rsidRDefault="001C08EF" w:rsidP="001C08EF">
      <w:pPr>
        <w:numPr>
          <w:ilvl w:val="0"/>
          <w:numId w:val="8"/>
        </w:numPr>
        <w:spacing w:after="0" w:line="240" w:lineRule="auto"/>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karščiavimas;</w:t>
      </w:r>
    </w:p>
    <w:p w14:paraId="7076D7A7" w14:textId="77777777" w:rsidR="001C08EF" w:rsidRPr="00CD5421" w:rsidRDefault="001C08EF" w:rsidP="001C08EF">
      <w:pPr>
        <w:numPr>
          <w:ilvl w:val="0"/>
          <w:numId w:val="8"/>
        </w:numPr>
        <w:spacing w:after="0" w:line="240" w:lineRule="auto"/>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skysčių kaupimasis audiniuose; </w:t>
      </w:r>
    </w:p>
    <w:p w14:paraId="1A3C0DDE" w14:textId="77777777" w:rsidR="001C08EF" w:rsidRPr="00CD5421" w:rsidRDefault="001C08EF" w:rsidP="001C08EF">
      <w:pPr>
        <w:numPr>
          <w:ilvl w:val="0"/>
          <w:numId w:val="8"/>
        </w:num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nenormalus žaizdų gijimas.</w:t>
      </w:r>
    </w:p>
    <w:p w14:paraId="0CECBC38"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70FD5727"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b/>
          <w:sz w:val="22"/>
          <w:szCs w:val="22"/>
          <w:lang w:val="lt-LT"/>
        </w:rPr>
        <w:t>Dažni</w:t>
      </w:r>
      <w:r w:rsidRPr="00CD5421">
        <w:rPr>
          <w:rFonts w:ascii="Times New Roman" w:eastAsia="Calibri" w:hAnsi="Times New Roman" w:cs="Times New Roman"/>
          <w:i/>
          <w:sz w:val="22"/>
          <w:szCs w:val="22"/>
          <w:lang w:val="lt-LT"/>
        </w:rPr>
        <w:t xml:space="preserve"> (gali pasireikšti ne daugiau kaip 1 iš 10 pacientų)</w:t>
      </w:r>
    </w:p>
    <w:p w14:paraId="420576D1" w14:textId="77777777" w:rsidR="001C08EF" w:rsidRPr="00CD5421" w:rsidRDefault="001C08EF" w:rsidP="001C08EF">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kraujo apnuodijimas; </w:t>
      </w:r>
    </w:p>
    <w:p w14:paraId="66AC0F4F" w14:textId="77777777" w:rsidR="001C08EF" w:rsidRPr="00CD5421" w:rsidRDefault="001C08EF" w:rsidP="001C08EF">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žaizdos infekcija;</w:t>
      </w:r>
    </w:p>
    <w:p w14:paraId="71D42C4D" w14:textId="77777777" w:rsidR="001C08EF" w:rsidRPr="00CD5421" w:rsidRDefault="001C08EF" w:rsidP="001C08EF">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vėžys ir gerybiniai navikai;</w:t>
      </w:r>
    </w:p>
    <w:p w14:paraId="73B487AC" w14:textId="77777777" w:rsidR="001C08EF" w:rsidRPr="00CD5421" w:rsidRDefault="001C08EF" w:rsidP="001C08EF">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odos vėžys;</w:t>
      </w:r>
    </w:p>
    <w:p w14:paraId="6FC5BB81"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inkstų pažeidimas kartu su mažu trombocitų ir raudonųjų kraujo ląstelių kiekiu, taip pat kartu gali būti (arba nebūti) </w:t>
      </w:r>
      <w:r>
        <w:rPr>
          <w:rFonts w:ascii="Times New Roman" w:eastAsia="Calibri" w:hAnsi="Times New Roman" w:cs="Times New Roman"/>
          <w:sz w:val="22"/>
          <w:szCs w:val="22"/>
          <w:lang w:val="lt-LT"/>
        </w:rPr>
        <w:t>iš</w:t>
      </w:r>
      <w:r w:rsidRPr="00CD5421">
        <w:rPr>
          <w:rFonts w:ascii="Times New Roman" w:eastAsia="Calibri" w:hAnsi="Times New Roman" w:cs="Times New Roman"/>
          <w:sz w:val="22"/>
          <w:szCs w:val="22"/>
          <w:lang w:val="lt-LT"/>
        </w:rPr>
        <w:t>bėrimas (trombocitopeninė purpura ar hemolizinis ureminis sindromas);</w:t>
      </w:r>
    </w:p>
    <w:p w14:paraId="0FB744F8" w14:textId="77777777" w:rsidR="001C08EF" w:rsidRPr="00CD5421" w:rsidRDefault="001C08EF" w:rsidP="001C08EF">
      <w:pPr>
        <w:spacing w:after="0" w:line="240" w:lineRule="auto"/>
        <w:ind w:left="567"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raudonųjų kraujo ląstelių irimas;  </w:t>
      </w:r>
    </w:p>
    <w:p w14:paraId="04DD9060"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mažas raudonųjų kraujo ląstelių ir kraujo plokštelių kiekis;</w:t>
      </w:r>
    </w:p>
    <w:p w14:paraId="42F861C8"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dažnas širdies plakimas;</w:t>
      </w:r>
    </w:p>
    <w:p w14:paraId="4DCC0441"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kraujavimas iš nosies;</w:t>
      </w:r>
    </w:p>
    <w:p w14:paraId="26CC2036"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kraujo ląstelių kiekio sumažėjimas (galimi simptomai yra silpnumas, kraujosruvų atsiradimas ir dažnos infekcijos);</w:t>
      </w:r>
    </w:p>
    <w:p w14:paraId="7FFC6EFC" w14:textId="77777777" w:rsidR="001C08EF" w:rsidRPr="00CD5421" w:rsidRDefault="001C08EF" w:rsidP="001C08EF">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persodinto inksto netekimą sukelti galintis krešulių atsiradimas inksto kraujagyslėse (dažniausiai toks poveikis atsiranda per pirmąsias 30 dienų po inksto persodinimo);</w:t>
      </w:r>
    </w:p>
    <w:p w14:paraId="123AC2AB"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kraujavimo sutrikimai;</w:t>
      </w:r>
    </w:p>
    <w:p w14:paraId="734ADD2E"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cistos, kuriose yra limfos skysčio;</w:t>
      </w:r>
    </w:p>
    <w:p w14:paraId="1A141D5B"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burnos ar gerklės skausmas;</w:t>
      </w:r>
    </w:p>
    <w:p w14:paraId="10B6F86A"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kasos uždegimas;</w:t>
      </w:r>
    </w:p>
    <w:p w14:paraId="5664B181"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žaizdelės burnoje;</w:t>
      </w:r>
    </w:p>
    <w:p w14:paraId="6FFA8823"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spuogai; </w:t>
      </w:r>
    </w:p>
    <w:p w14:paraId="7945A497"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ruplės (dilgėlinė) ir kiti alergijos požymiai, pvz., veido ir gerklės patinimas (angioneurozinė edema);</w:t>
      </w:r>
    </w:p>
    <w:p w14:paraId="7FC83B0C"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išbėrimas;</w:t>
      </w:r>
    </w:p>
    <w:p w14:paraId="3F8E47DA"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sąnarių skausmas;</w:t>
      </w:r>
    </w:p>
    <w:p w14:paraId="50673FD9" w14:textId="77777777" w:rsidR="001C08EF" w:rsidRPr="00CD5421" w:rsidRDefault="001C08EF" w:rsidP="001C08EF">
      <w:pPr>
        <w:widowControl w:val="0"/>
        <w:numPr>
          <w:ilvl w:val="0"/>
          <w:numId w:val="9"/>
        </w:numPr>
        <w:spacing w:after="0" w:line="240" w:lineRule="auto"/>
        <w:ind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raumenų skausmas;</w:t>
      </w:r>
    </w:p>
    <w:p w14:paraId="240956E1" w14:textId="77777777" w:rsidR="001C08EF" w:rsidRPr="00CD5421" w:rsidRDefault="001C08EF" w:rsidP="001C08EF">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baltymas šlapime;</w:t>
      </w:r>
    </w:p>
    <w:p w14:paraId="1556B08F" w14:textId="77777777" w:rsidR="001C08EF" w:rsidRPr="00CD5421" w:rsidRDefault="001C08EF" w:rsidP="001C08EF">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inkstų sutrikimai;</w:t>
      </w:r>
    </w:p>
    <w:p w14:paraId="39C027FB" w14:textId="77777777" w:rsidR="001C08EF" w:rsidRPr="00CD5421" w:rsidRDefault="001C08EF" w:rsidP="001C08EF">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impotencija;</w:t>
      </w:r>
    </w:p>
    <w:p w14:paraId="1BCA8D58" w14:textId="77777777" w:rsidR="001C08EF" w:rsidRPr="00CD5421" w:rsidRDefault="001C08EF" w:rsidP="001C08EF">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išvarža operacinio pjūvio vietoje;</w:t>
      </w:r>
    </w:p>
    <w:p w14:paraId="449D358C" w14:textId="77777777" w:rsidR="001C08EF" w:rsidRPr="00CD5421" w:rsidRDefault="001C08EF" w:rsidP="001C08EF">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nenormalūs kepenų tyrimų rodmenys;</w:t>
      </w:r>
    </w:p>
    <w:p w14:paraId="5E1C07C3" w14:textId="77777777" w:rsidR="001C08EF" w:rsidRPr="00CD5421" w:rsidRDefault="001C08EF" w:rsidP="001C08EF">
      <w:pPr>
        <w:numPr>
          <w:ilvl w:val="0"/>
          <w:numId w:val="9"/>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menstruacijų sutrikimas (įskaitant menstruacijų nebuvimą arba gausų kraujavimą menstruacijų metu).</w:t>
      </w:r>
    </w:p>
    <w:p w14:paraId="74629DC0"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064ACDC2"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b/>
          <w:sz w:val="22"/>
          <w:szCs w:val="22"/>
          <w:lang w:val="lt-LT"/>
        </w:rPr>
        <w:t>Nedažni</w:t>
      </w:r>
      <w:r w:rsidRPr="00CD5421">
        <w:rPr>
          <w:rFonts w:ascii="Times New Roman" w:eastAsia="Calibri" w:hAnsi="Times New Roman" w:cs="Times New Roman"/>
          <w:i/>
          <w:sz w:val="22"/>
          <w:szCs w:val="22"/>
          <w:lang w:val="lt-LT"/>
        </w:rPr>
        <w:t xml:space="preserve"> (gali pasireikšti ne daugiau kaip 1 iš 100 pacientų)</w:t>
      </w:r>
    </w:p>
    <w:p w14:paraId="7EC43A74" w14:textId="77777777" w:rsidR="001C08EF" w:rsidRPr="00CD5421" w:rsidRDefault="001C08EF" w:rsidP="001C08EF">
      <w:pPr>
        <w:numPr>
          <w:ilvl w:val="0"/>
          <w:numId w:val="10"/>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limfinio audinio vėžys (limfoma ar potransplantacinis limfoproliferacinis sutikimas);</w:t>
      </w:r>
    </w:p>
    <w:p w14:paraId="49037012" w14:textId="77777777" w:rsidR="001C08EF" w:rsidRPr="00CD5421" w:rsidRDefault="001C08EF" w:rsidP="001C08EF">
      <w:pPr>
        <w:numPr>
          <w:ilvl w:val="0"/>
          <w:numId w:val="10"/>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sumažėjusi testosterono koncentracija;</w:t>
      </w:r>
    </w:p>
    <w:p w14:paraId="23EF4D2A" w14:textId="77777777" w:rsidR="001C08EF" w:rsidRPr="00CD5421" w:rsidRDefault="001C08EF" w:rsidP="001C08EF">
      <w:pPr>
        <w:numPr>
          <w:ilvl w:val="0"/>
          <w:numId w:val="10"/>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plaučių uždegimas; </w:t>
      </w:r>
    </w:p>
    <w:p w14:paraId="2E7009F1" w14:textId="77777777" w:rsidR="001C08EF" w:rsidRPr="00CD5421" w:rsidRDefault="001C08EF" w:rsidP="001C08EF">
      <w:pPr>
        <w:numPr>
          <w:ilvl w:val="0"/>
          <w:numId w:val="10"/>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kepenų uždegimas; </w:t>
      </w:r>
    </w:p>
    <w:p w14:paraId="1B3A398C" w14:textId="77777777" w:rsidR="001C08EF" w:rsidRPr="00CD5421" w:rsidRDefault="001C08EF" w:rsidP="001C08EF">
      <w:pPr>
        <w:numPr>
          <w:ilvl w:val="0"/>
          <w:numId w:val="10"/>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gelta;</w:t>
      </w:r>
    </w:p>
    <w:p w14:paraId="23BE5EEB" w14:textId="77777777" w:rsidR="001C08EF" w:rsidRPr="00CD5421" w:rsidRDefault="001C08EF" w:rsidP="001C08EF">
      <w:pPr>
        <w:numPr>
          <w:ilvl w:val="0"/>
          <w:numId w:val="10"/>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kiaušidžių cistos.</w:t>
      </w:r>
    </w:p>
    <w:p w14:paraId="594C138B"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5696A1D9" w14:textId="77777777" w:rsidR="001C08EF" w:rsidRPr="00CD5421" w:rsidRDefault="001C08EF" w:rsidP="001C08EF">
      <w:pPr>
        <w:tabs>
          <w:tab w:val="left" w:pos="567"/>
        </w:tabs>
        <w:spacing w:after="0" w:line="240" w:lineRule="auto"/>
        <w:rPr>
          <w:rFonts w:ascii="Times New Roman" w:eastAsia="Calibri" w:hAnsi="Times New Roman" w:cs="Times New Roman"/>
          <w:b/>
          <w:bCs/>
          <w:sz w:val="22"/>
          <w:szCs w:val="22"/>
          <w:lang w:val="lt-LT"/>
        </w:rPr>
      </w:pPr>
      <w:r w:rsidRPr="004B7A5B">
        <w:rPr>
          <w:rFonts w:ascii="Times New Roman" w:eastAsia="Calibri" w:hAnsi="Times New Roman" w:cs="Times New Roman"/>
          <w:b/>
          <w:bCs/>
          <w:sz w:val="22"/>
          <w:szCs w:val="22"/>
          <w:lang w:val="lt-LT"/>
        </w:rPr>
        <w:t>Kit</w:t>
      </w:r>
      <w:r>
        <w:rPr>
          <w:rFonts w:ascii="Times New Roman" w:eastAsia="Calibri" w:hAnsi="Times New Roman" w:cs="Times New Roman"/>
          <w:b/>
          <w:bCs/>
          <w:sz w:val="22"/>
          <w:szCs w:val="22"/>
          <w:lang w:val="lt-LT"/>
        </w:rPr>
        <w:t>a</w:t>
      </w:r>
      <w:r w:rsidRPr="004B7A5B">
        <w:rPr>
          <w:rFonts w:ascii="Times New Roman" w:eastAsia="Calibri" w:hAnsi="Times New Roman" w:cs="Times New Roman"/>
          <w:b/>
          <w:bCs/>
          <w:sz w:val="22"/>
          <w:szCs w:val="22"/>
          <w:lang w:val="lt-LT"/>
        </w:rPr>
        <w:t>s</w:t>
      </w:r>
      <w:r w:rsidRPr="00CD5421">
        <w:rPr>
          <w:rFonts w:ascii="Times New Roman" w:eastAsia="Calibri" w:hAnsi="Times New Roman" w:cs="Times New Roman"/>
          <w:b/>
          <w:bCs/>
          <w:sz w:val="22"/>
          <w:szCs w:val="22"/>
          <w:lang w:val="lt-LT"/>
        </w:rPr>
        <w:t xml:space="preserve"> šalutinis poveikis</w:t>
      </w:r>
    </w:p>
    <w:p w14:paraId="6BCBE050"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Nedideliam skaičiui žmonių pasireiškė </w:t>
      </w:r>
      <w:r w:rsidRPr="004B7A5B">
        <w:rPr>
          <w:rFonts w:ascii="Times New Roman" w:eastAsia="Calibri" w:hAnsi="Times New Roman" w:cs="Times New Roman"/>
          <w:sz w:val="22"/>
          <w:szCs w:val="22"/>
          <w:lang w:val="lt-LT"/>
        </w:rPr>
        <w:t>kit</w:t>
      </w:r>
      <w:r>
        <w:rPr>
          <w:rFonts w:ascii="Times New Roman" w:eastAsia="Calibri" w:hAnsi="Times New Roman" w:cs="Times New Roman"/>
          <w:sz w:val="22"/>
          <w:szCs w:val="22"/>
          <w:lang w:val="lt-LT"/>
        </w:rPr>
        <w:t>a</w:t>
      </w:r>
      <w:r w:rsidRPr="004B7A5B">
        <w:rPr>
          <w:rFonts w:ascii="Times New Roman" w:eastAsia="Calibri" w:hAnsi="Times New Roman" w:cs="Times New Roman"/>
          <w:sz w:val="22"/>
          <w:szCs w:val="22"/>
          <w:lang w:val="lt-LT"/>
        </w:rPr>
        <w:t>s</w:t>
      </w:r>
      <w:r w:rsidRPr="00CD5421">
        <w:rPr>
          <w:rFonts w:ascii="Times New Roman" w:eastAsia="Calibri" w:hAnsi="Times New Roman" w:cs="Times New Roman"/>
          <w:sz w:val="22"/>
          <w:szCs w:val="22"/>
          <w:lang w:val="lt-LT"/>
        </w:rPr>
        <w:t xml:space="preserve"> šalutinis poveikis, tačiau jo dažnis nėra žinomas</w:t>
      </w:r>
      <w:r>
        <w:rPr>
          <w:rFonts w:ascii="Times New Roman" w:eastAsia="Calibri" w:hAnsi="Times New Roman" w:cs="Times New Roman"/>
          <w:sz w:val="22"/>
          <w:szCs w:val="22"/>
          <w:lang w:val="lt-LT"/>
        </w:rPr>
        <w:t>:</w:t>
      </w:r>
    </w:p>
    <w:p w14:paraId="07695F24" w14:textId="77777777" w:rsidR="001C08EF" w:rsidRPr="002C102C" w:rsidRDefault="001C08EF" w:rsidP="001C08EF">
      <w:pPr>
        <w:numPr>
          <w:ilvl w:val="0"/>
          <w:numId w:val="10"/>
        </w:numPr>
        <w:spacing w:after="0" w:line="240" w:lineRule="auto"/>
        <w:ind w:right="-2"/>
        <w:rPr>
          <w:rFonts w:ascii="Times New Roman" w:hAnsi="Times New Roman" w:cs="Times New Roman"/>
          <w:sz w:val="22"/>
          <w:szCs w:val="22"/>
          <w:lang w:val="lt-LT"/>
        </w:rPr>
      </w:pPr>
      <w:r w:rsidRPr="002C102C">
        <w:rPr>
          <w:rFonts w:ascii="Times New Roman" w:hAnsi="Times New Roman"/>
          <w:sz w:val="22"/>
          <w:lang w:val="lt-LT"/>
        </w:rPr>
        <w:t xml:space="preserve">įvairių kūno dalių patinimas, sunkumo arba veržimo pojūtis, skausmas, sumažėjęs kūno dalių judrumas (tai gali pasireikšti bet kurioje kūno dalyje ir yra nenormalaus skysčio kaupimosi </w:t>
      </w:r>
      <w:r w:rsidRPr="002C102C">
        <w:rPr>
          <w:rFonts w:ascii="Times New Roman" w:hAnsi="Times New Roman"/>
          <w:sz w:val="22"/>
          <w:lang w:val="lt-LT"/>
        </w:rPr>
        <w:lastRenderedPageBreak/>
        <w:t>minkštuosiuose audiniuose, kurį sukelia limfinės sistemos užsikimšimas, galimas požymis (tai dar vadinama limfedema);</w:t>
      </w:r>
    </w:p>
    <w:p w14:paraId="7073A824" w14:textId="77777777" w:rsidR="001C08EF" w:rsidRPr="00CD5421" w:rsidRDefault="001C08EF" w:rsidP="001C08EF">
      <w:pPr>
        <w:numPr>
          <w:ilvl w:val="0"/>
          <w:numId w:val="10"/>
        </w:numPr>
        <w:spacing w:after="0" w:line="240" w:lineRule="auto"/>
        <w:ind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nenormalus baltymo kaupimasis plaučiuose (galimi simptomai yra nuolatinis sausas kosulys, nuovargis ir kvėpavimo pasunkėjimas);</w:t>
      </w:r>
    </w:p>
    <w:p w14:paraId="20065289" w14:textId="77777777" w:rsidR="001C08EF" w:rsidRPr="00640096" w:rsidRDefault="001C08EF" w:rsidP="001C08EF">
      <w:pPr>
        <w:pStyle w:val="Sraopastraipa"/>
        <w:numPr>
          <w:ilvl w:val="0"/>
          <w:numId w:val="10"/>
        </w:numPr>
        <w:ind w:right="-2"/>
      </w:pPr>
      <w:r w:rsidRPr="00AD28FD">
        <w:rPr>
          <w:lang w:val="en-US"/>
        </w:rPr>
        <w:t>kraujagyslių uždegimas;</w:t>
      </w:r>
      <w:r w:rsidRPr="00640096">
        <w:t xml:space="preserve"> </w:t>
      </w:r>
    </w:p>
    <w:p w14:paraId="2D990326" w14:textId="77777777" w:rsidR="001C08EF" w:rsidRDefault="001C08EF" w:rsidP="001C08EF">
      <w:pPr>
        <w:numPr>
          <w:ilvl w:val="0"/>
          <w:numId w:val="10"/>
        </w:numPr>
        <w:spacing w:after="0" w:line="240" w:lineRule="auto"/>
        <w:ind w:right="-2"/>
        <w:rPr>
          <w:rFonts w:ascii="Times New Roman" w:eastAsia="Calibri" w:hAnsi="Times New Roman" w:cs="Times New Roman"/>
          <w:sz w:val="22"/>
          <w:szCs w:val="22"/>
          <w:lang w:val="lt-LT"/>
        </w:rPr>
      </w:pPr>
      <w:r w:rsidRPr="00640096">
        <w:rPr>
          <w:rFonts w:ascii="Times New Roman" w:eastAsia="Calibri" w:hAnsi="Times New Roman" w:cs="Times New Roman"/>
          <w:sz w:val="22"/>
          <w:szCs w:val="22"/>
          <w:lang w:val="lt-LT"/>
        </w:rPr>
        <w:t>sunkus išbėrimas su odos patinimu</w:t>
      </w:r>
      <w:r>
        <w:rPr>
          <w:rFonts w:ascii="Times New Roman" w:eastAsia="Calibri" w:hAnsi="Times New Roman" w:cs="Times New Roman"/>
          <w:sz w:val="22"/>
          <w:szCs w:val="22"/>
          <w:lang w:val="lt-LT"/>
        </w:rPr>
        <w:t>;</w:t>
      </w:r>
    </w:p>
    <w:p w14:paraId="621A972E" w14:textId="77777777" w:rsidR="001C08EF" w:rsidRPr="00640096" w:rsidRDefault="001C08EF" w:rsidP="001C08EF">
      <w:pPr>
        <w:numPr>
          <w:ilvl w:val="0"/>
          <w:numId w:val="10"/>
        </w:numPr>
        <w:spacing w:after="0" w:line="240" w:lineRule="auto"/>
        <w:ind w:right="-2"/>
        <w:rPr>
          <w:rFonts w:ascii="Times New Roman" w:eastAsia="Calibri" w:hAnsi="Times New Roman" w:cs="Times New Roman"/>
          <w:sz w:val="22"/>
          <w:szCs w:val="22"/>
          <w:lang w:val="lt-LT"/>
        </w:rPr>
      </w:pPr>
      <w:r w:rsidRPr="00E1203D">
        <w:rPr>
          <w:rFonts w:ascii="Times New Roman" w:eastAsia="Calibri" w:hAnsi="Times New Roman" w:cs="Times New Roman"/>
          <w:sz w:val="22"/>
          <w:szCs w:val="22"/>
          <w:lang w:val="lt-LT"/>
        </w:rPr>
        <w:t>mažas geležies kiekis kraujyje</w:t>
      </w:r>
      <w:r w:rsidRPr="00640096">
        <w:rPr>
          <w:rFonts w:ascii="Times New Roman" w:eastAsia="Calibri" w:hAnsi="Times New Roman" w:cs="Times New Roman"/>
          <w:sz w:val="22"/>
          <w:szCs w:val="22"/>
          <w:lang w:val="lt-LT"/>
        </w:rPr>
        <w:t>.</w:t>
      </w:r>
    </w:p>
    <w:p w14:paraId="31269967"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30D7C828"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Jei bet kuris paminėtas poveikis Jums kelia nerimą, </w:t>
      </w:r>
      <w:r w:rsidRPr="00CD5421">
        <w:rPr>
          <w:rFonts w:ascii="Times New Roman" w:eastAsia="Calibri" w:hAnsi="Times New Roman" w:cs="Times New Roman"/>
          <w:b/>
          <w:bCs/>
          <w:sz w:val="22"/>
          <w:szCs w:val="22"/>
          <w:lang w:val="lt-LT"/>
        </w:rPr>
        <w:t>pasitarkite su gydytoju</w:t>
      </w:r>
      <w:r w:rsidRPr="00CD5421">
        <w:rPr>
          <w:rFonts w:ascii="Times New Roman" w:eastAsia="Calibri" w:hAnsi="Times New Roman" w:cs="Times New Roman"/>
          <w:sz w:val="22"/>
          <w:szCs w:val="22"/>
          <w:lang w:val="lt-LT"/>
        </w:rPr>
        <w:t>.</w:t>
      </w:r>
    </w:p>
    <w:p w14:paraId="612661CC"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1882C2F4"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Be to, gali pasireikšti šalutinių poveikių, apie kuriuos Jūs nežinote, pvz., pakitusius laboratorinių tyrimų, įskaitant inkstų funkcijos, rezultatus. Todėl Certican vartojimo metu gydytojas atliks kraujo tyrimus, kad nustatytų bet kokius inkstų funkcijos pokyčius. </w:t>
      </w:r>
    </w:p>
    <w:p w14:paraId="6B7DB712"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50E522BA" w14:textId="77777777" w:rsidR="001C08EF" w:rsidRPr="00CD5421" w:rsidRDefault="001C08EF" w:rsidP="001C08EF">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noProof/>
          <w:sz w:val="22"/>
          <w:szCs w:val="22"/>
          <w:lang w:val="lt-LT"/>
        </w:rPr>
        <w:t>Pranešimas apie šalutinį poveikį</w:t>
      </w:r>
    </w:p>
    <w:p w14:paraId="017216B6" w14:textId="073C9DC0" w:rsidR="001C08EF" w:rsidRPr="005C5313" w:rsidRDefault="001C08EF" w:rsidP="001C08EF">
      <w:pPr>
        <w:spacing w:after="0" w:line="240" w:lineRule="auto"/>
        <w:rPr>
          <w:rFonts w:ascii="Times New Roman" w:hAnsi="Times New Roman"/>
          <w:sz w:val="22"/>
          <w:lang w:val="lt-LT"/>
        </w:rPr>
      </w:pPr>
      <w:r w:rsidRPr="00CD5421">
        <w:rPr>
          <w:rFonts w:ascii="Times New Roman" w:eastAsia="Calibri" w:hAnsi="Times New Roman" w:cs="Times New Roman"/>
          <w:noProof/>
          <w:sz w:val="22"/>
          <w:szCs w:val="22"/>
          <w:lang w:val="lt-LT"/>
        </w:rPr>
        <w:t>Jeigu pasireiškė šalutinis poveikis, įskaitant šiame lapelyje nenurodytą, pasakykite gydytojui arba vaistininkui</w:t>
      </w:r>
      <w:r w:rsidRPr="00CD5421">
        <w:rPr>
          <w:rFonts w:ascii="Times New Roman" w:eastAsia="Calibri" w:hAnsi="Times New Roman" w:cs="Times New Roman"/>
          <w:sz w:val="22"/>
          <w:szCs w:val="22"/>
          <w:lang w:val="lt-LT"/>
        </w:rPr>
        <w:t>.</w:t>
      </w:r>
      <w:r w:rsidRPr="00CD5421">
        <w:rPr>
          <w:rFonts w:ascii="Times New Roman" w:eastAsia="Calibri" w:hAnsi="Times New Roman" w:cs="Times New Roman"/>
          <w:noProof/>
          <w:sz w:val="22"/>
          <w:szCs w:val="22"/>
          <w:lang w:val="lt-LT"/>
        </w:rPr>
        <w:t xml:space="preserve"> </w:t>
      </w:r>
      <w:r w:rsidR="00826B79">
        <w:rPr>
          <w:rFonts w:ascii="Times New Roman" w:eastAsia="Calibri" w:hAnsi="Times New Roman" w:cs="Times New Roman"/>
          <w:noProof/>
          <w:sz w:val="22"/>
          <w:szCs w:val="22"/>
          <w:lang w:val="lt-LT"/>
        </w:rPr>
        <w:t>Pranešimą a</w:t>
      </w:r>
      <w:r w:rsidRPr="00CD5421">
        <w:rPr>
          <w:rFonts w:ascii="Times New Roman" w:eastAsia="Calibri" w:hAnsi="Times New Roman" w:cs="Times New Roman"/>
          <w:noProof/>
          <w:sz w:val="22"/>
          <w:szCs w:val="22"/>
          <w:lang w:val="lt-LT"/>
        </w:rPr>
        <w:t xml:space="preserve">pie šalutinį poveikį taip pat galite </w:t>
      </w:r>
      <w:r w:rsidR="00826B79">
        <w:rPr>
          <w:rFonts w:ascii="Times New Roman" w:eastAsia="Calibri" w:hAnsi="Times New Roman" w:cs="Times New Roman"/>
          <w:noProof/>
          <w:sz w:val="22"/>
          <w:szCs w:val="22"/>
          <w:lang w:val="lt-LT"/>
        </w:rPr>
        <w:t>užpildyti ir pateikti</w:t>
      </w:r>
      <w:r w:rsidRPr="00CD5421">
        <w:rPr>
          <w:rFonts w:ascii="Times New Roman" w:eastAsia="Calibri" w:hAnsi="Times New Roman" w:cs="Times New Roman"/>
          <w:noProof/>
          <w:sz w:val="22"/>
          <w:szCs w:val="22"/>
          <w:lang w:val="lt-LT"/>
        </w:rPr>
        <w:t xml:space="preserve"> Valstybin</w:t>
      </w:r>
      <w:r w:rsidR="00826B79">
        <w:rPr>
          <w:rFonts w:ascii="Times New Roman" w:eastAsia="Calibri" w:hAnsi="Times New Roman" w:cs="Times New Roman"/>
          <w:noProof/>
          <w:sz w:val="22"/>
          <w:szCs w:val="22"/>
          <w:lang w:val="lt-LT"/>
        </w:rPr>
        <w:t>ės</w:t>
      </w:r>
      <w:r w:rsidRPr="00CD5421">
        <w:rPr>
          <w:rFonts w:ascii="Times New Roman" w:eastAsia="Calibri" w:hAnsi="Times New Roman" w:cs="Times New Roman"/>
          <w:noProof/>
          <w:sz w:val="22"/>
          <w:szCs w:val="22"/>
          <w:lang w:val="lt-LT"/>
        </w:rPr>
        <w:t xml:space="preserve"> vaistų kontrolės tarnyb</w:t>
      </w:r>
      <w:r w:rsidR="00826B79">
        <w:rPr>
          <w:rFonts w:ascii="Times New Roman" w:eastAsia="Calibri" w:hAnsi="Times New Roman" w:cs="Times New Roman"/>
          <w:noProof/>
          <w:sz w:val="22"/>
          <w:szCs w:val="22"/>
          <w:lang w:val="lt-LT"/>
        </w:rPr>
        <w:t>os</w:t>
      </w:r>
      <w:r w:rsidRPr="00CD5421">
        <w:rPr>
          <w:rFonts w:ascii="Times New Roman" w:eastAsia="Calibri" w:hAnsi="Times New Roman" w:cs="Times New Roman"/>
          <w:noProof/>
          <w:sz w:val="22"/>
          <w:szCs w:val="22"/>
          <w:lang w:val="lt-LT"/>
        </w:rPr>
        <w:t xml:space="preserve"> prie Lietuvos Respublikos sveikatos apsaugos ministerijos</w:t>
      </w:r>
      <w:r w:rsidR="00826B79">
        <w:rPr>
          <w:rFonts w:ascii="Times New Roman" w:eastAsia="Calibri" w:hAnsi="Times New Roman" w:cs="Times New Roman"/>
          <w:noProof/>
          <w:sz w:val="22"/>
          <w:szCs w:val="22"/>
          <w:lang w:val="lt-LT"/>
        </w:rPr>
        <w:t xml:space="preserve"> tinklalapyje </w:t>
      </w:r>
      <w:r w:rsidR="00E75BF6" w:rsidRPr="00E75BF6">
        <w:rPr>
          <w:rFonts w:ascii="Times New Roman" w:eastAsia="Calibri" w:hAnsi="Times New Roman" w:cs="Times New Roman"/>
          <w:noProof/>
          <w:sz w:val="22"/>
          <w:szCs w:val="22"/>
          <w:lang w:val="lt-LT"/>
        </w:rPr>
        <w:t>https://vvkt.lrv.lt/lt/ nurodytais būdais arba paskambinti</w:t>
      </w:r>
      <w:r w:rsidR="00E75BF6">
        <w:rPr>
          <w:rFonts w:ascii="Times New Roman" w:eastAsia="Calibri" w:hAnsi="Times New Roman" w:cs="Times New Roman"/>
          <w:noProof/>
          <w:sz w:val="22"/>
          <w:szCs w:val="22"/>
          <w:lang w:val="lt-LT"/>
        </w:rPr>
        <w:t xml:space="preserve"> </w:t>
      </w:r>
      <w:r w:rsidRPr="00CD5421">
        <w:rPr>
          <w:rFonts w:ascii="Times New Roman" w:eastAsia="Calibri" w:hAnsi="Times New Roman" w:cs="Times New Roman"/>
          <w:noProof/>
          <w:sz w:val="22"/>
          <w:szCs w:val="22"/>
          <w:lang w:val="lt-LT"/>
        </w:rPr>
        <w:t>nemokamu telefonu 8 800 73568</w:t>
      </w:r>
      <w:r w:rsidR="00E75BF6">
        <w:rPr>
          <w:rFonts w:ascii="Times New Roman" w:eastAsia="Calibri" w:hAnsi="Times New Roman" w:cs="Times New Roman"/>
          <w:noProof/>
          <w:sz w:val="22"/>
          <w:szCs w:val="22"/>
          <w:lang w:val="lt-LT"/>
        </w:rPr>
        <w:t>.</w:t>
      </w:r>
      <w:r w:rsidRPr="00CD5421">
        <w:rPr>
          <w:rFonts w:ascii="Times New Roman" w:eastAsia="Calibri" w:hAnsi="Times New Roman" w:cs="Times New Roman"/>
          <w:noProof/>
          <w:sz w:val="22"/>
          <w:szCs w:val="22"/>
          <w:lang w:val="lt-LT"/>
        </w:rPr>
        <w:t>Pranešdami apie šalutinį poveikį galite mums padėti gauti daugiau informacijos apie šio vaisto saugumą.</w:t>
      </w:r>
    </w:p>
    <w:p w14:paraId="10DDEF21"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2D2B8282"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793A7912" w14:textId="77777777" w:rsidR="001C08EF" w:rsidRPr="00CD5421" w:rsidRDefault="001C08EF" w:rsidP="001C08EF">
      <w:pPr>
        <w:numPr>
          <w:ilvl w:val="12"/>
          <w:numId w:val="0"/>
        </w:numPr>
        <w:tabs>
          <w:tab w:val="left" w:pos="567"/>
        </w:tabs>
        <w:spacing w:after="0" w:line="240" w:lineRule="auto"/>
        <w:ind w:left="567" w:hanging="567"/>
        <w:outlineLvl w:val="0"/>
        <w:rPr>
          <w:rFonts w:ascii="Times New Roman" w:eastAsia="Calibri" w:hAnsi="Times New Roman" w:cs="Times New Roman"/>
          <w:b/>
          <w:caps/>
          <w:sz w:val="22"/>
          <w:szCs w:val="22"/>
          <w:lang w:val="lt-LT"/>
        </w:rPr>
      </w:pPr>
      <w:r w:rsidRPr="00CD5421">
        <w:rPr>
          <w:rFonts w:ascii="Times New Roman" w:eastAsia="Calibri" w:hAnsi="Times New Roman" w:cs="Times New Roman"/>
          <w:b/>
          <w:caps/>
          <w:sz w:val="22"/>
          <w:szCs w:val="22"/>
          <w:lang w:val="lt-LT"/>
        </w:rPr>
        <w:t>5.</w:t>
      </w:r>
      <w:r w:rsidRPr="00CD5421">
        <w:rPr>
          <w:rFonts w:ascii="Times New Roman" w:eastAsia="Calibri" w:hAnsi="Times New Roman" w:cs="Times New Roman"/>
          <w:b/>
          <w:caps/>
          <w:sz w:val="22"/>
          <w:szCs w:val="22"/>
          <w:lang w:val="lt-LT"/>
        </w:rPr>
        <w:tab/>
      </w:r>
      <w:r w:rsidRPr="00CD5421">
        <w:rPr>
          <w:rFonts w:ascii="Times New Roman" w:eastAsia="Calibri" w:hAnsi="Times New Roman" w:cs="Times New Roman"/>
          <w:b/>
          <w:sz w:val="22"/>
          <w:szCs w:val="22"/>
          <w:lang w:val="lt-LT"/>
        </w:rPr>
        <w:t xml:space="preserve">Kaip laikyti </w:t>
      </w:r>
      <w:r w:rsidRPr="00CD5421">
        <w:rPr>
          <w:rFonts w:ascii="Times New Roman" w:eastAsia="Calibri" w:hAnsi="Times New Roman" w:cs="Times New Roman"/>
          <w:b/>
          <w:caps/>
          <w:sz w:val="22"/>
          <w:szCs w:val="22"/>
          <w:lang w:val="lt-LT"/>
        </w:rPr>
        <w:t>C</w:t>
      </w:r>
      <w:r w:rsidRPr="00CD5421">
        <w:rPr>
          <w:rFonts w:ascii="Times New Roman" w:eastAsia="Calibri" w:hAnsi="Times New Roman" w:cs="Times New Roman"/>
          <w:b/>
          <w:sz w:val="22"/>
          <w:szCs w:val="22"/>
          <w:lang w:val="lt-LT"/>
        </w:rPr>
        <w:t>ertican</w:t>
      </w:r>
      <w:r w:rsidRPr="00CD5421">
        <w:rPr>
          <w:rFonts w:ascii="Times New Roman" w:eastAsia="Calibri" w:hAnsi="Times New Roman" w:cs="Times New Roman"/>
          <w:b/>
          <w:caps/>
          <w:sz w:val="22"/>
          <w:szCs w:val="22"/>
          <w:lang w:val="lt-LT"/>
        </w:rPr>
        <w:t xml:space="preserve"> </w:t>
      </w:r>
    </w:p>
    <w:p w14:paraId="5343A6CE" w14:textId="77777777" w:rsidR="001C08EF" w:rsidRPr="00CD5421" w:rsidRDefault="001C08EF" w:rsidP="001C08EF">
      <w:pPr>
        <w:spacing w:after="0" w:line="240" w:lineRule="auto"/>
        <w:ind w:right="-2"/>
        <w:rPr>
          <w:rFonts w:ascii="Times New Roman" w:eastAsia="Calibri" w:hAnsi="Times New Roman" w:cs="Times New Roman"/>
          <w:sz w:val="22"/>
          <w:szCs w:val="22"/>
          <w:lang w:val="lt-LT"/>
        </w:rPr>
      </w:pPr>
    </w:p>
    <w:p w14:paraId="6563076C" w14:textId="77777777" w:rsidR="001C08EF" w:rsidRPr="00CD5421" w:rsidRDefault="001C08EF" w:rsidP="001C08EF">
      <w:pPr>
        <w:numPr>
          <w:ilvl w:val="0"/>
          <w:numId w:val="11"/>
        </w:numPr>
        <w:tabs>
          <w:tab w:val="clear" w:pos="1134"/>
        </w:tabs>
        <w:spacing w:after="0" w:line="240" w:lineRule="auto"/>
        <w:ind w:left="567" w:right="-2"/>
        <w:contextualSpacing/>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Šį vaistą laikykite vaikams nepastebimoje ir nepasiekiamoje vietoje.</w:t>
      </w:r>
    </w:p>
    <w:p w14:paraId="2320AB3A" w14:textId="77777777" w:rsidR="001C08EF" w:rsidRPr="00640096" w:rsidRDefault="001C08EF" w:rsidP="001C08EF">
      <w:pPr>
        <w:numPr>
          <w:ilvl w:val="0"/>
          <w:numId w:val="11"/>
        </w:numPr>
        <w:tabs>
          <w:tab w:val="clear" w:pos="1134"/>
        </w:tabs>
        <w:spacing w:after="0" w:line="240" w:lineRule="auto"/>
        <w:ind w:left="567" w:right="-2"/>
        <w:rPr>
          <w:rFonts w:ascii="Times New Roman" w:eastAsia="Calibri" w:hAnsi="Times New Roman" w:cs="Times New Roman"/>
          <w:sz w:val="22"/>
          <w:szCs w:val="22"/>
          <w:lang w:val="lt-LT"/>
        </w:rPr>
      </w:pPr>
      <w:r w:rsidRPr="00CD5421">
        <w:rPr>
          <w:rFonts w:ascii="Times New Roman" w:eastAsia="Calibri" w:hAnsi="Times New Roman" w:cs="Times New Roman"/>
          <w:iCs/>
          <w:sz w:val="22"/>
          <w:szCs w:val="22"/>
          <w:lang w:val="lt-LT"/>
        </w:rPr>
        <w:t>Ant dėžutės po „EXP“ nurodytam tinkamumo laikui pasibaigus, šio vaisto vartoti negalima. Vaistas tinkamas vartoti iki paskutinės nurodyto mėnesio dienos.</w:t>
      </w:r>
    </w:p>
    <w:p w14:paraId="3755A69D" w14:textId="77777777" w:rsidR="001C08EF" w:rsidRPr="00CD5421" w:rsidRDefault="001C08EF" w:rsidP="001C08EF">
      <w:pPr>
        <w:numPr>
          <w:ilvl w:val="0"/>
          <w:numId w:val="11"/>
        </w:numPr>
        <w:tabs>
          <w:tab w:val="clear" w:pos="1134"/>
        </w:tabs>
        <w:spacing w:after="0" w:line="240" w:lineRule="auto"/>
        <w:ind w:left="567" w:right="-2"/>
        <w:rPr>
          <w:rFonts w:ascii="Times New Roman" w:eastAsia="Calibri" w:hAnsi="Times New Roman" w:cs="Times New Roman"/>
          <w:sz w:val="22"/>
          <w:szCs w:val="22"/>
          <w:lang w:val="lt-LT"/>
        </w:rPr>
      </w:pPr>
      <w:r w:rsidRPr="00640096">
        <w:rPr>
          <w:rFonts w:ascii="Times New Roman" w:eastAsia="Calibri" w:hAnsi="Times New Roman" w:cs="Times New Roman"/>
          <w:iCs/>
          <w:sz w:val="22"/>
          <w:szCs w:val="22"/>
          <w:lang w:val="lt-LT"/>
        </w:rPr>
        <w:t xml:space="preserve">Šio </w:t>
      </w:r>
      <w:r>
        <w:rPr>
          <w:rFonts w:ascii="Times New Roman" w:eastAsia="Calibri" w:hAnsi="Times New Roman" w:cs="Times New Roman"/>
          <w:iCs/>
          <w:sz w:val="22"/>
          <w:szCs w:val="22"/>
          <w:lang w:val="lt-LT"/>
        </w:rPr>
        <w:t>vaisto</w:t>
      </w:r>
      <w:r w:rsidRPr="00640096">
        <w:rPr>
          <w:rFonts w:ascii="Times New Roman" w:eastAsia="Calibri" w:hAnsi="Times New Roman" w:cs="Times New Roman"/>
          <w:iCs/>
          <w:sz w:val="22"/>
          <w:szCs w:val="22"/>
          <w:lang w:val="lt-LT"/>
        </w:rPr>
        <w:t xml:space="preserve"> laikymui specialių temperatūros sąlygų nereikalaujama.</w:t>
      </w:r>
    </w:p>
    <w:p w14:paraId="6BE5A701" w14:textId="77777777" w:rsidR="001C08EF" w:rsidRPr="00CD5421" w:rsidRDefault="001C08EF" w:rsidP="001C08EF">
      <w:pPr>
        <w:numPr>
          <w:ilvl w:val="0"/>
          <w:numId w:val="11"/>
        </w:numPr>
        <w:tabs>
          <w:tab w:val="clear" w:pos="1134"/>
        </w:tabs>
        <w:spacing w:after="0" w:line="240" w:lineRule="auto"/>
        <w:ind w:left="567"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Laikyti gamintojo pakuotėje, kad vaistas būtų apsaugotas nuo šviesos ir drėgmės. </w:t>
      </w:r>
    </w:p>
    <w:p w14:paraId="6444C6A0" w14:textId="0901D2AC" w:rsidR="001C08EF" w:rsidRPr="00CD5421" w:rsidRDefault="001C08EF" w:rsidP="001C08EF">
      <w:pPr>
        <w:numPr>
          <w:ilvl w:val="0"/>
          <w:numId w:val="11"/>
        </w:numPr>
        <w:tabs>
          <w:tab w:val="clear" w:pos="1134"/>
        </w:tabs>
        <w:spacing w:after="0" w:line="240" w:lineRule="auto"/>
        <w:ind w:left="567"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Pastebėjus, kad pakuotė pažeista ar</w:t>
      </w:r>
      <w:r w:rsidR="00C90440">
        <w:rPr>
          <w:rFonts w:ascii="Times New Roman" w:eastAsia="Calibri" w:hAnsi="Times New Roman" w:cs="Times New Roman"/>
          <w:sz w:val="22"/>
          <w:szCs w:val="22"/>
          <w:lang w:val="lt-LT"/>
        </w:rPr>
        <w:t>ba yra sugadinimo požymių</w:t>
      </w:r>
      <w:r w:rsidRPr="00CD5421">
        <w:rPr>
          <w:rFonts w:ascii="Times New Roman" w:eastAsia="Calibri" w:hAnsi="Times New Roman" w:cs="Times New Roman"/>
          <w:sz w:val="22"/>
          <w:szCs w:val="22"/>
          <w:lang w:val="lt-LT"/>
        </w:rPr>
        <w:t xml:space="preserve">, </w:t>
      </w:r>
      <w:r w:rsidR="00C90440">
        <w:rPr>
          <w:rFonts w:ascii="Times New Roman" w:eastAsia="Calibri" w:hAnsi="Times New Roman" w:cs="Times New Roman"/>
          <w:sz w:val="22"/>
          <w:szCs w:val="22"/>
          <w:lang w:val="lt-LT"/>
        </w:rPr>
        <w:t>šio vaisto</w:t>
      </w:r>
      <w:r w:rsidR="00C90440" w:rsidRPr="00CD5421">
        <w:rPr>
          <w:rFonts w:ascii="Times New Roman" w:eastAsia="Calibri" w:hAnsi="Times New Roman" w:cs="Times New Roman"/>
          <w:sz w:val="22"/>
          <w:szCs w:val="22"/>
          <w:lang w:val="lt-LT"/>
        </w:rPr>
        <w:t xml:space="preserve"> </w:t>
      </w:r>
      <w:r w:rsidRPr="00CD5421">
        <w:rPr>
          <w:rFonts w:ascii="Times New Roman" w:eastAsia="Calibri" w:hAnsi="Times New Roman" w:cs="Times New Roman"/>
          <w:sz w:val="22"/>
          <w:szCs w:val="22"/>
          <w:lang w:val="lt-LT"/>
        </w:rPr>
        <w:t xml:space="preserve">vartoti negalima. </w:t>
      </w:r>
    </w:p>
    <w:p w14:paraId="3D84CC4E" w14:textId="77777777" w:rsidR="001C08EF" w:rsidRPr="00CD5421" w:rsidRDefault="001C08EF" w:rsidP="001C08EF">
      <w:pPr>
        <w:numPr>
          <w:ilvl w:val="0"/>
          <w:numId w:val="11"/>
        </w:numPr>
        <w:tabs>
          <w:tab w:val="clear" w:pos="1134"/>
        </w:tabs>
        <w:spacing w:after="0" w:line="240" w:lineRule="auto"/>
        <w:ind w:left="567" w:right="-2"/>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Vaistų negalima išmesti į kanalizaciją arba su buitinėmis</w:t>
      </w:r>
      <w:r w:rsidRPr="00CD5421">
        <w:rPr>
          <w:rFonts w:ascii="Times New Roman" w:eastAsia="Calibri" w:hAnsi="Times New Roman" w:cs="Times New Roman"/>
          <w:color w:val="993366"/>
          <w:sz w:val="22"/>
          <w:szCs w:val="22"/>
          <w:lang w:val="lt-LT"/>
        </w:rPr>
        <w:t xml:space="preserve"> </w:t>
      </w:r>
      <w:r w:rsidRPr="00CD5421">
        <w:rPr>
          <w:rFonts w:ascii="Times New Roman" w:eastAsia="Calibri" w:hAnsi="Times New Roman" w:cs="Times New Roman"/>
          <w:sz w:val="22"/>
          <w:szCs w:val="22"/>
          <w:lang w:val="lt-LT"/>
        </w:rPr>
        <w:t xml:space="preserve">atliekomis. Kaip išmesti nereikalingus vaistus, klauskite vaistininko. Šios priemonės padės apsaugoti aplinką. </w:t>
      </w:r>
    </w:p>
    <w:p w14:paraId="2A9EA08F" w14:textId="77777777" w:rsidR="001C08EF" w:rsidRPr="00CD5421" w:rsidRDefault="001C08EF" w:rsidP="001C08EF">
      <w:pPr>
        <w:numPr>
          <w:ilvl w:val="12"/>
          <w:numId w:val="0"/>
        </w:numPr>
        <w:tabs>
          <w:tab w:val="left" w:pos="567"/>
        </w:tabs>
        <w:spacing w:after="0" w:line="240" w:lineRule="auto"/>
        <w:ind w:right="-2"/>
        <w:rPr>
          <w:rFonts w:ascii="Times New Roman" w:eastAsia="Calibri" w:hAnsi="Times New Roman" w:cs="Times New Roman"/>
          <w:sz w:val="22"/>
          <w:szCs w:val="22"/>
          <w:lang w:val="lt-LT"/>
        </w:rPr>
      </w:pPr>
    </w:p>
    <w:p w14:paraId="228247B9"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7B063967" w14:textId="77777777" w:rsidR="001C08EF" w:rsidRPr="00CD5421" w:rsidRDefault="001C08EF" w:rsidP="001C08EF">
      <w:pPr>
        <w:spacing w:after="0" w:line="240" w:lineRule="auto"/>
        <w:ind w:left="540" w:hanging="540"/>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6.</w:t>
      </w:r>
      <w:r w:rsidRPr="00CD5421">
        <w:rPr>
          <w:rFonts w:ascii="Times New Roman" w:eastAsia="Calibri" w:hAnsi="Times New Roman" w:cs="Times New Roman"/>
          <w:b/>
          <w:sz w:val="22"/>
          <w:szCs w:val="22"/>
          <w:lang w:val="lt-LT"/>
        </w:rPr>
        <w:tab/>
        <w:t>Pakuotės turinys ir kita informacija</w:t>
      </w:r>
    </w:p>
    <w:p w14:paraId="38D52346"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63B6FBD6" w14:textId="77777777" w:rsidR="001C08EF" w:rsidRPr="00CD5421" w:rsidRDefault="001C08EF" w:rsidP="001C08EF">
      <w:pPr>
        <w:numPr>
          <w:ilvl w:val="12"/>
          <w:numId w:val="0"/>
        </w:numPr>
        <w:spacing w:after="0" w:line="240" w:lineRule="auto"/>
        <w:ind w:right="-2"/>
        <w:rPr>
          <w:rFonts w:ascii="Times New Roman" w:eastAsia="Calibri" w:hAnsi="Times New Roman" w:cs="Times New Roman"/>
          <w:b/>
          <w:bCs/>
          <w:sz w:val="22"/>
          <w:szCs w:val="22"/>
          <w:lang w:val="lt-LT"/>
        </w:rPr>
      </w:pPr>
      <w:r w:rsidRPr="00CD5421">
        <w:rPr>
          <w:rFonts w:ascii="Times New Roman" w:eastAsia="Calibri" w:hAnsi="Times New Roman" w:cs="Times New Roman"/>
          <w:b/>
          <w:bCs/>
          <w:sz w:val="22"/>
          <w:szCs w:val="22"/>
          <w:lang w:val="lt-LT"/>
        </w:rPr>
        <w:t>Certican sudėtis</w:t>
      </w:r>
    </w:p>
    <w:p w14:paraId="7DE81E8D" w14:textId="77777777" w:rsidR="001C08EF" w:rsidRPr="00CD5421" w:rsidRDefault="001C08EF" w:rsidP="001C08EF">
      <w:pPr>
        <w:numPr>
          <w:ilvl w:val="0"/>
          <w:numId w:val="12"/>
        </w:num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Veiklioji medžiaga yra everolimuzas. Vienoje tabletėje yra 0,25 mg, 0,5 mg, 0,75 mg arba 1,0 mg everolimuzo. </w:t>
      </w:r>
    </w:p>
    <w:p w14:paraId="4CE8F0F2" w14:textId="77777777" w:rsidR="001C08EF" w:rsidRPr="00CD5421" w:rsidRDefault="001C08EF" w:rsidP="001C08EF">
      <w:pPr>
        <w:numPr>
          <w:ilvl w:val="0"/>
          <w:numId w:val="13"/>
        </w:numPr>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Pagalbinės medžiagos yra:</w:t>
      </w:r>
    </w:p>
    <w:p w14:paraId="1F705925" w14:textId="77777777" w:rsidR="001C08EF" w:rsidRPr="00CD5421" w:rsidRDefault="001C08EF" w:rsidP="001C08EF">
      <w:pPr>
        <w:numPr>
          <w:ilvl w:val="0"/>
          <w:numId w:val="14"/>
        </w:numPr>
        <w:spacing w:after="0" w:line="240" w:lineRule="auto"/>
        <w:ind w:left="1134"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0,25 mg tabletės: butilhidroksitoluenas (E321), magnio stearatas, laktozė monohidratas (2 mg), hipromeliozė, krospovidonas, bevandenė laktozė (51 mg).</w:t>
      </w:r>
    </w:p>
    <w:p w14:paraId="3418A321" w14:textId="77777777" w:rsidR="001C08EF" w:rsidRPr="00CD5421" w:rsidRDefault="001C08EF" w:rsidP="001C08EF">
      <w:pPr>
        <w:numPr>
          <w:ilvl w:val="0"/>
          <w:numId w:val="14"/>
        </w:numPr>
        <w:spacing w:after="0" w:line="240" w:lineRule="auto"/>
        <w:ind w:left="1134"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0,5 mg tabletės: butilhidroksitoluenas (E321), magnio stearatas, laktozė monohidratas (4 mg), hipromeliozė, krospovidonas, bevandenė laktozė (74 mg).</w:t>
      </w:r>
    </w:p>
    <w:p w14:paraId="3036F5CB" w14:textId="77777777" w:rsidR="001C08EF" w:rsidRPr="00CD5421" w:rsidRDefault="001C08EF" w:rsidP="001C08EF">
      <w:pPr>
        <w:numPr>
          <w:ilvl w:val="0"/>
          <w:numId w:val="14"/>
        </w:numPr>
        <w:spacing w:after="0" w:line="240" w:lineRule="auto"/>
        <w:ind w:left="1134"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0,75 mg tabletės: butilhidroksitoluenas (E321), magnio stearatas, laktozė monohidratas (7mg), hipromeliozė, krospovidonas, bevandenė laktozė (112 mg).</w:t>
      </w:r>
    </w:p>
    <w:p w14:paraId="47802731" w14:textId="77777777" w:rsidR="001C08EF" w:rsidRPr="00CD5421" w:rsidRDefault="001C08EF" w:rsidP="001C08EF">
      <w:pPr>
        <w:numPr>
          <w:ilvl w:val="0"/>
          <w:numId w:val="14"/>
        </w:numPr>
        <w:spacing w:after="0" w:line="240" w:lineRule="auto"/>
        <w:ind w:left="1134" w:right="-2"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1,0 mg tabletės: butilhidroksitoluenas (E321), magnio stearatas, laktozė monohidratas (9 mg), hipromeliozė, krospovidonas, bevandenė laktozė (149 mg).</w:t>
      </w:r>
    </w:p>
    <w:p w14:paraId="1A6C505B" w14:textId="77777777" w:rsidR="001C08EF" w:rsidRPr="00CD5421" w:rsidRDefault="001C08EF" w:rsidP="001C08EF">
      <w:pPr>
        <w:spacing w:after="0" w:line="240" w:lineRule="auto"/>
        <w:ind w:left="567"/>
        <w:rPr>
          <w:rFonts w:ascii="Times New Roman" w:eastAsia="Calibri" w:hAnsi="Times New Roman" w:cs="Times New Roman"/>
          <w:sz w:val="22"/>
          <w:szCs w:val="22"/>
          <w:lang w:val="lt-LT"/>
        </w:rPr>
      </w:pPr>
    </w:p>
    <w:p w14:paraId="48536676" w14:textId="77777777" w:rsidR="001C08EF" w:rsidRPr="00CD5421" w:rsidRDefault="001C08EF" w:rsidP="001C08EF">
      <w:pPr>
        <w:numPr>
          <w:ilvl w:val="12"/>
          <w:numId w:val="0"/>
        </w:numPr>
        <w:spacing w:after="0" w:line="240" w:lineRule="auto"/>
        <w:ind w:right="-2"/>
        <w:rPr>
          <w:rFonts w:ascii="Times New Roman" w:eastAsia="Calibri" w:hAnsi="Times New Roman" w:cs="Times New Roman"/>
          <w:b/>
          <w:bCs/>
          <w:sz w:val="22"/>
          <w:szCs w:val="22"/>
          <w:lang w:val="lt-LT"/>
        </w:rPr>
      </w:pPr>
      <w:r w:rsidRPr="00CD5421">
        <w:rPr>
          <w:rFonts w:ascii="Times New Roman" w:eastAsia="Calibri" w:hAnsi="Times New Roman" w:cs="Times New Roman"/>
          <w:b/>
          <w:bCs/>
          <w:sz w:val="22"/>
          <w:szCs w:val="22"/>
          <w:lang w:val="lt-LT"/>
        </w:rPr>
        <w:t>Certican išvaizda ir kiekis pakuotėje</w:t>
      </w:r>
    </w:p>
    <w:p w14:paraId="428E8792"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p>
    <w:p w14:paraId="70F3C98C" w14:textId="77777777" w:rsidR="001C08EF" w:rsidRPr="00CD5421" w:rsidRDefault="001C08EF" w:rsidP="001C08EF">
      <w:pPr>
        <w:numPr>
          <w:ilvl w:val="0"/>
          <w:numId w:val="15"/>
        </w:numPr>
        <w:tabs>
          <w:tab w:val="left" w:pos="567"/>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Certican 0,25 mg tabletės yra baltos ar gelsvos, marmuriškos, apvalios, plokščios 6 mm, vienoje tabletės pusėje išraižytas ženklas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C</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kitoje –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NVR</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w:t>
      </w:r>
    </w:p>
    <w:p w14:paraId="5387F413" w14:textId="77777777" w:rsidR="001C08EF" w:rsidRPr="00CD5421" w:rsidRDefault="001C08EF" w:rsidP="001C08EF">
      <w:pPr>
        <w:numPr>
          <w:ilvl w:val="0"/>
          <w:numId w:val="15"/>
        </w:numPr>
        <w:tabs>
          <w:tab w:val="left" w:pos="567"/>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Certican 0,5 mg tabletės yra baltos ar gelsvos, marmuriškos, apvalios, plokščios 7 mm, vienoje tabletės pusėje išraižytas ženklas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CH</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kitoje –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NVR</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w:t>
      </w:r>
    </w:p>
    <w:p w14:paraId="21AB4C41" w14:textId="77777777" w:rsidR="001C08EF" w:rsidRPr="00CD5421" w:rsidRDefault="001C08EF" w:rsidP="001C08EF">
      <w:pPr>
        <w:numPr>
          <w:ilvl w:val="0"/>
          <w:numId w:val="15"/>
        </w:numPr>
        <w:tabs>
          <w:tab w:val="left" w:pos="567"/>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Certican 0,75 mg tabletės yra baltos ar gelsvos, marmuriškos, apvalios, plokščios 8,5 mm, vienoje tabletės pusėje išraižytas ženklas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CL</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kitoje –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NVR</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w:t>
      </w:r>
    </w:p>
    <w:p w14:paraId="43991ACD" w14:textId="77777777" w:rsidR="001C08EF" w:rsidRPr="00CD5421" w:rsidRDefault="001C08EF" w:rsidP="001C08EF">
      <w:pPr>
        <w:numPr>
          <w:ilvl w:val="0"/>
          <w:numId w:val="15"/>
        </w:numPr>
        <w:tabs>
          <w:tab w:val="left" w:pos="567"/>
        </w:tabs>
        <w:spacing w:after="0" w:line="240" w:lineRule="auto"/>
        <w:ind w:left="567" w:hanging="567"/>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lastRenderedPageBreak/>
        <w:t xml:space="preserve">Certican 1,0 mg tabletės yra baltos ar gelsvos, marmuriškos, apvalios, plokščios 9 mm, vienoje tabletės pusėje išraižytas ženklas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CU</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kitoje – </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NVR</w:t>
      </w:r>
      <w:r w:rsidRPr="00CD5421">
        <w:rPr>
          <w:rFonts w:ascii="Times New Roman" w:eastAsia="Calibri" w:hAnsi="Times New Roman" w:cs="Times New Roman"/>
          <w:iCs/>
          <w:sz w:val="22"/>
          <w:szCs w:val="22"/>
          <w:lang w:val="lt-LT"/>
        </w:rPr>
        <w:t>“</w:t>
      </w:r>
      <w:r w:rsidRPr="00CD5421">
        <w:rPr>
          <w:rFonts w:ascii="Times New Roman" w:eastAsia="Calibri" w:hAnsi="Times New Roman" w:cs="Times New Roman"/>
          <w:sz w:val="22"/>
          <w:szCs w:val="22"/>
          <w:lang w:val="lt-LT"/>
        </w:rPr>
        <w:t xml:space="preserve">. </w:t>
      </w:r>
    </w:p>
    <w:p w14:paraId="63A6055C" w14:textId="77777777" w:rsidR="001C08EF" w:rsidRPr="00CD5421" w:rsidRDefault="001C08EF" w:rsidP="001C08EF">
      <w:pPr>
        <w:tabs>
          <w:tab w:val="left" w:pos="567"/>
        </w:tabs>
        <w:spacing w:after="0" w:line="240" w:lineRule="auto"/>
        <w:ind w:left="567" w:hanging="567"/>
        <w:rPr>
          <w:rFonts w:ascii="Times New Roman" w:eastAsia="Calibri" w:hAnsi="Times New Roman" w:cs="Times New Roman"/>
          <w:sz w:val="22"/>
          <w:szCs w:val="22"/>
          <w:lang w:val="lt-LT"/>
        </w:rPr>
      </w:pPr>
    </w:p>
    <w:p w14:paraId="732880EC" w14:textId="77777777" w:rsidR="001C08EF" w:rsidRPr="00CD5421" w:rsidRDefault="001C08EF" w:rsidP="001C08EF">
      <w:pPr>
        <w:tabs>
          <w:tab w:val="left" w:pos="567"/>
        </w:tabs>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Certican tabletės išleidžiamos pakuotėmis, kuriose yra 50, 60, 100 arba 250 tablečių. Gali būti tiekiamos ne visų dydžių pakuotės. Certican yra išleidžiamas ir disperguojamosiomis tabletėmis.</w:t>
      </w:r>
    </w:p>
    <w:p w14:paraId="73E6CA27" w14:textId="77777777" w:rsidR="001C08EF" w:rsidRPr="00CD5421" w:rsidRDefault="001C08EF" w:rsidP="001C08EF">
      <w:pPr>
        <w:spacing w:after="0" w:line="240" w:lineRule="auto"/>
        <w:ind w:left="567" w:hanging="567"/>
        <w:rPr>
          <w:rFonts w:ascii="Times New Roman" w:eastAsia="Calibri" w:hAnsi="Times New Roman" w:cs="Times New Roman"/>
          <w:sz w:val="22"/>
          <w:szCs w:val="22"/>
          <w:lang w:val="lt-LT"/>
        </w:rPr>
      </w:pPr>
    </w:p>
    <w:p w14:paraId="77E63413"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 xml:space="preserve">Registruotojas </w:t>
      </w:r>
    </w:p>
    <w:p w14:paraId="5568AB1F" w14:textId="77777777" w:rsidR="001C08EF" w:rsidRPr="00CD5421" w:rsidRDefault="001C08EF" w:rsidP="001C08EF">
      <w:pPr>
        <w:spacing w:after="0" w:line="240" w:lineRule="auto"/>
        <w:jc w:val="both"/>
        <w:rPr>
          <w:rFonts w:ascii="Times New Roman" w:eastAsia="Times New Roman" w:hAnsi="Times New Roman" w:cs="Times New Roman"/>
          <w:sz w:val="22"/>
          <w:szCs w:val="22"/>
          <w:lang w:val="it-IT" w:eastAsia="et-EE"/>
        </w:rPr>
      </w:pPr>
      <w:r w:rsidRPr="00CD5421">
        <w:rPr>
          <w:rFonts w:ascii="Times New Roman" w:eastAsia="Times New Roman" w:hAnsi="Times New Roman" w:cs="Times New Roman"/>
          <w:sz w:val="22"/>
          <w:szCs w:val="22"/>
          <w:lang w:val="it-IT" w:eastAsia="et-EE"/>
        </w:rPr>
        <w:t xml:space="preserve">SIA </w:t>
      </w:r>
      <w:r w:rsidRPr="00CD5421">
        <w:rPr>
          <w:rFonts w:ascii="Times New Roman" w:eastAsia="Times New Roman" w:hAnsi="Times New Roman" w:cs="Times New Roman"/>
          <w:sz w:val="22"/>
          <w:szCs w:val="22"/>
          <w:lang w:val="et-EE" w:eastAsia="et-EE"/>
        </w:rPr>
        <w:t>Novartis Baltics</w:t>
      </w:r>
    </w:p>
    <w:p w14:paraId="00645559" w14:textId="374A8A8A" w:rsidR="00466D49" w:rsidRPr="00CD5421" w:rsidRDefault="00466D49" w:rsidP="001C08EF">
      <w:pPr>
        <w:spacing w:after="0" w:line="240" w:lineRule="auto"/>
        <w:jc w:val="both"/>
        <w:rPr>
          <w:rFonts w:ascii="Times New Roman" w:eastAsia="Times New Roman" w:hAnsi="Times New Roman" w:cs="Times New Roman"/>
          <w:sz w:val="22"/>
          <w:szCs w:val="22"/>
          <w:lang w:val="it-IT" w:eastAsia="et-EE"/>
        </w:rPr>
      </w:pPr>
      <w:r w:rsidRPr="00466D49">
        <w:rPr>
          <w:rFonts w:ascii="Times New Roman" w:eastAsia="Times New Roman" w:hAnsi="Times New Roman" w:cs="Times New Roman"/>
          <w:sz w:val="22"/>
          <w:szCs w:val="22"/>
          <w:lang w:val="it-IT" w:eastAsia="et-EE"/>
        </w:rPr>
        <w:t>Skanstes iela 25</w:t>
      </w:r>
    </w:p>
    <w:p w14:paraId="74D2902F" w14:textId="32C7DACE" w:rsidR="001C08EF" w:rsidRPr="00CD5421" w:rsidRDefault="001C08EF" w:rsidP="001C08EF">
      <w:pPr>
        <w:widowControl w:val="0"/>
        <w:suppressLineNumbers/>
        <w:suppressAutoHyphens/>
        <w:spacing w:after="0" w:line="240" w:lineRule="auto"/>
        <w:rPr>
          <w:rFonts w:ascii="Times New Roman" w:eastAsia="Times New Roman" w:hAnsi="Times New Roman" w:cs="Times New Roman"/>
          <w:sz w:val="22"/>
          <w:szCs w:val="22"/>
          <w:lang w:val="es-ES" w:eastAsia="et-EE"/>
        </w:rPr>
      </w:pPr>
      <w:r w:rsidRPr="00CD5421">
        <w:rPr>
          <w:rFonts w:ascii="Times New Roman" w:eastAsia="Times New Roman" w:hAnsi="Times New Roman" w:cs="Times New Roman"/>
          <w:sz w:val="22"/>
          <w:szCs w:val="22"/>
          <w:lang w:val="es-ES" w:eastAsia="et-EE"/>
        </w:rPr>
        <w:t>LV-</w:t>
      </w:r>
      <w:r w:rsidR="00466D49">
        <w:rPr>
          <w:rFonts w:ascii="Times New Roman" w:eastAsia="Times New Roman" w:hAnsi="Times New Roman" w:cs="Times New Roman"/>
          <w:sz w:val="22"/>
          <w:szCs w:val="22"/>
          <w:lang w:val="es-ES" w:eastAsia="et-EE"/>
        </w:rPr>
        <w:t>1013</w:t>
      </w:r>
      <w:r w:rsidRPr="00CD5421">
        <w:rPr>
          <w:rFonts w:ascii="Times New Roman" w:eastAsia="Times New Roman" w:hAnsi="Times New Roman" w:cs="Times New Roman"/>
          <w:sz w:val="22"/>
          <w:szCs w:val="22"/>
          <w:lang w:val="es-ES" w:eastAsia="et-EE"/>
        </w:rPr>
        <w:t>, R</w:t>
      </w:r>
      <w:r>
        <w:rPr>
          <w:rFonts w:ascii="Times New Roman" w:eastAsia="Times New Roman" w:hAnsi="Times New Roman" w:cs="Times New Roman"/>
          <w:sz w:val="22"/>
          <w:szCs w:val="22"/>
          <w:lang w:val="es-ES" w:eastAsia="et-EE"/>
        </w:rPr>
        <w:t>ī</w:t>
      </w:r>
      <w:r w:rsidRPr="00CD5421">
        <w:rPr>
          <w:rFonts w:ascii="Times New Roman" w:eastAsia="Times New Roman" w:hAnsi="Times New Roman" w:cs="Times New Roman"/>
          <w:sz w:val="22"/>
          <w:szCs w:val="22"/>
          <w:lang w:val="es-ES" w:eastAsia="et-EE"/>
        </w:rPr>
        <w:t>ga</w:t>
      </w:r>
    </w:p>
    <w:p w14:paraId="4CF23E5B" w14:textId="77777777" w:rsidR="001C08EF" w:rsidRPr="00CD5421" w:rsidRDefault="001C08EF" w:rsidP="001C08EF">
      <w:pPr>
        <w:tabs>
          <w:tab w:val="left" w:pos="1650"/>
        </w:tabs>
        <w:spacing w:after="0" w:line="240" w:lineRule="auto"/>
        <w:ind w:left="567" w:hanging="567"/>
        <w:rPr>
          <w:rFonts w:ascii="Times New Roman" w:eastAsia="Calibri" w:hAnsi="Times New Roman" w:cs="Times New Roman"/>
          <w:sz w:val="22"/>
          <w:szCs w:val="22"/>
          <w:lang w:val="lt-LT"/>
        </w:rPr>
      </w:pPr>
      <w:r w:rsidRPr="00CD5421">
        <w:rPr>
          <w:rFonts w:ascii="Times New Roman" w:eastAsia="Times New Roman" w:hAnsi="Times New Roman" w:cs="Times New Roman"/>
          <w:sz w:val="22"/>
          <w:szCs w:val="22"/>
          <w:lang w:val="es-ES" w:eastAsia="et-EE"/>
        </w:rPr>
        <w:t>Latvija</w:t>
      </w:r>
    </w:p>
    <w:p w14:paraId="044EF677" w14:textId="77777777" w:rsidR="001C08EF" w:rsidRPr="00CD5421" w:rsidRDefault="001C08EF" w:rsidP="001C08EF">
      <w:pPr>
        <w:spacing w:after="0" w:line="240" w:lineRule="auto"/>
        <w:ind w:left="567" w:hanging="567"/>
        <w:rPr>
          <w:rFonts w:ascii="Times New Roman" w:eastAsia="Calibri" w:hAnsi="Times New Roman" w:cs="Times New Roman"/>
          <w:b/>
          <w:sz w:val="22"/>
          <w:szCs w:val="22"/>
          <w:lang w:val="lt-LT"/>
        </w:rPr>
      </w:pPr>
    </w:p>
    <w:p w14:paraId="32F2F79C" w14:textId="583442BB" w:rsidR="001C08EF" w:rsidRPr="00CD5421" w:rsidRDefault="001C08EF" w:rsidP="007A76F4">
      <w:pPr>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Gamintojas</w:t>
      </w:r>
    </w:p>
    <w:p w14:paraId="2E11F86F"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Novartis Pharma GmbH,</w:t>
      </w:r>
    </w:p>
    <w:p w14:paraId="02748F39"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Roonstrasse 25,</w:t>
      </w:r>
    </w:p>
    <w:p w14:paraId="4CA72977"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90429 N</w:t>
      </w:r>
      <w:r w:rsidRPr="00CD5421">
        <w:rPr>
          <w:rFonts w:ascii="Times New Roman" w:eastAsia="Calibri" w:hAnsi="Times New Roman" w:cs="Times New Roman"/>
          <w:color w:val="000000"/>
          <w:sz w:val="22"/>
          <w:szCs w:val="22"/>
          <w:lang w:val="lt-LT"/>
        </w:rPr>
        <w:t>ü</w:t>
      </w:r>
      <w:r w:rsidRPr="00CD5421">
        <w:rPr>
          <w:rFonts w:ascii="Times New Roman" w:eastAsia="Calibri" w:hAnsi="Times New Roman" w:cs="Times New Roman"/>
          <w:sz w:val="22"/>
          <w:szCs w:val="22"/>
          <w:lang w:val="lt-LT"/>
        </w:rPr>
        <w:t>rnberg,</w:t>
      </w:r>
    </w:p>
    <w:p w14:paraId="43EE9712"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Vokietija</w:t>
      </w:r>
    </w:p>
    <w:p w14:paraId="33265A0B" w14:textId="77777777" w:rsidR="001C08EF" w:rsidRDefault="001C08EF" w:rsidP="001C08EF">
      <w:pPr>
        <w:tabs>
          <w:tab w:val="left" w:pos="567"/>
        </w:tabs>
        <w:spacing w:after="0" w:line="260" w:lineRule="exact"/>
        <w:rPr>
          <w:rFonts w:ascii="Times New Roman" w:hAnsi="Times New Roman" w:cs="Times New Roman"/>
          <w:sz w:val="22"/>
          <w:szCs w:val="22"/>
          <w:lang w:val="lt-LT"/>
        </w:rPr>
      </w:pPr>
    </w:p>
    <w:p w14:paraId="61591CEE" w14:textId="77777777" w:rsidR="001C08EF" w:rsidRPr="00444749" w:rsidRDefault="001C08EF" w:rsidP="001C08EF">
      <w:pPr>
        <w:tabs>
          <w:tab w:val="left" w:pos="567"/>
        </w:tabs>
        <w:spacing w:after="0" w:line="260" w:lineRule="exact"/>
        <w:rPr>
          <w:rFonts w:ascii="Times New Roman" w:hAnsi="Times New Roman" w:cs="Times New Roman"/>
          <w:sz w:val="22"/>
          <w:szCs w:val="22"/>
          <w:lang w:val="lt-LT"/>
        </w:rPr>
      </w:pPr>
      <w:r w:rsidRPr="00444749">
        <w:rPr>
          <w:rFonts w:ascii="Times New Roman" w:hAnsi="Times New Roman" w:cs="Times New Roman"/>
          <w:sz w:val="22"/>
          <w:szCs w:val="22"/>
          <w:lang w:val="lt-LT"/>
        </w:rPr>
        <w:t>arba</w:t>
      </w:r>
    </w:p>
    <w:p w14:paraId="32B7B47F" w14:textId="77777777" w:rsidR="001C08EF" w:rsidRPr="00444749" w:rsidRDefault="001C08EF" w:rsidP="001C08EF">
      <w:pPr>
        <w:tabs>
          <w:tab w:val="left" w:pos="567"/>
        </w:tabs>
        <w:spacing w:after="0" w:line="260" w:lineRule="exact"/>
        <w:rPr>
          <w:rFonts w:ascii="Times New Roman" w:eastAsia="Times New Roman" w:hAnsi="Times New Roman" w:cs="Times New Roman"/>
          <w:sz w:val="22"/>
          <w:lang w:val="lt-LT"/>
        </w:rPr>
      </w:pPr>
    </w:p>
    <w:p w14:paraId="4C944467" w14:textId="77777777" w:rsidR="001C08EF" w:rsidRPr="002C102C" w:rsidRDefault="001C08EF" w:rsidP="001C08EF">
      <w:pPr>
        <w:keepNext/>
        <w:widowControl w:val="0"/>
        <w:numPr>
          <w:ilvl w:val="12"/>
          <w:numId w:val="0"/>
        </w:numPr>
        <w:tabs>
          <w:tab w:val="left" w:pos="720"/>
        </w:tabs>
        <w:spacing w:after="0" w:line="240" w:lineRule="auto"/>
        <w:ind w:right="-2"/>
        <w:rPr>
          <w:rFonts w:ascii="Times New Roman" w:eastAsia="Times New Roman" w:hAnsi="Times New Roman" w:cs="Times New Roman"/>
          <w:color w:val="000000"/>
          <w:sz w:val="22"/>
          <w:szCs w:val="22"/>
        </w:rPr>
      </w:pPr>
      <w:r w:rsidRPr="002C102C">
        <w:rPr>
          <w:rFonts w:ascii="Times New Roman" w:eastAsia="Times New Roman" w:hAnsi="Times New Roman" w:cs="Times New Roman"/>
          <w:color w:val="000000"/>
          <w:sz w:val="22"/>
          <w:szCs w:val="22"/>
        </w:rPr>
        <w:t>Novartis Farmacéutica S.A.</w:t>
      </w:r>
    </w:p>
    <w:p w14:paraId="6F10FC35" w14:textId="77777777" w:rsidR="001C08EF" w:rsidRPr="00EB554E" w:rsidRDefault="001C08EF" w:rsidP="001C08EF">
      <w:pPr>
        <w:keepNext/>
        <w:widowControl w:val="0"/>
        <w:numPr>
          <w:ilvl w:val="12"/>
          <w:numId w:val="0"/>
        </w:numPr>
        <w:tabs>
          <w:tab w:val="left" w:pos="720"/>
        </w:tabs>
        <w:spacing w:after="0" w:line="240" w:lineRule="auto"/>
        <w:ind w:right="-2"/>
        <w:rPr>
          <w:rFonts w:ascii="Times New Roman" w:eastAsia="Times New Roman" w:hAnsi="Times New Roman" w:cs="Times New Roman"/>
          <w:color w:val="000000"/>
          <w:sz w:val="22"/>
          <w:szCs w:val="22"/>
          <w:lang w:val="fr-CH"/>
        </w:rPr>
      </w:pPr>
      <w:r w:rsidRPr="00EB554E">
        <w:rPr>
          <w:rFonts w:ascii="Times New Roman" w:eastAsia="Times New Roman" w:hAnsi="Times New Roman" w:cs="Times New Roman"/>
          <w:color w:val="000000"/>
          <w:sz w:val="22"/>
          <w:szCs w:val="22"/>
          <w:lang w:val="fr-CH"/>
        </w:rPr>
        <w:t>Gran Via de les Corts Catalanes, 764</w:t>
      </w:r>
    </w:p>
    <w:p w14:paraId="79A86075" w14:textId="77777777" w:rsidR="001C08EF" w:rsidRPr="00444749" w:rsidRDefault="001C08EF" w:rsidP="001C08EF">
      <w:pPr>
        <w:keepNext/>
        <w:widowControl w:val="0"/>
        <w:numPr>
          <w:ilvl w:val="12"/>
          <w:numId w:val="0"/>
        </w:numPr>
        <w:tabs>
          <w:tab w:val="left" w:pos="720"/>
        </w:tabs>
        <w:spacing w:after="0" w:line="240" w:lineRule="auto"/>
        <w:ind w:right="-2"/>
        <w:rPr>
          <w:rFonts w:ascii="Times New Roman" w:eastAsia="Times New Roman" w:hAnsi="Times New Roman" w:cs="Times New Roman"/>
          <w:color w:val="000000"/>
          <w:sz w:val="22"/>
          <w:szCs w:val="22"/>
          <w:lang w:val="fr-CH"/>
        </w:rPr>
      </w:pPr>
      <w:r w:rsidRPr="00EB554E">
        <w:rPr>
          <w:rFonts w:ascii="Times New Roman" w:eastAsia="Times New Roman" w:hAnsi="Times New Roman" w:cs="Times New Roman"/>
          <w:color w:val="000000"/>
          <w:sz w:val="22"/>
          <w:szCs w:val="22"/>
          <w:lang w:val="fr-CH"/>
        </w:rPr>
        <w:t xml:space="preserve">08013 Barcelona </w:t>
      </w:r>
    </w:p>
    <w:p w14:paraId="4B895539" w14:textId="77777777" w:rsidR="001C08EF" w:rsidRDefault="001C08EF" w:rsidP="001C08EF">
      <w:pPr>
        <w:spacing w:after="0" w:line="240" w:lineRule="auto"/>
        <w:rPr>
          <w:rFonts w:ascii="Times New Roman" w:eastAsia="Times New Roman" w:hAnsi="Times New Roman" w:cs="Times New Roman"/>
          <w:color w:val="000000"/>
          <w:sz w:val="22"/>
          <w:szCs w:val="22"/>
          <w:lang w:val="fr-CH"/>
        </w:rPr>
      </w:pPr>
      <w:r w:rsidRPr="00444749">
        <w:rPr>
          <w:rFonts w:ascii="Times New Roman" w:eastAsia="Times New Roman" w:hAnsi="Times New Roman" w:cs="Times New Roman"/>
          <w:color w:val="000000"/>
          <w:sz w:val="22"/>
          <w:szCs w:val="22"/>
          <w:lang w:val="fr-CH"/>
        </w:rPr>
        <w:t>Ispanija</w:t>
      </w:r>
    </w:p>
    <w:p w14:paraId="6E975B1F"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3F8FB849"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Jeigu apie šį vaistą norite sužinoti daugiau, kreipkitės į vietinį registruotojo atstovą:</w:t>
      </w:r>
    </w:p>
    <w:p w14:paraId="079DA476" w14:textId="77777777" w:rsidR="001C08EF" w:rsidRPr="00CD5421" w:rsidRDefault="001C08EF" w:rsidP="001C08EF">
      <w:pPr>
        <w:spacing w:after="0" w:line="240" w:lineRule="auto"/>
        <w:rPr>
          <w:rFonts w:ascii="Times New Roman" w:eastAsia="Calibri" w:hAnsi="Times New Roman" w:cs="Times New Roman"/>
          <w:sz w:val="22"/>
          <w:szCs w:val="22"/>
          <w:lang w:val="lt-LT"/>
        </w:rPr>
      </w:pPr>
    </w:p>
    <w:p w14:paraId="45BAF179" w14:textId="77777777" w:rsidR="001C08EF" w:rsidRPr="00CD5421" w:rsidRDefault="001C08EF" w:rsidP="001C08EF">
      <w:pPr>
        <w:spacing w:after="0" w:line="240" w:lineRule="auto"/>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 xml:space="preserve">SIA </w:t>
      </w:r>
      <w:r w:rsidRPr="00CD5421">
        <w:rPr>
          <w:rFonts w:ascii="Times New Roman" w:eastAsia="Calibri" w:hAnsi="Times New Roman" w:cs="Times New Roman"/>
          <w:sz w:val="22"/>
          <w:szCs w:val="22"/>
          <w:lang w:val="et-EE"/>
        </w:rPr>
        <w:t>Novartis Baltics</w:t>
      </w:r>
      <w:r w:rsidRPr="00CD5421">
        <w:rPr>
          <w:rFonts w:ascii="Times New Roman" w:eastAsia="Calibri" w:hAnsi="Times New Roman" w:cs="Times New Roman"/>
          <w:sz w:val="22"/>
          <w:szCs w:val="22"/>
          <w:lang w:val="lt-LT"/>
        </w:rPr>
        <w:t xml:space="preserve"> Lietuvos filialas</w:t>
      </w:r>
    </w:p>
    <w:p w14:paraId="2FCE880C" w14:textId="7DE5DB21" w:rsidR="001C08EF" w:rsidRPr="007A76F4" w:rsidRDefault="001C08EF" w:rsidP="001C08EF">
      <w:pPr>
        <w:spacing w:after="0" w:line="240" w:lineRule="auto"/>
        <w:rPr>
          <w:rFonts w:ascii="Times New Roman" w:hAnsi="Times New Roman"/>
          <w:sz w:val="22"/>
        </w:rPr>
      </w:pPr>
      <w:r>
        <w:rPr>
          <w:rFonts w:ascii="Times New Roman" w:eastAsia="Calibri" w:hAnsi="Times New Roman" w:cs="Times New Roman"/>
          <w:bCs/>
          <w:iCs/>
          <w:sz w:val="22"/>
          <w:szCs w:val="22"/>
          <w:lang w:val="lt-LT"/>
        </w:rPr>
        <w:t>Upės g</w:t>
      </w:r>
      <w:r w:rsidRPr="00CD5421">
        <w:rPr>
          <w:rFonts w:ascii="Times New Roman" w:eastAsia="Calibri" w:hAnsi="Times New Roman" w:cs="Times New Roman"/>
          <w:bCs/>
          <w:iCs/>
          <w:sz w:val="22"/>
          <w:szCs w:val="22"/>
          <w:lang w:val="lt-LT"/>
        </w:rPr>
        <w:t xml:space="preserve">. </w:t>
      </w:r>
      <w:r>
        <w:rPr>
          <w:rFonts w:ascii="Times New Roman" w:eastAsia="Calibri" w:hAnsi="Times New Roman" w:cs="Times New Roman"/>
          <w:bCs/>
          <w:iCs/>
          <w:sz w:val="22"/>
          <w:szCs w:val="22"/>
          <w:lang w:val="lt-LT"/>
        </w:rPr>
        <w:t>19</w:t>
      </w:r>
      <w:r w:rsidR="00E75BF6">
        <w:rPr>
          <w:rFonts w:ascii="Times New Roman" w:eastAsia="Calibri" w:hAnsi="Times New Roman" w:cs="Times New Roman"/>
          <w:bCs/>
          <w:iCs/>
          <w:sz w:val="22"/>
          <w:szCs w:val="22"/>
          <w:lang w:val="lt-LT"/>
        </w:rPr>
        <w:t>-1</w:t>
      </w:r>
    </w:p>
    <w:p w14:paraId="21460D14" w14:textId="77777777" w:rsidR="001C08EF" w:rsidRPr="00CD5421" w:rsidRDefault="001C08EF" w:rsidP="001C08EF">
      <w:pPr>
        <w:spacing w:after="0" w:line="240" w:lineRule="auto"/>
        <w:rPr>
          <w:rFonts w:ascii="Times New Roman" w:eastAsia="Calibri" w:hAnsi="Times New Roman" w:cs="Times New Roman"/>
          <w:bCs/>
          <w:iCs/>
          <w:sz w:val="22"/>
          <w:szCs w:val="22"/>
          <w:lang w:val="lt-LT"/>
        </w:rPr>
      </w:pPr>
      <w:r w:rsidRPr="00CD5421">
        <w:rPr>
          <w:rFonts w:ascii="Times New Roman" w:eastAsia="Calibri" w:hAnsi="Times New Roman" w:cs="Times New Roman"/>
          <w:bCs/>
          <w:iCs/>
          <w:sz w:val="22"/>
          <w:szCs w:val="22"/>
          <w:lang w:val="lt-LT"/>
        </w:rPr>
        <w:t>LT-</w:t>
      </w:r>
      <w:r>
        <w:rPr>
          <w:rFonts w:ascii="Times New Roman" w:eastAsia="Calibri" w:hAnsi="Times New Roman" w:cs="Times New Roman"/>
          <w:bCs/>
          <w:iCs/>
          <w:sz w:val="22"/>
          <w:szCs w:val="22"/>
          <w:lang w:val="lt-LT"/>
        </w:rPr>
        <w:t>08128</w:t>
      </w:r>
      <w:r w:rsidRPr="00CD5421">
        <w:rPr>
          <w:rFonts w:ascii="Times New Roman" w:eastAsia="Calibri" w:hAnsi="Times New Roman" w:cs="Times New Roman"/>
          <w:bCs/>
          <w:iCs/>
          <w:sz w:val="22"/>
          <w:szCs w:val="22"/>
          <w:lang w:val="lt-LT"/>
        </w:rPr>
        <w:t xml:space="preserve"> Vilnius</w:t>
      </w:r>
    </w:p>
    <w:p w14:paraId="17706E24" w14:textId="77777777" w:rsidR="001C08EF" w:rsidRPr="00CD5421" w:rsidRDefault="001C08EF" w:rsidP="001C08EF">
      <w:pPr>
        <w:spacing w:after="0" w:line="240" w:lineRule="auto"/>
        <w:rPr>
          <w:rFonts w:ascii="Times New Roman" w:eastAsia="Calibri" w:hAnsi="Times New Roman" w:cs="Times New Roman"/>
          <w:bCs/>
          <w:iCs/>
          <w:sz w:val="22"/>
          <w:szCs w:val="22"/>
          <w:lang w:val="lt-LT"/>
        </w:rPr>
      </w:pPr>
      <w:r w:rsidRPr="00CD5421">
        <w:rPr>
          <w:rFonts w:ascii="Times New Roman" w:eastAsia="Calibri" w:hAnsi="Times New Roman" w:cs="Times New Roman"/>
          <w:bCs/>
          <w:iCs/>
          <w:sz w:val="22"/>
          <w:szCs w:val="22"/>
          <w:lang w:val="lt-LT"/>
        </w:rPr>
        <w:t>Tel. + 370 5 269 1650</w:t>
      </w:r>
    </w:p>
    <w:p w14:paraId="4F3E258E" w14:textId="77777777" w:rsidR="001C08EF" w:rsidRDefault="001C08EF" w:rsidP="001C08EF">
      <w:pPr>
        <w:tabs>
          <w:tab w:val="left" w:pos="567"/>
        </w:tabs>
        <w:spacing w:after="0" w:line="240" w:lineRule="auto"/>
        <w:rPr>
          <w:rFonts w:ascii="Times New Roman" w:eastAsia="Calibri" w:hAnsi="Times New Roman" w:cs="Times New Roman"/>
          <w:sz w:val="22"/>
          <w:szCs w:val="22"/>
          <w:lang w:val="lt-LT"/>
        </w:rPr>
      </w:pPr>
    </w:p>
    <w:p w14:paraId="1E33A78F" w14:textId="7AB96D3A" w:rsidR="007F10BC" w:rsidRPr="007F10BC" w:rsidRDefault="007F10BC" w:rsidP="007F10BC">
      <w:pPr>
        <w:spacing w:after="0" w:line="240" w:lineRule="auto"/>
        <w:jc w:val="both"/>
        <w:rPr>
          <w:rFonts w:ascii="Times New Roman" w:eastAsia="Calibri" w:hAnsi="Times New Roman" w:cs="Times New Roman"/>
          <w:b/>
          <w:sz w:val="22"/>
          <w:szCs w:val="22"/>
          <w:lang w:val="lt-LT"/>
        </w:rPr>
      </w:pPr>
      <w:r w:rsidRPr="007F10BC">
        <w:rPr>
          <w:rFonts w:ascii="Times New Roman" w:hAnsi="Times New Roman" w:cs="Times New Roman"/>
          <w:b/>
          <w:sz w:val="22"/>
          <w:szCs w:val="22"/>
          <w:lang w:val="lt-LT"/>
        </w:rPr>
        <w:t xml:space="preserve">Šis vaistas EEE valstybėse narėse </w:t>
      </w:r>
      <w:r w:rsidR="00C9425C" w:rsidRPr="00C9425C">
        <w:rPr>
          <w:rFonts w:ascii="Times New Roman" w:hAnsi="Times New Roman" w:cs="Times New Roman"/>
          <w:b/>
          <w:sz w:val="22"/>
          <w:szCs w:val="22"/>
          <w:lang w:val="lt-LT"/>
        </w:rPr>
        <w:t>ir Jungtinėje Karalystėje (Šiaurės Airijoje)</w:t>
      </w:r>
      <w:r w:rsidR="00C9425C">
        <w:rPr>
          <w:rFonts w:ascii="Times New Roman" w:hAnsi="Times New Roman" w:cs="Times New Roman"/>
          <w:b/>
          <w:sz w:val="22"/>
          <w:szCs w:val="22"/>
          <w:lang w:val="lt-LT"/>
        </w:rPr>
        <w:t xml:space="preserve"> </w:t>
      </w:r>
      <w:r w:rsidRPr="007F10BC">
        <w:rPr>
          <w:rFonts w:ascii="Times New Roman" w:hAnsi="Times New Roman" w:cs="Times New Roman"/>
          <w:b/>
          <w:sz w:val="22"/>
          <w:szCs w:val="22"/>
          <w:lang w:val="lt-LT"/>
        </w:rPr>
        <w:t>registruotas tokiais pavadinimais:</w:t>
      </w:r>
    </w:p>
    <w:p w14:paraId="3EAFCCCD" w14:textId="77777777" w:rsidR="007F10BC" w:rsidRDefault="007F10BC" w:rsidP="001C08EF">
      <w:pPr>
        <w:tabs>
          <w:tab w:val="left" w:pos="567"/>
        </w:tabs>
        <w:spacing w:after="0" w:line="240" w:lineRule="auto"/>
        <w:rPr>
          <w:rFonts w:ascii="Times New Roman" w:eastAsia="Calibri" w:hAnsi="Times New Roman" w:cs="Times New Roman"/>
          <w:sz w:val="22"/>
          <w:szCs w:val="22"/>
          <w:lang w:val="lt-LT"/>
        </w:rPr>
      </w:pPr>
    </w:p>
    <w:p w14:paraId="7950A29F" w14:textId="6A989326" w:rsidR="007F10BC" w:rsidRDefault="007F10BC" w:rsidP="001C08EF">
      <w:pPr>
        <w:tabs>
          <w:tab w:val="left" w:pos="567"/>
        </w:tabs>
        <w:spacing w:after="0" w:line="240" w:lineRule="auto"/>
        <w:rPr>
          <w:rFonts w:ascii="Times New Roman" w:eastAsia="Calibri" w:hAnsi="Times New Roman" w:cs="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2828"/>
      </w:tblGrid>
      <w:tr w:rsidR="00C9425C" w14:paraId="4C72C159" w14:textId="77777777" w:rsidTr="0095094B">
        <w:tc>
          <w:tcPr>
            <w:tcW w:w="6232" w:type="dxa"/>
            <w:shd w:val="clear" w:color="auto" w:fill="auto"/>
          </w:tcPr>
          <w:p w14:paraId="06449164" w14:textId="2D5B4875" w:rsidR="00C9425C" w:rsidRPr="003E7447" w:rsidRDefault="00C9425C" w:rsidP="00EE7A6B">
            <w:pPr>
              <w:widowControl w:val="0"/>
              <w:contextualSpacing/>
              <w:rPr>
                <w:b/>
                <w:noProof/>
                <w:sz w:val="22"/>
                <w:szCs w:val="22"/>
              </w:rPr>
            </w:pPr>
            <w:r>
              <w:rPr>
                <w:rFonts w:ascii="Times New Roman" w:eastAsia="Times New Roman" w:hAnsi="Times New Roman" w:cs="Times New Roman"/>
                <w:noProof/>
                <w:sz w:val="22"/>
                <w:lang w:val="lt-LT"/>
              </w:rPr>
              <w:t>Valstybės narės pavadinimas</w:t>
            </w:r>
          </w:p>
        </w:tc>
        <w:tc>
          <w:tcPr>
            <w:tcW w:w="2828" w:type="dxa"/>
            <w:shd w:val="clear" w:color="auto" w:fill="auto"/>
          </w:tcPr>
          <w:p w14:paraId="0F8A6C8B" w14:textId="4C3FFA3D" w:rsidR="00C9425C" w:rsidRPr="003E7447" w:rsidRDefault="00C9425C" w:rsidP="00EE7A6B">
            <w:pPr>
              <w:widowControl w:val="0"/>
              <w:contextualSpacing/>
              <w:rPr>
                <w:b/>
                <w:noProof/>
                <w:sz w:val="22"/>
                <w:szCs w:val="22"/>
              </w:rPr>
            </w:pPr>
            <w:r>
              <w:rPr>
                <w:rFonts w:ascii="Times New Roman" w:eastAsia="Times New Roman" w:hAnsi="Times New Roman" w:cs="Times New Roman"/>
                <w:noProof/>
                <w:sz w:val="22"/>
                <w:lang w:val="en-GB"/>
              </w:rPr>
              <w:t>Vaisto pavadinimas</w:t>
            </w:r>
          </w:p>
        </w:tc>
      </w:tr>
      <w:tr w:rsidR="00C9425C" w14:paraId="3C51A05E" w14:textId="77777777" w:rsidTr="0095094B">
        <w:tc>
          <w:tcPr>
            <w:tcW w:w="6232" w:type="dxa"/>
            <w:shd w:val="clear" w:color="auto" w:fill="auto"/>
          </w:tcPr>
          <w:p w14:paraId="69705DA7" w14:textId="1F109EAC" w:rsidR="00C9425C" w:rsidRPr="003E7447" w:rsidRDefault="00C9425C" w:rsidP="00EE7A6B">
            <w:pPr>
              <w:widowControl w:val="0"/>
              <w:contextualSpacing/>
              <w:rPr>
                <w:b/>
                <w:noProof/>
                <w:sz w:val="22"/>
                <w:szCs w:val="22"/>
              </w:rPr>
            </w:pPr>
            <w:r w:rsidRPr="003403F7">
              <w:rPr>
                <w:rFonts w:ascii="Times New Roman" w:eastAsia="Calibri" w:hAnsi="Times New Roman" w:cs="Times New Roman"/>
                <w:sz w:val="22"/>
                <w:szCs w:val="22"/>
                <w:lang w:val="lt-LT"/>
              </w:rPr>
              <w:t xml:space="preserve">Airija, Austrija, Belgija, Bulgarija, Čekija, Danija, Estija, </w:t>
            </w:r>
            <w:r w:rsidRPr="007E6553">
              <w:rPr>
                <w:rFonts w:ascii="Times New Roman" w:eastAsia="Calibri" w:hAnsi="Times New Roman" w:cs="Times New Roman"/>
                <w:sz w:val="22"/>
                <w:szCs w:val="22"/>
                <w:lang w:val="lt-LT"/>
              </w:rPr>
              <w:t>Graikija</w:t>
            </w:r>
            <w:r>
              <w:rPr>
                <w:rFonts w:ascii="Times New Roman" w:eastAsia="Calibri" w:hAnsi="Times New Roman" w:cs="Times New Roman"/>
                <w:sz w:val="22"/>
                <w:szCs w:val="22"/>
                <w:lang w:val="lt-LT"/>
              </w:rPr>
              <w:t>,</w:t>
            </w:r>
            <w:r w:rsidRPr="003403F7">
              <w:rPr>
                <w:rFonts w:ascii="Times New Roman" w:eastAsia="Calibri" w:hAnsi="Times New Roman" w:cs="Times New Roman"/>
                <w:sz w:val="22"/>
                <w:szCs w:val="22"/>
                <w:lang w:val="lt-LT"/>
              </w:rPr>
              <w:t xml:space="preserve"> Islandija, Is</w:t>
            </w:r>
            <w:r>
              <w:rPr>
                <w:rFonts w:ascii="Times New Roman" w:eastAsia="Calibri" w:hAnsi="Times New Roman" w:cs="Times New Roman"/>
                <w:sz w:val="22"/>
                <w:szCs w:val="22"/>
                <w:lang w:val="lt-LT"/>
              </w:rPr>
              <w:t xml:space="preserve">panija, Italija, </w:t>
            </w:r>
            <w:r w:rsidRPr="003403F7">
              <w:rPr>
                <w:rFonts w:ascii="Times New Roman" w:eastAsia="Calibri" w:hAnsi="Times New Roman" w:cs="Times New Roman"/>
                <w:sz w:val="22"/>
                <w:szCs w:val="22"/>
                <w:lang w:val="lt-LT"/>
              </w:rPr>
              <w:t>Jungtinė Karalystė (Šiaurės Airija), Kipras, Kroatija</w:t>
            </w:r>
            <w:r w:rsidRPr="00A404CE">
              <w:rPr>
                <w:rFonts w:ascii="Times New Roman" w:eastAsia="Calibri" w:hAnsi="Times New Roman" w:cs="Times New Roman"/>
                <w:sz w:val="22"/>
                <w:szCs w:val="22"/>
                <w:lang w:val="lt-LT"/>
              </w:rPr>
              <w:t xml:space="preserve">, Latvija, </w:t>
            </w:r>
            <w:r w:rsidRPr="003403F7">
              <w:rPr>
                <w:rFonts w:ascii="Times New Roman" w:eastAsia="Calibri" w:hAnsi="Times New Roman" w:cs="Times New Roman"/>
                <w:sz w:val="22"/>
                <w:szCs w:val="22"/>
                <w:lang w:val="lt-LT"/>
              </w:rPr>
              <w:t>Lenkija,</w:t>
            </w:r>
            <w:r>
              <w:rPr>
                <w:rFonts w:ascii="Times New Roman" w:eastAsia="Calibri" w:hAnsi="Times New Roman" w:cs="Times New Roman"/>
                <w:sz w:val="22"/>
                <w:szCs w:val="22"/>
                <w:lang w:val="lt-LT"/>
              </w:rPr>
              <w:t xml:space="preserve"> </w:t>
            </w:r>
            <w:r w:rsidRPr="00A404CE">
              <w:rPr>
                <w:rFonts w:ascii="Times New Roman" w:eastAsia="Calibri" w:hAnsi="Times New Roman" w:cs="Times New Roman"/>
                <w:sz w:val="22"/>
                <w:szCs w:val="22"/>
                <w:lang w:val="lt-LT"/>
              </w:rPr>
              <w:t>Lietuva, Liuksemburgas, Malta, Norvegija</w:t>
            </w:r>
            <w:r>
              <w:rPr>
                <w:rFonts w:ascii="Times New Roman" w:eastAsia="Calibri" w:hAnsi="Times New Roman" w:cs="Times New Roman"/>
                <w:sz w:val="22"/>
                <w:szCs w:val="22"/>
                <w:lang w:val="lt-LT"/>
              </w:rPr>
              <w:t>, Nyderlandai,</w:t>
            </w:r>
            <w:r w:rsidRPr="003403F7">
              <w:rPr>
                <w:rFonts w:ascii="Times New Roman" w:eastAsia="Calibri" w:hAnsi="Times New Roman" w:cs="Times New Roman"/>
                <w:sz w:val="22"/>
                <w:szCs w:val="22"/>
                <w:lang w:val="lt-LT"/>
              </w:rPr>
              <w:t xml:space="preserve"> Portugalija, Prancūzija, Rumunija, </w:t>
            </w:r>
            <w:r w:rsidRPr="000E1D45">
              <w:rPr>
                <w:rFonts w:ascii="Times New Roman" w:eastAsia="Calibri" w:hAnsi="Times New Roman" w:cs="Times New Roman"/>
                <w:sz w:val="22"/>
                <w:szCs w:val="22"/>
                <w:lang w:val="lt-LT"/>
              </w:rPr>
              <w:t xml:space="preserve">Slovakija, Slovėnija, </w:t>
            </w:r>
            <w:r w:rsidRPr="003403F7">
              <w:rPr>
                <w:rFonts w:ascii="Times New Roman" w:eastAsia="Calibri" w:hAnsi="Times New Roman" w:cs="Times New Roman"/>
                <w:sz w:val="22"/>
                <w:szCs w:val="22"/>
                <w:lang w:val="lt-LT"/>
              </w:rPr>
              <w:t xml:space="preserve">Suomija, </w:t>
            </w:r>
            <w:r w:rsidRPr="000E1D45">
              <w:rPr>
                <w:rFonts w:ascii="Times New Roman" w:eastAsia="Calibri" w:hAnsi="Times New Roman" w:cs="Times New Roman"/>
                <w:sz w:val="22"/>
                <w:szCs w:val="22"/>
                <w:lang w:val="lt-LT"/>
              </w:rPr>
              <w:t>Švedija</w:t>
            </w:r>
            <w:r>
              <w:rPr>
                <w:rFonts w:ascii="Times New Roman" w:eastAsia="Calibri" w:hAnsi="Times New Roman" w:cs="Times New Roman"/>
                <w:sz w:val="22"/>
                <w:szCs w:val="22"/>
                <w:lang w:val="lt-LT"/>
              </w:rPr>
              <w:t>,</w:t>
            </w:r>
            <w:r w:rsidRPr="003403F7">
              <w:rPr>
                <w:rFonts w:ascii="Times New Roman" w:eastAsia="Calibri" w:hAnsi="Times New Roman" w:cs="Times New Roman"/>
                <w:sz w:val="22"/>
                <w:szCs w:val="22"/>
                <w:lang w:val="lt-LT"/>
              </w:rPr>
              <w:t xml:space="preserve"> Vengrija, Vokietija</w:t>
            </w:r>
            <w:r>
              <w:rPr>
                <w:rFonts w:ascii="Times New Roman" w:eastAsia="Calibri" w:hAnsi="Times New Roman" w:cs="Times New Roman"/>
                <w:sz w:val="22"/>
                <w:szCs w:val="22"/>
                <w:lang w:val="lt-LT"/>
              </w:rPr>
              <w:t>.</w:t>
            </w:r>
          </w:p>
        </w:tc>
        <w:tc>
          <w:tcPr>
            <w:tcW w:w="2828" w:type="dxa"/>
            <w:shd w:val="clear" w:color="auto" w:fill="auto"/>
          </w:tcPr>
          <w:p w14:paraId="16C5C635" w14:textId="77777777" w:rsidR="00C9425C" w:rsidRPr="002C102C" w:rsidRDefault="00C9425C" w:rsidP="00EE7A6B">
            <w:pPr>
              <w:widowControl w:val="0"/>
              <w:contextualSpacing/>
              <w:rPr>
                <w:rFonts w:ascii="Times New Roman" w:hAnsi="Times New Roman" w:cs="Times New Roman"/>
                <w:noProof/>
                <w:sz w:val="22"/>
                <w:szCs w:val="22"/>
              </w:rPr>
            </w:pPr>
            <w:r w:rsidRPr="002C102C">
              <w:rPr>
                <w:rFonts w:ascii="Times New Roman" w:hAnsi="Times New Roman" w:cs="Times New Roman"/>
                <w:noProof/>
                <w:sz w:val="22"/>
                <w:szCs w:val="22"/>
              </w:rPr>
              <w:t>Certican</w:t>
            </w:r>
          </w:p>
        </w:tc>
      </w:tr>
    </w:tbl>
    <w:p w14:paraId="1CCA29A2" w14:textId="77777777" w:rsidR="00C9425C" w:rsidRPr="00CD5421" w:rsidRDefault="00C9425C" w:rsidP="001C08EF">
      <w:pPr>
        <w:tabs>
          <w:tab w:val="left" w:pos="567"/>
        </w:tabs>
        <w:spacing w:after="0" w:line="240" w:lineRule="auto"/>
        <w:rPr>
          <w:rFonts w:ascii="Times New Roman" w:eastAsia="Calibri" w:hAnsi="Times New Roman" w:cs="Times New Roman"/>
          <w:sz w:val="22"/>
          <w:szCs w:val="22"/>
          <w:lang w:val="lt-LT"/>
        </w:rPr>
      </w:pPr>
    </w:p>
    <w:p w14:paraId="11A5F2E5" w14:textId="5AAD084C" w:rsidR="001C08EF" w:rsidRPr="00CD5421" w:rsidRDefault="001C08EF" w:rsidP="001C08EF">
      <w:pPr>
        <w:tabs>
          <w:tab w:val="left" w:pos="567"/>
        </w:tabs>
        <w:spacing w:after="0" w:line="240" w:lineRule="auto"/>
        <w:rPr>
          <w:rFonts w:ascii="Times New Roman" w:eastAsia="Calibri" w:hAnsi="Times New Roman" w:cs="Times New Roman"/>
          <w:b/>
          <w:sz w:val="22"/>
          <w:szCs w:val="22"/>
          <w:lang w:val="lt-LT"/>
        </w:rPr>
      </w:pPr>
      <w:r w:rsidRPr="00CD5421">
        <w:rPr>
          <w:rFonts w:ascii="Times New Roman" w:eastAsia="Calibri" w:hAnsi="Times New Roman" w:cs="Times New Roman"/>
          <w:b/>
          <w:sz w:val="22"/>
          <w:szCs w:val="22"/>
          <w:lang w:val="lt-LT"/>
        </w:rPr>
        <w:t>Šis pakuotės lapelis paskutinį kartą peržiūrėtas</w:t>
      </w:r>
      <w:r w:rsidR="000E3E91">
        <w:rPr>
          <w:rFonts w:ascii="Times New Roman" w:eastAsia="Calibri" w:hAnsi="Times New Roman" w:cs="Times New Roman"/>
          <w:b/>
          <w:sz w:val="22"/>
          <w:szCs w:val="22"/>
          <w:lang w:val="lt-LT"/>
        </w:rPr>
        <w:t xml:space="preserve"> 202</w:t>
      </w:r>
      <w:r w:rsidR="00466D49">
        <w:rPr>
          <w:rFonts w:ascii="Times New Roman" w:eastAsia="Calibri" w:hAnsi="Times New Roman" w:cs="Times New Roman"/>
          <w:b/>
          <w:sz w:val="22"/>
          <w:szCs w:val="22"/>
          <w:lang w:val="lt-LT"/>
        </w:rPr>
        <w:t>4</w:t>
      </w:r>
      <w:r w:rsidR="000E3E91">
        <w:rPr>
          <w:rFonts w:ascii="Times New Roman" w:eastAsia="Calibri" w:hAnsi="Times New Roman" w:cs="Times New Roman"/>
          <w:b/>
          <w:sz w:val="22"/>
          <w:szCs w:val="22"/>
          <w:lang w:val="lt-LT"/>
        </w:rPr>
        <w:t>-</w:t>
      </w:r>
      <w:r w:rsidR="00466D49">
        <w:rPr>
          <w:rFonts w:ascii="Times New Roman" w:eastAsia="Calibri" w:hAnsi="Times New Roman" w:cs="Times New Roman"/>
          <w:b/>
          <w:sz w:val="22"/>
          <w:szCs w:val="22"/>
          <w:lang w:val="lt-LT"/>
        </w:rPr>
        <w:t>07</w:t>
      </w:r>
      <w:r w:rsidR="000E3E91">
        <w:rPr>
          <w:rFonts w:ascii="Times New Roman" w:eastAsia="Calibri" w:hAnsi="Times New Roman" w:cs="Times New Roman"/>
          <w:b/>
          <w:sz w:val="22"/>
          <w:szCs w:val="22"/>
          <w:lang w:val="lt-LT"/>
        </w:rPr>
        <w:t>-</w:t>
      </w:r>
      <w:r w:rsidR="00466D49">
        <w:rPr>
          <w:rFonts w:ascii="Times New Roman" w:eastAsia="Calibri" w:hAnsi="Times New Roman" w:cs="Times New Roman"/>
          <w:b/>
          <w:sz w:val="22"/>
          <w:szCs w:val="22"/>
          <w:lang w:val="lt-LT"/>
        </w:rPr>
        <w:t>15</w:t>
      </w:r>
      <w:r w:rsidRPr="00CD5421">
        <w:rPr>
          <w:rFonts w:ascii="Times New Roman" w:eastAsia="Calibri" w:hAnsi="Times New Roman" w:cs="Times New Roman"/>
          <w:b/>
          <w:sz w:val="22"/>
          <w:szCs w:val="22"/>
          <w:lang w:val="lt-LT"/>
        </w:rPr>
        <w:t>.</w:t>
      </w:r>
    </w:p>
    <w:p w14:paraId="26640346" w14:textId="77777777" w:rsidR="001C08EF" w:rsidRPr="00CD5421" w:rsidRDefault="001C08EF" w:rsidP="001C08EF">
      <w:pPr>
        <w:tabs>
          <w:tab w:val="left" w:pos="567"/>
        </w:tabs>
        <w:spacing w:after="0" w:line="240" w:lineRule="auto"/>
        <w:rPr>
          <w:rFonts w:ascii="Times New Roman" w:eastAsia="Calibri" w:hAnsi="Times New Roman" w:cs="Times New Roman"/>
          <w:b/>
          <w:sz w:val="22"/>
          <w:szCs w:val="22"/>
          <w:lang w:val="lt-LT"/>
        </w:rPr>
      </w:pPr>
    </w:p>
    <w:p w14:paraId="0D3D7DFF" w14:textId="17AF03E0" w:rsidR="00E75BF6" w:rsidRDefault="001C08EF" w:rsidP="00E75BF6">
      <w:pPr>
        <w:rPr>
          <w:rFonts w:ascii="Times New Roman" w:eastAsia="Calibri" w:hAnsi="Times New Roman" w:cs="Times New Roman"/>
          <w:sz w:val="22"/>
          <w:szCs w:val="22"/>
          <w:lang w:val="lt-LT"/>
        </w:rPr>
      </w:pPr>
      <w:r w:rsidRPr="00CD5421">
        <w:rPr>
          <w:rFonts w:ascii="Times New Roman" w:eastAsia="Calibri" w:hAnsi="Times New Roman" w:cs="Times New Roman"/>
          <w:sz w:val="22"/>
          <w:szCs w:val="22"/>
          <w:lang w:val="lt-LT"/>
        </w:rPr>
        <w:t>Išsami informacija apie šį vaistą pateikiama Valstybinės vaistų kontrolės tarnybos prie Lietuvos Respublikos sveikatos apsaugos ministerijos tinklalapyje</w:t>
      </w:r>
      <w:r>
        <w:rPr>
          <w:rFonts w:ascii="Times New Roman" w:eastAsia="Calibri" w:hAnsi="Times New Roman" w:cs="Times New Roman"/>
          <w:sz w:val="22"/>
          <w:szCs w:val="22"/>
          <w:lang w:val="lt-LT"/>
        </w:rPr>
        <w:t xml:space="preserve"> </w:t>
      </w:r>
      <w:hyperlink r:id="rId11" w:history="1">
        <w:r w:rsidR="00B96B2B" w:rsidRPr="00FA3AA4">
          <w:rPr>
            <w:rStyle w:val="Hipersaitas"/>
            <w:rFonts w:ascii="Times New Roman" w:eastAsia="Calibri" w:hAnsi="Times New Roman" w:cs="Times New Roman"/>
            <w:sz w:val="22"/>
            <w:szCs w:val="22"/>
            <w:lang w:val="lt-LT"/>
          </w:rPr>
          <w:t>https://vvkt.lrv.lt/lt</w:t>
        </w:r>
      </w:hyperlink>
      <w:r w:rsidR="00E75BF6">
        <w:rPr>
          <w:rFonts w:ascii="Times New Roman" w:eastAsia="Calibri" w:hAnsi="Times New Roman" w:cs="Times New Roman"/>
          <w:sz w:val="22"/>
          <w:szCs w:val="22"/>
          <w:lang w:val="lt-LT"/>
        </w:rPr>
        <w:t>.</w:t>
      </w:r>
    </w:p>
    <w:p w14:paraId="546FE6EF" w14:textId="77777777" w:rsidR="00B96B2B" w:rsidRPr="007A76F4" w:rsidRDefault="00B96B2B" w:rsidP="00E75BF6">
      <w:pPr>
        <w:rPr>
          <w:rFonts w:ascii="Times New Roman" w:hAnsi="Times New Roman"/>
          <w:sz w:val="22"/>
          <w:lang w:val="lt-LT"/>
        </w:rPr>
      </w:pPr>
      <w:bookmarkStart w:id="15" w:name="_GoBack"/>
      <w:bookmarkEnd w:id="15"/>
    </w:p>
    <w:sectPr w:rsidR="00B96B2B" w:rsidRPr="007A76F4" w:rsidSect="007F10BC">
      <w:headerReference w:type="even" r:id="rId12"/>
      <w:headerReference w:type="default" r:id="rId13"/>
      <w:footerReference w:type="even" r:id="rId14"/>
      <w:footerReference w:type="default" r:id="rId15"/>
      <w:headerReference w:type="first" r:id="rId16"/>
      <w:footerReference w:type="first" r:id="rId17"/>
      <w:pgSz w:w="11906" w:h="16838" w:code="9"/>
      <w:pgMar w:top="1134" w:right="1418" w:bottom="1134" w:left="1418" w:header="737" w:footer="737"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6B99D13" w16cex:dateUtc="2024-07-16T12: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B49E9D6" w16cid:durableId="36B99D1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D820CC" w14:textId="77777777" w:rsidR="005B7FC3" w:rsidRDefault="005B7FC3" w:rsidP="001C08EF">
      <w:pPr>
        <w:spacing w:after="0" w:line="240" w:lineRule="auto"/>
      </w:pPr>
      <w:r>
        <w:separator/>
      </w:r>
    </w:p>
  </w:endnote>
  <w:endnote w:type="continuationSeparator" w:id="0">
    <w:p w14:paraId="7E01A5BC" w14:textId="77777777" w:rsidR="005B7FC3" w:rsidRDefault="005B7FC3" w:rsidP="001C08EF">
      <w:pPr>
        <w:spacing w:after="0" w:line="240" w:lineRule="auto"/>
      </w:pPr>
      <w:r>
        <w:continuationSeparator/>
      </w:r>
    </w:p>
  </w:endnote>
  <w:endnote w:type="continuationNotice" w:id="1">
    <w:p w14:paraId="58DAB0AC" w14:textId="77777777" w:rsidR="005B7FC3" w:rsidRDefault="005B7F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DokChampa">
    <w:altName w:val="Leelawadee UI"/>
    <w:charset w:val="DE"/>
    <w:family w:val="swiss"/>
    <w:pitch w:val="variable"/>
    <w:sig w:usb0="83000003" w:usb1="00000000" w:usb2="00000000" w:usb3="00000000" w:csb0="00010001"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BA"/>
    <w:family w:val="swiss"/>
    <w:pitch w:val="variable"/>
    <w:sig w:usb0="E0002EFF" w:usb1="C000785B" w:usb2="00000009" w:usb3="00000000" w:csb0="000001FF" w:csb1="00000000"/>
  </w:font>
  <w:font w:name="Consolas">
    <w:panose1 w:val="020B0609020204030204"/>
    <w:charset w:val="BA"/>
    <w:family w:val="modern"/>
    <w:pitch w:val="fixed"/>
    <w:sig w:usb0="E00006FF" w:usb1="0000FCFF" w:usb2="00000001" w:usb3="00000000" w:csb0="000001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8000012" w:usb3="00000000" w:csb0="0002009F" w:csb1="00000000"/>
  </w:font>
  <w:font w:name="Roboto">
    <w:altName w:val="Times New Roman"/>
    <w:charset w:val="00"/>
    <w:family w:val="auto"/>
    <w:pitch w:val="variable"/>
    <w:sig w:usb0="E0000AFF" w:usb1="5000217F" w:usb2="00000021" w:usb3="00000000" w:csb0="0000019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7EB9A" w14:textId="77777777" w:rsidR="00214AD8" w:rsidRPr="0003201E" w:rsidRDefault="00214AD8" w:rsidP="007F10B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4846A" w14:textId="77777777" w:rsidR="00214AD8" w:rsidRDefault="00214AD8">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936119" w14:textId="77777777" w:rsidR="00214AD8" w:rsidRDefault="00214AD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9395FD" w14:textId="77777777" w:rsidR="005B7FC3" w:rsidRDefault="005B7FC3" w:rsidP="001C08EF">
      <w:pPr>
        <w:spacing w:after="0" w:line="240" w:lineRule="auto"/>
      </w:pPr>
      <w:r>
        <w:separator/>
      </w:r>
    </w:p>
  </w:footnote>
  <w:footnote w:type="continuationSeparator" w:id="0">
    <w:p w14:paraId="3830E2A1" w14:textId="77777777" w:rsidR="005B7FC3" w:rsidRDefault="005B7FC3" w:rsidP="001C08EF">
      <w:pPr>
        <w:spacing w:after="0" w:line="240" w:lineRule="auto"/>
      </w:pPr>
      <w:r>
        <w:continuationSeparator/>
      </w:r>
    </w:p>
  </w:footnote>
  <w:footnote w:type="continuationNotice" w:id="1">
    <w:p w14:paraId="4613C0E1" w14:textId="77777777" w:rsidR="005B7FC3" w:rsidRDefault="005B7FC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A93C34" w14:textId="77777777" w:rsidR="00214AD8" w:rsidRDefault="00214AD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194210" w14:textId="77777777" w:rsidR="00214AD8" w:rsidRDefault="00214AD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58D081" w14:textId="77777777" w:rsidR="00214AD8" w:rsidRDefault="00214AD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3B56779"/>
    <w:multiLevelType w:val="hybridMultilevel"/>
    <w:tmpl w:val="D694979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875C00"/>
    <w:multiLevelType w:val="hybridMultilevel"/>
    <w:tmpl w:val="2878E44A"/>
    <w:lvl w:ilvl="0" w:tplc="F740071E">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7C628B"/>
    <w:multiLevelType w:val="hybridMultilevel"/>
    <w:tmpl w:val="7052694E"/>
    <w:lvl w:ilvl="0" w:tplc="F740071E">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5087798"/>
    <w:multiLevelType w:val="hybridMultilevel"/>
    <w:tmpl w:val="D99E3728"/>
    <w:lvl w:ilvl="0" w:tplc="AE8E3498">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8744011"/>
    <w:multiLevelType w:val="hybridMultilevel"/>
    <w:tmpl w:val="0A48C6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01D1EDC"/>
    <w:multiLevelType w:val="hybridMultilevel"/>
    <w:tmpl w:val="25E0825A"/>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22C76FAC"/>
    <w:multiLevelType w:val="hybridMultilevel"/>
    <w:tmpl w:val="E51AD4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7481EC2"/>
    <w:multiLevelType w:val="hybridMultilevel"/>
    <w:tmpl w:val="28443B8A"/>
    <w:lvl w:ilvl="0" w:tplc="F740071E">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78011A1"/>
    <w:multiLevelType w:val="hybridMultilevel"/>
    <w:tmpl w:val="EA08DD7C"/>
    <w:lvl w:ilvl="0" w:tplc="969EC60A">
      <w:start w:val="1"/>
      <w:numFmt w:val="bullet"/>
      <w:lvlText w:val=""/>
      <w:lvlJc w:val="left"/>
      <w:pPr>
        <w:tabs>
          <w:tab w:val="num" w:pos="567"/>
        </w:tabs>
        <w:ind w:left="567" w:hanging="567"/>
      </w:pPr>
      <w:rPr>
        <w:rFonts w:ascii="Symbol" w:hAnsi="Symbol"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8E92FD8"/>
    <w:multiLevelType w:val="hybridMultilevel"/>
    <w:tmpl w:val="5D6C7EC4"/>
    <w:lvl w:ilvl="0" w:tplc="969EC60A">
      <w:start w:val="1"/>
      <w:numFmt w:val="bullet"/>
      <w:lvlText w:val=""/>
      <w:lvlJc w:val="left"/>
      <w:pPr>
        <w:tabs>
          <w:tab w:val="num" w:pos="567"/>
        </w:tabs>
        <w:ind w:left="567" w:hanging="567"/>
      </w:pPr>
      <w:rPr>
        <w:rFonts w:ascii="Symbol" w:hAnsi="Symbol"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B192799"/>
    <w:multiLevelType w:val="hybridMultilevel"/>
    <w:tmpl w:val="7FEE3A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B4B120B"/>
    <w:multiLevelType w:val="hybridMultilevel"/>
    <w:tmpl w:val="B4BE58D0"/>
    <w:lvl w:ilvl="0" w:tplc="3F9835E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2964FCD"/>
    <w:multiLevelType w:val="hybridMultilevel"/>
    <w:tmpl w:val="891EA85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DDE23BB"/>
    <w:multiLevelType w:val="hybridMultilevel"/>
    <w:tmpl w:val="E55225E2"/>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476D643C"/>
    <w:multiLevelType w:val="hybridMultilevel"/>
    <w:tmpl w:val="6400B820"/>
    <w:lvl w:ilvl="0" w:tplc="F740071E">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E914509"/>
    <w:multiLevelType w:val="hybridMultilevel"/>
    <w:tmpl w:val="6D8E6FFC"/>
    <w:lvl w:ilvl="0" w:tplc="969EC60A">
      <w:start w:val="1"/>
      <w:numFmt w:val="bullet"/>
      <w:lvlText w:val=""/>
      <w:lvlJc w:val="left"/>
      <w:pPr>
        <w:tabs>
          <w:tab w:val="num" w:pos="567"/>
        </w:tabs>
        <w:ind w:left="567" w:hanging="567"/>
      </w:pPr>
      <w:rPr>
        <w:rFonts w:ascii="Symbol" w:hAnsi="Symbol"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FF65C09"/>
    <w:multiLevelType w:val="hybridMultilevel"/>
    <w:tmpl w:val="3648D628"/>
    <w:lvl w:ilvl="0" w:tplc="FFFFFFFF">
      <w:start w:val="1"/>
      <w:numFmt w:val="bullet"/>
      <w:lvlText w:val="-"/>
      <w:legacy w:legacy="1" w:legacySpace="0" w:legacyIndent="360"/>
      <w:lvlJc w:val="left"/>
      <w:pPr>
        <w:ind w:left="36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F81124"/>
    <w:multiLevelType w:val="hybridMultilevel"/>
    <w:tmpl w:val="AAD8D59A"/>
    <w:lvl w:ilvl="0" w:tplc="BBA89912">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9" w15:restartNumberingAfterBreak="0">
    <w:nsid w:val="512E2936"/>
    <w:multiLevelType w:val="hybridMultilevel"/>
    <w:tmpl w:val="7ED637CC"/>
    <w:lvl w:ilvl="0" w:tplc="F740071E">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4FF70A5"/>
    <w:multiLevelType w:val="hybridMultilevel"/>
    <w:tmpl w:val="846EFA50"/>
    <w:lvl w:ilvl="0" w:tplc="F740071E">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E4B12C0"/>
    <w:multiLevelType w:val="hybridMultilevel"/>
    <w:tmpl w:val="1EDC1D7A"/>
    <w:lvl w:ilvl="0" w:tplc="969EC60A">
      <w:start w:val="1"/>
      <w:numFmt w:val="bullet"/>
      <w:lvlText w:val=""/>
      <w:lvlJc w:val="left"/>
      <w:pPr>
        <w:tabs>
          <w:tab w:val="num" w:pos="567"/>
        </w:tabs>
        <w:ind w:left="567" w:hanging="567"/>
      </w:pPr>
      <w:rPr>
        <w:rFonts w:ascii="Symbol" w:hAnsi="Symbol"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4D976F4"/>
    <w:multiLevelType w:val="hybridMultilevel"/>
    <w:tmpl w:val="A1969734"/>
    <w:lvl w:ilvl="0" w:tplc="969EC60A">
      <w:start w:val="1"/>
      <w:numFmt w:val="bullet"/>
      <w:lvlText w:val=""/>
      <w:lvlJc w:val="left"/>
      <w:pPr>
        <w:tabs>
          <w:tab w:val="num" w:pos="1134"/>
        </w:tabs>
        <w:ind w:left="1134" w:hanging="567"/>
      </w:pPr>
      <w:rPr>
        <w:rFonts w:ascii="Symbol" w:hAnsi="Symbol" w:hint="default"/>
        <w:sz w:val="16"/>
        <w:szCs w:val="16"/>
      </w:rPr>
    </w:lvl>
    <w:lvl w:ilvl="1" w:tplc="04090003">
      <w:start w:val="1"/>
      <w:numFmt w:val="bullet"/>
      <w:lvlText w:val="o"/>
      <w:lvlJc w:val="left"/>
      <w:pPr>
        <w:tabs>
          <w:tab w:val="num" w:pos="2007"/>
        </w:tabs>
        <w:ind w:left="2007" w:hanging="360"/>
      </w:pPr>
      <w:rPr>
        <w:rFonts w:ascii="Courier New" w:hAnsi="Courier New" w:cs="Courier New" w:hint="default"/>
      </w:rPr>
    </w:lvl>
    <w:lvl w:ilvl="2" w:tplc="04090005">
      <w:start w:val="1"/>
      <w:numFmt w:val="bullet"/>
      <w:lvlText w:val=""/>
      <w:lvlJc w:val="left"/>
      <w:pPr>
        <w:tabs>
          <w:tab w:val="num" w:pos="2727"/>
        </w:tabs>
        <w:ind w:left="2727" w:hanging="360"/>
      </w:pPr>
      <w:rPr>
        <w:rFonts w:ascii="Wingdings" w:hAnsi="Wingdings" w:hint="default"/>
      </w:rPr>
    </w:lvl>
    <w:lvl w:ilvl="3" w:tplc="04090001">
      <w:start w:val="1"/>
      <w:numFmt w:val="bullet"/>
      <w:lvlText w:val=""/>
      <w:lvlJc w:val="left"/>
      <w:pPr>
        <w:tabs>
          <w:tab w:val="num" w:pos="3447"/>
        </w:tabs>
        <w:ind w:left="3447" w:hanging="360"/>
      </w:pPr>
      <w:rPr>
        <w:rFonts w:ascii="Symbol" w:hAnsi="Symbol" w:hint="default"/>
      </w:rPr>
    </w:lvl>
    <w:lvl w:ilvl="4" w:tplc="04090003">
      <w:start w:val="1"/>
      <w:numFmt w:val="bullet"/>
      <w:lvlText w:val="o"/>
      <w:lvlJc w:val="left"/>
      <w:pPr>
        <w:tabs>
          <w:tab w:val="num" w:pos="4167"/>
        </w:tabs>
        <w:ind w:left="4167" w:hanging="360"/>
      </w:pPr>
      <w:rPr>
        <w:rFonts w:ascii="Courier New" w:hAnsi="Courier New" w:cs="Courier New" w:hint="default"/>
      </w:rPr>
    </w:lvl>
    <w:lvl w:ilvl="5" w:tplc="04090005">
      <w:start w:val="1"/>
      <w:numFmt w:val="bullet"/>
      <w:lvlText w:val=""/>
      <w:lvlJc w:val="left"/>
      <w:pPr>
        <w:tabs>
          <w:tab w:val="num" w:pos="4887"/>
        </w:tabs>
        <w:ind w:left="4887" w:hanging="360"/>
      </w:pPr>
      <w:rPr>
        <w:rFonts w:ascii="Wingdings" w:hAnsi="Wingdings" w:hint="default"/>
      </w:rPr>
    </w:lvl>
    <w:lvl w:ilvl="6" w:tplc="04090001">
      <w:start w:val="1"/>
      <w:numFmt w:val="bullet"/>
      <w:lvlText w:val=""/>
      <w:lvlJc w:val="left"/>
      <w:pPr>
        <w:tabs>
          <w:tab w:val="num" w:pos="5607"/>
        </w:tabs>
        <w:ind w:left="5607" w:hanging="360"/>
      </w:pPr>
      <w:rPr>
        <w:rFonts w:ascii="Symbol" w:hAnsi="Symbol" w:hint="default"/>
      </w:rPr>
    </w:lvl>
    <w:lvl w:ilvl="7" w:tplc="04090003">
      <w:start w:val="1"/>
      <w:numFmt w:val="bullet"/>
      <w:lvlText w:val="o"/>
      <w:lvlJc w:val="left"/>
      <w:pPr>
        <w:tabs>
          <w:tab w:val="num" w:pos="6327"/>
        </w:tabs>
        <w:ind w:left="6327" w:hanging="360"/>
      </w:pPr>
      <w:rPr>
        <w:rFonts w:ascii="Courier New" w:hAnsi="Courier New" w:cs="Courier New" w:hint="default"/>
      </w:rPr>
    </w:lvl>
    <w:lvl w:ilvl="8" w:tplc="04090005">
      <w:start w:val="1"/>
      <w:numFmt w:val="bullet"/>
      <w:lvlText w:val=""/>
      <w:lvlJc w:val="left"/>
      <w:pPr>
        <w:tabs>
          <w:tab w:val="num" w:pos="7047"/>
        </w:tabs>
        <w:ind w:left="7047" w:hanging="360"/>
      </w:pPr>
      <w:rPr>
        <w:rFonts w:ascii="Wingdings" w:hAnsi="Wingdings" w:hint="default"/>
      </w:rPr>
    </w:lvl>
  </w:abstractNum>
  <w:abstractNum w:abstractNumId="23" w15:restartNumberingAfterBreak="0">
    <w:nsid w:val="7CD53C21"/>
    <w:multiLevelType w:val="hybridMultilevel"/>
    <w:tmpl w:val="FBFEF7D0"/>
    <w:lvl w:ilvl="0" w:tplc="F740071E">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0"/>
    <w:lvlOverride w:ilvl="0">
      <w:lvl w:ilvl="0">
        <w:numFmt w:val="bullet"/>
        <w:lvlText w:val="-"/>
        <w:legacy w:legacy="1" w:legacySpace="0" w:legacyIndent="360"/>
        <w:lvlJc w:val="left"/>
        <w:pPr>
          <w:ind w:left="360" w:hanging="360"/>
        </w:pPr>
      </w:lvl>
    </w:lvlOverride>
  </w:num>
  <w:num w:numId="3">
    <w:abstractNumId w:val="1"/>
  </w:num>
  <w:num w:numId="4">
    <w:abstractNumId w:val="20"/>
  </w:num>
  <w:num w:numId="5">
    <w:abstractNumId w:val="12"/>
  </w:num>
  <w:num w:numId="6">
    <w:abstractNumId w:val="21"/>
  </w:num>
  <w:num w:numId="7">
    <w:abstractNumId w:val="18"/>
  </w:num>
  <w:num w:numId="8">
    <w:abstractNumId w:val="9"/>
  </w:num>
  <w:num w:numId="9">
    <w:abstractNumId w:val="16"/>
  </w:num>
  <w:num w:numId="10">
    <w:abstractNumId w:val="10"/>
  </w:num>
  <w:num w:numId="11">
    <w:abstractNumId w:val="22"/>
  </w:num>
  <w:num w:numId="12">
    <w:abstractNumId w:val="7"/>
  </w:num>
  <w:num w:numId="13">
    <w:abstractNumId w:val="13"/>
  </w:num>
  <w:num w:numId="14">
    <w:abstractNumId w:val="14"/>
  </w:num>
  <w:num w:numId="15">
    <w:abstractNumId w:val="11"/>
  </w:num>
  <w:num w:numId="16">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7">
    <w:abstractNumId w:val="8"/>
  </w:num>
  <w:num w:numId="18">
    <w:abstractNumId w:val="4"/>
  </w:num>
  <w:num w:numId="19">
    <w:abstractNumId w:val="2"/>
  </w:num>
  <w:num w:numId="20">
    <w:abstractNumId w:val="3"/>
  </w:num>
  <w:num w:numId="21">
    <w:abstractNumId w:val="15"/>
  </w:num>
  <w:num w:numId="22">
    <w:abstractNumId w:val="6"/>
  </w:num>
  <w:num w:numId="23">
    <w:abstractNumId w:val="19"/>
  </w:num>
  <w:num w:numId="24">
    <w:abstractNumId w:val="5"/>
  </w:num>
  <w:num w:numId="25">
    <w:abstractNumId w:val="23"/>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396"/>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8EF"/>
    <w:rsid w:val="00020C4F"/>
    <w:rsid w:val="00020F6E"/>
    <w:rsid w:val="000218E6"/>
    <w:rsid w:val="000228F3"/>
    <w:rsid w:val="00031712"/>
    <w:rsid w:val="0003201E"/>
    <w:rsid w:val="000370C2"/>
    <w:rsid w:val="00051566"/>
    <w:rsid w:val="00064AD5"/>
    <w:rsid w:val="00080297"/>
    <w:rsid w:val="00082524"/>
    <w:rsid w:val="000E2BC4"/>
    <w:rsid w:val="000E3E91"/>
    <w:rsid w:val="000E7044"/>
    <w:rsid w:val="000F02EA"/>
    <w:rsid w:val="00120686"/>
    <w:rsid w:val="0012763C"/>
    <w:rsid w:val="0014458C"/>
    <w:rsid w:val="00174C0F"/>
    <w:rsid w:val="001811E0"/>
    <w:rsid w:val="001830A5"/>
    <w:rsid w:val="001A4192"/>
    <w:rsid w:val="001C08EF"/>
    <w:rsid w:val="001C68CE"/>
    <w:rsid w:val="001D18A2"/>
    <w:rsid w:val="001F53B0"/>
    <w:rsid w:val="00202DE0"/>
    <w:rsid w:val="00214AD8"/>
    <w:rsid w:val="00233A8D"/>
    <w:rsid w:val="0023501D"/>
    <w:rsid w:val="002574A7"/>
    <w:rsid w:val="00266B6B"/>
    <w:rsid w:val="00281E32"/>
    <w:rsid w:val="00285BAE"/>
    <w:rsid w:val="002A4863"/>
    <w:rsid w:val="002C0952"/>
    <w:rsid w:val="002C102C"/>
    <w:rsid w:val="002D21A4"/>
    <w:rsid w:val="0030117F"/>
    <w:rsid w:val="00314E04"/>
    <w:rsid w:val="00315921"/>
    <w:rsid w:val="00322367"/>
    <w:rsid w:val="003223C1"/>
    <w:rsid w:val="003403F7"/>
    <w:rsid w:val="003D0370"/>
    <w:rsid w:val="00404782"/>
    <w:rsid w:val="00410017"/>
    <w:rsid w:val="00430BDA"/>
    <w:rsid w:val="00466D49"/>
    <w:rsid w:val="0049088A"/>
    <w:rsid w:val="004A0724"/>
    <w:rsid w:val="004B62BC"/>
    <w:rsid w:val="004C5879"/>
    <w:rsid w:val="004D0E76"/>
    <w:rsid w:val="004E30FC"/>
    <w:rsid w:val="004E4CB4"/>
    <w:rsid w:val="00505FCC"/>
    <w:rsid w:val="00531F04"/>
    <w:rsid w:val="00547D51"/>
    <w:rsid w:val="00571019"/>
    <w:rsid w:val="005A76A2"/>
    <w:rsid w:val="005B7FC3"/>
    <w:rsid w:val="005C5313"/>
    <w:rsid w:val="005E5813"/>
    <w:rsid w:val="005E5C87"/>
    <w:rsid w:val="00604A37"/>
    <w:rsid w:val="006112BA"/>
    <w:rsid w:val="006172D3"/>
    <w:rsid w:val="00640096"/>
    <w:rsid w:val="006B09DE"/>
    <w:rsid w:val="006C2773"/>
    <w:rsid w:val="006C76CA"/>
    <w:rsid w:val="00720289"/>
    <w:rsid w:val="00720768"/>
    <w:rsid w:val="00763837"/>
    <w:rsid w:val="00785850"/>
    <w:rsid w:val="00790C65"/>
    <w:rsid w:val="00792794"/>
    <w:rsid w:val="007A5BC8"/>
    <w:rsid w:val="007A76F4"/>
    <w:rsid w:val="007C4984"/>
    <w:rsid w:val="007C7EFB"/>
    <w:rsid w:val="007D67A5"/>
    <w:rsid w:val="007F10BC"/>
    <w:rsid w:val="007F6FCD"/>
    <w:rsid w:val="00813954"/>
    <w:rsid w:val="00826B79"/>
    <w:rsid w:val="00830D2F"/>
    <w:rsid w:val="0083306F"/>
    <w:rsid w:val="008702CC"/>
    <w:rsid w:val="008A7F8E"/>
    <w:rsid w:val="008B3735"/>
    <w:rsid w:val="008B616E"/>
    <w:rsid w:val="008B67AC"/>
    <w:rsid w:val="00916E33"/>
    <w:rsid w:val="0093656E"/>
    <w:rsid w:val="0095094B"/>
    <w:rsid w:val="0096200E"/>
    <w:rsid w:val="00967247"/>
    <w:rsid w:val="0098048E"/>
    <w:rsid w:val="009A04B8"/>
    <w:rsid w:val="009B594C"/>
    <w:rsid w:val="009E613B"/>
    <w:rsid w:val="009E63E6"/>
    <w:rsid w:val="00A05280"/>
    <w:rsid w:val="00A05FE0"/>
    <w:rsid w:val="00A1023B"/>
    <w:rsid w:val="00A32E1A"/>
    <w:rsid w:val="00A60E5E"/>
    <w:rsid w:val="00A67D48"/>
    <w:rsid w:val="00A840C2"/>
    <w:rsid w:val="00AA1FA6"/>
    <w:rsid w:val="00AA3AA9"/>
    <w:rsid w:val="00AB0E5A"/>
    <w:rsid w:val="00AB1F81"/>
    <w:rsid w:val="00AB4346"/>
    <w:rsid w:val="00AD14BD"/>
    <w:rsid w:val="00AD28FD"/>
    <w:rsid w:val="00AE0EE8"/>
    <w:rsid w:val="00B47212"/>
    <w:rsid w:val="00B522D2"/>
    <w:rsid w:val="00B56B31"/>
    <w:rsid w:val="00B57E28"/>
    <w:rsid w:val="00B92B4E"/>
    <w:rsid w:val="00B96B2B"/>
    <w:rsid w:val="00BD1900"/>
    <w:rsid w:val="00BE1ED1"/>
    <w:rsid w:val="00BF7B0A"/>
    <w:rsid w:val="00C30649"/>
    <w:rsid w:val="00C33CFE"/>
    <w:rsid w:val="00C4674A"/>
    <w:rsid w:val="00C527B1"/>
    <w:rsid w:val="00C642E5"/>
    <w:rsid w:val="00C73569"/>
    <w:rsid w:val="00C73DA5"/>
    <w:rsid w:val="00C842A4"/>
    <w:rsid w:val="00C90440"/>
    <w:rsid w:val="00C92B12"/>
    <w:rsid w:val="00C9425C"/>
    <w:rsid w:val="00CC0330"/>
    <w:rsid w:val="00CC7846"/>
    <w:rsid w:val="00CD1261"/>
    <w:rsid w:val="00CD5421"/>
    <w:rsid w:val="00CD5D47"/>
    <w:rsid w:val="00CE1E88"/>
    <w:rsid w:val="00CF60D4"/>
    <w:rsid w:val="00D04595"/>
    <w:rsid w:val="00D53863"/>
    <w:rsid w:val="00DB131B"/>
    <w:rsid w:val="00DB2C20"/>
    <w:rsid w:val="00DB7863"/>
    <w:rsid w:val="00DF1C55"/>
    <w:rsid w:val="00DF61BF"/>
    <w:rsid w:val="00E00C60"/>
    <w:rsid w:val="00E1203D"/>
    <w:rsid w:val="00E303F7"/>
    <w:rsid w:val="00E41126"/>
    <w:rsid w:val="00E578C1"/>
    <w:rsid w:val="00E61762"/>
    <w:rsid w:val="00E75BF6"/>
    <w:rsid w:val="00E8023B"/>
    <w:rsid w:val="00E83BEB"/>
    <w:rsid w:val="00EA47BD"/>
    <w:rsid w:val="00EB554E"/>
    <w:rsid w:val="00EB7EEA"/>
    <w:rsid w:val="00EF192E"/>
    <w:rsid w:val="00F31F85"/>
    <w:rsid w:val="00F43BA5"/>
    <w:rsid w:val="00F54BA9"/>
    <w:rsid w:val="00F81D28"/>
    <w:rsid w:val="00F86AB7"/>
    <w:rsid w:val="00FD2ED1"/>
    <w:rsid w:val="00FD407A"/>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E389302"/>
  <w15:chartTrackingRefBased/>
  <w15:docId w15:val="{9599E8F4-68FC-4CFA-9221-7700AF950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C08EF"/>
  </w:style>
  <w:style w:type="paragraph" w:styleId="Antrat1">
    <w:name w:val="heading 1"/>
    <w:basedOn w:val="prastasis"/>
    <w:next w:val="prastasis"/>
    <w:link w:val="Antrat1Diagrama"/>
    <w:qFormat/>
    <w:rsid w:val="001C08EF"/>
    <w:pPr>
      <w:keepNext/>
      <w:spacing w:after="0" w:line="240" w:lineRule="auto"/>
      <w:outlineLvl w:val="0"/>
    </w:pPr>
    <w:rPr>
      <w:rFonts w:ascii="Times New Roman" w:eastAsia="Times New Roman" w:hAnsi="Times New Roman" w:cs="Arial Unicode MS"/>
      <w:i/>
      <w:iCs/>
      <w:lang w:val="lt-LT" w:eastAsia="x-none" w:bidi="lo-LA"/>
    </w:rPr>
  </w:style>
  <w:style w:type="paragraph" w:styleId="Antrat3">
    <w:name w:val="heading 3"/>
    <w:basedOn w:val="prastasis"/>
    <w:next w:val="prastasis"/>
    <w:link w:val="Antrat3Diagrama"/>
    <w:unhideWhenUsed/>
    <w:qFormat/>
    <w:rsid w:val="001C08EF"/>
    <w:pPr>
      <w:keepNext/>
      <w:keepLines/>
      <w:tabs>
        <w:tab w:val="left" w:pos="567"/>
      </w:tabs>
      <w:spacing w:before="120" w:after="80" w:line="260" w:lineRule="exact"/>
      <w:outlineLvl w:val="2"/>
    </w:pPr>
    <w:rPr>
      <w:rFonts w:ascii="Times New Roman" w:eastAsia="Times New Roman" w:hAnsi="Times New Roman" w:cs="Arial Unicode MS"/>
      <w:b/>
      <w:kern w:val="28"/>
      <w:lang w:val="x-none" w:eastAsia="x-none" w:bidi="lo-LA"/>
    </w:rPr>
  </w:style>
  <w:style w:type="paragraph" w:styleId="Antrat4">
    <w:name w:val="heading 4"/>
    <w:basedOn w:val="prastasis"/>
    <w:next w:val="prastasis"/>
    <w:link w:val="Antrat4Diagrama"/>
    <w:uiPriority w:val="9"/>
    <w:semiHidden/>
    <w:unhideWhenUsed/>
    <w:qFormat/>
    <w:rsid w:val="001C08EF"/>
    <w:pPr>
      <w:keepNext/>
      <w:spacing w:before="240" w:after="60" w:line="240" w:lineRule="auto"/>
      <w:outlineLvl w:val="3"/>
    </w:pPr>
    <w:rPr>
      <w:rFonts w:ascii="Calibri" w:eastAsia="Times New Roman" w:hAnsi="Calibri" w:cs="DokChampa"/>
      <w:b/>
      <w:bCs/>
      <w:sz w:val="28"/>
      <w:szCs w:val="28"/>
      <w:lang w:val="lt-LT"/>
    </w:rPr>
  </w:style>
  <w:style w:type="paragraph" w:styleId="Antrat6">
    <w:name w:val="heading 6"/>
    <w:basedOn w:val="prastasis"/>
    <w:next w:val="prastasis"/>
    <w:link w:val="Antrat6Diagrama"/>
    <w:uiPriority w:val="9"/>
    <w:unhideWhenUsed/>
    <w:qFormat/>
    <w:rsid w:val="001C08EF"/>
    <w:pPr>
      <w:spacing w:before="240" w:after="60" w:line="240" w:lineRule="auto"/>
      <w:outlineLvl w:val="5"/>
    </w:pPr>
    <w:rPr>
      <w:rFonts w:ascii="Calibri" w:eastAsia="SimSun" w:hAnsi="Calibri" w:cs="Arial Unicode MS"/>
      <w:b/>
      <w:bCs/>
      <w:lang w:val="lt-LT" w:eastAsia="x-none" w:bidi="lo-L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C08EF"/>
    <w:rPr>
      <w:rFonts w:ascii="Times New Roman" w:eastAsia="Times New Roman" w:hAnsi="Times New Roman" w:cs="Arial Unicode MS"/>
      <w:i/>
      <w:iCs/>
      <w:lang w:val="lt-LT" w:eastAsia="x-none" w:bidi="lo-LA"/>
    </w:rPr>
  </w:style>
  <w:style w:type="character" w:customStyle="1" w:styleId="Antrat3Diagrama">
    <w:name w:val="Antraštė 3 Diagrama"/>
    <w:basedOn w:val="Numatytasispastraiposriftas"/>
    <w:link w:val="Antrat3"/>
    <w:rsid w:val="001C08EF"/>
    <w:rPr>
      <w:rFonts w:ascii="Times New Roman" w:eastAsia="Times New Roman" w:hAnsi="Times New Roman" w:cs="Arial Unicode MS"/>
      <w:b/>
      <w:kern w:val="28"/>
      <w:lang w:val="x-none" w:eastAsia="x-none" w:bidi="lo-LA"/>
    </w:rPr>
  </w:style>
  <w:style w:type="character" w:customStyle="1" w:styleId="Antrat4Diagrama">
    <w:name w:val="Antraštė 4 Diagrama"/>
    <w:basedOn w:val="Numatytasispastraiposriftas"/>
    <w:link w:val="Antrat4"/>
    <w:uiPriority w:val="9"/>
    <w:semiHidden/>
    <w:rsid w:val="001C08EF"/>
    <w:rPr>
      <w:rFonts w:ascii="Calibri" w:eastAsia="Times New Roman" w:hAnsi="Calibri" w:cs="DokChampa"/>
      <w:b/>
      <w:bCs/>
      <w:sz w:val="28"/>
      <w:szCs w:val="28"/>
      <w:lang w:val="lt-LT"/>
    </w:rPr>
  </w:style>
  <w:style w:type="character" w:customStyle="1" w:styleId="Antrat6Diagrama">
    <w:name w:val="Antraštė 6 Diagrama"/>
    <w:basedOn w:val="Numatytasispastraiposriftas"/>
    <w:link w:val="Antrat6"/>
    <w:uiPriority w:val="9"/>
    <w:rsid w:val="001C08EF"/>
    <w:rPr>
      <w:rFonts w:ascii="Calibri" w:eastAsia="SimSun" w:hAnsi="Calibri" w:cs="Arial Unicode MS"/>
      <w:b/>
      <w:bCs/>
      <w:lang w:val="lt-LT" w:eastAsia="x-none" w:bidi="lo-LA"/>
    </w:rPr>
  </w:style>
  <w:style w:type="numbering" w:customStyle="1" w:styleId="NoList1">
    <w:name w:val="No List1"/>
    <w:next w:val="Sraonra"/>
    <w:uiPriority w:val="99"/>
    <w:semiHidden/>
    <w:unhideWhenUsed/>
    <w:rsid w:val="001C08EF"/>
  </w:style>
  <w:style w:type="character" w:styleId="Hipersaitas">
    <w:name w:val="Hyperlink"/>
    <w:unhideWhenUsed/>
    <w:rsid w:val="001C08EF"/>
    <w:rPr>
      <w:color w:val="0000FF"/>
      <w:u w:val="single"/>
    </w:rPr>
  </w:style>
  <w:style w:type="character" w:customStyle="1" w:styleId="FollowedHyperlink1">
    <w:name w:val="FollowedHyperlink1"/>
    <w:basedOn w:val="Numatytasispastraiposriftas"/>
    <w:uiPriority w:val="99"/>
    <w:semiHidden/>
    <w:unhideWhenUsed/>
    <w:rsid w:val="001C08EF"/>
    <w:rPr>
      <w:color w:val="800080"/>
      <w:u w:val="single"/>
    </w:rPr>
  </w:style>
  <w:style w:type="paragraph" w:customStyle="1" w:styleId="msonormal0">
    <w:name w:val="msonormal"/>
    <w:basedOn w:val="prastasis"/>
    <w:rsid w:val="001C08EF"/>
    <w:pPr>
      <w:spacing w:before="100" w:beforeAutospacing="1" w:after="100" w:afterAutospacing="1" w:line="240" w:lineRule="auto"/>
    </w:pPr>
    <w:rPr>
      <w:rFonts w:ascii="Times New Roman" w:eastAsia="Times New Roman" w:hAnsi="Times New Roman" w:cs="Times New Roman"/>
      <w:sz w:val="24"/>
      <w:szCs w:val="24"/>
    </w:rPr>
  </w:style>
  <w:style w:type="paragraph" w:styleId="Komentarotekstas">
    <w:name w:val="annotation text"/>
    <w:basedOn w:val="prastasis"/>
    <w:link w:val="KomentarotekstasDiagrama"/>
    <w:unhideWhenUsed/>
    <w:rsid w:val="005B7FC3"/>
    <w:pPr>
      <w:spacing w:after="0" w:line="240" w:lineRule="auto"/>
    </w:pPr>
    <w:rPr>
      <w:rFonts w:ascii="Times New Roman" w:eastAsia="Times New Roman" w:hAnsi="Times New Roman" w:cs="Times New Roman"/>
      <w:sz w:val="22"/>
      <w:szCs w:val="22"/>
    </w:rPr>
  </w:style>
  <w:style w:type="character" w:customStyle="1" w:styleId="KomentarotekstasDiagrama">
    <w:name w:val="Komentaro tekstas Diagrama"/>
    <w:basedOn w:val="Numatytasispastraiposriftas"/>
    <w:link w:val="Komentarotekstas"/>
    <w:rsid w:val="001C08EF"/>
    <w:rPr>
      <w:rFonts w:ascii="Times New Roman" w:eastAsia="Times New Roman" w:hAnsi="Times New Roman" w:cs="Times New Roman"/>
      <w:sz w:val="22"/>
      <w:szCs w:val="22"/>
    </w:rPr>
  </w:style>
  <w:style w:type="paragraph" w:styleId="Antrats">
    <w:name w:val="header"/>
    <w:basedOn w:val="prastasis"/>
    <w:link w:val="AntratsDiagrama"/>
    <w:unhideWhenUsed/>
    <w:rsid w:val="001C08EF"/>
    <w:pPr>
      <w:tabs>
        <w:tab w:val="center" w:pos="4819"/>
        <w:tab w:val="right" w:pos="9638"/>
      </w:tabs>
      <w:spacing w:after="0" w:line="240" w:lineRule="auto"/>
    </w:pPr>
    <w:rPr>
      <w:rFonts w:ascii="Times New Roman" w:eastAsia="Times New Roman" w:hAnsi="Times New Roman" w:cs="Arial Unicode MS"/>
      <w:szCs w:val="24"/>
      <w:lang w:val="lt-LT" w:eastAsia="x-none" w:bidi="lo-LA"/>
    </w:rPr>
  </w:style>
  <w:style w:type="character" w:customStyle="1" w:styleId="AntratsDiagrama">
    <w:name w:val="Antraštės Diagrama"/>
    <w:basedOn w:val="Numatytasispastraiposriftas"/>
    <w:link w:val="Antrats"/>
    <w:rsid w:val="001C08EF"/>
    <w:rPr>
      <w:rFonts w:ascii="Times New Roman" w:eastAsia="Times New Roman" w:hAnsi="Times New Roman" w:cs="Arial Unicode MS"/>
      <w:szCs w:val="24"/>
      <w:lang w:val="lt-LT" w:eastAsia="x-none" w:bidi="lo-LA"/>
    </w:rPr>
  </w:style>
  <w:style w:type="paragraph" w:styleId="Porat">
    <w:name w:val="footer"/>
    <w:basedOn w:val="prastasis"/>
    <w:link w:val="PoratDiagrama"/>
    <w:unhideWhenUsed/>
    <w:rsid w:val="001C08EF"/>
    <w:pPr>
      <w:tabs>
        <w:tab w:val="left" w:pos="567"/>
        <w:tab w:val="center" w:pos="4536"/>
        <w:tab w:val="center" w:pos="8930"/>
      </w:tabs>
      <w:spacing w:after="0" w:line="240" w:lineRule="auto"/>
    </w:pPr>
    <w:rPr>
      <w:rFonts w:ascii="Helvetica" w:eastAsia="Times New Roman" w:hAnsi="Helvetica" w:cs="Arial Unicode MS"/>
      <w:sz w:val="16"/>
      <w:lang w:val="cs-CZ" w:eastAsia="x-none" w:bidi="lo-LA"/>
    </w:rPr>
  </w:style>
  <w:style w:type="character" w:customStyle="1" w:styleId="PoratDiagrama">
    <w:name w:val="Poraštė Diagrama"/>
    <w:basedOn w:val="Numatytasispastraiposriftas"/>
    <w:link w:val="Porat"/>
    <w:rsid w:val="001C08EF"/>
    <w:rPr>
      <w:rFonts w:ascii="Helvetica" w:eastAsia="Times New Roman" w:hAnsi="Helvetica" w:cs="Arial Unicode MS"/>
      <w:sz w:val="16"/>
      <w:lang w:val="cs-CZ" w:eastAsia="x-none" w:bidi="lo-LA"/>
    </w:rPr>
  </w:style>
  <w:style w:type="paragraph" w:styleId="Dokumentoinaostekstas">
    <w:name w:val="endnote text"/>
    <w:basedOn w:val="prastasis"/>
    <w:next w:val="prastasis"/>
    <w:link w:val="DokumentoinaostekstasDiagrama"/>
    <w:semiHidden/>
    <w:unhideWhenUsed/>
    <w:rsid w:val="001C08EF"/>
    <w:pPr>
      <w:tabs>
        <w:tab w:val="left" w:pos="567"/>
      </w:tabs>
      <w:spacing w:after="0" w:line="240" w:lineRule="auto"/>
    </w:pPr>
    <w:rPr>
      <w:rFonts w:ascii="Times New Roman" w:eastAsia="Times New Roman" w:hAnsi="Times New Roman" w:cs="Arial Unicode MS"/>
      <w:lang w:val="cs-CZ" w:eastAsia="x-none" w:bidi="lo-LA"/>
    </w:rPr>
  </w:style>
  <w:style w:type="character" w:customStyle="1" w:styleId="DokumentoinaostekstasDiagrama">
    <w:name w:val="Dokumento išnašos tekstas Diagrama"/>
    <w:basedOn w:val="Numatytasispastraiposriftas"/>
    <w:link w:val="Dokumentoinaostekstas"/>
    <w:semiHidden/>
    <w:rsid w:val="001C08EF"/>
    <w:rPr>
      <w:rFonts w:ascii="Times New Roman" w:eastAsia="Times New Roman" w:hAnsi="Times New Roman" w:cs="Arial Unicode MS"/>
      <w:lang w:val="cs-CZ" w:eastAsia="x-none" w:bidi="lo-LA"/>
    </w:rPr>
  </w:style>
  <w:style w:type="paragraph" w:styleId="Pavadinimas">
    <w:name w:val="Title"/>
    <w:basedOn w:val="prastasis"/>
    <w:link w:val="PavadinimasDiagrama"/>
    <w:autoRedefine/>
    <w:qFormat/>
    <w:rsid w:val="001C08EF"/>
    <w:pPr>
      <w:spacing w:after="0" w:line="240" w:lineRule="auto"/>
      <w:jc w:val="center"/>
      <w:outlineLvl w:val="0"/>
    </w:pPr>
    <w:rPr>
      <w:rFonts w:ascii="Times New Roman" w:eastAsia="Times New Roman" w:hAnsi="Times New Roman" w:cs="Arial Unicode MS"/>
      <w:b/>
      <w:kern w:val="28"/>
      <w:lang w:val="lt-LT" w:eastAsia="x-none" w:bidi="lo-LA"/>
    </w:rPr>
  </w:style>
  <w:style w:type="character" w:customStyle="1" w:styleId="PavadinimasDiagrama">
    <w:name w:val="Pavadinimas Diagrama"/>
    <w:basedOn w:val="Numatytasispastraiposriftas"/>
    <w:link w:val="Pavadinimas"/>
    <w:rsid w:val="001C08EF"/>
    <w:rPr>
      <w:rFonts w:ascii="Times New Roman" w:eastAsia="Times New Roman" w:hAnsi="Times New Roman" w:cs="Arial Unicode MS"/>
      <w:b/>
      <w:kern w:val="28"/>
      <w:lang w:val="lt-LT" w:eastAsia="x-none" w:bidi="lo-LA"/>
    </w:rPr>
  </w:style>
  <w:style w:type="paragraph" w:styleId="Pagrindinistekstas">
    <w:name w:val="Body Text"/>
    <w:basedOn w:val="prastasis"/>
    <w:link w:val="PagrindinistekstasDiagrama"/>
    <w:unhideWhenUsed/>
    <w:rsid w:val="001C08EF"/>
    <w:pPr>
      <w:spacing w:after="120" w:line="240" w:lineRule="auto"/>
    </w:pPr>
    <w:rPr>
      <w:rFonts w:ascii="Times New Roman" w:eastAsia="Times New Roman" w:hAnsi="Times New Roman" w:cs="Arial Unicode MS"/>
      <w:lang w:val="lt-LT" w:eastAsia="x-none" w:bidi="lo-LA"/>
    </w:rPr>
  </w:style>
  <w:style w:type="character" w:customStyle="1" w:styleId="PagrindinistekstasDiagrama">
    <w:name w:val="Pagrindinis tekstas Diagrama"/>
    <w:basedOn w:val="Numatytasispastraiposriftas"/>
    <w:link w:val="Pagrindinistekstas"/>
    <w:rsid w:val="001C08EF"/>
    <w:rPr>
      <w:rFonts w:ascii="Times New Roman" w:eastAsia="Times New Roman" w:hAnsi="Times New Roman" w:cs="Arial Unicode MS"/>
      <w:lang w:val="lt-LT" w:eastAsia="x-none" w:bidi="lo-LA"/>
    </w:rPr>
  </w:style>
  <w:style w:type="paragraph" w:styleId="Paprastasistekstas">
    <w:name w:val="Plain Text"/>
    <w:basedOn w:val="prastasis"/>
    <w:link w:val="PaprastasistekstasDiagrama"/>
    <w:uiPriority w:val="99"/>
    <w:semiHidden/>
    <w:unhideWhenUsed/>
    <w:rsid w:val="001C08EF"/>
    <w:pPr>
      <w:spacing w:after="0" w:line="240" w:lineRule="auto"/>
    </w:pPr>
    <w:rPr>
      <w:rFonts w:ascii="Consolas" w:eastAsia="Calibri" w:hAnsi="Consolas" w:cs="Times New Roman"/>
      <w:sz w:val="21"/>
      <w:szCs w:val="21"/>
    </w:rPr>
  </w:style>
  <w:style w:type="character" w:customStyle="1" w:styleId="PaprastasistekstasDiagrama">
    <w:name w:val="Paprastasis tekstas Diagrama"/>
    <w:basedOn w:val="Numatytasispastraiposriftas"/>
    <w:link w:val="Paprastasistekstas"/>
    <w:uiPriority w:val="99"/>
    <w:semiHidden/>
    <w:rsid w:val="001C08EF"/>
    <w:rPr>
      <w:rFonts w:ascii="Consolas" w:eastAsia="Calibri" w:hAnsi="Consolas" w:cs="Times New Roman"/>
      <w:sz w:val="21"/>
      <w:szCs w:val="21"/>
    </w:rPr>
  </w:style>
  <w:style w:type="paragraph" w:styleId="Komentarotema">
    <w:name w:val="annotation subject"/>
    <w:basedOn w:val="Komentarotekstas"/>
    <w:next w:val="Komentarotekstas"/>
    <w:link w:val="KomentarotemaDiagrama"/>
    <w:semiHidden/>
    <w:unhideWhenUsed/>
    <w:rsid w:val="001C08EF"/>
    <w:rPr>
      <w:b/>
      <w:bCs/>
    </w:rPr>
  </w:style>
  <w:style w:type="character" w:customStyle="1" w:styleId="KomentarotemaDiagrama">
    <w:name w:val="Komentaro tema Diagrama"/>
    <w:basedOn w:val="KomentarotekstasDiagrama"/>
    <w:link w:val="Komentarotema"/>
    <w:semiHidden/>
    <w:rsid w:val="001C08EF"/>
    <w:rPr>
      <w:rFonts w:ascii="Times New Roman" w:eastAsia="Times New Roman" w:hAnsi="Times New Roman" w:cs="Times New Roman"/>
      <w:b/>
      <w:bCs/>
      <w:sz w:val="22"/>
      <w:szCs w:val="22"/>
    </w:rPr>
  </w:style>
  <w:style w:type="paragraph" w:styleId="Debesliotekstas">
    <w:name w:val="Balloon Text"/>
    <w:basedOn w:val="prastasis"/>
    <w:link w:val="DebesliotekstasDiagrama"/>
    <w:semiHidden/>
    <w:unhideWhenUsed/>
    <w:rsid w:val="001C08EF"/>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semiHidden/>
    <w:rsid w:val="001C08EF"/>
    <w:rPr>
      <w:rFonts w:ascii="Tahoma" w:eastAsia="Times New Roman" w:hAnsi="Tahoma" w:cs="Tahoma"/>
      <w:sz w:val="16"/>
      <w:szCs w:val="16"/>
    </w:rPr>
  </w:style>
  <w:style w:type="paragraph" w:styleId="Pataisymai">
    <w:name w:val="Revision"/>
    <w:uiPriority w:val="99"/>
    <w:semiHidden/>
    <w:rsid w:val="001C08EF"/>
    <w:pPr>
      <w:spacing w:after="0" w:line="240" w:lineRule="auto"/>
    </w:pPr>
    <w:rPr>
      <w:rFonts w:ascii="Times New Roman" w:eastAsia="Calibri" w:hAnsi="Times New Roman" w:cs="Times New Roman"/>
      <w:sz w:val="22"/>
      <w:szCs w:val="22"/>
      <w:lang w:val="lt-LT"/>
    </w:rPr>
  </w:style>
  <w:style w:type="paragraph" w:styleId="Sraopastraipa">
    <w:name w:val="List Paragraph"/>
    <w:basedOn w:val="prastasis"/>
    <w:uiPriority w:val="34"/>
    <w:qFormat/>
    <w:rsid w:val="001C08EF"/>
    <w:pPr>
      <w:spacing w:after="0" w:line="240" w:lineRule="auto"/>
      <w:ind w:left="720"/>
      <w:contextualSpacing/>
    </w:pPr>
    <w:rPr>
      <w:rFonts w:ascii="Times New Roman" w:eastAsia="Calibri" w:hAnsi="Times New Roman" w:cs="Times New Roman"/>
      <w:sz w:val="22"/>
      <w:szCs w:val="22"/>
      <w:lang w:val="lt-LT"/>
    </w:rPr>
  </w:style>
  <w:style w:type="paragraph" w:customStyle="1" w:styleId="Stilius1">
    <w:name w:val="Stilius1"/>
    <w:basedOn w:val="prastasis"/>
    <w:qFormat/>
    <w:rsid w:val="001C08EF"/>
    <w:pPr>
      <w:spacing w:after="0" w:line="240" w:lineRule="auto"/>
    </w:pPr>
    <w:rPr>
      <w:rFonts w:ascii="Times New Roman" w:eastAsia="Calibri" w:hAnsi="Times New Roman" w:cs="Times New Roman"/>
      <w:sz w:val="22"/>
      <w:szCs w:val="22"/>
      <w:lang w:val="lt-LT"/>
    </w:rPr>
  </w:style>
  <w:style w:type="character" w:customStyle="1" w:styleId="TableChar">
    <w:name w:val="Table Char"/>
    <w:aliases w:val="10 pt  Bold Char,10 pt Char,9 pt Char,9pt Char"/>
    <w:link w:val="Table"/>
    <w:locked/>
    <w:rsid w:val="001C08EF"/>
    <w:rPr>
      <w:rFonts w:eastAsia="Times New Roman" w:cs="Arial Unicode MS"/>
      <w:lang w:val="x-none" w:eastAsia="x-none" w:bidi="lo-LA"/>
    </w:rPr>
  </w:style>
  <w:style w:type="paragraph" w:customStyle="1" w:styleId="Table">
    <w:name w:val="Table"/>
    <w:aliases w:val="10 pt,10 pt  Bold,9 pt"/>
    <w:basedOn w:val="prastasis"/>
    <w:link w:val="TableChar"/>
    <w:rsid w:val="001C08EF"/>
    <w:pPr>
      <w:keepLines/>
      <w:tabs>
        <w:tab w:val="left" w:pos="284"/>
      </w:tabs>
      <w:spacing w:before="40" w:after="20" w:line="240" w:lineRule="auto"/>
    </w:pPr>
    <w:rPr>
      <w:rFonts w:eastAsia="Times New Roman" w:cs="Arial Unicode MS"/>
      <w:lang w:val="x-none" w:eastAsia="x-none" w:bidi="lo-LA"/>
    </w:rPr>
  </w:style>
  <w:style w:type="character" w:customStyle="1" w:styleId="TextChar1">
    <w:name w:val="Text Char1"/>
    <w:link w:val="Text"/>
    <w:locked/>
    <w:rsid w:val="001C08EF"/>
    <w:rPr>
      <w:rFonts w:ascii="Times New Roman" w:eastAsia="Times New Roman" w:hAnsi="Times New Roman" w:cs="Arial Unicode MS"/>
      <w:sz w:val="24"/>
      <w:lang w:val="x-none" w:eastAsia="x-none" w:bidi="lo-LA"/>
    </w:rPr>
  </w:style>
  <w:style w:type="paragraph" w:customStyle="1" w:styleId="Text">
    <w:name w:val="Text"/>
    <w:basedOn w:val="prastasis"/>
    <w:link w:val="TextChar1"/>
    <w:rsid w:val="001C08EF"/>
    <w:pPr>
      <w:spacing w:before="120" w:after="0" w:line="240" w:lineRule="auto"/>
      <w:jc w:val="both"/>
    </w:pPr>
    <w:rPr>
      <w:rFonts w:ascii="Times New Roman" w:eastAsia="Times New Roman" w:hAnsi="Times New Roman" w:cs="Arial Unicode MS"/>
      <w:sz w:val="24"/>
      <w:lang w:val="x-none" w:eastAsia="x-none" w:bidi="lo-LA"/>
    </w:rPr>
  </w:style>
  <w:style w:type="paragraph" w:customStyle="1" w:styleId="PI-2EMEASMCA">
    <w:name w:val="PI-2 EMEA_SMCA"/>
    <w:basedOn w:val="Antrat3"/>
    <w:autoRedefine/>
    <w:rsid w:val="001C08EF"/>
    <w:pPr>
      <w:spacing w:before="0" w:after="0" w:line="240" w:lineRule="auto"/>
      <w:ind w:left="567" w:hanging="567"/>
    </w:pPr>
    <w:rPr>
      <w:szCs w:val="22"/>
      <w:lang w:val="lt-LT"/>
    </w:rPr>
  </w:style>
  <w:style w:type="character" w:customStyle="1" w:styleId="BTEMEASMCAChar">
    <w:name w:val="BT EMEA_SMCA Char"/>
    <w:link w:val="BTEMEASMCA"/>
    <w:locked/>
    <w:rsid w:val="001C08EF"/>
    <w:rPr>
      <w:rFonts w:ascii="Times New Roman" w:eastAsia="Times New Roman" w:hAnsi="Times New Roman" w:cs="Arial Unicode MS"/>
      <w:lang w:val="lt-LT" w:eastAsia="x-none" w:bidi="lo-LA"/>
    </w:rPr>
  </w:style>
  <w:style w:type="paragraph" w:customStyle="1" w:styleId="BTEMEASMCA">
    <w:name w:val="BT EMEA_SMCA"/>
    <w:basedOn w:val="prastasis"/>
    <w:link w:val="BTEMEASMCAChar"/>
    <w:autoRedefine/>
    <w:rsid w:val="001C08EF"/>
    <w:pPr>
      <w:tabs>
        <w:tab w:val="left" w:pos="1620"/>
      </w:tabs>
      <w:spacing w:after="0" w:line="240" w:lineRule="auto"/>
    </w:pPr>
    <w:rPr>
      <w:rFonts w:ascii="Times New Roman" w:eastAsia="Times New Roman" w:hAnsi="Times New Roman" w:cs="Arial Unicode MS"/>
      <w:lang w:val="lt-LT" w:eastAsia="x-none" w:bidi="lo-LA"/>
    </w:rPr>
  </w:style>
  <w:style w:type="paragraph" w:customStyle="1" w:styleId="Nottoc-headings">
    <w:name w:val="Not toc-headings"/>
    <w:basedOn w:val="prastasis"/>
    <w:next w:val="Text"/>
    <w:rsid w:val="001C08EF"/>
    <w:pPr>
      <w:keepNext/>
      <w:keepLines/>
      <w:spacing w:before="240" w:after="60" w:line="240" w:lineRule="auto"/>
      <w:ind w:left="1701" w:hanging="1701"/>
    </w:pPr>
    <w:rPr>
      <w:rFonts w:eastAsia="Times New Roman" w:cs="Times New Roman"/>
      <w:b/>
      <w:sz w:val="22"/>
    </w:rPr>
  </w:style>
  <w:style w:type="paragraph" w:customStyle="1" w:styleId="Pataisymai1">
    <w:name w:val="Pataisymai1"/>
    <w:uiPriority w:val="99"/>
    <w:semiHidden/>
    <w:rsid w:val="001C08EF"/>
    <w:pPr>
      <w:spacing w:after="0" w:line="240" w:lineRule="auto"/>
    </w:pPr>
    <w:rPr>
      <w:rFonts w:ascii="Times New Roman" w:eastAsia="Calibri" w:hAnsi="Times New Roman" w:cs="Times New Roman"/>
      <w:sz w:val="22"/>
      <w:szCs w:val="22"/>
      <w:lang w:val="lt-LT"/>
    </w:rPr>
  </w:style>
  <w:style w:type="paragraph" w:customStyle="1" w:styleId="Default">
    <w:name w:val="Default"/>
    <w:rsid w:val="001C08EF"/>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Komentaronuoroda">
    <w:name w:val="annotation reference"/>
    <w:semiHidden/>
    <w:unhideWhenUsed/>
    <w:rsid w:val="001C08EF"/>
    <w:rPr>
      <w:sz w:val="16"/>
      <w:szCs w:val="16"/>
    </w:rPr>
  </w:style>
  <w:style w:type="character" w:customStyle="1" w:styleId="BalloonTextChar1">
    <w:name w:val="Balloon Text Char1"/>
    <w:basedOn w:val="Numatytasispastraiposriftas"/>
    <w:uiPriority w:val="99"/>
    <w:semiHidden/>
    <w:rsid w:val="001C08EF"/>
    <w:rPr>
      <w:rFonts w:ascii="Segoe UI" w:hAnsi="Segoe UI" w:cs="Segoe UI" w:hint="default"/>
      <w:sz w:val="18"/>
      <w:szCs w:val="18"/>
    </w:rPr>
  </w:style>
  <w:style w:type="character" w:customStyle="1" w:styleId="CommentTextChar1">
    <w:name w:val="Comment Text Char1"/>
    <w:basedOn w:val="Numatytasispastraiposriftas"/>
    <w:uiPriority w:val="99"/>
    <w:semiHidden/>
    <w:rsid w:val="001C08EF"/>
    <w:rPr>
      <w:sz w:val="20"/>
      <w:szCs w:val="20"/>
    </w:rPr>
  </w:style>
  <w:style w:type="character" w:customStyle="1" w:styleId="CommentSubjectChar1">
    <w:name w:val="Comment Subject Char1"/>
    <w:basedOn w:val="CommentTextChar1"/>
    <w:uiPriority w:val="99"/>
    <w:semiHidden/>
    <w:rsid w:val="001C08EF"/>
    <w:rPr>
      <w:b/>
      <w:bCs/>
      <w:sz w:val="20"/>
      <w:szCs w:val="20"/>
    </w:rPr>
  </w:style>
  <w:style w:type="character" w:customStyle="1" w:styleId="TextChar">
    <w:name w:val="Text Char"/>
    <w:rsid w:val="001C08EF"/>
    <w:rPr>
      <w:sz w:val="24"/>
    </w:rPr>
  </w:style>
  <w:style w:type="character" w:styleId="Perirtashipersaitas">
    <w:name w:val="FollowedHyperlink"/>
    <w:basedOn w:val="Numatytasispastraiposriftas"/>
    <w:uiPriority w:val="99"/>
    <w:semiHidden/>
    <w:unhideWhenUsed/>
    <w:rsid w:val="001C08EF"/>
    <w:rPr>
      <w:color w:val="954F72" w:themeColor="followedHyperlink"/>
      <w:u w:val="single"/>
    </w:rPr>
  </w:style>
  <w:style w:type="numbering" w:customStyle="1" w:styleId="NoList11">
    <w:name w:val="No List11"/>
    <w:next w:val="Sraonra"/>
    <w:uiPriority w:val="99"/>
    <w:semiHidden/>
    <w:unhideWhenUsed/>
    <w:rsid w:val="001C08EF"/>
  </w:style>
  <w:style w:type="numbering" w:customStyle="1" w:styleId="NoList111">
    <w:name w:val="No List111"/>
    <w:next w:val="Sraonra"/>
    <w:uiPriority w:val="99"/>
    <w:semiHidden/>
    <w:unhideWhenUsed/>
    <w:rsid w:val="001C08EF"/>
  </w:style>
  <w:style w:type="character" w:styleId="Puslapionumeris">
    <w:name w:val="page number"/>
    <w:rsid w:val="001C08EF"/>
  </w:style>
  <w:style w:type="character" w:customStyle="1" w:styleId="DebesliotekstasDiagrama1">
    <w:name w:val="Debesėlio tekstas Diagrama1"/>
    <w:basedOn w:val="Numatytasispastraiposriftas"/>
    <w:uiPriority w:val="99"/>
    <w:semiHidden/>
    <w:rsid w:val="001C08EF"/>
    <w:rPr>
      <w:rFonts w:ascii="Segoe UI" w:hAnsi="Segoe UI" w:cs="Segoe UI"/>
      <w:sz w:val="18"/>
      <w:szCs w:val="18"/>
      <w:lang w:val="en-US"/>
    </w:rPr>
  </w:style>
  <w:style w:type="character" w:customStyle="1" w:styleId="KomentarotekstasDiagrama1">
    <w:name w:val="Komentaro tekstas Diagrama1"/>
    <w:basedOn w:val="Numatytasispastraiposriftas"/>
    <w:uiPriority w:val="99"/>
    <w:semiHidden/>
    <w:rsid w:val="001C08EF"/>
    <w:rPr>
      <w:rFonts w:ascii="Arial" w:hAnsi="Arial" w:cs="Arial"/>
      <w:sz w:val="20"/>
      <w:szCs w:val="20"/>
      <w:lang w:val="en-US"/>
    </w:rPr>
  </w:style>
  <w:style w:type="character" w:customStyle="1" w:styleId="KomentarotemaDiagrama1">
    <w:name w:val="Komentaro tema Diagrama1"/>
    <w:basedOn w:val="KomentarotekstasDiagrama1"/>
    <w:uiPriority w:val="99"/>
    <w:semiHidden/>
    <w:rsid w:val="001C08EF"/>
    <w:rPr>
      <w:rFonts w:ascii="Arial" w:hAnsi="Arial" w:cs="Arial"/>
      <w:b/>
      <w:bCs/>
      <w:sz w:val="20"/>
      <w:szCs w:val="20"/>
      <w:lang w:val="en-US"/>
    </w:rPr>
  </w:style>
  <w:style w:type="table" w:styleId="Lentelstinklelis">
    <w:name w:val="Table Grid"/>
    <w:basedOn w:val="prastojilentel"/>
    <w:uiPriority w:val="39"/>
    <w:rsid w:val="001C08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220182">
      <w:bodyDiv w:val="1"/>
      <w:marLeft w:val="0"/>
      <w:marRight w:val="0"/>
      <w:marTop w:val="0"/>
      <w:marBottom w:val="0"/>
      <w:divBdr>
        <w:top w:val="none" w:sz="0" w:space="0" w:color="auto"/>
        <w:left w:val="none" w:sz="0" w:space="0" w:color="auto"/>
        <w:bottom w:val="none" w:sz="0" w:space="0" w:color="auto"/>
        <w:right w:val="none" w:sz="0" w:space="0" w:color="auto"/>
      </w:divBdr>
      <w:divsChild>
        <w:div w:id="379282519">
          <w:marLeft w:val="0"/>
          <w:marRight w:val="0"/>
          <w:marTop w:val="0"/>
          <w:marBottom w:val="0"/>
          <w:divBdr>
            <w:top w:val="none" w:sz="0" w:space="0" w:color="auto"/>
            <w:left w:val="none" w:sz="0" w:space="0" w:color="auto"/>
            <w:bottom w:val="none" w:sz="0" w:space="0" w:color="auto"/>
            <w:right w:val="none" w:sz="0" w:space="0" w:color="auto"/>
          </w:divBdr>
          <w:divsChild>
            <w:div w:id="501622367">
              <w:marLeft w:val="0"/>
              <w:marRight w:val="0"/>
              <w:marTop w:val="0"/>
              <w:marBottom w:val="0"/>
              <w:divBdr>
                <w:top w:val="none" w:sz="0" w:space="0" w:color="auto"/>
                <w:left w:val="none" w:sz="0" w:space="0" w:color="auto"/>
                <w:bottom w:val="none" w:sz="0" w:space="0" w:color="auto"/>
                <w:right w:val="none" w:sz="0" w:space="0" w:color="auto"/>
              </w:divBdr>
              <w:divsChild>
                <w:div w:id="1528522586">
                  <w:marLeft w:val="0"/>
                  <w:marRight w:val="0"/>
                  <w:marTop w:val="0"/>
                  <w:marBottom w:val="0"/>
                  <w:divBdr>
                    <w:top w:val="none" w:sz="0" w:space="0" w:color="auto"/>
                    <w:left w:val="none" w:sz="0" w:space="0" w:color="auto"/>
                    <w:bottom w:val="none" w:sz="0" w:space="0" w:color="auto"/>
                    <w:right w:val="none" w:sz="0" w:space="0" w:color="auto"/>
                  </w:divBdr>
                  <w:divsChild>
                    <w:div w:id="1727297553">
                      <w:marLeft w:val="0"/>
                      <w:marRight w:val="0"/>
                      <w:marTop w:val="0"/>
                      <w:marBottom w:val="0"/>
                      <w:divBdr>
                        <w:top w:val="none" w:sz="0" w:space="0" w:color="auto"/>
                        <w:left w:val="none" w:sz="0" w:space="0" w:color="auto"/>
                        <w:bottom w:val="none" w:sz="0" w:space="0" w:color="auto"/>
                        <w:right w:val="none" w:sz="0" w:space="0" w:color="auto"/>
                      </w:divBdr>
                      <w:divsChild>
                        <w:div w:id="255599057">
                          <w:marLeft w:val="0"/>
                          <w:marRight w:val="0"/>
                          <w:marTop w:val="0"/>
                          <w:marBottom w:val="0"/>
                          <w:divBdr>
                            <w:top w:val="none" w:sz="0" w:space="0" w:color="auto"/>
                            <w:left w:val="none" w:sz="0" w:space="0" w:color="auto"/>
                            <w:bottom w:val="none" w:sz="0" w:space="0" w:color="auto"/>
                            <w:right w:val="none" w:sz="0" w:space="0" w:color="auto"/>
                          </w:divBdr>
                          <w:divsChild>
                            <w:div w:id="1355227742">
                              <w:marLeft w:val="0"/>
                              <w:marRight w:val="0"/>
                              <w:marTop w:val="0"/>
                              <w:marBottom w:val="0"/>
                              <w:divBdr>
                                <w:top w:val="none" w:sz="0" w:space="0" w:color="auto"/>
                                <w:left w:val="none" w:sz="0" w:space="0" w:color="auto"/>
                                <w:bottom w:val="none" w:sz="0" w:space="0" w:color="auto"/>
                                <w:right w:val="none" w:sz="0" w:space="0" w:color="auto"/>
                              </w:divBdr>
                              <w:divsChild>
                                <w:div w:id="1873955550">
                                  <w:marLeft w:val="0"/>
                                  <w:marRight w:val="0"/>
                                  <w:marTop w:val="0"/>
                                  <w:marBottom w:val="0"/>
                                  <w:divBdr>
                                    <w:top w:val="none" w:sz="0" w:space="0" w:color="auto"/>
                                    <w:left w:val="none" w:sz="0" w:space="0" w:color="auto"/>
                                    <w:bottom w:val="none" w:sz="0" w:space="0" w:color="auto"/>
                                    <w:right w:val="none" w:sz="0" w:space="0" w:color="auto"/>
                                  </w:divBdr>
                                  <w:divsChild>
                                    <w:div w:id="1236739374">
                                      <w:marLeft w:val="0"/>
                                      <w:marRight w:val="0"/>
                                      <w:marTop w:val="0"/>
                                      <w:marBottom w:val="0"/>
                                      <w:divBdr>
                                        <w:top w:val="none" w:sz="0" w:space="0" w:color="auto"/>
                                        <w:left w:val="none" w:sz="0" w:space="0" w:color="auto"/>
                                        <w:bottom w:val="none" w:sz="0" w:space="0" w:color="auto"/>
                                        <w:right w:val="none" w:sz="0" w:space="0" w:color="auto"/>
                                      </w:divBdr>
                                      <w:divsChild>
                                        <w:div w:id="1652516986">
                                          <w:marLeft w:val="0"/>
                                          <w:marRight w:val="0"/>
                                          <w:marTop w:val="0"/>
                                          <w:marBottom w:val="0"/>
                                          <w:divBdr>
                                            <w:top w:val="none" w:sz="0" w:space="0" w:color="auto"/>
                                            <w:left w:val="none" w:sz="0" w:space="0" w:color="auto"/>
                                            <w:bottom w:val="none" w:sz="0" w:space="0" w:color="auto"/>
                                            <w:right w:val="none" w:sz="0" w:space="0" w:color="auto"/>
                                          </w:divBdr>
                                          <w:divsChild>
                                            <w:div w:id="782001582">
                                              <w:marLeft w:val="0"/>
                                              <w:marRight w:val="0"/>
                                              <w:marTop w:val="0"/>
                                              <w:marBottom w:val="495"/>
                                              <w:divBdr>
                                                <w:top w:val="none" w:sz="0" w:space="0" w:color="auto"/>
                                                <w:left w:val="none" w:sz="0" w:space="0" w:color="auto"/>
                                                <w:bottom w:val="none" w:sz="0" w:space="0" w:color="auto"/>
                                                <w:right w:val="none" w:sz="0" w:space="0" w:color="auto"/>
                                              </w:divBdr>
                                              <w:divsChild>
                                                <w:div w:id="212507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113999">
      <w:bodyDiv w:val="1"/>
      <w:marLeft w:val="0"/>
      <w:marRight w:val="0"/>
      <w:marTop w:val="0"/>
      <w:marBottom w:val="0"/>
      <w:divBdr>
        <w:top w:val="none" w:sz="0" w:space="0" w:color="auto"/>
        <w:left w:val="none" w:sz="0" w:space="0" w:color="auto"/>
        <w:bottom w:val="none" w:sz="0" w:space="0" w:color="auto"/>
        <w:right w:val="none" w:sz="0" w:space="0" w:color="auto"/>
      </w:divBdr>
      <w:divsChild>
        <w:div w:id="776675610">
          <w:marLeft w:val="0"/>
          <w:marRight w:val="0"/>
          <w:marTop w:val="0"/>
          <w:marBottom w:val="0"/>
          <w:divBdr>
            <w:top w:val="none" w:sz="0" w:space="0" w:color="auto"/>
            <w:left w:val="none" w:sz="0" w:space="0" w:color="auto"/>
            <w:bottom w:val="none" w:sz="0" w:space="0" w:color="auto"/>
            <w:right w:val="none" w:sz="0" w:space="0" w:color="auto"/>
          </w:divBdr>
          <w:divsChild>
            <w:div w:id="985550468">
              <w:marLeft w:val="0"/>
              <w:marRight w:val="0"/>
              <w:marTop w:val="0"/>
              <w:marBottom w:val="0"/>
              <w:divBdr>
                <w:top w:val="none" w:sz="0" w:space="0" w:color="auto"/>
                <w:left w:val="none" w:sz="0" w:space="0" w:color="auto"/>
                <w:bottom w:val="none" w:sz="0" w:space="0" w:color="auto"/>
                <w:right w:val="none" w:sz="0" w:space="0" w:color="auto"/>
              </w:divBdr>
              <w:divsChild>
                <w:div w:id="1496803790">
                  <w:marLeft w:val="0"/>
                  <w:marRight w:val="0"/>
                  <w:marTop w:val="0"/>
                  <w:marBottom w:val="0"/>
                  <w:divBdr>
                    <w:top w:val="none" w:sz="0" w:space="0" w:color="auto"/>
                    <w:left w:val="none" w:sz="0" w:space="0" w:color="auto"/>
                    <w:bottom w:val="none" w:sz="0" w:space="0" w:color="auto"/>
                    <w:right w:val="none" w:sz="0" w:space="0" w:color="auto"/>
                  </w:divBdr>
                  <w:divsChild>
                    <w:div w:id="2009944762">
                      <w:marLeft w:val="0"/>
                      <w:marRight w:val="0"/>
                      <w:marTop w:val="0"/>
                      <w:marBottom w:val="0"/>
                      <w:divBdr>
                        <w:top w:val="none" w:sz="0" w:space="0" w:color="auto"/>
                        <w:left w:val="none" w:sz="0" w:space="0" w:color="auto"/>
                        <w:bottom w:val="none" w:sz="0" w:space="0" w:color="auto"/>
                        <w:right w:val="none" w:sz="0" w:space="0" w:color="auto"/>
                      </w:divBdr>
                      <w:divsChild>
                        <w:div w:id="903175424">
                          <w:marLeft w:val="0"/>
                          <w:marRight w:val="0"/>
                          <w:marTop w:val="0"/>
                          <w:marBottom w:val="0"/>
                          <w:divBdr>
                            <w:top w:val="none" w:sz="0" w:space="0" w:color="auto"/>
                            <w:left w:val="none" w:sz="0" w:space="0" w:color="auto"/>
                            <w:bottom w:val="none" w:sz="0" w:space="0" w:color="auto"/>
                            <w:right w:val="none" w:sz="0" w:space="0" w:color="auto"/>
                          </w:divBdr>
                          <w:divsChild>
                            <w:div w:id="918170248">
                              <w:marLeft w:val="0"/>
                              <w:marRight w:val="0"/>
                              <w:marTop w:val="0"/>
                              <w:marBottom w:val="0"/>
                              <w:divBdr>
                                <w:top w:val="none" w:sz="0" w:space="0" w:color="auto"/>
                                <w:left w:val="none" w:sz="0" w:space="0" w:color="auto"/>
                                <w:bottom w:val="none" w:sz="0" w:space="0" w:color="auto"/>
                                <w:right w:val="none" w:sz="0" w:space="0" w:color="auto"/>
                              </w:divBdr>
                              <w:divsChild>
                                <w:div w:id="1503818034">
                                  <w:marLeft w:val="0"/>
                                  <w:marRight w:val="0"/>
                                  <w:marTop w:val="0"/>
                                  <w:marBottom w:val="0"/>
                                  <w:divBdr>
                                    <w:top w:val="none" w:sz="0" w:space="0" w:color="auto"/>
                                    <w:left w:val="none" w:sz="0" w:space="0" w:color="auto"/>
                                    <w:bottom w:val="none" w:sz="0" w:space="0" w:color="auto"/>
                                    <w:right w:val="none" w:sz="0" w:space="0" w:color="auto"/>
                                  </w:divBdr>
                                  <w:divsChild>
                                    <w:div w:id="1938171682">
                                      <w:marLeft w:val="0"/>
                                      <w:marRight w:val="0"/>
                                      <w:marTop w:val="0"/>
                                      <w:marBottom w:val="0"/>
                                      <w:divBdr>
                                        <w:top w:val="none" w:sz="0" w:space="0" w:color="auto"/>
                                        <w:left w:val="none" w:sz="0" w:space="0" w:color="auto"/>
                                        <w:bottom w:val="none" w:sz="0" w:space="0" w:color="auto"/>
                                        <w:right w:val="none" w:sz="0" w:space="0" w:color="auto"/>
                                      </w:divBdr>
                                      <w:divsChild>
                                        <w:div w:id="967735351">
                                          <w:marLeft w:val="0"/>
                                          <w:marRight w:val="0"/>
                                          <w:marTop w:val="0"/>
                                          <w:marBottom w:val="0"/>
                                          <w:divBdr>
                                            <w:top w:val="none" w:sz="0" w:space="0" w:color="auto"/>
                                            <w:left w:val="none" w:sz="0" w:space="0" w:color="auto"/>
                                            <w:bottom w:val="none" w:sz="0" w:space="0" w:color="auto"/>
                                            <w:right w:val="none" w:sz="0" w:space="0" w:color="auto"/>
                                          </w:divBdr>
                                          <w:divsChild>
                                            <w:div w:id="967780810">
                                              <w:marLeft w:val="0"/>
                                              <w:marRight w:val="0"/>
                                              <w:marTop w:val="0"/>
                                              <w:marBottom w:val="495"/>
                                              <w:divBdr>
                                                <w:top w:val="none" w:sz="0" w:space="0" w:color="auto"/>
                                                <w:left w:val="none" w:sz="0" w:space="0" w:color="auto"/>
                                                <w:bottom w:val="none" w:sz="0" w:space="0" w:color="auto"/>
                                                <w:right w:val="none" w:sz="0" w:space="0" w:color="auto"/>
                                              </w:divBdr>
                                              <w:divsChild>
                                                <w:div w:id="277106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811846">
      <w:bodyDiv w:val="1"/>
      <w:marLeft w:val="0"/>
      <w:marRight w:val="0"/>
      <w:marTop w:val="0"/>
      <w:marBottom w:val="0"/>
      <w:divBdr>
        <w:top w:val="none" w:sz="0" w:space="0" w:color="auto"/>
        <w:left w:val="none" w:sz="0" w:space="0" w:color="auto"/>
        <w:bottom w:val="none" w:sz="0" w:space="0" w:color="auto"/>
        <w:right w:val="none" w:sz="0" w:space="0" w:color="auto"/>
      </w:divBdr>
      <w:divsChild>
        <w:div w:id="1084034416">
          <w:marLeft w:val="0"/>
          <w:marRight w:val="0"/>
          <w:marTop w:val="0"/>
          <w:marBottom w:val="0"/>
          <w:divBdr>
            <w:top w:val="none" w:sz="0" w:space="0" w:color="auto"/>
            <w:left w:val="none" w:sz="0" w:space="0" w:color="auto"/>
            <w:bottom w:val="none" w:sz="0" w:space="0" w:color="auto"/>
            <w:right w:val="none" w:sz="0" w:space="0" w:color="auto"/>
          </w:divBdr>
          <w:divsChild>
            <w:div w:id="1575043098">
              <w:marLeft w:val="0"/>
              <w:marRight w:val="0"/>
              <w:marTop w:val="0"/>
              <w:marBottom w:val="0"/>
              <w:divBdr>
                <w:top w:val="none" w:sz="0" w:space="0" w:color="auto"/>
                <w:left w:val="none" w:sz="0" w:space="0" w:color="auto"/>
                <w:bottom w:val="none" w:sz="0" w:space="0" w:color="auto"/>
                <w:right w:val="none" w:sz="0" w:space="0" w:color="auto"/>
              </w:divBdr>
              <w:divsChild>
                <w:div w:id="221596933">
                  <w:marLeft w:val="0"/>
                  <w:marRight w:val="0"/>
                  <w:marTop w:val="0"/>
                  <w:marBottom w:val="0"/>
                  <w:divBdr>
                    <w:top w:val="none" w:sz="0" w:space="0" w:color="auto"/>
                    <w:left w:val="none" w:sz="0" w:space="0" w:color="auto"/>
                    <w:bottom w:val="none" w:sz="0" w:space="0" w:color="auto"/>
                    <w:right w:val="none" w:sz="0" w:space="0" w:color="auto"/>
                  </w:divBdr>
                  <w:divsChild>
                    <w:div w:id="1855613219">
                      <w:marLeft w:val="0"/>
                      <w:marRight w:val="0"/>
                      <w:marTop w:val="0"/>
                      <w:marBottom w:val="0"/>
                      <w:divBdr>
                        <w:top w:val="none" w:sz="0" w:space="0" w:color="auto"/>
                        <w:left w:val="none" w:sz="0" w:space="0" w:color="auto"/>
                        <w:bottom w:val="none" w:sz="0" w:space="0" w:color="auto"/>
                        <w:right w:val="none" w:sz="0" w:space="0" w:color="auto"/>
                      </w:divBdr>
                      <w:divsChild>
                        <w:div w:id="692152407">
                          <w:marLeft w:val="0"/>
                          <w:marRight w:val="0"/>
                          <w:marTop w:val="0"/>
                          <w:marBottom w:val="0"/>
                          <w:divBdr>
                            <w:top w:val="none" w:sz="0" w:space="0" w:color="auto"/>
                            <w:left w:val="none" w:sz="0" w:space="0" w:color="auto"/>
                            <w:bottom w:val="none" w:sz="0" w:space="0" w:color="auto"/>
                            <w:right w:val="none" w:sz="0" w:space="0" w:color="auto"/>
                          </w:divBdr>
                          <w:divsChild>
                            <w:div w:id="616180536">
                              <w:marLeft w:val="0"/>
                              <w:marRight w:val="0"/>
                              <w:marTop w:val="0"/>
                              <w:marBottom w:val="0"/>
                              <w:divBdr>
                                <w:top w:val="none" w:sz="0" w:space="0" w:color="auto"/>
                                <w:left w:val="none" w:sz="0" w:space="0" w:color="auto"/>
                                <w:bottom w:val="none" w:sz="0" w:space="0" w:color="auto"/>
                                <w:right w:val="none" w:sz="0" w:space="0" w:color="auto"/>
                              </w:divBdr>
                              <w:divsChild>
                                <w:div w:id="2094235384">
                                  <w:marLeft w:val="0"/>
                                  <w:marRight w:val="0"/>
                                  <w:marTop w:val="0"/>
                                  <w:marBottom w:val="0"/>
                                  <w:divBdr>
                                    <w:top w:val="none" w:sz="0" w:space="0" w:color="auto"/>
                                    <w:left w:val="none" w:sz="0" w:space="0" w:color="auto"/>
                                    <w:bottom w:val="none" w:sz="0" w:space="0" w:color="auto"/>
                                    <w:right w:val="none" w:sz="0" w:space="0" w:color="auto"/>
                                  </w:divBdr>
                                  <w:divsChild>
                                    <w:div w:id="1462189567">
                                      <w:marLeft w:val="0"/>
                                      <w:marRight w:val="0"/>
                                      <w:marTop w:val="0"/>
                                      <w:marBottom w:val="0"/>
                                      <w:divBdr>
                                        <w:top w:val="none" w:sz="0" w:space="0" w:color="auto"/>
                                        <w:left w:val="none" w:sz="0" w:space="0" w:color="auto"/>
                                        <w:bottom w:val="none" w:sz="0" w:space="0" w:color="auto"/>
                                        <w:right w:val="none" w:sz="0" w:space="0" w:color="auto"/>
                                      </w:divBdr>
                                      <w:divsChild>
                                        <w:div w:id="513611343">
                                          <w:marLeft w:val="0"/>
                                          <w:marRight w:val="0"/>
                                          <w:marTop w:val="0"/>
                                          <w:marBottom w:val="0"/>
                                          <w:divBdr>
                                            <w:top w:val="none" w:sz="0" w:space="0" w:color="auto"/>
                                            <w:left w:val="none" w:sz="0" w:space="0" w:color="auto"/>
                                            <w:bottom w:val="none" w:sz="0" w:space="0" w:color="auto"/>
                                            <w:right w:val="none" w:sz="0" w:space="0" w:color="auto"/>
                                          </w:divBdr>
                                          <w:divsChild>
                                            <w:div w:id="1420954392">
                                              <w:marLeft w:val="0"/>
                                              <w:marRight w:val="0"/>
                                              <w:marTop w:val="0"/>
                                              <w:marBottom w:val="495"/>
                                              <w:divBdr>
                                                <w:top w:val="none" w:sz="0" w:space="0" w:color="auto"/>
                                                <w:left w:val="none" w:sz="0" w:space="0" w:color="auto"/>
                                                <w:bottom w:val="none" w:sz="0" w:space="0" w:color="auto"/>
                                                <w:right w:val="none" w:sz="0" w:space="0" w:color="auto"/>
                                              </w:divBdr>
                                              <w:divsChild>
                                                <w:div w:id="17354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974877">
      <w:bodyDiv w:val="1"/>
      <w:marLeft w:val="0"/>
      <w:marRight w:val="0"/>
      <w:marTop w:val="0"/>
      <w:marBottom w:val="0"/>
      <w:divBdr>
        <w:top w:val="none" w:sz="0" w:space="0" w:color="auto"/>
        <w:left w:val="none" w:sz="0" w:space="0" w:color="auto"/>
        <w:bottom w:val="none" w:sz="0" w:space="0" w:color="auto"/>
        <w:right w:val="none" w:sz="0" w:space="0" w:color="auto"/>
      </w:divBdr>
      <w:divsChild>
        <w:div w:id="981696081">
          <w:marLeft w:val="0"/>
          <w:marRight w:val="0"/>
          <w:marTop w:val="0"/>
          <w:marBottom w:val="0"/>
          <w:divBdr>
            <w:top w:val="none" w:sz="0" w:space="0" w:color="auto"/>
            <w:left w:val="none" w:sz="0" w:space="0" w:color="auto"/>
            <w:bottom w:val="none" w:sz="0" w:space="0" w:color="auto"/>
            <w:right w:val="none" w:sz="0" w:space="0" w:color="auto"/>
          </w:divBdr>
          <w:divsChild>
            <w:div w:id="224881843">
              <w:marLeft w:val="0"/>
              <w:marRight w:val="0"/>
              <w:marTop w:val="0"/>
              <w:marBottom w:val="0"/>
              <w:divBdr>
                <w:top w:val="none" w:sz="0" w:space="0" w:color="auto"/>
                <w:left w:val="none" w:sz="0" w:space="0" w:color="auto"/>
                <w:bottom w:val="none" w:sz="0" w:space="0" w:color="auto"/>
                <w:right w:val="none" w:sz="0" w:space="0" w:color="auto"/>
              </w:divBdr>
              <w:divsChild>
                <w:div w:id="1278874946">
                  <w:marLeft w:val="0"/>
                  <w:marRight w:val="0"/>
                  <w:marTop w:val="0"/>
                  <w:marBottom w:val="0"/>
                  <w:divBdr>
                    <w:top w:val="none" w:sz="0" w:space="0" w:color="auto"/>
                    <w:left w:val="none" w:sz="0" w:space="0" w:color="auto"/>
                    <w:bottom w:val="none" w:sz="0" w:space="0" w:color="auto"/>
                    <w:right w:val="none" w:sz="0" w:space="0" w:color="auto"/>
                  </w:divBdr>
                  <w:divsChild>
                    <w:div w:id="1376081197">
                      <w:marLeft w:val="0"/>
                      <w:marRight w:val="0"/>
                      <w:marTop w:val="0"/>
                      <w:marBottom w:val="0"/>
                      <w:divBdr>
                        <w:top w:val="none" w:sz="0" w:space="0" w:color="auto"/>
                        <w:left w:val="none" w:sz="0" w:space="0" w:color="auto"/>
                        <w:bottom w:val="none" w:sz="0" w:space="0" w:color="auto"/>
                        <w:right w:val="none" w:sz="0" w:space="0" w:color="auto"/>
                      </w:divBdr>
                      <w:divsChild>
                        <w:div w:id="1282607814">
                          <w:marLeft w:val="0"/>
                          <w:marRight w:val="0"/>
                          <w:marTop w:val="0"/>
                          <w:marBottom w:val="0"/>
                          <w:divBdr>
                            <w:top w:val="none" w:sz="0" w:space="0" w:color="auto"/>
                            <w:left w:val="none" w:sz="0" w:space="0" w:color="auto"/>
                            <w:bottom w:val="none" w:sz="0" w:space="0" w:color="auto"/>
                            <w:right w:val="none" w:sz="0" w:space="0" w:color="auto"/>
                          </w:divBdr>
                          <w:divsChild>
                            <w:div w:id="1680736728">
                              <w:marLeft w:val="0"/>
                              <w:marRight w:val="0"/>
                              <w:marTop w:val="0"/>
                              <w:marBottom w:val="0"/>
                              <w:divBdr>
                                <w:top w:val="none" w:sz="0" w:space="0" w:color="auto"/>
                                <w:left w:val="none" w:sz="0" w:space="0" w:color="auto"/>
                                <w:bottom w:val="none" w:sz="0" w:space="0" w:color="auto"/>
                                <w:right w:val="none" w:sz="0" w:space="0" w:color="auto"/>
                              </w:divBdr>
                              <w:divsChild>
                                <w:div w:id="2024937246">
                                  <w:marLeft w:val="0"/>
                                  <w:marRight w:val="0"/>
                                  <w:marTop w:val="0"/>
                                  <w:marBottom w:val="0"/>
                                  <w:divBdr>
                                    <w:top w:val="none" w:sz="0" w:space="0" w:color="auto"/>
                                    <w:left w:val="none" w:sz="0" w:space="0" w:color="auto"/>
                                    <w:bottom w:val="none" w:sz="0" w:space="0" w:color="auto"/>
                                    <w:right w:val="none" w:sz="0" w:space="0" w:color="auto"/>
                                  </w:divBdr>
                                  <w:divsChild>
                                    <w:div w:id="1818571903">
                                      <w:marLeft w:val="0"/>
                                      <w:marRight w:val="0"/>
                                      <w:marTop w:val="0"/>
                                      <w:marBottom w:val="0"/>
                                      <w:divBdr>
                                        <w:top w:val="none" w:sz="0" w:space="0" w:color="auto"/>
                                        <w:left w:val="none" w:sz="0" w:space="0" w:color="auto"/>
                                        <w:bottom w:val="none" w:sz="0" w:space="0" w:color="auto"/>
                                        <w:right w:val="none" w:sz="0" w:space="0" w:color="auto"/>
                                      </w:divBdr>
                                      <w:divsChild>
                                        <w:div w:id="1116412672">
                                          <w:marLeft w:val="0"/>
                                          <w:marRight w:val="0"/>
                                          <w:marTop w:val="0"/>
                                          <w:marBottom w:val="0"/>
                                          <w:divBdr>
                                            <w:top w:val="none" w:sz="0" w:space="0" w:color="auto"/>
                                            <w:left w:val="none" w:sz="0" w:space="0" w:color="auto"/>
                                            <w:bottom w:val="none" w:sz="0" w:space="0" w:color="auto"/>
                                            <w:right w:val="none" w:sz="0" w:space="0" w:color="auto"/>
                                          </w:divBdr>
                                          <w:divsChild>
                                            <w:div w:id="1938513154">
                                              <w:marLeft w:val="0"/>
                                              <w:marRight w:val="0"/>
                                              <w:marTop w:val="0"/>
                                              <w:marBottom w:val="495"/>
                                              <w:divBdr>
                                                <w:top w:val="none" w:sz="0" w:space="0" w:color="auto"/>
                                                <w:left w:val="none" w:sz="0" w:space="0" w:color="auto"/>
                                                <w:bottom w:val="none" w:sz="0" w:space="0" w:color="auto"/>
                                                <w:right w:val="none" w:sz="0" w:space="0" w:color="auto"/>
                                              </w:divBdr>
                                              <w:divsChild>
                                                <w:div w:id="1854151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33019021">
      <w:bodyDiv w:val="1"/>
      <w:marLeft w:val="0"/>
      <w:marRight w:val="0"/>
      <w:marTop w:val="0"/>
      <w:marBottom w:val="0"/>
      <w:divBdr>
        <w:top w:val="none" w:sz="0" w:space="0" w:color="auto"/>
        <w:left w:val="none" w:sz="0" w:space="0" w:color="auto"/>
        <w:bottom w:val="none" w:sz="0" w:space="0" w:color="auto"/>
        <w:right w:val="none" w:sz="0" w:space="0" w:color="auto"/>
      </w:divBdr>
      <w:divsChild>
        <w:div w:id="1525247114">
          <w:marLeft w:val="0"/>
          <w:marRight w:val="0"/>
          <w:marTop w:val="0"/>
          <w:marBottom w:val="0"/>
          <w:divBdr>
            <w:top w:val="none" w:sz="0" w:space="0" w:color="auto"/>
            <w:left w:val="none" w:sz="0" w:space="0" w:color="auto"/>
            <w:bottom w:val="none" w:sz="0" w:space="0" w:color="auto"/>
            <w:right w:val="none" w:sz="0" w:space="0" w:color="auto"/>
          </w:divBdr>
          <w:divsChild>
            <w:div w:id="278491086">
              <w:marLeft w:val="0"/>
              <w:marRight w:val="0"/>
              <w:marTop w:val="0"/>
              <w:marBottom w:val="0"/>
              <w:divBdr>
                <w:top w:val="none" w:sz="0" w:space="0" w:color="auto"/>
                <w:left w:val="none" w:sz="0" w:space="0" w:color="auto"/>
                <w:bottom w:val="none" w:sz="0" w:space="0" w:color="auto"/>
                <w:right w:val="none" w:sz="0" w:space="0" w:color="auto"/>
              </w:divBdr>
              <w:divsChild>
                <w:div w:id="1897887509">
                  <w:marLeft w:val="0"/>
                  <w:marRight w:val="0"/>
                  <w:marTop w:val="0"/>
                  <w:marBottom w:val="0"/>
                  <w:divBdr>
                    <w:top w:val="none" w:sz="0" w:space="0" w:color="auto"/>
                    <w:left w:val="none" w:sz="0" w:space="0" w:color="auto"/>
                    <w:bottom w:val="none" w:sz="0" w:space="0" w:color="auto"/>
                    <w:right w:val="none" w:sz="0" w:space="0" w:color="auto"/>
                  </w:divBdr>
                  <w:divsChild>
                    <w:div w:id="2031906343">
                      <w:marLeft w:val="0"/>
                      <w:marRight w:val="0"/>
                      <w:marTop w:val="0"/>
                      <w:marBottom w:val="0"/>
                      <w:divBdr>
                        <w:top w:val="none" w:sz="0" w:space="0" w:color="auto"/>
                        <w:left w:val="none" w:sz="0" w:space="0" w:color="auto"/>
                        <w:bottom w:val="none" w:sz="0" w:space="0" w:color="auto"/>
                        <w:right w:val="none" w:sz="0" w:space="0" w:color="auto"/>
                      </w:divBdr>
                      <w:divsChild>
                        <w:div w:id="1999453852">
                          <w:marLeft w:val="0"/>
                          <w:marRight w:val="0"/>
                          <w:marTop w:val="0"/>
                          <w:marBottom w:val="0"/>
                          <w:divBdr>
                            <w:top w:val="none" w:sz="0" w:space="0" w:color="auto"/>
                            <w:left w:val="none" w:sz="0" w:space="0" w:color="auto"/>
                            <w:bottom w:val="none" w:sz="0" w:space="0" w:color="auto"/>
                            <w:right w:val="none" w:sz="0" w:space="0" w:color="auto"/>
                          </w:divBdr>
                          <w:divsChild>
                            <w:div w:id="1603148204">
                              <w:marLeft w:val="0"/>
                              <w:marRight w:val="0"/>
                              <w:marTop w:val="0"/>
                              <w:marBottom w:val="0"/>
                              <w:divBdr>
                                <w:top w:val="none" w:sz="0" w:space="0" w:color="auto"/>
                                <w:left w:val="none" w:sz="0" w:space="0" w:color="auto"/>
                                <w:bottom w:val="none" w:sz="0" w:space="0" w:color="auto"/>
                                <w:right w:val="none" w:sz="0" w:space="0" w:color="auto"/>
                              </w:divBdr>
                              <w:divsChild>
                                <w:div w:id="784428529">
                                  <w:marLeft w:val="0"/>
                                  <w:marRight w:val="0"/>
                                  <w:marTop w:val="0"/>
                                  <w:marBottom w:val="0"/>
                                  <w:divBdr>
                                    <w:top w:val="none" w:sz="0" w:space="0" w:color="auto"/>
                                    <w:left w:val="none" w:sz="0" w:space="0" w:color="auto"/>
                                    <w:bottom w:val="none" w:sz="0" w:space="0" w:color="auto"/>
                                    <w:right w:val="none" w:sz="0" w:space="0" w:color="auto"/>
                                  </w:divBdr>
                                  <w:divsChild>
                                    <w:div w:id="1258564922">
                                      <w:marLeft w:val="0"/>
                                      <w:marRight w:val="0"/>
                                      <w:marTop w:val="0"/>
                                      <w:marBottom w:val="0"/>
                                      <w:divBdr>
                                        <w:top w:val="none" w:sz="0" w:space="0" w:color="auto"/>
                                        <w:left w:val="none" w:sz="0" w:space="0" w:color="auto"/>
                                        <w:bottom w:val="none" w:sz="0" w:space="0" w:color="auto"/>
                                        <w:right w:val="none" w:sz="0" w:space="0" w:color="auto"/>
                                      </w:divBdr>
                                      <w:divsChild>
                                        <w:div w:id="1952276485">
                                          <w:marLeft w:val="0"/>
                                          <w:marRight w:val="0"/>
                                          <w:marTop w:val="0"/>
                                          <w:marBottom w:val="0"/>
                                          <w:divBdr>
                                            <w:top w:val="none" w:sz="0" w:space="0" w:color="auto"/>
                                            <w:left w:val="none" w:sz="0" w:space="0" w:color="auto"/>
                                            <w:bottom w:val="none" w:sz="0" w:space="0" w:color="auto"/>
                                            <w:right w:val="none" w:sz="0" w:space="0" w:color="auto"/>
                                          </w:divBdr>
                                          <w:divsChild>
                                            <w:div w:id="2044330911">
                                              <w:marLeft w:val="0"/>
                                              <w:marRight w:val="0"/>
                                              <w:marTop w:val="0"/>
                                              <w:marBottom w:val="495"/>
                                              <w:divBdr>
                                                <w:top w:val="none" w:sz="0" w:space="0" w:color="auto"/>
                                                <w:left w:val="none" w:sz="0" w:space="0" w:color="auto"/>
                                                <w:bottom w:val="none" w:sz="0" w:space="0" w:color="auto"/>
                                                <w:right w:val="none" w:sz="0" w:space="0" w:color="auto"/>
                                              </w:divBdr>
                                              <w:divsChild>
                                                <w:div w:id="171241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86949638">
      <w:bodyDiv w:val="1"/>
      <w:marLeft w:val="0"/>
      <w:marRight w:val="0"/>
      <w:marTop w:val="0"/>
      <w:marBottom w:val="0"/>
      <w:divBdr>
        <w:top w:val="none" w:sz="0" w:space="0" w:color="auto"/>
        <w:left w:val="none" w:sz="0" w:space="0" w:color="auto"/>
        <w:bottom w:val="none" w:sz="0" w:space="0" w:color="auto"/>
        <w:right w:val="none" w:sz="0" w:space="0" w:color="auto"/>
      </w:divBdr>
      <w:divsChild>
        <w:div w:id="1544635444">
          <w:marLeft w:val="0"/>
          <w:marRight w:val="0"/>
          <w:marTop w:val="0"/>
          <w:marBottom w:val="0"/>
          <w:divBdr>
            <w:top w:val="none" w:sz="0" w:space="0" w:color="auto"/>
            <w:left w:val="none" w:sz="0" w:space="0" w:color="auto"/>
            <w:bottom w:val="none" w:sz="0" w:space="0" w:color="auto"/>
            <w:right w:val="none" w:sz="0" w:space="0" w:color="auto"/>
          </w:divBdr>
          <w:divsChild>
            <w:div w:id="716323166">
              <w:marLeft w:val="0"/>
              <w:marRight w:val="0"/>
              <w:marTop w:val="0"/>
              <w:marBottom w:val="0"/>
              <w:divBdr>
                <w:top w:val="none" w:sz="0" w:space="0" w:color="auto"/>
                <w:left w:val="none" w:sz="0" w:space="0" w:color="auto"/>
                <w:bottom w:val="none" w:sz="0" w:space="0" w:color="auto"/>
                <w:right w:val="none" w:sz="0" w:space="0" w:color="auto"/>
              </w:divBdr>
              <w:divsChild>
                <w:div w:id="1106073160">
                  <w:marLeft w:val="0"/>
                  <w:marRight w:val="0"/>
                  <w:marTop w:val="0"/>
                  <w:marBottom w:val="0"/>
                  <w:divBdr>
                    <w:top w:val="none" w:sz="0" w:space="0" w:color="auto"/>
                    <w:left w:val="none" w:sz="0" w:space="0" w:color="auto"/>
                    <w:bottom w:val="none" w:sz="0" w:space="0" w:color="auto"/>
                    <w:right w:val="none" w:sz="0" w:space="0" w:color="auto"/>
                  </w:divBdr>
                  <w:divsChild>
                    <w:div w:id="651569710">
                      <w:marLeft w:val="0"/>
                      <w:marRight w:val="0"/>
                      <w:marTop w:val="0"/>
                      <w:marBottom w:val="0"/>
                      <w:divBdr>
                        <w:top w:val="none" w:sz="0" w:space="0" w:color="auto"/>
                        <w:left w:val="none" w:sz="0" w:space="0" w:color="auto"/>
                        <w:bottom w:val="none" w:sz="0" w:space="0" w:color="auto"/>
                        <w:right w:val="none" w:sz="0" w:space="0" w:color="auto"/>
                      </w:divBdr>
                      <w:divsChild>
                        <w:div w:id="940721128">
                          <w:marLeft w:val="0"/>
                          <w:marRight w:val="0"/>
                          <w:marTop w:val="0"/>
                          <w:marBottom w:val="0"/>
                          <w:divBdr>
                            <w:top w:val="none" w:sz="0" w:space="0" w:color="auto"/>
                            <w:left w:val="none" w:sz="0" w:space="0" w:color="auto"/>
                            <w:bottom w:val="none" w:sz="0" w:space="0" w:color="auto"/>
                            <w:right w:val="none" w:sz="0" w:space="0" w:color="auto"/>
                          </w:divBdr>
                          <w:divsChild>
                            <w:div w:id="434447884">
                              <w:marLeft w:val="0"/>
                              <w:marRight w:val="0"/>
                              <w:marTop w:val="0"/>
                              <w:marBottom w:val="0"/>
                              <w:divBdr>
                                <w:top w:val="none" w:sz="0" w:space="0" w:color="auto"/>
                                <w:left w:val="none" w:sz="0" w:space="0" w:color="auto"/>
                                <w:bottom w:val="none" w:sz="0" w:space="0" w:color="auto"/>
                                <w:right w:val="none" w:sz="0" w:space="0" w:color="auto"/>
                              </w:divBdr>
                              <w:divsChild>
                                <w:div w:id="864751744">
                                  <w:marLeft w:val="0"/>
                                  <w:marRight w:val="0"/>
                                  <w:marTop w:val="0"/>
                                  <w:marBottom w:val="0"/>
                                  <w:divBdr>
                                    <w:top w:val="none" w:sz="0" w:space="0" w:color="auto"/>
                                    <w:left w:val="none" w:sz="0" w:space="0" w:color="auto"/>
                                    <w:bottom w:val="none" w:sz="0" w:space="0" w:color="auto"/>
                                    <w:right w:val="none" w:sz="0" w:space="0" w:color="auto"/>
                                  </w:divBdr>
                                  <w:divsChild>
                                    <w:div w:id="229578651">
                                      <w:marLeft w:val="0"/>
                                      <w:marRight w:val="0"/>
                                      <w:marTop w:val="0"/>
                                      <w:marBottom w:val="0"/>
                                      <w:divBdr>
                                        <w:top w:val="none" w:sz="0" w:space="0" w:color="auto"/>
                                        <w:left w:val="none" w:sz="0" w:space="0" w:color="auto"/>
                                        <w:bottom w:val="none" w:sz="0" w:space="0" w:color="auto"/>
                                        <w:right w:val="none" w:sz="0" w:space="0" w:color="auto"/>
                                      </w:divBdr>
                                      <w:divsChild>
                                        <w:div w:id="689835920">
                                          <w:marLeft w:val="0"/>
                                          <w:marRight w:val="0"/>
                                          <w:marTop w:val="0"/>
                                          <w:marBottom w:val="0"/>
                                          <w:divBdr>
                                            <w:top w:val="none" w:sz="0" w:space="0" w:color="auto"/>
                                            <w:left w:val="none" w:sz="0" w:space="0" w:color="auto"/>
                                            <w:bottom w:val="none" w:sz="0" w:space="0" w:color="auto"/>
                                            <w:right w:val="none" w:sz="0" w:space="0" w:color="auto"/>
                                          </w:divBdr>
                                          <w:divsChild>
                                            <w:div w:id="635066876">
                                              <w:marLeft w:val="0"/>
                                              <w:marRight w:val="0"/>
                                              <w:marTop w:val="0"/>
                                              <w:marBottom w:val="495"/>
                                              <w:divBdr>
                                                <w:top w:val="none" w:sz="0" w:space="0" w:color="auto"/>
                                                <w:left w:val="none" w:sz="0" w:space="0" w:color="auto"/>
                                                <w:bottom w:val="none" w:sz="0" w:space="0" w:color="auto"/>
                                                <w:right w:val="none" w:sz="0" w:space="0" w:color="auto"/>
                                              </w:divBdr>
                                              <w:divsChild>
                                                <w:div w:id="76415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8028872">
      <w:bodyDiv w:val="1"/>
      <w:marLeft w:val="0"/>
      <w:marRight w:val="0"/>
      <w:marTop w:val="0"/>
      <w:marBottom w:val="0"/>
      <w:divBdr>
        <w:top w:val="none" w:sz="0" w:space="0" w:color="auto"/>
        <w:left w:val="none" w:sz="0" w:space="0" w:color="auto"/>
        <w:bottom w:val="none" w:sz="0" w:space="0" w:color="auto"/>
        <w:right w:val="none" w:sz="0" w:space="0" w:color="auto"/>
      </w:divBdr>
      <w:divsChild>
        <w:div w:id="167717155">
          <w:marLeft w:val="0"/>
          <w:marRight w:val="0"/>
          <w:marTop w:val="0"/>
          <w:marBottom w:val="0"/>
          <w:divBdr>
            <w:top w:val="none" w:sz="0" w:space="0" w:color="auto"/>
            <w:left w:val="none" w:sz="0" w:space="0" w:color="auto"/>
            <w:bottom w:val="none" w:sz="0" w:space="0" w:color="auto"/>
            <w:right w:val="none" w:sz="0" w:space="0" w:color="auto"/>
          </w:divBdr>
          <w:divsChild>
            <w:div w:id="2090690381">
              <w:marLeft w:val="0"/>
              <w:marRight w:val="0"/>
              <w:marTop w:val="0"/>
              <w:marBottom w:val="0"/>
              <w:divBdr>
                <w:top w:val="none" w:sz="0" w:space="0" w:color="auto"/>
                <w:left w:val="none" w:sz="0" w:space="0" w:color="auto"/>
                <w:bottom w:val="none" w:sz="0" w:space="0" w:color="auto"/>
                <w:right w:val="none" w:sz="0" w:space="0" w:color="auto"/>
              </w:divBdr>
              <w:divsChild>
                <w:div w:id="1318147415">
                  <w:marLeft w:val="0"/>
                  <w:marRight w:val="0"/>
                  <w:marTop w:val="0"/>
                  <w:marBottom w:val="0"/>
                  <w:divBdr>
                    <w:top w:val="none" w:sz="0" w:space="0" w:color="auto"/>
                    <w:left w:val="none" w:sz="0" w:space="0" w:color="auto"/>
                    <w:bottom w:val="none" w:sz="0" w:space="0" w:color="auto"/>
                    <w:right w:val="none" w:sz="0" w:space="0" w:color="auto"/>
                  </w:divBdr>
                  <w:divsChild>
                    <w:div w:id="1297445451">
                      <w:marLeft w:val="0"/>
                      <w:marRight w:val="0"/>
                      <w:marTop w:val="0"/>
                      <w:marBottom w:val="0"/>
                      <w:divBdr>
                        <w:top w:val="none" w:sz="0" w:space="0" w:color="auto"/>
                        <w:left w:val="none" w:sz="0" w:space="0" w:color="auto"/>
                        <w:bottom w:val="none" w:sz="0" w:space="0" w:color="auto"/>
                        <w:right w:val="none" w:sz="0" w:space="0" w:color="auto"/>
                      </w:divBdr>
                      <w:divsChild>
                        <w:div w:id="1790271410">
                          <w:marLeft w:val="0"/>
                          <w:marRight w:val="0"/>
                          <w:marTop w:val="0"/>
                          <w:marBottom w:val="0"/>
                          <w:divBdr>
                            <w:top w:val="none" w:sz="0" w:space="0" w:color="auto"/>
                            <w:left w:val="none" w:sz="0" w:space="0" w:color="auto"/>
                            <w:bottom w:val="none" w:sz="0" w:space="0" w:color="auto"/>
                            <w:right w:val="none" w:sz="0" w:space="0" w:color="auto"/>
                          </w:divBdr>
                          <w:divsChild>
                            <w:div w:id="1009255213">
                              <w:marLeft w:val="0"/>
                              <w:marRight w:val="0"/>
                              <w:marTop w:val="0"/>
                              <w:marBottom w:val="0"/>
                              <w:divBdr>
                                <w:top w:val="none" w:sz="0" w:space="0" w:color="auto"/>
                                <w:left w:val="none" w:sz="0" w:space="0" w:color="auto"/>
                                <w:bottom w:val="none" w:sz="0" w:space="0" w:color="auto"/>
                                <w:right w:val="none" w:sz="0" w:space="0" w:color="auto"/>
                              </w:divBdr>
                              <w:divsChild>
                                <w:div w:id="767164491">
                                  <w:marLeft w:val="0"/>
                                  <w:marRight w:val="0"/>
                                  <w:marTop w:val="0"/>
                                  <w:marBottom w:val="0"/>
                                  <w:divBdr>
                                    <w:top w:val="none" w:sz="0" w:space="0" w:color="auto"/>
                                    <w:left w:val="none" w:sz="0" w:space="0" w:color="auto"/>
                                    <w:bottom w:val="none" w:sz="0" w:space="0" w:color="auto"/>
                                    <w:right w:val="none" w:sz="0" w:space="0" w:color="auto"/>
                                  </w:divBdr>
                                  <w:divsChild>
                                    <w:div w:id="1993214594">
                                      <w:marLeft w:val="0"/>
                                      <w:marRight w:val="0"/>
                                      <w:marTop w:val="0"/>
                                      <w:marBottom w:val="0"/>
                                      <w:divBdr>
                                        <w:top w:val="none" w:sz="0" w:space="0" w:color="auto"/>
                                        <w:left w:val="none" w:sz="0" w:space="0" w:color="auto"/>
                                        <w:bottom w:val="none" w:sz="0" w:space="0" w:color="auto"/>
                                        <w:right w:val="none" w:sz="0" w:space="0" w:color="auto"/>
                                      </w:divBdr>
                                      <w:divsChild>
                                        <w:div w:id="700522081">
                                          <w:marLeft w:val="0"/>
                                          <w:marRight w:val="0"/>
                                          <w:marTop w:val="0"/>
                                          <w:marBottom w:val="0"/>
                                          <w:divBdr>
                                            <w:top w:val="none" w:sz="0" w:space="0" w:color="auto"/>
                                            <w:left w:val="none" w:sz="0" w:space="0" w:color="auto"/>
                                            <w:bottom w:val="none" w:sz="0" w:space="0" w:color="auto"/>
                                            <w:right w:val="none" w:sz="0" w:space="0" w:color="auto"/>
                                          </w:divBdr>
                                          <w:divsChild>
                                            <w:div w:id="1524248971">
                                              <w:marLeft w:val="0"/>
                                              <w:marRight w:val="0"/>
                                              <w:marTop w:val="0"/>
                                              <w:marBottom w:val="495"/>
                                              <w:divBdr>
                                                <w:top w:val="none" w:sz="0" w:space="0" w:color="auto"/>
                                                <w:left w:val="none" w:sz="0" w:space="0" w:color="auto"/>
                                                <w:bottom w:val="none" w:sz="0" w:space="0" w:color="auto"/>
                                                <w:right w:val="none" w:sz="0" w:space="0" w:color="auto"/>
                                              </w:divBdr>
                                              <w:divsChild>
                                                <w:div w:id="952982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2774042">
      <w:bodyDiv w:val="1"/>
      <w:marLeft w:val="0"/>
      <w:marRight w:val="0"/>
      <w:marTop w:val="0"/>
      <w:marBottom w:val="0"/>
      <w:divBdr>
        <w:top w:val="none" w:sz="0" w:space="0" w:color="auto"/>
        <w:left w:val="none" w:sz="0" w:space="0" w:color="auto"/>
        <w:bottom w:val="none" w:sz="0" w:space="0" w:color="auto"/>
        <w:right w:val="none" w:sz="0" w:space="0" w:color="auto"/>
      </w:divBdr>
      <w:divsChild>
        <w:div w:id="1638955535">
          <w:marLeft w:val="0"/>
          <w:marRight w:val="0"/>
          <w:marTop w:val="0"/>
          <w:marBottom w:val="0"/>
          <w:divBdr>
            <w:top w:val="none" w:sz="0" w:space="0" w:color="auto"/>
            <w:left w:val="none" w:sz="0" w:space="0" w:color="auto"/>
            <w:bottom w:val="none" w:sz="0" w:space="0" w:color="auto"/>
            <w:right w:val="none" w:sz="0" w:space="0" w:color="auto"/>
          </w:divBdr>
          <w:divsChild>
            <w:div w:id="284118561">
              <w:marLeft w:val="0"/>
              <w:marRight w:val="0"/>
              <w:marTop w:val="0"/>
              <w:marBottom w:val="0"/>
              <w:divBdr>
                <w:top w:val="none" w:sz="0" w:space="0" w:color="auto"/>
                <w:left w:val="none" w:sz="0" w:space="0" w:color="auto"/>
                <w:bottom w:val="none" w:sz="0" w:space="0" w:color="auto"/>
                <w:right w:val="none" w:sz="0" w:space="0" w:color="auto"/>
              </w:divBdr>
              <w:divsChild>
                <w:div w:id="1565332819">
                  <w:marLeft w:val="0"/>
                  <w:marRight w:val="0"/>
                  <w:marTop w:val="0"/>
                  <w:marBottom w:val="0"/>
                  <w:divBdr>
                    <w:top w:val="none" w:sz="0" w:space="0" w:color="auto"/>
                    <w:left w:val="none" w:sz="0" w:space="0" w:color="auto"/>
                    <w:bottom w:val="none" w:sz="0" w:space="0" w:color="auto"/>
                    <w:right w:val="none" w:sz="0" w:space="0" w:color="auto"/>
                  </w:divBdr>
                  <w:divsChild>
                    <w:div w:id="452284647">
                      <w:marLeft w:val="0"/>
                      <w:marRight w:val="0"/>
                      <w:marTop w:val="0"/>
                      <w:marBottom w:val="0"/>
                      <w:divBdr>
                        <w:top w:val="none" w:sz="0" w:space="0" w:color="auto"/>
                        <w:left w:val="none" w:sz="0" w:space="0" w:color="auto"/>
                        <w:bottom w:val="none" w:sz="0" w:space="0" w:color="auto"/>
                        <w:right w:val="none" w:sz="0" w:space="0" w:color="auto"/>
                      </w:divBdr>
                      <w:divsChild>
                        <w:div w:id="1034228908">
                          <w:marLeft w:val="0"/>
                          <w:marRight w:val="0"/>
                          <w:marTop w:val="0"/>
                          <w:marBottom w:val="0"/>
                          <w:divBdr>
                            <w:top w:val="none" w:sz="0" w:space="0" w:color="auto"/>
                            <w:left w:val="none" w:sz="0" w:space="0" w:color="auto"/>
                            <w:bottom w:val="none" w:sz="0" w:space="0" w:color="auto"/>
                            <w:right w:val="none" w:sz="0" w:space="0" w:color="auto"/>
                          </w:divBdr>
                          <w:divsChild>
                            <w:div w:id="985745958">
                              <w:marLeft w:val="0"/>
                              <w:marRight w:val="0"/>
                              <w:marTop w:val="0"/>
                              <w:marBottom w:val="0"/>
                              <w:divBdr>
                                <w:top w:val="none" w:sz="0" w:space="0" w:color="auto"/>
                                <w:left w:val="none" w:sz="0" w:space="0" w:color="auto"/>
                                <w:bottom w:val="none" w:sz="0" w:space="0" w:color="auto"/>
                                <w:right w:val="none" w:sz="0" w:space="0" w:color="auto"/>
                              </w:divBdr>
                              <w:divsChild>
                                <w:div w:id="1437679145">
                                  <w:marLeft w:val="0"/>
                                  <w:marRight w:val="0"/>
                                  <w:marTop w:val="0"/>
                                  <w:marBottom w:val="0"/>
                                  <w:divBdr>
                                    <w:top w:val="none" w:sz="0" w:space="0" w:color="auto"/>
                                    <w:left w:val="none" w:sz="0" w:space="0" w:color="auto"/>
                                    <w:bottom w:val="none" w:sz="0" w:space="0" w:color="auto"/>
                                    <w:right w:val="none" w:sz="0" w:space="0" w:color="auto"/>
                                  </w:divBdr>
                                  <w:divsChild>
                                    <w:div w:id="370692487">
                                      <w:marLeft w:val="0"/>
                                      <w:marRight w:val="0"/>
                                      <w:marTop w:val="0"/>
                                      <w:marBottom w:val="0"/>
                                      <w:divBdr>
                                        <w:top w:val="none" w:sz="0" w:space="0" w:color="auto"/>
                                        <w:left w:val="none" w:sz="0" w:space="0" w:color="auto"/>
                                        <w:bottom w:val="none" w:sz="0" w:space="0" w:color="auto"/>
                                        <w:right w:val="none" w:sz="0" w:space="0" w:color="auto"/>
                                      </w:divBdr>
                                      <w:divsChild>
                                        <w:div w:id="2064714550">
                                          <w:marLeft w:val="0"/>
                                          <w:marRight w:val="0"/>
                                          <w:marTop w:val="0"/>
                                          <w:marBottom w:val="0"/>
                                          <w:divBdr>
                                            <w:top w:val="none" w:sz="0" w:space="0" w:color="auto"/>
                                            <w:left w:val="none" w:sz="0" w:space="0" w:color="auto"/>
                                            <w:bottom w:val="none" w:sz="0" w:space="0" w:color="auto"/>
                                            <w:right w:val="none" w:sz="0" w:space="0" w:color="auto"/>
                                          </w:divBdr>
                                          <w:divsChild>
                                            <w:div w:id="1039478570">
                                              <w:marLeft w:val="0"/>
                                              <w:marRight w:val="0"/>
                                              <w:marTop w:val="0"/>
                                              <w:marBottom w:val="495"/>
                                              <w:divBdr>
                                                <w:top w:val="none" w:sz="0" w:space="0" w:color="auto"/>
                                                <w:left w:val="none" w:sz="0" w:space="0" w:color="auto"/>
                                                <w:bottom w:val="none" w:sz="0" w:space="0" w:color="auto"/>
                                                <w:right w:val="none" w:sz="0" w:space="0" w:color="auto"/>
                                              </w:divBdr>
                                              <w:divsChild>
                                                <w:div w:id="211990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2819459">
      <w:bodyDiv w:val="1"/>
      <w:marLeft w:val="0"/>
      <w:marRight w:val="0"/>
      <w:marTop w:val="0"/>
      <w:marBottom w:val="0"/>
      <w:divBdr>
        <w:top w:val="none" w:sz="0" w:space="0" w:color="auto"/>
        <w:left w:val="none" w:sz="0" w:space="0" w:color="auto"/>
        <w:bottom w:val="none" w:sz="0" w:space="0" w:color="auto"/>
        <w:right w:val="none" w:sz="0" w:space="0" w:color="auto"/>
      </w:divBdr>
      <w:divsChild>
        <w:div w:id="1478954624">
          <w:marLeft w:val="0"/>
          <w:marRight w:val="0"/>
          <w:marTop w:val="0"/>
          <w:marBottom w:val="0"/>
          <w:divBdr>
            <w:top w:val="none" w:sz="0" w:space="0" w:color="auto"/>
            <w:left w:val="none" w:sz="0" w:space="0" w:color="auto"/>
            <w:bottom w:val="none" w:sz="0" w:space="0" w:color="auto"/>
            <w:right w:val="none" w:sz="0" w:space="0" w:color="auto"/>
          </w:divBdr>
          <w:divsChild>
            <w:div w:id="1175069020">
              <w:marLeft w:val="0"/>
              <w:marRight w:val="0"/>
              <w:marTop w:val="0"/>
              <w:marBottom w:val="0"/>
              <w:divBdr>
                <w:top w:val="none" w:sz="0" w:space="0" w:color="auto"/>
                <w:left w:val="none" w:sz="0" w:space="0" w:color="auto"/>
                <w:bottom w:val="none" w:sz="0" w:space="0" w:color="auto"/>
                <w:right w:val="none" w:sz="0" w:space="0" w:color="auto"/>
              </w:divBdr>
              <w:divsChild>
                <w:div w:id="407578552">
                  <w:marLeft w:val="0"/>
                  <w:marRight w:val="0"/>
                  <w:marTop w:val="0"/>
                  <w:marBottom w:val="0"/>
                  <w:divBdr>
                    <w:top w:val="none" w:sz="0" w:space="0" w:color="auto"/>
                    <w:left w:val="none" w:sz="0" w:space="0" w:color="auto"/>
                    <w:bottom w:val="none" w:sz="0" w:space="0" w:color="auto"/>
                    <w:right w:val="none" w:sz="0" w:space="0" w:color="auto"/>
                  </w:divBdr>
                  <w:divsChild>
                    <w:div w:id="769397725">
                      <w:marLeft w:val="0"/>
                      <w:marRight w:val="0"/>
                      <w:marTop w:val="0"/>
                      <w:marBottom w:val="0"/>
                      <w:divBdr>
                        <w:top w:val="none" w:sz="0" w:space="0" w:color="auto"/>
                        <w:left w:val="none" w:sz="0" w:space="0" w:color="auto"/>
                        <w:bottom w:val="none" w:sz="0" w:space="0" w:color="auto"/>
                        <w:right w:val="none" w:sz="0" w:space="0" w:color="auto"/>
                      </w:divBdr>
                      <w:divsChild>
                        <w:div w:id="349264033">
                          <w:marLeft w:val="0"/>
                          <w:marRight w:val="0"/>
                          <w:marTop w:val="0"/>
                          <w:marBottom w:val="0"/>
                          <w:divBdr>
                            <w:top w:val="none" w:sz="0" w:space="0" w:color="auto"/>
                            <w:left w:val="none" w:sz="0" w:space="0" w:color="auto"/>
                            <w:bottom w:val="none" w:sz="0" w:space="0" w:color="auto"/>
                            <w:right w:val="none" w:sz="0" w:space="0" w:color="auto"/>
                          </w:divBdr>
                          <w:divsChild>
                            <w:div w:id="1704330708">
                              <w:marLeft w:val="0"/>
                              <w:marRight w:val="0"/>
                              <w:marTop w:val="0"/>
                              <w:marBottom w:val="0"/>
                              <w:divBdr>
                                <w:top w:val="none" w:sz="0" w:space="0" w:color="auto"/>
                                <w:left w:val="none" w:sz="0" w:space="0" w:color="auto"/>
                                <w:bottom w:val="none" w:sz="0" w:space="0" w:color="auto"/>
                                <w:right w:val="none" w:sz="0" w:space="0" w:color="auto"/>
                              </w:divBdr>
                              <w:divsChild>
                                <w:div w:id="647128767">
                                  <w:marLeft w:val="0"/>
                                  <w:marRight w:val="0"/>
                                  <w:marTop w:val="0"/>
                                  <w:marBottom w:val="0"/>
                                  <w:divBdr>
                                    <w:top w:val="none" w:sz="0" w:space="0" w:color="auto"/>
                                    <w:left w:val="none" w:sz="0" w:space="0" w:color="auto"/>
                                    <w:bottom w:val="none" w:sz="0" w:space="0" w:color="auto"/>
                                    <w:right w:val="none" w:sz="0" w:space="0" w:color="auto"/>
                                  </w:divBdr>
                                  <w:divsChild>
                                    <w:div w:id="928849663">
                                      <w:marLeft w:val="0"/>
                                      <w:marRight w:val="0"/>
                                      <w:marTop w:val="0"/>
                                      <w:marBottom w:val="0"/>
                                      <w:divBdr>
                                        <w:top w:val="none" w:sz="0" w:space="0" w:color="auto"/>
                                        <w:left w:val="none" w:sz="0" w:space="0" w:color="auto"/>
                                        <w:bottom w:val="none" w:sz="0" w:space="0" w:color="auto"/>
                                        <w:right w:val="none" w:sz="0" w:space="0" w:color="auto"/>
                                      </w:divBdr>
                                      <w:divsChild>
                                        <w:div w:id="1966697287">
                                          <w:marLeft w:val="0"/>
                                          <w:marRight w:val="0"/>
                                          <w:marTop w:val="0"/>
                                          <w:marBottom w:val="0"/>
                                          <w:divBdr>
                                            <w:top w:val="none" w:sz="0" w:space="0" w:color="auto"/>
                                            <w:left w:val="none" w:sz="0" w:space="0" w:color="auto"/>
                                            <w:bottom w:val="none" w:sz="0" w:space="0" w:color="auto"/>
                                            <w:right w:val="none" w:sz="0" w:space="0" w:color="auto"/>
                                          </w:divBdr>
                                          <w:divsChild>
                                            <w:div w:id="67969530">
                                              <w:marLeft w:val="0"/>
                                              <w:marRight w:val="0"/>
                                              <w:marTop w:val="0"/>
                                              <w:marBottom w:val="495"/>
                                              <w:divBdr>
                                                <w:top w:val="none" w:sz="0" w:space="0" w:color="auto"/>
                                                <w:left w:val="none" w:sz="0" w:space="0" w:color="auto"/>
                                                <w:bottom w:val="none" w:sz="0" w:space="0" w:color="auto"/>
                                                <w:right w:val="none" w:sz="0" w:space="0" w:color="auto"/>
                                              </w:divBdr>
                                              <w:divsChild>
                                                <w:div w:id="208510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4851565">
      <w:bodyDiv w:val="1"/>
      <w:marLeft w:val="0"/>
      <w:marRight w:val="0"/>
      <w:marTop w:val="0"/>
      <w:marBottom w:val="0"/>
      <w:divBdr>
        <w:top w:val="none" w:sz="0" w:space="0" w:color="auto"/>
        <w:left w:val="none" w:sz="0" w:space="0" w:color="auto"/>
        <w:bottom w:val="none" w:sz="0" w:space="0" w:color="auto"/>
        <w:right w:val="none" w:sz="0" w:space="0" w:color="auto"/>
      </w:divBdr>
      <w:divsChild>
        <w:div w:id="979959997">
          <w:marLeft w:val="0"/>
          <w:marRight w:val="0"/>
          <w:marTop w:val="0"/>
          <w:marBottom w:val="0"/>
          <w:divBdr>
            <w:top w:val="none" w:sz="0" w:space="0" w:color="auto"/>
            <w:left w:val="none" w:sz="0" w:space="0" w:color="auto"/>
            <w:bottom w:val="none" w:sz="0" w:space="0" w:color="auto"/>
            <w:right w:val="none" w:sz="0" w:space="0" w:color="auto"/>
          </w:divBdr>
          <w:divsChild>
            <w:div w:id="1781680591">
              <w:marLeft w:val="0"/>
              <w:marRight w:val="0"/>
              <w:marTop w:val="0"/>
              <w:marBottom w:val="0"/>
              <w:divBdr>
                <w:top w:val="none" w:sz="0" w:space="0" w:color="auto"/>
                <w:left w:val="none" w:sz="0" w:space="0" w:color="auto"/>
                <w:bottom w:val="none" w:sz="0" w:space="0" w:color="auto"/>
                <w:right w:val="none" w:sz="0" w:space="0" w:color="auto"/>
              </w:divBdr>
              <w:divsChild>
                <w:div w:id="1143087089">
                  <w:marLeft w:val="0"/>
                  <w:marRight w:val="0"/>
                  <w:marTop w:val="0"/>
                  <w:marBottom w:val="0"/>
                  <w:divBdr>
                    <w:top w:val="none" w:sz="0" w:space="0" w:color="auto"/>
                    <w:left w:val="none" w:sz="0" w:space="0" w:color="auto"/>
                    <w:bottom w:val="none" w:sz="0" w:space="0" w:color="auto"/>
                    <w:right w:val="none" w:sz="0" w:space="0" w:color="auto"/>
                  </w:divBdr>
                  <w:divsChild>
                    <w:div w:id="1476726476">
                      <w:marLeft w:val="0"/>
                      <w:marRight w:val="0"/>
                      <w:marTop w:val="0"/>
                      <w:marBottom w:val="0"/>
                      <w:divBdr>
                        <w:top w:val="none" w:sz="0" w:space="0" w:color="auto"/>
                        <w:left w:val="none" w:sz="0" w:space="0" w:color="auto"/>
                        <w:bottom w:val="none" w:sz="0" w:space="0" w:color="auto"/>
                        <w:right w:val="none" w:sz="0" w:space="0" w:color="auto"/>
                      </w:divBdr>
                      <w:divsChild>
                        <w:div w:id="954411950">
                          <w:marLeft w:val="0"/>
                          <w:marRight w:val="0"/>
                          <w:marTop w:val="0"/>
                          <w:marBottom w:val="0"/>
                          <w:divBdr>
                            <w:top w:val="none" w:sz="0" w:space="0" w:color="auto"/>
                            <w:left w:val="none" w:sz="0" w:space="0" w:color="auto"/>
                            <w:bottom w:val="none" w:sz="0" w:space="0" w:color="auto"/>
                            <w:right w:val="none" w:sz="0" w:space="0" w:color="auto"/>
                          </w:divBdr>
                          <w:divsChild>
                            <w:div w:id="399908574">
                              <w:marLeft w:val="0"/>
                              <w:marRight w:val="0"/>
                              <w:marTop w:val="0"/>
                              <w:marBottom w:val="0"/>
                              <w:divBdr>
                                <w:top w:val="none" w:sz="0" w:space="0" w:color="auto"/>
                                <w:left w:val="none" w:sz="0" w:space="0" w:color="auto"/>
                                <w:bottom w:val="none" w:sz="0" w:space="0" w:color="auto"/>
                                <w:right w:val="none" w:sz="0" w:space="0" w:color="auto"/>
                              </w:divBdr>
                              <w:divsChild>
                                <w:div w:id="1959749710">
                                  <w:marLeft w:val="0"/>
                                  <w:marRight w:val="0"/>
                                  <w:marTop w:val="0"/>
                                  <w:marBottom w:val="0"/>
                                  <w:divBdr>
                                    <w:top w:val="none" w:sz="0" w:space="0" w:color="auto"/>
                                    <w:left w:val="none" w:sz="0" w:space="0" w:color="auto"/>
                                    <w:bottom w:val="none" w:sz="0" w:space="0" w:color="auto"/>
                                    <w:right w:val="none" w:sz="0" w:space="0" w:color="auto"/>
                                  </w:divBdr>
                                  <w:divsChild>
                                    <w:div w:id="1200120431">
                                      <w:marLeft w:val="0"/>
                                      <w:marRight w:val="0"/>
                                      <w:marTop w:val="0"/>
                                      <w:marBottom w:val="0"/>
                                      <w:divBdr>
                                        <w:top w:val="none" w:sz="0" w:space="0" w:color="auto"/>
                                        <w:left w:val="none" w:sz="0" w:space="0" w:color="auto"/>
                                        <w:bottom w:val="none" w:sz="0" w:space="0" w:color="auto"/>
                                        <w:right w:val="none" w:sz="0" w:space="0" w:color="auto"/>
                                      </w:divBdr>
                                      <w:divsChild>
                                        <w:div w:id="318115025">
                                          <w:marLeft w:val="0"/>
                                          <w:marRight w:val="0"/>
                                          <w:marTop w:val="0"/>
                                          <w:marBottom w:val="0"/>
                                          <w:divBdr>
                                            <w:top w:val="none" w:sz="0" w:space="0" w:color="auto"/>
                                            <w:left w:val="none" w:sz="0" w:space="0" w:color="auto"/>
                                            <w:bottom w:val="none" w:sz="0" w:space="0" w:color="auto"/>
                                            <w:right w:val="none" w:sz="0" w:space="0" w:color="auto"/>
                                          </w:divBdr>
                                          <w:divsChild>
                                            <w:div w:id="1873304903">
                                              <w:marLeft w:val="0"/>
                                              <w:marRight w:val="0"/>
                                              <w:marTop w:val="0"/>
                                              <w:marBottom w:val="495"/>
                                              <w:divBdr>
                                                <w:top w:val="none" w:sz="0" w:space="0" w:color="auto"/>
                                                <w:left w:val="none" w:sz="0" w:space="0" w:color="auto"/>
                                                <w:bottom w:val="none" w:sz="0" w:space="0" w:color="auto"/>
                                                <w:right w:val="none" w:sz="0" w:space="0" w:color="auto"/>
                                              </w:divBdr>
                                              <w:divsChild>
                                                <w:div w:id="93775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0868951">
      <w:bodyDiv w:val="1"/>
      <w:marLeft w:val="0"/>
      <w:marRight w:val="0"/>
      <w:marTop w:val="0"/>
      <w:marBottom w:val="0"/>
      <w:divBdr>
        <w:top w:val="none" w:sz="0" w:space="0" w:color="auto"/>
        <w:left w:val="none" w:sz="0" w:space="0" w:color="auto"/>
        <w:bottom w:val="none" w:sz="0" w:space="0" w:color="auto"/>
        <w:right w:val="none" w:sz="0" w:space="0" w:color="auto"/>
      </w:divBdr>
    </w:div>
    <w:div w:id="1622229293">
      <w:bodyDiv w:val="1"/>
      <w:marLeft w:val="0"/>
      <w:marRight w:val="0"/>
      <w:marTop w:val="0"/>
      <w:marBottom w:val="0"/>
      <w:divBdr>
        <w:top w:val="none" w:sz="0" w:space="0" w:color="auto"/>
        <w:left w:val="none" w:sz="0" w:space="0" w:color="auto"/>
        <w:bottom w:val="none" w:sz="0" w:space="0" w:color="auto"/>
        <w:right w:val="none" w:sz="0" w:space="0" w:color="auto"/>
      </w:divBdr>
      <w:divsChild>
        <w:div w:id="1529299928">
          <w:marLeft w:val="0"/>
          <w:marRight w:val="0"/>
          <w:marTop w:val="0"/>
          <w:marBottom w:val="0"/>
          <w:divBdr>
            <w:top w:val="none" w:sz="0" w:space="0" w:color="auto"/>
            <w:left w:val="none" w:sz="0" w:space="0" w:color="auto"/>
            <w:bottom w:val="none" w:sz="0" w:space="0" w:color="auto"/>
            <w:right w:val="none" w:sz="0" w:space="0" w:color="auto"/>
          </w:divBdr>
          <w:divsChild>
            <w:div w:id="352003654">
              <w:marLeft w:val="0"/>
              <w:marRight w:val="0"/>
              <w:marTop w:val="0"/>
              <w:marBottom w:val="0"/>
              <w:divBdr>
                <w:top w:val="none" w:sz="0" w:space="0" w:color="auto"/>
                <w:left w:val="none" w:sz="0" w:space="0" w:color="auto"/>
                <w:bottom w:val="none" w:sz="0" w:space="0" w:color="auto"/>
                <w:right w:val="none" w:sz="0" w:space="0" w:color="auto"/>
              </w:divBdr>
              <w:divsChild>
                <w:div w:id="65344824">
                  <w:marLeft w:val="0"/>
                  <w:marRight w:val="0"/>
                  <w:marTop w:val="0"/>
                  <w:marBottom w:val="0"/>
                  <w:divBdr>
                    <w:top w:val="none" w:sz="0" w:space="0" w:color="auto"/>
                    <w:left w:val="none" w:sz="0" w:space="0" w:color="auto"/>
                    <w:bottom w:val="none" w:sz="0" w:space="0" w:color="auto"/>
                    <w:right w:val="none" w:sz="0" w:space="0" w:color="auto"/>
                  </w:divBdr>
                  <w:divsChild>
                    <w:div w:id="2062904177">
                      <w:marLeft w:val="0"/>
                      <w:marRight w:val="0"/>
                      <w:marTop w:val="0"/>
                      <w:marBottom w:val="0"/>
                      <w:divBdr>
                        <w:top w:val="none" w:sz="0" w:space="0" w:color="auto"/>
                        <w:left w:val="none" w:sz="0" w:space="0" w:color="auto"/>
                        <w:bottom w:val="none" w:sz="0" w:space="0" w:color="auto"/>
                        <w:right w:val="none" w:sz="0" w:space="0" w:color="auto"/>
                      </w:divBdr>
                      <w:divsChild>
                        <w:div w:id="444273755">
                          <w:marLeft w:val="0"/>
                          <w:marRight w:val="0"/>
                          <w:marTop w:val="0"/>
                          <w:marBottom w:val="0"/>
                          <w:divBdr>
                            <w:top w:val="none" w:sz="0" w:space="0" w:color="auto"/>
                            <w:left w:val="none" w:sz="0" w:space="0" w:color="auto"/>
                            <w:bottom w:val="none" w:sz="0" w:space="0" w:color="auto"/>
                            <w:right w:val="none" w:sz="0" w:space="0" w:color="auto"/>
                          </w:divBdr>
                          <w:divsChild>
                            <w:div w:id="670720778">
                              <w:marLeft w:val="0"/>
                              <w:marRight w:val="0"/>
                              <w:marTop w:val="0"/>
                              <w:marBottom w:val="0"/>
                              <w:divBdr>
                                <w:top w:val="none" w:sz="0" w:space="0" w:color="auto"/>
                                <w:left w:val="none" w:sz="0" w:space="0" w:color="auto"/>
                                <w:bottom w:val="none" w:sz="0" w:space="0" w:color="auto"/>
                                <w:right w:val="none" w:sz="0" w:space="0" w:color="auto"/>
                              </w:divBdr>
                              <w:divsChild>
                                <w:div w:id="2059166224">
                                  <w:marLeft w:val="0"/>
                                  <w:marRight w:val="0"/>
                                  <w:marTop w:val="0"/>
                                  <w:marBottom w:val="0"/>
                                  <w:divBdr>
                                    <w:top w:val="none" w:sz="0" w:space="0" w:color="auto"/>
                                    <w:left w:val="none" w:sz="0" w:space="0" w:color="auto"/>
                                    <w:bottom w:val="none" w:sz="0" w:space="0" w:color="auto"/>
                                    <w:right w:val="none" w:sz="0" w:space="0" w:color="auto"/>
                                  </w:divBdr>
                                  <w:divsChild>
                                    <w:div w:id="584731243">
                                      <w:marLeft w:val="0"/>
                                      <w:marRight w:val="0"/>
                                      <w:marTop w:val="0"/>
                                      <w:marBottom w:val="0"/>
                                      <w:divBdr>
                                        <w:top w:val="none" w:sz="0" w:space="0" w:color="auto"/>
                                        <w:left w:val="none" w:sz="0" w:space="0" w:color="auto"/>
                                        <w:bottom w:val="none" w:sz="0" w:space="0" w:color="auto"/>
                                        <w:right w:val="none" w:sz="0" w:space="0" w:color="auto"/>
                                      </w:divBdr>
                                      <w:divsChild>
                                        <w:div w:id="954485559">
                                          <w:marLeft w:val="0"/>
                                          <w:marRight w:val="0"/>
                                          <w:marTop w:val="0"/>
                                          <w:marBottom w:val="0"/>
                                          <w:divBdr>
                                            <w:top w:val="none" w:sz="0" w:space="0" w:color="auto"/>
                                            <w:left w:val="none" w:sz="0" w:space="0" w:color="auto"/>
                                            <w:bottom w:val="none" w:sz="0" w:space="0" w:color="auto"/>
                                            <w:right w:val="none" w:sz="0" w:space="0" w:color="auto"/>
                                          </w:divBdr>
                                          <w:divsChild>
                                            <w:div w:id="179705288">
                                              <w:marLeft w:val="0"/>
                                              <w:marRight w:val="0"/>
                                              <w:marTop w:val="0"/>
                                              <w:marBottom w:val="495"/>
                                              <w:divBdr>
                                                <w:top w:val="none" w:sz="0" w:space="0" w:color="auto"/>
                                                <w:left w:val="none" w:sz="0" w:space="0" w:color="auto"/>
                                                <w:bottom w:val="none" w:sz="0" w:space="0" w:color="auto"/>
                                                <w:right w:val="none" w:sz="0" w:space="0" w:color="auto"/>
                                              </w:divBdr>
                                              <w:divsChild>
                                                <w:div w:id="2058629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31292597">
      <w:bodyDiv w:val="1"/>
      <w:marLeft w:val="0"/>
      <w:marRight w:val="0"/>
      <w:marTop w:val="0"/>
      <w:marBottom w:val="0"/>
      <w:divBdr>
        <w:top w:val="none" w:sz="0" w:space="0" w:color="auto"/>
        <w:left w:val="none" w:sz="0" w:space="0" w:color="auto"/>
        <w:bottom w:val="none" w:sz="0" w:space="0" w:color="auto"/>
        <w:right w:val="none" w:sz="0" w:space="0" w:color="auto"/>
      </w:divBdr>
    </w:div>
    <w:div w:id="2145728773">
      <w:bodyDiv w:val="1"/>
      <w:marLeft w:val="0"/>
      <w:marRight w:val="0"/>
      <w:marTop w:val="0"/>
      <w:marBottom w:val="0"/>
      <w:divBdr>
        <w:top w:val="none" w:sz="0" w:space="0" w:color="auto"/>
        <w:left w:val="none" w:sz="0" w:space="0" w:color="auto"/>
        <w:bottom w:val="none" w:sz="0" w:space="0" w:color="auto"/>
        <w:right w:val="none" w:sz="0" w:space="0" w:color="auto"/>
      </w:divBdr>
      <w:divsChild>
        <w:div w:id="2120250192">
          <w:marLeft w:val="0"/>
          <w:marRight w:val="0"/>
          <w:marTop w:val="0"/>
          <w:marBottom w:val="0"/>
          <w:divBdr>
            <w:top w:val="none" w:sz="0" w:space="0" w:color="auto"/>
            <w:left w:val="none" w:sz="0" w:space="0" w:color="auto"/>
            <w:bottom w:val="none" w:sz="0" w:space="0" w:color="auto"/>
            <w:right w:val="none" w:sz="0" w:space="0" w:color="auto"/>
          </w:divBdr>
          <w:divsChild>
            <w:div w:id="301741033">
              <w:marLeft w:val="0"/>
              <w:marRight w:val="0"/>
              <w:marTop w:val="0"/>
              <w:marBottom w:val="0"/>
              <w:divBdr>
                <w:top w:val="none" w:sz="0" w:space="0" w:color="auto"/>
                <w:left w:val="none" w:sz="0" w:space="0" w:color="auto"/>
                <w:bottom w:val="none" w:sz="0" w:space="0" w:color="auto"/>
                <w:right w:val="none" w:sz="0" w:space="0" w:color="auto"/>
              </w:divBdr>
              <w:divsChild>
                <w:div w:id="1133406913">
                  <w:marLeft w:val="0"/>
                  <w:marRight w:val="0"/>
                  <w:marTop w:val="0"/>
                  <w:marBottom w:val="0"/>
                  <w:divBdr>
                    <w:top w:val="none" w:sz="0" w:space="0" w:color="auto"/>
                    <w:left w:val="none" w:sz="0" w:space="0" w:color="auto"/>
                    <w:bottom w:val="none" w:sz="0" w:space="0" w:color="auto"/>
                    <w:right w:val="none" w:sz="0" w:space="0" w:color="auto"/>
                  </w:divBdr>
                  <w:divsChild>
                    <w:div w:id="967005902">
                      <w:marLeft w:val="0"/>
                      <w:marRight w:val="0"/>
                      <w:marTop w:val="0"/>
                      <w:marBottom w:val="0"/>
                      <w:divBdr>
                        <w:top w:val="none" w:sz="0" w:space="0" w:color="auto"/>
                        <w:left w:val="none" w:sz="0" w:space="0" w:color="auto"/>
                        <w:bottom w:val="none" w:sz="0" w:space="0" w:color="auto"/>
                        <w:right w:val="none" w:sz="0" w:space="0" w:color="auto"/>
                      </w:divBdr>
                      <w:divsChild>
                        <w:div w:id="740714308">
                          <w:marLeft w:val="0"/>
                          <w:marRight w:val="0"/>
                          <w:marTop w:val="0"/>
                          <w:marBottom w:val="0"/>
                          <w:divBdr>
                            <w:top w:val="none" w:sz="0" w:space="0" w:color="auto"/>
                            <w:left w:val="none" w:sz="0" w:space="0" w:color="auto"/>
                            <w:bottom w:val="none" w:sz="0" w:space="0" w:color="auto"/>
                            <w:right w:val="none" w:sz="0" w:space="0" w:color="auto"/>
                          </w:divBdr>
                          <w:divsChild>
                            <w:div w:id="991494228">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0"/>
                                  <w:marBottom w:val="0"/>
                                  <w:divBdr>
                                    <w:top w:val="none" w:sz="0" w:space="0" w:color="auto"/>
                                    <w:left w:val="none" w:sz="0" w:space="0" w:color="auto"/>
                                    <w:bottom w:val="none" w:sz="0" w:space="0" w:color="auto"/>
                                    <w:right w:val="none" w:sz="0" w:space="0" w:color="auto"/>
                                  </w:divBdr>
                                  <w:divsChild>
                                    <w:div w:id="1879050829">
                                      <w:marLeft w:val="0"/>
                                      <w:marRight w:val="0"/>
                                      <w:marTop w:val="0"/>
                                      <w:marBottom w:val="0"/>
                                      <w:divBdr>
                                        <w:top w:val="none" w:sz="0" w:space="0" w:color="auto"/>
                                        <w:left w:val="none" w:sz="0" w:space="0" w:color="auto"/>
                                        <w:bottom w:val="none" w:sz="0" w:space="0" w:color="auto"/>
                                        <w:right w:val="none" w:sz="0" w:space="0" w:color="auto"/>
                                      </w:divBdr>
                                      <w:divsChild>
                                        <w:div w:id="1347293538">
                                          <w:marLeft w:val="0"/>
                                          <w:marRight w:val="0"/>
                                          <w:marTop w:val="0"/>
                                          <w:marBottom w:val="0"/>
                                          <w:divBdr>
                                            <w:top w:val="none" w:sz="0" w:space="0" w:color="auto"/>
                                            <w:left w:val="none" w:sz="0" w:space="0" w:color="auto"/>
                                            <w:bottom w:val="none" w:sz="0" w:space="0" w:color="auto"/>
                                            <w:right w:val="none" w:sz="0" w:space="0" w:color="auto"/>
                                          </w:divBdr>
                                          <w:divsChild>
                                            <w:div w:id="1529566119">
                                              <w:marLeft w:val="0"/>
                                              <w:marRight w:val="0"/>
                                              <w:marTop w:val="0"/>
                                              <w:marBottom w:val="495"/>
                                              <w:divBdr>
                                                <w:top w:val="none" w:sz="0" w:space="0" w:color="auto"/>
                                                <w:left w:val="none" w:sz="0" w:space="0" w:color="auto"/>
                                                <w:bottom w:val="none" w:sz="0" w:space="0" w:color="auto"/>
                                                <w:right w:val="none" w:sz="0" w:space="0" w:color="auto"/>
                                              </w:divBdr>
                                              <w:divsChild>
                                                <w:div w:id="49638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oter" Target="footer2.xml"/><Relationship Id="rId23"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798CC0C9A62F947A3E4115315CAFE1F" ma:contentTypeVersion="10" ma:contentTypeDescription="Create a new document." ma:contentTypeScope="" ma:versionID="febc974e9425867c740e039c37925dd4">
  <xsd:schema xmlns:xsd="http://www.w3.org/2001/XMLSchema" xmlns:xs="http://www.w3.org/2001/XMLSchema" xmlns:p="http://schemas.microsoft.com/office/2006/metadata/properties" xmlns:ns3="ab5ce509-5354-448f-9777-5bc1d8e232f6" targetNamespace="http://schemas.microsoft.com/office/2006/metadata/properties" ma:root="true" ma:fieldsID="38c3263c6ab790b1fb6af034e78516c3" ns3:_="">
    <xsd:import namespace="ab5ce509-5354-448f-9777-5bc1d8e232f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5ce509-5354-448f-9777-5bc1d8e232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60BA1B-4A91-477C-9D6E-D83C0A9A02E4}">
  <ds:schemaRefs>
    <ds:schemaRef ds:uri="http://schemas.microsoft.com/sharepoint/v3/contenttype/forms"/>
  </ds:schemaRefs>
</ds:datastoreItem>
</file>

<file path=customXml/itemProps2.xml><?xml version="1.0" encoding="utf-8"?>
<ds:datastoreItem xmlns:ds="http://schemas.openxmlformats.org/officeDocument/2006/customXml" ds:itemID="{0DE95427-4464-4B1D-912E-8CA7938BDD48}">
  <ds:schemaRefs>
    <ds:schemaRef ds:uri="http://schemas.microsoft.com/office/2006/documentManagement/types"/>
    <ds:schemaRef ds:uri="http://purl.org/dc/elements/1.1/"/>
    <ds:schemaRef ds:uri="http://www.w3.org/XML/1998/namespace"/>
    <ds:schemaRef ds:uri="http://purl.org/dc/dcmitype/"/>
    <ds:schemaRef ds:uri="http://schemas.microsoft.com/office/2006/metadata/properties"/>
    <ds:schemaRef ds:uri="http://schemas.microsoft.com/office/infopath/2007/PartnerControls"/>
    <ds:schemaRef ds:uri="http://schemas.openxmlformats.org/package/2006/metadata/core-properties"/>
    <ds:schemaRef ds:uri="http://purl.org/dc/terms/"/>
    <ds:schemaRef ds:uri="ab5ce509-5354-448f-9777-5bc1d8e232f6"/>
  </ds:schemaRefs>
</ds:datastoreItem>
</file>

<file path=customXml/itemProps3.xml><?xml version="1.0" encoding="utf-8"?>
<ds:datastoreItem xmlns:ds="http://schemas.openxmlformats.org/officeDocument/2006/customXml" ds:itemID="{B43C63AA-AB73-4517-8E4C-D0D8752FE4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5ce509-5354-448f-9777-5bc1d8e232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80AA741-9EC6-4561-A619-B18E6B142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45</Pages>
  <Words>66681</Words>
  <Characters>38009</Characters>
  <Application>Microsoft Office Word</Application>
  <DocSecurity>0</DocSecurity>
  <Lines>316</Lines>
  <Paragraphs>208</Paragraphs>
  <ScaleCrop>false</ScaleCrop>
  <HeadingPairs>
    <vt:vector size="8" baseType="variant">
      <vt:variant>
        <vt:lpstr>Pavadinimas</vt:lpstr>
      </vt:variant>
      <vt:variant>
        <vt:i4>1</vt:i4>
      </vt:variant>
      <vt:variant>
        <vt:lpstr>Antraštės</vt:lpstr>
      </vt:variant>
      <vt:variant>
        <vt:i4>79</vt:i4>
      </vt:variant>
      <vt:variant>
        <vt:lpstr>Title</vt:lpstr>
      </vt:variant>
      <vt:variant>
        <vt:i4>1</vt:i4>
      </vt:variant>
      <vt:variant>
        <vt:lpstr>Headings</vt:lpstr>
      </vt:variant>
      <vt:variant>
        <vt:i4>79</vt:i4>
      </vt:variant>
    </vt:vector>
  </HeadingPairs>
  <TitlesOfParts>
    <vt:vector size="160" baseType="lpstr">
      <vt:lpstr/>
      <vt:lpstr/>
      <vt:lpstr/>
      <vt:lpstr/>
      <vt:lpstr/>
      <vt:lpstr/>
      <vt:lpstr/>
      <vt:lpstr/>
      <vt:lpstr/>
      <vt:lpstr/>
      <vt:lpstr/>
      <vt:lpstr/>
      <vt:lpstr/>
      <vt:lpstr/>
      <vt:lpstr/>
      <vt:lpstr/>
      <vt:lpstr/>
      <vt:lpstr/>
      <vt:lpstr/>
      <vt:lpstr/>
      <vt:lpstr/>
      <vt:lpstr/>
      <vt:lpstr/>
      <vt:lpstr/>
      <vt:lpstr/>
      <vt:lpstr>II PRIEDAS</vt:lpstr>
      <vt:lpstr/>
      <vt:lpstr>REGISTRACIJOS SĄLYGOS</vt:lpstr>
      <vt:lpstr>A.	GAMINTOJAS, ATSAKINGAS UŽ SERIJŲ IŠLEIDIMĄ</vt:lpstr>
      <vt:lpstr/>
      <vt:lpstr>B.	TIEKIMO IR VARTOJIMO SĄLYGOS AR APRIBOJIMAI</vt:lpstr>
      <vt:lpstr>        •	SĄLYGOS AR APRIBOJIMAI, SKIRTI SAUGIAM IR VEIKSMINGAM VAISTINIO PREPARATO VART</vt:lpstr>
      <vt:lpstr>Informacija ant IŠORINĖS pakuotės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EXP {mm MMMM}</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MINIMALI informacija ant LIZDINIŲ PLOKŠTELIŲ ARBA DVISLUOKSNIŲ </vt:lpstr>
      <vt:lpstr>JUOSTELIŲ</vt:lpstr>
      <vt:lpstr/>
      <vt:lpstr>LIZDINĖS PLOKŠTELĖS</vt:lpstr>
      <vt:lpstr>1.	Vaistinio preparato pavadinimas</vt:lpstr>
      <vt:lpstr>2.	REGISTRUOTOJO pavadinimas </vt:lpstr>
      <vt:lpstr>3.	tinkamumo laikas</vt:lpstr>
      <vt:lpstr>EXP {mm MMMM}</vt:lpstr>
      <vt:lpstr>4.	serijos numeris </vt:lpstr>
      <vt:lpstr/>
      <vt:lpstr/>
      <vt:lpstr>5.	KITA </vt:lpstr>
      <vt:lpstr/>
      <vt:lpstr/>
      <vt:lpstr>1.	Kas yra Certican ir kam jis vartojamas</vt:lpstr>
      <vt:lpstr>2.	Kas žinotina prieš vartojant Certican</vt:lpstr>
      <vt:lpstr>Certican vartoti nėštumo laikotarpiu draudžiama, nebent gydytojas nurodo, kad ta</vt:lpstr>
      <vt:lpstr/>
      <vt:lpstr>Jei manote, kad galėjote pastoti, prieš pradėdama vartoti Certican, kreipkitės į</vt:lpstr>
      <vt:lpstr/>
      <vt:lpstr>Vartojant Certican žindyti draudžiama. Ar Certican patenka į motinos pieną, neži</vt:lpstr>
      <vt:lpstr/>
      <vt:lpstr>Certican gali neigiamai veikti vyrų vaisingumą.</vt:lpstr>
      <vt:lpstr>        Certican sudėtyje yra laktozės</vt:lpstr>
      <vt:lpstr>3.	Kaip vartoti Certican</vt:lpstr>
      <vt:lpstr/>
      <vt:lpstr>4.	Galimas šalutinis poveikis</vt:lpstr>
      <vt:lpstr/>
      <vt:lpstr/>
      <vt:lpstr/>
      <vt:lpstr/>
      <vt:lpstr/>
      <vt:lpstr/>
      <vt:lpstr/>
      <vt:lpstr/>
      <vt:lpstr/>
      <vt:lpstr/>
      <vt:lpstr/>
      <vt:lpstr/>
      <vt:lpstr/>
      <vt:lpstr/>
      <vt:lpstr/>
      <vt:lpstr/>
      <vt:lpstr/>
      <vt:lpstr/>
      <vt:lpstr/>
      <vt:lpstr/>
      <vt:lpstr/>
      <vt:lpstr/>
      <vt:lpstr/>
      <vt:lpstr/>
      <vt:lpstr/>
      <vt:lpstr>II PRIEDAS</vt:lpstr>
      <vt:lpstr/>
      <vt:lpstr>REGISTRACIJOS SĄLYGOS</vt:lpstr>
      <vt:lpstr>A.	GAMINTOJAS, ATSAKINGAS UŽ SERIJŲ IŠLEIDIMĄ</vt:lpstr>
      <vt:lpstr/>
      <vt:lpstr>B.	TIEKIMO IR VARTOJIMO SĄLYGOS AR APRIBOJIMAI</vt:lpstr>
      <vt:lpstr>        •	SĄLYGOS AR APRIBOJIMAI, SKIRTI SAUGIAM IR VEIKSMINGAM VAISTINIO PREPARATO VART</vt:lpstr>
      <vt:lpstr>Informacija ant IŠORINĖS pakuotės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EXP {mm MMMM}</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MINIMALI informacija ant LIZDINIŲ PLOKŠTELIŲ ARBA DVISLUOKSNIŲ </vt:lpstr>
      <vt:lpstr>JUOSTELIŲ</vt:lpstr>
      <vt:lpstr/>
      <vt:lpstr>LIZDINĖS PLOKŠTELĖS</vt:lpstr>
      <vt:lpstr>1.	Vaistinio preparato pavadinimas</vt:lpstr>
      <vt:lpstr>2.	REGISTRUOTOJO pavadinimas </vt:lpstr>
      <vt:lpstr>3.	tinkamumo laikas</vt:lpstr>
      <vt:lpstr>EXP {mm MMMM}</vt:lpstr>
      <vt:lpstr>4.	serijos numeris </vt:lpstr>
      <vt:lpstr/>
      <vt:lpstr/>
      <vt:lpstr>5.	KITA </vt:lpstr>
      <vt:lpstr/>
      <vt:lpstr/>
      <vt:lpstr>1.	Kas yra Certican ir kam jis vartojamas</vt:lpstr>
      <vt:lpstr>2.	Kas žinotina prieš vartojant Certican</vt:lpstr>
      <vt:lpstr>Certican vartoti nėštumo laikotarpiu draudžiama, nebent gydytojas nurodo, kad ta</vt:lpstr>
      <vt:lpstr/>
      <vt:lpstr>Jei manote, kad galėjote pastoti, prieš pradėdama vartoti Certican, kreipkitės į</vt:lpstr>
      <vt:lpstr/>
      <vt:lpstr>Vartojant Certican žindyti draudžiama. Ar Certican patenka į motinos pieną, neži</vt:lpstr>
      <vt:lpstr/>
      <vt:lpstr>Certican gali neigiamai veikti vyrų vaisingumą.</vt:lpstr>
      <vt:lpstr>        Certican sudėtyje yra laktozės</vt:lpstr>
      <vt:lpstr>3.	Kaip vartoti Certican</vt:lpstr>
      <vt:lpstr/>
      <vt:lpstr>4.	Galimas šalutinis poveikis</vt:lpstr>
    </vt:vector>
  </TitlesOfParts>
  <Company>Novartis</Company>
  <LinksUpToDate>false</LinksUpToDate>
  <CharactersWithSpaces>104482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Salkauskiene, Kamile</dc:creator>
  <cp:keywords/>
  <dc:description/>
  <cp:lastModifiedBy>Albina Burkauskaitė</cp:lastModifiedBy>
  <cp:revision>3</cp:revision>
  <dcterms:created xsi:type="dcterms:W3CDTF">2024-09-12T08:31:00Z</dcterms:created>
  <dcterms:modified xsi:type="dcterms:W3CDTF">2024-09-12T08:33:00Z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2021-08-30T12:11:16Z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8719f2da-84a0-469c-9400-0bdbd59469b1</vt:lpwstr>
  </property>
  <property fmtid="{D5CDD505-2E9C-101B-9397-08002B2CF9AE}" pid="8" name="MSIP_Label_4929bff8-5b33-42aa-95d2-28f72e792cb0_ContentBits">
    <vt:lpwstr>0</vt:lpwstr>
  </property>
  <property fmtid="{D5CDD505-2E9C-101B-9397-08002B2CF9AE}" pid="9" name="MSIP_Label_ed5ae3ea-d4ca-4929-ae30-00faddc499b2_Enabled">
    <vt:lpwstr>true</vt:lpwstr>
  </property>
  <property fmtid="{D5CDD505-2E9C-101B-9397-08002B2CF9AE}" pid="10" name="MSIP_Label_ed5ae3ea-d4ca-4929-ae30-00faddc499b2_SetDate">
    <vt:lpwstr>2020-11-05T21:30:54Z</vt:lpwstr>
  </property>
  <property fmtid="{D5CDD505-2E9C-101B-9397-08002B2CF9AE}" pid="11" name="MSIP_Label_ed5ae3ea-d4ca-4929-ae30-00faddc499b2_Method">
    <vt:lpwstr>Privileged</vt:lpwstr>
  </property>
  <property fmtid="{D5CDD505-2E9C-101B-9397-08002B2CF9AE}" pid="12" name="MSIP_Label_ed5ae3ea-d4ca-4929-ae30-00faddc499b2_Name">
    <vt:lpwstr>Public</vt:lpwstr>
  </property>
  <property fmtid="{D5CDD505-2E9C-101B-9397-08002B2CF9AE}" pid="13" name="MSIP_Label_ed5ae3ea-d4ca-4929-ae30-00faddc499b2_SiteId">
    <vt:lpwstr>f35a6974-607f-47d4-82d7-ff31d7dc53a5</vt:lpwstr>
  </property>
  <property fmtid="{D5CDD505-2E9C-101B-9397-08002B2CF9AE}" pid="14" name="MSIP_Label_ed5ae3ea-d4ca-4929-ae30-00faddc499b2_ActionId">
    <vt:lpwstr>1fd8e9ee-7bce-4081-b134-50c9c3b72d4a</vt:lpwstr>
  </property>
  <property fmtid="{D5CDD505-2E9C-101B-9397-08002B2CF9AE}" pid="15" name="MSIP_Label_ed5ae3ea-d4ca-4929-ae30-00faddc499b2_ContentBits">
    <vt:lpwstr>0</vt:lpwstr>
  </property>
  <property fmtid="{D5CDD505-2E9C-101B-9397-08002B2CF9AE}" pid="16" name="ContentTypeId">
    <vt:lpwstr>0x0101006798CC0C9A62F947A3E4115315CAFE1F</vt:lpwstr>
  </property>
</Properties>
</file>