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F4C70"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23842E45"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20EFCEC8"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2ADC8D99"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6A30F03C"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727D1CD6"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44C8454A"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5216F1FC"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554E4309"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366E9F17"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4CDA01A2"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627D7A3E"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02C786ED"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3B8FE2E0"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19FF8EBC"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7C13873A"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1437C079"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39DF93EF"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513B1795"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63048E36"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40D09AB7"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1DCC23F1"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3B8B96A3"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751ECCFE" w14:textId="77777777" w:rsidR="006C5F92" w:rsidRPr="006C5F92" w:rsidRDefault="006C5F92" w:rsidP="006C5F92">
      <w:pPr>
        <w:spacing w:after="0" w:line="240" w:lineRule="auto"/>
        <w:ind w:left="567" w:hanging="567"/>
        <w:jc w:val="center"/>
        <w:rPr>
          <w:rFonts w:ascii="Times New Roman" w:eastAsia="Calibri" w:hAnsi="Times New Roman" w:cs="Times New Roman"/>
          <w:lang w:val="lt-LT"/>
        </w:rPr>
      </w:pPr>
      <w:r w:rsidRPr="006C5F92">
        <w:rPr>
          <w:rFonts w:ascii="Times New Roman" w:eastAsia="Calibri" w:hAnsi="Times New Roman" w:cs="Times New Roman"/>
          <w:b/>
          <w:lang w:val="lt-LT"/>
        </w:rPr>
        <w:t>I PRIEDAS</w:t>
      </w:r>
    </w:p>
    <w:p w14:paraId="39AB2E0D" w14:textId="77777777" w:rsidR="006C5F92" w:rsidRPr="006C5F92" w:rsidRDefault="006C5F92" w:rsidP="006C5F92">
      <w:pPr>
        <w:spacing w:after="0" w:line="240" w:lineRule="auto"/>
        <w:ind w:left="567" w:hanging="567"/>
        <w:jc w:val="center"/>
        <w:rPr>
          <w:rFonts w:ascii="Times New Roman" w:eastAsia="Calibri" w:hAnsi="Times New Roman" w:cs="Times New Roman"/>
          <w:b/>
          <w:lang w:val="lt-LT"/>
        </w:rPr>
      </w:pPr>
    </w:p>
    <w:p w14:paraId="77127346" w14:textId="77777777" w:rsidR="006C5F92" w:rsidRPr="006C5F92" w:rsidRDefault="006C5F92" w:rsidP="006C5F92">
      <w:pPr>
        <w:spacing w:after="0" w:line="240" w:lineRule="auto"/>
        <w:ind w:left="567" w:hanging="567"/>
        <w:jc w:val="center"/>
        <w:rPr>
          <w:rFonts w:ascii="Times New Roman" w:eastAsia="Calibri" w:hAnsi="Times New Roman" w:cs="Times New Roman"/>
          <w:b/>
          <w:lang w:val="lt-LT"/>
        </w:rPr>
      </w:pPr>
      <w:r w:rsidRPr="006C5F92">
        <w:rPr>
          <w:rFonts w:ascii="Times New Roman" w:eastAsia="Calibri" w:hAnsi="Times New Roman" w:cs="Times New Roman"/>
          <w:b/>
          <w:lang w:val="lt-LT"/>
        </w:rPr>
        <w:t>PREPARATO CHARAKTERISTIKŲ SANTRAUKA</w:t>
      </w:r>
    </w:p>
    <w:p w14:paraId="19DD3A5F" w14:textId="77777777" w:rsidR="006C5F92" w:rsidRPr="006C5F92" w:rsidRDefault="006C5F92" w:rsidP="006C5F92">
      <w:pPr>
        <w:spacing w:after="0" w:line="240" w:lineRule="auto"/>
        <w:ind w:left="567" w:hanging="567"/>
        <w:jc w:val="center"/>
        <w:rPr>
          <w:rFonts w:ascii="Times New Roman" w:eastAsia="Calibri" w:hAnsi="Times New Roman" w:cs="Times New Roman"/>
          <w:b/>
          <w:lang w:val="lt-LT"/>
        </w:rPr>
      </w:pPr>
    </w:p>
    <w:p w14:paraId="5714FE64" w14:textId="77777777" w:rsidR="006C5F92" w:rsidRPr="006C5F92" w:rsidRDefault="006C5F92" w:rsidP="006C5F92">
      <w:pPr>
        <w:spacing w:after="0" w:line="240" w:lineRule="auto"/>
        <w:ind w:left="567" w:hanging="567"/>
        <w:rPr>
          <w:rFonts w:ascii="Times New Roman" w:eastAsia="Calibri" w:hAnsi="Times New Roman" w:cs="Times New Roman"/>
          <w:b/>
          <w:lang w:val="lt-LT"/>
        </w:rPr>
      </w:pPr>
      <w:r w:rsidRPr="006C5F92">
        <w:rPr>
          <w:rFonts w:ascii="Times New Roman" w:eastAsia="Calibri" w:hAnsi="Times New Roman" w:cs="Times New Roman"/>
          <w:lang w:val="lt-LT"/>
        </w:rPr>
        <w:br w:type="page"/>
      </w:r>
      <w:r w:rsidRPr="006C5F92">
        <w:rPr>
          <w:rFonts w:ascii="Times New Roman" w:eastAsia="Calibri" w:hAnsi="Times New Roman" w:cs="Times New Roman"/>
          <w:b/>
          <w:lang w:val="lt-LT"/>
        </w:rPr>
        <w:lastRenderedPageBreak/>
        <w:t>1.</w:t>
      </w:r>
      <w:r w:rsidRPr="006C5F92">
        <w:rPr>
          <w:rFonts w:ascii="Times New Roman" w:eastAsia="Calibri" w:hAnsi="Times New Roman" w:cs="Times New Roman"/>
          <w:b/>
          <w:lang w:val="lt-LT"/>
        </w:rPr>
        <w:tab/>
      </w:r>
      <w:r w:rsidRPr="006C5F92">
        <w:rPr>
          <w:rFonts w:ascii="Times New Roman" w:eastAsia="Calibri" w:hAnsi="Times New Roman" w:cs="Times New Roman"/>
          <w:b/>
          <w:caps/>
          <w:lang w:val="lt-LT"/>
        </w:rPr>
        <w:t>VAISTINIO</w:t>
      </w:r>
      <w:r w:rsidRPr="006C5F92">
        <w:rPr>
          <w:rFonts w:ascii="Times New Roman" w:eastAsia="Calibri" w:hAnsi="Times New Roman" w:cs="Times New Roman"/>
          <w:b/>
          <w:lang w:val="lt-LT"/>
        </w:rPr>
        <w:t xml:space="preserve"> PREPARATO PAVADINIMAS</w:t>
      </w:r>
    </w:p>
    <w:p w14:paraId="5B701ECA"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775A0AC3" w14:textId="77777777"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Certican 0,1 mg disperguojamosios tabletės</w:t>
      </w:r>
    </w:p>
    <w:p w14:paraId="545BE3CF" w14:textId="77777777"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Certican 0,25 mg disperguojamosios tabletės</w:t>
      </w:r>
    </w:p>
    <w:p w14:paraId="643F5789"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6D0E0CB7"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4F0AC28A" w14:textId="77777777" w:rsidR="006C5F92" w:rsidRPr="006C5F92" w:rsidRDefault="006C5F92" w:rsidP="006C5F92">
      <w:pPr>
        <w:spacing w:after="0" w:line="240" w:lineRule="auto"/>
        <w:ind w:left="567" w:hanging="567"/>
        <w:rPr>
          <w:rFonts w:ascii="Times New Roman" w:eastAsia="Calibri" w:hAnsi="Times New Roman" w:cs="Times New Roman"/>
          <w:b/>
          <w:caps/>
          <w:lang w:val="lt-LT"/>
        </w:rPr>
      </w:pPr>
      <w:r w:rsidRPr="006C5F92">
        <w:rPr>
          <w:rFonts w:ascii="Times New Roman" w:eastAsia="Calibri" w:hAnsi="Times New Roman" w:cs="Times New Roman"/>
          <w:b/>
          <w:caps/>
          <w:lang w:val="lt-LT"/>
        </w:rPr>
        <w:t>2.</w:t>
      </w:r>
      <w:r w:rsidRPr="006C5F92">
        <w:rPr>
          <w:rFonts w:ascii="Times New Roman" w:eastAsia="Calibri" w:hAnsi="Times New Roman" w:cs="Times New Roman"/>
          <w:b/>
          <w:caps/>
          <w:lang w:val="lt-LT"/>
        </w:rPr>
        <w:tab/>
        <w:t>kokybinė ir kiekybinė sudėtis</w:t>
      </w:r>
    </w:p>
    <w:p w14:paraId="6AD5FDEC"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2E7B461D" w14:textId="77777777"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Vienoje tabletėje yra 0,1 mg arba 0,25 mg everolimuzo.</w:t>
      </w:r>
    </w:p>
    <w:p w14:paraId="4A3D9848"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3807E284" w14:textId="77777777"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u w:val="single"/>
          <w:lang w:val="lt-LT"/>
        </w:rPr>
        <w:t>Pagalbinės medžiagos, kurių poveikis žinomas:</w:t>
      </w:r>
    </w:p>
    <w:p w14:paraId="2189AC0F"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Vienoje tabletėje yra 1 mg arba 2 mg laktozės monohidrato ir 72 mg arba 179 mg bevandenės laktozės.</w:t>
      </w:r>
    </w:p>
    <w:p w14:paraId="399A8794" w14:textId="77777777"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Visos pagalbinės medžiagos išvardytos 6.1 skyriuje.</w:t>
      </w:r>
    </w:p>
    <w:p w14:paraId="78500138"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304BB3FC"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6344A116" w14:textId="77777777" w:rsidR="006C5F92" w:rsidRPr="006C5F92" w:rsidRDefault="006C5F92" w:rsidP="006C5F92">
      <w:pPr>
        <w:spacing w:after="0" w:line="240" w:lineRule="auto"/>
        <w:ind w:left="567" w:hanging="567"/>
        <w:rPr>
          <w:rFonts w:ascii="Times New Roman" w:eastAsia="Calibri" w:hAnsi="Times New Roman" w:cs="Times New Roman"/>
          <w:b/>
          <w:caps/>
          <w:lang w:val="lt-LT"/>
        </w:rPr>
      </w:pPr>
      <w:r w:rsidRPr="006C5F92">
        <w:rPr>
          <w:rFonts w:ascii="Times New Roman" w:eastAsia="Calibri" w:hAnsi="Times New Roman" w:cs="Times New Roman"/>
          <w:b/>
          <w:caps/>
          <w:lang w:val="lt-LT"/>
        </w:rPr>
        <w:t>3.</w:t>
      </w:r>
      <w:r w:rsidRPr="006C5F92">
        <w:rPr>
          <w:rFonts w:ascii="Times New Roman" w:eastAsia="Calibri" w:hAnsi="Times New Roman" w:cs="Times New Roman"/>
          <w:b/>
          <w:caps/>
          <w:lang w:val="lt-LT"/>
        </w:rPr>
        <w:tab/>
        <w:t>FARMACINĖ forma</w:t>
      </w:r>
    </w:p>
    <w:p w14:paraId="5AE4C153"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14D9826B" w14:textId="77777777"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Disperguojamoji tabletė</w:t>
      </w:r>
    </w:p>
    <w:p w14:paraId="776D009C" w14:textId="77777777" w:rsidR="006C5F92" w:rsidRPr="006C5F92" w:rsidRDefault="006C5F92" w:rsidP="006C5F92">
      <w:pPr>
        <w:spacing w:after="0" w:line="240" w:lineRule="auto"/>
        <w:ind w:left="567" w:hanging="567"/>
        <w:rPr>
          <w:rFonts w:ascii="Times New Roman" w:eastAsia="Calibri" w:hAnsi="Times New Roman" w:cs="Times New Roman"/>
          <w:b/>
          <w:lang w:val="lt-LT"/>
        </w:rPr>
      </w:pPr>
    </w:p>
    <w:p w14:paraId="2BBD544A"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Tabletės yra baltos ar gelsvos, marmuriškos, apvalios, plokščios, jų kraštai nuožulnūs.</w:t>
      </w:r>
    </w:p>
    <w:p w14:paraId="195758DA" w14:textId="77777777" w:rsidR="006C5F92" w:rsidRPr="006C5F92" w:rsidRDefault="006C5F92" w:rsidP="006C5F92">
      <w:pPr>
        <w:spacing w:after="0" w:line="240" w:lineRule="auto"/>
        <w:rPr>
          <w:rFonts w:ascii="Times New Roman" w:eastAsia="Calibri" w:hAnsi="Times New Roman" w:cs="Times New Roman"/>
          <w:lang w:val="lt-LT"/>
        </w:rPr>
      </w:pPr>
    </w:p>
    <w:p w14:paraId="46F85EFD"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Certican 0,1 mg (7 mm skersmens) disperguojamosios tabletės: vienoje tabletės pusėje išraižytas ženklas </w:t>
      </w:r>
      <w:r w:rsidRPr="006C5F92">
        <w:rPr>
          <w:rFonts w:ascii="Times New Roman" w:eastAsia="Calibri" w:hAnsi="Times New Roman" w:cs="Times New Roman"/>
          <w:iCs/>
          <w:lang w:val="lt-LT"/>
        </w:rPr>
        <w:t>„</w:t>
      </w:r>
      <w:r w:rsidRPr="006C5F92">
        <w:rPr>
          <w:rFonts w:ascii="Times New Roman" w:eastAsia="Calibri" w:hAnsi="Times New Roman" w:cs="Times New Roman"/>
          <w:lang w:val="lt-LT"/>
        </w:rPr>
        <w:t>I</w:t>
      </w:r>
      <w:r w:rsidRPr="006C5F92">
        <w:rPr>
          <w:rFonts w:ascii="Times New Roman" w:eastAsia="Calibri" w:hAnsi="Times New Roman" w:cs="Times New Roman"/>
          <w:iCs/>
          <w:lang w:val="lt-LT"/>
        </w:rPr>
        <w:t>“</w:t>
      </w:r>
      <w:r w:rsidRPr="006C5F92">
        <w:rPr>
          <w:rFonts w:ascii="Times New Roman" w:eastAsia="Calibri" w:hAnsi="Times New Roman" w:cs="Times New Roman"/>
          <w:lang w:val="lt-LT"/>
        </w:rPr>
        <w:t xml:space="preserve">, kitoje – </w:t>
      </w:r>
      <w:r w:rsidRPr="006C5F92">
        <w:rPr>
          <w:rFonts w:ascii="Times New Roman" w:eastAsia="Calibri" w:hAnsi="Times New Roman" w:cs="Times New Roman"/>
          <w:iCs/>
          <w:lang w:val="lt-LT"/>
        </w:rPr>
        <w:t>„</w:t>
      </w:r>
      <w:r w:rsidRPr="006C5F92">
        <w:rPr>
          <w:rFonts w:ascii="Times New Roman" w:eastAsia="Calibri" w:hAnsi="Times New Roman" w:cs="Times New Roman"/>
          <w:lang w:val="lt-LT"/>
        </w:rPr>
        <w:t>NVR</w:t>
      </w:r>
      <w:r w:rsidRPr="006C5F92">
        <w:rPr>
          <w:rFonts w:ascii="Times New Roman" w:eastAsia="Calibri" w:hAnsi="Times New Roman" w:cs="Times New Roman"/>
          <w:iCs/>
          <w:lang w:val="lt-LT"/>
        </w:rPr>
        <w:t>“</w:t>
      </w:r>
      <w:r w:rsidRPr="006C5F92">
        <w:rPr>
          <w:rFonts w:ascii="Times New Roman" w:eastAsia="Calibri" w:hAnsi="Times New Roman" w:cs="Times New Roman"/>
          <w:lang w:val="lt-LT"/>
        </w:rPr>
        <w:t>.</w:t>
      </w:r>
    </w:p>
    <w:p w14:paraId="4160E7CD"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Certican 0,25 mg (9 mm skersmens) disperguojamosios tabletės: vienoje tabletės pusėje išraižytas ženklas </w:t>
      </w:r>
      <w:r w:rsidRPr="006C5F92">
        <w:rPr>
          <w:rFonts w:ascii="Times New Roman" w:eastAsia="Calibri" w:hAnsi="Times New Roman" w:cs="Times New Roman"/>
          <w:iCs/>
          <w:lang w:val="lt-LT"/>
        </w:rPr>
        <w:t>„</w:t>
      </w:r>
      <w:r w:rsidRPr="006C5F92">
        <w:rPr>
          <w:rFonts w:ascii="Times New Roman" w:eastAsia="Calibri" w:hAnsi="Times New Roman" w:cs="Times New Roman"/>
          <w:lang w:val="lt-LT"/>
        </w:rPr>
        <w:t>JO</w:t>
      </w:r>
      <w:r w:rsidRPr="006C5F92">
        <w:rPr>
          <w:rFonts w:ascii="Times New Roman" w:eastAsia="Calibri" w:hAnsi="Times New Roman" w:cs="Times New Roman"/>
          <w:iCs/>
          <w:lang w:val="lt-LT"/>
        </w:rPr>
        <w:t>“</w:t>
      </w:r>
      <w:r w:rsidRPr="006C5F92">
        <w:rPr>
          <w:rFonts w:ascii="Times New Roman" w:eastAsia="Calibri" w:hAnsi="Times New Roman" w:cs="Times New Roman"/>
          <w:lang w:val="lt-LT"/>
        </w:rPr>
        <w:t xml:space="preserve">, kitoje – </w:t>
      </w:r>
      <w:r w:rsidRPr="006C5F92">
        <w:rPr>
          <w:rFonts w:ascii="Times New Roman" w:eastAsia="Calibri" w:hAnsi="Times New Roman" w:cs="Times New Roman"/>
          <w:iCs/>
          <w:lang w:val="lt-LT"/>
        </w:rPr>
        <w:t>„</w:t>
      </w:r>
      <w:r w:rsidRPr="006C5F92">
        <w:rPr>
          <w:rFonts w:ascii="Times New Roman" w:eastAsia="Calibri" w:hAnsi="Times New Roman" w:cs="Times New Roman"/>
          <w:lang w:val="lt-LT"/>
        </w:rPr>
        <w:t>NVR</w:t>
      </w:r>
      <w:r w:rsidRPr="006C5F92">
        <w:rPr>
          <w:rFonts w:ascii="Times New Roman" w:eastAsia="Calibri" w:hAnsi="Times New Roman" w:cs="Times New Roman"/>
          <w:iCs/>
          <w:lang w:val="lt-LT"/>
        </w:rPr>
        <w:t>“</w:t>
      </w:r>
      <w:r w:rsidRPr="006C5F92">
        <w:rPr>
          <w:rFonts w:ascii="Times New Roman" w:eastAsia="Calibri" w:hAnsi="Times New Roman" w:cs="Times New Roman"/>
          <w:lang w:val="lt-LT"/>
        </w:rPr>
        <w:t>.</w:t>
      </w:r>
    </w:p>
    <w:p w14:paraId="3DA97FC9"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2A981378"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272FA714" w14:textId="77777777" w:rsidR="006C5F92" w:rsidRPr="006C5F92" w:rsidRDefault="006C5F92" w:rsidP="006C5F92">
      <w:pPr>
        <w:spacing w:after="0" w:line="240" w:lineRule="auto"/>
        <w:ind w:left="567" w:hanging="567"/>
        <w:rPr>
          <w:rFonts w:ascii="Times New Roman" w:eastAsia="Calibri" w:hAnsi="Times New Roman" w:cs="Times New Roman"/>
          <w:b/>
          <w:caps/>
          <w:lang w:val="lt-LT"/>
        </w:rPr>
      </w:pPr>
      <w:r w:rsidRPr="006C5F92">
        <w:rPr>
          <w:rFonts w:ascii="Times New Roman" w:eastAsia="Calibri" w:hAnsi="Times New Roman" w:cs="Times New Roman"/>
          <w:b/>
          <w:caps/>
          <w:lang w:val="lt-LT"/>
        </w:rPr>
        <w:t>4.</w:t>
      </w:r>
      <w:r w:rsidRPr="006C5F92">
        <w:rPr>
          <w:rFonts w:ascii="Times New Roman" w:eastAsia="Calibri" w:hAnsi="Times New Roman" w:cs="Times New Roman"/>
          <w:b/>
          <w:caps/>
          <w:lang w:val="lt-LT"/>
        </w:rPr>
        <w:tab/>
        <w:t>klinikinĖ informacija</w:t>
      </w:r>
    </w:p>
    <w:p w14:paraId="6A2984DA"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55DA9030" w14:textId="77777777" w:rsidR="006C5F92" w:rsidRPr="006C5F92" w:rsidRDefault="006C5F92" w:rsidP="006C5F92">
      <w:pPr>
        <w:spacing w:after="0" w:line="240" w:lineRule="auto"/>
        <w:ind w:left="567" w:hanging="567"/>
        <w:rPr>
          <w:rFonts w:ascii="Times New Roman" w:eastAsia="Calibri" w:hAnsi="Times New Roman" w:cs="Times New Roman"/>
          <w:b/>
          <w:lang w:val="lt-LT"/>
        </w:rPr>
      </w:pPr>
      <w:r w:rsidRPr="006C5F92">
        <w:rPr>
          <w:rFonts w:ascii="Times New Roman" w:eastAsia="Calibri" w:hAnsi="Times New Roman" w:cs="Times New Roman"/>
          <w:b/>
          <w:lang w:val="lt-LT"/>
        </w:rPr>
        <w:t>4.1</w:t>
      </w:r>
      <w:r w:rsidRPr="006C5F92">
        <w:rPr>
          <w:rFonts w:ascii="Times New Roman" w:eastAsia="Calibri" w:hAnsi="Times New Roman" w:cs="Times New Roman"/>
          <w:b/>
          <w:lang w:val="lt-LT"/>
        </w:rPr>
        <w:tab/>
        <w:t>Terapinės indikacijos</w:t>
      </w:r>
    </w:p>
    <w:p w14:paraId="3CDA57FB"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1F6E0A28"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Inkstų ir širdies transplantacija</w:t>
      </w:r>
    </w:p>
    <w:p w14:paraId="5B886F6E" w14:textId="77777777" w:rsidR="006C5F92" w:rsidRPr="006C5F92" w:rsidRDefault="006C5F92" w:rsidP="006C5F92">
      <w:pPr>
        <w:spacing w:after="0" w:line="240" w:lineRule="auto"/>
        <w:rPr>
          <w:rFonts w:ascii="Times New Roman" w:eastAsia="Calibri" w:hAnsi="Times New Roman" w:cs="Times New Roman"/>
          <w:lang w:val="lt-LT"/>
        </w:rPr>
      </w:pPr>
      <w:bookmarkStart w:id="0" w:name="OLE_LINK1"/>
      <w:r w:rsidRPr="006C5F92">
        <w:rPr>
          <w:rFonts w:ascii="Times New Roman" w:eastAsia="Calibri" w:hAnsi="Times New Roman" w:cs="Times New Roman"/>
          <w:lang w:val="lt-LT"/>
        </w:rPr>
        <w:t>Organo atmetimo profilaktika mažos ar vidutinės imuninės rizikos suaugusiems žmonėms, kuriems persodinamas alogeninis inksto arba širdies transplantatas. Inkstų ir širdies transplantacijos atveju Certican turi būti vartojamas kartu su ciklosporinu mikroemulsijai ir kortikosteroidais.</w:t>
      </w:r>
    </w:p>
    <w:bookmarkEnd w:id="0"/>
    <w:p w14:paraId="1C27B311" w14:textId="77777777" w:rsidR="006C5F92" w:rsidRPr="006C5F92" w:rsidRDefault="006C5F92" w:rsidP="006C5F92">
      <w:pPr>
        <w:spacing w:after="0" w:line="240" w:lineRule="auto"/>
        <w:rPr>
          <w:rFonts w:ascii="Times New Roman" w:eastAsia="Calibri" w:hAnsi="Times New Roman" w:cs="Times New Roman"/>
          <w:lang w:val="lt-LT"/>
        </w:rPr>
      </w:pPr>
    </w:p>
    <w:p w14:paraId="3A0D606D"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Kepenų transplantacija</w:t>
      </w:r>
    </w:p>
    <w:p w14:paraId="2E3919DA"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Organo atmetimo profilaktika suaugusiems pacientams, kuriems persodinamos kepenys. Kepenų persodinimo atveju Certican turi būti vartojamas kartu su takrolimuzu ir kortikosteroidais. </w:t>
      </w:r>
    </w:p>
    <w:p w14:paraId="5FA19B62" w14:textId="77777777" w:rsidR="006C5F92" w:rsidRPr="006C5F92" w:rsidRDefault="006C5F92" w:rsidP="006C5F92">
      <w:pPr>
        <w:spacing w:after="0" w:line="240" w:lineRule="auto"/>
        <w:rPr>
          <w:rFonts w:ascii="Times New Roman" w:eastAsia="Calibri" w:hAnsi="Times New Roman" w:cs="Times New Roman"/>
          <w:lang w:val="lt-LT"/>
        </w:rPr>
      </w:pPr>
    </w:p>
    <w:p w14:paraId="55D2DA9D" w14:textId="77777777" w:rsidR="006C5F92" w:rsidRPr="006C5F92" w:rsidRDefault="006C5F92" w:rsidP="006C5F92">
      <w:pPr>
        <w:spacing w:after="0" w:line="240" w:lineRule="auto"/>
        <w:ind w:left="567" w:hanging="567"/>
        <w:rPr>
          <w:rFonts w:ascii="Times New Roman" w:eastAsia="Calibri" w:hAnsi="Times New Roman" w:cs="Times New Roman"/>
          <w:b/>
          <w:lang w:val="lt-LT"/>
        </w:rPr>
      </w:pPr>
      <w:r w:rsidRPr="006C5F92">
        <w:rPr>
          <w:rFonts w:ascii="Times New Roman" w:eastAsia="Calibri" w:hAnsi="Times New Roman" w:cs="Times New Roman"/>
          <w:b/>
          <w:lang w:val="lt-LT"/>
        </w:rPr>
        <w:t>4.2</w:t>
      </w:r>
      <w:r w:rsidRPr="006C5F92">
        <w:rPr>
          <w:rFonts w:ascii="Times New Roman" w:eastAsia="Calibri" w:hAnsi="Times New Roman" w:cs="Times New Roman"/>
          <w:b/>
          <w:lang w:val="lt-LT"/>
        </w:rPr>
        <w:tab/>
        <w:t>Dozavimas ir vartojimo metodas</w:t>
      </w:r>
    </w:p>
    <w:p w14:paraId="151994FA" w14:textId="77777777" w:rsidR="006C5F92" w:rsidRPr="006C5F92" w:rsidRDefault="006C5F92" w:rsidP="006C5F92">
      <w:pPr>
        <w:spacing w:after="0" w:line="240" w:lineRule="auto"/>
        <w:rPr>
          <w:rFonts w:ascii="Times New Roman" w:eastAsia="Calibri" w:hAnsi="Times New Roman" w:cs="Times New Roman"/>
          <w:lang w:val="lt-LT"/>
        </w:rPr>
      </w:pPr>
    </w:p>
    <w:p w14:paraId="1174E96E"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Gydyti Certican pradėti ir tęsti gali tik gydytojas, turintis gydymo po organo transplantacijos imunosupresiniais vaistais patirties ir galintis tirti everolimuzo koncentraciją kraujyje.</w:t>
      </w:r>
    </w:p>
    <w:p w14:paraId="4D2BD3B0" w14:textId="77777777" w:rsidR="006C5F92" w:rsidRPr="006C5F92" w:rsidRDefault="006C5F92" w:rsidP="006C5F92">
      <w:pPr>
        <w:spacing w:after="0" w:line="240" w:lineRule="auto"/>
        <w:rPr>
          <w:rFonts w:ascii="Times New Roman" w:eastAsia="Calibri" w:hAnsi="Times New Roman" w:cs="Times New Roman"/>
          <w:lang w:val="lt-LT"/>
        </w:rPr>
      </w:pPr>
    </w:p>
    <w:p w14:paraId="2564DFA8" w14:textId="77777777" w:rsidR="006C5F92" w:rsidRPr="006C5F92" w:rsidRDefault="006C5F92" w:rsidP="006C5F92">
      <w:pPr>
        <w:keepNext/>
        <w:widowControl w:val="0"/>
        <w:spacing w:after="0" w:line="240" w:lineRule="auto"/>
        <w:contextualSpacing/>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Dozavimas</w:t>
      </w:r>
    </w:p>
    <w:p w14:paraId="29E4E5E8"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Suaugę žmonės</w:t>
      </w:r>
    </w:p>
    <w:p w14:paraId="4D54BFC2"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Paprastai pacientams, kuriems transplantuota inkstas ar širdis, rekomenduojama pradinė vaisto dozė yra 0,75 mg. Tokią dozę reikia vartoti du kartus per parą kartu su ciklosporinu. Medikamentą reikia pradėti gerti kuo anksčiau po transplantacijos.</w:t>
      </w:r>
    </w:p>
    <w:p w14:paraId="474D6472"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Pacientams, kuriems transplantuotos kepenys, du kartus per parą rekomenduojama vartoti 1,0 mg dozę kartu su takrolimuzu, gydymą pradine doze pradedant po transplantacijos praėjus maždaug 4 savaitėms.</w:t>
      </w:r>
    </w:p>
    <w:p w14:paraId="7F1343A0" w14:textId="77777777" w:rsidR="006C5F92" w:rsidRPr="006C5F92" w:rsidRDefault="006C5F92" w:rsidP="006C5F92">
      <w:pPr>
        <w:spacing w:after="0" w:line="240" w:lineRule="auto"/>
        <w:rPr>
          <w:rFonts w:ascii="Times New Roman" w:eastAsia="Calibri" w:hAnsi="Times New Roman" w:cs="Times New Roman"/>
          <w:lang w:val="lt-LT"/>
        </w:rPr>
      </w:pPr>
    </w:p>
    <w:p w14:paraId="211645A4" w14:textId="77777777" w:rsidR="006C5F92" w:rsidRPr="006C5F92" w:rsidRDefault="006C5F92" w:rsidP="006C5F92">
      <w:pPr>
        <w:spacing w:after="0" w:line="240" w:lineRule="auto"/>
        <w:rPr>
          <w:rFonts w:ascii="Times New Roman" w:eastAsia="Calibri" w:hAnsi="Times New Roman" w:cs="Times New Roman"/>
          <w:lang w:val="lt-LT"/>
        </w:rPr>
      </w:pPr>
    </w:p>
    <w:p w14:paraId="6E7A696F" w14:textId="77777777" w:rsidR="006C5F92" w:rsidRPr="006C5F92" w:rsidRDefault="006C5F92" w:rsidP="006C5F92">
      <w:pPr>
        <w:spacing w:after="0" w:line="240" w:lineRule="auto"/>
        <w:rPr>
          <w:rFonts w:ascii="Times New Roman" w:eastAsia="Calibri" w:hAnsi="Times New Roman" w:cs="Times New Roman"/>
          <w:lang w:val="lt-LT"/>
        </w:rPr>
      </w:pPr>
    </w:p>
    <w:p w14:paraId="692BC4C1" w14:textId="77777777" w:rsidR="006C5F92" w:rsidRPr="006C5F92" w:rsidRDefault="006C5F92" w:rsidP="006C5F92">
      <w:pPr>
        <w:spacing w:after="0" w:line="240" w:lineRule="auto"/>
        <w:rPr>
          <w:rFonts w:ascii="Times New Roman" w:eastAsia="Calibri" w:hAnsi="Times New Roman" w:cs="Times New Roman"/>
          <w:lang w:val="lt-LT"/>
        </w:rPr>
      </w:pPr>
    </w:p>
    <w:p w14:paraId="4F27FCA6"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Certican vartojantiems pacientams gali tekti koreguoti dozę, atsižvelgiant į vaisto koncentraciją kraujyje, toleravimą, organizmo reakciją į vaistinį preparatą, kartu vartojamus vaistus ir ligonio būklę. Dozę koreguoti galima kas 4</w:t>
      </w:r>
      <w:r w:rsidRPr="006C5F92">
        <w:rPr>
          <w:rFonts w:ascii="Times New Roman" w:eastAsia="Calibri" w:hAnsi="Times New Roman" w:cs="Times New Roman"/>
          <w:lang w:val="lt-LT"/>
        </w:rPr>
        <w:noBreakHyphen/>
        <w:t xml:space="preserve">5 dienas (žr. </w:t>
      </w:r>
      <w:r w:rsidRPr="006C5F92">
        <w:rPr>
          <w:rFonts w:ascii="Times New Roman" w:eastAsia="Calibri" w:hAnsi="Times New Roman" w:cs="Times New Roman"/>
          <w:i/>
          <w:lang w:val="lt-LT"/>
        </w:rPr>
        <w:t>Vaistinio preparato terapinio poveikio sekimas).</w:t>
      </w:r>
    </w:p>
    <w:p w14:paraId="4C1452A8" w14:textId="77777777" w:rsidR="006C5F92" w:rsidRPr="006C5F92" w:rsidRDefault="006C5F92" w:rsidP="006C5F92">
      <w:pPr>
        <w:spacing w:after="0" w:line="240" w:lineRule="auto"/>
        <w:rPr>
          <w:rFonts w:ascii="Times New Roman" w:eastAsia="Calibri" w:hAnsi="Times New Roman" w:cs="Times New Roman"/>
          <w:lang w:val="lt-LT"/>
        </w:rPr>
      </w:pPr>
    </w:p>
    <w:p w14:paraId="42B3D584" w14:textId="77777777" w:rsidR="006C5F92" w:rsidRPr="006C5F92" w:rsidRDefault="006C5F92" w:rsidP="006C5F92">
      <w:pPr>
        <w:widowControl w:val="0"/>
        <w:spacing w:after="0" w:line="240" w:lineRule="auto"/>
        <w:contextualSpacing/>
        <w:rPr>
          <w:rFonts w:ascii="Times New Roman" w:eastAsia="Calibri" w:hAnsi="Times New Roman" w:cs="Times New Roman"/>
          <w:i/>
          <w:lang w:val="lt-LT"/>
        </w:rPr>
      </w:pPr>
      <w:r w:rsidRPr="006C5F92">
        <w:rPr>
          <w:rFonts w:ascii="Times New Roman" w:eastAsia="Calibri" w:hAnsi="Times New Roman" w:cs="Times New Roman"/>
          <w:i/>
          <w:lang w:val="lt-LT"/>
        </w:rPr>
        <w:t>Ypatingos populiacijos</w:t>
      </w:r>
    </w:p>
    <w:p w14:paraId="081304AB" w14:textId="77777777" w:rsidR="006C5F92" w:rsidRPr="006C5F92" w:rsidRDefault="006C5F92" w:rsidP="006C5F92">
      <w:pPr>
        <w:spacing w:after="0" w:line="240" w:lineRule="auto"/>
        <w:rPr>
          <w:rFonts w:ascii="Times New Roman" w:eastAsia="Calibri" w:hAnsi="Times New Roman" w:cs="Times New Roman"/>
          <w:i/>
          <w:lang w:val="lt-LT"/>
        </w:rPr>
      </w:pPr>
      <w:r w:rsidRPr="006C5F92">
        <w:rPr>
          <w:rFonts w:ascii="Times New Roman" w:eastAsia="Calibri" w:hAnsi="Times New Roman" w:cs="Times New Roman"/>
          <w:i/>
          <w:lang w:val="lt-LT"/>
        </w:rPr>
        <w:t>Juodaodžiai pacientai.</w:t>
      </w:r>
    </w:p>
    <w:p w14:paraId="5CA6D42F"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Ūminio organų atmetimo atvejų, patvirtintų biopsija, dažnis buvo patikimai didesnis juodaodžiams pacientams, kuriems persodintas inkstas, lyginant su ne juodaodžiais ligoniais. Informacijos, įrodančios, kad juodaodžiams asmenims gali prireikti didesnės Certican dozės tokiam pat medikamento veiksmingumui pasiekti kaip jo vartojant ne juodaodžiams pacientams, nepakanka (žr. 5.2 skyrių). Dar nepakanka efektyvumo ir saugumo tyrimo duomenų, patvirtinančių everolimuzo vartojimo tinkamumą juodaodžiams pacientams.</w:t>
      </w:r>
    </w:p>
    <w:p w14:paraId="0726F488" w14:textId="77777777" w:rsidR="006C5F92" w:rsidRPr="006C5F92" w:rsidRDefault="006C5F92" w:rsidP="006C5F92">
      <w:pPr>
        <w:spacing w:after="0" w:line="240" w:lineRule="auto"/>
        <w:rPr>
          <w:rFonts w:ascii="Times New Roman" w:eastAsia="Calibri" w:hAnsi="Times New Roman" w:cs="Times New Roman"/>
          <w:lang w:val="lt-LT"/>
        </w:rPr>
      </w:pPr>
    </w:p>
    <w:p w14:paraId="7C7FB6A1"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i/>
          <w:iCs/>
          <w:lang w:val="lt-LT"/>
        </w:rPr>
        <w:t>Vaikų populiacija</w:t>
      </w:r>
    </w:p>
    <w:p w14:paraId="4A8E4BA7"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Nepakanka duomenų, kad galima būtų Certican rekomenduoti vartoti vaikams ir paaugliams, kuriems transplantuoti inkstai (žr. 5.1 ir 5.2 skyrius), todėl dozavimo rekomendacijų pateikti negalima. Certican negalima vartoti vaikams ir paaugliams, kuriems transplantuotos kepenys (žr. 5.1 skyrių).</w:t>
      </w:r>
    </w:p>
    <w:p w14:paraId="4FF92799" w14:textId="77777777" w:rsidR="006C5F92" w:rsidRPr="006C5F92" w:rsidRDefault="006C5F92" w:rsidP="006C5F92">
      <w:pPr>
        <w:spacing w:after="0" w:line="240" w:lineRule="auto"/>
        <w:rPr>
          <w:rFonts w:ascii="Times New Roman" w:eastAsia="Calibri" w:hAnsi="Times New Roman" w:cs="Times New Roman"/>
          <w:lang w:val="lt-LT"/>
        </w:rPr>
      </w:pPr>
    </w:p>
    <w:p w14:paraId="247101EF" w14:textId="77777777" w:rsidR="006C5F92" w:rsidRPr="006C5F92" w:rsidRDefault="006C5F92" w:rsidP="006C5F92">
      <w:pPr>
        <w:spacing w:after="0" w:line="240" w:lineRule="auto"/>
        <w:rPr>
          <w:rFonts w:ascii="Times New Roman" w:eastAsia="Calibri" w:hAnsi="Times New Roman" w:cs="Times New Roman"/>
          <w:i/>
          <w:lang w:val="lt-LT"/>
        </w:rPr>
      </w:pPr>
      <w:r w:rsidRPr="006C5F92">
        <w:rPr>
          <w:rFonts w:ascii="Times New Roman" w:eastAsia="Calibri" w:hAnsi="Times New Roman" w:cs="Times New Roman"/>
          <w:i/>
          <w:lang w:val="lt-LT"/>
        </w:rPr>
        <w:t>Senyviems (</w:t>
      </w:r>
      <w:r w:rsidRPr="006C5F92">
        <w:rPr>
          <w:rFonts w:ascii="Times New Roman" w:eastAsia="Calibri" w:hAnsi="Times New Roman" w:cs="Times New Roman"/>
          <w:i/>
          <w:lang w:val="lt-LT"/>
        </w:rPr>
        <w:sym w:font="Symbol" w:char="F0B3"/>
      </w:r>
      <w:r w:rsidRPr="006C5F92">
        <w:rPr>
          <w:rFonts w:ascii="Times New Roman" w:eastAsia="Calibri" w:hAnsi="Times New Roman" w:cs="Times New Roman"/>
          <w:i/>
          <w:lang w:val="lt-LT"/>
        </w:rPr>
        <w:t> 65 metų) pacientams.</w:t>
      </w:r>
    </w:p>
    <w:p w14:paraId="1E63F023"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Vyresnių kaip 65 metų asmenų gydymo patirtis yra nedidelė. Nors tyrimų nepakanka, tačiau gauti duomenys rodo, kad 65</w:t>
      </w:r>
      <w:r w:rsidRPr="006C5F92">
        <w:rPr>
          <w:rFonts w:ascii="Times New Roman" w:eastAsia="Calibri" w:hAnsi="Times New Roman" w:cs="Times New Roman"/>
          <w:lang w:val="lt-LT"/>
        </w:rPr>
        <w:noBreakHyphen/>
        <w:t>70 metų ir vyresnių žmonių organizme everolimuzo farmakokinetika reikšmingai nesiskiria (žr. 5.2 skyrių).</w:t>
      </w:r>
    </w:p>
    <w:p w14:paraId="7B003F09" w14:textId="77777777" w:rsidR="006C5F92" w:rsidRPr="006C5F92" w:rsidRDefault="006C5F92" w:rsidP="006C5F92">
      <w:pPr>
        <w:spacing w:after="0" w:line="240" w:lineRule="auto"/>
        <w:rPr>
          <w:rFonts w:ascii="Times New Roman" w:eastAsia="Calibri" w:hAnsi="Times New Roman" w:cs="Times New Roman"/>
          <w:lang w:val="lt-LT"/>
        </w:rPr>
      </w:pPr>
    </w:p>
    <w:p w14:paraId="537F31AE" w14:textId="77777777" w:rsidR="006C5F92" w:rsidRPr="006C5F92" w:rsidRDefault="006C5F92" w:rsidP="006C5F92">
      <w:pPr>
        <w:spacing w:after="0" w:line="240" w:lineRule="auto"/>
        <w:rPr>
          <w:rFonts w:ascii="Times New Roman" w:eastAsia="Calibri" w:hAnsi="Times New Roman" w:cs="Times New Roman"/>
          <w:i/>
          <w:lang w:val="lt-LT"/>
        </w:rPr>
      </w:pPr>
      <w:r w:rsidRPr="006C5F92">
        <w:rPr>
          <w:rFonts w:ascii="Times New Roman" w:eastAsia="Calibri" w:hAnsi="Times New Roman" w:cs="Times New Roman"/>
          <w:i/>
          <w:lang w:val="lt-LT"/>
        </w:rPr>
        <w:t>Pacientams, kurių inkstų funkcija sutrikusi.</w:t>
      </w:r>
    </w:p>
    <w:p w14:paraId="51A1D253"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Dozės koreguoti nereikia (žr. 5.2 skyrių).</w:t>
      </w:r>
    </w:p>
    <w:p w14:paraId="480EAC7E" w14:textId="77777777" w:rsidR="006C5F92" w:rsidRPr="006C5F92" w:rsidRDefault="006C5F92" w:rsidP="006C5F92">
      <w:pPr>
        <w:spacing w:after="0" w:line="240" w:lineRule="auto"/>
        <w:rPr>
          <w:rFonts w:ascii="Times New Roman" w:eastAsia="Calibri" w:hAnsi="Times New Roman" w:cs="Times New Roman"/>
          <w:lang w:val="lt-LT"/>
        </w:rPr>
      </w:pPr>
    </w:p>
    <w:p w14:paraId="75FC3EA7" w14:textId="77777777" w:rsidR="006C5F92" w:rsidRPr="006C5F92" w:rsidRDefault="006C5F92" w:rsidP="006C5F92">
      <w:pPr>
        <w:spacing w:after="0" w:line="240" w:lineRule="auto"/>
        <w:rPr>
          <w:rFonts w:ascii="Times New Roman" w:eastAsia="Times New Roman" w:hAnsi="Times New Roman" w:cs="Times New Roman"/>
          <w:i/>
          <w:lang w:val="lt-LT"/>
        </w:rPr>
      </w:pPr>
      <w:r w:rsidRPr="006C5F92">
        <w:rPr>
          <w:rFonts w:ascii="Times New Roman" w:eastAsia="Calibri" w:hAnsi="Times New Roman" w:cs="Times New Roman"/>
          <w:i/>
          <w:lang w:val="lt-LT"/>
        </w:rPr>
        <w:t>Pacientams, kurių kepenų funkcija sutrikusi.</w:t>
      </w:r>
    </w:p>
    <w:p w14:paraId="68FC878C" w14:textId="77777777" w:rsidR="006C5F92" w:rsidRPr="006C5F92" w:rsidRDefault="006C5F92" w:rsidP="006C5F92">
      <w:pPr>
        <w:spacing w:after="0" w:line="240" w:lineRule="auto"/>
        <w:rPr>
          <w:rFonts w:ascii="Times New Roman" w:eastAsia="Times New Roman" w:hAnsi="Times New Roman" w:cs="Times New Roman"/>
          <w:lang w:val="lt-LT"/>
        </w:rPr>
      </w:pPr>
      <w:r w:rsidRPr="006C5F92">
        <w:rPr>
          <w:rFonts w:ascii="Times New Roman" w:eastAsia="Times New Roman" w:hAnsi="Times New Roman" w:cs="Times New Roman"/>
          <w:lang w:val="lt-LT"/>
        </w:rPr>
        <w:t>Būtina atidžiai sekti mažiausią everolimuzo koncentraciją kraujyje pacientams, kurių kepenų funkcija sutrikusi. Pacientams, kuriems yra lengvas kepenų funkcijos sutrikimas (Child-Pugh A klasė), įprastą dozę reikia mažinti maždaug tiek, kad ji sudarytų du trečdalius, ligoniams, kuriems yra vidutinio sunkumo kepenų funkcijos sutrikimas (Child-Pugh B klasė) – maždaug pusę, o pacientams, kuriems yra sunkus kepenų funkcijos sutrikimas (Child-Pugh C klasė) – maždaug trečdalį įprastos dozės. Toliau dozė nustatoma, atsižvelgiant į terapinį vaistinio preparato poveikį (žr. 5.2 skyrių). Sumažintos dozės, suapvalintos taip, kad atitiktų artimiausią tabletės stiprumą, pateikiamos toliau esančioje lentelėje.</w:t>
      </w:r>
    </w:p>
    <w:p w14:paraId="3AE901DE" w14:textId="77777777" w:rsidR="006C5F92" w:rsidRPr="006C5F92" w:rsidRDefault="006C5F92" w:rsidP="006C5F92">
      <w:pPr>
        <w:spacing w:after="0" w:line="240" w:lineRule="auto"/>
        <w:rPr>
          <w:rFonts w:ascii="Times New Roman" w:eastAsia="Calibri" w:hAnsi="Times New Roman" w:cs="Times New Roman"/>
          <w:b/>
          <w:lang w:val="lt-LT" w:eastAsia="lt-LT"/>
        </w:rPr>
      </w:pPr>
    </w:p>
    <w:p w14:paraId="17F96CBB" w14:textId="77777777" w:rsidR="006C5F92" w:rsidRPr="006C5F92" w:rsidRDefault="006C5F92" w:rsidP="006C5F92">
      <w:pPr>
        <w:spacing w:after="0" w:line="240" w:lineRule="auto"/>
        <w:rPr>
          <w:rFonts w:ascii="Times New Roman" w:eastAsia="Calibri" w:hAnsi="Times New Roman" w:cs="Times New Roman"/>
          <w:b/>
          <w:lang w:val="lt-LT" w:eastAsia="lt-LT"/>
        </w:rPr>
      </w:pPr>
      <w:r w:rsidRPr="006C5F92">
        <w:rPr>
          <w:rFonts w:ascii="Times New Roman" w:eastAsia="Calibri" w:hAnsi="Times New Roman" w:cs="Times New Roman"/>
          <w:b/>
          <w:lang w:val="lt-LT" w:eastAsia="lt-LT"/>
        </w:rPr>
        <w:t>1 lentelė.</w:t>
      </w:r>
      <w:r w:rsidRPr="006C5F92">
        <w:rPr>
          <w:rFonts w:ascii="Times New Roman" w:eastAsia="Calibri" w:hAnsi="Times New Roman" w:cs="Times New Roman"/>
          <w:b/>
          <w:lang w:val="lt-LT" w:eastAsia="lt-LT"/>
        </w:rPr>
        <w:tab/>
        <w:t>Certican dozės mažinimas pacientams, kurių kepenų funkcija sutrikusi</w:t>
      </w:r>
    </w:p>
    <w:p w14:paraId="56CCF58F" w14:textId="77777777" w:rsidR="006C5F92" w:rsidRPr="006C5F92" w:rsidRDefault="006C5F92" w:rsidP="006C5F92">
      <w:pPr>
        <w:spacing w:after="0" w:line="240" w:lineRule="auto"/>
        <w:rPr>
          <w:rFonts w:ascii="Times New Roman" w:eastAsia="Calibri" w:hAnsi="Times New Roman" w:cs="Times New Roman"/>
          <w:b/>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1791"/>
        <w:gridCol w:w="1809"/>
        <w:gridCol w:w="1809"/>
        <w:gridCol w:w="1809"/>
      </w:tblGrid>
      <w:tr w:rsidR="006C5F92" w:rsidRPr="00CF1635" w14:paraId="4EF2CFCF" w14:textId="77777777" w:rsidTr="00782846">
        <w:tc>
          <w:tcPr>
            <w:tcW w:w="1857" w:type="dxa"/>
          </w:tcPr>
          <w:p w14:paraId="0FF54E90" w14:textId="77777777" w:rsidR="006C5F92" w:rsidRPr="006C5F92" w:rsidRDefault="006C5F92" w:rsidP="006C5F92">
            <w:pPr>
              <w:spacing w:after="0" w:line="240" w:lineRule="auto"/>
              <w:rPr>
                <w:rFonts w:ascii="Times New Roman" w:eastAsia="Calibri" w:hAnsi="Times New Roman" w:cs="Times New Roman"/>
                <w:lang w:val="lt-LT" w:eastAsia="lt-LT"/>
              </w:rPr>
            </w:pPr>
          </w:p>
        </w:tc>
        <w:tc>
          <w:tcPr>
            <w:tcW w:w="1857" w:type="dxa"/>
          </w:tcPr>
          <w:p w14:paraId="50D39519" w14:textId="77777777" w:rsidR="006C5F92" w:rsidRPr="006C5F92" w:rsidRDefault="006C5F92" w:rsidP="006C5F92">
            <w:pPr>
              <w:spacing w:after="0" w:line="240" w:lineRule="auto"/>
              <w:jc w:val="center"/>
              <w:rPr>
                <w:rFonts w:ascii="Times New Roman" w:eastAsia="Calibri" w:hAnsi="Times New Roman" w:cs="Times New Roman"/>
                <w:b/>
                <w:lang w:val="lt-LT" w:eastAsia="lt-LT"/>
              </w:rPr>
            </w:pPr>
            <w:r w:rsidRPr="006C5F92">
              <w:rPr>
                <w:rFonts w:ascii="Times New Roman" w:eastAsia="Calibri" w:hAnsi="Times New Roman" w:cs="Times New Roman"/>
                <w:b/>
                <w:lang w:val="lt-LT" w:eastAsia="lt-LT"/>
              </w:rPr>
              <w:t>Normali kepenų funkcija</w:t>
            </w:r>
          </w:p>
        </w:tc>
        <w:tc>
          <w:tcPr>
            <w:tcW w:w="1858" w:type="dxa"/>
          </w:tcPr>
          <w:p w14:paraId="600BAF0E" w14:textId="77777777" w:rsidR="006C5F92" w:rsidRPr="006C5F92" w:rsidRDefault="006C5F92" w:rsidP="006C5F92">
            <w:pPr>
              <w:spacing w:after="0" w:line="240" w:lineRule="auto"/>
              <w:jc w:val="center"/>
              <w:rPr>
                <w:rFonts w:ascii="Times New Roman" w:eastAsia="Calibri" w:hAnsi="Times New Roman" w:cs="Times New Roman"/>
                <w:b/>
                <w:lang w:val="lt-LT" w:eastAsia="lt-LT"/>
              </w:rPr>
            </w:pPr>
            <w:r w:rsidRPr="006C5F92">
              <w:rPr>
                <w:rFonts w:ascii="Times New Roman" w:eastAsia="Calibri" w:hAnsi="Times New Roman" w:cs="Times New Roman"/>
                <w:b/>
                <w:lang w:val="lt-LT" w:eastAsia="lt-LT"/>
              </w:rPr>
              <w:t>Lengvas kepenų funkcijos sutrikimas (Child-Pugh A klasė)</w:t>
            </w:r>
          </w:p>
        </w:tc>
        <w:tc>
          <w:tcPr>
            <w:tcW w:w="1858" w:type="dxa"/>
          </w:tcPr>
          <w:p w14:paraId="3B479729" w14:textId="77777777" w:rsidR="006C5F92" w:rsidRPr="006C5F92" w:rsidRDefault="006C5F92" w:rsidP="006C5F92">
            <w:pPr>
              <w:spacing w:after="0" w:line="240" w:lineRule="auto"/>
              <w:jc w:val="center"/>
              <w:rPr>
                <w:rFonts w:ascii="Times New Roman" w:eastAsia="Calibri" w:hAnsi="Times New Roman" w:cs="Times New Roman"/>
                <w:b/>
                <w:lang w:val="lt-LT" w:eastAsia="lt-LT"/>
              </w:rPr>
            </w:pPr>
            <w:r w:rsidRPr="006C5F92">
              <w:rPr>
                <w:rFonts w:ascii="Times New Roman" w:eastAsia="Calibri" w:hAnsi="Times New Roman" w:cs="Times New Roman"/>
                <w:b/>
                <w:lang w:val="lt-LT" w:eastAsia="lt-LT"/>
              </w:rPr>
              <w:t>Vidutinio sunkumo kepenų funkcijos sutrikimas (Child-Pugh B klasė)</w:t>
            </w:r>
          </w:p>
        </w:tc>
        <w:tc>
          <w:tcPr>
            <w:tcW w:w="1858" w:type="dxa"/>
          </w:tcPr>
          <w:p w14:paraId="447EC906" w14:textId="77777777" w:rsidR="006C5F92" w:rsidRPr="006C5F92" w:rsidRDefault="006C5F92" w:rsidP="006C5F92">
            <w:pPr>
              <w:spacing w:after="0" w:line="240" w:lineRule="auto"/>
              <w:jc w:val="center"/>
              <w:rPr>
                <w:rFonts w:ascii="Times New Roman" w:eastAsia="Calibri" w:hAnsi="Times New Roman" w:cs="Times New Roman"/>
                <w:b/>
                <w:lang w:val="lt-LT" w:eastAsia="lt-LT"/>
              </w:rPr>
            </w:pPr>
            <w:r w:rsidRPr="006C5F92">
              <w:rPr>
                <w:rFonts w:ascii="Times New Roman" w:eastAsia="Calibri" w:hAnsi="Times New Roman" w:cs="Times New Roman"/>
                <w:b/>
                <w:lang w:val="lt-LT" w:eastAsia="lt-LT"/>
              </w:rPr>
              <w:t>Sunkus kepenų funkcijos sutrikimas (Child-Pugh C klasė)</w:t>
            </w:r>
          </w:p>
        </w:tc>
      </w:tr>
      <w:tr w:rsidR="006C5F92" w:rsidRPr="006C5F92" w14:paraId="34E16BFA" w14:textId="77777777" w:rsidTr="00782846">
        <w:tc>
          <w:tcPr>
            <w:tcW w:w="1857" w:type="dxa"/>
          </w:tcPr>
          <w:p w14:paraId="541B0FDD" w14:textId="77777777" w:rsidR="006C5F92" w:rsidRPr="006C5F92" w:rsidRDefault="006C5F92" w:rsidP="006C5F92">
            <w:pPr>
              <w:spacing w:after="0" w:line="240" w:lineRule="auto"/>
              <w:rPr>
                <w:rFonts w:ascii="Times New Roman" w:eastAsia="Calibri" w:hAnsi="Times New Roman" w:cs="Times New Roman"/>
                <w:b/>
                <w:lang w:val="lt-LT" w:eastAsia="lt-LT"/>
              </w:rPr>
            </w:pPr>
            <w:r w:rsidRPr="006C5F92">
              <w:rPr>
                <w:rFonts w:ascii="Times New Roman" w:eastAsia="Calibri" w:hAnsi="Times New Roman" w:cs="Times New Roman"/>
                <w:b/>
                <w:lang w:val="lt-LT" w:eastAsia="lt-LT"/>
              </w:rPr>
              <w:t>Inksto ir širdies transplantacija</w:t>
            </w:r>
          </w:p>
        </w:tc>
        <w:tc>
          <w:tcPr>
            <w:tcW w:w="1857" w:type="dxa"/>
          </w:tcPr>
          <w:p w14:paraId="2D3C7F0E" w14:textId="77777777" w:rsidR="006C5F92" w:rsidRPr="006C5F92" w:rsidRDefault="006C5F92" w:rsidP="006C5F92">
            <w:pPr>
              <w:spacing w:after="0" w:line="240" w:lineRule="auto"/>
              <w:jc w:val="center"/>
              <w:rPr>
                <w:rFonts w:ascii="Times New Roman" w:eastAsia="Calibri" w:hAnsi="Times New Roman" w:cs="Times New Roman"/>
                <w:lang w:val="lt-LT" w:eastAsia="lt-LT"/>
              </w:rPr>
            </w:pPr>
            <w:r w:rsidRPr="006C5F92">
              <w:rPr>
                <w:rFonts w:ascii="Times New Roman" w:eastAsia="Calibri" w:hAnsi="Times New Roman" w:cs="Times New Roman"/>
                <w:lang w:val="lt-LT" w:eastAsia="lt-LT"/>
              </w:rPr>
              <w:t>0,75 mg du kartus per parą</w:t>
            </w:r>
          </w:p>
        </w:tc>
        <w:tc>
          <w:tcPr>
            <w:tcW w:w="1858" w:type="dxa"/>
          </w:tcPr>
          <w:p w14:paraId="04E319E6" w14:textId="77777777" w:rsidR="006C5F92" w:rsidRPr="006C5F92" w:rsidRDefault="006C5F92" w:rsidP="006C5F92">
            <w:pPr>
              <w:spacing w:after="0" w:line="240" w:lineRule="auto"/>
              <w:jc w:val="center"/>
              <w:rPr>
                <w:rFonts w:ascii="Times New Roman" w:eastAsia="Calibri" w:hAnsi="Times New Roman" w:cs="Times New Roman"/>
                <w:lang w:val="lt-LT" w:eastAsia="lt-LT"/>
              </w:rPr>
            </w:pPr>
            <w:r w:rsidRPr="006C5F92">
              <w:rPr>
                <w:rFonts w:ascii="Times New Roman" w:eastAsia="Calibri" w:hAnsi="Times New Roman" w:cs="Times New Roman"/>
                <w:lang w:val="lt-LT" w:eastAsia="lt-LT"/>
              </w:rPr>
              <w:t>0,5 mg du kartus per parą</w:t>
            </w:r>
          </w:p>
        </w:tc>
        <w:tc>
          <w:tcPr>
            <w:tcW w:w="1858" w:type="dxa"/>
          </w:tcPr>
          <w:p w14:paraId="17654FEB" w14:textId="77777777" w:rsidR="006C5F92" w:rsidRPr="006C5F92" w:rsidRDefault="006C5F92" w:rsidP="006C5F92">
            <w:pPr>
              <w:spacing w:after="0" w:line="240" w:lineRule="auto"/>
              <w:jc w:val="center"/>
              <w:rPr>
                <w:rFonts w:ascii="Times New Roman" w:eastAsia="Calibri" w:hAnsi="Times New Roman" w:cs="Times New Roman"/>
                <w:lang w:val="lt-LT" w:eastAsia="lt-LT"/>
              </w:rPr>
            </w:pPr>
            <w:r w:rsidRPr="006C5F92">
              <w:rPr>
                <w:rFonts w:ascii="Times New Roman" w:eastAsia="Calibri" w:hAnsi="Times New Roman" w:cs="Times New Roman"/>
                <w:lang w:val="lt-LT" w:eastAsia="lt-LT"/>
              </w:rPr>
              <w:t>0,5 mg du kartus per parą</w:t>
            </w:r>
          </w:p>
        </w:tc>
        <w:tc>
          <w:tcPr>
            <w:tcW w:w="1858" w:type="dxa"/>
          </w:tcPr>
          <w:p w14:paraId="24B7A92A" w14:textId="77777777" w:rsidR="006C5F92" w:rsidRPr="006C5F92" w:rsidRDefault="006C5F92" w:rsidP="006C5F92">
            <w:pPr>
              <w:spacing w:after="0" w:line="240" w:lineRule="auto"/>
              <w:jc w:val="center"/>
              <w:rPr>
                <w:rFonts w:ascii="Times New Roman" w:eastAsia="Calibri" w:hAnsi="Times New Roman" w:cs="Times New Roman"/>
                <w:lang w:val="lt-LT" w:eastAsia="lt-LT"/>
              </w:rPr>
            </w:pPr>
            <w:r w:rsidRPr="006C5F92">
              <w:rPr>
                <w:rFonts w:ascii="Times New Roman" w:eastAsia="Calibri" w:hAnsi="Times New Roman" w:cs="Times New Roman"/>
                <w:lang w:val="lt-LT" w:eastAsia="lt-LT"/>
              </w:rPr>
              <w:t>0,25 mg du kartus per parą</w:t>
            </w:r>
          </w:p>
        </w:tc>
      </w:tr>
      <w:tr w:rsidR="006C5F92" w:rsidRPr="006C5F92" w14:paraId="7A751698" w14:textId="77777777" w:rsidTr="00782846">
        <w:tc>
          <w:tcPr>
            <w:tcW w:w="1857" w:type="dxa"/>
          </w:tcPr>
          <w:p w14:paraId="46F826BE" w14:textId="77777777" w:rsidR="006C5F92" w:rsidRPr="006C5F92" w:rsidRDefault="006C5F92" w:rsidP="006C5F92">
            <w:pPr>
              <w:spacing w:after="0" w:line="240" w:lineRule="auto"/>
              <w:rPr>
                <w:rFonts w:ascii="Times New Roman" w:eastAsia="Calibri" w:hAnsi="Times New Roman" w:cs="Times New Roman"/>
                <w:b/>
                <w:lang w:val="lt-LT" w:eastAsia="lt-LT"/>
              </w:rPr>
            </w:pPr>
            <w:r w:rsidRPr="006C5F92">
              <w:rPr>
                <w:rFonts w:ascii="Times New Roman" w:eastAsia="Calibri" w:hAnsi="Times New Roman" w:cs="Times New Roman"/>
                <w:b/>
                <w:lang w:val="lt-LT" w:eastAsia="lt-LT"/>
              </w:rPr>
              <w:t>Kepenų transplantacija</w:t>
            </w:r>
          </w:p>
        </w:tc>
        <w:tc>
          <w:tcPr>
            <w:tcW w:w="1857" w:type="dxa"/>
          </w:tcPr>
          <w:p w14:paraId="38F32775" w14:textId="77777777" w:rsidR="006C5F92" w:rsidRPr="006C5F92" w:rsidRDefault="006C5F92" w:rsidP="006C5F92">
            <w:pPr>
              <w:spacing w:after="0" w:line="240" w:lineRule="auto"/>
              <w:jc w:val="center"/>
              <w:rPr>
                <w:rFonts w:ascii="Times New Roman" w:eastAsia="Calibri" w:hAnsi="Times New Roman" w:cs="Times New Roman"/>
                <w:lang w:val="lt-LT" w:eastAsia="lt-LT"/>
              </w:rPr>
            </w:pPr>
            <w:r w:rsidRPr="006C5F92">
              <w:rPr>
                <w:rFonts w:ascii="Times New Roman" w:eastAsia="Calibri" w:hAnsi="Times New Roman" w:cs="Times New Roman"/>
                <w:lang w:val="lt-LT" w:eastAsia="lt-LT"/>
              </w:rPr>
              <w:t>1 mg du kartus per parą</w:t>
            </w:r>
          </w:p>
        </w:tc>
        <w:tc>
          <w:tcPr>
            <w:tcW w:w="1858" w:type="dxa"/>
          </w:tcPr>
          <w:p w14:paraId="633D8493" w14:textId="77777777" w:rsidR="006C5F92" w:rsidRPr="006C5F92" w:rsidRDefault="006C5F92" w:rsidP="006C5F92">
            <w:pPr>
              <w:spacing w:after="0" w:line="240" w:lineRule="auto"/>
              <w:jc w:val="center"/>
              <w:rPr>
                <w:rFonts w:ascii="Times New Roman" w:eastAsia="Calibri" w:hAnsi="Times New Roman" w:cs="Times New Roman"/>
                <w:lang w:val="lt-LT" w:eastAsia="lt-LT"/>
              </w:rPr>
            </w:pPr>
            <w:r w:rsidRPr="006C5F92">
              <w:rPr>
                <w:rFonts w:ascii="Times New Roman" w:eastAsia="Calibri" w:hAnsi="Times New Roman" w:cs="Times New Roman"/>
                <w:lang w:val="lt-LT" w:eastAsia="lt-LT"/>
              </w:rPr>
              <w:t>0,75 mg du kartus per parą</w:t>
            </w:r>
          </w:p>
        </w:tc>
        <w:tc>
          <w:tcPr>
            <w:tcW w:w="1858" w:type="dxa"/>
          </w:tcPr>
          <w:p w14:paraId="4A13E9C5" w14:textId="77777777" w:rsidR="006C5F92" w:rsidRPr="006C5F92" w:rsidRDefault="006C5F92" w:rsidP="006C5F92">
            <w:pPr>
              <w:spacing w:after="0" w:line="240" w:lineRule="auto"/>
              <w:jc w:val="center"/>
              <w:rPr>
                <w:rFonts w:ascii="Times New Roman" w:eastAsia="Calibri" w:hAnsi="Times New Roman" w:cs="Times New Roman"/>
                <w:lang w:val="lt-LT" w:eastAsia="lt-LT"/>
              </w:rPr>
            </w:pPr>
            <w:r w:rsidRPr="006C5F92">
              <w:rPr>
                <w:rFonts w:ascii="Times New Roman" w:eastAsia="Calibri" w:hAnsi="Times New Roman" w:cs="Times New Roman"/>
                <w:lang w:val="lt-LT" w:eastAsia="lt-LT"/>
              </w:rPr>
              <w:t>0,5 mg du kartus per parą</w:t>
            </w:r>
          </w:p>
        </w:tc>
        <w:tc>
          <w:tcPr>
            <w:tcW w:w="1858" w:type="dxa"/>
          </w:tcPr>
          <w:p w14:paraId="78FC19C2" w14:textId="77777777" w:rsidR="006C5F92" w:rsidRPr="006C5F92" w:rsidRDefault="006C5F92" w:rsidP="006C5F92">
            <w:pPr>
              <w:spacing w:after="0" w:line="240" w:lineRule="auto"/>
              <w:jc w:val="center"/>
              <w:rPr>
                <w:rFonts w:ascii="Times New Roman" w:eastAsia="Calibri" w:hAnsi="Times New Roman" w:cs="Times New Roman"/>
                <w:lang w:val="lt-LT" w:eastAsia="lt-LT"/>
              </w:rPr>
            </w:pPr>
            <w:r w:rsidRPr="006C5F92">
              <w:rPr>
                <w:rFonts w:ascii="Times New Roman" w:eastAsia="Calibri" w:hAnsi="Times New Roman" w:cs="Times New Roman"/>
                <w:lang w:val="lt-LT" w:eastAsia="lt-LT"/>
              </w:rPr>
              <w:t>0,5 mg du kartus per parą</w:t>
            </w:r>
          </w:p>
        </w:tc>
      </w:tr>
    </w:tbl>
    <w:p w14:paraId="78F0AD71" w14:textId="77777777" w:rsidR="006C5F92" w:rsidRPr="006C5F92" w:rsidRDefault="006C5F92" w:rsidP="006C5F92">
      <w:pPr>
        <w:spacing w:after="0" w:line="240" w:lineRule="auto"/>
        <w:rPr>
          <w:rFonts w:ascii="Times New Roman" w:eastAsia="Calibri" w:hAnsi="Times New Roman" w:cs="Times New Roman"/>
          <w:lang w:val="lt-LT"/>
        </w:rPr>
      </w:pPr>
    </w:p>
    <w:p w14:paraId="443ABB5E"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u w:val="single"/>
          <w:lang w:val="lt-LT"/>
        </w:rPr>
        <w:t>Terapinio vaistų poveikio sekimas.</w:t>
      </w:r>
    </w:p>
    <w:p w14:paraId="1C32CD9B"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Tiriant mažiausiąsias ciklosporino ir takrolimuzo koncentracijas rekomenduojama naudoti tyrimo metodus su tinkamomis charakteristikomis. </w:t>
      </w:r>
    </w:p>
    <w:p w14:paraId="64067F95" w14:textId="77777777" w:rsidR="006C5F92" w:rsidRPr="006C5F92" w:rsidRDefault="006C5F92" w:rsidP="006C5F92">
      <w:pPr>
        <w:spacing w:after="0" w:line="240" w:lineRule="auto"/>
        <w:rPr>
          <w:rFonts w:ascii="Times New Roman" w:eastAsia="Calibri" w:hAnsi="Times New Roman" w:cs="Times New Roman"/>
          <w:lang w:val="lt-LT"/>
        </w:rPr>
      </w:pPr>
    </w:p>
    <w:p w14:paraId="685973E2"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Certican turi siaurą terapinį indeksą, dėl kurio gali prireikti koreguoti dozavimą, norint palaikyti terapinį atsaką. Everolimuzo koncentraciją kraujyje rekomenduojama matuoti įprastiniu metodu. Remiantis ekspozicijos ir efektyvumo bei ekspozicijos ir saugumo analize, everolimuzo, kurio mažiausia koncentracija kraujyje buvo </w:t>
      </w:r>
      <w:r w:rsidRPr="006C5F92">
        <w:rPr>
          <w:rFonts w:ascii="Times New Roman" w:eastAsia="Calibri" w:hAnsi="Times New Roman" w:cs="Times New Roman"/>
          <w:lang w:val="lt-LT"/>
        </w:rPr>
        <w:sym w:font="Symbol" w:char="F0B3"/>
      </w:r>
      <w:r w:rsidRPr="006C5F92">
        <w:rPr>
          <w:rFonts w:ascii="Times New Roman" w:eastAsia="Calibri" w:hAnsi="Times New Roman" w:cs="Times New Roman"/>
          <w:lang w:val="lt-LT"/>
        </w:rPr>
        <w:t xml:space="preserve"> 3,0 ng/ml, vartojusių pacientų biopsija patvirtintų ūminių inksto, širdies ir kepenų transplantato atmetimų buvo mažiau lyginant su pacientų, kurių kraujyje mažiausia everolimuzo koncentracija buvo mažesnė kaip 3,0 ng/ml. Rekomenduojama didžiausia everolimuzo koncentracija, sukelianti terapinį poveikį, yra 8 ng/ml. Didesnė kaip 12 ng/ml ekspozicija netirta. Šios rekomenduojamos everolimuzo koncentracijos ribos yra nustatytos chromatografijos metodais. </w:t>
      </w:r>
    </w:p>
    <w:p w14:paraId="4ABF8F80" w14:textId="77777777" w:rsidR="006C5F92" w:rsidRPr="006C5F92" w:rsidRDefault="006C5F92" w:rsidP="006C5F92">
      <w:pPr>
        <w:spacing w:after="0" w:line="240" w:lineRule="auto"/>
        <w:rPr>
          <w:rFonts w:ascii="Times New Roman" w:eastAsia="Calibri" w:hAnsi="Times New Roman" w:cs="Times New Roman"/>
          <w:lang w:val="lt-LT"/>
        </w:rPr>
      </w:pPr>
    </w:p>
    <w:p w14:paraId="31F0F8A5"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Pacientų, kurių kepenų funkcija sutrikusi arba kurie kartu vartoja stiprių CYP3A4 induktorių ar inhibitorių, arba keičiant vieną vaisto formą kita ir (ar) labai sumažinus ciklosporino dozę, kraujyje labai svarbu nuolat matuoti everolimuzo koncentraciją (žr. 4.5 skyrių). Everolimuzo koncentracija gali būti šiek tiek mažesnė pavartojus disperguojamųjų tablečių. </w:t>
      </w:r>
    </w:p>
    <w:p w14:paraId="047F8EF0" w14:textId="77777777" w:rsidR="006C5F92" w:rsidRPr="006C5F92" w:rsidRDefault="006C5F92" w:rsidP="006C5F92">
      <w:pPr>
        <w:spacing w:after="0" w:line="240" w:lineRule="auto"/>
        <w:rPr>
          <w:rFonts w:ascii="Times New Roman" w:eastAsia="Calibri" w:hAnsi="Times New Roman" w:cs="Times New Roman"/>
          <w:lang w:val="lt-LT"/>
        </w:rPr>
      </w:pPr>
    </w:p>
    <w:p w14:paraId="2C9B3B1F"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Idealu Certican dozę koreguoti, atsižvelgiant į mažiausią koncentraciją, nustatytą praėjus daugiau kaip 4</w:t>
      </w:r>
      <w:r w:rsidRPr="006C5F92">
        <w:rPr>
          <w:rFonts w:ascii="Times New Roman" w:eastAsia="Calibri" w:hAnsi="Times New Roman" w:cs="Times New Roman"/>
          <w:lang w:val="lt-LT"/>
        </w:rPr>
        <w:noBreakHyphen/>
        <w:t xml:space="preserve">5 dienoms po ankstesnės dozės keitimo. Ciklosporinas sąveikauja su everolimuzu, todėl pastarojo koncentracija gali sumažėti, kai labai sumažėja ciklosporino ekspozicija (t.y. mažiausia koncentracija būna mažesnė kaip 50 ng/ml). </w:t>
      </w:r>
    </w:p>
    <w:p w14:paraId="5A37D500" w14:textId="77777777" w:rsidR="006C5F92" w:rsidRPr="006C5F92" w:rsidRDefault="006C5F92" w:rsidP="006C5F92">
      <w:pPr>
        <w:spacing w:after="0" w:line="240" w:lineRule="auto"/>
        <w:rPr>
          <w:rFonts w:ascii="Times New Roman" w:eastAsia="Calibri" w:hAnsi="Times New Roman" w:cs="Times New Roman"/>
          <w:lang w:val="lt-LT"/>
        </w:rPr>
      </w:pPr>
    </w:p>
    <w:p w14:paraId="2AF33871"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Pacientams, kurių kepenų funkcija sutrikusi, mažiausią koncentraciją rekomenduojama palaikyti didesnėje 3-8 ng/ml ekspozicijos ribų pusėje. </w:t>
      </w:r>
    </w:p>
    <w:p w14:paraId="4FC91FEA" w14:textId="77777777" w:rsidR="006C5F92" w:rsidRPr="006C5F92" w:rsidRDefault="006C5F92" w:rsidP="006C5F92">
      <w:pPr>
        <w:spacing w:after="0" w:line="240" w:lineRule="auto"/>
        <w:rPr>
          <w:rFonts w:ascii="Times New Roman" w:eastAsia="Calibri" w:hAnsi="Times New Roman" w:cs="Times New Roman"/>
          <w:lang w:val="lt-LT"/>
        </w:rPr>
      </w:pPr>
    </w:p>
    <w:p w14:paraId="71DA3E2E"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Pradėjus gydymą arba po dozės koregavimo vaistinio preparato koncentraciją reikia tirti kas 4</w:t>
      </w:r>
      <w:r w:rsidRPr="006C5F92">
        <w:rPr>
          <w:rFonts w:ascii="Times New Roman" w:eastAsia="Calibri" w:hAnsi="Times New Roman" w:cs="Times New Roman"/>
          <w:lang w:val="lt-LT"/>
        </w:rPr>
        <w:noBreakHyphen/>
        <w:t>5 dienas tol, kol 2 iš eilės atliktų tyrimų metu mažiausia everolimuzo koncentracija bus stabili, kadangi dėl pailgėjusio pusinės eliminacijos laiko pacientų, kurių kepenų funkcija sutrikusi, organizme pusiausvyrinė apykaita nusistovi vėliau (žr. 4.4 ir 5.2 skyrius). Dozės koregavimas turi remtis stabilia mažiausia everolimuzo koncentracija.</w:t>
      </w:r>
    </w:p>
    <w:p w14:paraId="5C90534F" w14:textId="77777777" w:rsidR="006C5F92" w:rsidRPr="006C5F92" w:rsidRDefault="006C5F92" w:rsidP="006C5F92">
      <w:pPr>
        <w:spacing w:after="0" w:line="240" w:lineRule="auto"/>
        <w:rPr>
          <w:rFonts w:ascii="Times New Roman" w:eastAsia="Calibri" w:hAnsi="Times New Roman" w:cs="Times New Roman"/>
          <w:lang w:val="lt-LT"/>
        </w:rPr>
      </w:pPr>
    </w:p>
    <w:p w14:paraId="27D8ED6B"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Ciklosporino dozavimo rekomendacijos po inksto transplantacijos</w:t>
      </w:r>
    </w:p>
    <w:p w14:paraId="4818F50B" w14:textId="77777777" w:rsidR="006C5F92" w:rsidRPr="006C5F92" w:rsidRDefault="006C5F92" w:rsidP="006C5F92">
      <w:pPr>
        <w:spacing w:after="0" w:line="240" w:lineRule="auto"/>
        <w:rPr>
          <w:rFonts w:ascii="Times New Roman" w:eastAsia="Calibri" w:hAnsi="Times New Roman" w:cs="Times New Roman"/>
          <w:lang w:val="lt-LT"/>
        </w:rPr>
      </w:pPr>
    </w:p>
    <w:p w14:paraId="007D724E"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Certican negalima vartoti ilgai su visa ciklosporino doze. Sumažinta ciklosporino ekspozicija Certican vartojantiems pacientams, kuriems transplantuotas inkstas, pagerina inksto funkciją. Remiantis patirtimi, gauta A2306 tyrimo metu, ciklosporino ekspoziciją reikia pradėti mažinti iš karto po transplantacijos, vadovaujantis toliau nurodytomis mažiausios koncentracijos visame kraujyje ribomis.</w:t>
      </w:r>
    </w:p>
    <w:p w14:paraId="6796BC80" w14:textId="77777777" w:rsidR="006C5F92" w:rsidRPr="006C5F92" w:rsidRDefault="006C5F92" w:rsidP="006C5F92">
      <w:pPr>
        <w:spacing w:after="0" w:line="240" w:lineRule="auto"/>
        <w:rPr>
          <w:rFonts w:ascii="Times New Roman" w:eastAsia="Calibri" w:hAnsi="Times New Roman" w:cs="Times New Roman"/>
          <w:b/>
          <w:lang w:val="lt-LT"/>
        </w:rPr>
      </w:pPr>
    </w:p>
    <w:p w14:paraId="1CCA741D" w14:textId="77777777" w:rsidR="006C5F92" w:rsidRPr="006C5F92" w:rsidRDefault="006C5F92" w:rsidP="006C5F92">
      <w:pPr>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2 lentelė. Inksto transplantacija: rekomenduojamos siektinos mažiausios ciklosporino koncentracijos kraujyje ribos</w:t>
      </w:r>
    </w:p>
    <w:p w14:paraId="1DD533E9" w14:textId="77777777" w:rsidR="006C5F92" w:rsidRPr="006C5F92" w:rsidRDefault="006C5F92" w:rsidP="006C5F92">
      <w:pPr>
        <w:spacing w:after="0" w:line="240" w:lineRule="auto"/>
        <w:rPr>
          <w:rFonts w:ascii="Times New Roman" w:eastAsia="Calibri" w:hAnsi="Times New Roman" w:cs="Times New Roman"/>
          <w:b/>
          <w:lang w:val="lt-LT" w:eastAsia="lt-LT"/>
        </w:rPr>
      </w:pPr>
    </w:p>
    <w:tbl>
      <w:tblPr>
        <w:tblW w:w="9191" w:type="dxa"/>
        <w:tblBorders>
          <w:top w:val="single" w:sz="4" w:space="0" w:color="auto"/>
          <w:bottom w:val="single" w:sz="4" w:space="0" w:color="auto"/>
        </w:tblBorders>
        <w:tblLayout w:type="fixed"/>
        <w:tblLook w:val="0000" w:firstRow="0" w:lastRow="0" w:firstColumn="0" w:lastColumn="0" w:noHBand="0" w:noVBand="0"/>
      </w:tblPr>
      <w:tblGrid>
        <w:gridCol w:w="2760"/>
        <w:gridCol w:w="1560"/>
        <w:gridCol w:w="1800"/>
        <w:gridCol w:w="1560"/>
        <w:gridCol w:w="1511"/>
      </w:tblGrid>
      <w:tr w:rsidR="006C5F92" w:rsidRPr="006C5F92" w14:paraId="226D3093" w14:textId="77777777" w:rsidTr="00782846">
        <w:tc>
          <w:tcPr>
            <w:tcW w:w="2760" w:type="dxa"/>
            <w:tcBorders>
              <w:top w:val="single" w:sz="4" w:space="0" w:color="auto"/>
              <w:bottom w:val="single" w:sz="4" w:space="0" w:color="auto"/>
            </w:tcBorders>
          </w:tcPr>
          <w:p w14:paraId="17352E0A" w14:textId="77777777" w:rsidR="006C5F92" w:rsidRPr="006C5F92" w:rsidRDefault="006C5F92" w:rsidP="006C5F92">
            <w:pPr>
              <w:keepLines/>
              <w:tabs>
                <w:tab w:val="left" w:pos="284"/>
              </w:tabs>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Siektina ciklosporino C</w:t>
            </w:r>
            <w:r w:rsidRPr="006C5F92">
              <w:rPr>
                <w:rFonts w:ascii="Times New Roman" w:eastAsia="Calibri" w:hAnsi="Times New Roman" w:cs="Times New Roman"/>
                <w:b/>
                <w:vertAlign w:val="subscript"/>
                <w:lang w:val="lt-LT"/>
              </w:rPr>
              <w:t xml:space="preserve">0 </w:t>
            </w:r>
            <w:r w:rsidRPr="006C5F92">
              <w:rPr>
                <w:rFonts w:ascii="Times New Roman" w:eastAsia="Calibri" w:hAnsi="Times New Roman" w:cs="Times New Roman"/>
                <w:b/>
                <w:lang w:val="lt-LT"/>
              </w:rPr>
              <w:t>(ng/ml)</w:t>
            </w:r>
          </w:p>
        </w:tc>
        <w:tc>
          <w:tcPr>
            <w:tcW w:w="1560" w:type="dxa"/>
            <w:tcBorders>
              <w:top w:val="single" w:sz="4" w:space="0" w:color="auto"/>
              <w:bottom w:val="single" w:sz="4" w:space="0" w:color="auto"/>
            </w:tcBorders>
          </w:tcPr>
          <w:p w14:paraId="6E33F88B"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1 mėnuo</w:t>
            </w:r>
          </w:p>
        </w:tc>
        <w:tc>
          <w:tcPr>
            <w:tcW w:w="1800" w:type="dxa"/>
            <w:tcBorders>
              <w:top w:val="single" w:sz="4" w:space="0" w:color="auto"/>
              <w:bottom w:val="single" w:sz="4" w:space="0" w:color="auto"/>
            </w:tcBorders>
          </w:tcPr>
          <w:p w14:paraId="5AD2CE34"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2</w:t>
            </w:r>
            <w:r w:rsidRPr="006C5F92">
              <w:rPr>
                <w:rFonts w:ascii="Times New Roman" w:eastAsia="Calibri" w:hAnsi="Times New Roman" w:cs="Times New Roman"/>
                <w:b/>
                <w:lang w:val="lt-LT"/>
              </w:rPr>
              <w:noBreakHyphen/>
              <w:t>3 mėnesiai</w:t>
            </w:r>
          </w:p>
        </w:tc>
        <w:tc>
          <w:tcPr>
            <w:tcW w:w="1560" w:type="dxa"/>
            <w:tcBorders>
              <w:top w:val="single" w:sz="4" w:space="0" w:color="auto"/>
              <w:bottom w:val="single" w:sz="4" w:space="0" w:color="auto"/>
            </w:tcBorders>
          </w:tcPr>
          <w:p w14:paraId="643D7555"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4</w:t>
            </w:r>
            <w:r w:rsidRPr="006C5F92">
              <w:rPr>
                <w:rFonts w:ascii="Times New Roman" w:eastAsia="Calibri" w:hAnsi="Times New Roman" w:cs="Times New Roman"/>
                <w:b/>
                <w:lang w:val="lt-LT"/>
              </w:rPr>
              <w:noBreakHyphen/>
              <w:t>5 mėnesiai</w:t>
            </w:r>
          </w:p>
        </w:tc>
        <w:tc>
          <w:tcPr>
            <w:tcW w:w="1511" w:type="dxa"/>
            <w:tcBorders>
              <w:top w:val="single" w:sz="4" w:space="0" w:color="auto"/>
              <w:bottom w:val="single" w:sz="4" w:space="0" w:color="auto"/>
            </w:tcBorders>
          </w:tcPr>
          <w:p w14:paraId="24CB32EB"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6</w:t>
            </w:r>
            <w:r w:rsidRPr="006C5F92">
              <w:rPr>
                <w:rFonts w:ascii="Times New Roman" w:eastAsia="Calibri" w:hAnsi="Times New Roman" w:cs="Times New Roman"/>
                <w:b/>
                <w:lang w:val="lt-LT"/>
              </w:rPr>
              <w:noBreakHyphen/>
              <w:t>12 mėnesiai</w:t>
            </w:r>
          </w:p>
        </w:tc>
      </w:tr>
      <w:tr w:rsidR="006C5F92" w:rsidRPr="006C5F92" w14:paraId="4E251A96" w14:textId="77777777" w:rsidTr="00782846">
        <w:tc>
          <w:tcPr>
            <w:tcW w:w="2760" w:type="dxa"/>
            <w:tcBorders>
              <w:top w:val="single" w:sz="4" w:space="0" w:color="auto"/>
            </w:tcBorders>
          </w:tcPr>
          <w:p w14:paraId="51ED2AA7"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Certican grupės</w:t>
            </w:r>
          </w:p>
        </w:tc>
        <w:tc>
          <w:tcPr>
            <w:tcW w:w="1560" w:type="dxa"/>
            <w:tcBorders>
              <w:top w:val="single" w:sz="4" w:space="0" w:color="auto"/>
            </w:tcBorders>
          </w:tcPr>
          <w:p w14:paraId="128A2BCD"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100</w:t>
            </w:r>
            <w:r w:rsidRPr="006C5F92">
              <w:rPr>
                <w:rFonts w:ascii="Times New Roman" w:eastAsia="Calibri" w:hAnsi="Times New Roman" w:cs="Times New Roman"/>
                <w:lang w:val="lt-LT"/>
              </w:rPr>
              <w:noBreakHyphen/>
              <w:t>200</w:t>
            </w:r>
          </w:p>
        </w:tc>
        <w:tc>
          <w:tcPr>
            <w:tcW w:w="1800" w:type="dxa"/>
            <w:tcBorders>
              <w:top w:val="single" w:sz="4" w:space="0" w:color="auto"/>
            </w:tcBorders>
          </w:tcPr>
          <w:p w14:paraId="59BF16DC"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75</w:t>
            </w:r>
            <w:r w:rsidRPr="006C5F92">
              <w:rPr>
                <w:rFonts w:ascii="Times New Roman" w:eastAsia="Calibri" w:hAnsi="Times New Roman" w:cs="Times New Roman"/>
                <w:lang w:val="lt-LT"/>
              </w:rPr>
              <w:noBreakHyphen/>
              <w:t>150</w:t>
            </w:r>
          </w:p>
        </w:tc>
        <w:tc>
          <w:tcPr>
            <w:tcW w:w="1560" w:type="dxa"/>
            <w:tcBorders>
              <w:top w:val="single" w:sz="4" w:space="0" w:color="auto"/>
            </w:tcBorders>
          </w:tcPr>
          <w:p w14:paraId="12DCE964"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50</w:t>
            </w:r>
            <w:r w:rsidRPr="006C5F92">
              <w:rPr>
                <w:rFonts w:ascii="Times New Roman" w:eastAsia="Calibri" w:hAnsi="Times New Roman" w:cs="Times New Roman"/>
                <w:lang w:val="lt-LT"/>
              </w:rPr>
              <w:noBreakHyphen/>
              <w:t>100</w:t>
            </w:r>
          </w:p>
        </w:tc>
        <w:tc>
          <w:tcPr>
            <w:tcW w:w="1511" w:type="dxa"/>
            <w:tcBorders>
              <w:top w:val="single" w:sz="4" w:space="0" w:color="auto"/>
            </w:tcBorders>
          </w:tcPr>
          <w:p w14:paraId="3FF25148"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25</w:t>
            </w:r>
            <w:r w:rsidRPr="006C5F92">
              <w:rPr>
                <w:rFonts w:ascii="Times New Roman" w:eastAsia="Calibri" w:hAnsi="Times New Roman" w:cs="Times New Roman"/>
                <w:lang w:val="lt-LT"/>
              </w:rPr>
              <w:noBreakHyphen/>
              <w:t>50</w:t>
            </w:r>
          </w:p>
        </w:tc>
      </w:tr>
    </w:tbl>
    <w:p w14:paraId="0079C7C2" w14:textId="77777777" w:rsidR="006C5F92" w:rsidRPr="006C5F92" w:rsidRDefault="006C5F92" w:rsidP="006C5F92">
      <w:pPr>
        <w:spacing w:after="0" w:line="240" w:lineRule="auto"/>
        <w:rPr>
          <w:rFonts w:ascii="Times New Roman" w:eastAsia="Calibri" w:hAnsi="Times New Roman" w:cs="Times New Roman"/>
          <w:lang w:val="lt-LT" w:eastAsia="lt-LT"/>
        </w:rPr>
      </w:pPr>
    </w:p>
    <w:p w14:paraId="5AF11A18" w14:textId="77777777" w:rsidR="006C5F92" w:rsidRPr="006C5F92" w:rsidRDefault="006C5F92" w:rsidP="006C5F92">
      <w:pPr>
        <w:spacing w:after="0" w:line="240" w:lineRule="auto"/>
        <w:rPr>
          <w:rFonts w:ascii="Times New Roman" w:eastAsia="Calibri" w:hAnsi="Times New Roman" w:cs="Times New Roman"/>
          <w:lang w:val="lt-LT" w:eastAsia="lt-LT"/>
        </w:rPr>
      </w:pPr>
      <w:r w:rsidRPr="006C5F92">
        <w:rPr>
          <w:rFonts w:ascii="Times New Roman" w:eastAsia="Calibri" w:hAnsi="Times New Roman" w:cs="Times New Roman"/>
          <w:lang w:val="lt-LT" w:eastAsia="lt-LT"/>
        </w:rPr>
        <w:t>(Išmatuota C</w:t>
      </w:r>
      <w:r w:rsidRPr="006C5F92">
        <w:rPr>
          <w:rFonts w:ascii="Times New Roman" w:eastAsia="Calibri" w:hAnsi="Times New Roman" w:cs="Times New Roman"/>
          <w:vertAlign w:val="subscript"/>
          <w:lang w:val="lt-LT" w:eastAsia="lt-LT"/>
        </w:rPr>
        <w:t>0</w:t>
      </w:r>
      <w:r w:rsidRPr="006C5F92">
        <w:rPr>
          <w:rFonts w:ascii="Times New Roman" w:eastAsia="Calibri" w:hAnsi="Times New Roman" w:cs="Times New Roman"/>
          <w:lang w:val="lt-LT" w:eastAsia="lt-LT"/>
        </w:rPr>
        <w:t xml:space="preserve"> ir C</w:t>
      </w:r>
      <w:r w:rsidRPr="006C5F92">
        <w:rPr>
          <w:rFonts w:ascii="Times New Roman" w:eastAsia="Calibri" w:hAnsi="Times New Roman" w:cs="Times New Roman"/>
          <w:vertAlign w:val="subscript"/>
          <w:lang w:val="lt-LT" w:eastAsia="lt-LT"/>
        </w:rPr>
        <w:t>2</w:t>
      </w:r>
      <w:r w:rsidRPr="006C5F92">
        <w:rPr>
          <w:rFonts w:ascii="Times New Roman" w:eastAsia="Calibri" w:hAnsi="Times New Roman" w:cs="Times New Roman"/>
          <w:lang w:val="lt-LT" w:eastAsia="lt-LT"/>
        </w:rPr>
        <w:t xml:space="preserve"> koncentracija nurodyta </w:t>
      </w:r>
      <w:r w:rsidRPr="006C5F92">
        <w:rPr>
          <w:rFonts w:ascii="Times New Roman" w:eastAsia="Calibri" w:hAnsi="Times New Roman" w:cs="Times New Roman"/>
          <w:snapToGrid w:val="0"/>
          <w:lang w:val="lt-LT" w:eastAsia="lt-LT"/>
        </w:rPr>
        <w:t>5.1 skyriuje)</w:t>
      </w:r>
      <w:r w:rsidRPr="006C5F92">
        <w:rPr>
          <w:rFonts w:ascii="Times New Roman" w:eastAsia="Calibri" w:hAnsi="Times New Roman" w:cs="Times New Roman"/>
          <w:lang w:val="lt-LT" w:eastAsia="lt-LT"/>
        </w:rPr>
        <w:t>.</w:t>
      </w:r>
    </w:p>
    <w:p w14:paraId="6E82E289" w14:textId="77777777" w:rsidR="006C5F92" w:rsidRPr="006C5F92" w:rsidRDefault="006C5F92" w:rsidP="006C5F92">
      <w:pPr>
        <w:spacing w:after="0" w:line="240" w:lineRule="auto"/>
        <w:rPr>
          <w:rFonts w:ascii="Times New Roman" w:eastAsia="Calibri" w:hAnsi="Times New Roman" w:cs="Times New Roman"/>
          <w:lang w:val="lt-LT"/>
        </w:rPr>
      </w:pPr>
    </w:p>
    <w:p w14:paraId="2E398294"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Prieš mažinant ciklosporino dozę reikia įsitikinti, kad, nusistovėjusi mažiausia everolimuzo koncentracija kraujyje yra 3 ng/ml arba didesnė.</w:t>
      </w:r>
    </w:p>
    <w:p w14:paraId="6F533550" w14:textId="77777777" w:rsidR="006C5F92" w:rsidRPr="006C5F92" w:rsidRDefault="006C5F92" w:rsidP="006C5F92">
      <w:pPr>
        <w:spacing w:after="0" w:line="240" w:lineRule="auto"/>
        <w:rPr>
          <w:rFonts w:ascii="Times New Roman" w:eastAsia="Calibri" w:hAnsi="Times New Roman" w:cs="Times New Roman"/>
          <w:lang w:val="lt-LT"/>
        </w:rPr>
      </w:pPr>
    </w:p>
    <w:p w14:paraId="66313E30"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Apie Certican, vartojamą su ciklosporinu, dozavimą, kai pastarojo medikamento mažiausia koncentracija yra mažesnė kaip 50 ng/ml ar C</w:t>
      </w:r>
      <w:r w:rsidRPr="006C5F92">
        <w:rPr>
          <w:rFonts w:ascii="Times New Roman" w:eastAsia="Calibri" w:hAnsi="Times New Roman" w:cs="Times New Roman"/>
          <w:vertAlign w:val="subscript"/>
          <w:lang w:val="lt-LT"/>
        </w:rPr>
        <w:t>2</w:t>
      </w:r>
      <w:r w:rsidRPr="006C5F92">
        <w:rPr>
          <w:rFonts w:ascii="Times New Roman" w:eastAsia="Calibri" w:hAnsi="Times New Roman" w:cs="Times New Roman"/>
          <w:lang w:val="lt-LT"/>
        </w:rPr>
        <w:t> – mažesnė kaip 350 ng/ml palaikomosios fazės metu, duomenų yra mažai. Jei pacientas negali toleruoti sumažintos ciklosporino ekspozicijos, reikia iš naujo spręsti apie tolesnį Certican vartojimą.</w:t>
      </w:r>
    </w:p>
    <w:p w14:paraId="0A2BA8A8" w14:textId="77777777" w:rsidR="006C5F92" w:rsidRPr="006C5F92" w:rsidRDefault="006C5F92" w:rsidP="006C5F92">
      <w:pPr>
        <w:spacing w:after="0" w:line="240" w:lineRule="auto"/>
        <w:rPr>
          <w:rFonts w:ascii="Times New Roman" w:eastAsia="Calibri" w:hAnsi="Times New Roman" w:cs="Times New Roman"/>
          <w:lang w:val="lt-LT"/>
        </w:rPr>
      </w:pPr>
    </w:p>
    <w:p w14:paraId="47F1FA1D"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Ciklosporino dozavimo rekomendacijos po širdies transplantacijos</w:t>
      </w:r>
    </w:p>
    <w:p w14:paraId="29151682"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Pacientai, kuriems transplantuota širdis, kad pagerėtų inkstų funkcija, palaikomosios fazės metu turi vartoti mažesnę toleruojamą ciklosporino dozę. Jeigu inkstų funkcija blogėja ar nustatytas kreatinino klirensas yra mažesnis kaip 60 ml/min, gydymo metodą reikia koreguoti. Pacientams, kuriems transplantuota širdis, ciklosporino dozę reikia parinkti pagal ciklosporino koncentraciją kraujyje (žr. 5.1 skyrių „Farmakodinaminės savybės“, duomenys apie mažiausią ciklosporino koncentraciją kraujyje).</w:t>
      </w:r>
    </w:p>
    <w:p w14:paraId="290D4940" w14:textId="77777777" w:rsidR="006C5F92" w:rsidRPr="006C5F92" w:rsidRDefault="006C5F92" w:rsidP="006C5F92">
      <w:pPr>
        <w:spacing w:after="0" w:line="240" w:lineRule="auto"/>
        <w:rPr>
          <w:rFonts w:ascii="Times New Roman" w:eastAsia="Calibri" w:hAnsi="Times New Roman" w:cs="Times New Roman"/>
          <w:lang w:val="lt-LT"/>
        </w:rPr>
      </w:pPr>
    </w:p>
    <w:p w14:paraId="7DBFF5C9"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Duomenų apie mažiausios (50</w:t>
      </w:r>
      <w:r w:rsidRPr="006C5F92">
        <w:rPr>
          <w:rFonts w:ascii="Times New Roman" w:eastAsia="Calibri" w:hAnsi="Times New Roman" w:cs="Times New Roman"/>
          <w:lang w:val="lt-LT"/>
        </w:rPr>
        <w:noBreakHyphen/>
        <w:t>100 ng/ml) ciklosporino koncentracijos skirimą Certican vartojantiems pacientams, kuriems buvo transplantuota širdis, ilgiau kaip 12 mėnesių yra nedaug.</w:t>
      </w:r>
    </w:p>
    <w:p w14:paraId="4845228B" w14:textId="77777777" w:rsidR="006C5F92" w:rsidRPr="006C5F92" w:rsidRDefault="006C5F92" w:rsidP="006C5F92">
      <w:pPr>
        <w:spacing w:after="0" w:line="240" w:lineRule="auto"/>
        <w:rPr>
          <w:rFonts w:ascii="Times New Roman" w:eastAsia="Calibri" w:hAnsi="Times New Roman" w:cs="Times New Roman"/>
          <w:lang w:val="lt-LT"/>
        </w:rPr>
      </w:pPr>
    </w:p>
    <w:p w14:paraId="1F4B1886"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Prieš mažinant ciklosporino dozę, būtina įsitikinti, kad nusistovėjusi mažiausia everolimuzo koncentracija kraujyje yra 3 ng/ml ar didesnė.</w:t>
      </w:r>
    </w:p>
    <w:p w14:paraId="1EF880FB" w14:textId="77777777" w:rsidR="006C5F92" w:rsidRPr="006C5F92" w:rsidRDefault="006C5F92" w:rsidP="006C5F92">
      <w:pPr>
        <w:spacing w:after="0" w:line="240" w:lineRule="auto"/>
        <w:rPr>
          <w:rFonts w:ascii="Times New Roman" w:eastAsia="Calibri" w:hAnsi="Times New Roman" w:cs="Times New Roman"/>
          <w:lang w:val="lt-LT"/>
        </w:rPr>
      </w:pPr>
    </w:p>
    <w:p w14:paraId="3E78EEC8"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Takrolimuzo dozavimo rekomendacijos po kepenų persodinimo</w:t>
      </w:r>
    </w:p>
    <w:p w14:paraId="406D4114"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Pacientų, kuriems persodintos kepenys, organizme takrolimuzo ekspozicijos turi būti sumažinta, siekiant sumažinti su kalcineurinu susijusį toksinį poveikį inkstams. Takrolimuzo dozę reikia mažinti pradedant nuo 3 savaitės po vaisto vartojimo kartu su Certican, remiantis mažiausia takrolimuzo koncentracija kraujyje (C</w:t>
      </w:r>
      <w:r w:rsidRPr="006C5F92">
        <w:rPr>
          <w:rFonts w:ascii="Times New Roman" w:eastAsia="Calibri" w:hAnsi="Times New Roman" w:cs="Times New Roman"/>
          <w:vertAlign w:val="subscript"/>
          <w:lang w:val="lt-LT"/>
        </w:rPr>
        <w:t>0</w:t>
      </w:r>
      <w:r w:rsidRPr="006C5F92">
        <w:rPr>
          <w:rFonts w:ascii="Times New Roman" w:eastAsia="Calibri" w:hAnsi="Times New Roman" w:cs="Times New Roman"/>
          <w:lang w:val="lt-LT"/>
        </w:rPr>
        <w:t>) 3</w:t>
      </w:r>
      <w:r w:rsidRPr="006C5F92">
        <w:rPr>
          <w:rFonts w:ascii="Times New Roman" w:eastAsia="Calibri" w:hAnsi="Times New Roman" w:cs="Times New Roman"/>
          <w:lang w:val="lt-LT"/>
        </w:rPr>
        <w:noBreakHyphen/>
        <w:t>5 ng/ml. Kontroliuotų klinikinių tyrimų metu visiškas takrolimuzo vartojimo nutraukimas buvo susijęs su padidėjusia ūminio atmetimo rizika.</w:t>
      </w:r>
    </w:p>
    <w:p w14:paraId="3A666E9D" w14:textId="77777777" w:rsidR="006C5F92" w:rsidRPr="006C5F92" w:rsidRDefault="006C5F92" w:rsidP="006C5F92">
      <w:pPr>
        <w:spacing w:after="0" w:line="240" w:lineRule="auto"/>
        <w:rPr>
          <w:rFonts w:ascii="Times New Roman" w:eastAsia="Calibri" w:hAnsi="Times New Roman" w:cs="Times New Roman"/>
          <w:lang w:val="lt-LT"/>
        </w:rPr>
      </w:pPr>
    </w:p>
    <w:p w14:paraId="06AE486B"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Kontroliuojamų klinikinių tyrimų metu Certican poveikis kartu vartojant takrolimuzo nesumažintomis dozėmis netirtas.</w:t>
      </w:r>
    </w:p>
    <w:p w14:paraId="671CDA01" w14:textId="77777777" w:rsidR="006C5F92" w:rsidRPr="006C5F92" w:rsidRDefault="006C5F92" w:rsidP="006C5F92">
      <w:pPr>
        <w:spacing w:after="0" w:line="240" w:lineRule="auto"/>
        <w:rPr>
          <w:rFonts w:ascii="Times New Roman" w:eastAsia="Calibri" w:hAnsi="Times New Roman" w:cs="Times New Roman"/>
          <w:lang w:val="lt-LT"/>
        </w:rPr>
      </w:pPr>
    </w:p>
    <w:p w14:paraId="58E44DDA" w14:textId="77777777" w:rsidR="006C5F92" w:rsidRPr="006C5F92" w:rsidRDefault="006C5F92" w:rsidP="006C5F92">
      <w:pPr>
        <w:keepNext/>
        <w:widowControl w:val="0"/>
        <w:spacing w:after="0" w:line="240" w:lineRule="auto"/>
        <w:contextualSpacing/>
        <w:jc w:val="both"/>
        <w:rPr>
          <w:rFonts w:ascii="Times New Roman" w:eastAsia="Calibri" w:hAnsi="Times New Roman" w:cs="Times New Roman"/>
          <w:lang w:val="lt-LT" w:eastAsia="lt-LT"/>
        </w:rPr>
      </w:pPr>
      <w:r w:rsidRPr="006C5F92">
        <w:rPr>
          <w:rFonts w:ascii="Times New Roman" w:eastAsia="Calibri" w:hAnsi="Times New Roman" w:cs="Times New Roman"/>
          <w:u w:val="single"/>
          <w:lang w:val="lt-LT"/>
        </w:rPr>
        <w:t>Vartojimo</w:t>
      </w:r>
      <w:r w:rsidRPr="006C5F92">
        <w:rPr>
          <w:rFonts w:ascii="Times New Roman" w:eastAsia="Calibri" w:hAnsi="Times New Roman" w:cs="Times New Roman"/>
          <w:lang w:val="lt-LT" w:eastAsia="lt-LT"/>
        </w:rPr>
        <w:t xml:space="preserve"> metodas</w:t>
      </w:r>
    </w:p>
    <w:p w14:paraId="498B76D7"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Certican skirtas tik vartoti per burną.</w:t>
      </w:r>
    </w:p>
    <w:p w14:paraId="065AFD5C" w14:textId="77777777" w:rsidR="006C5F92" w:rsidRPr="006C5F92" w:rsidRDefault="006C5F92" w:rsidP="006C5F92">
      <w:pPr>
        <w:spacing w:after="0" w:line="240" w:lineRule="auto"/>
        <w:rPr>
          <w:rFonts w:ascii="Times New Roman" w:eastAsia="Calibri" w:hAnsi="Times New Roman" w:cs="Times New Roman"/>
          <w:lang w:val="lt-LT"/>
        </w:rPr>
      </w:pPr>
    </w:p>
    <w:p w14:paraId="6BB6716F"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Certican paros dozę reikia padalyti į dvi vienkartines dozes ir gerti du kartus per parą. Vaistinį preparatą galima vartoti valgio metu arba nepriklausomai nuo jo laiko (žr. 5.2 skyrių). Certican vartojama kartu su ciklosporinu mikroemulsijai ar takrolimuzu (žr. </w:t>
      </w:r>
      <w:r w:rsidRPr="006C5F92">
        <w:rPr>
          <w:rFonts w:ascii="Times New Roman" w:eastAsia="Calibri" w:hAnsi="Times New Roman" w:cs="Times New Roman"/>
          <w:i/>
          <w:lang w:val="lt-LT"/>
        </w:rPr>
        <w:t>Vaistinio preparato terapinio poveikio sekimas)</w:t>
      </w:r>
      <w:r w:rsidRPr="006C5F92">
        <w:rPr>
          <w:rFonts w:ascii="Times New Roman" w:eastAsia="Calibri" w:hAnsi="Times New Roman" w:cs="Times New Roman"/>
          <w:lang w:val="lt-LT"/>
        </w:rPr>
        <w:t>.</w:t>
      </w:r>
    </w:p>
    <w:p w14:paraId="512AA64F" w14:textId="77777777" w:rsidR="006C5F92" w:rsidRPr="006C5F92" w:rsidRDefault="006C5F92" w:rsidP="006C5F92">
      <w:pPr>
        <w:spacing w:after="0" w:line="240" w:lineRule="auto"/>
        <w:rPr>
          <w:rFonts w:ascii="Times New Roman" w:eastAsia="Calibri" w:hAnsi="Times New Roman" w:cs="Times New Roman"/>
          <w:lang w:val="lt-LT"/>
        </w:rPr>
      </w:pPr>
    </w:p>
    <w:p w14:paraId="6C3B0F9F"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Daugiau informacijos žr. 6.6 skyriuje.</w:t>
      </w:r>
    </w:p>
    <w:p w14:paraId="30D32852" w14:textId="77777777" w:rsidR="006C5F92" w:rsidRPr="006C5F92" w:rsidRDefault="006C5F92" w:rsidP="006C5F92">
      <w:pPr>
        <w:spacing w:after="0" w:line="240" w:lineRule="auto"/>
        <w:rPr>
          <w:rFonts w:ascii="Times New Roman" w:eastAsia="Calibri" w:hAnsi="Times New Roman" w:cs="Times New Roman"/>
          <w:lang w:val="lt-LT"/>
        </w:rPr>
      </w:pPr>
    </w:p>
    <w:p w14:paraId="2FBE9873" w14:textId="77777777" w:rsidR="006C5F92" w:rsidRPr="006C5F92" w:rsidRDefault="006C5F92" w:rsidP="006C5F92">
      <w:pPr>
        <w:spacing w:after="0" w:line="240" w:lineRule="auto"/>
        <w:rPr>
          <w:rFonts w:ascii="Times New Roman" w:eastAsia="Calibri" w:hAnsi="Times New Roman" w:cs="Times New Roman"/>
          <w:lang w:val="lt-LT"/>
        </w:rPr>
      </w:pPr>
    </w:p>
    <w:p w14:paraId="3DEB3245" w14:textId="77777777" w:rsidR="006C5F92" w:rsidRPr="006C5F92" w:rsidRDefault="006C5F92" w:rsidP="006C5F92">
      <w:pPr>
        <w:spacing w:after="0" w:line="240" w:lineRule="auto"/>
        <w:ind w:left="567" w:hanging="567"/>
        <w:rPr>
          <w:rFonts w:ascii="Times New Roman" w:eastAsia="Calibri" w:hAnsi="Times New Roman" w:cs="Times New Roman"/>
          <w:b/>
          <w:lang w:val="lt-LT"/>
        </w:rPr>
      </w:pPr>
      <w:r w:rsidRPr="006C5F92">
        <w:rPr>
          <w:rFonts w:ascii="Times New Roman" w:eastAsia="Calibri" w:hAnsi="Times New Roman" w:cs="Times New Roman"/>
          <w:b/>
          <w:lang w:val="lt-LT"/>
        </w:rPr>
        <w:t>4.3</w:t>
      </w:r>
      <w:r w:rsidRPr="006C5F92">
        <w:rPr>
          <w:rFonts w:ascii="Times New Roman" w:eastAsia="Calibri" w:hAnsi="Times New Roman" w:cs="Times New Roman"/>
          <w:b/>
          <w:lang w:val="lt-LT"/>
        </w:rPr>
        <w:tab/>
        <w:t>Kontraindikacijos</w:t>
      </w:r>
    </w:p>
    <w:p w14:paraId="02F44747"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705F29D5"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Certican vartoti draudžiama pacientams, kurių jautrumas everolimuzui, sirolimuzui arba bet kuriai pagalbinei medžiagai yra padidėjęs. </w:t>
      </w:r>
    </w:p>
    <w:p w14:paraId="0DD4D5AF"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39164403" w14:textId="77777777" w:rsidR="006C5F92" w:rsidRPr="006C5F92" w:rsidRDefault="006C5F92" w:rsidP="006C5F92">
      <w:pPr>
        <w:spacing w:after="0" w:line="240" w:lineRule="auto"/>
        <w:ind w:left="567" w:hanging="567"/>
        <w:rPr>
          <w:rFonts w:ascii="Times New Roman" w:eastAsia="Calibri" w:hAnsi="Times New Roman" w:cs="Times New Roman"/>
          <w:b/>
          <w:lang w:val="lt-LT"/>
        </w:rPr>
      </w:pPr>
      <w:r w:rsidRPr="006C5F92">
        <w:rPr>
          <w:rFonts w:ascii="Times New Roman" w:eastAsia="Calibri" w:hAnsi="Times New Roman" w:cs="Times New Roman"/>
          <w:b/>
          <w:lang w:val="lt-LT"/>
        </w:rPr>
        <w:t>4.4</w:t>
      </w:r>
      <w:r w:rsidRPr="006C5F92">
        <w:rPr>
          <w:rFonts w:ascii="Times New Roman" w:eastAsia="Calibri" w:hAnsi="Times New Roman" w:cs="Times New Roman"/>
          <w:b/>
          <w:lang w:val="lt-LT"/>
        </w:rPr>
        <w:tab/>
        <w:t>Specialūs įspėjimai ir atsargumo priemonės</w:t>
      </w:r>
    </w:p>
    <w:p w14:paraId="263BEBBA" w14:textId="77777777" w:rsidR="006C5F92" w:rsidRPr="006C5F92" w:rsidRDefault="006C5F92" w:rsidP="006C5F92">
      <w:pPr>
        <w:spacing w:after="0" w:line="240" w:lineRule="auto"/>
        <w:rPr>
          <w:rFonts w:ascii="Times New Roman" w:eastAsia="Calibri" w:hAnsi="Times New Roman" w:cs="Times New Roman"/>
          <w:lang w:val="lt-LT"/>
        </w:rPr>
      </w:pPr>
    </w:p>
    <w:p w14:paraId="63CF00BB"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Imuninės sistemos slopinimo valdymas</w:t>
      </w:r>
    </w:p>
    <w:p w14:paraId="175BEEB0"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Klinikinių tyrimų metu Certican buvo vartojamas kartu su ciklosporinu mikroemulsijai, basiliksimabu, takrolimuzu ir kortikosteroidais. Certican vartojimo kartu su kitais imunosupresiniais vaistais, išskyrus minėtus, poveikis tinkamai netirtas.</w:t>
      </w:r>
    </w:p>
    <w:p w14:paraId="3CE086DE" w14:textId="77777777" w:rsidR="006C5F92" w:rsidRPr="006C5F92" w:rsidRDefault="006C5F92" w:rsidP="006C5F92">
      <w:pPr>
        <w:spacing w:after="0" w:line="240" w:lineRule="auto"/>
        <w:rPr>
          <w:rFonts w:ascii="Times New Roman" w:eastAsia="Calibri" w:hAnsi="Times New Roman" w:cs="Times New Roman"/>
          <w:lang w:val="lt-LT"/>
        </w:rPr>
      </w:pPr>
    </w:p>
    <w:p w14:paraId="0CA2BD95"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Certican poveikis didelės imuninės rizikos pacientams tinkamai netirtas.</w:t>
      </w:r>
    </w:p>
    <w:p w14:paraId="5A4FA2D1" w14:textId="77777777" w:rsidR="006C5F92" w:rsidRPr="006C5F92" w:rsidRDefault="006C5F92" w:rsidP="006C5F92">
      <w:pPr>
        <w:spacing w:after="0" w:line="240" w:lineRule="auto"/>
        <w:rPr>
          <w:rFonts w:ascii="Times New Roman" w:eastAsia="Calibri" w:hAnsi="Times New Roman" w:cs="Times New Roman"/>
          <w:lang w:val="lt-LT"/>
        </w:rPr>
      </w:pPr>
    </w:p>
    <w:p w14:paraId="3C2613C7"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Vartojimas, kai taikoma indukcija timoglobulinu</w:t>
      </w:r>
    </w:p>
    <w:p w14:paraId="1BD189B2"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Jei vienu metu taikoma indukcija timoglobulinu (triušių antitimocitų globulinu) ir gydymas Certican, ciklosporinu ir steroidais, rekomenduojama laikytis ypatingų atsargumo priemonių. Klinikinio tyrimo, kuriame dalyvavo širdies persodinimą patyrę ligoniai, metu (tyrimas A2310, žr. 5.1 skyrių), pirmųjų trijų mėnesių po persodinimo laikotarpiu pacientams, kuriems buvo atlikta indukcija triušių antitimocitų globulinu, dažniau pasireiškė sunki, įskaitant mirtiną, infekcija.</w:t>
      </w:r>
    </w:p>
    <w:p w14:paraId="509C2151" w14:textId="77777777" w:rsidR="006C5F92" w:rsidRPr="006C5F92" w:rsidRDefault="006C5F92" w:rsidP="006C5F92">
      <w:pPr>
        <w:spacing w:after="0" w:line="240" w:lineRule="auto"/>
        <w:rPr>
          <w:rFonts w:ascii="Times New Roman" w:eastAsia="Calibri" w:hAnsi="Times New Roman" w:cs="Times New Roman"/>
          <w:lang w:val="lt-LT"/>
        </w:rPr>
      </w:pPr>
    </w:p>
    <w:p w14:paraId="10B70E59"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Sunkios ir oportunistinės infekcijos</w:t>
      </w:r>
    </w:p>
    <w:p w14:paraId="59AE31B7"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Imunosupresantais, įskaitant Certican, gydomiems ligoniams padidėja oportunistinės infekcijos (bakterinės, grybelinės, virusinės ir sukeltos pirmuonių) rizika. Gali pasireikšti su BK virusu susijusi nefropatija ir su JC virusu susijusi progresuojanti dauginė leukoencefalopatija (PDL). Šios infekcinės ligos dažnai būna susijusios su didele bendrąja imuninės sistemos slopinimo sukeliama žala ir gali sukelti sunkią būklę ar mirtį, todėl gydytojas, nustatydamas diagnozę pacientui, kurio imuninė sistema yra nuslopinta ir kuriam blogėja inkstų funkcija ar atsiranda neurologinių simptomų, turi pagalvoti apie minėtas ligas. Gauta pranešimų apie mirtį sukėlusias infekcines ligas ir sepsį Certican gydytiems ligoniams (žr. 4.8 skyrių).</w:t>
      </w:r>
    </w:p>
    <w:p w14:paraId="0AB61AF7" w14:textId="77777777" w:rsidR="006C5F92" w:rsidRPr="006C5F92" w:rsidRDefault="006C5F92" w:rsidP="006C5F92">
      <w:pPr>
        <w:spacing w:after="0" w:line="240" w:lineRule="auto"/>
        <w:rPr>
          <w:rFonts w:ascii="Times New Roman" w:eastAsia="Calibri" w:hAnsi="Times New Roman" w:cs="Times New Roman"/>
          <w:lang w:val="lt-LT"/>
        </w:rPr>
      </w:pPr>
    </w:p>
    <w:p w14:paraId="07353546"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Klinikinių Certican tyrimų metu po transplantacijos</w:t>
      </w:r>
      <w:r w:rsidRPr="006C5F92" w:rsidDel="00235AE8">
        <w:rPr>
          <w:rFonts w:ascii="Times New Roman" w:eastAsia="Calibri" w:hAnsi="Times New Roman" w:cs="Times New Roman"/>
          <w:lang w:val="lt-LT"/>
        </w:rPr>
        <w:t xml:space="preserve"> </w:t>
      </w:r>
      <w:r w:rsidRPr="006C5F92">
        <w:rPr>
          <w:rFonts w:ascii="Times New Roman" w:eastAsia="Calibri" w:hAnsi="Times New Roman" w:cs="Times New Roman"/>
          <w:lang w:val="lt-LT"/>
        </w:rPr>
        <w:t xml:space="preserve">buvo rekomenduojama antimikrobinė </w:t>
      </w:r>
      <w:r w:rsidRPr="006C5F92">
        <w:rPr>
          <w:rFonts w:ascii="Times New Roman" w:eastAsia="Calibri" w:hAnsi="Times New Roman" w:cs="Times New Roman"/>
          <w:i/>
          <w:lang w:val="lt-LT"/>
        </w:rPr>
        <w:t>Pneumocystis jiroveci</w:t>
      </w:r>
      <w:r w:rsidRPr="006C5F92">
        <w:rPr>
          <w:rFonts w:ascii="Times New Roman" w:eastAsia="Calibri" w:hAnsi="Times New Roman" w:cs="Times New Roman"/>
          <w:lang w:val="lt-LT"/>
        </w:rPr>
        <w:t xml:space="preserve"> (</w:t>
      </w:r>
      <w:r w:rsidRPr="006C5F92">
        <w:rPr>
          <w:rFonts w:ascii="Times New Roman" w:eastAsia="Calibri" w:hAnsi="Times New Roman" w:cs="Times New Roman"/>
          <w:i/>
          <w:lang w:val="lt-LT"/>
        </w:rPr>
        <w:t>carinii</w:t>
      </w:r>
      <w:r w:rsidRPr="006C5F92">
        <w:rPr>
          <w:rFonts w:ascii="Times New Roman" w:eastAsia="Calibri" w:hAnsi="Times New Roman" w:cs="Times New Roman"/>
          <w:lang w:val="lt-LT"/>
        </w:rPr>
        <w:t>) sukeliamos pneumonijos ir citomegaloviruso (CMV) infekcijos profilaktika, ypač pacientams, kuriems buvo padidėjusi oportunistinės infekcijos rizika.</w:t>
      </w:r>
    </w:p>
    <w:p w14:paraId="1F49731B" w14:textId="77777777" w:rsidR="006C5F92" w:rsidRPr="006C5F92" w:rsidRDefault="006C5F92" w:rsidP="006C5F92">
      <w:pPr>
        <w:spacing w:after="0" w:line="240" w:lineRule="auto"/>
        <w:rPr>
          <w:rFonts w:ascii="Times New Roman" w:eastAsia="Calibri" w:hAnsi="Times New Roman" w:cs="Times New Roman"/>
          <w:lang w:val="lt-LT"/>
        </w:rPr>
      </w:pPr>
    </w:p>
    <w:p w14:paraId="5FD1A0E2"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Kepenų funkcijos sutrikimas</w:t>
      </w:r>
    </w:p>
    <w:p w14:paraId="0815E249"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Pacientams, kurių kepenų funkcija sutrikusi, rekomenduojama atidžiai stebėti mažiausią everolimuzo koncentraciją (C</w:t>
      </w:r>
      <w:r w:rsidRPr="006C5F92">
        <w:rPr>
          <w:rFonts w:ascii="Times New Roman" w:eastAsia="Calibri" w:hAnsi="Times New Roman" w:cs="Times New Roman"/>
          <w:vertAlign w:val="subscript"/>
          <w:lang w:val="lt-LT"/>
        </w:rPr>
        <w:t>0</w:t>
      </w:r>
      <w:r w:rsidRPr="006C5F92">
        <w:rPr>
          <w:rFonts w:ascii="Times New Roman" w:eastAsia="Calibri" w:hAnsi="Times New Roman" w:cs="Times New Roman"/>
          <w:lang w:val="lt-LT"/>
        </w:rPr>
        <w:t>), išmatuotą visame kraujyje, ir koreguoti everolimuzo dozę (žr. 4.2 skyrių).</w:t>
      </w:r>
    </w:p>
    <w:p w14:paraId="4A96B860"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Pacientų, kurių kepenų funkcija sutrikusi, organizme pusinės eliminacijos laikas pailgėja (žr. 5.2 skyrių), todėl pradedant gydymą ar keičiant dozę, everolimuzo koncentraciją kraujyje reikia stebėti tol, kol ji taps stabili.</w:t>
      </w:r>
    </w:p>
    <w:p w14:paraId="132C1B03" w14:textId="77777777" w:rsidR="006C5F92" w:rsidRPr="006C5F92" w:rsidRDefault="006C5F92" w:rsidP="006C5F92">
      <w:pPr>
        <w:spacing w:after="0" w:line="240" w:lineRule="auto"/>
        <w:rPr>
          <w:rFonts w:ascii="Times New Roman" w:eastAsia="Calibri" w:hAnsi="Times New Roman" w:cs="Times New Roman"/>
          <w:lang w:val="lt-LT"/>
        </w:rPr>
      </w:pPr>
    </w:p>
    <w:p w14:paraId="1E14F74B"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Sąveika su geriamaisiais CYP3A4 substratais</w:t>
      </w:r>
    </w:p>
    <w:p w14:paraId="255FAA60"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Certican būtina atsargiai vartoti kartu su geriamaisiais CYP3A4 substratais, kurių terapinis indeksas yra siauras, kadangi gali pasireikšti vaistinių preparatų sąveika. Jei Certican vartojama kartu su geriamaisiais CYP3A4 substratais (pvz., pimozidu, terfenadinu, astemizolu, cisapridu, kvinidinu ar skalsių alkaloidų dariniais), pacientą būtina stebėti, ar neatsiranda nepageidaujamo poveikio, aprašyto geriamojo CYP3A4 substrato preparato charakteristikų santraukoje (žr. 4.5 skyrių).</w:t>
      </w:r>
    </w:p>
    <w:p w14:paraId="6217EC34" w14:textId="77777777" w:rsidR="006C5F92" w:rsidRPr="006C5F92" w:rsidRDefault="006C5F92" w:rsidP="006C5F92">
      <w:pPr>
        <w:spacing w:after="0" w:line="240" w:lineRule="auto"/>
        <w:rPr>
          <w:rFonts w:ascii="Times New Roman" w:eastAsia="Calibri" w:hAnsi="Times New Roman" w:cs="Times New Roman"/>
          <w:lang w:val="lt-LT"/>
        </w:rPr>
      </w:pPr>
    </w:p>
    <w:p w14:paraId="4ACD8418"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Sąveika su stipriais CYP3A4 inhibitoriais ar induktoriais</w:t>
      </w:r>
    </w:p>
    <w:p w14:paraId="49517A90"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Nerekomenduojama kartu vartoti stiprių CYP3A4 inhibitorių (pvz., ketokonazolo, itrakonazolo, vorikonazolio, klaritromicino, telitromicino, ritonaviro) ir induktorių (pvz., rifampicino, rifabutino, karbamazepino, fenitoino), nebent nauda yra didesnė už riziką.</w:t>
      </w:r>
    </w:p>
    <w:p w14:paraId="55D7CB17" w14:textId="77777777" w:rsidR="006C5F92" w:rsidRPr="006C5F92" w:rsidRDefault="006C5F92" w:rsidP="006C5F92">
      <w:pPr>
        <w:spacing w:after="0" w:line="240" w:lineRule="auto"/>
        <w:rPr>
          <w:rFonts w:ascii="Times New Roman" w:eastAsia="Calibri" w:hAnsi="Times New Roman" w:cs="Times New Roman"/>
          <w:lang w:val="lt-LT"/>
        </w:rPr>
      </w:pPr>
    </w:p>
    <w:p w14:paraId="529716F5"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Rekomenduojama tirti mažiausią everolimuzo koncentraciją kraujyje tuo atveju, jeigu kartu vartojama CYP3A4 induktorių ar inhibitorių arba jei jų vartojimas nutraukiamas (žr. 4.5 skyrių).</w:t>
      </w:r>
    </w:p>
    <w:p w14:paraId="09589A89" w14:textId="77777777" w:rsidR="006C5F92" w:rsidRPr="006C5F92" w:rsidRDefault="006C5F92" w:rsidP="006C5F92">
      <w:pPr>
        <w:spacing w:after="0" w:line="240" w:lineRule="auto"/>
        <w:rPr>
          <w:rFonts w:ascii="Times New Roman" w:eastAsia="Calibri" w:hAnsi="Times New Roman" w:cs="Times New Roman"/>
          <w:lang w:val="lt-LT"/>
        </w:rPr>
      </w:pPr>
    </w:p>
    <w:p w14:paraId="272D31F8"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Limfomos ir kitos vėžinės ligos</w:t>
      </w:r>
    </w:p>
    <w:p w14:paraId="0BE2B36A"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Pacientui, vartojančiam imunosupresantų, įskaitant Certican, padidėja limfomos ar kitų piktybinių navikų, ypač odos, atsiradimo rizika (žr. 4.8 skyrių). Manoma, kad absoliuti rizika daugiausiai susijusi su imunosupresijos trukme ir intensyvumu, o ne su specifiniu vaistiniu preparatu. Pacientus reikia reguliariai sekti ar neatsiranda odos navikų ir patarti kuo mažiau būti UV spindulių poveikyje ir saulėje bei tinkamai saugotis nuo jos spindulių. </w:t>
      </w:r>
    </w:p>
    <w:p w14:paraId="1309A574" w14:textId="77777777" w:rsidR="006C5F92" w:rsidRPr="006C5F92" w:rsidRDefault="006C5F92" w:rsidP="006C5F92">
      <w:pPr>
        <w:spacing w:after="0" w:line="240" w:lineRule="auto"/>
        <w:rPr>
          <w:rFonts w:ascii="Times New Roman" w:eastAsia="Calibri" w:hAnsi="Times New Roman" w:cs="Times New Roman"/>
          <w:lang w:val="lt-LT"/>
        </w:rPr>
      </w:pPr>
    </w:p>
    <w:p w14:paraId="741D129A"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Hiperlipidemija</w:t>
      </w:r>
    </w:p>
    <w:p w14:paraId="1A5F9861"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Pacientams po transplantacijos, vartojusiems Certican su ciklosporinu mikroemulsijai ar takrolimuzu, padidėjo cholesterolio ir trigliceridų koncentracija serume, kurią kartais tenka gydyti. Certican vartojančius pacientus reikia stebėti, dėl hiperlipidemijos ir prireikus gydyti lipidų kiekį mažinančiais vaistais bei tinkamai koreguoti dietą (žr. 4.5 skyrių). Pacientams, kuriems diagnozuota hiperlipidemija, prieš skiriant imunosupresinių vaistų, įskaitant Certican, reikia įvertinti riziką ir naudą. Tolesnio gydymo Certican rizika ir nauda taip pat turi būti iš naujo įvertinta pacientams, kuriems yra sunki refrakterinė hiperlipidemija.</w:t>
      </w:r>
    </w:p>
    <w:p w14:paraId="60659395" w14:textId="77777777" w:rsidR="006C5F92" w:rsidRPr="006C5F92" w:rsidRDefault="006C5F92" w:rsidP="006C5F92">
      <w:pPr>
        <w:spacing w:after="0" w:line="240" w:lineRule="auto"/>
        <w:rPr>
          <w:rFonts w:ascii="Times New Roman" w:eastAsia="Calibri" w:hAnsi="Times New Roman" w:cs="Times New Roman"/>
          <w:lang w:val="lt-LT"/>
        </w:rPr>
      </w:pPr>
    </w:p>
    <w:p w14:paraId="33DBACDF"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Pacientus, vartojančius HMG</w:t>
      </w:r>
      <w:r w:rsidRPr="006C5F92">
        <w:rPr>
          <w:rFonts w:ascii="Times New Roman" w:eastAsia="Calibri" w:hAnsi="Times New Roman" w:cs="Times New Roman"/>
          <w:lang w:val="lt-LT"/>
        </w:rPr>
        <w:noBreakHyphen/>
        <w:t>KoA reduktazės inhibitorius ir (ar) fibratus, reikia sekti, ar nepasireiškė rabdomiolizė ar kitoks nepageidaujamas poveikis, kaip nurodyta minėtų vaistinio (-ų) preparato (-ų) Preparato charakteristikų santraukoje (žr. 4.5 skyrių).</w:t>
      </w:r>
    </w:p>
    <w:p w14:paraId="0D83B684" w14:textId="77777777" w:rsidR="006C5F92" w:rsidRPr="006C5F92" w:rsidRDefault="006C5F92" w:rsidP="006C5F92">
      <w:pPr>
        <w:spacing w:after="0" w:line="240" w:lineRule="auto"/>
        <w:rPr>
          <w:rFonts w:ascii="Times New Roman" w:eastAsia="Calibri" w:hAnsi="Times New Roman" w:cs="Times New Roman"/>
          <w:lang w:val="lt-LT"/>
        </w:rPr>
      </w:pPr>
    </w:p>
    <w:p w14:paraId="10FD8EB8"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Angioneurozinė edema</w:t>
      </w:r>
    </w:p>
    <w:p w14:paraId="6A58D520"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Gydymas Certican buvo susijęs su angioneurozinės edemos atsiradimu. Dažniausiai pacientai tuo pat metu vartojo AKF inhibitorių.</w:t>
      </w:r>
    </w:p>
    <w:p w14:paraId="6CF513E0" w14:textId="77777777" w:rsidR="006C5F92" w:rsidRPr="006C5F92" w:rsidRDefault="006C5F92" w:rsidP="006C5F92">
      <w:pPr>
        <w:spacing w:after="0" w:line="240" w:lineRule="auto"/>
        <w:rPr>
          <w:rFonts w:ascii="Times New Roman" w:eastAsia="Calibri" w:hAnsi="Times New Roman" w:cs="Times New Roman"/>
          <w:lang w:val="lt-LT"/>
        </w:rPr>
      </w:pPr>
    </w:p>
    <w:p w14:paraId="11085DC2"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Everolimuzo ir kalcineurino inhibitorių sukeltas inkstų funkcijos sutrikimas</w:t>
      </w:r>
    </w:p>
    <w:p w14:paraId="090185D1"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Po inksto ar širdies persodinimo kartu su visa ciklosporino doze vartojamas Certican didina inkstų funkcijos sutrikimo riziką. Siekiant išvengti minėto poveikio, reikia mažinti kartu su Certican vartojamo ciklosporino dozę. Pacientams, kurių padidėjęs kreatinino kiekis serume, būtina tinkamai koreguoti imunosupresinį gydymą, ypač mažinti ciklosporino dozę.</w:t>
      </w:r>
    </w:p>
    <w:p w14:paraId="1A774818" w14:textId="77777777" w:rsidR="006C5F92" w:rsidRPr="006C5F92" w:rsidRDefault="006C5F92" w:rsidP="006C5F92">
      <w:pPr>
        <w:spacing w:after="0" w:line="240" w:lineRule="auto"/>
        <w:rPr>
          <w:rFonts w:ascii="Times New Roman" w:eastAsia="Calibri" w:hAnsi="Times New Roman" w:cs="Times New Roman"/>
          <w:lang w:val="lt-LT"/>
        </w:rPr>
      </w:pPr>
    </w:p>
    <w:p w14:paraId="6D1577CA" w14:textId="77777777" w:rsidR="006C5F92" w:rsidRPr="006C5F92" w:rsidRDefault="006C5F92" w:rsidP="006C5F92">
      <w:pPr>
        <w:spacing w:after="0" w:line="240" w:lineRule="auto"/>
        <w:jc w:val="both"/>
        <w:rPr>
          <w:rFonts w:ascii="Times New Roman" w:eastAsia="Calibri" w:hAnsi="Times New Roman" w:cs="Times New Roman"/>
          <w:lang w:val="lt-LT"/>
        </w:rPr>
      </w:pPr>
      <w:r w:rsidRPr="006C5F92">
        <w:rPr>
          <w:rFonts w:ascii="Times New Roman" w:eastAsia="Calibri" w:hAnsi="Times New Roman" w:cs="Times New Roman"/>
          <w:lang w:val="lt-LT"/>
        </w:rPr>
        <w:t>Kepenų persodinimo tyrimo metu Certican vartojant kartu su takrolimuzu (kai jo ekspozicija buvo sumažinta), inkstų funkcija nepablogėjo, palyginti su būnančia vartojant takrolimuzo be Certican, kai jo ekspozicija būna įprastinė.</w:t>
      </w:r>
    </w:p>
    <w:p w14:paraId="6BA16DA0" w14:textId="77777777" w:rsidR="006C5F92" w:rsidRPr="006C5F92" w:rsidRDefault="006C5F92" w:rsidP="006C5F92">
      <w:pPr>
        <w:spacing w:after="0" w:line="240" w:lineRule="auto"/>
        <w:rPr>
          <w:rFonts w:ascii="Times New Roman" w:eastAsia="Calibri" w:hAnsi="Times New Roman" w:cs="Times New Roman"/>
          <w:lang w:val="lt-LT"/>
        </w:rPr>
      </w:pPr>
    </w:p>
    <w:p w14:paraId="2AF78D09"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Visiems pacientams rekomenduojama reguliariai sekti inkstų funkciją. Atsargumo priemonių būtina laikytis, kai kartu vartojama kitų vaistų, sukeliančių neigiamą poveikį inkstų funkcijai.</w:t>
      </w:r>
    </w:p>
    <w:p w14:paraId="75EA5A1F" w14:textId="77777777" w:rsidR="006C5F92" w:rsidRPr="006C5F92" w:rsidRDefault="006C5F92" w:rsidP="006C5F92">
      <w:pPr>
        <w:spacing w:after="0" w:line="240" w:lineRule="auto"/>
        <w:rPr>
          <w:rFonts w:ascii="Times New Roman" w:eastAsia="Calibri" w:hAnsi="Times New Roman" w:cs="Times New Roman"/>
          <w:lang w:val="lt-LT"/>
        </w:rPr>
      </w:pPr>
    </w:p>
    <w:p w14:paraId="3A905EE2"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Proteinurija</w:t>
      </w:r>
    </w:p>
    <w:p w14:paraId="4F94D540"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Ligonių, kuriems buvo atlikta transplantacija, gydymas Certican kartu su kalcineurino inhibitoriais buvo susijęs su proteinurijos padidėjimu. Tokia rizika didėja didėjant everolimuzo koncentracijai kraujyje.</w:t>
      </w:r>
    </w:p>
    <w:p w14:paraId="1BC5C73A" w14:textId="77777777" w:rsidR="006C5F92" w:rsidRPr="006C5F92" w:rsidRDefault="006C5F92" w:rsidP="006C5F92">
      <w:pPr>
        <w:spacing w:after="0" w:line="240" w:lineRule="auto"/>
        <w:rPr>
          <w:rFonts w:ascii="Times New Roman" w:eastAsia="Calibri" w:hAnsi="Times New Roman" w:cs="Times New Roman"/>
          <w:lang w:val="lt-LT"/>
        </w:rPr>
      </w:pPr>
    </w:p>
    <w:p w14:paraId="0D78C0C8"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Gauta pranešimų, kad pacientams, kuriems buvo persodintas inkstas ir lengva proteinurija bei kuriems buvo skirtas palaikomasis imuninę sistemą slopinantis gydymas, įskaitant kalcineurino inhibitorių (KNI) vartojimą, vietoj KNI pradėjus gydymą Certican, proteinurija pasunkėjo. Toks poveikis išnykdavo nutraukus Certican vartojimą ir atnaujinus gydymą KNI. Ar veiksminga ir saugu tokiems ligoniams vietoj KNI pradėti vartoti Certican, nenustatyta. Reikia stebėti, ar Certican gydomiems ligoniams neatsiranda proteinurijos.</w:t>
      </w:r>
    </w:p>
    <w:p w14:paraId="6C8881C9" w14:textId="77777777" w:rsidR="006C5F92" w:rsidRPr="006C5F92" w:rsidRDefault="006C5F92" w:rsidP="006C5F92">
      <w:pPr>
        <w:spacing w:after="0" w:line="240" w:lineRule="auto"/>
        <w:rPr>
          <w:rFonts w:ascii="Times New Roman" w:eastAsia="Calibri" w:hAnsi="Times New Roman" w:cs="Times New Roman"/>
          <w:lang w:val="lt-LT"/>
        </w:rPr>
      </w:pPr>
    </w:p>
    <w:p w14:paraId="4BE7E0A6"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Persodinto inksto trombozė</w:t>
      </w:r>
    </w:p>
    <w:p w14:paraId="19A2180C"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Gauta pranešimų apie padidėjusią transplantato netekimą sukeliančios inksto arterijos ir venos trombozės riziką, toks poveikis dažniausiai atsirasdavo per pirmąsias 30 dienų po persodinimo.</w:t>
      </w:r>
    </w:p>
    <w:p w14:paraId="7A8152BB" w14:textId="77777777" w:rsidR="006C5F92" w:rsidRPr="006C5F92" w:rsidRDefault="006C5F92" w:rsidP="006C5F92">
      <w:pPr>
        <w:spacing w:after="0" w:line="240" w:lineRule="auto"/>
        <w:rPr>
          <w:rFonts w:ascii="Times New Roman" w:eastAsia="Calibri" w:hAnsi="Times New Roman" w:cs="Times New Roman"/>
          <w:lang w:val="lt-LT"/>
        </w:rPr>
      </w:pPr>
    </w:p>
    <w:p w14:paraId="4E4FCFFC"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Žaizdų gijimo komplikacijos</w:t>
      </w:r>
    </w:p>
    <w:p w14:paraId="66EAE0B8"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Certican, kaip ir kitokie mTOR inhibitoriai, gali slopinti gijimą ir didinti po persodinimo atsirandančių komplikacijų, tokių kaip žaizdos atsivėrimas, skysčio kaupimasis ir žaizdos infekcija, riziką (gali prireikti tolesnio chirurginio gydymo). Dažniausiai ligoniams, kuriems persodintas inkstas, atsirasdavęs reiškinys buvo limfocelė, be to, pastebėta tendencija, kad toks poveikis dažniau pasireiškia ligoniams, kurių kūno masės indeksas yra didelis. Ligoniams, kuriems persodinta širdis, dažniau pasireiškia perikardo ir pleuros eksudacija, o pacientams, kuriems persodintos kepenys, dažniau atsiranda su chirurgine žaizda susijusių išvaržų.</w:t>
      </w:r>
    </w:p>
    <w:p w14:paraId="5BBBDB71" w14:textId="77777777" w:rsidR="006C5F92" w:rsidRPr="006C5F92" w:rsidRDefault="006C5F92" w:rsidP="006C5F92">
      <w:pPr>
        <w:spacing w:after="0" w:line="240" w:lineRule="auto"/>
        <w:rPr>
          <w:rFonts w:ascii="Times New Roman" w:eastAsia="Calibri" w:hAnsi="Times New Roman" w:cs="Times New Roman"/>
          <w:lang w:val="lt-LT"/>
        </w:rPr>
      </w:pPr>
    </w:p>
    <w:p w14:paraId="50DE6DC5"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Trombozinė mikroangiopatija, trombozinė trombocitopeninė purpura ir hemolizinis ureminis sindromas</w:t>
      </w:r>
    </w:p>
    <w:p w14:paraId="0025F1BE"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Kartu vartojant Certican ir kalcineurino inhibitorių (KNI), gali padidėti KNI sukeliamo hemolizinio ureminio sindromo, trombozinės trombocitopeninės purpuros arba trombozinės mikroangiopatijos rizika. </w:t>
      </w:r>
    </w:p>
    <w:p w14:paraId="4AB7AAF6" w14:textId="77777777" w:rsidR="006C5F92" w:rsidRPr="006C5F92" w:rsidRDefault="006C5F92" w:rsidP="006C5F92">
      <w:pPr>
        <w:spacing w:after="0" w:line="240" w:lineRule="auto"/>
        <w:rPr>
          <w:rFonts w:ascii="Times New Roman" w:eastAsia="Calibri" w:hAnsi="Times New Roman" w:cs="Times New Roman"/>
          <w:lang w:val="lt-LT"/>
        </w:rPr>
      </w:pPr>
    </w:p>
    <w:p w14:paraId="03268E44"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Vakcinacijos</w:t>
      </w:r>
    </w:p>
    <w:p w14:paraId="792C81F8"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Imunosupresantai gali įtakoti atsaką į vakcinaciją. Gydant imunosupresantais, tame tarpe ir everolimuzu, skiepai gali būti mažiau efektyvūs. Draudžiama vartoti gyvąsias vakcinas.</w:t>
      </w:r>
    </w:p>
    <w:p w14:paraId="3B82FAF0" w14:textId="77777777" w:rsidR="006C5F92" w:rsidRPr="006C5F92" w:rsidRDefault="006C5F92" w:rsidP="006C5F92">
      <w:pPr>
        <w:spacing w:after="0" w:line="240" w:lineRule="auto"/>
        <w:rPr>
          <w:rFonts w:ascii="Times New Roman" w:eastAsia="Calibri" w:hAnsi="Times New Roman" w:cs="Times New Roman"/>
          <w:lang w:val="lt-LT"/>
        </w:rPr>
      </w:pPr>
    </w:p>
    <w:p w14:paraId="2AE18CB3"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Intersticinė plaučių liga/neinfekcinis pneumonitas</w:t>
      </w:r>
    </w:p>
    <w:p w14:paraId="29DF7BC1"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Apie intersticinės plaučių ligos (IPL) diagnozę reikėtų pagalvoti</w:t>
      </w:r>
      <w:r w:rsidRPr="006C5F92" w:rsidDel="002E6E78">
        <w:rPr>
          <w:rFonts w:ascii="Times New Roman" w:eastAsia="Calibri" w:hAnsi="Times New Roman" w:cs="Times New Roman"/>
          <w:lang w:val="lt-LT"/>
        </w:rPr>
        <w:t xml:space="preserve"> </w:t>
      </w:r>
      <w:r w:rsidRPr="006C5F92">
        <w:rPr>
          <w:rFonts w:ascii="Times New Roman" w:eastAsia="Calibri" w:hAnsi="Times New Roman" w:cs="Times New Roman"/>
          <w:lang w:val="lt-LT"/>
        </w:rPr>
        <w:t>pacientams, kuriems yra infekcinės pneumonijos simptomų, tačiau nėra atsako į gydymą antibiotikais, ir, kuriems infekcijos, navikų ir kitos, su vaisto vartojimu nesusijusios priežastys, buvo atmestos atlikus atitinkamus tyrimus. Registruoti pranešimai apie IPL atvejus, susijusius su Certican vartojimu, simptomai paprastai išnyko nutraukus vaisto vartojimą ir skyrus, (arba neskyrus), gydymą gliukokortikoidais. Vis dėlto buvo mirties atvejų (žr. 4.8 skyrių).</w:t>
      </w:r>
    </w:p>
    <w:p w14:paraId="7D9B74F3" w14:textId="77777777" w:rsidR="006C5F92" w:rsidRPr="006C5F92" w:rsidRDefault="006C5F92" w:rsidP="006C5F92">
      <w:pPr>
        <w:spacing w:after="0" w:line="240" w:lineRule="auto"/>
        <w:rPr>
          <w:rFonts w:ascii="Times New Roman" w:eastAsia="Calibri" w:hAnsi="Times New Roman" w:cs="Times New Roman"/>
          <w:lang w:val="lt-LT"/>
        </w:rPr>
      </w:pPr>
    </w:p>
    <w:p w14:paraId="4FE28650"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Pirmą kartą diagnozuotas cukrinis diabetas</w:t>
      </w:r>
    </w:p>
    <w:p w14:paraId="4047849A"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Nustatyta, kad Certican didina po transplantacijos atsiradusio pirmą kartą diagnozuoto cukrinio diabeto riziką. Certican gydomiems ligoniams būtina dažnai tirti gliukozės koncentraciją kraujyje.</w:t>
      </w:r>
    </w:p>
    <w:p w14:paraId="12B6E41C" w14:textId="77777777" w:rsidR="006C5F92" w:rsidRPr="006C5F92" w:rsidRDefault="006C5F92" w:rsidP="006C5F92">
      <w:pPr>
        <w:spacing w:after="0" w:line="240" w:lineRule="auto"/>
        <w:rPr>
          <w:rFonts w:ascii="Times New Roman" w:eastAsia="Calibri" w:hAnsi="Times New Roman" w:cs="Times New Roman"/>
          <w:lang w:val="lt-LT"/>
        </w:rPr>
      </w:pPr>
    </w:p>
    <w:p w14:paraId="0D59C9B0"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Vyrų nevaisingumas</w:t>
      </w:r>
    </w:p>
    <w:p w14:paraId="489B0B4D"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Mokslinėje literatūroje paskelbta pranešimų apie mTOR inhibitoriais gydytiems ligoniams atsiradusią laikiną azoospermiją ir oligospermiją. Ikiklinikinių toksinio poveikio tyrimų metu nustatyta, kad everolimuzas gali slopinti spermatogenezę, todėl ilgalaikio gydymo Certican atveju reikia turėti omenyje galimą vyrų nevaisingumo riziką.</w:t>
      </w:r>
    </w:p>
    <w:p w14:paraId="7F0D62CF" w14:textId="77777777" w:rsidR="006C5F92" w:rsidRPr="006C5F92" w:rsidRDefault="006C5F92" w:rsidP="006C5F92">
      <w:pPr>
        <w:spacing w:after="0" w:line="240" w:lineRule="auto"/>
        <w:rPr>
          <w:rFonts w:ascii="Times New Roman" w:eastAsia="Calibri" w:hAnsi="Times New Roman" w:cs="Times New Roman"/>
          <w:lang w:val="lt-LT"/>
        </w:rPr>
      </w:pPr>
    </w:p>
    <w:p w14:paraId="3F94973C"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Pagalbinių medžiagų netoleravimo rizika</w:t>
      </w:r>
    </w:p>
    <w:p w14:paraId="427AB256"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Certican disperguojamosiose tabletėse yra laktozės. Šio vaistinio preparato negalima vartoti pacientams, kuriems nustatytas retas paveldimas sutrikimas – galaktozės netoleravimas, sunkus laktazės stygius arba gliukozės ir galaktozės malabsorbcija.</w:t>
      </w:r>
    </w:p>
    <w:p w14:paraId="78186967" w14:textId="77777777" w:rsidR="006C5F92" w:rsidRPr="006C5F92" w:rsidRDefault="006C5F92" w:rsidP="006C5F92">
      <w:pPr>
        <w:spacing w:after="0" w:line="240" w:lineRule="auto"/>
        <w:rPr>
          <w:rFonts w:ascii="Times New Roman" w:eastAsia="Calibri" w:hAnsi="Times New Roman" w:cs="Times New Roman"/>
          <w:lang w:val="lt-LT"/>
        </w:rPr>
      </w:pPr>
    </w:p>
    <w:p w14:paraId="5B907E4A" w14:textId="77777777" w:rsidR="006C5F92" w:rsidRPr="006C5F92" w:rsidRDefault="006C5F92" w:rsidP="006C5F92">
      <w:pPr>
        <w:spacing w:after="0" w:line="240" w:lineRule="auto"/>
        <w:ind w:left="567" w:hanging="567"/>
        <w:rPr>
          <w:rFonts w:ascii="Times New Roman" w:eastAsia="Calibri" w:hAnsi="Times New Roman" w:cs="Times New Roman"/>
          <w:b/>
          <w:lang w:val="lt-LT"/>
        </w:rPr>
      </w:pPr>
      <w:r w:rsidRPr="006C5F92">
        <w:rPr>
          <w:rFonts w:ascii="Times New Roman" w:eastAsia="Calibri" w:hAnsi="Times New Roman" w:cs="Times New Roman"/>
          <w:b/>
          <w:lang w:val="lt-LT"/>
        </w:rPr>
        <w:t>4.5</w:t>
      </w:r>
      <w:r w:rsidRPr="006C5F92">
        <w:rPr>
          <w:rFonts w:ascii="Times New Roman" w:eastAsia="Calibri" w:hAnsi="Times New Roman" w:cs="Times New Roman"/>
          <w:b/>
          <w:lang w:val="lt-LT"/>
        </w:rPr>
        <w:tab/>
        <w:t>Sąveika su kitais vaistiniais preparatais ir kitokia sąveika</w:t>
      </w:r>
    </w:p>
    <w:p w14:paraId="5149D00C" w14:textId="77777777" w:rsidR="006C5F92" w:rsidRPr="006C5F92" w:rsidRDefault="006C5F92" w:rsidP="006C5F92">
      <w:pPr>
        <w:spacing w:after="0" w:line="240" w:lineRule="auto"/>
        <w:rPr>
          <w:rFonts w:ascii="Times New Roman" w:eastAsia="Calibri" w:hAnsi="Times New Roman" w:cs="Times New Roman"/>
          <w:lang w:val="lt-LT"/>
        </w:rPr>
      </w:pPr>
    </w:p>
    <w:p w14:paraId="17BF3D2B"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Daugiausia everolimuzo metabolizuojama CYP3A4 kepenyse ir šiek tiek žarnų sienelėje. Jis taip pat yra daugelio vaistų išmetimo pompos P-glikoproteino (PgP) substratas. Todėl absorbuoto ir patekusio į sisteminę kraujotaką everolimuzo eliminaciją gali veikti medicininiai preparatai, kurie veikia CYP3A4 ir (ar) P-glikoproteiną. Nerekomenduojama kartu vartoti stiprių 3A4 inhibitorių ir induktorių. P-glikoproteino inhibitoriai gali sumažinti everolimuzo išmetimą iš žarnos ląstelių ir padidinti jo koncentraciją kraujyje. </w:t>
      </w:r>
      <w:r w:rsidRPr="006C5F92">
        <w:rPr>
          <w:rFonts w:ascii="Times New Roman" w:eastAsia="Calibri" w:hAnsi="Times New Roman" w:cs="Times New Roman"/>
          <w:i/>
          <w:lang w:val="lt-LT"/>
        </w:rPr>
        <w:t>In vitro</w:t>
      </w:r>
      <w:r w:rsidRPr="006C5F92">
        <w:rPr>
          <w:rFonts w:ascii="Times New Roman" w:eastAsia="Calibri" w:hAnsi="Times New Roman" w:cs="Times New Roman"/>
          <w:lang w:val="lt-LT"/>
        </w:rPr>
        <w:t xml:space="preserve"> everolimuzas veikė kaip konkurencinis CYP3A4 ir mišrus CYP2D6 inhibitorius. Visi </w:t>
      </w:r>
      <w:r w:rsidRPr="006C5F92">
        <w:rPr>
          <w:rFonts w:ascii="Times New Roman" w:eastAsia="Calibri" w:hAnsi="Times New Roman" w:cs="Times New Roman"/>
          <w:i/>
          <w:lang w:val="lt-LT"/>
        </w:rPr>
        <w:t>in vivo</w:t>
      </w:r>
      <w:r w:rsidRPr="006C5F92">
        <w:rPr>
          <w:rFonts w:ascii="Times New Roman" w:eastAsia="Calibri" w:hAnsi="Times New Roman" w:cs="Times New Roman"/>
          <w:lang w:val="lt-LT"/>
        </w:rPr>
        <w:t xml:space="preserve"> sąveikos tyrimai buvo atlikti be kartu vartojamo ciklosporino.</w:t>
      </w:r>
    </w:p>
    <w:p w14:paraId="1E9A682D" w14:textId="77777777" w:rsidR="006C5F92" w:rsidRPr="006C5F92" w:rsidRDefault="006C5F92" w:rsidP="006C5F92">
      <w:pPr>
        <w:spacing w:after="0" w:line="240" w:lineRule="auto"/>
        <w:rPr>
          <w:rFonts w:ascii="Times New Roman" w:eastAsia="Calibri" w:hAnsi="Times New Roman" w:cs="Times New Roman"/>
          <w:lang w:val="lt-LT"/>
        </w:rPr>
      </w:pPr>
    </w:p>
    <w:p w14:paraId="249B39C0" w14:textId="77777777" w:rsidR="006C5F92" w:rsidRPr="006C5F92" w:rsidRDefault="006C5F92" w:rsidP="006C5F92">
      <w:pPr>
        <w:widowControl w:val="0"/>
        <w:spacing w:after="0" w:line="240" w:lineRule="auto"/>
        <w:contextualSpacing/>
        <w:rPr>
          <w:rFonts w:ascii="Times New Roman" w:eastAsia="Calibri" w:hAnsi="Times New Roman" w:cs="Times New Roman"/>
          <w:lang w:val="lt-LT"/>
        </w:rPr>
      </w:pPr>
    </w:p>
    <w:p w14:paraId="72034573" w14:textId="77777777" w:rsidR="006C5F92" w:rsidRPr="006C5F92" w:rsidRDefault="006C5F92" w:rsidP="006C5F92">
      <w:pPr>
        <w:widowControl w:val="0"/>
        <w:spacing w:after="0" w:line="240" w:lineRule="auto"/>
        <w:contextualSpacing/>
        <w:rPr>
          <w:rFonts w:ascii="Times New Roman" w:eastAsia="Calibri" w:hAnsi="Times New Roman" w:cs="Times New Roman"/>
          <w:b/>
          <w:lang w:val="lt-LT"/>
        </w:rPr>
      </w:pPr>
      <w:r w:rsidRPr="006C5F92">
        <w:rPr>
          <w:rFonts w:ascii="Times New Roman" w:eastAsia="Calibri" w:hAnsi="Times New Roman" w:cs="Times New Roman"/>
          <w:b/>
          <w:lang w:val="lt-LT"/>
        </w:rPr>
        <w:t>3 lentelė. Kitų veikliųjų medžiagų poveikis everolimuzui</w:t>
      </w:r>
    </w:p>
    <w:tbl>
      <w:tblPr>
        <w:tblW w:w="9465" w:type="dxa"/>
        <w:tblInd w:w="100" w:type="dxa"/>
        <w:tblLayout w:type="fixed"/>
        <w:tblCellMar>
          <w:left w:w="0" w:type="dxa"/>
          <w:right w:w="0" w:type="dxa"/>
        </w:tblCellMar>
        <w:tblLook w:val="01E0" w:firstRow="1" w:lastRow="1" w:firstColumn="1" w:lastColumn="1" w:noHBand="0" w:noVBand="0"/>
      </w:tblPr>
      <w:tblGrid>
        <w:gridCol w:w="3024"/>
        <w:gridCol w:w="2845"/>
        <w:gridCol w:w="3596"/>
      </w:tblGrid>
      <w:tr w:rsidR="006C5F92" w:rsidRPr="006C5F92" w14:paraId="14F3D5FF" w14:textId="77777777" w:rsidTr="00782846">
        <w:trPr>
          <w:trHeight w:hRule="exact" w:val="1735"/>
        </w:trPr>
        <w:tc>
          <w:tcPr>
            <w:tcW w:w="3024" w:type="dxa"/>
            <w:tcBorders>
              <w:top w:val="single" w:sz="4" w:space="0" w:color="000000"/>
              <w:left w:val="single" w:sz="4" w:space="0" w:color="000000"/>
              <w:bottom w:val="single" w:sz="4" w:space="0" w:color="000000"/>
              <w:right w:val="single" w:sz="4" w:space="0" w:color="000000"/>
            </w:tcBorders>
          </w:tcPr>
          <w:p w14:paraId="028C50A8" w14:textId="77777777" w:rsidR="006C5F92" w:rsidRPr="006C5F92" w:rsidRDefault="006C5F92" w:rsidP="006C5F92">
            <w:pPr>
              <w:spacing w:before="5" w:after="0" w:line="245" w:lineRule="auto"/>
              <w:ind w:left="102" w:right="590"/>
              <w:rPr>
                <w:rFonts w:ascii="Times New Roman" w:eastAsia="Calibri" w:hAnsi="Times New Roman" w:cs="Times New Roman"/>
                <w:lang w:val="lt-LT"/>
              </w:rPr>
            </w:pPr>
            <w:r w:rsidRPr="006C5F92">
              <w:rPr>
                <w:rFonts w:ascii="Times New Roman" w:eastAsia="Calibri" w:hAnsi="Times New Roman" w:cs="Times New Roman"/>
                <w:b/>
                <w:bCs/>
                <w:spacing w:val="-1"/>
                <w:lang w:val="lt-LT"/>
              </w:rPr>
              <w:t>Sąveiką sukelianti veiklioji medžiaga</w:t>
            </w:r>
          </w:p>
        </w:tc>
        <w:tc>
          <w:tcPr>
            <w:tcW w:w="2845" w:type="dxa"/>
            <w:tcBorders>
              <w:top w:val="single" w:sz="4" w:space="0" w:color="000000"/>
              <w:left w:val="single" w:sz="4" w:space="0" w:color="000000"/>
              <w:bottom w:val="single" w:sz="4" w:space="0" w:color="000000"/>
              <w:right w:val="single" w:sz="4" w:space="0" w:color="000000"/>
            </w:tcBorders>
          </w:tcPr>
          <w:p w14:paraId="5BFEE484" w14:textId="77777777" w:rsidR="006C5F92" w:rsidRPr="006C5F92" w:rsidRDefault="006C5F92" w:rsidP="006C5F92">
            <w:pPr>
              <w:spacing w:before="5" w:after="0" w:line="242" w:lineRule="auto"/>
              <w:ind w:left="102" w:right="825"/>
              <w:rPr>
                <w:rFonts w:ascii="Times New Roman" w:eastAsia="Calibri" w:hAnsi="Times New Roman" w:cs="Times New Roman"/>
                <w:b/>
                <w:bCs/>
                <w:spacing w:val="-1"/>
                <w:lang w:val="lt-LT"/>
              </w:rPr>
            </w:pPr>
            <w:r w:rsidRPr="006C5F92">
              <w:rPr>
                <w:rFonts w:ascii="Times New Roman" w:eastAsia="Calibri" w:hAnsi="Times New Roman" w:cs="Times New Roman"/>
                <w:b/>
                <w:bCs/>
                <w:lang w:val="lt-LT"/>
              </w:rPr>
              <w:t xml:space="preserve">Sąveika: </w:t>
            </w:r>
            <w:r w:rsidRPr="006C5F92">
              <w:rPr>
                <w:rFonts w:ascii="Times New Roman" w:eastAsia="Calibri" w:hAnsi="Times New Roman" w:cs="Times New Roman"/>
                <w:b/>
                <w:bCs/>
                <w:spacing w:val="-1"/>
                <w:lang w:val="lt-LT"/>
              </w:rPr>
              <w:t>Everolimuzo</w:t>
            </w:r>
            <w:r w:rsidRPr="006C5F92">
              <w:rPr>
                <w:rFonts w:ascii="Times New Roman" w:eastAsia="Calibri" w:hAnsi="Times New Roman" w:cs="Times New Roman"/>
                <w:b/>
                <w:bCs/>
                <w:lang w:val="lt-LT"/>
              </w:rPr>
              <w:t xml:space="preserve"> </w:t>
            </w:r>
            <w:r w:rsidRPr="006C5F92">
              <w:rPr>
                <w:rFonts w:ascii="Times New Roman" w:eastAsia="Calibri" w:hAnsi="Times New Roman" w:cs="Times New Roman"/>
                <w:b/>
                <w:bCs/>
                <w:spacing w:val="-1"/>
                <w:lang w:val="lt-LT"/>
              </w:rPr>
              <w:t>AUC</w:t>
            </w:r>
            <w:r w:rsidRPr="006C5F92">
              <w:rPr>
                <w:rFonts w:ascii="Times New Roman" w:eastAsia="Calibri" w:hAnsi="Times New Roman" w:cs="Times New Roman"/>
                <w:b/>
                <w:bCs/>
                <w:spacing w:val="1"/>
                <w:lang w:val="lt-LT"/>
              </w:rPr>
              <w:t>/</w:t>
            </w:r>
            <w:r w:rsidRPr="006C5F92">
              <w:rPr>
                <w:rFonts w:ascii="Times New Roman" w:eastAsia="Calibri" w:hAnsi="Times New Roman" w:cs="Times New Roman"/>
                <w:b/>
                <w:bCs/>
                <w:lang w:val="lt-LT"/>
              </w:rPr>
              <w:t>C</w:t>
            </w:r>
            <w:r w:rsidRPr="006C5F92">
              <w:rPr>
                <w:rFonts w:ascii="Times New Roman" w:eastAsia="Calibri" w:hAnsi="Times New Roman" w:cs="Times New Roman"/>
                <w:b/>
                <w:bCs/>
                <w:spacing w:val="-1"/>
                <w:position w:val="-3"/>
                <w:lang w:val="lt-LT"/>
              </w:rPr>
              <w:t>m</w:t>
            </w:r>
            <w:r w:rsidRPr="006C5F92">
              <w:rPr>
                <w:rFonts w:ascii="Times New Roman" w:eastAsia="Calibri" w:hAnsi="Times New Roman" w:cs="Times New Roman"/>
                <w:b/>
                <w:bCs/>
                <w:position w:val="-3"/>
                <w:lang w:val="lt-LT"/>
              </w:rPr>
              <w:t xml:space="preserve">ax </w:t>
            </w:r>
            <w:r w:rsidRPr="006C5F92">
              <w:rPr>
                <w:rFonts w:ascii="Times New Roman" w:eastAsia="Calibri" w:hAnsi="Times New Roman" w:cs="Times New Roman"/>
                <w:b/>
                <w:bCs/>
                <w:spacing w:val="-1"/>
                <w:lang w:val="lt-LT"/>
              </w:rPr>
              <w:t>pokytis</w:t>
            </w:r>
          </w:p>
          <w:p w14:paraId="5C919197" w14:textId="77777777" w:rsidR="006C5F92" w:rsidRPr="006C5F92" w:rsidRDefault="006C5F92" w:rsidP="006C5F92">
            <w:pPr>
              <w:spacing w:before="5" w:after="0" w:line="242" w:lineRule="auto"/>
              <w:ind w:left="102" w:right="825"/>
              <w:rPr>
                <w:rFonts w:ascii="Times New Roman" w:eastAsia="Calibri" w:hAnsi="Times New Roman" w:cs="Times New Roman"/>
                <w:lang w:val="lt-LT"/>
              </w:rPr>
            </w:pPr>
            <w:r w:rsidRPr="006C5F92">
              <w:rPr>
                <w:rFonts w:ascii="Times New Roman" w:eastAsia="Calibri" w:hAnsi="Times New Roman" w:cs="Times New Roman"/>
                <w:b/>
                <w:bCs/>
                <w:spacing w:val="-1"/>
                <w:lang w:val="lt-LT"/>
              </w:rPr>
              <w:t>Geometrinio vidurkio santykis</w:t>
            </w:r>
            <w:r w:rsidRPr="006C5F92">
              <w:rPr>
                <w:rFonts w:ascii="Times New Roman" w:eastAsia="Calibri" w:hAnsi="Times New Roman" w:cs="Times New Roman"/>
                <w:b/>
                <w:bCs/>
                <w:lang w:val="lt-LT"/>
              </w:rPr>
              <w:t xml:space="preserve"> </w:t>
            </w:r>
            <w:r w:rsidRPr="006C5F92">
              <w:rPr>
                <w:rFonts w:ascii="Times New Roman" w:eastAsia="Calibri" w:hAnsi="Times New Roman" w:cs="Times New Roman"/>
                <w:b/>
                <w:bCs/>
                <w:spacing w:val="1"/>
                <w:lang w:val="lt-LT"/>
              </w:rPr>
              <w:t>(</w:t>
            </w:r>
            <w:r w:rsidRPr="006C5F92">
              <w:rPr>
                <w:rFonts w:ascii="Times New Roman" w:eastAsia="Calibri" w:hAnsi="Times New Roman" w:cs="Times New Roman"/>
                <w:b/>
                <w:bCs/>
                <w:lang w:val="lt-LT"/>
              </w:rPr>
              <w:t>nustatytos ribos)</w:t>
            </w:r>
          </w:p>
        </w:tc>
        <w:tc>
          <w:tcPr>
            <w:tcW w:w="3596" w:type="dxa"/>
            <w:tcBorders>
              <w:top w:val="single" w:sz="4" w:space="0" w:color="000000"/>
              <w:left w:val="single" w:sz="4" w:space="0" w:color="000000"/>
              <w:bottom w:val="single" w:sz="4" w:space="0" w:color="000000"/>
              <w:right w:val="single" w:sz="4" w:space="0" w:color="000000"/>
            </w:tcBorders>
          </w:tcPr>
          <w:p w14:paraId="578B4571" w14:textId="77777777" w:rsidR="006C5F92" w:rsidRPr="006C5F92" w:rsidRDefault="006C5F92" w:rsidP="006C5F92">
            <w:pPr>
              <w:spacing w:before="5" w:after="0" w:line="245" w:lineRule="auto"/>
              <w:ind w:left="102" w:right="242"/>
              <w:rPr>
                <w:rFonts w:ascii="Times New Roman" w:eastAsia="Calibri" w:hAnsi="Times New Roman" w:cs="Times New Roman"/>
                <w:lang w:val="lt-LT"/>
              </w:rPr>
            </w:pPr>
            <w:r w:rsidRPr="006C5F92">
              <w:rPr>
                <w:rFonts w:ascii="Times New Roman" w:eastAsia="Calibri" w:hAnsi="Times New Roman" w:cs="Times New Roman"/>
                <w:b/>
                <w:bCs/>
                <w:spacing w:val="-1"/>
                <w:lang w:val="lt-LT"/>
              </w:rPr>
              <w:t>Kombinuotojo vartojimo rekomendacijos</w:t>
            </w:r>
          </w:p>
        </w:tc>
      </w:tr>
      <w:tr w:rsidR="006C5F92" w:rsidRPr="006C5F92" w14:paraId="6FF67293" w14:textId="77777777" w:rsidTr="00782846">
        <w:trPr>
          <w:trHeight w:hRule="exact" w:val="170"/>
        </w:trPr>
        <w:tc>
          <w:tcPr>
            <w:tcW w:w="9465" w:type="dxa"/>
            <w:gridSpan w:val="3"/>
            <w:tcBorders>
              <w:top w:val="single" w:sz="4" w:space="0" w:color="000000"/>
              <w:left w:val="single" w:sz="4" w:space="0" w:color="000000"/>
              <w:bottom w:val="single" w:sz="4" w:space="0" w:color="000000"/>
              <w:right w:val="single" w:sz="4" w:space="0" w:color="000000"/>
            </w:tcBorders>
          </w:tcPr>
          <w:p w14:paraId="69655839" w14:textId="77777777" w:rsidR="006C5F92" w:rsidRPr="006C5F92" w:rsidRDefault="006C5F92" w:rsidP="006C5F92">
            <w:pPr>
              <w:spacing w:after="0" w:line="240" w:lineRule="auto"/>
              <w:rPr>
                <w:rFonts w:ascii="Times New Roman" w:eastAsia="Calibri" w:hAnsi="Times New Roman" w:cs="Times New Roman"/>
                <w:lang w:val="lt-LT"/>
              </w:rPr>
            </w:pPr>
          </w:p>
        </w:tc>
      </w:tr>
      <w:tr w:rsidR="006C5F92" w:rsidRPr="006C5F92" w14:paraId="0DE82EA7" w14:textId="77777777" w:rsidTr="00782846">
        <w:trPr>
          <w:trHeight w:hRule="exact" w:val="269"/>
        </w:trPr>
        <w:tc>
          <w:tcPr>
            <w:tcW w:w="9465" w:type="dxa"/>
            <w:gridSpan w:val="3"/>
            <w:tcBorders>
              <w:top w:val="single" w:sz="4" w:space="0" w:color="000000"/>
              <w:left w:val="single" w:sz="4" w:space="0" w:color="000000"/>
              <w:bottom w:val="single" w:sz="4" w:space="0" w:color="000000"/>
              <w:right w:val="single" w:sz="4" w:space="0" w:color="000000"/>
            </w:tcBorders>
          </w:tcPr>
          <w:p w14:paraId="5C965282" w14:textId="77777777" w:rsidR="006C5F92" w:rsidRPr="006C5F92" w:rsidRDefault="006C5F92" w:rsidP="006C5F92">
            <w:pPr>
              <w:spacing w:before="5" w:after="0" w:line="252" w:lineRule="exact"/>
              <w:ind w:left="102" w:right="-20"/>
              <w:rPr>
                <w:rFonts w:ascii="Times New Roman" w:eastAsia="Calibri" w:hAnsi="Times New Roman" w:cs="Times New Roman"/>
                <w:lang w:val="lt-LT"/>
              </w:rPr>
            </w:pPr>
            <w:r w:rsidRPr="006C5F92">
              <w:rPr>
                <w:rFonts w:ascii="Times New Roman" w:eastAsia="Calibri" w:hAnsi="Times New Roman" w:cs="Times New Roman"/>
                <w:b/>
                <w:bCs/>
                <w:i/>
                <w:spacing w:val="1"/>
                <w:lang w:val="lt-LT"/>
              </w:rPr>
              <w:t xml:space="preserve">Stiprūs </w:t>
            </w:r>
            <w:r w:rsidRPr="006C5F92">
              <w:rPr>
                <w:rFonts w:ascii="Times New Roman" w:eastAsia="Calibri" w:hAnsi="Times New Roman" w:cs="Times New Roman"/>
                <w:b/>
                <w:bCs/>
                <w:spacing w:val="-1"/>
                <w:lang w:val="lt-LT"/>
              </w:rPr>
              <w:t>C</w:t>
            </w:r>
            <w:r w:rsidRPr="006C5F92">
              <w:rPr>
                <w:rFonts w:ascii="Times New Roman" w:eastAsia="Calibri" w:hAnsi="Times New Roman" w:cs="Times New Roman"/>
                <w:b/>
                <w:bCs/>
                <w:spacing w:val="1"/>
                <w:lang w:val="lt-LT"/>
              </w:rPr>
              <w:t>Y</w:t>
            </w:r>
            <w:r w:rsidRPr="006C5F92">
              <w:rPr>
                <w:rFonts w:ascii="Times New Roman" w:eastAsia="Calibri" w:hAnsi="Times New Roman" w:cs="Times New Roman"/>
                <w:b/>
                <w:bCs/>
                <w:spacing w:val="2"/>
                <w:lang w:val="lt-LT"/>
              </w:rPr>
              <w:t>P</w:t>
            </w:r>
            <w:r w:rsidRPr="006C5F92">
              <w:rPr>
                <w:rFonts w:ascii="Times New Roman" w:eastAsia="Calibri" w:hAnsi="Times New Roman" w:cs="Times New Roman"/>
                <w:b/>
                <w:bCs/>
                <w:lang w:val="lt-LT"/>
              </w:rPr>
              <w:t>3</w:t>
            </w:r>
            <w:r w:rsidRPr="006C5F92">
              <w:rPr>
                <w:rFonts w:ascii="Times New Roman" w:eastAsia="Calibri" w:hAnsi="Times New Roman" w:cs="Times New Roman"/>
                <w:b/>
                <w:bCs/>
                <w:spacing w:val="-1"/>
                <w:lang w:val="lt-LT"/>
              </w:rPr>
              <w:t>A</w:t>
            </w:r>
            <w:r w:rsidRPr="006C5F92">
              <w:rPr>
                <w:rFonts w:ascii="Times New Roman" w:eastAsia="Calibri" w:hAnsi="Times New Roman" w:cs="Times New Roman"/>
                <w:b/>
                <w:bCs/>
                <w:lang w:val="lt-LT"/>
              </w:rPr>
              <w:t>4</w:t>
            </w:r>
            <w:r w:rsidRPr="006C5F92">
              <w:rPr>
                <w:rFonts w:ascii="Times New Roman" w:eastAsia="Calibri" w:hAnsi="Times New Roman" w:cs="Times New Roman"/>
                <w:b/>
                <w:bCs/>
                <w:spacing w:val="1"/>
                <w:lang w:val="lt-LT"/>
              </w:rPr>
              <w:t>/</w:t>
            </w:r>
            <w:r w:rsidRPr="006C5F92">
              <w:rPr>
                <w:rFonts w:ascii="Times New Roman" w:eastAsia="Calibri" w:hAnsi="Times New Roman" w:cs="Times New Roman"/>
                <w:b/>
                <w:bCs/>
                <w:spacing w:val="2"/>
                <w:lang w:val="lt-LT"/>
              </w:rPr>
              <w:t>P</w:t>
            </w:r>
            <w:r w:rsidRPr="006C5F92">
              <w:rPr>
                <w:rFonts w:ascii="Times New Roman" w:eastAsia="Calibri" w:hAnsi="Times New Roman" w:cs="Times New Roman"/>
                <w:b/>
                <w:bCs/>
                <w:lang w:val="lt-LT"/>
              </w:rPr>
              <w:t>gP</w:t>
            </w:r>
            <w:r w:rsidRPr="006C5F92">
              <w:rPr>
                <w:rFonts w:ascii="Times New Roman" w:eastAsia="Calibri" w:hAnsi="Times New Roman" w:cs="Times New Roman"/>
                <w:b/>
                <w:bCs/>
                <w:spacing w:val="2"/>
                <w:lang w:val="lt-LT"/>
              </w:rPr>
              <w:t xml:space="preserve"> </w:t>
            </w:r>
            <w:r w:rsidRPr="006C5F92">
              <w:rPr>
                <w:rFonts w:ascii="Times New Roman" w:eastAsia="Calibri" w:hAnsi="Times New Roman" w:cs="Times New Roman"/>
                <w:b/>
                <w:bCs/>
                <w:spacing w:val="1"/>
                <w:lang w:val="lt-LT"/>
              </w:rPr>
              <w:t>i</w:t>
            </w:r>
            <w:r w:rsidRPr="006C5F92">
              <w:rPr>
                <w:rFonts w:ascii="Times New Roman" w:eastAsia="Calibri" w:hAnsi="Times New Roman" w:cs="Times New Roman"/>
                <w:b/>
                <w:bCs/>
                <w:lang w:val="lt-LT"/>
              </w:rPr>
              <w:t>n</w:t>
            </w:r>
            <w:r w:rsidRPr="006C5F92">
              <w:rPr>
                <w:rFonts w:ascii="Times New Roman" w:eastAsia="Calibri" w:hAnsi="Times New Roman" w:cs="Times New Roman"/>
                <w:b/>
                <w:bCs/>
                <w:spacing w:val="-1"/>
                <w:lang w:val="lt-LT"/>
              </w:rPr>
              <w:t>h</w:t>
            </w:r>
            <w:r w:rsidRPr="006C5F92">
              <w:rPr>
                <w:rFonts w:ascii="Times New Roman" w:eastAsia="Calibri" w:hAnsi="Times New Roman" w:cs="Times New Roman"/>
                <w:b/>
                <w:bCs/>
                <w:spacing w:val="1"/>
                <w:lang w:val="lt-LT"/>
              </w:rPr>
              <w:t>i</w:t>
            </w:r>
            <w:r w:rsidRPr="006C5F92">
              <w:rPr>
                <w:rFonts w:ascii="Times New Roman" w:eastAsia="Calibri" w:hAnsi="Times New Roman" w:cs="Times New Roman"/>
                <w:b/>
                <w:bCs/>
                <w:lang w:val="lt-LT"/>
              </w:rPr>
              <w:t>bi</w:t>
            </w:r>
            <w:r w:rsidRPr="006C5F92">
              <w:rPr>
                <w:rFonts w:ascii="Times New Roman" w:eastAsia="Calibri" w:hAnsi="Times New Roman" w:cs="Times New Roman"/>
                <w:b/>
                <w:bCs/>
                <w:spacing w:val="1"/>
                <w:lang w:val="lt-LT"/>
              </w:rPr>
              <w:t>t</w:t>
            </w:r>
            <w:r w:rsidRPr="006C5F92">
              <w:rPr>
                <w:rFonts w:ascii="Times New Roman" w:eastAsia="Calibri" w:hAnsi="Times New Roman" w:cs="Times New Roman"/>
                <w:b/>
                <w:bCs/>
                <w:lang w:val="lt-LT"/>
              </w:rPr>
              <w:t>oriai</w:t>
            </w:r>
          </w:p>
        </w:tc>
      </w:tr>
      <w:tr w:rsidR="006C5F92" w:rsidRPr="00CF1635" w14:paraId="516D0108" w14:textId="77777777" w:rsidTr="00782846">
        <w:trPr>
          <w:trHeight w:hRule="exact" w:val="1046"/>
        </w:trPr>
        <w:tc>
          <w:tcPr>
            <w:tcW w:w="3024" w:type="dxa"/>
            <w:tcBorders>
              <w:top w:val="single" w:sz="4" w:space="0" w:color="000000"/>
              <w:left w:val="single" w:sz="4" w:space="0" w:color="000000"/>
              <w:bottom w:val="single" w:sz="4" w:space="0" w:color="000000"/>
              <w:right w:val="single" w:sz="4" w:space="0" w:color="000000"/>
            </w:tcBorders>
          </w:tcPr>
          <w:p w14:paraId="1F5285F3" w14:textId="77777777" w:rsidR="006C5F92" w:rsidRPr="006C5F92" w:rsidRDefault="006C5F92" w:rsidP="006C5F92">
            <w:pPr>
              <w:spacing w:before="5" w:after="0" w:line="240" w:lineRule="auto"/>
              <w:ind w:left="102" w:right="-20"/>
              <w:rPr>
                <w:rFonts w:ascii="Times New Roman" w:eastAsia="Calibri" w:hAnsi="Times New Roman" w:cs="Times New Roman"/>
                <w:lang w:val="lt-LT"/>
              </w:rPr>
            </w:pPr>
            <w:r w:rsidRPr="006C5F92">
              <w:rPr>
                <w:rFonts w:ascii="Times New Roman" w:eastAsia="Calibri" w:hAnsi="Times New Roman" w:cs="Times New Roman"/>
                <w:b/>
                <w:bCs/>
                <w:spacing w:val="1"/>
                <w:lang w:val="lt-LT"/>
              </w:rPr>
              <w:t>K</w:t>
            </w:r>
            <w:r w:rsidRPr="006C5F92">
              <w:rPr>
                <w:rFonts w:ascii="Times New Roman" w:eastAsia="Calibri" w:hAnsi="Times New Roman" w:cs="Times New Roman"/>
                <w:b/>
                <w:bCs/>
                <w:lang w:val="lt-LT"/>
              </w:rPr>
              <w:t>e</w:t>
            </w:r>
            <w:r w:rsidRPr="006C5F92">
              <w:rPr>
                <w:rFonts w:ascii="Times New Roman" w:eastAsia="Calibri" w:hAnsi="Times New Roman" w:cs="Times New Roman"/>
                <w:b/>
                <w:bCs/>
                <w:spacing w:val="1"/>
                <w:lang w:val="lt-LT"/>
              </w:rPr>
              <w:t>t</w:t>
            </w:r>
            <w:r w:rsidRPr="006C5F92">
              <w:rPr>
                <w:rFonts w:ascii="Times New Roman" w:eastAsia="Calibri" w:hAnsi="Times New Roman" w:cs="Times New Roman"/>
                <w:b/>
                <w:bCs/>
                <w:lang w:val="lt-LT"/>
              </w:rPr>
              <w:t>okonazolas</w:t>
            </w:r>
          </w:p>
        </w:tc>
        <w:tc>
          <w:tcPr>
            <w:tcW w:w="2845" w:type="dxa"/>
            <w:tcBorders>
              <w:top w:val="single" w:sz="4" w:space="0" w:color="000000"/>
              <w:left w:val="single" w:sz="4" w:space="0" w:color="000000"/>
              <w:bottom w:val="single" w:sz="4" w:space="0" w:color="000000"/>
              <w:right w:val="single" w:sz="4" w:space="0" w:color="000000"/>
            </w:tcBorders>
          </w:tcPr>
          <w:p w14:paraId="3BE9877B" w14:textId="77777777" w:rsidR="006C5F92" w:rsidRPr="006C5F92" w:rsidRDefault="006C5F92" w:rsidP="006C5F92">
            <w:pPr>
              <w:spacing w:after="0" w:line="241" w:lineRule="auto"/>
              <w:ind w:left="102" w:right="1144"/>
              <w:rPr>
                <w:rFonts w:ascii="Times New Roman" w:eastAsia="Calibri" w:hAnsi="Times New Roman" w:cs="Times New Roman"/>
                <w:lang w:val="lt-LT"/>
              </w:rPr>
            </w:pPr>
            <w:r w:rsidRPr="006C5F92">
              <w:rPr>
                <w:rFonts w:ascii="Times New Roman" w:eastAsia="Calibri" w:hAnsi="Times New Roman" w:cs="Times New Roman"/>
                <w:spacing w:val="-1"/>
                <w:lang w:val="lt-LT"/>
              </w:rPr>
              <w:t>AU</w:t>
            </w:r>
            <w:r w:rsidRPr="006C5F92">
              <w:rPr>
                <w:rFonts w:ascii="Times New Roman" w:eastAsia="Calibri" w:hAnsi="Times New Roman" w:cs="Times New Roman"/>
                <w:lang w:val="lt-LT"/>
              </w:rPr>
              <w:t>C</w:t>
            </w:r>
            <w:r w:rsidRPr="006C5F92">
              <w:rPr>
                <w:rFonts w:ascii="Times New Roman" w:eastAsia="Calibri" w:hAnsi="Times New Roman" w:cs="Times New Roman"/>
                <w:spacing w:val="-1"/>
                <w:lang w:val="lt-LT"/>
              </w:rPr>
              <w:t xml:space="preserve"> </w:t>
            </w:r>
            <w:r w:rsidRPr="006C5F92">
              <w:rPr>
                <w:rFonts w:ascii="Times New Roman" w:eastAsia="Calibri" w:hAnsi="Times New Roman" w:cs="Times New Roman"/>
                <w:lang w:val="lt-LT"/>
              </w:rPr>
              <w:t>↑15,3 karto</w:t>
            </w:r>
          </w:p>
          <w:p w14:paraId="08FF491C" w14:textId="77777777" w:rsidR="006C5F92" w:rsidRPr="006C5F92" w:rsidRDefault="006C5F92" w:rsidP="006C5F92">
            <w:pPr>
              <w:spacing w:after="0" w:line="241" w:lineRule="auto"/>
              <w:ind w:left="102" w:right="1002"/>
              <w:rPr>
                <w:rFonts w:ascii="Times New Roman" w:eastAsia="Calibri" w:hAnsi="Times New Roman" w:cs="Times New Roman"/>
                <w:lang w:val="lt-LT"/>
              </w:rPr>
            </w:pPr>
            <w:r w:rsidRPr="006C5F92">
              <w:rPr>
                <w:rFonts w:ascii="Times New Roman" w:eastAsia="Calibri" w:hAnsi="Times New Roman" w:cs="Times New Roman"/>
                <w:spacing w:val="1"/>
                <w:lang w:val="lt-LT"/>
              </w:rPr>
              <w:t>(ribos</w:t>
            </w:r>
            <w:r w:rsidRPr="006C5F92">
              <w:rPr>
                <w:rFonts w:ascii="Times New Roman" w:eastAsia="Calibri" w:hAnsi="Times New Roman" w:cs="Times New Roman"/>
                <w:lang w:val="lt-LT"/>
              </w:rPr>
              <w:t xml:space="preserve"> 11,</w:t>
            </w:r>
            <w:r w:rsidRPr="006C5F92">
              <w:rPr>
                <w:rFonts w:ascii="Times New Roman" w:eastAsia="Calibri" w:hAnsi="Times New Roman" w:cs="Times New Roman"/>
                <w:spacing w:val="1"/>
                <w:lang w:val="lt-LT"/>
              </w:rPr>
              <w:t>2</w:t>
            </w:r>
            <w:r w:rsidRPr="006C5F92">
              <w:rPr>
                <w:rFonts w:ascii="Times New Roman" w:eastAsia="Calibri" w:hAnsi="Times New Roman" w:cs="Times New Roman"/>
                <w:spacing w:val="-4"/>
                <w:lang w:val="lt-LT"/>
              </w:rPr>
              <w:noBreakHyphen/>
            </w:r>
            <w:r w:rsidRPr="006C5F92">
              <w:rPr>
                <w:rFonts w:ascii="Times New Roman" w:eastAsia="Calibri" w:hAnsi="Times New Roman" w:cs="Times New Roman"/>
                <w:lang w:val="lt-LT"/>
              </w:rPr>
              <w:t xml:space="preserve">22,5) </w:t>
            </w:r>
            <w:r w:rsidRPr="006C5F92">
              <w:rPr>
                <w:rFonts w:ascii="Times New Roman" w:eastAsia="Calibri" w:hAnsi="Times New Roman" w:cs="Times New Roman"/>
                <w:spacing w:val="-1"/>
                <w:lang w:val="lt-LT"/>
              </w:rPr>
              <w:t>C</w:t>
            </w:r>
            <w:r w:rsidRPr="006C5F92">
              <w:rPr>
                <w:rFonts w:ascii="Times New Roman" w:eastAsia="Calibri" w:hAnsi="Times New Roman" w:cs="Times New Roman"/>
                <w:spacing w:val="-5"/>
                <w:position w:val="-3"/>
                <w:lang w:val="lt-LT"/>
              </w:rPr>
              <w:t>m</w:t>
            </w:r>
            <w:r w:rsidRPr="006C5F92">
              <w:rPr>
                <w:rFonts w:ascii="Times New Roman" w:eastAsia="Calibri" w:hAnsi="Times New Roman" w:cs="Times New Roman"/>
                <w:position w:val="-3"/>
                <w:lang w:val="lt-LT"/>
              </w:rPr>
              <w:t>ax</w:t>
            </w:r>
            <w:r w:rsidRPr="006C5F92">
              <w:rPr>
                <w:rFonts w:ascii="Times New Roman" w:eastAsia="Calibri" w:hAnsi="Times New Roman" w:cs="Times New Roman"/>
                <w:spacing w:val="16"/>
                <w:position w:val="-3"/>
                <w:lang w:val="lt-LT"/>
              </w:rPr>
              <w:t xml:space="preserve"> </w:t>
            </w:r>
            <w:r w:rsidRPr="006C5F92">
              <w:rPr>
                <w:rFonts w:ascii="Times New Roman" w:eastAsia="Calibri" w:hAnsi="Times New Roman" w:cs="Times New Roman"/>
                <w:lang w:val="lt-LT"/>
              </w:rPr>
              <w:t>↑4,1</w:t>
            </w:r>
            <w:r w:rsidRPr="006C5F92">
              <w:rPr>
                <w:rFonts w:ascii="Times New Roman" w:eastAsia="Calibri" w:hAnsi="Times New Roman" w:cs="Times New Roman"/>
                <w:spacing w:val="-4"/>
                <w:lang w:val="lt-LT"/>
              </w:rPr>
              <w:t> karto</w:t>
            </w:r>
            <w:r w:rsidRPr="006C5F92">
              <w:rPr>
                <w:rFonts w:ascii="Times New Roman" w:eastAsia="Calibri" w:hAnsi="Times New Roman" w:cs="Times New Roman"/>
                <w:lang w:val="lt-LT"/>
              </w:rPr>
              <w:t xml:space="preserve"> </w:t>
            </w:r>
            <w:r w:rsidRPr="006C5F92">
              <w:rPr>
                <w:rFonts w:ascii="Times New Roman" w:eastAsia="Calibri" w:hAnsi="Times New Roman" w:cs="Times New Roman"/>
                <w:spacing w:val="1"/>
                <w:lang w:val="lt-LT"/>
              </w:rPr>
              <w:t>(ribos</w:t>
            </w:r>
            <w:r w:rsidRPr="006C5F92">
              <w:rPr>
                <w:rFonts w:ascii="Times New Roman" w:eastAsia="Calibri" w:hAnsi="Times New Roman" w:cs="Times New Roman"/>
                <w:lang w:val="lt-LT"/>
              </w:rPr>
              <w:t xml:space="preserve"> 2,</w:t>
            </w:r>
            <w:r w:rsidRPr="006C5F92">
              <w:rPr>
                <w:rFonts w:ascii="Times New Roman" w:eastAsia="Calibri" w:hAnsi="Times New Roman" w:cs="Times New Roman"/>
                <w:spacing w:val="1"/>
                <w:lang w:val="lt-LT"/>
              </w:rPr>
              <w:t>6</w:t>
            </w:r>
            <w:r w:rsidRPr="006C5F92">
              <w:rPr>
                <w:rFonts w:ascii="Times New Roman" w:eastAsia="Calibri" w:hAnsi="Times New Roman" w:cs="Times New Roman"/>
                <w:spacing w:val="-4"/>
                <w:lang w:val="lt-LT"/>
              </w:rPr>
              <w:noBreakHyphen/>
            </w:r>
            <w:r w:rsidRPr="006C5F92">
              <w:rPr>
                <w:rFonts w:ascii="Times New Roman" w:eastAsia="Calibri" w:hAnsi="Times New Roman" w:cs="Times New Roman"/>
                <w:lang w:val="lt-LT"/>
              </w:rPr>
              <w:t>7,0)</w:t>
            </w:r>
          </w:p>
        </w:tc>
        <w:tc>
          <w:tcPr>
            <w:tcW w:w="3596" w:type="dxa"/>
            <w:vMerge w:val="restart"/>
            <w:tcBorders>
              <w:top w:val="single" w:sz="4" w:space="0" w:color="000000"/>
              <w:left w:val="single" w:sz="4" w:space="0" w:color="000000"/>
              <w:right w:val="single" w:sz="4" w:space="0" w:color="000000"/>
            </w:tcBorders>
          </w:tcPr>
          <w:p w14:paraId="44A47F54" w14:textId="77777777" w:rsidR="006C5F92" w:rsidRPr="006C5F92" w:rsidRDefault="006C5F92" w:rsidP="006C5F92">
            <w:pPr>
              <w:spacing w:after="0" w:line="245" w:lineRule="auto"/>
              <w:ind w:left="102" w:right="387"/>
              <w:rPr>
                <w:rFonts w:ascii="Times New Roman" w:eastAsia="Calibri" w:hAnsi="Times New Roman" w:cs="Times New Roman"/>
                <w:lang w:val="lt-LT"/>
              </w:rPr>
            </w:pPr>
            <w:r w:rsidRPr="006C5F92">
              <w:rPr>
                <w:rFonts w:ascii="Times New Roman" w:eastAsia="Calibri" w:hAnsi="Times New Roman" w:cs="Times New Roman"/>
                <w:lang w:val="lt-LT"/>
              </w:rPr>
              <w:t>Kartu su stipriais CYP3A4/PgP inhibitoriais vartoti nerekomenduojama, nebent nauda yra didesnė už riziką.</w:t>
            </w:r>
          </w:p>
          <w:p w14:paraId="75B59048" w14:textId="77777777" w:rsidR="006C5F92" w:rsidRPr="006C5F92" w:rsidRDefault="006C5F92" w:rsidP="006C5F92">
            <w:pPr>
              <w:spacing w:after="0" w:line="245" w:lineRule="auto"/>
              <w:ind w:left="102" w:right="387"/>
              <w:rPr>
                <w:rFonts w:ascii="Times New Roman" w:eastAsia="Calibri" w:hAnsi="Times New Roman" w:cs="Times New Roman"/>
                <w:lang w:val="lt-LT"/>
              </w:rPr>
            </w:pPr>
          </w:p>
        </w:tc>
      </w:tr>
      <w:tr w:rsidR="006C5F92" w:rsidRPr="00CF1635" w14:paraId="5C71CD4A" w14:textId="77777777" w:rsidTr="00782846">
        <w:trPr>
          <w:trHeight w:hRule="exact" w:val="787"/>
        </w:trPr>
        <w:tc>
          <w:tcPr>
            <w:tcW w:w="3024" w:type="dxa"/>
            <w:tcBorders>
              <w:top w:val="single" w:sz="4" w:space="0" w:color="000000"/>
              <w:left w:val="single" w:sz="4" w:space="0" w:color="000000"/>
              <w:bottom w:val="single" w:sz="4" w:space="0" w:color="000000"/>
              <w:right w:val="single" w:sz="4" w:space="0" w:color="000000"/>
            </w:tcBorders>
          </w:tcPr>
          <w:p w14:paraId="5DCD78E1" w14:textId="77777777" w:rsidR="006C5F92" w:rsidRPr="006C5F92" w:rsidRDefault="006C5F92" w:rsidP="006C5F92">
            <w:pPr>
              <w:spacing w:before="5" w:after="0" w:line="245" w:lineRule="auto"/>
              <w:ind w:left="102" w:right="1164"/>
              <w:jc w:val="both"/>
              <w:rPr>
                <w:rFonts w:ascii="Times New Roman" w:eastAsia="Calibri" w:hAnsi="Times New Roman" w:cs="Times New Roman"/>
                <w:lang w:val="lt-LT"/>
              </w:rPr>
            </w:pPr>
            <w:r w:rsidRPr="006C5F92">
              <w:rPr>
                <w:rFonts w:ascii="Times New Roman" w:eastAsia="Calibri" w:hAnsi="Times New Roman" w:cs="Times New Roman"/>
                <w:b/>
                <w:bCs/>
                <w:lang w:val="lt-LT"/>
              </w:rPr>
              <w:t>I</w:t>
            </w:r>
            <w:r w:rsidRPr="006C5F92">
              <w:rPr>
                <w:rFonts w:ascii="Times New Roman" w:eastAsia="Calibri" w:hAnsi="Times New Roman" w:cs="Times New Roman"/>
                <w:b/>
                <w:bCs/>
                <w:spacing w:val="1"/>
                <w:lang w:val="lt-LT"/>
              </w:rPr>
              <w:t>t</w:t>
            </w:r>
            <w:r w:rsidRPr="006C5F92">
              <w:rPr>
                <w:rFonts w:ascii="Times New Roman" w:eastAsia="Calibri" w:hAnsi="Times New Roman" w:cs="Times New Roman"/>
                <w:b/>
                <w:bCs/>
                <w:lang w:val="lt-LT"/>
              </w:rPr>
              <w:t>ra</w:t>
            </w:r>
            <w:r w:rsidRPr="006C5F92">
              <w:rPr>
                <w:rFonts w:ascii="Times New Roman" w:eastAsia="Calibri" w:hAnsi="Times New Roman" w:cs="Times New Roman"/>
                <w:b/>
                <w:bCs/>
                <w:spacing w:val="1"/>
                <w:lang w:val="lt-LT"/>
              </w:rPr>
              <w:t>konazolas,</w:t>
            </w:r>
            <w:r w:rsidRPr="006C5F92">
              <w:rPr>
                <w:rFonts w:ascii="Times New Roman" w:eastAsia="Calibri" w:hAnsi="Times New Roman" w:cs="Times New Roman"/>
                <w:b/>
                <w:bCs/>
                <w:lang w:val="lt-LT"/>
              </w:rPr>
              <w:t xml:space="preserve"> pozakonazolas, vorikonazolas</w:t>
            </w:r>
          </w:p>
        </w:tc>
        <w:tc>
          <w:tcPr>
            <w:tcW w:w="2845" w:type="dxa"/>
            <w:vMerge w:val="restart"/>
            <w:tcBorders>
              <w:top w:val="single" w:sz="4" w:space="0" w:color="000000"/>
              <w:left w:val="single" w:sz="4" w:space="0" w:color="000000"/>
              <w:right w:val="single" w:sz="4" w:space="0" w:color="000000"/>
            </w:tcBorders>
          </w:tcPr>
          <w:p w14:paraId="2EA33BF0" w14:textId="77777777" w:rsidR="006C5F92" w:rsidRPr="006C5F92" w:rsidRDefault="006C5F92" w:rsidP="006C5F92">
            <w:pPr>
              <w:spacing w:after="0" w:line="245" w:lineRule="auto"/>
              <w:ind w:left="102" w:right="409"/>
              <w:rPr>
                <w:rFonts w:ascii="Times New Roman" w:eastAsia="Calibri" w:hAnsi="Times New Roman" w:cs="Times New Roman"/>
                <w:lang w:val="lt-LT"/>
              </w:rPr>
            </w:pPr>
            <w:r w:rsidRPr="006C5F92">
              <w:rPr>
                <w:rFonts w:ascii="Times New Roman" w:eastAsia="Calibri" w:hAnsi="Times New Roman" w:cs="Times New Roman"/>
                <w:spacing w:val="-1"/>
                <w:lang w:val="lt-LT"/>
              </w:rPr>
              <w:t>Tyrimų neatlikta</w:t>
            </w:r>
            <w:r w:rsidRPr="006C5F92">
              <w:rPr>
                <w:rFonts w:ascii="Times New Roman" w:eastAsia="Calibri" w:hAnsi="Times New Roman" w:cs="Times New Roman"/>
                <w:lang w:val="lt-LT"/>
              </w:rPr>
              <w:t xml:space="preserve">. Tikėtina, kad everolimuzo koncentracija labai padidės. </w:t>
            </w:r>
          </w:p>
        </w:tc>
        <w:tc>
          <w:tcPr>
            <w:tcW w:w="3596" w:type="dxa"/>
            <w:vMerge/>
            <w:tcBorders>
              <w:left w:val="single" w:sz="4" w:space="0" w:color="000000"/>
              <w:right w:val="single" w:sz="4" w:space="0" w:color="000000"/>
            </w:tcBorders>
          </w:tcPr>
          <w:p w14:paraId="473F24C1" w14:textId="77777777" w:rsidR="006C5F92" w:rsidRPr="006C5F92" w:rsidRDefault="006C5F92" w:rsidP="006C5F92">
            <w:pPr>
              <w:spacing w:after="0" w:line="240" w:lineRule="auto"/>
              <w:rPr>
                <w:rFonts w:ascii="Times New Roman" w:eastAsia="Calibri" w:hAnsi="Times New Roman" w:cs="Times New Roman"/>
                <w:lang w:val="lt-LT"/>
              </w:rPr>
            </w:pPr>
          </w:p>
        </w:tc>
      </w:tr>
      <w:tr w:rsidR="006C5F92" w:rsidRPr="006C5F92" w14:paraId="204A3D8B" w14:textId="77777777" w:rsidTr="00782846">
        <w:trPr>
          <w:trHeight w:hRule="exact" w:val="528"/>
        </w:trPr>
        <w:tc>
          <w:tcPr>
            <w:tcW w:w="3024" w:type="dxa"/>
            <w:tcBorders>
              <w:top w:val="single" w:sz="4" w:space="0" w:color="000000"/>
              <w:left w:val="single" w:sz="4" w:space="0" w:color="000000"/>
              <w:bottom w:val="single" w:sz="4" w:space="0" w:color="000000"/>
              <w:right w:val="single" w:sz="4" w:space="0" w:color="000000"/>
            </w:tcBorders>
          </w:tcPr>
          <w:p w14:paraId="14DD6D2C" w14:textId="77777777" w:rsidR="006C5F92" w:rsidRPr="006C5F92" w:rsidRDefault="006C5F92" w:rsidP="006C5F92">
            <w:pPr>
              <w:spacing w:before="5" w:after="0" w:line="246" w:lineRule="auto"/>
              <w:ind w:left="102" w:right="1042"/>
              <w:rPr>
                <w:rFonts w:ascii="Times New Roman" w:eastAsia="Calibri" w:hAnsi="Times New Roman" w:cs="Times New Roman"/>
                <w:lang w:val="lt-LT"/>
              </w:rPr>
            </w:pPr>
            <w:r w:rsidRPr="006C5F92">
              <w:rPr>
                <w:rFonts w:ascii="Times New Roman" w:eastAsia="Calibri" w:hAnsi="Times New Roman" w:cs="Times New Roman"/>
                <w:b/>
                <w:bCs/>
                <w:spacing w:val="-1"/>
                <w:lang w:val="lt-LT"/>
              </w:rPr>
              <w:t>Telitromicinas</w:t>
            </w:r>
            <w:r w:rsidRPr="006C5F92">
              <w:rPr>
                <w:rFonts w:ascii="Times New Roman" w:eastAsia="Calibri" w:hAnsi="Times New Roman" w:cs="Times New Roman"/>
                <w:b/>
                <w:bCs/>
                <w:lang w:val="lt-LT"/>
              </w:rPr>
              <w:t>, klaritromicinas</w:t>
            </w:r>
          </w:p>
        </w:tc>
        <w:tc>
          <w:tcPr>
            <w:tcW w:w="2845" w:type="dxa"/>
            <w:vMerge/>
            <w:tcBorders>
              <w:left w:val="single" w:sz="4" w:space="0" w:color="000000"/>
              <w:right w:val="single" w:sz="4" w:space="0" w:color="000000"/>
            </w:tcBorders>
          </w:tcPr>
          <w:p w14:paraId="0DB1E9EF" w14:textId="77777777" w:rsidR="006C5F92" w:rsidRPr="006C5F92" w:rsidRDefault="006C5F92" w:rsidP="006C5F92">
            <w:pPr>
              <w:spacing w:after="0" w:line="240" w:lineRule="auto"/>
              <w:rPr>
                <w:rFonts w:ascii="Times New Roman" w:eastAsia="Calibri" w:hAnsi="Times New Roman" w:cs="Times New Roman"/>
                <w:lang w:val="lt-LT"/>
              </w:rPr>
            </w:pPr>
          </w:p>
        </w:tc>
        <w:tc>
          <w:tcPr>
            <w:tcW w:w="3596" w:type="dxa"/>
            <w:vMerge/>
            <w:tcBorders>
              <w:left w:val="single" w:sz="4" w:space="0" w:color="000000"/>
              <w:right w:val="single" w:sz="4" w:space="0" w:color="000000"/>
            </w:tcBorders>
          </w:tcPr>
          <w:p w14:paraId="7D682B18" w14:textId="77777777" w:rsidR="006C5F92" w:rsidRPr="006C5F92" w:rsidRDefault="006C5F92" w:rsidP="006C5F92">
            <w:pPr>
              <w:spacing w:after="0" w:line="240" w:lineRule="auto"/>
              <w:rPr>
                <w:rFonts w:ascii="Times New Roman" w:eastAsia="Calibri" w:hAnsi="Times New Roman" w:cs="Times New Roman"/>
                <w:lang w:val="lt-LT"/>
              </w:rPr>
            </w:pPr>
          </w:p>
        </w:tc>
      </w:tr>
      <w:tr w:rsidR="006C5F92" w:rsidRPr="006C5F92" w14:paraId="64A3A373" w14:textId="77777777" w:rsidTr="00782846">
        <w:trPr>
          <w:trHeight w:hRule="exact" w:val="269"/>
        </w:trPr>
        <w:tc>
          <w:tcPr>
            <w:tcW w:w="3024" w:type="dxa"/>
            <w:tcBorders>
              <w:top w:val="single" w:sz="4" w:space="0" w:color="000000"/>
              <w:left w:val="single" w:sz="4" w:space="0" w:color="000000"/>
              <w:bottom w:val="single" w:sz="4" w:space="0" w:color="000000"/>
              <w:right w:val="single" w:sz="4" w:space="0" w:color="000000"/>
            </w:tcBorders>
          </w:tcPr>
          <w:p w14:paraId="5B27C0DB" w14:textId="77777777" w:rsidR="006C5F92" w:rsidRPr="006C5F92" w:rsidRDefault="006C5F92" w:rsidP="006C5F92">
            <w:pPr>
              <w:spacing w:before="5" w:after="0" w:line="252" w:lineRule="exact"/>
              <w:ind w:left="102" w:right="-20"/>
              <w:rPr>
                <w:rFonts w:ascii="Times New Roman" w:eastAsia="Calibri" w:hAnsi="Times New Roman" w:cs="Times New Roman"/>
                <w:lang w:val="lt-LT"/>
              </w:rPr>
            </w:pPr>
            <w:r w:rsidRPr="006C5F92">
              <w:rPr>
                <w:rFonts w:ascii="Times New Roman" w:eastAsia="Calibri" w:hAnsi="Times New Roman" w:cs="Times New Roman"/>
                <w:b/>
                <w:bCs/>
                <w:spacing w:val="1"/>
                <w:lang w:val="lt-LT"/>
              </w:rPr>
              <w:t>Nefazodonas</w:t>
            </w:r>
          </w:p>
        </w:tc>
        <w:tc>
          <w:tcPr>
            <w:tcW w:w="2845" w:type="dxa"/>
            <w:vMerge/>
            <w:tcBorders>
              <w:left w:val="single" w:sz="4" w:space="0" w:color="000000"/>
              <w:right w:val="single" w:sz="4" w:space="0" w:color="000000"/>
            </w:tcBorders>
          </w:tcPr>
          <w:p w14:paraId="1F1E76B7" w14:textId="77777777" w:rsidR="006C5F92" w:rsidRPr="006C5F92" w:rsidRDefault="006C5F92" w:rsidP="006C5F92">
            <w:pPr>
              <w:spacing w:after="0" w:line="240" w:lineRule="auto"/>
              <w:rPr>
                <w:rFonts w:ascii="Times New Roman" w:eastAsia="Calibri" w:hAnsi="Times New Roman" w:cs="Times New Roman"/>
                <w:lang w:val="lt-LT"/>
              </w:rPr>
            </w:pPr>
          </w:p>
        </w:tc>
        <w:tc>
          <w:tcPr>
            <w:tcW w:w="3596" w:type="dxa"/>
            <w:vMerge/>
            <w:tcBorders>
              <w:left w:val="single" w:sz="4" w:space="0" w:color="000000"/>
              <w:right w:val="single" w:sz="4" w:space="0" w:color="000000"/>
            </w:tcBorders>
          </w:tcPr>
          <w:p w14:paraId="6EBD0632" w14:textId="77777777" w:rsidR="006C5F92" w:rsidRPr="006C5F92" w:rsidRDefault="006C5F92" w:rsidP="006C5F92">
            <w:pPr>
              <w:spacing w:after="0" w:line="240" w:lineRule="auto"/>
              <w:rPr>
                <w:rFonts w:ascii="Times New Roman" w:eastAsia="Calibri" w:hAnsi="Times New Roman" w:cs="Times New Roman"/>
                <w:lang w:val="lt-LT"/>
              </w:rPr>
            </w:pPr>
          </w:p>
        </w:tc>
      </w:tr>
      <w:tr w:rsidR="006C5F92" w:rsidRPr="00CF1635" w14:paraId="1A4F7C46" w14:textId="77777777" w:rsidTr="00782846">
        <w:trPr>
          <w:trHeight w:hRule="exact" w:val="787"/>
        </w:trPr>
        <w:tc>
          <w:tcPr>
            <w:tcW w:w="3024" w:type="dxa"/>
            <w:tcBorders>
              <w:top w:val="single" w:sz="4" w:space="0" w:color="000000"/>
              <w:left w:val="single" w:sz="4" w:space="0" w:color="000000"/>
              <w:bottom w:val="single" w:sz="4" w:space="0" w:color="000000"/>
              <w:right w:val="single" w:sz="4" w:space="0" w:color="000000"/>
            </w:tcBorders>
          </w:tcPr>
          <w:p w14:paraId="74C25335" w14:textId="77777777" w:rsidR="006C5F92" w:rsidRPr="006C5F92" w:rsidRDefault="006C5F92" w:rsidP="006C5F92">
            <w:pPr>
              <w:spacing w:before="5" w:after="0" w:line="245" w:lineRule="auto"/>
              <w:ind w:left="102" w:right="326"/>
              <w:jc w:val="both"/>
              <w:rPr>
                <w:rFonts w:ascii="Times New Roman" w:eastAsia="Calibri" w:hAnsi="Times New Roman" w:cs="Times New Roman"/>
                <w:lang w:val="lt-LT"/>
              </w:rPr>
            </w:pPr>
            <w:r w:rsidRPr="006C5F92">
              <w:rPr>
                <w:rFonts w:ascii="Times New Roman" w:eastAsia="Calibri" w:hAnsi="Times New Roman" w:cs="Times New Roman"/>
                <w:b/>
                <w:bCs/>
                <w:spacing w:val="1"/>
                <w:lang w:val="lt-LT"/>
              </w:rPr>
              <w:t>Ritonaviras, atazanaviras, sakvinaviras, darunaviras, indinaviras, nelfinaviras</w:t>
            </w:r>
          </w:p>
        </w:tc>
        <w:tc>
          <w:tcPr>
            <w:tcW w:w="2845" w:type="dxa"/>
            <w:vMerge/>
            <w:tcBorders>
              <w:left w:val="single" w:sz="4" w:space="0" w:color="000000"/>
              <w:bottom w:val="single" w:sz="4" w:space="0" w:color="000000"/>
              <w:right w:val="single" w:sz="4" w:space="0" w:color="000000"/>
            </w:tcBorders>
          </w:tcPr>
          <w:p w14:paraId="5DFF0FB0" w14:textId="77777777" w:rsidR="006C5F92" w:rsidRPr="006C5F92" w:rsidRDefault="006C5F92" w:rsidP="006C5F92">
            <w:pPr>
              <w:spacing w:after="0" w:line="240" w:lineRule="auto"/>
              <w:rPr>
                <w:rFonts w:ascii="Times New Roman" w:eastAsia="Calibri" w:hAnsi="Times New Roman" w:cs="Times New Roman"/>
                <w:lang w:val="lt-LT"/>
              </w:rPr>
            </w:pPr>
          </w:p>
        </w:tc>
        <w:tc>
          <w:tcPr>
            <w:tcW w:w="3596" w:type="dxa"/>
            <w:vMerge/>
            <w:tcBorders>
              <w:left w:val="single" w:sz="4" w:space="0" w:color="000000"/>
              <w:bottom w:val="single" w:sz="4" w:space="0" w:color="000000"/>
              <w:right w:val="single" w:sz="4" w:space="0" w:color="000000"/>
            </w:tcBorders>
          </w:tcPr>
          <w:p w14:paraId="1D09C176" w14:textId="77777777" w:rsidR="006C5F92" w:rsidRPr="006C5F92" w:rsidRDefault="006C5F92" w:rsidP="006C5F92">
            <w:pPr>
              <w:spacing w:after="0" w:line="240" w:lineRule="auto"/>
              <w:rPr>
                <w:rFonts w:ascii="Times New Roman" w:eastAsia="Calibri" w:hAnsi="Times New Roman" w:cs="Times New Roman"/>
                <w:lang w:val="lt-LT"/>
              </w:rPr>
            </w:pPr>
          </w:p>
        </w:tc>
      </w:tr>
      <w:tr w:rsidR="006C5F92" w:rsidRPr="00CF1635" w14:paraId="40A48B73" w14:textId="77777777" w:rsidTr="00782846">
        <w:trPr>
          <w:trHeight w:hRule="exact" w:val="170"/>
        </w:trPr>
        <w:tc>
          <w:tcPr>
            <w:tcW w:w="9465" w:type="dxa"/>
            <w:gridSpan w:val="3"/>
            <w:tcBorders>
              <w:top w:val="single" w:sz="4" w:space="0" w:color="000000"/>
              <w:left w:val="single" w:sz="4" w:space="0" w:color="000000"/>
              <w:bottom w:val="single" w:sz="4" w:space="0" w:color="000000"/>
              <w:right w:val="single" w:sz="4" w:space="0" w:color="000000"/>
            </w:tcBorders>
          </w:tcPr>
          <w:p w14:paraId="765F49F1" w14:textId="77777777" w:rsidR="006C5F92" w:rsidRPr="006C5F92" w:rsidRDefault="006C5F92" w:rsidP="006C5F92">
            <w:pPr>
              <w:spacing w:after="0" w:line="240" w:lineRule="auto"/>
              <w:rPr>
                <w:rFonts w:ascii="Times New Roman" w:eastAsia="Calibri" w:hAnsi="Times New Roman" w:cs="Times New Roman"/>
                <w:lang w:val="lt-LT"/>
              </w:rPr>
            </w:pPr>
          </w:p>
        </w:tc>
      </w:tr>
      <w:tr w:rsidR="006C5F92" w:rsidRPr="00CF1635" w14:paraId="5EB52F69" w14:textId="77777777" w:rsidTr="00782846">
        <w:trPr>
          <w:trHeight w:hRule="exact" w:val="269"/>
        </w:trPr>
        <w:tc>
          <w:tcPr>
            <w:tcW w:w="9465" w:type="dxa"/>
            <w:gridSpan w:val="3"/>
            <w:tcBorders>
              <w:top w:val="single" w:sz="4" w:space="0" w:color="000000"/>
              <w:left w:val="single" w:sz="4" w:space="0" w:color="000000"/>
              <w:bottom w:val="single" w:sz="4" w:space="0" w:color="000000"/>
              <w:right w:val="single" w:sz="4" w:space="0" w:color="000000"/>
            </w:tcBorders>
          </w:tcPr>
          <w:p w14:paraId="0386A002" w14:textId="77777777" w:rsidR="006C5F92" w:rsidRPr="006C5F92" w:rsidRDefault="006C5F92" w:rsidP="006C5F92">
            <w:pPr>
              <w:spacing w:before="5" w:after="0" w:line="252" w:lineRule="exact"/>
              <w:ind w:left="102" w:right="-20"/>
              <w:rPr>
                <w:rFonts w:ascii="Times New Roman" w:eastAsia="Calibri" w:hAnsi="Times New Roman" w:cs="Times New Roman"/>
                <w:lang w:val="lt-LT"/>
              </w:rPr>
            </w:pPr>
            <w:r w:rsidRPr="006C5F92">
              <w:rPr>
                <w:rFonts w:ascii="Times New Roman" w:eastAsia="Calibri" w:hAnsi="Times New Roman" w:cs="Times New Roman"/>
                <w:b/>
                <w:bCs/>
                <w:i/>
                <w:lang w:val="lt-LT"/>
              </w:rPr>
              <w:t>Vidutinio stiprumo</w:t>
            </w:r>
            <w:r w:rsidRPr="006C5F92">
              <w:rPr>
                <w:rFonts w:ascii="Times New Roman" w:eastAsia="Calibri" w:hAnsi="Times New Roman" w:cs="Times New Roman"/>
                <w:b/>
                <w:bCs/>
                <w:i/>
                <w:spacing w:val="1"/>
                <w:lang w:val="lt-LT"/>
              </w:rPr>
              <w:t xml:space="preserve"> </w:t>
            </w:r>
            <w:r w:rsidRPr="006C5F92">
              <w:rPr>
                <w:rFonts w:ascii="Times New Roman" w:eastAsia="Calibri" w:hAnsi="Times New Roman" w:cs="Times New Roman"/>
                <w:b/>
                <w:bCs/>
                <w:spacing w:val="-1"/>
                <w:lang w:val="lt-LT"/>
              </w:rPr>
              <w:t>C</w:t>
            </w:r>
            <w:r w:rsidRPr="006C5F92">
              <w:rPr>
                <w:rFonts w:ascii="Times New Roman" w:eastAsia="Calibri" w:hAnsi="Times New Roman" w:cs="Times New Roman"/>
                <w:b/>
                <w:bCs/>
                <w:spacing w:val="1"/>
                <w:lang w:val="lt-LT"/>
              </w:rPr>
              <w:t>Y</w:t>
            </w:r>
            <w:r w:rsidRPr="006C5F92">
              <w:rPr>
                <w:rFonts w:ascii="Times New Roman" w:eastAsia="Calibri" w:hAnsi="Times New Roman" w:cs="Times New Roman"/>
                <w:b/>
                <w:bCs/>
                <w:spacing w:val="2"/>
                <w:lang w:val="lt-LT"/>
              </w:rPr>
              <w:t>P</w:t>
            </w:r>
            <w:r w:rsidRPr="006C5F92">
              <w:rPr>
                <w:rFonts w:ascii="Times New Roman" w:eastAsia="Calibri" w:hAnsi="Times New Roman" w:cs="Times New Roman"/>
                <w:b/>
                <w:bCs/>
                <w:lang w:val="lt-LT"/>
              </w:rPr>
              <w:t>3</w:t>
            </w:r>
            <w:r w:rsidRPr="006C5F92">
              <w:rPr>
                <w:rFonts w:ascii="Times New Roman" w:eastAsia="Calibri" w:hAnsi="Times New Roman" w:cs="Times New Roman"/>
                <w:b/>
                <w:bCs/>
                <w:spacing w:val="-1"/>
                <w:lang w:val="lt-LT"/>
              </w:rPr>
              <w:t>A</w:t>
            </w:r>
            <w:r w:rsidRPr="006C5F92">
              <w:rPr>
                <w:rFonts w:ascii="Times New Roman" w:eastAsia="Calibri" w:hAnsi="Times New Roman" w:cs="Times New Roman"/>
                <w:b/>
                <w:bCs/>
                <w:lang w:val="lt-LT"/>
              </w:rPr>
              <w:t>4</w:t>
            </w:r>
            <w:r w:rsidRPr="006C5F92">
              <w:rPr>
                <w:rFonts w:ascii="Times New Roman" w:eastAsia="Calibri" w:hAnsi="Times New Roman" w:cs="Times New Roman"/>
                <w:b/>
                <w:bCs/>
                <w:spacing w:val="1"/>
                <w:lang w:val="lt-LT"/>
              </w:rPr>
              <w:t>/</w:t>
            </w:r>
            <w:r w:rsidRPr="006C5F92">
              <w:rPr>
                <w:rFonts w:ascii="Times New Roman" w:eastAsia="Calibri" w:hAnsi="Times New Roman" w:cs="Times New Roman"/>
                <w:b/>
                <w:bCs/>
                <w:spacing w:val="2"/>
                <w:lang w:val="lt-LT"/>
              </w:rPr>
              <w:t>P</w:t>
            </w:r>
            <w:r w:rsidRPr="006C5F92">
              <w:rPr>
                <w:rFonts w:ascii="Times New Roman" w:eastAsia="Calibri" w:hAnsi="Times New Roman" w:cs="Times New Roman"/>
                <w:b/>
                <w:bCs/>
                <w:lang w:val="lt-LT"/>
              </w:rPr>
              <w:t>gP</w:t>
            </w:r>
            <w:r w:rsidRPr="006C5F92">
              <w:rPr>
                <w:rFonts w:ascii="Times New Roman" w:eastAsia="Calibri" w:hAnsi="Times New Roman" w:cs="Times New Roman"/>
                <w:b/>
                <w:bCs/>
                <w:spacing w:val="2"/>
                <w:lang w:val="lt-LT"/>
              </w:rPr>
              <w:t xml:space="preserve"> </w:t>
            </w:r>
            <w:r w:rsidRPr="006C5F92">
              <w:rPr>
                <w:rFonts w:ascii="Times New Roman" w:eastAsia="Calibri" w:hAnsi="Times New Roman" w:cs="Times New Roman"/>
                <w:b/>
                <w:bCs/>
                <w:spacing w:val="1"/>
                <w:lang w:val="lt-LT"/>
              </w:rPr>
              <w:t>i</w:t>
            </w:r>
            <w:r w:rsidRPr="006C5F92">
              <w:rPr>
                <w:rFonts w:ascii="Times New Roman" w:eastAsia="Calibri" w:hAnsi="Times New Roman" w:cs="Times New Roman"/>
                <w:b/>
                <w:bCs/>
                <w:lang w:val="lt-LT"/>
              </w:rPr>
              <w:t>n</w:t>
            </w:r>
            <w:r w:rsidRPr="006C5F92">
              <w:rPr>
                <w:rFonts w:ascii="Times New Roman" w:eastAsia="Calibri" w:hAnsi="Times New Roman" w:cs="Times New Roman"/>
                <w:b/>
                <w:bCs/>
                <w:spacing w:val="-1"/>
                <w:lang w:val="lt-LT"/>
              </w:rPr>
              <w:t>h</w:t>
            </w:r>
            <w:r w:rsidRPr="006C5F92">
              <w:rPr>
                <w:rFonts w:ascii="Times New Roman" w:eastAsia="Calibri" w:hAnsi="Times New Roman" w:cs="Times New Roman"/>
                <w:b/>
                <w:bCs/>
                <w:spacing w:val="1"/>
                <w:lang w:val="lt-LT"/>
              </w:rPr>
              <w:t>i</w:t>
            </w:r>
            <w:r w:rsidRPr="006C5F92">
              <w:rPr>
                <w:rFonts w:ascii="Times New Roman" w:eastAsia="Calibri" w:hAnsi="Times New Roman" w:cs="Times New Roman"/>
                <w:b/>
                <w:bCs/>
                <w:lang w:val="lt-LT"/>
              </w:rPr>
              <w:t>bi</w:t>
            </w:r>
            <w:r w:rsidRPr="006C5F92">
              <w:rPr>
                <w:rFonts w:ascii="Times New Roman" w:eastAsia="Calibri" w:hAnsi="Times New Roman" w:cs="Times New Roman"/>
                <w:b/>
                <w:bCs/>
                <w:spacing w:val="1"/>
                <w:lang w:val="lt-LT"/>
              </w:rPr>
              <w:t>t</w:t>
            </w:r>
            <w:r w:rsidRPr="006C5F92">
              <w:rPr>
                <w:rFonts w:ascii="Times New Roman" w:eastAsia="Calibri" w:hAnsi="Times New Roman" w:cs="Times New Roman"/>
                <w:b/>
                <w:bCs/>
                <w:lang w:val="lt-LT"/>
              </w:rPr>
              <w:t>oriai</w:t>
            </w:r>
          </w:p>
        </w:tc>
      </w:tr>
      <w:tr w:rsidR="006C5F92" w:rsidRPr="00CF1635" w14:paraId="031C3028" w14:textId="77777777" w:rsidTr="00782846">
        <w:trPr>
          <w:trHeight w:hRule="exact" w:val="1046"/>
        </w:trPr>
        <w:tc>
          <w:tcPr>
            <w:tcW w:w="3024" w:type="dxa"/>
            <w:tcBorders>
              <w:top w:val="single" w:sz="4" w:space="0" w:color="000000"/>
              <w:left w:val="single" w:sz="4" w:space="0" w:color="000000"/>
              <w:bottom w:val="single" w:sz="4" w:space="0" w:color="000000"/>
              <w:right w:val="single" w:sz="4" w:space="0" w:color="000000"/>
            </w:tcBorders>
          </w:tcPr>
          <w:p w14:paraId="67E8C24F" w14:textId="77777777" w:rsidR="006C5F92" w:rsidRPr="006C5F92" w:rsidRDefault="006C5F92" w:rsidP="006C5F92">
            <w:pPr>
              <w:spacing w:before="5" w:after="0" w:line="240" w:lineRule="auto"/>
              <w:ind w:left="102" w:right="-20"/>
              <w:rPr>
                <w:rFonts w:ascii="Times New Roman" w:eastAsia="Calibri" w:hAnsi="Times New Roman" w:cs="Times New Roman"/>
                <w:lang w:val="lt-LT"/>
              </w:rPr>
            </w:pPr>
            <w:r w:rsidRPr="006C5F92">
              <w:rPr>
                <w:rFonts w:ascii="Times New Roman" w:eastAsia="Calibri" w:hAnsi="Times New Roman" w:cs="Times New Roman"/>
                <w:b/>
                <w:bCs/>
                <w:spacing w:val="-1"/>
                <w:lang w:val="lt-LT"/>
              </w:rPr>
              <w:t>Eritromicinas</w:t>
            </w:r>
          </w:p>
        </w:tc>
        <w:tc>
          <w:tcPr>
            <w:tcW w:w="2845" w:type="dxa"/>
            <w:tcBorders>
              <w:top w:val="single" w:sz="4" w:space="0" w:color="000000"/>
              <w:left w:val="single" w:sz="4" w:space="0" w:color="000000"/>
              <w:bottom w:val="single" w:sz="4" w:space="0" w:color="000000"/>
              <w:right w:val="single" w:sz="4" w:space="0" w:color="000000"/>
            </w:tcBorders>
          </w:tcPr>
          <w:p w14:paraId="67733181" w14:textId="77777777" w:rsidR="006C5F92" w:rsidRPr="006C5F92" w:rsidRDefault="006C5F92" w:rsidP="006C5F92">
            <w:pPr>
              <w:spacing w:after="0" w:line="241" w:lineRule="auto"/>
              <w:ind w:left="102" w:right="719"/>
              <w:rPr>
                <w:rFonts w:ascii="Times New Roman" w:eastAsia="Calibri" w:hAnsi="Times New Roman" w:cs="Times New Roman"/>
                <w:lang w:val="lt-LT"/>
              </w:rPr>
            </w:pPr>
            <w:r w:rsidRPr="006C5F92">
              <w:rPr>
                <w:rFonts w:ascii="Times New Roman" w:eastAsia="Calibri" w:hAnsi="Times New Roman" w:cs="Times New Roman"/>
                <w:spacing w:val="-1"/>
                <w:lang w:val="lt-LT"/>
              </w:rPr>
              <w:t>AU</w:t>
            </w:r>
            <w:r w:rsidRPr="006C5F92">
              <w:rPr>
                <w:rFonts w:ascii="Times New Roman" w:eastAsia="Calibri" w:hAnsi="Times New Roman" w:cs="Times New Roman"/>
                <w:lang w:val="lt-LT"/>
              </w:rPr>
              <w:t>C</w:t>
            </w:r>
            <w:r w:rsidRPr="006C5F92">
              <w:rPr>
                <w:rFonts w:ascii="Times New Roman" w:eastAsia="Calibri" w:hAnsi="Times New Roman" w:cs="Times New Roman"/>
                <w:spacing w:val="-1"/>
                <w:lang w:val="lt-LT"/>
              </w:rPr>
              <w:t xml:space="preserve"> </w:t>
            </w:r>
            <w:r w:rsidRPr="006C5F92">
              <w:rPr>
                <w:rFonts w:ascii="Times New Roman" w:eastAsia="Calibri" w:hAnsi="Times New Roman" w:cs="Times New Roman"/>
                <w:lang w:val="lt-LT"/>
              </w:rPr>
              <w:t>↑4,4 karto</w:t>
            </w:r>
          </w:p>
          <w:p w14:paraId="493F15C7" w14:textId="77777777" w:rsidR="006C5F92" w:rsidRPr="006C5F92" w:rsidRDefault="006C5F92" w:rsidP="006C5F92">
            <w:pPr>
              <w:spacing w:after="0" w:line="241" w:lineRule="auto"/>
              <w:ind w:left="102" w:right="719"/>
              <w:rPr>
                <w:rFonts w:ascii="Times New Roman" w:eastAsia="Calibri" w:hAnsi="Times New Roman" w:cs="Times New Roman"/>
                <w:lang w:val="lt-LT"/>
              </w:rPr>
            </w:pPr>
            <w:r w:rsidRPr="006C5F92">
              <w:rPr>
                <w:rFonts w:ascii="Times New Roman" w:eastAsia="Calibri" w:hAnsi="Times New Roman" w:cs="Times New Roman"/>
                <w:spacing w:val="1"/>
                <w:lang w:val="lt-LT"/>
              </w:rPr>
              <w:t>(ribos</w:t>
            </w:r>
            <w:r w:rsidRPr="006C5F92">
              <w:rPr>
                <w:rFonts w:ascii="Times New Roman" w:eastAsia="Calibri" w:hAnsi="Times New Roman" w:cs="Times New Roman"/>
                <w:lang w:val="lt-LT"/>
              </w:rPr>
              <w:t xml:space="preserve"> 2,</w:t>
            </w:r>
            <w:r w:rsidRPr="006C5F92">
              <w:rPr>
                <w:rFonts w:ascii="Times New Roman" w:eastAsia="Calibri" w:hAnsi="Times New Roman" w:cs="Times New Roman"/>
                <w:spacing w:val="1"/>
                <w:lang w:val="lt-LT"/>
              </w:rPr>
              <w:t>0</w:t>
            </w:r>
            <w:r w:rsidRPr="006C5F92">
              <w:rPr>
                <w:rFonts w:ascii="Times New Roman" w:eastAsia="Calibri" w:hAnsi="Times New Roman" w:cs="Times New Roman"/>
                <w:spacing w:val="-4"/>
                <w:lang w:val="lt-LT"/>
              </w:rPr>
              <w:noBreakHyphen/>
            </w:r>
            <w:r w:rsidRPr="006C5F92">
              <w:rPr>
                <w:rFonts w:ascii="Times New Roman" w:eastAsia="Calibri" w:hAnsi="Times New Roman" w:cs="Times New Roman"/>
                <w:lang w:val="lt-LT"/>
              </w:rPr>
              <w:t xml:space="preserve">12,6) </w:t>
            </w:r>
          </w:p>
          <w:p w14:paraId="14334D0F" w14:textId="77777777" w:rsidR="006C5F92" w:rsidRPr="006C5F92" w:rsidRDefault="006C5F92" w:rsidP="006C5F92">
            <w:pPr>
              <w:spacing w:after="0" w:line="241" w:lineRule="auto"/>
              <w:ind w:left="102" w:right="719"/>
              <w:rPr>
                <w:rFonts w:ascii="Times New Roman" w:eastAsia="Calibri" w:hAnsi="Times New Roman" w:cs="Times New Roman"/>
                <w:lang w:val="lt-LT"/>
              </w:rPr>
            </w:pPr>
            <w:r w:rsidRPr="006C5F92">
              <w:rPr>
                <w:rFonts w:ascii="Times New Roman" w:eastAsia="Calibri" w:hAnsi="Times New Roman" w:cs="Times New Roman"/>
                <w:spacing w:val="-1"/>
                <w:lang w:val="lt-LT"/>
              </w:rPr>
              <w:t>C</w:t>
            </w:r>
            <w:r w:rsidRPr="006C5F92">
              <w:rPr>
                <w:rFonts w:ascii="Times New Roman" w:eastAsia="Calibri" w:hAnsi="Times New Roman" w:cs="Times New Roman"/>
                <w:spacing w:val="-5"/>
                <w:position w:val="-3"/>
                <w:lang w:val="lt-LT"/>
              </w:rPr>
              <w:t>m</w:t>
            </w:r>
            <w:r w:rsidRPr="006C5F92">
              <w:rPr>
                <w:rFonts w:ascii="Times New Roman" w:eastAsia="Calibri" w:hAnsi="Times New Roman" w:cs="Times New Roman"/>
                <w:position w:val="-3"/>
                <w:lang w:val="lt-LT"/>
              </w:rPr>
              <w:t>ax</w:t>
            </w:r>
            <w:r w:rsidRPr="006C5F92">
              <w:rPr>
                <w:rFonts w:ascii="Times New Roman" w:eastAsia="Calibri" w:hAnsi="Times New Roman" w:cs="Times New Roman"/>
                <w:spacing w:val="16"/>
                <w:position w:val="-3"/>
                <w:lang w:val="lt-LT"/>
              </w:rPr>
              <w:t xml:space="preserve"> </w:t>
            </w:r>
            <w:r w:rsidRPr="006C5F92">
              <w:rPr>
                <w:rFonts w:ascii="Times New Roman" w:eastAsia="Calibri" w:hAnsi="Times New Roman" w:cs="Times New Roman"/>
                <w:lang w:val="lt-LT"/>
              </w:rPr>
              <w:t>↑2,0</w:t>
            </w:r>
            <w:r w:rsidRPr="006C5F92">
              <w:rPr>
                <w:rFonts w:ascii="Times New Roman" w:eastAsia="Calibri" w:hAnsi="Times New Roman" w:cs="Times New Roman"/>
                <w:spacing w:val="-4"/>
                <w:lang w:val="lt-LT"/>
              </w:rPr>
              <w:t> karto</w:t>
            </w:r>
            <w:r w:rsidRPr="006C5F92">
              <w:rPr>
                <w:rFonts w:ascii="Times New Roman" w:eastAsia="Calibri" w:hAnsi="Times New Roman" w:cs="Times New Roman"/>
                <w:lang w:val="lt-LT"/>
              </w:rPr>
              <w:t xml:space="preserve"> </w:t>
            </w:r>
          </w:p>
          <w:p w14:paraId="0F200328" w14:textId="77777777" w:rsidR="006C5F92" w:rsidRPr="006C5F92" w:rsidRDefault="006C5F92" w:rsidP="006C5F92">
            <w:pPr>
              <w:spacing w:after="0" w:line="241" w:lineRule="auto"/>
              <w:ind w:left="102" w:right="719"/>
              <w:rPr>
                <w:rFonts w:ascii="Times New Roman" w:eastAsia="Calibri" w:hAnsi="Times New Roman" w:cs="Times New Roman"/>
                <w:lang w:val="lt-LT"/>
              </w:rPr>
            </w:pPr>
            <w:r w:rsidRPr="006C5F92">
              <w:rPr>
                <w:rFonts w:ascii="Times New Roman" w:eastAsia="Calibri" w:hAnsi="Times New Roman" w:cs="Times New Roman"/>
                <w:spacing w:val="1"/>
                <w:lang w:val="lt-LT"/>
              </w:rPr>
              <w:t>(ribos</w:t>
            </w:r>
            <w:r w:rsidRPr="006C5F92">
              <w:rPr>
                <w:rFonts w:ascii="Times New Roman" w:eastAsia="Calibri" w:hAnsi="Times New Roman" w:cs="Times New Roman"/>
                <w:lang w:val="lt-LT"/>
              </w:rPr>
              <w:t xml:space="preserve"> 0,9</w:t>
            </w:r>
            <w:r w:rsidRPr="006C5F92">
              <w:rPr>
                <w:rFonts w:ascii="Times New Roman" w:eastAsia="Calibri" w:hAnsi="Times New Roman" w:cs="Times New Roman"/>
                <w:spacing w:val="-4"/>
                <w:lang w:val="lt-LT"/>
              </w:rPr>
              <w:noBreakHyphen/>
            </w:r>
            <w:r w:rsidRPr="006C5F92">
              <w:rPr>
                <w:rFonts w:ascii="Times New Roman" w:eastAsia="Calibri" w:hAnsi="Times New Roman" w:cs="Times New Roman"/>
                <w:lang w:val="lt-LT"/>
              </w:rPr>
              <w:t>3,5)</w:t>
            </w:r>
          </w:p>
        </w:tc>
        <w:tc>
          <w:tcPr>
            <w:tcW w:w="3596" w:type="dxa"/>
            <w:vMerge w:val="restart"/>
            <w:tcBorders>
              <w:top w:val="single" w:sz="4" w:space="0" w:color="000000"/>
              <w:left w:val="single" w:sz="4" w:space="0" w:color="000000"/>
              <w:right w:val="single" w:sz="4" w:space="0" w:color="000000"/>
            </w:tcBorders>
          </w:tcPr>
          <w:p w14:paraId="5A25CCAD" w14:textId="77777777" w:rsidR="006C5F92" w:rsidRPr="006C5F92" w:rsidRDefault="006C5F92" w:rsidP="006C5F92">
            <w:pPr>
              <w:spacing w:after="0" w:line="245" w:lineRule="auto"/>
              <w:ind w:left="102" w:right="65"/>
              <w:rPr>
                <w:rFonts w:ascii="Times New Roman" w:eastAsia="Calibri" w:hAnsi="Times New Roman" w:cs="Times New Roman"/>
                <w:lang w:val="lt-LT"/>
              </w:rPr>
            </w:pPr>
            <w:r w:rsidRPr="006C5F92">
              <w:rPr>
                <w:rFonts w:ascii="Times New Roman" w:eastAsia="Calibri" w:hAnsi="Times New Roman" w:cs="Times New Roman"/>
                <w:lang w:val="lt-LT"/>
              </w:rPr>
              <w:t>Everolimuzo mažiausią koncentraciją visame kraujyje reikia stebėti kombinuotojo gydymo kartu su CYP3A4/PgP inhibitoriais metu bei po jų vartojimo nutraukimo.</w:t>
            </w:r>
          </w:p>
          <w:p w14:paraId="7729FD0F" w14:textId="77777777" w:rsidR="006C5F92" w:rsidRPr="006C5F92" w:rsidRDefault="006C5F92" w:rsidP="006C5F92">
            <w:pPr>
              <w:spacing w:after="0" w:line="245" w:lineRule="auto"/>
              <w:ind w:left="102" w:right="65"/>
              <w:rPr>
                <w:rFonts w:ascii="Times New Roman" w:eastAsia="Calibri" w:hAnsi="Times New Roman" w:cs="Times New Roman"/>
                <w:lang w:val="lt-LT"/>
              </w:rPr>
            </w:pPr>
          </w:p>
          <w:p w14:paraId="20DE1E17" w14:textId="77777777" w:rsidR="006C5F92" w:rsidRPr="006C5F92" w:rsidRDefault="006C5F92" w:rsidP="006C5F92">
            <w:pPr>
              <w:spacing w:after="0" w:line="245" w:lineRule="auto"/>
              <w:ind w:left="102" w:right="387"/>
              <w:rPr>
                <w:rFonts w:ascii="Times New Roman" w:eastAsia="Calibri" w:hAnsi="Times New Roman" w:cs="Times New Roman"/>
                <w:lang w:val="lt-LT"/>
              </w:rPr>
            </w:pPr>
            <w:r w:rsidRPr="006C5F92">
              <w:rPr>
                <w:rFonts w:ascii="Times New Roman" w:eastAsia="Calibri" w:hAnsi="Times New Roman" w:cs="Times New Roman"/>
                <w:lang w:val="lt-LT"/>
              </w:rPr>
              <w:t>Skirti atsargiai, jei būtina vartoti kartu su vidutinio stiprumo CYP3A4 inhibitoriais arba PgP inhibitoriais.</w:t>
            </w:r>
          </w:p>
          <w:p w14:paraId="043512BB" w14:textId="77777777" w:rsidR="006C5F92" w:rsidRPr="006C5F92" w:rsidRDefault="006C5F92" w:rsidP="006C5F92">
            <w:pPr>
              <w:spacing w:after="0" w:line="245" w:lineRule="auto"/>
              <w:ind w:left="102" w:right="65"/>
              <w:rPr>
                <w:rFonts w:ascii="Times New Roman" w:eastAsia="Calibri" w:hAnsi="Times New Roman" w:cs="Times New Roman"/>
                <w:lang w:val="lt-LT"/>
              </w:rPr>
            </w:pPr>
          </w:p>
        </w:tc>
      </w:tr>
      <w:tr w:rsidR="006C5F92" w:rsidRPr="006C5F92" w14:paraId="09E38442" w14:textId="77777777" w:rsidTr="00782846">
        <w:trPr>
          <w:trHeight w:hRule="exact" w:val="1047"/>
        </w:trPr>
        <w:tc>
          <w:tcPr>
            <w:tcW w:w="3024" w:type="dxa"/>
            <w:tcBorders>
              <w:top w:val="single" w:sz="4" w:space="0" w:color="000000"/>
              <w:left w:val="single" w:sz="4" w:space="0" w:color="000000"/>
              <w:bottom w:val="single" w:sz="4" w:space="0" w:color="000000"/>
              <w:right w:val="single" w:sz="4" w:space="0" w:color="000000"/>
            </w:tcBorders>
          </w:tcPr>
          <w:p w14:paraId="6B70260D" w14:textId="77777777" w:rsidR="006C5F92" w:rsidRPr="006C5F92" w:rsidRDefault="006C5F92" w:rsidP="006C5F92">
            <w:pPr>
              <w:spacing w:before="5" w:after="0" w:line="240" w:lineRule="auto"/>
              <w:ind w:left="102" w:right="-20"/>
              <w:rPr>
                <w:rFonts w:ascii="Times New Roman" w:eastAsia="Calibri" w:hAnsi="Times New Roman" w:cs="Times New Roman"/>
                <w:b/>
                <w:bCs/>
                <w:spacing w:val="-1"/>
                <w:lang w:val="lt-LT"/>
              </w:rPr>
            </w:pPr>
            <w:r w:rsidRPr="006C5F92">
              <w:rPr>
                <w:rFonts w:ascii="Times New Roman" w:eastAsia="Calibri" w:hAnsi="Times New Roman" w:cs="Times New Roman"/>
                <w:b/>
                <w:bCs/>
                <w:spacing w:val="-1"/>
                <w:lang w:val="lt-LT"/>
              </w:rPr>
              <w:t>Imatinibas</w:t>
            </w:r>
          </w:p>
        </w:tc>
        <w:tc>
          <w:tcPr>
            <w:tcW w:w="2845" w:type="dxa"/>
            <w:tcBorders>
              <w:top w:val="single" w:sz="4" w:space="0" w:color="000000"/>
              <w:left w:val="single" w:sz="4" w:space="0" w:color="000000"/>
              <w:bottom w:val="single" w:sz="4" w:space="0" w:color="000000"/>
              <w:right w:val="single" w:sz="4" w:space="0" w:color="000000"/>
            </w:tcBorders>
          </w:tcPr>
          <w:p w14:paraId="4870B16B" w14:textId="77777777" w:rsidR="006C5F92" w:rsidRPr="006C5F92" w:rsidRDefault="006C5F92" w:rsidP="006C5F92">
            <w:pPr>
              <w:spacing w:after="0" w:line="241" w:lineRule="auto"/>
              <w:ind w:left="102" w:right="719"/>
              <w:rPr>
                <w:rFonts w:ascii="Times New Roman" w:eastAsia="Calibri" w:hAnsi="Times New Roman" w:cs="Times New Roman"/>
                <w:lang w:val="lt-LT"/>
              </w:rPr>
            </w:pPr>
            <w:r w:rsidRPr="006C5F92">
              <w:rPr>
                <w:rFonts w:ascii="Times New Roman" w:eastAsia="Calibri" w:hAnsi="Times New Roman" w:cs="Times New Roman"/>
                <w:spacing w:val="-1"/>
                <w:lang w:val="lt-LT"/>
              </w:rPr>
              <w:t>AU</w:t>
            </w:r>
            <w:r w:rsidRPr="006C5F92">
              <w:rPr>
                <w:rFonts w:ascii="Times New Roman" w:eastAsia="Calibri" w:hAnsi="Times New Roman" w:cs="Times New Roman"/>
                <w:lang w:val="lt-LT"/>
              </w:rPr>
              <w:t>C</w:t>
            </w:r>
            <w:r w:rsidRPr="006C5F92">
              <w:rPr>
                <w:rFonts w:ascii="Times New Roman" w:eastAsia="Calibri" w:hAnsi="Times New Roman" w:cs="Times New Roman"/>
                <w:spacing w:val="-1"/>
                <w:lang w:val="lt-LT"/>
              </w:rPr>
              <w:t xml:space="preserve"> </w:t>
            </w:r>
            <w:r w:rsidRPr="006C5F92">
              <w:rPr>
                <w:rFonts w:ascii="Times New Roman" w:eastAsia="Calibri" w:hAnsi="Times New Roman" w:cs="Times New Roman"/>
                <w:lang w:val="lt-LT"/>
              </w:rPr>
              <w:t>↑3,7 karto</w:t>
            </w:r>
          </w:p>
          <w:p w14:paraId="2653279F" w14:textId="77777777" w:rsidR="006C5F92" w:rsidRPr="006C5F92" w:rsidRDefault="006C5F92" w:rsidP="006C5F92">
            <w:pPr>
              <w:spacing w:after="0" w:line="241" w:lineRule="auto"/>
              <w:ind w:left="102" w:right="719"/>
              <w:rPr>
                <w:rFonts w:ascii="Times New Roman" w:eastAsia="Calibri" w:hAnsi="Times New Roman" w:cs="Times New Roman"/>
                <w:lang w:val="lt-LT"/>
              </w:rPr>
            </w:pPr>
            <w:r w:rsidRPr="006C5F92">
              <w:rPr>
                <w:rFonts w:ascii="Times New Roman" w:eastAsia="Calibri" w:hAnsi="Times New Roman" w:cs="Times New Roman"/>
                <w:spacing w:val="-1"/>
                <w:lang w:val="lt-LT"/>
              </w:rPr>
              <w:t>C</w:t>
            </w:r>
            <w:r w:rsidRPr="006C5F92">
              <w:rPr>
                <w:rFonts w:ascii="Times New Roman" w:eastAsia="Calibri" w:hAnsi="Times New Roman" w:cs="Times New Roman"/>
                <w:spacing w:val="-5"/>
                <w:position w:val="-3"/>
                <w:lang w:val="lt-LT"/>
              </w:rPr>
              <w:t>m</w:t>
            </w:r>
            <w:r w:rsidRPr="006C5F92">
              <w:rPr>
                <w:rFonts w:ascii="Times New Roman" w:eastAsia="Calibri" w:hAnsi="Times New Roman" w:cs="Times New Roman"/>
                <w:position w:val="-3"/>
                <w:lang w:val="lt-LT"/>
              </w:rPr>
              <w:t>ax</w:t>
            </w:r>
            <w:r w:rsidRPr="006C5F92">
              <w:rPr>
                <w:rFonts w:ascii="Times New Roman" w:eastAsia="Calibri" w:hAnsi="Times New Roman" w:cs="Times New Roman"/>
                <w:spacing w:val="16"/>
                <w:position w:val="-3"/>
                <w:lang w:val="lt-LT"/>
              </w:rPr>
              <w:t xml:space="preserve"> </w:t>
            </w:r>
            <w:r w:rsidRPr="006C5F92">
              <w:rPr>
                <w:rFonts w:ascii="Times New Roman" w:eastAsia="Calibri" w:hAnsi="Times New Roman" w:cs="Times New Roman"/>
                <w:lang w:val="lt-LT"/>
              </w:rPr>
              <w:t>↑2,2</w:t>
            </w:r>
            <w:r w:rsidRPr="006C5F92">
              <w:rPr>
                <w:rFonts w:ascii="Times New Roman" w:eastAsia="Calibri" w:hAnsi="Times New Roman" w:cs="Times New Roman"/>
                <w:spacing w:val="-4"/>
                <w:lang w:val="lt-LT"/>
              </w:rPr>
              <w:t> karto</w:t>
            </w:r>
            <w:r w:rsidRPr="006C5F92">
              <w:rPr>
                <w:rFonts w:ascii="Times New Roman" w:eastAsia="Calibri" w:hAnsi="Times New Roman" w:cs="Times New Roman"/>
                <w:lang w:val="lt-LT"/>
              </w:rPr>
              <w:t xml:space="preserve"> </w:t>
            </w:r>
          </w:p>
          <w:p w14:paraId="5F23B8C1" w14:textId="77777777" w:rsidR="006C5F92" w:rsidRPr="006C5F92" w:rsidRDefault="006C5F92" w:rsidP="006C5F92">
            <w:pPr>
              <w:spacing w:after="0" w:line="242" w:lineRule="auto"/>
              <w:ind w:left="102" w:right="719"/>
              <w:rPr>
                <w:rFonts w:ascii="Times New Roman" w:eastAsia="Calibri" w:hAnsi="Times New Roman" w:cs="Times New Roman"/>
                <w:spacing w:val="-1"/>
                <w:lang w:val="lt-LT"/>
              </w:rPr>
            </w:pPr>
          </w:p>
        </w:tc>
        <w:tc>
          <w:tcPr>
            <w:tcW w:w="3596" w:type="dxa"/>
            <w:vMerge/>
            <w:tcBorders>
              <w:left w:val="single" w:sz="4" w:space="0" w:color="000000"/>
              <w:right w:val="single" w:sz="4" w:space="0" w:color="000000"/>
            </w:tcBorders>
          </w:tcPr>
          <w:p w14:paraId="7873B494" w14:textId="77777777" w:rsidR="006C5F92" w:rsidRPr="006C5F92" w:rsidRDefault="006C5F92" w:rsidP="006C5F92">
            <w:pPr>
              <w:spacing w:after="0" w:line="240" w:lineRule="auto"/>
              <w:rPr>
                <w:rFonts w:ascii="Times New Roman" w:eastAsia="Calibri" w:hAnsi="Times New Roman" w:cs="Times New Roman"/>
                <w:lang w:val="lt-LT"/>
              </w:rPr>
            </w:pPr>
          </w:p>
        </w:tc>
      </w:tr>
      <w:tr w:rsidR="006C5F92" w:rsidRPr="00CF1635" w14:paraId="0A410D9C" w14:textId="77777777" w:rsidTr="00782846">
        <w:trPr>
          <w:trHeight w:hRule="exact" w:val="1047"/>
        </w:trPr>
        <w:tc>
          <w:tcPr>
            <w:tcW w:w="3024" w:type="dxa"/>
            <w:tcBorders>
              <w:top w:val="single" w:sz="4" w:space="0" w:color="000000"/>
              <w:left w:val="single" w:sz="4" w:space="0" w:color="000000"/>
              <w:bottom w:val="single" w:sz="4" w:space="0" w:color="000000"/>
              <w:right w:val="single" w:sz="4" w:space="0" w:color="000000"/>
            </w:tcBorders>
          </w:tcPr>
          <w:p w14:paraId="7855A06E" w14:textId="77777777" w:rsidR="006C5F92" w:rsidRPr="006C5F92" w:rsidRDefault="006C5F92" w:rsidP="006C5F92">
            <w:pPr>
              <w:spacing w:before="5" w:after="0" w:line="240" w:lineRule="auto"/>
              <w:ind w:left="102" w:right="-20"/>
              <w:rPr>
                <w:rFonts w:ascii="Times New Roman" w:eastAsia="Calibri" w:hAnsi="Times New Roman" w:cs="Times New Roman"/>
                <w:lang w:val="lt-LT"/>
              </w:rPr>
            </w:pPr>
            <w:r w:rsidRPr="006C5F92">
              <w:rPr>
                <w:rFonts w:ascii="Times New Roman" w:eastAsia="Calibri" w:hAnsi="Times New Roman" w:cs="Times New Roman"/>
                <w:b/>
                <w:bCs/>
                <w:spacing w:val="-1"/>
                <w:lang w:val="lt-LT"/>
              </w:rPr>
              <w:t>V</w:t>
            </w:r>
            <w:r w:rsidRPr="006C5F92">
              <w:rPr>
                <w:rFonts w:ascii="Times New Roman" w:eastAsia="Calibri" w:hAnsi="Times New Roman" w:cs="Times New Roman"/>
                <w:b/>
                <w:bCs/>
                <w:lang w:val="lt-LT"/>
              </w:rPr>
              <w:t>e</w:t>
            </w:r>
            <w:r w:rsidRPr="006C5F92">
              <w:rPr>
                <w:rFonts w:ascii="Times New Roman" w:eastAsia="Calibri" w:hAnsi="Times New Roman" w:cs="Times New Roman"/>
                <w:b/>
                <w:bCs/>
                <w:spacing w:val="1"/>
                <w:lang w:val="lt-LT"/>
              </w:rPr>
              <w:t>r</w:t>
            </w:r>
            <w:r w:rsidRPr="006C5F92">
              <w:rPr>
                <w:rFonts w:ascii="Times New Roman" w:eastAsia="Calibri" w:hAnsi="Times New Roman" w:cs="Times New Roman"/>
                <w:b/>
                <w:bCs/>
                <w:lang w:val="lt-LT"/>
              </w:rPr>
              <w:t>apam</w:t>
            </w:r>
            <w:r w:rsidRPr="006C5F92">
              <w:rPr>
                <w:rFonts w:ascii="Times New Roman" w:eastAsia="Calibri" w:hAnsi="Times New Roman" w:cs="Times New Roman"/>
                <w:b/>
                <w:bCs/>
                <w:spacing w:val="1"/>
                <w:lang w:val="lt-LT"/>
              </w:rPr>
              <w:t>i</w:t>
            </w:r>
            <w:r w:rsidRPr="006C5F92">
              <w:rPr>
                <w:rFonts w:ascii="Times New Roman" w:eastAsia="Calibri" w:hAnsi="Times New Roman" w:cs="Times New Roman"/>
                <w:b/>
                <w:bCs/>
                <w:lang w:val="lt-LT"/>
              </w:rPr>
              <w:t>lis</w:t>
            </w:r>
          </w:p>
        </w:tc>
        <w:tc>
          <w:tcPr>
            <w:tcW w:w="2845" w:type="dxa"/>
            <w:tcBorders>
              <w:top w:val="single" w:sz="4" w:space="0" w:color="000000"/>
              <w:left w:val="single" w:sz="4" w:space="0" w:color="000000"/>
              <w:bottom w:val="single" w:sz="4" w:space="0" w:color="000000"/>
              <w:right w:val="single" w:sz="4" w:space="0" w:color="000000"/>
            </w:tcBorders>
          </w:tcPr>
          <w:p w14:paraId="07F88E9B" w14:textId="77777777" w:rsidR="006C5F92" w:rsidRPr="006C5F92" w:rsidRDefault="006C5F92" w:rsidP="006C5F92">
            <w:pPr>
              <w:spacing w:after="0" w:line="242" w:lineRule="auto"/>
              <w:ind w:left="102" w:right="719"/>
              <w:rPr>
                <w:rFonts w:ascii="Times New Roman" w:eastAsia="Calibri" w:hAnsi="Times New Roman" w:cs="Times New Roman"/>
                <w:lang w:val="lt-LT"/>
              </w:rPr>
            </w:pPr>
            <w:r w:rsidRPr="006C5F92">
              <w:rPr>
                <w:rFonts w:ascii="Times New Roman" w:eastAsia="Calibri" w:hAnsi="Times New Roman" w:cs="Times New Roman"/>
                <w:spacing w:val="-1"/>
                <w:lang w:val="lt-LT"/>
              </w:rPr>
              <w:t>AU</w:t>
            </w:r>
            <w:r w:rsidRPr="006C5F92">
              <w:rPr>
                <w:rFonts w:ascii="Times New Roman" w:eastAsia="Calibri" w:hAnsi="Times New Roman" w:cs="Times New Roman"/>
                <w:lang w:val="lt-LT"/>
              </w:rPr>
              <w:t>C</w:t>
            </w:r>
            <w:r w:rsidRPr="006C5F92">
              <w:rPr>
                <w:rFonts w:ascii="Times New Roman" w:eastAsia="Calibri" w:hAnsi="Times New Roman" w:cs="Times New Roman"/>
                <w:spacing w:val="-1"/>
                <w:lang w:val="lt-LT"/>
              </w:rPr>
              <w:t xml:space="preserve"> </w:t>
            </w:r>
            <w:r w:rsidRPr="006C5F92">
              <w:rPr>
                <w:rFonts w:ascii="Times New Roman" w:eastAsia="Calibri" w:hAnsi="Times New Roman" w:cs="Times New Roman"/>
                <w:lang w:val="lt-LT"/>
              </w:rPr>
              <w:t>↑3,5</w:t>
            </w:r>
            <w:r w:rsidRPr="006C5F92">
              <w:rPr>
                <w:rFonts w:ascii="Times New Roman" w:eastAsia="Calibri" w:hAnsi="Times New Roman" w:cs="Times New Roman"/>
                <w:spacing w:val="-4"/>
                <w:lang w:val="lt-LT"/>
              </w:rPr>
              <w:t> karto</w:t>
            </w:r>
            <w:r w:rsidRPr="006C5F92">
              <w:rPr>
                <w:rFonts w:ascii="Times New Roman" w:eastAsia="Calibri" w:hAnsi="Times New Roman" w:cs="Times New Roman"/>
                <w:lang w:val="lt-LT"/>
              </w:rPr>
              <w:t xml:space="preserve"> </w:t>
            </w:r>
          </w:p>
          <w:p w14:paraId="6583807C" w14:textId="77777777" w:rsidR="006C5F92" w:rsidRPr="006C5F92" w:rsidRDefault="006C5F92" w:rsidP="006C5F92">
            <w:pPr>
              <w:spacing w:after="0" w:line="242" w:lineRule="auto"/>
              <w:ind w:left="102" w:right="719"/>
              <w:rPr>
                <w:rFonts w:ascii="Times New Roman" w:eastAsia="Calibri" w:hAnsi="Times New Roman" w:cs="Times New Roman"/>
                <w:lang w:val="lt-LT"/>
              </w:rPr>
            </w:pPr>
            <w:r w:rsidRPr="006C5F92">
              <w:rPr>
                <w:rFonts w:ascii="Times New Roman" w:eastAsia="Calibri" w:hAnsi="Times New Roman" w:cs="Times New Roman"/>
                <w:spacing w:val="1"/>
                <w:lang w:val="lt-LT"/>
              </w:rPr>
              <w:t>(ribos</w:t>
            </w:r>
            <w:r w:rsidRPr="006C5F92">
              <w:rPr>
                <w:rFonts w:ascii="Times New Roman" w:eastAsia="Calibri" w:hAnsi="Times New Roman" w:cs="Times New Roman"/>
                <w:lang w:val="lt-LT"/>
              </w:rPr>
              <w:t xml:space="preserve"> 2,</w:t>
            </w:r>
            <w:r w:rsidRPr="006C5F92">
              <w:rPr>
                <w:rFonts w:ascii="Times New Roman" w:eastAsia="Calibri" w:hAnsi="Times New Roman" w:cs="Times New Roman"/>
                <w:spacing w:val="1"/>
                <w:lang w:val="lt-LT"/>
              </w:rPr>
              <w:t>2</w:t>
            </w:r>
            <w:r w:rsidRPr="006C5F92">
              <w:rPr>
                <w:rFonts w:ascii="Times New Roman" w:eastAsia="Calibri" w:hAnsi="Times New Roman" w:cs="Times New Roman"/>
                <w:spacing w:val="-4"/>
                <w:lang w:val="lt-LT"/>
              </w:rPr>
              <w:noBreakHyphen/>
            </w:r>
            <w:r w:rsidRPr="006C5F92">
              <w:rPr>
                <w:rFonts w:ascii="Times New Roman" w:eastAsia="Calibri" w:hAnsi="Times New Roman" w:cs="Times New Roman"/>
                <w:lang w:val="lt-LT"/>
              </w:rPr>
              <w:t xml:space="preserve">6,3) </w:t>
            </w:r>
          </w:p>
          <w:p w14:paraId="00E50D63" w14:textId="77777777" w:rsidR="006C5F92" w:rsidRPr="006C5F92" w:rsidRDefault="006C5F92" w:rsidP="006C5F92">
            <w:pPr>
              <w:spacing w:after="0" w:line="242" w:lineRule="auto"/>
              <w:ind w:left="102" w:right="719"/>
              <w:rPr>
                <w:rFonts w:ascii="Times New Roman" w:eastAsia="Calibri" w:hAnsi="Times New Roman" w:cs="Times New Roman"/>
                <w:lang w:val="lt-LT"/>
              </w:rPr>
            </w:pPr>
            <w:r w:rsidRPr="006C5F92">
              <w:rPr>
                <w:rFonts w:ascii="Times New Roman" w:eastAsia="Calibri" w:hAnsi="Times New Roman" w:cs="Times New Roman"/>
                <w:spacing w:val="-1"/>
                <w:lang w:val="lt-LT"/>
              </w:rPr>
              <w:t>C</w:t>
            </w:r>
            <w:r w:rsidRPr="006C5F92">
              <w:rPr>
                <w:rFonts w:ascii="Times New Roman" w:eastAsia="Calibri" w:hAnsi="Times New Roman" w:cs="Times New Roman"/>
                <w:spacing w:val="-5"/>
                <w:position w:val="-3"/>
                <w:lang w:val="lt-LT"/>
              </w:rPr>
              <w:t>m</w:t>
            </w:r>
            <w:r w:rsidRPr="006C5F92">
              <w:rPr>
                <w:rFonts w:ascii="Times New Roman" w:eastAsia="Calibri" w:hAnsi="Times New Roman" w:cs="Times New Roman"/>
                <w:position w:val="-3"/>
                <w:lang w:val="lt-LT"/>
              </w:rPr>
              <w:t>ax</w:t>
            </w:r>
            <w:r w:rsidRPr="006C5F92">
              <w:rPr>
                <w:rFonts w:ascii="Times New Roman" w:eastAsia="Calibri" w:hAnsi="Times New Roman" w:cs="Times New Roman"/>
                <w:spacing w:val="16"/>
                <w:position w:val="-3"/>
                <w:lang w:val="lt-LT"/>
              </w:rPr>
              <w:t xml:space="preserve"> </w:t>
            </w:r>
            <w:r w:rsidRPr="006C5F92">
              <w:rPr>
                <w:rFonts w:ascii="Times New Roman" w:eastAsia="Calibri" w:hAnsi="Times New Roman" w:cs="Times New Roman"/>
                <w:lang w:val="lt-LT"/>
              </w:rPr>
              <w:t>↑2,3</w:t>
            </w:r>
            <w:r w:rsidRPr="006C5F92">
              <w:rPr>
                <w:rFonts w:ascii="Times New Roman" w:eastAsia="Calibri" w:hAnsi="Times New Roman" w:cs="Times New Roman"/>
                <w:spacing w:val="-4"/>
                <w:lang w:val="lt-LT"/>
              </w:rPr>
              <w:t> karto</w:t>
            </w:r>
            <w:r w:rsidRPr="006C5F92">
              <w:rPr>
                <w:rFonts w:ascii="Times New Roman" w:eastAsia="Calibri" w:hAnsi="Times New Roman" w:cs="Times New Roman"/>
                <w:lang w:val="lt-LT"/>
              </w:rPr>
              <w:t xml:space="preserve"> </w:t>
            </w:r>
            <w:r w:rsidRPr="006C5F92">
              <w:rPr>
                <w:rFonts w:ascii="Times New Roman" w:eastAsia="Calibri" w:hAnsi="Times New Roman" w:cs="Times New Roman"/>
                <w:spacing w:val="1"/>
                <w:lang w:val="lt-LT"/>
              </w:rPr>
              <w:t>(ribos</w:t>
            </w:r>
            <w:r w:rsidRPr="006C5F92">
              <w:rPr>
                <w:rFonts w:ascii="Times New Roman" w:eastAsia="Calibri" w:hAnsi="Times New Roman" w:cs="Times New Roman"/>
                <w:lang w:val="lt-LT"/>
              </w:rPr>
              <w:t>1,</w:t>
            </w:r>
            <w:r w:rsidRPr="006C5F92">
              <w:rPr>
                <w:rFonts w:ascii="Times New Roman" w:eastAsia="Calibri" w:hAnsi="Times New Roman" w:cs="Times New Roman"/>
                <w:spacing w:val="1"/>
                <w:lang w:val="lt-LT"/>
              </w:rPr>
              <w:t>3</w:t>
            </w:r>
            <w:r w:rsidRPr="006C5F92">
              <w:rPr>
                <w:rFonts w:ascii="Times New Roman" w:eastAsia="Calibri" w:hAnsi="Times New Roman" w:cs="Times New Roman"/>
                <w:spacing w:val="-4"/>
                <w:lang w:val="lt-LT"/>
              </w:rPr>
              <w:noBreakHyphen/>
            </w:r>
            <w:r w:rsidRPr="006C5F92">
              <w:rPr>
                <w:rFonts w:ascii="Times New Roman" w:eastAsia="Calibri" w:hAnsi="Times New Roman" w:cs="Times New Roman"/>
                <w:lang w:val="lt-LT"/>
              </w:rPr>
              <w:t>3,8)</w:t>
            </w:r>
          </w:p>
        </w:tc>
        <w:tc>
          <w:tcPr>
            <w:tcW w:w="3596" w:type="dxa"/>
            <w:vMerge/>
            <w:tcBorders>
              <w:left w:val="single" w:sz="4" w:space="0" w:color="000000"/>
              <w:right w:val="single" w:sz="4" w:space="0" w:color="000000"/>
            </w:tcBorders>
          </w:tcPr>
          <w:p w14:paraId="6E3F3780" w14:textId="77777777" w:rsidR="006C5F92" w:rsidRPr="006C5F92" w:rsidRDefault="006C5F92" w:rsidP="006C5F92">
            <w:pPr>
              <w:spacing w:after="0" w:line="240" w:lineRule="auto"/>
              <w:rPr>
                <w:rFonts w:ascii="Times New Roman" w:eastAsia="Calibri" w:hAnsi="Times New Roman" w:cs="Times New Roman"/>
                <w:lang w:val="lt-LT"/>
              </w:rPr>
            </w:pPr>
          </w:p>
        </w:tc>
      </w:tr>
      <w:tr w:rsidR="006C5F92" w:rsidRPr="00CF1635" w14:paraId="11AF4EAB" w14:textId="77777777" w:rsidTr="00782846">
        <w:trPr>
          <w:trHeight w:hRule="exact" w:val="1046"/>
        </w:trPr>
        <w:tc>
          <w:tcPr>
            <w:tcW w:w="3024" w:type="dxa"/>
            <w:tcBorders>
              <w:top w:val="single" w:sz="4" w:space="0" w:color="000000"/>
              <w:left w:val="single" w:sz="4" w:space="0" w:color="000000"/>
              <w:bottom w:val="single" w:sz="4" w:space="0" w:color="000000"/>
              <w:right w:val="single" w:sz="4" w:space="0" w:color="000000"/>
            </w:tcBorders>
          </w:tcPr>
          <w:p w14:paraId="7CB3CC18" w14:textId="77777777" w:rsidR="006C5F92" w:rsidRPr="006C5F92" w:rsidRDefault="006C5F92" w:rsidP="006C5F92">
            <w:pPr>
              <w:spacing w:before="5" w:after="0" w:line="240" w:lineRule="auto"/>
              <w:ind w:left="102" w:right="-20"/>
              <w:rPr>
                <w:rFonts w:ascii="Times New Roman" w:eastAsia="Calibri" w:hAnsi="Times New Roman" w:cs="Times New Roman"/>
                <w:lang w:val="lt-LT"/>
              </w:rPr>
            </w:pPr>
            <w:r w:rsidRPr="006C5F92">
              <w:rPr>
                <w:rFonts w:ascii="Times New Roman" w:eastAsia="Calibri" w:hAnsi="Times New Roman" w:cs="Times New Roman"/>
                <w:b/>
                <w:bCs/>
                <w:spacing w:val="-1"/>
                <w:lang w:val="lt-LT"/>
              </w:rPr>
              <w:t>Ciklosporinas (geriamasis)</w:t>
            </w:r>
          </w:p>
        </w:tc>
        <w:tc>
          <w:tcPr>
            <w:tcW w:w="2845" w:type="dxa"/>
            <w:tcBorders>
              <w:top w:val="single" w:sz="4" w:space="0" w:color="000000"/>
              <w:left w:val="single" w:sz="4" w:space="0" w:color="000000"/>
              <w:bottom w:val="single" w:sz="4" w:space="0" w:color="000000"/>
              <w:right w:val="single" w:sz="4" w:space="0" w:color="000000"/>
            </w:tcBorders>
          </w:tcPr>
          <w:p w14:paraId="18A9BE4A" w14:textId="77777777" w:rsidR="006C5F92" w:rsidRPr="006C5F92" w:rsidRDefault="006C5F92" w:rsidP="006C5F92">
            <w:pPr>
              <w:spacing w:after="0" w:line="241" w:lineRule="auto"/>
              <w:ind w:left="102" w:right="719"/>
              <w:rPr>
                <w:rFonts w:ascii="Times New Roman" w:eastAsia="Calibri" w:hAnsi="Times New Roman" w:cs="Times New Roman"/>
                <w:lang w:val="lt-LT"/>
              </w:rPr>
            </w:pPr>
            <w:r w:rsidRPr="006C5F92">
              <w:rPr>
                <w:rFonts w:ascii="Times New Roman" w:eastAsia="Calibri" w:hAnsi="Times New Roman" w:cs="Times New Roman"/>
                <w:spacing w:val="-1"/>
                <w:lang w:val="lt-LT"/>
              </w:rPr>
              <w:t>AU</w:t>
            </w:r>
            <w:r w:rsidRPr="006C5F92">
              <w:rPr>
                <w:rFonts w:ascii="Times New Roman" w:eastAsia="Calibri" w:hAnsi="Times New Roman" w:cs="Times New Roman"/>
                <w:lang w:val="lt-LT"/>
              </w:rPr>
              <w:t>C</w:t>
            </w:r>
            <w:r w:rsidRPr="006C5F92">
              <w:rPr>
                <w:rFonts w:ascii="Times New Roman" w:eastAsia="Calibri" w:hAnsi="Times New Roman" w:cs="Times New Roman"/>
                <w:spacing w:val="-1"/>
                <w:lang w:val="lt-LT"/>
              </w:rPr>
              <w:t xml:space="preserve"> </w:t>
            </w:r>
            <w:r w:rsidRPr="006C5F92">
              <w:rPr>
                <w:rFonts w:ascii="Times New Roman" w:eastAsia="Calibri" w:hAnsi="Times New Roman" w:cs="Times New Roman"/>
                <w:lang w:val="lt-LT"/>
              </w:rPr>
              <w:t>↑2,7</w:t>
            </w:r>
            <w:r w:rsidRPr="006C5F92">
              <w:rPr>
                <w:rFonts w:ascii="Times New Roman" w:eastAsia="Calibri" w:hAnsi="Times New Roman" w:cs="Times New Roman"/>
                <w:spacing w:val="-4"/>
                <w:lang w:val="lt-LT"/>
              </w:rPr>
              <w:t> karto</w:t>
            </w:r>
            <w:r w:rsidRPr="006C5F92">
              <w:rPr>
                <w:rFonts w:ascii="Times New Roman" w:eastAsia="Calibri" w:hAnsi="Times New Roman" w:cs="Times New Roman"/>
                <w:lang w:val="lt-LT"/>
              </w:rPr>
              <w:t xml:space="preserve"> </w:t>
            </w:r>
          </w:p>
          <w:p w14:paraId="42F5E33E" w14:textId="77777777" w:rsidR="006C5F92" w:rsidRPr="006C5F92" w:rsidRDefault="006C5F92" w:rsidP="006C5F92">
            <w:pPr>
              <w:spacing w:after="0" w:line="241" w:lineRule="auto"/>
              <w:ind w:left="102" w:right="719"/>
              <w:rPr>
                <w:rFonts w:ascii="Times New Roman" w:eastAsia="Calibri" w:hAnsi="Times New Roman" w:cs="Times New Roman"/>
                <w:lang w:val="lt-LT"/>
              </w:rPr>
            </w:pPr>
            <w:r w:rsidRPr="006C5F92">
              <w:rPr>
                <w:rFonts w:ascii="Times New Roman" w:eastAsia="Calibri" w:hAnsi="Times New Roman" w:cs="Times New Roman"/>
                <w:spacing w:val="1"/>
                <w:lang w:val="lt-LT"/>
              </w:rPr>
              <w:t>(ribos</w:t>
            </w:r>
            <w:r w:rsidRPr="006C5F92">
              <w:rPr>
                <w:rFonts w:ascii="Times New Roman" w:eastAsia="Calibri" w:hAnsi="Times New Roman" w:cs="Times New Roman"/>
                <w:lang w:val="lt-LT"/>
              </w:rPr>
              <w:t xml:space="preserve"> 1,</w:t>
            </w:r>
            <w:r w:rsidRPr="006C5F92">
              <w:rPr>
                <w:rFonts w:ascii="Times New Roman" w:eastAsia="Calibri" w:hAnsi="Times New Roman" w:cs="Times New Roman"/>
                <w:spacing w:val="1"/>
                <w:lang w:val="lt-LT"/>
              </w:rPr>
              <w:t>5</w:t>
            </w:r>
            <w:r w:rsidRPr="006C5F92">
              <w:rPr>
                <w:rFonts w:ascii="Times New Roman" w:eastAsia="Calibri" w:hAnsi="Times New Roman" w:cs="Times New Roman"/>
                <w:spacing w:val="-4"/>
                <w:lang w:val="lt-LT"/>
              </w:rPr>
              <w:noBreakHyphen/>
            </w:r>
            <w:r w:rsidRPr="006C5F92">
              <w:rPr>
                <w:rFonts w:ascii="Times New Roman" w:eastAsia="Calibri" w:hAnsi="Times New Roman" w:cs="Times New Roman"/>
                <w:lang w:val="lt-LT"/>
              </w:rPr>
              <w:t xml:space="preserve">4,7) </w:t>
            </w:r>
          </w:p>
          <w:p w14:paraId="6E1B8A80" w14:textId="77777777" w:rsidR="006C5F92" w:rsidRPr="006C5F92" w:rsidRDefault="006C5F92" w:rsidP="006C5F92">
            <w:pPr>
              <w:spacing w:after="0" w:line="241" w:lineRule="auto"/>
              <w:ind w:left="102" w:right="719"/>
              <w:rPr>
                <w:rFonts w:ascii="Times New Roman" w:eastAsia="Calibri" w:hAnsi="Times New Roman" w:cs="Times New Roman"/>
                <w:spacing w:val="1"/>
                <w:lang w:val="lt-LT"/>
              </w:rPr>
            </w:pPr>
            <w:r w:rsidRPr="006C5F92">
              <w:rPr>
                <w:rFonts w:ascii="Times New Roman" w:eastAsia="Calibri" w:hAnsi="Times New Roman" w:cs="Times New Roman"/>
                <w:spacing w:val="-1"/>
                <w:lang w:val="lt-LT"/>
              </w:rPr>
              <w:t>C</w:t>
            </w:r>
            <w:r w:rsidRPr="006C5F92">
              <w:rPr>
                <w:rFonts w:ascii="Times New Roman" w:eastAsia="Calibri" w:hAnsi="Times New Roman" w:cs="Times New Roman"/>
                <w:spacing w:val="-5"/>
                <w:position w:val="-3"/>
                <w:lang w:val="lt-LT"/>
              </w:rPr>
              <w:t>m</w:t>
            </w:r>
            <w:r w:rsidRPr="006C5F92">
              <w:rPr>
                <w:rFonts w:ascii="Times New Roman" w:eastAsia="Calibri" w:hAnsi="Times New Roman" w:cs="Times New Roman"/>
                <w:position w:val="-3"/>
                <w:lang w:val="lt-LT"/>
              </w:rPr>
              <w:t>ax</w:t>
            </w:r>
            <w:r w:rsidRPr="006C5F92">
              <w:rPr>
                <w:rFonts w:ascii="Times New Roman" w:eastAsia="Calibri" w:hAnsi="Times New Roman" w:cs="Times New Roman"/>
                <w:spacing w:val="16"/>
                <w:position w:val="-3"/>
                <w:lang w:val="lt-LT"/>
              </w:rPr>
              <w:t xml:space="preserve"> </w:t>
            </w:r>
            <w:r w:rsidRPr="006C5F92">
              <w:rPr>
                <w:rFonts w:ascii="Times New Roman" w:eastAsia="Calibri" w:hAnsi="Times New Roman" w:cs="Times New Roman"/>
                <w:lang w:val="lt-LT"/>
              </w:rPr>
              <w:t>↑1,8</w:t>
            </w:r>
            <w:r w:rsidRPr="006C5F92">
              <w:rPr>
                <w:rFonts w:ascii="Times New Roman" w:eastAsia="Calibri" w:hAnsi="Times New Roman" w:cs="Times New Roman"/>
                <w:spacing w:val="-4"/>
                <w:lang w:val="lt-LT"/>
              </w:rPr>
              <w:t> karto</w:t>
            </w:r>
            <w:r w:rsidRPr="006C5F92">
              <w:rPr>
                <w:rFonts w:ascii="Times New Roman" w:eastAsia="Calibri" w:hAnsi="Times New Roman" w:cs="Times New Roman"/>
                <w:lang w:val="lt-LT"/>
              </w:rPr>
              <w:t xml:space="preserve"> </w:t>
            </w:r>
          </w:p>
          <w:p w14:paraId="319D4D8E" w14:textId="77777777" w:rsidR="006C5F92" w:rsidRPr="006C5F92" w:rsidRDefault="006C5F92" w:rsidP="006C5F92">
            <w:pPr>
              <w:spacing w:after="0" w:line="241" w:lineRule="auto"/>
              <w:ind w:left="102" w:right="719"/>
              <w:rPr>
                <w:rFonts w:ascii="Times New Roman" w:eastAsia="Calibri" w:hAnsi="Times New Roman" w:cs="Times New Roman"/>
                <w:lang w:val="lt-LT"/>
              </w:rPr>
            </w:pPr>
            <w:r w:rsidRPr="006C5F92">
              <w:rPr>
                <w:rFonts w:ascii="Times New Roman" w:eastAsia="Calibri" w:hAnsi="Times New Roman" w:cs="Times New Roman"/>
                <w:spacing w:val="1"/>
                <w:lang w:val="lt-LT"/>
              </w:rPr>
              <w:t>(ribos</w:t>
            </w:r>
            <w:r w:rsidRPr="006C5F92">
              <w:rPr>
                <w:rFonts w:ascii="Times New Roman" w:eastAsia="Calibri" w:hAnsi="Times New Roman" w:cs="Times New Roman"/>
                <w:lang w:val="lt-LT"/>
              </w:rPr>
              <w:t xml:space="preserve"> 1,</w:t>
            </w:r>
            <w:r w:rsidRPr="006C5F92">
              <w:rPr>
                <w:rFonts w:ascii="Times New Roman" w:eastAsia="Calibri" w:hAnsi="Times New Roman" w:cs="Times New Roman"/>
                <w:spacing w:val="1"/>
                <w:lang w:val="lt-LT"/>
              </w:rPr>
              <w:t>3</w:t>
            </w:r>
            <w:r w:rsidRPr="006C5F92">
              <w:rPr>
                <w:rFonts w:ascii="Times New Roman" w:eastAsia="Calibri" w:hAnsi="Times New Roman" w:cs="Times New Roman"/>
                <w:spacing w:val="-4"/>
                <w:lang w:val="lt-LT"/>
              </w:rPr>
              <w:noBreakHyphen/>
            </w:r>
            <w:r w:rsidRPr="006C5F92">
              <w:rPr>
                <w:rFonts w:ascii="Times New Roman" w:eastAsia="Calibri" w:hAnsi="Times New Roman" w:cs="Times New Roman"/>
                <w:lang w:val="lt-LT"/>
              </w:rPr>
              <w:t>2,6)</w:t>
            </w:r>
          </w:p>
        </w:tc>
        <w:tc>
          <w:tcPr>
            <w:tcW w:w="3596" w:type="dxa"/>
            <w:vMerge/>
            <w:tcBorders>
              <w:left w:val="single" w:sz="4" w:space="0" w:color="000000"/>
              <w:right w:val="single" w:sz="4" w:space="0" w:color="000000"/>
            </w:tcBorders>
          </w:tcPr>
          <w:p w14:paraId="7AB52091" w14:textId="77777777" w:rsidR="006C5F92" w:rsidRPr="006C5F92" w:rsidRDefault="006C5F92" w:rsidP="006C5F92">
            <w:pPr>
              <w:spacing w:after="0" w:line="240" w:lineRule="auto"/>
              <w:rPr>
                <w:rFonts w:ascii="Times New Roman" w:eastAsia="Calibri" w:hAnsi="Times New Roman" w:cs="Times New Roman"/>
                <w:lang w:val="lt-LT"/>
              </w:rPr>
            </w:pPr>
          </w:p>
        </w:tc>
      </w:tr>
      <w:tr w:rsidR="006C5F92" w:rsidRPr="0083410C" w14:paraId="4A44E63E" w14:textId="77777777" w:rsidTr="00782846">
        <w:trPr>
          <w:trHeight w:hRule="exact" w:val="269"/>
        </w:trPr>
        <w:tc>
          <w:tcPr>
            <w:tcW w:w="3024" w:type="dxa"/>
            <w:tcBorders>
              <w:top w:val="single" w:sz="4" w:space="0" w:color="000000"/>
              <w:left w:val="single" w:sz="4" w:space="0" w:color="000000"/>
              <w:bottom w:val="single" w:sz="4" w:space="0" w:color="000000"/>
              <w:right w:val="single" w:sz="4" w:space="0" w:color="000000"/>
            </w:tcBorders>
          </w:tcPr>
          <w:p w14:paraId="0D69B07E" w14:textId="77777777" w:rsidR="006C5F92" w:rsidRPr="006C5F92" w:rsidRDefault="006C5F92" w:rsidP="006C5F92">
            <w:pPr>
              <w:spacing w:before="5" w:after="0" w:line="252" w:lineRule="exact"/>
              <w:ind w:left="102" w:right="-20"/>
              <w:rPr>
                <w:rFonts w:ascii="Times New Roman" w:eastAsia="Calibri" w:hAnsi="Times New Roman" w:cs="Times New Roman"/>
                <w:lang w:val="lt-LT"/>
              </w:rPr>
            </w:pPr>
            <w:r w:rsidRPr="006C5F92">
              <w:rPr>
                <w:rFonts w:ascii="Times New Roman" w:eastAsia="Calibri" w:hAnsi="Times New Roman" w:cs="Times New Roman"/>
                <w:b/>
                <w:bCs/>
                <w:spacing w:val="2"/>
                <w:lang w:val="lt-LT"/>
              </w:rPr>
              <w:t>F</w:t>
            </w:r>
            <w:r w:rsidRPr="006C5F92">
              <w:rPr>
                <w:rFonts w:ascii="Times New Roman" w:eastAsia="Calibri" w:hAnsi="Times New Roman" w:cs="Times New Roman"/>
                <w:b/>
                <w:bCs/>
                <w:spacing w:val="1"/>
                <w:lang w:val="lt-LT"/>
              </w:rPr>
              <w:t>l</w:t>
            </w:r>
            <w:r w:rsidRPr="006C5F92">
              <w:rPr>
                <w:rFonts w:ascii="Times New Roman" w:eastAsia="Calibri" w:hAnsi="Times New Roman" w:cs="Times New Roman"/>
                <w:b/>
                <w:bCs/>
                <w:lang w:val="lt-LT"/>
              </w:rPr>
              <w:t>ukonazolas</w:t>
            </w:r>
          </w:p>
        </w:tc>
        <w:tc>
          <w:tcPr>
            <w:tcW w:w="2845" w:type="dxa"/>
            <w:vMerge w:val="restart"/>
            <w:tcBorders>
              <w:top w:val="single" w:sz="4" w:space="0" w:color="000000"/>
              <w:left w:val="single" w:sz="4" w:space="0" w:color="000000"/>
              <w:right w:val="single" w:sz="4" w:space="0" w:color="000000"/>
            </w:tcBorders>
          </w:tcPr>
          <w:p w14:paraId="2AA4985C" w14:textId="77777777" w:rsidR="006C5F92" w:rsidRPr="006C5F92" w:rsidRDefault="006C5F92" w:rsidP="006C5F92">
            <w:pPr>
              <w:spacing w:after="0" w:line="245" w:lineRule="auto"/>
              <w:ind w:left="102" w:right="234"/>
              <w:rPr>
                <w:rFonts w:ascii="Times New Roman" w:eastAsia="Calibri" w:hAnsi="Times New Roman" w:cs="Times New Roman"/>
                <w:lang w:val="lt-LT"/>
              </w:rPr>
            </w:pPr>
            <w:r w:rsidRPr="006C5F92">
              <w:rPr>
                <w:rFonts w:ascii="Times New Roman" w:eastAsia="Calibri" w:hAnsi="Times New Roman" w:cs="Times New Roman"/>
                <w:spacing w:val="-1"/>
                <w:lang w:val="lt-LT"/>
              </w:rPr>
              <w:t>Tyrimų neatlikta</w:t>
            </w:r>
            <w:r w:rsidRPr="006C5F92">
              <w:rPr>
                <w:rFonts w:ascii="Times New Roman" w:eastAsia="Calibri" w:hAnsi="Times New Roman" w:cs="Times New Roman"/>
                <w:lang w:val="lt-LT"/>
              </w:rPr>
              <w:t xml:space="preserve">. </w:t>
            </w:r>
            <w:r w:rsidRPr="006C5F92">
              <w:rPr>
                <w:rFonts w:ascii="Times New Roman" w:eastAsia="Calibri" w:hAnsi="Times New Roman" w:cs="Times New Roman"/>
                <w:spacing w:val="-4"/>
                <w:lang w:val="lt-LT"/>
              </w:rPr>
              <w:t>Tikėtinas ekspozicijos padidėjimas</w:t>
            </w:r>
            <w:r w:rsidRPr="006C5F92">
              <w:rPr>
                <w:rFonts w:ascii="Times New Roman" w:eastAsia="Calibri" w:hAnsi="Times New Roman" w:cs="Times New Roman"/>
                <w:lang w:val="lt-LT"/>
              </w:rPr>
              <w:t>.</w:t>
            </w:r>
          </w:p>
        </w:tc>
        <w:tc>
          <w:tcPr>
            <w:tcW w:w="3596" w:type="dxa"/>
            <w:vMerge/>
            <w:tcBorders>
              <w:left w:val="single" w:sz="4" w:space="0" w:color="000000"/>
              <w:right w:val="single" w:sz="4" w:space="0" w:color="000000"/>
            </w:tcBorders>
          </w:tcPr>
          <w:p w14:paraId="0775B8F3" w14:textId="77777777" w:rsidR="006C5F92" w:rsidRPr="006C5F92" w:rsidRDefault="006C5F92" w:rsidP="006C5F92">
            <w:pPr>
              <w:spacing w:after="0" w:line="240" w:lineRule="auto"/>
              <w:rPr>
                <w:rFonts w:ascii="Times New Roman" w:eastAsia="Calibri" w:hAnsi="Times New Roman" w:cs="Times New Roman"/>
                <w:lang w:val="lt-LT"/>
              </w:rPr>
            </w:pPr>
          </w:p>
        </w:tc>
      </w:tr>
      <w:tr w:rsidR="006C5F92" w:rsidRPr="006C5F92" w14:paraId="432B1B0C" w14:textId="77777777" w:rsidTr="00782846">
        <w:trPr>
          <w:trHeight w:hRule="exact" w:val="643"/>
        </w:trPr>
        <w:tc>
          <w:tcPr>
            <w:tcW w:w="3024" w:type="dxa"/>
            <w:tcBorders>
              <w:top w:val="single" w:sz="4" w:space="0" w:color="000000"/>
              <w:left w:val="single" w:sz="4" w:space="0" w:color="000000"/>
              <w:bottom w:val="single" w:sz="4" w:space="0" w:color="000000"/>
              <w:right w:val="single" w:sz="4" w:space="0" w:color="000000"/>
            </w:tcBorders>
          </w:tcPr>
          <w:p w14:paraId="5041B98E" w14:textId="77777777" w:rsidR="006C5F92" w:rsidRPr="006C5F92" w:rsidRDefault="006C5F92" w:rsidP="006C5F92">
            <w:pPr>
              <w:spacing w:before="5" w:after="0" w:line="252" w:lineRule="exact"/>
              <w:ind w:left="102" w:right="-20"/>
              <w:rPr>
                <w:rFonts w:ascii="Times New Roman" w:eastAsia="Calibri" w:hAnsi="Times New Roman" w:cs="Times New Roman"/>
                <w:b/>
                <w:bCs/>
                <w:spacing w:val="-1"/>
                <w:lang w:val="lt-LT"/>
              </w:rPr>
            </w:pPr>
            <w:r w:rsidRPr="006C5F92">
              <w:rPr>
                <w:rFonts w:ascii="Times New Roman" w:eastAsia="Calibri" w:hAnsi="Times New Roman" w:cs="Times New Roman"/>
                <w:b/>
                <w:bCs/>
                <w:spacing w:val="-1"/>
                <w:lang w:val="lt-LT"/>
              </w:rPr>
              <w:t>D</w:t>
            </w:r>
            <w:r w:rsidRPr="006C5F92">
              <w:rPr>
                <w:rFonts w:ascii="Times New Roman" w:eastAsia="Calibri" w:hAnsi="Times New Roman" w:cs="Times New Roman"/>
                <w:b/>
                <w:bCs/>
                <w:spacing w:val="1"/>
                <w:lang w:val="lt-LT"/>
              </w:rPr>
              <w:t>ilti</w:t>
            </w:r>
            <w:r w:rsidRPr="006C5F92">
              <w:rPr>
                <w:rFonts w:ascii="Times New Roman" w:eastAsia="Calibri" w:hAnsi="Times New Roman" w:cs="Times New Roman"/>
                <w:b/>
                <w:bCs/>
                <w:lang w:val="lt-LT"/>
              </w:rPr>
              <w:t>a</w:t>
            </w:r>
            <w:r w:rsidRPr="006C5F92">
              <w:rPr>
                <w:rFonts w:ascii="Times New Roman" w:eastAsia="Calibri" w:hAnsi="Times New Roman" w:cs="Times New Roman"/>
                <w:b/>
                <w:bCs/>
                <w:spacing w:val="-2"/>
                <w:lang w:val="lt-LT"/>
              </w:rPr>
              <w:t>z</w:t>
            </w:r>
            <w:r w:rsidRPr="006C5F92">
              <w:rPr>
                <w:rFonts w:ascii="Times New Roman" w:eastAsia="Calibri" w:hAnsi="Times New Roman" w:cs="Times New Roman"/>
                <w:b/>
                <w:bCs/>
                <w:lang w:val="lt-LT"/>
              </w:rPr>
              <w:t>emas,</w:t>
            </w:r>
          </w:p>
          <w:p w14:paraId="04785F0C" w14:textId="77777777" w:rsidR="006C5F92" w:rsidRPr="006C5F92" w:rsidRDefault="006C5F92" w:rsidP="006C5F92">
            <w:pPr>
              <w:spacing w:before="5" w:after="0" w:line="252" w:lineRule="exact"/>
              <w:ind w:left="102" w:right="-20"/>
              <w:rPr>
                <w:rFonts w:ascii="Times New Roman" w:eastAsia="Calibri" w:hAnsi="Times New Roman" w:cs="Times New Roman"/>
                <w:b/>
                <w:bCs/>
                <w:lang w:val="lt-LT"/>
              </w:rPr>
            </w:pPr>
            <w:r w:rsidRPr="006C5F92">
              <w:rPr>
                <w:rFonts w:ascii="Times New Roman" w:eastAsia="Calibri" w:hAnsi="Times New Roman" w:cs="Times New Roman"/>
                <w:b/>
                <w:bCs/>
                <w:spacing w:val="-1"/>
                <w:lang w:val="lt-LT"/>
              </w:rPr>
              <w:t>nikardipinas</w:t>
            </w:r>
          </w:p>
        </w:tc>
        <w:tc>
          <w:tcPr>
            <w:tcW w:w="2845" w:type="dxa"/>
            <w:vMerge/>
            <w:tcBorders>
              <w:left w:val="single" w:sz="4" w:space="0" w:color="000000"/>
              <w:bottom w:val="single" w:sz="4" w:space="0" w:color="000000"/>
              <w:right w:val="single" w:sz="4" w:space="0" w:color="000000"/>
            </w:tcBorders>
          </w:tcPr>
          <w:p w14:paraId="18E2F666" w14:textId="77777777" w:rsidR="006C5F92" w:rsidRPr="006C5F92" w:rsidRDefault="006C5F92" w:rsidP="006C5F92">
            <w:pPr>
              <w:spacing w:after="0" w:line="240" w:lineRule="auto"/>
              <w:rPr>
                <w:rFonts w:ascii="Times New Roman" w:eastAsia="Calibri" w:hAnsi="Times New Roman" w:cs="Times New Roman"/>
                <w:lang w:val="lt-LT"/>
              </w:rPr>
            </w:pPr>
          </w:p>
        </w:tc>
        <w:tc>
          <w:tcPr>
            <w:tcW w:w="3596" w:type="dxa"/>
            <w:vMerge/>
            <w:tcBorders>
              <w:left w:val="single" w:sz="4" w:space="0" w:color="000000"/>
              <w:right w:val="single" w:sz="4" w:space="0" w:color="000000"/>
            </w:tcBorders>
          </w:tcPr>
          <w:p w14:paraId="561372E2" w14:textId="77777777" w:rsidR="006C5F92" w:rsidRPr="006C5F92" w:rsidRDefault="006C5F92" w:rsidP="006C5F92">
            <w:pPr>
              <w:spacing w:after="0" w:line="240" w:lineRule="auto"/>
              <w:rPr>
                <w:rFonts w:ascii="Times New Roman" w:eastAsia="Calibri" w:hAnsi="Times New Roman" w:cs="Times New Roman"/>
                <w:lang w:val="lt-LT"/>
              </w:rPr>
            </w:pPr>
          </w:p>
        </w:tc>
      </w:tr>
      <w:tr w:rsidR="006C5F92" w:rsidRPr="0083410C" w14:paraId="3E059581" w14:textId="77777777" w:rsidTr="00782846">
        <w:trPr>
          <w:trHeight w:hRule="exact" w:val="1174"/>
        </w:trPr>
        <w:tc>
          <w:tcPr>
            <w:tcW w:w="3024" w:type="dxa"/>
            <w:tcBorders>
              <w:top w:val="single" w:sz="4" w:space="0" w:color="000000"/>
              <w:left w:val="single" w:sz="4" w:space="0" w:color="000000"/>
              <w:bottom w:val="single" w:sz="4" w:space="0" w:color="000000"/>
              <w:right w:val="single" w:sz="4" w:space="0" w:color="000000"/>
            </w:tcBorders>
          </w:tcPr>
          <w:p w14:paraId="67B9781E" w14:textId="77777777" w:rsidR="006C5F92" w:rsidRPr="006C5F92" w:rsidRDefault="006C5F92" w:rsidP="006C5F92">
            <w:pPr>
              <w:spacing w:before="5" w:after="0" w:line="245" w:lineRule="auto"/>
              <w:ind w:left="102" w:right="1066"/>
              <w:rPr>
                <w:rFonts w:ascii="Times New Roman" w:eastAsia="Calibri" w:hAnsi="Times New Roman" w:cs="Times New Roman"/>
                <w:b/>
                <w:bCs/>
                <w:spacing w:val="-1"/>
                <w:lang w:val="lt-LT"/>
              </w:rPr>
            </w:pPr>
            <w:r w:rsidRPr="006C5F92">
              <w:rPr>
                <w:rFonts w:ascii="Times New Roman" w:eastAsia="Calibri" w:hAnsi="Times New Roman" w:cs="Times New Roman"/>
                <w:b/>
                <w:bCs/>
                <w:spacing w:val="-1"/>
                <w:lang w:val="lt-LT"/>
              </w:rPr>
              <w:t>Dronedaronas</w:t>
            </w:r>
          </w:p>
        </w:tc>
        <w:tc>
          <w:tcPr>
            <w:tcW w:w="2845" w:type="dxa"/>
            <w:tcBorders>
              <w:top w:val="single" w:sz="4" w:space="0" w:color="000000"/>
              <w:left w:val="single" w:sz="4" w:space="0" w:color="000000"/>
              <w:bottom w:val="single" w:sz="4" w:space="0" w:color="000000"/>
              <w:right w:val="single" w:sz="4" w:space="0" w:color="000000"/>
            </w:tcBorders>
          </w:tcPr>
          <w:p w14:paraId="51421228" w14:textId="77777777" w:rsidR="006C5F92" w:rsidRPr="006C5F92" w:rsidRDefault="006C5F92" w:rsidP="006C5F92">
            <w:pPr>
              <w:spacing w:after="0" w:line="245" w:lineRule="auto"/>
              <w:ind w:left="102" w:right="233"/>
              <w:rPr>
                <w:rFonts w:ascii="Times New Roman" w:eastAsia="Calibri" w:hAnsi="Times New Roman" w:cs="Times New Roman"/>
                <w:spacing w:val="-1"/>
                <w:lang w:val="lt-LT"/>
              </w:rPr>
            </w:pPr>
            <w:r w:rsidRPr="006C5F92">
              <w:rPr>
                <w:rFonts w:ascii="Times New Roman" w:eastAsia="Calibri" w:hAnsi="Times New Roman" w:cs="Times New Roman"/>
                <w:spacing w:val="-1"/>
                <w:lang w:val="lt-LT"/>
              </w:rPr>
              <w:t>Tyrimų neatlikta</w:t>
            </w:r>
            <w:r w:rsidRPr="006C5F92">
              <w:rPr>
                <w:rFonts w:ascii="Times New Roman" w:eastAsia="Calibri" w:hAnsi="Times New Roman" w:cs="Times New Roman"/>
                <w:lang w:val="lt-LT"/>
              </w:rPr>
              <w:t xml:space="preserve">. </w:t>
            </w:r>
            <w:r w:rsidRPr="006C5F92">
              <w:rPr>
                <w:rFonts w:ascii="Times New Roman" w:eastAsia="Calibri" w:hAnsi="Times New Roman" w:cs="Times New Roman"/>
                <w:spacing w:val="-4"/>
                <w:lang w:val="lt-LT"/>
              </w:rPr>
              <w:t>Tikėtinas ekspozicijos padidėjimas</w:t>
            </w:r>
            <w:r w:rsidRPr="006C5F92">
              <w:rPr>
                <w:rFonts w:ascii="Times New Roman" w:eastAsia="Calibri" w:hAnsi="Times New Roman" w:cs="Times New Roman"/>
                <w:lang w:val="lt-LT"/>
              </w:rPr>
              <w:t>.</w:t>
            </w:r>
          </w:p>
        </w:tc>
        <w:tc>
          <w:tcPr>
            <w:tcW w:w="3596" w:type="dxa"/>
            <w:vMerge/>
            <w:tcBorders>
              <w:left w:val="single" w:sz="4" w:space="0" w:color="000000"/>
              <w:bottom w:val="single" w:sz="4" w:space="0" w:color="000000"/>
              <w:right w:val="single" w:sz="4" w:space="0" w:color="000000"/>
            </w:tcBorders>
          </w:tcPr>
          <w:p w14:paraId="6EBF5AA6" w14:textId="77777777" w:rsidR="006C5F92" w:rsidRPr="006C5F92" w:rsidRDefault="006C5F92" w:rsidP="006C5F92">
            <w:pPr>
              <w:spacing w:after="0" w:line="240" w:lineRule="auto"/>
              <w:rPr>
                <w:rFonts w:ascii="Times New Roman" w:eastAsia="Calibri" w:hAnsi="Times New Roman" w:cs="Times New Roman"/>
                <w:lang w:val="lt-LT"/>
              </w:rPr>
            </w:pPr>
          </w:p>
        </w:tc>
      </w:tr>
      <w:tr w:rsidR="006C5F92" w:rsidRPr="0083410C" w14:paraId="29A02EC4" w14:textId="77777777" w:rsidTr="00782846">
        <w:trPr>
          <w:trHeight w:hRule="exact" w:val="1174"/>
        </w:trPr>
        <w:tc>
          <w:tcPr>
            <w:tcW w:w="3024" w:type="dxa"/>
            <w:tcBorders>
              <w:top w:val="single" w:sz="4" w:space="0" w:color="000000"/>
              <w:left w:val="single" w:sz="4" w:space="0" w:color="000000"/>
              <w:bottom w:val="single" w:sz="4" w:space="0" w:color="000000"/>
              <w:right w:val="single" w:sz="4" w:space="0" w:color="000000"/>
            </w:tcBorders>
          </w:tcPr>
          <w:p w14:paraId="774551CC" w14:textId="77777777" w:rsidR="006C5F92" w:rsidRPr="006C5F92" w:rsidRDefault="006C5F92" w:rsidP="006C5F92">
            <w:pPr>
              <w:spacing w:before="5" w:after="0" w:line="245" w:lineRule="auto"/>
              <w:ind w:left="102" w:right="1066"/>
              <w:rPr>
                <w:rFonts w:ascii="Times New Roman" w:eastAsia="Calibri" w:hAnsi="Times New Roman" w:cs="Times New Roman"/>
                <w:b/>
                <w:bCs/>
                <w:lang w:val="lt-LT"/>
              </w:rPr>
            </w:pPr>
            <w:r w:rsidRPr="006C5F92">
              <w:rPr>
                <w:rFonts w:ascii="Times New Roman" w:eastAsia="Calibri" w:hAnsi="Times New Roman" w:cs="Times New Roman"/>
                <w:b/>
                <w:bCs/>
                <w:spacing w:val="-1"/>
                <w:lang w:val="lt-LT"/>
              </w:rPr>
              <w:t>A</w:t>
            </w:r>
            <w:r w:rsidRPr="006C5F92">
              <w:rPr>
                <w:rFonts w:ascii="Times New Roman" w:eastAsia="Calibri" w:hAnsi="Times New Roman" w:cs="Times New Roman"/>
                <w:b/>
                <w:bCs/>
                <w:spacing w:val="1"/>
                <w:lang w:val="lt-LT"/>
              </w:rPr>
              <w:t>m</w:t>
            </w:r>
            <w:r w:rsidRPr="006C5F92">
              <w:rPr>
                <w:rFonts w:ascii="Times New Roman" w:eastAsia="Calibri" w:hAnsi="Times New Roman" w:cs="Times New Roman"/>
                <w:b/>
                <w:bCs/>
                <w:lang w:val="lt-LT"/>
              </w:rPr>
              <w:t>prenav</w:t>
            </w:r>
            <w:r w:rsidRPr="006C5F92">
              <w:rPr>
                <w:rFonts w:ascii="Times New Roman" w:eastAsia="Calibri" w:hAnsi="Times New Roman" w:cs="Times New Roman"/>
                <w:b/>
                <w:bCs/>
                <w:spacing w:val="1"/>
                <w:lang w:val="lt-LT"/>
              </w:rPr>
              <w:t>i</w:t>
            </w:r>
            <w:r w:rsidRPr="006C5F92">
              <w:rPr>
                <w:rFonts w:ascii="Times New Roman" w:eastAsia="Calibri" w:hAnsi="Times New Roman" w:cs="Times New Roman"/>
                <w:b/>
                <w:bCs/>
                <w:lang w:val="lt-LT"/>
              </w:rPr>
              <w:t xml:space="preserve">ras, </w:t>
            </w:r>
          </w:p>
          <w:p w14:paraId="395FFA71" w14:textId="77777777" w:rsidR="006C5F92" w:rsidRPr="006C5F92" w:rsidRDefault="006C5F92" w:rsidP="006C5F92">
            <w:pPr>
              <w:spacing w:before="5" w:after="0" w:line="245" w:lineRule="auto"/>
              <w:ind w:left="102" w:right="1066"/>
              <w:rPr>
                <w:rFonts w:ascii="Times New Roman" w:eastAsia="Calibri" w:hAnsi="Times New Roman" w:cs="Times New Roman"/>
                <w:lang w:val="lt-LT"/>
              </w:rPr>
            </w:pPr>
            <w:r w:rsidRPr="006C5F92">
              <w:rPr>
                <w:rFonts w:ascii="Times New Roman" w:eastAsia="Calibri" w:hAnsi="Times New Roman" w:cs="Times New Roman"/>
                <w:b/>
                <w:lang w:val="lt-LT"/>
              </w:rPr>
              <w:t>fosamprenaviras</w:t>
            </w:r>
          </w:p>
        </w:tc>
        <w:tc>
          <w:tcPr>
            <w:tcW w:w="2845" w:type="dxa"/>
            <w:tcBorders>
              <w:top w:val="single" w:sz="4" w:space="0" w:color="000000"/>
              <w:left w:val="single" w:sz="4" w:space="0" w:color="000000"/>
              <w:bottom w:val="single" w:sz="4" w:space="0" w:color="000000"/>
              <w:right w:val="single" w:sz="4" w:space="0" w:color="000000"/>
            </w:tcBorders>
          </w:tcPr>
          <w:p w14:paraId="32179A4B" w14:textId="77777777" w:rsidR="006C5F92" w:rsidRPr="006C5F92" w:rsidRDefault="006C5F92" w:rsidP="006C5F92">
            <w:pPr>
              <w:spacing w:after="0" w:line="245" w:lineRule="auto"/>
              <w:ind w:left="102" w:right="233"/>
              <w:rPr>
                <w:rFonts w:ascii="Times New Roman" w:eastAsia="Calibri" w:hAnsi="Times New Roman" w:cs="Times New Roman"/>
                <w:lang w:val="lt-LT"/>
              </w:rPr>
            </w:pPr>
            <w:r w:rsidRPr="006C5F92">
              <w:rPr>
                <w:rFonts w:ascii="Times New Roman" w:eastAsia="Calibri" w:hAnsi="Times New Roman" w:cs="Times New Roman"/>
                <w:spacing w:val="-1"/>
                <w:lang w:val="lt-LT"/>
              </w:rPr>
              <w:t>Tyrimų neatlikta</w:t>
            </w:r>
            <w:r w:rsidRPr="006C5F92">
              <w:rPr>
                <w:rFonts w:ascii="Times New Roman" w:eastAsia="Calibri" w:hAnsi="Times New Roman" w:cs="Times New Roman"/>
                <w:lang w:val="lt-LT"/>
              </w:rPr>
              <w:t xml:space="preserve">. </w:t>
            </w:r>
            <w:r w:rsidRPr="006C5F92">
              <w:rPr>
                <w:rFonts w:ascii="Times New Roman" w:eastAsia="Calibri" w:hAnsi="Times New Roman" w:cs="Times New Roman"/>
                <w:spacing w:val="-4"/>
                <w:lang w:val="lt-LT"/>
              </w:rPr>
              <w:t>Tikėtinas ekspozicijos padidėjimas</w:t>
            </w:r>
            <w:r w:rsidRPr="006C5F92">
              <w:rPr>
                <w:rFonts w:ascii="Times New Roman" w:eastAsia="Calibri" w:hAnsi="Times New Roman" w:cs="Times New Roman"/>
                <w:lang w:val="lt-LT"/>
              </w:rPr>
              <w:t>.</w:t>
            </w:r>
          </w:p>
        </w:tc>
        <w:tc>
          <w:tcPr>
            <w:tcW w:w="3596" w:type="dxa"/>
            <w:vMerge/>
            <w:tcBorders>
              <w:left w:val="single" w:sz="4" w:space="0" w:color="000000"/>
              <w:bottom w:val="single" w:sz="4" w:space="0" w:color="000000"/>
              <w:right w:val="single" w:sz="4" w:space="0" w:color="000000"/>
            </w:tcBorders>
          </w:tcPr>
          <w:p w14:paraId="4E86EF89" w14:textId="77777777" w:rsidR="006C5F92" w:rsidRPr="006C5F92" w:rsidRDefault="006C5F92" w:rsidP="006C5F92">
            <w:pPr>
              <w:spacing w:after="0" w:line="240" w:lineRule="auto"/>
              <w:rPr>
                <w:rFonts w:ascii="Times New Roman" w:eastAsia="Calibri" w:hAnsi="Times New Roman" w:cs="Times New Roman"/>
                <w:lang w:val="lt-LT"/>
              </w:rPr>
            </w:pPr>
          </w:p>
        </w:tc>
      </w:tr>
      <w:tr w:rsidR="006C5F92" w:rsidRPr="006C5F92" w14:paraId="0DC872D1" w14:textId="77777777" w:rsidTr="00782846">
        <w:trPr>
          <w:trHeight w:hRule="exact" w:val="788"/>
        </w:trPr>
        <w:tc>
          <w:tcPr>
            <w:tcW w:w="3024" w:type="dxa"/>
            <w:tcBorders>
              <w:top w:val="single" w:sz="4" w:space="0" w:color="000000"/>
              <w:left w:val="single" w:sz="4" w:space="0" w:color="000000"/>
              <w:bottom w:val="single" w:sz="4" w:space="0" w:color="000000"/>
              <w:right w:val="single" w:sz="4" w:space="0" w:color="000000"/>
            </w:tcBorders>
          </w:tcPr>
          <w:p w14:paraId="012EE06F" w14:textId="77777777" w:rsidR="006C5F92" w:rsidRPr="006C5F92" w:rsidRDefault="006C5F92" w:rsidP="006C5F92">
            <w:pPr>
              <w:spacing w:before="5" w:after="0" w:line="245" w:lineRule="auto"/>
              <w:ind w:left="102" w:right="90"/>
              <w:rPr>
                <w:rFonts w:ascii="Times New Roman" w:eastAsia="Calibri" w:hAnsi="Times New Roman" w:cs="Times New Roman"/>
                <w:lang w:val="lt-LT"/>
              </w:rPr>
            </w:pPr>
            <w:r w:rsidRPr="006C5F92">
              <w:rPr>
                <w:rFonts w:ascii="Times New Roman" w:eastAsia="Calibri" w:hAnsi="Times New Roman" w:cs="Times New Roman"/>
                <w:b/>
                <w:bCs/>
                <w:spacing w:val="-1"/>
                <w:lang w:val="lt-LT"/>
              </w:rPr>
              <w:t>Greipfrutų sultys arba kitoks maistas, sukeliantis poveikį</w:t>
            </w:r>
            <w:r w:rsidRPr="006C5F92">
              <w:rPr>
                <w:rFonts w:ascii="Times New Roman" w:eastAsia="Calibri" w:hAnsi="Times New Roman" w:cs="Times New Roman"/>
                <w:b/>
                <w:bCs/>
                <w:spacing w:val="1"/>
                <w:lang w:val="lt-LT"/>
              </w:rPr>
              <w:t xml:space="preserve"> </w:t>
            </w:r>
            <w:r w:rsidRPr="006C5F92">
              <w:rPr>
                <w:rFonts w:ascii="Times New Roman" w:eastAsia="Calibri" w:hAnsi="Times New Roman" w:cs="Times New Roman"/>
                <w:b/>
                <w:bCs/>
                <w:spacing w:val="-1"/>
                <w:lang w:val="lt-LT"/>
              </w:rPr>
              <w:t>C</w:t>
            </w:r>
            <w:r w:rsidRPr="006C5F92">
              <w:rPr>
                <w:rFonts w:ascii="Times New Roman" w:eastAsia="Calibri" w:hAnsi="Times New Roman" w:cs="Times New Roman"/>
                <w:b/>
                <w:bCs/>
                <w:spacing w:val="1"/>
                <w:lang w:val="lt-LT"/>
              </w:rPr>
              <w:t>Y</w:t>
            </w:r>
            <w:r w:rsidRPr="006C5F92">
              <w:rPr>
                <w:rFonts w:ascii="Times New Roman" w:eastAsia="Calibri" w:hAnsi="Times New Roman" w:cs="Times New Roman"/>
                <w:b/>
                <w:bCs/>
                <w:spacing w:val="2"/>
                <w:lang w:val="lt-LT"/>
              </w:rPr>
              <w:t>P</w:t>
            </w:r>
            <w:r w:rsidRPr="006C5F92">
              <w:rPr>
                <w:rFonts w:ascii="Times New Roman" w:eastAsia="Calibri" w:hAnsi="Times New Roman" w:cs="Times New Roman"/>
                <w:b/>
                <w:bCs/>
                <w:lang w:val="lt-LT"/>
              </w:rPr>
              <w:t>3</w:t>
            </w:r>
            <w:r w:rsidRPr="006C5F92">
              <w:rPr>
                <w:rFonts w:ascii="Times New Roman" w:eastAsia="Calibri" w:hAnsi="Times New Roman" w:cs="Times New Roman"/>
                <w:b/>
                <w:bCs/>
                <w:spacing w:val="-1"/>
                <w:lang w:val="lt-LT"/>
              </w:rPr>
              <w:t>A</w:t>
            </w:r>
            <w:r w:rsidRPr="006C5F92">
              <w:rPr>
                <w:rFonts w:ascii="Times New Roman" w:eastAsia="Calibri" w:hAnsi="Times New Roman" w:cs="Times New Roman"/>
                <w:b/>
                <w:bCs/>
                <w:lang w:val="lt-LT"/>
              </w:rPr>
              <w:t>4</w:t>
            </w:r>
            <w:r w:rsidRPr="006C5F92">
              <w:rPr>
                <w:rFonts w:ascii="Times New Roman" w:eastAsia="Calibri" w:hAnsi="Times New Roman" w:cs="Times New Roman"/>
                <w:b/>
                <w:bCs/>
                <w:spacing w:val="1"/>
                <w:lang w:val="lt-LT"/>
              </w:rPr>
              <w:t>/</w:t>
            </w:r>
            <w:r w:rsidRPr="006C5F92">
              <w:rPr>
                <w:rFonts w:ascii="Times New Roman" w:eastAsia="Calibri" w:hAnsi="Times New Roman" w:cs="Times New Roman"/>
                <w:b/>
                <w:bCs/>
                <w:spacing w:val="2"/>
                <w:lang w:val="lt-LT"/>
              </w:rPr>
              <w:t>P</w:t>
            </w:r>
            <w:r w:rsidRPr="006C5F92">
              <w:rPr>
                <w:rFonts w:ascii="Times New Roman" w:eastAsia="Calibri" w:hAnsi="Times New Roman" w:cs="Times New Roman"/>
                <w:b/>
                <w:bCs/>
                <w:lang w:val="lt-LT"/>
              </w:rPr>
              <w:t>gP</w:t>
            </w:r>
          </w:p>
        </w:tc>
        <w:tc>
          <w:tcPr>
            <w:tcW w:w="2845" w:type="dxa"/>
            <w:tcBorders>
              <w:top w:val="single" w:sz="4" w:space="0" w:color="000000"/>
              <w:left w:val="single" w:sz="4" w:space="0" w:color="000000"/>
              <w:bottom w:val="single" w:sz="4" w:space="0" w:color="000000"/>
              <w:right w:val="single" w:sz="4" w:space="0" w:color="000000"/>
            </w:tcBorders>
          </w:tcPr>
          <w:p w14:paraId="7E64C3E2" w14:textId="77777777" w:rsidR="006C5F92" w:rsidRPr="006C5F92" w:rsidRDefault="006C5F92" w:rsidP="006C5F92">
            <w:pPr>
              <w:spacing w:after="0" w:line="245" w:lineRule="auto"/>
              <w:ind w:left="102" w:right="234"/>
              <w:rPr>
                <w:rFonts w:ascii="Times New Roman" w:eastAsia="Calibri" w:hAnsi="Times New Roman" w:cs="Times New Roman"/>
                <w:lang w:val="lt-LT"/>
              </w:rPr>
            </w:pPr>
            <w:r w:rsidRPr="006C5F92">
              <w:rPr>
                <w:rFonts w:ascii="Times New Roman" w:eastAsia="Calibri" w:hAnsi="Times New Roman" w:cs="Times New Roman"/>
                <w:spacing w:val="-1"/>
                <w:lang w:val="lt-LT"/>
              </w:rPr>
              <w:t>Tyrimų neatlikta</w:t>
            </w:r>
            <w:r w:rsidRPr="006C5F92">
              <w:rPr>
                <w:rFonts w:ascii="Times New Roman" w:eastAsia="Calibri" w:hAnsi="Times New Roman" w:cs="Times New Roman"/>
                <w:lang w:val="lt-LT"/>
              </w:rPr>
              <w:t xml:space="preserve">. </w:t>
            </w:r>
            <w:r w:rsidRPr="006C5F92">
              <w:rPr>
                <w:rFonts w:ascii="Times New Roman" w:eastAsia="Calibri" w:hAnsi="Times New Roman" w:cs="Times New Roman"/>
                <w:spacing w:val="-4"/>
                <w:lang w:val="lt-LT"/>
              </w:rPr>
              <w:t>Tikėtinas ekspozicijos padidėjimas</w:t>
            </w:r>
            <w:r w:rsidRPr="006C5F92">
              <w:rPr>
                <w:rFonts w:ascii="Times New Roman" w:eastAsia="Calibri" w:hAnsi="Times New Roman" w:cs="Times New Roman"/>
                <w:lang w:val="lt-LT"/>
              </w:rPr>
              <w:t xml:space="preserve"> </w:t>
            </w:r>
            <w:r w:rsidRPr="006C5F92">
              <w:rPr>
                <w:rFonts w:ascii="Times New Roman" w:eastAsia="Calibri" w:hAnsi="Times New Roman" w:cs="Times New Roman"/>
                <w:spacing w:val="1"/>
                <w:lang w:val="lt-LT"/>
              </w:rPr>
              <w:t>(poveikis labai svyruoja)</w:t>
            </w:r>
            <w:r w:rsidRPr="006C5F92">
              <w:rPr>
                <w:rFonts w:ascii="Times New Roman" w:eastAsia="Calibri" w:hAnsi="Times New Roman" w:cs="Times New Roman"/>
                <w:lang w:val="lt-LT"/>
              </w:rPr>
              <w:t>.</w:t>
            </w:r>
          </w:p>
        </w:tc>
        <w:tc>
          <w:tcPr>
            <w:tcW w:w="3596" w:type="dxa"/>
            <w:tcBorders>
              <w:top w:val="single" w:sz="4" w:space="0" w:color="000000"/>
              <w:left w:val="single" w:sz="4" w:space="0" w:color="000000"/>
              <w:bottom w:val="single" w:sz="4" w:space="0" w:color="000000"/>
              <w:right w:val="single" w:sz="4" w:space="0" w:color="000000"/>
            </w:tcBorders>
          </w:tcPr>
          <w:p w14:paraId="7ABBB2D4" w14:textId="77777777" w:rsidR="006C5F92" w:rsidRPr="006C5F92" w:rsidRDefault="006C5F92" w:rsidP="006C5F92">
            <w:pPr>
              <w:spacing w:after="0" w:line="240" w:lineRule="auto"/>
              <w:ind w:left="102" w:right="-20"/>
              <w:rPr>
                <w:rFonts w:ascii="Times New Roman" w:eastAsia="Calibri" w:hAnsi="Times New Roman" w:cs="Times New Roman"/>
                <w:lang w:val="lt-LT"/>
              </w:rPr>
            </w:pPr>
            <w:r w:rsidRPr="006C5F92">
              <w:rPr>
                <w:rFonts w:ascii="Times New Roman" w:eastAsia="Calibri" w:hAnsi="Times New Roman" w:cs="Times New Roman"/>
                <w:spacing w:val="-1"/>
                <w:lang w:val="lt-LT"/>
              </w:rPr>
              <w:t>Kartu vartoti nerekomenduojama</w:t>
            </w:r>
            <w:r w:rsidRPr="006C5F92">
              <w:rPr>
                <w:rFonts w:ascii="Times New Roman" w:eastAsia="Calibri" w:hAnsi="Times New Roman" w:cs="Times New Roman"/>
                <w:lang w:val="lt-LT"/>
              </w:rPr>
              <w:t>.</w:t>
            </w:r>
          </w:p>
        </w:tc>
      </w:tr>
      <w:tr w:rsidR="006C5F92" w:rsidRPr="006C5F92" w14:paraId="624EF277" w14:textId="77777777" w:rsidTr="00782846">
        <w:trPr>
          <w:trHeight w:hRule="exact" w:val="170"/>
        </w:trPr>
        <w:tc>
          <w:tcPr>
            <w:tcW w:w="9465" w:type="dxa"/>
            <w:gridSpan w:val="3"/>
            <w:tcBorders>
              <w:top w:val="single" w:sz="4" w:space="0" w:color="000000"/>
              <w:left w:val="single" w:sz="4" w:space="0" w:color="000000"/>
              <w:bottom w:val="single" w:sz="4" w:space="0" w:color="000000"/>
              <w:right w:val="single" w:sz="4" w:space="0" w:color="000000"/>
            </w:tcBorders>
          </w:tcPr>
          <w:p w14:paraId="5DE982E2" w14:textId="77777777" w:rsidR="006C5F92" w:rsidRPr="006C5F92" w:rsidRDefault="006C5F92" w:rsidP="006C5F92">
            <w:pPr>
              <w:spacing w:after="0" w:line="240" w:lineRule="auto"/>
              <w:rPr>
                <w:rFonts w:ascii="Times New Roman" w:eastAsia="Calibri" w:hAnsi="Times New Roman" w:cs="Times New Roman"/>
                <w:lang w:val="lt-LT"/>
              </w:rPr>
            </w:pPr>
          </w:p>
        </w:tc>
      </w:tr>
      <w:tr w:rsidR="006C5F92" w:rsidRPr="00CF1635" w14:paraId="0A2B5556" w14:textId="77777777" w:rsidTr="00782846">
        <w:trPr>
          <w:trHeight w:hRule="exact" w:val="352"/>
        </w:trPr>
        <w:tc>
          <w:tcPr>
            <w:tcW w:w="9465" w:type="dxa"/>
            <w:gridSpan w:val="3"/>
            <w:tcBorders>
              <w:top w:val="single" w:sz="4" w:space="0" w:color="000000"/>
              <w:left w:val="single" w:sz="4" w:space="0" w:color="000000"/>
              <w:bottom w:val="single" w:sz="4" w:space="0" w:color="000000"/>
              <w:right w:val="single" w:sz="4" w:space="0" w:color="000000"/>
            </w:tcBorders>
          </w:tcPr>
          <w:p w14:paraId="09B89B52" w14:textId="77777777" w:rsidR="006C5F92" w:rsidRPr="006C5F92" w:rsidRDefault="006C5F92" w:rsidP="006C5F92">
            <w:pPr>
              <w:spacing w:before="5" w:after="0" w:line="252" w:lineRule="exact"/>
              <w:ind w:left="102" w:right="-20"/>
              <w:rPr>
                <w:rFonts w:ascii="Times New Roman" w:eastAsia="Calibri" w:hAnsi="Times New Roman" w:cs="Times New Roman"/>
                <w:lang w:val="lt-LT"/>
              </w:rPr>
            </w:pPr>
            <w:r w:rsidRPr="006C5F92">
              <w:rPr>
                <w:rFonts w:ascii="Times New Roman" w:eastAsia="Calibri" w:hAnsi="Times New Roman" w:cs="Times New Roman"/>
                <w:b/>
                <w:bCs/>
                <w:i/>
                <w:spacing w:val="-1"/>
                <w:lang w:val="lt-LT"/>
              </w:rPr>
              <w:t xml:space="preserve">Stiprūs ir vidutinio stiprumo </w:t>
            </w:r>
            <w:r w:rsidRPr="006C5F92">
              <w:rPr>
                <w:rFonts w:ascii="Times New Roman" w:eastAsia="Calibri" w:hAnsi="Times New Roman" w:cs="Times New Roman"/>
                <w:b/>
                <w:bCs/>
                <w:spacing w:val="-1"/>
                <w:lang w:val="lt-LT"/>
              </w:rPr>
              <w:t>CYP3A4 induktoriai</w:t>
            </w:r>
          </w:p>
        </w:tc>
      </w:tr>
      <w:tr w:rsidR="006C5F92" w:rsidRPr="00CF1635" w14:paraId="0D6F3079" w14:textId="77777777" w:rsidTr="00782846">
        <w:trPr>
          <w:trHeight w:hRule="exact" w:val="1046"/>
        </w:trPr>
        <w:tc>
          <w:tcPr>
            <w:tcW w:w="3024" w:type="dxa"/>
            <w:tcBorders>
              <w:top w:val="single" w:sz="4" w:space="0" w:color="000000"/>
              <w:left w:val="single" w:sz="4" w:space="0" w:color="000000"/>
              <w:bottom w:val="single" w:sz="4" w:space="0" w:color="000000"/>
              <w:right w:val="single" w:sz="4" w:space="0" w:color="000000"/>
            </w:tcBorders>
          </w:tcPr>
          <w:p w14:paraId="3B756EBA" w14:textId="77777777" w:rsidR="006C5F92" w:rsidRPr="006C5F92" w:rsidRDefault="006C5F92" w:rsidP="006C5F92">
            <w:pPr>
              <w:spacing w:before="5" w:after="0" w:line="240" w:lineRule="auto"/>
              <w:ind w:left="102" w:right="-20"/>
              <w:rPr>
                <w:rFonts w:ascii="Times New Roman" w:eastAsia="Calibri" w:hAnsi="Times New Roman" w:cs="Times New Roman"/>
                <w:lang w:val="lt-LT"/>
              </w:rPr>
            </w:pPr>
            <w:r w:rsidRPr="006C5F92">
              <w:rPr>
                <w:rFonts w:ascii="Times New Roman" w:eastAsia="Calibri" w:hAnsi="Times New Roman" w:cs="Times New Roman"/>
                <w:b/>
                <w:bCs/>
                <w:spacing w:val="-1"/>
                <w:lang w:val="lt-LT"/>
              </w:rPr>
              <w:t>R</w:t>
            </w:r>
            <w:r w:rsidRPr="006C5F92">
              <w:rPr>
                <w:rFonts w:ascii="Times New Roman" w:eastAsia="Calibri" w:hAnsi="Times New Roman" w:cs="Times New Roman"/>
                <w:b/>
                <w:bCs/>
                <w:spacing w:val="1"/>
                <w:lang w:val="lt-LT"/>
              </w:rPr>
              <w:t>i</w:t>
            </w:r>
            <w:r w:rsidRPr="006C5F92">
              <w:rPr>
                <w:rFonts w:ascii="Times New Roman" w:eastAsia="Calibri" w:hAnsi="Times New Roman" w:cs="Times New Roman"/>
                <w:b/>
                <w:bCs/>
                <w:spacing w:val="3"/>
                <w:lang w:val="lt-LT"/>
              </w:rPr>
              <w:t>f</w:t>
            </w:r>
            <w:r w:rsidRPr="006C5F92">
              <w:rPr>
                <w:rFonts w:ascii="Times New Roman" w:eastAsia="Calibri" w:hAnsi="Times New Roman" w:cs="Times New Roman"/>
                <w:b/>
                <w:bCs/>
                <w:lang w:val="lt-LT"/>
              </w:rPr>
              <w:t>a</w:t>
            </w:r>
            <w:r w:rsidRPr="006C5F92">
              <w:rPr>
                <w:rFonts w:ascii="Times New Roman" w:eastAsia="Calibri" w:hAnsi="Times New Roman" w:cs="Times New Roman"/>
                <w:b/>
                <w:bCs/>
                <w:spacing w:val="1"/>
                <w:lang w:val="lt-LT"/>
              </w:rPr>
              <w:t>m</w:t>
            </w:r>
            <w:r w:rsidRPr="006C5F92">
              <w:rPr>
                <w:rFonts w:ascii="Times New Roman" w:eastAsia="Calibri" w:hAnsi="Times New Roman" w:cs="Times New Roman"/>
                <w:b/>
                <w:bCs/>
                <w:lang w:val="lt-LT"/>
              </w:rPr>
              <w:t>pi</w:t>
            </w:r>
            <w:r w:rsidRPr="006C5F92">
              <w:rPr>
                <w:rFonts w:ascii="Times New Roman" w:eastAsia="Calibri" w:hAnsi="Times New Roman" w:cs="Times New Roman"/>
                <w:b/>
                <w:bCs/>
                <w:spacing w:val="1"/>
                <w:lang w:val="lt-LT"/>
              </w:rPr>
              <w:t>ci</w:t>
            </w:r>
            <w:r w:rsidRPr="006C5F92">
              <w:rPr>
                <w:rFonts w:ascii="Times New Roman" w:eastAsia="Calibri" w:hAnsi="Times New Roman" w:cs="Times New Roman"/>
                <w:b/>
                <w:bCs/>
                <w:lang w:val="lt-LT"/>
              </w:rPr>
              <w:t>nas</w:t>
            </w:r>
          </w:p>
        </w:tc>
        <w:tc>
          <w:tcPr>
            <w:tcW w:w="2845" w:type="dxa"/>
            <w:tcBorders>
              <w:top w:val="single" w:sz="4" w:space="0" w:color="000000"/>
              <w:left w:val="single" w:sz="4" w:space="0" w:color="000000"/>
              <w:bottom w:val="single" w:sz="4" w:space="0" w:color="000000"/>
              <w:right w:val="single" w:sz="4" w:space="0" w:color="000000"/>
            </w:tcBorders>
          </w:tcPr>
          <w:p w14:paraId="2325AF09" w14:textId="77777777" w:rsidR="006C5F92" w:rsidRPr="006C5F92" w:rsidRDefault="006C5F92" w:rsidP="006C5F92">
            <w:pPr>
              <w:spacing w:after="0" w:line="241" w:lineRule="auto"/>
              <w:ind w:left="102" w:right="861"/>
              <w:rPr>
                <w:rFonts w:ascii="Times New Roman" w:eastAsia="Calibri" w:hAnsi="Times New Roman" w:cs="Times New Roman"/>
                <w:lang w:val="lt-LT"/>
              </w:rPr>
            </w:pPr>
            <w:r w:rsidRPr="006C5F92">
              <w:rPr>
                <w:rFonts w:ascii="Times New Roman" w:eastAsia="Calibri" w:hAnsi="Times New Roman" w:cs="Times New Roman"/>
                <w:spacing w:val="-1"/>
                <w:lang w:val="lt-LT"/>
              </w:rPr>
              <w:t>AU</w:t>
            </w:r>
            <w:r w:rsidRPr="006C5F92">
              <w:rPr>
                <w:rFonts w:ascii="Times New Roman" w:eastAsia="Calibri" w:hAnsi="Times New Roman" w:cs="Times New Roman"/>
                <w:lang w:val="lt-LT"/>
              </w:rPr>
              <w:t>C</w:t>
            </w:r>
            <w:r w:rsidRPr="006C5F92">
              <w:rPr>
                <w:rFonts w:ascii="Times New Roman" w:eastAsia="Calibri" w:hAnsi="Times New Roman" w:cs="Times New Roman"/>
                <w:spacing w:val="-1"/>
                <w:lang w:val="lt-LT"/>
              </w:rPr>
              <w:t xml:space="preserve"> </w:t>
            </w:r>
            <w:r w:rsidRPr="006C5F92">
              <w:rPr>
                <w:rFonts w:ascii="Times New Roman" w:eastAsia="Calibri" w:hAnsi="Times New Roman" w:cs="Times New Roman"/>
                <w:lang w:val="lt-LT"/>
              </w:rPr>
              <w:t xml:space="preserve">↓63 % </w:t>
            </w:r>
          </w:p>
          <w:p w14:paraId="77B8C176" w14:textId="77777777" w:rsidR="006C5F92" w:rsidRPr="006C5F92" w:rsidRDefault="006C5F92" w:rsidP="006C5F92">
            <w:pPr>
              <w:spacing w:after="0" w:line="241" w:lineRule="auto"/>
              <w:ind w:left="102" w:right="861"/>
              <w:rPr>
                <w:rFonts w:ascii="Times New Roman" w:eastAsia="Calibri" w:hAnsi="Times New Roman" w:cs="Times New Roman"/>
                <w:lang w:val="lt-LT"/>
              </w:rPr>
            </w:pPr>
            <w:r w:rsidRPr="006C5F92">
              <w:rPr>
                <w:rFonts w:ascii="Times New Roman" w:eastAsia="Calibri" w:hAnsi="Times New Roman" w:cs="Times New Roman"/>
                <w:spacing w:val="1"/>
                <w:lang w:val="lt-LT"/>
              </w:rPr>
              <w:t>(ribos</w:t>
            </w:r>
            <w:r w:rsidRPr="006C5F92">
              <w:rPr>
                <w:rFonts w:ascii="Times New Roman" w:eastAsia="Calibri" w:hAnsi="Times New Roman" w:cs="Times New Roman"/>
                <w:lang w:val="lt-LT"/>
              </w:rPr>
              <w:t xml:space="preserve"> </w:t>
            </w:r>
            <w:r w:rsidRPr="006C5F92">
              <w:rPr>
                <w:rFonts w:ascii="Times New Roman" w:eastAsia="Calibri" w:hAnsi="Times New Roman" w:cs="Times New Roman"/>
                <w:spacing w:val="1"/>
                <w:lang w:val="lt-LT"/>
              </w:rPr>
              <w:t>0</w:t>
            </w:r>
            <w:r w:rsidRPr="006C5F92">
              <w:rPr>
                <w:rFonts w:ascii="Times New Roman" w:eastAsia="Calibri" w:hAnsi="Times New Roman" w:cs="Times New Roman"/>
                <w:spacing w:val="-4"/>
                <w:lang w:val="lt-LT"/>
              </w:rPr>
              <w:noBreakHyphen/>
            </w:r>
            <w:r w:rsidRPr="006C5F92">
              <w:rPr>
                <w:rFonts w:ascii="Times New Roman" w:eastAsia="Calibri" w:hAnsi="Times New Roman" w:cs="Times New Roman"/>
                <w:lang w:val="lt-LT"/>
              </w:rPr>
              <w:t>80 </w:t>
            </w:r>
            <w:r w:rsidRPr="006C5F92">
              <w:rPr>
                <w:rFonts w:ascii="Times New Roman" w:eastAsia="Calibri" w:hAnsi="Times New Roman" w:cs="Times New Roman"/>
                <w:spacing w:val="1"/>
                <w:lang w:val="lt-LT"/>
              </w:rPr>
              <w:t>%</w:t>
            </w:r>
            <w:r w:rsidRPr="006C5F92">
              <w:rPr>
                <w:rFonts w:ascii="Times New Roman" w:eastAsia="Calibri" w:hAnsi="Times New Roman" w:cs="Times New Roman"/>
                <w:lang w:val="lt-LT"/>
              </w:rPr>
              <w:t xml:space="preserve">) </w:t>
            </w:r>
          </w:p>
          <w:p w14:paraId="05E2B9DE" w14:textId="77777777" w:rsidR="006C5F92" w:rsidRPr="006C5F92" w:rsidRDefault="006C5F92" w:rsidP="006C5F92">
            <w:pPr>
              <w:spacing w:after="0" w:line="241" w:lineRule="auto"/>
              <w:ind w:left="102" w:right="861"/>
              <w:rPr>
                <w:rFonts w:ascii="Times New Roman" w:eastAsia="Calibri" w:hAnsi="Times New Roman" w:cs="Times New Roman"/>
                <w:lang w:val="lt-LT"/>
              </w:rPr>
            </w:pPr>
            <w:r w:rsidRPr="006C5F92">
              <w:rPr>
                <w:rFonts w:ascii="Times New Roman" w:eastAsia="Calibri" w:hAnsi="Times New Roman" w:cs="Times New Roman"/>
                <w:spacing w:val="-1"/>
                <w:lang w:val="lt-LT"/>
              </w:rPr>
              <w:t>C</w:t>
            </w:r>
            <w:r w:rsidRPr="006C5F92">
              <w:rPr>
                <w:rFonts w:ascii="Times New Roman" w:eastAsia="Calibri" w:hAnsi="Times New Roman" w:cs="Times New Roman"/>
                <w:spacing w:val="-5"/>
                <w:position w:val="-3"/>
                <w:lang w:val="lt-LT"/>
              </w:rPr>
              <w:t>m</w:t>
            </w:r>
            <w:r w:rsidRPr="006C5F92">
              <w:rPr>
                <w:rFonts w:ascii="Times New Roman" w:eastAsia="Calibri" w:hAnsi="Times New Roman" w:cs="Times New Roman"/>
                <w:position w:val="-3"/>
                <w:lang w:val="lt-LT"/>
              </w:rPr>
              <w:t>ax</w:t>
            </w:r>
            <w:r w:rsidRPr="006C5F92">
              <w:rPr>
                <w:rFonts w:ascii="Times New Roman" w:eastAsia="Calibri" w:hAnsi="Times New Roman" w:cs="Times New Roman"/>
                <w:spacing w:val="16"/>
                <w:position w:val="-3"/>
                <w:lang w:val="lt-LT"/>
              </w:rPr>
              <w:t xml:space="preserve"> </w:t>
            </w:r>
            <w:r w:rsidRPr="006C5F92">
              <w:rPr>
                <w:rFonts w:ascii="Times New Roman" w:eastAsia="Calibri" w:hAnsi="Times New Roman" w:cs="Times New Roman"/>
                <w:lang w:val="lt-LT"/>
              </w:rPr>
              <w:t>↓58 %</w:t>
            </w:r>
          </w:p>
          <w:p w14:paraId="66011FA3" w14:textId="77777777" w:rsidR="006C5F92" w:rsidRPr="006C5F92" w:rsidRDefault="006C5F92" w:rsidP="006C5F92">
            <w:pPr>
              <w:spacing w:after="0" w:line="241" w:lineRule="auto"/>
              <w:ind w:left="102" w:right="861"/>
              <w:rPr>
                <w:rFonts w:ascii="Times New Roman" w:eastAsia="Calibri" w:hAnsi="Times New Roman" w:cs="Times New Roman"/>
                <w:lang w:val="lt-LT"/>
              </w:rPr>
            </w:pPr>
            <w:r w:rsidRPr="006C5F92">
              <w:rPr>
                <w:rFonts w:ascii="Times New Roman" w:eastAsia="Calibri" w:hAnsi="Times New Roman" w:cs="Times New Roman"/>
                <w:spacing w:val="1"/>
                <w:lang w:val="lt-LT"/>
              </w:rPr>
              <w:t>(ribos</w:t>
            </w:r>
            <w:r w:rsidRPr="006C5F92">
              <w:rPr>
                <w:rFonts w:ascii="Times New Roman" w:eastAsia="Calibri" w:hAnsi="Times New Roman" w:cs="Times New Roman"/>
                <w:lang w:val="lt-LT"/>
              </w:rPr>
              <w:t xml:space="preserve"> </w:t>
            </w:r>
            <w:r w:rsidRPr="006C5F92">
              <w:rPr>
                <w:rFonts w:ascii="Times New Roman" w:eastAsia="Calibri" w:hAnsi="Times New Roman" w:cs="Times New Roman"/>
                <w:spacing w:val="1"/>
                <w:lang w:val="lt-LT"/>
              </w:rPr>
              <w:t>1</w:t>
            </w:r>
            <w:r w:rsidRPr="006C5F92">
              <w:rPr>
                <w:rFonts w:ascii="Times New Roman" w:eastAsia="Calibri" w:hAnsi="Times New Roman" w:cs="Times New Roman"/>
                <w:lang w:val="lt-LT"/>
              </w:rPr>
              <w:t>0</w:t>
            </w:r>
            <w:r w:rsidRPr="006C5F92">
              <w:rPr>
                <w:rFonts w:ascii="Times New Roman" w:eastAsia="Calibri" w:hAnsi="Times New Roman" w:cs="Times New Roman"/>
                <w:spacing w:val="-4"/>
                <w:lang w:val="lt-LT"/>
              </w:rPr>
              <w:noBreakHyphen/>
            </w:r>
            <w:r w:rsidRPr="006C5F92">
              <w:rPr>
                <w:rFonts w:ascii="Times New Roman" w:eastAsia="Calibri" w:hAnsi="Times New Roman" w:cs="Times New Roman"/>
                <w:lang w:val="lt-LT"/>
              </w:rPr>
              <w:t>70 </w:t>
            </w:r>
            <w:r w:rsidRPr="006C5F92">
              <w:rPr>
                <w:rFonts w:ascii="Times New Roman" w:eastAsia="Calibri" w:hAnsi="Times New Roman" w:cs="Times New Roman"/>
                <w:spacing w:val="1"/>
                <w:lang w:val="lt-LT"/>
              </w:rPr>
              <w:t>%</w:t>
            </w:r>
            <w:r w:rsidRPr="006C5F92">
              <w:rPr>
                <w:rFonts w:ascii="Times New Roman" w:eastAsia="Calibri" w:hAnsi="Times New Roman" w:cs="Times New Roman"/>
                <w:lang w:val="lt-LT"/>
              </w:rPr>
              <w:t>)</w:t>
            </w:r>
          </w:p>
        </w:tc>
        <w:tc>
          <w:tcPr>
            <w:tcW w:w="3596" w:type="dxa"/>
            <w:vMerge w:val="restart"/>
            <w:tcBorders>
              <w:top w:val="single" w:sz="4" w:space="0" w:color="000000"/>
              <w:left w:val="single" w:sz="4" w:space="0" w:color="000000"/>
              <w:right w:val="single" w:sz="4" w:space="0" w:color="000000"/>
            </w:tcBorders>
          </w:tcPr>
          <w:p w14:paraId="54278D93" w14:textId="77777777" w:rsidR="006C5F92" w:rsidRPr="006C5F92" w:rsidRDefault="006C5F92" w:rsidP="006C5F92">
            <w:pPr>
              <w:spacing w:after="0" w:line="245" w:lineRule="auto"/>
              <w:ind w:left="102" w:right="387"/>
              <w:rPr>
                <w:rFonts w:ascii="Times New Roman" w:eastAsia="Calibri" w:hAnsi="Times New Roman" w:cs="Times New Roman"/>
                <w:lang w:val="lt-LT"/>
              </w:rPr>
            </w:pPr>
            <w:r w:rsidRPr="006C5F92">
              <w:rPr>
                <w:rFonts w:ascii="Times New Roman" w:eastAsia="Calibri" w:hAnsi="Times New Roman" w:cs="Times New Roman"/>
                <w:lang w:val="lt-LT"/>
              </w:rPr>
              <w:t>Kartu su stipriais CYP3A4 induktoriais vartoti nerekomenduojama, nebent nauda yra didesnė už riziką.</w:t>
            </w:r>
          </w:p>
          <w:p w14:paraId="0C6F26AF" w14:textId="77777777" w:rsidR="006C5F92" w:rsidRPr="006C5F92" w:rsidRDefault="006C5F92" w:rsidP="006C5F92">
            <w:pPr>
              <w:spacing w:after="0" w:line="245" w:lineRule="auto"/>
              <w:ind w:left="102" w:right="387"/>
              <w:rPr>
                <w:rFonts w:ascii="Times New Roman" w:eastAsia="Calibri" w:hAnsi="Times New Roman" w:cs="Times New Roman"/>
                <w:lang w:val="lt-LT"/>
              </w:rPr>
            </w:pPr>
          </w:p>
          <w:p w14:paraId="1F2BB8BB" w14:textId="77777777" w:rsidR="006C5F92" w:rsidRPr="006C5F92" w:rsidRDefault="006C5F92" w:rsidP="006C5F92">
            <w:pPr>
              <w:spacing w:after="0" w:line="245" w:lineRule="auto"/>
              <w:ind w:left="102" w:right="129"/>
              <w:rPr>
                <w:rFonts w:ascii="Times New Roman" w:eastAsia="Calibri" w:hAnsi="Times New Roman" w:cs="Times New Roman"/>
                <w:spacing w:val="-1"/>
                <w:lang w:val="lt-LT"/>
              </w:rPr>
            </w:pPr>
          </w:p>
          <w:p w14:paraId="6B5A9767" w14:textId="77777777" w:rsidR="006C5F92" w:rsidRPr="006C5F92" w:rsidRDefault="006C5F92" w:rsidP="006C5F92">
            <w:pPr>
              <w:spacing w:after="0" w:line="245" w:lineRule="auto"/>
              <w:ind w:left="102" w:right="65"/>
              <w:rPr>
                <w:rFonts w:ascii="Times New Roman" w:eastAsia="Calibri" w:hAnsi="Times New Roman" w:cs="Times New Roman"/>
                <w:lang w:val="lt-LT"/>
              </w:rPr>
            </w:pPr>
          </w:p>
        </w:tc>
      </w:tr>
      <w:tr w:rsidR="006C5F92" w:rsidRPr="0083410C" w14:paraId="67EEF7F2" w14:textId="77777777" w:rsidTr="00782846">
        <w:trPr>
          <w:trHeight w:hRule="exact" w:val="616"/>
        </w:trPr>
        <w:tc>
          <w:tcPr>
            <w:tcW w:w="3024" w:type="dxa"/>
            <w:tcBorders>
              <w:top w:val="single" w:sz="4" w:space="0" w:color="000000"/>
              <w:left w:val="single" w:sz="4" w:space="0" w:color="000000"/>
              <w:bottom w:val="single" w:sz="4" w:space="0" w:color="000000"/>
              <w:right w:val="single" w:sz="4" w:space="0" w:color="000000"/>
            </w:tcBorders>
          </w:tcPr>
          <w:p w14:paraId="7DA354B7" w14:textId="77777777" w:rsidR="006C5F92" w:rsidRPr="006C5F92" w:rsidRDefault="006C5F92" w:rsidP="006C5F92">
            <w:pPr>
              <w:spacing w:before="6" w:after="0" w:line="245" w:lineRule="auto"/>
              <w:ind w:left="102" w:right="506"/>
              <w:rPr>
                <w:rFonts w:ascii="Times New Roman" w:eastAsia="Calibri" w:hAnsi="Times New Roman" w:cs="Times New Roman"/>
                <w:b/>
                <w:lang w:val="lt-LT"/>
              </w:rPr>
            </w:pPr>
            <w:r w:rsidRPr="006C5F92">
              <w:rPr>
                <w:rFonts w:ascii="Times New Roman" w:eastAsia="Calibri" w:hAnsi="Times New Roman" w:cs="Times New Roman"/>
                <w:b/>
                <w:lang w:val="lt-LT"/>
              </w:rPr>
              <w:t>Rifabutinas</w:t>
            </w:r>
          </w:p>
        </w:tc>
        <w:tc>
          <w:tcPr>
            <w:tcW w:w="2845" w:type="dxa"/>
            <w:tcBorders>
              <w:top w:val="single" w:sz="4" w:space="0" w:color="000000"/>
              <w:left w:val="single" w:sz="4" w:space="0" w:color="000000"/>
              <w:bottom w:val="single" w:sz="4" w:space="0" w:color="000000"/>
              <w:right w:val="single" w:sz="4" w:space="0" w:color="000000"/>
            </w:tcBorders>
          </w:tcPr>
          <w:p w14:paraId="7DF5EA9C" w14:textId="77777777" w:rsidR="006C5F92" w:rsidRPr="006C5F92" w:rsidRDefault="006C5F92" w:rsidP="006C5F92">
            <w:pPr>
              <w:spacing w:after="0" w:line="245" w:lineRule="auto"/>
              <w:ind w:left="102" w:right="157"/>
              <w:rPr>
                <w:rFonts w:ascii="Times New Roman" w:eastAsia="Calibri" w:hAnsi="Times New Roman" w:cs="Times New Roman"/>
                <w:lang w:val="lt-LT"/>
              </w:rPr>
            </w:pPr>
            <w:r w:rsidRPr="006C5F92">
              <w:rPr>
                <w:rFonts w:ascii="Times New Roman" w:eastAsia="Calibri" w:hAnsi="Times New Roman" w:cs="Times New Roman"/>
                <w:spacing w:val="-1"/>
                <w:lang w:val="lt-LT"/>
              </w:rPr>
              <w:t>Tyrimų neatlikta</w:t>
            </w:r>
            <w:r w:rsidRPr="006C5F92">
              <w:rPr>
                <w:rFonts w:ascii="Times New Roman" w:eastAsia="Calibri" w:hAnsi="Times New Roman" w:cs="Times New Roman"/>
                <w:lang w:val="lt-LT"/>
              </w:rPr>
              <w:t>. Tikėtinas ekspozicijos sumažėjimas.</w:t>
            </w:r>
          </w:p>
        </w:tc>
        <w:tc>
          <w:tcPr>
            <w:tcW w:w="3596" w:type="dxa"/>
            <w:vMerge/>
            <w:tcBorders>
              <w:left w:val="single" w:sz="4" w:space="0" w:color="000000"/>
              <w:right w:val="single" w:sz="4" w:space="0" w:color="000000"/>
            </w:tcBorders>
          </w:tcPr>
          <w:p w14:paraId="5E3665DF" w14:textId="77777777" w:rsidR="006C5F92" w:rsidRPr="006C5F92" w:rsidRDefault="006C5F92" w:rsidP="006C5F92">
            <w:pPr>
              <w:spacing w:after="0" w:line="240" w:lineRule="auto"/>
              <w:rPr>
                <w:rFonts w:ascii="Times New Roman" w:eastAsia="Calibri" w:hAnsi="Times New Roman" w:cs="Times New Roman"/>
                <w:lang w:val="lt-LT"/>
              </w:rPr>
            </w:pPr>
          </w:p>
        </w:tc>
      </w:tr>
      <w:tr w:rsidR="006C5F92" w:rsidRPr="0083410C" w14:paraId="712D4A01" w14:textId="77777777" w:rsidTr="00782846">
        <w:trPr>
          <w:trHeight w:hRule="exact" w:val="616"/>
        </w:trPr>
        <w:tc>
          <w:tcPr>
            <w:tcW w:w="3024" w:type="dxa"/>
            <w:tcBorders>
              <w:top w:val="single" w:sz="4" w:space="0" w:color="000000"/>
              <w:left w:val="single" w:sz="4" w:space="0" w:color="000000"/>
              <w:bottom w:val="single" w:sz="4" w:space="0" w:color="000000"/>
              <w:right w:val="single" w:sz="4" w:space="0" w:color="000000"/>
            </w:tcBorders>
          </w:tcPr>
          <w:p w14:paraId="55AAFA3F" w14:textId="77777777" w:rsidR="006C5F92" w:rsidRPr="006C5F92" w:rsidRDefault="006C5F92" w:rsidP="006C5F92">
            <w:pPr>
              <w:spacing w:before="6" w:after="0" w:line="245" w:lineRule="auto"/>
              <w:ind w:left="102" w:right="506"/>
              <w:rPr>
                <w:rFonts w:ascii="Times New Roman" w:eastAsia="Calibri" w:hAnsi="Times New Roman" w:cs="Times New Roman"/>
                <w:b/>
                <w:lang w:val="lt-LT"/>
              </w:rPr>
            </w:pPr>
            <w:r w:rsidRPr="006C5F92">
              <w:rPr>
                <w:rFonts w:ascii="Times New Roman" w:eastAsia="Calibri" w:hAnsi="Times New Roman" w:cs="Times New Roman"/>
                <w:b/>
                <w:bCs/>
                <w:lang w:val="lt-LT"/>
              </w:rPr>
              <w:t>Karbamazepinas</w:t>
            </w:r>
          </w:p>
        </w:tc>
        <w:tc>
          <w:tcPr>
            <w:tcW w:w="2845" w:type="dxa"/>
            <w:tcBorders>
              <w:top w:val="single" w:sz="4" w:space="0" w:color="000000"/>
              <w:left w:val="single" w:sz="4" w:space="0" w:color="000000"/>
              <w:bottom w:val="single" w:sz="4" w:space="0" w:color="000000"/>
              <w:right w:val="single" w:sz="4" w:space="0" w:color="000000"/>
            </w:tcBorders>
          </w:tcPr>
          <w:p w14:paraId="1B4F1BFB" w14:textId="77777777" w:rsidR="006C5F92" w:rsidRPr="006C5F92" w:rsidRDefault="006C5F92" w:rsidP="006C5F92">
            <w:pPr>
              <w:spacing w:after="0" w:line="245" w:lineRule="auto"/>
              <w:ind w:left="102" w:right="157"/>
              <w:rPr>
                <w:rFonts w:ascii="Times New Roman" w:eastAsia="Calibri" w:hAnsi="Times New Roman" w:cs="Times New Roman"/>
                <w:spacing w:val="-1"/>
                <w:lang w:val="lt-LT"/>
              </w:rPr>
            </w:pPr>
            <w:r w:rsidRPr="006C5F92">
              <w:rPr>
                <w:rFonts w:ascii="Times New Roman" w:eastAsia="Calibri" w:hAnsi="Times New Roman" w:cs="Times New Roman"/>
                <w:spacing w:val="-1"/>
                <w:lang w:val="lt-LT"/>
              </w:rPr>
              <w:t>Tyrimų neatlikta. Tikėtinas ekspozicijos sumažėjimas.</w:t>
            </w:r>
          </w:p>
        </w:tc>
        <w:tc>
          <w:tcPr>
            <w:tcW w:w="3596" w:type="dxa"/>
            <w:vMerge/>
            <w:tcBorders>
              <w:left w:val="single" w:sz="4" w:space="0" w:color="000000"/>
              <w:right w:val="single" w:sz="4" w:space="0" w:color="000000"/>
            </w:tcBorders>
          </w:tcPr>
          <w:p w14:paraId="44F11E89" w14:textId="77777777" w:rsidR="006C5F92" w:rsidRPr="006C5F92" w:rsidRDefault="006C5F92" w:rsidP="006C5F92">
            <w:pPr>
              <w:spacing w:after="0" w:line="240" w:lineRule="auto"/>
              <w:rPr>
                <w:rFonts w:ascii="Times New Roman" w:eastAsia="Calibri" w:hAnsi="Times New Roman" w:cs="Times New Roman"/>
                <w:lang w:val="lt-LT"/>
              </w:rPr>
            </w:pPr>
          </w:p>
        </w:tc>
      </w:tr>
      <w:tr w:rsidR="006C5F92" w:rsidRPr="0083410C" w14:paraId="50462884" w14:textId="77777777" w:rsidTr="00782846">
        <w:trPr>
          <w:trHeight w:hRule="exact" w:val="616"/>
        </w:trPr>
        <w:tc>
          <w:tcPr>
            <w:tcW w:w="3024" w:type="dxa"/>
            <w:tcBorders>
              <w:top w:val="single" w:sz="4" w:space="0" w:color="000000"/>
              <w:left w:val="single" w:sz="4" w:space="0" w:color="000000"/>
              <w:bottom w:val="single" w:sz="4" w:space="0" w:color="000000"/>
              <w:right w:val="single" w:sz="4" w:space="0" w:color="000000"/>
            </w:tcBorders>
          </w:tcPr>
          <w:p w14:paraId="717CF934" w14:textId="77777777" w:rsidR="006C5F92" w:rsidRPr="006C5F92" w:rsidRDefault="006C5F92" w:rsidP="006C5F92">
            <w:pPr>
              <w:spacing w:before="6" w:after="0" w:line="245" w:lineRule="auto"/>
              <w:ind w:left="102" w:right="506"/>
              <w:rPr>
                <w:rFonts w:ascii="Times New Roman" w:eastAsia="Calibri" w:hAnsi="Times New Roman" w:cs="Times New Roman"/>
                <w:b/>
                <w:lang w:val="lt-LT"/>
              </w:rPr>
            </w:pPr>
            <w:r w:rsidRPr="006C5F92">
              <w:rPr>
                <w:rFonts w:ascii="Times New Roman" w:eastAsia="Calibri" w:hAnsi="Times New Roman" w:cs="Times New Roman"/>
                <w:b/>
                <w:bCs/>
                <w:lang w:val="lt-LT"/>
              </w:rPr>
              <w:t>Fenitoinas</w:t>
            </w:r>
          </w:p>
        </w:tc>
        <w:tc>
          <w:tcPr>
            <w:tcW w:w="2845" w:type="dxa"/>
            <w:tcBorders>
              <w:top w:val="single" w:sz="4" w:space="0" w:color="000000"/>
              <w:left w:val="single" w:sz="4" w:space="0" w:color="000000"/>
              <w:bottom w:val="single" w:sz="4" w:space="0" w:color="000000"/>
              <w:right w:val="single" w:sz="4" w:space="0" w:color="000000"/>
            </w:tcBorders>
          </w:tcPr>
          <w:p w14:paraId="62712F02" w14:textId="77777777" w:rsidR="006C5F92" w:rsidRPr="006C5F92" w:rsidRDefault="006C5F92" w:rsidP="006C5F92">
            <w:pPr>
              <w:spacing w:after="0" w:line="245" w:lineRule="auto"/>
              <w:ind w:left="102" w:right="157"/>
              <w:rPr>
                <w:rFonts w:ascii="Times New Roman" w:eastAsia="Calibri" w:hAnsi="Times New Roman" w:cs="Times New Roman"/>
                <w:spacing w:val="-1"/>
                <w:lang w:val="lt-LT"/>
              </w:rPr>
            </w:pPr>
            <w:r w:rsidRPr="006C5F92">
              <w:rPr>
                <w:rFonts w:ascii="Times New Roman" w:eastAsia="Calibri" w:hAnsi="Times New Roman" w:cs="Times New Roman"/>
                <w:spacing w:val="-1"/>
                <w:lang w:val="lt-LT"/>
              </w:rPr>
              <w:t>Tyrimų neatlikta. Tikėtinas ekspozicijos sumažėjimas.</w:t>
            </w:r>
          </w:p>
        </w:tc>
        <w:tc>
          <w:tcPr>
            <w:tcW w:w="3596" w:type="dxa"/>
            <w:vMerge/>
            <w:tcBorders>
              <w:left w:val="single" w:sz="4" w:space="0" w:color="000000"/>
              <w:bottom w:val="single" w:sz="4" w:space="0" w:color="auto"/>
              <w:right w:val="single" w:sz="4" w:space="0" w:color="000000"/>
            </w:tcBorders>
          </w:tcPr>
          <w:p w14:paraId="2B2547F4" w14:textId="77777777" w:rsidR="006C5F92" w:rsidRPr="006C5F92" w:rsidRDefault="006C5F92" w:rsidP="006C5F92">
            <w:pPr>
              <w:spacing w:after="0" w:line="240" w:lineRule="auto"/>
              <w:rPr>
                <w:rFonts w:ascii="Times New Roman" w:eastAsia="Calibri" w:hAnsi="Times New Roman" w:cs="Times New Roman"/>
                <w:lang w:val="lt-LT"/>
              </w:rPr>
            </w:pPr>
          </w:p>
        </w:tc>
      </w:tr>
      <w:tr w:rsidR="006C5F92" w:rsidRPr="0083410C" w14:paraId="652374EE" w14:textId="77777777" w:rsidTr="00782846">
        <w:trPr>
          <w:trHeight w:hRule="exact" w:val="528"/>
        </w:trPr>
        <w:tc>
          <w:tcPr>
            <w:tcW w:w="3024" w:type="dxa"/>
            <w:tcBorders>
              <w:top w:val="single" w:sz="4" w:space="0" w:color="000000"/>
              <w:left w:val="single" w:sz="4" w:space="0" w:color="000000"/>
              <w:bottom w:val="single" w:sz="4" w:space="0" w:color="000000"/>
              <w:right w:val="single" w:sz="4" w:space="0" w:color="000000"/>
            </w:tcBorders>
          </w:tcPr>
          <w:p w14:paraId="2E8D37BB" w14:textId="77777777" w:rsidR="006C5F92" w:rsidRPr="006C5F92" w:rsidRDefault="006C5F92" w:rsidP="006C5F92">
            <w:pPr>
              <w:spacing w:before="5" w:after="0" w:line="245" w:lineRule="auto"/>
              <w:ind w:left="102" w:right="62"/>
              <w:rPr>
                <w:rFonts w:ascii="Times New Roman" w:eastAsia="Calibri" w:hAnsi="Times New Roman" w:cs="Times New Roman"/>
                <w:lang w:val="lt-LT"/>
              </w:rPr>
            </w:pPr>
            <w:r w:rsidRPr="006C5F92">
              <w:rPr>
                <w:rFonts w:ascii="Times New Roman" w:eastAsia="Calibri" w:hAnsi="Times New Roman" w:cs="Times New Roman"/>
                <w:b/>
                <w:bCs/>
                <w:lang w:val="lt-LT"/>
              </w:rPr>
              <w:t>Fenobarbitalis</w:t>
            </w:r>
          </w:p>
        </w:tc>
        <w:tc>
          <w:tcPr>
            <w:tcW w:w="2845" w:type="dxa"/>
            <w:tcBorders>
              <w:top w:val="single" w:sz="4" w:space="0" w:color="000000"/>
              <w:left w:val="single" w:sz="4" w:space="0" w:color="000000"/>
              <w:bottom w:val="single" w:sz="4" w:space="0" w:color="000000"/>
              <w:right w:val="single" w:sz="4" w:space="0" w:color="000000"/>
            </w:tcBorders>
          </w:tcPr>
          <w:p w14:paraId="7A9FCA5C" w14:textId="77777777" w:rsidR="006C5F92" w:rsidRPr="006C5F92" w:rsidRDefault="006C5F92" w:rsidP="006C5F92">
            <w:pPr>
              <w:spacing w:after="0" w:line="245" w:lineRule="auto"/>
              <w:ind w:left="102" w:right="157"/>
              <w:rPr>
                <w:rFonts w:ascii="Times New Roman" w:eastAsia="Calibri" w:hAnsi="Times New Roman" w:cs="Times New Roman"/>
                <w:lang w:val="lt-LT"/>
              </w:rPr>
            </w:pPr>
            <w:r w:rsidRPr="006C5F92">
              <w:rPr>
                <w:rFonts w:ascii="Times New Roman" w:eastAsia="Calibri" w:hAnsi="Times New Roman" w:cs="Times New Roman"/>
                <w:spacing w:val="-1"/>
                <w:lang w:val="lt-LT"/>
              </w:rPr>
              <w:t>Tyrimų neatlikta</w:t>
            </w:r>
            <w:r w:rsidRPr="006C5F92">
              <w:rPr>
                <w:rFonts w:ascii="Times New Roman" w:eastAsia="Calibri" w:hAnsi="Times New Roman" w:cs="Times New Roman"/>
                <w:lang w:val="lt-LT"/>
              </w:rPr>
              <w:t>. Tikėtinas ekspozicijos sumažėjimas.</w:t>
            </w:r>
          </w:p>
        </w:tc>
        <w:tc>
          <w:tcPr>
            <w:tcW w:w="3596" w:type="dxa"/>
            <w:vMerge w:val="restart"/>
            <w:tcBorders>
              <w:top w:val="single" w:sz="4" w:space="0" w:color="auto"/>
              <w:left w:val="single" w:sz="4" w:space="0" w:color="000000"/>
              <w:bottom w:val="single" w:sz="4" w:space="0" w:color="000000"/>
              <w:right w:val="single" w:sz="4" w:space="0" w:color="000000"/>
            </w:tcBorders>
          </w:tcPr>
          <w:p w14:paraId="5F232BEC" w14:textId="77777777" w:rsidR="006C5F92" w:rsidRPr="006C5F92" w:rsidRDefault="006C5F92" w:rsidP="006C5F92">
            <w:pPr>
              <w:spacing w:after="0" w:line="245" w:lineRule="auto"/>
              <w:ind w:left="102" w:right="65"/>
              <w:rPr>
                <w:rFonts w:ascii="Times New Roman" w:eastAsia="Calibri" w:hAnsi="Times New Roman" w:cs="Times New Roman"/>
                <w:lang w:val="lt-LT"/>
              </w:rPr>
            </w:pPr>
            <w:r w:rsidRPr="006C5F92">
              <w:rPr>
                <w:rFonts w:ascii="Times New Roman" w:eastAsia="Calibri" w:hAnsi="Times New Roman" w:cs="Times New Roman"/>
                <w:lang w:val="lt-LT"/>
              </w:rPr>
              <w:t>Everolimuzo mažiausią koncentraciją visame kraujyje reikia stebėti kombinuotojo gydymo kartu su CYP3A4 induktoriais metu bei po jų vartojimo nutraukimo.</w:t>
            </w:r>
          </w:p>
          <w:p w14:paraId="6358EA5A" w14:textId="77777777" w:rsidR="006C5F92" w:rsidRPr="006C5F92" w:rsidRDefault="006C5F92" w:rsidP="006C5F92">
            <w:pPr>
              <w:spacing w:after="0" w:line="245" w:lineRule="auto"/>
              <w:ind w:left="102" w:right="387"/>
              <w:rPr>
                <w:rFonts w:ascii="Times New Roman" w:eastAsia="Calibri" w:hAnsi="Times New Roman" w:cs="Times New Roman"/>
                <w:lang w:val="lt-LT"/>
              </w:rPr>
            </w:pPr>
          </w:p>
        </w:tc>
      </w:tr>
      <w:tr w:rsidR="006C5F92" w:rsidRPr="0083410C" w14:paraId="688D8E65" w14:textId="77777777" w:rsidTr="00782846">
        <w:trPr>
          <w:trHeight w:hRule="exact" w:val="1021"/>
        </w:trPr>
        <w:tc>
          <w:tcPr>
            <w:tcW w:w="3024" w:type="dxa"/>
            <w:tcBorders>
              <w:top w:val="single" w:sz="4" w:space="0" w:color="000000"/>
              <w:left w:val="single" w:sz="4" w:space="0" w:color="000000"/>
              <w:bottom w:val="single" w:sz="4" w:space="0" w:color="000000"/>
              <w:right w:val="single" w:sz="4" w:space="0" w:color="000000"/>
            </w:tcBorders>
          </w:tcPr>
          <w:p w14:paraId="1C49C06E" w14:textId="77777777" w:rsidR="006C5F92" w:rsidRPr="006C5F92" w:rsidRDefault="006C5F92" w:rsidP="006C5F92">
            <w:pPr>
              <w:spacing w:before="5" w:after="0" w:line="240" w:lineRule="auto"/>
              <w:ind w:left="102" w:right="-20"/>
              <w:rPr>
                <w:rFonts w:ascii="Times New Roman" w:eastAsia="Calibri" w:hAnsi="Times New Roman" w:cs="Times New Roman"/>
                <w:lang w:val="lt-LT"/>
              </w:rPr>
            </w:pPr>
            <w:r w:rsidRPr="006C5F92">
              <w:rPr>
                <w:rFonts w:ascii="Times New Roman" w:eastAsia="Calibri" w:hAnsi="Times New Roman" w:cs="Times New Roman"/>
                <w:b/>
                <w:bCs/>
                <w:spacing w:val="-1"/>
                <w:lang w:val="lt-LT"/>
              </w:rPr>
              <w:t>E</w:t>
            </w:r>
            <w:r w:rsidRPr="006C5F92">
              <w:rPr>
                <w:rFonts w:ascii="Times New Roman" w:eastAsia="Calibri" w:hAnsi="Times New Roman" w:cs="Times New Roman"/>
                <w:b/>
                <w:bCs/>
                <w:spacing w:val="3"/>
                <w:lang w:val="lt-LT"/>
              </w:rPr>
              <w:t>f</w:t>
            </w:r>
            <w:r w:rsidRPr="006C5F92">
              <w:rPr>
                <w:rFonts w:ascii="Times New Roman" w:eastAsia="Calibri" w:hAnsi="Times New Roman" w:cs="Times New Roman"/>
                <w:b/>
                <w:bCs/>
                <w:lang w:val="lt-LT"/>
              </w:rPr>
              <w:t>av</w:t>
            </w:r>
            <w:r w:rsidRPr="006C5F92">
              <w:rPr>
                <w:rFonts w:ascii="Times New Roman" w:eastAsia="Calibri" w:hAnsi="Times New Roman" w:cs="Times New Roman"/>
                <w:b/>
                <w:bCs/>
                <w:spacing w:val="1"/>
                <w:lang w:val="lt-LT"/>
              </w:rPr>
              <w:t>i</w:t>
            </w:r>
            <w:r w:rsidRPr="006C5F92">
              <w:rPr>
                <w:rFonts w:ascii="Times New Roman" w:eastAsia="Calibri" w:hAnsi="Times New Roman" w:cs="Times New Roman"/>
                <w:b/>
                <w:bCs/>
                <w:lang w:val="lt-LT"/>
              </w:rPr>
              <w:t>r</w:t>
            </w:r>
            <w:r w:rsidRPr="006C5F92">
              <w:rPr>
                <w:rFonts w:ascii="Times New Roman" w:eastAsia="Calibri" w:hAnsi="Times New Roman" w:cs="Times New Roman"/>
                <w:b/>
                <w:bCs/>
                <w:spacing w:val="1"/>
                <w:lang w:val="lt-LT"/>
              </w:rPr>
              <w:t>e</w:t>
            </w:r>
            <w:r w:rsidRPr="006C5F92">
              <w:rPr>
                <w:rFonts w:ascii="Times New Roman" w:eastAsia="Calibri" w:hAnsi="Times New Roman" w:cs="Times New Roman"/>
                <w:b/>
                <w:bCs/>
                <w:lang w:val="lt-LT"/>
              </w:rPr>
              <w:t>n</w:t>
            </w:r>
            <w:r w:rsidRPr="006C5F92">
              <w:rPr>
                <w:rFonts w:ascii="Times New Roman" w:eastAsia="Calibri" w:hAnsi="Times New Roman" w:cs="Times New Roman"/>
                <w:b/>
                <w:bCs/>
                <w:spacing w:val="-2"/>
                <w:lang w:val="lt-LT"/>
              </w:rPr>
              <w:t>zas</w:t>
            </w:r>
            <w:r w:rsidRPr="006C5F92">
              <w:rPr>
                <w:rFonts w:ascii="Times New Roman" w:eastAsia="Calibri" w:hAnsi="Times New Roman" w:cs="Times New Roman"/>
                <w:b/>
                <w:bCs/>
                <w:lang w:val="lt-LT"/>
              </w:rPr>
              <w:t>, nev</w:t>
            </w:r>
            <w:r w:rsidRPr="006C5F92">
              <w:rPr>
                <w:rFonts w:ascii="Times New Roman" w:eastAsia="Calibri" w:hAnsi="Times New Roman" w:cs="Times New Roman"/>
                <w:b/>
                <w:bCs/>
                <w:spacing w:val="1"/>
                <w:lang w:val="lt-LT"/>
              </w:rPr>
              <w:t>i</w:t>
            </w:r>
            <w:r w:rsidRPr="006C5F92">
              <w:rPr>
                <w:rFonts w:ascii="Times New Roman" w:eastAsia="Calibri" w:hAnsi="Times New Roman" w:cs="Times New Roman"/>
                <w:b/>
                <w:bCs/>
                <w:lang w:val="lt-LT"/>
              </w:rPr>
              <w:t>rap</w:t>
            </w:r>
            <w:r w:rsidRPr="006C5F92">
              <w:rPr>
                <w:rFonts w:ascii="Times New Roman" w:eastAsia="Calibri" w:hAnsi="Times New Roman" w:cs="Times New Roman"/>
                <w:b/>
                <w:bCs/>
                <w:spacing w:val="1"/>
                <w:lang w:val="lt-LT"/>
              </w:rPr>
              <w:t>i</w:t>
            </w:r>
            <w:r w:rsidRPr="006C5F92">
              <w:rPr>
                <w:rFonts w:ascii="Times New Roman" w:eastAsia="Calibri" w:hAnsi="Times New Roman" w:cs="Times New Roman"/>
                <w:b/>
                <w:bCs/>
                <w:lang w:val="lt-LT"/>
              </w:rPr>
              <w:t>nas</w:t>
            </w:r>
          </w:p>
        </w:tc>
        <w:tc>
          <w:tcPr>
            <w:tcW w:w="2845" w:type="dxa"/>
            <w:tcBorders>
              <w:top w:val="single" w:sz="4" w:space="0" w:color="000000"/>
              <w:left w:val="single" w:sz="4" w:space="0" w:color="000000"/>
              <w:bottom w:val="single" w:sz="4" w:space="0" w:color="000000"/>
              <w:right w:val="single" w:sz="4" w:space="0" w:color="000000"/>
            </w:tcBorders>
          </w:tcPr>
          <w:p w14:paraId="5467FA00" w14:textId="77777777" w:rsidR="006C5F92" w:rsidRPr="006C5F92" w:rsidRDefault="006C5F92" w:rsidP="006C5F92">
            <w:pPr>
              <w:spacing w:after="0" w:line="246" w:lineRule="auto"/>
              <w:ind w:left="102" w:right="157"/>
              <w:rPr>
                <w:rFonts w:ascii="Times New Roman" w:eastAsia="Calibri" w:hAnsi="Times New Roman" w:cs="Times New Roman"/>
                <w:lang w:val="lt-LT"/>
              </w:rPr>
            </w:pPr>
            <w:r w:rsidRPr="006C5F92">
              <w:rPr>
                <w:rFonts w:ascii="Times New Roman" w:eastAsia="Calibri" w:hAnsi="Times New Roman" w:cs="Times New Roman"/>
                <w:spacing w:val="-1"/>
                <w:lang w:val="lt-LT"/>
              </w:rPr>
              <w:t>Tyrimų neatlikta</w:t>
            </w:r>
            <w:r w:rsidRPr="006C5F92">
              <w:rPr>
                <w:rFonts w:ascii="Times New Roman" w:eastAsia="Calibri" w:hAnsi="Times New Roman" w:cs="Times New Roman"/>
                <w:lang w:val="lt-LT"/>
              </w:rPr>
              <w:t>. Tikėtinas ekspozicijos sumažėjimas.</w:t>
            </w:r>
          </w:p>
        </w:tc>
        <w:tc>
          <w:tcPr>
            <w:tcW w:w="3596" w:type="dxa"/>
            <w:vMerge/>
            <w:tcBorders>
              <w:left w:val="single" w:sz="4" w:space="0" w:color="000000"/>
              <w:bottom w:val="single" w:sz="4" w:space="0" w:color="000000"/>
              <w:right w:val="single" w:sz="4" w:space="0" w:color="000000"/>
            </w:tcBorders>
          </w:tcPr>
          <w:p w14:paraId="33EEBB20" w14:textId="77777777" w:rsidR="006C5F92" w:rsidRPr="006C5F92" w:rsidRDefault="006C5F92" w:rsidP="006C5F92">
            <w:pPr>
              <w:spacing w:after="0" w:line="240" w:lineRule="auto"/>
              <w:rPr>
                <w:rFonts w:ascii="Times New Roman" w:eastAsia="Calibri" w:hAnsi="Times New Roman" w:cs="Times New Roman"/>
                <w:lang w:val="lt-LT"/>
              </w:rPr>
            </w:pPr>
          </w:p>
        </w:tc>
      </w:tr>
      <w:tr w:rsidR="006C5F92" w:rsidRPr="0083410C" w14:paraId="58FC9FC0" w14:textId="77777777" w:rsidTr="00782846">
        <w:trPr>
          <w:trHeight w:hRule="exact" w:val="1102"/>
        </w:trPr>
        <w:tc>
          <w:tcPr>
            <w:tcW w:w="3024" w:type="dxa"/>
            <w:tcBorders>
              <w:top w:val="single" w:sz="4" w:space="0" w:color="000000"/>
              <w:left w:val="single" w:sz="4" w:space="0" w:color="000000"/>
              <w:bottom w:val="single" w:sz="4" w:space="0" w:color="000000"/>
              <w:right w:val="single" w:sz="4" w:space="0" w:color="000000"/>
            </w:tcBorders>
          </w:tcPr>
          <w:p w14:paraId="199C9561" w14:textId="77777777" w:rsidR="006C5F92" w:rsidRPr="006C5F92" w:rsidRDefault="006C5F92" w:rsidP="006C5F92">
            <w:pPr>
              <w:spacing w:before="5" w:after="0" w:line="240" w:lineRule="auto"/>
              <w:ind w:left="102" w:right="-20"/>
              <w:rPr>
                <w:rFonts w:ascii="Times New Roman" w:eastAsia="Calibri" w:hAnsi="Times New Roman" w:cs="Times New Roman"/>
                <w:lang w:val="lt-LT"/>
              </w:rPr>
            </w:pPr>
            <w:r w:rsidRPr="006C5F92">
              <w:rPr>
                <w:rFonts w:ascii="Times New Roman" w:eastAsia="Calibri" w:hAnsi="Times New Roman" w:cs="Times New Roman"/>
                <w:b/>
                <w:bCs/>
                <w:lang w:val="lt-LT"/>
              </w:rPr>
              <w:t>Paprastoji jonažolė</w:t>
            </w:r>
          </w:p>
          <w:p w14:paraId="271B782A" w14:textId="77777777" w:rsidR="006C5F92" w:rsidRPr="006C5F92" w:rsidRDefault="006C5F92" w:rsidP="006C5F92">
            <w:pPr>
              <w:spacing w:before="6" w:after="0" w:line="240" w:lineRule="auto"/>
              <w:ind w:left="102" w:right="-20"/>
              <w:rPr>
                <w:rFonts w:ascii="Times New Roman" w:eastAsia="Calibri" w:hAnsi="Times New Roman" w:cs="Times New Roman"/>
                <w:lang w:val="lt-LT"/>
              </w:rPr>
            </w:pPr>
            <w:r w:rsidRPr="006C5F92">
              <w:rPr>
                <w:rFonts w:ascii="Times New Roman" w:eastAsia="Calibri" w:hAnsi="Times New Roman" w:cs="Times New Roman"/>
                <w:b/>
                <w:bCs/>
                <w:spacing w:val="1"/>
                <w:lang w:val="lt-LT"/>
              </w:rPr>
              <w:t>(</w:t>
            </w:r>
            <w:r w:rsidRPr="006C5F92">
              <w:rPr>
                <w:rFonts w:ascii="Times New Roman" w:eastAsia="Calibri" w:hAnsi="Times New Roman" w:cs="Times New Roman"/>
                <w:b/>
                <w:bCs/>
                <w:i/>
                <w:spacing w:val="1"/>
                <w:lang w:val="lt-LT"/>
              </w:rPr>
              <w:t>H</w:t>
            </w:r>
            <w:r w:rsidRPr="006C5F92">
              <w:rPr>
                <w:rFonts w:ascii="Times New Roman" w:eastAsia="Calibri" w:hAnsi="Times New Roman" w:cs="Times New Roman"/>
                <w:b/>
                <w:bCs/>
                <w:i/>
                <w:lang w:val="lt-LT"/>
              </w:rPr>
              <w:t>yp</w:t>
            </w:r>
            <w:r w:rsidRPr="006C5F92">
              <w:rPr>
                <w:rFonts w:ascii="Times New Roman" w:eastAsia="Calibri" w:hAnsi="Times New Roman" w:cs="Times New Roman"/>
                <w:b/>
                <w:bCs/>
                <w:i/>
                <w:spacing w:val="1"/>
                <w:lang w:val="lt-LT"/>
              </w:rPr>
              <w:t>e</w:t>
            </w:r>
            <w:r w:rsidRPr="006C5F92">
              <w:rPr>
                <w:rFonts w:ascii="Times New Roman" w:eastAsia="Calibri" w:hAnsi="Times New Roman" w:cs="Times New Roman"/>
                <w:b/>
                <w:bCs/>
                <w:i/>
                <w:lang w:val="lt-LT"/>
              </w:rPr>
              <w:t>r</w:t>
            </w:r>
            <w:r w:rsidRPr="006C5F92">
              <w:rPr>
                <w:rFonts w:ascii="Times New Roman" w:eastAsia="Calibri" w:hAnsi="Times New Roman" w:cs="Times New Roman"/>
                <w:b/>
                <w:bCs/>
                <w:i/>
                <w:spacing w:val="1"/>
                <w:lang w:val="lt-LT"/>
              </w:rPr>
              <w:t>i</w:t>
            </w:r>
            <w:r w:rsidRPr="006C5F92">
              <w:rPr>
                <w:rFonts w:ascii="Times New Roman" w:eastAsia="Calibri" w:hAnsi="Times New Roman" w:cs="Times New Roman"/>
                <w:b/>
                <w:bCs/>
                <w:i/>
                <w:lang w:val="lt-LT"/>
              </w:rPr>
              <w:t>cum</w:t>
            </w:r>
            <w:r w:rsidRPr="006C5F92">
              <w:rPr>
                <w:rFonts w:ascii="Times New Roman" w:eastAsia="Calibri" w:hAnsi="Times New Roman" w:cs="Times New Roman"/>
                <w:b/>
                <w:bCs/>
                <w:i/>
                <w:spacing w:val="3"/>
                <w:lang w:val="lt-LT"/>
              </w:rPr>
              <w:t xml:space="preserve"> </w:t>
            </w:r>
            <w:r w:rsidRPr="006C5F92">
              <w:rPr>
                <w:rFonts w:ascii="Times New Roman" w:eastAsia="Calibri" w:hAnsi="Times New Roman" w:cs="Times New Roman"/>
                <w:b/>
                <w:bCs/>
                <w:i/>
                <w:lang w:val="lt-LT"/>
              </w:rPr>
              <w:t>pe</w:t>
            </w:r>
            <w:r w:rsidRPr="006C5F92">
              <w:rPr>
                <w:rFonts w:ascii="Times New Roman" w:eastAsia="Calibri" w:hAnsi="Times New Roman" w:cs="Times New Roman"/>
                <w:b/>
                <w:bCs/>
                <w:i/>
                <w:spacing w:val="1"/>
                <w:lang w:val="lt-LT"/>
              </w:rPr>
              <w:t>rf</w:t>
            </w:r>
            <w:r w:rsidRPr="006C5F92">
              <w:rPr>
                <w:rFonts w:ascii="Times New Roman" w:eastAsia="Calibri" w:hAnsi="Times New Roman" w:cs="Times New Roman"/>
                <w:b/>
                <w:bCs/>
                <w:i/>
                <w:lang w:val="lt-LT"/>
              </w:rPr>
              <w:t>ora</w:t>
            </w:r>
            <w:r w:rsidRPr="006C5F92">
              <w:rPr>
                <w:rFonts w:ascii="Times New Roman" w:eastAsia="Calibri" w:hAnsi="Times New Roman" w:cs="Times New Roman"/>
                <w:b/>
                <w:bCs/>
                <w:i/>
                <w:spacing w:val="1"/>
                <w:lang w:val="lt-LT"/>
              </w:rPr>
              <w:t>t</w:t>
            </w:r>
            <w:r w:rsidRPr="006C5F92">
              <w:rPr>
                <w:rFonts w:ascii="Times New Roman" w:eastAsia="Calibri" w:hAnsi="Times New Roman" w:cs="Times New Roman"/>
                <w:b/>
                <w:bCs/>
                <w:i/>
                <w:lang w:val="lt-LT"/>
              </w:rPr>
              <w:t>u</w:t>
            </w:r>
            <w:r w:rsidRPr="006C5F92">
              <w:rPr>
                <w:rFonts w:ascii="Times New Roman" w:eastAsia="Calibri" w:hAnsi="Times New Roman" w:cs="Times New Roman"/>
                <w:b/>
                <w:bCs/>
                <w:i/>
                <w:spacing w:val="5"/>
                <w:lang w:val="lt-LT"/>
              </w:rPr>
              <w:t>m</w:t>
            </w:r>
            <w:r w:rsidRPr="006C5F92">
              <w:rPr>
                <w:rFonts w:ascii="Times New Roman" w:eastAsia="Calibri" w:hAnsi="Times New Roman" w:cs="Times New Roman"/>
                <w:b/>
                <w:bCs/>
                <w:lang w:val="lt-LT"/>
              </w:rPr>
              <w:t>)</w:t>
            </w:r>
          </w:p>
        </w:tc>
        <w:tc>
          <w:tcPr>
            <w:tcW w:w="2845" w:type="dxa"/>
            <w:tcBorders>
              <w:top w:val="single" w:sz="4" w:space="0" w:color="000000"/>
              <w:left w:val="single" w:sz="4" w:space="0" w:color="000000"/>
              <w:bottom w:val="single" w:sz="4" w:space="0" w:color="000000"/>
              <w:right w:val="single" w:sz="4" w:space="0" w:color="000000"/>
            </w:tcBorders>
          </w:tcPr>
          <w:p w14:paraId="63DDB980" w14:textId="77777777" w:rsidR="006C5F92" w:rsidRPr="006C5F92" w:rsidRDefault="006C5F92" w:rsidP="006C5F92">
            <w:pPr>
              <w:spacing w:after="0" w:line="245" w:lineRule="auto"/>
              <w:ind w:left="102" w:right="373"/>
              <w:rPr>
                <w:rFonts w:ascii="Times New Roman" w:eastAsia="Calibri" w:hAnsi="Times New Roman" w:cs="Times New Roman"/>
                <w:lang w:val="lt-LT"/>
              </w:rPr>
            </w:pPr>
            <w:r w:rsidRPr="006C5F92">
              <w:rPr>
                <w:rFonts w:ascii="Times New Roman" w:eastAsia="Calibri" w:hAnsi="Times New Roman" w:cs="Times New Roman"/>
                <w:spacing w:val="-1"/>
                <w:lang w:val="lt-LT"/>
              </w:rPr>
              <w:t>Tyrimų neatlikta</w:t>
            </w:r>
            <w:r w:rsidRPr="006C5F92">
              <w:rPr>
                <w:rFonts w:ascii="Times New Roman" w:eastAsia="Calibri" w:hAnsi="Times New Roman" w:cs="Times New Roman"/>
                <w:lang w:val="lt-LT"/>
              </w:rPr>
              <w:t xml:space="preserve">. </w:t>
            </w:r>
            <w:r w:rsidRPr="006C5F92">
              <w:rPr>
                <w:rFonts w:ascii="Times New Roman" w:eastAsia="Calibri" w:hAnsi="Times New Roman" w:cs="Times New Roman"/>
                <w:spacing w:val="-4"/>
                <w:lang w:val="lt-LT"/>
              </w:rPr>
              <w:t>Tikėtinas didelis ekspozicijos sumažėjimas</w:t>
            </w:r>
            <w:r w:rsidRPr="006C5F92">
              <w:rPr>
                <w:rFonts w:ascii="Times New Roman" w:eastAsia="Calibri" w:hAnsi="Times New Roman" w:cs="Times New Roman"/>
                <w:lang w:val="lt-LT"/>
              </w:rPr>
              <w:t>.</w:t>
            </w:r>
          </w:p>
        </w:tc>
        <w:tc>
          <w:tcPr>
            <w:tcW w:w="3596" w:type="dxa"/>
            <w:tcBorders>
              <w:top w:val="single" w:sz="4" w:space="0" w:color="000000"/>
              <w:left w:val="single" w:sz="4" w:space="0" w:color="000000"/>
              <w:bottom w:val="single" w:sz="4" w:space="0" w:color="000000"/>
              <w:right w:val="single" w:sz="4" w:space="0" w:color="000000"/>
            </w:tcBorders>
          </w:tcPr>
          <w:p w14:paraId="4C223FF6" w14:textId="77777777" w:rsidR="006C5F92" w:rsidRPr="006C5F92" w:rsidRDefault="006C5F92" w:rsidP="006C5F92">
            <w:pPr>
              <w:spacing w:after="0" w:line="245" w:lineRule="auto"/>
              <w:ind w:left="102" w:right="453"/>
              <w:rPr>
                <w:rFonts w:ascii="Times New Roman" w:eastAsia="Calibri" w:hAnsi="Times New Roman" w:cs="Times New Roman"/>
                <w:lang w:val="lt-LT"/>
              </w:rPr>
            </w:pPr>
            <w:r w:rsidRPr="006C5F92">
              <w:rPr>
                <w:rFonts w:ascii="Times New Roman" w:eastAsia="Calibri" w:hAnsi="Times New Roman" w:cs="Times New Roman"/>
                <w:lang w:val="lt-LT"/>
              </w:rPr>
              <w:t>Gydymo everolimuzu metu preparatų, kurių sudėtyje yra paprastųjų jonažolių, vartoti nerekomenduojama.</w:t>
            </w:r>
          </w:p>
        </w:tc>
      </w:tr>
    </w:tbl>
    <w:p w14:paraId="6E896B5A" w14:textId="77777777" w:rsidR="006C5F92" w:rsidRPr="006C5F92" w:rsidRDefault="006C5F92" w:rsidP="006C5F92">
      <w:pPr>
        <w:widowControl w:val="0"/>
        <w:spacing w:after="0" w:line="240" w:lineRule="auto"/>
        <w:contextualSpacing/>
        <w:rPr>
          <w:rFonts w:ascii="Times New Roman" w:eastAsia="Calibri" w:hAnsi="Times New Roman" w:cs="Times New Roman"/>
          <w:b/>
          <w:lang w:val="lt-LT"/>
        </w:rPr>
      </w:pPr>
    </w:p>
    <w:p w14:paraId="28E85D66" w14:textId="77777777" w:rsidR="006C5F92" w:rsidRPr="006C5F92" w:rsidRDefault="006C5F92" w:rsidP="006C5F92">
      <w:pPr>
        <w:spacing w:before="120" w:after="0" w:line="240" w:lineRule="auto"/>
        <w:rPr>
          <w:rFonts w:ascii="Times New Roman" w:eastAsia="Calibri" w:hAnsi="Times New Roman" w:cs="Times New Roman"/>
          <w:b/>
          <w:u w:val="single"/>
          <w:lang w:val="lt-LT" w:eastAsia="lt-LT"/>
        </w:rPr>
      </w:pPr>
      <w:r w:rsidRPr="006C5F92">
        <w:rPr>
          <w:rFonts w:ascii="Times New Roman" w:eastAsia="Calibri" w:hAnsi="Times New Roman" w:cs="Times New Roman"/>
          <w:b/>
          <w:u w:val="single"/>
          <w:lang w:val="lt-LT" w:eastAsia="lt-LT"/>
        </w:rPr>
        <w:t xml:space="preserve">Vaistiniai preparatai, kurių koncentraciją plazmoje everolimuzas gali pakeisti </w:t>
      </w:r>
    </w:p>
    <w:p w14:paraId="7553D5B6" w14:textId="77777777" w:rsidR="006C5F92" w:rsidRPr="006C5F92" w:rsidRDefault="006C5F92" w:rsidP="006C5F92">
      <w:pPr>
        <w:widowControl w:val="0"/>
        <w:spacing w:after="0" w:line="240" w:lineRule="auto"/>
        <w:contextualSpacing/>
        <w:rPr>
          <w:rFonts w:ascii="Times New Roman" w:eastAsia="Calibri" w:hAnsi="Times New Roman" w:cs="Times New Roman"/>
          <w:lang w:val="lt-LT"/>
        </w:rPr>
      </w:pPr>
    </w:p>
    <w:p w14:paraId="2C3AA825" w14:textId="77777777" w:rsidR="006C5F92" w:rsidRPr="006C5F92" w:rsidRDefault="006C5F92" w:rsidP="006C5F92">
      <w:pPr>
        <w:keepNext/>
        <w:widowControl w:val="0"/>
        <w:spacing w:after="0" w:line="240" w:lineRule="auto"/>
        <w:contextualSpacing/>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Oktreotidas</w:t>
      </w:r>
    </w:p>
    <w:p w14:paraId="61516530" w14:textId="77777777" w:rsidR="006C5F92" w:rsidRPr="006C5F92" w:rsidRDefault="006C5F92" w:rsidP="006C5F92">
      <w:pPr>
        <w:widowControl w:val="0"/>
        <w:spacing w:after="0" w:line="240" w:lineRule="auto"/>
        <w:contextualSpacing/>
        <w:rPr>
          <w:rFonts w:ascii="Times New Roman" w:eastAsia="Calibri" w:hAnsi="Times New Roman" w:cs="Times New Roman"/>
          <w:lang w:val="lt-LT"/>
        </w:rPr>
      </w:pPr>
      <w:r w:rsidRPr="006C5F92">
        <w:rPr>
          <w:rFonts w:ascii="Times New Roman" w:eastAsia="Calibri" w:hAnsi="Times New Roman" w:cs="Times New Roman"/>
          <w:lang w:val="lt-LT"/>
        </w:rPr>
        <w:t>Jei everolimuzo (10 mg per parą) vartojama kartu su oktreotido depo preparatais, oktreotido C</w:t>
      </w:r>
      <w:r w:rsidRPr="006C5F92">
        <w:rPr>
          <w:rFonts w:ascii="Times New Roman" w:eastAsia="Calibri" w:hAnsi="Times New Roman" w:cs="Times New Roman"/>
          <w:vertAlign w:val="subscript"/>
          <w:lang w:val="lt-LT"/>
        </w:rPr>
        <w:t>min</w:t>
      </w:r>
      <w:r w:rsidRPr="006C5F92">
        <w:rPr>
          <w:rFonts w:ascii="Times New Roman" w:eastAsia="Calibri" w:hAnsi="Times New Roman" w:cs="Times New Roman"/>
          <w:lang w:val="lt-LT"/>
        </w:rPr>
        <w:t xml:space="preserve"> padidėja, geometrinių vidurkių santykis (everolimuzas/placebas) yra 1,47.</w:t>
      </w:r>
    </w:p>
    <w:p w14:paraId="0AA3C2CD" w14:textId="77777777" w:rsidR="006C5F92" w:rsidRPr="006C5F92" w:rsidRDefault="006C5F92" w:rsidP="006C5F92">
      <w:pPr>
        <w:spacing w:after="0" w:line="240" w:lineRule="auto"/>
        <w:rPr>
          <w:rFonts w:ascii="Times New Roman" w:eastAsia="Calibri" w:hAnsi="Times New Roman" w:cs="Times New Roman"/>
          <w:lang w:val="lt-LT"/>
        </w:rPr>
      </w:pPr>
    </w:p>
    <w:p w14:paraId="4774D637"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Ciklosporinas</w:t>
      </w:r>
    </w:p>
    <w:p w14:paraId="684AC81B"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Certican klinikinis poveikis ciklosporino farmakokinetikai pacientams, kuriems transplantuota inkstai ar širdis ir vartojantiems ciklosporino mikroemulsijai, buvo nereikšmingas.</w:t>
      </w:r>
    </w:p>
    <w:p w14:paraId="17EBA2A1" w14:textId="77777777" w:rsidR="006C5F92" w:rsidRPr="006C5F92" w:rsidRDefault="006C5F92" w:rsidP="006C5F92">
      <w:pPr>
        <w:spacing w:after="0" w:line="240" w:lineRule="auto"/>
        <w:rPr>
          <w:rFonts w:ascii="Times New Roman" w:eastAsia="Calibri" w:hAnsi="Times New Roman" w:cs="Times New Roman"/>
          <w:lang w:val="lt-LT"/>
        </w:rPr>
      </w:pPr>
    </w:p>
    <w:p w14:paraId="45CAC6C4"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Atorvastatinas (CYP3A4 substratas) ir pravastatinas (PgP substratas)</w:t>
      </w:r>
    </w:p>
    <w:p w14:paraId="0F382399"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Vienkartinė Certican dozė, vartota kartu su atorvastatinu arba pravastatinu, sveikų asmenų atorvastatino, pravastatino ir everolimuzo farmakokinetikai įtakos nedarė bei nesukėlė reikšmingo poveikio HMG</w:t>
      </w:r>
      <w:r w:rsidRPr="006C5F92">
        <w:rPr>
          <w:rFonts w:ascii="Times New Roman" w:eastAsia="Calibri" w:hAnsi="Times New Roman" w:cs="Times New Roman"/>
          <w:lang w:val="lt-LT"/>
        </w:rPr>
        <w:noBreakHyphen/>
        <w:t>KoA reduktazės bioreaktyvumui plazmoje. Tačiau šių duomenų negalima taikyti kitiems HMG</w:t>
      </w:r>
      <w:r w:rsidRPr="006C5F92">
        <w:rPr>
          <w:rFonts w:ascii="Times New Roman" w:eastAsia="Calibri" w:hAnsi="Times New Roman" w:cs="Times New Roman"/>
          <w:lang w:val="lt-LT"/>
        </w:rPr>
        <w:noBreakHyphen/>
        <w:t>KoA reduktazės inhibitoriams.</w:t>
      </w:r>
    </w:p>
    <w:p w14:paraId="77BA689D" w14:textId="77777777" w:rsidR="006C5F92" w:rsidRPr="006C5F92" w:rsidRDefault="006C5F92" w:rsidP="006C5F92">
      <w:pPr>
        <w:spacing w:after="0" w:line="240" w:lineRule="auto"/>
        <w:rPr>
          <w:rFonts w:ascii="Times New Roman" w:eastAsia="Calibri" w:hAnsi="Times New Roman" w:cs="Times New Roman"/>
          <w:lang w:val="lt-LT"/>
        </w:rPr>
      </w:pPr>
    </w:p>
    <w:p w14:paraId="454C4C8A"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Pacientus būtina sekti, ar nepasireiškė rabdomiolizė ir kitų nepageidaujamų reakcijų, aprašytų HMG</w:t>
      </w:r>
      <w:r w:rsidRPr="006C5F92">
        <w:rPr>
          <w:rFonts w:ascii="Times New Roman" w:eastAsia="Calibri" w:hAnsi="Times New Roman" w:cs="Times New Roman"/>
          <w:lang w:val="lt-LT"/>
        </w:rPr>
        <w:noBreakHyphen/>
        <w:t>KoA reduktazės inhibitorių Preparato charakteristikų santraukoje.</w:t>
      </w:r>
    </w:p>
    <w:p w14:paraId="1B212D91" w14:textId="77777777" w:rsidR="006C5F92" w:rsidRPr="006C5F92" w:rsidRDefault="006C5F92" w:rsidP="006C5F92">
      <w:pPr>
        <w:spacing w:after="0" w:line="240" w:lineRule="auto"/>
        <w:rPr>
          <w:rFonts w:ascii="Times New Roman" w:eastAsia="Calibri" w:hAnsi="Times New Roman" w:cs="Times New Roman"/>
          <w:lang w:val="lt-LT"/>
        </w:rPr>
      </w:pPr>
    </w:p>
    <w:p w14:paraId="62DDC893"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Geriamieji CYP3A4A substratai.</w:t>
      </w:r>
    </w:p>
    <w:p w14:paraId="71649261"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Remiantis </w:t>
      </w:r>
      <w:r w:rsidRPr="006C5F92">
        <w:rPr>
          <w:rFonts w:ascii="Times New Roman" w:eastAsia="Calibri" w:hAnsi="Times New Roman" w:cs="Times New Roman"/>
          <w:i/>
          <w:lang w:val="lt-LT"/>
        </w:rPr>
        <w:t>in vitro</w:t>
      </w:r>
      <w:r w:rsidRPr="006C5F92">
        <w:rPr>
          <w:rFonts w:ascii="Times New Roman" w:eastAsia="Calibri" w:hAnsi="Times New Roman" w:cs="Times New Roman"/>
          <w:lang w:val="lt-LT"/>
        </w:rPr>
        <w:t xml:space="preserve"> atliktų tyrimų duomenimis, mažai tikėtina, kad išgėrus 10 mg paros dozių, susidariusi sisteminė preparato koncentracija slopintų PgP, CYP3A4 ir CYP2D6 aktyvumą. Tačiau negalima atmesti, kad CYP3A4 ir PgP aktyvumas bus slopinamas žarnų ląstelėse. Sąveikos tyrimo su sveikais savanoriais metu nustatyta, kad midazolamo (jautraus CYP3A4 substrato bandinio) dozę išgėrus kartu su everolimuzu, midazolamo C</w:t>
      </w:r>
      <w:r w:rsidRPr="006C5F92">
        <w:rPr>
          <w:rFonts w:ascii="Times New Roman" w:eastAsia="Calibri" w:hAnsi="Times New Roman" w:cs="Times New Roman"/>
          <w:vertAlign w:val="subscript"/>
          <w:lang w:val="lt-LT"/>
        </w:rPr>
        <w:t>max</w:t>
      </w:r>
      <w:r w:rsidRPr="006C5F92">
        <w:rPr>
          <w:rFonts w:ascii="Times New Roman" w:eastAsia="Calibri" w:hAnsi="Times New Roman" w:cs="Times New Roman"/>
          <w:lang w:val="lt-LT"/>
        </w:rPr>
        <w:t xml:space="preserve"> padidėjo 25 %, AUC - 30 %. Tikėtina tokio poveikio priežastis yra everolimuzo sukeliamas žarnyno CYP3A4 slopinimas. Vadinasi, everolimuzas gali mažinti geriamųjų CYP3A4 substratų biologinį prieinamumą. Vis dėlto manoma, kad kliniškai reikšmingo poveikio sisteminiu būdu vartojamų CYP3A4 substratų ekspozicijai neatsiranda. Jei everolimuzo vartojama kartu su geriamaisiais CYP3A4 substratais, kurių terapinis indeksas siauras (pvz., pimozidu, terfenadinu, astemizolu, cisapridu, kvinidinu ar skalsių alkaloidų dariniais), pacientą būtina stebėti, ar neatsiranda nepageidaujamo poveikio, aprašyto geriamojo CYP3A4 substrato preparato charakteristikų santraukoje.</w:t>
      </w:r>
    </w:p>
    <w:p w14:paraId="3A50916B" w14:textId="77777777" w:rsidR="006C5F92" w:rsidRPr="006C5F92" w:rsidRDefault="006C5F92" w:rsidP="006C5F92">
      <w:pPr>
        <w:spacing w:after="0" w:line="240" w:lineRule="auto"/>
        <w:rPr>
          <w:rFonts w:ascii="Times New Roman" w:eastAsia="Calibri" w:hAnsi="Times New Roman" w:cs="Times New Roman"/>
          <w:lang w:val="lt-LT"/>
        </w:rPr>
      </w:pPr>
    </w:p>
    <w:p w14:paraId="3FE78B37"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Vakcinacijos</w:t>
      </w:r>
    </w:p>
    <w:p w14:paraId="30D4928D"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Imunosupresantai gali veikti organizmo atsaką į skiepus, ir jie Certican gydomiems pacientams gali būti mažiau efektyvūs. Draudžiama vartoti gyvąsias vakcinas. </w:t>
      </w:r>
    </w:p>
    <w:p w14:paraId="6606EF55" w14:textId="77777777" w:rsidR="006C5F92" w:rsidRPr="006C5F92" w:rsidRDefault="006C5F92" w:rsidP="006C5F92">
      <w:pPr>
        <w:spacing w:after="0" w:line="240" w:lineRule="auto"/>
        <w:rPr>
          <w:rFonts w:ascii="Times New Roman" w:eastAsia="Calibri" w:hAnsi="Times New Roman" w:cs="Times New Roman"/>
          <w:lang w:val="lt-LT"/>
        </w:rPr>
      </w:pPr>
    </w:p>
    <w:p w14:paraId="33186DFD"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Vaikų populiacija</w:t>
      </w:r>
    </w:p>
    <w:p w14:paraId="4B406225"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Sąveikos tyrimai atlikti tik suaugusiesiems.</w:t>
      </w:r>
    </w:p>
    <w:p w14:paraId="0001FA1D" w14:textId="77777777" w:rsidR="006C5F92" w:rsidRPr="006C5F92" w:rsidRDefault="006C5F92" w:rsidP="006C5F92">
      <w:pPr>
        <w:spacing w:after="0" w:line="240" w:lineRule="auto"/>
        <w:rPr>
          <w:rFonts w:ascii="Times New Roman" w:eastAsia="Calibri" w:hAnsi="Times New Roman" w:cs="Times New Roman"/>
          <w:lang w:val="lt-LT"/>
        </w:rPr>
      </w:pPr>
    </w:p>
    <w:p w14:paraId="66E4E7C0" w14:textId="77777777" w:rsidR="006C5F92" w:rsidRPr="006C5F92" w:rsidRDefault="006C5F92" w:rsidP="006C5F92">
      <w:pPr>
        <w:spacing w:after="0" w:line="240" w:lineRule="auto"/>
        <w:ind w:left="567" w:hanging="567"/>
        <w:rPr>
          <w:rFonts w:ascii="Times New Roman" w:eastAsia="Calibri" w:hAnsi="Times New Roman" w:cs="Times New Roman"/>
          <w:b/>
          <w:lang w:val="lt-LT"/>
        </w:rPr>
      </w:pPr>
      <w:r w:rsidRPr="006C5F92">
        <w:rPr>
          <w:rFonts w:ascii="Times New Roman" w:eastAsia="Calibri" w:hAnsi="Times New Roman" w:cs="Times New Roman"/>
          <w:b/>
          <w:lang w:val="lt-LT"/>
        </w:rPr>
        <w:t>4.6</w:t>
      </w:r>
      <w:r w:rsidRPr="006C5F92">
        <w:rPr>
          <w:rFonts w:ascii="Times New Roman" w:eastAsia="Calibri" w:hAnsi="Times New Roman" w:cs="Times New Roman"/>
          <w:b/>
          <w:lang w:val="lt-LT"/>
        </w:rPr>
        <w:tab/>
        <w:t>Vaisingumas, nėštumo ir žindymo laikotarpis</w:t>
      </w:r>
      <w:r w:rsidRPr="006C5F92">
        <w:rPr>
          <w:rFonts w:ascii="Times New Roman" w:eastAsia="Calibri" w:hAnsi="Times New Roman" w:cs="Times New Roman"/>
          <w:lang w:val="lt-LT"/>
        </w:rPr>
        <w:t xml:space="preserve"> </w:t>
      </w:r>
    </w:p>
    <w:p w14:paraId="769B99F3" w14:textId="77777777" w:rsidR="006C5F92" w:rsidRPr="006C5F92" w:rsidRDefault="006C5F92" w:rsidP="006C5F92">
      <w:pPr>
        <w:spacing w:after="0" w:line="240" w:lineRule="auto"/>
        <w:rPr>
          <w:rFonts w:ascii="Times New Roman" w:eastAsia="Calibri" w:hAnsi="Times New Roman" w:cs="Times New Roman"/>
          <w:lang w:val="lt-LT"/>
        </w:rPr>
      </w:pPr>
    </w:p>
    <w:p w14:paraId="4A6DE7E0"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Nėštumas</w:t>
      </w:r>
    </w:p>
    <w:p w14:paraId="75656C17"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Kokį poveikį Certican sukelia nėščioms moterims, nežinoma, nes tinkamų duomenų nėra.</w:t>
      </w:r>
    </w:p>
    <w:p w14:paraId="4EF0A7E3"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Bandymai su gyvūnais parodė preparato toksinį poveikį dauginimosi funkcijai, įskaitant toksinį poveikį gemalui ir vaisiui (žr. 5.3 skyrių). Kokį pavojų preparatas gali sukelti žmonėms, nežinoma. Certican nevartotinas nėštumo metu, nebent laukiama nauda yra didesnė už galimą žalą vaisiui. Vaisingo amžiaus moteris būtina įspėti, kad Certican vartojimo laikotarpiu ir dar 8 savaites po gydymo baigimo, jos naudotų efektyvias kontracepcijos priemones.</w:t>
      </w:r>
    </w:p>
    <w:p w14:paraId="0165A149" w14:textId="77777777" w:rsidR="006C5F92" w:rsidRPr="006C5F92" w:rsidRDefault="006C5F92" w:rsidP="006C5F92">
      <w:pPr>
        <w:spacing w:after="0" w:line="240" w:lineRule="auto"/>
        <w:rPr>
          <w:rFonts w:ascii="Times New Roman" w:eastAsia="Calibri" w:hAnsi="Times New Roman" w:cs="Times New Roman"/>
          <w:lang w:val="lt-LT"/>
        </w:rPr>
      </w:pPr>
    </w:p>
    <w:p w14:paraId="32E91DA0"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Žindymas</w:t>
      </w:r>
    </w:p>
    <w:p w14:paraId="34224E21"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Nežinoma, ar everolimuzo išsiskiria į moters pieną. Tyrimai su gyvūnais parodė, kad everolimuzo ir (ar) jo metabolitų greitai patenka į žindančių žiurkių pieną. </w:t>
      </w:r>
    </w:p>
    <w:p w14:paraId="231C2683"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Todėl Certican vartojančioms moterims žindyti negalima.</w:t>
      </w:r>
    </w:p>
    <w:p w14:paraId="09FE3B9C" w14:textId="77777777" w:rsidR="006C5F92" w:rsidRPr="006C5F92" w:rsidRDefault="006C5F92" w:rsidP="006C5F92">
      <w:pPr>
        <w:spacing w:after="0" w:line="240" w:lineRule="auto"/>
        <w:rPr>
          <w:rFonts w:ascii="Times New Roman" w:eastAsia="Calibri" w:hAnsi="Times New Roman" w:cs="Times New Roman"/>
          <w:u w:val="single"/>
          <w:lang w:val="lt-LT"/>
        </w:rPr>
      </w:pPr>
    </w:p>
    <w:p w14:paraId="79417A7D"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Vaisingumas</w:t>
      </w:r>
    </w:p>
    <w:p w14:paraId="60051969" w14:textId="77777777" w:rsidR="006C5F92" w:rsidRPr="006C5F92" w:rsidRDefault="006C5F92" w:rsidP="006C5F92">
      <w:pPr>
        <w:widowControl w:val="0"/>
        <w:spacing w:after="0" w:line="240" w:lineRule="auto"/>
        <w:contextualSpacing/>
        <w:rPr>
          <w:rFonts w:ascii="Times New Roman" w:eastAsia="Calibri" w:hAnsi="Times New Roman" w:cs="Times New Roman"/>
          <w:lang w:val="lt-LT" w:eastAsia="lt-LT"/>
        </w:rPr>
      </w:pPr>
      <w:r w:rsidRPr="006C5F92">
        <w:rPr>
          <w:rFonts w:ascii="Times New Roman" w:eastAsia="Calibri" w:hAnsi="Times New Roman" w:cs="Times New Roman"/>
          <w:lang w:val="lt-LT" w:eastAsia="lt-LT"/>
        </w:rPr>
        <w:t>Mokslinėje literatūroje paskelbta pranešimų apie laikinos azoospermijos ir oligospermijos atvejus mTOR inhibitoriais gydytiems pacientams (žr. 4.4, 4.8 ir 5.3 skyrius). Nežinoma, ar everolimuzas gali sukelti vyrų ir moterų nevaisingumą, tačiau buvo nustatyta vyrų nevaisingumo ir antrinės amenorėjos atvejų.</w:t>
      </w:r>
    </w:p>
    <w:p w14:paraId="3EACCD73" w14:textId="77777777" w:rsidR="006C5F92" w:rsidRPr="006C5F92" w:rsidRDefault="006C5F92" w:rsidP="006C5F92">
      <w:pPr>
        <w:spacing w:after="0" w:line="240" w:lineRule="auto"/>
        <w:rPr>
          <w:rFonts w:ascii="Times New Roman" w:eastAsia="Calibri" w:hAnsi="Times New Roman" w:cs="Times New Roman"/>
          <w:lang w:val="lt-LT"/>
        </w:rPr>
      </w:pPr>
    </w:p>
    <w:p w14:paraId="06529BBC" w14:textId="77777777" w:rsidR="006C5F92" w:rsidRPr="006C5F92" w:rsidRDefault="006C5F92" w:rsidP="006C5F92">
      <w:pPr>
        <w:spacing w:after="0" w:line="240" w:lineRule="auto"/>
        <w:ind w:left="567" w:hanging="567"/>
        <w:rPr>
          <w:rFonts w:ascii="Times New Roman" w:eastAsia="Calibri" w:hAnsi="Times New Roman" w:cs="Times New Roman"/>
          <w:b/>
          <w:lang w:val="lt-LT"/>
        </w:rPr>
      </w:pPr>
      <w:r w:rsidRPr="006C5F92">
        <w:rPr>
          <w:rFonts w:ascii="Times New Roman" w:eastAsia="Calibri" w:hAnsi="Times New Roman" w:cs="Times New Roman"/>
          <w:b/>
          <w:lang w:val="lt-LT"/>
        </w:rPr>
        <w:t>4.7</w:t>
      </w:r>
      <w:r w:rsidRPr="006C5F92">
        <w:rPr>
          <w:rFonts w:ascii="Times New Roman" w:eastAsia="Calibri" w:hAnsi="Times New Roman" w:cs="Times New Roman"/>
          <w:b/>
          <w:lang w:val="lt-LT"/>
        </w:rPr>
        <w:tab/>
        <w:t>Poveikis gebėjimui vairuoti ir valdyti mechanizmus</w:t>
      </w:r>
    </w:p>
    <w:p w14:paraId="2A2D1E71"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1FF58FCC" w14:textId="77777777"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Poveikio gebėjimui vairuoti ir valdyti mechanizmus tyrimų neatlikta.</w:t>
      </w:r>
    </w:p>
    <w:p w14:paraId="2A9A482C"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7BCF8943" w14:textId="77777777" w:rsidR="006C5F92" w:rsidRPr="006C5F92" w:rsidRDefault="006C5F92" w:rsidP="006C5F92">
      <w:pPr>
        <w:spacing w:after="0" w:line="240" w:lineRule="auto"/>
        <w:ind w:left="567" w:hanging="567"/>
        <w:rPr>
          <w:rFonts w:ascii="Times New Roman" w:eastAsia="Calibri" w:hAnsi="Times New Roman" w:cs="Times New Roman"/>
          <w:b/>
          <w:lang w:val="lt-LT"/>
        </w:rPr>
      </w:pPr>
      <w:r w:rsidRPr="006C5F92">
        <w:rPr>
          <w:rFonts w:ascii="Times New Roman" w:eastAsia="Calibri" w:hAnsi="Times New Roman" w:cs="Times New Roman"/>
          <w:b/>
          <w:lang w:val="lt-LT"/>
        </w:rPr>
        <w:t>4.8</w:t>
      </w:r>
      <w:r w:rsidRPr="006C5F92">
        <w:rPr>
          <w:rFonts w:ascii="Times New Roman" w:eastAsia="Calibri" w:hAnsi="Times New Roman" w:cs="Times New Roman"/>
          <w:b/>
          <w:lang w:val="lt-LT"/>
        </w:rPr>
        <w:tab/>
        <w:t>Nepageidaujamas poveikis</w:t>
      </w:r>
    </w:p>
    <w:p w14:paraId="63D1C1E7" w14:textId="77777777" w:rsidR="006C5F92" w:rsidRPr="006C5F92" w:rsidRDefault="006C5F92" w:rsidP="006C5F92">
      <w:pPr>
        <w:spacing w:after="0" w:line="240" w:lineRule="auto"/>
        <w:rPr>
          <w:rFonts w:ascii="Times New Roman" w:eastAsia="Calibri" w:hAnsi="Times New Roman" w:cs="Times New Roman"/>
          <w:lang w:val="lt-LT"/>
        </w:rPr>
      </w:pPr>
    </w:p>
    <w:p w14:paraId="0108B0C9"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 xml:space="preserve">a) </w:t>
      </w:r>
      <w:r w:rsidRPr="006C5F92">
        <w:rPr>
          <w:rFonts w:ascii="Times New Roman" w:eastAsia="Calibri" w:hAnsi="Times New Roman" w:cs="Times New Roman"/>
          <w:iCs/>
          <w:u w:val="single"/>
          <w:lang w:val="lt-LT" w:eastAsia="lt-LT"/>
        </w:rPr>
        <w:t>Saugumo duomenų santrauka</w:t>
      </w:r>
    </w:p>
    <w:p w14:paraId="4572B7C8"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Žemiau išvardytų nepageidaujamų reakcijų dažnis nustatytas remiantis daugiacentrių, atsitiktinių imčių, kontroliuotų suaugusių pacientų, kuriems atlikta transplantacija, gydymo Certican kartu su kalcineurino inhibitoriais (KNI) ir kortikosteroidais tyrimų metu 12 mėnesių laikotarpiu nustatytu reiškinių dažniu. Visuose tyrimuose, išskyrus du (juose dalyvavo ligoniai, kuriems buvo persodintas inkstas), buvo Certican nevartojusių ligonių, kuriems buvo skirtas įprastinis KNI inhibitoriais paremtas gydymas, grupė. Certican vartojimas kartu su ciklosporinu ir kortikosteroidais tirtas penkių tyrimų, kuriuose dalyvavo 2497 pacientai po naujai atliktos inksto transplantacijos (įskaitant du tyrimus, kuriuose kontrolinės Certican nevartojančių pacientų grupės nebuvo), ir trijų tyrimų, kuriuose dalyvavo 1531 ligonių po naujai atliktos širdies transplantacijos, metu (ITT populiacija, žr. 5.1 skyrių).</w:t>
      </w:r>
    </w:p>
    <w:p w14:paraId="5D01464D" w14:textId="77777777" w:rsidR="006C5F92" w:rsidRPr="006C5F92" w:rsidRDefault="006C5F92" w:rsidP="006C5F92">
      <w:pPr>
        <w:spacing w:after="0" w:line="240" w:lineRule="auto"/>
        <w:rPr>
          <w:rFonts w:ascii="Times New Roman" w:eastAsia="Calibri" w:hAnsi="Times New Roman" w:cs="Times New Roman"/>
          <w:lang w:val="lt-LT"/>
        </w:rPr>
      </w:pPr>
    </w:p>
    <w:p w14:paraId="14F2EAB1"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Certican vartojimas kartu su takrolimuzu tirtas vieno tyrimo, kuriame dalyvavo 719 kepenų transplantaciją patyrusių pacientų, metu (ITT populiacija, žr. 5.1 skyrių).</w:t>
      </w:r>
    </w:p>
    <w:p w14:paraId="46223F4C" w14:textId="77777777" w:rsidR="006C5F92" w:rsidRPr="006C5F92" w:rsidRDefault="006C5F92" w:rsidP="006C5F92">
      <w:pPr>
        <w:widowControl w:val="0"/>
        <w:spacing w:after="0" w:line="240" w:lineRule="auto"/>
        <w:contextualSpacing/>
        <w:rPr>
          <w:rFonts w:ascii="Times New Roman" w:eastAsia="Calibri" w:hAnsi="Times New Roman" w:cs="Times New Roman"/>
          <w:lang w:val="lt-LT" w:eastAsia="lt-LT"/>
        </w:rPr>
      </w:pPr>
    </w:p>
    <w:p w14:paraId="2AE32CE3" w14:textId="77777777" w:rsidR="006C5F92" w:rsidRPr="006C5F92" w:rsidRDefault="006C5F92" w:rsidP="006C5F92">
      <w:pPr>
        <w:widowControl w:val="0"/>
        <w:spacing w:after="0" w:line="240" w:lineRule="auto"/>
        <w:contextualSpacing/>
        <w:rPr>
          <w:rFonts w:ascii="Times New Roman" w:eastAsia="Calibri" w:hAnsi="Times New Roman" w:cs="Times New Roman"/>
          <w:lang w:val="lt-LT" w:eastAsia="lt-LT"/>
        </w:rPr>
      </w:pPr>
      <w:r w:rsidRPr="006C5F92">
        <w:rPr>
          <w:rFonts w:ascii="Times New Roman" w:eastAsia="Calibri" w:hAnsi="Times New Roman" w:cs="Times New Roman"/>
          <w:lang w:val="lt-LT" w:eastAsia="lt-LT"/>
        </w:rPr>
        <w:t xml:space="preserve">Dažniausi nepageidaujami reiškiniai buvo infekcijos, anemija, hiperlipidemija, </w:t>
      </w:r>
      <w:r w:rsidRPr="006C5F92">
        <w:rPr>
          <w:rFonts w:ascii="Times New Roman" w:eastAsia="Calibri" w:hAnsi="Times New Roman" w:cs="Times New Roman"/>
          <w:lang w:val="lt-LT"/>
        </w:rPr>
        <w:t>pirmą kartą diagnozuotas cukrinis diabetas</w:t>
      </w:r>
      <w:r w:rsidRPr="006C5F92">
        <w:rPr>
          <w:rFonts w:ascii="Times New Roman" w:eastAsia="Calibri" w:hAnsi="Times New Roman" w:cs="Times New Roman"/>
          <w:lang w:val="lt-LT" w:eastAsia="lt-LT"/>
        </w:rPr>
        <w:t>, nemiga, galvos skausmas, hipertenzija, kosulys, vidurių užkietėjimas, pykinimas, periferinė edema, gijimo sutrikimas (įskaitant pleuros ir perikardo eksudaciją).</w:t>
      </w:r>
    </w:p>
    <w:p w14:paraId="683DD7FB" w14:textId="77777777" w:rsidR="006C5F92" w:rsidRPr="006C5F92" w:rsidRDefault="006C5F92" w:rsidP="006C5F92">
      <w:pPr>
        <w:spacing w:after="0" w:line="240" w:lineRule="auto"/>
        <w:rPr>
          <w:rFonts w:ascii="Times New Roman" w:eastAsia="Calibri" w:hAnsi="Times New Roman" w:cs="Times New Roman"/>
          <w:lang w:val="lt-LT"/>
        </w:rPr>
      </w:pPr>
    </w:p>
    <w:p w14:paraId="27939805"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Nepageidaujamas poveikis gali priklausyti nuo imunosupresinio gydymo būdo (pvz., masto ir trukmės). Tyrimų, kurių metu vartota Certican ir ciklosporino, metu kreatinino koncentracija serume dažniau padidėjo pacientams, kurie vartojo Certican su visa ciklosporino mikroemulsijai doze, lyginant su kontrolinės grupės pacientais. Bendrasis nepageidaujamų poveikių dažnis buvo mažesnis pacientams, vartojusiems mažesnę ciklosporino mikroemulsijai dozę (žr. 5.1 skyrių).</w:t>
      </w:r>
    </w:p>
    <w:p w14:paraId="643BB781" w14:textId="77777777" w:rsidR="006C5F92" w:rsidRPr="006C5F92" w:rsidRDefault="006C5F92" w:rsidP="006C5F92">
      <w:pPr>
        <w:spacing w:after="0" w:line="240" w:lineRule="auto"/>
        <w:rPr>
          <w:rFonts w:ascii="Times New Roman" w:eastAsia="Calibri" w:hAnsi="Times New Roman" w:cs="Times New Roman"/>
          <w:lang w:val="lt-LT"/>
        </w:rPr>
      </w:pPr>
    </w:p>
    <w:p w14:paraId="61FBB8D6"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Certican saugumo pobūdis, kartu skiriant mažesnę ciklosporino dozę, buvo panašus kaip ir 3 pagrindinių tyrimų metu, kai kartu buvo skiriama visa ciklosporino dozė. Tačiau padidėjusi kreatinino koncentracija serume stebėta rečiau ir vidutiniai bei viduriniai kreatinino koncentracijos serume rodikliai buvo mažesni, lyginant su nustatytais III fazės klinikinių tyrimų metu. </w:t>
      </w:r>
    </w:p>
    <w:p w14:paraId="10EED5F1" w14:textId="77777777" w:rsidR="006C5F92" w:rsidRPr="006C5F92" w:rsidRDefault="006C5F92" w:rsidP="006C5F92">
      <w:pPr>
        <w:spacing w:after="0" w:line="240" w:lineRule="auto"/>
        <w:rPr>
          <w:rFonts w:ascii="Times New Roman" w:eastAsia="Calibri" w:hAnsi="Times New Roman" w:cs="Times New Roman"/>
          <w:lang w:val="lt-LT"/>
        </w:rPr>
      </w:pPr>
    </w:p>
    <w:p w14:paraId="35923D1E" w14:textId="77777777" w:rsidR="006C5F92" w:rsidRPr="006C5F92" w:rsidRDefault="006C5F92" w:rsidP="006C5F92">
      <w:pPr>
        <w:keepNext/>
        <w:widowControl w:val="0"/>
        <w:spacing w:after="0" w:line="240" w:lineRule="auto"/>
        <w:contextualSpacing/>
        <w:rPr>
          <w:rFonts w:ascii="Times New Roman" w:eastAsia="Calibri" w:hAnsi="Times New Roman" w:cs="Times New Roman"/>
          <w:u w:val="single"/>
          <w:lang w:val="lt-LT" w:eastAsia="lt-LT"/>
        </w:rPr>
      </w:pPr>
      <w:r w:rsidRPr="006C5F92">
        <w:rPr>
          <w:rFonts w:ascii="Times New Roman" w:eastAsia="Calibri" w:hAnsi="Times New Roman" w:cs="Times New Roman"/>
          <w:u w:val="single"/>
          <w:lang w:val="lt-LT" w:eastAsia="lt-LT"/>
        </w:rPr>
        <w:t>b) Nepageidaujamų reakcijų santrauka lentelėje</w:t>
      </w:r>
    </w:p>
    <w:p w14:paraId="463F7513" w14:textId="77777777" w:rsidR="006C5F92" w:rsidRPr="006C5F92" w:rsidRDefault="006C5F92" w:rsidP="006C5F92">
      <w:pPr>
        <w:spacing w:after="0" w:line="240" w:lineRule="auto"/>
        <w:rPr>
          <w:rFonts w:ascii="Times New Roman" w:eastAsia="Times New Roman" w:hAnsi="Times New Roman" w:cs="Times New Roman"/>
          <w:lang w:val="lt-LT"/>
        </w:rPr>
      </w:pPr>
      <w:r w:rsidRPr="006C5F92">
        <w:rPr>
          <w:rFonts w:ascii="Times New Roman" w:eastAsia="Calibri" w:hAnsi="Times New Roman" w:cs="Times New Roman"/>
          <w:lang w:val="lt-LT"/>
        </w:rPr>
        <w:t xml:space="preserve">4 lentelėje surašytos nepageidaujamos reakcijos galimai ar tikėtinai susijusios su Certican vartojimu, stebėtos III fazės klinikinių tyrimų metu. Jei nenurodyta kitaip, paminėti sutrikimai III fazės tyrimų metu dažniau pasireiškė Certican gydytiems ligoniams, palyginti su ligoniais, kuriems buvo skirtas įprastinis gydymas, bet kurie nevartojo Certican, arba inkstų ir širdies persodinimo tyrimų metu pasireiškė tokiu pačiu dažniu, jei tai buvo žinoma lyginamojo preparato MFA nepageidaujama reakcija (žr. 5.1 skyrių). </w:t>
      </w:r>
      <w:r w:rsidRPr="006C5F92">
        <w:rPr>
          <w:rFonts w:ascii="Times New Roman" w:eastAsia="Times New Roman" w:hAnsi="Times New Roman" w:cs="Times New Roman"/>
          <w:lang w:val="lt-LT"/>
        </w:rPr>
        <w:t>Jei nepaminėta kitaip, nepageidaujamų reakcijų pobūdis visose transplantacijos indikacijų grupėse buvo reliatyviai vienodas. Reakcijos pateiktos, atsižvelgiant į MedDRA duomenų bazę pagal organų sistemų klases.</w:t>
      </w:r>
    </w:p>
    <w:p w14:paraId="0B7B3731" w14:textId="77777777" w:rsidR="006C5F92" w:rsidRPr="006C5F92" w:rsidRDefault="006C5F92" w:rsidP="006C5F92">
      <w:pPr>
        <w:spacing w:after="0" w:line="240" w:lineRule="auto"/>
        <w:rPr>
          <w:rFonts w:ascii="Times New Roman" w:eastAsia="Calibri" w:hAnsi="Times New Roman" w:cs="Times New Roman"/>
          <w:lang w:val="lt-LT"/>
        </w:rPr>
      </w:pPr>
    </w:p>
    <w:p w14:paraId="11010BC0" w14:textId="77777777" w:rsidR="006C5F92" w:rsidRPr="006C5F92" w:rsidRDefault="006C5F92" w:rsidP="006C5F92">
      <w:pPr>
        <w:spacing w:after="0" w:line="240" w:lineRule="auto"/>
        <w:rPr>
          <w:rFonts w:ascii="Times New Roman" w:eastAsia="Calibri" w:hAnsi="Times New Roman" w:cs="Times New Roman"/>
          <w:i/>
          <w:lang w:val="lt-LT"/>
        </w:rPr>
      </w:pPr>
      <w:r w:rsidRPr="006C5F92">
        <w:rPr>
          <w:rFonts w:ascii="Times New Roman" w:eastAsia="Calibri" w:hAnsi="Times New Roman" w:cs="Times New Roman"/>
          <w:i/>
          <w:lang w:val="lt-LT"/>
        </w:rPr>
        <w:t>Nepageidaujamų reakcijų dažnis apibūdinamas taip: labai dažnas (≥ 1/10), dažnas (nuo ≥ 1/100 iki &lt; 1/10), nedažnas (nuo ≥ 1/1000 iki &lt; 1/100), retas (nuo ≥ 1/10000 iki &lt; 1/</w:t>
      </w:r>
      <w:r w:rsidRPr="006C5F92">
        <w:rPr>
          <w:rFonts w:ascii="Times New Roman" w:eastAsia="Times New Roman" w:hAnsi="Times New Roman" w:cs="Times New Roman"/>
          <w:i/>
          <w:lang w:val="lt-LT"/>
        </w:rPr>
        <w:t>1000</w:t>
      </w:r>
      <w:r w:rsidRPr="006C5F92">
        <w:rPr>
          <w:rFonts w:ascii="Times New Roman" w:eastAsia="Calibri" w:hAnsi="Times New Roman" w:cs="Times New Roman"/>
          <w:i/>
          <w:lang w:val="lt-LT"/>
        </w:rPr>
        <w:t>), labai retas (&lt; 1/10000).</w:t>
      </w:r>
    </w:p>
    <w:p w14:paraId="702C7A05" w14:textId="77777777" w:rsidR="006C5F92" w:rsidRPr="006C5F92" w:rsidRDefault="006C5F92" w:rsidP="006C5F92">
      <w:pPr>
        <w:spacing w:after="0" w:line="240" w:lineRule="auto"/>
        <w:rPr>
          <w:rFonts w:ascii="Times New Roman" w:eastAsia="Calibri" w:hAnsi="Times New Roman" w:cs="Times New Roman"/>
          <w:lang w:val="lt-LT"/>
        </w:rPr>
      </w:pPr>
    </w:p>
    <w:p w14:paraId="755217A3" w14:textId="77777777" w:rsidR="006C5F92" w:rsidRPr="006C5F92" w:rsidRDefault="006C5F92" w:rsidP="006C5F92">
      <w:pPr>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4 lentelė. Nepageidaujamos reakcijos, galimai ar tikėtinai susijusios su Certican vartojimu</w:t>
      </w:r>
    </w:p>
    <w:p w14:paraId="6961B1F0" w14:textId="77777777" w:rsidR="006C5F92" w:rsidRPr="006C5F92" w:rsidRDefault="006C5F92" w:rsidP="006C5F92">
      <w:pPr>
        <w:spacing w:after="0" w:line="240" w:lineRule="auto"/>
        <w:rPr>
          <w:rFonts w:ascii="Times New Roman" w:eastAsia="Calibri" w:hAnsi="Times New Roman" w:cs="Times New Roman"/>
          <w:lang w:val="lt-LT"/>
        </w:rPr>
      </w:pPr>
    </w:p>
    <w:tbl>
      <w:tblPr>
        <w:tblW w:w="0" w:type="auto"/>
        <w:tblLayout w:type="fixed"/>
        <w:tblLook w:val="0000" w:firstRow="0" w:lastRow="0" w:firstColumn="0" w:lastColumn="0" w:noHBand="0" w:noVBand="0"/>
      </w:tblPr>
      <w:tblGrid>
        <w:gridCol w:w="2320"/>
        <w:gridCol w:w="2321"/>
        <w:gridCol w:w="4641"/>
      </w:tblGrid>
      <w:tr w:rsidR="006C5F92" w:rsidRPr="006C5F92" w14:paraId="0A7BE890" w14:textId="77777777" w:rsidTr="00782846">
        <w:tc>
          <w:tcPr>
            <w:tcW w:w="2320" w:type="dxa"/>
            <w:tcBorders>
              <w:top w:val="single" w:sz="4" w:space="0" w:color="auto"/>
              <w:bottom w:val="single" w:sz="4" w:space="0" w:color="auto"/>
            </w:tcBorders>
          </w:tcPr>
          <w:p w14:paraId="63F4296A" w14:textId="77777777" w:rsidR="006C5F92" w:rsidRPr="006C5F92" w:rsidRDefault="006C5F92" w:rsidP="006C5F92">
            <w:pPr>
              <w:keepLines/>
              <w:tabs>
                <w:tab w:val="left" w:pos="284"/>
              </w:tabs>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Organų sistema</w:t>
            </w:r>
          </w:p>
        </w:tc>
        <w:tc>
          <w:tcPr>
            <w:tcW w:w="2321" w:type="dxa"/>
            <w:tcBorders>
              <w:top w:val="single" w:sz="4" w:space="0" w:color="auto"/>
              <w:bottom w:val="single" w:sz="4" w:space="0" w:color="auto"/>
            </w:tcBorders>
          </w:tcPr>
          <w:p w14:paraId="28E5B08F" w14:textId="77777777" w:rsidR="006C5F92" w:rsidRPr="006C5F92" w:rsidRDefault="006C5F92" w:rsidP="006C5F92">
            <w:pPr>
              <w:keepLines/>
              <w:tabs>
                <w:tab w:val="left" w:pos="284"/>
              </w:tabs>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 xml:space="preserve">Dažnis </w:t>
            </w:r>
          </w:p>
        </w:tc>
        <w:tc>
          <w:tcPr>
            <w:tcW w:w="4641" w:type="dxa"/>
            <w:tcBorders>
              <w:top w:val="single" w:sz="4" w:space="0" w:color="auto"/>
              <w:bottom w:val="single" w:sz="4" w:space="0" w:color="auto"/>
            </w:tcBorders>
          </w:tcPr>
          <w:p w14:paraId="0EB32AC1" w14:textId="77777777" w:rsidR="006C5F92" w:rsidRPr="006C5F92" w:rsidRDefault="006C5F92" w:rsidP="006C5F92">
            <w:pPr>
              <w:keepLines/>
              <w:tabs>
                <w:tab w:val="left" w:pos="284"/>
              </w:tabs>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Nepageidaujama reakcija</w:t>
            </w:r>
          </w:p>
        </w:tc>
      </w:tr>
      <w:tr w:rsidR="006C5F92" w:rsidRPr="0083410C" w14:paraId="1609794B" w14:textId="77777777" w:rsidTr="00782846">
        <w:tc>
          <w:tcPr>
            <w:tcW w:w="2320" w:type="dxa"/>
            <w:tcBorders>
              <w:top w:val="single" w:sz="4" w:space="0" w:color="auto"/>
            </w:tcBorders>
          </w:tcPr>
          <w:p w14:paraId="4E958380"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Infekcijos ir infestacijos</w:t>
            </w:r>
          </w:p>
        </w:tc>
        <w:tc>
          <w:tcPr>
            <w:tcW w:w="2321" w:type="dxa"/>
            <w:tcBorders>
              <w:top w:val="single" w:sz="4" w:space="0" w:color="auto"/>
            </w:tcBorders>
          </w:tcPr>
          <w:p w14:paraId="58E29F43"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Labai dažnas</w:t>
            </w:r>
          </w:p>
        </w:tc>
        <w:tc>
          <w:tcPr>
            <w:tcW w:w="4641" w:type="dxa"/>
            <w:tcBorders>
              <w:top w:val="single" w:sz="4" w:space="0" w:color="auto"/>
            </w:tcBorders>
          </w:tcPr>
          <w:p w14:paraId="0904BE69"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Infekcija (virusinė, bakterinė ir grybelinė), viršutinių kvėpavimo takų infekcija, apatinių kvėpavimo takų ir plaučių infekcija (įskaitant pneumoniją)</w:t>
            </w:r>
            <w:r w:rsidRPr="006C5F92">
              <w:rPr>
                <w:rFonts w:ascii="Times New Roman" w:eastAsia="Calibri" w:hAnsi="Times New Roman" w:cs="Times New Roman"/>
                <w:vertAlign w:val="superscript"/>
                <w:lang w:val="lt-LT"/>
              </w:rPr>
              <w:t>1</w:t>
            </w:r>
            <w:r w:rsidRPr="006C5F92">
              <w:rPr>
                <w:rFonts w:ascii="Times New Roman" w:eastAsia="Calibri" w:hAnsi="Times New Roman" w:cs="Times New Roman"/>
                <w:lang w:val="lt-LT"/>
              </w:rPr>
              <w:t>, šlapimo takų infekcija</w:t>
            </w:r>
            <w:r w:rsidRPr="006C5F92">
              <w:rPr>
                <w:rFonts w:ascii="Times New Roman" w:eastAsia="Calibri" w:hAnsi="Times New Roman" w:cs="Times New Roman"/>
                <w:vertAlign w:val="superscript"/>
                <w:lang w:val="lt-LT"/>
              </w:rPr>
              <w:t>2</w:t>
            </w:r>
          </w:p>
        </w:tc>
      </w:tr>
      <w:tr w:rsidR="006C5F92" w:rsidRPr="0083410C" w14:paraId="1C898797" w14:textId="77777777" w:rsidTr="00782846">
        <w:trPr>
          <w:trHeight w:val="428"/>
        </w:trPr>
        <w:tc>
          <w:tcPr>
            <w:tcW w:w="2320" w:type="dxa"/>
            <w:tcBorders>
              <w:bottom w:val="single" w:sz="4" w:space="0" w:color="auto"/>
            </w:tcBorders>
          </w:tcPr>
          <w:p w14:paraId="047F001A"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2321" w:type="dxa"/>
            <w:tcBorders>
              <w:bottom w:val="single" w:sz="4" w:space="0" w:color="auto"/>
            </w:tcBorders>
          </w:tcPr>
          <w:p w14:paraId="17338E5C"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Dažnas</w:t>
            </w:r>
          </w:p>
        </w:tc>
        <w:tc>
          <w:tcPr>
            <w:tcW w:w="4641" w:type="dxa"/>
            <w:tcBorders>
              <w:bottom w:val="single" w:sz="4" w:space="0" w:color="auto"/>
            </w:tcBorders>
          </w:tcPr>
          <w:p w14:paraId="2FE919A4"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Sepsis, šlapimo takų infekcija, apatinių kvėpavimo takų infekcija, žaizdos infekcija</w:t>
            </w:r>
          </w:p>
        </w:tc>
      </w:tr>
      <w:tr w:rsidR="006C5F92" w:rsidRPr="00CF1635" w14:paraId="144AE184" w14:textId="77777777" w:rsidTr="00782846">
        <w:trPr>
          <w:trHeight w:val="428"/>
        </w:trPr>
        <w:tc>
          <w:tcPr>
            <w:tcW w:w="2320" w:type="dxa"/>
            <w:tcBorders>
              <w:top w:val="single" w:sz="4" w:space="0" w:color="auto"/>
            </w:tcBorders>
          </w:tcPr>
          <w:p w14:paraId="63236B9E"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Gerybiniai, piktybiniai ir nepatikslinti navikai</w:t>
            </w:r>
          </w:p>
        </w:tc>
        <w:tc>
          <w:tcPr>
            <w:tcW w:w="2321" w:type="dxa"/>
            <w:tcBorders>
              <w:top w:val="single" w:sz="4" w:space="0" w:color="auto"/>
            </w:tcBorders>
          </w:tcPr>
          <w:p w14:paraId="60E47C57"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Dažnas</w:t>
            </w:r>
          </w:p>
        </w:tc>
        <w:tc>
          <w:tcPr>
            <w:tcW w:w="4641" w:type="dxa"/>
            <w:tcBorders>
              <w:top w:val="single" w:sz="4" w:space="0" w:color="auto"/>
            </w:tcBorders>
          </w:tcPr>
          <w:p w14:paraId="3882FDAF"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Piktybiniai ir nepatikslinti navikai, odos navikai (piktybiniai ir nepatikslinti)</w:t>
            </w:r>
          </w:p>
        </w:tc>
      </w:tr>
      <w:tr w:rsidR="006C5F92" w:rsidRPr="00CF1635" w14:paraId="43CD01C4" w14:textId="77777777" w:rsidTr="00782846">
        <w:trPr>
          <w:trHeight w:val="428"/>
        </w:trPr>
        <w:tc>
          <w:tcPr>
            <w:tcW w:w="2320" w:type="dxa"/>
            <w:tcBorders>
              <w:bottom w:val="single" w:sz="4" w:space="0" w:color="auto"/>
            </w:tcBorders>
          </w:tcPr>
          <w:p w14:paraId="17BA4E9C"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2321" w:type="dxa"/>
            <w:tcBorders>
              <w:bottom w:val="single" w:sz="4" w:space="0" w:color="auto"/>
            </w:tcBorders>
          </w:tcPr>
          <w:p w14:paraId="61667F5A"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Nedažnas</w:t>
            </w:r>
          </w:p>
        </w:tc>
        <w:tc>
          <w:tcPr>
            <w:tcW w:w="4641" w:type="dxa"/>
            <w:tcBorders>
              <w:bottom w:val="single" w:sz="4" w:space="0" w:color="auto"/>
            </w:tcBorders>
          </w:tcPr>
          <w:p w14:paraId="343080E1"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Limfoma ar potransplantacinis limfoproliferacinis sutikimas (PTLS)</w:t>
            </w:r>
          </w:p>
        </w:tc>
      </w:tr>
      <w:tr w:rsidR="006C5F92" w:rsidRPr="006C5F92" w14:paraId="62C0B1AB" w14:textId="77777777" w:rsidTr="00782846">
        <w:trPr>
          <w:trHeight w:val="428"/>
        </w:trPr>
        <w:tc>
          <w:tcPr>
            <w:tcW w:w="2320" w:type="dxa"/>
            <w:tcBorders>
              <w:top w:val="single" w:sz="4" w:space="0" w:color="auto"/>
            </w:tcBorders>
          </w:tcPr>
          <w:p w14:paraId="2AC9A7BA"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Kraujo ir limfinės sistemos sutrikimai</w:t>
            </w:r>
          </w:p>
        </w:tc>
        <w:tc>
          <w:tcPr>
            <w:tcW w:w="2321" w:type="dxa"/>
            <w:tcBorders>
              <w:top w:val="single" w:sz="4" w:space="0" w:color="auto"/>
            </w:tcBorders>
          </w:tcPr>
          <w:p w14:paraId="15345726"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Labai dažnas</w:t>
            </w:r>
          </w:p>
        </w:tc>
        <w:tc>
          <w:tcPr>
            <w:tcW w:w="4641" w:type="dxa"/>
            <w:tcBorders>
              <w:top w:val="single" w:sz="4" w:space="0" w:color="auto"/>
            </w:tcBorders>
          </w:tcPr>
          <w:p w14:paraId="140018B6"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Leukopenija, anemija/eritropenija, trombocitopenija</w:t>
            </w:r>
            <w:r w:rsidRPr="006C5F92">
              <w:rPr>
                <w:rFonts w:ascii="Times New Roman" w:eastAsia="Calibri" w:hAnsi="Times New Roman" w:cs="Times New Roman"/>
                <w:vertAlign w:val="superscript"/>
                <w:lang w:val="lt-LT"/>
              </w:rPr>
              <w:t>1</w:t>
            </w:r>
          </w:p>
        </w:tc>
      </w:tr>
      <w:tr w:rsidR="006C5F92" w:rsidRPr="0083410C" w14:paraId="0CBA4B2A" w14:textId="77777777" w:rsidTr="00782846">
        <w:trPr>
          <w:trHeight w:val="428"/>
        </w:trPr>
        <w:tc>
          <w:tcPr>
            <w:tcW w:w="2320" w:type="dxa"/>
            <w:vMerge w:val="restart"/>
          </w:tcPr>
          <w:p w14:paraId="156CC5C4"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2321" w:type="dxa"/>
          </w:tcPr>
          <w:p w14:paraId="08EB9F1D"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Dažnas</w:t>
            </w:r>
          </w:p>
        </w:tc>
        <w:tc>
          <w:tcPr>
            <w:tcW w:w="4641" w:type="dxa"/>
          </w:tcPr>
          <w:p w14:paraId="5243C3C5"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Pancitopenija, trombozinės mikroangiopatijos (įskaitant trombozinę trombocitopeninę purpurą ir hemolizinį ureminį sindromą</w:t>
            </w:r>
          </w:p>
        </w:tc>
      </w:tr>
      <w:tr w:rsidR="006C5F92" w:rsidRPr="0083410C" w14:paraId="5D479AD0" w14:textId="77777777" w:rsidTr="00782846">
        <w:trPr>
          <w:trHeight w:val="428"/>
        </w:trPr>
        <w:tc>
          <w:tcPr>
            <w:tcW w:w="2320" w:type="dxa"/>
            <w:vMerge/>
            <w:tcBorders>
              <w:bottom w:val="single" w:sz="4" w:space="0" w:color="auto"/>
            </w:tcBorders>
          </w:tcPr>
          <w:p w14:paraId="61E241A1"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2321" w:type="dxa"/>
            <w:tcBorders>
              <w:bottom w:val="single" w:sz="4" w:space="0" w:color="auto"/>
            </w:tcBorders>
          </w:tcPr>
          <w:p w14:paraId="3FFCA03E"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4641" w:type="dxa"/>
            <w:tcBorders>
              <w:bottom w:val="single" w:sz="4" w:space="0" w:color="auto"/>
            </w:tcBorders>
          </w:tcPr>
          <w:p w14:paraId="599C53CC"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r>
      <w:tr w:rsidR="006C5F92" w:rsidRPr="00CF1635" w14:paraId="6BBB61D4" w14:textId="77777777" w:rsidTr="00782846">
        <w:trPr>
          <w:trHeight w:val="428"/>
        </w:trPr>
        <w:tc>
          <w:tcPr>
            <w:tcW w:w="2320" w:type="dxa"/>
            <w:tcBorders>
              <w:top w:val="single" w:sz="4" w:space="0" w:color="auto"/>
              <w:bottom w:val="single" w:sz="4" w:space="0" w:color="auto"/>
            </w:tcBorders>
          </w:tcPr>
          <w:p w14:paraId="1F0B185F"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Endokrininiai sutrikimai</w:t>
            </w:r>
          </w:p>
        </w:tc>
        <w:tc>
          <w:tcPr>
            <w:tcW w:w="2321" w:type="dxa"/>
            <w:tcBorders>
              <w:top w:val="single" w:sz="4" w:space="0" w:color="auto"/>
              <w:bottom w:val="single" w:sz="4" w:space="0" w:color="auto"/>
            </w:tcBorders>
          </w:tcPr>
          <w:p w14:paraId="07B2C331"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Nedažnas </w:t>
            </w:r>
          </w:p>
        </w:tc>
        <w:tc>
          <w:tcPr>
            <w:tcW w:w="4641" w:type="dxa"/>
            <w:tcBorders>
              <w:top w:val="single" w:sz="4" w:space="0" w:color="auto"/>
              <w:bottom w:val="single" w:sz="4" w:space="0" w:color="auto"/>
            </w:tcBorders>
          </w:tcPr>
          <w:p w14:paraId="6FF6D7A2"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Vyrų hipogonadizmas (sumažėja testosterono, padaugėja FSH ir LH)</w:t>
            </w:r>
          </w:p>
        </w:tc>
      </w:tr>
      <w:tr w:rsidR="006C5F92" w:rsidRPr="00CF1635" w14:paraId="6BE6E1E9" w14:textId="77777777" w:rsidTr="00782846">
        <w:trPr>
          <w:trHeight w:val="427"/>
        </w:trPr>
        <w:tc>
          <w:tcPr>
            <w:tcW w:w="2320" w:type="dxa"/>
            <w:tcBorders>
              <w:top w:val="single" w:sz="4" w:space="0" w:color="auto"/>
              <w:bottom w:val="single" w:sz="4" w:space="0" w:color="auto"/>
            </w:tcBorders>
          </w:tcPr>
          <w:p w14:paraId="0EA4E526"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Metabolizmo ir mitybos sutrikimai</w:t>
            </w:r>
          </w:p>
        </w:tc>
        <w:tc>
          <w:tcPr>
            <w:tcW w:w="2321" w:type="dxa"/>
            <w:tcBorders>
              <w:top w:val="single" w:sz="4" w:space="0" w:color="auto"/>
              <w:bottom w:val="single" w:sz="4" w:space="0" w:color="auto"/>
            </w:tcBorders>
          </w:tcPr>
          <w:p w14:paraId="66F7A244"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Labai dažnas</w:t>
            </w:r>
          </w:p>
        </w:tc>
        <w:tc>
          <w:tcPr>
            <w:tcW w:w="4641" w:type="dxa"/>
            <w:tcBorders>
              <w:top w:val="single" w:sz="4" w:space="0" w:color="auto"/>
              <w:bottom w:val="single" w:sz="4" w:space="0" w:color="auto"/>
            </w:tcBorders>
          </w:tcPr>
          <w:p w14:paraId="45190523"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Hiperlipidemija (cholesterolio ir trigliceridų kiekio padidėjimas), pirmą kartą diagnozuotas cukrinis diabetas, hipokalemija</w:t>
            </w:r>
          </w:p>
        </w:tc>
      </w:tr>
      <w:tr w:rsidR="006C5F92" w:rsidRPr="006C5F92" w14:paraId="447B4DFD" w14:textId="77777777" w:rsidTr="00782846">
        <w:trPr>
          <w:trHeight w:val="285"/>
        </w:trPr>
        <w:tc>
          <w:tcPr>
            <w:tcW w:w="2320" w:type="dxa"/>
            <w:tcBorders>
              <w:top w:val="single" w:sz="4" w:space="0" w:color="auto"/>
              <w:bottom w:val="single" w:sz="4" w:space="0" w:color="auto"/>
            </w:tcBorders>
            <w:shd w:val="clear" w:color="auto" w:fill="auto"/>
          </w:tcPr>
          <w:p w14:paraId="13758B74"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Psichikos sutrikimai</w:t>
            </w:r>
          </w:p>
        </w:tc>
        <w:tc>
          <w:tcPr>
            <w:tcW w:w="2321" w:type="dxa"/>
            <w:tcBorders>
              <w:top w:val="single" w:sz="4" w:space="0" w:color="auto"/>
              <w:bottom w:val="single" w:sz="4" w:space="0" w:color="auto"/>
            </w:tcBorders>
            <w:shd w:val="clear" w:color="auto" w:fill="auto"/>
          </w:tcPr>
          <w:p w14:paraId="1F739285"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Labai dažnas</w:t>
            </w:r>
          </w:p>
        </w:tc>
        <w:tc>
          <w:tcPr>
            <w:tcW w:w="4641" w:type="dxa"/>
            <w:tcBorders>
              <w:top w:val="single" w:sz="4" w:space="0" w:color="auto"/>
              <w:bottom w:val="single" w:sz="4" w:space="0" w:color="auto"/>
            </w:tcBorders>
            <w:shd w:val="clear" w:color="auto" w:fill="auto"/>
          </w:tcPr>
          <w:p w14:paraId="2FC8C6B1"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Nemiga, nerimas</w:t>
            </w:r>
          </w:p>
        </w:tc>
      </w:tr>
      <w:tr w:rsidR="006C5F92" w:rsidRPr="006C5F92" w14:paraId="4EADE75A" w14:textId="77777777" w:rsidTr="00782846">
        <w:trPr>
          <w:trHeight w:val="285"/>
        </w:trPr>
        <w:tc>
          <w:tcPr>
            <w:tcW w:w="2320" w:type="dxa"/>
            <w:tcBorders>
              <w:top w:val="single" w:sz="4" w:space="0" w:color="auto"/>
              <w:bottom w:val="single" w:sz="4" w:space="0" w:color="auto"/>
            </w:tcBorders>
            <w:shd w:val="clear" w:color="auto" w:fill="auto"/>
          </w:tcPr>
          <w:p w14:paraId="496BCD02"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Nervų sistemos sutrikimai</w:t>
            </w:r>
          </w:p>
        </w:tc>
        <w:tc>
          <w:tcPr>
            <w:tcW w:w="2321" w:type="dxa"/>
            <w:tcBorders>
              <w:top w:val="single" w:sz="4" w:space="0" w:color="auto"/>
              <w:bottom w:val="single" w:sz="4" w:space="0" w:color="auto"/>
            </w:tcBorders>
            <w:shd w:val="clear" w:color="auto" w:fill="auto"/>
          </w:tcPr>
          <w:p w14:paraId="47A4A75C"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Labai dažnas</w:t>
            </w:r>
          </w:p>
        </w:tc>
        <w:tc>
          <w:tcPr>
            <w:tcW w:w="4641" w:type="dxa"/>
            <w:tcBorders>
              <w:top w:val="single" w:sz="4" w:space="0" w:color="auto"/>
              <w:bottom w:val="single" w:sz="4" w:space="0" w:color="auto"/>
            </w:tcBorders>
            <w:shd w:val="clear" w:color="auto" w:fill="auto"/>
          </w:tcPr>
          <w:p w14:paraId="12B541E7"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Galvos skausmas</w:t>
            </w:r>
          </w:p>
        </w:tc>
      </w:tr>
      <w:tr w:rsidR="006C5F92" w:rsidRPr="006C5F92" w14:paraId="5F4F88EF" w14:textId="77777777" w:rsidTr="00782846">
        <w:trPr>
          <w:trHeight w:val="285"/>
        </w:trPr>
        <w:tc>
          <w:tcPr>
            <w:tcW w:w="2320" w:type="dxa"/>
            <w:tcBorders>
              <w:top w:val="single" w:sz="4" w:space="0" w:color="auto"/>
            </w:tcBorders>
            <w:shd w:val="clear" w:color="auto" w:fill="auto"/>
          </w:tcPr>
          <w:p w14:paraId="00913686"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eastAsia="lt-LT"/>
              </w:rPr>
            </w:pPr>
            <w:r w:rsidRPr="006C5F92">
              <w:rPr>
                <w:rFonts w:ascii="Times New Roman" w:eastAsia="Calibri" w:hAnsi="Times New Roman" w:cs="Times New Roman"/>
                <w:lang w:val="lt-LT"/>
              </w:rPr>
              <w:t>Širdies sutrikimai</w:t>
            </w:r>
          </w:p>
        </w:tc>
        <w:tc>
          <w:tcPr>
            <w:tcW w:w="2321" w:type="dxa"/>
            <w:tcBorders>
              <w:top w:val="single" w:sz="4" w:space="0" w:color="auto"/>
            </w:tcBorders>
            <w:shd w:val="clear" w:color="auto" w:fill="auto"/>
          </w:tcPr>
          <w:p w14:paraId="5DE56973"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eastAsia="lt-LT"/>
              </w:rPr>
            </w:pPr>
            <w:r w:rsidRPr="006C5F92">
              <w:rPr>
                <w:rFonts w:ascii="Times New Roman" w:eastAsia="Calibri" w:hAnsi="Times New Roman" w:cs="Times New Roman"/>
                <w:lang w:val="lt-LT"/>
              </w:rPr>
              <w:t>Labai dažnas</w:t>
            </w:r>
          </w:p>
        </w:tc>
        <w:tc>
          <w:tcPr>
            <w:tcW w:w="4641" w:type="dxa"/>
            <w:tcBorders>
              <w:top w:val="single" w:sz="4" w:space="0" w:color="auto"/>
            </w:tcBorders>
            <w:shd w:val="clear" w:color="auto" w:fill="auto"/>
          </w:tcPr>
          <w:p w14:paraId="450B5884"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eastAsia="lt-LT"/>
              </w:rPr>
            </w:pPr>
            <w:r w:rsidRPr="006C5F92">
              <w:rPr>
                <w:rFonts w:ascii="Times New Roman" w:eastAsia="Calibri" w:hAnsi="Times New Roman" w:cs="Times New Roman"/>
                <w:lang w:val="lt-LT"/>
              </w:rPr>
              <w:t>Perikardo eksudacija</w:t>
            </w:r>
            <w:r w:rsidRPr="006C5F92">
              <w:rPr>
                <w:rFonts w:ascii="Times New Roman" w:eastAsia="Calibri" w:hAnsi="Times New Roman" w:cs="Times New Roman"/>
                <w:vertAlign w:val="superscript"/>
                <w:lang w:val="lt-LT"/>
              </w:rPr>
              <w:t>3</w:t>
            </w:r>
          </w:p>
        </w:tc>
      </w:tr>
      <w:tr w:rsidR="006C5F92" w:rsidRPr="006C5F92" w14:paraId="4AB44067" w14:textId="77777777" w:rsidTr="00782846">
        <w:trPr>
          <w:trHeight w:val="285"/>
        </w:trPr>
        <w:tc>
          <w:tcPr>
            <w:tcW w:w="2320" w:type="dxa"/>
            <w:tcBorders>
              <w:bottom w:val="single" w:sz="4" w:space="0" w:color="auto"/>
            </w:tcBorders>
            <w:shd w:val="clear" w:color="auto" w:fill="auto"/>
          </w:tcPr>
          <w:p w14:paraId="09450F85"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2321" w:type="dxa"/>
            <w:tcBorders>
              <w:bottom w:val="single" w:sz="4" w:space="0" w:color="auto"/>
            </w:tcBorders>
            <w:shd w:val="clear" w:color="auto" w:fill="auto"/>
          </w:tcPr>
          <w:p w14:paraId="39711ADD"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Dažnas</w:t>
            </w:r>
          </w:p>
        </w:tc>
        <w:tc>
          <w:tcPr>
            <w:tcW w:w="4641" w:type="dxa"/>
            <w:tcBorders>
              <w:bottom w:val="single" w:sz="4" w:space="0" w:color="auto"/>
            </w:tcBorders>
            <w:shd w:val="clear" w:color="auto" w:fill="auto"/>
          </w:tcPr>
          <w:p w14:paraId="432056F1"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Tachikardija</w:t>
            </w:r>
          </w:p>
        </w:tc>
      </w:tr>
      <w:tr w:rsidR="006C5F92" w:rsidRPr="00CF1635" w14:paraId="62BB1DD1" w14:textId="77777777" w:rsidTr="00782846">
        <w:trPr>
          <w:trHeight w:val="285"/>
        </w:trPr>
        <w:tc>
          <w:tcPr>
            <w:tcW w:w="2320" w:type="dxa"/>
            <w:tcBorders>
              <w:top w:val="single" w:sz="4" w:space="0" w:color="auto"/>
            </w:tcBorders>
          </w:tcPr>
          <w:p w14:paraId="00179BFE"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Kraujagyslių sutrikimai</w:t>
            </w:r>
          </w:p>
        </w:tc>
        <w:tc>
          <w:tcPr>
            <w:tcW w:w="2321" w:type="dxa"/>
            <w:tcBorders>
              <w:top w:val="single" w:sz="4" w:space="0" w:color="auto"/>
            </w:tcBorders>
          </w:tcPr>
          <w:p w14:paraId="24C81A52"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Labai dažnas</w:t>
            </w:r>
          </w:p>
          <w:p w14:paraId="2BA6745D"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Dažnas</w:t>
            </w:r>
          </w:p>
        </w:tc>
        <w:tc>
          <w:tcPr>
            <w:tcW w:w="4641" w:type="dxa"/>
            <w:tcBorders>
              <w:top w:val="single" w:sz="4" w:space="0" w:color="auto"/>
            </w:tcBorders>
          </w:tcPr>
          <w:p w14:paraId="2BCADA38"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Hipertenzija, venų tromboembolijos reiškinys</w:t>
            </w:r>
          </w:p>
          <w:p w14:paraId="2022664B"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Limfocelė</w:t>
            </w:r>
            <w:r w:rsidRPr="006C5F92">
              <w:rPr>
                <w:rFonts w:ascii="Times New Roman" w:eastAsia="Calibri" w:hAnsi="Times New Roman" w:cs="Times New Roman"/>
                <w:vertAlign w:val="superscript"/>
                <w:lang w:val="lt-LT"/>
              </w:rPr>
              <w:t>4</w:t>
            </w:r>
            <w:r w:rsidRPr="006C5F92">
              <w:rPr>
                <w:rFonts w:ascii="Times New Roman" w:eastAsia="Calibri" w:hAnsi="Times New Roman" w:cs="Times New Roman"/>
                <w:lang w:val="lt-LT"/>
              </w:rPr>
              <w:t>, epistaksė</w:t>
            </w:r>
            <w:r w:rsidRPr="006C5F92" w:rsidDel="00F2044C">
              <w:rPr>
                <w:rFonts w:ascii="Times New Roman" w:eastAsia="Calibri" w:hAnsi="Times New Roman" w:cs="Times New Roman"/>
                <w:lang w:val="lt-LT"/>
              </w:rPr>
              <w:t xml:space="preserve"> </w:t>
            </w:r>
            <w:r w:rsidRPr="006C5F92">
              <w:rPr>
                <w:rFonts w:ascii="Times New Roman" w:eastAsia="Calibri" w:hAnsi="Times New Roman" w:cs="Times New Roman"/>
                <w:lang w:val="lt-LT"/>
              </w:rPr>
              <w:t>, persodinto inksto trombozė</w:t>
            </w:r>
          </w:p>
        </w:tc>
      </w:tr>
      <w:tr w:rsidR="006C5F92" w:rsidRPr="00CF1635" w14:paraId="41D7D4DE" w14:textId="77777777" w:rsidTr="00782846">
        <w:trPr>
          <w:trHeight w:val="285"/>
        </w:trPr>
        <w:tc>
          <w:tcPr>
            <w:tcW w:w="2320" w:type="dxa"/>
            <w:tcBorders>
              <w:bottom w:val="single" w:sz="4" w:space="0" w:color="auto"/>
            </w:tcBorders>
          </w:tcPr>
          <w:p w14:paraId="3F73BB36"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2321" w:type="dxa"/>
            <w:tcBorders>
              <w:bottom w:val="single" w:sz="4" w:space="0" w:color="auto"/>
            </w:tcBorders>
          </w:tcPr>
          <w:p w14:paraId="55E1C9C0"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4641" w:type="dxa"/>
            <w:tcBorders>
              <w:bottom w:val="single" w:sz="4" w:space="0" w:color="auto"/>
            </w:tcBorders>
          </w:tcPr>
          <w:p w14:paraId="5205C15C"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r>
      <w:tr w:rsidR="006C5F92" w:rsidRPr="006C5F92" w14:paraId="407A94DF" w14:textId="77777777" w:rsidTr="00782846">
        <w:trPr>
          <w:trHeight w:val="190"/>
        </w:trPr>
        <w:tc>
          <w:tcPr>
            <w:tcW w:w="2320" w:type="dxa"/>
            <w:tcBorders>
              <w:top w:val="single" w:sz="4" w:space="0" w:color="auto"/>
            </w:tcBorders>
          </w:tcPr>
          <w:p w14:paraId="100E1873"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Kvėpavimo sistemos, krūtinės ląstos ir tarpuplaučio sutrikimai</w:t>
            </w:r>
          </w:p>
        </w:tc>
        <w:tc>
          <w:tcPr>
            <w:tcW w:w="2321" w:type="dxa"/>
            <w:tcBorders>
              <w:top w:val="single" w:sz="4" w:space="0" w:color="auto"/>
            </w:tcBorders>
          </w:tcPr>
          <w:p w14:paraId="07CCB86A"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Labai dažnas</w:t>
            </w:r>
          </w:p>
        </w:tc>
        <w:tc>
          <w:tcPr>
            <w:tcW w:w="4641" w:type="dxa"/>
            <w:tcBorders>
              <w:top w:val="single" w:sz="4" w:space="0" w:color="auto"/>
            </w:tcBorders>
          </w:tcPr>
          <w:p w14:paraId="53CB7CAB"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eastAsia="lt-LT"/>
              </w:rPr>
            </w:pPr>
            <w:r w:rsidRPr="006C5F92">
              <w:rPr>
                <w:rFonts w:ascii="Times New Roman" w:eastAsia="Calibri" w:hAnsi="Times New Roman" w:cs="Times New Roman"/>
                <w:lang w:val="lt-LT"/>
              </w:rPr>
              <w:t>Pleuros efuzija</w:t>
            </w:r>
            <w:r w:rsidRPr="006C5F92">
              <w:rPr>
                <w:rFonts w:ascii="Times New Roman" w:eastAsia="Calibri" w:hAnsi="Times New Roman" w:cs="Times New Roman"/>
                <w:vertAlign w:val="superscript"/>
                <w:lang w:val="lt-LT"/>
              </w:rPr>
              <w:t>1</w:t>
            </w:r>
            <w:r w:rsidRPr="006C5F92">
              <w:rPr>
                <w:rFonts w:ascii="Times New Roman" w:eastAsia="Calibri" w:hAnsi="Times New Roman" w:cs="Times New Roman"/>
                <w:lang w:val="lt-LT"/>
              </w:rPr>
              <w:t>, kosulys</w:t>
            </w:r>
            <w:r w:rsidRPr="006C5F92">
              <w:rPr>
                <w:rFonts w:ascii="Times New Roman" w:eastAsia="Calibri" w:hAnsi="Times New Roman" w:cs="Times New Roman"/>
                <w:vertAlign w:val="superscript"/>
                <w:lang w:val="lt-LT"/>
              </w:rPr>
              <w:t>1</w:t>
            </w:r>
            <w:r w:rsidRPr="006C5F92">
              <w:rPr>
                <w:rFonts w:ascii="Times New Roman" w:eastAsia="Calibri" w:hAnsi="Times New Roman" w:cs="Times New Roman"/>
                <w:lang w:val="lt-LT"/>
              </w:rPr>
              <w:t>, dispnėja</w:t>
            </w:r>
            <w:r w:rsidRPr="006C5F92">
              <w:rPr>
                <w:rFonts w:ascii="Times New Roman" w:eastAsia="Calibri" w:hAnsi="Times New Roman" w:cs="Times New Roman"/>
                <w:vertAlign w:val="superscript"/>
                <w:lang w:val="lt-LT"/>
              </w:rPr>
              <w:t>1</w:t>
            </w:r>
          </w:p>
        </w:tc>
      </w:tr>
      <w:tr w:rsidR="006C5F92" w:rsidRPr="006C5F92" w14:paraId="010910F8" w14:textId="77777777" w:rsidTr="00782846">
        <w:trPr>
          <w:trHeight w:val="190"/>
        </w:trPr>
        <w:tc>
          <w:tcPr>
            <w:tcW w:w="2320" w:type="dxa"/>
          </w:tcPr>
          <w:p w14:paraId="39AE064E"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2321" w:type="dxa"/>
          </w:tcPr>
          <w:p w14:paraId="6434A943"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4641" w:type="dxa"/>
          </w:tcPr>
          <w:p w14:paraId="534E61C1"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r>
      <w:tr w:rsidR="006C5F92" w:rsidRPr="006C5F92" w14:paraId="71A2DDFA" w14:textId="77777777" w:rsidTr="00782846">
        <w:trPr>
          <w:trHeight w:val="190"/>
        </w:trPr>
        <w:tc>
          <w:tcPr>
            <w:tcW w:w="2320" w:type="dxa"/>
            <w:tcBorders>
              <w:bottom w:val="single" w:sz="4" w:space="0" w:color="auto"/>
            </w:tcBorders>
          </w:tcPr>
          <w:p w14:paraId="53DCA421"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2321" w:type="dxa"/>
            <w:tcBorders>
              <w:bottom w:val="single" w:sz="4" w:space="0" w:color="auto"/>
            </w:tcBorders>
          </w:tcPr>
          <w:p w14:paraId="52915C02"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Nedažnas</w:t>
            </w:r>
          </w:p>
          <w:p w14:paraId="2D838BC0"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4641" w:type="dxa"/>
            <w:tcBorders>
              <w:bottom w:val="single" w:sz="4" w:space="0" w:color="auto"/>
            </w:tcBorders>
          </w:tcPr>
          <w:p w14:paraId="2A95021E"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Intersticinė plaučių liga</w:t>
            </w:r>
            <w:r w:rsidRPr="006C5F92">
              <w:rPr>
                <w:rFonts w:ascii="Times New Roman" w:eastAsia="Calibri" w:hAnsi="Times New Roman" w:cs="Times New Roman"/>
                <w:vertAlign w:val="superscript"/>
                <w:lang w:val="lt-LT"/>
              </w:rPr>
              <w:t>5</w:t>
            </w:r>
          </w:p>
          <w:p w14:paraId="317F09AC"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r>
      <w:tr w:rsidR="006C5F92" w:rsidRPr="00CF1635" w14:paraId="17D7E8B9" w14:textId="77777777" w:rsidTr="00782846">
        <w:trPr>
          <w:trHeight w:val="427"/>
        </w:trPr>
        <w:tc>
          <w:tcPr>
            <w:tcW w:w="2320" w:type="dxa"/>
            <w:tcBorders>
              <w:top w:val="single" w:sz="4" w:space="0" w:color="auto"/>
              <w:bottom w:val="single" w:sz="4" w:space="0" w:color="auto"/>
            </w:tcBorders>
          </w:tcPr>
          <w:p w14:paraId="102ABF80"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Virškinimo trakto sutrikimai</w:t>
            </w:r>
          </w:p>
        </w:tc>
        <w:tc>
          <w:tcPr>
            <w:tcW w:w="2321" w:type="dxa"/>
            <w:tcBorders>
              <w:top w:val="single" w:sz="4" w:space="0" w:color="auto"/>
              <w:bottom w:val="single" w:sz="4" w:space="0" w:color="auto"/>
            </w:tcBorders>
          </w:tcPr>
          <w:p w14:paraId="530158C2"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Labai dažnas</w:t>
            </w:r>
          </w:p>
          <w:p w14:paraId="75B6DA59"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p w14:paraId="02E37A4D"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Dažnas</w:t>
            </w:r>
          </w:p>
        </w:tc>
        <w:tc>
          <w:tcPr>
            <w:tcW w:w="4641" w:type="dxa"/>
            <w:tcBorders>
              <w:top w:val="single" w:sz="4" w:space="0" w:color="auto"/>
              <w:bottom w:val="single" w:sz="4" w:space="0" w:color="auto"/>
            </w:tcBorders>
          </w:tcPr>
          <w:p w14:paraId="6BD79A16"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Pilvo skausmas, viduriavimas</w:t>
            </w:r>
            <w:r w:rsidRPr="006C5F92">
              <w:rPr>
                <w:rFonts w:ascii="Times New Roman" w:eastAsia="Calibri" w:hAnsi="Times New Roman" w:cs="Times New Roman"/>
                <w:lang w:val="lt-LT" w:eastAsia="lt-LT"/>
              </w:rPr>
              <w:t>, pykinimas, vėmimas</w:t>
            </w:r>
          </w:p>
          <w:p w14:paraId="493F2E16"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Pankreatitas, stomatitas/burnos išopėjimas, burnos ir ryklės skausmas</w:t>
            </w:r>
          </w:p>
        </w:tc>
      </w:tr>
      <w:tr w:rsidR="006C5F92" w:rsidRPr="006C5F92" w14:paraId="42322E0F" w14:textId="77777777" w:rsidTr="00782846">
        <w:trPr>
          <w:trHeight w:val="427"/>
        </w:trPr>
        <w:tc>
          <w:tcPr>
            <w:tcW w:w="2320" w:type="dxa"/>
            <w:tcBorders>
              <w:top w:val="single" w:sz="4" w:space="0" w:color="auto"/>
              <w:bottom w:val="single" w:sz="4" w:space="0" w:color="auto"/>
            </w:tcBorders>
          </w:tcPr>
          <w:p w14:paraId="5107B5CE"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Kepenų, tulžies pūslės ir latakų sutrikimai</w:t>
            </w:r>
          </w:p>
        </w:tc>
        <w:tc>
          <w:tcPr>
            <w:tcW w:w="2321" w:type="dxa"/>
            <w:tcBorders>
              <w:top w:val="single" w:sz="4" w:space="0" w:color="auto"/>
              <w:bottom w:val="single" w:sz="4" w:space="0" w:color="auto"/>
            </w:tcBorders>
          </w:tcPr>
          <w:p w14:paraId="2FD68D4F"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Nedažnas</w:t>
            </w:r>
          </w:p>
        </w:tc>
        <w:tc>
          <w:tcPr>
            <w:tcW w:w="4641" w:type="dxa"/>
            <w:tcBorders>
              <w:top w:val="single" w:sz="4" w:space="0" w:color="auto"/>
              <w:bottom w:val="single" w:sz="4" w:space="0" w:color="auto"/>
            </w:tcBorders>
          </w:tcPr>
          <w:p w14:paraId="54F7D1A3"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Hepatitas (neinfekcinis), gelta</w:t>
            </w:r>
          </w:p>
        </w:tc>
      </w:tr>
      <w:tr w:rsidR="006C5F92" w:rsidRPr="00CF1635" w14:paraId="24BF229C" w14:textId="77777777" w:rsidTr="00782846">
        <w:trPr>
          <w:trHeight w:val="427"/>
        </w:trPr>
        <w:tc>
          <w:tcPr>
            <w:tcW w:w="2320" w:type="dxa"/>
            <w:tcBorders>
              <w:top w:val="single" w:sz="4" w:space="0" w:color="auto"/>
            </w:tcBorders>
          </w:tcPr>
          <w:p w14:paraId="1A1DD91B"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Odos ir poodinio audinio sutrikimai</w:t>
            </w:r>
          </w:p>
        </w:tc>
        <w:tc>
          <w:tcPr>
            <w:tcW w:w="2321" w:type="dxa"/>
            <w:tcBorders>
              <w:top w:val="single" w:sz="4" w:space="0" w:color="auto"/>
            </w:tcBorders>
          </w:tcPr>
          <w:p w14:paraId="061EAA9E"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Dažnas</w:t>
            </w:r>
          </w:p>
        </w:tc>
        <w:tc>
          <w:tcPr>
            <w:tcW w:w="4641" w:type="dxa"/>
            <w:tcBorders>
              <w:top w:val="single" w:sz="4" w:space="0" w:color="auto"/>
            </w:tcBorders>
          </w:tcPr>
          <w:p w14:paraId="61841FA7"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eastAsia="lt-LT"/>
              </w:rPr>
            </w:pPr>
            <w:r w:rsidRPr="006C5F92">
              <w:rPr>
                <w:rFonts w:ascii="Times New Roman" w:eastAsia="Calibri" w:hAnsi="Times New Roman" w:cs="Times New Roman"/>
                <w:lang w:val="lt-LT"/>
              </w:rPr>
              <w:t>Angioneurozinė edema</w:t>
            </w:r>
            <w:r w:rsidRPr="006C5F92">
              <w:rPr>
                <w:rFonts w:ascii="Times New Roman" w:eastAsia="Calibri" w:hAnsi="Times New Roman" w:cs="Times New Roman"/>
                <w:vertAlign w:val="superscript"/>
                <w:lang w:val="lt-LT"/>
              </w:rPr>
              <w:t>6</w:t>
            </w:r>
            <w:r w:rsidRPr="006C5F92">
              <w:rPr>
                <w:rFonts w:ascii="Times New Roman" w:eastAsia="Calibri" w:hAnsi="Times New Roman" w:cs="Times New Roman"/>
                <w:lang w:val="lt-LT" w:eastAsia="lt-LT"/>
              </w:rPr>
              <w:t xml:space="preserve">, paprastieji spuogai, </w:t>
            </w:r>
            <w:r w:rsidRPr="006C5F92">
              <w:rPr>
                <w:rFonts w:ascii="Times New Roman" w:eastAsia="Calibri" w:hAnsi="Times New Roman" w:cs="Times New Roman"/>
                <w:lang w:val="lt-LT"/>
              </w:rPr>
              <w:t>išbėrimas</w:t>
            </w:r>
          </w:p>
        </w:tc>
      </w:tr>
      <w:tr w:rsidR="006C5F92" w:rsidRPr="00CF1635" w14:paraId="195F8168" w14:textId="77777777" w:rsidTr="00782846">
        <w:trPr>
          <w:trHeight w:val="427"/>
        </w:trPr>
        <w:tc>
          <w:tcPr>
            <w:tcW w:w="2320" w:type="dxa"/>
            <w:tcBorders>
              <w:bottom w:val="single" w:sz="4" w:space="0" w:color="auto"/>
            </w:tcBorders>
          </w:tcPr>
          <w:p w14:paraId="539F8573"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eastAsia="lt-LT"/>
              </w:rPr>
            </w:pPr>
          </w:p>
        </w:tc>
        <w:tc>
          <w:tcPr>
            <w:tcW w:w="2321" w:type="dxa"/>
            <w:tcBorders>
              <w:bottom w:val="single" w:sz="4" w:space="0" w:color="auto"/>
            </w:tcBorders>
          </w:tcPr>
          <w:p w14:paraId="29CF7142"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4641" w:type="dxa"/>
            <w:tcBorders>
              <w:bottom w:val="single" w:sz="4" w:space="0" w:color="auto"/>
            </w:tcBorders>
          </w:tcPr>
          <w:p w14:paraId="1638BAB5"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r>
      <w:tr w:rsidR="006C5F92" w:rsidRPr="006C5F92" w14:paraId="420FE37B" w14:textId="77777777" w:rsidTr="00782846">
        <w:trPr>
          <w:trHeight w:val="427"/>
        </w:trPr>
        <w:tc>
          <w:tcPr>
            <w:tcW w:w="2320" w:type="dxa"/>
            <w:tcBorders>
              <w:top w:val="single" w:sz="4" w:space="0" w:color="auto"/>
              <w:bottom w:val="single" w:sz="4" w:space="0" w:color="auto"/>
            </w:tcBorders>
          </w:tcPr>
          <w:p w14:paraId="7FF4297A"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Skeleto, raumenų ir jungiamojo audinio sutrikimai</w:t>
            </w:r>
          </w:p>
        </w:tc>
        <w:tc>
          <w:tcPr>
            <w:tcW w:w="2321" w:type="dxa"/>
            <w:tcBorders>
              <w:top w:val="single" w:sz="4" w:space="0" w:color="auto"/>
              <w:bottom w:val="single" w:sz="4" w:space="0" w:color="auto"/>
            </w:tcBorders>
          </w:tcPr>
          <w:p w14:paraId="54E81E16"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eastAsia="lt-LT"/>
              </w:rPr>
              <w:t>Dažnas</w:t>
            </w:r>
          </w:p>
        </w:tc>
        <w:tc>
          <w:tcPr>
            <w:tcW w:w="4641" w:type="dxa"/>
            <w:tcBorders>
              <w:top w:val="single" w:sz="4" w:space="0" w:color="auto"/>
              <w:bottom w:val="single" w:sz="4" w:space="0" w:color="auto"/>
            </w:tcBorders>
          </w:tcPr>
          <w:p w14:paraId="67D71A11"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Mialgija, artralgija</w:t>
            </w:r>
          </w:p>
        </w:tc>
      </w:tr>
      <w:tr w:rsidR="006C5F92" w:rsidRPr="006C5F92" w14:paraId="47D3BD29" w14:textId="77777777" w:rsidTr="00782846">
        <w:trPr>
          <w:trHeight w:val="285"/>
        </w:trPr>
        <w:tc>
          <w:tcPr>
            <w:tcW w:w="2320" w:type="dxa"/>
            <w:vMerge w:val="restart"/>
            <w:tcBorders>
              <w:top w:val="single" w:sz="4" w:space="0" w:color="auto"/>
              <w:bottom w:val="single" w:sz="4" w:space="0" w:color="auto"/>
            </w:tcBorders>
          </w:tcPr>
          <w:p w14:paraId="7696AF56"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Inkstų ir šlapimo takų sutrikimai</w:t>
            </w:r>
          </w:p>
        </w:tc>
        <w:tc>
          <w:tcPr>
            <w:tcW w:w="2321" w:type="dxa"/>
            <w:tcBorders>
              <w:top w:val="single" w:sz="4" w:space="0" w:color="auto"/>
            </w:tcBorders>
          </w:tcPr>
          <w:p w14:paraId="0DD1654A"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Dažnas</w:t>
            </w:r>
          </w:p>
        </w:tc>
        <w:tc>
          <w:tcPr>
            <w:tcW w:w="4641" w:type="dxa"/>
            <w:tcBorders>
              <w:top w:val="single" w:sz="4" w:space="0" w:color="auto"/>
            </w:tcBorders>
          </w:tcPr>
          <w:p w14:paraId="352782DA"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Proteinurija</w:t>
            </w:r>
            <w:r w:rsidRPr="006C5F92">
              <w:rPr>
                <w:rFonts w:ascii="Times New Roman" w:eastAsia="Calibri" w:hAnsi="Times New Roman" w:cs="Times New Roman"/>
                <w:vertAlign w:val="superscript"/>
                <w:lang w:val="lt-LT"/>
              </w:rPr>
              <w:t>2</w:t>
            </w:r>
            <w:r w:rsidRPr="006C5F92">
              <w:rPr>
                <w:rFonts w:ascii="Times New Roman" w:eastAsia="Calibri" w:hAnsi="Times New Roman" w:cs="Times New Roman"/>
                <w:lang w:val="lt-LT"/>
              </w:rPr>
              <w:t>, inkstų kanalėlių nekrozė</w:t>
            </w:r>
            <w:r w:rsidRPr="006C5F92">
              <w:rPr>
                <w:rFonts w:ascii="Times New Roman" w:eastAsia="Calibri" w:hAnsi="Times New Roman" w:cs="Times New Roman"/>
                <w:vertAlign w:val="superscript"/>
                <w:lang w:val="lt-LT"/>
              </w:rPr>
              <w:t>7</w:t>
            </w:r>
          </w:p>
        </w:tc>
      </w:tr>
      <w:tr w:rsidR="006C5F92" w:rsidRPr="006C5F92" w14:paraId="0DFADBE6" w14:textId="77777777" w:rsidTr="00782846">
        <w:trPr>
          <w:trHeight w:val="285"/>
        </w:trPr>
        <w:tc>
          <w:tcPr>
            <w:tcW w:w="2320" w:type="dxa"/>
            <w:vMerge/>
            <w:tcBorders>
              <w:top w:val="single" w:sz="4" w:space="0" w:color="auto"/>
              <w:bottom w:val="single" w:sz="4" w:space="0" w:color="auto"/>
            </w:tcBorders>
          </w:tcPr>
          <w:p w14:paraId="210CB12D"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2321" w:type="dxa"/>
            <w:tcBorders>
              <w:bottom w:val="single" w:sz="4" w:space="0" w:color="auto"/>
            </w:tcBorders>
          </w:tcPr>
          <w:p w14:paraId="7EF5D8AC"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4641" w:type="dxa"/>
            <w:tcBorders>
              <w:bottom w:val="single" w:sz="4" w:space="0" w:color="auto"/>
            </w:tcBorders>
          </w:tcPr>
          <w:p w14:paraId="388629B5"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r>
      <w:tr w:rsidR="006C5F92" w:rsidRPr="00CF1635" w14:paraId="6A17C760" w14:textId="77777777" w:rsidTr="00782846">
        <w:trPr>
          <w:trHeight w:val="285"/>
        </w:trPr>
        <w:tc>
          <w:tcPr>
            <w:tcW w:w="2320" w:type="dxa"/>
            <w:tcBorders>
              <w:top w:val="single" w:sz="4" w:space="0" w:color="auto"/>
            </w:tcBorders>
          </w:tcPr>
          <w:p w14:paraId="6BD2C38B"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Lytinės sistemos ir krūties sutrikimai</w:t>
            </w:r>
          </w:p>
        </w:tc>
        <w:tc>
          <w:tcPr>
            <w:tcW w:w="2321" w:type="dxa"/>
            <w:tcBorders>
              <w:top w:val="single" w:sz="4" w:space="0" w:color="auto"/>
            </w:tcBorders>
          </w:tcPr>
          <w:p w14:paraId="0FA4A628"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Dažnas</w:t>
            </w:r>
          </w:p>
        </w:tc>
        <w:tc>
          <w:tcPr>
            <w:tcW w:w="4641" w:type="dxa"/>
            <w:tcBorders>
              <w:top w:val="single" w:sz="4" w:space="0" w:color="auto"/>
            </w:tcBorders>
          </w:tcPr>
          <w:p w14:paraId="3A870D58"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Erekcijos sutrikimas, </w:t>
            </w:r>
            <w:r w:rsidRPr="006C5F92">
              <w:rPr>
                <w:rFonts w:ascii="Times New Roman" w:eastAsia="Times New Roman" w:hAnsi="Times New Roman" w:cs="Times New Roman"/>
                <w:lang w:val="lt-LT"/>
              </w:rPr>
              <w:t>menstruacijų sutrikimas (įskaitant amenorėją ir menoragiją)</w:t>
            </w:r>
          </w:p>
        </w:tc>
      </w:tr>
      <w:tr w:rsidR="006C5F92" w:rsidRPr="006C5F92" w14:paraId="0ACEF435" w14:textId="77777777" w:rsidTr="00782846">
        <w:trPr>
          <w:trHeight w:val="285"/>
        </w:trPr>
        <w:tc>
          <w:tcPr>
            <w:tcW w:w="2320" w:type="dxa"/>
            <w:tcBorders>
              <w:bottom w:val="single" w:sz="4" w:space="0" w:color="auto"/>
            </w:tcBorders>
          </w:tcPr>
          <w:p w14:paraId="2D48A8FC"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2321" w:type="dxa"/>
            <w:tcBorders>
              <w:bottom w:val="single" w:sz="4" w:space="0" w:color="auto"/>
            </w:tcBorders>
          </w:tcPr>
          <w:p w14:paraId="57878FBB"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Times New Roman" w:hAnsi="Times New Roman" w:cs="Times New Roman"/>
                <w:lang w:val="lt-LT"/>
              </w:rPr>
              <w:t>Nedažnas</w:t>
            </w:r>
          </w:p>
        </w:tc>
        <w:tc>
          <w:tcPr>
            <w:tcW w:w="4641" w:type="dxa"/>
            <w:tcBorders>
              <w:bottom w:val="single" w:sz="4" w:space="0" w:color="auto"/>
            </w:tcBorders>
          </w:tcPr>
          <w:p w14:paraId="06A1DE04"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Times New Roman" w:hAnsi="Times New Roman" w:cs="Times New Roman"/>
                <w:lang w:val="lt-LT"/>
              </w:rPr>
              <w:t>Kiaušidės cista</w:t>
            </w:r>
          </w:p>
        </w:tc>
      </w:tr>
      <w:tr w:rsidR="006C5F92" w:rsidRPr="00CF1635" w14:paraId="2AEC08A0" w14:textId="77777777" w:rsidTr="00782846">
        <w:trPr>
          <w:trHeight w:val="285"/>
        </w:trPr>
        <w:tc>
          <w:tcPr>
            <w:tcW w:w="2320" w:type="dxa"/>
            <w:tcBorders>
              <w:top w:val="single" w:sz="4" w:space="0" w:color="auto"/>
            </w:tcBorders>
          </w:tcPr>
          <w:p w14:paraId="407B43EF"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Bendrieji sutrikimai ir vartojimo vietos pažeidimai</w:t>
            </w:r>
          </w:p>
          <w:p w14:paraId="53EA07E2"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2321" w:type="dxa"/>
            <w:tcBorders>
              <w:top w:val="single" w:sz="4" w:space="0" w:color="auto"/>
            </w:tcBorders>
          </w:tcPr>
          <w:p w14:paraId="543D3DB2"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Labai dažnas</w:t>
            </w:r>
          </w:p>
          <w:p w14:paraId="4C74B246"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eastAsia="lt-LT"/>
              </w:rPr>
            </w:pPr>
          </w:p>
        </w:tc>
        <w:tc>
          <w:tcPr>
            <w:tcW w:w="4641" w:type="dxa"/>
            <w:tcBorders>
              <w:top w:val="single" w:sz="4" w:space="0" w:color="auto"/>
            </w:tcBorders>
          </w:tcPr>
          <w:p w14:paraId="33E814C0"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Periferinė edema, skausmas, gijimo sutrikimas, karščiavimas</w:t>
            </w:r>
          </w:p>
          <w:p w14:paraId="6970E41C" w14:textId="77777777" w:rsidR="006C5F92" w:rsidRPr="006C5F92" w:rsidRDefault="006C5F92" w:rsidP="006C5F92">
            <w:pPr>
              <w:keepLines/>
              <w:tabs>
                <w:tab w:val="left" w:pos="284"/>
              </w:tabs>
              <w:spacing w:before="40" w:after="20" w:line="240" w:lineRule="auto"/>
              <w:rPr>
                <w:rFonts w:ascii="Times New Roman" w:eastAsia="Calibri" w:hAnsi="Times New Roman" w:cs="Times New Roman"/>
                <w:lang w:val="lt-LT"/>
              </w:rPr>
            </w:pPr>
          </w:p>
        </w:tc>
      </w:tr>
      <w:tr w:rsidR="006C5F92" w:rsidRPr="00CF1635" w14:paraId="646F6024" w14:textId="77777777" w:rsidTr="00782846">
        <w:trPr>
          <w:trHeight w:val="285"/>
        </w:trPr>
        <w:tc>
          <w:tcPr>
            <w:tcW w:w="2320" w:type="dxa"/>
            <w:tcBorders>
              <w:bottom w:val="single" w:sz="4" w:space="0" w:color="auto"/>
            </w:tcBorders>
          </w:tcPr>
          <w:p w14:paraId="3C139EAB"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2321" w:type="dxa"/>
            <w:tcBorders>
              <w:bottom w:val="single" w:sz="4" w:space="0" w:color="auto"/>
            </w:tcBorders>
          </w:tcPr>
          <w:p w14:paraId="57BAD6F8"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Dažnas</w:t>
            </w:r>
          </w:p>
        </w:tc>
        <w:tc>
          <w:tcPr>
            <w:tcW w:w="4641" w:type="dxa"/>
            <w:tcBorders>
              <w:bottom w:val="single" w:sz="4" w:space="0" w:color="auto"/>
            </w:tcBorders>
          </w:tcPr>
          <w:p w14:paraId="35D5C18F"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Su chirurgine žaizda susijusi išvarža</w:t>
            </w:r>
          </w:p>
        </w:tc>
      </w:tr>
      <w:tr w:rsidR="006C5F92" w:rsidRPr="00CF1635" w14:paraId="441EB4BC" w14:textId="77777777" w:rsidTr="00782846">
        <w:trPr>
          <w:trHeight w:val="428"/>
        </w:trPr>
        <w:tc>
          <w:tcPr>
            <w:tcW w:w="2320" w:type="dxa"/>
            <w:tcBorders>
              <w:top w:val="single" w:sz="4" w:space="0" w:color="auto"/>
              <w:bottom w:val="single" w:sz="4" w:space="0" w:color="auto"/>
            </w:tcBorders>
          </w:tcPr>
          <w:p w14:paraId="1FC83313"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Tyrimai</w:t>
            </w:r>
          </w:p>
        </w:tc>
        <w:tc>
          <w:tcPr>
            <w:tcW w:w="2321" w:type="dxa"/>
            <w:tcBorders>
              <w:top w:val="single" w:sz="4" w:space="0" w:color="auto"/>
              <w:bottom w:val="single" w:sz="4" w:space="0" w:color="auto"/>
            </w:tcBorders>
          </w:tcPr>
          <w:p w14:paraId="5E5C2C41"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Dažnas</w:t>
            </w:r>
            <w:r w:rsidRPr="006C5F92" w:rsidDel="009477C1">
              <w:rPr>
                <w:rFonts w:ascii="Times New Roman" w:eastAsia="Calibri" w:hAnsi="Times New Roman" w:cs="Times New Roman"/>
                <w:lang w:val="lt-LT"/>
              </w:rPr>
              <w:t xml:space="preserve"> </w:t>
            </w:r>
          </w:p>
        </w:tc>
        <w:tc>
          <w:tcPr>
            <w:tcW w:w="4641" w:type="dxa"/>
            <w:tcBorders>
              <w:top w:val="single" w:sz="4" w:space="0" w:color="auto"/>
              <w:bottom w:val="single" w:sz="4" w:space="0" w:color="auto"/>
            </w:tcBorders>
          </w:tcPr>
          <w:p w14:paraId="111A96FA"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Nenormalūs kepenų funkcijos testų rodmenys</w:t>
            </w:r>
            <w:r w:rsidRPr="006C5F92">
              <w:rPr>
                <w:rFonts w:ascii="Times New Roman" w:eastAsia="Calibri" w:hAnsi="Times New Roman" w:cs="Times New Roman"/>
                <w:vertAlign w:val="superscript"/>
                <w:lang w:val="lt-LT"/>
              </w:rPr>
              <w:t>8</w:t>
            </w:r>
            <w:r w:rsidRPr="006C5F92" w:rsidDel="009477C1">
              <w:rPr>
                <w:rFonts w:ascii="Times New Roman" w:eastAsia="Calibri" w:hAnsi="Times New Roman" w:cs="Times New Roman"/>
                <w:lang w:val="lt-LT"/>
              </w:rPr>
              <w:t xml:space="preserve"> </w:t>
            </w:r>
          </w:p>
        </w:tc>
      </w:tr>
      <w:tr w:rsidR="006C5F92" w:rsidRPr="006C5F92" w14:paraId="02837666" w14:textId="77777777" w:rsidTr="00782846">
        <w:trPr>
          <w:trHeight w:val="285"/>
        </w:trPr>
        <w:tc>
          <w:tcPr>
            <w:tcW w:w="9282" w:type="dxa"/>
            <w:gridSpan w:val="3"/>
            <w:tcBorders>
              <w:top w:val="single" w:sz="4" w:space="0" w:color="auto"/>
            </w:tcBorders>
          </w:tcPr>
          <w:p w14:paraId="690867D0"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vertAlign w:val="superscript"/>
                <w:lang w:val="lt-LT" w:eastAsia="lt-LT"/>
              </w:rPr>
              <w:t>1</w:t>
            </w:r>
            <w:r w:rsidRPr="006C5F92">
              <w:rPr>
                <w:rFonts w:ascii="Times New Roman" w:eastAsia="Calibri" w:hAnsi="Times New Roman" w:cs="Times New Roman"/>
                <w:lang w:val="lt-LT" w:eastAsia="lt-LT"/>
              </w:rPr>
              <w:t>Dažnas pacientams po inksto ir kepenų persodinimo</w:t>
            </w:r>
          </w:p>
        </w:tc>
      </w:tr>
      <w:tr w:rsidR="006C5F92" w:rsidRPr="00CF1635" w14:paraId="2EDDF000" w14:textId="77777777" w:rsidTr="00782846">
        <w:trPr>
          <w:trHeight w:val="285"/>
        </w:trPr>
        <w:tc>
          <w:tcPr>
            <w:tcW w:w="9282" w:type="dxa"/>
            <w:gridSpan w:val="3"/>
          </w:tcPr>
          <w:p w14:paraId="0861E6BF"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vertAlign w:val="superscript"/>
                <w:lang w:val="lt-LT" w:eastAsia="lt-LT"/>
              </w:rPr>
              <w:t>2</w:t>
            </w:r>
            <w:r w:rsidRPr="006C5F92">
              <w:rPr>
                <w:rFonts w:ascii="Times New Roman" w:eastAsia="Calibri" w:hAnsi="Times New Roman" w:cs="Times New Roman"/>
                <w:lang w:val="lt-LT" w:eastAsia="lt-LT"/>
              </w:rPr>
              <w:t>Dažnas pacientams po širdies ir kepenų persodinimo</w:t>
            </w:r>
          </w:p>
        </w:tc>
      </w:tr>
      <w:tr w:rsidR="006C5F92" w:rsidRPr="006C5F92" w14:paraId="0DF1EDA2" w14:textId="77777777" w:rsidTr="00782846">
        <w:trPr>
          <w:trHeight w:val="285"/>
        </w:trPr>
        <w:tc>
          <w:tcPr>
            <w:tcW w:w="9282" w:type="dxa"/>
            <w:gridSpan w:val="3"/>
          </w:tcPr>
          <w:p w14:paraId="134D0CD4"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vertAlign w:val="superscript"/>
                <w:lang w:val="lt-LT" w:eastAsia="lt-LT"/>
              </w:rPr>
              <w:t>3</w:t>
            </w:r>
            <w:r w:rsidRPr="006C5F92">
              <w:rPr>
                <w:rFonts w:ascii="Times New Roman" w:eastAsia="Calibri" w:hAnsi="Times New Roman" w:cs="Times New Roman"/>
                <w:lang w:val="lt-LT" w:eastAsia="lt-LT"/>
              </w:rPr>
              <w:t>Po širdies persodinimo</w:t>
            </w:r>
          </w:p>
        </w:tc>
      </w:tr>
      <w:tr w:rsidR="006C5F92" w:rsidRPr="006C5F92" w14:paraId="57DF301F" w14:textId="77777777" w:rsidTr="00782846">
        <w:trPr>
          <w:trHeight w:val="285"/>
        </w:trPr>
        <w:tc>
          <w:tcPr>
            <w:tcW w:w="9282" w:type="dxa"/>
            <w:gridSpan w:val="3"/>
          </w:tcPr>
          <w:p w14:paraId="15361C0F"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vertAlign w:val="superscript"/>
                <w:lang w:val="lt-LT" w:eastAsia="lt-LT"/>
              </w:rPr>
              <w:t>4</w:t>
            </w:r>
            <w:r w:rsidRPr="006C5F92">
              <w:rPr>
                <w:rFonts w:ascii="Times New Roman" w:eastAsia="Calibri" w:hAnsi="Times New Roman" w:cs="Times New Roman"/>
                <w:lang w:val="lt-LT" w:eastAsia="lt-LT"/>
              </w:rPr>
              <w:t>Po inksto ir širdies persodinimo</w:t>
            </w:r>
            <w:r w:rsidRPr="006C5F92">
              <w:rPr>
                <w:rFonts w:ascii="Times New Roman" w:eastAsia="Calibri" w:hAnsi="Times New Roman" w:cs="Times New Roman"/>
                <w:vertAlign w:val="superscript"/>
                <w:lang w:val="lt-LT" w:eastAsia="lt-LT"/>
              </w:rPr>
              <w:t xml:space="preserve"> 5</w:t>
            </w:r>
            <w:r w:rsidRPr="006C5F92">
              <w:rPr>
                <w:rFonts w:ascii="Times New Roman" w:eastAsia="Calibri" w:hAnsi="Times New Roman" w:cs="Times New Roman"/>
                <w:lang w:val="lt-LT" w:eastAsia="lt-LT"/>
              </w:rPr>
              <w:t>IPL dažnis klinikinių tyrimų metu nustatytas atliekant SMQ paremtą paiešką. Ši plati paieška apėmė ir atvejus, sukeltus susijusių reiškinių, pvz., infekcijos. Čia pateikta dažnio grupė paremta žinomų atvejų medicinine analize.</w:t>
            </w:r>
          </w:p>
        </w:tc>
      </w:tr>
      <w:tr w:rsidR="006C5F92" w:rsidRPr="006C5F92" w14:paraId="1DCBBBD4" w14:textId="77777777" w:rsidTr="00782846">
        <w:trPr>
          <w:trHeight w:val="285"/>
        </w:trPr>
        <w:tc>
          <w:tcPr>
            <w:tcW w:w="9282" w:type="dxa"/>
            <w:gridSpan w:val="3"/>
          </w:tcPr>
          <w:p w14:paraId="2845EE17"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vertAlign w:val="superscript"/>
                <w:lang w:val="lt-LT" w:eastAsia="lt-LT"/>
              </w:rPr>
              <w:t>6</w:t>
            </w:r>
            <w:r w:rsidRPr="006C5F92">
              <w:rPr>
                <w:rFonts w:ascii="Times New Roman" w:eastAsia="Calibri" w:hAnsi="Times New Roman" w:cs="Times New Roman"/>
                <w:lang w:val="lt-LT" w:eastAsia="lt-LT"/>
              </w:rPr>
              <w:t>Daugiausiai pacientams, kurie kartu vartoja AKF inhibitorių</w:t>
            </w:r>
          </w:p>
        </w:tc>
      </w:tr>
      <w:tr w:rsidR="006C5F92" w:rsidRPr="006C5F92" w14:paraId="691BC76C" w14:textId="77777777" w:rsidTr="00782846">
        <w:trPr>
          <w:trHeight w:val="285"/>
        </w:trPr>
        <w:tc>
          <w:tcPr>
            <w:tcW w:w="9282" w:type="dxa"/>
            <w:gridSpan w:val="3"/>
          </w:tcPr>
          <w:p w14:paraId="2BF174D5"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Times New Roman" w:hAnsi="Times New Roman" w:cs="Times New Roman"/>
                <w:vertAlign w:val="superscript"/>
                <w:lang w:val="lt-LT" w:eastAsia="x-none"/>
              </w:rPr>
              <w:t>7</w:t>
            </w:r>
            <w:r w:rsidRPr="006C5F92">
              <w:rPr>
                <w:rFonts w:ascii="Times New Roman" w:eastAsia="Times New Roman" w:hAnsi="Times New Roman" w:cs="Times New Roman"/>
                <w:lang w:val="lt-LT" w:eastAsia="x-none"/>
              </w:rPr>
              <w:t>Po inkstų persodinimo</w:t>
            </w:r>
          </w:p>
        </w:tc>
      </w:tr>
      <w:tr w:rsidR="006C5F92" w:rsidRPr="006C5F92" w14:paraId="4AA87527" w14:textId="77777777" w:rsidTr="00782846">
        <w:trPr>
          <w:trHeight w:val="285"/>
        </w:trPr>
        <w:tc>
          <w:tcPr>
            <w:tcW w:w="9282" w:type="dxa"/>
            <w:gridSpan w:val="3"/>
          </w:tcPr>
          <w:p w14:paraId="69BE7557"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Times New Roman" w:hAnsi="Times New Roman" w:cs="Times New Roman"/>
                <w:vertAlign w:val="superscript"/>
                <w:lang w:val="lt-LT" w:eastAsia="x-none"/>
              </w:rPr>
              <w:t>8</w:t>
            </w:r>
            <w:r w:rsidRPr="006C5F92">
              <w:rPr>
                <w:rFonts w:ascii="Times New Roman" w:eastAsia="Calibri" w:hAnsi="Times New Roman" w:cs="Times New Roman"/>
                <w:lang w:val="lt-LT" w:eastAsia="lt-LT"/>
              </w:rPr>
              <w:t>Padidėjęs γ-GT, AST, ALT aktyvumas</w:t>
            </w:r>
          </w:p>
        </w:tc>
      </w:tr>
    </w:tbl>
    <w:p w14:paraId="3BA33E3F" w14:textId="77777777" w:rsidR="006C5F92" w:rsidRPr="006C5F92" w:rsidRDefault="006C5F92" w:rsidP="006C5F92">
      <w:pPr>
        <w:tabs>
          <w:tab w:val="left" w:pos="567"/>
          <w:tab w:val="center" w:pos="4536"/>
          <w:tab w:val="center" w:pos="8930"/>
        </w:tabs>
        <w:spacing w:after="0" w:line="240" w:lineRule="auto"/>
        <w:rPr>
          <w:rFonts w:ascii="Times New Roman" w:eastAsia="Times New Roman" w:hAnsi="Times New Roman" w:cs="Times New Roman"/>
          <w:lang w:val="lt-LT" w:eastAsia="lt-LT"/>
        </w:rPr>
      </w:pPr>
    </w:p>
    <w:p w14:paraId="0097D201" w14:textId="77777777" w:rsidR="006C5F92" w:rsidRPr="006C5F92" w:rsidRDefault="006C5F92" w:rsidP="006C5F92">
      <w:pPr>
        <w:keepNext/>
        <w:widowControl w:val="0"/>
        <w:spacing w:after="0" w:line="240" w:lineRule="auto"/>
        <w:contextualSpacing/>
        <w:rPr>
          <w:rFonts w:ascii="Times New Roman" w:eastAsia="Calibri" w:hAnsi="Times New Roman" w:cs="Times New Roman"/>
          <w:u w:val="single"/>
          <w:lang w:val="lt-LT" w:eastAsia="lt-LT"/>
        </w:rPr>
      </w:pPr>
      <w:r w:rsidRPr="006C5F92">
        <w:rPr>
          <w:rFonts w:ascii="Times New Roman" w:eastAsia="Calibri" w:hAnsi="Times New Roman" w:cs="Times New Roman"/>
          <w:u w:val="single"/>
          <w:lang w:val="lt-LT" w:eastAsia="lt-LT"/>
        </w:rPr>
        <w:t xml:space="preserve">c) </w:t>
      </w:r>
      <w:r w:rsidRPr="006C5F92">
        <w:rPr>
          <w:rFonts w:ascii="Times New Roman" w:eastAsia="Calibri" w:hAnsi="Times New Roman" w:cs="Times New Roman"/>
          <w:iCs/>
          <w:u w:val="single"/>
          <w:lang w:val="lt-LT" w:eastAsia="lt-LT"/>
        </w:rPr>
        <w:t>Atrinktų nepageidaujamų reakcijų apibūdinimas</w:t>
      </w:r>
    </w:p>
    <w:p w14:paraId="5B601F0B" w14:textId="77777777" w:rsidR="006C5F92" w:rsidRPr="006C5F92" w:rsidRDefault="006C5F92" w:rsidP="006C5F92">
      <w:pPr>
        <w:tabs>
          <w:tab w:val="left" w:pos="567"/>
          <w:tab w:val="center" w:pos="4536"/>
          <w:tab w:val="center" w:pos="8930"/>
        </w:tabs>
        <w:spacing w:after="0" w:line="240" w:lineRule="auto"/>
        <w:rPr>
          <w:rFonts w:ascii="Times New Roman" w:eastAsia="Times New Roman" w:hAnsi="Times New Roman" w:cs="Times New Roman"/>
          <w:lang w:val="lt-LT" w:eastAsia="lt-LT"/>
        </w:rPr>
      </w:pPr>
      <w:r w:rsidRPr="006C5F92">
        <w:rPr>
          <w:rFonts w:ascii="Times New Roman" w:eastAsia="Times New Roman" w:hAnsi="Times New Roman" w:cs="Times New Roman"/>
          <w:lang w:val="lt-LT" w:eastAsia="lt-LT"/>
        </w:rPr>
        <w:t>Ikiklinikinių toksinio poveikio tyrimų metu nustatyta, kad everolimuzas gali slopinti spermatogenezę, todėl ilgalaikio gydymo Certican atveju reikia turėti omenyje galimą vyrų nevaisingumo riziką. Mokslinėje literatūroje paskelbta pranešimų apie mTOR inhibitoriais gydytiems ligoniams atsiradusią laikiną azoospermiją ir oligospermiją.</w:t>
      </w:r>
    </w:p>
    <w:p w14:paraId="1193C90F" w14:textId="77777777" w:rsidR="006C5F92" w:rsidRPr="006C5F92" w:rsidRDefault="006C5F92" w:rsidP="006C5F92">
      <w:pPr>
        <w:tabs>
          <w:tab w:val="left" w:pos="567"/>
          <w:tab w:val="center" w:pos="4536"/>
          <w:tab w:val="center" w:pos="8930"/>
        </w:tabs>
        <w:spacing w:after="0" w:line="240" w:lineRule="auto"/>
        <w:rPr>
          <w:rFonts w:ascii="Times New Roman" w:eastAsia="Times New Roman" w:hAnsi="Times New Roman" w:cs="Times New Roman"/>
          <w:lang w:val="lt-LT" w:eastAsia="lt-LT"/>
        </w:rPr>
      </w:pPr>
    </w:p>
    <w:p w14:paraId="6D94FE24"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Kontroliuotų klinikinių tyrimų metu iš viso 3256 pacientai vartojo Certican kartu su kitokiais imuninę sistemą slopinančiais preparatais ir buvo stebimi mažiausiai 1 metus. Iš viso vėžiu susirgo 3,1 % ligonių, iš jų 1,0 % - odos vėžiu ir 0,6 % - limfoma ar limfoproliferaciniu sutrikimu.</w:t>
      </w:r>
    </w:p>
    <w:p w14:paraId="07E6A60A" w14:textId="77777777" w:rsidR="006C5F92" w:rsidRPr="006C5F92" w:rsidRDefault="006C5F92" w:rsidP="006C5F92">
      <w:pPr>
        <w:spacing w:after="0" w:line="240" w:lineRule="auto"/>
        <w:rPr>
          <w:rFonts w:ascii="Times New Roman" w:eastAsia="Calibri" w:hAnsi="Times New Roman" w:cs="Times New Roman"/>
          <w:lang w:val="lt-LT"/>
        </w:rPr>
      </w:pPr>
    </w:p>
    <w:p w14:paraId="367C83F5"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 Pacientams, kurie buvo gydomi rapamicinu ir jo junginiais, įskaitant Certican nustatyta intersticinės plaučių ligos atvejų, kurie pasireiškė kaip intraparenchiminis uždegimas (pneumonitas) ir (arba) neinfekcinės kilmės fibrozė. Daugeliu atvejų būklė pagerėjo nutraukus Certican vartojimą ir (arba) papildomai skyrus gliukokortikoidų, tačiau kai kuriems pacientams ši komplikacija buvo mirtina.</w:t>
      </w:r>
    </w:p>
    <w:p w14:paraId="61DF1BED" w14:textId="77777777" w:rsidR="006C5F92" w:rsidRPr="006C5F92" w:rsidRDefault="006C5F92" w:rsidP="006C5F92">
      <w:pPr>
        <w:spacing w:after="0" w:line="240" w:lineRule="auto"/>
        <w:rPr>
          <w:rFonts w:ascii="Times New Roman" w:eastAsia="Calibri" w:hAnsi="Times New Roman" w:cs="Times New Roman"/>
          <w:lang w:val="lt-LT"/>
        </w:rPr>
      </w:pPr>
    </w:p>
    <w:p w14:paraId="473F4FB4" w14:textId="77777777" w:rsidR="006C5F92" w:rsidRPr="006C5F92" w:rsidRDefault="006C5F92" w:rsidP="006C5F92">
      <w:pPr>
        <w:widowControl w:val="0"/>
        <w:spacing w:after="0" w:line="240" w:lineRule="auto"/>
        <w:contextualSpacing/>
        <w:rPr>
          <w:rFonts w:ascii="Times New Roman" w:eastAsia="Calibri" w:hAnsi="Times New Roman" w:cs="Times New Roman"/>
          <w:u w:val="single"/>
          <w:lang w:val="lt-LT" w:eastAsia="lt-LT"/>
        </w:rPr>
      </w:pPr>
      <w:r w:rsidRPr="006C5F92">
        <w:rPr>
          <w:rFonts w:ascii="Times New Roman" w:eastAsia="Calibri" w:hAnsi="Times New Roman" w:cs="Times New Roman"/>
          <w:u w:val="single"/>
          <w:lang w:val="lt-LT" w:eastAsia="lt-LT"/>
        </w:rPr>
        <w:t xml:space="preserve">d) </w:t>
      </w:r>
      <w:r w:rsidRPr="006C5F92">
        <w:rPr>
          <w:rFonts w:ascii="Times New Roman" w:eastAsia="MS Gothic" w:hAnsi="Times New Roman" w:cs="Times New Roman"/>
          <w:color w:val="000000"/>
          <w:u w:val="single"/>
          <w:lang w:val="lt-LT" w:eastAsia="lt-LT"/>
        </w:rPr>
        <w:t>Nepageidaujamos reakcijos, nustatytos remiantis spontaniniais pranešimais po vaistinio preparato pateikimo rinkai</w:t>
      </w:r>
    </w:p>
    <w:p w14:paraId="62E188DA" w14:textId="77777777" w:rsidR="006C5F92" w:rsidRPr="006C5F92" w:rsidRDefault="006C5F92" w:rsidP="006C5F92">
      <w:pPr>
        <w:widowControl w:val="0"/>
        <w:spacing w:after="0" w:line="240" w:lineRule="auto"/>
        <w:contextualSpacing/>
        <w:rPr>
          <w:rFonts w:ascii="Times New Roman" w:eastAsia="MS Mincho" w:hAnsi="Times New Roman" w:cs="Times New Roman"/>
          <w:bCs/>
          <w:lang w:val="lt-LT"/>
        </w:rPr>
      </w:pPr>
      <w:r w:rsidRPr="006C5F92">
        <w:rPr>
          <w:rFonts w:ascii="Times New Roman" w:eastAsia="MS Gothic" w:hAnsi="Times New Roman" w:cs="Times New Roman"/>
          <w:bCs/>
          <w:color w:val="000000"/>
          <w:lang w:val="lt-LT"/>
        </w:rPr>
        <w:t xml:space="preserve">Toliau išvardytos nepageidaujamos reakcijos, nustatytos po Certican pateikimo rinkai, remiantis spontaniniais pranešimais ir mokslinės literatūros duomenimis. </w:t>
      </w:r>
      <w:r w:rsidRPr="006C5F92">
        <w:rPr>
          <w:rFonts w:ascii="Times New Roman" w:eastAsia="MS Mincho" w:hAnsi="Times New Roman" w:cs="Times New Roman"/>
          <w:bCs/>
          <w:lang w:val="lt-LT"/>
        </w:rPr>
        <w:t>Apie šias reakcijas buvo pranešta savanoriškai, populiacijos dydis nėra žinomas, todėl dažnio patikimai nustatyti negalima ir jis nurodomas kaip nežinomas. Nepageidaujamos r</w:t>
      </w:r>
      <w:r w:rsidRPr="006C5F92">
        <w:rPr>
          <w:rFonts w:ascii="Times New Roman" w:eastAsia="Calibri" w:hAnsi="Times New Roman" w:cs="Times New Roman"/>
          <w:lang w:val="lt-LT"/>
        </w:rPr>
        <w:t>eakcijos išvardytos pagal MedDRA organų sistemų klases</w:t>
      </w:r>
      <w:r w:rsidRPr="006C5F92">
        <w:rPr>
          <w:rFonts w:ascii="Times New Roman" w:eastAsia="MS Mincho" w:hAnsi="Times New Roman" w:cs="Times New Roman"/>
          <w:bCs/>
          <w:lang w:val="lt-LT"/>
        </w:rPr>
        <w:t>. Kiekvienoje organų sistemų klasėje nepageidaujamos reakcijos išvardytos mažėjančio sunkumo tvarka.</w:t>
      </w:r>
    </w:p>
    <w:p w14:paraId="014BF295" w14:textId="77777777" w:rsidR="006C5F92" w:rsidRPr="006C5F92" w:rsidRDefault="006C5F92" w:rsidP="006C5F92">
      <w:pPr>
        <w:spacing w:after="0" w:line="240" w:lineRule="auto"/>
        <w:rPr>
          <w:rFonts w:ascii="Times New Roman" w:eastAsia="Calibri" w:hAnsi="Times New Roman" w:cs="Times New Roman"/>
          <w:lang w:val="lt-LT"/>
        </w:rPr>
      </w:pPr>
    </w:p>
    <w:p w14:paraId="59A5FA5F" w14:textId="77777777" w:rsidR="006C5F92" w:rsidRPr="006C5F92" w:rsidRDefault="006C5F92" w:rsidP="006C5F92">
      <w:pPr>
        <w:keepNext/>
        <w:widowControl w:val="0"/>
        <w:spacing w:after="0" w:line="240" w:lineRule="auto"/>
        <w:contextualSpacing/>
        <w:rPr>
          <w:rFonts w:ascii="Times New Roman" w:eastAsia="MS Gothic" w:hAnsi="Times New Roman" w:cs="Times New Roman"/>
          <w:color w:val="000000"/>
          <w:lang w:val="lt-LT" w:eastAsia="lt-LT"/>
        </w:rPr>
      </w:pPr>
      <w:r w:rsidRPr="006C5F92">
        <w:rPr>
          <w:rFonts w:ascii="Times New Roman" w:eastAsia="Calibri" w:hAnsi="Times New Roman" w:cs="Times New Roman"/>
          <w:b/>
          <w:color w:val="000000"/>
          <w:lang w:val="lt-LT" w:eastAsia="lt-LT"/>
        </w:rPr>
        <w:t xml:space="preserve">5 lentelė. </w:t>
      </w:r>
      <w:r w:rsidRPr="006C5F92">
        <w:rPr>
          <w:rFonts w:ascii="Times New Roman" w:eastAsia="MS Gothic" w:hAnsi="Times New Roman" w:cs="Times New Roman"/>
          <w:b/>
          <w:color w:val="000000"/>
          <w:lang w:val="lt-LT" w:eastAsia="lt-LT"/>
        </w:rPr>
        <w:t>Nepageidaujamos reakcijos, nustatytos remiantis spontaniniais pranešimais ir mokslinės literatūros duomenimis (dažnis nežinomas)</w:t>
      </w:r>
    </w:p>
    <w:p w14:paraId="4F82E9DA" w14:textId="77777777" w:rsidR="006C5F92" w:rsidRPr="006C5F92" w:rsidRDefault="006C5F92" w:rsidP="006C5F92">
      <w:pPr>
        <w:keepNext/>
        <w:widowControl w:val="0"/>
        <w:spacing w:after="0" w:line="240" w:lineRule="auto"/>
        <w:ind w:left="851" w:hanging="851"/>
        <w:contextualSpacing/>
        <w:jc w:val="both"/>
        <w:rPr>
          <w:rFonts w:ascii="Times New Roman" w:eastAsia="MS Gothic" w:hAnsi="Times New Roman" w:cs="Times New Roman"/>
          <w:color w:val="000000"/>
          <w:lang w:val="lt-LT" w:eastAsia="lt-LT"/>
        </w:rPr>
      </w:pPr>
    </w:p>
    <w:tbl>
      <w:tblPr>
        <w:tblW w:w="0" w:type="auto"/>
        <w:tblLayout w:type="fixed"/>
        <w:tblLook w:val="0000" w:firstRow="0" w:lastRow="0" w:firstColumn="0" w:lastColumn="0" w:noHBand="0" w:noVBand="0"/>
      </w:tblPr>
      <w:tblGrid>
        <w:gridCol w:w="2976"/>
        <w:gridCol w:w="12"/>
        <w:gridCol w:w="2250"/>
        <w:gridCol w:w="3690"/>
      </w:tblGrid>
      <w:tr w:rsidR="006C5F92" w:rsidRPr="006C5F92" w14:paraId="5B22B851" w14:textId="77777777" w:rsidTr="00782846">
        <w:tc>
          <w:tcPr>
            <w:tcW w:w="2988" w:type="dxa"/>
            <w:gridSpan w:val="2"/>
            <w:tcBorders>
              <w:top w:val="single" w:sz="4" w:space="0" w:color="auto"/>
              <w:bottom w:val="single" w:sz="4" w:space="0" w:color="auto"/>
            </w:tcBorders>
          </w:tcPr>
          <w:p w14:paraId="6C521F3E" w14:textId="77777777" w:rsidR="006C5F92" w:rsidRPr="006C5F92" w:rsidRDefault="006C5F92" w:rsidP="006C5F92">
            <w:pPr>
              <w:spacing w:before="120" w:after="12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Organų sistema</w:t>
            </w:r>
          </w:p>
        </w:tc>
        <w:tc>
          <w:tcPr>
            <w:tcW w:w="2250" w:type="dxa"/>
            <w:tcBorders>
              <w:top w:val="single" w:sz="4" w:space="0" w:color="auto"/>
              <w:bottom w:val="single" w:sz="4" w:space="0" w:color="auto"/>
            </w:tcBorders>
          </w:tcPr>
          <w:p w14:paraId="25857F91" w14:textId="77777777" w:rsidR="006C5F92" w:rsidRPr="006C5F92" w:rsidRDefault="006C5F92" w:rsidP="006C5F92">
            <w:pPr>
              <w:spacing w:before="120" w:after="12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Dažnis</w:t>
            </w:r>
          </w:p>
        </w:tc>
        <w:tc>
          <w:tcPr>
            <w:tcW w:w="3690" w:type="dxa"/>
            <w:tcBorders>
              <w:top w:val="single" w:sz="4" w:space="0" w:color="auto"/>
              <w:bottom w:val="single" w:sz="4" w:space="0" w:color="auto"/>
            </w:tcBorders>
          </w:tcPr>
          <w:p w14:paraId="0D7BA2D7" w14:textId="77777777" w:rsidR="006C5F92" w:rsidRPr="006C5F92" w:rsidRDefault="006C5F92" w:rsidP="006C5F92">
            <w:pPr>
              <w:spacing w:before="120" w:after="12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Nepageidaujama reakcija</w:t>
            </w:r>
          </w:p>
        </w:tc>
      </w:tr>
      <w:tr w:rsidR="006C5F92" w:rsidRPr="006C5F92" w14:paraId="6521A807" w14:textId="77777777" w:rsidTr="00782846">
        <w:tblPrEx>
          <w:tblLook w:val="04A0" w:firstRow="1" w:lastRow="0" w:firstColumn="1" w:lastColumn="0" w:noHBand="0" w:noVBand="1"/>
        </w:tblPrEx>
        <w:tc>
          <w:tcPr>
            <w:tcW w:w="2988" w:type="dxa"/>
            <w:gridSpan w:val="2"/>
            <w:tcBorders>
              <w:top w:val="single" w:sz="4" w:space="0" w:color="auto"/>
              <w:bottom w:val="single" w:sz="4" w:space="0" w:color="auto"/>
            </w:tcBorders>
            <w:shd w:val="clear" w:color="auto" w:fill="auto"/>
            <w:hideMark/>
          </w:tcPr>
          <w:p w14:paraId="5E05EDB1" w14:textId="77777777" w:rsidR="006C5F92" w:rsidRPr="006C5F92" w:rsidRDefault="006C5F92" w:rsidP="006C5F92">
            <w:pPr>
              <w:keepNext/>
              <w:widowControl w:val="0"/>
              <w:spacing w:before="120" w:after="120" w:line="240" w:lineRule="auto"/>
              <w:contextualSpacing/>
              <w:rPr>
                <w:rFonts w:ascii="Times New Roman" w:eastAsia="MS Mincho" w:hAnsi="Times New Roman" w:cs="Times New Roman"/>
                <w:color w:val="000000"/>
                <w:lang w:val="lt-LT"/>
              </w:rPr>
            </w:pPr>
            <w:r w:rsidRPr="006C5F92">
              <w:rPr>
                <w:rFonts w:ascii="Times New Roman" w:eastAsia="MS Mincho" w:hAnsi="Times New Roman" w:cs="Times New Roman"/>
                <w:color w:val="000000"/>
                <w:lang w:val="lt-LT"/>
              </w:rPr>
              <w:t>Kraujagyslių sutrikimai</w:t>
            </w:r>
          </w:p>
        </w:tc>
        <w:tc>
          <w:tcPr>
            <w:tcW w:w="2250" w:type="dxa"/>
            <w:tcBorders>
              <w:top w:val="single" w:sz="4" w:space="0" w:color="auto"/>
              <w:bottom w:val="single" w:sz="4" w:space="0" w:color="auto"/>
            </w:tcBorders>
            <w:shd w:val="clear" w:color="auto" w:fill="auto"/>
          </w:tcPr>
          <w:p w14:paraId="247C7937" w14:textId="77777777" w:rsidR="006C5F92" w:rsidRPr="006C5F92" w:rsidRDefault="006C5F92" w:rsidP="006C5F92">
            <w:pPr>
              <w:keepNext/>
              <w:widowControl w:val="0"/>
              <w:spacing w:before="120" w:after="120" w:line="240" w:lineRule="auto"/>
              <w:contextualSpacing/>
              <w:rPr>
                <w:rFonts w:ascii="Times New Roman" w:eastAsia="MS Mincho" w:hAnsi="Times New Roman" w:cs="Times New Roman"/>
                <w:color w:val="000000"/>
                <w:lang w:val="lt-LT"/>
              </w:rPr>
            </w:pPr>
            <w:r w:rsidRPr="006C5F92">
              <w:rPr>
                <w:rFonts w:ascii="Times New Roman" w:eastAsia="MS Mincho" w:hAnsi="Times New Roman" w:cs="Times New Roman"/>
                <w:lang w:val="lt-LT"/>
              </w:rPr>
              <w:t>Nežinomas</w:t>
            </w:r>
          </w:p>
        </w:tc>
        <w:tc>
          <w:tcPr>
            <w:tcW w:w="3690" w:type="dxa"/>
            <w:tcBorders>
              <w:top w:val="single" w:sz="4" w:space="0" w:color="auto"/>
              <w:bottom w:val="single" w:sz="4" w:space="0" w:color="auto"/>
            </w:tcBorders>
            <w:shd w:val="clear" w:color="auto" w:fill="auto"/>
          </w:tcPr>
          <w:p w14:paraId="56430B9F" w14:textId="77777777" w:rsidR="006C5F92" w:rsidRPr="006C5F92" w:rsidRDefault="006C5F92" w:rsidP="006C5F92">
            <w:pPr>
              <w:keepNext/>
              <w:widowControl w:val="0"/>
              <w:spacing w:before="120" w:after="120" w:line="240" w:lineRule="auto"/>
              <w:contextualSpacing/>
              <w:rPr>
                <w:rFonts w:ascii="Times New Roman" w:eastAsia="MS Mincho" w:hAnsi="Times New Roman" w:cs="Times New Roman"/>
                <w:color w:val="000000"/>
                <w:lang w:val="lt-LT"/>
              </w:rPr>
            </w:pPr>
            <w:r w:rsidRPr="006C5F92">
              <w:rPr>
                <w:rFonts w:ascii="Times New Roman" w:eastAsia="MS Mincho" w:hAnsi="Times New Roman" w:cs="Times New Roman"/>
                <w:lang w:val="lt-LT"/>
              </w:rPr>
              <w:t>Leukocitoklastinis vaskulitas</w:t>
            </w:r>
          </w:p>
        </w:tc>
      </w:tr>
      <w:tr w:rsidR="006C5F92" w:rsidRPr="006C5F92" w14:paraId="7930DCEA" w14:textId="77777777" w:rsidTr="00782846">
        <w:tblPrEx>
          <w:tblLook w:val="04A0" w:firstRow="1" w:lastRow="0" w:firstColumn="1" w:lastColumn="0" w:noHBand="0" w:noVBand="1"/>
        </w:tblPrEx>
        <w:tc>
          <w:tcPr>
            <w:tcW w:w="2976" w:type="dxa"/>
            <w:tcBorders>
              <w:top w:val="single" w:sz="4" w:space="0" w:color="auto"/>
              <w:bottom w:val="single" w:sz="4" w:space="0" w:color="auto"/>
            </w:tcBorders>
            <w:shd w:val="clear" w:color="auto" w:fill="auto"/>
            <w:hideMark/>
          </w:tcPr>
          <w:p w14:paraId="57380981" w14:textId="77777777" w:rsidR="006C5F92" w:rsidRPr="006C5F92" w:rsidRDefault="006C5F92" w:rsidP="006C5F92">
            <w:pPr>
              <w:keepNext/>
              <w:widowControl w:val="0"/>
              <w:spacing w:before="120" w:after="120" w:line="240" w:lineRule="auto"/>
              <w:contextualSpacing/>
              <w:rPr>
                <w:rFonts w:ascii="Times New Roman" w:eastAsia="MS Mincho" w:hAnsi="Times New Roman" w:cs="Times New Roman"/>
                <w:lang w:val="lt-LT"/>
              </w:rPr>
            </w:pPr>
            <w:r w:rsidRPr="006C5F92">
              <w:rPr>
                <w:rFonts w:ascii="Times New Roman" w:eastAsia="Calibri" w:hAnsi="Times New Roman" w:cs="Times New Roman"/>
                <w:lang w:val="lt-LT"/>
              </w:rPr>
              <w:t>Kvėpavimo sistemos, krūtinės ląstos ir tarpuplaučio sutrikimai</w:t>
            </w:r>
          </w:p>
        </w:tc>
        <w:tc>
          <w:tcPr>
            <w:tcW w:w="2262" w:type="dxa"/>
            <w:gridSpan w:val="2"/>
            <w:tcBorders>
              <w:top w:val="single" w:sz="4" w:space="0" w:color="auto"/>
              <w:bottom w:val="single" w:sz="4" w:space="0" w:color="auto"/>
            </w:tcBorders>
            <w:shd w:val="clear" w:color="auto" w:fill="auto"/>
          </w:tcPr>
          <w:p w14:paraId="1BD18876" w14:textId="77777777" w:rsidR="006C5F92" w:rsidRPr="006C5F92" w:rsidRDefault="006C5F92" w:rsidP="006C5F92">
            <w:pPr>
              <w:keepNext/>
              <w:widowControl w:val="0"/>
              <w:spacing w:before="120" w:after="120" w:line="240" w:lineRule="auto"/>
              <w:contextualSpacing/>
              <w:rPr>
                <w:rFonts w:ascii="Times New Roman" w:eastAsia="MS Mincho" w:hAnsi="Times New Roman" w:cs="Times New Roman"/>
                <w:lang w:val="lt-LT"/>
              </w:rPr>
            </w:pPr>
            <w:r w:rsidRPr="006C5F92">
              <w:rPr>
                <w:rFonts w:ascii="Times New Roman" w:eastAsia="MS Mincho" w:hAnsi="Times New Roman" w:cs="Times New Roman"/>
                <w:lang w:val="lt-LT"/>
              </w:rPr>
              <w:t>Nežinomas</w:t>
            </w:r>
          </w:p>
        </w:tc>
        <w:tc>
          <w:tcPr>
            <w:tcW w:w="3690" w:type="dxa"/>
            <w:tcBorders>
              <w:top w:val="single" w:sz="4" w:space="0" w:color="auto"/>
              <w:bottom w:val="single" w:sz="4" w:space="0" w:color="auto"/>
            </w:tcBorders>
            <w:shd w:val="clear" w:color="auto" w:fill="auto"/>
          </w:tcPr>
          <w:p w14:paraId="506CCE3D" w14:textId="77777777" w:rsidR="006C5F92" w:rsidRPr="006C5F92" w:rsidRDefault="006C5F92" w:rsidP="006C5F92">
            <w:pPr>
              <w:keepNext/>
              <w:widowControl w:val="0"/>
              <w:spacing w:before="120" w:after="120" w:line="240" w:lineRule="auto"/>
              <w:contextualSpacing/>
              <w:rPr>
                <w:rFonts w:ascii="Times New Roman" w:eastAsia="MS Mincho" w:hAnsi="Times New Roman" w:cs="Times New Roman"/>
                <w:lang w:val="lt-LT"/>
              </w:rPr>
            </w:pPr>
            <w:r w:rsidRPr="006C5F92">
              <w:rPr>
                <w:rFonts w:ascii="Times New Roman" w:eastAsia="MS Mincho" w:hAnsi="Times New Roman" w:cs="Times New Roman"/>
                <w:lang w:val="lt-LT"/>
              </w:rPr>
              <w:t>Plaučių alveolių proteinozė</w:t>
            </w:r>
          </w:p>
        </w:tc>
      </w:tr>
      <w:tr w:rsidR="006C5F92" w:rsidRPr="006C5F92" w14:paraId="3987E980" w14:textId="77777777" w:rsidTr="00782846">
        <w:tblPrEx>
          <w:tblLook w:val="04A0" w:firstRow="1" w:lastRow="0" w:firstColumn="1" w:lastColumn="0" w:noHBand="0" w:noVBand="1"/>
        </w:tblPrEx>
        <w:tc>
          <w:tcPr>
            <w:tcW w:w="2976" w:type="dxa"/>
            <w:tcBorders>
              <w:top w:val="single" w:sz="4" w:space="0" w:color="auto"/>
              <w:bottom w:val="single" w:sz="4" w:space="0" w:color="auto"/>
            </w:tcBorders>
            <w:shd w:val="clear" w:color="auto" w:fill="auto"/>
            <w:hideMark/>
          </w:tcPr>
          <w:p w14:paraId="6297E648" w14:textId="77777777" w:rsidR="006C5F92" w:rsidRPr="006C5F92" w:rsidRDefault="006C5F92" w:rsidP="006C5F92">
            <w:pPr>
              <w:keepNext/>
              <w:widowControl w:val="0"/>
              <w:spacing w:before="120" w:after="120" w:line="240" w:lineRule="auto"/>
              <w:contextualSpacing/>
              <w:rPr>
                <w:rFonts w:ascii="Times New Roman" w:eastAsia="MS Mincho" w:hAnsi="Times New Roman" w:cs="Times New Roman"/>
                <w:lang w:val="lt-LT"/>
              </w:rPr>
            </w:pPr>
            <w:r w:rsidRPr="006C5F92">
              <w:rPr>
                <w:rFonts w:ascii="Times New Roman" w:eastAsia="MS Mincho" w:hAnsi="Times New Roman" w:cs="Times New Roman"/>
                <w:lang w:val="lt-LT"/>
              </w:rPr>
              <w:t>Odos ir poodinio audinio sutrikimai</w:t>
            </w:r>
          </w:p>
        </w:tc>
        <w:tc>
          <w:tcPr>
            <w:tcW w:w="2262" w:type="dxa"/>
            <w:gridSpan w:val="2"/>
            <w:tcBorders>
              <w:top w:val="single" w:sz="4" w:space="0" w:color="auto"/>
              <w:bottom w:val="single" w:sz="4" w:space="0" w:color="auto"/>
            </w:tcBorders>
            <w:shd w:val="clear" w:color="auto" w:fill="auto"/>
          </w:tcPr>
          <w:p w14:paraId="786A39EF" w14:textId="77777777" w:rsidR="006C5F92" w:rsidRPr="006C5F92" w:rsidRDefault="006C5F92" w:rsidP="006C5F92">
            <w:pPr>
              <w:keepNext/>
              <w:widowControl w:val="0"/>
              <w:spacing w:before="120" w:after="120" w:line="240" w:lineRule="auto"/>
              <w:contextualSpacing/>
              <w:rPr>
                <w:rFonts w:ascii="Times New Roman" w:eastAsia="MS Mincho" w:hAnsi="Times New Roman" w:cs="Times New Roman"/>
                <w:lang w:val="lt-LT"/>
              </w:rPr>
            </w:pPr>
            <w:r w:rsidRPr="006C5F92">
              <w:rPr>
                <w:rFonts w:ascii="Times New Roman" w:eastAsia="MS Mincho" w:hAnsi="Times New Roman" w:cs="Times New Roman"/>
                <w:lang w:val="lt-LT"/>
              </w:rPr>
              <w:t>Nežinomas</w:t>
            </w:r>
          </w:p>
        </w:tc>
        <w:tc>
          <w:tcPr>
            <w:tcW w:w="3690" w:type="dxa"/>
            <w:tcBorders>
              <w:top w:val="single" w:sz="4" w:space="0" w:color="auto"/>
              <w:bottom w:val="single" w:sz="4" w:space="0" w:color="auto"/>
            </w:tcBorders>
            <w:shd w:val="clear" w:color="auto" w:fill="auto"/>
          </w:tcPr>
          <w:p w14:paraId="1E3D879A" w14:textId="77777777" w:rsidR="006C5F92" w:rsidRPr="006C5F92" w:rsidRDefault="006C5F92" w:rsidP="006C5F92">
            <w:pPr>
              <w:keepNext/>
              <w:widowControl w:val="0"/>
              <w:spacing w:before="120" w:after="120" w:line="240" w:lineRule="auto"/>
              <w:contextualSpacing/>
              <w:rPr>
                <w:rFonts w:ascii="Times New Roman" w:eastAsia="MS Mincho" w:hAnsi="Times New Roman" w:cs="Times New Roman"/>
                <w:lang w:val="lt-LT"/>
              </w:rPr>
            </w:pPr>
            <w:r w:rsidRPr="006C5F92">
              <w:rPr>
                <w:rFonts w:ascii="Times New Roman" w:eastAsia="MS Mincho" w:hAnsi="Times New Roman" w:cs="Times New Roman"/>
                <w:lang w:val="lt-LT"/>
              </w:rPr>
              <w:t>Eritrodermija</w:t>
            </w:r>
          </w:p>
        </w:tc>
      </w:tr>
    </w:tbl>
    <w:p w14:paraId="2E15A313" w14:textId="77777777" w:rsidR="00CF1635" w:rsidRDefault="00CF1635" w:rsidP="00CF1635">
      <w:pPr>
        <w:widowControl w:val="0"/>
        <w:spacing w:after="0" w:line="240" w:lineRule="auto"/>
        <w:contextualSpacing/>
        <w:rPr>
          <w:rFonts w:ascii="Times New Roman" w:eastAsia="Times New Roman" w:hAnsi="Times New Roman" w:cs="Times New Roman"/>
          <w:lang w:val="lt-LT" w:eastAsia="x-none" w:bidi="lo-LA"/>
        </w:rPr>
      </w:pPr>
    </w:p>
    <w:p w14:paraId="0F1DE600" w14:textId="77777777" w:rsidR="00CF1635" w:rsidRPr="00B8325C" w:rsidRDefault="00CF1635" w:rsidP="00CF1635">
      <w:pPr>
        <w:widowControl w:val="0"/>
        <w:spacing w:after="0" w:line="240" w:lineRule="auto"/>
        <w:contextualSpacing/>
        <w:rPr>
          <w:rFonts w:ascii="Times New Roman" w:eastAsia="Times New Roman" w:hAnsi="Times New Roman" w:cs="Times New Roman"/>
          <w:u w:val="single"/>
          <w:lang w:val="lt-LT" w:eastAsia="x-none" w:bidi="lo-LA"/>
        </w:rPr>
      </w:pPr>
      <w:r w:rsidRPr="00B8325C">
        <w:rPr>
          <w:rFonts w:ascii="Times New Roman" w:eastAsia="Times New Roman" w:hAnsi="Times New Roman" w:cs="Times New Roman"/>
          <w:u w:val="single"/>
          <w:lang w:val="lt-LT" w:eastAsia="x-none" w:bidi="lo-LA"/>
        </w:rPr>
        <w:t>Vaikų populiacija</w:t>
      </w:r>
    </w:p>
    <w:p w14:paraId="090D362A" w14:textId="77777777" w:rsidR="00CF1635" w:rsidRPr="00B8325C" w:rsidRDefault="00CF1635" w:rsidP="00CF1635">
      <w:pPr>
        <w:widowControl w:val="0"/>
        <w:spacing w:after="0" w:line="240" w:lineRule="auto"/>
        <w:contextualSpacing/>
        <w:rPr>
          <w:rFonts w:ascii="Times New Roman" w:eastAsia="Times New Roman" w:hAnsi="Times New Roman" w:cs="Times New Roman"/>
          <w:lang w:val="lt-LT" w:eastAsia="x-none" w:bidi="lo-LA"/>
        </w:rPr>
      </w:pPr>
      <w:r>
        <w:rPr>
          <w:rFonts w:ascii="Times New Roman" w:eastAsia="Times New Roman" w:hAnsi="Times New Roman" w:cs="Times New Roman"/>
          <w:lang w:val="lt-LT" w:eastAsia="x-none" w:bidi="lo-LA"/>
        </w:rPr>
        <w:t>P</w:t>
      </w:r>
      <w:r w:rsidRPr="00B8325C">
        <w:rPr>
          <w:rFonts w:ascii="Times New Roman" w:eastAsia="Times New Roman" w:hAnsi="Times New Roman" w:cs="Times New Roman"/>
          <w:lang w:val="lt-LT" w:eastAsia="x-none" w:bidi="lo-LA"/>
        </w:rPr>
        <w:t xml:space="preserve">ateikta informacija apie saugumą </w:t>
      </w:r>
      <w:r>
        <w:rPr>
          <w:rFonts w:ascii="Times New Roman" w:eastAsia="Times New Roman" w:hAnsi="Times New Roman" w:cs="Times New Roman"/>
          <w:lang w:val="lt-LT" w:eastAsia="x-none" w:bidi="lo-LA"/>
        </w:rPr>
        <w:t>v</w:t>
      </w:r>
      <w:r w:rsidRPr="00B8325C">
        <w:rPr>
          <w:rFonts w:ascii="Times New Roman" w:eastAsia="Times New Roman" w:hAnsi="Times New Roman" w:cs="Times New Roman"/>
          <w:lang w:val="lt-LT" w:eastAsia="x-none" w:bidi="lo-LA"/>
        </w:rPr>
        <w:t>aikams ir paaugliams yra pagrįsta 12</w:t>
      </w:r>
      <w:r>
        <w:rPr>
          <w:rFonts w:ascii="Times New Roman" w:eastAsia="Times New Roman" w:hAnsi="Times New Roman" w:cs="Times New Roman"/>
          <w:lang w:val="lt-LT" w:eastAsia="x-none" w:bidi="lo-LA"/>
        </w:rPr>
        <w:t> </w:t>
      </w:r>
      <w:r w:rsidRPr="00B8325C">
        <w:rPr>
          <w:rFonts w:ascii="Times New Roman" w:eastAsia="Times New Roman" w:hAnsi="Times New Roman" w:cs="Times New Roman"/>
          <w:lang w:val="lt-LT" w:eastAsia="x-none" w:bidi="lo-LA"/>
        </w:rPr>
        <w:t xml:space="preserve">mėnesių </w:t>
      </w:r>
      <w:r>
        <w:rPr>
          <w:rFonts w:ascii="Times New Roman" w:eastAsia="Times New Roman" w:hAnsi="Times New Roman" w:cs="Times New Roman"/>
          <w:lang w:val="lt-LT" w:eastAsia="x-none" w:bidi="lo-LA"/>
        </w:rPr>
        <w:t xml:space="preserve">duomenimis </w:t>
      </w:r>
      <w:r w:rsidRPr="00B8325C">
        <w:rPr>
          <w:rFonts w:ascii="Times New Roman" w:eastAsia="Times New Roman" w:hAnsi="Times New Roman" w:cs="Times New Roman"/>
          <w:lang w:val="lt-LT" w:eastAsia="x-none" w:bidi="lo-LA"/>
        </w:rPr>
        <w:t>pacientų</w:t>
      </w:r>
      <w:r>
        <w:rPr>
          <w:rFonts w:ascii="Times New Roman" w:eastAsia="Times New Roman" w:hAnsi="Times New Roman" w:cs="Times New Roman"/>
          <w:lang w:val="lt-LT" w:eastAsia="x-none" w:bidi="lo-LA"/>
        </w:rPr>
        <w:t xml:space="preserve">, kuriems buvo atlikta inkstų transplantacija ir 24 mėnesių duomenimis pacientų, </w:t>
      </w:r>
      <w:r w:rsidRPr="00B8325C">
        <w:rPr>
          <w:rFonts w:ascii="Times New Roman" w:eastAsia="Times New Roman" w:hAnsi="Times New Roman" w:cs="Times New Roman"/>
          <w:lang w:val="lt-LT" w:eastAsia="x-none" w:bidi="lo-LA"/>
        </w:rPr>
        <w:t xml:space="preserve">kuriems buvo atlikta </w:t>
      </w:r>
      <w:r>
        <w:rPr>
          <w:rFonts w:ascii="Times New Roman" w:eastAsia="Times New Roman" w:hAnsi="Times New Roman" w:cs="Times New Roman"/>
          <w:lang w:val="lt-LT" w:eastAsia="x-none" w:bidi="lo-LA"/>
        </w:rPr>
        <w:t>kepenų</w:t>
      </w:r>
      <w:r w:rsidRPr="00B8325C">
        <w:rPr>
          <w:rFonts w:ascii="Times New Roman" w:eastAsia="Times New Roman" w:hAnsi="Times New Roman" w:cs="Times New Roman"/>
          <w:lang w:val="lt-LT" w:eastAsia="x-none" w:bidi="lo-LA"/>
        </w:rPr>
        <w:t xml:space="preserve"> transplantacija (žr. 5.1</w:t>
      </w:r>
      <w:r>
        <w:rPr>
          <w:rFonts w:ascii="Times New Roman" w:eastAsia="Times New Roman" w:hAnsi="Times New Roman" w:cs="Times New Roman"/>
          <w:lang w:val="lt-LT" w:eastAsia="x-none" w:bidi="lo-LA"/>
        </w:rPr>
        <w:t> </w:t>
      </w:r>
      <w:r w:rsidRPr="00B8325C">
        <w:rPr>
          <w:rFonts w:ascii="Times New Roman" w:eastAsia="Times New Roman" w:hAnsi="Times New Roman" w:cs="Times New Roman"/>
          <w:lang w:val="lt-LT" w:eastAsia="x-none" w:bidi="lo-LA"/>
        </w:rPr>
        <w:t>skyrių).</w:t>
      </w:r>
    </w:p>
    <w:p w14:paraId="5AE3AA85" w14:textId="77777777" w:rsidR="006C5F92" w:rsidRPr="006C5F92" w:rsidRDefault="006C5F92" w:rsidP="006C5F92">
      <w:pPr>
        <w:widowControl w:val="0"/>
        <w:spacing w:after="0" w:line="240" w:lineRule="auto"/>
        <w:contextualSpacing/>
        <w:rPr>
          <w:rFonts w:ascii="Times New Roman" w:eastAsia="Calibri" w:hAnsi="Times New Roman" w:cs="Times New Roman"/>
          <w:lang w:val="lt-LT" w:eastAsia="lt-LT"/>
        </w:rPr>
      </w:pPr>
    </w:p>
    <w:p w14:paraId="6B11922C" w14:textId="77777777" w:rsidR="006C5F92" w:rsidRPr="006C5F92" w:rsidRDefault="006C5F92" w:rsidP="006C5F92">
      <w:pPr>
        <w:autoSpaceDE w:val="0"/>
        <w:autoSpaceDN w:val="0"/>
        <w:adjustRightInd w:val="0"/>
        <w:spacing w:after="0" w:line="240" w:lineRule="auto"/>
        <w:jc w:val="both"/>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Pranešimas apie įtariamas nepageidaujamas reakcijas</w:t>
      </w:r>
    </w:p>
    <w:p w14:paraId="1C21845E"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7" w:history="1">
        <w:r w:rsidRPr="0083410C">
          <w:rPr>
            <w:lang w:val="lt-LT"/>
          </w:rPr>
          <w:t>http://www.vvkt.lt</w:t>
        </w:r>
      </w:hyperlink>
      <w:r w:rsidRPr="006C5F92">
        <w:rPr>
          <w:rFonts w:ascii="Times New Roman" w:eastAsia="Calibri" w:hAnsi="Times New Roman" w:cs="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83410C">
          <w:rPr>
            <w:lang w:val="lt-LT"/>
          </w:rPr>
          <w:t>NepageidaujamaR@vvkt.lt</w:t>
        </w:r>
      </w:hyperlink>
      <w:r w:rsidRPr="006C5F92">
        <w:rPr>
          <w:rFonts w:ascii="Times New Roman" w:eastAsia="Calibri" w:hAnsi="Times New Roman" w:cs="Times New Roman"/>
          <w:lang w:val="lt-LT"/>
        </w:rPr>
        <w:t xml:space="preserve">), per interneto svetainę (adresu </w:t>
      </w:r>
      <w:hyperlink r:id="rId9" w:history="1">
        <w:r w:rsidRPr="0083410C">
          <w:rPr>
            <w:lang w:val="lt-LT"/>
          </w:rPr>
          <w:t>http://www.vvkt.lt</w:t>
        </w:r>
      </w:hyperlink>
      <w:r w:rsidRPr="006C5F92">
        <w:rPr>
          <w:rFonts w:ascii="Times New Roman" w:eastAsia="Calibri" w:hAnsi="Times New Roman" w:cs="Times New Roman"/>
          <w:lang w:val="lt-LT"/>
        </w:rPr>
        <w:t>).</w:t>
      </w:r>
    </w:p>
    <w:p w14:paraId="4CDFD0A8" w14:textId="77777777" w:rsidR="006C5F92" w:rsidRPr="006C5F92" w:rsidRDefault="006C5F92" w:rsidP="006C5F92">
      <w:pPr>
        <w:spacing w:after="0" w:line="240" w:lineRule="auto"/>
        <w:ind w:left="567" w:hanging="567"/>
        <w:rPr>
          <w:rFonts w:ascii="Times New Roman" w:eastAsia="Calibri" w:hAnsi="Times New Roman" w:cs="Times New Roman"/>
          <w:b/>
          <w:lang w:val="lt-LT"/>
        </w:rPr>
      </w:pPr>
    </w:p>
    <w:p w14:paraId="415493F3" w14:textId="77777777" w:rsidR="006C5F92" w:rsidRPr="006C5F92" w:rsidRDefault="006C5F92" w:rsidP="006C5F92">
      <w:pPr>
        <w:spacing w:after="0" w:line="240" w:lineRule="auto"/>
        <w:ind w:left="567" w:hanging="567"/>
        <w:rPr>
          <w:rFonts w:ascii="Times New Roman" w:eastAsia="Calibri" w:hAnsi="Times New Roman" w:cs="Times New Roman"/>
          <w:b/>
          <w:lang w:val="lt-LT"/>
        </w:rPr>
      </w:pPr>
      <w:r w:rsidRPr="006C5F92">
        <w:rPr>
          <w:rFonts w:ascii="Times New Roman" w:eastAsia="Calibri" w:hAnsi="Times New Roman" w:cs="Times New Roman"/>
          <w:b/>
          <w:lang w:val="lt-LT"/>
        </w:rPr>
        <w:t>4.9</w:t>
      </w:r>
      <w:r w:rsidRPr="006C5F92">
        <w:rPr>
          <w:rFonts w:ascii="Times New Roman" w:eastAsia="Calibri" w:hAnsi="Times New Roman" w:cs="Times New Roman"/>
          <w:b/>
          <w:lang w:val="lt-LT"/>
        </w:rPr>
        <w:tab/>
        <w:t>Perdozavimas</w:t>
      </w:r>
    </w:p>
    <w:p w14:paraId="64BC9FBA"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3348833B"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Tyrimų su gyvūnais metu nustatyta, kad everolimuzo ūminis toksinis poveikis yra nedidelis. Pelėms arba žiurkėms enteriniu būdu pavartojus vienkartinę 2000 mg/kg kūno svorio dozę (ribos testas), gyvūnų kritimo ar sunkaus toksinio poveikio atvejų nebuvo.</w:t>
      </w:r>
    </w:p>
    <w:p w14:paraId="7FDF2E0B" w14:textId="77777777" w:rsidR="006C5F92" w:rsidRPr="006C5F92" w:rsidRDefault="006C5F92" w:rsidP="006C5F92">
      <w:pPr>
        <w:spacing w:after="0" w:line="240" w:lineRule="auto"/>
        <w:rPr>
          <w:rFonts w:ascii="Times New Roman" w:eastAsia="Calibri" w:hAnsi="Times New Roman" w:cs="Times New Roman"/>
          <w:lang w:val="lt-LT"/>
        </w:rPr>
      </w:pPr>
    </w:p>
    <w:p w14:paraId="2FF6645E"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Apie vaistinio preparato perdozavimą žmogui duomenų yra labai mažai. Aprašytas vienas atvejis, kai dviejų metų vaikas atsitiktinai pavartojo 1,5 mg everolimuzo. Nepageidaujamų poveikių jam neatsirado. Pacientai, po transplantacijos vartoję vienkartinę ne didesnę kaip 25 mg dozę, medikamentą toleravo patenkinamai.</w:t>
      </w:r>
    </w:p>
    <w:p w14:paraId="1A75341B" w14:textId="77777777" w:rsidR="006C5F92" w:rsidRPr="006C5F92" w:rsidRDefault="006C5F92" w:rsidP="006C5F92">
      <w:pPr>
        <w:spacing w:after="0" w:line="240" w:lineRule="auto"/>
        <w:rPr>
          <w:rFonts w:ascii="Times New Roman" w:eastAsia="Calibri" w:hAnsi="Times New Roman" w:cs="Times New Roman"/>
          <w:lang w:val="lt-LT"/>
        </w:rPr>
      </w:pPr>
    </w:p>
    <w:p w14:paraId="1D5CAE00"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Preparato perdozavus, reikia imtis įprastinių palaikomųjų priemonių.</w:t>
      </w:r>
    </w:p>
    <w:p w14:paraId="078C06B4"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21E9CC8F"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21594106" w14:textId="77777777" w:rsidR="006C5F92" w:rsidRPr="006C5F92" w:rsidRDefault="006C5F92" w:rsidP="006C5F92">
      <w:pPr>
        <w:spacing w:after="0" w:line="240" w:lineRule="auto"/>
        <w:ind w:left="567" w:hanging="567"/>
        <w:rPr>
          <w:rFonts w:ascii="Times New Roman" w:eastAsia="Calibri" w:hAnsi="Times New Roman" w:cs="Times New Roman"/>
          <w:b/>
          <w:caps/>
          <w:lang w:val="lt-LT"/>
        </w:rPr>
      </w:pPr>
      <w:r w:rsidRPr="006C5F92">
        <w:rPr>
          <w:rFonts w:ascii="Times New Roman" w:eastAsia="Calibri" w:hAnsi="Times New Roman" w:cs="Times New Roman"/>
          <w:b/>
          <w:caps/>
          <w:lang w:val="lt-LT"/>
        </w:rPr>
        <w:t>5.</w:t>
      </w:r>
      <w:r w:rsidRPr="006C5F92">
        <w:rPr>
          <w:rFonts w:ascii="Times New Roman" w:eastAsia="Calibri" w:hAnsi="Times New Roman" w:cs="Times New Roman"/>
          <w:b/>
          <w:caps/>
          <w:lang w:val="lt-LT"/>
        </w:rPr>
        <w:tab/>
      </w:r>
      <w:r w:rsidRPr="006C5F92">
        <w:rPr>
          <w:rFonts w:ascii="Times New Roman" w:eastAsia="Calibri" w:hAnsi="Times New Roman" w:cs="Times New Roman"/>
          <w:b/>
          <w:lang w:val="lt-LT"/>
        </w:rPr>
        <w:t xml:space="preserve">FARMAKOLOGINĖS </w:t>
      </w:r>
      <w:r w:rsidRPr="006C5F92">
        <w:rPr>
          <w:rFonts w:ascii="Times New Roman" w:eastAsia="Calibri" w:hAnsi="Times New Roman" w:cs="Times New Roman"/>
          <w:b/>
          <w:caps/>
          <w:lang w:val="lt-LT"/>
        </w:rPr>
        <w:t>savybės</w:t>
      </w:r>
    </w:p>
    <w:p w14:paraId="78204A0F"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09C61B36" w14:textId="77777777" w:rsidR="006C5F92" w:rsidRPr="006C5F92" w:rsidRDefault="006C5F92" w:rsidP="006C5F92">
      <w:pPr>
        <w:spacing w:after="0" w:line="240" w:lineRule="auto"/>
        <w:ind w:left="567" w:hanging="567"/>
        <w:rPr>
          <w:rFonts w:ascii="Times New Roman" w:eastAsia="Calibri" w:hAnsi="Times New Roman" w:cs="Times New Roman"/>
          <w:b/>
          <w:lang w:val="lt-LT"/>
        </w:rPr>
      </w:pPr>
      <w:r w:rsidRPr="006C5F92">
        <w:rPr>
          <w:rFonts w:ascii="Times New Roman" w:eastAsia="Calibri" w:hAnsi="Times New Roman" w:cs="Times New Roman"/>
          <w:b/>
          <w:lang w:val="lt-LT"/>
        </w:rPr>
        <w:t>5.1</w:t>
      </w:r>
      <w:r w:rsidRPr="006C5F92">
        <w:rPr>
          <w:rFonts w:ascii="Times New Roman" w:eastAsia="Calibri" w:hAnsi="Times New Roman" w:cs="Times New Roman"/>
          <w:b/>
          <w:lang w:val="lt-LT"/>
        </w:rPr>
        <w:tab/>
        <w:t xml:space="preserve">Farmakodinaminės savybės </w:t>
      </w:r>
    </w:p>
    <w:p w14:paraId="100EA08A"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1C319145" w14:textId="77777777"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Farmakoterapinė grupė – selektyvus imunosupresinis vaistinis preparatas, ATC kodas – L04AA18.</w:t>
      </w:r>
    </w:p>
    <w:p w14:paraId="349ED451"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4C43EF82"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Veikimo mechanizmas</w:t>
      </w:r>
    </w:p>
    <w:p w14:paraId="65481E06"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Everolimuzas, proliferacijos signalo inhibitorius, graužikų ir ne žmonių, bet kitų primatų alotransplantatų modelius apsaugo nuo alogeninio transplantato atmetimo. Jo imunosupresinis poveikis pasireiškia dėl antigenų aktyvintų T ląstelių, valdomų T ląstelėms specifinių interleukinų, pvz., interleukino</w:t>
      </w:r>
      <w:r w:rsidRPr="006C5F92">
        <w:rPr>
          <w:rFonts w:ascii="Times New Roman" w:eastAsia="Calibri" w:hAnsi="Times New Roman" w:cs="Times New Roman"/>
          <w:lang w:val="lt-LT"/>
        </w:rPr>
        <w:noBreakHyphen/>
        <w:t>2 ir interleukino</w:t>
      </w:r>
      <w:r w:rsidRPr="006C5F92">
        <w:rPr>
          <w:rFonts w:ascii="Times New Roman" w:eastAsia="Calibri" w:hAnsi="Times New Roman" w:cs="Times New Roman"/>
          <w:lang w:val="lt-LT"/>
        </w:rPr>
        <w:noBreakHyphen/>
        <w:t>15, proliferacijos ir kartu kloninio išplitimo. Everolimuzas slopina intraląstelinio signalo perdavimą, kuris aktyvinamas, kai šių T ląstelių augimo faktorius susijungia su jų atitinkamais receptoriais ir kuris normaliai sukelia ląstelių proliferaciją. Šio signalo blokavimas everolimuzu sustabdo ląsteles G</w:t>
      </w:r>
      <w:r w:rsidRPr="006C5F92">
        <w:rPr>
          <w:rFonts w:ascii="Times New Roman" w:eastAsia="Calibri" w:hAnsi="Times New Roman" w:cs="Times New Roman"/>
          <w:vertAlign w:val="subscript"/>
          <w:lang w:val="lt-LT"/>
        </w:rPr>
        <w:t>1</w:t>
      </w:r>
      <w:r w:rsidRPr="006C5F92">
        <w:rPr>
          <w:rFonts w:ascii="Times New Roman" w:eastAsia="Calibri" w:hAnsi="Times New Roman" w:cs="Times New Roman"/>
          <w:lang w:val="lt-LT"/>
        </w:rPr>
        <w:t xml:space="preserve"> ciklo fazėje. </w:t>
      </w:r>
    </w:p>
    <w:p w14:paraId="1AB4B72E" w14:textId="77777777" w:rsidR="006C5F92" w:rsidRPr="006C5F92" w:rsidRDefault="006C5F92" w:rsidP="006C5F92">
      <w:pPr>
        <w:spacing w:after="0" w:line="240" w:lineRule="auto"/>
        <w:rPr>
          <w:rFonts w:ascii="Times New Roman" w:eastAsia="Calibri" w:hAnsi="Times New Roman" w:cs="Times New Roman"/>
          <w:lang w:val="lt-LT"/>
        </w:rPr>
      </w:pPr>
    </w:p>
    <w:p w14:paraId="21E421E0"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Molekuliniame lygyje everolimuzas sudaro kompleksą su citoplazmos baltymu FKBP</w:t>
      </w:r>
      <w:r w:rsidRPr="006C5F92">
        <w:rPr>
          <w:rFonts w:ascii="Times New Roman" w:eastAsia="Calibri" w:hAnsi="Times New Roman" w:cs="Times New Roman"/>
          <w:lang w:val="lt-LT"/>
        </w:rPr>
        <w:noBreakHyphen/>
        <w:t>12. Dalyvaujant everolimuzui, slopinamas augimo faktoriaus stimuliuojamas p70 S6 kinazės fosforilinimas. Kadangi p70 S6 kinazės fosforilinimą kontroliuoja FRAP (taip pat vadinamas m</w:t>
      </w:r>
      <w:r w:rsidRPr="006C5F92">
        <w:rPr>
          <w:rFonts w:ascii="Times New Roman" w:eastAsia="Calibri" w:hAnsi="Times New Roman" w:cs="Times New Roman"/>
          <w:lang w:val="lt-LT"/>
        </w:rPr>
        <w:noBreakHyphen/>
        <w:t>TOR), manoma, kad jungiasi everolimuzo</w:t>
      </w:r>
      <w:r w:rsidRPr="006C5F92">
        <w:rPr>
          <w:rFonts w:ascii="Times New Roman" w:eastAsia="Calibri" w:hAnsi="Times New Roman" w:cs="Times New Roman"/>
          <w:lang w:val="lt-LT"/>
        </w:rPr>
        <w:noBreakHyphen/>
        <w:t>FKPB</w:t>
      </w:r>
      <w:r w:rsidRPr="006C5F92">
        <w:rPr>
          <w:rFonts w:ascii="Times New Roman" w:eastAsia="Calibri" w:hAnsi="Times New Roman" w:cs="Times New Roman"/>
          <w:lang w:val="lt-LT"/>
        </w:rPr>
        <w:noBreakHyphen/>
        <w:t>12 kompleksas, taigi ir turi įtakos FRAP funkcijai. FRAP yra pagrindinis ląstelių metabolizmą, augimą ir proliferaciją reguliuojantis baltymas; sutrikdyta FRAP funkcija galima paaiškinti everolimuzo sukeltą ląstelės ciklo stabdymą.</w:t>
      </w:r>
    </w:p>
    <w:p w14:paraId="47F450C3" w14:textId="77777777" w:rsidR="006C5F92" w:rsidRPr="006C5F92" w:rsidRDefault="006C5F92" w:rsidP="006C5F92">
      <w:pPr>
        <w:spacing w:after="0" w:line="240" w:lineRule="auto"/>
        <w:rPr>
          <w:rFonts w:ascii="Times New Roman" w:eastAsia="Calibri" w:hAnsi="Times New Roman" w:cs="Times New Roman"/>
          <w:lang w:val="lt-LT"/>
        </w:rPr>
      </w:pPr>
    </w:p>
    <w:p w14:paraId="02CB2023"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Taigi everolimuzo veikimo būdas yra kitoks negu ciklosporino. Ikiklinikinių alotransplantacijos modelių tyrimų metu everolimuzas kartu su ciklosporinu buvo daug efektyvesnis negu kiekvienas preparatas atskirai.</w:t>
      </w:r>
    </w:p>
    <w:p w14:paraId="459C8348" w14:textId="77777777" w:rsidR="006C5F92" w:rsidRPr="006C5F92" w:rsidRDefault="006C5F92" w:rsidP="006C5F92">
      <w:pPr>
        <w:spacing w:after="0" w:line="240" w:lineRule="auto"/>
        <w:rPr>
          <w:rFonts w:ascii="Times New Roman" w:eastAsia="Calibri" w:hAnsi="Times New Roman" w:cs="Times New Roman"/>
          <w:lang w:val="lt-LT"/>
        </w:rPr>
      </w:pPr>
    </w:p>
    <w:p w14:paraId="20652D37"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Everolimuzo poveikis neapsiriboja tik T ląstelėmis. Jis apskritai slopina augimo faktoriaus stimuliuojamą hemopoezinių bei nehemopoezinių ląstelių, pavyzdžiui, kraujagyslių lygiųjų raumenų, proliferaciją. Augimo faktoriaus stimuliuojama kraujagyslių lygiųjų raumenų ląstelių proliferacija, sukelta endotelio ląstelių pažeidimo ir skatinanti formuotis naują intimą yra labai svarbi lėtinio atmetimo patogenezėje. Ikiklinikiniai everolimuzo tyrimai parodė, kad slopinamas žiurkių aortos alotransplantacijos modelio naujos intimos formavimasis. </w:t>
      </w:r>
    </w:p>
    <w:p w14:paraId="6484491B" w14:textId="77777777" w:rsidR="006C5F92" w:rsidRPr="006C5F92" w:rsidRDefault="006C5F92" w:rsidP="006C5F92">
      <w:pPr>
        <w:spacing w:after="0" w:line="240" w:lineRule="auto"/>
        <w:rPr>
          <w:rFonts w:ascii="Times New Roman" w:eastAsia="Calibri" w:hAnsi="Times New Roman" w:cs="Times New Roman"/>
          <w:lang w:val="lt-LT"/>
        </w:rPr>
      </w:pPr>
    </w:p>
    <w:p w14:paraId="41F57E81"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Klinikinis veiksmingumas ir saugumas</w:t>
      </w:r>
    </w:p>
    <w:p w14:paraId="0202F1B6" w14:textId="77777777" w:rsidR="006C5F92" w:rsidRPr="006C5F92" w:rsidRDefault="006C5F92" w:rsidP="006C5F92">
      <w:pPr>
        <w:spacing w:after="0" w:line="240" w:lineRule="auto"/>
        <w:rPr>
          <w:rFonts w:ascii="Times New Roman" w:eastAsia="Calibri" w:hAnsi="Times New Roman" w:cs="Times New Roman"/>
          <w:lang w:val="lt-LT"/>
        </w:rPr>
      </w:pPr>
    </w:p>
    <w:p w14:paraId="45FF743C" w14:textId="77777777" w:rsidR="006C5F92" w:rsidRPr="006C5F92" w:rsidRDefault="006C5F92" w:rsidP="006C5F92">
      <w:pPr>
        <w:spacing w:after="0" w:line="240" w:lineRule="auto"/>
        <w:rPr>
          <w:rFonts w:ascii="Times New Roman" w:eastAsia="Calibri" w:hAnsi="Times New Roman" w:cs="Times New Roman"/>
          <w:i/>
          <w:lang w:val="lt-LT"/>
        </w:rPr>
      </w:pPr>
      <w:r w:rsidRPr="006C5F92">
        <w:rPr>
          <w:rFonts w:ascii="Times New Roman" w:eastAsia="Calibri" w:hAnsi="Times New Roman" w:cs="Times New Roman"/>
          <w:i/>
          <w:lang w:val="lt-LT"/>
        </w:rPr>
        <w:t>Inkstų transplantacija</w:t>
      </w:r>
    </w:p>
    <w:p w14:paraId="741B0693" w14:textId="77777777" w:rsidR="006C5F92" w:rsidRPr="006C5F92" w:rsidRDefault="006C5F92" w:rsidP="006C5F92">
      <w:pPr>
        <w:spacing w:after="0" w:line="240" w:lineRule="auto"/>
        <w:rPr>
          <w:rFonts w:ascii="Times New Roman" w:eastAsia="Calibri" w:hAnsi="Times New Roman" w:cs="Times New Roman"/>
          <w:lang w:val="lt-LT"/>
        </w:rPr>
      </w:pPr>
    </w:p>
    <w:p w14:paraId="4BD83202"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1,5 mg ir 3,0 mg Certican paros dozės kartu su standartine ciklosporino mikroemulsijai doze ir kortikosteroidais poveikis buvo tiriamas suaugusiesiems po naujos inkstų transplantacijos dviejų III fazės tyrimų metu (B201 ir B251). Lyginimui buvo vartota 2 g mikofenolato mofetilio (MMF) paros dozė. Jungtiniai sudėtiniai pagrindiniai rezultatai buvo neefektyvus gydymas (biopsija patvirtintas ūminis atmetimas, transplantato netekimas, mirtis ar neatliktas tolesnis tyrimas) 6</w:t>
      </w:r>
      <w:r w:rsidRPr="006C5F92">
        <w:rPr>
          <w:rFonts w:ascii="Times New Roman" w:eastAsia="Calibri" w:hAnsi="Times New Roman" w:cs="Times New Roman"/>
          <w:lang w:val="lt-LT"/>
        </w:rPr>
        <w:noBreakHyphen/>
        <w:t>ąjį mėnesį ir transplantato netekimas, mirtis ar neatliktas tolesnis tyrimas 12</w:t>
      </w:r>
      <w:r w:rsidRPr="006C5F92">
        <w:rPr>
          <w:rFonts w:ascii="Times New Roman" w:eastAsia="Calibri" w:hAnsi="Times New Roman" w:cs="Times New Roman"/>
          <w:lang w:val="lt-LT"/>
        </w:rPr>
        <w:noBreakHyphen/>
        <w:t>ąją mėnesį. Šių tyrimų metu nustatyta, kad Certican poveikis ne silpnesnis kaip MMF. Biopsija patvirtintų ūminių atmetimų dažnis 6</w:t>
      </w:r>
      <w:r w:rsidRPr="006C5F92">
        <w:rPr>
          <w:rFonts w:ascii="Times New Roman" w:eastAsia="Calibri" w:hAnsi="Times New Roman" w:cs="Times New Roman"/>
          <w:lang w:val="lt-LT"/>
        </w:rPr>
        <w:noBreakHyphen/>
        <w:t>ąjį mėnesį B201 tyrimo metu buvo 21,6 %, 18,2 % ir 23,5 % vartojusiesiems atitinkamai 1,5 mg ir 3 mg Certican paros dozę bei MMF. B251 tyrimo metu šis dažnis buvo 17,1 %, 20,1 % ir 23,5 % vartojusiesiems atitinkamai 1,5 mg ir 3 mg Certican paros dozę bei MMF.</w:t>
      </w:r>
    </w:p>
    <w:p w14:paraId="40035343" w14:textId="77777777" w:rsidR="006C5F92" w:rsidRPr="006C5F92" w:rsidRDefault="006C5F92" w:rsidP="006C5F92">
      <w:pPr>
        <w:spacing w:after="0" w:line="240" w:lineRule="auto"/>
        <w:rPr>
          <w:rFonts w:ascii="Times New Roman" w:eastAsia="Calibri" w:hAnsi="Times New Roman" w:cs="Times New Roman"/>
          <w:lang w:val="lt-LT"/>
        </w:rPr>
      </w:pPr>
    </w:p>
    <w:p w14:paraId="5A9E17B1"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Susilpnėjusi alogeninio transplantato funkcija su padidėjusiu kreatinino kiekiu serume dažniau pasireiškė asmenims, vartojusiems Certican kartu su visa ciklosporino mikroemulsijai doze negu MMF vartojusiems pacientams. Šis efektas rodo, kad Certican didina ciklosporino toksinį poveikį inkstams. Vaistinio preparato koncentracijos ir farmakodinaminio poveikio ryšio analizė parodė, kad po ciklosporino ekspozicijos sumažinimo inkstų funkcija neblogėjo, o veiksmingumas išliko tol, kol mažiausia everolimuzo koncentracija kraujyje buvo didesnė kaip 3 ng/ml. Minėti duomenys buvo patvirtinti ir dviejų tolesnių IIIb fazės tyrimų (A2306 ir A2307) metu (juose dalyvavo atitinkamai 237 ir 256 pacientai). Šių tyrimų metu buvo vertintas 1,5 mg ir 3 mg Certican paros dozių (tai pradinis dozavimas, paskui dozė buvo koreguojama pagal tikslinę mažiausią </w:t>
      </w:r>
      <w:r w:rsidRPr="006C5F92">
        <w:rPr>
          <w:rFonts w:ascii="Times New Roman" w:eastAsia="Calibri" w:hAnsi="Times New Roman" w:cs="Times New Roman"/>
          <w:lang w:val="lt-LT"/>
        </w:rPr>
        <w:sym w:font="Symbol" w:char="F0B3"/>
      </w:r>
      <w:r w:rsidRPr="006C5F92">
        <w:rPr>
          <w:rFonts w:ascii="Times New Roman" w:eastAsia="Calibri" w:hAnsi="Times New Roman" w:cs="Times New Roman"/>
          <w:lang w:val="lt-LT"/>
        </w:rPr>
        <w:t> 3 ng/ml koncentraciją), vartotų kartu su mažesne ciklosporino ekspozicija, efektyvumas ir saugumas. Abiejų tyrimų metu inkstų funkcija išliko nepakitusi, o veiksmingumas nesumažėjo. Vis dėlto šiuose tyrimuose nebuvo kontrolinės Certican nevartojusių pacientų grupės.</w:t>
      </w:r>
    </w:p>
    <w:p w14:paraId="7DFFBFC8" w14:textId="77777777" w:rsidR="006C5F92" w:rsidRPr="006C5F92" w:rsidRDefault="006C5F92" w:rsidP="006C5F92">
      <w:pPr>
        <w:spacing w:after="0" w:line="240" w:lineRule="auto"/>
        <w:rPr>
          <w:rFonts w:ascii="Times New Roman" w:eastAsia="Calibri" w:hAnsi="Times New Roman" w:cs="Times New Roman"/>
          <w:snapToGrid w:val="0"/>
          <w:lang w:val="lt-LT"/>
        </w:rPr>
      </w:pPr>
    </w:p>
    <w:p w14:paraId="576D5DBB" w14:textId="77777777" w:rsidR="006C5F92" w:rsidRPr="006C5F92" w:rsidRDefault="006C5F92" w:rsidP="006C5F92">
      <w:pPr>
        <w:spacing w:after="0" w:line="240" w:lineRule="auto"/>
        <w:rPr>
          <w:rFonts w:ascii="Times New Roman" w:eastAsia="Calibri" w:hAnsi="Times New Roman" w:cs="Times New Roman"/>
          <w:snapToGrid w:val="0"/>
          <w:lang w:val="lt-LT" w:eastAsia="lt-LT"/>
        </w:rPr>
      </w:pPr>
      <w:r w:rsidRPr="006C5F92">
        <w:rPr>
          <w:rFonts w:ascii="Times New Roman" w:eastAsia="Calibri" w:hAnsi="Times New Roman" w:cs="Times New Roman"/>
          <w:snapToGrid w:val="0"/>
          <w:lang w:val="lt-LT" w:eastAsia="lt-LT"/>
        </w:rPr>
        <w:t>Užbaigto III fazės daugiacentrio atsitiktinių imčių atviro kontroliuoto tyrimo A2309 metu 833 pacientai, kuriems buvo naujai persodintas inkstas, buvo suskirstyti į atsitiktines imtis ir jiems buvo skirtas Certican naudojant vieną iš dviejų (skirtingo dozavimo) vartojimo schemų bei ciklosporinas sumažintomis dozėmis arba įprastinis gydymas natrio mikofenolatu (MFA) ir ciklosporinu. Gydymas truko 12 mėnesių. Visiems pacientams buvo skirtas įvadinis gydymas baziliksimabu prieš transplantaciją bei 4 dieną po jos. Po persodinimo pagal poreikį buvo vartojama steroidų.</w:t>
      </w:r>
    </w:p>
    <w:p w14:paraId="19B1B55D" w14:textId="77777777" w:rsidR="006C5F92" w:rsidRPr="006C5F92" w:rsidRDefault="006C5F92" w:rsidP="006C5F92">
      <w:pPr>
        <w:spacing w:after="0" w:line="240" w:lineRule="auto"/>
        <w:rPr>
          <w:rFonts w:ascii="Times New Roman" w:eastAsia="Calibri" w:hAnsi="Times New Roman" w:cs="Times New Roman"/>
          <w:snapToGrid w:val="0"/>
          <w:lang w:val="lt-LT" w:eastAsia="lt-LT"/>
        </w:rPr>
      </w:pPr>
    </w:p>
    <w:p w14:paraId="51876FE0" w14:textId="77777777" w:rsidR="006C5F92" w:rsidRPr="006C5F92" w:rsidRDefault="006C5F92" w:rsidP="006C5F92">
      <w:pPr>
        <w:spacing w:after="0" w:line="240" w:lineRule="auto"/>
        <w:rPr>
          <w:rFonts w:ascii="Times New Roman" w:eastAsia="Calibri" w:hAnsi="Times New Roman" w:cs="Times New Roman"/>
          <w:snapToGrid w:val="0"/>
          <w:lang w:val="lt-LT" w:eastAsia="lt-LT"/>
        </w:rPr>
      </w:pPr>
      <w:r w:rsidRPr="006C5F92">
        <w:rPr>
          <w:rFonts w:ascii="Times New Roman" w:eastAsia="Calibri" w:hAnsi="Times New Roman" w:cs="Times New Roman"/>
          <w:snapToGrid w:val="0"/>
          <w:lang w:val="lt-LT" w:eastAsia="lt-LT"/>
        </w:rPr>
        <w:t>Pradinė per du kartus suvartojama Certican paros dozė gydymo grupėse buvo 1,5 mg ir 3 mg, nuo 5 dienos ji buvo koreguojama siekiant, kad būtų palaikoma tikslinė mažiausia everolimuzo koncentracija kraujyje (atitinkamai 3</w:t>
      </w:r>
      <w:r w:rsidRPr="006C5F92">
        <w:rPr>
          <w:rFonts w:ascii="Times New Roman" w:eastAsia="Calibri" w:hAnsi="Times New Roman" w:cs="Times New Roman"/>
          <w:snapToGrid w:val="0"/>
          <w:lang w:val="lt-LT" w:eastAsia="lt-LT"/>
        </w:rPr>
        <w:noBreakHyphen/>
        <w:t>8 ng/ml ir 6</w:t>
      </w:r>
      <w:r w:rsidRPr="006C5F92">
        <w:rPr>
          <w:rFonts w:ascii="Times New Roman" w:eastAsia="Calibri" w:hAnsi="Times New Roman" w:cs="Times New Roman"/>
          <w:snapToGrid w:val="0"/>
          <w:lang w:val="lt-LT" w:eastAsia="lt-LT"/>
        </w:rPr>
        <w:noBreakHyphen/>
        <w:t>12 ng/ml). Natrio mikofenolato paros dozė buvo 1,44 g. Ciklosporino dozė buvo koreguojama taip, kad tikslinė mažiausia koncentracija kraujyje būtų palaikoma norimose ribose, kaip kad nurodyta 6 lentelėje. Duomenys apie išmatuotą everolimuzo ir ciklosporino koncentraciją kraujyje (C</w:t>
      </w:r>
      <w:r w:rsidRPr="006C5F92">
        <w:rPr>
          <w:rFonts w:ascii="Times New Roman" w:eastAsia="Calibri" w:hAnsi="Times New Roman" w:cs="Times New Roman"/>
          <w:snapToGrid w:val="0"/>
          <w:vertAlign w:val="subscript"/>
          <w:lang w:val="lt-LT" w:eastAsia="lt-LT"/>
        </w:rPr>
        <w:t>o</w:t>
      </w:r>
      <w:r w:rsidRPr="006C5F92">
        <w:rPr>
          <w:rFonts w:ascii="Times New Roman" w:eastAsia="Calibri" w:hAnsi="Times New Roman" w:cs="Times New Roman"/>
          <w:snapToGrid w:val="0"/>
          <w:lang w:val="lt-LT" w:eastAsia="lt-LT"/>
        </w:rPr>
        <w:t xml:space="preserve"> ir C</w:t>
      </w:r>
      <w:r w:rsidRPr="006C5F92">
        <w:rPr>
          <w:rFonts w:ascii="Times New Roman" w:eastAsia="Calibri" w:hAnsi="Times New Roman" w:cs="Times New Roman"/>
          <w:snapToGrid w:val="0"/>
          <w:vertAlign w:val="subscript"/>
          <w:lang w:val="lt-LT" w:eastAsia="lt-LT"/>
        </w:rPr>
        <w:t>2</w:t>
      </w:r>
      <w:r w:rsidRPr="006C5F92">
        <w:rPr>
          <w:rFonts w:ascii="Times New Roman" w:eastAsia="Calibri" w:hAnsi="Times New Roman" w:cs="Times New Roman"/>
          <w:snapToGrid w:val="0"/>
          <w:lang w:val="lt-LT" w:eastAsia="lt-LT"/>
        </w:rPr>
        <w:t xml:space="preserve">) pateikti 7 lentelėje. </w:t>
      </w:r>
    </w:p>
    <w:p w14:paraId="53DBBBF7" w14:textId="77777777" w:rsidR="006C5F92" w:rsidRPr="006C5F92" w:rsidRDefault="006C5F92" w:rsidP="006C5F92">
      <w:pPr>
        <w:spacing w:after="0" w:line="240" w:lineRule="auto"/>
        <w:rPr>
          <w:rFonts w:ascii="Times New Roman" w:eastAsia="Calibri" w:hAnsi="Times New Roman" w:cs="Times New Roman"/>
          <w:lang w:val="lt-LT" w:eastAsia="lt-LT"/>
        </w:rPr>
      </w:pPr>
    </w:p>
    <w:p w14:paraId="2FC6D989" w14:textId="77777777" w:rsidR="006C5F92" w:rsidRPr="006C5F92" w:rsidRDefault="006C5F92" w:rsidP="006C5F92">
      <w:pPr>
        <w:spacing w:after="0" w:line="240" w:lineRule="auto"/>
        <w:rPr>
          <w:rFonts w:ascii="Times New Roman" w:eastAsia="Calibri" w:hAnsi="Times New Roman" w:cs="Times New Roman"/>
          <w:lang w:val="lt-LT" w:eastAsia="lt-LT"/>
        </w:rPr>
      </w:pPr>
      <w:r w:rsidRPr="006C5F92">
        <w:rPr>
          <w:rFonts w:ascii="Times New Roman" w:eastAsia="Calibri" w:hAnsi="Times New Roman" w:cs="Times New Roman"/>
          <w:lang w:val="lt-LT" w:eastAsia="lt-LT"/>
        </w:rPr>
        <w:t>Nors gydymas didesne Certican doze buvo veiksmingesnis nei gydymas mažesne doze, bendrasis saugumas buvo blogesnis, todėl gydymo didesne doze schema yra nerekomenduojama.</w:t>
      </w:r>
    </w:p>
    <w:p w14:paraId="7A941856" w14:textId="77777777" w:rsidR="006C5F92" w:rsidRPr="006C5F92" w:rsidRDefault="006C5F92" w:rsidP="006C5F92">
      <w:pPr>
        <w:spacing w:after="0" w:line="240" w:lineRule="auto"/>
        <w:rPr>
          <w:rFonts w:ascii="Times New Roman" w:eastAsia="Calibri" w:hAnsi="Times New Roman" w:cs="Times New Roman"/>
          <w:lang w:val="lt-LT" w:eastAsia="lt-LT"/>
        </w:rPr>
      </w:pPr>
    </w:p>
    <w:p w14:paraId="1E768498" w14:textId="77777777" w:rsidR="006C5F92" w:rsidRPr="006C5F92" w:rsidRDefault="006C5F92" w:rsidP="006C5F92">
      <w:pPr>
        <w:spacing w:after="0" w:line="240" w:lineRule="auto"/>
        <w:rPr>
          <w:rFonts w:ascii="Times New Roman" w:eastAsia="Calibri" w:hAnsi="Times New Roman" w:cs="Times New Roman"/>
          <w:lang w:val="lt-LT" w:eastAsia="lt-LT"/>
        </w:rPr>
      </w:pPr>
      <w:r w:rsidRPr="006C5F92">
        <w:rPr>
          <w:rFonts w:ascii="Times New Roman" w:eastAsia="Calibri" w:hAnsi="Times New Roman" w:cs="Times New Roman"/>
          <w:lang w:val="lt-LT" w:eastAsia="lt-LT"/>
        </w:rPr>
        <w:t xml:space="preserve">Dėl šios priežasties rekomenduojama vartoti mažesnę Certican dozę (žr. 4.2 skyrių). </w:t>
      </w:r>
    </w:p>
    <w:p w14:paraId="43C97DAE" w14:textId="77777777" w:rsidR="006C5F92" w:rsidRPr="006C5F92" w:rsidRDefault="006C5F92" w:rsidP="006C5F92">
      <w:pPr>
        <w:spacing w:after="0" w:line="240" w:lineRule="auto"/>
        <w:jc w:val="both"/>
        <w:rPr>
          <w:rFonts w:ascii="Times New Roman" w:eastAsia="Calibri" w:hAnsi="Times New Roman" w:cs="Times New Roman"/>
          <w:b/>
          <w:lang w:val="lt-LT" w:eastAsia="lt-LT"/>
        </w:rPr>
      </w:pPr>
    </w:p>
    <w:p w14:paraId="23E75A79" w14:textId="77777777" w:rsidR="006C5F92" w:rsidRPr="006C5F92" w:rsidRDefault="006C5F92" w:rsidP="006C5F92">
      <w:pPr>
        <w:spacing w:after="0" w:line="240" w:lineRule="auto"/>
        <w:rPr>
          <w:rFonts w:ascii="Times New Roman" w:eastAsia="Calibri" w:hAnsi="Times New Roman" w:cs="Times New Roman"/>
          <w:b/>
          <w:lang w:val="lt-LT" w:eastAsia="lt-LT"/>
        </w:rPr>
      </w:pPr>
      <w:r w:rsidRPr="006C5F92">
        <w:rPr>
          <w:rFonts w:ascii="Times New Roman" w:eastAsia="Calibri" w:hAnsi="Times New Roman" w:cs="Times New Roman"/>
          <w:b/>
          <w:lang w:val="lt-LT" w:eastAsia="lt-LT"/>
        </w:rPr>
        <w:t xml:space="preserve">6 lentelė. Tyrimas A2309: tikslinės mažiausios ciklosporino koncentracijos kraujyje ribos </w:t>
      </w:r>
    </w:p>
    <w:p w14:paraId="7D869AC3" w14:textId="77777777" w:rsidR="006C5F92" w:rsidRPr="006C5F92" w:rsidRDefault="006C5F92" w:rsidP="006C5F92">
      <w:pPr>
        <w:spacing w:after="0" w:line="240" w:lineRule="auto"/>
        <w:jc w:val="both"/>
        <w:rPr>
          <w:rFonts w:ascii="Times New Roman" w:eastAsia="Calibri" w:hAnsi="Times New Roman" w:cs="Times New Roman"/>
          <w:b/>
          <w:lang w:val="lt-LT" w:eastAsia="lt-LT"/>
        </w:rPr>
      </w:pPr>
    </w:p>
    <w:tbl>
      <w:tblPr>
        <w:tblW w:w="9299" w:type="dxa"/>
        <w:tblBorders>
          <w:bottom w:val="single" w:sz="4" w:space="0" w:color="auto"/>
        </w:tblBorders>
        <w:tblLayout w:type="fixed"/>
        <w:tblLook w:val="0000" w:firstRow="0" w:lastRow="0" w:firstColumn="0" w:lastColumn="0" w:noHBand="0" w:noVBand="0"/>
      </w:tblPr>
      <w:tblGrid>
        <w:gridCol w:w="2748"/>
        <w:gridCol w:w="1560"/>
        <w:gridCol w:w="1800"/>
        <w:gridCol w:w="1680"/>
        <w:gridCol w:w="1511"/>
      </w:tblGrid>
      <w:tr w:rsidR="006C5F92" w:rsidRPr="006C5F92" w14:paraId="179519F0" w14:textId="77777777" w:rsidTr="00782846">
        <w:tc>
          <w:tcPr>
            <w:tcW w:w="2748" w:type="dxa"/>
            <w:tcBorders>
              <w:top w:val="single" w:sz="4" w:space="0" w:color="auto"/>
              <w:bottom w:val="single" w:sz="4" w:space="0" w:color="auto"/>
            </w:tcBorders>
          </w:tcPr>
          <w:p w14:paraId="2FEC1DA2" w14:textId="77777777" w:rsidR="006C5F92" w:rsidRPr="006C5F92" w:rsidRDefault="006C5F92" w:rsidP="006C5F92">
            <w:pPr>
              <w:keepLines/>
              <w:tabs>
                <w:tab w:val="left" w:pos="284"/>
              </w:tabs>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Tikslinė ciklosporino C</w:t>
            </w:r>
            <w:r w:rsidRPr="006C5F92">
              <w:rPr>
                <w:rFonts w:ascii="Times New Roman" w:eastAsia="Calibri" w:hAnsi="Times New Roman" w:cs="Times New Roman"/>
                <w:b/>
                <w:vertAlign w:val="subscript"/>
                <w:lang w:val="lt-LT"/>
              </w:rPr>
              <w:t xml:space="preserve">0 </w:t>
            </w:r>
            <w:r w:rsidRPr="006C5F92">
              <w:rPr>
                <w:rFonts w:ascii="Times New Roman" w:eastAsia="Calibri" w:hAnsi="Times New Roman" w:cs="Times New Roman"/>
                <w:b/>
                <w:lang w:val="lt-LT"/>
              </w:rPr>
              <w:t>(ng/ml)</w:t>
            </w:r>
          </w:p>
        </w:tc>
        <w:tc>
          <w:tcPr>
            <w:tcW w:w="1560" w:type="dxa"/>
            <w:tcBorders>
              <w:top w:val="single" w:sz="4" w:space="0" w:color="auto"/>
              <w:bottom w:val="single" w:sz="4" w:space="0" w:color="auto"/>
            </w:tcBorders>
          </w:tcPr>
          <w:p w14:paraId="10398DD2"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1 mėn.</w:t>
            </w:r>
          </w:p>
        </w:tc>
        <w:tc>
          <w:tcPr>
            <w:tcW w:w="1800" w:type="dxa"/>
            <w:tcBorders>
              <w:top w:val="single" w:sz="4" w:space="0" w:color="auto"/>
              <w:bottom w:val="single" w:sz="4" w:space="0" w:color="auto"/>
            </w:tcBorders>
          </w:tcPr>
          <w:p w14:paraId="0B026D16"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2</w:t>
            </w:r>
            <w:r w:rsidRPr="006C5F92">
              <w:rPr>
                <w:rFonts w:ascii="Times New Roman" w:eastAsia="Calibri" w:hAnsi="Times New Roman" w:cs="Times New Roman"/>
                <w:b/>
                <w:lang w:val="lt-LT"/>
              </w:rPr>
              <w:noBreakHyphen/>
              <w:t>3 mėn.</w:t>
            </w:r>
          </w:p>
        </w:tc>
        <w:tc>
          <w:tcPr>
            <w:tcW w:w="1680" w:type="dxa"/>
            <w:tcBorders>
              <w:top w:val="single" w:sz="4" w:space="0" w:color="auto"/>
              <w:bottom w:val="single" w:sz="4" w:space="0" w:color="auto"/>
            </w:tcBorders>
          </w:tcPr>
          <w:p w14:paraId="771F9684"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4</w:t>
            </w:r>
            <w:r w:rsidRPr="006C5F92">
              <w:rPr>
                <w:rFonts w:ascii="Times New Roman" w:eastAsia="Calibri" w:hAnsi="Times New Roman" w:cs="Times New Roman"/>
                <w:b/>
                <w:lang w:val="lt-LT"/>
              </w:rPr>
              <w:noBreakHyphen/>
              <w:t>5 mėn.</w:t>
            </w:r>
          </w:p>
        </w:tc>
        <w:tc>
          <w:tcPr>
            <w:tcW w:w="1511" w:type="dxa"/>
            <w:tcBorders>
              <w:top w:val="single" w:sz="4" w:space="0" w:color="auto"/>
              <w:bottom w:val="single" w:sz="4" w:space="0" w:color="auto"/>
            </w:tcBorders>
          </w:tcPr>
          <w:p w14:paraId="11DE48A2"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6</w:t>
            </w:r>
            <w:r w:rsidRPr="006C5F92">
              <w:rPr>
                <w:rFonts w:ascii="Times New Roman" w:eastAsia="Calibri" w:hAnsi="Times New Roman" w:cs="Times New Roman"/>
                <w:b/>
                <w:lang w:val="lt-LT"/>
              </w:rPr>
              <w:noBreakHyphen/>
              <w:t>12 mėn.</w:t>
            </w:r>
          </w:p>
        </w:tc>
      </w:tr>
      <w:tr w:rsidR="006C5F92" w:rsidRPr="006C5F92" w14:paraId="11D79127" w14:textId="77777777" w:rsidTr="00782846">
        <w:tc>
          <w:tcPr>
            <w:tcW w:w="2748" w:type="dxa"/>
            <w:tcBorders>
              <w:top w:val="single" w:sz="4" w:space="0" w:color="auto"/>
            </w:tcBorders>
          </w:tcPr>
          <w:p w14:paraId="4E10D0AC"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Certican grupės</w:t>
            </w:r>
          </w:p>
        </w:tc>
        <w:tc>
          <w:tcPr>
            <w:tcW w:w="1560" w:type="dxa"/>
            <w:tcBorders>
              <w:top w:val="single" w:sz="4" w:space="0" w:color="auto"/>
            </w:tcBorders>
          </w:tcPr>
          <w:p w14:paraId="76223112"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100</w:t>
            </w:r>
            <w:r w:rsidRPr="006C5F92">
              <w:rPr>
                <w:rFonts w:ascii="Times New Roman" w:eastAsia="Calibri" w:hAnsi="Times New Roman" w:cs="Times New Roman"/>
                <w:lang w:val="lt-LT"/>
              </w:rPr>
              <w:noBreakHyphen/>
              <w:t>200</w:t>
            </w:r>
          </w:p>
        </w:tc>
        <w:tc>
          <w:tcPr>
            <w:tcW w:w="1800" w:type="dxa"/>
            <w:tcBorders>
              <w:top w:val="single" w:sz="4" w:space="0" w:color="auto"/>
            </w:tcBorders>
          </w:tcPr>
          <w:p w14:paraId="18C17089"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75</w:t>
            </w:r>
            <w:r w:rsidRPr="006C5F92">
              <w:rPr>
                <w:rFonts w:ascii="Times New Roman" w:eastAsia="Calibri" w:hAnsi="Times New Roman" w:cs="Times New Roman"/>
                <w:lang w:val="lt-LT"/>
              </w:rPr>
              <w:noBreakHyphen/>
              <w:t>150</w:t>
            </w:r>
          </w:p>
        </w:tc>
        <w:tc>
          <w:tcPr>
            <w:tcW w:w="1680" w:type="dxa"/>
            <w:tcBorders>
              <w:top w:val="single" w:sz="4" w:space="0" w:color="auto"/>
            </w:tcBorders>
          </w:tcPr>
          <w:p w14:paraId="5006E7F3"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50</w:t>
            </w:r>
            <w:r w:rsidRPr="006C5F92">
              <w:rPr>
                <w:rFonts w:ascii="Times New Roman" w:eastAsia="Calibri" w:hAnsi="Times New Roman" w:cs="Times New Roman"/>
                <w:lang w:val="lt-LT"/>
              </w:rPr>
              <w:noBreakHyphen/>
              <w:t>100</w:t>
            </w:r>
          </w:p>
        </w:tc>
        <w:tc>
          <w:tcPr>
            <w:tcW w:w="1511" w:type="dxa"/>
            <w:tcBorders>
              <w:top w:val="single" w:sz="4" w:space="0" w:color="auto"/>
            </w:tcBorders>
          </w:tcPr>
          <w:p w14:paraId="33FD2740"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25</w:t>
            </w:r>
            <w:r w:rsidRPr="006C5F92">
              <w:rPr>
                <w:rFonts w:ascii="Times New Roman" w:eastAsia="Calibri" w:hAnsi="Times New Roman" w:cs="Times New Roman"/>
                <w:lang w:val="lt-LT"/>
              </w:rPr>
              <w:noBreakHyphen/>
              <w:t>50</w:t>
            </w:r>
          </w:p>
        </w:tc>
      </w:tr>
      <w:tr w:rsidR="006C5F92" w:rsidRPr="006C5F92" w14:paraId="52D43FD0" w14:textId="77777777" w:rsidTr="00782846">
        <w:tc>
          <w:tcPr>
            <w:tcW w:w="2748" w:type="dxa"/>
          </w:tcPr>
          <w:p w14:paraId="15E842E9"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MFA grupė</w:t>
            </w:r>
          </w:p>
        </w:tc>
        <w:tc>
          <w:tcPr>
            <w:tcW w:w="1560" w:type="dxa"/>
          </w:tcPr>
          <w:p w14:paraId="0A5BB1E6"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200</w:t>
            </w:r>
            <w:r w:rsidRPr="006C5F92">
              <w:rPr>
                <w:rFonts w:ascii="Times New Roman" w:eastAsia="Calibri" w:hAnsi="Times New Roman" w:cs="Times New Roman"/>
                <w:lang w:val="lt-LT"/>
              </w:rPr>
              <w:noBreakHyphen/>
              <w:t>300</w:t>
            </w:r>
          </w:p>
        </w:tc>
        <w:tc>
          <w:tcPr>
            <w:tcW w:w="1800" w:type="dxa"/>
          </w:tcPr>
          <w:p w14:paraId="7AC48271"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100</w:t>
            </w:r>
            <w:r w:rsidRPr="006C5F92">
              <w:rPr>
                <w:rFonts w:ascii="Times New Roman" w:eastAsia="Calibri" w:hAnsi="Times New Roman" w:cs="Times New Roman"/>
                <w:lang w:val="lt-LT"/>
              </w:rPr>
              <w:noBreakHyphen/>
              <w:t>250</w:t>
            </w:r>
          </w:p>
        </w:tc>
        <w:tc>
          <w:tcPr>
            <w:tcW w:w="1680" w:type="dxa"/>
          </w:tcPr>
          <w:p w14:paraId="5FCD2A9A"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100</w:t>
            </w:r>
            <w:r w:rsidRPr="006C5F92">
              <w:rPr>
                <w:rFonts w:ascii="Times New Roman" w:eastAsia="Calibri" w:hAnsi="Times New Roman" w:cs="Times New Roman"/>
                <w:lang w:val="lt-LT"/>
              </w:rPr>
              <w:noBreakHyphen/>
              <w:t>250</w:t>
            </w:r>
          </w:p>
        </w:tc>
        <w:tc>
          <w:tcPr>
            <w:tcW w:w="1511" w:type="dxa"/>
          </w:tcPr>
          <w:p w14:paraId="5CE83208"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100</w:t>
            </w:r>
            <w:r w:rsidRPr="006C5F92">
              <w:rPr>
                <w:rFonts w:ascii="Times New Roman" w:eastAsia="Calibri" w:hAnsi="Times New Roman" w:cs="Times New Roman"/>
                <w:lang w:val="lt-LT"/>
              </w:rPr>
              <w:noBreakHyphen/>
              <w:t>250</w:t>
            </w:r>
          </w:p>
        </w:tc>
      </w:tr>
    </w:tbl>
    <w:p w14:paraId="33A0DF69" w14:textId="77777777" w:rsidR="006C5F92" w:rsidRPr="006C5F92" w:rsidRDefault="006C5F92" w:rsidP="006C5F92">
      <w:pPr>
        <w:spacing w:after="0" w:line="240" w:lineRule="auto"/>
        <w:jc w:val="both"/>
        <w:rPr>
          <w:rFonts w:ascii="Times New Roman" w:eastAsia="Calibri" w:hAnsi="Times New Roman" w:cs="Times New Roman"/>
          <w:lang w:val="lt-LT" w:eastAsia="lt-LT"/>
        </w:rPr>
      </w:pPr>
    </w:p>
    <w:p w14:paraId="3DA7989C" w14:textId="77777777" w:rsidR="006C5F92" w:rsidRPr="006C5F92" w:rsidRDefault="006C5F92" w:rsidP="006C5F92">
      <w:pPr>
        <w:spacing w:after="0" w:line="240" w:lineRule="auto"/>
        <w:rPr>
          <w:rFonts w:ascii="Times New Roman" w:eastAsia="Calibri" w:hAnsi="Times New Roman" w:cs="Times New Roman"/>
          <w:b/>
          <w:lang w:val="lt-LT" w:eastAsia="lt-LT"/>
        </w:rPr>
      </w:pPr>
      <w:r w:rsidRPr="006C5F92">
        <w:rPr>
          <w:rFonts w:ascii="Times New Roman" w:eastAsia="Calibri" w:hAnsi="Times New Roman" w:cs="Times New Roman"/>
          <w:b/>
          <w:lang w:val="lt-LT" w:eastAsia="lt-LT"/>
        </w:rPr>
        <w:t>7 lentelė. Tyrimas A2309: išmatuota mažiausia ciklosporino ir everolimuzo koncentracija kraujyje</w:t>
      </w:r>
    </w:p>
    <w:p w14:paraId="61966DDD" w14:textId="77777777" w:rsidR="006C5F92" w:rsidRPr="006C5F92" w:rsidRDefault="006C5F92" w:rsidP="006C5F92">
      <w:pPr>
        <w:spacing w:after="0" w:line="240" w:lineRule="auto"/>
        <w:outlineLvl w:val="5"/>
        <w:rPr>
          <w:rFonts w:ascii="Times New Roman" w:eastAsia="SimSun" w:hAnsi="Times New Roman" w:cs="Times New Roman"/>
          <w:b/>
          <w:bCs/>
          <w:snapToGrid w:val="0"/>
          <w:lang w:val="lt-LT"/>
        </w:rPr>
      </w:pPr>
      <w:bookmarkStart w:id="1" w:name="_3523Table_41Measured_and_target_blo"/>
      <w:bookmarkStart w:id="2" w:name="_3423Table_41Measured_and_target_blo"/>
      <w:bookmarkStart w:id="3" w:name="_3422Table_41Measured_and_target_bl"/>
      <w:bookmarkEnd w:id="1"/>
      <w:bookmarkEnd w:id="2"/>
      <w:bookmarkEnd w:id="3"/>
    </w:p>
    <w:tbl>
      <w:tblPr>
        <w:tblW w:w="9291" w:type="dxa"/>
        <w:tblLook w:val="01E0" w:firstRow="1" w:lastRow="1" w:firstColumn="1" w:lastColumn="1" w:noHBand="0" w:noVBand="0"/>
      </w:tblPr>
      <w:tblGrid>
        <w:gridCol w:w="2268"/>
        <w:gridCol w:w="1140"/>
        <w:gridCol w:w="1140"/>
        <w:gridCol w:w="1140"/>
        <w:gridCol w:w="1140"/>
        <w:gridCol w:w="1231"/>
        <w:gridCol w:w="1232"/>
      </w:tblGrid>
      <w:tr w:rsidR="006C5F92" w:rsidRPr="006C5F92" w14:paraId="132657C6" w14:textId="77777777" w:rsidTr="00782846">
        <w:tc>
          <w:tcPr>
            <w:tcW w:w="2268" w:type="dxa"/>
            <w:tcBorders>
              <w:top w:val="single" w:sz="4" w:space="0" w:color="auto"/>
              <w:left w:val="single" w:sz="4" w:space="0" w:color="auto"/>
              <w:bottom w:val="single" w:sz="4" w:space="0" w:color="auto"/>
              <w:right w:val="single" w:sz="4" w:space="0" w:color="auto"/>
            </w:tcBorders>
          </w:tcPr>
          <w:p w14:paraId="6301A547"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b/>
                <w:snapToGrid w:val="0"/>
                <w:lang w:val="lt-LT"/>
              </w:rPr>
            </w:pPr>
            <w:r w:rsidRPr="006C5F92">
              <w:rPr>
                <w:rFonts w:ascii="Times New Roman" w:eastAsia="Calibri" w:hAnsi="Times New Roman" w:cs="Times New Roman"/>
                <w:b/>
                <w:snapToGrid w:val="0"/>
                <w:lang w:val="lt-LT"/>
              </w:rPr>
              <w:t>Mažiausia koncentracija (ng/mL)</w:t>
            </w:r>
          </w:p>
        </w:tc>
        <w:tc>
          <w:tcPr>
            <w:tcW w:w="4560" w:type="dxa"/>
            <w:gridSpan w:val="4"/>
            <w:tcBorders>
              <w:top w:val="single" w:sz="4" w:space="0" w:color="auto"/>
              <w:left w:val="single" w:sz="4" w:space="0" w:color="auto"/>
              <w:bottom w:val="single" w:sz="4" w:space="0" w:color="auto"/>
              <w:right w:val="single" w:sz="4" w:space="0" w:color="auto"/>
            </w:tcBorders>
          </w:tcPr>
          <w:p w14:paraId="512E8782"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b/>
                <w:snapToGrid w:val="0"/>
                <w:lang w:val="lt-LT"/>
              </w:rPr>
            </w:pPr>
            <w:r w:rsidRPr="006C5F92">
              <w:rPr>
                <w:rFonts w:ascii="Times New Roman" w:eastAsia="Calibri" w:hAnsi="Times New Roman" w:cs="Times New Roman"/>
                <w:b/>
                <w:snapToGrid w:val="0"/>
                <w:lang w:val="lt-LT"/>
              </w:rPr>
              <w:t xml:space="preserve">Certican grupės </w:t>
            </w:r>
            <w:r w:rsidRPr="006C5F92">
              <w:rPr>
                <w:rFonts w:ascii="Times New Roman" w:eastAsia="Calibri" w:hAnsi="Times New Roman" w:cs="Times New Roman"/>
                <w:snapToGrid w:val="0"/>
                <w:lang w:val="lt-LT"/>
              </w:rPr>
              <w:t>(ciklosporinas mažomis dozėmis)</w:t>
            </w:r>
          </w:p>
        </w:tc>
        <w:tc>
          <w:tcPr>
            <w:tcW w:w="2463" w:type="dxa"/>
            <w:gridSpan w:val="2"/>
            <w:tcBorders>
              <w:top w:val="single" w:sz="4" w:space="0" w:color="auto"/>
              <w:left w:val="single" w:sz="4" w:space="0" w:color="auto"/>
              <w:bottom w:val="single" w:sz="4" w:space="0" w:color="auto"/>
              <w:right w:val="single" w:sz="4" w:space="0" w:color="auto"/>
            </w:tcBorders>
          </w:tcPr>
          <w:p w14:paraId="01116397"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b/>
                <w:snapToGrid w:val="0"/>
                <w:lang w:val="lt-LT"/>
              </w:rPr>
            </w:pPr>
            <w:r w:rsidRPr="006C5F92">
              <w:rPr>
                <w:rFonts w:ascii="Times New Roman" w:eastAsia="Calibri" w:hAnsi="Times New Roman" w:cs="Times New Roman"/>
                <w:b/>
                <w:snapToGrid w:val="0"/>
                <w:lang w:val="lt-LT"/>
              </w:rPr>
              <w:t xml:space="preserve">MFA </w:t>
            </w:r>
            <w:r w:rsidRPr="006C5F92">
              <w:rPr>
                <w:rFonts w:ascii="Times New Roman" w:eastAsia="Calibri" w:hAnsi="Times New Roman" w:cs="Times New Roman"/>
                <w:snapToGrid w:val="0"/>
                <w:lang w:val="lt-LT"/>
              </w:rPr>
              <w:t>(ciklosporinas įprastinėmis dozėmis)</w:t>
            </w:r>
          </w:p>
        </w:tc>
      </w:tr>
      <w:tr w:rsidR="006C5F92" w:rsidRPr="006C5F92" w14:paraId="639CCD3C" w14:textId="77777777" w:rsidTr="00782846">
        <w:tc>
          <w:tcPr>
            <w:tcW w:w="2268" w:type="dxa"/>
            <w:tcBorders>
              <w:top w:val="single" w:sz="4" w:space="0" w:color="auto"/>
              <w:left w:val="single" w:sz="4" w:space="0" w:color="auto"/>
              <w:bottom w:val="single" w:sz="4" w:space="0" w:color="auto"/>
              <w:right w:val="single" w:sz="4" w:space="0" w:color="auto"/>
            </w:tcBorders>
          </w:tcPr>
          <w:p w14:paraId="4101F816"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b/>
                <w:snapToGrid w:val="0"/>
                <w:lang w:val="lt-LT"/>
              </w:rPr>
            </w:pPr>
          </w:p>
        </w:tc>
        <w:tc>
          <w:tcPr>
            <w:tcW w:w="2280" w:type="dxa"/>
            <w:gridSpan w:val="2"/>
            <w:tcBorders>
              <w:top w:val="single" w:sz="4" w:space="0" w:color="auto"/>
              <w:left w:val="single" w:sz="4" w:space="0" w:color="auto"/>
              <w:bottom w:val="single" w:sz="4" w:space="0" w:color="auto"/>
              <w:right w:val="single" w:sz="4" w:space="0" w:color="auto"/>
            </w:tcBorders>
          </w:tcPr>
          <w:p w14:paraId="039728F8"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b/>
                <w:snapToGrid w:val="0"/>
                <w:lang w:val="lt-LT"/>
              </w:rPr>
            </w:pPr>
            <w:r w:rsidRPr="006C5F92">
              <w:rPr>
                <w:rFonts w:ascii="Times New Roman" w:eastAsia="Calibri" w:hAnsi="Times New Roman" w:cs="Times New Roman"/>
                <w:b/>
                <w:snapToGrid w:val="0"/>
                <w:lang w:val="lt-LT"/>
              </w:rPr>
              <w:t>Certican 1,5 mg</w:t>
            </w:r>
          </w:p>
        </w:tc>
        <w:tc>
          <w:tcPr>
            <w:tcW w:w="2280" w:type="dxa"/>
            <w:gridSpan w:val="2"/>
            <w:tcBorders>
              <w:top w:val="single" w:sz="4" w:space="0" w:color="auto"/>
              <w:left w:val="single" w:sz="4" w:space="0" w:color="auto"/>
              <w:bottom w:val="single" w:sz="4" w:space="0" w:color="auto"/>
              <w:right w:val="single" w:sz="4" w:space="0" w:color="auto"/>
            </w:tcBorders>
          </w:tcPr>
          <w:p w14:paraId="590B5A1B"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b/>
                <w:snapToGrid w:val="0"/>
                <w:lang w:val="lt-LT"/>
              </w:rPr>
            </w:pPr>
            <w:r w:rsidRPr="006C5F92">
              <w:rPr>
                <w:rFonts w:ascii="Times New Roman" w:eastAsia="Calibri" w:hAnsi="Times New Roman" w:cs="Times New Roman"/>
                <w:b/>
                <w:snapToGrid w:val="0"/>
                <w:lang w:val="lt-LT"/>
              </w:rPr>
              <w:t>Certican 3,0 mg</w:t>
            </w:r>
          </w:p>
        </w:tc>
        <w:tc>
          <w:tcPr>
            <w:tcW w:w="2463" w:type="dxa"/>
            <w:gridSpan w:val="2"/>
            <w:tcBorders>
              <w:top w:val="single" w:sz="4" w:space="0" w:color="auto"/>
              <w:left w:val="single" w:sz="4" w:space="0" w:color="auto"/>
              <w:bottom w:val="single" w:sz="4" w:space="0" w:color="auto"/>
              <w:right w:val="single" w:sz="4" w:space="0" w:color="auto"/>
            </w:tcBorders>
          </w:tcPr>
          <w:p w14:paraId="238C9780"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b/>
                <w:snapToGrid w:val="0"/>
                <w:lang w:val="lt-LT"/>
              </w:rPr>
            </w:pPr>
            <w:r w:rsidRPr="006C5F92">
              <w:rPr>
                <w:rFonts w:ascii="Times New Roman" w:eastAsia="Calibri" w:hAnsi="Times New Roman" w:cs="Times New Roman"/>
                <w:b/>
                <w:snapToGrid w:val="0"/>
                <w:lang w:val="lt-LT"/>
              </w:rPr>
              <w:t>Myfortic 1,44 g</w:t>
            </w:r>
          </w:p>
        </w:tc>
      </w:tr>
      <w:tr w:rsidR="00E77E2D" w:rsidRPr="006C5F92" w14:paraId="11F34603" w14:textId="77777777" w:rsidTr="00CF1635">
        <w:tc>
          <w:tcPr>
            <w:tcW w:w="2268" w:type="dxa"/>
            <w:tcBorders>
              <w:top w:val="single" w:sz="4" w:space="0" w:color="auto"/>
              <w:left w:val="single" w:sz="4" w:space="0" w:color="auto"/>
              <w:right w:val="single" w:sz="4" w:space="0" w:color="auto"/>
            </w:tcBorders>
          </w:tcPr>
          <w:p w14:paraId="117A586E"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snapToGrid w:val="0"/>
                <w:lang w:val="lt-LT"/>
              </w:rPr>
            </w:pPr>
            <w:r w:rsidRPr="006C5F92">
              <w:rPr>
                <w:rFonts w:ascii="Times New Roman" w:eastAsia="Calibri" w:hAnsi="Times New Roman" w:cs="Times New Roman"/>
                <w:b/>
                <w:snapToGrid w:val="0"/>
                <w:lang w:val="lt-LT"/>
              </w:rPr>
              <w:t>Ciklosporinas</w:t>
            </w:r>
          </w:p>
        </w:tc>
        <w:tc>
          <w:tcPr>
            <w:tcW w:w="1140" w:type="dxa"/>
            <w:tcBorders>
              <w:top w:val="single" w:sz="4" w:space="0" w:color="auto"/>
              <w:left w:val="single" w:sz="4" w:space="0" w:color="auto"/>
            </w:tcBorders>
          </w:tcPr>
          <w:p w14:paraId="1D9F4170"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i/>
                <w:snapToGrid w:val="0"/>
                <w:lang w:val="lt-LT"/>
              </w:rPr>
            </w:pPr>
            <w:r w:rsidRPr="006C5F92">
              <w:rPr>
                <w:rFonts w:ascii="Times New Roman" w:eastAsia="Calibri" w:hAnsi="Times New Roman" w:cs="Times New Roman"/>
                <w:i/>
                <w:snapToGrid w:val="0"/>
                <w:lang w:val="lt-LT"/>
              </w:rPr>
              <w:t>C</w:t>
            </w:r>
            <w:r w:rsidRPr="006C5F92">
              <w:rPr>
                <w:rFonts w:ascii="Times New Roman" w:eastAsia="Calibri" w:hAnsi="Times New Roman" w:cs="Times New Roman"/>
                <w:i/>
                <w:vertAlign w:val="subscript"/>
                <w:lang w:val="lt-LT" w:eastAsia="lt-LT"/>
              </w:rPr>
              <w:t>o</w:t>
            </w:r>
            <w:r w:rsidRPr="006C5F92">
              <w:rPr>
                <w:rFonts w:ascii="Times New Roman" w:eastAsia="Calibri" w:hAnsi="Times New Roman" w:cs="Times New Roman"/>
                <w:i/>
                <w:snapToGrid w:val="0"/>
                <w:lang w:val="lt-LT"/>
              </w:rPr>
              <w:t xml:space="preserve"> </w:t>
            </w:r>
          </w:p>
        </w:tc>
        <w:tc>
          <w:tcPr>
            <w:tcW w:w="1140" w:type="dxa"/>
            <w:tcBorders>
              <w:top w:val="single" w:sz="4" w:space="0" w:color="auto"/>
              <w:right w:val="single" w:sz="4" w:space="0" w:color="auto"/>
            </w:tcBorders>
          </w:tcPr>
          <w:p w14:paraId="019E387D"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i/>
                <w:snapToGrid w:val="0"/>
                <w:lang w:val="lt-LT"/>
              </w:rPr>
            </w:pPr>
            <w:r w:rsidRPr="006C5F92">
              <w:rPr>
                <w:rFonts w:ascii="Times New Roman" w:eastAsia="Calibri" w:hAnsi="Times New Roman" w:cs="Times New Roman"/>
                <w:i/>
                <w:snapToGrid w:val="0"/>
                <w:lang w:val="lt-LT"/>
              </w:rPr>
              <w:t>C</w:t>
            </w:r>
            <w:r w:rsidRPr="006C5F92">
              <w:rPr>
                <w:rFonts w:ascii="Times New Roman" w:eastAsia="Calibri" w:hAnsi="Times New Roman" w:cs="Times New Roman"/>
                <w:i/>
                <w:vertAlign w:val="subscript"/>
                <w:lang w:val="lt-LT" w:eastAsia="lt-LT"/>
              </w:rPr>
              <w:t>2</w:t>
            </w:r>
            <w:r w:rsidRPr="006C5F92">
              <w:rPr>
                <w:rFonts w:ascii="Times New Roman" w:eastAsia="Calibri" w:hAnsi="Times New Roman" w:cs="Times New Roman"/>
                <w:i/>
                <w:snapToGrid w:val="0"/>
                <w:lang w:val="lt-LT"/>
              </w:rPr>
              <w:t xml:space="preserve"> </w:t>
            </w:r>
          </w:p>
        </w:tc>
        <w:tc>
          <w:tcPr>
            <w:tcW w:w="1140" w:type="dxa"/>
            <w:tcBorders>
              <w:top w:val="single" w:sz="4" w:space="0" w:color="auto"/>
              <w:left w:val="single" w:sz="4" w:space="0" w:color="auto"/>
            </w:tcBorders>
          </w:tcPr>
          <w:p w14:paraId="2DE9BBDF"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i/>
                <w:snapToGrid w:val="0"/>
                <w:lang w:val="lt-LT"/>
              </w:rPr>
            </w:pPr>
            <w:r w:rsidRPr="006C5F92">
              <w:rPr>
                <w:rFonts w:ascii="Times New Roman" w:eastAsia="Calibri" w:hAnsi="Times New Roman" w:cs="Times New Roman"/>
                <w:i/>
                <w:snapToGrid w:val="0"/>
                <w:lang w:val="lt-LT"/>
              </w:rPr>
              <w:t>C</w:t>
            </w:r>
            <w:r w:rsidRPr="006C5F92">
              <w:rPr>
                <w:rFonts w:ascii="Times New Roman" w:eastAsia="Calibri" w:hAnsi="Times New Roman" w:cs="Times New Roman"/>
                <w:i/>
                <w:vertAlign w:val="subscript"/>
                <w:lang w:val="lt-LT" w:eastAsia="lt-LT"/>
              </w:rPr>
              <w:t>o</w:t>
            </w:r>
            <w:r w:rsidRPr="006C5F92">
              <w:rPr>
                <w:rFonts w:ascii="Times New Roman" w:eastAsia="Calibri" w:hAnsi="Times New Roman" w:cs="Times New Roman"/>
                <w:i/>
                <w:snapToGrid w:val="0"/>
                <w:lang w:val="lt-LT"/>
              </w:rPr>
              <w:t xml:space="preserve"> </w:t>
            </w:r>
          </w:p>
        </w:tc>
        <w:tc>
          <w:tcPr>
            <w:tcW w:w="1140" w:type="dxa"/>
            <w:tcBorders>
              <w:top w:val="single" w:sz="4" w:space="0" w:color="auto"/>
              <w:right w:val="single" w:sz="4" w:space="0" w:color="auto"/>
            </w:tcBorders>
          </w:tcPr>
          <w:p w14:paraId="7AD93725"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i/>
                <w:snapToGrid w:val="0"/>
                <w:lang w:val="lt-LT"/>
              </w:rPr>
            </w:pPr>
            <w:r w:rsidRPr="006C5F92">
              <w:rPr>
                <w:rFonts w:ascii="Times New Roman" w:eastAsia="Calibri" w:hAnsi="Times New Roman" w:cs="Times New Roman"/>
                <w:i/>
                <w:snapToGrid w:val="0"/>
                <w:lang w:val="lt-LT"/>
              </w:rPr>
              <w:t>C</w:t>
            </w:r>
            <w:r w:rsidRPr="006C5F92">
              <w:rPr>
                <w:rFonts w:ascii="Times New Roman" w:eastAsia="Calibri" w:hAnsi="Times New Roman" w:cs="Times New Roman"/>
                <w:i/>
                <w:vertAlign w:val="subscript"/>
                <w:lang w:val="lt-LT" w:eastAsia="lt-LT"/>
              </w:rPr>
              <w:t>2</w:t>
            </w:r>
            <w:r w:rsidRPr="006C5F92">
              <w:rPr>
                <w:rFonts w:ascii="Times New Roman" w:eastAsia="Calibri" w:hAnsi="Times New Roman" w:cs="Times New Roman"/>
                <w:i/>
                <w:snapToGrid w:val="0"/>
                <w:lang w:val="lt-LT"/>
              </w:rPr>
              <w:t xml:space="preserve"> </w:t>
            </w:r>
          </w:p>
        </w:tc>
        <w:tc>
          <w:tcPr>
            <w:tcW w:w="1231" w:type="dxa"/>
            <w:tcBorders>
              <w:top w:val="single" w:sz="4" w:space="0" w:color="auto"/>
              <w:left w:val="single" w:sz="4" w:space="0" w:color="auto"/>
            </w:tcBorders>
          </w:tcPr>
          <w:p w14:paraId="7A2589AD"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i/>
                <w:snapToGrid w:val="0"/>
                <w:lang w:val="lt-LT"/>
              </w:rPr>
            </w:pPr>
            <w:r w:rsidRPr="006C5F92">
              <w:rPr>
                <w:rFonts w:ascii="Times New Roman" w:eastAsia="Calibri" w:hAnsi="Times New Roman" w:cs="Times New Roman"/>
                <w:i/>
                <w:snapToGrid w:val="0"/>
                <w:lang w:val="lt-LT"/>
              </w:rPr>
              <w:t>C</w:t>
            </w:r>
            <w:r w:rsidRPr="006C5F92">
              <w:rPr>
                <w:rFonts w:ascii="Times New Roman" w:eastAsia="Calibri" w:hAnsi="Times New Roman" w:cs="Times New Roman"/>
                <w:i/>
                <w:vertAlign w:val="subscript"/>
                <w:lang w:val="lt-LT" w:eastAsia="lt-LT"/>
              </w:rPr>
              <w:t>o</w:t>
            </w:r>
            <w:r w:rsidRPr="006C5F92">
              <w:rPr>
                <w:rFonts w:ascii="Times New Roman" w:eastAsia="Calibri" w:hAnsi="Times New Roman" w:cs="Times New Roman"/>
                <w:i/>
                <w:snapToGrid w:val="0"/>
                <w:lang w:val="lt-LT"/>
              </w:rPr>
              <w:t xml:space="preserve"> </w:t>
            </w:r>
          </w:p>
        </w:tc>
        <w:tc>
          <w:tcPr>
            <w:tcW w:w="1232" w:type="dxa"/>
            <w:tcBorders>
              <w:top w:val="single" w:sz="4" w:space="0" w:color="auto"/>
              <w:right w:val="single" w:sz="4" w:space="0" w:color="auto"/>
            </w:tcBorders>
          </w:tcPr>
          <w:p w14:paraId="0D1FA46B"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i/>
                <w:snapToGrid w:val="0"/>
                <w:lang w:val="lt-LT"/>
              </w:rPr>
            </w:pPr>
            <w:r w:rsidRPr="006C5F92">
              <w:rPr>
                <w:rFonts w:ascii="Times New Roman" w:eastAsia="Calibri" w:hAnsi="Times New Roman" w:cs="Times New Roman"/>
                <w:i/>
                <w:snapToGrid w:val="0"/>
                <w:lang w:val="lt-LT"/>
              </w:rPr>
              <w:t>C</w:t>
            </w:r>
            <w:r w:rsidRPr="006C5F92">
              <w:rPr>
                <w:rFonts w:ascii="Times New Roman" w:eastAsia="Calibri" w:hAnsi="Times New Roman" w:cs="Times New Roman"/>
                <w:i/>
                <w:vertAlign w:val="subscript"/>
                <w:lang w:val="lt-LT" w:eastAsia="lt-LT"/>
              </w:rPr>
              <w:t>2</w:t>
            </w:r>
            <w:r w:rsidRPr="006C5F92">
              <w:rPr>
                <w:rFonts w:ascii="Times New Roman" w:eastAsia="Calibri" w:hAnsi="Times New Roman" w:cs="Times New Roman"/>
                <w:i/>
                <w:snapToGrid w:val="0"/>
                <w:lang w:val="lt-LT"/>
              </w:rPr>
              <w:t xml:space="preserve"> </w:t>
            </w:r>
          </w:p>
        </w:tc>
      </w:tr>
      <w:tr w:rsidR="006C5F92" w:rsidRPr="006C5F92" w14:paraId="17B88473" w14:textId="77777777" w:rsidTr="00782846">
        <w:tc>
          <w:tcPr>
            <w:tcW w:w="2268" w:type="dxa"/>
            <w:tcBorders>
              <w:left w:val="single" w:sz="4" w:space="0" w:color="auto"/>
              <w:right w:val="single" w:sz="4" w:space="0" w:color="auto"/>
            </w:tcBorders>
          </w:tcPr>
          <w:p w14:paraId="3CD189DA"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7 diena</w:t>
            </w:r>
          </w:p>
        </w:tc>
        <w:tc>
          <w:tcPr>
            <w:tcW w:w="1140" w:type="dxa"/>
            <w:tcBorders>
              <w:left w:val="single" w:sz="4" w:space="0" w:color="auto"/>
            </w:tcBorders>
          </w:tcPr>
          <w:p w14:paraId="4DA242D7"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195 ± 106</w:t>
            </w:r>
          </w:p>
        </w:tc>
        <w:tc>
          <w:tcPr>
            <w:tcW w:w="1140" w:type="dxa"/>
            <w:tcBorders>
              <w:right w:val="single" w:sz="4" w:space="0" w:color="auto"/>
            </w:tcBorders>
          </w:tcPr>
          <w:p w14:paraId="64EB195B"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847 ± 412</w:t>
            </w:r>
          </w:p>
        </w:tc>
        <w:tc>
          <w:tcPr>
            <w:tcW w:w="1140" w:type="dxa"/>
            <w:tcBorders>
              <w:left w:val="single" w:sz="4" w:space="0" w:color="auto"/>
            </w:tcBorders>
          </w:tcPr>
          <w:p w14:paraId="2A389D70"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192 ± 104</w:t>
            </w:r>
          </w:p>
        </w:tc>
        <w:tc>
          <w:tcPr>
            <w:tcW w:w="1140" w:type="dxa"/>
            <w:tcBorders>
              <w:right w:val="single" w:sz="4" w:space="0" w:color="auto"/>
            </w:tcBorders>
          </w:tcPr>
          <w:p w14:paraId="58FCA24F"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718 ± 319</w:t>
            </w:r>
          </w:p>
        </w:tc>
        <w:tc>
          <w:tcPr>
            <w:tcW w:w="1231" w:type="dxa"/>
            <w:tcBorders>
              <w:left w:val="single" w:sz="4" w:space="0" w:color="auto"/>
            </w:tcBorders>
          </w:tcPr>
          <w:p w14:paraId="6EEB9B9F"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239 ± 130</w:t>
            </w:r>
          </w:p>
        </w:tc>
        <w:tc>
          <w:tcPr>
            <w:tcW w:w="1232" w:type="dxa"/>
            <w:tcBorders>
              <w:right w:val="single" w:sz="4" w:space="0" w:color="auto"/>
            </w:tcBorders>
          </w:tcPr>
          <w:p w14:paraId="5FBE0451"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934 ± 438</w:t>
            </w:r>
          </w:p>
        </w:tc>
      </w:tr>
      <w:tr w:rsidR="006C5F92" w:rsidRPr="006C5F92" w14:paraId="4EB4E029" w14:textId="77777777" w:rsidTr="00782846">
        <w:tc>
          <w:tcPr>
            <w:tcW w:w="2268" w:type="dxa"/>
            <w:tcBorders>
              <w:left w:val="single" w:sz="4" w:space="0" w:color="auto"/>
              <w:right w:val="single" w:sz="4" w:space="0" w:color="auto"/>
            </w:tcBorders>
          </w:tcPr>
          <w:p w14:paraId="1CBDEE45"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1 mėnuo</w:t>
            </w:r>
          </w:p>
        </w:tc>
        <w:tc>
          <w:tcPr>
            <w:tcW w:w="1140" w:type="dxa"/>
            <w:tcBorders>
              <w:left w:val="single" w:sz="4" w:space="0" w:color="auto"/>
            </w:tcBorders>
          </w:tcPr>
          <w:p w14:paraId="3D6A9346"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173 ± 84</w:t>
            </w:r>
          </w:p>
        </w:tc>
        <w:tc>
          <w:tcPr>
            <w:tcW w:w="1140" w:type="dxa"/>
            <w:tcBorders>
              <w:right w:val="single" w:sz="4" w:space="0" w:color="auto"/>
            </w:tcBorders>
          </w:tcPr>
          <w:p w14:paraId="3CA0C5D6"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770 ± 364</w:t>
            </w:r>
          </w:p>
        </w:tc>
        <w:tc>
          <w:tcPr>
            <w:tcW w:w="1140" w:type="dxa"/>
            <w:tcBorders>
              <w:left w:val="single" w:sz="4" w:space="0" w:color="auto"/>
            </w:tcBorders>
          </w:tcPr>
          <w:p w14:paraId="7ED281AC"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177 ± 99</w:t>
            </w:r>
          </w:p>
        </w:tc>
        <w:tc>
          <w:tcPr>
            <w:tcW w:w="1140" w:type="dxa"/>
            <w:tcBorders>
              <w:right w:val="single" w:sz="4" w:space="0" w:color="auto"/>
            </w:tcBorders>
          </w:tcPr>
          <w:p w14:paraId="6CC5A901"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 xml:space="preserve">762 ± 378 </w:t>
            </w:r>
          </w:p>
        </w:tc>
        <w:tc>
          <w:tcPr>
            <w:tcW w:w="1231" w:type="dxa"/>
            <w:tcBorders>
              <w:left w:val="single" w:sz="4" w:space="0" w:color="auto"/>
            </w:tcBorders>
          </w:tcPr>
          <w:p w14:paraId="75F17F93"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250 ± 119</w:t>
            </w:r>
          </w:p>
        </w:tc>
        <w:tc>
          <w:tcPr>
            <w:tcW w:w="1232" w:type="dxa"/>
            <w:tcBorders>
              <w:right w:val="single" w:sz="4" w:space="0" w:color="auto"/>
            </w:tcBorders>
          </w:tcPr>
          <w:p w14:paraId="4CB8201D"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992 ± 482</w:t>
            </w:r>
          </w:p>
        </w:tc>
      </w:tr>
      <w:tr w:rsidR="006C5F92" w:rsidRPr="006C5F92" w14:paraId="456C1D78" w14:textId="77777777" w:rsidTr="00782846">
        <w:tc>
          <w:tcPr>
            <w:tcW w:w="2268" w:type="dxa"/>
            <w:tcBorders>
              <w:left w:val="single" w:sz="4" w:space="0" w:color="auto"/>
              <w:right w:val="single" w:sz="4" w:space="0" w:color="auto"/>
            </w:tcBorders>
          </w:tcPr>
          <w:p w14:paraId="0C0866C1"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3 mėnuo</w:t>
            </w:r>
          </w:p>
        </w:tc>
        <w:tc>
          <w:tcPr>
            <w:tcW w:w="1140" w:type="dxa"/>
            <w:tcBorders>
              <w:left w:val="single" w:sz="4" w:space="0" w:color="auto"/>
            </w:tcBorders>
          </w:tcPr>
          <w:p w14:paraId="395AB622"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122 ± 53</w:t>
            </w:r>
          </w:p>
        </w:tc>
        <w:tc>
          <w:tcPr>
            <w:tcW w:w="1140" w:type="dxa"/>
            <w:tcBorders>
              <w:right w:val="single" w:sz="4" w:space="0" w:color="auto"/>
            </w:tcBorders>
          </w:tcPr>
          <w:p w14:paraId="6809FCC8"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580 ± 322</w:t>
            </w:r>
          </w:p>
        </w:tc>
        <w:tc>
          <w:tcPr>
            <w:tcW w:w="1140" w:type="dxa"/>
            <w:tcBorders>
              <w:left w:val="single" w:sz="4" w:space="0" w:color="auto"/>
            </w:tcBorders>
          </w:tcPr>
          <w:p w14:paraId="62337AF7"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123 ± 75</w:t>
            </w:r>
          </w:p>
        </w:tc>
        <w:tc>
          <w:tcPr>
            <w:tcW w:w="1140" w:type="dxa"/>
            <w:tcBorders>
              <w:right w:val="single" w:sz="4" w:space="0" w:color="auto"/>
            </w:tcBorders>
          </w:tcPr>
          <w:p w14:paraId="6C014EAA"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548 ± 272</w:t>
            </w:r>
          </w:p>
        </w:tc>
        <w:tc>
          <w:tcPr>
            <w:tcW w:w="1231" w:type="dxa"/>
            <w:tcBorders>
              <w:left w:val="single" w:sz="4" w:space="0" w:color="auto"/>
            </w:tcBorders>
          </w:tcPr>
          <w:p w14:paraId="0933B00B"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182 ± 65</w:t>
            </w:r>
          </w:p>
        </w:tc>
        <w:tc>
          <w:tcPr>
            <w:tcW w:w="1232" w:type="dxa"/>
            <w:tcBorders>
              <w:right w:val="single" w:sz="4" w:space="0" w:color="auto"/>
            </w:tcBorders>
          </w:tcPr>
          <w:p w14:paraId="1EF55936"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821 ± 273</w:t>
            </w:r>
          </w:p>
        </w:tc>
      </w:tr>
      <w:tr w:rsidR="006C5F92" w:rsidRPr="006C5F92" w14:paraId="0247F6D9" w14:textId="77777777" w:rsidTr="00782846">
        <w:tc>
          <w:tcPr>
            <w:tcW w:w="2268" w:type="dxa"/>
            <w:tcBorders>
              <w:left w:val="single" w:sz="4" w:space="0" w:color="auto"/>
              <w:right w:val="single" w:sz="4" w:space="0" w:color="auto"/>
            </w:tcBorders>
          </w:tcPr>
          <w:p w14:paraId="5FB36EEA"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6 mėnuo</w:t>
            </w:r>
          </w:p>
        </w:tc>
        <w:tc>
          <w:tcPr>
            <w:tcW w:w="1140" w:type="dxa"/>
            <w:tcBorders>
              <w:left w:val="single" w:sz="4" w:space="0" w:color="auto"/>
            </w:tcBorders>
          </w:tcPr>
          <w:p w14:paraId="01B2FD8C"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88 ± 55</w:t>
            </w:r>
          </w:p>
        </w:tc>
        <w:tc>
          <w:tcPr>
            <w:tcW w:w="1140" w:type="dxa"/>
            <w:tcBorders>
              <w:right w:val="single" w:sz="4" w:space="0" w:color="auto"/>
            </w:tcBorders>
          </w:tcPr>
          <w:p w14:paraId="4AB5A4F9"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408 ± 226</w:t>
            </w:r>
          </w:p>
        </w:tc>
        <w:tc>
          <w:tcPr>
            <w:tcW w:w="1140" w:type="dxa"/>
            <w:tcBorders>
              <w:left w:val="single" w:sz="4" w:space="0" w:color="auto"/>
            </w:tcBorders>
          </w:tcPr>
          <w:p w14:paraId="3586B861"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80 ± 40</w:t>
            </w:r>
          </w:p>
        </w:tc>
        <w:tc>
          <w:tcPr>
            <w:tcW w:w="1140" w:type="dxa"/>
            <w:tcBorders>
              <w:right w:val="single" w:sz="4" w:space="0" w:color="auto"/>
            </w:tcBorders>
          </w:tcPr>
          <w:p w14:paraId="0C5C3C81"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426 ± 225</w:t>
            </w:r>
          </w:p>
        </w:tc>
        <w:tc>
          <w:tcPr>
            <w:tcW w:w="1231" w:type="dxa"/>
            <w:tcBorders>
              <w:left w:val="single" w:sz="4" w:space="0" w:color="auto"/>
            </w:tcBorders>
          </w:tcPr>
          <w:p w14:paraId="4989DD7B"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163 ± 103</w:t>
            </w:r>
          </w:p>
        </w:tc>
        <w:tc>
          <w:tcPr>
            <w:tcW w:w="1232" w:type="dxa"/>
            <w:tcBorders>
              <w:right w:val="single" w:sz="4" w:space="0" w:color="auto"/>
            </w:tcBorders>
          </w:tcPr>
          <w:p w14:paraId="49028F80"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751 ± 269</w:t>
            </w:r>
          </w:p>
        </w:tc>
      </w:tr>
      <w:tr w:rsidR="006C5F92" w:rsidRPr="006C5F92" w14:paraId="207C9E8D" w14:textId="77777777" w:rsidTr="00782846">
        <w:tc>
          <w:tcPr>
            <w:tcW w:w="2268" w:type="dxa"/>
            <w:tcBorders>
              <w:left w:val="single" w:sz="4" w:space="0" w:color="auto"/>
              <w:right w:val="single" w:sz="4" w:space="0" w:color="auto"/>
            </w:tcBorders>
          </w:tcPr>
          <w:p w14:paraId="1DD5920A"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9 mėnuo</w:t>
            </w:r>
          </w:p>
        </w:tc>
        <w:tc>
          <w:tcPr>
            <w:tcW w:w="1140" w:type="dxa"/>
            <w:tcBorders>
              <w:left w:val="single" w:sz="4" w:space="0" w:color="auto"/>
            </w:tcBorders>
          </w:tcPr>
          <w:p w14:paraId="25504DBF"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55± 24</w:t>
            </w:r>
          </w:p>
        </w:tc>
        <w:tc>
          <w:tcPr>
            <w:tcW w:w="1140" w:type="dxa"/>
            <w:tcBorders>
              <w:right w:val="single" w:sz="4" w:space="0" w:color="auto"/>
            </w:tcBorders>
          </w:tcPr>
          <w:p w14:paraId="14C36724"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319 ± 172</w:t>
            </w:r>
          </w:p>
        </w:tc>
        <w:tc>
          <w:tcPr>
            <w:tcW w:w="1140" w:type="dxa"/>
            <w:tcBorders>
              <w:left w:val="single" w:sz="4" w:space="0" w:color="auto"/>
            </w:tcBorders>
          </w:tcPr>
          <w:p w14:paraId="27587FE2"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51 ± 30</w:t>
            </w:r>
          </w:p>
        </w:tc>
        <w:tc>
          <w:tcPr>
            <w:tcW w:w="1140" w:type="dxa"/>
            <w:tcBorders>
              <w:right w:val="single" w:sz="4" w:space="0" w:color="auto"/>
            </w:tcBorders>
          </w:tcPr>
          <w:p w14:paraId="092ED699"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296 ± 183</w:t>
            </w:r>
          </w:p>
        </w:tc>
        <w:tc>
          <w:tcPr>
            <w:tcW w:w="1231" w:type="dxa"/>
            <w:tcBorders>
              <w:left w:val="single" w:sz="4" w:space="0" w:color="auto"/>
            </w:tcBorders>
          </w:tcPr>
          <w:p w14:paraId="64EB68B9"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149 ± 69</w:t>
            </w:r>
          </w:p>
        </w:tc>
        <w:tc>
          <w:tcPr>
            <w:tcW w:w="1232" w:type="dxa"/>
            <w:tcBorders>
              <w:right w:val="single" w:sz="4" w:space="0" w:color="auto"/>
            </w:tcBorders>
          </w:tcPr>
          <w:p w14:paraId="361D6370"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648 ± 265</w:t>
            </w:r>
          </w:p>
        </w:tc>
      </w:tr>
      <w:tr w:rsidR="00E77E2D" w:rsidRPr="006C5F92" w14:paraId="17305EC9" w14:textId="77777777" w:rsidTr="00CF1635">
        <w:tc>
          <w:tcPr>
            <w:tcW w:w="2268" w:type="dxa"/>
            <w:tcBorders>
              <w:left w:val="single" w:sz="4" w:space="0" w:color="auto"/>
              <w:bottom w:val="single" w:sz="4" w:space="0" w:color="auto"/>
              <w:right w:val="single" w:sz="4" w:space="0" w:color="auto"/>
            </w:tcBorders>
          </w:tcPr>
          <w:p w14:paraId="67DB390C"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12 mėnuo</w:t>
            </w:r>
          </w:p>
        </w:tc>
        <w:tc>
          <w:tcPr>
            <w:tcW w:w="1140" w:type="dxa"/>
            <w:tcBorders>
              <w:left w:val="single" w:sz="4" w:space="0" w:color="auto"/>
              <w:bottom w:val="single" w:sz="4" w:space="0" w:color="auto"/>
            </w:tcBorders>
          </w:tcPr>
          <w:p w14:paraId="6028798B"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55 ± 38</w:t>
            </w:r>
          </w:p>
        </w:tc>
        <w:tc>
          <w:tcPr>
            <w:tcW w:w="1140" w:type="dxa"/>
            <w:tcBorders>
              <w:bottom w:val="single" w:sz="4" w:space="0" w:color="auto"/>
              <w:right w:val="single" w:sz="4" w:space="0" w:color="auto"/>
            </w:tcBorders>
          </w:tcPr>
          <w:p w14:paraId="0BCBB0D3"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291 ± 155</w:t>
            </w:r>
          </w:p>
        </w:tc>
        <w:tc>
          <w:tcPr>
            <w:tcW w:w="1140" w:type="dxa"/>
            <w:tcBorders>
              <w:left w:val="single" w:sz="4" w:space="0" w:color="auto"/>
              <w:bottom w:val="single" w:sz="4" w:space="0" w:color="auto"/>
            </w:tcBorders>
          </w:tcPr>
          <w:p w14:paraId="204B54A3"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49 ± 27</w:t>
            </w:r>
          </w:p>
        </w:tc>
        <w:tc>
          <w:tcPr>
            <w:tcW w:w="1140" w:type="dxa"/>
            <w:tcBorders>
              <w:bottom w:val="single" w:sz="4" w:space="0" w:color="auto"/>
              <w:right w:val="single" w:sz="4" w:space="0" w:color="auto"/>
            </w:tcBorders>
          </w:tcPr>
          <w:p w14:paraId="04FABDB8"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281 ± 198</w:t>
            </w:r>
          </w:p>
        </w:tc>
        <w:tc>
          <w:tcPr>
            <w:tcW w:w="1231" w:type="dxa"/>
            <w:tcBorders>
              <w:left w:val="single" w:sz="4" w:space="0" w:color="auto"/>
              <w:bottom w:val="single" w:sz="4" w:space="0" w:color="auto"/>
            </w:tcBorders>
          </w:tcPr>
          <w:p w14:paraId="224D00C8"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137 ± 55</w:t>
            </w:r>
          </w:p>
        </w:tc>
        <w:tc>
          <w:tcPr>
            <w:tcW w:w="1232" w:type="dxa"/>
            <w:tcBorders>
              <w:bottom w:val="single" w:sz="4" w:space="0" w:color="auto"/>
              <w:right w:val="single" w:sz="4" w:space="0" w:color="auto"/>
            </w:tcBorders>
          </w:tcPr>
          <w:p w14:paraId="7F23B053"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 xml:space="preserve">587± 241 </w:t>
            </w:r>
          </w:p>
        </w:tc>
      </w:tr>
      <w:tr w:rsidR="006C5F92" w:rsidRPr="006C5F92" w14:paraId="11A02EF5" w14:textId="77777777" w:rsidTr="00782846">
        <w:tc>
          <w:tcPr>
            <w:tcW w:w="2268" w:type="dxa"/>
            <w:tcBorders>
              <w:top w:val="single" w:sz="4" w:space="0" w:color="auto"/>
              <w:left w:val="single" w:sz="4" w:space="0" w:color="auto"/>
              <w:right w:val="single" w:sz="4" w:space="0" w:color="auto"/>
            </w:tcBorders>
          </w:tcPr>
          <w:p w14:paraId="35B0F799"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b/>
                <w:snapToGrid w:val="0"/>
                <w:lang w:val="lt-LT"/>
              </w:rPr>
            </w:pPr>
            <w:r w:rsidRPr="006C5F92">
              <w:rPr>
                <w:rFonts w:ascii="Times New Roman" w:eastAsia="Calibri" w:hAnsi="Times New Roman" w:cs="Times New Roman"/>
                <w:b/>
                <w:snapToGrid w:val="0"/>
                <w:lang w:val="lt-LT"/>
              </w:rPr>
              <w:t>Everolimuzas</w:t>
            </w:r>
          </w:p>
        </w:tc>
        <w:tc>
          <w:tcPr>
            <w:tcW w:w="2280" w:type="dxa"/>
            <w:gridSpan w:val="2"/>
            <w:tcBorders>
              <w:top w:val="single" w:sz="4" w:space="0" w:color="auto"/>
              <w:left w:val="single" w:sz="4" w:space="0" w:color="auto"/>
              <w:right w:val="single" w:sz="4" w:space="0" w:color="auto"/>
            </w:tcBorders>
          </w:tcPr>
          <w:p w14:paraId="6117735C"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(Tikslinė C</w:t>
            </w:r>
            <w:r w:rsidRPr="006C5F92">
              <w:rPr>
                <w:rFonts w:ascii="Times New Roman" w:eastAsia="Calibri" w:hAnsi="Times New Roman" w:cs="Times New Roman"/>
                <w:vertAlign w:val="subscript"/>
                <w:lang w:val="lt-LT" w:eastAsia="lt-LT"/>
              </w:rPr>
              <w:t>o</w:t>
            </w:r>
            <w:r w:rsidRPr="006C5F92">
              <w:rPr>
                <w:rFonts w:ascii="Times New Roman" w:eastAsia="Calibri" w:hAnsi="Times New Roman" w:cs="Times New Roman"/>
                <w:snapToGrid w:val="0"/>
                <w:lang w:val="lt-LT"/>
              </w:rPr>
              <w:t xml:space="preserve"> 3-8)</w:t>
            </w:r>
          </w:p>
        </w:tc>
        <w:tc>
          <w:tcPr>
            <w:tcW w:w="2280" w:type="dxa"/>
            <w:gridSpan w:val="2"/>
            <w:tcBorders>
              <w:top w:val="single" w:sz="4" w:space="0" w:color="auto"/>
              <w:left w:val="single" w:sz="4" w:space="0" w:color="auto"/>
              <w:right w:val="single" w:sz="4" w:space="0" w:color="auto"/>
            </w:tcBorders>
          </w:tcPr>
          <w:p w14:paraId="5BB174E6"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(Tikslinė C</w:t>
            </w:r>
            <w:r w:rsidRPr="006C5F92">
              <w:rPr>
                <w:rFonts w:ascii="Times New Roman" w:eastAsia="Calibri" w:hAnsi="Times New Roman" w:cs="Times New Roman"/>
                <w:vertAlign w:val="subscript"/>
                <w:lang w:val="lt-LT" w:eastAsia="lt-LT"/>
              </w:rPr>
              <w:t>o</w:t>
            </w:r>
            <w:r w:rsidRPr="006C5F92">
              <w:rPr>
                <w:rFonts w:ascii="Times New Roman" w:eastAsia="Calibri" w:hAnsi="Times New Roman" w:cs="Times New Roman"/>
                <w:snapToGrid w:val="0"/>
                <w:lang w:val="lt-LT"/>
              </w:rPr>
              <w:t xml:space="preserve"> 6-12)</w:t>
            </w:r>
          </w:p>
        </w:tc>
        <w:tc>
          <w:tcPr>
            <w:tcW w:w="2463" w:type="dxa"/>
            <w:gridSpan w:val="2"/>
            <w:tcBorders>
              <w:top w:val="single" w:sz="4" w:space="0" w:color="auto"/>
              <w:left w:val="single" w:sz="4" w:space="0" w:color="auto"/>
              <w:right w:val="single" w:sz="4" w:space="0" w:color="auto"/>
            </w:tcBorders>
          </w:tcPr>
          <w:p w14:paraId="41DE8BA6"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p>
        </w:tc>
      </w:tr>
      <w:tr w:rsidR="006C5F92" w:rsidRPr="006C5F92" w14:paraId="1E7A7D0F" w14:textId="77777777" w:rsidTr="00782846">
        <w:tc>
          <w:tcPr>
            <w:tcW w:w="2268" w:type="dxa"/>
            <w:tcBorders>
              <w:left w:val="single" w:sz="4" w:space="0" w:color="auto"/>
              <w:right w:val="single" w:sz="4" w:space="0" w:color="auto"/>
            </w:tcBorders>
          </w:tcPr>
          <w:p w14:paraId="493623B4"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7 diena</w:t>
            </w:r>
          </w:p>
        </w:tc>
        <w:tc>
          <w:tcPr>
            <w:tcW w:w="2280" w:type="dxa"/>
            <w:gridSpan w:val="2"/>
            <w:tcBorders>
              <w:left w:val="single" w:sz="4" w:space="0" w:color="auto"/>
              <w:right w:val="single" w:sz="4" w:space="0" w:color="auto"/>
            </w:tcBorders>
          </w:tcPr>
          <w:p w14:paraId="3D047ACC"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4,5 ± 2,3</w:t>
            </w:r>
          </w:p>
        </w:tc>
        <w:tc>
          <w:tcPr>
            <w:tcW w:w="2280" w:type="dxa"/>
            <w:gridSpan w:val="2"/>
            <w:tcBorders>
              <w:left w:val="single" w:sz="4" w:space="0" w:color="auto"/>
              <w:right w:val="single" w:sz="4" w:space="0" w:color="auto"/>
            </w:tcBorders>
          </w:tcPr>
          <w:p w14:paraId="6FE7A5BE"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8,3 ± 4,8</w:t>
            </w:r>
          </w:p>
        </w:tc>
        <w:tc>
          <w:tcPr>
            <w:tcW w:w="2463" w:type="dxa"/>
            <w:gridSpan w:val="2"/>
            <w:tcBorders>
              <w:left w:val="single" w:sz="4" w:space="0" w:color="auto"/>
              <w:right w:val="single" w:sz="4" w:space="0" w:color="auto"/>
            </w:tcBorders>
          </w:tcPr>
          <w:p w14:paraId="24CE6EB9"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w:t>
            </w:r>
          </w:p>
        </w:tc>
      </w:tr>
      <w:tr w:rsidR="006C5F92" w:rsidRPr="006C5F92" w14:paraId="03AFD416" w14:textId="77777777" w:rsidTr="00782846">
        <w:tc>
          <w:tcPr>
            <w:tcW w:w="2268" w:type="dxa"/>
            <w:tcBorders>
              <w:left w:val="single" w:sz="4" w:space="0" w:color="auto"/>
              <w:right w:val="single" w:sz="4" w:space="0" w:color="auto"/>
            </w:tcBorders>
          </w:tcPr>
          <w:p w14:paraId="5C1C77B9"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1 mėnuo</w:t>
            </w:r>
          </w:p>
        </w:tc>
        <w:tc>
          <w:tcPr>
            <w:tcW w:w="2280" w:type="dxa"/>
            <w:gridSpan w:val="2"/>
            <w:tcBorders>
              <w:left w:val="single" w:sz="4" w:space="0" w:color="auto"/>
              <w:right w:val="single" w:sz="4" w:space="0" w:color="auto"/>
            </w:tcBorders>
          </w:tcPr>
          <w:p w14:paraId="4B29D4CA"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5,3 ± 2,2</w:t>
            </w:r>
          </w:p>
        </w:tc>
        <w:tc>
          <w:tcPr>
            <w:tcW w:w="2280" w:type="dxa"/>
            <w:gridSpan w:val="2"/>
            <w:tcBorders>
              <w:left w:val="single" w:sz="4" w:space="0" w:color="auto"/>
              <w:right w:val="single" w:sz="4" w:space="0" w:color="auto"/>
            </w:tcBorders>
          </w:tcPr>
          <w:p w14:paraId="1ED52865"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8,6 ± 3,9</w:t>
            </w:r>
          </w:p>
        </w:tc>
        <w:tc>
          <w:tcPr>
            <w:tcW w:w="2463" w:type="dxa"/>
            <w:gridSpan w:val="2"/>
            <w:tcBorders>
              <w:left w:val="single" w:sz="4" w:space="0" w:color="auto"/>
              <w:right w:val="single" w:sz="4" w:space="0" w:color="auto"/>
            </w:tcBorders>
          </w:tcPr>
          <w:p w14:paraId="727B6A74"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w:t>
            </w:r>
          </w:p>
        </w:tc>
      </w:tr>
      <w:tr w:rsidR="006C5F92" w:rsidRPr="006C5F92" w14:paraId="2D45F284" w14:textId="77777777" w:rsidTr="00782846">
        <w:tc>
          <w:tcPr>
            <w:tcW w:w="2268" w:type="dxa"/>
            <w:tcBorders>
              <w:left w:val="single" w:sz="4" w:space="0" w:color="auto"/>
              <w:right w:val="single" w:sz="4" w:space="0" w:color="auto"/>
            </w:tcBorders>
          </w:tcPr>
          <w:p w14:paraId="0B6811DC"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3 mėnuo</w:t>
            </w:r>
          </w:p>
        </w:tc>
        <w:tc>
          <w:tcPr>
            <w:tcW w:w="2280" w:type="dxa"/>
            <w:gridSpan w:val="2"/>
            <w:tcBorders>
              <w:left w:val="single" w:sz="4" w:space="0" w:color="auto"/>
              <w:right w:val="single" w:sz="4" w:space="0" w:color="auto"/>
            </w:tcBorders>
          </w:tcPr>
          <w:p w14:paraId="3281CB70"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6,0 ± 2,7</w:t>
            </w:r>
          </w:p>
        </w:tc>
        <w:tc>
          <w:tcPr>
            <w:tcW w:w="2280" w:type="dxa"/>
            <w:gridSpan w:val="2"/>
            <w:tcBorders>
              <w:left w:val="single" w:sz="4" w:space="0" w:color="auto"/>
              <w:right w:val="single" w:sz="4" w:space="0" w:color="auto"/>
            </w:tcBorders>
          </w:tcPr>
          <w:p w14:paraId="3866491A"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8,8 ± 3,6</w:t>
            </w:r>
          </w:p>
        </w:tc>
        <w:tc>
          <w:tcPr>
            <w:tcW w:w="2463" w:type="dxa"/>
            <w:gridSpan w:val="2"/>
            <w:tcBorders>
              <w:left w:val="single" w:sz="4" w:space="0" w:color="auto"/>
              <w:right w:val="single" w:sz="4" w:space="0" w:color="auto"/>
            </w:tcBorders>
          </w:tcPr>
          <w:p w14:paraId="470F33E0"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w:t>
            </w:r>
          </w:p>
        </w:tc>
      </w:tr>
      <w:tr w:rsidR="006C5F92" w:rsidRPr="006C5F92" w14:paraId="4D3F0B70" w14:textId="77777777" w:rsidTr="00782846">
        <w:tc>
          <w:tcPr>
            <w:tcW w:w="2268" w:type="dxa"/>
            <w:tcBorders>
              <w:left w:val="single" w:sz="4" w:space="0" w:color="auto"/>
              <w:right w:val="single" w:sz="4" w:space="0" w:color="auto"/>
            </w:tcBorders>
          </w:tcPr>
          <w:p w14:paraId="6F757922"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6 mėnuo</w:t>
            </w:r>
          </w:p>
        </w:tc>
        <w:tc>
          <w:tcPr>
            <w:tcW w:w="2280" w:type="dxa"/>
            <w:gridSpan w:val="2"/>
            <w:tcBorders>
              <w:left w:val="single" w:sz="4" w:space="0" w:color="auto"/>
              <w:right w:val="single" w:sz="4" w:space="0" w:color="auto"/>
            </w:tcBorders>
          </w:tcPr>
          <w:p w14:paraId="08B4FCA0"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5,3 ± 1,9</w:t>
            </w:r>
          </w:p>
        </w:tc>
        <w:tc>
          <w:tcPr>
            <w:tcW w:w="2280" w:type="dxa"/>
            <w:gridSpan w:val="2"/>
            <w:tcBorders>
              <w:left w:val="single" w:sz="4" w:space="0" w:color="auto"/>
              <w:right w:val="single" w:sz="4" w:space="0" w:color="auto"/>
            </w:tcBorders>
          </w:tcPr>
          <w:p w14:paraId="224C2F90"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8,0 ± 3,1</w:t>
            </w:r>
          </w:p>
        </w:tc>
        <w:tc>
          <w:tcPr>
            <w:tcW w:w="2463" w:type="dxa"/>
            <w:gridSpan w:val="2"/>
            <w:tcBorders>
              <w:left w:val="single" w:sz="4" w:space="0" w:color="auto"/>
              <w:right w:val="single" w:sz="4" w:space="0" w:color="auto"/>
            </w:tcBorders>
          </w:tcPr>
          <w:p w14:paraId="5FC96BF2"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w:t>
            </w:r>
          </w:p>
        </w:tc>
      </w:tr>
      <w:tr w:rsidR="006C5F92" w:rsidRPr="006C5F92" w14:paraId="5CC2E96B" w14:textId="77777777" w:rsidTr="00782846">
        <w:tc>
          <w:tcPr>
            <w:tcW w:w="2268" w:type="dxa"/>
            <w:tcBorders>
              <w:left w:val="single" w:sz="4" w:space="0" w:color="auto"/>
              <w:right w:val="single" w:sz="4" w:space="0" w:color="auto"/>
            </w:tcBorders>
          </w:tcPr>
          <w:p w14:paraId="06A6B071"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9 mėnuo</w:t>
            </w:r>
          </w:p>
        </w:tc>
        <w:tc>
          <w:tcPr>
            <w:tcW w:w="2280" w:type="dxa"/>
            <w:gridSpan w:val="2"/>
            <w:tcBorders>
              <w:left w:val="single" w:sz="4" w:space="0" w:color="auto"/>
              <w:right w:val="single" w:sz="4" w:space="0" w:color="auto"/>
            </w:tcBorders>
          </w:tcPr>
          <w:p w14:paraId="43CB8FFB"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5,3 ± 1,9</w:t>
            </w:r>
          </w:p>
        </w:tc>
        <w:tc>
          <w:tcPr>
            <w:tcW w:w="2280" w:type="dxa"/>
            <w:gridSpan w:val="2"/>
            <w:tcBorders>
              <w:left w:val="single" w:sz="4" w:space="0" w:color="auto"/>
              <w:right w:val="single" w:sz="4" w:space="0" w:color="auto"/>
            </w:tcBorders>
          </w:tcPr>
          <w:p w14:paraId="735F5B1C"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7,7 ± 2,6</w:t>
            </w:r>
          </w:p>
        </w:tc>
        <w:tc>
          <w:tcPr>
            <w:tcW w:w="2463" w:type="dxa"/>
            <w:gridSpan w:val="2"/>
            <w:tcBorders>
              <w:left w:val="single" w:sz="4" w:space="0" w:color="auto"/>
              <w:right w:val="single" w:sz="4" w:space="0" w:color="auto"/>
            </w:tcBorders>
          </w:tcPr>
          <w:p w14:paraId="2C373397"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w:t>
            </w:r>
          </w:p>
        </w:tc>
      </w:tr>
      <w:tr w:rsidR="006C5F92" w:rsidRPr="006C5F92" w14:paraId="2AB2911C" w14:textId="77777777" w:rsidTr="00782846">
        <w:tc>
          <w:tcPr>
            <w:tcW w:w="2268" w:type="dxa"/>
            <w:tcBorders>
              <w:left w:val="single" w:sz="4" w:space="0" w:color="auto"/>
              <w:right w:val="single" w:sz="4" w:space="0" w:color="auto"/>
            </w:tcBorders>
          </w:tcPr>
          <w:p w14:paraId="3C81853D"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12 mėnuo</w:t>
            </w:r>
          </w:p>
        </w:tc>
        <w:tc>
          <w:tcPr>
            <w:tcW w:w="2280" w:type="dxa"/>
            <w:gridSpan w:val="2"/>
            <w:tcBorders>
              <w:left w:val="single" w:sz="4" w:space="0" w:color="auto"/>
              <w:right w:val="single" w:sz="4" w:space="0" w:color="auto"/>
            </w:tcBorders>
          </w:tcPr>
          <w:p w14:paraId="4FE1470E"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5,3 ± 2,3</w:t>
            </w:r>
          </w:p>
        </w:tc>
        <w:tc>
          <w:tcPr>
            <w:tcW w:w="2280" w:type="dxa"/>
            <w:gridSpan w:val="2"/>
            <w:tcBorders>
              <w:left w:val="single" w:sz="4" w:space="0" w:color="auto"/>
              <w:right w:val="single" w:sz="4" w:space="0" w:color="auto"/>
            </w:tcBorders>
          </w:tcPr>
          <w:p w14:paraId="106FD262"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7,9 ± 3,5</w:t>
            </w:r>
          </w:p>
        </w:tc>
        <w:tc>
          <w:tcPr>
            <w:tcW w:w="2463" w:type="dxa"/>
            <w:gridSpan w:val="2"/>
            <w:tcBorders>
              <w:left w:val="single" w:sz="4" w:space="0" w:color="auto"/>
              <w:right w:val="single" w:sz="4" w:space="0" w:color="auto"/>
            </w:tcBorders>
          </w:tcPr>
          <w:p w14:paraId="2CE6BB77"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w:t>
            </w:r>
          </w:p>
        </w:tc>
      </w:tr>
      <w:tr w:rsidR="006C5F92" w:rsidRPr="006C5F92" w14:paraId="7E9E63EB" w14:textId="77777777" w:rsidTr="00782846">
        <w:tc>
          <w:tcPr>
            <w:tcW w:w="9291" w:type="dxa"/>
            <w:gridSpan w:val="7"/>
            <w:tcBorders>
              <w:left w:val="single" w:sz="4" w:space="0" w:color="auto"/>
              <w:bottom w:val="single" w:sz="4" w:space="0" w:color="auto"/>
              <w:right w:val="single" w:sz="4" w:space="0" w:color="auto"/>
            </w:tcBorders>
          </w:tcPr>
          <w:p w14:paraId="1F75A096"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snapToGrid w:val="0"/>
                <w:lang w:val="lt-LT"/>
              </w:rPr>
            </w:pPr>
            <w:r w:rsidRPr="006C5F92">
              <w:rPr>
                <w:rFonts w:ascii="Times New Roman" w:eastAsia="Calibri" w:hAnsi="Times New Roman" w:cs="Times New Roman"/>
                <w:snapToGrid w:val="0"/>
                <w:lang w:val="lt-LT"/>
              </w:rPr>
              <w:t>Pateikiami skaičiai yra išmatuotų rodmenų vidurkis ± SN, C</w:t>
            </w:r>
            <w:r w:rsidRPr="006C5F92">
              <w:rPr>
                <w:rFonts w:ascii="Times New Roman" w:eastAsia="Calibri" w:hAnsi="Times New Roman" w:cs="Times New Roman"/>
                <w:snapToGrid w:val="0"/>
                <w:vertAlign w:val="subscript"/>
                <w:lang w:val="lt-LT"/>
              </w:rPr>
              <w:t>o</w:t>
            </w:r>
            <w:r w:rsidRPr="006C5F92">
              <w:rPr>
                <w:rFonts w:ascii="Times New Roman" w:eastAsia="Calibri" w:hAnsi="Times New Roman" w:cs="Times New Roman"/>
                <w:snapToGrid w:val="0"/>
                <w:lang w:val="lt-LT"/>
              </w:rPr>
              <w:t xml:space="preserve"> = mažiausia koncentracija, C</w:t>
            </w:r>
            <w:r w:rsidRPr="006C5F92">
              <w:rPr>
                <w:rFonts w:ascii="Times New Roman" w:eastAsia="Calibri" w:hAnsi="Times New Roman" w:cs="Times New Roman"/>
                <w:snapToGrid w:val="0"/>
                <w:vertAlign w:val="subscript"/>
                <w:lang w:val="lt-LT"/>
              </w:rPr>
              <w:t>2</w:t>
            </w:r>
            <w:r w:rsidRPr="006C5F92">
              <w:rPr>
                <w:rFonts w:ascii="Times New Roman" w:eastAsia="Calibri" w:hAnsi="Times New Roman" w:cs="Times New Roman"/>
                <w:snapToGrid w:val="0"/>
                <w:lang w:val="lt-LT"/>
              </w:rPr>
              <w:t xml:space="preserve"> = koncentracija po dozės pavartojimo praėjus 2 valandoms, </w:t>
            </w:r>
            <w:r w:rsidRPr="006C5F92">
              <w:rPr>
                <w:rFonts w:ascii="Times New Roman" w:eastAsia="Calibri" w:hAnsi="Times New Roman" w:cs="Times New Roman"/>
                <w:snapToGrid w:val="0"/>
                <w:lang w:val="lt-LT"/>
              </w:rPr>
              <w:br/>
              <w:t>Šaltinis: 1 priedas: 4</w:t>
            </w:r>
            <w:r w:rsidRPr="006C5F92">
              <w:rPr>
                <w:rFonts w:ascii="Times New Roman" w:eastAsia="Calibri" w:hAnsi="Times New Roman" w:cs="Times New Roman"/>
                <w:snapToGrid w:val="0"/>
                <w:lang w:val="lt-LT"/>
              </w:rPr>
              <w:noBreakHyphen/>
              <w:t>3</w:t>
            </w:r>
            <w:r w:rsidRPr="006C5F92">
              <w:rPr>
                <w:rFonts w:ascii="Times New Roman" w:eastAsia="Calibri" w:hAnsi="Times New Roman" w:cs="Times New Roman"/>
                <w:snapToGrid w:val="0"/>
                <w:lang w:val="lt-LT"/>
              </w:rPr>
              <w:noBreakHyphen/>
              <w:t>1,5; 14,3</w:t>
            </w:r>
            <w:r w:rsidRPr="006C5F92">
              <w:rPr>
                <w:rFonts w:ascii="Times New Roman" w:eastAsia="Calibri" w:hAnsi="Times New Roman" w:cs="Times New Roman"/>
                <w:snapToGrid w:val="0"/>
                <w:lang w:val="lt-LT"/>
              </w:rPr>
              <w:noBreakHyphen/>
              <w:t>1,7c; 14,3</w:t>
            </w:r>
            <w:r w:rsidRPr="006C5F92">
              <w:rPr>
                <w:rFonts w:ascii="Times New Roman" w:eastAsia="Calibri" w:hAnsi="Times New Roman" w:cs="Times New Roman"/>
                <w:snapToGrid w:val="0"/>
                <w:lang w:val="lt-LT"/>
              </w:rPr>
              <w:noBreakHyphen/>
              <w:t>1,7c lentelės</w:t>
            </w:r>
          </w:p>
        </w:tc>
      </w:tr>
    </w:tbl>
    <w:p w14:paraId="1D6C2EE0" w14:textId="77777777" w:rsidR="006C5F92" w:rsidRPr="006C5F92" w:rsidRDefault="006C5F92" w:rsidP="006C5F92">
      <w:pPr>
        <w:spacing w:after="0" w:line="240" w:lineRule="auto"/>
        <w:jc w:val="both"/>
        <w:rPr>
          <w:rFonts w:ascii="Times New Roman" w:eastAsia="Calibri" w:hAnsi="Times New Roman" w:cs="Times New Roman"/>
          <w:snapToGrid w:val="0"/>
          <w:lang w:val="lt-LT" w:eastAsia="lt-LT"/>
        </w:rPr>
      </w:pPr>
    </w:p>
    <w:p w14:paraId="5A4F0EA1" w14:textId="77777777" w:rsidR="006C5F92" w:rsidRPr="006C5F92" w:rsidRDefault="006C5F92" w:rsidP="006C5F92">
      <w:pPr>
        <w:spacing w:after="0" w:line="240" w:lineRule="auto"/>
        <w:jc w:val="both"/>
        <w:rPr>
          <w:rFonts w:ascii="Times New Roman" w:eastAsia="Calibri" w:hAnsi="Times New Roman" w:cs="Times New Roman"/>
          <w:lang w:val="lt-LT" w:eastAsia="lt-LT"/>
        </w:rPr>
      </w:pPr>
      <w:r w:rsidRPr="006C5F92">
        <w:rPr>
          <w:rFonts w:ascii="Times New Roman" w:eastAsia="Calibri" w:hAnsi="Times New Roman" w:cs="Times New Roman"/>
          <w:snapToGrid w:val="0"/>
          <w:lang w:val="lt-LT" w:eastAsia="lt-LT"/>
        </w:rPr>
        <w:t>Pagrindinė vertinamoji baigtis buvo kombinuotoji ir apėmė gydymo neveiksmingumą (</w:t>
      </w:r>
      <w:r w:rsidRPr="006C5F92">
        <w:rPr>
          <w:rFonts w:ascii="Times New Roman" w:eastAsia="Calibri" w:hAnsi="Times New Roman" w:cs="Times New Roman"/>
          <w:lang w:val="lt-LT" w:eastAsia="lt-LT"/>
        </w:rPr>
        <w:t>biopsija patvirtintą ūminį atmetimą, transplantato netekimą, mirtį ar paciento stebėjimo nutrūkimą). Rezultatai pateikti 8 lentelėje.</w:t>
      </w:r>
    </w:p>
    <w:p w14:paraId="25F12CBA" w14:textId="77777777" w:rsidR="006C5F92" w:rsidRPr="006C5F92" w:rsidRDefault="006C5F92" w:rsidP="006C5F92">
      <w:pPr>
        <w:spacing w:after="0" w:line="240" w:lineRule="auto"/>
        <w:jc w:val="both"/>
        <w:rPr>
          <w:rFonts w:ascii="Times New Roman" w:eastAsia="Calibri" w:hAnsi="Times New Roman" w:cs="Times New Roman"/>
          <w:lang w:val="lt-LT" w:eastAsia="lt-LT"/>
        </w:rPr>
      </w:pPr>
    </w:p>
    <w:p w14:paraId="304DA72D" w14:textId="77777777" w:rsidR="006C5F92" w:rsidRPr="006C5F92" w:rsidRDefault="006C5F92" w:rsidP="006C5F92">
      <w:pPr>
        <w:spacing w:after="0" w:line="240" w:lineRule="auto"/>
        <w:rPr>
          <w:rFonts w:ascii="Times New Roman" w:eastAsia="Calibri" w:hAnsi="Times New Roman" w:cs="Times New Roman"/>
          <w:b/>
          <w:lang w:val="lt-LT" w:eastAsia="lt-LT"/>
        </w:rPr>
      </w:pPr>
      <w:r w:rsidRPr="006C5F92">
        <w:rPr>
          <w:rFonts w:ascii="Times New Roman" w:eastAsia="Calibri" w:hAnsi="Times New Roman" w:cs="Times New Roman"/>
          <w:b/>
          <w:lang w:val="lt-LT" w:eastAsia="lt-LT"/>
        </w:rPr>
        <w:t>8 lentelė. Tyrimas A2309: Kombinuotoji ar atskiros veiksmingumo vertinamosios baigtys po 6 ir 12 mėnesių (dažnis ITT populiacijoje)</w:t>
      </w:r>
    </w:p>
    <w:p w14:paraId="2E132764" w14:textId="77777777" w:rsidR="006C5F92" w:rsidRPr="006C5F92" w:rsidRDefault="006C5F92" w:rsidP="006C5F92">
      <w:pPr>
        <w:spacing w:after="0" w:line="240" w:lineRule="auto"/>
        <w:jc w:val="both"/>
        <w:rPr>
          <w:rFonts w:ascii="Times New Roman" w:eastAsia="Calibri" w:hAnsi="Times New Roman" w:cs="Times New Roman"/>
          <w:lang w:val="lt-LT" w:eastAsia="lt-LT"/>
        </w:rPr>
      </w:pPr>
    </w:p>
    <w:tbl>
      <w:tblPr>
        <w:tblW w:w="9716" w:type="dxa"/>
        <w:tblLayout w:type="fixed"/>
        <w:tblLook w:val="0000" w:firstRow="0" w:lastRow="0" w:firstColumn="0" w:lastColumn="0" w:noHBand="0" w:noVBand="0"/>
      </w:tblPr>
      <w:tblGrid>
        <w:gridCol w:w="3134"/>
        <w:gridCol w:w="1260"/>
        <w:gridCol w:w="1101"/>
        <w:gridCol w:w="1045"/>
        <w:gridCol w:w="1080"/>
        <w:gridCol w:w="1080"/>
        <w:gridCol w:w="1016"/>
      </w:tblGrid>
      <w:tr w:rsidR="006C5F92" w:rsidRPr="006C5F92" w14:paraId="18F85207" w14:textId="77777777" w:rsidTr="00782846">
        <w:tc>
          <w:tcPr>
            <w:tcW w:w="3134" w:type="dxa"/>
            <w:tcBorders>
              <w:top w:val="single" w:sz="4" w:space="0" w:color="auto"/>
              <w:right w:val="single" w:sz="4" w:space="0" w:color="auto"/>
            </w:tcBorders>
          </w:tcPr>
          <w:p w14:paraId="2FDAEA17"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b/>
                <w:lang w:val="lt-LT"/>
              </w:rPr>
            </w:pPr>
            <w:bookmarkStart w:id="4" w:name="_3724Table_42Composite_and_individual_"/>
            <w:bookmarkStart w:id="5" w:name="_3723Table_42Composite_and_individual"/>
            <w:bookmarkEnd w:id="4"/>
            <w:bookmarkEnd w:id="5"/>
          </w:p>
        </w:tc>
        <w:tc>
          <w:tcPr>
            <w:tcW w:w="2361" w:type="dxa"/>
            <w:gridSpan w:val="2"/>
            <w:tcBorders>
              <w:top w:val="single" w:sz="4" w:space="0" w:color="auto"/>
              <w:left w:val="single" w:sz="4" w:space="0" w:color="auto"/>
              <w:right w:val="single" w:sz="4" w:space="0" w:color="auto"/>
            </w:tcBorders>
          </w:tcPr>
          <w:p w14:paraId="7C53481F"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Certican 1,5 mg</w:t>
            </w:r>
            <w:r w:rsidRPr="006C5F92">
              <w:rPr>
                <w:rFonts w:ascii="Times New Roman" w:eastAsia="Calibri" w:hAnsi="Times New Roman" w:cs="Times New Roman"/>
                <w:b/>
                <w:lang w:val="lt-LT"/>
              </w:rPr>
              <w:br/>
              <w:t>N=277</w:t>
            </w:r>
            <w:r w:rsidRPr="006C5F92">
              <w:rPr>
                <w:rFonts w:ascii="Times New Roman" w:eastAsia="Calibri" w:hAnsi="Times New Roman" w:cs="Times New Roman"/>
                <w:b/>
                <w:lang w:val="lt-LT"/>
              </w:rPr>
              <w:br/>
              <w:t>% (n)</w:t>
            </w:r>
          </w:p>
        </w:tc>
        <w:tc>
          <w:tcPr>
            <w:tcW w:w="2125" w:type="dxa"/>
            <w:gridSpan w:val="2"/>
            <w:tcBorders>
              <w:top w:val="single" w:sz="4" w:space="0" w:color="auto"/>
              <w:left w:val="single" w:sz="4" w:space="0" w:color="auto"/>
              <w:right w:val="single" w:sz="4" w:space="0" w:color="auto"/>
            </w:tcBorders>
          </w:tcPr>
          <w:p w14:paraId="2202D050"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Certican 3,0 mg</w:t>
            </w:r>
            <w:r w:rsidRPr="006C5F92">
              <w:rPr>
                <w:rFonts w:ascii="Times New Roman" w:eastAsia="Calibri" w:hAnsi="Times New Roman" w:cs="Times New Roman"/>
                <w:b/>
                <w:lang w:val="lt-LT"/>
              </w:rPr>
              <w:br/>
              <w:t>N=279</w:t>
            </w:r>
            <w:r w:rsidRPr="006C5F92">
              <w:rPr>
                <w:rFonts w:ascii="Times New Roman" w:eastAsia="Calibri" w:hAnsi="Times New Roman" w:cs="Times New Roman"/>
                <w:b/>
                <w:lang w:val="lt-LT"/>
              </w:rPr>
              <w:br/>
              <w:t>% (n)</w:t>
            </w:r>
          </w:p>
        </w:tc>
        <w:tc>
          <w:tcPr>
            <w:tcW w:w="2096" w:type="dxa"/>
            <w:gridSpan w:val="2"/>
            <w:tcBorders>
              <w:top w:val="single" w:sz="4" w:space="0" w:color="auto"/>
              <w:left w:val="single" w:sz="4" w:space="0" w:color="auto"/>
            </w:tcBorders>
          </w:tcPr>
          <w:p w14:paraId="60FE5B10"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MFA 1,44 g</w:t>
            </w:r>
            <w:r w:rsidRPr="006C5F92">
              <w:rPr>
                <w:rFonts w:ascii="Times New Roman" w:eastAsia="Calibri" w:hAnsi="Times New Roman" w:cs="Times New Roman"/>
                <w:b/>
                <w:lang w:val="lt-LT"/>
              </w:rPr>
              <w:br/>
              <w:t>N=277</w:t>
            </w:r>
            <w:r w:rsidRPr="006C5F92">
              <w:rPr>
                <w:rFonts w:ascii="Times New Roman" w:eastAsia="Calibri" w:hAnsi="Times New Roman" w:cs="Times New Roman"/>
                <w:b/>
                <w:lang w:val="lt-LT"/>
              </w:rPr>
              <w:br/>
              <w:t>% (n)</w:t>
            </w:r>
          </w:p>
        </w:tc>
      </w:tr>
      <w:tr w:rsidR="00E77E2D" w:rsidRPr="006C5F92" w14:paraId="7DFA482B" w14:textId="77777777" w:rsidTr="00CF1635">
        <w:tc>
          <w:tcPr>
            <w:tcW w:w="3134" w:type="dxa"/>
            <w:tcBorders>
              <w:bottom w:val="single" w:sz="4" w:space="0" w:color="auto"/>
              <w:right w:val="single" w:sz="4" w:space="0" w:color="auto"/>
            </w:tcBorders>
          </w:tcPr>
          <w:p w14:paraId="096F8886"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b/>
                <w:lang w:val="lt-LT"/>
              </w:rPr>
            </w:pPr>
          </w:p>
        </w:tc>
        <w:tc>
          <w:tcPr>
            <w:tcW w:w="1260" w:type="dxa"/>
            <w:tcBorders>
              <w:left w:val="single" w:sz="4" w:space="0" w:color="auto"/>
              <w:bottom w:val="single" w:sz="4" w:space="0" w:color="auto"/>
            </w:tcBorders>
          </w:tcPr>
          <w:p w14:paraId="16D53614"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6 mėn.</w:t>
            </w:r>
          </w:p>
        </w:tc>
        <w:tc>
          <w:tcPr>
            <w:tcW w:w="1101" w:type="dxa"/>
            <w:tcBorders>
              <w:bottom w:val="single" w:sz="4" w:space="0" w:color="auto"/>
              <w:right w:val="single" w:sz="4" w:space="0" w:color="auto"/>
            </w:tcBorders>
          </w:tcPr>
          <w:p w14:paraId="0C8855FD"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12 mėn.</w:t>
            </w:r>
          </w:p>
        </w:tc>
        <w:tc>
          <w:tcPr>
            <w:tcW w:w="1045" w:type="dxa"/>
            <w:tcBorders>
              <w:left w:val="single" w:sz="4" w:space="0" w:color="auto"/>
              <w:bottom w:val="single" w:sz="4" w:space="0" w:color="auto"/>
            </w:tcBorders>
          </w:tcPr>
          <w:p w14:paraId="655791A4"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6 mėn.</w:t>
            </w:r>
          </w:p>
        </w:tc>
        <w:tc>
          <w:tcPr>
            <w:tcW w:w="1080" w:type="dxa"/>
            <w:tcBorders>
              <w:bottom w:val="single" w:sz="4" w:space="0" w:color="auto"/>
              <w:right w:val="single" w:sz="4" w:space="0" w:color="auto"/>
            </w:tcBorders>
          </w:tcPr>
          <w:p w14:paraId="6B7B2C66"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12 mėn.</w:t>
            </w:r>
          </w:p>
        </w:tc>
        <w:tc>
          <w:tcPr>
            <w:tcW w:w="1080" w:type="dxa"/>
            <w:tcBorders>
              <w:left w:val="single" w:sz="4" w:space="0" w:color="auto"/>
              <w:bottom w:val="single" w:sz="4" w:space="0" w:color="auto"/>
            </w:tcBorders>
          </w:tcPr>
          <w:p w14:paraId="6F632D81"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6 mėn.</w:t>
            </w:r>
          </w:p>
        </w:tc>
        <w:tc>
          <w:tcPr>
            <w:tcW w:w="1016" w:type="dxa"/>
            <w:tcBorders>
              <w:bottom w:val="single" w:sz="4" w:space="0" w:color="auto"/>
            </w:tcBorders>
          </w:tcPr>
          <w:p w14:paraId="4AD58FCB"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12 mėn.</w:t>
            </w:r>
          </w:p>
        </w:tc>
      </w:tr>
      <w:tr w:rsidR="006C5F92" w:rsidRPr="006C5F92" w14:paraId="5FF12104" w14:textId="77777777" w:rsidTr="00782846">
        <w:tc>
          <w:tcPr>
            <w:tcW w:w="3134" w:type="dxa"/>
            <w:tcBorders>
              <w:top w:val="single" w:sz="4" w:space="0" w:color="auto"/>
              <w:right w:val="single" w:sz="4" w:space="0" w:color="auto"/>
            </w:tcBorders>
          </w:tcPr>
          <w:p w14:paraId="05AF8945"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b/>
                <w:lang w:val="lt-LT"/>
              </w:rPr>
              <w:t xml:space="preserve">Kombinuotoji vertinamoji baigtis </w:t>
            </w:r>
            <w:r w:rsidRPr="006C5F92">
              <w:rPr>
                <w:rFonts w:ascii="Times New Roman" w:eastAsia="Calibri" w:hAnsi="Times New Roman" w:cs="Times New Roman"/>
                <w:lang w:val="lt-LT"/>
              </w:rPr>
              <w:t>(1</w:t>
            </w:r>
            <w:r w:rsidRPr="006C5F92">
              <w:rPr>
                <w:rFonts w:ascii="Times New Roman" w:eastAsia="Calibri" w:hAnsi="Times New Roman" w:cs="Times New Roman"/>
                <w:vertAlign w:val="superscript"/>
                <w:lang w:val="lt-LT"/>
              </w:rPr>
              <w:t>o </w:t>
            </w:r>
            <w:r w:rsidRPr="006C5F92">
              <w:rPr>
                <w:rFonts w:ascii="Times New Roman" w:eastAsia="Calibri" w:hAnsi="Times New Roman" w:cs="Times New Roman"/>
                <w:lang w:val="lt-LT"/>
              </w:rPr>
              <w:t>kriterijus)</w:t>
            </w:r>
          </w:p>
        </w:tc>
        <w:tc>
          <w:tcPr>
            <w:tcW w:w="1260" w:type="dxa"/>
            <w:tcBorders>
              <w:top w:val="single" w:sz="4" w:space="0" w:color="auto"/>
              <w:left w:val="single" w:sz="4" w:space="0" w:color="auto"/>
            </w:tcBorders>
          </w:tcPr>
          <w:p w14:paraId="3A31C20E"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19,1</w:t>
            </w:r>
            <w:r w:rsidRPr="006C5F92">
              <w:rPr>
                <w:rFonts w:ascii="Times New Roman" w:eastAsia="Calibri" w:hAnsi="Times New Roman" w:cs="Times New Roman"/>
                <w:lang w:val="lt-LT"/>
              </w:rPr>
              <w:t> (53)</w:t>
            </w:r>
          </w:p>
        </w:tc>
        <w:tc>
          <w:tcPr>
            <w:tcW w:w="1101" w:type="dxa"/>
            <w:tcBorders>
              <w:top w:val="single" w:sz="4" w:space="0" w:color="auto"/>
            </w:tcBorders>
          </w:tcPr>
          <w:p w14:paraId="21EE7073"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25,3</w:t>
            </w:r>
            <w:r w:rsidRPr="006C5F92">
              <w:rPr>
                <w:rFonts w:ascii="Times New Roman" w:eastAsia="Calibri" w:hAnsi="Times New Roman" w:cs="Times New Roman"/>
                <w:lang w:val="lt-LT"/>
              </w:rPr>
              <w:t> (70)</w:t>
            </w:r>
          </w:p>
        </w:tc>
        <w:tc>
          <w:tcPr>
            <w:tcW w:w="1045" w:type="dxa"/>
            <w:tcBorders>
              <w:top w:val="single" w:sz="4" w:space="0" w:color="auto"/>
            </w:tcBorders>
          </w:tcPr>
          <w:p w14:paraId="535CABB1"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16,8</w:t>
            </w:r>
            <w:r w:rsidRPr="006C5F92">
              <w:rPr>
                <w:rFonts w:ascii="Times New Roman" w:eastAsia="Calibri" w:hAnsi="Times New Roman" w:cs="Times New Roman"/>
                <w:lang w:val="lt-LT"/>
              </w:rPr>
              <w:t> (47)</w:t>
            </w:r>
          </w:p>
        </w:tc>
        <w:tc>
          <w:tcPr>
            <w:tcW w:w="1080" w:type="dxa"/>
            <w:tcBorders>
              <w:top w:val="single" w:sz="4" w:space="0" w:color="auto"/>
            </w:tcBorders>
          </w:tcPr>
          <w:p w14:paraId="25337CD2"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21,5</w:t>
            </w:r>
            <w:r w:rsidRPr="006C5F92">
              <w:rPr>
                <w:rFonts w:ascii="Times New Roman" w:eastAsia="Calibri" w:hAnsi="Times New Roman" w:cs="Times New Roman"/>
                <w:lang w:val="lt-LT"/>
              </w:rPr>
              <w:t> (60)</w:t>
            </w:r>
          </w:p>
        </w:tc>
        <w:tc>
          <w:tcPr>
            <w:tcW w:w="1080" w:type="dxa"/>
            <w:tcBorders>
              <w:top w:val="single" w:sz="4" w:space="0" w:color="auto"/>
            </w:tcBorders>
          </w:tcPr>
          <w:p w14:paraId="43483DC2"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18,8</w:t>
            </w:r>
            <w:r w:rsidRPr="006C5F92">
              <w:rPr>
                <w:rFonts w:ascii="Times New Roman" w:eastAsia="Calibri" w:hAnsi="Times New Roman" w:cs="Times New Roman"/>
                <w:lang w:val="lt-LT"/>
              </w:rPr>
              <w:t> (52)</w:t>
            </w:r>
          </w:p>
        </w:tc>
        <w:tc>
          <w:tcPr>
            <w:tcW w:w="1016" w:type="dxa"/>
            <w:tcBorders>
              <w:top w:val="single" w:sz="4" w:space="0" w:color="auto"/>
            </w:tcBorders>
          </w:tcPr>
          <w:p w14:paraId="45762187"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24,2</w:t>
            </w:r>
            <w:r w:rsidRPr="006C5F92">
              <w:rPr>
                <w:rFonts w:ascii="Times New Roman" w:eastAsia="Calibri" w:hAnsi="Times New Roman" w:cs="Times New Roman"/>
                <w:lang w:val="lt-LT"/>
              </w:rPr>
              <w:t> (67)</w:t>
            </w:r>
          </w:p>
        </w:tc>
      </w:tr>
      <w:tr w:rsidR="006C5F92" w:rsidRPr="006C5F92" w14:paraId="2DB13B4E" w14:textId="77777777" w:rsidTr="00782846">
        <w:trPr>
          <w:trHeight w:val="838"/>
        </w:trPr>
        <w:tc>
          <w:tcPr>
            <w:tcW w:w="3134" w:type="dxa"/>
            <w:tcBorders>
              <w:bottom w:val="single" w:sz="4" w:space="0" w:color="auto"/>
              <w:right w:val="single" w:sz="4" w:space="0" w:color="auto"/>
            </w:tcBorders>
          </w:tcPr>
          <w:p w14:paraId="408C82A6"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Skirtumas % </w:t>
            </w:r>
            <w:r w:rsidRPr="006C5F92">
              <w:rPr>
                <w:rFonts w:ascii="Times New Roman" w:eastAsia="Calibri" w:hAnsi="Times New Roman" w:cs="Times New Roman"/>
                <w:i/>
                <w:lang w:val="lt-LT"/>
              </w:rPr>
              <w:t>(Certican - MFA)</w:t>
            </w:r>
          </w:p>
          <w:p w14:paraId="697CFF3B" w14:textId="77777777" w:rsidR="006C5F92" w:rsidRPr="006C5F92" w:rsidRDefault="006C5F92" w:rsidP="006C5F92">
            <w:pPr>
              <w:keepNext/>
              <w:keepLines/>
              <w:tabs>
                <w:tab w:val="left" w:pos="284"/>
              </w:tabs>
              <w:spacing w:after="0" w:line="240" w:lineRule="auto"/>
              <w:ind w:firstLine="201"/>
              <w:jc w:val="center"/>
              <w:rPr>
                <w:rFonts w:ascii="Times New Roman" w:eastAsia="Calibri" w:hAnsi="Times New Roman" w:cs="Times New Roman"/>
                <w:lang w:val="lt-LT"/>
              </w:rPr>
            </w:pPr>
            <w:r w:rsidRPr="006C5F92">
              <w:rPr>
                <w:rFonts w:ascii="Times New Roman" w:eastAsia="Calibri" w:hAnsi="Times New Roman" w:cs="Times New Roman"/>
                <w:lang w:val="lt-LT"/>
              </w:rPr>
              <w:t>95 % PI</w:t>
            </w:r>
          </w:p>
        </w:tc>
        <w:tc>
          <w:tcPr>
            <w:tcW w:w="1260" w:type="dxa"/>
            <w:tcBorders>
              <w:left w:val="single" w:sz="4" w:space="0" w:color="auto"/>
              <w:bottom w:val="single" w:sz="4" w:space="0" w:color="auto"/>
            </w:tcBorders>
          </w:tcPr>
          <w:p w14:paraId="7B586DF8"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0,4 %</w:t>
            </w:r>
          </w:p>
          <w:p w14:paraId="0A7FC6BF"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(-6,2, 6,9)</w:t>
            </w:r>
          </w:p>
        </w:tc>
        <w:tc>
          <w:tcPr>
            <w:tcW w:w="1101" w:type="dxa"/>
            <w:tcBorders>
              <w:bottom w:val="single" w:sz="4" w:space="0" w:color="auto"/>
            </w:tcBorders>
          </w:tcPr>
          <w:p w14:paraId="62F84668"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1,1 %</w:t>
            </w:r>
          </w:p>
          <w:p w14:paraId="69B1E662"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(-6,1, 8,3)</w:t>
            </w:r>
          </w:p>
        </w:tc>
        <w:tc>
          <w:tcPr>
            <w:tcW w:w="1045" w:type="dxa"/>
            <w:tcBorders>
              <w:bottom w:val="single" w:sz="4" w:space="0" w:color="auto"/>
            </w:tcBorders>
          </w:tcPr>
          <w:p w14:paraId="68E03F4D"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-1,9 %</w:t>
            </w:r>
          </w:p>
          <w:p w14:paraId="7DE956EB"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(-8,3, 4,4)</w:t>
            </w:r>
          </w:p>
        </w:tc>
        <w:tc>
          <w:tcPr>
            <w:tcW w:w="1080" w:type="dxa"/>
            <w:tcBorders>
              <w:bottom w:val="single" w:sz="4" w:space="0" w:color="auto"/>
            </w:tcBorders>
          </w:tcPr>
          <w:p w14:paraId="7BB86F6D"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-2,7 %</w:t>
            </w:r>
          </w:p>
          <w:p w14:paraId="6D97A4C0"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(-9,7, 4,3)</w:t>
            </w:r>
          </w:p>
        </w:tc>
        <w:tc>
          <w:tcPr>
            <w:tcW w:w="1080" w:type="dxa"/>
            <w:tcBorders>
              <w:bottom w:val="single" w:sz="4" w:space="0" w:color="auto"/>
            </w:tcBorders>
          </w:tcPr>
          <w:p w14:paraId="6D985933"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w:t>
            </w:r>
          </w:p>
          <w:p w14:paraId="08A2F8AF"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w:t>
            </w:r>
          </w:p>
        </w:tc>
        <w:tc>
          <w:tcPr>
            <w:tcW w:w="1016" w:type="dxa"/>
            <w:tcBorders>
              <w:bottom w:val="single" w:sz="4" w:space="0" w:color="auto"/>
            </w:tcBorders>
          </w:tcPr>
          <w:p w14:paraId="6F2B0E7D"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w:t>
            </w:r>
          </w:p>
          <w:p w14:paraId="61D7C519"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w:t>
            </w:r>
          </w:p>
        </w:tc>
      </w:tr>
      <w:tr w:rsidR="00E77E2D" w:rsidRPr="00CF1635" w14:paraId="53F3C939" w14:textId="77777777" w:rsidTr="00CF1635">
        <w:tc>
          <w:tcPr>
            <w:tcW w:w="3134" w:type="dxa"/>
            <w:tcBorders>
              <w:top w:val="single" w:sz="4" w:space="0" w:color="auto"/>
              <w:right w:val="single" w:sz="4" w:space="0" w:color="auto"/>
            </w:tcBorders>
          </w:tcPr>
          <w:p w14:paraId="033CF668"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b/>
                <w:lang w:val="lt-LT"/>
              </w:rPr>
              <w:t>Atskiros vertinamosios baigtys</w:t>
            </w:r>
            <w:r w:rsidRPr="006C5F92">
              <w:rPr>
                <w:rFonts w:ascii="Times New Roman" w:eastAsia="Calibri" w:hAnsi="Times New Roman" w:cs="Times New Roman"/>
                <w:lang w:val="lt-LT"/>
              </w:rPr>
              <w:t xml:space="preserve"> (2</w:t>
            </w:r>
            <w:r w:rsidRPr="006C5F92">
              <w:rPr>
                <w:rFonts w:ascii="Times New Roman" w:eastAsia="Calibri" w:hAnsi="Times New Roman" w:cs="Times New Roman"/>
                <w:vertAlign w:val="superscript"/>
                <w:lang w:val="lt-LT"/>
              </w:rPr>
              <w:t>o </w:t>
            </w:r>
            <w:r w:rsidRPr="006C5F92">
              <w:rPr>
                <w:rFonts w:ascii="Times New Roman" w:eastAsia="Calibri" w:hAnsi="Times New Roman" w:cs="Times New Roman"/>
                <w:lang w:val="lt-LT"/>
              </w:rPr>
              <w:t>kriterijai)</w:t>
            </w:r>
          </w:p>
        </w:tc>
        <w:tc>
          <w:tcPr>
            <w:tcW w:w="1260" w:type="dxa"/>
            <w:tcBorders>
              <w:top w:val="single" w:sz="4" w:space="0" w:color="auto"/>
              <w:left w:val="single" w:sz="4" w:space="0" w:color="auto"/>
            </w:tcBorders>
          </w:tcPr>
          <w:p w14:paraId="54C5A9CE"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p>
        </w:tc>
        <w:tc>
          <w:tcPr>
            <w:tcW w:w="1101" w:type="dxa"/>
            <w:tcBorders>
              <w:top w:val="single" w:sz="4" w:space="0" w:color="auto"/>
              <w:right w:val="single" w:sz="4" w:space="0" w:color="auto"/>
            </w:tcBorders>
          </w:tcPr>
          <w:p w14:paraId="3E101C41"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p>
        </w:tc>
        <w:tc>
          <w:tcPr>
            <w:tcW w:w="1045" w:type="dxa"/>
            <w:tcBorders>
              <w:top w:val="single" w:sz="4" w:space="0" w:color="auto"/>
              <w:left w:val="single" w:sz="4" w:space="0" w:color="auto"/>
            </w:tcBorders>
          </w:tcPr>
          <w:p w14:paraId="0B18C0FC"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p>
        </w:tc>
        <w:tc>
          <w:tcPr>
            <w:tcW w:w="1080" w:type="dxa"/>
            <w:tcBorders>
              <w:top w:val="single" w:sz="4" w:space="0" w:color="auto"/>
              <w:right w:val="single" w:sz="4" w:space="0" w:color="auto"/>
            </w:tcBorders>
          </w:tcPr>
          <w:p w14:paraId="4FB02F14"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p>
        </w:tc>
        <w:tc>
          <w:tcPr>
            <w:tcW w:w="1080" w:type="dxa"/>
            <w:tcBorders>
              <w:top w:val="single" w:sz="4" w:space="0" w:color="auto"/>
              <w:left w:val="single" w:sz="4" w:space="0" w:color="auto"/>
            </w:tcBorders>
          </w:tcPr>
          <w:p w14:paraId="350B0090"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p>
        </w:tc>
        <w:tc>
          <w:tcPr>
            <w:tcW w:w="1016" w:type="dxa"/>
            <w:tcBorders>
              <w:top w:val="single" w:sz="4" w:space="0" w:color="auto"/>
            </w:tcBorders>
          </w:tcPr>
          <w:p w14:paraId="0221562E"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p>
        </w:tc>
      </w:tr>
      <w:tr w:rsidR="006C5F92" w:rsidRPr="006C5F92" w14:paraId="6E2CAB9D" w14:textId="77777777" w:rsidTr="00782846">
        <w:tc>
          <w:tcPr>
            <w:tcW w:w="3134" w:type="dxa"/>
            <w:tcBorders>
              <w:right w:val="single" w:sz="4" w:space="0" w:color="auto"/>
            </w:tcBorders>
          </w:tcPr>
          <w:p w14:paraId="4A7B777C"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Gydytas BPTA</w:t>
            </w:r>
          </w:p>
        </w:tc>
        <w:tc>
          <w:tcPr>
            <w:tcW w:w="1260" w:type="dxa"/>
            <w:tcBorders>
              <w:left w:val="single" w:sz="4" w:space="0" w:color="auto"/>
            </w:tcBorders>
          </w:tcPr>
          <w:p w14:paraId="7DA3B07A"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10,8</w:t>
            </w:r>
            <w:r w:rsidRPr="006C5F92">
              <w:rPr>
                <w:rFonts w:ascii="Times New Roman" w:eastAsia="Calibri" w:hAnsi="Times New Roman" w:cs="Times New Roman"/>
                <w:lang w:val="lt-LT"/>
              </w:rPr>
              <w:t> (30)</w:t>
            </w:r>
          </w:p>
        </w:tc>
        <w:tc>
          <w:tcPr>
            <w:tcW w:w="1101" w:type="dxa"/>
            <w:tcBorders>
              <w:right w:val="single" w:sz="4" w:space="0" w:color="auto"/>
            </w:tcBorders>
          </w:tcPr>
          <w:p w14:paraId="0BB62FC2"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16,2</w:t>
            </w:r>
            <w:r w:rsidRPr="006C5F92">
              <w:rPr>
                <w:rFonts w:ascii="Times New Roman" w:eastAsia="Calibri" w:hAnsi="Times New Roman" w:cs="Times New Roman"/>
                <w:lang w:val="lt-LT"/>
              </w:rPr>
              <w:t> (45)</w:t>
            </w:r>
          </w:p>
        </w:tc>
        <w:tc>
          <w:tcPr>
            <w:tcW w:w="1045" w:type="dxa"/>
            <w:tcBorders>
              <w:left w:val="single" w:sz="4" w:space="0" w:color="auto"/>
            </w:tcBorders>
          </w:tcPr>
          <w:p w14:paraId="6752EDA1"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10,0</w:t>
            </w:r>
            <w:r w:rsidRPr="006C5F92">
              <w:rPr>
                <w:rFonts w:ascii="Times New Roman" w:eastAsia="Calibri" w:hAnsi="Times New Roman" w:cs="Times New Roman"/>
                <w:lang w:val="lt-LT"/>
              </w:rPr>
              <w:t> (28)</w:t>
            </w:r>
          </w:p>
        </w:tc>
        <w:tc>
          <w:tcPr>
            <w:tcW w:w="1080" w:type="dxa"/>
            <w:tcBorders>
              <w:right w:val="single" w:sz="4" w:space="0" w:color="auto"/>
            </w:tcBorders>
          </w:tcPr>
          <w:p w14:paraId="7373369E"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13,3</w:t>
            </w:r>
            <w:r w:rsidRPr="006C5F92">
              <w:rPr>
                <w:rFonts w:ascii="Times New Roman" w:eastAsia="Calibri" w:hAnsi="Times New Roman" w:cs="Times New Roman"/>
                <w:lang w:val="lt-LT"/>
              </w:rPr>
              <w:t> (37)</w:t>
            </w:r>
          </w:p>
        </w:tc>
        <w:tc>
          <w:tcPr>
            <w:tcW w:w="1080" w:type="dxa"/>
            <w:tcBorders>
              <w:left w:val="single" w:sz="4" w:space="0" w:color="auto"/>
            </w:tcBorders>
          </w:tcPr>
          <w:p w14:paraId="26033247"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13,7</w:t>
            </w:r>
            <w:r w:rsidRPr="006C5F92">
              <w:rPr>
                <w:rFonts w:ascii="Times New Roman" w:eastAsia="Calibri" w:hAnsi="Times New Roman" w:cs="Times New Roman"/>
                <w:lang w:val="lt-LT"/>
              </w:rPr>
              <w:t> (38)</w:t>
            </w:r>
          </w:p>
        </w:tc>
        <w:tc>
          <w:tcPr>
            <w:tcW w:w="1016" w:type="dxa"/>
          </w:tcPr>
          <w:p w14:paraId="63AC9067"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17,0</w:t>
            </w:r>
            <w:r w:rsidRPr="006C5F92">
              <w:rPr>
                <w:rFonts w:ascii="Times New Roman" w:eastAsia="Calibri" w:hAnsi="Times New Roman" w:cs="Times New Roman"/>
                <w:lang w:val="lt-LT"/>
              </w:rPr>
              <w:t> (47)</w:t>
            </w:r>
          </w:p>
        </w:tc>
      </w:tr>
      <w:tr w:rsidR="006C5F92" w:rsidRPr="006C5F92" w14:paraId="7897324A" w14:textId="77777777" w:rsidTr="00782846">
        <w:tc>
          <w:tcPr>
            <w:tcW w:w="3134" w:type="dxa"/>
            <w:tcBorders>
              <w:right w:val="single" w:sz="4" w:space="0" w:color="auto"/>
            </w:tcBorders>
          </w:tcPr>
          <w:p w14:paraId="42C08AF7"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Transplantato netekimas</w:t>
            </w:r>
          </w:p>
        </w:tc>
        <w:tc>
          <w:tcPr>
            <w:tcW w:w="1260" w:type="dxa"/>
            <w:tcBorders>
              <w:left w:val="single" w:sz="4" w:space="0" w:color="auto"/>
            </w:tcBorders>
          </w:tcPr>
          <w:p w14:paraId="6F9FF2FB"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4,0</w:t>
            </w:r>
            <w:r w:rsidRPr="006C5F92">
              <w:rPr>
                <w:rFonts w:ascii="Times New Roman" w:eastAsia="Calibri" w:hAnsi="Times New Roman" w:cs="Times New Roman"/>
                <w:lang w:val="lt-LT"/>
              </w:rPr>
              <w:t> (11)</w:t>
            </w:r>
          </w:p>
        </w:tc>
        <w:tc>
          <w:tcPr>
            <w:tcW w:w="1101" w:type="dxa"/>
            <w:tcBorders>
              <w:right w:val="single" w:sz="4" w:space="0" w:color="auto"/>
            </w:tcBorders>
          </w:tcPr>
          <w:p w14:paraId="66396B70"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4,3</w:t>
            </w:r>
            <w:r w:rsidRPr="006C5F92">
              <w:rPr>
                <w:rFonts w:ascii="Times New Roman" w:eastAsia="Calibri" w:hAnsi="Times New Roman" w:cs="Times New Roman"/>
                <w:lang w:val="lt-LT"/>
              </w:rPr>
              <w:t> (12)</w:t>
            </w:r>
          </w:p>
        </w:tc>
        <w:tc>
          <w:tcPr>
            <w:tcW w:w="1045" w:type="dxa"/>
            <w:tcBorders>
              <w:left w:val="single" w:sz="4" w:space="0" w:color="auto"/>
            </w:tcBorders>
          </w:tcPr>
          <w:p w14:paraId="43DB8306"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3,9</w:t>
            </w:r>
            <w:r w:rsidRPr="006C5F92">
              <w:rPr>
                <w:rFonts w:ascii="Times New Roman" w:eastAsia="Calibri" w:hAnsi="Times New Roman" w:cs="Times New Roman"/>
                <w:lang w:val="lt-LT"/>
              </w:rPr>
              <w:t> (11)</w:t>
            </w:r>
          </w:p>
        </w:tc>
        <w:tc>
          <w:tcPr>
            <w:tcW w:w="1080" w:type="dxa"/>
            <w:tcBorders>
              <w:right w:val="single" w:sz="4" w:space="0" w:color="auto"/>
            </w:tcBorders>
          </w:tcPr>
          <w:p w14:paraId="573E6721"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4,7</w:t>
            </w:r>
            <w:r w:rsidRPr="006C5F92">
              <w:rPr>
                <w:rFonts w:ascii="Times New Roman" w:eastAsia="Calibri" w:hAnsi="Times New Roman" w:cs="Times New Roman"/>
                <w:lang w:val="lt-LT"/>
              </w:rPr>
              <w:t> (13)</w:t>
            </w:r>
          </w:p>
        </w:tc>
        <w:tc>
          <w:tcPr>
            <w:tcW w:w="1080" w:type="dxa"/>
            <w:tcBorders>
              <w:left w:val="single" w:sz="4" w:space="0" w:color="auto"/>
            </w:tcBorders>
          </w:tcPr>
          <w:p w14:paraId="100730B0"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2,9</w:t>
            </w:r>
            <w:r w:rsidRPr="006C5F92">
              <w:rPr>
                <w:rFonts w:ascii="Times New Roman" w:eastAsia="Calibri" w:hAnsi="Times New Roman" w:cs="Times New Roman"/>
                <w:lang w:val="lt-LT"/>
              </w:rPr>
              <w:t> (8)</w:t>
            </w:r>
          </w:p>
        </w:tc>
        <w:tc>
          <w:tcPr>
            <w:tcW w:w="1016" w:type="dxa"/>
          </w:tcPr>
          <w:p w14:paraId="7EE37F4A"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3,2</w:t>
            </w:r>
            <w:r w:rsidRPr="006C5F92">
              <w:rPr>
                <w:rFonts w:ascii="Times New Roman" w:eastAsia="Calibri" w:hAnsi="Times New Roman" w:cs="Times New Roman"/>
                <w:lang w:val="lt-LT"/>
              </w:rPr>
              <w:t> (9)</w:t>
            </w:r>
          </w:p>
        </w:tc>
      </w:tr>
      <w:tr w:rsidR="006C5F92" w:rsidRPr="006C5F92" w14:paraId="1A35EE5E" w14:textId="77777777" w:rsidTr="00782846">
        <w:tc>
          <w:tcPr>
            <w:tcW w:w="3134" w:type="dxa"/>
            <w:tcBorders>
              <w:right w:val="single" w:sz="4" w:space="0" w:color="auto"/>
            </w:tcBorders>
          </w:tcPr>
          <w:p w14:paraId="5B713D30"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Mirtis</w:t>
            </w:r>
          </w:p>
        </w:tc>
        <w:tc>
          <w:tcPr>
            <w:tcW w:w="1260" w:type="dxa"/>
            <w:tcBorders>
              <w:left w:val="single" w:sz="4" w:space="0" w:color="auto"/>
            </w:tcBorders>
          </w:tcPr>
          <w:p w14:paraId="22454177"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2,2</w:t>
            </w:r>
            <w:r w:rsidRPr="006C5F92">
              <w:rPr>
                <w:rFonts w:ascii="Times New Roman" w:eastAsia="Calibri" w:hAnsi="Times New Roman" w:cs="Times New Roman"/>
                <w:lang w:val="lt-LT"/>
              </w:rPr>
              <w:t> (6)</w:t>
            </w:r>
          </w:p>
        </w:tc>
        <w:tc>
          <w:tcPr>
            <w:tcW w:w="1101" w:type="dxa"/>
            <w:tcBorders>
              <w:right w:val="single" w:sz="4" w:space="0" w:color="auto"/>
            </w:tcBorders>
          </w:tcPr>
          <w:p w14:paraId="55ED42B4"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2,5</w:t>
            </w:r>
            <w:r w:rsidRPr="006C5F92">
              <w:rPr>
                <w:rFonts w:ascii="Times New Roman" w:eastAsia="Calibri" w:hAnsi="Times New Roman" w:cs="Times New Roman"/>
                <w:lang w:val="lt-LT"/>
              </w:rPr>
              <w:t> (7)</w:t>
            </w:r>
          </w:p>
        </w:tc>
        <w:tc>
          <w:tcPr>
            <w:tcW w:w="1045" w:type="dxa"/>
            <w:tcBorders>
              <w:left w:val="single" w:sz="4" w:space="0" w:color="auto"/>
            </w:tcBorders>
          </w:tcPr>
          <w:p w14:paraId="0A24D061"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1,8</w:t>
            </w:r>
            <w:r w:rsidRPr="006C5F92">
              <w:rPr>
                <w:rFonts w:ascii="Times New Roman" w:eastAsia="Calibri" w:hAnsi="Times New Roman" w:cs="Times New Roman"/>
                <w:lang w:val="lt-LT"/>
              </w:rPr>
              <w:t> (5)</w:t>
            </w:r>
          </w:p>
        </w:tc>
        <w:tc>
          <w:tcPr>
            <w:tcW w:w="1080" w:type="dxa"/>
            <w:tcBorders>
              <w:right w:val="single" w:sz="4" w:space="0" w:color="auto"/>
            </w:tcBorders>
          </w:tcPr>
          <w:p w14:paraId="415ADCAD"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3,2</w:t>
            </w:r>
            <w:r w:rsidRPr="006C5F92">
              <w:rPr>
                <w:rFonts w:ascii="Times New Roman" w:eastAsia="Calibri" w:hAnsi="Times New Roman" w:cs="Times New Roman"/>
                <w:lang w:val="lt-LT"/>
              </w:rPr>
              <w:t> (9)</w:t>
            </w:r>
          </w:p>
        </w:tc>
        <w:tc>
          <w:tcPr>
            <w:tcW w:w="1080" w:type="dxa"/>
            <w:tcBorders>
              <w:left w:val="single" w:sz="4" w:space="0" w:color="auto"/>
            </w:tcBorders>
          </w:tcPr>
          <w:p w14:paraId="55D09E9B"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1,1</w:t>
            </w:r>
            <w:r w:rsidRPr="006C5F92">
              <w:rPr>
                <w:rFonts w:ascii="Times New Roman" w:eastAsia="Calibri" w:hAnsi="Times New Roman" w:cs="Times New Roman"/>
                <w:lang w:val="lt-LT"/>
              </w:rPr>
              <w:t> (3)</w:t>
            </w:r>
          </w:p>
        </w:tc>
        <w:tc>
          <w:tcPr>
            <w:tcW w:w="1016" w:type="dxa"/>
          </w:tcPr>
          <w:p w14:paraId="3F617E45"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2,2</w:t>
            </w:r>
            <w:r w:rsidRPr="006C5F92">
              <w:rPr>
                <w:rFonts w:ascii="Times New Roman" w:eastAsia="Calibri" w:hAnsi="Times New Roman" w:cs="Times New Roman"/>
                <w:lang w:val="lt-LT"/>
              </w:rPr>
              <w:t> (6)</w:t>
            </w:r>
          </w:p>
        </w:tc>
      </w:tr>
      <w:tr w:rsidR="006C5F92" w:rsidRPr="006C5F92" w14:paraId="0AE4C7A9" w14:textId="77777777" w:rsidTr="00782846">
        <w:tc>
          <w:tcPr>
            <w:tcW w:w="3134" w:type="dxa"/>
            <w:tcBorders>
              <w:right w:val="single" w:sz="4" w:space="0" w:color="auto"/>
            </w:tcBorders>
          </w:tcPr>
          <w:p w14:paraId="220642B3"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Stebėjimo nutrūkimas</w:t>
            </w:r>
          </w:p>
        </w:tc>
        <w:tc>
          <w:tcPr>
            <w:tcW w:w="1260" w:type="dxa"/>
            <w:tcBorders>
              <w:left w:val="single" w:sz="4" w:space="0" w:color="auto"/>
            </w:tcBorders>
          </w:tcPr>
          <w:p w14:paraId="6539897E"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3,6</w:t>
            </w:r>
            <w:r w:rsidRPr="006C5F92">
              <w:rPr>
                <w:rFonts w:ascii="Times New Roman" w:eastAsia="Calibri" w:hAnsi="Times New Roman" w:cs="Times New Roman"/>
                <w:lang w:val="lt-LT"/>
              </w:rPr>
              <w:t> (10)</w:t>
            </w:r>
          </w:p>
        </w:tc>
        <w:tc>
          <w:tcPr>
            <w:tcW w:w="1101" w:type="dxa"/>
            <w:tcBorders>
              <w:right w:val="single" w:sz="4" w:space="0" w:color="auto"/>
            </w:tcBorders>
          </w:tcPr>
          <w:p w14:paraId="6B5C9704"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4,3</w:t>
            </w:r>
            <w:r w:rsidRPr="006C5F92">
              <w:rPr>
                <w:rFonts w:ascii="Times New Roman" w:eastAsia="Calibri" w:hAnsi="Times New Roman" w:cs="Times New Roman"/>
                <w:lang w:val="lt-LT"/>
              </w:rPr>
              <w:t> (12)</w:t>
            </w:r>
          </w:p>
        </w:tc>
        <w:tc>
          <w:tcPr>
            <w:tcW w:w="1045" w:type="dxa"/>
            <w:tcBorders>
              <w:left w:val="single" w:sz="4" w:space="0" w:color="auto"/>
            </w:tcBorders>
          </w:tcPr>
          <w:p w14:paraId="5A1A520A"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2,5</w:t>
            </w:r>
            <w:r w:rsidRPr="006C5F92">
              <w:rPr>
                <w:rFonts w:ascii="Times New Roman" w:eastAsia="Calibri" w:hAnsi="Times New Roman" w:cs="Times New Roman"/>
                <w:lang w:val="lt-LT"/>
              </w:rPr>
              <w:t> (7)</w:t>
            </w:r>
          </w:p>
        </w:tc>
        <w:tc>
          <w:tcPr>
            <w:tcW w:w="1080" w:type="dxa"/>
            <w:tcBorders>
              <w:right w:val="single" w:sz="4" w:space="0" w:color="auto"/>
            </w:tcBorders>
          </w:tcPr>
          <w:p w14:paraId="3ECA1E87"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2,5</w:t>
            </w:r>
            <w:r w:rsidRPr="006C5F92">
              <w:rPr>
                <w:rFonts w:ascii="Times New Roman" w:eastAsia="Calibri" w:hAnsi="Times New Roman" w:cs="Times New Roman"/>
                <w:lang w:val="lt-LT"/>
              </w:rPr>
              <w:t> (7)</w:t>
            </w:r>
          </w:p>
        </w:tc>
        <w:tc>
          <w:tcPr>
            <w:tcW w:w="1080" w:type="dxa"/>
            <w:tcBorders>
              <w:left w:val="single" w:sz="4" w:space="0" w:color="auto"/>
            </w:tcBorders>
          </w:tcPr>
          <w:p w14:paraId="6B01F329"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1,8</w:t>
            </w:r>
            <w:r w:rsidRPr="006C5F92">
              <w:rPr>
                <w:rFonts w:ascii="Times New Roman" w:eastAsia="Calibri" w:hAnsi="Times New Roman" w:cs="Times New Roman"/>
                <w:lang w:val="lt-LT"/>
              </w:rPr>
              <w:t> (5)</w:t>
            </w:r>
          </w:p>
        </w:tc>
        <w:tc>
          <w:tcPr>
            <w:tcW w:w="1016" w:type="dxa"/>
          </w:tcPr>
          <w:p w14:paraId="44DA6F18"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3,2</w:t>
            </w:r>
            <w:r w:rsidRPr="006C5F92">
              <w:rPr>
                <w:rFonts w:ascii="Times New Roman" w:eastAsia="Calibri" w:hAnsi="Times New Roman" w:cs="Times New Roman"/>
                <w:lang w:val="lt-LT"/>
              </w:rPr>
              <w:t> (9)</w:t>
            </w:r>
          </w:p>
        </w:tc>
      </w:tr>
      <w:tr w:rsidR="006C5F92" w:rsidRPr="00CF1635" w14:paraId="787EAD91" w14:textId="77777777" w:rsidTr="00782846">
        <w:tc>
          <w:tcPr>
            <w:tcW w:w="3134" w:type="dxa"/>
            <w:tcBorders>
              <w:right w:val="single" w:sz="4" w:space="0" w:color="auto"/>
            </w:tcBorders>
          </w:tcPr>
          <w:p w14:paraId="05CC4D01"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b/>
                <w:lang w:val="lt-LT"/>
              </w:rPr>
              <w:t>Kombinuotosios vertinamosios baigtys</w:t>
            </w:r>
            <w:r w:rsidRPr="006C5F92">
              <w:rPr>
                <w:rFonts w:ascii="Times New Roman" w:eastAsia="Calibri" w:hAnsi="Times New Roman" w:cs="Times New Roman"/>
                <w:lang w:val="lt-LT"/>
              </w:rPr>
              <w:t xml:space="preserve"> (2</w:t>
            </w:r>
            <w:r w:rsidRPr="006C5F92">
              <w:rPr>
                <w:rFonts w:ascii="Times New Roman" w:eastAsia="Calibri" w:hAnsi="Times New Roman" w:cs="Times New Roman"/>
                <w:vertAlign w:val="superscript"/>
                <w:lang w:val="lt-LT"/>
              </w:rPr>
              <w:t>o </w:t>
            </w:r>
            <w:r w:rsidRPr="006C5F92">
              <w:rPr>
                <w:rFonts w:ascii="Times New Roman" w:eastAsia="Calibri" w:hAnsi="Times New Roman" w:cs="Times New Roman"/>
                <w:lang w:val="lt-LT"/>
              </w:rPr>
              <w:t>kriterijai)</w:t>
            </w:r>
          </w:p>
        </w:tc>
        <w:tc>
          <w:tcPr>
            <w:tcW w:w="1260" w:type="dxa"/>
            <w:tcBorders>
              <w:left w:val="single" w:sz="4" w:space="0" w:color="auto"/>
            </w:tcBorders>
          </w:tcPr>
          <w:p w14:paraId="09B2D218"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p>
        </w:tc>
        <w:tc>
          <w:tcPr>
            <w:tcW w:w="1101" w:type="dxa"/>
            <w:tcBorders>
              <w:right w:val="single" w:sz="4" w:space="0" w:color="auto"/>
            </w:tcBorders>
          </w:tcPr>
          <w:p w14:paraId="2C329512"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p>
        </w:tc>
        <w:tc>
          <w:tcPr>
            <w:tcW w:w="1045" w:type="dxa"/>
            <w:tcBorders>
              <w:left w:val="single" w:sz="4" w:space="0" w:color="auto"/>
            </w:tcBorders>
          </w:tcPr>
          <w:p w14:paraId="2B8DAFC7"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p>
        </w:tc>
        <w:tc>
          <w:tcPr>
            <w:tcW w:w="1080" w:type="dxa"/>
            <w:tcBorders>
              <w:right w:val="single" w:sz="4" w:space="0" w:color="auto"/>
            </w:tcBorders>
          </w:tcPr>
          <w:p w14:paraId="759D2FC5"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p>
        </w:tc>
        <w:tc>
          <w:tcPr>
            <w:tcW w:w="1080" w:type="dxa"/>
            <w:tcBorders>
              <w:left w:val="single" w:sz="4" w:space="0" w:color="auto"/>
            </w:tcBorders>
          </w:tcPr>
          <w:p w14:paraId="2A3E8789"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p>
        </w:tc>
        <w:tc>
          <w:tcPr>
            <w:tcW w:w="1016" w:type="dxa"/>
          </w:tcPr>
          <w:p w14:paraId="3BE26D0F"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p>
        </w:tc>
      </w:tr>
      <w:tr w:rsidR="006C5F92" w:rsidRPr="006C5F92" w14:paraId="0A1987DC" w14:textId="77777777" w:rsidTr="00782846">
        <w:tc>
          <w:tcPr>
            <w:tcW w:w="3134" w:type="dxa"/>
            <w:tcBorders>
              <w:right w:val="single" w:sz="4" w:space="0" w:color="auto"/>
            </w:tcBorders>
          </w:tcPr>
          <w:p w14:paraId="2ED57AB4" w14:textId="77777777" w:rsidR="006C5F92" w:rsidRPr="006C5F92" w:rsidRDefault="006C5F92" w:rsidP="006C5F92">
            <w:pPr>
              <w:keepNext/>
              <w:keepLines/>
              <w:tabs>
                <w:tab w:val="left" w:pos="201"/>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Transplantato netekimas / Mirtis</w:t>
            </w:r>
          </w:p>
        </w:tc>
        <w:tc>
          <w:tcPr>
            <w:tcW w:w="1260" w:type="dxa"/>
            <w:tcBorders>
              <w:left w:val="single" w:sz="4" w:space="0" w:color="auto"/>
            </w:tcBorders>
          </w:tcPr>
          <w:p w14:paraId="4ED11BF0"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5,8</w:t>
            </w:r>
            <w:r w:rsidRPr="006C5F92">
              <w:rPr>
                <w:rFonts w:ascii="Times New Roman" w:eastAsia="Calibri" w:hAnsi="Times New Roman" w:cs="Times New Roman"/>
                <w:lang w:val="lt-LT"/>
              </w:rPr>
              <w:t> (16)</w:t>
            </w:r>
          </w:p>
        </w:tc>
        <w:tc>
          <w:tcPr>
            <w:tcW w:w="1101" w:type="dxa"/>
            <w:tcBorders>
              <w:right w:val="single" w:sz="4" w:space="0" w:color="auto"/>
            </w:tcBorders>
          </w:tcPr>
          <w:p w14:paraId="4729AA24"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6,5</w:t>
            </w:r>
            <w:r w:rsidRPr="006C5F92">
              <w:rPr>
                <w:rFonts w:ascii="Times New Roman" w:eastAsia="Calibri" w:hAnsi="Times New Roman" w:cs="Times New Roman"/>
                <w:lang w:val="lt-LT"/>
              </w:rPr>
              <w:t> (18)</w:t>
            </w:r>
          </w:p>
        </w:tc>
        <w:tc>
          <w:tcPr>
            <w:tcW w:w="1045" w:type="dxa"/>
            <w:tcBorders>
              <w:left w:val="single" w:sz="4" w:space="0" w:color="auto"/>
            </w:tcBorders>
          </w:tcPr>
          <w:p w14:paraId="24710CC2"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5,7</w:t>
            </w:r>
            <w:r w:rsidRPr="006C5F92">
              <w:rPr>
                <w:rFonts w:ascii="Times New Roman" w:eastAsia="Calibri" w:hAnsi="Times New Roman" w:cs="Times New Roman"/>
                <w:lang w:val="lt-LT"/>
              </w:rPr>
              <w:t> (16)</w:t>
            </w:r>
          </w:p>
        </w:tc>
        <w:tc>
          <w:tcPr>
            <w:tcW w:w="1080" w:type="dxa"/>
            <w:tcBorders>
              <w:right w:val="single" w:sz="4" w:space="0" w:color="auto"/>
            </w:tcBorders>
          </w:tcPr>
          <w:p w14:paraId="2003349D"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7,5</w:t>
            </w:r>
            <w:r w:rsidRPr="006C5F92">
              <w:rPr>
                <w:rFonts w:ascii="Times New Roman" w:eastAsia="Calibri" w:hAnsi="Times New Roman" w:cs="Times New Roman"/>
                <w:lang w:val="lt-LT"/>
              </w:rPr>
              <w:t> (21)</w:t>
            </w:r>
          </w:p>
        </w:tc>
        <w:tc>
          <w:tcPr>
            <w:tcW w:w="1080" w:type="dxa"/>
            <w:tcBorders>
              <w:left w:val="single" w:sz="4" w:space="0" w:color="auto"/>
            </w:tcBorders>
          </w:tcPr>
          <w:p w14:paraId="36061F1C"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4,0</w:t>
            </w:r>
            <w:r w:rsidRPr="006C5F92">
              <w:rPr>
                <w:rFonts w:ascii="Times New Roman" w:eastAsia="Calibri" w:hAnsi="Times New Roman" w:cs="Times New Roman"/>
                <w:lang w:val="lt-LT"/>
              </w:rPr>
              <w:t> (11)</w:t>
            </w:r>
          </w:p>
        </w:tc>
        <w:tc>
          <w:tcPr>
            <w:tcW w:w="1016" w:type="dxa"/>
          </w:tcPr>
          <w:p w14:paraId="23E4583B"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5,4</w:t>
            </w:r>
            <w:r w:rsidRPr="006C5F92">
              <w:rPr>
                <w:rFonts w:ascii="Times New Roman" w:eastAsia="Calibri" w:hAnsi="Times New Roman" w:cs="Times New Roman"/>
                <w:lang w:val="lt-LT"/>
              </w:rPr>
              <w:t> (15)</w:t>
            </w:r>
          </w:p>
        </w:tc>
      </w:tr>
      <w:tr w:rsidR="00E77E2D" w:rsidRPr="006C5F92" w14:paraId="53F167EA" w14:textId="77777777" w:rsidTr="00CF1635">
        <w:tc>
          <w:tcPr>
            <w:tcW w:w="3134" w:type="dxa"/>
            <w:tcBorders>
              <w:bottom w:val="single" w:sz="4" w:space="0" w:color="auto"/>
              <w:right w:val="single" w:sz="4" w:space="0" w:color="auto"/>
            </w:tcBorders>
          </w:tcPr>
          <w:p w14:paraId="107DADC9" w14:textId="77777777" w:rsidR="006C5F92" w:rsidRPr="006C5F92" w:rsidRDefault="006C5F92" w:rsidP="006C5F92">
            <w:pPr>
              <w:keepNext/>
              <w:keepLines/>
              <w:tabs>
                <w:tab w:val="left" w:pos="201"/>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Transplantato netekimas / Mirtis / Stebėjimo nutrūkimas</w:t>
            </w:r>
          </w:p>
        </w:tc>
        <w:tc>
          <w:tcPr>
            <w:tcW w:w="1260" w:type="dxa"/>
            <w:tcBorders>
              <w:left w:val="single" w:sz="4" w:space="0" w:color="auto"/>
              <w:bottom w:val="single" w:sz="4" w:space="0" w:color="auto"/>
            </w:tcBorders>
          </w:tcPr>
          <w:p w14:paraId="4080A799"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9,4</w:t>
            </w:r>
            <w:r w:rsidRPr="006C5F92">
              <w:rPr>
                <w:rFonts w:ascii="Times New Roman" w:eastAsia="Calibri" w:hAnsi="Times New Roman" w:cs="Times New Roman"/>
                <w:lang w:val="lt-LT"/>
              </w:rPr>
              <w:t> (26)</w:t>
            </w:r>
          </w:p>
        </w:tc>
        <w:tc>
          <w:tcPr>
            <w:tcW w:w="1101" w:type="dxa"/>
            <w:tcBorders>
              <w:bottom w:val="single" w:sz="4" w:space="0" w:color="auto"/>
              <w:right w:val="single" w:sz="4" w:space="0" w:color="auto"/>
            </w:tcBorders>
          </w:tcPr>
          <w:p w14:paraId="22AA7F89"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10,8</w:t>
            </w:r>
            <w:r w:rsidRPr="006C5F92">
              <w:rPr>
                <w:rFonts w:ascii="Times New Roman" w:eastAsia="Calibri" w:hAnsi="Times New Roman" w:cs="Times New Roman"/>
                <w:lang w:val="lt-LT"/>
              </w:rPr>
              <w:t> (30)</w:t>
            </w:r>
          </w:p>
        </w:tc>
        <w:tc>
          <w:tcPr>
            <w:tcW w:w="1045" w:type="dxa"/>
            <w:tcBorders>
              <w:left w:val="single" w:sz="4" w:space="0" w:color="auto"/>
              <w:bottom w:val="single" w:sz="4" w:space="0" w:color="auto"/>
            </w:tcBorders>
          </w:tcPr>
          <w:p w14:paraId="01EB7447"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8,2</w:t>
            </w:r>
            <w:r w:rsidRPr="006C5F92">
              <w:rPr>
                <w:rFonts w:ascii="Times New Roman" w:eastAsia="Calibri" w:hAnsi="Times New Roman" w:cs="Times New Roman"/>
                <w:lang w:val="lt-LT"/>
              </w:rPr>
              <w:t> (23)</w:t>
            </w:r>
          </w:p>
        </w:tc>
        <w:tc>
          <w:tcPr>
            <w:tcW w:w="1080" w:type="dxa"/>
            <w:tcBorders>
              <w:bottom w:val="single" w:sz="4" w:space="0" w:color="auto"/>
              <w:right w:val="single" w:sz="4" w:space="0" w:color="auto"/>
            </w:tcBorders>
          </w:tcPr>
          <w:p w14:paraId="40D88289"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10,0</w:t>
            </w:r>
            <w:r w:rsidRPr="006C5F92">
              <w:rPr>
                <w:rFonts w:ascii="Times New Roman" w:eastAsia="Calibri" w:hAnsi="Times New Roman" w:cs="Times New Roman"/>
                <w:lang w:val="lt-LT"/>
              </w:rPr>
              <w:t> (28)</w:t>
            </w:r>
          </w:p>
        </w:tc>
        <w:tc>
          <w:tcPr>
            <w:tcW w:w="1080" w:type="dxa"/>
            <w:tcBorders>
              <w:left w:val="single" w:sz="4" w:space="0" w:color="auto"/>
              <w:bottom w:val="single" w:sz="4" w:space="0" w:color="auto"/>
            </w:tcBorders>
          </w:tcPr>
          <w:p w14:paraId="4D14AB32"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5,8</w:t>
            </w:r>
            <w:r w:rsidRPr="006C5F92">
              <w:rPr>
                <w:rFonts w:ascii="Times New Roman" w:eastAsia="Calibri" w:hAnsi="Times New Roman" w:cs="Times New Roman"/>
                <w:lang w:val="lt-LT"/>
              </w:rPr>
              <w:t> (16)</w:t>
            </w:r>
          </w:p>
        </w:tc>
        <w:tc>
          <w:tcPr>
            <w:tcW w:w="1016" w:type="dxa"/>
            <w:tcBorders>
              <w:bottom w:val="single" w:sz="4" w:space="0" w:color="auto"/>
            </w:tcBorders>
          </w:tcPr>
          <w:p w14:paraId="2CF87D73"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8,7</w:t>
            </w:r>
            <w:r w:rsidRPr="006C5F92">
              <w:rPr>
                <w:rFonts w:ascii="Times New Roman" w:eastAsia="Calibri" w:hAnsi="Times New Roman" w:cs="Times New Roman"/>
                <w:lang w:val="lt-LT"/>
              </w:rPr>
              <w:t> (24)</w:t>
            </w:r>
          </w:p>
        </w:tc>
      </w:tr>
      <w:tr w:rsidR="006C5F92" w:rsidRPr="006C5F92" w14:paraId="11764810" w14:textId="77777777" w:rsidTr="00782846">
        <w:tc>
          <w:tcPr>
            <w:tcW w:w="9716" w:type="dxa"/>
            <w:gridSpan w:val="7"/>
            <w:tcBorders>
              <w:top w:val="single" w:sz="4" w:space="0" w:color="auto"/>
            </w:tcBorders>
          </w:tcPr>
          <w:p w14:paraId="6F2C4C41"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Mėn. = mėnesis, 1</w:t>
            </w:r>
            <w:r w:rsidRPr="006C5F92">
              <w:rPr>
                <w:rFonts w:ascii="Times New Roman" w:eastAsia="Calibri" w:hAnsi="Times New Roman" w:cs="Times New Roman"/>
                <w:vertAlign w:val="superscript"/>
                <w:lang w:val="lt-LT"/>
              </w:rPr>
              <w:t xml:space="preserve">0 </w:t>
            </w:r>
            <w:r w:rsidRPr="006C5F92">
              <w:rPr>
                <w:rFonts w:ascii="Times New Roman" w:eastAsia="Calibri" w:hAnsi="Times New Roman" w:cs="Times New Roman"/>
                <w:lang w:val="lt-LT"/>
              </w:rPr>
              <w:t>= pagrindinė, 2</w:t>
            </w:r>
            <w:r w:rsidRPr="006C5F92">
              <w:rPr>
                <w:rFonts w:ascii="Times New Roman" w:eastAsia="Calibri" w:hAnsi="Times New Roman" w:cs="Times New Roman"/>
                <w:vertAlign w:val="superscript"/>
                <w:lang w:val="lt-LT"/>
              </w:rPr>
              <w:t xml:space="preserve">0 </w:t>
            </w:r>
            <w:r w:rsidRPr="006C5F92">
              <w:rPr>
                <w:rFonts w:ascii="Times New Roman" w:eastAsia="Calibri" w:hAnsi="Times New Roman" w:cs="Times New Roman"/>
                <w:lang w:val="lt-LT"/>
              </w:rPr>
              <w:t xml:space="preserve">= antrinė, PI = pasikliautinieji intervalai, nenusileidimo riba buvo 10 % </w:t>
            </w:r>
            <w:r w:rsidRPr="006C5F92">
              <w:rPr>
                <w:rFonts w:ascii="Times New Roman" w:eastAsia="Calibri" w:hAnsi="Times New Roman" w:cs="Times New Roman"/>
                <w:lang w:val="lt-LT"/>
              </w:rPr>
              <w:br/>
              <w:t>Kombinuotoji vertinamoji baigtis: gydytas biopsija patvirtintas ūminis netekimas (BPTA), transplantato netekimas, mirtis arba paciento stebėjimo nutrūkimas</w:t>
            </w:r>
          </w:p>
        </w:tc>
      </w:tr>
    </w:tbl>
    <w:p w14:paraId="01B73767" w14:textId="77777777" w:rsidR="006C5F92" w:rsidRPr="006C5F92" w:rsidRDefault="006C5F92" w:rsidP="006C5F92">
      <w:pPr>
        <w:spacing w:after="0" w:line="240" w:lineRule="auto"/>
        <w:jc w:val="both"/>
        <w:rPr>
          <w:rFonts w:ascii="Times New Roman" w:eastAsia="Calibri" w:hAnsi="Times New Roman" w:cs="Times New Roman"/>
          <w:snapToGrid w:val="0"/>
          <w:lang w:val="lt-LT" w:eastAsia="lt-LT"/>
        </w:rPr>
      </w:pPr>
    </w:p>
    <w:p w14:paraId="6CD516A0" w14:textId="77777777" w:rsidR="006C5F92" w:rsidRPr="006C5F92" w:rsidRDefault="006C5F92" w:rsidP="006C5F92">
      <w:pPr>
        <w:spacing w:after="0" w:line="240" w:lineRule="auto"/>
        <w:rPr>
          <w:rFonts w:ascii="Times New Roman" w:eastAsia="Calibri" w:hAnsi="Times New Roman" w:cs="Times New Roman"/>
          <w:snapToGrid w:val="0"/>
          <w:lang w:val="lt-LT" w:eastAsia="lt-LT"/>
        </w:rPr>
      </w:pPr>
      <w:r w:rsidRPr="006C5F92">
        <w:rPr>
          <w:rFonts w:ascii="Times New Roman" w:eastAsia="Calibri" w:hAnsi="Times New Roman" w:cs="Times New Roman"/>
          <w:snapToGrid w:val="0"/>
          <w:lang w:val="lt-LT" w:eastAsia="lt-LT"/>
        </w:rPr>
        <w:t>Inkstų funkcijos pokyčiai, vertinti pagal naudojant MDRD formulę apskaičiuotą glomerulų filtracijos greitį (GFR), parodyti 9 lentelėje.</w:t>
      </w:r>
    </w:p>
    <w:p w14:paraId="45D1D869" w14:textId="77777777" w:rsidR="006C5F92" w:rsidRPr="006C5F92" w:rsidRDefault="006C5F92" w:rsidP="006C5F92">
      <w:pPr>
        <w:spacing w:after="0" w:line="240" w:lineRule="auto"/>
        <w:rPr>
          <w:rFonts w:ascii="Times New Roman" w:eastAsia="Calibri" w:hAnsi="Times New Roman" w:cs="Times New Roman"/>
          <w:snapToGrid w:val="0"/>
          <w:lang w:val="lt-LT" w:eastAsia="lt-LT"/>
        </w:rPr>
      </w:pPr>
    </w:p>
    <w:p w14:paraId="1E680E49" w14:textId="77777777" w:rsidR="006C5F92" w:rsidRPr="006C5F92" w:rsidRDefault="006C5F92" w:rsidP="006C5F92">
      <w:pPr>
        <w:spacing w:after="0" w:line="240" w:lineRule="auto"/>
        <w:rPr>
          <w:rFonts w:ascii="Times New Roman" w:eastAsia="Calibri" w:hAnsi="Times New Roman" w:cs="Times New Roman"/>
          <w:lang w:val="lt-LT" w:eastAsia="lt-LT"/>
        </w:rPr>
      </w:pPr>
      <w:r w:rsidRPr="006C5F92">
        <w:rPr>
          <w:rFonts w:ascii="Times New Roman" w:eastAsia="Calibri" w:hAnsi="Times New Roman" w:cs="Times New Roman"/>
          <w:lang w:val="lt-LT" w:eastAsia="lt-LT"/>
        </w:rPr>
        <w:t>Proteinurija buvo vertinama suplanuotų apsilankymų metu atliekant šlapimo analizę ir nustatant baltymų/kreatinino santykį šlapime (žr. 10 lentelę). Nustatyta priklausomybė tarp proteinurijos lygio ir mažiausios everolimuzo koncentracijos, ypač kai C</w:t>
      </w:r>
      <w:r w:rsidRPr="006C5F92">
        <w:rPr>
          <w:rFonts w:ascii="Times New Roman" w:eastAsia="Calibri" w:hAnsi="Times New Roman" w:cs="Times New Roman"/>
          <w:vertAlign w:val="subscript"/>
          <w:lang w:val="lt-LT" w:eastAsia="lt-LT"/>
        </w:rPr>
        <w:t>min</w:t>
      </w:r>
      <w:r w:rsidRPr="006C5F92">
        <w:rPr>
          <w:rFonts w:ascii="Times New Roman" w:eastAsia="Calibri" w:hAnsi="Times New Roman" w:cs="Times New Roman"/>
          <w:lang w:val="lt-LT" w:eastAsia="lt-LT"/>
        </w:rPr>
        <w:t xml:space="preserve"> yra didesnė kaip 8 ng/ml. </w:t>
      </w:r>
    </w:p>
    <w:p w14:paraId="18F8CDB4" w14:textId="77777777" w:rsidR="006C5F92" w:rsidRPr="006C5F92" w:rsidRDefault="006C5F92" w:rsidP="006C5F92">
      <w:pPr>
        <w:spacing w:after="0" w:line="240" w:lineRule="auto"/>
        <w:rPr>
          <w:rFonts w:ascii="Times New Roman" w:eastAsia="Calibri" w:hAnsi="Times New Roman" w:cs="Times New Roman"/>
          <w:lang w:val="lt-LT" w:eastAsia="lt-LT"/>
        </w:rPr>
      </w:pPr>
    </w:p>
    <w:p w14:paraId="1BF83B4C" w14:textId="77777777" w:rsidR="006C5F92" w:rsidRPr="006C5F92" w:rsidRDefault="006C5F92" w:rsidP="006C5F92">
      <w:pPr>
        <w:spacing w:after="0" w:line="240" w:lineRule="auto"/>
        <w:rPr>
          <w:rFonts w:ascii="Times New Roman" w:eastAsia="Calibri" w:hAnsi="Times New Roman" w:cs="Times New Roman"/>
          <w:lang w:val="lt-LT" w:eastAsia="lt-LT"/>
        </w:rPr>
      </w:pPr>
      <w:r w:rsidRPr="006C5F92">
        <w:rPr>
          <w:rFonts w:ascii="Times New Roman" w:eastAsia="Calibri" w:hAnsi="Times New Roman" w:cs="Times New Roman"/>
          <w:lang w:val="lt-LT" w:eastAsia="lt-LT"/>
        </w:rPr>
        <w:t>Apie nepageidaujamus reiškinius dažniau pranešta ligoniams, kuriems buvo skirtas gydymas Certican rekomenduojama (mažesnių dozių) schema, palyginti su kontrolinės MFA grupės pacientais (4 lentelė). Certican gydytiems ligoniams rečiau atsirado virusinė infekcija, tai labiausiai buvo susiję su retesne CMV infekcija (0,7 % ir 5,95 %) bei BK viruso infekcija (1,5 % ir 4,8 %).</w:t>
      </w:r>
    </w:p>
    <w:p w14:paraId="1D07A256" w14:textId="77777777" w:rsidR="006C5F92" w:rsidRPr="006C5F92" w:rsidRDefault="006C5F92" w:rsidP="006C5F92">
      <w:pPr>
        <w:spacing w:after="0" w:line="240" w:lineRule="auto"/>
        <w:jc w:val="both"/>
        <w:rPr>
          <w:rFonts w:ascii="Times New Roman" w:eastAsia="Calibri" w:hAnsi="Times New Roman" w:cs="Times New Roman"/>
          <w:lang w:val="lt-LT" w:eastAsia="lt-LT"/>
        </w:rPr>
      </w:pPr>
    </w:p>
    <w:p w14:paraId="48EB7AE8" w14:textId="77777777" w:rsidR="006C5F92" w:rsidRPr="006C5F92" w:rsidRDefault="006C5F92" w:rsidP="006C5F92">
      <w:pPr>
        <w:spacing w:after="0" w:line="240" w:lineRule="auto"/>
        <w:rPr>
          <w:rFonts w:ascii="Times New Roman" w:eastAsia="Calibri" w:hAnsi="Times New Roman" w:cs="Times New Roman"/>
          <w:lang w:val="lt-LT" w:eastAsia="lt-LT"/>
        </w:rPr>
      </w:pPr>
      <w:r w:rsidRPr="006C5F92">
        <w:rPr>
          <w:rFonts w:ascii="Times New Roman" w:eastAsia="Calibri" w:hAnsi="Times New Roman" w:cs="Times New Roman"/>
          <w:b/>
          <w:lang w:val="lt-LT" w:eastAsia="lt-LT"/>
        </w:rPr>
        <w:t>9 lentelė. Tyrimas A2309: inkstų funkcija (naudojant MDRD apskaičiuotas GFG) po 12 mėnesių (ITT populiacija)</w:t>
      </w:r>
    </w:p>
    <w:p w14:paraId="0CD702EE" w14:textId="77777777" w:rsidR="006C5F92" w:rsidRPr="006C5F92" w:rsidRDefault="006C5F92" w:rsidP="006C5F92">
      <w:pPr>
        <w:spacing w:after="0" w:line="240" w:lineRule="auto"/>
        <w:ind w:left="1134"/>
        <w:outlineLvl w:val="5"/>
        <w:rPr>
          <w:rFonts w:ascii="Times New Roman" w:eastAsia="SimSun" w:hAnsi="Times New Roman" w:cs="Times New Roman"/>
          <w:b/>
          <w:bCs/>
          <w:lang w:val="lt-LT"/>
        </w:rPr>
      </w:pPr>
      <w:bookmarkStart w:id="6" w:name="_5429Table_51Renal_function_MDRD_calc"/>
      <w:bookmarkStart w:id="7" w:name="_6032Table_51Renal_function_MDRD_calc"/>
      <w:bookmarkStart w:id="8" w:name="_6032Table_51Renal_function_MDRD_cal"/>
      <w:bookmarkEnd w:id="6"/>
      <w:bookmarkEnd w:id="7"/>
      <w:bookmarkEnd w:id="8"/>
    </w:p>
    <w:tbl>
      <w:tblPr>
        <w:tblW w:w="9771" w:type="dxa"/>
        <w:tblLayout w:type="fixed"/>
        <w:tblLook w:val="0000" w:firstRow="0" w:lastRow="0" w:firstColumn="0" w:lastColumn="0" w:noHBand="0" w:noVBand="0"/>
      </w:tblPr>
      <w:tblGrid>
        <w:gridCol w:w="4200"/>
        <w:gridCol w:w="1980"/>
        <w:gridCol w:w="1980"/>
        <w:gridCol w:w="1611"/>
      </w:tblGrid>
      <w:tr w:rsidR="006C5F92" w:rsidRPr="006C5F92" w14:paraId="29077F18" w14:textId="77777777" w:rsidTr="00782846">
        <w:tc>
          <w:tcPr>
            <w:tcW w:w="4200" w:type="dxa"/>
            <w:tcBorders>
              <w:top w:val="single" w:sz="4" w:space="0" w:color="auto"/>
              <w:bottom w:val="single" w:sz="4" w:space="0" w:color="auto"/>
            </w:tcBorders>
          </w:tcPr>
          <w:p w14:paraId="2F982679"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b/>
                <w:lang w:val="lt-LT"/>
              </w:rPr>
            </w:pPr>
          </w:p>
        </w:tc>
        <w:tc>
          <w:tcPr>
            <w:tcW w:w="1980" w:type="dxa"/>
            <w:tcBorders>
              <w:top w:val="single" w:sz="4" w:space="0" w:color="auto"/>
              <w:bottom w:val="single" w:sz="4" w:space="0" w:color="auto"/>
            </w:tcBorders>
          </w:tcPr>
          <w:p w14:paraId="7B08CAC4" w14:textId="77777777" w:rsidR="006C5F92" w:rsidRPr="006C5F92" w:rsidRDefault="006C5F92" w:rsidP="006C5F92">
            <w:pPr>
              <w:keepNext/>
              <w:keepLines/>
              <w:tabs>
                <w:tab w:val="left" w:pos="336"/>
              </w:tabs>
              <w:spacing w:after="0" w:line="240" w:lineRule="auto"/>
              <w:ind w:right="-132"/>
              <w:jc w:val="center"/>
              <w:rPr>
                <w:rFonts w:ascii="Times New Roman" w:eastAsia="Calibri" w:hAnsi="Times New Roman" w:cs="Times New Roman"/>
                <w:b/>
                <w:lang w:val="lt-LT"/>
              </w:rPr>
            </w:pPr>
            <w:r w:rsidRPr="006C5F92">
              <w:rPr>
                <w:rFonts w:ascii="Times New Roman" w:eastAsia="Calibri" w:hAnsi="Times New Roman" w:cs="Times New Roman"/>
                <w:b/>
                <w:lang w:val="lt-LT"/>
              </w:rPr>
              <w:t>Certican 1,5 mg</w:t>
            </w:r>
            <w:r w:rsidRPr="006C5F92">
              <w:rPr>
                <w:rFonts w:ascii="Times New Roman" w:eastAsia="Calibri" w:hAnsi="Times New Roman" w:cs="Times New Roman"/>
                <w:b/>
                <w:lang w:val="lt-LT"/>
              </w:rPr>
              <w:br/>
              <w:t>N=277</w:t>
            </w:r>
          </w:p>
        </w:tc>
        <w:tc>
          <w:tcPr>
            <w:tcW w:w="1980" w:type="dxa"/>
            <w:tcBorders>
              <w:top w:val="single" w:sz="4" w:space="0" w:color="auto"/>
              <w:bottom w:val="single" w:sz="4" w:space="0" w:color="auto"/>
            </w:tcBorders>
          </w:tcPr>
          <w:p w14:paraId="1B57C71A" w14:textId="77777777" w:rsidR="006C5F92" w:rsidRPr="006C5F92" w:rsidRDefault="006C5F92" w:rsidP="006C5F92">
            <w:pPr>
              <w:keepNext/>
              <w:keepLines/>
              <w:tabs>
                <w:tab w:val="left" w:pos="284"/>
              </w:tabs>
              <w:spacing w:after="0" w:line="240" w:lineRule="auto"/>
              <w:ind w:right="-136"/>
              <w:jc w:val="center"/>
              <w:rPr>
                <w:rFonts w:ascii="Times New Roman" w:eastAsia="Calibri" w:hAnsi="Times New Roman" w:cs="Times New Roman"/>
                <w:b/>
                <w:lang w:val="lt-LT"/>
              </w:rPr>
            </w:pPr>
            <w:r w:rsidRPr="006C5F92">
              <w:rPr>
                <w:rFonts w:ascii="Times New Roman" w:eastAsia="Calibri" w:hAnsi="Times New Roman" w:cs="Times New Roman"/>
                <w:b/>
                <w:lang w:val="lt-LT"/>
              </w:rPr>
              <w:t>Certican 3,0 mg</w:t>
            </w:r>
            <w:r w:rsidRPr="006C5F92">
              <w:rPr>
                <w:rFonts w:ascii="Times New Roman" w:eastAsia="Calibri" w:hAnsi="Times New Roman" w:cs="Times New Roman"/>
                <w:b/>
                <w:lang w:val="lt-LT"/>
              </w:rPr>
              <w:br/>
              <w:t>N=279</w:t>
            </w:r>
          </w:p>
        </w:tc>
        <w:tc>
          <w:tcPr>
            <w:tcW w:w="1611" w:type="dxa"/>
            <w:tcBorders>
              <w:top w:val="single" w:sz="4" w:space="0" w:color="auto"/>
              <w:bottom w:val="single" w:sz="4" w:space="0" w:color="auto"/>
            </w:tcBorders>
          </w:tcPr>
          <w:p w14:paraId="117DFAB4"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MFA 1,44 g</w:t>
            </w:r>
            <w:r w:rsidRPr="006C5F92">
              <w:rPr>
                <w:rFonts w:ascii="Times New Roman" w:eastAsia="Calibri" w:hAnsi="Times New Roman" w:cs="Times New Roman"/>
                <w:b/>
                <w:lang w:val="lt-LT"/>
              </w:rPr>
              <w:br/>
              <w:t>N=277</w:t>
            </w:r>
          </w:p>
        </w:tc>
      </w:tr>
      <w:tr w:rsidR="006C5F92" w:rsidRPr="006C5F92" w14:paraId="4C8E3940" w14:textId="77777777" w:rsidTr="00782846">
        <w:tc>
          <w:tcPr>
            <w:tcW w:w="4200" w:type="dxa"/>
            <w:tcBorders>
              <w:top w:val="single" w:sz="4" w:space="0" w:color="auto"/>
            </w:tcBorders>
          </w:tcPr>
          <w:p w14:paraId="1FA37BEF"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Vidutinis 12 mėnesių GFG (ml/min/1,73 m</w:t>
            </w:r>
            <w:r w:rsidRPr="006C5F92">
              <w:rPr>
                <w:rFonts w:ascii="Times New Roman" w:eastAsia="Calibri" w:hAnsi="Times New Roman" w:cs="Times New Roman"/>
                <w:vertAlign w:val="superscript"/>
                <w:lang w:val="lt-LT"/>
              </w:rPr>
              <w:t>2</w:t>
            </w:r>
            <w:r w:rsidRPr="006C5F92">
              <w:rPr>
                <w:rFonts w:ascii="Times New Roman" w:eastAsia="Calibri" w:hAnsi="Times New Roman" w:cs="Times New Roman"/>
                <w:lang w:val="lt-LT"/>
              </w:rPr>
              <w:t>)</w:t>
            </w:r>
          </w:p>
        </w:tc>
        <w:tc>
          <w:tcPr>
            <w:tcW w:w="1980" w:type="dxa"/>
            <w:tcBorders>
              <w:top w:val="single" w:sz="4" w:space="0" w:color="auto"/>
            </w:tcBorders>
          </w:tcPr>
          <w:p w14:paraId="5DD64CD9"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54,6</w:t>
            </w:r>
          </w:p>
        </w:tc>
        <w:tc>
          <w:tcPr>
            <w:tcW w:w="1980" w:type="dxa"/>
            <w:tcBorders>
              <w:top w:val="single" w:sz="4" w:space="0" w:color="auto"/>
            </w:tcBorders>
          </w:tcPr>
          <w:p w14:paraId="014F168C"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51,3</w:t>
            </w:r>
          </w:p>
        </w:tc>
        <w:tc>
          <w:tcPr>
            <w:tcW w:w="1611" w:type="dxa"/>
            <w:tcBorders>
              <w:top w:val="single" w:sz="4" w:space="0" w:color="auto"/>
            </w:tcBorders>
          </w:tcPr>
          <w:p w14:paraId="5220BA0C"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52,2</w:t>
            </w:r>
          </w:p>
        </w:tc>
      </w:tr>
      <w:tr w:rsidR="006C5F92" w:rsidRPr="006C5F92" w14:paraId="71E99373" w14:textId="77777777" w:rsidTr="00782846">
        <w:trPr>
          <w:trHeight w:val="740"/>
        </w:trPr>
        <w:tc>
          <w:tcPr>
            <w:tcW w:w="4200" w:type="dxa"/>
            <w:tcBorders>
              <w:bottom w:val="single" w:sz="4" w:space="0" w:color="auto"/>
            </w:tcBorders>
          </w:tcPr>
          <w:p w14:paraId="073717DB"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Vidurkių skirtumas (everolimuzas - MFA)</w:t>
            </w:r>
          </w:p>
          <w:p w14:paraId="679AEA99"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95 % PI</w:t>
            </w:r>
          </w:p>
        </w:tc>
        <w:tc>
          <w:tcPr>
            <w:tcW w:w="1980" w:type="dxa"/>
            <w:tcBorders>
              <w:bottom w:val="single" w:sz="4" w:space="0" w:color="auto"/>
            </w:tcBorders>
          </w:tcPr>
          <w:p w14:paraId="3D26D8B5"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2,37</w:t>
            </w:r>
          </w:p>
          <w:p w14:paraId="16546B87"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(-1,7, 6,4)</w:t>
            </w:r>
          </w:p>
        </w:tc>
        <w:tc>
          <w:tcPr>
            <w:tcW w:w="1980" w:type="dxa"/>
            <w:tcBorders>
              <w:bottom w:val="single" w:sz="4" w:space="0" w:color="auto"/>
            </w:tcBorders>
          </w:tcPr>
          <w:p w14:paraId="3FADD05E"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-0,89</w:t>
            </w:r>
          </w:p>
          <w:p w14:paraId="0A1F7414"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(-5,0, 3,2)</w:t>
            </w:r>
          </w:p>
        </w:tc>
        <w:tc>
          <w:tcPr>
            <w:tcW w:w="1611" w:type="dxa"/>
            <w:tcBorders>
              <w:bottom w:val="single" w:sz="4" w:space="0" w:color="auto"/>
            </w:tcBorders>
          </w:tcPr>
          <w:p w14:paraId="73B4D324"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w:t>
            </w:r>
          </w:p>
          <w:p w14:paraId="7B150EE6"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w:t>
            </w:r>
          </w:p>
        </w:tc>
      </w:tr>
      <w:tr w:rsidR="006C5F92" w:rsidRPr="006C5F92" w14:paraId="5E53A98F" w14:textId="77777777" w:rsidTr="00782846">
        <w:trPr>
          <w:trHeight w:val="307"/>
        </w:trPr>
        <w:tc>
          <w:tcPr>
            <w:tcW w:w="9771" w:type="dxa"/>
            <w:gridSpan w:val="4"/>
            <w:tcBorders>
              <w:top w:val="single" w:sz="4" w:space="0" w:color="auto"/>
            </w:tcBorders>
          </w:tcPr>
          <w:p w14:paraId="28CA9365"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12 mėnesių GFG trūkstamo rodmens interpretavimas: transplantato netekimas = 0; mirtis ar inkstų funkcijos stebėjimo nutrūkimas = LOCF1 (paskutinio nustatyto rodmens perkėlimo (</w:t>
            </w:r>
            <w:r w:rsidRPr="006C5F92">
              <w:rPr>
                <w:rFonts w:ascii="Times New Roman" w:eastAsia="Calibri" w:hAnsi="Times New Roman" w:cs="Times New Roman"/>
                <w:i/>
                <w:lang w:val="lt-LT"/>
              </w:rPr>
              <w:t>last-observation-carried-forward)</w:t>
            </w:r>
            <w:r w:rsidRPr="006C5F92">
              <w:rPr>
                <w:rFonts w:ascii="Times New Roman" w:eastAsia="Calibri" w:hAnsi="Times New Roman" w:cs="Times New Roman"/>
                <w:lang w:val="lt-LT"/>
              </w:rPr>
              <w:t xml:space="preserve"> metodas 1: Gydymo pabaiga (iki 12 mėnesio)),</w:t>
            </w:r>
          </w:p>
          <w:p w14:paraId="7E8563D4"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MDRD: dietos keitimas sergant inkstų liga (</w:t>
            </w:r>
            <w:r w:rsidRPr="006C5F92">
              <w:rPr>
                <w:rFonts w:ascii="Times New Roman" w:eastAsia="Calibri" w:hAnsi="Times New Roman" w:cs="Times New Roman"/>
                <w:i/>
                <w:lang w:val="lt-LT"/>
              </w:rPr>
              <w:t>modification of diet in renal disease</w:t>
            </w:r>
            <w:r w:rsidRPr="006C5F92">
              <w:rPr>
                <w:rFonts w:ascii="Times New Roman" w:eastAsia="Calibri" w:hAnsi="Times New Roman" w:cs="Times New Roman"/>
                <w:lang w:val="lt-LT"/>
              </w:rPr>
              <w:t>)</w:t>
            </w:r>
          </w:p>
        </w:tc>
      </w:tr>
    </w:tbl>
    <w:p w14:paraId="4A9CC25E" w14:textId="77777777" w:rsidR="006C5F92" w:rsidRPr="006C5F92" w:rsidRDefault="006C5F92" w:rsidP="006C5F92">
      <w:pPr>
        <w:spacing w:after="0" w:line="240" w:lineRule="auto"/>
        <w:outlineLvl w:val="5"/>
        <w:rPr>
          <w:rFonts w:ascii="Times New Roman" w:eastAsia="SimSun" w:hAnsi="Times New Roman" w:cs="Times New Roman"/>
          <w:b/>
          <w:bCs/>
          <w:lang w:val="lt-LT"/>
        </w:rPr>
      </w:pPr>
    </w:p>
    <w:p w14:paraId="7AD96DCE" w14:textId="77777777" w:rsidR="006C5F92" w:rsidRPr="006C5F92" w:rsidRDefault="006C5F92" w:rsidP="006C5F92">
      <w:pPr>
        <w:spacing w:after="0" w:line="240" w:lineRule="auto"/>
        <w:outlineLvl w:val="5"/>
        <w:rPr>
          <w:rFonts w:ascii="Times New Roman" w:eastAsia="SimSun" w:hAnsi="Times New Roman" w:cs="Times New Roman"/>
          <w:b/>
          <w:bCs/>
          <w:lang w:val="lt-LT"/>
        </w:rPr>
      </w:pPr>
      <w:r w:rsidRPr="006C5F92">
        <w:rPr>
          <w:rFonts w:ascii="Times New Roman" w:eastAsia="SimSun" w:hAnsi="Times New Roman" w:cs="Times New Roman"/>
          <w:b/>
          <w:bCs/>
          <w:lang w:val="lt-LT"/>
        </w:rPr>
        <w:t xml:space="preserve">10 lentelė. Tyrimas A2309: baltymų/kreatinino santykis šlapime </w:t>
      </w:r>
      <w:bookmarkStart w:id="9" w:name="_7036Table_57Urinary_protein_to_creati"/>
      <w:bookmarkStart w:id="10" w:name="_7639Table_57Urinary_protein_to_creati"/>
      <w:bookmarkStart w:id="11" w:name="_7639Table_57Urinary_protein_to_creat"/>
      <w:bookmarkEnd w:id="9"/>
      <w:bookmarkEnd w:id="10"/>
      <w:bookmarkEnd w:id="11"/>
    </w:p>
    <w:p w14:paraId="025679FE" w14:textId="77777777" w:rsidR="006C5F92" w:rsidRPr="006C5F92" w:rsidRDefault="006C5F92" w:rsidP="006C5F92">
      <w:pPr>
        <w:spacing w:after="0" w:line="240" w:lineRule="auto"/>
        <w:rPr>
          <w:rFonts w:ascii="Times New Roman" w:eastAsia="Calibri" w:hAnsi="Times New Roman" w:cs="Times New Roman"/>
          <w:lang w:val="lt-LT"/>
        </w:rPr>
      </w:pPr>
    </w:p>
    <w:tbl>
      <w:tblPr>
        <w:tblW w:w="9512" w:type="dxa"/>
        <w:tblLayout w:type="fixed"/>
        <w:tblLook w:val="0000" w:firstRow="0" w:lastRow="0" w:firstColumn="0" w:lastColumn="0" w:noHBand="0" w:noVBand="0"/>
      </w:tblPr>
      <w:tblGrid>
        <w:gridCol w:w="1406"/>
        <w:gridCol w:w="1446"/>
        <w:gridCol w:w="1509"/>
        <w:gridCol w:w="1440"/>
        <w:gridCol w:w="1980"/>
        <w:gridCol w:w="1731"/>
      </w:tblGrid>
      <w:tr w:rsidR="006C5F92" w:rsidRPr="006C5F92" w14:paraId="7C8CFD1A" w14:textId="77777777" w:rsidTr="00782846">
        <w:tc>
          <w:tcPr>
            <w:tcW w:w="1406" w:type="dxa"/>
            <w:tcBorders>
              <w:bottom w:val="single" w:sz="4" w:space="0" w:color="auto"/>
            </w:tcBorders>
          </w:tcPr>
          <w:p w14:paraId="4A92A604"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b/>
                <w:lang w:val="lt-LT"/>
              </w:rPr>
            </w:pPr>
          </w:p>
        </w:tc>
        <w:tc>
          <w:tcPr>
            <w:tcW w:w="1446" w:type="dxa"/>
            <w:tcBorders>
              <w:bottom w:val="single" w:sz="4" w:space="0" w:color="auto"/>
            </w:tcBorders>
          </w:tcPr>
          <w:p w14:paraId="76F7CFC1"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b/>
                <w:lang w:val="lt-LT"/>
              </w:rPr>
            </w:pPr>
          </w:p>
        </w:tc>
        <w:tc>
          <w:tcPr>
            <w:tcW w:w="6660" w:type="dxa"/>
            <w:gridSpan w:val="4"/>
            <w:tcBorders>
              <w:bottom w:val="single" w:sz="4" w:space="0" w:color="auto"/>
            </w:tcBorders>
          </w:tcPr>
          <w:p w14:paraId="1BEA09F7"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Proteinurijos lygmuo (mg/mmol)</w:t>
            </w:r>
          </w:p>
        </w:tc>
      </w:tr>
      <w:tr w:rsidR="006C5F92" w:rsidRPr="006C5F92" w14:paraId="2EA44389" w14:textId="77777777" w:rsidTr="00782846">
        <w:tc>
          <w:tcPr>
            <w:tcW w:w="1406" w:type="dxa"/>
            <w:tcBorders>
              <w:top w:val="single" w:sz="4" w:space="0" w:color="auto"/>
              <w:bottom w:val="single" w:sz="4" w:space="0" w:color="auto"/>
            </w:tcBorders>
          </w:tcPr>
          <w:p w14:paraId="47D6CD60"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b/>
                <w:lang w:val="lt-LT"/>
              </w:rPr>
            </w:pPr>
          </w:p>
        </w:tc>
        <w:tc>
          <w:tcPr>
            <w:tcW w:w="1446" w:type="dxa"/>
            <w:tcBorders>
              <w:top w:val="single" w:sz="4" w:space="0" w:color="auto"/>
              <w:bottom w:val="single" w:sz="4" w:space="0" w:color="auto"/>
            </w:tcBorders>
          </w:tcPr>
          <w:p w14:paraId="1691AA54"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Gydymas</w:t>
            </w:r>
          </w:p>
        </w:tc>
        <w:tc>
          <w:tcPr>
            <w:tcW w:w="1509" w:type="dxa"/>
            <w:tcBorders>
              <w:top w:val="single" w:sz="4" w:space="0" w:color="auto"/>
              <w:bottom w:val="single" w:sz="4" w:space="0" w:color="auto"/>
            </w:tcBorders>
          </w:tcPr>
          <w:p w14:paraId="6D4012CF" w14:textId="77777777" w:rsidR="006C5F92" w:rsidRPr="006C5F92" w:rsidRDefault="006C5F92" w:rsidP="006C5F92">
            <w:pPr>
              <w:keepNext/>
              <w:keepLines/>
              <w:tabs>
                <w:tab w:val="left" w:pos="284"/>
              </w:tabs>
              <w:spacing w:after="0" w:line="240" w:lineRule="auto"/>
              <w:ind w:right="-108"/>
              <w:jc w:val="center"/>
              <w:rPr>
                <w:rFonts w:ascii="Times New Roman" w:eastAsia="Calibri" w:hAnsi="Times New Roman" w:cs="Times New Roman"/>
                <w:b/>
                <w:lang w:val="lt-LT"/>
              </w:rPr>
            </w:pPr>
            <w:r w:rsidRPr="006C5F92">
              <w:rPr>
                <w:rFonts w:ascii="Times New Roman" w:eastAsia="Calibri" w:hAnsi="Times New Roman" w:cs="Times New Roman"/>
                <w:b/>
                <w:lang w:val="lt-LT"/>
              </w:rPr>
              <w:t>Normali %</w:t>
            </w:r>
            <w:r w:rsidRPr="006C5F92">
              <w:rPr>
                <w:rFonts w:ascii="Times New Roman" w:eastAsia="Calibri" w:hAnsi="Times New Roman" w:cs="Times New Roman"/>
                <w:lang w:val="lt-LT"/>
              </w:rPr>
              <w:t>(n)</w:t>
            </w:r>
            <w:r w:rsidRPr="006C5F92">
              <w:rPr>
                <w:rFonts w:ascii="Times New Roman" w:eastAsia="Calibri" w:hAnsi="Times New Roman" w:cs="Times New Roman"/>
                <w:b/>
                <w:lang w:val="lt-LT"/>
              </w:rPr>
              <w:br/>
            </w:r>
            <w:r w:rsidRPr="006C5F92">
              <w:rPr>
                <w:rFonts w:ascii="Times New Roman" w:eastAsia="Calibri" w:hAnsi="Times New Roman" w:cs="Times New Roman"/>
                <w:lang w:val="lt-LT"/>
              </w:rPr>
              <w:t>(&lt; 3,39)</w:t>
            </w:r>
          </w:p>
        </w:tc>
        <w:tc>
          <w:tcPr>
            <w:tcW w:w="1440" w:type="dxa"/>
            <w:tcBorders>
              <w:top w:val="single" w:sz="4" w:space="0" w:color="auto"/>
              <w:bottom w:val="single" w:sz="4" w:space="0" w:color="auto"/>
            </w:tcBorders>
          </w:tcPr>
          <w:p w14:paraId="4E1E752D" w14:textId="77777777" w:rsidR="006C5F92" w:rsidRPr="006C5F92" w:rsidRDefault="006C5F92" w:rsidP="006C5F92">
            <w:pPr>
              <w:keepNext/>
              <w:keepLines/>
              <w:tabs>
                <w:tab w:val="left" w:pos="284"/>
              </w:tabs>
              <w:spacing w:after="0" w:line="240" w:lineRule="auto"/>
              <w:ind w:right="-85"/>
              <w:jc w:val="center"/>
              <w:rPr>
                <w:rFonts w:ascii="Times New Roman" w:eastAsia="Calibri" w:hAnsi="Times New Roman" w:cs="Times New Roman"/>
                <w:b/>
                <w:lang w:val="lt-LT"/>
              </w:rPr>
            </w:pPr>
            <w:r w:rsidRPr="006C5F92">
              <w:rPr>
                <w:rFonts w:ascii="Times New Roman" w:eastAsia="Calibri" w:hAnsi="Times New Roman" w:cs="Times New Roman"/>
                <w:b/>
                <w:lang w:val="lt-LT"/>
              </w:rPr>
              <w:t>Lengva %</w:t>
            </w:r>
            <w:r w:rsidRPr="006C5F92">
              <w:rPr>
                <w:rFonts w:ascii="Times New Roman" w:eastAsia="Calibri" w:hAnsi="Times New Roman" w:cs="Times New Roman"/>
                <w:lang w:val="lt-LT"/>
              </w:rPr>
              <w:t>(n)</w:t>
            </w:r>
            <w:r w:rsidRPr="006C5F92">
              <w:rPr>
                <w:rFonts w:ascii="Times New Roman" w:eastAsia="Calibri" w:hAnsi="Times New Roman" w:cs="Times New Roman"/>
                <w:b/>
                <w:lang w:val="lt-LT"/>
              </w:rPr>
              <w:br/>
            </w:r>
            <w:r w:rsidRPr="006C5F92">
              <w:rPr>
                <w:rFonts w:ascii="Times New Roman" w:eastAsia="Calibri" w:hAnsi="Times New Roman" w:cs="Times New Roman"/>
                <w:lang w:val="lt-LT"/>
              </w:rPr>
              <w:t>(3,39-&lt; 33,9)</w:t>
            </w:r>
          </w:p>
        </w:tc>
        <w:tc>
          <w:tcPr>
            <w:tcW w:w="1980" w:type="dxa"/>
            <w:tcBorders>
              <w:top w:val="single" w:sz="4" w:space="0" w:color="auto"/>
              <w:bottom w:val="single" w:sz="4" w:space="0" w:color="auto"/>
            </w:tcBorders>
          </w:tcPr>
          <w:p w14:paraId="0182216F" w14:textId="77777777" w:rsidR="006C5F92" w:rsidRPr="006C5F92" w:rsidRDefault="006C5F92" w:rsidP="006C5F92">
            <w:pPr>
              <w:keepNext/>
              <w:keepLines/>
              <w:tabs>
                <w:tab w:val="left" w:pos="284"/>
              </w:tabs>
              <w:spacing w:after="0" w:line="240" w:lineRule="auto"/>
              <w:ind w:right="-90"/>
              <w:jc w:val="center"/>
              <w:rPr>
                <w:rFonts w:ascii="Times New Roman" w:eastAsia="Calibri" w:hAnsi="Times New Roman" w:cs="Times New Roman"/>
                <w:b/>
                <w:lang w:val="lt-LT"/>
              </w:rPr>
            </w:pPr>
            <w:r w:rsidRPr="006C5F92">
              <w:rPr>
                <w:rFonts w:ascii="Times New Roman" w:eastAsia="Calibri" w:hAnsi="Times New Roman" w:cs="Times New Roman"/>
                <w:b/>
                <w:lang w:val="lt-LT"/>
              </w:rPr>
              <w:t>Subnefrozinė %</w:t>
            </w:r>
            <w:r w:rsidRPr="006C5F92">
              <w:rPr>
                <w:rFonts w:ascii="Times New Roman" w:eastAsia="Calibri" w:hAnsi="Times New Roman" w:cs="Times New Roman"/>
                <w:lang w:val="lt-LT"/>
              </w:rPr>
              <w:t>(n)</w:t>
            </w:r>
            <w:r w:rsidRPr="006C5F92">
              <w:rPr>
                <w:rFonts w:ascii="Times New Roman" w:eastAsia="Calibri" w:hAnsi="Times New Roman" w:cs="Times New Roman"/>
                <w:b/>
                <w:lang w:val="lt-LT"/>
              </w:rPr>
              <w:br/>
            </w:r>
            <w:r w:rsidRPr="006C5F92">
              <w:rPr>
                <w:rFonts w:ascii="Times New Roman" w:eastAsia="Calibri" w:hAnsi="Times New Roman" w:cs="Times New Roman"/>
                <w:lang w:val="lt-LT"/>
              </w:rPr>
              <w:t>(33,9-&lt; 339)</w:t>
            </w:r>
          </w:p>
        </w:tc>
        <w:tc>
          <w:tcPr>
            <w:tcW w:w="1731" w:type="dxa"/>
            <w:tcBorders>
              <w:top w:val="single" w:sz="4" w:space="0" w:color="auto"/>
              <w:bottom w:val="single" w:sz="4" w:space="0" w:color="auto"/>
            </w:tcBorders>
          </w:tcPr>
          <w:p w14:paraId="784949E1"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Nefrozinė %</w:t>
            </w:r>
            <w:r w:rsidRPr="006C5F92">
              <w:rPr>
                <w:rFonts w:ascii="Times New Roman" w:eastAsia="Calibri" w:hAnsi="Times New Roman" w:cs="Times New Roman"/>
                <w:lang w:val="lt-LT"/>
              </w:rPr>
              <w:t>(n) (&gt; 339)</w:t>
            </w:r>
          </w:p>
        </w:tc>
      </w:tr>
      <w:tr w:rsidR="006C5F92" w:rsidRPr="006C5F92" w14:paraId="1D382922" w14:textId="77777777" w:rsidTr="00782846">
        <w:tc>
          <w:tcPr>
            <w:tcW w:w="1406" w:type="dxa"/>
            <w:vMerge w:val="restart"/>
            <w:tcBorders>
              <w:top w:val="single" w:sz="4" w:space="0" w:color="auto"/>
            </w:tcBorders>
          </w:tcPr>
          <w:p w14:paraId="6EBFBB74"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12 mėnuo</w:t>
            </w:r>
            <w:r w:rsidRPr="006C5F92">
              <w:rPr>
                <w:rFonts w:ascii="Times New Roman" w:eastAsia="Calibri" w:hAnsi="Times New Roman" w:cs="Times New Roman"/>
                <w:b/>
                <w:lang w:val="lt-LT"/>
              </w:rPr>
              <w:br/>
              <w:t>(TED)</w:t>
            </w:r>
          </w:p>
        </w:tc>
        <w:tc>
          <w:tcPr>
            <w:tcW w:w="1446" w:type="dxa"/>
            <w:tcBorders>
              <w:top w:val="single" w:sz="4" w:space="0" w:color="auto"/>
            </w:tcBorders>
          </w:tcPr>
          <w:p w14:paraId="4C87456E"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Certican 1,5 mg</w:t>
            </w:r>
          </w:p>
        </w:tc>
        <w:tc>
          <w:tcPr>
            <w:tcW w:w="1509" w:type="dxa"/>
            <w:tcBorders>
              <w:top w:val="single" w:sz="4" w:space="0" w:color="auto"/>
            </w:tcBorders>
          </w:tcPr>
          <w:p w14:paraId="7C7F6333"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0,4</w:t>
            </w:r>
            <w:r w:rsidRPr="006C5F92">
              <w:rPr>
                <w:rFonts w:ascii="Times New Roman" w:eastAsia="Calibri" w:hAnsi="Times New Roman" w:cs="Times New Roman"/>
                <w:lang w:val="lt-LT"/>
              </w:rPr>
              <w:t> (1)</w:t>
            </w:r>
          </w:p>
        </w:tc>
        <w:tc>
          <w:tcPr>
            <w:tcW w:w="1440" w:type="dxa"/>
            <w:tcBorders>
              <w:top w:val="single" w:sz="4" w:space="0" w:color="auto"/>
            </w:tcBorders>
          </w:tcPr>
          <w:p w14:paraId="3E0D9E5A"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64,2</w:t>
            </w:r>
            <w:r w:rsidRPr="006C5F92">
              <w:rPr>
                <w:rFonts w:ascii="Times New Roman" w:eastAsia="Calibri" w:hAnsi="Times New Roman" w:cs="Times New Roman"/>
                <w:lang w:val="lt-LT"/>
              </w:rPr>
              <w:t> (174)</w:t>
            </w:r>
          </w:p>
        </w:tc>
        <w:tc>
          <w:tcPr>
            <w:tcW w:w="1980" w:type="dxa"/>
            <w:tcBorders>
              <w:top w:val="single" w:sz="4" w:space="0" w:color="auto"/>
            </w:tcBorders>
          </w:tcPr>
          <w:p w14:paraId="2B80C23B"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32,5</w:t>
            </w:r>
            <w:r w:rsidRPr="006C5F92">
              <w:rPr>
                <w:rFonts w:ascii="Times New Roman" w:eastAsia="Calibri" w:hAnsi="Times New Roman" w:cs="Times New Roman"/>
                <w:lang w:val="lt-LT"/>
              </w:rPr>
              <w:t> (88)</w:t>
            </w:r>
          </w:p>
        </w:tc>
        <w:tc>
          <w:tcPr>
            <w:tcW w:w="1731" w:type="dxa"/>
            <w:tcBorders>
              <w:top w:val="single" w:sz="4" w:space="0" w:color="auto"/>
            </w:tcBorders>
          </w:tcPr>
          <w:p w14:paraId="05A81B9E"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3,0</w:t>
            </w:r>
            <w:r w:rsidRPr="006C5F92">
              <w:rPr>
                <w:rFonts w:ascii="Times New Roman" w:eastAsia="Calibri" w:hAnsi="Times New Roman" w:cs="Times New Roman"/>
                <w:lang w:val="lt-LT"/>
              </w:rPr>
              <w:t> (8)</w:t>
            </w:r>
          </w:p>
        </w:tc>
      </w:tr>
      <w:tr w:rsidR="006C5F92" w:rsidRPr="006C5F92" w14:paraId="02CF6FB5" w14:textId="77777777" w:rsidTr="00782846">
        <w:tc>
          <w:tcPr>
            <w:tcW w:w="1406" w:type="dxa"/>
            <w:vMerge/>
          </w:tcPr>
          <w:p w14:paraId="0E8EC1B1"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b/>
                <w:lang w:val="lt-LT"/>
              </w:rPr>
            </w:pPr>
          </w:p>
        </w:tc>
        <w:tc>
          <w:tcPr>
            <w:tcW w:w="1446" w:type="dxa"/>
          </w:tcPr>
          <w:p w14:paraId="15A94998"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Certican 3 mg</w:t>
            </w:r>
          </w:p>
        </w:tc>
        <w:tc>
          <w:tcPr>
            <w:tcW w:w="1509" w:type="dxa"/>
          </w:tcPr>
          <w:p w14:paraId="1A78F8BB"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0,7</w:t>
            </w:r>
            <w:r w:rsidRPr="006C5F92">
              <w:rPr>
                <w:rFonts w:ascii="Times New Roman" w:eastAsia="Calibri" w:hAnsi="Times New Roman" w:cs="Times New Roman"/>
                <w:lang w:val="lt-LT"/>
              </w:rPr>
              <w:t> (2)</w:t>
            </w:r>
          </w:p>
        </w:tc>
        <w:tc>
          <w:tcPr>
            <w:tcW w:w="1440" w:type="dxa"/>
          </w:tcPr>
          <w:p w14:paraId="2DEACD5D"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59,2</w:t>
            </w:r>
            <w:r w:rsidRPr="006C5F92">
              <w:rPr>
                <w:rFonts w:ascii="Times New Roman" w:eastAsia="Calibri" w:hAnsi="Times New Roman" w:cs="Times New Roman"/>
                <w:lang w:val="lt-LT"/>
              </w:rPr>
              <w:t> (164)</w:t>
            </w:r>
          </w:p>
        </w:tc>
        <w:tc>
          <w:tcPr>
            <w:tcW w:w="1980" w:type="dxa"/>
          </w:tcPr>
          <w:p w14:paraId="23D541CD"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33,9</w:t>
            </w:r>
            <w:r w:rsidRPr="006C5F92">
              <w:rPr>
                <w:rFonts w:ascii="Times New Roman" w:eastAsia="Calibri" w:hAnsi="Times New Roman" w:cs="Times New Roman"/>
                <w:lang w:val="lt-LT"/>
              </w:rPr>
              <w:t> (94)</w:t>
            </w:r>
          </w:p>
        </w:tc>
        <w:tc>
          <w:tcPr>
            <w:tcW w:w="1731" w:type="dxa"/>
          </w:tcPr>
          <w:p w14:paraId="474A2738"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5,8</w:t>
            </w:r>
            <w:r w:rsidRPr="006C5F92">
              <w:rPr>
                <w:rFonts w:ascii="Times New Roman" w:eastAsia="Calibri" w:hAnsi="Times New Roman" w:cs="Times New Roman"/>
                <w:lang w:val="lt-LT"/>
              </w:rPr>
              <w:t> (16)</w:t>
            </w:r>
          </w:p>
        </w:tc>
      </w:tr>
      <w:tr w:rsidR="006C5F92" w:rsidRPr="006C5F92" w14:paraId="0D4D0528" w14:textId="77777777" w:rsidTr="00782846">
        <w:tc>
          <w:tcPr>
            <w:tcW w:w="1406" w:type="dxa"/>
            <w:vMerge/>
            <w:tcBorders>
              <w:bottom w:val="single" w:sz="4" w:space="0" w:color="auto"/>
            </w:tcBorders>
          </w:tcPr>
          <w:p w14:paraId="6AFD167E"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b/>
                <w:lang w:val="lt-LT"/>
              </w:rPr>
            </w:pPr>
          </w:p>
        </w:tc>
        <w:tc>
          <w:tcPr>
            <w:tcW w:w="1446" w:type="dxa"/>
            <w:tcBorders>
              <w:bottom w:val="single" w:sz="4" w:space="0" w:color="auto"/>
            </w:tcBorders>
          </w:tcPr>
          <w:p w14:paraId="0A54D245"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MFA 1,44 g</w:t>
            </w:r>
          </w:p>
        </w:tc>
        <w:tc>
          <w:tcPr>
            <w:tcW w:w="1509" w:type="dxa"/>
            <w:tcBorders>
              <w:bottom w:val="single" w:sz="4" w:space="0" w:color="auto"/>
            </w:tcBorders>
          </w:tcPr>
          <w:p w14:paraId="73135A3C"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1,8</w:t>
            </w:r>
            <w:r w:rsidRPr="006C5F92">
              <w:rPr>
                <w:rFonts w:ascii="Times New Roman" w:eastAsia="Calibri" w:hAnsi="Times New Roman" w:cs="Times New Roman"/>
                <w:lang w:val="lt-LT"/>
              </w:rPr>
              <w:t> (5)</w:t>
            </w:r>
          </w:p>
        </w:tc>
        <w:tc>
          <w:tcPr>
            <w:tcW w:w="1440" w:type="dxa"/>
            <w:tcBorders>
              <w:bottom w:val="single" w:sz="4" w:space="0" w:color="auto"/>
            </w:tcBorders>
          </w:tcPr>
          <w:p w14:paraId="4879A057"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73,1 </w:t>
            </w:r>
            <w:r w:rsidRPr="006C5F92">
              <w:rPr>
                <w:rFonts w:ascii="Times New Roman" w:eastAsia="Calibri" w:hAnsi="Times New Roman" w:cs="Times New Roman"/>
                <w:lang w:val="lt-LT"/>
              </w:rPr>
              <w:t>(198)</w:t>
            </w:r>
          </w:p>
        </w:tc>
        <w:tc>
          <w:tcPr>
            <w:tcW w:w="1980" w:type="dxa"/>
            <w:tcBorders>
              <w:bottom w:val="single" w:sz="4" w:space="0" w:color="auto"/>
            </w:tcBorders>
          </w:tcPr>
          <w:p w14:paraId="7D08FCD9"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20,7</w:t>
            </w:r>
            <w:r w:rsidRPr="006C5F92">
              <w:rPr>
                <w:rFonts w:ascii="Times New Roman" w:eastAsia="Calibri" w:hAnsi="Times New Roman" w:cs="Times New Roman"/>
                <w:lang w:val="lt-LT"/>
              </w:rPr>
              <w:t> (56)</w:t>
            </w:r>
          </w:p>
        </w:tc>
        <w:tc>
          <w:tcPr>
            <w:tcW w:w="1731" w:type="dxa"/>
            <w:tcBorders>
              <w:bottom w:val="single" w:sz="4" w:space="0" w:color="auto"/>
            </w:tcBorders>
          </w:tcPr>
          <w:p w14:paraId="5CD90977" w14:textId="77777777" w:rsidR="006C5F92" w:rsidRPr="006C5F92" w:rsidRDefault="006C5F92" w:rsidP="006C5F92">
            <w:pPr>
              <w:keepNext/>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b/>
                <w:lang w:val="lt-LT"/>
              </w:rPr>
              <w:t>4,1</w:t>
            </w:r>
            <w:r w:rsidRPr="006C5F92">
              <w:rPr>
                <w:rFonts w:ascii="Times New Roman" w:eastAsia="Calibri" w:hAnsi="Times New Roman" w:cs="Times New Roman"/>
                <w:lang w:val="lt-LT"/>
              </w:rPr>
              <w:t> (11)</w:t>
            </w:r>
          </w:p>
        </w:tc>
      </w:tr>
      <w:tr w:rsidR="006C5F92" w:rsidRPr="006C5F92" w14:paraId="2A297E2F" w14:textId="77777777" w:rsidTr="00782846">
        <w:tc>
          <w:tcPr>
            <w:tcW w:w="9512" w:type="dxa"/>
            <w:gridSpan w:val="6"/>
            <w:tcBorders>
              <w:top w:val="single" w:sz="4" w:space="0" w:color="auto"/>
              <w:bottom w:val="single" w:sz="4" w:space="0" w:color="auto"/>
            </w:tcBorders>
          </w:tcPr>
          <w:p w14:paraId="5ECB8AB9"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1 mg/mmol = 8,84 mg/g </w:t>
            </w:r>
          </w:p>
          <w:p w14:paraId="4195C814" w14:textId="77777777" w:rsidR="006C5F92" w:rsidRPr="006C5F92" w:rsidRDefault="006C5F92" w:rsidP="006C5F92">
            <w:pPr>
              <w:keepNext/>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TED: gydymo vertinamoji baigtis (</w:t>
            </w:r>
            <w:r w:rsidRPr="006C5F92">
              <w:rPr>
                <w:rFonts w:ascii="Times New Roman" w:eastAsia="Calibri" w:hAnsi="Times New Roman" w:cs="Times New Roman"/>
                <w:i/>
                <w:lang w:val="lt-LT"/>
              </w:rPr>
              <w:t>treatment endpoint</w:t>
            </w:r>
            <w:r w:rsidRPr="006C5F92">
              <w:rPr>
                <w:rFonts w:ascii="Times New Roman" w:eastAsia="Calibri" w:hAnsi="Times New Roman" w:cs="Times New Roman"/>
                <w:lang w:val="lt-LT"/>
              </w:rPr>
              <w:t xml:space="preserve">) (12 mėnesio rodmuo arba paskutinio nustatyto rodmens perkėlimas) </w:t>
            </w:r>
          </w:p>
        </w:tc>
      </w:tr>
    </w:tbl>
    <w:p w14:paraId="14DA9F87" w14:textId="77777777" w:rsidR="006C5F92" w:rsidRPr="006C5F92" w:rsidRDefault="006C5F92" w:rsidP="006C5F92">
      <w:pPr>
        <w:spacing w:after="0" w:line="240" w:lineRule="auto"/>
        <w:rPr>
          <w:rFonts w:ascii="Times New Roman" w:eastAsia="Calibri" w:hAnsi="Times New Roman" w:cs="Times New Roman"/>
          <w:i/>
          <w:snapToGrid w:val="0"/>
          <w:lang w:val="lt-LT" w:eastAsia="lt-LT"/>
        </w:rPr>
      </w:pPr>
    </w:p>
    <w:p w14:paraId="2226B857" w14:textId="77777777" w:rsidR="006C5F92" w:rsidRPr="006C5F92" w:rsidRDefault="006C5F92" w:rsidP="006C5F92">
      <w:pPr>
        <w:spacing w:after="0" w:line="240" w:lineRule="auto"/>
        <w:rPr>
          <w:rFonts w:ascii="Times New Roman" w:eastAsia="Calibri" w:hAnsi="Times New Roman" w:cs="Times New Roman"/>
          <w:i/>
          <w:lang w:val="lt-LT"/>
        </w:rPr>
      </w:pPr>
      <w:r w:rsidRPr="006C5F92">
        <w:rPr>
          <w:rFonts w:ascii="Times New Roman" w:eastAsia="Calibri" w:hAnsi="Times New Roman" w:cs="Times New Roman"/>
          <w:i/>
          <w:lang w:val="lt-LT"/>
        </w:rPr>
        <w:t>Širdies transplantacija</w:t>
      </w:r>
    </w:p>
    <w:p w14:paraId="427AA138" w14:textId="77777777" w:rsidR="006C5F92" w:rsidRPr="006C5F92" w:rsidRDefault="006C5F92" w:rsidP="006C5F92">
      <w:pPr>
        <w:spacing w:after="0" w:line="240" w:lineRule="auto"/>
        <w:rPr>
          <w:rFonts w:ascii="Times New Roman" w:eastAsia="Calibri" w:hAnsi="Times New Roman" w:cs="Times New Roman"/>
          <w:lang w:val="lt-LT"/>
        </w:rPr>
      </w:pPr>
    </w:p>
    <w:p w14:paraId="7587C359"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III fazės širdies tyrimo (B253) metu 1,5 mg ir 3 mg Certican paros dozė, vartojama kartu su standartine ciklosporino mikroemulsijai doze ir kortikoteroidais, buvo lyginama su azatioprino (AZA), kurio buvo vartojama 1</w:t>
      </w:r>
      <w:r w:rsidRPr="006C5F92">
        <w:rPr>
          <w:rFonts w:ascii="Times New Roman" w:eastAsia="Calibri" w:hAnsi="Times New Roman" w:cs="Times New Roman"/>
          <w:lang w:val="lt-LT"/>
        </w:rPr>
        <w:noBreakHyphen/>
        <w:t xml:space="preserve">3 mg/kg kūno svorio paros dozė, veiksmingumu. Pagrindinis rezultatas buvo sudėtinis, jį sudarė ūminio atmetimo </w:t>
      </w:r>
      <w:r w:rsidRPr="006C5F92">
        <w:rPr>
          <w:rFonts w:ascii="Times New Roman" w:eastAsia="Calibri" w:hAnsi="Times New Roman" w:cs="Times New Roman"/>
          <w:lang w:val="lt-LT"/>
        </w:rPr>
        <w:sym w:font="Symbol" w:char="F0B3"/>
      </w:r>
      <w:r w:rsidRPr="006C5F92">
        <w:rPr>
          <w:rFonts w:ascii="Times New Roman" w:eastAsia="Calibri" w:hAnsi="Times New Roman" w:cs="Times New Roman"/>
          <w:lang w:val="lt-LT"/>
        </w:rPr>
        <w:t> ISHLT 3A laipsnio, ūminio atmetimo su sutrikusia hemodinamika, transplantato netekimo, paciento mirties ar neatliktu tolesniu tyrimu 6</w:t>
      </w:r>
      <w:r w:rsidRPr="006C5F92">
        <w:rPr>
          <w:rFonts w:ascii="Times New Roman" w:eastAsia="Calibri" w:hAnsi="Times New Roman" w:cs="Times New Roman"/>
          <w:lang w:val="lt-LT"/>
        </w:rPr>
        <w:noBreakHyphen/>
        <w:t>ąjį, 12</w:t>
      </w:r>
      <w:r w:rsidRPr="006C5F92">
        <w:rPr>
          <w:rFonts w:ascii="Times New Roman" w:eastAsia="Calibri" w:hAnsi="Times New Roman" w:cs="Times New Roman"/>
          <w:lang w:val="lt-LT"/>
        </w:rPr>
        <w:noBreakHyphen/>
        <w:t>ąjį ir 24</w:t>
      </w:r>
      <w:r w:rsidRPr="006C5F92">
        <w:rPr>
          <w:rFonts w:ascii="Times New Roman" w:eastAsia="Calibri" w:hAnsi="Times New Roman" w:cs="Times New Roman"/>
          <w:lang w:val="lt-LT"/>
        </w:rPr>
        <w:noBreakHyphen/>
        <w:t>ąjį mėnesiais dažniai. Abi Certican dozės buvo efektyvesnės už AZA veiksmingumą 6</w:t>
      </w:r>
      <w:r w:rsidRPr="006C5F92">
        <w:rPr>
          <w:rFonts w:ascii="Times New Roman" w:eastAsia="Calibri" w:hAnsi="Times New Roman" w:cs="Times New Roman"/>
          <w:lang w:val="lt-LT"/>
        </w:rPr>
        <w:noBreakHyphen/>
        <w:t>ąjį, 12</w:t>
      </w:r>
      <w:r w:rsidRPr="006C5F92">
        <w:rPr>
          <w:rFonts w:ascii="Times New Roman" w:eastAsia="Calibri" w:hAnsi="Times New Roman" w:cs="Times New Roman"/>
          <w:lang w:val="lt-LT"/>
        </w:rPr>
        <w:noBreakHyphen/>
        <w:t>ąjį ir 24</w:t>
      </w:r>
      <w:r w:rsidRPr="006C5F92">
        <w:rPr>
          <w:rFonts w:ascii="Times New Roman" w:eastAsia="Calibri" w:hAnsi="Times New Roman" w:cs="Times New Roman"/>
          <w:lang w:val="lt-LT"/>
        </w:rPr>
        <w:noBreakHyphen/>
        <w:t xml:space="preserve">ąjį mėnesiais. Ūminio biopsija patvirtinto </w:t>
      </w:r>
      <w:r w:rsidRPr="006C5F92">
        <w:rPr>
          <w:rFonts w:ascii="Times New Roman" w:eastAsia="Calibri" w:hAnsi="Times New Roman" w:cs="Times New Roman"/>
          <w:lang w:val="lt-LT"/>
        </w:rPr>
        <w:sym w:font="Symbol" w:char="F0B3"/>
      </w:r>
      <w:r w:rsidRPr="006C5F92">
        <w:rPr>
          <w:rFonts w:ascii="Times New Roman" w:eastAsia="Calibri" w:hAnsi="Times New Roman" w:cs="Times New Roman"/>
          <w:lang w:val="lt-LT"/>
        </w:rPr>
        <w:t> ISHLT 3A laipsnio atmetimo dažnis 6</w:t>
      </w:r>
      <w:r w:rsidRPr="006C5F92">
        <w:rPr>
          <w:rFonts w:ascii="Times New Roman" w:eastAsia="Calibri" w:hAnsi="Times New Roman" w:cs="Times New Roman"/>
          <w:lang w:val="lt-LT"/>
        </w:rPr>
        <w:noBreakHyphen/>
        <w:t>ąjį mėnesį buvo atitinkamai 27,8 % 1,5 mg paros dozę vartojusių pacientų grupėje, 19 % 3 mg paros dozę vartojusiųjų grupėje ir 41,6 % AZA grupės pacientų (p = 0,003, kai 1,5 mg paros dozė buvo lyginama su kontrole ir p &lt; 0,001, kai 3 mg paros dozė buvo lyginama su kontrole).</w:t>
      </w:r>
    </w:p>
    <w:p w14:paraId="745E1DA6" w14:textId="77777777" w:rsidR="006C5F92" w:rsidRPr="006C5F92" w:rsidRDefault="006C5F92" w:rsidP="006C5F92">
      <w:pPr>
        <w:spacing w:after="0" w:line="240" w:lineRule="auto"/>
        <w:rPr>
          <w:rFonts w:ascii="Times New Roman" w:eastAsia="Calibri" w:hAnsi="Times New Roman" w:cs="Times New Roman"/>
          <w:lang w:val="lt-LT"/>
        </w:rPr>
      </w:pPr>
    </w:p>
    <w:p w14:paraId="59A44DEF"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Dalies tiriamų pacientų vainikinių arterijų kraujagyslių vidinio tyrimo ultragarsu duomenimis, abi Certican dozės buvo statistiškai patikimai efektyvesnės negu AZA apsaugant nuo alogeninio transplantato vaskulopatijos (apibūdintos didžiausiu intimos storio padidėjimu nuo pradinio lygio </w:t>
      </w:r>
      <w:r w:rsidRPr="006C5F92">
        <w:rPr>
          <w:rFonts w:ascii="Times New Roman" w:eastAsia="Calibri" w:hAnsi="Times New Roman" w:cs="Times New Roman"/>
          <w:lang w:val="lt-LT"/>
        </w:rPr>
        <w:sym w:font="Symbol" w:char="F0B3"/>
      </w:r>
      <w:r w:rsidRPr="006C5F92">
        <w:rPr>
          <w:rFonts w:ascii="Times New Roman" w:eastAsia="Calibri" w:hAnsi="Times New Roman" w:cs="Times New Roman"/>
          <w:lang w:val="lt-LT"/>
        </w:rPr>
        <w:t> 0,5 mm bent viename poriniame automatiškai parinktos sekos pjūvyje) – svarbaus ilgalaikio transplantato netekimo rizikos veiksnio.</w:t>
      </w:r>
    </w:p>
    <w:p w14:paraId="0F4EA192" w14:textId="77777777" w:rsidR="006C5F92" w:rsidRPr="006C5F92" w:rsidRDefault="006C5F92" w:rsidP="006C5F92">
      <w:pPr>
        <w:spacing w:after="0" w:line="240" w:lineRule="auto"/>
        <w:rPr>
          <w:rFonts w:ascii="Times New Roman" w:eastAsia="Calibri" w:hAnsi="Times New Roman" w:cs="Times New Roman"/>
          <w:lang w:val="lt-LT"/>
        </w:rPr>
      </w:pPr>
    </w:p>
    <w:p w14:paraId="5699060D"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Padidėjusi kreatinino koncentracija serume dažniau pasireiškė asmenims, vartojusiems Certican kartu su visa ciklosporino mikroemulsijai doze, negu AZA vartojusiems pacientams. Šis rezultatas rodo, kad Certican didina ciklosporino sukeliamą toksinį poveikį inkstams. </w:t>
      </w:r>
    </w:p>
    <w:p w14:paraId="4789FA69"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1358783F"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Atsitiktinių imčių, 12 mėnesių trukmės, atviro A2411 klinikinio tyrimo su </w:t>
      </w:r>
      <w:r w:rsidRPr="006C5F92">
        <w:rPr>
          <w:rFonts w:ascii="Times New Roman" w:eastAsia="Calibri" w:hAnsi="Times New Roman" w:cs="Times New Roman"/>
          <w:i/>
          <w:lang w:val="lt-LT"/>
        </w:rPr>
        <w:t>de novo</w:t>
      </w:r>
      <w:r w:rsidRPr="006C5F92">
        <w:rPr>
          <w:rFonts w:ascii="Times New Roman" w:eastAsia="Calibri" w:hAnsi="Times New Roman" w:cs="Times New Roman"/>
          <w:lang w:val="lt-LT"/>
        </w:rPr>
        <w:t xml:space="preserve"> pacientais, kuriems buvo transplantuota širdis, metu Certican, skiriamas kartu su mažesnėmis ciklosporino mikroemulsijos dozėmis ir kortikosteroidais, buvo lyginamas su mikofenolato mofetiliu (MMF), skiriamu kartu su standartinėmis ciklosporino mikroemulsijos dozėmis ir kortikosteroidais. Tyrimas pradedamas 1,5 mg Certican doze per parą, kuri vėliau koreguojama siekiant visą parą išsaugoti 3</w:t>
      </w:r>
      <w:r w:rsidRPr="006C5F92">
        <w:rPr>
          <w:rFonts w:ascii="Times New Roman" w:eastAsia="Calibri" w:hAnsi="Times New Roman" w:cs="Times New Roman"/>
          <w:lang w:val="lt-LT"/>
        </w:rPr>
        <w:noBreakHyphen/>
        <w:t>8 ng/ml everolimuzo koncentraciją kraujyje. MMF pradedamas 1500 mg du kartus per parą doze. Ciklosporino mikroemulsijos dozės buvo parenkama taip, kad mažiausia koncentracija (ng/ml) paros metu būtų:</w:t>
      </w:r>
    </w:p>
    <w:p w14:paraId="4409C428" w14:textId="77777777" w:rsidR="006C5F92" w:rsidRPr="006C5F92" w:rsidRDefault="006C5F92" w:rsidP="006C5F92">
      <w:pPr>
        <w:spacing w:after="0" w:line="240" w:lineRule="auto"/>
        <w:rPr>
          <w:rFonts w:ascii="Times New Roman" w:eastAsia="Calibri" w:hAnsi="Times New Roman" w:cs="Times New Roman"/>
          <w:lang w:val="lt-LT"/>
        </w:rPr>
      </w:pPr>
    </w:p>
    <w:p w14:paraId="45B70002"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b/>
          <w:lang w:val="lt-LT"/>
        </w:rPr>
        <w:t>11 lentelė</w:t>
      </w:r>
      <w:r w:rsidRPr="006C5F92">
        <w:rPr>
          <w:rFonts w:ascii="Times New Roman" w:eastAsia="Calibri" w:hAnsi="Times New Roman" w:cs="Times New Roman"/>
          <w:lang w:val="lt-LT"/>
        </w:rPr>
        <w:t>. Tikslinė ciklosporino mažiausia koncentracija tam tikrais mėnesiais</w:t>
      </w:r>
    </w:p>
    <w:p w14:paraId="18881F86" w14:textId="77777777" w:rsidR="006C5F92" w:rsidRPr="006C5F92" w:rsidRDefault="006C5F92" w:rsidP="006C5F92">
      <w:pPr>
        <w:spacing w:after="0" w:line="240" w:lineRule="auto"/>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5"/>
        <w:gridCol w:w="950"/>
        <w:gridCol w:w="950"/>
        <w:gridCol w:w="999"/>
        <w:gridCol w:w="999"/>
        <w:gridCol w:w="1109"/>
      </w:tblGrid>
      <w:tr w:rsidR="006C5F92" w:rsidRPr="006C5F92" w14:paraId="52C09788" w14:textId="77777777" w:rsidTr="00782846">
        <w:tc>
          <w:tcPr>
            <w:tcW w:w="0" w:type="auto"/>
          </w:tcPr>
          <w:p w14:paraId="392E2681" w14:textId="77777777" w:rsidR="006C5F92" w:rsidRPr="006C5F92" w:rsidRDefault="006C5F92" w:rsidP="006C5F92">
            <w:pPr>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Tikslinė ciklosporino C</w:t>
            </w:r>
            <w:r w:rsidRPr="006C5F92">
              <w:rPr>
                <w:rFonts w:ascii="Times New Roman" w:eastAsia="Calibri" w:hAnsi="Times New Roman" w:cs="Times New Roman"/>
                <w:b/>
                <w:vertAlign w:val="subscript"/>
                <w:lang w:val="lt-LT"/>
              </w:rPr>
              <w:t>0</w:t>
            </w:r>
          </w:p>
        </w:tc>
        <w:tc>
          <w:tcPr>
            <w:tcW w:w="0" w:type="auto"/>
          </w:tcPr>
          <w:p w14:paraId="3A880000"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1 mėn.</w:t>
            </w:r>
          </w:p>
        </w:tc>
        <w:tc>
          <w:tcPr>
            <w:tcW w:w="0" w:type="auto"/>
          </w:tcPr>
          <w:p w14:paraId="0E74D160"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2 mėn.</w:t>
            </w:r>
          </w:p>
        </w:tc>
        <w:tc>
          <w:tcPr>
            <w:tcW w:w="0" w:type="auto"/>
          </w:tcPr>
          <w:p w14:paraId="32910D64"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3</w:t>
            </w:r>
            <w:r w:rsidRPr="006C5F92">
              <w:rPr>
                <w:rFonts w:ascii="Times New Roman" w:eastAsia="Calibri" w:hAnsi="Times New Roman" w:cs="Times New Roman"/>
                <w:lang w:val="lt-LT"/>
              </w:rPr>
              <w:noBreakHyphen/>
              <w:t>4 mėn.</w:t>
            </w:r>
          </w:p>
        </w:tc>
        <w:tc>
          <w:tcPr>
            <w:tcW w:w="0" w:type="auto"/>
          </w:tcPr>
          <w:p w14:paraId="01BB940B"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5</w:t>
            </w:r>
            <w:r w:rsidRPr="006C5F92">
              <w:rPr>
                <w:rFonts w:ascii="Times New Roman" w:eastAsia="Calibri" w:hAnsi="Times New Roman" w:cs="Times New Roman"/>
                <w:lang w:val="lt-LT"/>
              </w:rPr>
              <w:noBreakHyphen/>
              <w:t>6 mėn.</w:t>
            </w:r>
          </w:p>
        </w:tc>
        <w:tc>
          <w:tcPr>
            <w:tcW w:w="0" w:type="auto"/>
          </w:tcPr>
          <w:p w14:paraId="142B0DE4"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7</w:t>
            </w:r>
            <w:r w:rsidRPr="006C5F92">
              <w:rPr>
                <w:rFonts w:ascii="Times New Roman" w:eastAsia="Calibri" w:hAnsi="Times New Roman" w:cs="Times New Roman"/>
                <w:lang w:val="lt-LT"/>
              </w:rPr>
              <w:noBreakHyphen/>
              <w:t>12 mėn.</w:t>
            </w:r>
          </w:p>
        </w:tc>
      </w:tr>
      <w:tr w:rsidR="006C5F92" w:rsidRPr="006C5F92" w14:paraId="327F1EFE" w14:textId="77777777" w:rsidTr="00782846">
        <w:tc>
          <w:tcPr>
            <w:tcW w:w="0" w:type="auto"/>
          </w:tcPr>
          <w:p w14:paraId="4182139F" w14:textId="77777777" w:rsidR="006C5F92" w:rsidRPr="006C5F92" w:rsidRDefault="006C5F92" w:rsidP="006C5F92">
            <w:pPr>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Certican grupė</w:t>
            </w:r>
          </w:p>
        </w:tc>
        <w:tc>
          <w:tcPr>
            <w:tcW w:w="0" w:type="auto"/>
          </w:tcPr>
          <w:p w14:paraId="3637A516" w14:textId="77777777" w:rsidR="006C5F92" w:rsidRPr="006C5F92" w:rsidRDefault="006C5F92" w:rsidP="006C5F92">
            <w:pPr>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200</w:t>
            </w:r>
            <w:r w:rsidRPr="006C5F92">
              <w:rPr>
                <w:rFonts w:ascii="Times New Roman" w:eastAsia="Calibri" w:hAnsi="Times New Roman" w:cs="Times New Roman"/>
                <w:b/>
                <w:lang w:val="lt-LT"/>
              </w:rPr>
              <w:noBreakHyphen/>
              <w:t>350</w:t>
            </w:r>
          </w:p>
        </w:tc>
        <w:tc>
          <w:tcPr>
            <w:tcW w:w="0" w:type="auto"/>
          </w:tcPr>
          <w:p w14:paraId="0FC50D2B" w14:textId="77777777" w:rsidR="006C5F92" w:rsidRPr="006C5F92" w:rsidRDefault="006C5F92" w:rsidP="006C5F92">
            <w:pPr>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150</w:t>
            </w:r>
            <w:r w:rsidRPr="006C5F92">
              <w:rPr>
                <w:rFonts w:ascii="Times New Roman" w:eastAsia="Calibri" w:hAnsi="Times New Roman" w:cs="Times New Roman"/>
                <w:b/>
                <w:lang w:val="lt-LT"/>
              </w:rPr>
              <w:noBreakHyphen/>
              <w:t>250</w:t>
            </w:r>
          </w:p>
        </w:tc>
        <w:tc>
          <w:tcPr>
            <w:tcW w:w="0" w:type="auto"/>
          </w:tcPr>
          <w:p w14:paraId="1596EBBD" w14:textId="77777777" w:rsidR="006C5F92" w:rsidRPr="006C5F92" w:rsidRDefault="006C5F92" w:rsidP="006C5F92">
            <w:pPr>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100</w:t>
            </w:r>
            <w:r w:rsidRPr="006C5F92">
              <w:rPr>
                <w:rFonts w:ascii="Times New Roman" w:eastAsia="Calibri" w:hAnsi="Times New Roman" w:cs="Times New Roman"/>
                <w:b/>
                <w:lang w:val="lt-LT"/>
              </w:rPr>
              <w:noBreakHyphen/>
              <w:t>200</w:t>
            </w:r>
          </w:p>
        </w:tc>
        <w:tc>
          <w:tcPr>
            <w:tcW w:w="0" w:type="auto"/>
          </w:tcPr>
          <w:p w14:paraId="59DE5F37" w14:textId="77777777" w:rsidR="006C5F92" w:rsidRPr="006C5F92" w:rsidRDefault="006C5F92" w:rsidP="006C5F92">
            <w:pPr>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75</w:t>
            </w:r>
            <w:r w:rsidRPr="006C5F92">
              <w:rPr>
                <w:rFonts w:ascii="Times New Roman" w:eastAsia="Calibri" w:hAnsi="Times New Roman" w:cs="Times New Roman"/>
                <w:b/>
                <w:lang w:val="lt-LT"/>
              </w:rPr>
              <w:noBreakHyphen/>
              <w:t>150</w:t>
            </w:r>
          </w:p>
        </w:tc>
        <w:tc>
          <w:tcPr>
            <w:tcW w:w="0" w:type="auto"/>
          </w:tcPr>
          <w:p w14:paraId="42F7AB9B" w14:textId="77777777" w:rsidR="006C5F92" w:rsidRPr="006C5F92" w:rsidRDefault="006C5F92" w:rsidP="006C5F92">
            <w:pPr>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50</w:t>
            </w:r>
            <w:r w:rsidRPr="006C5F92">
              <w:rPr>
                <w:rFonts w:ascii="Times New Roman" w:eastAsia="Calibri" w:hAnsi="Times New Roman" w:cs="Times New Roman"/>
                <w:b/>
                <w:lang w:val="lt-LT"/>
              </w:rPr>
              <w:noBreakHyphen/>
              <w:t>100</w:t>
            </w:r>
          </w:p>
        </w:tc>
      </w:tr>
      <w:tr w:rsidR="006C5F92" w:rsidRPr="006C5F92" w14:paraId="0BFBB56A" w14:textId="77777777" w:rsidTr="00782846">
        <w:tc>
          <w:tcPr>
            <w:tcW w:w="0" w:type="auto"/>
          </w:tcPr>
          <w:p w14:paraId="51D4CD44" w14:textId="77777777" w:rsidR="006C5F92" w:rsidRPr="006C5F92" w:rsidRDefault="006C5F92" w:rsidP="006C5F92">
            <w:pPr>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MMF grupė</w:t>
            </w:r>
          </w:p>
        </w:tc>
        <w:tc>
          <w:tcPr>
            <w:tcW w:w="0" w:type="auto"/>
          </w:tcPr>
          <w:p w14:paraId="6BD37F1E"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200</w:t>
            </w:r>
            <w:r w:rsidRPr="006C5F92">
              <w:rPr>
                <w:rFonts w:ascii="Times New Roman" w:eastAsia="Calibri" w:hAnsi="Times New Roman" w:cs="Times New Roman"/>
                <w:lang w:val="lt-LT"/>
              </w:rPr>
              <w:noBreakHyphen/>
              <w:t>350</w:t>
            </w:r>
          </w:p>
        </w:tc>
        <w:tc>
          <w:tcPr>
            <w:tcW w:w="0" w:type="auto"/>
          </w:tcPr>
          <w:p w14:paraId="2BC0A4CD"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200</w:t>
            </w:r>
            <w:r w:rsidRPr="006C5F92">
              <w:rPr>
                <w:rFonts w:ascii="Times New Roman" w:eastAsia="Calibri" w:hAnsi="Times New Roman" w:cs="Times New Roman"/>
                <w:lang w:val="lt-LT"/>
              </w:rPr>
              <w:noBreakHyphen/>
              <w:t>350</w:t>
            </w:r>
          </w:p>
        </w:tc>
        <w:tc>
          <w:tcPr>
            <w:tcW w:w="0" w:type="auto"/>
          </w:tcPr>
          <w:p w14:paraId="187F0C8A"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200</w:t>
            </w:r>
            <w:r w:rsidRPr="006C5F92">
              <w:rPr>
                <w:rFonts w:ascii="Times New Roman" w:eastAsia="Calibri" w:hAnsi="Times New Roman" w:cs="Times New Roman"/>
                <w:lang w:val="lt-LT"/>
              </w:rPr>
              <w:noBreakHyphen/>
              <w:t>300</w:t>
            </w:r>
          </w:p>
        </w:tc>
        <w:tc>
          <w:tcPr>
            <w:tcW w:w="0" w:type="auto"/>
          </w:tcPr>
          <w:p w14:paraId="5D10C939"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15</w:t>
            </w:r>
            <w:r w:rsidRPr="006C5F92">
              <w:rPr>
                <w:rFonts w:ascii="Times New Roman" w:eastAsia="Calibri" w:hAnsi="Times New Roman" w:cs="Times New Roman"/>
                <w:lang w:val="lt-LT"/>
              </w:rPr>
              <w:noBreakHyphen/>
              <w:t>250</w:t>
            </w:r>
          </w:p>
        </w:tc>
        <w:tc>
          <w:tcPr>
            <w:tcW w:w="0" w:type="auto"/>
          </w:tcPr>
          <w:p w14:paraId="6804674C"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100</w:t>
            </w:r>
            <w:r w:rsidRPr="006C5F92">
              <w:rPr>
                <w:rFonts w:ascii="Times New Roman" w:eastAsia="Calibri" w:hAnsi="Times New Roman" w:cs="Times New Roman"/>
                <w:lang w:val="lt-LT"/>
              </w:rPr>
              <w:noBreakHyphen/>
              <w:t>250</w:t>
            </w:r>
          </w:p>
        </w:tc>
      </w:tr>
    </w:tbl>
    <w:p w14:paraId="526B5F13" w14:textId="77777777" w:rsidR="006C5F92" w:rsidRPr="006C5F92" w:rsidRDefault="006C5F92" w:rsidP="006C5F92">
      <w:pPr>
        <w:spacing w:after="0" w:line="240" w:lineRule="auto"/>
        <w:rPr>
          <w:rFonts w:ascii="Times New Roman" w:eastAsia="Calibri" w:hAnsi="Times New Roman" w:cs="Times New Roman"/>
          <w:lang w:val="lt-LT"/>
        </w:rPr>
      </w:pPr>
    </w:p>
    <w:p w14:paraId="7C2B4540"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Tikroji koncentracija kraujyje nurodyta 12 lentelėje.</w:t>
      </w:r>
    </w:p>
    <w:p w14:paraId="230C90ED" w14:textId="77777777" w:rsidR="006C5F92" w:rsidRPr="006C5F92" w:rsidRDefault="006C5F92" w:rsidP="006C5F92">
      <w:pPr>
        <w:spacing w:after="0" w:line="240" w:lineRule="auto"/>
        <w:rPr>
          <w:rFonts w:ascii="Times New Roman" w:eastAsia="Calibri" w:hAnsi="Times New Roman" w:cs="Times New Roman"/>
          <w:lang w:val="lt-LT"/>
        </w:rPr>
      </w:pPr>
    </w:p>
    <w:p w14:paraId="3420A47F"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b/>
          <w:lang w:val="lt-LT"/>
        </w:rPr>
        <w:t>12 lentelė</w:t>
      </w:r>
      <w:r w:rsidRPr="006C5F92">
        <w:rPr>
          <w:rFonts w:ascii="Times New Roman" w:eastAsia="Calibri" w:hAnsi="Times New Roman" w:cs="Times New Roman"/>
          <w:lang w:val="lt-LT"/>
        </w:rPr>
        <w:t>. A2411 tyrimas: Ciklosporino A (CsA) koncentracijų kraujyje statistikos suvestinė* (vidutinės koncentracijos ± SN)</w:t>
      </w:r>
    </w:p>
    <w:p w14:paraId="63537227" w14:textId="77777777" w:rsidR="006C5F92" w:rsidRPr="006C5F92" w:rsidRDefault="006C5F92" w:rsidP="006C5F92">
      <w:pPr>
        <w:spacing w:after="0" w:line="240" w:lineRule="auto"/>
        <w:rPr>
          <w:rFonts w:ascii="Times New Roman" w:eastAsia="Calibri" w:hAnsi="Times New Roman" w:cs="Times New Roman"/>
          <w:lang w:val="lt-LT"/>
        </w:rPr>
      </w:pPr>
    </w:p>
    <w:p w14:paraId="134F3017"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tbl>
      <w:tblPr>
        <w:tblW w:w="0" w:type="auto"/>
        <w:tblLayout w:type="fixed"/>
        <w:tblLook w:val="00A0" w:firstRow="1" w:lastRow="0" w:firstColumn="1" w:lastColumn="0" w:noHBand="0" w:noVBand="0"/>
      </w:tblPr>
      <w:tblGrid>
        <w:gridCol w:w="1809"/>
        <w:gridCol w:w="1843"/>
        <w:gridCol w:w="1843"/>
      </w:tblGrid>
      <w:tr w:rsidR="006C5F92" w:rsidRPr="006C5F92" w14:paraId="59D07138" w14:textId="77777777" w:rsidTr="00782846">
        <w:tc>
          <w:tcPr>
            <w:tcW w:w="1809" w:type="dxa"/>
            <w:tcBorders>
              <w:top w:val="single" w:sz="4" w:space="0" w:color="auto"/>
              <w:left w:val="single" w:sz="4" w:space="0" w:color="auto"/>
              <w:bottom w:val="single" w:sz="4" w:space="0" w:color="auto"/>
              <w:right w:val="single" w:sz="4" w:space="0" w:color="auto"/>
            </w:tcBorders>
          </w:tcPr>
          <w:p w14:paraId="5FF4A7BD" w14:textId="77777777" w:rsidR="006C5F92" w:rsidRPr="006C5F92" w:rsidRDefault="006C5F92" w:rsidP="006C5F92">
            <w:pPr>
              <w:spacing w:after="0" w:line="240" w:lineRule="auto"/>
              <w:jc w:val="center"/>
              <w:rPr>
                <w:rFonts w:ascii="Times New Roman" w:eastAsia="Calibri" w:hAnsi="Times New Roman" w:cs="Times New Roman"/>
                <w:b/>
                <w:lang w:val="lt-LT"/>
              </w:rPr>
            </w:pPr>
          </w:p>
        </w:tc>
        <w:tc>
          <w:tcPr>
            <w:tcW w:w="1843" w:type="dxa"/>
            <w:tcBorders>
              <w:top w:val="single" w:sz="4" w:space="0" w:color="auto"/>
              <w:left w:val="single" w:sz="4" w:space="0" w:color="auto"/>
              <w:bottom w:val="single" w:sz="4" w:space="0" w:color="auto"/>
              <w:right w:val="single" w:sz="4" w:space="0" w:color="auto"/>
            </w:tcBorders>
          </w:tcPr>
          <w:p w14:paraId="47D3DF24" w14:textId="77777777" w:rsidR="006C5F92" w:rsidRPr="006C5F92" w:rsidRDefault="006C5F92" w:rsidP="006C5F92">
            <w:pPr>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Certican grupė</w:t>
            </w:r>
            <w:r w:rsidRPr="006C5F92">
              <w:rPr>
                <w:rFonts w:ascii="Times New Roman" w:eastAsia="Calibri" w:hAnsi="Times New Roman" w:cs="Times New Roman"/>
                <w:b/>
                <w:lang w:val="lt-LT"/>
              </w:rPr>
              <w:br/>
              <w:t>(N = 91)</w:t>
            </w:r>
          </w:p>
        </w:tc>
        <w:tc>
          <w:tcPr>
            <w:tcW w:w="1843" w:type="dxa"/>
            <w:tcBorders>
              <w:top w:val="single" w:sz="4" w:space="0" w:color="auto"/>
              <w:left w:val="single" w:sz="4" w:space="0" w:color="auto"/>
              <w:bottom w:val="single" w:sz="4" w:space="0" w:color="auto"/>
              <w:right w:val="single" w:sz="4" w:space="0" w:color="auto"/>
            </w:tcBorders>
          </w:tcPr>
          <w:p w14:paraId="26244DFC" w14:textId="77777777" w:rsidR="006C5F92" w:rsidRPr="006C5F92" w:rsidRDefault="006C5F92" w:rsidP="006C5F92">
            <w:pPr>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MMF grupė</w:t>
            </w:r>
            <w:r w:rsidRPr="006C5F92">
              <w:rPr>
                <w:rFonts w:ascii="Times New Roman" w:eastAsia="Calibri" w:hAnsi="Times New Roman" w:cs="Times New Roman"/>
                <w:b/>
                <w:lang w:val="lt-LT"/>
              </w:rPr>
              <w:br/>
              <w:t>(N = 83)</w:t>
            </w:r>
          </w:p>
        </w:tc>
      </w:tr>
      <w:tr w:rsidR="006C5F92" w:rsidRPr="006C5F92" w14:paraId="4E5FA380" w14:textId="77777777" w:rsidTr="00782846">
        <w:tc>
          <w:tcPr>
            <w:tcW w:w="1809" w:type="dxa"/>
            <w:tcBorders>
              <w:top w:val="single" w:sz="4" w:space="0" w:color="auto"/>
              <w:left w:val="single" w:sz="4" w:space="0" w:color="auto"/>
              <w:bottom w:val="single" w:sz="4" w:space="0" w:color="auto"/>
              <w:right w:val="single" w:sz="4" w:space="0" w:color="auto"/>
            </w:tcBorders>
          </w:tcPr>
          <w:p w14:paraId="2C9465C9" w14:textId="77777777" w:rsidR="006C5F92" w:rsidRPr="006C5F92" w:rsidRDefault="006C5F92" w:rsidP="006C5F92">
            <w:pPr>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Apsilankymas</w:t>
            </w:r>
          </w:p>
        </w:tc>
        <w:tc>
          <w:tcPr>
            <w:tcW w:w="1843" w:type="dxa"/>
            <w:tcBorders>
              <w:top w:val="single" w:sz="4" w:space="0" w:color="auto"/>
              <w:left w:val="single" w:sz="4" w:space="0" w:color="auto"/>
              <w:bottom w:val="single" w:sz="4" w:space="0" w:color="auto"/>
              <w:right w:val="single" w:sz="4" w:space="0" w:color="auto"/>
            </w:tcBorders>
          </w:tcPr>
          <w:p w14:paraId="54118DD6" w14:textId="77777777" w:rsidR="006C5F92" w:rsidRPr="006C5F92" w:rsidRDefault="006C5F92" w:rsidP="006C5F92">
            <w:pPr>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C0</w:t>
            </w:r>
          </w:p>
        </w:tc>
        <w:tc>
          <w:tcPr>
            <w:tcW w:w="1843" w:type="dxa"/>
            <w:tcBorders>
              <w:top w:val="single" w:sz="4" w:space="0" w:color="auto"/>
              <w:left w:val="single" w:sz="4" w:space="0" w:color="auto"/>
              <w:bottom w:val="single" w:sz="4" w:space="0" w:color="auto"/>
              <w:right w:val="single" w:sz="4" w:space="0" w:color="auto"/>
            </w:tcBorders>
          </w:tcPr>
          <w:p w14:paraId="407B1EF6" w14:textId="77777777" w:rsidR="006C5F92" w:rsidRPr="006C5F92" w:rsidRDefault="006C5F92" w:rsidP="006C5F92">
            <w:pPr>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C0</w:t>
            </w:r>
          </w:p>
        </w:tc>
      </w:tr>
      <w:tr w:rsidR="006C5F92" w:rsidRPr="006C5F92" w14:paraId="4E3C7F8C" w14:textId="77777777" w:rsidTr="00782846">
        <w:tc>
          <w:tcPr>
            <w:tcW w:w="1809" w:type="dxa"/>
            <w:tcBorders>
              <w:top w:val="single" w:sz="4" w:space="0" w:color="auto"/>
              <w:left w:val="single" w:sz="4" w:space="0" w:color="auto"/>
              <w:bottom w:val="single" w:sz="4" w:space="0" w:color="auto"/>
              <w:right w:val="single" w:sz="4" w:space="0" w:color="auto"/>
            </w:tcBorders>
          </w:tcPr>
          <w:p w14:paraId="46104110" w14:textId="77777777" w:rsidR="006C5F92" w:rsidRPr="006C5F92" w:rsidRDefault="006C5F92" w:rsidP="006C5F92">
            <w:pPr>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4-oji diena</w:t>
            </w:r>
          </w:p>
        </w:tc>
        <w:tc>
          <w:tcPr>
            <w:tcW w:w="1843" w:type="dxa"/>
            <w:tcBorders>
              <w:top w:val="single" w:sz="4" w:space="0" w:color="auto"/>
              <w:left w:val="single" w:sz="4" w:space="0" w:color="auto"/>
              <w:bottom w:val="single" w:sz="4" w:space="0" w:color="auto"/>
              <w:right w:val="single" w:sz="4" w:space="0" w:color="auto"/>
            </w:tcBorders>
          </w:tcPr>
          <w:p w14:paraId="789CDB4D"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154 ± 71</w:t>
            </w:r>
          </w:p>
          <w:p w14:paraId="349606AB"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n = 79</w:t>
            </w:r>
          </w:p>
        </w:tc>
        <w:tc>
          <w:tcPr>
            <w:tcW w:w="1843" w:type="dxa"/>
            <w:tcBorders>
              <w:top w:val="single" w:sz="4" w:space="0" w:color="auto"/>
              <w:left w:val="single" w:sz="4" w:space="0" w:color="auto"/>
              <w:bottom w:val="single" w:sz="4" w:space="0" w:color="auto"/>
              <w:right w:val="single" w:sz="4" w:space="0" w:color="auto"/>
            </w:tcBorders>
          </w:tcPr>
          <w:p w14:paraId="7A8AA4F6"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155 ± 96</w:t>
            </w:r>
          </w:p>
          <w:p w14:paraId="33E75F37"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n = 74</w:t>
            </w:r>
          </w:p>
        </w:tc>
      </w:tr>
      <w:tr w:rsidR="006C5F92" w:rsidRPr="006C5F92" w14:paraId="11984AB6" w14:textId="77777777" w:rsidTr="00782846">
        <w:tc>
          <w:tcPr>
            <w:tcW w:w="1809" w:type="dxa"/>
            <w:tcBorders>
              <w:top w:val="single" w:sz="4" w:space="0" w:color="auto"/>
              <w:left w:val="single" w:sz="4" w:space="0" w:color="auto"/>
              <w:bottom w:val="single" w:sz="4" w:space="0" w:color="auto"/>
              <w:right w:val="single" w:sz="4" w:space="0" w:color="auto"/>
            </w:tcBorders>
          </w:tcPr>
          <w:p w14:paraId="01F5EB0A" w14:textId="77777777" w:rsidR="006C5F92" w:rsidRPr="006C5F92" w:rsidRDefault="006C5F92" w:rsidP="006C5F92">
            <w:pPr>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1-asis mėn.</w:t>
            </w:r>
          </w:p>
        </w:tc>
        <w:tc>
          <w:tcPr>
            <w:tcW w:w="1843" w:type="dxa"/>
            <w:tcBorders>
              <w:top w:val="single" w:sz="4" w:space="0" w:color="auto"/>
              <w:left w:val="single" w:sz="4" w:space="0" w:color="auto"/>
              <w:bottom w:val="single" w:sz="4" w:space="0" w:color="auto"/>
              <w:right w:val="single" w:sz="4" w:space="0" w:color="auto"/>
            </w:tcBorders>
          </w:tcPr>
          <w:p w14:paraId="5246958E"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245 ± 99</w:t>
            </w:r>
          </w:p>
          <w:p w14:paraId="78E447E5"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n = 76</w:t>
            </w:r>
          </w:p>
        </w:tc>
        <w:tc>
          <w:tcPr>
            <w:tcW w:w="1843" w:type="dxa"/>
            <w:tcBorders>
              <w:top w:val="single" w:sz="4" w:space="0" w:color="auto"/>
              <w:left w:val="single" w:sz="4" w:space="0" w:color="auto"/>
              <w:bottom w:val="single" w:sz="4" w:space="0" w:color="auto"/>
              <w:right w:val="single" w:sz="4" w:space="0" w:color="auto"/>
            </w:tcBorders>
          </w:tcPr>
          <w:p w14:paraId="68A70ED4"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308 ± 96</w:t>
            </w:r>
          </w:p>
          <w:p w14:paraId="6BF0D7EB"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n = 71</w:t>
            </w:r>
          </w:p>
        </w:tc>
      </w:tr>
      <w:tr w:rsidR="006C5F92" w:rsidRPr="006C5F92" w14:paraId="46733E45" w14:textId="77777777" w:rsidTr="00782846">
        <w:tc>
          <w:tcPr>
            <w:tcW w:w="1809" w:type="dxa"/>
            <w:tcBorders>
              <w:top w:val="single" w:sz="4" w:space="0" w:color="auto"/>
              <w:left w:val="single" w:sz="4" w:space="0" w:color="auto"/>
              <w:bottom w:val="single" w:sz="4" w:space="0" w:color="auto"/>
              <w:right w:val="single" w:sz="4" w:space="0" w:color="auto"/>
            </w:tcBorders>
          </w:tcPr>
          <w:p w14:paraId="1A76D0CE" w14:textId="77777777" w:rsidR="006C5F92" w:rsidRPr="006C5F92" w:rsidRDefault="006C5F92" w:rsidP="006C5F92">
            <w:pPr>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3-iasis mėn.</w:t>
            </w:r>
          </w:p>
        </w:tc>
        <w:tc>
          <w:tcPr>
            <w:tcW w:w="1843" w:type="dxa"/>
            <w:tcBorders>
              <w:top w:val="single" w:sz="4" w:space="0" w:color="auto"/>
              <w:left w:val="single" w:sz="4" w:space="0" w:color="auto"/>
              <w:bottom w:val="single" w:sz="4" w:space="0" w:color="auto"/>
              <w:right w:val="single" w:sz="4" w:space="0" w:color="auto"/>
            </w:tcBorders>
          </w:tcPr>
          <w:p w14:paraId="5B353A83"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199 ± 96</w:t>
            </w:r>
          </w:p>
          <w:p w14:paraId="24129EF7"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n = 70</w:t>
            </w:r>
          </w:p>
        </w:tc>
        <w:tc>
          <w:tcPr>
            <w:tcW w:w="1843" w:type="dxa"/>
            <w:tcBorders>
              <w:top w:val="single" w:sz="4" w:space="0" w:color="auto"/>
              <w:left w:val="single" w:sz="4" w:space="0" w:color="auto"/>
              <w:bottom w:val="single" w:sz="4" w:space="0" w:color="auto"/>
              <w:right w:val="single" w:sz="4" w:space="0" w:color="auto"/>
            </w:tcBorders>
          </w:tcPr>
          <w:p w14:paraId="7969285E"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256 ± 73</w:t>
            </w:r>
          </w:p>
          <w:p w14:paraId="523E98A8"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n = 70</w:t>
            </w:r>
          </w:p>
        </w:tc>
      </w:tr>
      <w:tr w:rsidR="006C5F92" w:rsidRPr="006C5F92" w14:paraId="35613AA9" w14:textId="77777777" w:rsidTr="00782846">
        <w:tc>
          <w:tcPr>
            <w:tcW w:w="1809" w:type="dxa"/>
            <w:tcBorders>
              <w:top w:val="single" w:sz="4" w:space="0" w:color="auto"/>
              <w:left w:val="single" w:sz="4" w:space="0" w:color="auto"/>
              <w:bottom w:val="single" w:sz="4" w:space="0" w:color="auto"/>
              <w:right w:val="single" w:sz="4" w:space="0" w:color="auto"/>
            </w:tcBorders>
          </w:tcPr>
          <w:p w14:paraId="4E28C3B8" w14:textId="77777777" w:rsidR="006C5F92" w:rsidRPr="006C5F92" w:rsidRDefault="006C5F92" w:rsidP="006C5F92">
            <w:pPr>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6-asis mėn.</w:t>
            </w:r>
          </w:p>
        </w:tc>
        <w:tc>
          <w:tcPr>
            <w:tcW w:w="1843" w:type="dxa"/>
            <w:tcBorders>
              <w:top w:val="single" w:sz="4" w:space="0" w:color="auto"/>
              <w:left w:val="single" w:sz="4" w:space="0" w:color="auto"/>
              <w:bottom w:val="single" w:sz="4" w:space="0" w:color="auto"/>
              <w:right w:val="single" w:sz="4" w:space="0" w:color="auto"/>
            </w:tcBorders>
          </w:tcPr>
          <w:p w14:paraId="0CE93DD8"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157 ± 61</w:t>
            </w:r>
          </w:p>
          <w:p w14:paraId="6AF62C55"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n = 73</w:t>
            </w:r>
          </w:p>
        </w:tc>
        <w:tc>
          <w:tcPr>
            <w:tcW w:w="1843" w:type="dxa"/>
            <w:tcBorders>
              <w:top w:val="single" w:sz="4" w:space="0" w:color="auto"/>
              <w:left w:val="single" w:sz="4" w:space="0" w:color="auto"/>
              <w:bottom w:val="single" w:sz="4" w:space="0" w:color="auto"/>
              <w:right w:val="single" w:sz="4" w:space="0" w:color="auto"/>
            </w:tcBorders>
          </w:tcPr>
          <w:p w14:paraId="010FA0CF"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219 ± 83</w:t>
            </w:r>
          </w:p>
          <w:p w14:paraId="4F98D647"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n = 67</w:t>
            </w:r>
          </w:p>
        </w:tc>
      </w:tr>
      <w:tr w:rsidR="006C5F92" w:rsidRPr="006C5F92" w14:paraId="7E4C0605" w14:textId="77777777" w:rsidTr="00782846">
        <w:tc>
          <w:tcPr>
            <w:tcW w:w="1809" w:type="dxa"/>
            <w:tcBorders>
              <w:top w:val="single" w:sz="4" w:space="0" w:color="auto"/>
              <w:left w:val="single" w:sz="4" w:space="0" w:color="auto"/>
              <w:bottom w:val="single" w:sz="4" w:space="0" w:color="auto"/>
              <w:right w:val="single" w:sz="4" w:space="0" w:color="auto"/>
            </w:tcBorders>
          </w:tcPr>
          <w:p w14:paraId="6E1434AB" w14:textId="77777777" w:rsidR="006C5F92" w:rsidRPr="006C5F92" w:rsidRDefault="006C5F92" w:rsidP="006C5F92">
            <w:pPr>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9-asis mėn.</w:t>
            </w:r>
          </w:p>
        </w:tc>
        <w:tc>
          <w:tcPr>
            <w:tcW w:w="1843" w:type="dxa"/>
            <w:tcBorders>
              <w:top w:val="single" w:sz="4" w:space="0" w:color="auto"/>
              <w:left w:val="single" w:sz="4" w:space="0" w:color="auto"/>
              <w:bottom w:val="single" w:sz="4" w:space="0" w:color="auto"/>
              <w:right w:val="single" w:sz="4" w:space="0" w:color="auto"/>
            </w:tcBorders>
          </w:tcPr>
          <w:p w14:paraId="183564B5"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133 ± 67</w:t>
            </w:r>
          </w:p>
          <w:p w14:paraId="53652C79"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n = 72</w:t>
            </w:r>
          </w:p>
        </w:tc>
        <w:tc>
          <w:tcPr>
            <w:tcW w:w="1843" w:type="dxa"/>
            <w:tcBorders>
              <w:top w:val="single" w:sz="4" w:space="0" w:color="auto"/>
              <w:left w:val="single" w:sz="4" w:space="0" w:color="auto"/>
              <w:bottom w:val="single" w:sz="4" w:space="0" w:color="auto"/>
              <w:right w:val="single" w:sz="4" w:space="0" w:color="auto"/>
            </w:tcBorders>
          </w:tcPr>
          <w:p w14:paraId="6B680B0D"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187 ± 58</w:t>
            </w:r>
          </w:p>
          <w:p w14:paraId="117CDD8C"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n = 64</w:t>
            </w:r>
          </w:p>
        </w:tc>
      </w:tr>
      <w:tr w:rsidR="006C5F92" w:rsidRPr="006C5F92" w14:paraId="0B06DCA9" w14:textId="77777777" w:rsidTr="00782846">
        <w:tc>
          <w:tcPr>
            <w:tcW w:w="1809" w:type="dxa"/>
            <w:tcBorders>
              <w:top w:val="single" w:sz="4" w:space="0" w:color="auto"/>
              <w:left w:val="single" w:sz="4" w:space="0" w:color="auto"/>
              <w:bottom w:val="single" w:sz="4" w:space="0" w:color="auto"/>
              <w:right w:val="single" w:sz="4" w:space="0" w:color="auto"/>
            </w:tcBorders>
          </w:tcPr>
          <w:p w14:paraId="458FD691" w14:textId="77777777" w:rsidR="006C5F92" w:rsidRPr="006C5F92" w:rsidRDefault="006C5F92" w:rsidP="006C5F92">
            <w:pPr>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12-asis mėn.</w:t>
            </w:r>
          </w:p>
        </w:tc>
        <w:tc>
          <w:tcPr>
            <w:tcW w:w="1843" w:type="dxa"/>
            <w:tcBorders>
              <w:top w:val="single" w:sz="4" w:space="0" w:color="auto"/>
              <w:left w:val="single" w:sz="4" w:space="0" w:color="auto"/>
              <w:bottom w:val="single" w:sz="4" w:space="0" w:color="auto"/>
              <w:right w:val="single" w:sz="4" w:space="0" w:color="auto"/>
            </w:tcBorders>
          </w:tcPr>
          <w:p w14:paraId="3A27501E"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110 ± 50</w:t>
            </w:r>
          </w:p>
          <w:p w14:paraId="113967C4"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n = 68</w:t>
            </w:r>
          </w:p>
        </w:tc>
        <w:tc>
          <w:tcPr>
            <w:tcW w:w="1843" w:type="dxa"/>
            <w:tcBorders>
              <w:top w:val="single" w:sz="4" w:space="0" w:color="auto"/>
              <w:left w:val="single" w:sz="4" w:space="0" w:color="auto"/>
              <w:bottom w:val="single" w:sz="4" w:space="0" w:color="auto"/>
              <w:right w:val="single" w:sz="4" w:space="0" w:color="auto"/>
            </w:tcBorders>
          </w:tcPr>
          <w:p w14:paraId="624E8E03"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180 ± 55</w:t>
            </w:r>
          </w:p>
          <w:p w14:paraId="7AAAF1B0"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n = 64</w:t>
            </w:r>
          </w:p>
        </w:tc>
      </w:tr>
    </w:tbl>
    <w:p w14:paraId="214BEC47" w14:textId="77777777"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ab/>
        <w:t>*:bendra mažiausia koncentracija kraujyje paros metu (C0)</w:t>
      </w:r>
    </w:p>
    <w:p w14:paraId="78B43210"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33F17A96" w14:textId="77777777"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Inkstų funkcijos pokyčiai nurodyti 13 lentelėje. Veiksmingumas nurodomas 14 lentelėje.</w:t>
      </w:r>
    </w:p>
    <w:p w14:paraId="51F8A030"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4A262728" w14:textId="77777777"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b/>
          <w:lang w:val="lt-LT"/>
        </w:rPr>
        <w:t>13 lentelė</w:t>
      </w:r>
      <w:r w:rsidRPr="006C5F92">
        <w:rPr>
          <w:rFonts w:ascii="Times New Roman" w:eastAsia="Calibri" w:hAnsi="Times New Roman" w:cs="Times New Roman"/>
          <w:lang w:val="lt-LT"/>
        </w:rPr>
        <w:t>.</w:t>
      </w:r>
      <w:r w:rsidRPr="006C5F92">
        <w:rPr>
          <w:rFonts w:ascii="Times New Roman" w:eastAsia="Calibri" w:hAnsi="Times New Roman" w:cs="Times New Roman"/>
          <w:b/>
          <w:lang w:val="lt-LT"/>
        </w:rPr>
        <w:t xml:space="preserve"> A2411 tyrimas: Kreatinino klirenso pokyčiai tyrimo metu (pacientų su poriniais duomenimis)</w:t>
      </w:r>
    </w:p>
    <w:p w14:paraId="34B8FB94"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tbl>
      <w:tblPr>
        <w:tblW w:w="9081" w:type="dxa"/>
        <w:tblLook w:val="00A0" w:firstRow="1" w:lastRow="0" w:firstColumn="1" w:lastColumn="0" w:noHBand="0" w:noVBand="0"/>
      </w:tblPr>
      <w:tblGrid>
        <w:gridCol w:w="1384"/>
        <w:gridCol w:w="2117"/>
        <w:gridCol w:w="1800"/>
        <w:gridCol w:w="1800"/>
        <w:gridCol w:w="1980"/>
      </w:tblGrid>
      <w:tr w:rsidR="006C5F92" w:rsidRPr="00CF1635" w14:paraId="6DC3C9E1" w14:textId="77777777" w:rsidTr="00782846">
        <w:tc>
          <w:tcPr>
            <w:tcW w:w="1384" w:type="dxa"/>
            <w:tcBorders>
              <w:top w:val="single" w:sz="4" w:space="0" w:color="auto"/>
              <w:left w:val="single" w:sz="4" w:space="0" w:color="auto"/>
              <w:bottom w:val="single" w:sz="4" w:space="0" w:color="auto"/>
              <w:right w:val="single" w:sz="4" w:space="0" w:color="auto"/>
            </w:tcBorders>
          </w:tcPr>
          <w:p w14:paraId="379832A2" w14:textId="77777777" w:rsidR="006C5F92" w:rsidRPr="006C5F92" w:rsidRDefault="006C5F92" w:rsidP="006C5F92">
            <w:pPr>
              <w:spacing w:after="0" w:line="240" w:lineRule="auto"/>
              <w:rPr>
                <w:rFonts w:ascii="Times New Roman" w:eastAsia="Calibri" w:hAnsi="Times New Roman" w:cs="Times New Roman"/>
                <w:b/>
                <w:lang w:val="lt-LT"/>
              </w:rPr>
            </w:pPr>
          </w:p>
        </w:tc>
        <w:tc>
          <w:tcPr>
            <w:tcW w:w="2117" w:type="dxa"/>
            <w:tcBorders>
              <w:top w:val="single" w:sz="4" w:space="0" w:color="auto"/>
              <w:left w:val="single" w:sz="4" w:space="0" w:color="auto"/>
              <w:bottom w:val="single" w:sz="4" w:space="0" w:color="auto"/>
              <w:right w:val="single" w:sz="4" w:space="0" w:color="auto"/>
            </w:tcBorders>
          </w:tcPr>
          <w:p w14:paraId="64DB50D5" w14:textId="77777777" w:rsidR="006C5F92" w:rsidRPr="006C5F92" w:rsidRDefault="006C5F92" w:rsidP="006C5F92">
            <w:pPr>
              <w:spacing w:after="0" w:line="240" w:lineRule="auto"/>
              <w:rPr>
                <w:rFonts w:ascii="Times New Roman" w:eastAsia="Calibri" w:hAnsi="Times New Roman" w:cs="Times New Roman"/>
                <w:b/>
                <w:lang w:val="lt-LT"/>
              </w:rPr>
            </w:pPr>
          </w:p>
        </w:tc>
        <w:tc>
          <w:tcPr>
            <w:tcW w:w="5580" w:type="dxa"/>
            <w:gridSpan w:val="3"/>
            <w:tcBorders>
              <w:top w:val="single" w:sz="4" w:space="0" w:color="auto"/>
              <w:left w:val="single" w:sz="4" w:space="0" w:color="auto"/>
              <w:bottom w:val="single" w:sz="4" w:space="0" w:color="auto"/>
              <w:right w:val="single" w:sz="4" w:space="0" w:color="auto"/>
            </w:tcBorders>
          </w:tcPr>
          <w:p w14:paraId="4CB8EF5E" w14:textId="77777777" w:rsidR="006C5F92" w:rsidRPr="006C5F92" w:rsidRDefault="006C5F92" w:rsidP="006C5F92">
            <w:pPr>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 xml:space="preserve">Kreatinino klirensas (pagal </w:t>
            </w:r>
            <w:r w:rsidRPr="006C5F92">
              <w:rPr>
                <w:rFonts w:ascii="Times New Roman" w:eastAsia="Calibri" w:hAnsi="Times New Roman" w:cs="Times New Roman"/>
                <w:b/>
                <w:i/>
                <w:lang w:val="lt-LT"/>
              </w:rPr>
              <w:t>Cockroft-Gault</w:t>
            </w:r>
            <w:r w:rsidRPr="006C5F92">
              <w:rPr>
                <w:rFonts w:ascii="Times New Roman" w:eastAsia="Calibri" w:hAnsi="Times New Roman" w:cs="Times New Roman"/>
                <w:b/>
                <w:lang w:val="lt-LT"/>
              </w:rPr>
              <w:t xml:space="preserve"> metodiką)*</w:t>
            </w:r>
            <w:r w:rsidRPr="006C5F92">
              <w:rPr>
                <w:rFonts w:ascii="Times New Roman" w:eastAsia="Calibri" w:hAnsi="Times New Roman" w:cs="Times New Roman"/>
                <w:b/>
                <w:lang w:val="lt-LT"/>
              </w:rPr>
              <w:br/>
              <w:t>ml/min.</w:t>
            </w:r>
          </w:p>
        </w:tc>
      </w:tr>
      <w:tr w:rsidR="006C5F92" w:rsidRPr="00CF1635" w14:paraId="6F3697CB" w14:textId="77777777" w:rsidTr="00782846">
        <w:tc>
          <w:tcPr>
            <w:tcW w:w="1384" w:type="dxa"/>
            <w:tcBorders>
              <w:top w:val="single" w:sz="4" w:space="0" w:color="auto"/>
              <w:left w:val="single" w:sz="4" w:space="0" w:color="auto"/>
              <w:bottom w:val="single" w:sz="4" w:space="0" w:color="auto"/>
              <w:right w:val="single" w:sz="4" w:space="0" w:color="auto"/>
            </w:tcBorders>
          </w:tcPr>
          <w:p w14:paraId="0B24A9B0" w14:textId="77777777" w:rsidR="006C5F92" w:rsidRPr="006C5F92" w:rsidRDefault="006C5F92" w:rsidP="006C5F92">
            <w:pPr>
              <w:spacing w:after="0" w:line="240" w:lineRule="auto"/>
              <w:rPr>
                <w:rFonts w:ascii="Times New Roman" w:eastAsia="Calibri" w:hAnsi="Times New Roman" w:cs="Times New Roman"/>
                <w:b/>
                <w:lang w:val="lt-LT"/>
              </w:rPr>
            </w:pPr>
          </w:p>
        </w:tc>
        <w:tc>
          <w:tcPr>
            <w:tcW w:w="2117" w:type="dxa"/>
            <w:tcBorders>
              <w:top w:val="single" w:sz="4" w:space="0" w:color="auto"/>
              <w:left w:val="single" w:sz="4" w:space="0" w:color="auto"/>
              <w:bottom w:val="single" w:sz="4" w:space="0" w:color="auto"/>
              <w:right w:val="single" w:sz="4" w:space="0" w:color="auto"/>
            </w:tcBorders>
          </w:tcPr>
          <w:p w14:paraId="188E7C9D" w14:textId="77777777" w:rsidR="006C5F92" w:rsidRPr="006C5F92" w:rsidRDefault="006C5F92" w:rsidP="006C5F92">
            <w:pPr>
              <w:spacing w:after="0" w:line="240" w:lineRule="auto"/>
              <w:rPr>
                <w:rFonts w:ascii="Times New Roman" w:eastAsia="Calibri" w:hAnsi="Times New Roman" w:cs="Times New Roman"/>
                <w:b/>
                <w:lang w:val="lt-LT"/>
              </w:rPr>
            </w:pPr>
          </w:p>
        </w:tc>
        <w:tc>
          <w:tcPr>
            <w:tcW w:w="1800" w:type="dxa"/>
            <w:tcBorders>
              <w:top w:val="single" w:sz="4" w:space="0" w:color="auto"/>
              <w:left w:val="single" w:sz="4" w:space="0" w:color="auto"/>
              <w:bottom w:val="single" w:sz="4" w:space="0" w:color="auto"/>
              <w:right w:val="single" w:sz="4" w:space="0" w:color="auto"/>
            </w:tcBorders>
          </w:tcPr>
          <w:p w14:paraId="2D4F44F0" w14:textId="77777777" w:rsidR="006C5F92" w:rsidRPr="006C5F92" w:rsidRDefault="006C5F92" w:rsidP="006C5F92">
            <w:pPr>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Gydymo pradžia</w:t>
            </w:r>
          </w:p>
          <w:p w14:paraId="551483FA" w14:textId="77777777" w:rsidR="006C5F92" w:rsidRPr="006C5F92" w:rsidRDefault="006C5F92" w:rsidP="006C5F92">
            <w:pPr>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Vidurkis (± SN)</w:t>
            </w:r>
          </w:p>
        </w:tc>
        <w:tc>
          <w:tcPr>
            <w:tcW w:w="1800" w:type="dxa"/>
            <w:tcBorders>
              <w:top w:val="single" w:sz="4" w:space="0" w:color="auto"/>
              <w:left w:val="single" w:sz="4" w:space="0" w:color="auto"/>
              <w:bottom w:val="single" w:sz="4" w:space="0" w:color="auto"/>
              <w:right w:val="single" w:sz="4" w:space="0" w:color="auto"/>
            </w:tcBorders>
          </w:tcPr>
          <w:p w14:paraId="0F17F107" w14:textId="77777777" w:rsidR="006C5F92" w:rsidRPr="006C5F92" w:rsidRDefault="006C5F92" w:rsidP="006C5F92">
            <w:pPr>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Reikšmė nurodytu laiku</w:t>
            </w:r>
          </w:p>
          <w:p w14:paraId="24865FE7" w14:textId="77777777" w:rsidR="006C5F92" w:rsidRPr="006C5F92" w:rsidRDefault="006C5F92" w:rsidP="006C5F92">
            <w:pPr>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Vidurkis (± SN)</w:t>
            </w:r>
          </w:p>
        </w:tc>
        <w:tc>
          <w:tcPr>
            <w:tcW w:w="1980" w:type="dxa"/>
            <w:tcBorders>
              <w:top w:val="single" w:sz="4" w:space="0" w:color="auto"/>
              <w:left w:val="single" w:sz="4" w:space="0" w:color="auto"/>
              <w:bottom w:val="single" w:sz="4" w:space="0" w:color="auto"/>
              <w:right w:val="single" w:sz="4" w:space="0" w:color="auto"/>
            </w:tcBorders>
          </w:tcPr>
          <w:p w14:paraId="5219E9E6" w14:textId="77777777" w:rsidR="006C5F92" w:rsidRPr="006C5F92" w:rsidRDefault="006C5F92" w:rsidP="006C5F92">
            <w:pPr>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Skirtumas tarp grupių</w:t>
            </w:r>
          </w:p>
          <w:p w14:paraId="472EF33F" w14:textId="77777777" w:rsidR="006C5F92" w:rsidRPr="006C5F92" w:rsidRDefault="006C5F92" w:rsidP="006C5F92">
            <w:pPr>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Vidurkis (95 % PI)</w:t>
            </w:r>
          </w:p>
        </w:tc>
      </w:tr>
      <w:tr w:rsidR="006C5F92" w:rsidRPr="006C5F92" w14:paraId="4462074A" w14:textId="77777777" w:rsidTr="00782846">
        <w:tc>
          <w:tcPr>
            <w:tcW w:w="1384" w:type="dxa"/>
            <w:tcBorders>
              <w:top w:val="single" w:sz="4" w:space="0" w:color="auto"/>
              <w:left w:val="single" w:sz="4" w:space="0" w:color="auto"/>
              <w:bottom w:val="single" w:sz="4" w:space="0" w:color="auto"/>
              <w:right w:val="single" w:sz="4" w:space="0" w:color="auto"/>
            </w:tcBorders>
          </w:tcPr>
          <w:p w14:paraId="1C6A33C5"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1-asis mėnuo</w:t>
            </w:r>
          </w:p>
        </w:tc>
        <w:tc>
          <w:tcPr>
            <w:tcW w:w="2117" w:type="dxa"/>
            <w:tcBorders>
              <w:top w:val="single" w:sz="4" w:space="0" w:color="auto"/>
              <w:left w:val="single" w:sz="4" w:space="0" w:color="auto"/>
              <w:bottom w:val="single" w:sz="4" w:space="0" w:color="auto"/>
              <w:right w:val="single" w:sz="4" w:space="0" w:color="auto"/>
            </w:tcBorders>
          </w:tcPr>
          <w:p w14:paraId="3150CB22"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Certican (n = 87)</w:t>
            </w:r>
            <w:r w:rsidRPr="006C5F92">
              <w:rPr>
                <w:rFonts w:ascii="Times New Roman" w:eastAsia="Calibri" w:hAnsi="Times New Roman" w:cs="Times New Roman"/>
                <w:lang w:val="lt-LT"/>
              </w:rPr>
              <w:br/>
              <w:t>MMF (n = 78)</w:t>
            </w:r>
          </w:p>
        </w:tc>
        <w:tc>
          <w:tcPr>
            <w:tcW w:w="1800" w:type="dxa"/>
            <w:tcBorders>
              <w:top w:val="single" w:sz="4" w:space="0" w:color="auto"/>
              <w:left w:val="single" w:sz="4" w:space="0" w:color="auto"/>
              <w:bottom w:val="single" w:sz="4" w:space="0" w:color="auto"/>
              <w:right w:val="single" w:sz="4" w:space="0" w:color="auto"/>
            </w:tcBorders>
          </w:tcPr>
          <w:p w14:paraId="038DA488"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73,8 (± 27,8)</w:t>
            </w:r>
            <w:r w:rsidRPr="006C5F92">
              <w:rPr>
                <w:rFonts w:ascii="Times New Roman" w:eastAsia="Calibri" w:hAnsi="Times New Roman" w:cs="Times New Roman"/>
                <w:lang w:val="lt-LT"/>
              </w:rPr>
              <w:br/>
              <w:t>77,4 (± 32,6)</w:t>
            </w:r>
          </w:p>
        </w:tc>
        <w:tc>
          <w:tcPr>
            <w:tcW w:w="1800" w:type="dxa"/>
            <w:tcBorders>
              <w:top w:val="single" w:sz="4" w:space="0" w:color="auto"/>
              <w:left w:val="single" w:sz="4" w:space="0" w:color="auto"/>
              <w:bottom w:val="single" w:sz="4" w:space="0" w:color="auto"/>
              <w:right w:val="single" w:sz="4" w:space="0" w:color="auto"/>
            </w:tcBorders>
          </w:tcPr>
          <w:p w14:paraId="6BEDAC54"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68,5 (± 31,5)</w:t>
            </w:r>
            <w:r w:rsidRPr="006C5F92">
              <w:rPr>
                <w:rFonts w:ascii="Times New Roman" w:eastAsia="Calibri" w:hAnsi="Times New Roman" w:cs="Times New Roman"/>
                <w:lang w:val="lt-LT"/>
              </w:rPr>
              <w:br/>
              <w:t>79,4 (± 36,0)</w:t>
            </w:r>
          </w:p>
        </w:tc>
        <w:tc>
          <w:tcPr>
            <w:tcW w:w="1980" w:type="dxa"/>
            <w:tcBorders>
              <w:top w:val="single" w:sz="4" w:space="0" w:color="auto"/>
              <w:left w:val="single" w:sz="4" w:space="0" w:color="auto"/>
              <w:bottom w:val="single" w:sz="4" w:space="0" w:color="auto"/>
              <w:right w:val="single" w:sz="4" w:space="0" w:color="auto"/>
            </w:tcBorders>
          </w:tcPr>
          <w:p w14:paraId="17F8F1D4"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-7,3</w:t>
            </w:r>
            <w:r w:rsidRPr="006C5F92">
              <w:rPr>
                <w:rFonts w:ascii="Times New Roman" w:eastAsia="Calibri" w:hAnsi="Times New Roman" w:cs="Times New Roman"/>
                <w:lang w:val="lt-LT"/>
              </w:rPr>
              <w:br/>
              <w:t>(-18,1; 3,4)</w:t>
            </w:r>
          </w:p>
        </w:tc>
      </w:tr>
      <w:tr w:rsidR="006C5F92" w:rsidRPr="006C5F92" w14:paraId="4D904576" w14:textId="77777777" w:rsidTr="00782846">
        <w:tc>
          <w:tcPr>
            <w:tcW w:w="1384" w:type="dxa"/>
            <w:tcBorders>
              <w:top w:val="single" w:sz="4" w:space="0" w:color="auto"/>
              <w:left w:val="single" w:sz="4" w:space="0" w:color="auto"/>
              <w:bottom w:val="single" w:sz="4" w:space="0" w:color="auto"/>
              <w:right w:val="single" w:sz="4" w:space="0" w:color="auto"/>
            </w:tcBorders>
          </w:tcPr>
          <w:p w14:paraId="7FBE8157"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6-asis mėnuo</w:t>
            </w:r>
          </w:p>
        </w:tc>
        <w:tc>
          <w:tcPr>
            <w:tcW w:w="2117" w:type="dxa"/>
            <w:tcBorders>
              <w:top w:val="single" w:sz="4" w:space="0" w:color="auto"/>
              <w:left w:val="single" w:sz="4" w:space="0" w:color="auto"/>
              <w:bottom w:val="single" w:sz="4" w:space="0" w:color="auto"/>
              <w:right w:val="single" w:sz="4" w:space="0" w:color="auto"/>
            </w:tcBorders>
          </w:tcPr>
          <w:p w14:paraId="4A74D02E"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Certican (n = 83)</w:t>
            </w:r>
            <w:r w:rsidRPr="006C5F92">
              <w:rPr>
                <w:rFonts w:ascii="Times New Roman" w:eastAsia="Calibri" w:hAnsi="Times New Roman" w:cs="Times New Roman"/>
                <w:lang w:val="lt-LT"/>
              </w:rPr>
              <w:br/>
              <w:t>MMF (n = 72)</w:t>
            </w:r>
          </w:p>
        </w:tc>
        <w:tc>
          <w:tcPr>
            <w:tcW w:w="1800" w:type="dxa"/>
            <w:tcBorders>
              <w:top w:val="single" w:sz="4" w:space="0" w:color="auto"/>
              <w:left w:val="single" w:sz="4" w:space="0" w:color="auto"/>
              <w:bottom w:val="single" w:sz="4" w:space="0" w:color="auto"/>
              <w:right w:val="single" w:sz="4" w:space="0" w:color="auto"/>
            </w:tcBorders>
          </w:tcPr>
          <w:p w14:paraId="7E634C00"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74,4 (± 28,2)</w:t>
            </w:r>
            <w:r w:rsidRPr="006C5F92">
              <w:rPr>
                <w:rFonts w:ascii="Times New Roman" w:eastAsia="Calibri" w:hAnsi="Times New Roman" w:cs="Times New Roman"/>
                <w:lang w:val="lt-LT"/>
              </w:rPr>
              <w:br/>
              <w:t>76,0 (± 31,8)</w:t>
            </w:r>
          </w:p>
        </w:tc>
        <w:tc>
          <w:tcPr>
            <w:tcW w:w="1800" w:type="dxa"/>
            <w:tcBorders>
              <w:top w:val="single" w:sz="4" w:space="0" w:color="auto"/>
              <w:left w:val="single" w:sz="4" w:space="0" w:color="auto"/>
              <w:bottom w:val="single" w:sz="4" w:space="0" w:color="auto"/>
              <w:right w:val="single" w:sz="4" w:space="0" w:color="auto"/>
            </w:tcBorders>
          </w:tcPr>
          <w:p w14:paraId="42678D4B"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65,4 (± 24,7)</w:t>
            </w:r>
            <w:r w:rsidRPr="006C5F92">
              <w:rPr>
                <w:rFonts w:ascii="Times New Roman" w:eastAsia="Calibri" w:hAnsi="Times New Roman" w:cs="Times New Roman"/>
                <w:lang w:val="lt-LT"/>
              </w:rPr>
              <w:br/>
              <w:t>72,4 (± 26,4)</w:t>
            </w:r>
          </w:p>
        </w:tc>
        <w:tc>
          <w:tcPr>
            <w:tcW w:w="1980" w:type="dxa"/>
            <w:tcBorders>
              <w:top w:val="single" w:sz="4" w:space="0" w:color="auto"/>
              <w:left w:val="single" w:sz="4" w:space="0" w:color="auto"/>
              <w:bottom w:val="single" w:sz="4" w:space="0" w:color="auto"/>
              <w:right w:val="single" w:sz="4" w:space="0" w:color="auto"/>
            </w:tcBorders>
          </w:tcPr>
          <w:p w14:paraId="19A4424D"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-5,0</w:t>
            </w:r>
            <w:r w:rsidRPr="006C5F92">
              <w:rPr>
                <w:rFonts w:ascii="Times New Roman" w:eastAsia="Calibri" w:hAnsi="Times New Roman" w:cs="Times New Roman"/>
                <w:lang w:val="lt-LT"/>
              </w:rPr>
              <w:br/>
              <w:t>(-13,6; 2,9)</w:t>
            </w:r>
          </w:p>
        </w:tc>
      </w:tr>
      <w:tr w:rsidR="006C5F92" w:rsidRPr="006C5F92" w14:paraId="46DD3F5C" w14:textId="77777777" w:rsidTr="00782846">
        <w:tc>
          <w:tcPr>
            <w:tcW w:w="1384" w:type="dxa"/>
            <w:tcBorders>
              <w:top w:val="single" w:sz="4" w:space="0" w:color="auto"/>
              <w:left w:val="single" w:sz="4" w:space="0" w:color="auto"/>
              <w:bottom w:val="single" w:sz="4" w:space="0" w:color="auto"/>
              <w:right w:val="single" w:sz="4" w:space="0" w:color="auto"/>
            </w:tcBorders>
          </w:tcPr>
          <w:p w14:paraId="32C59044"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12-asis mėnuo</w:t>
            </w:r>
          </w:p>
        </w:tc>
        <w:tc>
          <w:tcPr>
            <w:tcW w:w="2117" w:type="dxa"/>
            <w:tcBorders>
              <w:top w:val="single" w:sz="4" w:space="0" w:color="auto"/>
              <w:left w:val="single" w:sz="4" w:space="0" w:color="auto"/>
              <w:bottom w:val="single" w:sz="4" w:space="0" w:color="auto"/>
              <w:right w:val="single" w:sz="4" w:space="0" w:color="auto"/>
            </w:tcBorders>
          </w:tcPr>
          <w:p w14:paraId="603C56B8"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Certican (n = 71)</w:t>
            </w:r>
            <w:r w:rsidRPr="006C5F92">
              <w:rPr>
                <w:rFonts w:ascii="Times New Roman" w:eastAsia="Calibri" w:hAnsi="Times New Roman" w:cs="Times New Roman"/>
                <w:lang w:val="lt-LT"/>
              </w:rPr>
              <w:br/>
              <w:t>MMF (n = 71)</w:t>
            </w:r>
          </w:p>
        </w:tc>
        <w:tc>
          <w:tcPr>
            <w:tcW w:w="1800" w:type="dxa"/>
            <w:tcBorders>
              <w:top w:val="single" w:sz="4" w:space="0" w:color="auto"/>
              <w:left w:val="single" w:sz="4" w:space="0" w:color="auto"/>
              <w:bottom w:val="single" w:sz="4" w:space="0" w:color="auto"/>
              <w:right w:val="single" w:sz="4" w:space="0" w:color="auto"/>
            </w:tcBorders>
          </w:tcPr>
          <w:p w14:paraId="05D7BEC4"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74,8 (± 28,3)</w:t>
            </w:r>
            <w:r w:rsidRPr="006C5F92">
              <w:rPr>
                <w:rFonts w:ascii="Times New Roman" w:eastAsia="Calibri" w:hAnsi="Times New Roman" w:cs="Times New Roman"/>
                <w:lang w:val="lt-LT"/>
              </w:rPr>
              <w:br/>
              <w:t>76,2 (± 32,1)</w:t>
            </w:r>
          </w:p>
        </w:tc>
        <w:tc>
          <w:tcPr>
            <w:tcW w:w="1800" w:type="dxa"/>
            <w:tcBorders>
              <w:top w:val="single" w:sz="4" w:space="0" w:color="auto"/>
              <w:left w:val="single" w:sz="4" w:space="0" w:color="auto"/>
              <w:bottom w:val="single" w:sz="4" w:space="0" w:color="auto"/>
              <w:right w:val="single" w:sz="4" w:space="0" w:color="auto"/>
            </w:tcBorders>
          </w:tcPr>
          <w:p w14:paraId="40BE2A96"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68,7 (± 27,7)</w:t>
            </w:r>
            <w:r w:rsidRPr="006C5F92">
              <w:rPr>
                <w:rFonts w:ascii="Times New Roman" w:eastAsia="Calibri" w:hAnsi="Times New Roman" w:cs="Times New Roman"/>
                <w:lang w:val="lt-LT"/>
              </w:rPr>
              <w:br/>
              <w:t>71,9 (± 30,0)</w:t>
            </w:r>
          </w:p>
        </w:tc>
        <w:tc>
          <w:tcPr>
            <w:tcW w:w="1980" w:type="dxa"/>
            <w:tcBorders>
              <w:top w:val="single" w:sz="4" w:space="0" w:color="auto"/>
              <w:left w:val="single" w:sz="4" w:space="0" w:color="auto"/>
              <w:bottom w:val="single" w:sz="4" w:space="0" w:color="auto"/>
              <w:right w:val="single" w:sz="4" w:space="0" w:color="auto"/>
            </w:tcBorders>
          </w:tcPr>
          <w:p w14:paraId="5A749DF9"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-1,8</w:t>
            </w:r>
            <w:r w:rsidRPr="006C5F92">
              <w:rPr>
                <w:rFonts w:ascii="Times New Roman" w:eastAsia="Calibri" w:hAnsi="Times New Roman" w:cs="Times New Roman"/>
                <w:lang w:val="lt-LT"/>
              </w:rPr>
              <w:br/>
              <w:t>(-11,2; 7,5)</w:t>
            </w:r>
          </w:p>
        </w:tc>
      </w:tr>
      <w:tr w:rsidR="006C5F92" w:rsidRPr="006C5F92" w14:paraId="645D87F1" w14:textId="77777777" w:rsidTr="00782846">
        <w:tc>
          <w:tcPr>
            <w:tcW w:w="9081" w:type="dxa"/>
            <w:gridSpan w:val="5"/>
            <w:tcBorders>
              <w:top w:val="single" w:sz="4" w:space="0" w:color="auto"/>
              <w:left w:val="single" w:sz="4" w:space="0" w:color="auto"/>
              <w:bottom w:val="single" w:sz="4" w:space="0" w:color="auto"/>
              <w:right w:val="single" w:sz="4" w:space="0" w:color="auto"/>
            </w:tcBorders>
          </w:tcPr>
          <w:p w14:paraId="30D48776"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*įskaitant pacientus, kuriems tyrimas atliktas tiek gydymo pradžioje, tiek apsilankymo metu</w:t>
            </w:r>
          </w:p>
        </w:tc>
      </w:tr>
    </w:tbl>
    <w:p w14:paraId="73350CBA"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55363627" w14:textId="77777777"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b/>
          <w:lang w:val="lt-LT"/>
        </w:rPr>
        <w:t>14 lentelė</w:t>
      </w:r>
      <w:r w:rsidRPr="006C5F92">
        <w:rPr>
          <w:rFonts w:ascii="Times New Roman" w:eastAsia="Calibri" w:hAnsi="Times New Roman" w:cs="Times New Roman"/>
          <w:lang w:val="lt-LT"/>
        </w:rPr>
        <w:t>.</w:t>
      </w:r>
      <w:r w:rsidRPr="006C5F92">
        <w:rPr>
          <w:rFonts w:ascii="Times New Roman" w:eastAsia="Calibri" w:hAnsi="Times New Roman" w:cs="Times New Roman"/>
          <w:b/>
          <w:lang w:val="lt-LT"/>
        </w:rPr>
        <w:t xml:space="preserve"> A2411 tyrimas: Veiksmingumo pasireiškimo dažnis (ITT populiacijoje)</w:t>
      </w:r>
    </w:p>
    <w:p w14:paraId="1BC8564E"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tbl>
      <w:tblPr>
        <w:tblW w:w="9081" w:type="dxa"/>
        <w:tblLook w:val="00A0" w:firstRow="1" w:lastRow="0" w:firstColumn="1" w:lastColumn="0" w:noHBand="0" w:noVBand="0"/>
      </w:tblPr>
      <w:tblGrid>
        <w:gridCol w:w="3141"/>
        <w:gridCol w:w="1980"/>
        <w:gridCol w:w="1800"/>
        <w:gridCol w:w="2160"/>
      </w:tblGrid>
      <w:tr w:rsidR="006C5F92" w:rsidRPr="00CF1635" w14:paraId="43C2BCD5" w14:textId="77777777" w:rsidTr="00782846">
        <w:tc>
          <w:tcPr>
            <w:tcW w:w="3141" w:type="dxa"/>
            <w:tcBorders>
              <w:top w:val="single" w:sz="4" w:space="0" w:color="auto"/>
              <w:left w:val="single" w:sz="4" w:space="0" w:color="auto"/>
              <w:bottom w:val="single" w:sz="4" w:space="0" w:color="auto"/>
              <w:right w:val="single" w:sz="4" w:space="0" w:color="auto"/>
            </w:tcBorders>
          </w:tcPr>
          <w:p w14:paraId="6FA3A388" w14:textId="77777777" w:rsidR="006C5F92" w:rsidRPr="006C5F92" w:rsidRDefault="006C5F92" w:rsidP="006C5F92">
            <w:pPr>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Veiksmingumo įvertinimo tikslas</w:t>
            </w:r>
          </w:p>
        </w:tc>
        <w:tc>
          <w:tcPr>
            <w:tcW w:w="1980" w:type="dxa"/>
            <w:tcBorders>
              <w:top w:val="single" w:sz="4" w:space="0" w:color="auto"/>
              <w:left w:val="single" w:sz="4" w:space="0" w:color="auto"/>
              <w:bottom w:val="single" w:sz="4" w:space="0" w:color="auto"/>
              <w:right w:val="single" w:sz="4" w:space="0" w:color="auto"/>
            </w:tcBorders>
          </w:tcPr>
          <w:p w14:paraId="73C59742" w14:textId="77777777" w:rsidR="006C5F92" w:rsidRPr="006C5F92" w:rsidRDefault="006C5F92" w:rsidP="006C5F92">
            <w:pPr>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Certican</w:t>
            </w:r>
            <w:r w:rsidRPr="006C5F92">
              <w:rPr>
                <w:rFonts w:ascii="Times New Roman" w:eastAsia="Calibri" w:hAnsi="Times New Roman" w:cs="Times New Roman"/>
                <w:b/>
                <w:lang w:val="lt-LT"/>
              </w:rPr>
              <w:br/>
              <w:t>n = 92</w:t>
            </w:r>
          </w:p>
        </w:tc>
        <w:tc>
          <w:tcPr>
            <w:tcW w:w="1800" w:type="dxa"/>
            <w:tcBorders>
              <w:top w:val="single" w:sz="4" w:space="0" w:color="auto"/>
              <w:left w:val="single" w:sz="4" w:space="0" w:color="auto"/>
              <w:bottom w:val="single" w:sz="4" w:space="0" w:color="auto"/>
              <w:right w:val="single" w:sz="4" w:space="0" w:color="auto"/>
            </w:tcBorders>
          </w:tcPr>
          <w:p w14:paraId="7E48ACBE" w14:textId="77777777" w:rsidR="006C5F92" w:rsidRPr="006C5F92" w:rsidRDefault="006C5F92" w:rsidP="006C5F92">
            <w:pPr>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MMF</w:t>
            </w:r>
            <w:r w:rsidRPr="006C5F92">
              <w:rPr>
                <w:rFonts w:ascii="Times New Roman" w:eastAsia="Calibri" w:hAnsi="Times New Roman" w:cs="Times New Roman"/>
                <w:b/>
                <w:lang w:val="lt-LT"/>
              </w:rPr>
              <w:br/>
              <w:t>n = 84</w:t>
            </w:r>
          </w:p>
        </w:tc>
        <w:tc>
          <w:tcPr>
            <w:tcW w:w="2160" w:type="dxa"/>
            <w:tcBorders>
              <w:top w:val="single" w:sz="4" w:space="0" w:color="auto"/>
              <w:left w:val="single" w:sz="4" w:space="0" w:color="auto"/>
              <w:bottom w:val="single" w:sz="4" w:space="0" w:color="auto"/>
              <w:right w:val="single" w:sz="4" w:space="0" w:color="auto"/>
            </w:tcBorders>
          </w:tcPr>
          <w:p w14:paraId="4517F946" w14:textId="77777777" w:rsidR="006C5F92" w:rsidRPr="006C5F92" w:rsidRDefault="006C5F92" w:rsidP="006C5F92">
            <w:pPr>
              <w:spacing w:after="0" w:line="240" w:lineRule="auto"/>
              <w:jc w:val="center"/>
              <w:rPr>
                <w:rFonts w:ascii="Times New Roman" w:eastAsia="Times New Roman" w:hAnsi="Times New Roman" w:cs="Times New Roman"/>
                <w:b/>
                <w:lang w:val="lt-LT"/>
              </w:rPr>
            </w:pPr>
            <w:r w:rsidRPr="006C5F92">
              <w:rPr>
                <w:rFonts w:ascii="Times New Roman" w:eastAsia="Calibri" w:hAnsi="Times New Roman" w:cs="Times New Roman"/>
                <w:b/>
                <w:lang w:val="lt-LT"/>
              </w:rPr>
              <w:t>Pasireiškimo dažnio skirtumas</w:t>
            </w:r>
            <w:r w:rsidRPr="006C5F92">
              <w:rPr>
                <w:rFonts w:ascii="Times New Roman" w:eastAsia="Calibri" w:hAnsi="Times New Roman" w:cs="Times New Roman"/>
                <w:b/>
                <w:lang w:val="lt-LT"/>
              </w:rPr>
              <w:br/>
              <w:t>Vidurkis (95 % </w:t>
            </w:r>
            <w:r w:rsidRPr="006C5F92">
              <w:rPr>
                <w:rFonts w:ascii="Times New Roman" w:eastAsia="Times New Roman" w:hAnsi="Times New Roman" w:cs="Times New Roman"/>
                <w:b/>
                <w:lang w:val="lt-LT"/>
              </w:rPr>
              <w:t>PI)</w:t>
            </w:r>
          </w:p>
        </w:tc>
      </w:tr>
      <w:tr w:rsidR="006C5F92" w:rsidRPr="006C5F92" w14:paraId="4051E628" w14:textId="77777777" w:rsidTr="00782846">
        <w:tc>
          <w:tcPr>
            <w:tcW w:w="3141" w:type="dxa"/>
            <w:tcBorders>
              <w:top w:val="single" w:sz="4" w:space="0" w:color="auto"/>
              <w:left w:val="single" w:sz="4" w:space="0" w:color="auto"/>
              <w:bottom w:val="single" w:sz="4" w:space="0" w:color="auto"/>
              <w:right w:val="single" w:sz="4" w:space="0" w:color="auto"/>
            </w:tcBorders>
          </w:tcPr>
          <w:p w14:paraId="20D31F62" w14:textId="77777777" w:rsidR="006C5F92" w:rsidRPr="006C5F92" w:rsidRDefault="006C5F92" w:rsidP="006C5F92">
            <w:pPr>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Po 6 mėnesių</w:t>
            </w:r>
          </w:p>
        </w:tc>
        <w:tc>
          <w:tcPr>
            <w:tcW w:w="1980" w:type="dxa"/>
            <w:tcBorders>
              <w:top w:val="single" w:sz="4" w:space="0" w:color="auto"/>
              <w:left w:val="single" w:sz="4" w:space="0" w:color="auto"/>
              <w:bottom w:val="single" w:sz="4" w:space="0" w:color="auto"/>
              <w:right w:val="single" w:sz="4" w:space="0" w:color="auto"/>
            </w:tcBorders>
          </w:tcPr>
          <w:p w14:paraId="5E67AA92" w14:textId="77777777" w:rsidR="006C5F92" w:rsidRPr="006C5F92" w:rsidRDefault="006C5F92" w:rsidP="006C5F92">
            <w:pPr>
              <w:spacing w:after="0" w:line="240" w:lineRule="auto"/>
              <w:jc w:val="center"/>
              <w:rPr>
                <w:rFonts w:ascii="Times New Roman" w:eastAsia="Calibri" w:hAnsi="Times New Roman" w:cs="Times New Roman"/>
                <w:b/>
                <w:lang w:val="lt-LT"/>
              </w:rPr>
            </w:pPr>
          </w:p>
        </w:tc>
        <w:tc>
          <w:tcPr>
            <w:tcW w:w="1800" w:type="dxa"/>
            <w:tcBorders>
              <w:top w:val="single" w:sz="4" w:space="0" w:color="auto"/>
              <w:left w:val="single" w:sz="4" w:space="0" w:color="auto"/>
              <w:bottom w:val="single" w:sz="4" w:space="0" w:color="auto"/>
              <w:right w:val="single" w:sz="4" w:space="0" w:color="auto"/>
            </w:tcBorders>
          </w:tcPr>
          <w:p w14:paraId="4A07972D" w14:textId="77777777" w:rsidR="006C5F92" w:rsidRPr="006C5F92" w:rsidRDefault="006C5F92" w:rsidP="006C5F92">
            <w:pPr>
              <w:spacing w:after="0" w:line="240" w:lineRule="auto"/>
              <w:jc w:val="center"/>
              <w:rPr>
                <w:rFonts w:ascii="Times New Roman" w:eastAsia="Calibri" w:hAnsi="Times New Roman" w:cs="Times New Roman"/>
                <w:b/>
                <w:lang w:val="lt-LT"/>
              </w:rPr>
            </w:pPr>
          </w:p>
        </w:tc>
        <w:tc>
          <w:tcPr>
            <w:tcW w:w="2160" w:type="dxa"/>
            <w:tcBorders>
              <w:top w:val="single" w:sz="4" w:space="0" w:color="auto"/>
              <w:left w:val="single" w:sz="4" w:space="0" w:color="auto"/>
              <w:bottom w:val="single" w:sz="4" w:space="0" w:color="auto"/>
              <w:right w:val="single" w:sz="4" w:space="0" w:color="auto"/>
            </w:tcBorders>
          </w:tcPr>
          <w:p w14:paraId="203F8805" w14:textId="77777777" w:rsidR="006C5F92" w:rsidRPr="006C5F92" w:rsidRDefault="006C5F92" w:rsidP="006C5F92">
            <w:pPr>
              <w:spacing w:after="0" w:line="240" w:lineRule="auto"/>
              <w:jc w:val="center"/>
              <w:rPr>
                <w:rFonts w:ascii="Times New Roman" w:eastAsia="Calibri" w:hAnsi="Times New Roman" w:cs="Times New Roman"/>
                <w:b/>
                <w:lang w:val="lt-LT"/>
              </w:rPr>
            </w:pPr>
          </w:p>
        </w:tc>
      </w:tr>
      <w:tr w:rsidR="006C5F92" w:rsidRPr="006C5F92" w14:paraId="5EB638F7" w14:textId="77777777" w:rsidTr="00782846">
        <w:tc>
          <w:tcPr>
            <w:tcW w:w="3141" w:type="dxa"/>
            <w:tcBorders>
              <w:top w:val="single" w:sz="4" w:space="0" w:color="auto"/>
              <w:left w:val="single" w:sz="4" w:space="0" w:color="auto"/>
              <w:bottom w:val="single" w:sz="4" w:space="0" w:color="auto"/>
              <w:right w:val="single" w:sz="4" w:space="0" w:color="auto"/>
            </w:tcBorders>
          </w:tcPr>
          <w:p w14:paraId="20F76B2B"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Biopsija patvirtintų ūminio atmetimo atvejų</w:t>
            </w:r>
          </w:p>
          <w:p w14:paraId="4ED713E8"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ISHLT 3A laipsnio</w:t>
            </w:r>
          </w:p>
        </w:tc>
        <w:tc>
          <w:tcPr>
            <w:tcW w:w="1980" w:type="dxa"/>
            <w:tcBorders>
              <w:top w:val="single" w:sz="4" w:space="0" w:color="auto"/>
              <w:left w:val="single" w:sz="4" w:space="0" w:color="auto"/>
              <w:bottom w:val="single" w:sz="4" w:space="0" w:color="auto"/>
              <w:right w:val="single" w:sz="4" w:space="0" w:color="auto"/>
            </w:tcBorders>
          </w:tcPr>
          <w:p w14:paraId="2C238978"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18 (19,6 %)</w:t>
            </w:r>
          </w:p>
        </w:tc>
        <w:tc>
          <w:tcPr>
            <w:tcW w:w="1800" w:type="dxa"/>
            <w:tcBorders>
              <w:top w:val="single" w:sz="4" w:space="0" w:color="auto"/>
              <w:left w:val="single" w:sz="4" w:space="0" w:color="auto"/>
              <w:bottom w:val="single" w:sz="4" w:space="0" w:color="auto"/>
              <w:right w:val="single" w:sz="4" w:space="0" w:color="auto"/>
            </w:tcBorders>
          </w:tcPr>
          <w:p w14:paraId="6A5D806E"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23 (27,4 %)</w:t>
            </w:r>
          </w:p>
        </w:tc>
        <w:tc>
          <w:tcPr>
            <w:tcW w:w="2160" w:type="dxa"/>
            <w:tcBorders>
              <w:top w:val="single" w:sz="4" w:space="0" w:color="auto"/>
              <w:left w:val="single" w:sz="4" w:space="0" w:color="auto"/>
              <w:bottom w:val="single" w:sz="4" w:space="0" w:color="auto"/>
              <w:right w:val="single" w:sz="4" w:space="0" w:color="auto"/>
            </w:tcBorders>
          </w:tcPr>
          <w:p w14:paraId="2014F2E0"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-7,8 (-20,3; 4,7)</w:t>
            </w:r>
          </w:p>
        </w:tc>
      </w:tr>
      <w:tr w:rsidR="006C5F92" w:rsidRPr="006C5F92" w14:paraId="3686B532" w14:textId="77777777" w:rsidTr="00782846">
        <w:tc>
          <w:tcPr>
            <w:tcW w:w="3141" w:type="dxa"/>
            <w:tcBorders>
              <w:top w:val="single" w:sz="4" w:space="0" w:color="auto"/>
              <w:left w:val="single" w:sz="4" w:space="0" w:color="auto"/>
              <w:bottom w:val="single" w:sz="4" w:space="0" w:color="auto"/>
              <w:right w:val="single" w:sz="4" w:space="0" w:color="auto"/>
            </w:tcBorders>
          </w:tcPr>
          <w:p w14:paraId="0FB44169"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Sudėtinis neveiksmingumas*</w:t>
            </w:r>
          </w:p>
        </w:tc>
        <w:tc>
          <w:tcPr>
            <w:tcW w:w="1980" w:type="dxa"/>
            <w:tcBorders>
              <w:top w:val="single" w:sz="4" w:space="0" w:color="auto"/>
              <w:left w:val="single" w:sz="4" w:space="0" w:color="auto"/>
              <w:bottom w:val="single" w:sz="4" w:space="0" w:color="auto"/>
              <w:right w:val="single" w:sz="4" w:space="0" w:color="auto"/>
            </w:tcBorders>
          </w:tcPr>
          <w:p w14:paraId="113E1F48"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26 (28,3 %)</w:t>
            </w:r>
          </w:p>
        </w:tc>
        <w:tc>
          <w:tcPr>
            <w:tcW w:w="1800" w:type="dxa"/>
            <w:tcBorders>
              <w:top w:val="single" w:sz="4" w:space="0" w:color="auto"/>
              <w:left w:val="single" w:sz="4" w:space="0" w:color="auto"/>
              <w:bottom w:val="single" w:sz="4" w:space="0" w:color="auto"/>
              <w:right w:val="single" w:sz="4" w:space="0" w:color="auto"/>
            </w:tcBorders>
          </w:tcPr>
          <w:p w14:paraId="1742C13C"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31 (36,9 %)</w:t>
            </w:r>
          </w:p>
        </w:tc>
        <w:tc>
          <w:tcPr>
            <w:tcW w:w="2160" w:type="dxa"/>
            <w:tcBorders>
              <w:top w:val="single" w:sz="4" w:space="0" w:color="auto"/>
              <w:left w:val="single" w:sz="4" w:space="0" w:color="auto"/>
              <w:bottom w:val="single" w:sz="4" w:space="0" w:color="auto"/>
              <w:right w:val="single" w:sz="4" w:space="0" w:color="auto"/>
            </w:tcBorders>
          </w:tcPr>
          <w:p w14:paraId="76FBD77C"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-8,6 (-22,5; 5,2)</w:t>
            </w:r>
          </w:p>
        </w:tc>
      </w:tr>
      <w:tr w:rsidR="006C5F92" w:rsidRPr="006C5F92" w14:paraId="7DFA3772" w14:textId="77777777" w:rsidTr="00782846">
        <w:tc>
          <w:tcPr>
            <w:tcW w:w="3141" w:type="dxa"/>
            <w:tcBorders>
              <w:top w:val="single" w:sz="4" w:space="0" w:color="auto"/>
              <w:left w:val="single" w:sz="4" w:space="0" w:color="auto"/>
              <w:bottom w:val="single" w:sz="4" w:space="0" w:color="auto"/>
              <w:right w:val="single" w:sz="4" w:space="0" w:color="auto"/>
            </w:tcBorders>
          </w:tcPr>
          <w:p w14:paraId="68E21076" w14:textId="77777777" w:rsidR="006C5F92" w:rsidRPr="006C5F92" w:rsidRDefault="006C5F92" w:rsidP="006C5F92">
            <w:pPr>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Po 12 mėnesių</w:t>
            </w:r>
          </w:p>
        </w:tc>
        <w:tc>
          <w:tcPr>
            <w:tcW w:w="1980" w:type="dxa"/>
            <w:tcBorders>
              <w:top w:val="single" w:sz="4" w:space="0" w:color="auto"/>
              <w:left w:val="single" w:sz="4" w:space="0" w:color="auto"/>
              <w:bottom w:val="single" w:sz="4" w:space="0" w:color="auto"/>
              <w:right w:val="single" w:sz="4" w:space="0" w:color="auto"/>
            </w:tcBorders>
          </w:tcPr>
          <w:p w14:paraId="439E5BC7" w14:textId="77777777" w:rsidR="006C5F92" w:rsidRPr="006C5F92" w:rsidRDefault="006C5F92" w:rsidP="006C5F92">
            <w:pPr>
              <w:spacing w:after="0" w:line="240" w:lineRule="auto"/>
              <w:jc w:val="center"/>
              <w:rPr>
                <w:rFonts w:ascii="Times New Roman" w:eastAsia="Calibri" w:hAnsi="Times New Roman" w:cs="Times New Roman"/>
                <w:lang w:val="lt-LT"/>
              </w:rPr>
            </w:pPr>
          </w:p>
        </w:tc>
        <w:tc>
          <w:tcPr>
            <w:tcW w:w="1800" w:type="dxa"/>
            <w:tcBorders>
              <w:top w:val="single" w:sz="4" w:space="0" w:color="auto"/>
              <w:left w:val="single" w:sz="4" w:space="0" w:color="auto"/>
              <w:bottom w:val="single" w:sz="4" w:space="0" w:color="auto"/>
              <w:right w:val="single" w:sz="4" w:space="0" w:color="auto"/>
            </w:tcBorders>
          </w:tcPr>
          <w:p w14:paraId="2D33C420" w14:textId="77777777" w:rsidR="006C5F92" w:rsidRPr="006C5F92" w:rsidRDefault="006C5F92" w:rsidP="006C5F92">
            <w:pPr>
              <w:spacing w:after="0" w:line="240" w:lineRule="auto"/>
              <w:jc w:val="center"/>
              <w:rPr>
                <w:rFonts w:ascii="Times New Roman" w:eastAsia="Calibri" w:hAnsi="Times New Roman" w:cs="Times New Roman"/>
                <w:lang w:val="lt-LT"/>
              </w:rPr>
            </w:pPr>
          </w:p>
        </w:tc>
        <w:tc>
          <w:tcPr>
            <w:tcW w:w="2160" w:type="dxa"/>
            <w:tcBorders>
              <w:top w:val="single" w:sz="4" w:space="0" w:color="auto"/>
              <w:left w:val="single" w:sz="4" w:space="0" w:color="auto"/>
              <w:bottom w:val="single" w:sz="4" w:space="0" w:color="auto"/>
              <w:right w:val="single" w:sz="4" w:space="0" w:color="auto"/>
            </w:tcBorders>
          </w:tcPr>
          <w:p w14:paraId="35F7C981" w14:textId="77777777" w:rsidR="006C5F92" w:rsidRPr="006C5F92" w:rsidRDefault="006C5F92" w:rsidP="006C5F92">
            <w:pPr>
              <w:spacing w:after="0" w:line="240" w:lineRule="auto"/>
              <w:jc w:val="center"/>
              <w:rPr>
                <w:rFonts w:ascii="Times New Roman" w:eastAsia="Calibri" w:hAnsi="Times New Roman" w:cs="Times New Roman"/>
                <w:lang w:val="lt-LT"/>
              </w:rPr>
            </w:pPr>
          </w:p>
        </w:tc>
      </w:tr>
      <w:tr w:rsidR="006C5F92" w:rsidRPr="006C5F92" w14:paraId="5846D8FB" w14:textId="77777777" w:rsidTr="00782846">
        <w:tc>
          <w:tcPr>
            <w:tcW w:w="3141" w:type="dxa"/>
            <w:tcBorders>
              <w:top w:val="single" w:sz="4" w:space="0" w:color="auto"/>
              <w:left w:val="single" w:sz="4" w:space="0" w:color="auto"/>
              <w:bottom w:val="single" w:sz="4" w:space="0" w:color="auto"/>
              <w:right w:val="single" w:sz="4" w:space="0" w:color="auto"/>
            </w:tcBorders>
          </w:tcPr>
          <w:p w14:paraId="032E0B9A"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Biopsija patvirtintų ūminio atmetimo atvejų</w:t>
            </w:r>
          </w:p>
          <w:p w14:paraId="187FB7BD"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ISHLT 3A laipsnio</w:t>
            </w:r>
          </w:p>
        </w:tc>
        <w:tc>
          <w:tcPr>
            <w:tcW w:w="1980" w:type="dxa"/>
            <w:tcBorders>
              <w:top w:val="single" w:sz="4" w:space="0" w:color="auto"/>
              <w:left w:val="single" w:sz="4" w:space="0" w:color="auto"/>
              <w:bottom w:val="single" w:sz="4" w:space="0" w:color="auto"/>
              <w:right w:val="single" w:sz="4" w:space="0" w:color="auto"/>
            </w:tcBorders>
          </w:tcPr>
          <w:p w14:paraId="76B88841"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21 (22,8 %)</w:t>
            </w:r>
          </w:p>
        </w:tc>
        <w:tc>
          <w:tcPr>
            <w:tcW w:w="1800" w:type="dxa"/>
            <w:tcBorders>
              <w:top w:val="single" w:sz="4" w:space="0" w:color="auto"/>
              <w:left w:val="single" w:sz="4" w:space="0" w:color="auto"/>
              <w:bottom w:val="single" w:sz="4" w:space="0" w:color="auto"/>
              <w:right w:val="single" w:sz="4" w:space="0" w:color="auto"/>
            </w:tcBorders>
          </w:tcPr>
          <w:p w14:paraId="2050181B"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25 (29,8 %)</w:t>
            </w:r>
          </w:p>
        </w:tc>
        <w:tc>
          <w:tcPr>
            <w:tcW w:w="2160" w:type="dxa"/>
            <w:tcBorders>
              <w:top w:val="single" w:sz="4" w:space="0" w:color="auto"/>
              <w:left w:val="single" w:sz="4" w:space="0" w:color="auto"/>
              <w:bottom w:val="single" w:sz="4" w:space="0" w:color="auto"/>
              <w:right w:val="single" w:sz="4" w:space="0" w:color="auto"/>
            </w:tcBorders>
          </w:tcPr>
          <w:p w14:paraId="3BB98C44"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-6,6 (-19,9; 6,1)</w:t>
            </w:r>
          </w:p>
        </w:tc>
      </w:tr>
      <w:tr w:rsidR="006C5F92" w:rsidRPr="006C5F92" w14:paraId="757A299F" w14:textId="77777777" w:rsidTr="00782846">
        <w:tc>
          <w:tcPr>
            <w:tcW w:w="3141" w:type="dxa"/>
            <w:tcBorders>
              <w:top w:val="single" w:sz="4" w:space="0" w:color="auto"/>
              <w:left w:val="single" w:sz="4" w:space="0" w:color="auto"/>
              <w:bottom w:val="single" w:sz="4" w:space="0" w:color="auto"/>
              <w:right w:val="single" w:sz="4" w:space="0" w:color="auto"/>
            </w:tcBorders>
          </w:tcPr>
          <w:p w14:paraId="30FEEB94"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Sudėtinis neveiksmingumas*</w:t>
            </w:r>
          </w:p>
        </w:tc>
        <w:tc>
          <w:tcPr>
            <w:tcW w:w="1980" w:type="dxa"/>
            <w:tcBorders>
              <w:top w:val="single" w:sz="4" w:space="0" w:color="auto"/>
              <w:left w:val="single" w:sz="4" w:space="0" w:color="auto"/>
              <w:bottom w:val="single" w:sz="4" w:space="0" w:color="auto"/>
              <w:right w:val="single" w:sz="4" w:space="0" w:color="auto"/>
            </w:tcBorders>
          </w:tcPr>
          <w:p w14:paraId="3EA050CD"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30 (32,6 %)</w:t>
            </w:r>
          </w:p>
        </w:tc>
        <w:tc>
          <w:tcPr>
            <w:tcW w:w="1800" w:type="dxa"/>
            <w:tcBorders>
              <w:top w:val="single" w:sz="4" w:space="0" w:color="auto"/>
              <w:left w:val="single" w:sz="4" w:space="0" w:color="auto"/>
              <w:bottom w:val="single" w:sz="4" w:space="0" w:color="auto"/>
              <w:right w:val="single" w:sz="4" w:space="0" w:color="auto"/>
            </w:tcBorders>
          </w:tcPr>
          <w:p w14:paraId="27489F9E"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35 (41,7 %)</w:t>
            </w:r>
          </w:p>
        </w:tc>
        <w:tc>
          <w:tcPr>
            <w:tcW w:w="2160" w:type="dxa"/>
            <w:tcBorders>
              <w:top w:val="single" w:sz="4" w:space="0" w:color="auto"/>
              <w:left w:val="single" w:sz="4" w:space="0" w:color="auto"/>
              <w:bottom w:val="single" w:sz="4" w:space="0" w:color="auto"/>
              <w:right w:val="single" w:sz="4" w:space="0" w:color="auto"/>
            </w:tcBorders>
          </w:tcPr>
          <w:p w14:paraId="28202D64"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-9,1 (-23,3; 5,2)</w:t>
            </w:r>
          </w:p>
        </w:tc>
      </w:tr>
      <w:tr w:rsidR="006C5F92" w:rsidRPr="006C5F92" w14:paraId="66CD9C7A" w14:textId="77777777" w:rsidTr="00782846">
        <w:tc>
          <w:tcPr>
            <w:tcW w:w="3141" w:type="dxa"/>
            <w:tcBorders>
              <w:top w:val="single" w:sz="4" w:space="0" w:color="auto"/>
              <w:left w:val="single" w:sz="4" w:space="0" w:color="auto"/>
              <w:bottom w:val="single" w:sz="4" w:space="0" w:color="auto"/>
              <w:right w:val="single" w:sz="4" w:space="0" w:color="auto"/>
            </w:tcBorders>
          </w:tcPr>
          <w:p w14:paraId="6A9B9FDC"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Mirtis arba transplantato netekimas/pakartotinė transplantacija</w:t>
            </w:r>
          </w:p>
        </w:tc>
        <w:tc>
          <w:tcPr>
            <w:tcW w:w="1980" w:type="dxa"/>
            <w:tcBorders>
              <w:top w:val="single" w:sz="4" w:space="0" w:color="auto"/>
              <w:left w:val="single" w:sz="4" w:space="0" w:color="auto"/>
              <w:bottom w:val="single" w:sz="4" w:space="0" w:color="auto"/>
              <w:right w:val="single" w:sz="4" w:space="0" w:color="auto"/>
            </w:tcBorders>
          </w:tcPr>
          <w:p w14:paraId="6F50B8B9"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10 (10,9 %)</w:t>
            </w:r>
          </w:p>
        </w:tc>
        <w:tc>
          <w:tcPr>
            <w:tcW w:w="1800" w:type="dxa"/>
            <w:tcBorders>
              <w:top w:val="single" w:sz="4" w:space="0" w:color="auto"/>
              <w:left w:val="single" w:sz="4" w:space="0" w:color="auto"/>
              <w:bottom w:val="single" w:sz="4" w:space="0" w:color="auto"/>
              <w:right w:val="single" w:sz="4" w:space="0" w:color="auto"/>
            </w:tcBorders>
          </w:tcPr>
          <w:p w14:paraId="06CB9070" w14:textId="77777777" w:rsidR="006C5F92" w:rsidRPr="006C5F92" w:rsidRDefault="006C5F92" w:rsidP="006C5F92">
            <w:pPr>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10 (11,9 %)</w:t>
            </w:r>
          </w:p>
        </w:tc>
        <w:tc>
          <w:tcPr>
            <w:tcW w:w="2160" w:type="dxa"/>
            <w:tcBorders>
              <w:top w:val="single" w:sz="4" w:space="0" w:color="auto"/>
              <w:left w:val="single" w:sz="4" w:space="0" w:color="auto"/>
              <w:bottom w:val="single" w:sz="4" w:space="0" w:color="auto"/>
              <w:right w:val="single" w:sz="4" w:space="0" w:color="auto"/>
            </w:tcBorders>
          </w:tcPr>
          <w:p w14:paraId="4A70DCA6" w14:textId="77777777" w:rsidR="006C5F92" w:rsidRPr="006C5F92" w:rsidRDefault="006C5F92" w:rsidP="006C5F92">
            <w:pPr>
              <w:spacing w:after="0" w:line="240" w:lineRule="auto"/>
              <w:jc w:val="center"/>
              <w:rPr>
                <w:rFonts w:ascii="Times New Roman" w:eastAsia="Calibri" w:hAnsi="Times New Roman" w:cs="Times New Roman"/>
                <w:lang w:val="lt-LT"/>
              </w:rPr>
            </w:pPr>
          </w:p>
        </w:tc>
      </w:tr>
    </w:tbl>
    <w:p w14:paraId="78F8DBCB"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ab/>
        <w:t>*Sudėtinis neveiksmingumas, t.y., bet kuris iš toliau išvardytų: ≥ 3A laipsnio ūminis atmetimas, ūminis atmetimas su sutrikusia hemodinamika, transplantato netekimas, mirtis arba tolesnio tyrimo neatlikimas.</w:t>
      </w:r>
    </w:p>
    <w:p w14:paraId="7E14F507" w14:textId="77777777" w:rsidR="006C5F92" w:rsidRPr="006C5F92" w:rsidRDefault="006C5F92" w:rsidP="006C5F92">
      <w:pPr>
        <w:spacing w:after="0" w:line="240" w:lineRule="auto"/>
        <w:rPr>
          <w:rFonts w:ascii="Times New Roman" w:eastAsia="Calibri" w:hAnsi="Times New Roman" w:cs="Times New Roman"/>
          <w:lang w:val="lt-LT"/>
        </w:rPr>
      </w:pPr>
    </w:p>
    <w:p w14:paraId="0508F82B" w14:textId="77777777" w:rsidR="006C5F92" w:rsidRPr="006C5F92" w:rsidRDefault="006C5F92" w:rsidP="006C5F92">
      <w:pPr>
        <w:spacing w:after="0" w:line="240" w:lineRule="auto"/>
        <w:rPr>
          <w:rFonts w:ascii="Times New Roman" w:eastAsia="Times New Roman" w:hAnsi="Times New Roman" w:cs="Times New Roman"/>
          <w:lang w:val="lt-LT"/>
        </w:rPr>
      </w:pPr>
      <w:r w:rsidRPr="006C5F92">
        <w:rPr>
          <w:rFonts w:ascii="Times New Roman" w:eastAsia="Calibri" w:hAnsi="Times New Roman" w:cs="Times New Roman"/>
          <w:lang w:val="lt-LT"/>
        </w:rPr>
        <w:t>Tyrimas A2310 buvo III fazės daugiacentris atsitiktinių imčių atviras tyrimas, kurio metu lygintos dvi gydymo Certican ir sumažinta ciklosporino doze schemos ir įpr</w:t>
      </w:r>
      <w:r w:rsidRPr="006C5F92">
        <w:rPr>
          <w:rFonts w:ascii="Times New Roman" w:eastAsia="Times New Roman" w:hAnsi="Times New Roman" w:cs="Times New Roman"/>
          <w:lang w:val="lt-LT"/>
        </w:rPr>
        <w:t>astinis gydymas mikofenolato mofetiliu (MMF) ir ciklosporinu 24 mėnesių laikotarpiu. Indukcinis gydymas buvo centrui specifinis (indukcija netaikyta visai arba skirta indukcija baziliksimabu ar timoglobolinu). Visi pacientai vartojo kortikosteroidų.</w:t>
      </w:r>
    </w:p>
    <w:p w14:paraId="44254F61" w14:textId="77777777" w:rsidR="006C5F92" w:rsidRPr="006C5F92" w:rsidRDefault="006C5F92" w:rsidP="006C5F92">
      <w:pPr>
        <w:spacing w:after="0" w:line="240" w:lineRule="auto"/>
        <w:rPr>
          <w:rFonts w:ascii="Times New Roman" w:eastAsia="Calibri" w:hAnsi="Times New Roman" w:cs="Times New Roman"/>
          <w:lang w:val="lt-LT"/>
        </w:rPr>
      </w:pPr>
    </w:p>
    <w:p w14:paraId="66631A32"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Pradinė Certican paros dozė buvo 1,5 mg ir 3 mg, ji buvo koreguojama taip, kad būtų pasiekta tikslinė everolimuzo koncentracija kraujyje (atitinkamai 3</w:t>
      </w:r>
      <w:r w:rsidRPr="006C5F92">
        <w:rPr>
          <w:rFonts w:ascii="Times New Roman" w:eastAsia="Calibri" w:hAnsi="Times New Roman" w:cs="Times New Roman"/>
          <w:lang w:val="lt-LT"/>
        </w:rPr>
        <w:noBreakHyphen/>
        <w:t>8 ng/ml ir 6</w:t>
      </w:r>
      <w:r w:rsidRPr="006C5F92">
        <w:rPr>
          <w:rFonts w:ascii="Times New Roman" w:eastAsia="Calibri" w:hAnsi="Times New Roman" w:cs="Times New Roman"/>
          <w:lang w:val="lt-LT"/>
        </w:rPr>
        <w:noBreakHyphen/>
        <w:t>12 ng/ml). MMF paros dozė buvo 3 g. Tikslinė ciklosporino koncentracija buvo tokia pati, kaip ir tyrimo A2411 metu. Everolimuzo ir ciklosporino koncentracijos rodmenys pateikti 11 lentelėje.</w:t>
      </w:r>
    </w:p>
    <w:p w14:paraId="02F0E7D4"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Įtraukimas į eksperimentinę didesne Certican doze gydomų ligonių grupę buvo nutrauktas anksčiau nei numatyta, kadangi per pirmąsias 90 dienų po atsitiktinių imčių sudarymo padaugėjo mirties nuo infekcinių bei kardiovaskulinių ligų atvejų.</w:t>
      </w:r>
    </w:p>
    <w:p w14:paraId="6EFA6690" w14:textId="77777777" w:rsidR="006C5F92" w:rsidRPr="006C5F92" w:rsidRDefault="006C5F92" w:rsidP="006C5F92">
      <w:pPr>
        <w:spacing w:after="0" w:line="240" w:lineRule="auto"/>
        <w:jc w:val="both"/>
        <w:rPr>
          <w:rFonts w:ascii="Times New Roman" w:eastAsia="Calibri" w:hAnsi="Times New Roman" w:cs="Times New Roman"/>
          <w:b/>
          <w:lang w:val="lt-LT"/>
        </w:rPr>
      </w:pPr>
    </w:p>
    <w:p w14:paraId="173D8526"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b/>
          <w:lang w:val="lt-LT"/>
        </w:rPr>
        <w:t>15 lentelė. A2310 tyrimas: nustatyta mažiausioji ciklosporino (CsA) ir everolimuzo koncentracija kraujyje</w:t>
      </w:r>
    </w:p>
    <w:p w14:paraId="2E29BD53" w14:textId="77777777" w:rsidR="006C5F92" w:rsidRPr="006C5F92" w:rsidRDefault="006C5F92" w:rsidP="006C5F92">
      <w:pPr>
        <w:spacing w:after="0" w:line="240" w:lineRule="auto"/>
        <w:jc w:val="both"/>
        <w:rPr>
          <w:rFonts w:ascii="Times New Roman" w:eastAsia="Calibri" w:hAnsi="Times New Roman" w:cs="Times New Roman"/>
          <w:lang w:val="lt-LT"/>
        </w:rPr>
      </w:pPr>
    </w:p>
    <w:tbl>
      <w:tblPr>
        <w:tblW w:w="7938" w:type="dxa"/>
        <w:tblLook w:val="00A0" w:firstRow="1" w:lastRow="0" w:firstColumn="1" w:lastColumn="0" w:noHBand="0" w:noVBand="0"/>
      </w:tblPr>
      <w:tblGrid>
        <w:gridCol w:w="1560"/>
        <w:gridCol w:w="2126"/>
        <w:gridCol w:w="1701"/>
        <w:gridCol w:w="2551"/>
      </w:tblGrid>
      <w:tr w:rsidR="006C5F92" w:rsidRPr="00CF1635" w14:paraId="7E5326DD" w14:textId="77777777" w:rsidTr="00782846">
        <w:tc>
          <w:tcPr>
            <w:tcW w:w="1560" w:type="dxa"/>
            <w:tcBorders>
              <w:top w:val="single" w:sz="4" w:space="0" w:color="auto"/>
              <w:left w:val="single" w:sz="4" w:space="0" w:color="auto"/>
              <w:bottom w:val="single" w:sz="4" w:space="0" w:color="auto"/>
              <w:right w:val="single" w:sz="4" w:space="0" w:color="auto"/>
            </w:tcBorders>
          </w:tcPr>
          <w:p w14:paraId="1250EDAD"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Apsilankymo laikotarpis</w:t>
            </w:r>
          </w:p>
        </w:tc>
        <w:tc>
          <w:tcPr>
            <w:tcW w:w="3827" w:type="dxa"/>
            <w:gridSpan w:val="2"/>
            <w:tcBorders>
              <w:top w:val="single" w:sz="4" w:space="0" w:color="auto"/>
              <w:left w:val="single" w:sz="4" w:space="0" w:color="auto"/>
              <w:bottom w:val="single" w:sz="4" w:space="0" w:color="auto"/>
              <w:right w:val="single" w:sz="4" w:space="0" w:color="auto"/>
            </w:tcBorders>
          </w:tcPr>
          <w:p w14:paraId="45BAB521"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Certican 1,5mg/sumažinta CsA dozė</w:t>
            </w:r>
            <w:r w:rsidRPr="006C5F92">
              <w:rPr>
                <w:rFonts w:ascii="Times New Roman" w:eastAsia="Calibri" w:hAnsi="Times New Roman" w:cs="Times New Roman"/>
                <w:b/>
                <w:lang w:val="lt-LT"/>
              </w:rPr>
              <w:br/>
              <w:t>N=279</w:t>
            </w:r>
          </w:p>
        </w:tc>
        <w:tc>
          <w:tcPr>
            <w:tcW w:w="2551" w:type="dxa"/>
            <w:tcBorders>
              <w:top w:val="single" w:sz="4" w:space="0" w:color="auto"/>
              <w:left w:val="single" w:sz="4" w:space="0" w:color="auto"/>
              <w:bottom w:val="single" w:sz="4" w:space="0" w:color="auto"/>
              <w:right w:val="single" w:sz="4" w:space="0" w:color="auto"/>
            </w:tcBorders>
          </w:tcPr>
          <w:p w14:paraId="26C37E11"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MMF 3g/standartinė CsA dozė</w:t>
            </w:r>
          </w:p>
          <w:p w14:paraId="34C82C2A"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N=268</w:t>
            </w:r>
          </w:p>
        </w:tc>
      </w:tr>
      <w:tr w:rsidR="006C5F92" w:rsidRPr="006C5F92" w14:paraId="28CA946A" w14:textId="77777777" w:rsidTr="00782846">
        <w:tc>
          <w:tcPr>
            <w:tcW w:w="1560" w:type="dxa"/>
            <w:tcBorders>
              <w:top w:val="single" w:sz="4" w:space="0" w:color="auto"/>
              <w:left w:val="single" w:sz="4" w:space="0" w:color="auto"/>
              <w:right w:val="single" w:sz="4" w:space="0" w:color="auto"/>
            </w:tcBorders>
          </w:tcPr>
          <w:p w14:paraId="5706E3CB" w14:textId="77777777" w:rsidR="006C5F92" w:rsidRPr="006C5F92" w:rsidRDefault="006C5F92" w:rsidP="006C5F92">
            <w:pPr>
              <w:keepLines/>
              <w:tabs>
                <w:tab w:val="left" w:pos="284"/>
              </w:tabs>
              <w:spacing w:after="0" w:line="240" w:lineRule="auto"/>
              <w:jc w:val="right"/>
              <w:rPr>
                <w:rFonts w:ascii="Times New Roman" w:eastAsia="Calibri" w:hAnsi="Times New Roman" w:cs="Times New Roman"/>
                <w:lang w:val="lt-LT"/>
              </w:rPr>
            </w:pPr>
          </w:p>
        </w:tc>
        <w:tc>
          <w:tcPr>
            <w:tcW w:w="2126" w:type="dxa"/>
            <w:tcBorders>
              <w:top w:val="single" w:sz="4" w:space="0" w:color="auto"/>
              <w:left w:val="single" w:sz="4" w:space="0" w:color="auto"/>
            </w:tcBorders>
          </w:tcPr>
          <w:p w14:paraId="3E5DD829"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everolimuzas (C</w:t>
            </w:r>
            <w:r w:rsidRPr="006C5F92">
              <w:rPr>
                <w:rFonts w:ascii="Times New Roman" w:eastAsia="Calibri" w:hAnsi="Times New Roman" w:cs="Times New Roman"/>
                <w:vertAlign w:val="subscript"/>
                <w:lang w:val="lt-LT"/>
              </w:rPr>
              <w:t>0</w:t>
            </w:r>
            <w:r w:rsidRPr="006C5F92">
              <w:rPr>
                <w:rFonts w:ascii="Times New Roman" w:eastAsia="Calibri" w:hAnsi="Times New Roman" w:cs="Times New Roman"/>
                <w:lang w:val="lt-LT"/>
              </w:rPr>
              <w:t xml:space="preserve"> ng/ml)</w:t>
            </w:r>
          </w:p>
        </w:tc>
        <w:tc>
          <w:tcPr>
            <w:tcW w:w="4252" w:type="dxa"/>
            <w:gridSpan w:val="2"/>
            <w:tcBorders>
              <w:top w:val="single" w:sz="4" w:space="0" w:color="auto"/>
              <w:right w:val="single" w:sz="4" w:space="0" w:color="auto"/>
            </w:tcBorders>
          </w:tcPr>
          <w:p w14:paraId="313A6893"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ciklosporinas (C</w:t>
            </w:r>
            <w:r w:rsidRPr="006C5F92">
              <w:rPr>
                <w:rFonts w:ascii="Times New Roman" w:eastAsia="Calibri" w:hAnsi="Times New Roman" w:cs="Times New Roman"/>
                <w:vertAlign w:val="subscript"/>
                <w:lang w:val="lt-LT"/>
              </w:rPr>
              <w:t>0</w:t>
            </w:r>
            <w:r w:rsidRPr="006C5F92">
              <w:rPr>
                <w:rFonts w:ascii="Times New Roman" w:eastAsia="Calibri" w:hAnsi="Times New Roman" w:cs="Times New Roman"/>
                <w:lang w:val="lt-LT"/>
              </w:rPr>
              <w:t xml:space="preserve"> ng/ml)</w:t>
            </w:r>
          </w:p>
        </w:tc>
      </w:tr>
      <w:tr w:rsidR="006C5F92" w:rsidRPr="006C5F92" w14:paraId="0AA1ED4F" w14:textId="77777777" w:rsidTr="00782846">
        <w:tc>
          <w:tcPr>
            <w:tcW w:w="1560" w:type="dxa"/>
            <w:tcBorders>
              <w:left w:val="single" w:sz="4" w:space="0" w:color="auto"/>
              <w:right w:val="single" w:sz="4" w:space="0" w:color="auto"/>
            </w:tcBorders>
          </w:tcPr>
          <w:p w14:paraId="7EAC6525"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4 diena</w:t>
            </w:r>
          </w:p>
        </w:tc>
        <w:tc>
          <w:tcPr>
            <w:tcW w:w="2126" w:type="dxa"/>
            <w:tcBorders>
              <w:left w:val="single" w:sz="4" w:space="0" w:color="auto"/>
            </w:tcBorders>
          </w:tcPr>
          <w:p w14:paraId="36B136F3"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5,7 (4,6)</w:t>
            </w:r>
          </w:p>
        </w:tc>
        <w:tc>
          <w:tcPr>
            <w:tcW w:w="1701" w:type="dxa"/>
            <w:tcBorders>
              <w:right w:val="single" w:sz="4" w:space="0" w:color="auto"/>
            </w:tcBorders>
          </w:tcPr>
          <w:p w14:paraId="4795E184"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153 (103)</w:t>
            </w:r>
          </w:p>
        </w:tc>
        <w:tc>
          <w:tcPr>
            <w:tcW w:w="2551" w:type="dxa"/>
            <w:tcBorders>
              <w:left w:val="single" w:sz="4" w:space="0" w:color="auto"/>
              <w:right w:val="single" w:sz="4" w:space="0" w:color="auto"/>
            </w:tcBorders>
          </w:tcPr>
          <w:p w14:paraId="5BF96B9A"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151 (101)</w:t>
            </w:r>
          </w:p>
        </w:tc>
      </w:tr>
      <w:tr w:rsidR="006C5F92" w:rsidRPr="006C5F92" w14:paraId="003D60B3" w14:textId="77777777" w:rsidTr="00782846">
        <w:tc>
          <w:tcPr>
            <w:tcW w:w="1560" w:type="dxa"/>
            <w:tcBorders>
              <w:left w:val="single" w:sz="4" w:space="0" w:color="auto"/>
              <w:right w:val="single" w:sz="4" w:space="0" w:color="auto"/>
            </w:tcBorders>
          </w:tcPr>
          <w:p w14:paraId="01199491"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1 mėnuo</w:t>
            </w:r>
          </w:p>
        </w:tc>
        <w:tc>
          <w:tcPr>
            <w:tcW w:w="2126" w:type="dxa"/>
            <w:tcBorders>
              <w:left w:val="single" w:sz="4" w:space="0" w:color="auto"/>
            </w:tcBorders>
          </w:tcPr>
          <w:p w14:paraId="4D65403D"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5,2 (2,4)</w:t>
            </w:r>
          </w:p>
        </w:tc>
        <w:tc>
          <w:tcPr>
            <w:tcW w:w="1701" w:type="dxa"/>
            <w:tcBorders>
              <w:right w:val="single" w:sz="4" w:space="0" w:color="auto"/>
            </w:tcBorders>
          </w:tcPr>
          <w:p w14:paraId="405E3B87"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247 (91)</w:t>
            </w:r>
          </w:p>
        </w:tc>
        <w:tc>
          <w:tcPr>
            <w:tcW w:w="2551" w:type="dxa"/>
            <w:tcBorders>
              <w:left w:val="single" w:sz="4" w:space="0" w:color="auto"/>
              <w:right w:val="single" w:sz="4" w:space="0" w:color="auto"/>
            </w:tcBorders>
          </w:tcPr>
          <w:p w14:paraId="7A1E8767"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269 (99)</w:t>
            </w:r>
          </w:p>
        </w:tc>
      </w:tr>
      <w:tr w:rsidR="006C5F92" w:rsidRPr="006C5F92" w14:paraId="54A1F2D2" w14:textId="77777777" w:rsidTr="00782846">
        <w:tc>
          <w:tcPr>
            <w:tcW w:w="1560" w:type="dxa"/>
            <w:tcBorders>
              <w:left w:val="single" w:sz="4" w:space="0" w:color="auto"/>
              <w:right w:val="single" w:sz="4" w:space="0" w:color="auto"/>
            </w:tcBorders>
          </w:tcPr>
          <w:p w14:paraId="4DB36441"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3 mėnuo</w:t>
            </w:r>
          </w:p>
        </w:tc>
        <w:tc>
          <w:tcPr>
            <w:tcW w:w="2126" w:type="dxa"/>
            <w:tcBorders>
              <w:left w:val="single" w:sz="4" w:space="0" w:color="auto"/>
            </w:tcBorders>
          </w:tcPr>
          <w:p w14:paraId="7619F86A"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5,4 (2,6)</w:t>
            </w:r>
          </w:p>
        </w:tc>
        <w:tc>
          <w:tcPr>
            <w:tcW w:w="1701" w:type="dxa"/>
            <w:tcBorders>
              <w:right w:val="single" w:sz="4" w:space="0" w:color="auto"/>
            </w:tcBorders>
          </w:tcPr>
          <w:p w14:paraId="5D5BEAD3"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209 (86)</w:t>
            </w:r>
          </w:p>
        </w:tc>
        <w:tc>
          <w:tcPr>
            <w:tcW w:w="2551" w:type="dxa"/>
            <w:tcBorders>
              <w:left w:val="single" w:sz="4" w:space="0" w:color="auto"/>
              <w:right w:val="single" w:sz="4" w:space="0" w:color="auto"/>
            </w:tcBorders>
          </w:tcPr>
          <w:p w14:paraId="2A4C8548"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245 (90)</w:t>
            </w:r>
          </w:p>
        </w:tc>
      </w:tr>
      <w:tr w:rsidR="006C5F92" w:rsidRPr="006C5F92" w14:paraId="37F374CB" w14:textId="77777777" w:rsidTr="00782846">
        <w:tc>
          <w:tcPr>
            <w:tcW w:w="1560" w:type="dxa"/>
            <w:tcBorders>
              <w:left w:val="single" w:sz="4" w:space="0" w:color="auto"/>
              <w:right w:val="single" w:sz="4" w:space="0" w:color="auto"/>
            </w:tcBorders>
          </w:tcPr>
          <w:p w14:paraId="63ED500F"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6 mėnuo</w:t>
            </w:r>
          </w:p>
        </w:tc>
        <w:tc>
          <w:tcPr>
            <w:tcW w:w="2126" w:type="dxa"/>
            <w:tcBorders>
              <w:left w:val="single" w:sz="4" w:space="0" w:color="auto"/>
            </w:tcBorders>
          </w:tcPr>
          <w:p w14:paraId="22252D43"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5,7 (2,3)</w:t>
            </w:r>
          </w:p>
        </w:tc>
        <w:tc>
          <w:tcPr>
            <w:tcW w:w="1701" w:type="dxa"/>
            <w:tcBorders>
              <w:right w:val="single" w:sz="4" w:space="0" w:color="auto"/>
            </w:tcBorders>
          </w:tcPr>
          <w:p w14:paraId="074626B4"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151 (76)</w:t>
            </w:r>
          </w:p>
        </w:tc>
        <w:tc>
          <w:tcPr>
            <w:tcW w:w="2551" w:type="dxa"/>
            <w:tcBorders>
              <w:left w:val="single" w:sz="4" w:space="0" w:color="auto"/>
              <w:right w:val="single" w:sz="4" w:space="0" w:color="auto"/>
            </w:tcBorders>
          </w:tcPr>
          <w:p w14:paraId="2947862F"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202 (72)</w:t>
            </w:r>
          </w:p>
        </w:tc>
      </w:tr>
      <w:tr w:rsidR="006C5F92" w:rsidRPr="006C5F92" w14:paraId="1E35BF40" w14:textId="77777777" w:rsidTr="00782846">
        <w:trPr>
          <w:trHeight w:val="282"/>
        </w:trPr>
        <w:tc>
          <w:tcPr>
            <w:tcW w:w="1560" w:type="dxa"/>
            <w:tcBorders>
              <w:left w:val="single" w:sz="4" w:space="0" w:color="auto"/>
              <w:right w:val="single" w:sz="4" w:space="0" w:color="auto"/>
            </w:tcBorders>
          </w:tcPr>
          <w:p w14:paraId="11D460AC"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9 mėnuo</w:t>
            </w:r>
          </w:p>
        </w:tc>
        <w:tc>
          <w:tcPr>
            <w:tcW w:w="2126" w:type="dxa"/>
            <w:tcBorders>
              <w:left w:val="single" w:sz="4" w:space="0" w:color="auto"/>
            </w:tcBorders>
          </w:tcPr>
          <w:p w14:paraId="1B8D608E"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5,5 (2,2)</w:t>
            </w:r>
          </w:p>
        </w:tc>
        <w:tc>
          <w:tcPr>
            <w:tcW w:w="1701" w:type="dxa"/>
            <w:tcBorders>
              <w:right w:val="single" w:sz="4" w:space="0" w:color="auto"/>
            </w:tcBorders>
          </w:tcPr>
          <w:p w14:paraId="19BDF8A9"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117 (77)</w:t>
            </w:r>
          </w:p>
        </w:tc>
        <w:tc>
          <w:tcPr>
            <w:tcW w:w="2551" w:type="dxa"/>
            <w:tcBorders>
              <w:left w:val="single" w:sz="4" w:space="0" w:color="auto"/>
              <w:right w:val="single" w:sz="4" w:space="0" w:color="auto"/>
            </w:tcBorders>
          </w:tcPr>
          <w:p w14:paraId="27F93367"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176 (64)</w:t>
            </w:r>
          </w:p>
        </w:tc>
      </w:tr>
      <w:tr w:rsidR="006C5F92" w:rsidRPr="006C5F92" w14:paraId="764CE657" w14:textId="77777777" w:rsidTr="00782846">
        <w:tc>
          <w:tcPr>
            <w:tcW w:w="1560" w:type="dxa"/>
            <w:tcBorders>
              <w:left w:val="single" w:sz="4" w:space="0" w:color="auto"/>
              <w:right w:val="single" w:sz="4" w:space="0" w:color="auto"/>
            </w:tcBorders>
          </w:tcPr>
          <w:p w14:paraId="0EF6C302"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12 mėnuo</w:t>
            </w:r>
          </w:p>
        </w:tc>
        <w:tc>
          <w:tcPr>
            <w:tcW w:w="2126" w:type="dxa"/>
            <w:tcBorders>
              <w:left w:val="single" w:sz="4" w:space="0" w:color="auto"/>
            </w:tcBorders>
          </w:tcPr>
          <w:p w14:paraId="2BA3E584"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5,4 (2,0)</w:t>
            </w:r>
          </w:p>
        </w:tc>
        <w:tc>
          <w:tcPr>
            <w:tcW w:w="1701" w:type="dxa"/>
            <w:tcBorders>
              <w:right w:val="single" w:sz="4" w:space="0" w:color="auto"/>
            </w:tcBorders>
          </w:tcPr>
          <w:p w14:paraId="49A8BEDC"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102 (48)</w:t>
            </w:r>
          </w:p>
        </w:tc>
        <w:tc>
          <w:tcPr>
            <w:tcW w:w="2551" w:type="dxa"/>
            <w:tcBorders>
              <w:left w:val="single" w:sz="4" w:space="0" w:color="auto"/>
              <w:right w:val="single" w:sz="4" w:space="0" w:color="auto"/>
            </w:tcBorders>
          </w:tcPr>
          <w:p w14:paraId="69AEE9D1"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167 (66)</w:t>
            </w:r>
          </w:p>
        </w:tc>
      </w:tr>
      <w:tr w:rsidR="006C5F92" w:rsidRPr="006C5F92" w14:paraId="13B84B6E" w14:textId="77777777" w:rsidTr="00782846">
        <w:tc>
          <w:tcPr>
            <w:tcW w:w="7938" w:type="dxa"/>
            <w:gridSpan w:val="4"/>
            <w:tcBorders>
              <w:bottom w:val="single" w:sz="4" w:space="0" w:color="auto"/>
            </w:tcBorders>
          </w:tcPr>
          <w:p w14:paraId="7F2D9BA0"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Pateikiamas išmatuotos C</w:t>
            </w:r>
            <w:r w:rsidRPr="006C5F92">
              <w:rPr>
                <w:rFonts w:ascii="Times New Roman" w:eastAsia="Calibri" w:hAnsi="Times New Roman" w:cs="Times New Roman"/>
                <w:vertAlign w:val="subscript"/>
                <w:lang w:val="lt-LT"/>
              </w:rPr>
              <w:t>0</w:t>
            </w:r>
            <w:r w:rsidRPr="006C5F92">
              <w:rPr>
                <w:rFonts w:ascii="Times New Roman" w:eastAsia="Calibri" w:hAnsi="Times New Roman" w:cs="Times New Roman"/>
                <w:lang w:val="lt-LT"/>
              </w:rPr>
              <w:t xml:space="preserve"> (mažiausioji koncentracija) vidurkis (standartinis</w:t>
            </w:r>
            <w:r w:rsidRPr="006C5F92">
              <w:rPr>
                <w:rFonts w:ascii="Times New Roman" w:eastAsia="Calibri" w:hAnsi="Times New Roman" w:cs="Times New Roman"/>
                <w:bdr w:val="single" w:sz="4" w:space="0" w:color="auto"/>
                <w:lang w:val="lt-LT"/>
              </w:rPr>
              <w:t xml:space="preserve"> </w:t>
            </w:r>
            <w:r w:rsidRPr="006C5F92">
              <w:rPr>
                <w:rFonts w:ascii="Times New Roman" w:eastAsia="Calibri" w:hAnsi="Times New Roman" w:cs="Times New Roman"/>
                <w:lang w:val="lt-LT"/>
              </w:rPr>
              <w:t>nuokrypis)</w:t>
            </w:r>
            <w:r w:rsidRPr="006C5F92">
              <w:rPr>
                <w:rFonts w:ascii="Times New Roman" w:eastAsia="Calibri" w:hAnsi="Times New Roman" w:cs="Times New Roman"/>
                <w:lang w:val="lt-LT"/>
              </w:rPr>
              <w:br/>
            </w:r>
          </w:p>
        </w:tc>
      </w:tr>
    </w:tbl>
    <w:p w14:paraId="203269A5" w14:textId="77777777" w:rsidR="006C5F92" w:rsidRPr="006C5F92" w:rsidRDefault="006C5F92" w:rsidP="006C5F92">
      <w:pPr>
        <w:spacing w:after="0" w:line="240" w:lineRule="auto"/>
        <w:jc w:val="both"/>
        <w:rPr>
          <w:rFonts w:ascii="Times New Roman" w:eastAsia="Calibri" w:hAnsi="Times New Roman" w:cs="Times New Roman"/>
          <w:lang w:val="lt-LT"/>
        </w:rPr>
      </w:pPr>
      <w:r w:rsidRPr="006C5F92">
        <w:rPr>
          <w:rFonts w:ascii="Times New Roman" w:eastAsia="Calibri" w:hAnsi="Times New Roman" w:cs="Times New Roman"/>
          <w:lang w:val="lt-LT"/>
        </w:rPr>
        <w:t>Veiksmingumo baigtys po 12 mėnesių nurodytos 16 lentelėje.</w:t>
      </w:r>
    </w:p>
    <w:p w14:paraId="490B98A3" w14:textId="77777777" w:rsidR="006C5F92" w:rsidRPr="006C5F92" w:rsidRDefault="006C5F92" w:rsidP="006C5F92">
      <w:pPr>
        <w:spacing w:after="0" w:line="240" w:lineRule="auto"/>
        <w:jc w:val="both"/>
        <w:rPr>
          <w:rFonts w:ascii="Times New Roman" w:eastAsia="Calibri" w:hAnsi="Times New Roman" w:cs="Times New Roman"/>
          <w:b/>
          <w:lang w:val="lt-LT"/>
        </w:rPr>
      </w:pPr>
    </w:p>
    <w:p w14:paraId="5CEB79CF" w14:textId="77777777" w:rsidR="006C5F92" w:rsidRPr="006C5F92" w:rsidRDefault="006C5F92" w:rsidP="006C5F92">
      <w:pPr>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16 lentelė. A2310 tyrimas: veiksmingumo vertinamųjų baigčių dažnis gydymo grupėse (ITT populiacija, 12 mėnesių analizė)</w:t>
      </w:r>
    </w:p>
    <w:p w14:paraId="50ACD6CF" w14:textId="77777777" w:rsidR="006C5F92" w:rsidRPr="006C5F92" w:rsidRDefault="006C5F92" w:rsidP="006C5F92">
      <w:pPr>
        <w:spacing w:after="0" w:line="240" w:lineRule="auto"/>
        <w:jc w:val="both"/>
        <w:rPr>
          <w:rFonts w:ascii="Times New Roman" w:eastAsia="Calibri" w:hAnsi="Times New Roman" w:cs="Times New Roman"/>
          <w:lang w:val="lt-LT"/>
        </w:rPr>
      </w:pPr>
    </w:p>
    <w:tbl>
      <w:tblPr>
        <w:tblW w:w="8707" w:type="dxa"/>
        <w:tblLook w:val="00A0" w:firstRow="1" w:lastRow="0" w:firstColumn="1" w:lastColumn="0" w:noHBand="0" w:noVBand="0"/>
      </w:tblPr>
      <w:tblGrid>
        <w:gridCol w:w="5022"/>
        <w:gridCol w:w="1984"/>
        <w:gridCol w:w="1701"/>
      </w:tblGrid>
      <w:tr w:rsidR="006C5F92" w:rsidRPr="006C5F92" w14:paraId="723C9183" w14:textId="77777777" w:rsidTr="00782846">
        <w:tc>
          <w:tcPr>
            <w:tcW w:w="5022" w:type="dxa"/>
            <w:tcBorders>
              <w:top w:val="single" w:sz="4" w:space="0" w:color="auto"/>
              <w:left w:val="single" w:sz="4" w:space="0" w:color="auto"/>
              <w:right w:val="single" w:sz="4" w:space="0" w:color="auto"/>
            </w:tcBorders>
          </w:tcPr>
          <w:p w14:paraId="11B9B086"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1984" w:type="dxa"/>
            <w:tcBorders>
              <w:top w:val="single" w:sz="4" w:space="0" w:color="auto"/>
              <w:left w:val="single" w:sz="4" w:space="0" w:color="auto"/>
              <w:right w:val="single" w:sz="4" w:space="0" w:color="auto"/>
            </w:tcBorders>
          </w:tcPr>
          <w:p w14:paraId="1BB5B8AF" w14:textId="77777777" w:rsidR="006C5F92" w:rsidRPr="006C5F92" w:rsidRDefault="006C5F92" w:rsidP="006C5F92">
            <w:pPr>
              <w:keepLines/>
              <w:tabs>
                <w:tab w:val="left" w:pos="81"/>
              </w:tabs>
              <w:spacing w:after="0" w:line="240" w:lineRule="auto"/>
              <w:ind w:right="-156"/>
              <w:jc w:val="center"/>
              <w:rPr>
                <w:rFonts w:ascii="Times New Roman" w:eastAsia="Calibri" w:hAnsi="Times New Roman" w:cs="Times New Roman"/>
                <w:b/>
                <w:lang w:val="lt-LT"/>
              </w:rPr>
            </w:pPr>
            <w:r w:rsidRPr="006C5F92">
              <w:rPr>
                <w:rFonts w:ascii="Times New Roman" w:eastAsia="Calibri" w:hAnsi="Times New Roman" w:cs="Times New Roman"/>
                <w:b/>
                <w:lang w:val="lt-LT"/>
              </w:rPr>
              <w:t>Certican 1,5mg</w:t>
            </w:r>
            <w:r w:rsidRPr="006C5F92">
              <w:rPr>
                <w:rFonts w:ascii="Times New Roman" w:eastAsia="Calibri" w:hAnsi="Times New Roman" w:cs="Times New Roman"/>
                <w:b/>
                <w:lang w:val="lt-LT"/>
              </w:rPr>
              <w:br/>
              <w:t>N=279</w:t>
            </w:r>
          </w:p>
        </w:tc>
        <w:tc>
          <w:tcPr>
            <w:tcW w:w="1701" w:type="dxa"/>
            <w:tcBorders>
              <w:top w:val="single" w:sz="4" w:space="0" w:color="auto"/>
              <w:left w:val="single" w:sz="4" w:space="0" w:color="auto"/>
              <w:right w:val="single" w:sz="4" w:space="0" w:color="auto"/>
            </w:tcBorders>
          </w:tcPr>
          <w:p w14:paraId="257AC74D"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MMF</w:t>
            </w:r>
            <w:r w:rsidRPr="006C5F92">
              <w:rPr>
                <w:rFonts w:ascii="Times New Roman" w:eastAsia="Calibri" w:hAnsi="Times New Roman" w:cs="Times New Roman"/>
                <w:b/>
                <w:lang w:val="lt-LT"/>
              </w:rPr>
              <w:br/>
              <w:t>N=271</w:t>
            </w:r>
          </w:p>
        </w:tc>
      </w:tr>
      <w:tr w:rsidR="006C5F92" w:rsidRPr="006C5F92" w14:paraId="5ED22F1F" w14:textId="77777777" w:rsidTr="00782846">
        <w:tc>
          <w:tcPr>
            <w:tcW w:w="5022" w:type="dxa"/>
            <w:tcBorders>
              <w:left w:val="single" w:sz="4" w:space="0" w:color="auto"/>
              <w:bottom w:val="single" w:sz="4" w:space="0" w:color="auto"/>
              <w:right w:val="single" w:sz="4" w:space="0" w:color="auto"/>
            </w:tcBorders>
          </w:tcPr>
          <w:p w14:paraId="18A745CE"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Veiksmingumo vertinamosios baigtys</w:t>
            </w:r>
          </w:p>
        </w:tc>
        <w:tc>
          <w:tcPr>
            <w:tcW w:w="1984" w:type="dxa"/>
            <w:tcBorders>
              <w:left w:val="single" w:sz="4" w:space="0" w:color="auto"/>
              <w:bottom w:val="single" w:sz="4" w:space="0" w:color="auto"/>
              <w:right w:val="single" w:sz="4" w:space="0" w:color="auto"/>
            </w:tcBorders>
          </w:tcPr>
          <w:p w14:paraId="642DA303"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n (%)</w:t>
            </w:r>
          </w:p>
        </w:tc>
        <w:tc>
          <w:tcPr>
            <w:tcW w:w="1701" w:type="dxa"/>
            <w:tcBorders>
              <w:left w:val="single" w:sz="4" w:space="0" w:color="auto"/>
              <w:bottom w:val="single" w:sz="4" w:space="0" w:color="auto"/>
              <w:right w:val="single" w:sz="4" w:space="0" w:color="auto"/>
            </w:tcBorders>
          </w:tcPr>
          <w:p w14:paraId="45D38640"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n (%)</w:t>
            </w:r>
          </w:p>
        </w:tc>
      </w:tr>
      <w:tr w:rsidR="006C5F92" w:rsidRPr="006C5F92" w14:paraId="3535FA71" w14:textId="77777777" w:rsidTr="00782846">
        <w:tc>
          <w:tcPr>
            <w:tcW w:w="5022" w:type="dxa"/>
            <w:tcBorders>
              <w:top w:val="single" w:sz="4" w:space="0" w:color="auto"/>
              <w:left w:val="single" w:sz="4" w:space="0" w:color="auto"/>
              <w:right w:val="single" w:sz="4" w:space="0" w:color="auto"/>
            </w:tcBorders>
          </w:tcPr>
          <w:p w14:paraId="4066AB5A"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Pagrindinė: kombinuotoji nesėkmingo gydymo baigtis</w:t>
            </w:r>
          </w:p>
        </w:tc>
        <w:tc>
          <w:tcPr>
            <w:tcW w:w="1984" w:type="dxa"/>
            <w:tcBorders>
              <w:top w:val="single" w:sz="4" w:space="0" w:color="auto"/>
              <w:left w:val="single" w:sz="4" w:space="0" w:color="auto"/>
              <w:right w:val="single" w:sz="4" w:space="0" w:color="auto"/>
            </w:tcBorders>
          </w:tcPr>
          <w:p w14:paraId="3DC87589"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99 (35,1)</w:t>
            </w:r>
          </w:p>
        </w:tc>
        <w:tc>
          <w:tcPr>
            <w:tcW w:w="1701" w:type="dxa"/>
            <w:tcBorders>
              <w:top w:val="single" w:sz="4" w:space="0" w:color="auto"/>
              <w:left w:val="single" w:sz="4" w:space="0" w:color="auto"/>
              <w:right w:val="single" w:sz="4" w:space="0" w:color="auto"/>
            </w:tcBorders>
          </w:tcPr>
          <w:p w14:paraId="4E51DA71"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91 (33,6)</w:t>
            </w:r>
          </w:p>
        </w:tc>
      </w:tr>
      <w:tr w:rsidR="006C5F92" w:rsidRPr="006C5F92" w14:paraId="5015B27F" w14:textId="77777777" w:rsidTr="00782846">
        <w:tc>
          <w:tcPr>
            <w:tcW w:w="5022" w:type="dxa"/>
            <w:tcBorders>
              <w:left w:val="single" w:sz="4" w:space="0" w:color="auto"/>
              <w:right w:val="single" w:sz="4" w:space="0" w:color="auto"/>
            </w:tcBorders>
          </w:tcPr>
          <w:p w14:paraId="72D58F46"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ŪA, susijęs su HDS</w:t>
            </w:r>
          </w:p>
        </w:tc>
        <w:tc>
          <w:tcPr>
            <w:tcW w:w="1984" w:type="dxa"/>
            <w:tcBorders>
              <w:left w:val="single" w:sz="4" w:space="0" w:color="auto"/>
              <w:right w:val="single" w:sz="4" w:space="0" w:color="auto"/>
            </w:tcBorders>
          </w:tcPr>
          <w:p w14:paraId="05E6628D"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11 (3,9)</w:t>
            </w:r>
          </w:p>
        </w:tc>
        <w:tc>
          <w:tcPr>
            <w:tcW w:w="1701" w:type="dxa"/>
            <w:tcBorders>
              <w:left w:val="single" w:sz="4" w:space="0" w:color="auto"/>
              <w:right w:val="single" w:sz="4" w:space="0" w:color="auto"/>
            </w:tcBorders>
          </w:tcPr>
          <w:p w14:paraId="725F60E9"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7 (2,6)</w:t>
            </w:r>
          </w:p>
        </w:tc>
      </w:tr>
      <w:tr w:rsidR="006C5F92" w:rsidRPr="006C5F92" w14:paraId="02C92E16" w14:textId="77777777" w:rsidTr="00782846">
        <w:tc>
          <w:tcPr>
            <w:tcW w:w="5022" w:type="dxa"/>
            <w:tcBorders>
              <w:left w:val="single" w:sz="4" w:space="0" w:color="auto"/>
              <w:right w:val="single" w:sz="4" w:space="0" w:color="auto"/>
            </w:tcBorders>
          </w:tcPr>
          <w:p w14:paraId="6B6D82AF"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BPAR su ISHLT (≥ 3A laipsnio)</w:t>
            </w:r>
          </w:p>
        </w:tc>
        <w:tc>
          <w:tcPr>
            <w:tcW w:w="1984" w:type="dxa"/>
            <w:tcBorders>
              <w:left w:val="single" w:sz="4" w:space="0" w:color="auto"/>
              <w:right w:val="single" w:sz="4" w:space="0" w:color="auto"/>
            </w:tcBorders>
          </w:tcPr>
          <w:p w14:paraId="633B5787"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63 (22,3)</w:t>
            </w:r>
          </w:p>
        </w:tc>
        <w:tc>
          <w:tcPr>
            <w:tcW w:w="1701" w:type="dxa"/>
            <w:tcBorders>
              <w:left w:val="single" w:sz="4" w:space="0" w:color="auto"/>
              <w:right w:val="single" w:sz="4" w:space="0" w:color="auto"/>
            </w:tcBorders>
          </w:tcPr>
          <w:p w14:paraId="7699BBDE"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67 (24,7)</w:t>
            </w:r>
          </w:p>
        </w:tc>
      </w:tr>
      <w:tr w:rsidR="006C5F92" w:rsidRPr="006C5F92" w14:paraId="3E618AD6" w14:textId="77777777" w:rsidTr="00782846">
        <w:tc>
          <w:tcPr>
            <w:tcW w:w="5022" w:type="dxa"/>
            <w:tcBorders>
              <w:left w:val="single" w:sz="4" w:space="0" w:color="auto"/>
              <w:right w:val="single" w:sz="4" w:space="0" w:color="auto"/>
            </w:tcBorders>
          </w:tcPr>
          <w:p w14:paraId="7AF9ADF9"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Mirtis</w:t>
            </w:r>
          </w:p>
        </w:tc>
        <w:tc>
          <w:tcPr>
            <w:tcW w:w="1984" w:type="dxa"/>
            <w:tcBorders>
              <w:left w:val="single" w:sz="4" w:space="0" w:color="auto"/>
              <w:right w:val="single" w:sz="4" w:space="0" w:color="auto"/>
            </w:tcBorders>
          </w:tcPr>
          <w:p w14:paraId="57941B33"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22 (7,8)</w:t>
            </w:r>
          </w:p>
        </w:tc>
        <w:tc>
          <w:tcPr>
            <w:tcW w:w="1701" w:type="dxa"/>
            <w:tcBorders>
              <w:left w:val="single" w:sz="4" w:space="0" w:color="auto"/>
              <w:right w:val="single" w:sz="4" w:space="0" w:color="auto"/>
            </w:tcBorders>
          </w:tcPr>
          <w:p w14:paraId="67E45A1A"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13 (4,8)</w:t>
            </w:r>
          </w:p>
        </w:tc>
      </w:tr>
      <w:tr w:rsidR="006C5F92" w:rsidRPr="006C5F92" w14:paraId="3C550B20" w14:textId="77777777" w:rsidTr="00782846">
        <w:tc>
          <w:tcPr>
            <w:tcW w:w="5022" w:type="dxa"/>
            <w:tcBorders>
              <w:left w:val="single" w:sz="4" w:space="0" w:color="auto"/>
              <w:right w:val="single" w:sz="4" w:space="0" w:color="auto"/>
            </w:tcBorders>
          </w:tcPr>
          <w:p w14:paraId="3F180317"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Transplantato netekimas/kartotinis persodinimas</w:t>
            </w:r>
          </w:p>
        </w:tc>
        <w:tc>
          <w:tcPr>
            <w:tcW w:w="1984" w:type="dxa"/>
            <w:tcBorders>
              <w:left w:val="single" w:sz="4" w:space="0" w:color="auto"/>
              <w:right w:val="single" w:sz="4" w:space="0" w:color="auto"/>
            </w:tcBorders>
          </w:tcPr>
          <w:p w14:paraId="173B70E9"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4 (1,4)</w:t>
            </w:r>
          </w:p>
        </w:tc>
        <w:tc>
          <w:tcPr>
            <w:tcW w:w="1701" w:type="dxa"/>
            <w:tcBorders>
              <w:left w:val="single" w:sz="4" w:space="0" w:color="auto"/>
              <w:right w:val="single" w:sz="4" w:space="0" w:color="auto"/>
            </w:tcBorders>
          </w:tcPr>
          <w:p w14:paraId="5E674F2B"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5 (1,8)</w:t>
            </w:r>
          </w:p>
        </w:tc>
      </w:tr>
      <w:tr w:rsidR="006C5F92" w:rsidRPr="006C5F92" w14:paraId="0E07B466" w14:textId="77777777" w:rsidTr="00782846">
        <w:tc>
          <w:tcPr>
            <w:tcW w:w="5022" w:type="dxa"/>
            <w:tcBorders>
              <w:left w:val="single" w:sz="4" w:space="0" w:color="auto"/>
              <w:bottom w:val="single" w:sz="4" w:space="0" w:color="auto"/>
              <w:right w:val="single" w:sz="4" w:space="0" w:color="auto"/>
            </w:tcBorders>
          </w:tcPr>
          <w:p w14:paraId="259890AF"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Stebėjimo nutrūkimas</w:t>
            </w:r>
          </w:p>
        </w:tc>
        <w:tc>
          <w:tcPr>
            <w:tcW w:w="1984" w:type="dxa"/>
            <w:tcBorders>
              <w:left w:val="single" w:sz="4" w:space="0" w:color="auto"/>
              <w:bottom w:val="single" w:sz="4" w:space="0" w:color="auto"/>
              <w:right w:val="single" w:sz="4" w:space="0" w:color="auto"/>
            </w:tcBorders>
          </w:tcPr>
          <w:p w14:paraId="68F35D0B"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9 (3,2)</w:t>
            </w:r>
          </w:p>
        </w:tc>
        <w:tc>
          <w:tcPr>
            <w:tcW w:w="1701" w:type="dxa"/>
            <w:tcBorders>
              <w:left w:val="single" w:sz="4" w:space="0" w:color="auto"/>
              <w:bottom w:val="single" w:sz="4" w:space="0" w:color="auto"/>
              <w:right w:val="single" w:sz="4" w:space="0" w:color="auto"/>
            </w:tcBorders>
          </w:tcPr>
          <w:p w14:paraId="5B45562C" w14:textId="77777777" w:rsidR="006C5F92" w:rsidRPr="006C5F92" w:rsidRDefault="006C5F92" w:rsidP="006C5F92">
            <w:pPr>
              <w:keepLines/>
              <w:tabs>
                <w:tab w:val="left" w:pos="284"/>
              </w:tabs>
              <w:spacing w:after="0" w:line="240" w:lineRule="auto"/>
              <w:jc w:val="center"/>
              <w:rPr>
                <w:rFonts w:ascii="Times New Roman" w:eastAsia="Calibri" w:hAnsi="Times New Roman" w:cs="Times New Roman"/>
                <w:lang w:val="lt-LT"/>
              </w:rPr>
            </w:pPr>
            <w:r w:rsidRPr="006C5F92">
              <w:rPr>
                <w:rFonts w:ascii="Times New Roman" w:eastAsia="Calibri" w:hAnsi="Times New Roman" w:cs="Times New Roman"/>
                <w:lang w:val="lt-LT"/>
              </w:rPr>
              <w:t>10 ( 3,7)</w:t>
            </w:r>
          </w:p>
        </w:tc>
      </w:tr>
      <w:tr w:rsidR="006C5F92" w:rsidRPr="006C5F92" w14:paraId="35C89F17" w14:textId="77777777" w:rsidTr="00782846">
        <w:tc>
          <w:tcPr>
            <w:tcW w:w="8707" w:type="dxa"/>
            <w:gridSpan w:val="3"/>
            <w:tcBorders>
              <w:top w:val="single" w:sz="4" w:space="0" w:color="auto"/>
              <w:bottom w:val="single" w:sz="4" w:space="0" w:color="auto"/>
            </w:tcBorders>
          </w:tcPr>
          <w:p w14:paraId="58A05B6F"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Kombinuotoji nesėkmingo gydymo baigtis: biopsija patvirtintas ūminis atmetimas (BPŪA) su ≥ 3A laipsnio ISHLT, ūminis atmetimas (ŪA) susijęs su hemodinamikos sutrikimu (HDS), transplantato netekimas/kartotinis persodinimas, mirtis ar paciento stebėjimo nutrūkimas.</w:t>
            </w:r>
          </w:p>
          <w:p w14:paraId="1AE09BE0"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r>
    </w:tbl>
    <w:p w14:paraId="6C8C1077"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Didesnį Certican vartojusių ligonių mirtingumą, palyginti su MMF gydytais pacientais, daugiausia lėmė dažnesnės mirtinos infekcinės ligos pirmųjų trijų mėnesių laikotarpiu Certican vartojusiems ligoniams, kuriems taikyta indukcija timoglobulinu. Mirties atvejų padažnėjimas pacientų, kuriems buvo atlikta indukcija timoglobulinu, pogrupyje buvo ypač akivaizdus tarp ligonių, kurie prieš persodinimą buvo gydomi ligoninėje ir kuriems buvo prijungtas kairiojo skilvelio veiklą palengvinantis prietaisas (žr. 4.4 skyrių).</w:t>
      </w:r>
    </w:p>
    <w:p w14:paraId="5460A0A3"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Tyrimo A2310 metu vertinant inkstų funkciją pagal MDRD formulę apskaičiuotas glomerulų filtracijos greitis (GFG) po 12 mėnesių 1,5 mg everolimuzo dozę vartojusių pacientų grupėje buvo 5,5 ml/min./1,73m</w:t>
      </w:r>
      <w:r w:rsidRPr="006C5F92">
        <w:rPr>
          <w:rFonts w:ascii="Times New Roman" w:eastAsia="Calibri" w:hAnsi="Times New Roman" w:cs="Times New Roman"/>
          <w:vertAlign w:val="superscript"/>
          <w:lang w:val="lt-LT"/>
        </w:rPr>
        <w:t>2</w:t>
      </w:r>
      <w:r w:rsidRPr="006C5F92">
        <w:rPr>
          <w:rFonts w:ascii="Times New Roman" w:eastAsia="Calibri" w:hAnsi="Times New Roman" w:cs="Times New Roman"/>
          <w:lang w:val="lt-LT"/>
        </w:rPr>
        <w:t> (97,5 % PI -10,9, -0,2) mažesnis.</w:t>
      </w:r>
    </w:p>
    <w:p w14:paraId="19FF6D5A"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Toks skirtumas dažniausiai nustatytas centruose, kur vidutinė ciklosporino koncentracija Certican vartojusių ir atsitiktiniu būdu kontrolinei grupei priskirtų ligonių kraujyje tyrimo laikotarpiu buvo panaši. Šie duomenys patvirtina kartu su everolimuzu vartojamo ciklosporino koncentracijos mažinimo svarbą, kaip kad nurodyta 17 lentelėje (taip pat žr. 4.2 skyrių):</w:t>
      </w:r>
    </w:p>
    <w:p w14:paraId="7712CAE4" w14:textId="77777777" w:rsidR="006C5F92" w:rsidRPr="006C5F92" w:rsidRDefault="006C5F92" w:rsidP="006C5F92">
      <w:pPr>
        <w:spacing w:after="0" w:line="240" w:lineRule="auto"/>
        <w:rPr>
          <w:rFonts w:ascii="Times New Roman" w:eastAsia="Calibri" w:hAnsi="Times New Roman" w:cs="Times New Roman"/>
          <w:b/>
          <w:lang w:val="lt-LT"/>
        </w:rPr>
      </w:pPr>
    </w:p>
    <w:p w14:paraId="26FE8BAF" w14:textId="77777777" w:rsidR="006C5F92" w:rsidRPr="006C5F92" w:rsidRDefault="006C5F92" w:rsidP="006C5F92">
      <w:pPr>
        <w:spacing w:after="0" w:line="240" w:lineRule="auto"/>
        <w:rPr>
          <w:rFonts w:ascii="Times New Roman" w:eastAsia="Times New Roman" w:hAnsi="Times New Roman" w:cs="Times New Roman"/>
          <w:lang w:val="lt-LT"/>
        </w:rPr>
      </w:pPr>
      <w:r w:rsidRPr="006C5F92">
        <w:rPr>
          <w:rFonts w:ascii="Times New Roman" w:eastAsia="Calibri" w:hAnsi="Times New Roman" w:cs="Times New Roman"/>
          <w:b/>
          <w:lang w:val="lt-LT"/>
        </w:rPr>
        <w:t>17 lentelė</w:t>
      </w:r>
      <w:r w:rsidRPr="006C5F92">
        <w:rPr>
          <w:rFonts w:ascii="Times New Roman" w:eastAsia="Calibri" w:hAnsi="Times New Roman" w:cs="Times New Roman"/>
          <w:lang w:val="lt-LT"/>
        </w:rPr>
        <w:t>. Tikslinė ciklosporino mažiausia koncentracija tam tikrais mėnesiais</w:t>
      </w:r>
    </w:p>
    <w:p w14:paraId="0E417FFC" w14:textId="77777777" w:rsidR="006C5F92" w:rsidRPr="006C5F92" w:rsidRDefault="006C5F92" w:rsidP="006C5F92">
      <w:pPr>
        <w:spacing w:after="0" w:line="240" w:lineRule="auto"/>
        <w:jc w:val="both"/>
        <w:rPr>
          <w:rFonts w:ascii="Times New Roman" w:eastAsia="Calibri" w:hAnsi="Times New Roman" w:cs="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9"/>
        <w:gridCol w:w="1305"/>
        <w:gridCol w:w="1305"/>
        <w:gridCol w:w="1347"/>
        <w:gridCol w:w="1347"/>
        <w:gridCol w:w="1457"/>
      </w:tblGrid>
      <w:tr w:rsidR="006C5F92" w:rsidRPr="006C5F92" w14:paraId="43F3E944" w14:textId="77777777" w:rsidTr="00782846">
        <w:tc>
          <w:tcPr>
            <w:tcW w:w="1318" w:type="pct"/>
          </w:tcPr>
          <w:p w14:paraId="01D79DFF" w14:textId="77777777" w:rsidR="006C5F92" w:rsidRPr="006C5F92" w:rsidRDefault="006C5F92" w:rsidP="006C5F92">
            <w:pPr>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Tikslinė ciklosporino C</w:t>
            </w:r>
            <w:r w:rsidRPr="006C5F92">
              <w:rPr>
                <w:rFonts w:ascii="Times New Roman" w:eastAsia="Calibri" w:hAnsi="Times New Roman" w:cs="Times New Roman"/>
                <w:b/>
                <w:vertAlign w:val="subscript"/>
                <w:lang w:val="lt-LT"/>
              </w:rPr>
              <w:t>0</w:t>
            </w:r>
            <w:r w:rsidRPr="006C5F92">
              <w:rPr>
                <w:rFonts w:ascii="Times New Roman" w:eastAsia="Calibri" w:hAnsi="Times New Roman" w:cs="Times New Roman"/>
                <w:b/>
                <w:lang w:val="lt-LT"/>
              </w:rPr>
              <w:t xml:space="preserve"> </w:t>
            </w:r>
          </w:p>
        </w:tc>
        <w:tc>
          <w:tcPr>
            <w:tcW w:w="769" w:type="pct"/>
          </w:tcPr>
          <w:p w14:paraId="47D502FF" w14:textId="77777777" w:rsidR="006C5F92" w:rsidRPr="006C5F92" w:rsidRDefault="006C5F92" w:rsidP="006C5F92">
            <w:pPr>
              <w:spacing w:after="0" w:line="240" w:lineRule="auto"/>
              <w:jc w:val="both"/>
              <w:rPr>
                <w:rFonts w:ascii="Times New Roman" w:eastAsia="Calibri" w:hAnsi="Times New Roman" w:cs="Times New Roman"/>
                <w:lang w:val="lt-LT"/>
              </w:rPr>
            </w:pPr>
            <w:r w:rsidRPr="006C5F92">
              <w:rPr>
                <w:rFonts w:ascii="Times New Roman" w:eastAsia="Calibri" w:hAnsi="Times New Roman" w:cs="Times New Roman"/>
                <w:lang w:val="lt-LT"/>
              </w:rPr>
              <w:t>1 mėnuo</w:t>
            </w:r>
          </w:p>
        </w:tc>
        <w:tc>
          <w:tcPr>
            <w:tcW w:w="769" w:type="pct"/>
          </w:tcPr>
          <w:p w14:paraId="51E0D5CB" w14:textId="77777777" w:rsidR="006C5F92" w:rsidRPr="006C5F92" w:rsidRDefault="006C5F92" w:rsidP="006C5F92">
            <w:pPr>
              <w:spacing w:after="0" w:line="240" w:lineRule="auto"/>
              <w:jc w:val="both"/>
              <w:rPr>
                <w:rFonts w:ascii="Times New Roman" w:eastAsia="Calibri" w:hAnsi="Times New Roman" w:cs="Times New Roman"/>
                <w:lang w:val="lt-LT"/>
              </w:rPr>
            </w:pPr>
            <w:r w:rsidRPr="006C5F92">
              <w:rPr>
                <w:rFonts w:ascii="Times New Roman" w:eastAsia="Calibri" w:hAnsi="Times New Roman" w:cs="Times New Roman"/>
                <w:lang w:val="lt-LT"/>
              </w:rPr>
              <w:t>2 mėnuo</w:t>
            </w:r>
          </w:p>
        </w:tc>
        <w:tc>
          <w:tcPr>
            <w:tcW w:w="769" w:type="pct"/>
          </w:tcPr>
          <w:p w14:paraId="39769F78" w14:textId="77777777" w:rsidR="006C5F92" w:rsidRPr="006C5F92" w:rsidRDefault="006C5F92" w:rsidP="006C5F92">
            <w:pPr>
              <w:spacing w:after="0" w:line="240" w:lineRule="auto"/>
              <w:jc w:val="both"/>
              <w:rPr>
                <w:rFonts w:ascii="Times New Roman" w:eastAsia="Calibri" w:hAnsi="Times New Roman" w:cs="Times New Roman"/>
                <w:lang w:val="lt-LT"/>
              </w:rPr>
            </w:pPr>
            <w:r w:rsidRPr="006C5F92">
              <w:rPr>
                <w:rFonts w:ascii="Times New Roman" w:eastAsia="Calibri" w:hAnsi="Times New Roman" w:cs="Times New Roman"/>
                <w:lang w:val="lt-LT"/>
              </w:rPr>
              <w:t>3</w:t>
            </w:r>
            <w:r w:rsidRPr="006C5F92">
              <w:rPr>
                <w:rFonts w:ascii="Times New Roman" w:eastAsia="Calibri" w:hAnsi="Times New Roman" w:cs="Times New Roman"/>
                <w:lang w:val="lt-LT"/>
              </w:rPr>
              <w:noBreakHyphen/>
              <w:t>4 mėnesiai</w:t>
            </w:r>
          </w:p>
        </w:tc>
        <w:tc>
          <w:tcPr>
            <w:tcW w:w="659" w:type="pct"/>
          </w:tcPr>
          <w:p w14:paraId="16D08674" w14:textId="77777777" w:rsidR="006C5F92" w:rsidRPr="006C5F92" w:rsidRDefault="006C5F92" w:rsidP="006C5F92">
            <w:pPr>
              <w:spacing w:after="0" w:line="240" w:lineRule="auto"/>
              <w:jc w:val="both"/>
              <w:rPr>
                <w:rFonts w:ascii="Times New Roman" w:eastAsia="Calibri" w:hAnsi="Times New Roman" w:cs="Times New Roman"/>
                <w:lang w:val="lt-LT"/>
              </w:rPr>
            </w:pPr>
            <w:r w:rsidRPr="006C5F92">
              <w:rPr>
                <w:rFonts w:ascii="Times New Roman" w:eastAsia="Calibri" w:hAnsi="Times New Roman" w:cs="Times New Roman"/>
                <w:lang w:val="lt-LT"/>
              </w:rPr>
              <w:t>5</w:t>
            </w:r>
            <w:r w:rsidRPr="006C5F92">
              <w:rPr>
                <w:rFonts w:ascii="Times New Roman" w:eastAsia="Calibri" w:hAnsi="Times New Roman" w:cs="Times New Roman"/>
                <w:lang w:val="lt-LT"/>
              </w:rPr>
              <w:noBreakHyphen/>
              <w:t>6 mėnesiai</w:t>
            </w:r>
          </w:p>
        </w:tc>
        <w:tc>
          <w:tcPr>
            <w:tcW w:w="718" w:type="pct"/>
          </w:tcPr>
          <w:p w14:paraId="58C2CB08" w14:textId="77777777" w:rsidR="006C5F92" w:rsidRPr="006C5F92" w:rsidRDefault="006C5F92" w:rsidP="006C5F92">
            <w:pPr>
              <w:spacing w:after="0" w:line="240" w:lineRule="auto"/>
              <w:jc w:val="both"/>
              <w:rPr>
                <w:rFonts w:ascii="Times New Roman" w:eastAsia="Calibri" w:hAnsi="Times New Roman" w:cs="Times New Roman"/>
                <w:lang w:val="lt-LT"/>
              </w:rPr>
            </w:pPr>
            <w:r w:rsidRPr="006C5F92">
              <w:rPr>
                <w:rFonts w:ascii="Times New Roman" w:eastAsia="Calibri" w:hAnsi="Times New Roman" w:cs="Times New Roman"/>
                <w:lang w:val="lt-LT"/>
              </w:rPr>
              <w:t>7</w:t>
            </w:r>
            <w:r w:rsidRPr="006C5F92">
              <w:rPr>
                <w:rFonts w:ascii="Times New Roman" w:eastAsia="Calibri" w:hAnsi="Times New Roman" w:cs="Times New Roman"/>
                <w:lang w:val="lt-LT"/>
              </w:rPr>
              <w:noBreakHyphen/>
              <w:t>12 mėnesiai</w:t>
            </w:r>
          </w:p>
        </w:tc>
      </w:tr>
      <w:tr w:rsidR="006C5F92" w:rsidRPr="006C5F92" w14:paraId="2C10D026" w14:textId="77777777" w:rsidTr="00782846">
        <w:tc>
          <w:tcPr>
            <w:tcW w:w="1318" w:type="pct"/>
          </w:tcPr>
          <w:p w14:paraId="7F48BD1A" w14:textId="77777777" w:rsidR="006C5F92" w:rsidRPr="006C5F92" w:rsidRDefault="006C5F92" w:rsidP="006C5F92">
            <w:pPr>
              <w:spacing w:after="0" w:line="240" w:lineRule="auto"/>
              <w:jc w:val="both"/>
              <w:rPr>
                <w:rFonts w:ascii="Times New Roman" w:eastAsia="Calibri" w:hAnsi="Times New Roman" w:cs="Times New Roman"/>
                <w:b/>
                <w:lang w:val="lt-LT"/>
              </w:rPr>
            </w:pPr>
            <w:r w:rsidRPr="006C5F92">
              <w:rPr>
                <w:rFonts w:ascii="Times New Roman" w:eastAsia="Calibri" w:hAnsi="Times New Roman" w:cs="Times New Roman"/>
                <w:b/>
                <w:lang w:val="lt-LT"/>
              </w:rPr>
              <w:t>Certican grupė</w:t>
            </w:r>
          </w:p>
        </w:tc>
        <w:tc>
          <w:tcPr>
            <w:tcW w:w="769" w:type="pct"/>
          </w:tcPr>
          <w:p w14:paraId="248B81C3" w14:textId="77777777" w:rsidR="006C5F92" w:rsidRPr="006C5F92" w:rsidRDefault="006C5F92" w:rsidP="006C5F92">
            <w:pPr>
              <w:spacing w:after="0" w:line="240" w:lineRule="auto"/>
              <w:jc w:val="both"/>
              <w:rPr>
                <w:rFonts w:ascii="Times New Roman" w:eastAsia="Calibri" w:hAnsi="Times New Roman" w:cs="Times New Roman"/>
                <w:b/>
                <w:lang w:val="lt-LT"/>
              </w:rPr>
            </w:pPr>
            <w:r w:rsidRPr="006C5F92">
              <w:rPr>
                <w:rFonts w:ascii="Times New Roman" w:eastAsia="Calibri" w:hAnsi="Times New Roman" w:cs="Times New Roman"/>
                <w:b/>
                <w:lang w:val="lt-LT"/>
              </w:rPr>
              <w:t>200</w:t>
            </w:r>
            <w:r w:rsidRPr="006C5F92">
              <w:rPr>
                <w:rFonts w:ascii="Times New Roman" w:eastAsia="Calibri" w:hAnsi="Times New Roman" w:cs="Times New Roman"/>
                <w:b/>
                <w:lang w:val="lt-LT"/>
              </w:rPr>
              <w:noBreakHyphen/>
              <w:t>350</w:t>
            </w:r>
          </w:p>
        </w:tc>
        <w:tc>
          <w:tcPr>
            <w:tcW w:w="769" w:type="pct"/>
          </w:tcPr>
          <w:p w14:paraId="16FDDE4C" w14:textId="77777777" w:rsidR="006C5F92" w:rsidRPr="006C5F92" w:rsidRDefault="006C5F92" w:rsidP="006C5F92">
            <w:pPr>
              <w:spacing w:after="0" w:line="240" w:lineRule="auto"/>
              <w:jc w:val="both"/>
              <w:rPr>
                <w:rFonts w:ascii="Times New Roman" w:eastAsia="Calibri" w:hAnsi="Times New Roman" w:cs="Times New Roman"/>
                <w:b/>
                <w:lang w:val="lt-LT"/>
              </w:rPr>
            </w:pPr>
            <w:r w:rsidRPr="006C5F92">
              <w:rPr>
                <w:rFonts w:ascii="Times New Roman" w:eastAsia="Calibri" w:hAnsi="Times New Roman" w:cs="Times New Roman"/>
                <w:b/>
                <w:lang w:val="lt-LT"/>
              </w:rPr>
              <w:t>150</w:t>
            </w:r>
            <w:r w:rsidRPr="006C5F92">
              <w:rPr>
                <w:rFonts w:ascii="Times New Roman" w:eastAsia="Calibri" w:hAnsi="Times New Roman" w:cs="Times New Roman"/>
                <w:b/>
                <w:lang w:val="lt-LT"/>
              </w:rPr>
              <w:noBreakHyphen/>
              <w:t>250</w:t>
            </w:r>
          </w:p>
        </w:tc>
        <w:tc>
          <w:tcPr>
            <w:tcW w:w="769" w:type="pct"/>
          </w:tcPr>
          <w:p w14:paraId="2445D5E3" w14:textId="77777777" w:rsidR="006C5F92" w:rsidRPr="006C5F92" w:rsidRDefault="006C5F92" w:rsidP="006C5F92">
            <w:pPr>
              <w:spacing w:after="0" w:line="240" w:lineRule="auto"/>
              <w:jc w:val="both"/>
              <w:rPr>
                <w:rFonts w:ascii="Times New Roman" w:eastAsia="Calibri" w:hAnsi="Times New Roman" w:cs="Times New Roman"/>
                <w:b/>
                <w:lang w:val="lt-LT"/>
              </w:rPr>
            </w:pPr>
            <w:r w:rsidRPr="006C5F92">
              <w:rPr>
                <w:rFonts w:ascii="Times New Roman" w:eastAsia="Calibri" w:hAnsi="Times New Roman" w:cs="Times New Roman"/>
                <w:b/>
                <w:lang w:val="lt-LT"/>
              </w:rPr>
              <w:t>100</w:t>
            </w:r>
            <w:r w:rsidRPr="006C5F92">
              <w:rPr>
                <w:rFonts w:ascii="Times New Roman" w:eastAsia="Calibri" w:hAnsi="Times New Roman" w:cs="Times New Roman"/>
                <w:b/>
                <w:lang w:val="lt-LT"/>
              </w:rPr>
              <w:noBreakHyphen/>
              <w:t>200</w:t>
            </w:r>
          </w:p>
        </w:tc>
        <w:tc>
          <w:tcPr>
            <w:tcW w:w="659" w:type="pct"/>
          </w:tcPr>
          <w:p w14:paraId="262B3BDC" w14:textId="77777777" w:rsidR="006C5F92" w:rsidRPr="006C5F92" w:rsidRDefault="006C5F92" w:rsidP="006C5F92">
            <w:pPr>
              <w:spacing w:after="0" w:line="240" w:lineRule="auto"/>
              <w:jc w:val="both"/>
              <w:rPr>
                <w:rFonts w:ascii="Times New Roman" w:eastAsia="Calibri" w:hAnsi="Times New Roman" w:cs="Times New Roman"/>
                <w:b/>
                <w:lang w:val="lt-LT"/>
              </w:rPr>
            </w:pPr>
            <w:r w:rsidRPr="006C5F92">
              <w:rPr>
                <w:rFonts w:ascii="Times New Roman" w:eastAsia="Calibri" w:hAnsi="Times New Roman" w:cs="Times New Roman"/>
                <w:b/>
                <w:lang w:val="lt-LT"/>
              </w:rPr>
              <w:t>75</w:t>
            </w:r>
            <w:r w:rsidRPr="006C5F92">
              <w:rPr>
                <w:rFonts w:ascii="Times New Roman" w:eastAsia="Calibri" w:hAnsi="Times New Roman" w:cs="Times New Roman"/>
                <w:b/>
                <w:lang w:val="lt-LT"/>
              </w:rPr>
              <w:noBreakHyphen/>
              <w:t>150</w:t>
            </w:r>
          </w:p>
        </w:tc>
        <w:tc>
          <w:tcPr>
            <w:tcW w:w="718" w:type="pct"/>
          </w:tcPr>
          <w:p w14:paraId="63A42AF4" w14:textId="77777777" w:rsidR="006C5F92" w:rsidRPr="006C5F92" w:rsidRDefault="006C5F92" w:rsidP="006C5F92">
            <w:pPr>
              <w:spacing w:after="0" w:line="240" w:lineRule="auto"/>
              <w:jc w:val="both"/>
              <w:rPr>
                <w:rFonts w:ascii="Times New Roman" w:eastAsia="Calibri" w:hAnsi="Times New Roman" w:cs="Times New Roman"/>
                <w:b/>
                <w:lang w:val="lt-LT"/>
              </w:rPr>
            </w:pPr>
            <w:r w:rsidRPr="006C5F92">
              <w:rPr>
                <w:rFonts w:ascii="Times New Roman" w:eastAsia="Calibri" w:hAnsi="Times New Roman" w:cs="Times New Roman"/>
                <w:b/>
                <w:lang w:val="lt-LT"/>
              </w:rPr>
              <w:t>50</w:t>
            </w:r>
            <w:r w:rsidRPr="006C5F92">
              <w:rPr>
                <w:rFonts w:ascii="Times New Roman" w:eastAsia="Calibri" w:hAnsi="Times New Roman" w:cs="Times New Roman"/>
                <w:b/>
                <w:lang w:val="lt-LT"/>
              </w:rPr>
              <w:noBreakHyphen/>
              <w:t>100</w:t>
            </w:r>
          </w:p>
        </w:tc>
      </w:tr>
      <w:tr w:rsidR="006C5F92" w:rsidRPr="006C5F92" w14:paraId="1E338FB6" w14:textId="77777777" w:rsidTr="00782846">
        <w:tc>
          <w:tcPr>
            <w:tcW w:w="1318" w:type="pct"/>
          </w:tcPr>
          <w:p w14:paraId="1C0DFECD" w14:textId="77777777" w:rsidR="006C5F92" w:rsidRPr="006C5F92" w:rsidRDefault="006C5F92" w:rsidP="006C5F92">
            <w:pPr>
              <w:spacing w:after="0" w:line="240" w:lineRule="auto"/>
              <w:jc w:val="both"/>
              <w:rPr>
                <w:rFonts w:ascii="Times New Roman" w:eastAsia="Calibri" w:hAnsi="Times New Roman" w:cs="Times New Roman"/>
                <w:b/>
                <w:lang w:val="lt-LT"/>
              </w:rPr>
            </w:pPr>
            <w:r w:rsidRPr="006C5F92">
              <w:rPr>
                <w:rFonts w:ascii="Times New Roman" w:eastAsia="Calibri" w:hAnsi="Times New Roman" w:cs="Times New Roman"/>
                <w:b/>
                <w:lang w:val="lt-LT"/>
              </w:rPr>
              <w:t>MMF grupė</w:t>
            </w:r>
          </w:p>
        </w:tc>
        <w:tc>
          <w:tcPr>
            <w:tcW w:w="769" w:type="pct"/>
          </w:tcPr>
          <w:p w14:paraId="5FF4AC67" w14:textId="77777777" w:rsidR="006C5F92" w:rsidRPr="006C5F92" w:rsidRDefault="006C5F92" w:rsidP="006C5F92">
            <w:pPr>
              <w:spacing w:after="0" w:line="240" w:lineRule="auto"/>
              <w:jc w:val="both"/>
              <w:rPr>
                <w:rFonts w:ascii="Times New Roman" w:eastAsia="Calibri" w:hAnsi="Times New Roman" w:cs="Times New Roman"/>
                <w:lang w:val="lt-LT"/>
              </w:rPr>
            </w:pPr>
            <w:r w:rsidRPr="006C5F92">
              <w:rPr>
                <w:rFonts w:ascii="Times New Roman" w:eastAsia="Calibri" w:hAnsi="Times New Roman" w:cs="Times New Roman"/>
                <w:lang w:val="lt-LT"/>
              </w:rPr>
              <w:t>200</w:t>
            </w:r>
            <w:r w:rsidRPr="006C5F92">
              <w:rPr>
                <w:rFonts w:ascii="Times New Roman" w:eastAsia="Calibri" w:hAnsi="Times New Roman" w:cs="Times New Roman"/>
                <w:lang w:val="lt-LT"/>
              </w:rPr>
              <w:noBreakHyphen/>
              <w:t>350</w:t>
            </w:r>
          </w:p>
        </w:tc>
        <w:tc>
          <w:tcPr>
            <w:tcW w:w="769" w:type="pct"/>
          </w:tcPr>
          <w:p w14:paraId="4886D285" w14:textId="77777777" w:rsidR="006C5F92" w:rsidRPr="006C5F92" w:rsidRDefault="006C5F92" w:rsidP="006C5F92">
            <w:pPr>
              <w:spacing w:after="0" w:line="240" w:lineRule="auto"/>
              <w:jc w:val="both"/>
              <w:rPr>
                <w:rFonts w:ascii="Times New Roman" w:eastAsia="Calibri" w:hAnsi="Times New Roman" w:cs="Times New Roman"/>
                <w:lang w:val="lt-LT"/>
              </w:rPr>
            </w:pPr>
            <w:r w:rsidRPr="006C5F92">
              <w:rPr>
                <w:rFonts w:ascii="Times New Roman" w:eastAsia="Calibri" w:hAnsi="Times New Roman" w:cs="Times New Roman"/>
                <w:lang w:val="lt-LT"/>
              </w:rPr>
              <w:t>200</w:t>
            </w:r>
            <w:r w:rsidRPr="006C5F92">
              <w:rPr>
                <w:rFonts w:ascii="Times New Roman" w:eastAsia="Calibri" w:hAnsi="Times New Roman" w:cs="Times New Roman"/>
                <w:lang w:val="lt-LT"/>
              </w:rPr>
              <w:noBreakHyphen/>
              <w:t>350</w:t>
            </w:r>
          </w:p>
        </w:tc>
        <w:tc>
          <w:tcPr>
            <w:tcW w:w="769" w:type="pct"/>
          </w:tcPr>
          <w:p w14:paraId="77470FC1" w14:textId="77777777" w:rsidR="006C5F92" w:rsidRPr="006C5F92" w:rsidRDefault="006C5F92" w:rsidP="006C5F92">
            <w:pPr>
              <w:spacing w:after="0" w:line="240" w:lineRule="auto"/>
              <w:jc w:val="both"/>
              <w:rPr>
                <w:rFonts w:ascii="Times New Roman" w:eastAsia="Calibri" w:hAnsi="Times New Roman" w:cs="Times New Roman"/>
                <w:lang w:val="lt-LT"/>
              </w:rPr>
            </w:pPr>
            <w:r w:rsidRPr="006C5F92">
              <w:rPr>
                <w:rFonts w:ascii="Times New Roman" w:eastAsia="Calibri" w:hAnsi="Times New Roman" w:cs="Times New Roman"/>
                <w:lang w:val="lt-LT"/>
              </w:rPr>
              <w:t>200</w:t>
            </w:r>
            <w:r w:rsidRPr="006C5F92">
              <w:rPr>
                <w:rFonts w:ascii="Times New Roman" w:eastAsia="Calibri" w:hAnsi="Times New Roman" w:cs="Times New Roman"/>
                <w:lang w:val="lt-LT"/>
              </w:rPr>
              <w:noBreakHyphen/>
              <w:t>300</w:t>
            </w:r>
          </w:p>
        </w:tc>
        <w:tc>
          <w:tcPr>
            <w:tcW w:w="659" w:type="pct"/>
          </w:tcPr>
          <w:p w14:paraId="7C345E57" w14:textId="77777777" w:rsidR="006C5F92" w:rsidRPr="006C5F92" w:rsidRDefault="006C5F92" w:rsidP="006C5F92">
            <w:pPr>
              <w:spacing w:after="0" w:line="240" w:lineRule="auto"/>
              <w:jc w:val="both"/>
              <w:rPr>
                <w:rFonts w:ascii="Times New Roman" w:eastAsia="Calibri" w:hAnsi="Times New Roman" w:cs="Times New Roman"/>
                <w:lang w:val="lt-LT"/>
              </w:rPr>
            </w:pPr>
            <w:r w:rsidRPr="006C5F92">
              <w:rPr>
                <w:rFonts w:ascii="Times New Roman" w:eastAsia="Calibri" w:hAnsi="Times New Roman" w:cs="Times New Roman"/>
                <w:lang w:val="lt-LT"/>
              </w:rPr>
              <w:t>150</w:t>
            </w:r>
            <w:r w:rsidRPr="006C5F92">
              <w:rPr>
                <w:rFonts w:ascii="Times New Roman" w:eastAsia="Calibri" w:hAnsi="Times New Roman" w:cs="Times New Roman"/>
                <w:lang w:val="lt-LT"/>
              </w:rPr>
              <w:noBreakHyphen/>
              <w:t>250</w:t>
            </w:r>
          </w:p>
        </w:tc>
        <w:tc>
          <w:tcPr>
            <w:tcW w:w="718" w:type="pct"/>
          </w:tcPr>
          <w:p w14:paraId="001419EF" w14:textId="77777777" w:rsidR="006C5F92" w:rsidRPr="006C5F92" w:rsidRDefault="006C5F92" w:rsidP="006C5F92">
            <w:pPr>
              <w:spacing w:after="0" w:line="240" w:lineRule="auto"/>
              <w:jc w:val="both"/>
              <w:rPr>
                <w:rFonts w:ascii="Times New Roman" w:eastAsia="Calibri" w:hAnsi="Times New Roman" w:cs="Times New Roman"/>
                <w:lang w:val="lt-LT"/>
              </w:rPr>
            </w:pPr>
            <w:r w:rsidRPr="006C5F92">
              <w:rPr>
                <w:rFonts w:ascii="Times New Roman" w:eastAsia="Calibri" w:hAnsi="Times New Roman" w:cs="Times New Roman"/>
                <w:lang w:val="lt-LT"/>
              </w:rPr>
              <w:t>100</w:t>
            </w:r>
            <w:r w:rsidRPr="006C5F92">
              <w:rPr>
                <w:rFonts w:ascii="Times New Roman" w:eastAsia="Calibri" w:hAnsi="Times New Roman" w:cs="Times New Roman"/>
                <w:lang w:val="lt-LT"/>
              </w:rPr>
              <w:noBreakHyphen/>
              <w:t>250</w:t>
            </w:r>
          </w:p>
        </w:tc>
      </w:tr>
    </w:tbl>
    <w:p w14:paraId="3B1D0133" w14:textId="77777777" w:rsidR="006C5F92" w:rsidRPr="006C5F92" w:rsidRDefault="006C5F92" w:rsidP="006C5F92">
      <w:pPr>
        <w:spacing w:after="0" w:line="240" w:lineRule="auto"/>
        <w:jc w:val="both"/>
        <w:rPr>
          <w:rFonts w:ascii="Times New Roman" w:eastAsia="Calibri" w:hAnsi="Times New Roman" w:cs="Times New Roman"/>
          <w:lang w:val="lt-LT"/>
        </w:rPr>
      </w:pPr>
    </w:p>
    <w:p w14:paraId="62C3DEF6"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Toks skirtumas labiausiai buvo susijęs su skirtumais, atsiradusiais pirmąjį mėnesį po persodinimo, kai pacientų hemodinamika dar buvo nestabili ir tai galėjo turėti įtakos inkstų funkcijos analizės rodmenims. Vėliau vidutinio GFG sumažėjimas laikotarpiu nuo 1 iki 12 mėnesio buvo reikšmingai mažesnis everolimuzo vartojusių pacientų grupėje, palyginti su kontrolinės grupės pacientais (</w:t>
      </w:r>
      <w:r w:rsidRPr="006C5F92">
        <w:rPr>
          <w:rFonts w:ascii="Times New Roman" w:eastAsia="Calibri" w:hAnsi="Times New Roman" w:cs="Times New Roman"/>
          <w:lang w:val="lt-LT"/>
        </w:rPr>
        <w:noBreakHyphen/>
        <w:t xml:space="preserve">6,4 ml/min. ir </w:t>
      </w:r>
      <w:r w:rsidRPr="006C5F92">
        <w:rPr>
          <w:rFonts w:ascii="Times New Roman" w:eastAsia="Calibri" w:hAnsi="Times New Roman" w:cs="Times New Roman"/>
          <w:lang w:val="lt-LT"/>
        </w:rPr>
        <w:noBreakHyphen/>
        <w:t>13,7 ml/min., p=0,002).</w:t>
      </w:r>
    </w:p>
    <w:p w14:paraId="0F4D709E"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Proteinurija, vertinta atliekant apsilankymo metu paimto šlapimo mėginio analizę ir nustatant baltymo/kreatinino santykį šlapime, buvo didesnė Certican vartojusių ligonių grupėje. Subnefrozinė proteinurija nustatyta 22 % ligonių, vartojusių Certican, ir 8,6 % pacientų, gydytų MMF. Buvo ir nefrozinės proteinurijos atvejų (0,8 %) (2 ligoniams kiekvieno gydymo grupėje) (žr. 4.4 skyrių).</w:t>
      </w:r>
    </w:p>
    <w:p w14:paraId="28E60A6F"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Tyrimo A2310 metu 1,5 mg everolimuzo dozę vartojusiems pacientams pasireiškusios nepageidaujamos reakcijos atitiko 4 lentelėje išvardytas nepageidaujamas reakcijas į vaistinį preparatą. Mažesnis virusinių infekcijų dažnis Certican gydytiems pacientams, palyginti su MMF vartojusiais ligoniais, daugiausia buvo susijęs su retesniais CMV infekcijos atvejais (7,2 % ir 19,4 %).</w:t>
      </w:r>
    </w:p>
    <w:p w14:paraId="1C2AFE2C"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38659A27" w14:textId="77777777" w:rsidR="006C5F92" w:rsidRPr="006C5F92" w:rsidRDefault="006C5F92" w:rsidP="006C5F92">
      <w:pPr>
        <w:spacing w:after="0" w:line="240" w:lineRule="auto"/>
        <w:rPr>
          <w:rFonts w:ascii="Times New Roman" w:eastAsia="Calibri" w:hAnsi="Times New Roman" w:cs="Times New Roman"/>
          <w:i/>
          <w:lang w:val="lt-LT"/>
        </w:rPr>
      </w:pPr>
      <w:r w:rsidRPr="006C5F92">
        <w:rPr>
          <w:rFonts w:ascii="Times New Roman" w:eastAsia="Calibri" w:hAnsi="Times New Roman" w:cs="Times New Roman"/>
          <w:i/>
          <w:lang w:val="lt-LT"/>
        </w:rPr>
        <w:t>Kepenų transplantacija</w:t>
      </w:r>
    </w:p>
    <w:p w14:paraId="2CD79E8A"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III fazės suaugusių žmonių kepenų transplantacijos tyrimo (H2304) metu pacientai vartojo takrolimuzo (jo ekspozicija buvo sumažinta) bei 1,0 mg Certican du kartus per parą (gydymas pradine Certican doze buvo pradėtas po transplantacijos praėjus 4 savaitėms) ir toks gydymas buvo lyginamas su gydymu takrolimuzu, kai jo ekspozicija buvo įprastinė. Certican dozė buvo koreguojama siekiant palaikyti tikslinę mažiausią 3-8 ng/ml everolimuzo koncentraciją kraujyje Certican ir takrolimuzo dozę (siekiant mažesnės ekspozicijos) vartojusių pacientų grupėje. Takrolimuzo dozė po to buvo mažinama, siekiant palaikyti tikslinę mažiausią 3-5 ng/ml koncentraciją 12 mėnesių laikotarpiu Certican ir takrolimuzo (siekiant mažesnės ekspozicijos) vartojusių pacientų grupėje.</w:t>
      </w:r>
    </w:p>
    <w:p w14:paraId="66E9DBD6" w14:textId="77777777" w:rsidR="006C5F92" w:rsidRPr="006C5F92" w:rsidRDefault="006C5F92" w:rsidP="006C5F92">
      <w:pPr>
        <w:spacing w:after="0" w:line="240" w:lineRule="auto"/>
        <w:rPr>
          <w:rFonts w:ascii="Times New Roman" w:eastAsia="Calibri" w:hAnsi="Times New Roman" w:cs="Times New Roman"/>
          <w:lang w:val="lt-LT"/>
        </w:rPr>
      </w:pPr>
    </w:p>
    <w:p w14:paraId="34A39A6D"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Tik 2,6 %  yrimo dalyvių  buvo juodaodžiai, todėl šis tyrimas pateikia tik ribotus duomenis apie vaistinio preparato efektyvumą ir saugumą šios populiacijos žmonėms (žr. 4.2 skyrių).</w:t>
      </w:r>
    </w:p>
    <w:p w14:paraId="036820D7" w14:textId="77777777" w:rsidR="006C5F92" w:rsidRPr="006C5F92" w:rsidRDefault="006C5F92" w:rsidP="006C5F92">
      <w:pPr>
        <w:spacing w:after="0" w:line="240" w:lineRule="auto"/>
        <w:rPr>
          <w:rFonts w:ascii="Times New Roman" w:eastAsia="Calibri" w:hAnsi="Times New Roman" w:cs="Times New Roman"/>
          <w:lang w:val="lt-LT"/>
        </w:rPr>
      </w:pPr>
    </w:p>
    <w:p w14:paraId="4CC09865"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Apskritai 12 mėnesių duomenų analizė parodė, kad kombinuotosios vertinamosios baigties (GBPŪA, transplantato netekimo ar mirties) dažnis buvo mažesnis Certican ir takrolimuzo (siekiant mažesnės ekspozicijos) dozę vartojusių pacientų grupėje (6,7 %), nei kontrolinėje takrolimuzo vartojusių ligonių grupėje (9,7 %) ir tokie patys rezultatai buvo gauti analizuojant 24 mėnesių duomenis (žr. 18 lentelę). </w:t>
      </w:r>
    </w:p>
    <w:p w14:paraId="13A32EB0"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Atskirų kombinuotosios vertinamosios baigties dalių analizės rezultatai pateikti 19 lentelėje.</w:t>
      </w:r>
    </w:p>
    <w:p w14:paraId="7642E12A" w14:textId="77777777" w:rsidR="006C5F92" w:rsidRPr="006C5F92" w:rsidRDefault="006C5F92" w:rsidP="006C5F92">
      <w:pPr>
        <w:spacing w:after="0" w:line="240" w:lineRule="auto"/>
        <w:rPr>
          <w:rFonts w:ascii="Times New Roman" w:eastAsia="Calibri" w:hAnsi="Times New Roman" w:cs="Times New Roman"/>
          <w:b/>
          <w:lang w:val="lt-LT"/>
        </w:rPr>
      </w:pPr>
    </w:p>
    <w:p w14:paraId="7EC4F02E" w14:textId="77777777" w:rsidR="006C5F92" w:rsidRPr="006C5F92" w:rsidRDefault="006C5F92" w:rsidP="006C5F92">
      <w:pPr>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18 lentelė.</w:t>
      </w:r>
      <w:r w:rsidRPr="006C5F92">
        <w:rPr>
          <w:rFonts w:ascii="Times New Roman" w:eastAsia="Calibri" w:hAnsi="Times New Roman" w:cs="Times New Roman"/>
          <w:lang w:val="lt-LT"/>
        </w:rPr>
        <w:t xml:space="preserve"> </w:t>
      </w:r>
      <w:r w:rsidRPr="006C5F92">
        <w:rPr>
          <w:rFonts w:ascii="Times New Roman" w:eastAsia="Calibri" w:hAnsi="Times New Roman" w:cs="Times New Roman"/>
          <w:b/>
          <w:lang w:val="lt-LT"/>
        </w:rPr>
        <w:t>Tyrimas H2304: pagrindinės veiksmingumo vertinamosios baigties Kaplan-Meier dažnio palyginimas gydymo grupėse (ITT populiacija, 12 ir 24 mėnesių analizė)</w:t>
      </w:r>
    </w:p>
    <w:p w14:paraId="643F1283" w14:textId="77777777" w:rsidR="006C5F92" w:rsidRPr="006C5F92" w:rsidRDefault="006C5F92" w:rsidP="006C5F92">
      <w:pPr>
        <w:spacing w:after="0" w:line="240" w:lineRule="auto"/>
        <w:rPr>
          <w:rFonts w:ascii="Times New Roman" w:eastAsia="Calibri" w:hAnsi="Times New Roman" w:cs="Times New Roman"/>
          <w:b/>
          <w:lang w:val="lt-LT"/>
        </w:rPr>
      </w:pPr>
    </w:p>
    <w:tbl>
      <w:tblPr>
        <w:tblW w:w="5000" w:type="pct"/>
        <w:jc w:val="center"/>
        <w:tblCellMar>
          <w:left w:w="60" w:type="dxa"/>
          <w:right w:w="60" w:type="dxa"/>
        </w:tblCellMar>
        <w:tblLook w:val="0000" w:firstRow="0" w:lastRow="0" w:firstColumn="0" w:lastColumn="0" w:noHBand="0" w:noVBand="0"/>
      </w:tblPr>
      <w:tblGrid>
        <w:gridCol w:w="4210"/>
        <w:gridCol w:w="1320"/>
        <w:gridCol w:w="1198"/>
        <w:gridCol w:w="1165"/>
        <w:gridCol w:w="1177"/>
      </w:tblGrid>
      <w:tr w:rsidR="00E77E2D" w:rsidRPr="006C5F92" w14:paraId="0AAFEC23" w14:textId="77777777" w:rsidTr="00CF1635">
        <w:trPr>
          <w:cantSplit/>
          <w:tblHeader/>
          <w:jc w:val="center"/>
        </w:trPr>
        <w:tc>
          <w:tcPr>
            <w:tcW w:w="2355" w:type="pct"/>
            <w:vMerge w:val="restart"/>
            <w:tcBorders>
              <w:top w:val="single" w:sz="4" w:space="0" w:color="auto"/>
            </w:tcBorders>
            <w:shd w:val="clear" w:color="auto" w:fill="FFFFFF"/>
            <w:vAlign w:val="center"/>
          </w:tcPr>
          <w:p w14:paraId="62B62AE4"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b/>
                <w:lang w:val="lt-LT"/>
              </w:rPr>
            </w:pPr>
            <w:bookmarkStart w:id="12" w:name="_Toc193613590"/>
            <w:r w:rsidRPr="006C5F92">
              <w:rPr>
                <w:rFonts w:ascii="Times New Roman" w:eastAsia="MS Mincho" w:hAnsi="Times New Roman" w:cs="Times New Roman"/>
                <w:b/>
                <w:lang w:val="lt-LT"/>
              </w:rPr>
              <w:t>Statistinis parametras</w:t>
            </w:r>
          </w:p>
        </w:tc>
        <w:tc>
          <w:tcPr>
            <w:tcW w:w="1456" w:type="pct"/>
            <w:gridSpan w:val="2"/>
            <w:tcBorders>
              <w:top w:val="single" w:sz="4" w:space="0" w:color="auto"/>
              <w:bottom w:val="single" w:sz="4" w:space="0" w:color="auto"/>
            </w:tcBorders>
            <w:shd w:val="clear" w:color="auto" w:fill="FFFFFF"/>
          </w:tcPr>
          <w:p w14:paraId="01985DF9"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b/>
                <w:lang w:val="lt-LT"/>
              </w:rPr>
            </w:pPr>
            <w:r w:rsidRPr="006C5F92">
              <w:rPr>
                <w:rFonts w:ascii="Times New Roman" w:eastAsia="MS Mincho" w:hAnsi="Times New Roman" w:cs="Times New Roman"/>
                <w:b/>
                <w:lang w:val="lt-LT"/>
              </w:rPr>
              <w:t>EVR+mažesnė TAC</w:t>
            </w:r>
            <w:r w:rsidRPr="006C5F92">
              <w:rPr>
                <w:rFonts w:ascii="Times New Roman" w:eastAsia="MS Mincho" w:hAnsi="Times New Roman" w:cs="Times New Roman"/>
                <w:b/>
                <w:lang w:val="lt-LT"/>
              </w:rPr>
              <w:br/>
              <w:t>N=245</w:t>
            </w:r>
          </w:p>
        </w:tc>
        <w:tc>
          <w:tcPr>
            <w:tcW w:w="1189" w:type="pct"/>
            <w:gridSpan w:val="2"/>
            <w:tcBorders>
              <w:top w:val="single" w:sz="4" w:space="0" w:color="auto"/>
              <w:bottom w:val="single" w:sz="4" w:space="0" w:color="auto"/>
            </w:tcBorders>
            <w:shd w:val="clear" w:color="auto" w:fill="FFFFFF"/>
          </w:tcPr>
          <w:p w14:paraId="4D59D792"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b/>
                <w:lang w:val="lt-LT"/>
              </w:rPr>
            </w:pPr>
            <w:r w:rsidRPr="006C5F92">
              <w:rPr>
                <w:rFonts w:ascii="Times New Roman" w:eastAsia="MS Mincho" w:hAnsi="Times New Roman" w:cs="Times New Roman"/>
                <w:b/>
                <w:lang w:val="lt-LT"/>
              </w:rPr>
              <w:t>TAC kontrolė</w:t>
            </w:r>
            <w:r w:rsidRPr="006C5F92">
              <w:rPr>
                <w:rFonts w:ascii="Times New Roman" w:eastAsia="MS Mincho" w:hAnsi="Times New Roman" w:cs="Times New Roman"/>
                <w:b/>
                <w:lang w:val="lt-LT"/>
              </w:rPr>
              <w:br/>
              <w:t>N=243</w:t>
            </w:r>
          </w:p>
        </w:tc>
      </w:tr>
      <w:tr w:rsidR="00E77E2D" w:rsidRPr="006C5F92" w14:paraId="6B6B596D" w14:textId="77777777" w:rsidTr="00CF1635">
        <w:trPr>
          <w:cantSplit/>
          <w:jc w:val="center"/>
        </w:trPr>
        <w:tc>
          <w:tcPr>
            <w:tcW w:w="2355" w:type="pct"/>
            <w:vMerge/>
            <w:shd w:val="clear" w:color="auto" w:fill="FFFFFF"/>
          </w:tcPr>
          <w:p w14:paraId="1A02AF78"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lang w:val="lt-LT"/>
              </w:rPr>
            </w:pPr>
          </w:p>
        </w:tc>
        <w:tc>
          <w:tcPr>
            <w:tcW w:w="762" w:type="pct"/>
            <w:tcBorders>
              <w:top w:val="single" w:sz="4" w:space="0" w:color="auto"/>
            </w:tcBorders>
          </w:tcPr>
          <w:p w14:paraId="74123D45"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b/>
                <w:lang w:val="lt-LT"/>
              </w:rPr>
            </w:pPr>
            <w:r w:rsidRPr="006C5F92">
              <w:rPr>
                <w:rFonts w:ascii="Times New Roman" w:eastAsia="MS Mincho" w:hAnsi="Times New Roman" w:cs="Times New Roman"/>
                <w:b/>
                <w:lang w:val="lt-LT"/>
              </w:rPr>
              <w:t>12 mėnesių</w:t>
            </w:r>
          </w:p>
        </w:tc>
        <w:tc>
          <w:tcPr>
            <w:tcW w:w="694" w:type="pct"/>
            <w:tcBorders>
              <w:top w:val="single" w:sz="4" w:space="0" w:color="auto"/>
            </w:tcBorders>
            <w:shd w:val="clear" w:color="auto" w:fill="FFFFFF"/>
            <w:vAlign w:val="center"/>
          </w:tcPr>
          <w:p w14:paraId="7AC5867C"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lang w:val="lt-LT"/>
              </w:rPr>
            </w:pPr>
            <w:r w:rsidRPr="006C5F92">
              <w:rPr>
                <w:rFonts w:ascii="Times New Roman" w:eastAsia="MS Mincho" w:hAnsi="Times New Roman" w:cs="Times New Roman"/>
                <w:lang w:val="lt-LT"/>
              </w:rPr>
              <w:t>24 mėnesiai</w:t>
            </w:r>
          </w:p>
        </w:tc>
        <w:tc>
          <w:tcPr>
            <w:tcW w:w="617" w:type="pct"/>
            <w:tcBorders>
              <w:top w:val="single" w:sz="4" w:space="0" w:color="auto"/>
            </w:tcBorders>
          </w:tcPr>
          <w:p w14:paraId="06C53E28"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b/>
                <w:lang w:val="lt-LT"/>
              </w:rPr>
            </w:pPr>
            <w:r w:rsidRPr="006C5F92">
              <w:rPr>
                <w:rFonts w:ascii="Times New Roman" w:eastAsia="MS Mincho" w:hAnsi="Times New Roman" w:cs="Times New Roman"/>
                <w:b/>
                <w:lang w:val="lt-LT"/>
              </w:rPr>
              <w:t>12 mėnesių</w:t>
            </w:r>
          </w:p>
        </w:tc>
        <w:tc>
          <w:tcPr>
            <w:tcW w:w="572" w:type="pct"/>
            <w:tcBorders>
              <w:top w:val="single" w:sz="4" w:space="0" w:color="auto"/>
            </w:tcBorders>
            <w:shd w:val="clear" w:color="auto" w:fill="FFFFFF"/>
            <w:vAlign w:val="center"/>
          </w:tcPr>
          <w:p w14:paraId="57EE48CA"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lang w:val="lt-LT"/>
              </w:rPr>
            </w:pPr>
            <w:r w:rsidRPr="006C5F92">
              <w:rPr>
                <w:rFonts w:ascii="Times New Roman" w:eastAsia="MS Mincho" w:hAnsi="Times New Roman" w:cs="Times New Roman"/>
                <w:lang w:val="lt-LT"/>
              </w:rPr>
              <w:t>24 mėnesiai</w:t>
            </w:r>
          </w:p>
        </w:tc>
      </w:tr>
      <w:tr w:rsidR="00E77E2D" w:rsidRPr="006C5F92" w14:paraId="1B1B89B7" w14:textId="77777777" w:rsidTr="00CF1635">
        <w:trPr>
          <w:cantSplit/>
          <w:jc w:val="center"/>
        </w:trPr>
        <w:tc>
          <w:tcPr>
            <w:tcW w:w="2355" w:type="pct"/>
            <w:tcBorders>
              <w:top w:val="single" w:sz="4" w:space="0" w:color="auto"/>
            </w:tcBorders>
            <w:shd w:val="clear" w:color="auto" w:fill="FFFFFF"/>
            <w:vAlign w:val="center"/>
          </w:tcPr>
          <w:p w14:paraId="1052A7F5"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lang w:val="lt-LT"/>
              </w:rPr>
            </w:pPr>
            <w:r w:rsidRPr="006C5F92">
              <w:rPr>
                <w:rFonts w:ascii="Times New Roman" w:eastAsia="MS Mincho" w:hAnsi="Times New Roman" w:cs="Times New Roman"/>
                <w:lang w:val="lt-LT"/>
              </w:rPr>
              <w:t>Kombinuotosios nesėkmingo gydymo baigties (GBPŪA, transplantato netekimo arba mirties) atvejų skaičius laikotarpiu nuo atsitiktinių imčių sudarymo iki 24/12 mėnesio</w:t>
            </w:r>
          </w:p>
        </w:tc>
        <w:tc>
          <w:tcPr>
            <w:tcW w:w="762" w:type="pct"/>
            <w:tcBorders>
              <w:top w:val="single" w:sz="4" w:space="0" w:color="auto"/>
            </w:tcBorders>
            <w:vAlign w:val="center"/>
          </w:tcPr>
          <w:p w14:paraId="4E021122"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b/>
                <w:lang w:val="lt-LT"/>
              </w:rPr>
            </w:pPr>
            <w:r w:rsidRPr="006C5F92">
              <w:rPr>
                <w:rFonts w:ascii="Times New Roman" w:eastAsia="MS Mincho" w:hAnsi="Times New Roman" w:cs="Times New Roman"/>
                <w:lang w:val="lt-LT"/>
              </w:rPr>
              <w:t>16</w:t>
            </w:r>
          </w:p>
        </w:tc>
        <w:tc>
          <w:tcPr>
            <w:tcW w:w="694" w:type="pct"/>
            <w:tcBorders>
              <w:top w:val="single" w:sz="4" w:space="0" w:color="auto"/>
            </w:tcBorders>
            <w:shd w:val="clear" w:color="auto" w:fill="FFFFFF"/>
            <w:vAlign w:val="center"/>
          </w:tcPr>
          <w:p w14:paraId="405828DB"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lang w:val="lt-LT"/>
              </w:rPr>
            </w:pPr>
            <w:r w:rsidRPr="006C5F92">
              <w:rPr>
                <w:rFonts w:ascii="Times New Roman" w:eastAsia="MS Mincho" w:hAnsi="Times New Roman" w:cs="Times New Roman"/>
                <w:b/>
                <w:lang w:val="lt-LT"/>
              </w:rPr>
              <w:t>24</w:t>
            </w:r>
          </w:p>
        </w:tc>
        <w:tc>
          <w:tcPr>
            <w:tcW w:w="617" w:type="pct"/>
            <w:tcBorders>
              <w:top w:val="single" w:sz="4" w:space="0" w:color="auto"/>
            </w:tcBorders>
            <w:vAlign w:val="center"/>
          </w:tcPr>
          <w:p w14:paraId="11243BCB"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b/>
                <w:lang w:val="lt-LT"/>
              </w:rPr>
            </w:pPr>
            <w:r w:rsidRPr="006C5F92">
              <w:rPr>
                <w:rFonts w:ascii="Times New Roman" w:eastAsia="MS Mincho" w:hAnsi="Times New Roman" w:cs="Times New Roman"/>
                <w:lang w:val="lt-LT"/>
              </w:rPr>
              <w:t>23</w:t>
            </w:r>
          </w:p>
        </w:tc>
        <w:tc>
          <w:tcPr>
            <w:tcW w:w="572" w:type="pct"/>
            <w:tcBorders>
              <w:top w:val="single" w:sz="4" w:space="0" w:color="auto"/>
            </w:tcBorders>
            <w:shd w:val="clear" w:color="auto" w:fill="FFFFFF"/>
            <w:vAlign w:val="center"/>
          </w:tcPr>
          <w:p w14:paraId="3616933E"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lang w:val="lt-LT"/>
              </w:rPr>
            </w:pPr>
            <w:r w:rsidRPr="006C5F92">
              <w:rPr>
                <w:rFonts w:ascii="Times New Roman" w:eastAsia="MS Mincho" w:hAnsi="Times New Roman" w:cs="Times New Roman"/>
                <w:b/>
                <w:lang w:val="lt-LT"/>
              </w:rPr>
              <w:t>29</w:t>
            </w:r>
          </w:p>
        </w:tc>
      </w:tr>
      <w:tr w:rsidR="00E77E2D" w:rsidRPr="006C5F92" w14:paraId="2247B0EF" w14:textId="77777777" w:rsidTr="00CF1635">
        <w:trPr>
          <w:cantSplit/>
          <w:jc w:val="center"/>
        </w:trPr>
        <w:tc>
          <w:tcPr>
            <w:tcW w:w="2355" w:type="pct"/>
            <w:shd w:val="clear" w:color="auto" w:fill="FFFFFF"/>
            <w:vAlign w:val="center"/>
          </w:tcPr>
          <w:p w14:paraId="0A7F034E"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lang w:val="lt-LT"/>
              </w:rPr>
            </w:pPr>
            <w:r w:rsidRPr="006C5F92">
              <w:rPr>
                <w:rFonts w:ascii="Times New Roman" w:eastAsia="MS Mincho" w:hAnsi="Times New Roman" w:cs="Times New Roman"/>
                <w:lang w:val="lt-LT"/>
              </w:rPr>
              <w:t>Kombinuotosios nesėkmingo gydymo baigties (GBPŪA*, transplantato netekimo arba mirties) dažnio KM įvertis 24/12 mėnesį</w:t>
            </w:r>
          </w:p>
        </w:tc>
        <w:tc>
          <w:tcPr>
            <w:tcW w:w="762" w:type="pct"/>
            <w:vAlign w:val="center"/>
          </w:tcPr>
          <w:p w14:paraId="45AE884C"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b/>
                <w:lang w:val="lt-LT"/>
              </w:rPr>
            </w:pPr>
            <w:r w:rsidRPr="006C5F92">
              <w:rPr>
                <w:rFonts w:ascii="Times New Roman" w:eastAsia="MS Mincho" w:hAnsi="Times New Roman" w:cs="Times New Roman"/>
                <w:lang w:val="lt-LT"/>
              </w:rPr>
              <w:t>6,7 %</w:t>
            </w:r>
          </w:p>
        </w:tc>
        <w:tc>
          <w:tcPr>
            <w:tcW w:w="694" w:type="pct"/>
            <w:shd w:val="clear" w:color="auto" w:fill="FFFFFF"/>
            <w:vAlign w:val="center"/>
          </w:tcPr>
          <w:p w14:paraId="53AFB7F4"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lang w:val="lt-LT"/>
              </w:rPr>
            </w:pPr>
            <w:r w:rsidRPr="006C5F92">
              <w:rPr>
                <w:rFonts w:ascii="Times New Roman" w:eastAsia="MS Mincho" w:hAnsi="Times New Roman" w:cs="Times New Roman"/>
                <w:b/>
                <w:lang w:val="lt-LT"/>
              </w:rPr>
              <w:t>10,3 %</w:t>
            </w:r>
          </w:p>
        </w:tc>
        <w:tc>
          <w:tcPr>
            <w:tcW w:w="617" w:type="pct"/>
            <w:vAlign w:val="center"/>
          </w:tcPr>
          <w:p w14:paraId="1730FE82"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b/>
                <w:lang w:val="lt-LT"/>
              </w:rPr>
            </w:pPr>
            <w:r w:rsidRPr="006C5F92">
              <w:rPr>
                <w:rFonts w:ascii="Times New Roman" w:eastAsia="MS Mincho" w:hAnsi="Times New Roman" w:cs="Times New Roman"/>
                <w:lang w:val="lt-LT"/>
              </w:rPr>
              <w:t>9,7 %</w:t>
            </w:r>
          </w:p>
        </w:tc>
        <w:tc>
          <w:tcPr>
            <w:tcW w:w="572" w:type="pct"/>
            <w:shd w:val="clear" w:color="auto" w:fill="FFFFFF"/>
            <w:vAlign w:val="center"/>
          </w:tcPr>
          <w:p w14:paraId="4DA08629"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lang w:val="lt-LT"/>
              </w:rPr>
            </w:pPr>
            <w:r w:rsidRPr="006C5F92">
              <w:rPr>
                <w:rFonts w:ascii="Times New Roman" w:eastAsia="MS Mincho" w:hAnsi="Times New Roman" w:cs="Times New Roman"/>
                <w:b/>
                <w:lang w:val="lt-LT"/>
              </w:rPr>
              <w:t>12,5 %</w:t>
            </w:r>
          </w:p>
        </w:tc>
      </w:tr>
      <w:tr w:rsidR="00E77E2D" w:rsidRPr="006C5F92" w14:paraId="3B61AF68" w14:textId="77777777" w:rsidTr="00CF1635">
        <w:trPr>
          <w:cantSplit/>
          <w:jc w:val="center"/>
        </w:trPr>
        <w:tc>
          <w:tcPr>
            <w:tcW w:w="2355" w:type="pct"/>
            <w:shd w:val="clear" w:color="auto" w:fill="FFFFFF"/>
            <w:vAlign w:val="center"/>
          </w:tcPr>
          <w:p w14:paraId="335B72BA"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lang w:val="lt-LT"/>
              </w:rPr>
            </w:pPr>
            <w:r w:rsidRPr="006C5F92">
              <w:rPr>
                <w:rFonts w:ascii="Times New Roman" w:eastAsia="MS Mincho" w:hAnsi="Times New Roman" w:cs="Times New Roman"/>
                <w:lang w:val="lt-LT"/>
              </w:rPr>
              <w:t>KM įverčių skirtumas (palyginti su kontrolinės grupės rodmenimis)</w:t>
            </w:r>
          </w:p>
        </w:tc>
        <w:tc>
          <w:tcPr>
            <w:tcW w:w="762" w:type="pct"/>
            <w:vAlign w:val="center"/>
          </w:tcPr>
          <w:p w14:paraId="564D225C"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b/>
                <w:lang w:val="lt-LT"/>
              </w:rPr>
            </w:pPr>
            <w:r w:rsidRPr="006C5F92">
              <w:rPr>
                <w:rFonts w:ascii="Times New Roman" w:eastAsia="MS Mincho" w:hAnsi="Times New Roman" w:cs="Times New Roman"/>
                <w:lang w:val="lt-LT"/>
              </w:rPr>
              <w:t>-3,0 %</w:t>
            </w:r>
          </w:p>
        </w:tc>
        <w:tc>
          <w:tcPr>
            <w:tcW w:w="694" w:type="pct"/>
            <w:shd w:val="clear" w:color="auto" w:fill="FFFFFF"/>
            <w:vAlign w:val="center"/>
          </w:tcPr>
          <w:p w14:paraId="682C06A0"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lang w:val="lt-LT"/>
              </w:rPr>
            </w:pPr>
            <w:r w:rsidRPr="006C5F92">
              <w:rPr>
                <w:rFonts w:ascii="Times New Roman" w:eastAsia="MS Mincho" w:hAnsi="Times New Roman" w:cs="Times New Roman"/>
                <w:b/>
                <w:lang w:val="lt-LT"/>
              </w:rPr>
              <w:t>2,2 %</w:t>
            </w:r>
          </w:p>
        </w:tc>
        <w:tc>
          <w:tcPr>
            <w:tcW w:w="617" w:type="pct"/>
            <w:vAlign w:val="center"/>
          </w:tcPr>
          <w:p w14:paraId="7C0714D8"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b/>
                <w:lang w:val="lt-LT"/>
              </w:rPr>
            </w:pPr>
          </w:p>
        </w:tc>
        <w:tc>
          <w:tcPr>
            <w:tcW w:w="572" w:type="pct"/>
            <w:shd w:val="clear" w:color="auto" w:fill="FFFFFF"/>
            <w:vAlign w:val="center"/>
          </w:tcPr>
          <w:p w14:paraId="36B791D0"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lang w:val="lt-LT"/>
              </w:rPr>
            </w:pPr>
          </w:p>
        </w:tc>
      </w:tr>
      <w:tr w:rsidR="00E77E2D" w:rsidRPr="006C5F92" w14:paraId="61961E20" w14:textId="77777777" w:rsidTr="00CF1635">
        <w:trPr>
          <w:cantSplit/>
          <w:jc w:val="center"/>
        </w:trPr>
        <w:tc>
          <w:tcPr>
            <w:tcW w:w="2355" w:type="pct"/>
            <w:shd w:val="clear" w:color="auto" w:fill="FFFFFF"/>
            <w:vAlign w:val="center"/>
          </w:tcPr>
          <w:p w14:paraId="2D92F044"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lang w:val="lt-LT"/>
              </w:rPr>
            </w:pPr>
            <w:r w:rsidRPr="006C5F92">
              <w:rPr>
                <w:rFonts w:ascii="Times New Roman" w:eastAsia="MS Mincho" w:hAnsi="Times New Roman" w:cs="Times New Roman"/>
                <w:lang w:val="lt-LT"/>
              </w:rPr>
              <w:t>Skirtumo 97,5 % PI</w:t>
            </w:r>
          </w:p>
        </w:tc>
        <w:tc>
          <w:tcPr>
            <w:tcW w:w="762" w:type="pct"/>
            <w:vAlign w:val="center"/>
          </w:tcPr>
          <w:p w14:paraId="79181F1E"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b/>
                <w:lang w:val="lt-LT"/>
              </w:rPr>
            </w:pPr>
            <w:r w:rsidRPr="006C5F92">
              <w:rPr>
                <w:rFonts w:ascii="Times New Roman" w:eastAsia="MS Mincho" w:hAnsi="Times New Roman" w:cs="Times New Roman"/>
                <w:lang w:val="lt-LT"/>
              </w:rPr>
              <w:t>(-8,7 %, 2,6 %)</w:t>
            </w:r>
          </w:p>
        </w:tc>
        <w:tc>
          <w:tcPr>
            <w:tcW w:w="694" w:type="pct"/>
            <w:shd w:val="clear" w:color="auto" w:fill="FFFFFF"/>
            <w:vAlign w:val="center"/>
          </w:tcPr>
          <w:p w14:paraId="2D6EA781"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lang w:val="lt-LT"/>
              </w:rPr>
            </w:pPr>
            <w:r w:rsidRPr="006C5F92">
              <w:rPr>
                <w:rFonts w:ascii="Times New Roman" w:eastAsia="MS Mincho" w:hAnsi="Times New Roman" w:cs="Times New Roman"/>
                <w:b/>
                <w:lang w:val="lt-LT"/>
              </w:rPr>
              <w:t>(-8,8 %, 4,4 %)</w:t>
            </w:r>
          </w:p>
        </w:tc>
        <w:tc>
          <w:tcPr>
            <w:tcW w:w="617" w:type="pct"/>
            <w:vAlign w:val="center"/>
          </w:tcPr>
          <w:p w14:paraId="091CBF08"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b/>
                <w:lang w:val="lt-LT"/>
              </w:rPr>
            </w:pPr>
          </w:p>
        </w:tc>
        <w:tc>
          <w:tcPr>
            <w:tcW w:w="572" w:type="pct"/>
            <w:shd w:val="clear" w:color="auto" w:fill="FFFFFF"/>
            <w:vAlign w:val="center"/>
          </w:tcPr>
          <w:p w14:paraId="2ED94E1B"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lang w:val="lt-LT"/>
              </w:rPr>
            </w:pPr>
          </w:p>
        </w:tc>
      </w:tr>
      <w:tr w:rsidR="00E77E2D" w:rsidRPr="006C5F92" w14:paraId="08D19237" w14:textId="77777777" w:rsidTr="00CF1635">
        <w:trPr>
          <w:cantSplit/>
          <w:jc w:val="center"/>
        </w:trPr>
        <w:tc>
          <w:tcPr>
            <w:tcW w:w="2355" w:type="pct"/>
            <w:shd w:val="clear" w:color="auto" w:fill="FFFFFF"/>
            <w:vAlign w:val="center"/>
          </w:tcPr>
          <w:p w14:paraId="570E93EE"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lang w:val="lt-LT"/>
              </w:rPr>
            </w:pPr>
            <w:r w:rsidRPr="006C5F92">
              <w:rPr>
                <w:rFonts w:ascii="Times New Roman" w:eastAsia="MS Mincho" w:hAnsi="Times New Roman" w:cs="Times New Roman"/>
                <w:lang w:val="lt-LT"/>
              </w:rPr>
              <w:t>P-reikšmės Z-testas (EVR+mažesnė TAC - kontrolė= 0)</w:t>
            </w:r>
          </w:p>
          <w:p w14:paraId="654DF749"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lang w:val="lt-LT"/>
              </w:rPr>
            </w:pPr>
            <w:r w:rsidRPr="006C5F92">
              <w:rPr>
                <w:rFonts w:ascii="Times New Roman" w:eastAsia="MS Mincho" w:hAnsi="Times New Roman" w:cs="Times New Roman"/>
                <w:lang w:val="lt-LT"/>
              </w:rPr>
              <w:t>(Nesiskyrimo testas)</w:t>
            </w:r>
          </w:p>
        </w:tc>
        <w:tc>
          <w:tcPr>
            <w:tcW w:w="762" w:type="pct"/>
            <w:vAlign w:val="center"/>
          </w:tcPr>
          <w:p w14:paraId="7B14A5F3"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b/>
                <w:lang w:val="lt-LT"/>
              </w:rPr>
            </w:pPr>
            <w:r w:rsidRPr="006C5F92">
              <w:rPr>
                <w:rFonts w:ascii="Times New Roman" w:eastAsia="MS Mincho" w:hAnsi="Times New Roman" w:cs="Times New Roman"/>
                <w:lang w:val="lt-LT"/>
              </w:rPr>
              <w:t>0,230</w:t>
            </w:r>
          </w:p>
        </w:tc>
        <w:tc>
          <w:tcPr>
            <w:tcW w:w="694" w:type="pct"/>
            <w:shd w:val="clear" w:color="auto" w:fill="FFFFFF"/>
            <w:vAlign w:val="center"/>
          </w:tcPr>
          <w:p w14:paraId="622F53D6"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lang w:val="lt-LT"/>
              </w:rPr>
            </w:pPr>
            <w:r w:rsidRPr="006C5F92">
              <w:rPr>
                <w:rFonts w:ascii="Times New Roman" w:eastAsia="MS Mincho" w:hAnsi="Times New Roman" w:cs="Times New Roman"/>
                <w:b/>
                <w:lang w:val="lt-LT"/>
              </w:rPr>
              <w:t>0,452</w:t>
            </w:r>
          </w:p>
        </w:tc>
        <w:tc>
          <w:tcPr>
            <w:tcW w:w="617" w:type="pct"/>
            <w:vAlign w:val="center"/>
          </w:tcPr>
          <w:p w14:paraId="4CB01C9F"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b/>
                <w:lang w:val="lt-LT"/>
              </w:rPr>
            </w:pPr>
          </w:p>
        </w:tc>
        <w:tc>
          <w:tcPr>
            <w:tcW w:w="572" w:type="pct"/>
            <w:shd w:val="clear" w:color="auto" w:fill="FFFFFF"/>
            <w:vAlign w:val="center"/>
          </w:tcPr>
          <w:p w14:paraId="1B46DE79"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lang w:val="lt-LT"/>
              </w:rPr>
            </w:pPr>
          </w:p>
        </w:tc>
      </w:tr>
      <w:tr w:rsidR="00E77E2D" w:rsidRPr="006C5F92" w14:paraId="5FF4BE81" w14:textId="77777777" w:rsidTr="00CF1635">
        <w:trPr>
          <w:cantSplit/>
          <w:jc w:val="center"/>
        </w:trPr>
        <w:tc>
          <w:tcPr>
            <w:tcW w:w="2355" w:type="pct"/>
            <w:tcBorders>
              <w:bottom w:val="single" w:sz="4" w:space="0" w:color="auto"/>
            </w:tcBorders>
            <w:shd w:val="clear" w:color="auto" w:fill="FFFFFF"/>
            <w:vAlign w:val="center"/>
          </w:tcPr>
          <w:p w14:paraId="6AE2FBAE"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lang w:val="lt-LT"/>
              </w:rPr>
            </w:pPr>
            <w:r w:rsidRPr="006C5F92">
              <w:rPr>
                <w:rFonts w:ascii="Times New Roman" w:eastAsia="MS Mincho" w:hAnsi="Times New Roman" w:cs="Times New Roman"/>
                <w:lang w:val="lt-LT"/>
              </w:rPr>
              <w:t>P-reikšmės* Z-testas (EVR+mažesnė TAC - kontrolė ≥0,12)</w:t>
            </w:r>
          </w:p>
          <w:p w14:paraId="20DE28CA"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lang w:val="lt-LT"/>
              </w:rPr>
            </w:pPr>
            <w:r w:rsidRPr="006C5F92">
              <w:rPr>
                <w:rFonts w:ascii="Times New Roman" w:eastAsia="MS Mincho" w:hAnsi="Times New Roman" w:cs="Times New Roman"/>
                <w:lang w:val="lt-LT"/>
              </w:rPr>
              <w:t>(Nenusileidimo testas)</w:t>
            </w:r>
          </w:p>
        </w:tc>
        <w:tc>
          <w:tcPr>
            <w:tcW w:w="762" w:type="pct"/>
            <w:tcBorders>
              <w:bottom w:val="single" w:sz="4" w:space="0" w:color="auto"/>
            </w:tcBorders>
            <w:vAlign w:val="center"/>
          </w:tcPr>
          <w:p w14:paraId="05CF9A7D"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b/>
                <w:lang w:val="lt-LT"/>
              </w:rPr>
            </w:pPr>
            <w:r w:rsidRPr="006C5F92">
              <w:rPr>
                <w:rFonts w:ascii="Times New Roman" w:eastAsia="MS Mincho" w:hAnsi="Times New Roman" w:cs="Times New Roman"/>
                <w:b/>
                <w:lang w:val="lt-LT"/>
              </w:rPr>
              <w:t>&lt;0,001</w:t>
            </w:r>
          </w:p>
        </w:tc>
        <w:tc>
          <w:tcPr>
            <w:tcW w:w="694" w:type="pct"/>
            <w:tcBorders>
              <w:bottom w:val="single" w:sz="4" w:space="0" w:color="auto"/>
            </w:tcBorders>
            <w:shd w:val="clear" w:color="auto" w:fill="FFFFFF"/>
            <w:vAlign w:val="center"/>
          </w:tcPr>
          <w:p w14:paraId="08665D5E"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lang w:val="lt-LT"/>
              </w:rPr>
            </w:pPr>
            <w:r w:rsidRPr="006C5F92">
              <w:rPr>
                <w:rFonts w:ascii="Times New Roman" w:eastAsia="MS Mincho" w:hAnsi="Times New Roman" w:cs="Times New Roman"/>
                <w:lang w:val="lt-LT"/>
              </w:rPr>
              <w:t>&lt;0,001</w:t>
            </w:r>
          </w:p>
        </w:tc>
        <w:tc>
          <w:tcPr>
            <w:tcW w:w="617" w:type="pct"/>
            <w:tcBorders>
              <w:bottom w:val="single" w:sz="4" w:space="0" w:color="auto"/>
            </w:tcBorders>
            <w:vAlign w:val="center"/>
          </w:tcPr>
          <w:p w14:paraId="5A189C37"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b/>
                <w:lang w:val="lt-LT"/>
              </w:rPr>
            </w:pPr>
          </w:p>
        </w:tc>
        <w:tc>
          <w:tcPr>
            <w:tcW w:w="572" w:type="pct"/>
            <w:tcBorders>
              <w:bottom w:val="single" w:sz="4" w:space="0" w:color="auto"/>
            </w:tcBorders>
            <w:shd w:val="clear" w:color="auto" w:fill="FFFFFF"/>
            <w:vAlign w:val="center"/>
          </w:tcPr>
          <w:p w14:paraId="7D2DC53D" w14:textId="77777777" w:rsidR="006C5F92" w:rsidRPr="006C5F92" w:rsidRDefault="006C5F92" w:rsidP="006C5F92">
            <w:pPr>
              <w:keepNext/>
              <w:keepLines/>
              <w:tabs>
                <w:tab w:val="left" w:pos="284"/>
              </w:tabs>
              <w:spacing w:after="0" w:line="240" w:lineRule="auto"/>
              <w:rPr>
                <w:rFonts w:ascii="Times New Roman" w:eastAsia="MS Mincho" w:hAnsi="Times New Roman" w:cs="Times New Roman"/>
                <w:lang w:val="lt-LT"/>
              </w:rPr>
            </w:pPr>
          </w:p>
        </w:tc>
      </w:tr>
    </w:tbl>
    <w:bookmarkEnd w:id="12"/>
    <w:p w14:paraId="4B3D32C1" w14:textId="77777777" w:rsidR="006C5F92" w:rsidRPr="006C5F92" w:rsidRDefault="006C5F92" w:rsidP="006C5F92">
      <w:pPr>
        <w:spacing w:after="0" w:line="240" w:lineRule="auto"/>
        <w:rPr>
          <w:rFonts w:ascii="Times New Roman" w:eastAsia="Calibri" w:hAnsi="Times New Roman" w:cs="Times New Roman"/>
          <w:b/>
          <w:lang w:val="lt-LT"/>
        </w:rPr>
      </w:pPr>
      <w:r w:rsidRPr="006C5F92">
        <w:rPr>
          <w:rFonts w:ascii="Times New Roman" w:eastAsia="MS Mincho" w:hAnsi="Times New Roman" w:cs="Times New Roman"/>
          <w:bCs/>
          <w:lang w:val="lt-LT"/>
        </w:rPr>
        <w:t>*</w:t>
      </w:r>
      <w:r w:rsidRPr="006C5F92">
        <w:rPr>
          <w:rFonts w:ascii="Times New Roman" w:eastAsia="Calibri" w:hAnsi="Times New Roman" w:cs="Times New Roman"/>
          <w:lang w:val="lt-LT"/>
        </w:rPr>
        <w:t xml:space="preserve"> GBPŪA </w:t>
      </w:r>
      <w:r w:rsidRPr="006C5F92">
        <w:rPr>
          <w:rFonts w:ascii="Times New Roman" w:eastAsia="MS Mincho" w:hAnsi="Times New Roman" w:cs="Times New Roman"/>
          <w:bCs/>
          <w:lang w:val="lt-LT"/>
        </w:rPr>
        <w:t>= gydytas biopsija patvirtintas ūminis atmetimas</w:t>
      </w:r>
    </w:p>
    <w:p w14:paraId="05D0F26E" w14:textId="77777777" w:rsidR="006C5F92" w:rsidRPr="006C5F92" w:rsidRDefault="006C5F92" w:rsidP="006C5F92">
      <w:pPr>
        <w:spacing w:after="0" w:line="240" w:lineRule="auto"/>
        <w:outlineLvl w:val="5"/>
        <w:rPr>
          <w:rFonts w:ascii="Times New Roman" w:eastAsia="Calibri" w:hAnsi="Times New Roman" w:cs="Times New Roman"/>
          <w:b/>
          <w:lang w:val="lt-LT"/>
        </w:rPr>
      </w:pPr>
    </w:p>
    <w:p w14:paraId="3BF1110C" w14:textId="77777777" w:rsidR="006C5F92" w:rsidRPr="006C5F92" w:rsidRDefault="006C5F92" w:rsidP="006C5F92">
      <w:pPr>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19 lentelė.</w:t>
      </w:r>
      <w:r w:rsidRPr="006C5F92">
        <w:rPr>
          <w:rFonts w:ascii="Times New Roman" w:eastAsia="Calibri" w:hAnsi="Times New Roman" w:cs="Times New Roman"/>
          <w:lang w:val="lt-LT"/>
        </w:rPr>
        <w:t xml:space="preserve"> </w:t>
      </w:r>
      <w:r w:rsidRPr="006C5F92">
        <w:rPr>
          <w:rFonts w:ascii="Times New Roman" w:eastAsia="Calibri" w:hAnsi="Times New Roman" w:cs="Times New Roman"/>
          <w:b/>
          <w:lang w:val="lt-LT"/>
        </w:rPr>
        <w:t>Tyrimas H2304: antrinių veiksmingumo vertinamųjų baigčių dažnio palyginimas gydymo grupėse (ITT populiacija, 12 ir 24 mėnesių analizė)</w:t>
      </w:r>
    </w:p>
    <w:p w14:paraId="2A27BDD8" w14:textId="77777777" w:rsidR="006C5F92" w:rsidRPr="006C5F92" w:rsidRDefault="006C5F92" w:rsidP="006C5F92">
      <w:pPr>
        <w:spacing w:after="0" w:line="240" w:lineRule="auto"/>
        <w:outlineLvl w:val="5"/>
        <w:rPr>
          <w:rFonts w:ascii="Times New Roman" w:eastAsia="Calibri" w:hAnsi="Times New Roman" w:cs="Times New Roman"/>
          <w:b/>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1701"/>
        <w:gridCol w:w="1425"/>
        <w:gridCol w:w="2040"/>
        <w:gridCol w:w="1688"/>
      </w:tblGrid>
      <w:tr w:rsidR="006C5F92" w:rsidRPr="006C5F92" w14:paraId="7CB52C47" w14:textId="77777777" w:rsidTr="00782846">
        <w:tc>
          <w:tcPr>
            <w:tcW w:w="1951" w:type="dxa"/>
          </w:tcPr>
          <w:p w14:paraId="51AAE20E"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b/>
                <w:lang w:val="lt-LT"/>
              </w:rPr>
              <w:t>Veiksmingumo vertinamoji baigtis</w:t>
            </w:r>
          </w:p>
        </w:tc>
        <w:tc>
          <w:tcPr>
            <w:tcW w:w="1701" w:type="dxa"/>
          </w:tcPr>
          <w:p w14:paraId="23AF2414"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b/>
                <w:lang w:val="lt-LT"/>
              </w:rPr>
              <w:t>EVR/mažesnė</w:t>
            </w:r>
            <w:r w:rsidRPr="006C5F92">
              <w:rPr>
                <w:rFonts w:ascii="Times New Roman" w:eastAsia="Calibri" w:hAnsi="Times New Roman" w:cs="Times New Roman"/>
                <w:b/>
                <w:lang w:val="lt-LT"/>
              </w:rPr>
              <w:br/>
              <w:t>TAC</w:t>
            </w:r>
            <w:r w:rsidRPr="006C5F92">
              <w:rPr>
                <w:rFonts w:ascii="Times New Roman" w:eastAsia="Calibri" w:hAnsi="Times New Roman" w:cs="Times New Roman"/>
                <w:b/>
                <w:lang w:val="lt-LT"/>
              </w:rPr>
              <w:br/>
              <w:t>N=245</w:t>
            </w:r>
            <w:r w:rsidRPr="006C5F92">
              <w:rPr>
                <w:rFonts w:ascii="Times New Roman" w:eastAsia="Calibri" w:hAnsi="Times New Roman" w:cs="Times New Roman"/>
                <w:b/>
                <w:lang w:val="lt-LT"/>
              </w:rPr>
              <w:br/>
              <w:t>n (%)</w:t>
            </w:r>
          </w:p>
        </w:tc>
        <w:tc>
          <w:tcPr>
            <w:tcW w:w="1425" w:type="dxa"/>
          </w:tcPr>
          <w:p w14:paraId="1107E9D0"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b/>
                <w:lang w:val="lt-LT"/>
              </w:rPr>
              <w:t>TAC</w:t>
            </w:r>
            <w:r w:rsidRPr="006C5F92">
              <w:rPr>
                <w:rFonts w:ascii="Times New Roman" w:eastAsia="Calibri" w:hAnsi="Times New Roman" w:cs="Times New Roman"/>
                <w:b/>
                <w:lang w:val="lt-LT"/>
              </w:rPr>
              <w:br/>
              <w:t>Kontrolė</w:t>
            </w:r>
            <w:r w:rsidRPr="006C5F92">
              <w:rPr>
                <w:rFonts w:ascii="Times New Roman" w:eastAsia="Calibri" w:hAnsi="Times New Roman" w:cs="Times New Roman"/>
                <w:b/>
                <w:lang w:val="lt-LT"/>
              </w:rPr>
              <w:br/>
              <w:t>N=243</w:t>
            </w:r>
            <w:r w:rsidRPr="006C5F92">
              <w:rPr>
                <w:rFonts w:ascii="Times New Roman" w:eastAsia="Calibri" w:hAnsi="Times New Roman" w:cs="Times New Roman"/>
                <w:b/>
                <w:lang w:val="lt-LT"/>
              </w:rPr>
              <w:br/>
              <w:t>n (%)</w:t>
            </w:r>
          </w:p>
        </w:tc>
        <w:tc>
          <w:tcPr>
            <w:tcW w:w="2040" w:type="dxa"/>
          </w:tcPr>
          <w:p w14:paraId="77A17C2B"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b/>
                <w:lang w:val="lt-LT"/>
              </w:rPr>
              <w:t>Rizikos skirtumas, (95 % PI)</w:t>
            </w:r>
          </w:p>
        </w:tc>
        <w:tc>
          <w:tcPr>
            <w:tcW w:w="1688" w:type="dxa"/>
          </w:tcPr>
          <w:p w14:paraId="092572E3"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b/>
                <w:lang w:val="lt-LT"/>
              </w:rPr>
              <w:t>P reikšmė*</w:t>
            </w:r>
          </w:p>
        </w:tc>
      </w:tr>
      <w:tr w:rsidR="006C5F92" w:rsidRPr="006C5F92" w14:paraId="690891E0" w14:textId="77777777" w:rsidTr="00782846">
        <w:tc>
          <w:tcPr>
            <w:tcW w:w="1951" w:type="dxa"/>
          </w:tcPr>
          <w:p w14:paraId="4D709A60" w14:textId="77777777" w:rsidR="006C5F92" w:rsidRPr="006C5F92" w:rsidRDefault="006C5F92" w:rsidP="006C5F92">
            <w:pPr>
              <w:keepNext/>
              <w:keepLines/>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Transplantato netekimas</w:t>
            </w:r>
          </w:p>
        </w:tc>
        <w:tc>
          <w:tcPr>
            <w:tcW w:w="1701" w:type="dxa"/>
          </w:tcPr>
          <w:p w14:paraId="73DF3501" w14:textId="77777777" w:rsidR="006C5F92" w:rsidRPr="006C5F92" w:rsidRDefault="006C5F92" w:rsidP="006C5F92">
            <w:pPr>
              <w:keepNext/>
              <w:keepLines/>
              <w:spacing w:after="0" w:line="240" w:lineRule="auto"/>
              <w:rPr>
                <w:rFonts w:ascii="Times New Roman" w:eastAsia="Calibri" w:hAnsi="Times New Roman" w:cs="Times New Roman"/>
                <w:lang w:val="lt-LT"/>
              </w:rPr>
            </w:pPr>
          </w:p>
        </w:tc>
        <w:tc>
          <w:tcPr>
            <w:tcW w:w="1425" w:type="dxa"/>
          </w:tcPr>
          <w:p w14:paraId="5501694A" w14:textId="77777777" w:rsidR="006C5F92" w:rsidRPr="006C5F92" w:rsidRDefault="006C5F92" w:rsidP="006C5F92">
            <w:pPr>
              <w:keepNext/>
              <w:keepLines/>
              <w:spacing w:after="0" w:line="240" w:lineRule="auto"/>
              <w:rPr>
                <w:rFonts w:ascii="Times New Roman" w:eastAsia="Calibri" w:hAnsi="Times New Roman" w:cs="Times New Roman"/>
                <w:lang w:val="lt-LT"/>
              </w:rPr>
            </w:pPr>
          </w:p>
        </w:tc>
        <w:tc>
          <w:tcPr>
            <w:tcW w:w="2040" w:type="dxa"/>
          </w:tcPr>
          <w:p w14:paraId="32311486" w14:textId="77777777" w:rsidR="006C5F92" w:rsidRPr="006C5F92" w:rsidRDefault="006C5F92" w:rsidP="006C5F92">
            <w:pPr>
              <w:keepNext/>
              <w:keepLines/>
              <w:spacing w:after="0" w:line="240" w:lineRule="auto"/>
              <w:rPr>
                <w:rFonts w:ascii="Times New Roman" w:eastAsia="Calibri" w:hAnsi="Times New Roman" w:cs="Times New Roman"/>
                <w:lang w:val="lt-LT"/>
              </w:rPr>
            </w:pPr>
          </w:p>
        </w:tc>
        <w:tc>
          <w:tcPr>
            <w:tcW w:w="1688" w:type="dxa"/>
          </w:tcPr>
          <w:p w14:paraId="1FED2DF3" w14:textId="77777777" w:rsidR="006C5F92" w:rsidRPr="006C5F92" w:rsidRDefault="006C5F92" w:rsidP="006C5F92">
            <w:pPr>
              <w:keepNext/>
              <w:keepLines/>
              <w:spacing w:after="0" w:line="240" w:lineRule="auto"/>
              <w:rPr>
                <w:rFonts w:ascii="Times New Roman" w:eastAsia="Calibri" w:hAnsi="Times New Roman" w:cs="Times New Roman"/>
                <w:lang w:val="lt-LT"/>
              </w:rPr>
            </w:pPr>
          </w:p>
        </w:tc>
      </w:tr>
      <w:tr w:rsidR="006C5F92" w:rsidRPr="006C5F92" w14:paraId="57C02901" w14:textId="77777777" w:rsidTr="00782846">
        <w:tc>
          <w:tcPr>
            <w:tcW w:w="1951" w:type="dxa"/>
            <w:vAlign w:val="center"/>
          </w:tcPr>
          <w:p w14:paraId="08D12CF9"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12 mėnuo</w:t>
            </w:r>
          </w:p>
        </w:tc>
        <w:tc>
          <w:tcPr>
            <w:tcW w:w="1701" w:type="dxa"/>
          </w:tcPr>
          <w:p w14:paraId="5BB703D4"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6 (2,4)</w:t>
            </w:r>
          </w:p>
        </w:tc>
        <w:tc>
          <w:tcPr>
            <w:tcW w:w="1425" w:type="dxa"/>
          </w:tcPr>
          <w:p w14:paraId="171ABEC6"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3 (1,2)</w:t>
            </w:r>
          </w:p>
        </w:tc>
        <w:tc>
          <w:tcPr>
            <w:tcW w:w="2040" w:type="dxa"/>
          </w:tcPr>
          <w:p w14:paraId="781574D6"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1,2 (-7,8, 10,2)</w:t>
            </w:r>
          </w:p>
        </w:tc>
        <w:tc>
          <w:tcPr>
            <w:tcW w:w="1688" w:type="dxa"/>
          </w:tcPr>
          <w:p w14:paraId="6A303DCF"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0,5038</w:t>
            </w:r>
          </w:p>
        </w:tc>
      </w:tr>
      <w:tr w:rsidR="006C5F92" w:rsidRPr="006C5F92" w14:paraId="3369319E" w14:textId="77777777" w:rsidTr="00782846">
        <w:tc>
          <w:tcPr>
            <w:tcW w:w="1951" w:type="dxa"/>
            <w:vAlign w:val="center"/>
          </w:tcPr>
          <w:p w14:paraId="01F20068"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24 mėnuo</w:t>
            </w:r>
          </w:p>
        </w:tc>
        <w:tc>
          <w:tcPr>
            <w:tcW w:w="1701" w:type="dxa"/>
          </w:tcPr>
          <w:p w14:paraId="3C063E9E"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9 (3,9)</w:t>
            </w:r>
          </w:p>
        </w:tc>
        <w:tc>
          <w:tcPr>
            <w:tcW w:w="1425" w:type="dxa"/>
          </w:tcPr>
          <w:p w14:paraId="569D0D04"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7 (3,2)</w:t>
            </w:r>
          </w:p>
        </w:tc>
        <w:tc>
          <w:tcPr>
            <w:tcW w:w="2040" w:type="dxa"/>
          </w:tcPr>
          <w:p w14:paraId="62092639"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0,8 % (-3,2, 4,7)</w:t>
            </w:r>
          </w:p>
        </w:tc>
        <w:tc>
          <w:tcPr>
            <w:tcW w:w="1688" w:type="dxa"/>
          </w:tcPr>
          <w:p w14:paraId="140C3565"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0,661</w:t>
            </w:r>
          </w:p>
        </w:tc>
      </w:tr>
      <w:tr w:rsidR="006C5F92" w:rsidRPr="006C5F92" w14:paraId="07239BDD" w14:textId="77777777" w:rsidTr="00782846">
        <w:tc>
          <w:tcPr>
            <w:tcW w:w="1951" w:type="dxa"/>
          </w:tcPr>
          <w:p w14:paraId="65A150A4" w14:textId="77777777" w:rsidR="006C5F92" w:rsidRPr="006C5F92" w:rsidRDefault="006C5F92" w:rsidP="006C5F92">
            <w:pPr>
              <w:keepNext/>
              <w:keepLines/>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Mirtis</w:t>
            </w:r>
          </w:p>
        </w:tc>
        <w:tc>
          <w:tcPr>
            <w:tcW w:w="1701" w:type="dxa"/>
          </w:tcPr>
          <w:p w14:paraId="789F8009" w14:textId="77777777" w:rsidR="006C5F92" w:rsidRPr="006C5F92" w:rsidRDefault="006C5F92" w:rsidP="006C5F92">
            <w:pPr>
              <w:keepNext/>
              <w:keepLines/>
              <w:spacing w:after="0" w:line="240" w:lineRule="auto"/>
              <w:rPr>
                <w:rFonts w:ascii="Times New Roman" w:eastAsia="Calibri" w:hAnsi="Times New Roman" w:cs="Times New Roman"/>
                <w:lang w:val="lt-LT"/>
              </w:rPr>
            </w:pPr>
          </w:p>
        </w:tc>
        <w:tc>
          <w:tcPr>
            <w:tcW w:w="1425" w:type="dxa"/>
          </w:tcPr>
          <w:p w14:paraId="19FFDF05" w14:textId="77777777" w:rsidR="006C5F92" w:rsidRPr="006C5F92" w:rsidRDefault="006C5F92" w:rsidP="006C5F92">
            <w:pPr>
              <w:keepNext/>
              <w:keepLines/>
              <w:spacing w:after="0" w:line="240" w:lineRule="auto"/>
              <w:rPr>
                <w:rFonts w:ascii="Times New Roman" w:eastAsia="Calibri" w:hAnsi="Times New Roman" w:cs="Times New Roman"/>
                <w:lang w:val="lt-LT"/>
              </w:rPr>
            </w:pPr>
          </w:p>
        </w:tc>
        <w:tc>
          <w:tcPr>
            <w:tcW w:w="2040" w:type="dxa"/>
          </w:tcPr>
          <w:p w14:paraId="081B7F23" w14:textId="77777777" w:rsidR="006C5F92" w:rsidRPr="006C5F92" w:rsidRDefault="006C5F92" w:rsidP="006C5F92">
            <w:pPr>
              <w:keepNext/>
              <w:keepLines/>
              <w:spacing w:after="0" w:line="240" w:lineRule="auto"/>
              <w:rPr>
                <w:rFonts w:ascii="Times New Roman" w:eastAsia="Calibri" w:hAnsi="Times New Roman" w:cs="Times New Roman"/>
                <w:lang w:val="lt-LT"/>
              </w:rPr>
            </w:pPr>
          </w:p>
        </w:tc>
        <w:tc>
          <w:tcPr>
            <w:tcW w:w="1688" w:type="dxa"/>
          </w:tcPr>
          <w:p w14:paraId="21E91DA9" w14:textId="77777777" w:rsidR="006C5F92" w:rsidRPr="006C5F92" w:rsidRDefault="006C5F92" w:rsidP="006C5F92">
            <w:pPr>
              <w:keepNext/>
              <w:keepLines/>
              <w:spacing w:after="0" w:line="240" w:lineRule="auto"/>
              <w:rPr>
                <w:rFonts w:ascii="Times New Roman" w:eastAsia="Calibri" w:hAnsi="Times New Roman" w:cs="Times New Roman"/>
                <w:lang w:val="lt-LT"/>
              </w:rPr>
            </w:pPr>
          </w:p>
        </w:tc>
      </w:tr>
      <w:tr w:rsidR="006C5F92" w:rsidRPr="006C5F92" w14:paraId="2650ADF1" w14:textId="77777777" w:rsidTr="00782846">
        <w:tc>
          <w:tcPr>
            <w:tcW w:w="1951" w:type="dxa"/>
            <w:vAlign w:val="center"/>
          </w:tcPr>
          <w:p w14:paraId="7C1F1AFD"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12 mėnuo</w:t>
            </w:r>
          </w:p>
        </w:tc>
        <w:tc>
          <w:tcPr>
            <w:tcW w:w="1701" w:type="dxa"/>
          </w:tcPr>
          <w:p w14:paraId="505B5478"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9 (3,7)</w:t>
            </w:r>
          </w:p>
        </w:tc>
        <w:tc>
          <w:tcPr>
            <w:tcW w:w="1425" w:type="dxa"/>
          </w:tcPr>
          <w:p w14:paraId="5AC46379"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6 (2,5)</w:t>
            </w:r>
          </w:p>
        </w:tc>
        <w:tc>
          <w:tcPr>
            <w:tcW w:w="2040" w:type="dxa"/>
          </w:tcPr>
          <w:p w14:paraId="3B28F7AB"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1,2 (-7,8, 10,1)</w:t>
            </w:r>
          </w:p>
        </w:tc>
        <w:tc>
          <w:tcPr>
            <w:tcW w:w="1688" w:type="dxa"/>
          </w:tcPr>
          <w:p w14:paraId="2DB22560"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0,6015</w:t>
            </w:r>
          </w:p>
        </w:tc>
      </w:tr>
      <w:tr w:rsidR="006C5F92" w:rsidRPr="006C5F92" w14:paraId="1F3FC47B" w14:textId="77777777" w:rsidTr="00782846">
        <w:tc>
          <w:tcPr>
            <w:tcW w:w="1951" w:type="dxa"/>
            <w:vAlign w:val="center"/>
          </w:tcPr>
          <w:p w14:paraId="002DB6C5"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24 mėnuo</w:t>
            </w:r>
          </w:p>
        </w:tc>
        <w:tc>
          <w:tcPr>
            <w:tcW w:w="1701" w:type="dxa"/>
          </w:tcPr>
          <w:p w14:paraId="74C94A3A"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12 (5,2)</w:t>
            </w:r>
          </w:p>
        </w:tc>
        <w:tc>
          <w:tcPr>
            <w:tcW w:w="1425" w:type="dxa"/>
          </w:tcPr>
          <w:p w14:paraId="693188C8"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10 (4,4)</w:t>
            </w:r>
          </w:p>
        </w:tc>
        <w:tc>
          <w:tcPr>
            <w:tcW w:w="2040" w:type="dxa"/>
          </w:tcPr>
          <w:p w14:paraId="2C5956AB"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0,8 % (-3,7, 5,2)</w:t>
            </w:r>
          </w:p>
        </w:tc>
        <w:tc>
          <w:tcPr>
            <w:tcW w:w="1688" w:type="dxa"/>
          </w:tcPr>
          <w:p w14:paraId="7A5EBB2E"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0,701</w:t>
            </w:r>
          </w:p>
        </w:tc>
      </w:tr>
      <w:tr w:rsidR="006C5F92" w:rsidRPr="006C5F92" w14:paraId="51C8E713" w14:textId="77777777" w:rsidTr="00782846">
        <w:tc>
          <w:tcPr>
            <w:tcW w:w="1951" w:type="dxa"/>
          </w:tcPr>
          <w:p w14:paraId="6C616465" w14:textId="77777777" w:rsidR="006C5F92" w:rsidRPr="006C5F92" w:rsidRDefault="006C5F92" w:rsidP="006C5F92">
            <w:pPr>
              <w:keepNext/>
              <w:keepLines/>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PTPA</w:t>
            </w:r>
            <w:r w:rsidRPr="006C5F92">
              <w:rPr>
                <w:rFonts w:ascii="Times New Roman" w:eastAsia="Calibri" w:hAnsi="Times New Roman" w:cs="Times New Roman"/>
                <w:lang w:val="lt-LT"/>
              </w:rPr>
              <w:t xml:space="preserve"> </w:t>
            </w:r>
            <w:r w:rsidRPr="006C5F92">
              <w:rPr>
                <w:rFonts w:ascii="Times New Roman" w:eastAsia="Calibri" w:hAnsi="Times New Roman" w:cs="Times New Roman"/>
                <w:b/>
                <w:vertAlign w:val="superscript"/>
                <w:lang w:val="lt-LT"/>
              </w:rPr>
              <w:t>1</w:t>
            </w:r>
          </w:p>
        </w:tc>
        <w:tc>
          <w:tcPr>
            <w:tcW w:w="1701" w:type="dxa"/>
          </w:tcPr>
          <w:p w14:paraId="6F555BFE" w14:textId="77777777" w:rsidR="006C5F92" w:rsidRPr="006C5F92" w:rsidRDefault="006C5F92" w:rsidP="006C5F92">
            <w:pPr>
              <w:keepNext/>
              <w:keepLines/>
              <w:spacing w:after="0" w:line="240" w:lineRule="auto"/>
              <w:rPr>
                <w:rFonts w:ascii="Times New Roman" w:eastAsia="Calibri" w:hAnsi="Times New Roman" w:cs="Times New Roman"/>
                <w:lang w:val="lt-LT"/>
              </w:rPr>
            </w:pPr>
          </w:p>
        </w:tc>
        <w:tc>
          <w:tcPr>
            <w:tcW w:w="1425" w:type="dxa"/>
          </w:tcPr>
          <w:p w14:paraId="38B70F4B" w14:textId="77777777" w:rsidR="006C5F92" w:rsidRPr="006C5F92" w:rsidRDefault="006C5F92" w:rsidP="006C5F92">
            <w:pPr>
              <w:keepNext/>
              <w:keepLines/>
              <w:spacing w:after="0" w:line="240" w:lineRule="auto"/>
              <w:rPr>
                <w:rFonts w:ascii="Times New Roman" w:eastAsia="Calibri" w:hAnsi="Times New Roman" w:cs="Times New Roman"/>
                <w:lang w:val="lt-LT"/>
              </w:rPr>
            </w:pPr>
          </w:p>
        </w:tc>
        <w:tc>
          <w:tcPr>
            <w:tcW w:w="2040" w:type="dxa"/>
          </w:tcPr>
          <w:p w14:paraId="61D27900" w14:textId="77777777" w:rsidR="006C5F92" w:rsidRPr="006C5F92" w:rsidRDefault="006C5F92" w:rsidP="006C5F92">
            <w:pPr>
              <w:keepNext/>
              <w:keepLines/>
              <w:spacing w:after="0" w:line="240" w:lineRule="auto"/>
              <w:rPr>
                <w:rFonts w:ascii="Times New Roman" w:eastAsia="Calibri" w:hAnsi="Times New Roman" w:cs="Times New Roman"/>
                <w:lang w:val="lt-LT"/>
              </w:rPr>
            </w:pPr>
          </w:p>
        </w:tc>
        <w:tc>
          <w:tcPr>
            <w:tcW w:w="1688" w:type="dxa"/>
          </w:tcPr>
          <w:p w14:paraId="6278DD26" w14:textId="77777777" w:rsidR="006C5F92" w:rsidRPr="006C5F92" w:rsidRDefault="006C5F92" w:rsidP="006C5F92">
            <w:pPr>
              <w:keepNext/>
              <w:keepLines/>
              <w:spacing w:after="0" w:line="240" w:lineRule="auto"/>
              <w:rPr>
                <w:rFonts w:ascii="Times New Roman" w:eastAsia="Calibri" w:hAnsi="Times New Roman" w:cs="Times New Roman"/>
                <w:lang w:val="lt-LT"/>
              </w:rPr>
            </w:pPr>
          </w:p>
        </w:tc>
      </w:tr>
      <w:tr w:rsidR="006C5F92" w:rsidRPr="006C5F92" w14:paraId="10DF8DE6" w14:textId="77777777" w:rsidTr="00782846">
        <w:tc>
          <w:tcPr>
            <w:tcW w:w="1951" w:type="dxa"/>
            <w:vAlign w:val="center"/>
          </w:tcPr>
          <w:p w14:paraId="2355AFCD"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12 mėnuo</w:t>
            </w:r>
          </w:p>
        </w:tc>
        <w:tc>
          <w:tcPr>
            <w:tcW w:w="1701" w:type="dxa"/>
          </w:tcPr>
          <w:p w14:paraId="29461488"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10 (4,1)</w:t>
            </w:r>
          </w:p>
        </w:tc>
        <w:tc>
          <w:tcPr>
            <w:tcW w:w="1425" w:type="dxa"/>
          </w:tcPr>
          <w:p w14:paraId="008E5CB5"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26 (10,7)</w:t>
            </w:r>
          </w:p>
        </w:tc>
        <w:tc>
          <w:tcPr>
            <w:tcW w:w="2040" w:type="dxa"/>
          </w:tcPr>
          <w:p w14:paraId="7087412D"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-6,6 (-11,2, -2,0)</w:t>
            </w:r>
          </w:p>
        </w:tc>
        <w:tc>
          <w:tcPr>
            <w:tcW w:w="1688" w:type="dxa"/>
          </w:tcPr>
          <w:p w14:paraId="0FDC48BF"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0,0052</w:t>
            </w:r>
          </w:p>
        </w:tc>
      </w:tr>
      <w:tr w:rsidR="006C5F92" w:rsidRPr="006C5F92" w14:paraId="6673F927" w14:textId="77777777" w:rsidTr="00782846">
        <w:tc>
          <w:tcPr>
            <w:tcW w:w="1951" w:type="dxa"/>
            <w:vAlign w:val="center"/>
          </w:tcPr>
          <w:p w14:paraId="6B53611B"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24 mėnuo</w:t>
            </w:r>
          </w:p>
        </w:tc>
        <w:tc>
          <w:tcPr>
            <w:tcW w:w="1701" w:type="dxa"/>
          </w:tcPr>
          <w:p w14:paraId="78C13D9E"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14 (6,1)</w:t>
            </w:r>
          </w:p>
        </w:tc>
        <w:tc>
          <w:tcPr>
            <w:tcW w:w="1425" w:type="dxa"/>
          </w:tcPr>
          <w:p w14:paraId="2865DD7F"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30 (13,3)</w:t>
            </w:r>
          </w:p>
        </w:tc>
        <w:tc>
          <w:tcPr>
            <w:tcW w:w="2040" w:type="dxa"/>
          </w:tcPr>
          <w:p w14:paraId="66EF17CB"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-7,2 % (-13,5, -0,9)</w:t>
            </w:r>
          </w:p>
        </w:tc>
        <w:tc>
          <w:tcPr>
            <w:tcW w:w="1688" w:type="dxa"/>
          </w:tcPr>
          <w:p w14:paraId="7D70AB99"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0,010</w:t>
            </w:r>
          </w:p>
        </w:tc>
      </w:tr>
      <w:tr w:rsidR="006C5F92" w:rsidRPr="006C5F92" w14:paraId="19223251" w14:textId="77777777" w:rsidTr="00782846">
        <w:tc>
          <w:tcPr>
            <w:tcW w:w="1951" w:type="dxa"/>
          </w:tcPr>
          <w:p w14:paraId="0A2A2EA7" w14:textId="77777777" w:rsidR="006C5F92" w:rsidRPr="006C5F92" w:rsidRDefault="006C5F92" w:rsidP="006C5F92">
            <w:pPr>
              <w:keepNext/>
              <w:keepLines/>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tBPAR</w:t>
            </w:r>
            <w:r w:rsidRPr="006C5F92">
              <w:rPr>
                <w:rFonts w:ascii="Times New Roman" w:eastAsia="Calibri" w:hAnsi="Times New Roman" w:cs="Times New Roman"/>
                <w:b/>
                <w:vertAlign w:val="superscript"/>
                <w:lang w:val="lt-LT"/>
              </w:rPr>
              <w:t>2</w:t>
            </w:r>
          </w:p>
        </w:tc>
        <w:tc>
          <w:tcPr>
            <w:tcW w:w="1701" w:type="dxa"/>
          </w:tcPr>
          <w:p w14:paraId="0F4C7C36" w14:textId="77777777" w:rsidR="006C5F92" w:rsidRPr="006C5F92" w:rsidRDefault="006C5F92" w:rsidP="006C5F92">
            <w:pPr>
              <w:keepNext/>
              <w:keepLines/>
              <w:spacing w:after="0" w:line="240" w:lineRule="auto"/>
              <w:rPr>
                <w:rFonts w:ascii="Times New Roman" w:eastAsia="Calibri" w:hAnsi="Times New Roman" w:cs="Times New Roman"/>
                <w:lang w:val="lt-LT"/>
              </w:rPr>
            </w:pPr>
          </w:p>
        </w:tc>
        <w:tc>
          <w:tcPr>
            <w:tcW w:w="1425" w:type="dxa"/>
          </w:tcPr>
          <w:p w14:paraId="0445D84C" w14:textId="77777777" w:rsidR="006C5F92" w:rsidRPr="006C5F92" w:rsidRDefault="006C5F92" w:rsidP="006C5F92">
            <w:pPr>
              <w:keepNext/>
              <w:keepLines/>
              <w:spacing w:after="0" w:line="240" w:lineRule="auto"/>
              <w:rPr>
                <w:rFonts w:ascii="Times New Roman" w:eastAsia="Calibri" w:hAnsi="Times New Roman" w:cs="Times New Roman"/>
                <w:lang w:val="lt-LT"/>
              </w:rPr>
            </w:pPr>
          </w:p>
        </w:tc>
        <w:tc>
          <w:tcPr>
            <w:tcW w:w="2040" w:type="dxa"/>
          </w:tcPr>
          <w:p w14:paraId="06878353" w14:textId="77777777" w:rsidR="006C5F92" w:rsidRPr="006C5F92" w:rsidRDefault="006C5F92" w:rsidP="006C5F92">
            <w:pPr>
              <w:keepNext/>
              <w:keepLines/>
              <w:spacing w:after="0" w:line="240" w:lineRule="auto"/>
              <w:rPr>
                <w:rFonts w:ascii="Times New Roman" w:eastAsia="Calibri" w:hAnsi="Times New Roman" w:cs="Times New Roman"/>
                <w:lang w:val="lt-LT"/>
              </w:rPr>
            </w:pPr>
          </w:p>
        </w:tc>
        <w:tc>
          <w:tcPr>
            <w:tcW w:w="1688" w:type="dxa"/>
          </w:tcPr>
          <w:p w14:paraId="17C5C4F9" w14:textId="77777777" w:rsidR="006C5F92" w:rsidRPr="006C5F92" w:rsidRDefault="006C5F92" w:rsidP="006C5F92">
            <w:pPr>
              <w:keepNext/>
              <w:keepLines/>
              <w:spacing w:after="0" w:line="240" w:lineRule="auto"/>
              <w:rPr>
                <w:rFonts w:ascii="Times New Roman" w:eastAsia="Calibri" w:hAnsi="Times New Roman" w:cs="Times New Roman"/>
                <w:lang w:val="lt-LT"/>
              </w:rPr>
            </w:pPr>
          </w:p>
        </w:tc>
      </w:tr>
      <w:tr w:rsidR="006C5F92" w:rsidRPr="006C5F92" w14:paraId="4FF9CCE4" w14:textId="77777777" w:rsidTr="00782846">
        <w:tc>
          <w:tcPr>
            <w:tcW w:w="1951" w:type="dxa"/>
            <w:vAlign w:val="center"/>
          </w:tcPr>
          <w:p w14:paraId="4FF10732"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12 mėnuo</w:t>
            </w:r>
          </w:p>
        </w:tc>
        <w:tc>
          <w:tcPr>
            <w:tcW w:w="1701" w:type="dxa"/>
          </w:tcPr>
          <w:p w14:paraId="6CADE4B9"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7 (2,9)</w:t>
            </w:r>
          </w:p>
        </w:tc>
        <w:tc>
          <w:tcPr>
            <w:tcW w:w="1425" w:type="dxa"/>
          </w:tcPr>
          <w:p w14:paraId="662C8C0F"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17 (7,0)</w:t>
            </w:r>
          </w:p>
        </w:tc>
        <w:tc>
          <w:tcPr>
            <w:tcW w:w="2040" w:type="dxa"/>
          </w:tcPr>
          <w:p w14:paraId="56060938"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-4,1 (-8,0, -0,3)</w:t>
            </w:r>
          </w:p>
        </w:tc>
        <w:tc>
          <w:tcPr>
            <w:tcW w:w="1688" w:type="dxa"/>
          </w:tcPr>
          <w:p w14:paraId="409C8727"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0,0345</w:t>
            </w:r>
          </w:p>
        </w:tc>
      </w:tr>
      <w:tr w:rsidR="006C5F92" w:rsidRPr="006C5F92" w14:paraId="1C013E30" w14:textId="77777777" w:rsidTr="00782846">
        <w:tc>
          <w:tcPr>
            <w:tcW w:w="1951" w:type="dxa"/>
            <w:vAlign w:val="center"/>
          </w:tcPr>
          <w:p w14:paraId="3D362BFB"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24 mėnuo</w:t>
            </w:r>
          </w:p>
        </w:tc>
        <w:tc>
          <w:tcPr>
            <w:tcW w:w="1701" w:type="dxa"/>
          </w:tcPr>
          <w:p w14:paraId="62421E43"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11 (4,8)</w:t>
            </w:r>
          </w:p>
        </w:tc>
        <w:tc>
          <w:tcPr>
            <w:tcW w:w="1425" w:type="dxa"/>
          </w:tcPr>
          <w:p w14:paraId="1D8FE7A1"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18 (7,7)</w:t>
            </w:r>
          </w:p>
        </w:tc>
        <w:tc>
          <w:tcPr>
            <w:tcW w:w="2040" w:type="dxa"/>
          </w:tcPr>
          <w:p w14:paraId="34B5C58F"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-2,9 % (-7,9, 2,2)</w:t>
            </w:r>
          </w:p>
        </w:tc>
        <w:tc>
          <w:tcPr>
            <w:tcW w:w="1688" w:type="dxa"/>
          </w:tcPr>
          <w:p w14:paraId="3C68D006" w14:textId="77777777" w:rsidR="006C5F92" w:rsidRPr="006C5F92" w:rsidRDefault="006C5F92" w:rsidP="006C5F92">
            <w:pPr>
              <w:keepNext/>
              <w:keepLine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0,203</w:t>
            </w:r>
          </w:p>
        </w:tc>
      </w:tr>
    </w:tbl>
    <w:p w14:paraId="76BB8044"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1. BPŪA </w:t>
      </w:r>
      <w:r w:rsidRPr="006C5F92">
        <w:rPr>
          <w:rFonts w:ascii="Times New Roman" w:eastAsia="MS Mincho" w:hAnsi="Times New Roman" w:cs="Times New Roman"/>
          <w:bCs/>
          <w:lang w:val="lt-LT"/>
        </w:rPr>
        <w:t>= biopsija patvirtintas ūminis atmetimas</w:t>
      </w:r>
      <w:r w:rsidRPr="006C5F92">
        <w:rPr>
          <w:rFonts w:ascii="Times New Roman" w:eastAsia="Calibri" w:hAnsi="Times New Roman" w:cs="Times New Roman"/>
          <w:lang w:val="lt-LT"/>
        </w:rPr>
        <w:t xml:space="preserve">; 2. GBPŪA </w:t>
      </w:r>
      <w:r w:rsidRPr="006C5F92">
        <w:rPr>
          <w:rFonts w:ascii="Times New Roman" w:eastAsia="MS Mincho" w:hAnsi="Times New Roman" w:cs="Times New Roman"/>
          <w:bCs/>
          <w:lang w:val="lt-LT"/>
        </w:rPr>
        <w:t>= gydytas biopsija patvirtintas ūminis atmetimas</w:t>
      </w:r>
    </w:p>
    <w:p w14:paraId="12349FD3" w14:textId="77777777" w:rsidR="006C5F92" w:rsidRPr="006C5F92" w:rsidRDefault="006C5F92" w:rsidP="006C5F92">
      <w:pPr>
        <w:keepLines/>
        <w:tabs>
          <w:tab w:val="left" w:pos="284"/>
        </w:tabs>
        <w:spacing w:after="0" w:line="240" w:lineRule="auto"/>
        <w:rPr>
          <w:rFonts w:ascii="Times New Roman" w:eastAsia="MS Mincho" w:hAnsi="Times New Roman" w:cs="Times New Roman"/>
          <w:lang w:val="lt-LT"/>
        </w:rPr>
      </w:pPr>
      <w:r w:rsidRPr="006C5F92">
        <w:rPr>
          <w:rFonts w:ascii="Times New Roman" w:eastAsia="MS Mincho" w:hAnsi="Times New Roman" w:cs="Times New Roman"/>
          <w:lang w:val="lt-LT"/>
        </w:rPr>
        <w:t>*Visos p reikšmės buvo analizuotos naudojant dvipusį testą ir buvo lyginamos naudojant 0,05  reikšmingumo lygį.</w:t>
      </w:r>
    </w:p>
    <w:p w14:paraId="07E42385" w14:textId="77777777" w:rsidR="006C5F92" w:rsidRPr="006C5F92" w:rsidRDefault="006C5F92" w:rsidP="006C5F92">
      <w:pPr>
        <w:keepLines/>
        <w:tabs>
          <w:tab w:val="left" w:pos="284"/>
        </w:tabs>
        <w:spacing w:after="0" w:line="240" w:lineRule="auto"/>
        <w:rPr>
          <w:rFonts w:ascii="Times New Roman" w:eastAsia="MS Mincho" w:hAnsi="Times New Roman" w:cs="Times New Roman"/>
          <w:lang w:val="lt-LT"/>
        </w:rPr>
      </w:pPr>
    </w:p>
    <w:p w14:paraId="56334BD4" w14:textId="77777777" w:rsidR="006C5F92" w:rsidRPr="006C5F92" w:rsidRDefault="006C5F92" w:rsidP="006C5F92">
      <w:pPr>
        <w:spacing w:after="0" w:line="240" w:lineRule="auto"/>
        <w:rPr>
          <w:rFonts w:ascii="Times New Roman" w:eastAsia="Times New Roman" w:hAnsi="Times New Roman" w:cs="Times New Roman"/>
          <w:strike/>
          <w:lang w:val="lt-LT"/>
        </w:rPr>
      </w:pPr>
      <w:r w:rsidRPr="006C5F92">
        <w:rPr>
          <w:rFonts w:ascii="Times New Roman" w:eastAsia="Times New Roman" w:hAnsi="Times New Roman" w:cs="Times New Roman"/>
          <w:lang w:val="lt-LT"/>
        </w:rPr>
        <w:t>AGFG (apskaičiuoto glomerulų filtracijos greičio) (MDRD4) [ml/min./1,73 m</w:t>
      </w:r>
      <w:r w:rsidRPr="006C5F92">
        <w:rPr>
          <w:rFonts w:ascii="Times New Roman" w:eastAsia="Times New Roman" w:hAnsi="Times New Roman" w:cs="Times New Roman"/>
          <w:vertAlign w:val="superscript"/>
          <w:lang w:val="lt-LT"/>
        </w:rPr>
        <w:t>2</w:t>
      </w:r>
      <w:r w:rsidRPr="006C5F92">
        <w:rPr>
          <w:rFonts w:ascii="Times New Roman" w:eastAsia="Times New Roman" w:hAnsi="Times New Roman" w:cs="Times New Roman"/>
          <w:lang w:val="lt-LT"/>
        </w:rPr>
        <w:t>] pokyčio laikotarpiu nuo atsitiktinių imčių sudarymo (30 diena) iki 12 ir 24 mėnesio gydymo grupėse palyginimas parodė, kad Certican ir takrolimuzo (siekiant mažesnės ekspozicijos) grupės ligonių inkstų funkcija buvo geresnė (žr. 20 lentelę).</w:t>
      </w:r>
    </w:p>
    <w:p w14:paraId="08F0EBCC" w14:textId="77777777" w:rsidR="006C5F92" w:rsidRPr="006C5F92" w:rsidRDefault="006C5F92" w:rsidP="006C5F92">
      <w:pPr>
        <w:spacing w:after="0" w:line="240" w:lineRule="auto"/>
        <w:rPr>
          <w:rFonts w:ascii="Times New Roman" w:eastAsia="Calibri" w:hAnsi="Times New Roman" w:cs="Times New Roman"/>
          <w:lang w:val="lt-LT"/>
        </w:rPr>
      </w:pPr>
    </w:p>
    <w:p w14:paraId="1D92942E" w14:textId="77777777" w:rsidR="006C5F92" w:rsidRPr="006C5F92" w:rsidRDefault="006C5F92" w:rsidP="006C5F92">
      <w:pPr>
        <w:spacing w:after="0" w:line="240" w:lineRule="auto"/>
        <w:outlineLvl w:val="5"/>
        <w:rPr>
          <w:rFonts w:ascii="Times New Roman" w:eastAsia="Calibri" w:hAnsi="Times New Roman" w:cs="Times New Roman"/>
          <w:b/>
          <w:lang w:val="lt-LT"/>
        </w:rPr>
      </w:pPr>
      <w:r w:rsidRPr="006C5F92">
        <w:rPr>
          <w:rFonts w:ascii="Times New Roman" w:eastAsia="Calibri" w:hAnsi="Times New Roman" w:cs="Times New Roman"/>
          <w:b/>
          <w:lang w:val="lt-LT"/>
        </w:rPr>
        <w:t>20 lentelė. Tyrimas H2304: AGFR (MDRD 4) palyginimas gydymo grupėse 12 mėnesį (ITT populiacija, 12 ir 24 mėnesių analizė)</w:t>
      </w:r>
    </w:p>
    <w:p w14:paraId="1B4B5C7D" w14:textId="77777777" w:rsidR="006C5F92" w:rsidRPr="006C5F92" w:rsidRDefault="006C5F92" w:rsidP="006C5F92">
      <w:pPr>
        <w:spacing w:after="0" w:line="240" w:lineRule="auto"/>
        <w:outlineLvl w:val="5"/>
        <w:rPr>
          <w:rFonts w:ascii="Times New Roman" w:eastAsia="Calibri"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0"/>
        <w:gridCol w:w="831"/>
        <w:gridCol w:w="1442"/>
        <w:gridCol w:w="1260"/>
        <w:gridCol w:w="1381"/>
        <w:gridCol w:w="1106"/>
        <w:gridCol w:w="1198"/>
      </w:tblGrid>
      <w:tr w:rsidR="006C5F92" w:rsidRPr="00CF1635" w14:paraId="57F9061F" w14:textId="77777777" w:rsidTr="00782846">
        <w:tc>
          <w:tcPr>
            <w:tcW w:w="8768" w:type="dxa"/>
            <w:gridSpan w:val="7"/>
          </w:tcPr>
          <w:p w14:paraId="3527EE98"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Skirtumas, palyginti su kontroline grupe</w:t>
            </w:r>
          </w:p>
        </w:tc>
      </w:tr>
      <w:tr w:rsidR="006C5F92" w:rsidRPr="006C5F92" w14:paraId="50E90D7D" w14:textId="77777777" w:rsidTr="00782846">
        <w:tc>
          <w:tcPr>
            <w:tcW w:w="1550" w:type="dxa"/>
            <w:vAlign w:val="bottom"/>
          </w:tcPr>
          <w:p w14:paraId="076CC95A"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Gydymas</w:t>
            </w:r>
          </w:p>
        </w:tc>
        <w:tc>
          <w:tcPr>
            <w:tcW w:w="831" w:type="dxa"/>
            <w:vAlign w:val="bottom"/>
          </w:tcPr>
          <w:p w14:paraId="73753F5C"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N</w:t>
            </w:r>
          </w:p>
        </w:tc>
        <w:tc>
          <w:tcPr>
            <w:tcW w:w="1442" w:type="dxa"/>
            <w:vAlign w:val="bottom"/>
          </w:tcPr>
          <w:p w14:paraId="740C9911"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MK vidurkis (KK)</w:t>
            </w:r>
          </w:p>
        </w:tc>
        <w:tc>
          <w:tcPr>
            <w:tcW w:w="1260" w:type="dxa"/>
            <w:vAlign w:val="bottom"/>
          </w:tcPr>
          <w:p w14:paraId="225909B4"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MKV vidurkis (KK)</w:t>
            </w:r>
          </w:p>
        </w:tc>
        <w:tc>
          <w:tcPr>
            <w:tcW w:w="1381" w:type="dxa"/>
            <w:vAlign w:val="bottom"/>
          </w:tcPr>
          <w:p w14:paraId="4CD600DA"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97,5 % PI</w:t>
            </w:r>
          </w:p>
        </w:tc>
        <w:tc>
          <w:tcPr>
            <w:tcW w:w="1106" w:type="dxa"/>
            <w:vAlign w:val="bottom"/>
          </w:tcPr>
          <w:p w14:paraId="48EB8974"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 reikšmė (1)</w:t>
            </w:r>
          </w:p>
        </w:tc>
        <w:tc>
          <w:tcPr>
            <w:tcW w:w="1198" w:type="dxa"/>
            <w:vAlign w:val="bottom"/>
          </w:tcPr>
          <w:p w14:paraId="0F051451"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 reikšmė (2)</w:t>
            </w:r>
          </w:p>
        </w:tc>
      </w:tr>
      <w:tr w:rsidR="006C5F92" w:rsidRPr="006C5F92" w14:paraId="5052C142" w14:textId="77777777" w:rsidTr="00782846">
        <w:tc>
          <w:tcPr>
            <w:tcW w:w="1550" w:type="dxa"/>
          </w:tcPr>
          <w:p w14:paraId="17B758BE"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EVR+mažesnė TAC</w:t>
            </w:r>
          </w:p>
        </w:tc>
        <w:tc>
          <w:tcPr>
            <w:tcW w:w="831" w:type="dxa"/>
          </w:tcPr>
          <w:p w14:paraId="6FD42CD0"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1442" w:type="dxa"/>
          </w:tcPr>
          <w:p w14:paraId="39C825D1"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1260" w:type="dxa"/>
          </w:tcPr>
          <w:p w14:paraId="4E5F9F50"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1381" w:type="dxa"/>
          </w:tcPr>
          <w:p w14:paraId="456F987A"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1106" w:type="dxa"/>
          </w:tcPr>
          <w:p w14:paraId="6539670C"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1198" w:type="dxa"/>
          </w:tcPr>
          <w:p w14:paraId="66331252"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r>
      <w:tr w:rsidR="006C5F92" w:rsidRPr="006C5F92" w14:paraId="0CDA8C52" w14:textId="77777777" w:rsidTr="00782846">
        <w:tc>
          <w:tcPr>
            <w:tcW w:w="1550" w:type="dxa"/>
            <w:vAlign w:val="center"/>
          </w:tcPr>
          <w:p w14:paraId="11CCE948"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12 mėnuo</w:t>
            </w:r>
          </w:p>
        </w:tc>
        <w:tc>
          <w:tcPr>
            <w:tcW w:w="831" w:type="dxa"/>
          </w:tcPr>
          <w:p w14:paraId="7D1E1CA2"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244</w:t>
            </w:r>
          </w:p>
        </w:tc>
        <w:tc>
          <w:tcPr>
            <w:tcW w:w="1442" w:type="dxa"/>
          </w:tcPr>
          <w:p w14:paraId="073D7CE0"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-2,23 (1,54)</w:t>
            </w:r>
          </w:p>
        </w:tc>
        <w:tc>
          <w:tcPr>
            <w:tcW w:w="1260" w:type="dxa"/>
          </w:tcPr>
          <w:p w14:paraId="5CEC40F7"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8,50 (2,12)</w:t>
            </w:r>
          </w:p>
        </w:tc>
        <w:tc>
          <w:tcPr>
            <w:tcW w:w="1381" w:type="dxa"/>
          </w:tcPr>
          <w:p w14:paraId="6E852848"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(3,74, 13,27)</w:t>
            </w:r>
          </w:p>
        </w:tc>
        <w:tc>
          <w:tcPr>
            <w:tcW w:w="1106" w:type="dxa"/>
          </w:tcPr>
          <w:p w14:paraId="05674939"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&lt; 0,001</w:t>
            </w:r>
          </w:p>
        </w:tc>
        <w:tc>
          <w:tcPr>
            <w:tcW w:w="1198" w:type="dxa"/>
          </w:tcPr>
          <w:p w14:paraId="6670B4F2"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&lt; 0,001</w:t>
            </w:r>
          </w:p>
        </w:tc>
      </w:tr>
      <w:tr w:rsidR="006C5F92" w:rsidRPr="006C5F92" w14:paraId="4734C85F" w14:textId="77777777" w:rsidTr="00782846">
        <w:tc>
          <w:tcPr>
            <w:tcW w:w="1550" w:type="dxa"/>
            <w:vAlign w:val="center"/>
          </w:tcPr>
          <w:p w14:paraId="3745E88D"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24 mėnuo</w:t>
            </w:r>
          </w:p>
        </w:tc>
        <w:tc>
          <w:tcPr>
            <w:tcW w:w="831" w:type="dxa"/>
          </w:tcPr>
          <w:p w14:paraId="0FF73CFF"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245</w:t>
            </w:r>
          </w:p>
        </w:tc>
        <w:tc>
          <w:tcPr>
            <w:tcW w:w="1442" w:type="dxa"/>
          </w:tcPr>
          <w:p w14:paraId="1AEBB8F6"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-7,94 (1,53)</w:t>
            </w:r>
          </w:p>
        </w:tc>
        <w:tc>
          <w:tcPr>
            <w:tcW w:w="1260" w:type="dxa"/>
          </w:tcPr>
          <w:p w14:paraId="6023834A"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6,66 (2,12)</w:t>
            </w:r>
          </w:p>
        </w:tc>
        <w:tc>
          <w:tcPr>
            <w:tcW w:w="1381" w:type="dxa"/>
          </w:tcPr>
          <w:p w14:paraId="4D70AA7D"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(1,9, 11,42)</w:t>
            </w:r>
          </w:p>
        </w:tc>
        <w:tc>
          <w:tcPr>
            <w:tcW w:w="1106" w:type="dxa"/>
          </w:tcPr>
          <w:p w14:paraId="764959DE"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&lt; 0,0001</w:t>
            </w:r>
          </w:p>
        </w:tc>
        <w:tc>
          <w:tcPr>
            <w:tcW w:w="1198" w:type="dxa"/>
          </w:tcPr>
          <w:p w14:paraId="77099F64"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0,0018</w:t>
            </w:r>
          </w:p>
        </w:tc>
      </w:tr>
      <w:tr w:rsidR="006C5F92" w:rsidRPr="006C5F92" w14:paraId="220CD43E" w14:textId="77777777" w:rsidTr="00782846">
        <w:tc>
          <w:tcPr>
            <w:tcW w:w="1550" w:type="dxa"/>
          </w:tcPr>
          <w:p w14:paraId="4EF7C6E4"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TAC kontrolė</w:t>
            </w:r>
          </w:p>
        </w:tc>
        <w:tc>
          <w:tcPr>
            <w:tcW w:w="831" w:type="dxa"/>
          </w:tcPr>
          <w:p w14:paraId="129605A1"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1442" w:type="dxa"/>
          </w:tcPr>
          <w:p w14:paraId="20629B13"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4945" w:type="dxa"/>
            <w:gridSpan w:val="4"/>
          </w:tcPr>
          <w:p w14:paraId="01E3FA7A"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r>
      <w:tr w:rsidR="006C5F92" w:rsidRPr="006C5F92" w14:paraId="3DDEF311" w14:textId="77777777" w:rsidTr="00782846">
        <w:tc>
          <w:tcPr>
            <w:tcW w:w="1550" w:type="dxa"/>
            <w:vAlign w:val="center"/>
          </w:tcPr>
          <w:p w14:paraId="613711A9"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12 mėnuo</w:t>
            </w:r>
          </w:p>
        </w:tc>
        <w:tc>
          <w:tcPr>
            <w:tcW w:w="831" w:type="dxa"/>
          </w:tcPr>
          <w:p w14:paraId="18AD67A6"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243</w:t>
            </w:r>
          </w:p>
        </w:tc>
        <w:tc>
          <w:tcPr>
            <w:tcW w:w="1442" w:type="dxa"/>
          </w:tcPr>
          <w:p w14:paraId="4F6E0A52"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-10,73 (1,54)</w:t>
            </w:r>
          </w:p>
        </w:tc>
        <w:tc>
          <w:tcPr>
            <w:tcW w:w="4945" w:type="dxa"/>
            <w:gridSpan w:val="4"/>
          </w:tcPr>
          <w:p w14:paraId="4B8EBC69"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r>
      <w:tr w:rsidR="006C5F92" w:rsidRPr="006C5F92" w14:paraId="6303D1F8" w14:textId="77777777" w:rsidTr="00782846">
        <w:tc>
          <w:tcPr>
            <w:tcW w:w="1550" w:type="dxa"/>
            <w:vAlign w:val="center"/>
          </w:tcPr>
          <w:p w14:paraId="2D1FB4BC"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24 mėnuo</w:t>
            </w:r>
          </w:p>
        </w:tc>
        <w:tc>
          <w:tcPr>
            <w:tcW w:w="831" w:type="dxa"/>
          </w:tcPr>
          <w:p w14:paraId="346556CE"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243</w:t>
            </w:r>
          </w:p>
        </w:tc>
        <w:tc>
          <w:tcPr>
            <w:tcW w:w="1442" w:type="dxa"/>
          </w:tcPr>
          <w:p w14:paraId="2EBFF3C1"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-14,60 (1,54)</w:t>
            </w:r>
          </w:p>
        </w:tc>
        <w:tc>
          <w:tcPr>
            <w:tcW w:w="4945" w:type="dxa"/>
            <w:gridSpan w:val="4"/>
          </w:tcPr>
          <w:p w14:paraId="14F70191"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r>
    </w:tbl>
    <w:p w14:paraId="249AFD13" w14:textId="77777777" w:rsidR="006C5F92" w:rsidRPr="006C5F92" w:rsidRDefault="006C5F92" w:rsidP="006C5F92">
      <w:pPr>
        <w:keepLines/>
        <w:tabs>
          <w:tab w:val="left" w:pos="284"/>
        </w:tabs>
        <w:spacing w:after="0" w:line="240" w:lineRule="auto"/>
        <w:rPr>
          <w:rFonts w:ascii="Times New Roman" w:eastAsia="MS Mincho" w:hAnsi="Times New Roman" w:cs="Times New Roman"/>
          <w:lang w:val="lt-LT"/>
        </w:rPr>
      </w:pPr>
      <w:r w:rsidRPr="006C5F92">
        <w:rPr>
          <w:rFonts w:ascii="Times New Roman" w:eastAsia="MS Mincho" w:hAnsi="Times New Roman" w:cs="Times New Roman"/>
          <w:lang w:val="lt-LT"/>
        </w:rPr>
        <w:t>Mažiausių kvadratų vidurkiai, 97,5 % pasikliautinieji intervalai ir p reikšmės gautos taikant ANCOVA modelį, kur gydymas ir HCV būklė buvo veiksniai, o pradinis AGFG – kokintamasis.</w:t>
      </w:r>
    </w:p>
    <w:p w14:paraId="68EB7D8B" w14:textId="77777777" w:rsidR="006C5F92" w:rsidRPr="006C5F92" w:rsidRDefault="006C5F92" w:rsidP="006C5F92">
      <w:pPr>
        <w:keepLines/>
        <w:tabs>
          <w:tab w:val="left" w:pos="284"/>
        </w:tabs>
        <w:spacing w:after="0" w:line="240" w:lineRule="auto"/>
        <w:rPr>
          <w:rFonts w:ascii="Times New Roman" w:eastAsia="MS Mincho" w:hAnsi="Times New Roman" w:cs="Times New Roman"/>
          <w:lang w:val="lt-LT"/>
        </w:rPr>
      </w:pPr>
      <w:r w:rsidRPr="006C5F92">
        <w:rPr>
          <w:rFonts w:ascii="Times New Roman" w:eastAsia="MS Mincho" w:hAnsi="Times New Roman" w:cs="Times New Roman"/>
          <w:lang w:val="lt-LT"/>
        </w:rPr>
        <w:t>P reikšmė (1): nenusileidimo testas su nenusileidimo riba = -6 ml/min./1,73m</w:t>
      </w:r>
      <w:r w:rsidRPr="006C5F92">
        <w:rPr>
          <w:rFonts w:ascii="Times New Roman" w:eastAsia="MS Mincho" w:hAnsi="Times New Roman" w:cs="Times New Roman"/>
          <w:vertAlign w:val="superscript"/>
          <w:lang w:val="lt-LT"/>
        </w:rPr>
        <w:t>2</w:t>
      </w:r>
      <w:r w:rsidRPr="006C5F92">
        <w:rPr>
          <w:rFonts w:ascii="Times New Roman" w:eastAsia="MS Mincho" w:hAnsi="Times New Roman" w:cs="Times New Roman"/>
          <w:lang w:val="lt-LT"/>
        </w:rPr>
        <w:t>, esant vienpusiam 0,0125 lygiui.</w:t>
      </w:r>
    </w:p>
    <w:p w14:paraId="2D3C2DD1" w14:textId="77777777" w:rsidR="006C5F92" w:rsidRPr="006C5F92" w:rsidRDefault="006C5F92" w:rsidP="006C5F92">
      <w:pPr>
        <w:keepLines/>
        <w:tabs>
          <w:tab w:val="left" w:pos="284"/>
        </w:tabs>
        <w:spacing w:after="0" w:line="240" w:lineRule="auto"/>
        <w:rPr>
          <w:rFonts w:ascii="Times New Roman" w:eastAsia="MS Mincho" w:hAnsi="Times New Roman" w:cs="Times New Roman"/>
          <w:lang w:val="lt-LT"/>
        </w:rPr>
      </w:pPr>
      <w:r w:rsidRPr="006C5F92">
        <w:rPr>
          <w:rFonts w:ascii="Times New Roman" w:eastAsia="MS Mincho" w:hAnsi="Times New Roman" w:cs="Times New Roman"/>
          <w:lang w:val="lt-LT"/>
        </w:rPr>
        <w:t>P reikšmė (2): pranašumo testas, esant dvipusiam 0,025 lygiui.</w:t>
      </w:r>
    </w:p>
    <w:p w14:paraId="78B6691D"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08EB749A" w14:textId="77777777" w:rsidR="006C5F92" w:rsidRPr="006C5F92" w:rsidRDefault="006C5F92" w:rsidP="006C5F92">
      <w:pPr>
        <w:keepNext/>
        <w:spacing w:after="0" w:line="240" w:lineRule="auto"/>
        <w:ind w:left="567" w:hanging="567"/>
        <w:rPr>
          <w:rFonts w:ascii="Times New Roman" w:eastAsia="Calibri" w:hAnsi="Times New Roman" w:cs="Times New Roman"/>
          <w:i/>
          <w:lang w:val="lt-LT"/>
        </w:rPr>
      </w:pPr>
      <w:r w:rsidRPr="006C5F92">
        <w:rPr>
          <w:rFonts w:ascii="Times New Roman" w:eastAsia="Calibri" w:hAnsi="Times New Roman" w:cs="Times New Roman"/>
          <w:i/>
          <w:lang w:val="lt-LT"/>
        </w:rPr>
        <w:t>Vaikų populiacija</w:t>
      </w:r>
    </w:p>
    <w:p w14:paraId="4BE4DD2F"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Nepakanka duomenų, kad galima būtų Certican rekomenduoti vartoti vaikams ir paaugliams, kuriems transplantuoti inkstai (žr. 4.2 skyrių). Certican negalima vartoti vaikams ir paaugliams, kuriems transplantuotos kepenys (žr. 4.2 skyrių).</w:t>
      </w:r>
    </w:p>
    <w:p w14:paraId="2606387B"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57B18972" w14:textId="77777777" w:rsidR="006C5F92" w:rsidRPr="00782846" w:rsidRDefault="006C5F92" w:rsidP="006C5F92">
      <w:pPr>
        <w:keepNext/>
        <w:spacing w:after="0" w:line="240" w:lineRule="auto"/>
        <w:ind w:left="567" w:hanging="567"/>
        <w:rPr>
          <w:rFonts w:ascii="Times New Roman" w:hAnsi="Times New Roman"/>
          <w:i/>
          <w:lang w:val="lt-LT"/>
        </w:rPr>
      </w:pPr>
      <w:r w:rsidRPr="00782846">
        <w:rPr>
          <w:rFonts w:ascii="Times New Roman" w:hAnsi="Times New Roman"/>
          <w:i/>
          <w:lang w:val="lt-LT"/>
        </w:rPr>
        <w:t>Inkstų transplantacija</w:t>
      </w:r>
    </w:p>
    <w:p w14:paraId="50F2AE2F" w14:textId="7F75531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Certican poveikis vaikams ir paaugliams (1-18 metų; n=</w:t>
      </w:r>
      <w:r w:rsidR="00CF1635" w:rsidRPr="00CF1635">
        <w:rPr>
          <w:rFonts w:ascii="Times New Roman" w:eastAsia="Calibri" w:hAnsi="Times New Roman" w:cs="Times New Roman"/>
          <w:lang w:val="lt-LT"/>
        </w:rPr>
        <w:t>106</w:t>
      </w:r>
      <w:r w:rsidRPr="006C5F92">
        <w:rPr>
          <w:rFonts w:ascii="Times New Roman" w:eastAsia="Calibri" w:hAnsi="Times New Roman" w:cs="Times New Roman"/>
          <w:lang w:val="lt-LT"/>
        </w:rPr>
        <w:t xml:space="preserve">), kuriems buvo atlikta alogeninė inksto transplantacija, buvo įvertintas atlikus 12 mėnesių trukmės, daugiacentrį, atsitiktinių imčių, atvirąjį klinikinį tyrimą su dvejomis lygiagrečiomis grupėmis (sudarytomis santykiu 1:1); šio tyrimo metu Certican buvo skirtas kartu su sumažinta takrolimuzo doze ir nutrauktas kortikosteroidų vartojimas praėjus 6 mėnesiams po transplantacijos, o poveikis lygintas su mikofenolato mofetiliu, kuris skirtas kartu su įprasta takrolimuzo doze. Analizuojant pagrindinę sudėtinę veiksmingumo vertinamąją baigtį (kuri buvo pasirinkta kaip neveiksmingas gydymas pagal </w:t>
      </w:r>
      <w:r w:rsidR="00CF1635" w:rsidRPr="00CF1635">
        <w:rPr>
          <w:rFonts w:ascii="Times New Roman" w:eastAsia="Calibri" w:hAnsi="Times New Roman" w:cs="Times New Roman"/>
          <w:lang w:val="lt-LT"/>
        </w:rPr>
        <w:t>BPAR</w:t>
      </w:r>
      <w:r w:rsidRPr="006C5F92">
        <w:rPr>
          <w:rFonts w:ascii="Times New Roman" w:eastAsia="Calibri" w:hAnsi="Times New Roman" w:cs="Times New Roman"/>
          <w:lang w:val="lt-LT"/>
        </w:rPr>
        <w:t>, transplantato praradimą ir mirtį</w:t>
      </w:r>
      <w:r w:rsidR="00CF1635">
        <w:rPr>
          <w:rFonts w:ascii="Times New Roman" w:eastAsia="Calibri" w:hAnsi="Times New Roman" w:cs="Times New Roman"/>
          <w:lang w:val="lt-LT"/>
        </w:rPr>
        <w:t xml:space="preserve"> </w:t>
      </w:r>
      <w:r w:rsidR="00CF1635" w:rsidRPr="00CF1635">
        <w:rPr>
          <w:rFonts w:ascii="Times New Roman" w:eastAsia="Calibri" w:hAnsi="Times New Roman" w:cs="Times New Roman"/>
          <w:lang w:val="lt-LT"/>
        </w:rPr>
        <w:t>12</w:t>
      </w:r>
      <w:r w:rsidR="00CF1635" w:rsidRPr="00CF1635">
        <w:rPr>
          <w:rFonts w:ascii="Times New Roman" w:eastAsia="Calibri" w:hAnsi="Times New Roman" w:cs="Times New Roman"/>
          <w:lang w:val="lt-LT"/>
        </w:rPr>
        <w:noBreakHyphen/>
        <w:t>ąjį mėnesį</w:t>
      </w:r>
      <w:r w:rsidRPr="006C5F92">
        <w:rPr>
          <w:rFonts w:ascii="Times New Roman" w:eastAsia="Calibri" w:hAnsi="Times New Roman" w:cs="Times New Roman"/>
          <w:lang w:val="lt-LT"/>
        </w:rPr>
        <w:t xml:space="preserve">) nustatyta, kad Certican veiksmingumas skiriant kartu su sumažinta takrolimuzo doze </w:t>
      </w:r>
      <w:r w:rsidR="00CF1635" w:rsidRPr="00CF1635">
        <w:rPr>
          <w:rFonts w:ascii="Times New Roman" w:eastAsia="Calibri" w:hAnsi="Times New Roman" w:cs="Times New Roman"/>
          <w:lang w:val="lt-LT"/>
        </w:rPr>
        <w:t>[9,6 % (5/52), lyginant su 5,6 % (3/54)]. Visi pasitaikę atvejai buvo BPAR; transplantato praradimo ir p</w:t>
      </w:r>
      <w:r w:rsidRPr="006C5F92">
        <w:rPr>
          <w:rFonts w:ascii="Times New Roman" w:eastAsia="Calibri" w:hAnsi="Times New Roman" w:cs="Times New Roman"/>
          <w:lang w:val="lt-LT"/>
        </w:rPr>
        <w:t xml:space="preserve">acientų mirties atvejų nenustatyta. Ekstrapoliuojant Certican vartojusių suaugusiųjų, kuriems atlikta inksto transplantacija, duomenis ir juos lyginant su Certican vartojusių vaikų tyrimo duomenimis bei su literatūros duomenimis nustatyta, kad pagrindinės sudėtinės veiksmingumo vertinamosios baigties rezultatai vaikams buvo prastesni nei šie rezultatai suaugusiesiems. Inkstų funkcija, įvertinta pagal apskaičiuotąjį glomerulų filtracijos greitį (aGFG) skaitine reikšme buvo geresnė Certican vartojusiems pacientams nei vartojusiesiems mikofenolato mofetilio kartu su įprasta takrolimuzo doze. Nuo atsitiktinės atrankos iki 12-ojo mėnesio nustatytų aGFG reikšmių skirtumo tarp pacientų grupių vidurkis buvo </w:t>
      </w:r>
      <w:r w:rsidR="00D111FB" w:rsidRPr="00D111FB">
        <w:rPr>
          <w:rFonts w:ascii="Times New Roman" w:eastAsia="Calibri" w:hAnsi="Times New Roman" w:cs="Times New Roman"/>
          <w:lang w:val="lt-LT"/>
        </w:rPr>
        <w:t>3,8 </w:t>
      </w:r>
      <w:r w:rsidRPr="006C5F92">
        <w:rPr>
          <w:rFonts w:ascii="Times New Roman" w:eastAsia="Calibri" w:hAnsi="Times New Roman" w:cs="Times New Roman"/>
          <w:lang w:val="lt-LT"/>
        </w:rPr>
        <w:t>ml/min./1,73 m</w:t>
      </w:r>
      <w:r w:rsidRPr="006C5F92">
        <w:rPr>
          <w:rFonts w:ascii="Times New Roman" w:eastAsia="Calibri" w:hAnsi="Times New Roman" w:cs="Times New Roman"/>
          <w:vertAlign w:val="superscript"/>
          <w:lang w:val="lt-LT"/>
        </w:rPr>
        <w:t>2</w:t>
      </w:r>
      <w:r w:rsidRPr="006C5F92">
        <w:rPr>
          <w:rFonts w:ascii="Times New Roman" w:eastAsia="Calibri" w:hAnsi="Times New Roman" w:cs="Times New Roman"/>
          <w:lang w:val="lt-LT"/>
        </w:rPr>
        <w:t>.</w:t>
      </w:r>
    </w:p>
    <w:p w14:paraId="09111DC4"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70AF8FC3" w14:textId="77777777" w:rsidR="00D111FB" w:rsidRDefault="00D111FB" w:rsidP="006C5F92">
      <w:pPr>
        <w:spacing w:after="0" w:line="240" w:lineRule="auto"/>
        <w:rPr>
          <w:rFonts w:ascii="Times New Roman" w:eastAsia="Calibri" w:hAnsi="Times New Roman" w:cs="Times New Roman"/>
          <w:lang w:val="lt-LT"/>
        </w:rPr>
      </w:pPr>
      <w:r w:rsidRPr="00D111FB">
        <w:rPr>
          <w:rFonts w:ascii="Times New Roman" w:eastAsia="Calibri" w:hAnsi="Times New Roman" w:cs="Times New Roman"/>
          <w:lang w:val="lt-LT"/>
        </w:rPr>
        <w:t>Visi pasitaikę atvejai buvo BPAR; transplantato praradimo ir pacientų mirties atvejų nenustatyta</w:t>
      </w:r>
    </w:p>
    <w:p w14:paraId="1A2B2873" w14:textId="3DEFFEF6"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Iš viso </w:t>
      </w:r>
      <w:r w:rsidR="00D111FB" w:rsidRPr="00D111FB">
        <w:rPr>
          <w:rFonts w:ascii="Times New Roman" w:eastAsia="Calibri" w:hAnsi="Times New Roman" w:cs="Times New Roman"/>
          <w:lang w:val="lt-LT"/>
        </w:rPr>
        <w:t xml:space="preserve">25 % (13/52) </w:t>
      </w:r>
      <w:r w:rsidRPr="006C5F92">
        <w:rPr>
          <w:rFonts w:ascii="Times New Roman" w:eastAsia="Calibri" w:hAnsi="Times New Roman" w:cs="Times New Roman"/>
          <w:lang w:val="lt-LT"/>
        </w:rPr>
        <w:t xml:space="preserve">Certican grupės pacientų, lyginant su </w:t>
      </w:r>
      <w:r w:rsidR="00D111FB">
        <w:rPr>
          <w:rFonts w:ascii="Times New Roman" w:eastAsia="Calibri" w:hAnsi="Times New Roman" w:cs="Times New Roman"/>
          <w:lang w:val="lt-LT"/>
        </w:rPr>
        <w:t>1</w:t>
      </w:r>
      <w:r w:rsidRPr="006C5F92">
        <w:rPr>
          <w:rFonts w:ascii="Times New Roman" w:eastAsia="Calibri" w:hAnsi="Times New Roman" w:cs="Times New Roman"/>
          <w:lang w:val="lt-LT"/>
        </w:rPr>
        <w:t>1 </w:t>
      </w:r>
      <w:r w:rsidR="00D111FB" w:rsidRPr="00D111FB">
        <w:rPr>
          <w:rFonts w:ascii="Times New Roman" w:eastAsia="Calibri" w:hAnsi="Times New Roman" w:cs="Times New Roman"/>
          <w:lang w:val="lt-LT"/>
        </w:rPr>
        <w:t>%</w:t>
      </w:r>
      <w:r w:rsidR="00D111FB">
        <w:rPr>
          <w:rFonts w:ascii="Times New Roman" w:eastAsia="Calibri" w:hAnsi="Times New Roman" w:cs="Times New Roman"/>
          <w:lang w:val="lt-LT"/>
        </w:rPr>
        <w:t xml:space="preserve"> </w:t>
      </w:r>
      <w:r w:rsidR="00D111FB" w:rsidRPr="00D111FB">
        <w:rPr>
          <w:rFonts w:ascii="Times New Roman" w:eastAsia="Calibri" w:hAnsi="Times New Roman" w:cs="Times New Roman"/>
          <w:lang w:val="lt-LT"/>
        </w:rPr>
        <w:t xml:space="preserve">(6/54) </w:t>
      </w:r>
      <w:r w:rsidRPr="006C5F92">
        <w:rPr>
          <w:rFonts w:ascii="Times New Roman" w:eastAsia="Calibri" w:hAnsi="Times New Roman" w:cs="Times New Roman"/>
          <w:lang w:val="lt-LT"/>
        </w:rPr>
        <w:t>palyginamosios grupės pacientų nutraukė tiriamojo vaistinio preparato vartojimą tyrimo metu</w:t>
      </w:r>
      <w:r w:rsidR="009B5F2B" w:rsidRPr="009B5F2B">
        <w:rPr>
          <w:rFonts w:ascii="Times New Roman" w:eastAsia="Calibri" w:hAnsi="Times New Roman" w:cs="Times New Roman"/>
          <w:lang w:val="lt-LT"/>
        </w:rPr>
        <w:t xml:space="preserve"> dėl NRV/infekcijų. NRV/infekcijos, dėl kurių vaistinio preparato vartojimas buvo nutrauktas anksčiau nei </w:t>
      </w:r>
      <w:r w:rsidR="00396609" w:rsidRPr="009B5F2B">
        <w:rPr>
          <w:rFonts w:ascii="Times New Roman" w:eastAsia="Calibri" w:hAnsi="Times New Roman" w:cs="Times New Roman"/>
          <w:lang w:val="lt-LT"/>
        </w:rPr>
        <w:t xml:space="preserve">buvo </w:t>
      </w:r>
      <w:r w:rsidR="009B5F2B" w:rsidRPr="009B5F2B">
        <w:rPr>
          <w:rFonts w:ascii="Times New Roman" w:eastAsia="Calibri" w:hAnsi="Times New Roman" w:cs="Times New Roman"/>
          <w:lang w:val="lt-LT"/>
        </w:rPr>
        <w:t>numatyta , buvo pavieniai atvejai, pasireiškę daugiau nei vienam pacientui, apie kuriuos nebuvo pranešta</w:t>
      </w:r>
      <w:r w:rsidRPr="006C5F92">
        <w:rPr>
          <w:rFonts w:ascii="Times New Roman" w:eastAsia="Calibri" w:hAnsi="Times New Roman" w:cs="Times New Roman"/>
          <w:lang w:val="lt-LT"/>
        </w:rPr>
        <w:t xml:space="preserve">. </w:t>
      </w:r>
      <w:r w:rsidR="009B5F2B" w:rsidRPr="009B5F2B">
        <w:rPr>
          <w:rFonts w:ascii="Times New Roman" w:eastAsia="Calibri" w:hAnsi="Times New Roman" w:cs="Times New Roman"/>
          <w:lang w:val="lt-LT"/>
        </w:rPr>
        <w:t>Gautas pranešimas apie potransplantacinį limfoproliferacinį sutrikimą vienam pacientui.</w:t>
      </w:r>
    </w:p>
    <w:p w14:paraId="04BB79F4"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274245A2" w14:textId="77777777" w:rsidR="006C5F92" w:rsidRPr="00782846" w:rsidRDefault="006C5F92" w:rsidP="006C5F92">
      <w:pPr>
        <w:keepNext/>
        <w:spacing w:after="0" w:line="240" w:lineRule="auto"/>
        <w:ind w:left="567" w:hanging="567"/>
        <w:rPr>
          <w:rFonts w:ascii="Times New Roman" w:hAnsi="Times New Roman"/>
          <w:i/>
          <w:lang w:val="lt-LT"/>
        </w:rPr>
      </w:pPr>
      <w:r w:rsidRPr="00782846">
        <w:rPr>
          <w:rFonts w:ascii="Times New Roman" w:hAnsi="Times New Roman"/>
          <w:i/>
          <w:lang w:val="lt-LT"/>
        </w:rPr>
        <w:t>Kepenų transplantacija</w:t>
      </w:r>
    </w:p>
    <w:p w14:paraId="34760FF9" w14:textId="2CA6A263"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Certican poveikis vaikams ir paaugliams (nuo 1 mėnesio iki 18 metų amžiaus; n=25), kuriems buvo atlikta arba alogeninė visų kepenų, arba alogeninė techniškai modifikuotų kepenų (iš mirusio ar gyvo donoro) transplantacija, buvo įvertintas atlikus 2</w:t>
      </w:r>
      <w:r w:rsidR="009B5F2B">
        <w:rPr>
          <w:rFonts w:ascii="Times New Roman" w:eastAsia="Calibri" w:hAnsi="Times New Roman" w:cs="Times New Roman"/>
          <w:lang w:val="lt-LT"/>
        </w:rPr>
        <w:t>4</w:t>
      </w:r>
      <w:r w:rsidRPr="006C5F92">
        <w:rPr>
          <w:rFonts w:ascii="Times New Roman" w:eastAsia="Calibri" w:hAnsi="Times New Roman" w:cs="Times New Roman"/>
          <w:lang w:val="lt-LT"/>
        </w:rPr>
        <w:t> mėnesių trukmės, daugiacentrį, vienos šakos klinikinį tyrimą</w:t>
      </w:r>
      <w:r w:rsidR="009B5F2B" w:rsidRPr="009B5F2B">
        <w:rPr>
          <w:rFonts w:ascii="Times New Roman" w:eastAsia="Calibri" w:hAnsi="Times New Roman" w:cs="Times New Roman"/>
          <w:lang w:val="lt-LT"/>
        </w:rPr>
        <w:t>. Neveiksmingumas buvo nustatytas kaip kombinuotoji vertinamoji baigtis (GBPŪA, transplantato netekimas ar mirtis 12</w:t>
      </w:r>
      <w:r w:rsidR="009B5F2B" w:rsidRPr="009B5F2B">
        <w:rPr>
          <w:rFonts w:ascii="Times New Roman" w:eastAsia="Calibri" w:hAnsi="Times New Roman" w:cs="Times New Roman"/>
          <w:lang w:val="lt-LT"/>
        </w:rPr>
        <w:noBreakHyphen/>
        <w:t>ąjį mėnesį). Iš 56 pacientų, dviems pacientams jungtiniai sudėtiniai pagrindiniai baigties ar jos dalių rezultatai buvo neefektyvūs. Inkstų funkcijos pagerėjimas apskaičiuotas pagal glomerulų filtracijos greitį (aGFG) nuo atsitiktinės atrankos iki 12-ojo mėnesio buvo 6,3 ml/min./1,73 m</w:t>
      </w:r>
      <w:r w:rsidR="009B5F2B" w:rsidRPr="009B5F2B">
        <w:rPr>
          <w:rFonts w:ascii="Times New Roman" w:eastAsia="Calibri" w:hAnsi="Times New Roman" w:cs="Times New Roman"/>
          <w:vertAlign w:val="superscript"/>
          <w:lang w:val="lt-LT"/>
        </w:rPr>
        <w:t>2</w:t>
      </w:r>
      <w:r w:rsidR="009B5F2B" w:rsidRPr="009B5F2B">
        <w:rPr>
          <w:rFonts w:ascii="Times New Roman" w:eastAsia="Calibri" w:hAnsi="Times New Roman" w:cs="Times New Roman"/>
          <w:lang w:val="lt-LT"/>
        </w:rPr>
        <w:t>. Inkstų funkcijos pagerėjimas taip pat pastebėtas 24-ąjį mėnesį, kai padidėjęs aGFG nuo pradinio lygio buvo 4,5 ml/min./1,73 m</w:t>
      </w:r>
      <w:r w:rsidR="009B5F2B" w:rsidRPr="009B5F2B">
        <w:rPr>
          <w:rFonts w:ascii="Times New Roman" w:eastAsia="Calibri" w:hAnsi="Times New Roman" w:cs="Times New Roman"/>
          <w:vertAlign w:val="superscript"/>
          <w:lang w:val="lt-LT"/>
        </w:rPr>
        <w:t>2</w:t>
      </w:r>
      <w:r w:rsidR="009B5F2B" w:rsidRPr="009B5F2B">
        <w:rPr>
          <w:rFonts w:ascii="Times New Roman" w:eastAsia="Calibri" w:hAnsi="Times New Roman" w:cs="Times New Roman"/>
          <w:lang w:val="lt-LT"/>
        </w:rPr>
        <w:t>.</w:t>
      </w:r>
    </w:p>
    <w:p w14:paraId="304F9F2C"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799A1B0B" w14:textId="48C38655"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Vaikams ir paaugliams, kuriems atlikta kepenų transplantacija, nepastebėta jokio neigiamo poveikio augimui ar lytiniam brendimui</w:t>
      </w:r>
      <w:r w:rsidR="009B5F2B" w:rsidRPr="009B5F2B">
        <w:rPr>
          <w:rFonts w:ascii="Times New Roman" w:eastAsia="Calibri" w:hAnsi="Times New Roman" w:cs="Times New Roman"/>
          <w:lang w:val="lt-LT"/>
        </w:rPr>
        <w:t>. Tačiau, atlikus pediatrinių recipientų saugumo analizę po kepenų transplantacijos, lyginant su suaugusiųjų duomenimis ir literatūroje paskelbtais duomenimis, nustatytos trys pagrindinės priežastys: dažni atvejai, kai vaistinio preparato vartojimas buvo nutrauktas anksčiau nei numatyta, sunkios infekcijos, po kurių pacientas buvo hospitalizuotas ir padidėjęs trigliceridų kiekis kraujyje. Padidėjusių trigliceridų kiekio kraujyje atvejų pasireiškimo dažnis nuo 2 iki jaunesnių kaip 18 metų amžiaus vaikų grupėje,</w:t>
      </w:r>
      <w:r w:rsidRPr="006C5F92">
        <w:rPr>
          <w:rFonts w:ascii="Times New Roman" w:eastAsia="Calibri" w:hAnsi="Times New Roman" w:cs="Times New Roman"/>
          <w:lang w:val="lt-LT"/>
        </w:rPr>
        <w:t xml:space="preserve"> ir ypatingai jaunesniems kaip 2 metų vaikams, kuriems yra neigiami EBV rodmenys, buvo didesnis, lyginant su suaugusiųjų duomenimis ir literatūroje paskelbtais duomenimis. Remiantis saugumo duomenimis nustatyta, kad vaistinio preparato vartojimo naudos ir rizikos santykis yra nepalankus, kad būtų galima vaistinį preparatą rekomenduoti vaikams.</w:t>
      </w:r>
    </w:p>
    <w:p w14:paraId="280C80D0"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02B6834F" w14:textId="77777777" w:rsidR="006C5F92" w:rsidRPr="006C5F92" w:rsidRDefault="006C5F92" w:rsidP="006C5F92">
      <w:pPr>
        <w:spacing w:after="0" w:line="240" w:lineRule="auto"/>
        <w:ind w:left="567" w:hanging="567"/>
        <w:rPr>
          <w:rFonts w:ascii="Times New Roman" w:eastAsia="Calibri" w:hAnsi="Times New Roman" w:cs="Times New Roman"/>
          <w:b/>
          <w:lang w:val="lt-LT"/>
        </w:rPr>
      </w:pPr>
      <w:r w:rsidRPr="006C5F92">
        <w:rPr>
          <w:rFonts w:ascii="Times New Roman" w:eastAsia="Calibri" w:hAnsi="Times New Roman" w:cs="Times New Roman"/>
          <w:b/>
          <w:lang w:val="lt-LT"/>
        </w:rPr>
        <w:t>5.2</w:t>
      </w:r>
      <w:r w:rsidRPr="006C5F92">
        <w:rPr>
          <w:rFonts w:ascii="Times New Roman" w:eastAsia="Calibri" w:hAnsi="Times New Roman" w:cs="Times New Roman"/>
          <w:b/>
          <w:lang w:val="lt-LT"/>
        </w:rPr>
        <w:tab/>
        <w:t xml:space="preserve">Farmakokinetinės savybės </w:t>
      </w:r>
    </w:p>
    <w:p w14:paraId="2ED815B6" w14:textId="77777777" w:rsidR="006C5F92" w:rsidRPr="006C5F92" w:rsidRDefault="006C5F92" w:rsidP="006C5F92">
      <w:pPr>
        <w:spacing w:after="0" w:line="240" w:lineRule="auto"/>
        <w:rPr>
          <w:rFonts w:ascii="Times New Roman" w:eastAsia="Calibri" w:hAnsi="Times New Roman" w:cs="Times New Roman"/>
          <w:lang w:val="lt-LT"/>
        </w:rPr>
      </w:pPr>
    </w:p>
    <w:p w14:paraId="32C5C0CF"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Absorbcija</w:t>
      </w:r>
    </w:p>
    <w:p w14:paraId="67829FEF"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Išgerto everolimuzo didžiausia koncentracija būna praėjus 1</w:t>
      </w:r>
      <w:r w:rsidRPr="006C5F92">
        <w:rPr>
          <w:rFonts w:ascii="Times New Roman" w:eastAsia="Calibri" w:hAnsi="Times New Roman" w:cs="Times New Roman"/>
          <w:lang w:val="lt-LT"/>
        </w:rPr>
        <w:noBreakHyphen/>
        <w:t>2 val. po pavartojimo. Everolimuzo koncentracija kraujyje yra proporcinga dozei tuo atveju, kai pacientai po transplantacijos vartoja 0,25 mg - 15 mg preparato. Santykinis disperguojamųjų tablečių biologinis prieinamumas, lyginant su nedisperguojamomis tabletėmis, yra 0,90 (90 % PI 0,76</w:t>
      </w:r>
      <w:r w:rsidRPr="006C5F92">
        <w:rPr>
          <w:rFonts w:ascii="Times New Roman" w:eastAsia="Calibri" w:hAnsi="Times New Roman" w:cs="Times New Roman"/>
          <w:lang w:val="lt-LT"/>
        </w:rPr>
        <w:noBreakHyphen/>
        <w:t>1,07) pagal AUC santykį.</w:t>
      </w:r>
    </w:p>
    <w:p w14:paraId="193E92C1" w14:textId="77777777" w:rsidR="006C5F92" w:rsidRPr="006C5F92" w:rsidRDefault="006C5F92" w:rsidP="006C5F92">
      <w:pPr>
        <w:spacing w:after="0" w:line="240" w:lineRule="auto"/>
        <w:rPr>
          <w:rFonts w:ascii="Times New Roman" w:eastAsia="Calibri" w:hAnsi="Times New Roman" w:cs="Times New Roman"/>
          <w:i/>
          <w:u w:val="single"/>
          <w:lang w:val="lt-LT"/>
        </w:rPr>
      </w:pPr>
      <w:r w:rsidRPr="006C5F92">
        <w:rPr>
          <w:rFonts w:ascii="Times New Roman" w:eastAsia="Calibri" w:hAnsi="Times New Roman" w:cs="Times New Roman"/>
          <w:i/>
          <w:u w:val="single"/>
          <w:lang w:val="lt-LT"/>
        </w:rPr>
        <w:t>Maisto poveikis</w:t>
      </w:r>
    </w:p>
    <w:p w14:paraId="1090C46B"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Everolimuzo C</w:t>
      </w:r>
      <w:r w:rsidRPr="006C5F92">
        <w:rPr>
          <w:rFonts w:ascii="Times New Roman" w:eastAsia="Calibri" w:hAnsi="Times New Roman" w:cs="Times New Roman"/>
          <w:vertAlign w:val="subscript"/>
          <w:lang w:val="lt-LT"/>
        </w:rPr>
        <w:t>max</w:t>
      </w:r>
      <w:r w:rsidRPr="006C5F92">
        <w:rPr>
          <w:rFonts w:ascii="Times New Roman" w:eastAsia="Calibri" w:hAnsi="Times New Roman" w:cs="Times New Roman"/>
          <w:lang w:val="lt-LT"/>
        </w:rPr>
        <w:t xml:space="preserve"> ir AUC sumažėja atitinkamai 60 % ir 16 %, kai tabletės vartojamos kartu su labai riebiu maistu. Kad šie pokyčiai būtų mažesni, Certican visada reikia vartoti arba valgant, arba nevalgius. </w:t>
      </w:r>
    </w:p>
    <w:p w14:paraId="1CCBE93B" w14:textId="77777777" w:rsidR="006C5F92" w:rsidRPr="006C5F92" w:rsidRDefault="006C5F92" w:rsidP="006C5F92">
      <w:pPr>
        <w:spacing w:after="0" w:line="240" w:lineRule="auto"/>
        <w:rPr>
          <w:rFonts w:ascii="Times New Roman" w:eastAsia="Calibri" w:hAnsi="Times New Roman" w:cs="Times New Roman"/>
          <w:lang w:val="lt-LT"/>
        </w:rPr>
      </w:pPr>
    </w:p>
    <w:p w14:paraId="55BF444A"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Pasiskirstymas</w:t>
      </w:r>
    </w:p>
    <w:p w14:paraId="25ABAC24"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Everolimuzo plazmos ir kraujo koncentracijos santykis priklauso nuo koncentracijos ir yra 17</w:t>
      </w:r>
      <w:r w:rsidRPr="006C5F92">
        <w:rPr>
          <w:rFonts w:ascii="Times New Roman" w:eastAsia="Calibri" w:hAnsi="Times New Roman" w:cs="Times New Roman"/>
          <w:lang w:val="lt-LT"/>
        </w:rPr>
        <w:noBreakHyphen/>
        <w:t>73 %, kai vartojama 5</w:t>
      </w:r>
      <w:r w:rsidRPr="006C5F92">
        <w:rPr>
          <w:rFonts w:ascii="Times New Roman" w:eastAsia="Calibri" w:hAnsi="Times New Roman" w:cs="Times New Roman"/>
          <w:lang w:val="lt-LT"/>
        </w:rPr>
        <w:noBreakHyphen/>
        <w:t>5000 ng/ml dozė. Su plazmos baltymais šio vaistinio preparato jungiasi maždaug 74 % sveikiems asmenims ir pacientams, kuriems yra vidutinio sunkumo kepenų funkcijos sutrikimas. Palaikomojo gydymo galutinės fazės (Vz/F) pasiskirstymo tūris pacientams, kuriems transplantuotas inkstas, yra 342 ± 107 l.</w:t>
      </w:r>
    </w:p>
    <w:p w14:paraId="45F7B213" w14:textId="77777777" w:rsidR="006C5F92" w:rsidRPr="006C5F92" w:rsidRDefault="006C5F92" w:rsidP="006C5F92">
      <w:pPr>
        <w:spacing w:after="0" w:line="240" w:lineRule="auto"/>
        <w:rPr>
          <w:rFonts w:ascii="Times New Roman" w:eastAsia="Calibri" w:hAnsi="Times New Roman" w:cs="Times New Roman"/>
          <w:lang w:val="lt-LT"/>
        </w:rPr>
      </w:pPr>
    </w:p>
    <w:p w14:paraId="4A776A4E"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Biotransformacija</w:t>
      </w:r>
    </w:p>
    <w:p w14:paraId="6235FF49"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Everolimuzas yra CYP3A4 ir P</w:t>
      </w:r>
      <w:r w:rsidRPr="006C5F92">
        <w:rPr>
          <w:rFonts w:ascii="Times New Roman" w:eastAsia="Calibri" w:hAnsi="Times New Roman" w:cs="Times New Roman"/>
          <w:lang w:val="lt-LT"/>
        </w:rPr>
        <w:noBreakHyphen/>
        <w:t xml:space="preserve">glikoproteino substratas. </w:t>
      </w:r>
      <w:r w:rsidRPr="006C5F92">
        <w:rPr>
          <w:rFonts w:ascii="Times New Roman" w:eastAsia="Calibri" w:hAnsi="Times New Roman" w:cs="Times New Roman"/>
          <w:color w:val="000000"/>
          <w:lang w:val="lt-LT"/>
        </w:rPr>
        <w:t>Vaistinio preparato pavartojus per burną, everolimuzas yra svarbiausiais žmogaus kraujyje cirkuliuojantis komponentas. Žmogaus kraujyje yra nustatyti šeši svarbiausi everolimuzo metabolitai, įskaitant tris monohidroksilintus metabolitus, du hidrolizintus atviro žiedo metabolitus ir everolimuzo konjugatą su fosfatidilcholinu. Minėti metabolitai buvo identifikuoti ir toksinio poveikio tyrimų su gyvūnais metu: nustatyta, kad jų poveikis yra maždaug 100 kartų silpnesnis nei everolimuzo. Dėl šios priežasties yra laikoma, kad pirminė medžiaga lemia didžiąją dalį farmakologinio everolimuzo poveikio.</w:t>
      </w:r>
      <w:r w:rsidRPr="006C5F92" w:rsidDel="00A51EED">
        <w:rPr>
          <w:rFonts w:ascii="Times New Roman" w:eastAsia="Calibri" w:hAnsi="Times New Roman" w:cs="Times New Roman"/>
          <w:lang w:val="lt-LT"/>
        </w:rPr>
        <w:t xml:space="preserve"> </w:t>
      </w:r>
    </w:p>
    <w:p w14:paraId="4C8F8243"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Eliminacija</w:t>
      </w:r>
    </w:p>
    <w:p w14:paraId="38853003"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Pacientams po transplantacijos vartojusiems ciklosporino ir išgėrus vienkartinę žymėtojo everolimuzo dozę, didžioji radioaktyvumo dalis (80 %) nustatyta išmatose ir tik maža dalis (5 %) išsiskyrė su šlapimu. Pirminio vaistinio preparato šlapime ir išmatose neaptikta.</w:t>
      </w:r>
    </w:p>
    <w:p w14:paraId="688FBD9A" w14:textId="77777777" w:rsidR="006C5F92" w:rsidRPr="006C5F92" w:rsidRDefault="006C5F92" w:rsidP="006C5F92">
      <w:pPr>
        <w:spacing w:after="0" w:line="240" w:lineRule="auto"/>
        <w:rPr>
          <w:rFonts w:ascii="Times New Roman" w:eastAsia="Calibri" w:hAnsi="Times New Roman" w:cs="Times New Roman"/>
          <w:lang w:val="lt-LT"/>
        </w:rPr>
      </w:pPr>
    </w:p>
    <w:p w14:paraId="6D69A6F7"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Farmakokinetika, kai vaistinio preparato koncentracija pastovi</w:t>
      </w:r>
    </w:p>
    <w:p w14:paraId="093752C3"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Pacientų po inkstų ir širdies transplantacijos, vartojusių everolimuzo du kartus per parą kartu su ciklosporinu mikroemulsijai, farmakokinetika buvo panaši. Pastovi koncentracija pasiekiama 4</w:t>
      </w:r>
      <w:r w:rsidRPr="006C5F92">
        <w:rPr>
          <w:rFonts w:ascii="Times New Roman" w:eastAsia="Calibri" w:hAnsi="Times New Roman" w:cs="Times New Roman"/>
          <w:lang w:val="lt-LT"/>
        </w:rPr>
        <w:noBreakHyphen/>
        <w:t>ąją dieną, jo koncentracija kraujyje būna 2</w:t>
      </w:r>
      <w:r w:rsidRPr="006C5F92">
        <w:rPr>
          <w:rFonts w:ascii="Times New Roman" w:eastAsia="Calibri" w:hAnsi="Times New Roman" w:cs="Times New Roman"/>
          <w:lang w:val="lt-LT"/>
        </w:rPr>
        <w:noBreakHyphen/>
        <w:t>3 kartus didesnė negu ekspozicija po pirmosios dozės. T</w:t>
      </w:r>
      <w:r w:rsidRPr="006C5F92">
        <w:rPr>
          <w:rFonts w:ascii="Times New Roman" w:eastAsia="Calibri" w:hAnsi="Times New Roman" w:cs="Times New Roman"/>
          <w:vertAlign w:val="subscript"/>
          <w:lang w:val="lt-LT"/>
        </w:rPr>
        <w:t>max</w:t>
      </w:r>
      <w:r w:rsidRPr="006C5F92">
        <w:rPr>
          <w:rFonts w:ascii="Times New Roman" w:eastAsia="Calibri" w:hAnsi="Times New Roman" w:cs="Times New Roman"/>
          <w:lang w:val="lt-LT"/>
        </w:rPr>
        <w:t xml:space="preserve"> yra 1</w:t>
      </w:r>
      <w:r w:rsidRPr="006C5F92">
        <w:rPr>
          <w:rFonts w:ascii="Times New Roman" w:eastAsia="Calibri" w:hAnsi="Times New Roman" w:cs="Times New Roman"/>
          <w:lang w:val="lt-LT"/>
        </w:rPr>
        <w:noBreakHyphen/>
        <w:t>2 val. po dozės vartojimo. Vidutinė C</w:t>
      </w:r>
      <w:r w:rsidRPr="006C5F92">
        <w:rPr>
          <w:rFonts w:ascii="Times New Roman" w:eastAsia="Calibri" w:hAnsi="Times New Roman" w:cs="Times New Roman"/>
          <w:vertAlign w:val="subscript"/>
          <w:lang w:val="lt-LT"/>
        </w:rPr>
        <w:t>max</w:t>
      </w:r>
      <w:r w:rsidRPr="006C5F92">
        <w:rPr>
          <w:rFonts w:ascii="Times New Roman" w:eastAsia="Calibri" w:hAnsi="Times New Roman" w:cs="Times New Roman"/>
          <w:lang w:val="lt-LT"/>
        </w:rPr>
        <w:t xml:space="preserve"> yra </w:t>
      </w:r>
      <w:r w:rsidRPr="006C5F92">
        <w:rPr>
          <w:rFonts w:ascii="Times New Roman" w:eastAsia="Calibri" w:hAnsi="Times New Roman" w:cs="Times New Roman"/>
          <w:snapToGrid w:val="0"/>
          <w:lang w:val="lt-LT"/>
        </w:rPr>
        <w:t>11,1 ± 4,6 ir 20,3 ± 8,0 ng/ml, o vidutinis AUC – 75 ± 31 ir 131 ± 59 ng·h/ml v</w:t>
      </w:r>
      <w:r w:rsidRPr="006C5F92">
        <w:rPr>
          <w:rFonts w:ascii="Times New Roman" w:eastAsia="Calibri" w:hAnsi="Times New Roman" w:cs="Times New Roman"/>
          <w:lang w:val="lt-LT"/>
        </w:rPr>
        <w:t>artojant atitinkamai 0,75 mg ir 1,5 mg du kartus per parą. Mažiausia koncentracija prieš kitą dozę (C</w:t>
      </w:r>
      <w:r w:rsidRPr="006C5F92">
        <w:rPr>
          <w:rFonts w:ascii="Times New Roman" w:eastAsia="Calibri" w:hAnsi="Times New Roman" w:cs="Times New Roman"/>
          <w:vertAlign w:val="subscript"/>
          <w:lang w:val="lt-LT"/>
        </w:rPr>
        <w:t>min</w:t>
      </w:r>
      <w:r w:rsidRPr="006C5F92">
        <w:rPr>
          <w:rFonts w:ascii="Times New Roman" w:eastAsia="Calibri" w:hAnsi="Times New Roman" w:cs="Times New Roman"/>
          <w:lang w:val="lt-LT"/>
        </w:rPr>
        <w:t xml:space="preserve">) yra apie </w:t>
      </w:r>
      <w:r w:rsidRPr="006C5F92">
        <w:rPr>
          <w:rFonts w:ascii="Times New Roman" w:eastAsia="Calibri" w:hAnsi="Times New Roman" w:cs="Times New Roman"/>
          <w:snapToGrid w:val="0"/>
          <w:lang w:val="lt-LT"/>
        </w:rPr>
        <w:t xml:space="preserve">4,1 ± 2,1 ir 7,1 ± 4,6 ng/ml vartojant atitinkamai </w:t>
      </w:r>
      <w:r w:rsidRPr="006C5F92">
        <w:rPr>
          <w:rFonts w:ascii="Times New Roman" w:eastAsia="Calibri" w:hAnsi="Times New Roman" w:cs="Times New Roman"/>
          <w:lang w:val="lt-LT"/>
        </w:rPr>
        <w:t>0,75 mg du kartus per parą ir 1,5 mg du kartus per parą. Everolimuzo ekspozicija išlieka stabili laiko atžvilgiu per pirmuosius metus po transplantacijos. C</w:t>
      </w:r>
      <w:r w:rsidRPr="006C5F92">
        <w:rPr>
          <w:rFonts w:ascii="Times New Roman" w:eastAsia="Calibri" w:hAnsi="Times New Roman" w:cs="Times New Roman"/>
          <w:vertAlign w:val="subscript"/>
          <w:lang w:val="lt-LT"/>
        </w:rPr>
        <w:t>min</w:t>
      </w:r>
      <w:r w:rsidRPr="006C5F92">
        <w:rPr>
          <w:rFonts w:ascii="Times New Roman" w:eastAsia="Calibri" w:hAnsi="Times New Roman" w:cs="Times New Roman"/>
          <w:lang w:val="lt-LT"/>
        </w:rPr>
        <w:t xml:space="preserve"> patikimai koreliuoja su AUC, koreliacijos koeficientas yra 0,86</w:t>
      </w:r>
      <w:r w:rsidRPr="006C5F92">
        <w:rPr>
          <w:rFonts w:ascii="Times New Roman" w:eastAsia="Calibri" w:hAnsi="Times New Roman" w:cs="Times New Roman"/>
          <w:lang w:val="lt-LT"/>
        </w:rPr>
        <w:noBreakHyphen/>
        <w:t>0,94. Pagal populiacinės farmakokinetikos analizę, išgertos dozės klirensas (CL/F) yra 8,8 l/h (įvairiems pacientams gali skirtis 27 %) ir centrinis pasiskirstymo tūris (Vc/F) – 110 l (įvairiems pacientams gali skirtis 36 %). Likutinis koncentracijos kraujyje svyravimas yra 31 %. Pusinės eliminacijos periodas – 28 ± 7 val.</w:t>
      </w:r>
    </w:p>
    <w:p w14:paraId="2A6EAE3A" w14:textId="77777777" w:rsidR="006C5F92" w:rsidRPr="006C5F92" w:rsidRDefault="006C5F92" w:rsidP="006C5F92">
      <w:pPr>
        <w:spacing w:after="0" w:line="240" w:lineRule="auto"/>
        <w:rPr>
          <w:rFonts w:ascii="Times New Roman" w:eastAsia="Calibri" w:hAnsi="Times New Roman" w:cs="Times New Roman"/>
          <w:lang w:val="lt-LT"/>
        </w:rPr>
      </w:pPr>
    </w:p>
    <w:p w14:paraId="731EA110" w14:textId="77777777" w:rsidR="006C5F92" w:rsidRPr="006C5F92" w:rsidRDefault="006C5F92" w:rsidP="006C5F92">
      <w:pPr>
        <w:spacing w:after="0" w:line="240" w:lineRule="auto"/>
        <w:rPr>
          <w:rFonts w:ascii="Times New Roman" w:eastAsia="Calibri" w:hAnsi="Times New Roman" w:cs="Times New Roman"/>
          <w:u w:val="single"/>
          <w:lang w:val="lt-LT"/>
        </w:rPr>
      </w:pPr>
      <w:r w:rsidRPr="006C5F92">
        <w:rPr>
          <w:rFonts w:ascii="Times New Roman" w:eastAsia="Calibri" w:hAnsi="Times New Roman" w:cs="Times New Roman"/>
          <w:u w:val="single"/>
          <w:lang w:val="lt-LT"/>
        </w:rPr>
        <w:t>Ypatingos populiacijos</w:t>
      </w:r>
    </w:p>
    <w:p w14:paraId="7915D347" w14:textId="77777777" w:rsidR="006C5F92" w:rsidRPr="006C5F92" w:rsidRDefault="006C5F92" w:rsidP="006C5F92">
      <w:pPr>
        <w:spacing w:after="0" w:line="240" w:lineRule="auto"/>
        <w:rPr>
          <w:rFonts w:ascii="Times New Roman" w:eastAsia="Calibri" w:hAnsi="Times New Roman" w:cs="Times New Roman"/>
          <w:i/>
          <w:iCs/>
          <w:lang w:val="lt-LT"/>
        </w:rPr>
      </w:pPr>
      <w:r w:rsidRPr="006C5F92">
        <w:rPr>
          <w:rFonts w:ascii="Times New Roman" w:eastAsia="Calibri" w:hAnsi="Times New Roman" w:cs="Times New Roman"/>
          <w:i/>
          <w:iCs/>
          <w:lang w:val="lt-LT"/>
        </w:rPr>
        <w:t>Sutrikusi kepenų funkcija</w:t>
      </w:r>
    </w:p>
    <w:p w14:paraId="55573D5B"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Palyginti su everolimuzo AUC pacientų, kurių kepenų funkcija buvo normali, vidutinis AUC, nustatytas tiriant 6 pacientus, kuriems buvo lengvas kepenų funkcijos sutrikimas (Child-Pugh A klasė), buvo 1,6 karto didesnis, nustatytas nepriklausomai tiriant dvi 8 ir 9 pacientų, kuriems buvo vidutinio sunkumo inkstų funkcijos sutrikimas (Child-Pugh B klasė), grupes – atitinkamai 2,1 karto ir 3,3 karto didesnis, ir tiriant 6 ligonius, kuriems buvo sunkus inkstų funkcijos sutrikimas (Child-Pugh C klasė) – 3,6 karto didesnis. Vidutinis pusinės eliminacijos laikas buvo 52, 59 ir 78 valandos atitinkamai lengvo, vidutinio sunkumo ir sunkaus inkstų funkcijos sutrikimo atveju. Pailgėjęs pusinės eliminacijos laikas lėmė laiko iki pusiausvyrinės everolimuzo koncentracijos kraujyje atsiradimo pailgėjimą. </w:t>
      </w:r>
    </w:p>
    <w:p w14:paraId="0ED9C1ED" w14:textId="77777777" w:rsidR="006C5F92" w:rsidRPr="006C5F92" w:rsidRDefault="006C5F92" w:rsidP="006C5F92">
      <w:pPr>
        <w:spacing w:after="0" w:line="240" w:lineRule="auto"/>
        <w:rPr>
          <w:rFonts w:ascii="Times New Roman" w:eastAsia="Calibri" w:hAnsi="Times New Roman" w:cs="Times New Roman"/>
          <w:lang w:val="lt-LT"/>
        </w:rPr>
      </w:pPr>
    </w:p>
    <w:p w14:paraId="52F149DC" w14:textId="77777777" w:rsidR="006C5F92" w:rsidRPr="006C5F92" w:rsidRDefault="006C5F92" w:rsidP="006C5F92">
      <w:pPr>
        <w:spacing w:after="0" w:line="240" w:lineRule="auto"/>
        <w:rPr>
          <w:rFonts w:ascii="Times New Roman" w:eastAsia="Calibri" w:hAnsi="Times New Roman" w:cs="Times New Roman"/>
          <w:i/>
          <w:iCs/>
          <w:lang w:val="lt-LT"/>
        </w:rPr>
      </w:pPr>
      <w:r w:rsidRPr="006C5F92">
        <w:rPr>
          <w:rFonts w:ascii="Times New Roman" w:eastAsia="Calibri" w:hAnsi="Times New Roman" w:cs="Times New Roman"/>
          <w:i/>
          <w:iCs/>
          <w:lang w:val="lt-LT"/>
        </w:rPr>
        <w:t>Sutrikusi inkstų funkcija</w:t>
      </w:r>
    </w:p>
    <w:p w14:paraId="0DAB4F92"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Po transplantacijos pasireiškęs inkstų funkcijos sutrikimas (kreatinino klirensas C</w:t>
      </w:r>
      <w:r w:rsidRPr="006C5F92">
        <w:rPr>
          <w:rFonts w:ascii="Times New Roman" w:eastAsia="Calibri" w:hAnsi="Times New Roman" w:cs="Times New Roman"/>
          <w:vertAlign w:val="subscript"/>
          <w:lang w:val="lt-LT"/>
        </w:rPr>
        <w:t>Cr</w:t>
      </w:r>
      <w:r w:rsidRPr="006C5F92">
        <w:rPr>
          <w:rFonts w:ascii="Times New Roman" w:eastAsia="Calibri" w:hAnsi="Times New Roman" w:cs="Times New Roman"/>
          <w:lang w:val="lt-LT"/>
        </w:rPr>
        <w:t xml:space="preserve"> – 11</w:t>
      </w:r>
      <w:r w:rsidRPr="006C5F92">
        <w:rPr>
          <w:rFonts w:ascii="Times New Roman" w:eastAsia="Calibri" w:hAnsi="Times New Roman" w:cs="Times New Roman"/>
          <w:lang w:val="lt-LT"/>
        </w:rPr>
        <w:noBreakHyphen/>
        <w:t>107 ml/min) everolimuzo farmakokinetikai įtakos nedarė.</w:t>
      </w:r>
    </w:p>
    <w:p w14:paraId="001854EE" w14:textId="77777777" w:rsidR="006C5F92" w:rsidRPr="006C5F92" w:rsidRDefault="006C5F92" w:rsidP="006C5F92">
      <w:pPr>
        <w:spacing w:after="0" w:line="240" w:lineRule="auto"/>
        <w:rPr>
          <w:rFonts w:ascii="Times New Roman" w:eastAsia="Calibri" w:hAnsi="Times New Roman" w:cs="Times New Roman"/>
          <w:lang w:val="lt-LT"/>
        </w:rPr>
      </w:pPr>
    </w:p>
    <w:p w14:paraId="407EED7A" w14:textId="77777777" w:rsidR="006C5F92" w:rsidRPr="006C5F92" w:rsidRDefault="006C5F92" w:rsidP="006C5F92">
      <w:pPr>
        <w:spacing w:after="0" w:line="240" w:lineRule="auto"/>
        <w:rPr>
          <w:rFonts w:ascii="Times New Roman" w:eastAsia="Calibri" w:hAnsi="Times New Roman" w:cs="Times New Roman"/>
          <w:i/>
          <w:lang w:val="lt-LT"/>
        </w:rPr>
      </w:pPr>
      <w:r w:rsidRPr="006C5F92">
        <w:rPr>
          <w:rFonts w:ascii="Times New Roman" w:eastAsia="Calibri" w:hAnsi="Times New Roman" w:cs="Times New Roman"/>
          <w:i/>
          <w:lang w:val="lt-LT"/>
        </w:rPr>
        <w:t>Vaikų populiacija</w:t>
      </w:r>
    </w:p>
    <w:p w14:paraId="606931F1" w14:textId="77777777" w:rsidR="006C5F92" w:rsidRPr="006C5F92" w:rsidRDefault="006C5F92" w:rsidP="006C5F92">
      <w:pPr>
        <w:widowControl w:val="0"/>
        <w:spacing w:after="0" w:line="240" w:lineRule="auto"/>
        <w:contextualSpacing/>
        <w:rPr>
          <w:rFonts w:ascii="Times New Roman" w:eastAsia="Calibri" w:hAnsi="Times New Roman" w:cs="Times New Roman"/>
          <w:lang w:val="lt-LT"/>
        </w:rPr>
      </w:pPr>
      <w:r w:rsidRPr="006C5F92">
        <w:rPr>
          <w:rFonts w:ascii="Times New Roman" w:eastAsia="Calibri" w:hAnsi="Times New Roman" w:cs="Times New Roman"/>
          <w:lang w:val="lt-LT"/>
        </w:rPr>
        <w:t>Keturiolika pediatrinių pacientų (2</w:t>
      </w:r>
      <w:r w:rsidRPr="006C5F92">
        <w:rPr>
          <w:rFonts w:ascii="Times New Roman" w:eastAsia="Calibri" w:hAnsi="Times New Roman" w:cs="Times New Roman"/>
          <w:lang w:val="lt-LT"/>
        </w:rPr>
        <w:noBreakHyphen/>
        <w:t xml:space="preserve">16 metų), kuriems buvo </w:t>
      </w:r>
      <w:r w:rsidRPr="006C5F92">
        <w:rPr>
          <w:rFonts w:ascii="Times New Roman" w:eastAsia="Calibri" w:hAnsi="Times New Roman" w:cs="Times New Roman"/>
          <w:i/>
          <w:lang w:val="lt-LT"/>
        </w:rPr>
        <w:t>de novo</w:t>
      </w:r>
      <w:r w:rsidRPr="006C5F92">
        <w:rPr>
          <w:rFonts w:ascii="Times New Roman" w:eastAsia="Calibri" w:hAnsi="Times New Roman" w:cs="Times New Roman"/>
          <w:lang w:val="lt-LT"/>
        </w:rPr>
        <w:t xml:space="preserve"> persodintas inkstas, kartu su ciklosporinu mikroemulsijai du kartus per parą vartojo Certican disperguojamųjų tablečių, pradinė dozė buvo 0,8 mg/m</w:t>
      </w:r>
      <w:r w:rsidRPr="006C5F92">
        <w:rPr>
          <w:rFonts w:ascii="Times New Roman" w:eastAsia="Calibri" w:hAnsi="Times New Roman" w:cs="Times New Roman"/>
          <w:vertAlign w:val="superscript"/>
          <w:lang w:val="lt-LT"/>
        </w:rPr>
        <w:t>2</w:t>
      </w:r>
      <w:r w:rsidRPr="006C5F92">
        <w:rPr>
          <w:rFonts w:ascii="Times New Roman" w:eastAsia="Calibri" w:hAnsi="Times New Roman" w:cs="Times New Roman"/>
          <w:lang w:val="lt-LT"/>
        </w:rPr>
        <w:t xml:space="preserve"> (maksimali dozė – 1,5 mg). Vėliau dozė buvo didinama individualiai, atsižvelgiant į terapinio vaistinio preparato sekimo duomenis, kad būtų palaikoma mažiausia everolimuzo koncentracija prieš dozės vartojimą ≥3 ng/ml. Nusistovėjus pusiausvyrinei apykaitai, mažiausia everolimuzo koncentracija buvo 6,2 ± 2,4 ng/ml, C</w:t>
      </w:r>
      <w:r w:rsidRPr="006C5F92">
        <w:rPr>
          <w:rFonts w:ascii="Times New Roman" w:eastAsia="Calibri" w:hAnsi="Times New Roman" w:cs="Times New Roman"/>
          <w:vertAlign w:val="subscript"/>
          <w:lang w:val="lt-LT"/>
        </w:rPr>
        <w:t>max</w:t>
      </w:r>
      <w:r w:rsidRPr="006C5F92">
        <w:rPr>
          <w:rFonts w:ascii="Times New Roman" w:eastAsia="Calibri" w:hAnsi="Times New Roman" w:cs="Times New Roman"/>
          <w:lang w:val="lt-LT"/>
        </w:rPr>
        <w:t xml:space="preserve"> </w:t>
      </w:r>
      <w:r w:rsidRPr="006C5F92">
        <w:rPr>
          <w:rFonts w:ascii="Times New Roman" w:eastAsia="Calibri" w:hAnsi="Times New Roman" w:cs="Times New Roman"/>
          <w:lang w:val="lt-LT"/>
        </w:rPr>
        <w:noBreakHyphen/>
        <w:t xml:space="preserve"> 18,2 ± 5,5 ng/ml, AUC - 118 ± 28 ng.val./ml. Šie rodmenys atitiko suaugusių Certican vartojusių pacientų rodmenis (buvo siekiama panašios mažiausios koncentracijos prieš dozės vartojimą). Nusistovėjus pusiausvyrinei apykaitai, pediatrinių pacientų CL/F buvo 7,1 ± 1,7 l/val./m</w:t>
      </w:r>
      <w:r w:rsidRPr="006C5F92">
        <w:rPr>
          <w:rFonts w:ascii="Times New Roman" w:eastAsia="Calibri" w:hAnsi="Times New Roman" w:cs="Times New Roman"/>
          <w:vertAlign w:val="superscript"/>
          <w:lang w:val="lt-LT"/>
        </w:rPr>
        <w:t>2</w:t>
      </w:r>
      <w:r w:rsidRPr="006C5F92">
        <w:rPr>
          <w:rFonts w:ascii="Times New Roman" w:eastAsia="Calibri" w:hAnsi="Times New Roman" w:cs="Times New Roman"/>
          <w:lang w:val="lt-LT"/>
        </w:rPr>
        <w:t>, eliminacijos pusinis laikas - 30 ± 11 val.</w:t>
      </w:r>
    </w:p>
    <w:p w14:paraId="3EADE31C" w14:textId="77777777" w:rsidR="006C5F92" w:rsidRPr="006C5F92" w:rsidRDefault="006C5F92" w:rsidP="006C5F92">
      <w:pPr>
        <w:spacing w:after="0" w:line="240" w:lineRule="auto"/>
        <w:rPr>
          <w:rFonts w:ascii="Times New Roman" w:eastAsia="Calibri" w:hAnsi="Times New Roman" w:cs="Times New Roman"/>
          <w:lang w:val="lt-LT"/>
        </w:rPr>
      </w:pPr>
    </w:p>
    <w:p w14:paraId="2FEE8CFA" w14:textId="77777777" w:rsidR="006C5F92" w:rsidRPr="006C5F92" w:rsidRDefault="006C5F92" w:rsidP="006C5F92">
      <w:pPr>
        <w:spacing w:after="0" w:line="240" w:lineRule="auto"/>
        <w:rPr>
          <w:rFonts w:ascii="Times New Roman" w:eastAsia="Calibri" w:hAnsi="Times New Roman" w:cs="Times New Roman"/>
          <w:lang w:val="lt-LT"/>
        </w:rPr>
      </w:pPr>
    </w:p>
    <w:p w14:paraId="6DA32A8F" w14:textId="77777777" w:rsidR="006C5F92" w:rsidRPr="006C5F92" w:rsidRDefault="006C5F92" w:rsidP="006C5F92">
      <w:pPr>
        <w:spacing w:after="0" w:line="240" w:lineRule="auto"/>
        <w:rPr>
          <w:rFonts w:ascii="Times New Roman" w:eastAsia="Calibri" w:hAnsi="Times New Roman" w:cs="Times New Roman"/>
          <w:i/>
          <w:lang w:val="lt-LT"/>
        </w:rPr>
      </w:pPr>
      <w:r w:rsidRPr="006C5F92">
        <w:rPr>
          <w:rFonts w:ascii="Times New Roman" w:eastAsia="Calibri" w:hAnsi="Times New Roman" w:cs="Times New Roman"/>
          <w:i/>
          <w:lang w:val="lt-LT"/>
        </w:rPr>
        <w:t>Senyvi pacientai</w:t>
      </w:r>
    </w:p>
    <w:p w14:paraId="27A4A4B0"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Saikingai, 0,33 % per metus, mažėjantis išgerto everolimuzo klirensas nustatytas suaugusiems žmonėms (tirtųjų amžius – 16</w:t>
      </w:r>
      <w:r w:rsidRPr="006C5F92">
        <w:rPr>
          <w:rFonts w:ascii="Times New Roman" w:eastAsia="Calibri" w:hAnsi="Times New Roman" w:cs="Times New Roman"/>
          <w:lang w:val="lt-LT"/>
        </w:rPr>
        <w:noBreakHyphen/>
        <w:t>70 metų). Manoma, kad senyviems pacientams dozės koreguoti nereikia.</w:t>
      </w:r>
    </w:p>
    <w:p w14:paraId="724ECDC6" w14:textId="77777777" w:rsidR="006C5F92" w:rsidRPr="006C5F92" w:rsidRDefault="006C5F92" w:rsidP="006C5F92">
      <w:pPr>
        <w:spacing w:after="0" w:line="240" w:lineRule="auto"/>
        <w:rPr>
          <w:rFonts w:ascii="Times New Roman" w:eastAsia="Calibri" w:hAnsi="Times New Roman" w:cs="Times New Roman"/>
          <w:lang w:val="lt-LT"/>
        </w:rPr>
      </w:pPr>
    </w:p>
    <w:p w14:paraId="54391CF7" w14:textId="77777777" w:rsidR="006C5F92" w:rsidRPr="006C5F92" w:rsidRDefault="006C5F92" w:rsidP="006C5F92">
      <w:pPr>
        <w:spacing w:after="0" w:line="240" w:lineRule="auto"/>
        <w:rPr>
          <w:rFonts w:ascii="Times New Roman" w:eastAsia="Calibri" w:hAnsi="Times New Roman" w:cs="Times New Roman"/>
          <w:i/>
          <w:lang w:val="lt-LT"/>
        </w:rPr>
      </w:pPr>
      <w:r w:rsidRPr="006C5F92">
        <w:rPr>
          <w:rFonts w:ascii="Times New Roman" w:eastAsia="Calibri" w:hAnsi="Times New Roman" w:cs="Times New Roman"/>
          <w:i/>
          <w:lang w:val="lt-LT"/>
        </w:rPr>
        <w:t>Etniškumas</w:t>
      </w:r>
    </w:p>
    <w:p w14:paraId="2E190945"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Pagal populiacinę farmakokinetikos analizę juodaodžiams pacientams po transplantacijos išgertos dozės klirensas (CL/F) yra vidutiniškai 20 % didesnis (žr. 4.2 skyrių).</w:t>
      </w:r>
    </w:p>
    <w:p w14:paraId="1185783B" w14:textId="77777777" w:rsidR="006C5F92" w:rsidRPr="006C5F92" w:rsidRDefault="006C5F92" w:rsidP="006C5F92">
      <w:pPr>
        <w:spacing w:after="0" w:line="240" w:lineRule="auto"/>
        <w:rPr>
          <w:rFonts w:ascii="Times New Roman" w:eastAsia="Calibri" w:hAnsi="Times New Roman" w:cs="Times New Roman"/>
          <w:lang w:val="lt-LT"/>
        </w:rPr>
      </w:pPr>
    </w:p>
    <w:p w14:paraId="486232F2" w14:textId="77777777" w:rsidR="006C5F92" w:rsidRPr="006C5F92" w:rsidRDefault="006C5F92" w:rsidP="006C5F92">
      <w:pPr>
        <w:spacing w:after="0" w:line="240" w:lineRule="auto"/>
        <w:rPr>
          <w:rFonts w:ascii="Times New Roman" w:eastAsia="Calibri" w:hAnsi="Times New Roman" w:cs="Times New Roman"/>
          <w:i/>
          <w:lang w:val="lt-LT"/>
        </w:rPr>
      </w:pPr>
      <w:r w:rsidRPr="006C5F92">
        <w:rPr>
          <w:rFonts w:ascii="Times New Roman" w:eastAsia="Calibri" w:hAnsi="Times New Roman" w:cs="Times New Roman"/>
          <w:i/>
          <w:lang w:val="lt-LT"/>
        </w:rPr>
        <w:t>Ekspozicijos-atsako ryšys</w:t>
      </w:r>
    </w:p>
    <w:p w14:paraId="7A493AA3"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Pacientams per pirmuosius 6 mėnesius po inkstų ir širdies transplantacijos vidutinė mažiausia everolimuzo koncentracija buvo susijusi su biopsija patvirtintų ūminių atmetimų paplitimu ir trombocitopenija (žr. 21 lentelę).</w:t>
      </w:r>
    </w:p>
    <w:p w14:paraId="665B7F6A" w14:textId="77777777" w:rsidR="006C5F92" w:rsidRPr="006C5F92" w:rsidRDefault="006C5F92" w:rsidP="006C5F92">
      <w:pPr>
        <w:spacing w:after="0" w:line="240" w:lineRule="auto"/>
        <w:rPr>
          <w:rFonts w:ascii="Times New Roman" w:eastAsia="Calibri" w:hAnsi="Times New Roman" w:cs="Times New Roman"/>
          <w:lang w:val="lt-LT"/>
        </w:rPr>
      </w:pPr>
    </w:p>
    <w:p w14:paraId="5F33FD9E"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Pacientams, kuriems buvo persodintos kepenys, vidutinės mažiausios everolimuzo koncentracijos ryšys su biopsija patvirtintu ūminiu atmetimu, ištirtas mažiau. Koreliacijos tarp didesnės everolimuzo ekspozicijos ir nepageidaujamų reiškinių, pvz., trombocitopenijos, nepastebėta (žr. 21 lentelę).</w:t>
      </w:r>
    </w:p>
    <w:p w14:paraId="689576C1" w14:textId="77777777" w:rsidR="006C5F92" w:rsidRPr="006C5F92" w:rsidRDefault="006C5F92" w:rsidP="006C5F92">
      <w:pPr>
        <w:spacing w:after="0" w:line="240" w:lineRule="auto"/>
        <w:rPr>
          <w:rFonts w:ascii="Times New Roman" w:eastAsia="Calibri" w:hAnsi="Times New Roman" w:cs="Times New Roman"/>
          <w:lang w:val="lt-LT"/>
        </w:rPr>
      </w:pPr>
    </w:p>
    <w:p w14:paraId="48F9BA95" w14:textId="77777777" w:rsidR="006C5F92" w:rsidRPr="006C5F92" w:rsidRDefault="006C5F92" w:rsidP="006C5F92">
      <w:pPr>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21 lentelė. Ekspozicijos ir atsako į everolimuzą ryšys pacientams, kuriems atlikta transplantacija</w:t>
      </w:r>
    </w:p>
    <w:p w14:paraId="2F77B242" w14:textId="77777777" w:rsidR="006C5F92" w:rsidRPr="006C5F92" w:rsidRDefault="006C5F92" w:rsidP="006C5F92">
      <w:pPr>
        <w:spacing w:after="0" w:line="240" w:lineRule="auto"/>
        <w:rPr>
          <w:rFonts w:ascii="Times New Roman" w:eastAsia="Calibri" w:hAnsi="Times New Roman" w:cs="Times New Roman"/>
          <w:lang w:val="lt-LT"/>
        </w:rPr>
      </w:pPr>
    </w:p>
    <w:tbl>
      <w:tblPr>
        <w:tblW w:w="0" w:type="auto"/>
        <w:tblLayout w:type="fixed"/>
        <w:tblLook w:val="00A0" w:firstRow="1" w:lastRow="0" w:firstColumn="1" w:lastColumn="0" w:noHBand="0" w:noVBand="0"/>
      </w:tblPr>
      <w:tblGrid>
        <w:gridCol w:w="2990"/>
        <w:gridCol w:w="178"/>
        <w:gridCol w:w="900"/>
        <w:gridCol w:w="1080"/>
        <w:gridCol w:w="1080"/>
        <w:gridCol w:w="1260"/>
        <w:gridCol w:w="1260"/>
      </w:tblGrid>
      <w:tr w:rsidR="006C5F92" w:rsidRPr="006C5F92" w14:paraId="4146AC9A" w14:textId="77777777" w:rsidTr="00782846">
        <w:tc>
          <w:tcPr>
            <w:tcW w:w="8748" w:type="dxa"/>
            <w:gridSpan w:val="7"/>
            <w:tcBorders>
              <w:top w:val="single" w:sz="4" w:space="0" w:color="auto"/>
              <w:bottom w:val="single" w:sz="4" w:space="0" w:color="auto"/>
            </w:tcBorders>
          </w:tcPr>
          <w:p w14:paraId="1DFE566F"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Inkstų transplantacija:</w:t>
            </w:r>
          </w:p>
        </w:tc>
      </w:tr>
      <w:tr w:rsidR="006C5F92" w:rsidRPr="006C5F92" w14:paraId="21AAD96C" w14:textId="77777777" w:rsidTr="00782846">
        <w:tc>
          <w:tcPr>
            <w:tcW w:w="3168" w:type="dxa"/>
            <w:gridSpan w:val="2"/>
            <w:tcBorders>
              <w:top w:val="single" w:sz="4" w:space="0" w:color="auto"/>
            </w:tcBorders>
          </w:tcPr>
          <w:p w14:paraId="4F586656"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Mažiausia koncentracija (ng/ml)</w:t>
            </w:r>
          </w:p>
        </w:tc>
        <w:tc>
          <w:tcPr>
            <w:tcW w:w="900" w:type="dxa"/>
            <w:tcBorders>
              <w:top w:val="single" w:sz="4" w:space="0" w:color="auto"/>
            </w:tcBorders>
          </w:tcPr>
          <w:p w14:paraId="0D5ADBA5"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3,4</w:t>
            </w:r>
          </w:p>
        </w:tc>
        <w:tc>
          <w:tcPr>
            <w:tcW w:w="1080" w:type="dxa"/>
            <w:tcBorders>
              <w:top w:val="single" w:sz="4" w:space="0" w:color="auto"/>
            </w:tcBorders>
          </w:tcPr>
          <w:p w14:paraId="71A8F9B8"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3,5</w:t>
            </w:r>
            <w:r w:rsidRPr="006C5F92">
              <w:rPr>
                <w:rFonts w:ascii="Times New Roman" w:eastAsia="Calibri" w:hAnsi="Times New Roman" w:cs="Times New Roman"/>
                <w:lang w:val="lt-LT"/>
              </w:rPr>
              <w:noBreakHyphen/>
              <w:t>4,5</w:t>
            </w:r>
          </w:p>
        </w:tc>
        <w:tc>
          <w:tcPr>
            <w:tcW w:w="1080" w:type="dxa"/>
            <w:tcBorders>
              <w:top w:val="single" w:sz="4" w:space="0" w:color="auto"/>
            </w:tcBorders>
          </w:tcPr>
          <w:p w14:paraId="7A80EB32"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4,6</w:t>
            </w:r>
            <w:r w:rsidRPr="006C5F92">
              <w:rPr>
                <w:rFonts w:ascii="Times New Roman" w:eastAsia="Calibri" w:hAnsi="Times New Roman" w:cs="Times New Roman"/>
                <w:lang w:val="lt-LT"/>
              </w:rPr>
              <w:noBreakHyphen/>
              <w:t>5,7</w:t>
            </w:r>
          </w:p>
        </w:tc>
        <w:tc>
          <w:tcPr>
            <w:tcW w:w="1260" w:type="dxa"/>
            <w:tcBorders>
              <w:top w:val="single" w:sz="4" w:space="0" w:color="auto"/>
            </w:tcBorders>
          </w:tcPr>
          <w:p w14:paraId="3ECBD7F9"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5,8</w:t>
            </w:r>
            <w:r w:rsidRPr="006C5F92">
              <w:rPr>
                <w:rFonts w:ascii="Times New Roman" w:eastAsia="Calibri" w:hAnsi="Times New Roman" w:cs="Times New Roman"/>
                <w:lang w:val="lt-LT"/>
              </w:rPr>
              <w:noBreakHyphen/>
              <w:t>7,7</w:t>
            </w:r>
          </w:p>
        </w:tc>
        <w:tc>
          <w:tcPr>
            <w:tcW w:w="1260" w:type="dxa"/>
            <w:tcBorders>
              <w:top w:val="single" w:sz="4" w:space="0" w:color="auto"/>
            </w:tcBorders>
          </w:tcPr>
          <w:p w14:paraId="2D293A35"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7,8</w:t>
            </w:r>
            <w:r w:rsidRPr="006C5F92">
              <w:rPr>
                <w:rFonts w:ascii="Times New Roman" w:eastAsia="Calibri" w:hAnsi="Times New Roman" w:cs="Times New Roman"/>
                <w:lang w:val="lt-LT"/>
              </w:rPr>
              <w:noBreakHyphen/>
              <w:t>15,0</w:t>
            </w:r>
          </w:p>
        </w:tc>
      </w:tr>
      <w:tr w:rsidR="006C5F92" w:rsidRPr="006C5F92" w14:paraId="5D2E9F24" w14:textId="77777777" w:rsidTr="00782846">
        <w:tc>
          <w:tcPr>
            <w:tcW w:w="3168" w:type="dxa"/>
            <w:gridSpan w:val="2"/>
          </w:tcPr>
          <w:p w14:paraId="3263D9BB"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Be atmetimo</w:t>
            </w:r>
          </w:p>
        </w:tc>
        <w:tc>
          <w:tcPr>
            <w:tcW w:w="900" w:type="dxa"/>
          </w:tcPr>
          <w:p w14:paraId="3BA49813"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68 %</w:t>
            </w:r>
          </w:p>
        </w:tc>
        <w:tc>
          <w:tcPr>
            <w:tcW w:w="1080" w:type="dxa"/>
          </w:tcPr>
          <w:p w14:paraId="346AF322"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81 %</w:t>
            </w:r>
          </w:p>
        </w:tc>
        <w:tc>
          <w:tcPr>
            <w:tcW w:w="1080" w:type="dxa"/>
          </w:tcPr>
          <w:p w14:paraId="05FE3E37"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86 %</w:t>
            </w:r>
          </w:p>
        </w:tc>
        <w:tc>
          <w:tcPr>
            <w:tcW w:w="1260" w:type="dxa"/>
          </w:tcPr>
          <w:p w14:paraId="05A575D0"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81 %</w:t>
            </w:r>
          </w:p>
        </w:tc>
        <w:tc>
          <w:tcPr>
            <w:tcW w:w="1260" w:type="dxa"/>
          </w:tcPr>
          <w:p w14:paraId="37A55806"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91 %</w:t>
            </w:r>
          </w:p>
        </w:tc>
      </w:tr>
      <w:tr w:rsidR="006C5F92" w:rsidRPr="006C5F92" w14:paraId="60BA8E58" w14:textId="77777777" w:rsidTr="00782846">
        <w:tc>
          <w:tcPr>
            <w:tcW w:w="3168" w:type="dxa"/>
            <w:gridSpan w:val="2"/>
            <w:tcBorders>
              <w:bottom w:val="single" w:sz="4" w:space="0" w:color="auto"/>
            </w:tcBorders>
          </w:tcPr>
          <w:p w14:paraId="609C146C"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Trombocitopenija (&lt; 100 x 10</w:t>
            </w:r>
            <w:r w:rsidRPr="006C5F92">
              <w:rPr>
                <w:rFonts w:ascii="Times New Roman" w:eastAsia="Calibri" w:hAnsi="Times New Roman" w:cs="Times New Roman"/>
                <w:vertAlign w:val="superscript"/>
                <w:lang w:val="lt-LT"/>
              </w:rPr>
              <w:t>9</w:t>
            </w:r>
            <w:r w:rsidRPr="006C5F92">
              <w:rPr>
                <w:rFonts w:ascii="Times New Roman" w:eastAsia="Calibri" w:hAnsi="Times New Roman" w:cs="Times New Roman"/>
                <w:lang w:val="lt-LT"/>
              </w:rPr>
              <w:t>/l)</w:t>
            </w:r>
          </w:p>
        </w:tc>
        <w:tc>
          <w:tcPr>
            <w:tcW w:w="900" w:type="dxa"/>
            <w:tcBorders>
              <w:bottom w:val="single" w:sz="4" w:space="0" w:color="auto"/>
            </w:tcBorders>
          </w:tcPr>
          <w:p w14:paraId="5EC86619"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10 %</w:t>
            </w:r>
          </w:p>
        </w:tc>
        <w:tc>
          <w:tcPr>
            <w:tcW w:w="1080" w:type="dxa"/>
            <w:tcBorders>
              <w:bottom w:val="single" w:sz="4" w:space="0" w:color="auto"/>
            </w:tcBorders>
          </w:tcPr>
          <w:p w14:paraId="4901B861"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9 %</w:t>
            </w:r>
          </w:p>
        </w:tc>
        <w:tc>
          <w:tcPr>
            <w:tcW w:w="1080" w:type="dxa"/>
            <w:tcBorders>
              <w:bottom w:val="single" w:sz="4" w:space="0" w:color="auto"/>
            </w:tcBorders>
          </w:tcPr>
          <w:p w14:paraId="620B3F46"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7 %</w:t>
            </w:r>
          </w:p>
        </w:tc>
        <w:tc>
          <w:tcPr>
            <w:tcW w:w="1260" w:type="dxa"/>
            <w:tcBorders>
              <w:bottom w:val="single" w:sz="4" w:space="0" w:color="auto"/>
            </w:tcBorders>
          </w:tcPr>
          <w:p w14:paraId="648738B1"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14 %</w:t>
            </w:r>
          </w:p>
        </w:tc>
        <w:tc>
          <w:tcPr>
            <w:tcW w:w="1260" w:type="dxa"/>
            <w:tcBorders>
              <w:bottom w:val="single" w:sz="4" w:space="0" w:color="auto"/>
            </w:tcBorders>
          </w:tcPr>
          <w:p w14:paraId="3296DD75"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17 %</w:t>
            </w:r>
          </w:p>
        </w:tc>
      </w:tr>
      <w:tr w:rsidR="006C5F92" w:rsidRPr="006C5F92" w14:paraId="731AF947" w14:textId="77777777" w:rsidTr="00782846">
        <w:tc>
          <w:tcPr>
            <w:tcW w:w="8748" w:type="dxa"/>
            <w:gridSpan w:val="7"/>
            <w:tcBorders>
              <w:top w:val="single" w:sz="4" w:space="0" w:color="auto"/>
              <w:bottom w:val="single" w:sz="4" w:space="0" w:color="auto"/>
            </w:tcBorders>
          </w:tcPr>
          <w:p w14:paraId="6FF3B2B0"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Širdies transplantacija:</w:t>
            </w:r>
          </w:p>
        </w:tc>
      </w:tr>
      <w:tr w:rsidR="006C5F92" w:rsidRPr="006C5F92" w14:paraId="45B2BD3F" w14:textId="77777777" w:rsidTr="00782846">
        <w:tc>
          <w:tcPr>
            <w:tcW w:w="2990" w:type="dxa"/>
            <w:tcBorders>
              <w:top w:val="single" w:sz="4" w:space="0" w:color="auto"/>
            </w:tcBorders>
          </w:tcPr>
          <w:p w14:paraId="6CDA15FF"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Mažiausia koncentracija (ng/ml)</w:t>
            </w:r>
          </w:p>
        </w:tc>
        <w:tc>
          <w:tcPr>
            <w:tcW w:w="1078" w:type="dxa"/>
            <w:gridSpan w:val="2"/>
            <w:tcBorders>
              <w:top w:val="single" w:sz="4" w:space="0" w:color="auto"/>
            </w:tcBorders>
          </w:tcPr>
          <w:p w14:paraId="058AC58F"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3,5</w:t>
            </w:r>
          </w:p>
        </w:tc>
        <w:tc>
          <w:tcPr>
            <w:tcW w:w="1080" w:type="dxa"/>
            <w:tcBorders>
              <w:top w:val="single" w:sz="4" w:space="0" w:color="auto"/>
            </w:tcBorders>
          </w:tcPr>
          <w:p w14:paraId="37C9C469"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3,6</w:t>
            </w:r>
            <w:r w:rsidRPr="006C5F92">
              <w:rPr>
                <w:rFonts w:ascii="Times New Roman" w:eastAsia="Calibri" w:hAnsi="Times New Roman" w:cs="Times New Roman"/>
                <w:lang w:val="lt-LT"/>
              </w:rPr>
              <w:noBreakHyphen/>
              <w:t>5,3</w:t>
            </w:r>
          </w:p>
        </w:tc>
        <w:tc>
          <w:tcPr>
            <w:tcW w:w="1080" w:type="dxa"/>
            <w:tcBorders>
              <w:top w:val="single" w:sz="4" w:space="0" w:color="auto"/>
            </w:tcBorders>
          </w:tcPr>
          <w:p w14:paraId="5280B23B"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5,4</w:t>
            </w:r>
            <w:r w:rsidRPr="006C5F92">
              <w:rPr>
                <w:rFonts w:ascii="Times New Roman" w:eastAsia="Calibri" w:hAnsi="Times New Roman" w:cs="Times New Roman"/>
                <w:lang w:val="lt-LT"/>
              </w:rPr>
              <w:noBreakHyphen/>
              <w:t>7,3</w:t>
            </w:r>
          </w:p>
        </w:tc>
        <w:tc>
          <w:tcPr>
            <w:tcW w:w="1260" w:type="dxa"/>
            <w:tcBorders>
              <w:top w:val="single" w:sz="4" w:space="0" w:color="auto"/>
            </w:tcBorders>
          </w:tcPr>
          <w:p w14:paraId="2E426337"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7,4</w:t>
            </w:r>
            <w:r w:rsidRPr="006C5F92">
              <w:rPr>
                <w:rFonts w:ascii="Times New Roman" w:eastAsia="Calibri" w:hAnsi="Times New Roman" w:cs="Times New Roman"/>
                <w:lang w:val="lt-LT"/>
              </w:rPr>
              <w:noBreakHyphen/>
              <w:t>10,2</w:t>
            </w:r>
          </w:p>
        </w:tc>
        <w:tc>
          <w:tcPr>
            <w:tcW w:w="1260" w:type="dxa"/>
            <w:tcBorders>
              <w:top w:val="single" w:sz="4" w:space="0" w:color="auto"/>
            </w:tcBorders>
          </w:tcPr>
          <w:p w14:paraId="43E51065"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10,3</w:t>
            </w:r>
            <w:r w:rsidRPr="006C5F92">
              <w:rPr>
                <w:rFonts w:ascii="Times New Roman" w:eastAsia="Calibri" w:hAnsi="Times New Roman" w:cs="Times New Roman"/>
                <w:lang w:val="lt-LT"/>
              </w:rPr>
              <w:noBreakHyphen/>
              <w:t>21,8</w:t>
            </w:r>
          </w:p>
        </w:tc>
      </w:tr>
      <w:tr w:rsidR="006C5F92" w:rsidRPr="006C5F92" w14:paraId="042847E6" w14:textId="77777777" w:rsidTr="00782846">
        <w:tc>
          <w:tcPr>
            <w:tcW w:w="2990" w:type="dxa"/>
          </w:tcPr>
          <w:p w14:paraId="7512E975"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Be atmetimo</w:t>
            </w:r>
          </w:p>
        </w:tc>
        <w:tc>
          <w:tcPr>
            <w:tcW w:w="1078" w:type="dxa"/>
            <w:gridSpan w:val="2"/>
          </w:tcPr>
          <w:p w14:paraId="719329F5"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65 %</w:t>
            </w:r>
          </w:p>
        </w:tc>
        <w:tc>
          <w:tcPr>
            <w:tcW w:w="1080" w:type="dxa"/>
          </w:tcPr>
          <w:p w14:paraId="35BD90F8"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69 %</w:t>
            </w:r>
          </w:p>
        </w:tc>
        <w:tc>
          <w:tcPr>
            <w:tcW w:w="1080" w:type="dxa"/>
          </w:tcPr>
          <w:p w14:paraId="446F4266"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80 %</w:t>
            </w:r>
          </w:p>
        </w:tc>
        <w:tc>
          <w:tcPr>
            <w:tcW w:w="1260" w:type="dxa"/>
          </w:tcPr>
          <w:p w14:paraId="7B5327C1"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85 %</w:t>
            </w:r>
          </w:p>
        </w:tc>
        <w:tc>
          <w:tcPr>
            <w:tcW w:w="1260" w:type="dxa"/>
          </w:tcPr>
          <w:p w14:paraId="40291C1C"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85 %</w:t>
            </w:r>
          </w:p>
        </w:tc>
      </w:tr>
      <w:tr w:rsidR="006C5F92" w:rsidRPr="006C5F92" w14:paraId="4006A617" w14:textId="77777777" w:rsidTr="00782846">
        <w:tc>
          <w:tcPr>
            <w:tcW w:w="2990" w:type="dxa"/>
            <w:tcBorders>
              <w:bottom w:val="nil"/>
            </w:tcBorders>
          </w:tcPr>
          <w:p w14:paraId="185B0159"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Trombocitopenija (&lt; 75 x 10</w:t>
            </w:r>
            <w:r w:rsidRPr="006C5F92">
              <w:rPr>
                <w:rFonts w:ascii="Times New Roman" w:eastAsia="Calibri" w:hAnsi="Times New Roman" w:cs="Times New Roman"/>
                <w:vertAlign w:val="superscript"/>
                <w:lang w:val="lt-LT"/>
              </w:rPr>
              <w:t>9</w:t>
            </w:r>
            <w:r w:rsidRPr="006C5F92">
              <w:rPr>
                <w:rFonts w:ascii="Times New Roman" w:eastAsia="Calibri" w:hAnsi="Times New Roman" w:cs="Times New Roman"/>
                <w:lang w:val="lt-LT"/>
              </w:rPr>
              <w:t>/l)</w:t>
            </w:r>
          </w:p>
        </w:tc>
        <w:tc>
          <w:tcPr>
            <w:tcW w:w="1078" w:type="dxa"/>
            <w:gridSpan w:val="2"/>
            <w:tcBorders>
              <w:bottom w:val="nil"/>
            </w:tcBorders>
          </w:tcPr>
          <w:p w14:paraId="764F6F0C"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5 %</w:t>
            </w:r>
          </w:p>
        </w:tc>
        <w:tc>
          <w:tcPr>
            <w:tcW w:w="1080" w:type="dxa"/>
            <w:tcBorders>
              <w:bottom w:val="nil"/>
            </w:tcBorders>
          </w:tcPr>
          <w:p w14:paraId="606416A5"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5 %</w:t>
            </w:r>
          </w:p>
        </w:tc>
        <w:tc>
          <w:tcPr>
            <w:tcW w:w="1080" w:type="dxa"/>
            <w:tcBorders>
              <w:bottom w:val="nil"/>
            </w:tcBorders>
          </w:tcPr>
          <w:p w14:paraId="7AC5985F"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6 %</w:t>
            </w:r>
          </w:p>
        </w:tc>
        <w:tc>
          <w:tcPr>
            <w:tcW w:w="1260" w:type="dxa"/>
            <w:tcBorders>
              <w:bottom w:val="nil"/>
            </w:tcBorders>
          </w:tcPr>
          <w:p w14:paraId="09736BF3"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8 %</w:t>
            </w:r>
          </w:p>
        </w:tc>
        <w:tc>
          <w:tcPr>
            <w:tcW w:w="1260" w:type="dxa"/>
            <w:tcBorders>
              <w:bottom w:val="nil"/>
            </w:tcBorders>
          </w:tcPr>
          <w:p w14:paraId="2C01116F"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9 %</w:t>
            </w:r>
          </w:p>
        </w:tc>
      </w:tr>
      <w:tr w:rsidR="006C5F92" w:rsidRPr="006C5F92" w14:paraId="722D5200" w14:textId="77777777" w:rsidTr="00782846">
        <w:tblPrEx>
          <w:tblBorders>
            <w:top w:val="single" w:sz="12" w:space="0" w:color="808080"/>
            <w:bottom w:val="single" w:sz="12" w:space="0" w:color="808080"/>
          </w:tblBorders>
        </w:tblPrEx>
        <w:tc>
          <w:tcPr>
            <w:tcW w:w="2990" w:type="dxa"/>
            <w:tcBorders>
              <w:top w:val="nil"/>
              <w:left w:val="nil"/>
              <w:bottom w:val="nil"/>
              <w:right w:val="nil"/>
            </w:tcBorders>
          </w:tcPr>
          <w:p w14:paraId="5A1EA73B"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Kepenų transplantacija:</w:t>
            </w:r>
          </w:p>
        </w:tc>
        <w:tc>
          <w:tcPr>
            <w:tcW w:w="1078" w:type="dxa"/>
            <w:gridSpan w:val="2"/>
            <w:tcBorders>
              <w:top w:val="nil"/>
              <w:left w:val="nil"/>
              <w:bottom w:val="nil"/>
              <w:right w:val="nil"/>
            </w:tcBorders>
          </w:tcPr>
          <w:p w14:paraId="65026B55"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1080" w:type="dxa"/>
            <w:tcBorders>
              <w:top w:val="nil"/>
              <w:left w:val="nil"/>
              <w:bottom w:val="nil"/>
              <w:right w:val="nil"/>
            </w:tcBorders>
          </w:tcPr>
          <w:p w14:paraId="28DC811C"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1080" w:type="dxa"/>
            <w:tcBorders>
              <w:top w:val="nil"/>
              <w:left w:val="nil"/>
              <w:bottom w:val="nil"/>
              <w:right w:val="nil"/>
            </w:tcBorders>
          </w:tcPr>
          <w:p w14:paraId="2E51D1DC"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1260" w:type="dxa"/>
            <w:tcBorders>
              <w:top w:val="nil"/>
              <w:left w:val="nil"/>
              <w:bottom w:val="nil"/>
              <w:right w:val="nil"/>
            </w:tcBorders>
          </w:tcPr>
          <w:p w14:paraId="13ECB1BA"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1260" w:type="dxa"/>
            <w:tcBorders>
              <w:top w:val="nil"/>
              <w:left w:val="nil"/>
              <w:bottom w:val="nil"/>
              <w:right w:val="nil"/>
            </w:tcBorders>
          </w:tcPr>
          <w:p w14:paraId="7A6AE703"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r>
      <w:tr w:rsidR="006C5F92" w:rsidRPr="006C5F92" w14:paraId="0DB24A3C" w14:textId="77777777" w:rsidTr="00782846">
        <w:tblPrEx>
          <w:tblBorders>
            <w:top w:val="single" w:sz="12" w:space="0" w:color="808080"/>
            <w:bottom w:val="single" w:sz="12" w:space="0" w:color="808080"/>
          </w:tblBorders>
        </w:tblPrEx>
        <w:tc>
          <w:tcPr>
            <w:tcW w:w="2990" w:type="dxa"/>
            <w:tcBorders>
              <w:top w:val="nil"/>
              <w:left w:val="nil"/>
              <w:bottom w:val="nil"/>
              <w:right w:val="nil"/>
            </w:tcBorders>
          </w:tcPr>
          <w:p w14:paraId="4FAFCA34"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Mažiausia koncentracija (ng/ml)</w:t>
            </w:r>
          </w:p>
        </w:tc>
        <w:tc>
          <w:tcPr>
            <w:tcW w:w="1078" w:type="dxa"/>
            <w:gridSpan w:val="2"/>
            <w:tcBorders>
              <w:top w:val="nil"/>
              <w:left w:val="nil"/>
              <w:bottom w:val="nil"/>
              <w:right w:val="nil"/>
            </w:tcBorders>
          </w:tcPr>
          <w:p w14:paraId="25ECFEA4"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3</w:t>
            </w:r>
          </w:p>
        </w:tc>
        <w:tc>
          <w:tcPr>
            <w:tcW w:w="1080" w:type="dxa"/>
            <w:tcBorders>
              <w:top w:val="nil"/>
              <w:left w:val="nil"/>
              <w:bottom w:val="nil"/>
              <w:right w:val="nil"/>
            </w:tcBorders>
          </w:tcPr>
          <w:p w14:paraId="0FF19393"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1080" w:type="dxa"/>
            <w:tcBorders>
              <w:top w:val="nil"/>
              <w:left w:val="nil"/>
              <w:bottom w:val="nil"/>
              <w:right w:val="nil"/>
            </w:tcBorders>
          </w:tcPr>
          <w:p w14:paraId="41B73882"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3</w:t>
            </w:r>
            <w:r w:rsidRPr="006C5F92">
              <w:rPr>
                <w:rFonts w:ascii="Times New Roman" w:eastAsia="Calibri" w:hAnsi="Times New Roman" w:cs="Times New Roman"/>
                <w:lang w:val="lt-LT"/>
              </w:rPr>
              <w:noBreakHyphen/>
              <w:t>8</w:t>
            </w:r>
          </w:p>
        </w:tc>
        <w:tc>
          <w:tcPr>
            <w:tcW w:w="1260" w:type="dxa"/>
            <w:tcBorders>
              <w:top w:val="nil"/>
              <w:left w:val="nil"/>
              <w:bottom w:val="nil"/>
              <w:right w:val="nil"/>
            </w:tcBorders>
          </w:tcPr>
          <w:p w14:paraId="2CFF9F5B"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1260" w:type="dxa"/>
            <w:tcBorders>
              <w:top w:val="nil"/>
              <w:left w:val="nil"/>
              <w:bottom w:val="nil"/>
              <w:right w:val="nil"/>
            </w:tcBorders>
          </w:tcPr>
          <w:p w14:paraId="65912E83"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8</w:t>
            </w:r>
          </w:p>
        </w:tc>
      </w:tr>
      <w:tr w:rsidR="006C5F92" w:rsidRPr="006C5F92" w14:paraId="35A096C2" w14:textId="77777777" w:rsidTr="00782846">
        <w:tblPrEx>
          <w:tblBorders>
            <w:top w:val="single" w:sz="12" w:space="0" w:color="808080"/>
            <w:bottom w:val="single" w:sz="12" w:space="0" w:color="808080"/>
          </w:tblBorders>
        </w:tblPrEx>
        <w:tc>
          <w:tcPr>
            <w:tcW w:w="2990" w:type="dxa"/>
            <w:tcBorders>
              <w:top w:val="nil"/>
              <w:left w:val="nil"/>
              <w:bottom w:val="nil"/>
              <w:right w:val="nil"/>
            </w:tcBorders>
          </w:tcPr>
          <w:p w14:paraId="0BD68FD4"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Be gydyto BPŪA</w:t>
            </w:r>
          </w:p>
        </w:tc>
        <w:tc>
          <w:tcPr>
            <w:tcW w:w="1078" w:type="dxa"/>
            <w:gridSpan w:val="2"/>
            <w:tcBorders>
              <w:top w:val="nil"/>
              <w:left w:val="nil"/>
              <w:bottom w:val="nil"/>
              <w:right w:val="nil"/>
            </w:tcBorders>
          </w:tcPr>
          <w:p w14:paraId="41587C0D"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88 %</w:t>
            </w:r>
          </w:p>
        </w:tc>
        <w:tc>
          <w:tcPr>
            <w:tcW w:w="1080" w:type="dxa"/>
            <w:tcBorders>
              <w:top w:val="nil"/>
              <w:left w:val="nil"/>
              <w:bottom w:val="nil"/>
              <w:right w:val="nil"/>
            </w:tcBorders>
          </w:tcPr>
          <w:p w14:paraId="7A9BD5DC"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1080" w:type="dxa"/>
            <w:tcBorders>
              <w:top w:val="nil"/>
              <w:left w:val="nil"/>
              <w:bottom w:val="nil"/>
              <w:right w:val="nil"/>
            </w:tcBorders>
          </w:tcPr>
          <w:p w14:paraId="476862A4"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98 %</w:t>
            </w:r>
          </w:p>
        </w:tc>
        <w:tc>
          <w:tcPr>
            <w:tcW w:w="1260" w:type="dxa"/>
            <w:tcBorders>
              <w:top w:val="nil"/>
              <w:left w:val="nil"/>
              <w:bottom w:val="nil"/>
              <w:right w:val="nil"/>
            </w:tcBorders>
          </w:tcPr>
          <w:p w14:paraId="0A9D0207"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1260" w:type="dxa"/>
            <w:tcBorders>
              <w:top w:val="nil"/>
              <w:left w:val="nil"/>
              <w:bottom w:val="nil"/>
              <w:right w:val="nil"/>
            </w:tcBorders>
          </w:tcPr>
          <w:p w14:paraId="44636EDB"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92 %</w:t>
            </w:r>
          </w:p>
        </w:tc>
      </w:tr>
      <w:tr w:rsidR="006C5F92" w:rsidRPr="006C5F92" w14:paraId="3EDAD110" w14:textId="77777777" w:rsidTr="00782846">
        <w:tblPrEx>
          <w:tblBorders>
            <w:top w:val="single" w:sz="12" w:space="0" w:color="808080"/>
            <w:bottom w:val="single" w:sz="12" w:space="0" w:color="808080"/>
          </w:tblBorders>
        </w:tblPrEx>
        <w:tc>
          <w:tcPr>
            <w:tcW w:w="2990" w:type="dxa"/>
            <w:tcBorders>
              <w:top w:val="nil"/>
              <w:left w:val="nil"/>
              <w:bottom w:val="single" w:sz="4" w:space="0" w:color="auto"/>
              <w:right w:val="nil"/>
            </w:tcBorders>
          </w:tcPr>
          <w:p w14:paraId="6CC46A17"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Trombocitopenija (&lt; 75 x 10</w:t>
            </w:r>
            <w:r w:rsidRPr="006C5F92">
              <w:rPr>
                <w:rFonts w:ascii="Times New Roman" w:eastAsia="Calibri" w:hAnsi="Times New Roman" w:cs="Times New Roman"/>
                <w:vertAlign w:val="superscript"/>
                <w:lang w:val="lt-LT"/>
              </w:rPr>
              <w:t>9</w:t>
            </w:r>
            <w:r w:rsidRPr="006C5F92">
              <w:rPr>
                <w:rFonts w:ascii="Times New Roman" w:eastAsia="Calibri" w:hAnsi="Times New Roman" w:cs="Times New Roman"/>
                <w:lang w:val="lt-LT"/>
              </w:rPr>
              <w:t>/l)</w:t>
            </w:r>
          </w:p>
        </w:tc>
        <w:tc>
          <w:tcPr>
            <w:tcW w:w="1078" w:type="dxa"/>
            <w:gridSpan w:val="2"/>
            <w:tcBorders>
              <w:top w:val="nil"/>
              <w:left w:val="nil"/>
              <w:bottom w:val="single" w:sz="4" w:space="0" w:color="auto"/>
              <w:right w:val="nil"/>
            </w:tcBorders>
          </w:tcPr>
          <w:p w14:paraId="4626D77C"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35 %</w:t>
            </w:r>
          </w:p>
        </w:tc>
        <w:tc>
          <w:tcPr>
            <w:tcW w:w="1080" w:type="dxa"/>
            <w:tcBorders>
              <w:top w:val="nil"/>
              <w:left w:val="nil"/>
              <w:bottom w:val="single" w:sz="4" w:space="0" w:color="auto"/>
              <w:right w:val="nil"/>
            </w:tcBorders>
          </w:tcPr>
          <w:p w14:paraId="5B2595E0"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1080" w:type="dxa"/>
            <w:tcBorders>
              <w:top w:val="nil"/>
              <w:left w:val="nil"/>
              <w:bottom w:val="single" w:sz="4" w:space="0" w:color="auto"/>
              <w:right w:val="nil"/>
            </w:tcBorders>
          </w:tcPr>
          <w:p w14:paraId="4BF38672"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13 %</w:t>
            </w:r>
          </w:p>
        </w:tc>
        <w:tc>
          <w:tcPr>
            <w:tcW w:w="1260" w:type="dxa"/>
            <w:tcBorders>
              <w:top w:val="nil"/>
              <w:left w:val="nil"/>
              <w:bottom w:val="single" w:sz="4" w:space="0" w:color="auto"/>
              <w:right w:val="nil"/>
            </w:tcBorders>
          </w:tcPr>
          <w:p w14:paraId="5879959C"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p>
        </w:tc>
        <w:tc>
          <w:tcPr>
            <w:tcW w:w="1260" w:type="dxa"/>
            <w:tcBorders>
              <w:top w:val="nil"/>
              <w:left w:val="nil"/>
              <w:bottom w:val="single" w:sz="4" w:space="0" w:color="auto"/>
              <w:right w:val="nil"/>
            </w:tcBorders>
          </w:tcPr>
          <w:p w14:paraId="4B6D657A" w14:textId="77777777" w:rsidR="006C5F92" w:rsidRPr="006C5F92" w:rsidRDefault="006C5F92" w:rsidP="006C5F92">
            <w:pPr>
              <w:keepLines/>
              <w:tabs>
                <w:tab w:val="left" w:pos="284"/>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18 %</w:t>
            </w:r>
          </w:p>
        </w:tc>
      </w:tr>
    </w:tbl>
    <w:p w14:paraId="6B93212F" w14:textId="77777777" w:rsidR="006C5F92" w:rsidRPr="006C5F92" w:rsidRDefault="006C5F92" w:rsidP="006C5F92">
      <w:pPr>
        <w:spacing w:after="0" w:line="240" w:lineRule="auto"/>
        <w:rPr>
          <w:rFonts w:ascii="Times New Roman" w:eastAsia="Calibri" w:hAnsi="Times New Roman" w:cs="Times New Roman"/>
          <w:lang w:val="lt-LT"/>
        </w:rPr>
      </w:pPr>
    </w:p>
    <w:p w14:paraId="066D0821" w14:textId="77777777" w:rsidR="006C5F92" w:rsidRPr="006C5F92" w:rsidRDefault="006C5F92" w:rsidP="006C5F92">
      <w:pPr>
        <w:spacing w:after="0" w:line="240" w:lineRule="auto"/>
        <w:ind w:left="567" w:hanging="567"/>
        <w:rPr>
          <w:rFonts w:ascii="Times New Roman" w:eastAsia="Calibri" w:hAnsi="Times New Roman" w:cs="Times New Roman"/>
          <w:b/>
          <w:lang w:val="lt-LT"/>
        </w:rPr>
      </w:pPr>
      <w:r w:rsidRPr="006C5F92">
        <w:rPr>
          <w:rFonts w:ascii="Times New Roman" w:eastAsia="Calibri" w:hAnsi="Times New Roman" w:cs="Times New Roman"/>
          <w:b/>
          <w:lang w:val="lt-LT"/>
        </w:rPr>
        <w:t>5.3</w:t>
      </w:r>
      <w:r w:rsidRPr="006C5F92">
        <w:rPr>
          <w:rFonts w:ascii="Times New Roman" w:eastAsia="Calibri" w:hAnsi="Times New Roman" w:cs="Times New Roman"/>
          <w:b/>
          <w:lang w:val="lt-LT"/>
        </w:rPr>
        <w:tab/>
        <w:t>Ikiklinikinių saugumo tyrimų duomenys</w:t>
      </w:r>
    </w:p>
    <w:p w14:paraId="1FDD9DCD"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13FB83B6"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Everolimuzo ikiklinikinis saugumas buvo tiriamas pelėms, žiurkėms, mažosioms kiaulytėms, beždžionėms ir triušiams. Pagrindiniai organai taikiniai buvo keletos gyvūnų rūšių patinų ir patelių reprodukcinė sistema (sėklidžių kanalėlių degeneracija, sumažėjęs spermijų kiekis sėklidės prielipe ir gimdos atrofija) ir tik žiurkėms – plaučiai (alveolėse padaugėja makrofagų) bei akys (priekinės lęšio siūlės linijos drumstumas). Nedidelių inkstų pokyčių atsirado žiurkėms (padaugėjo su amžiumi susijusio lipofuscino kanalėlių epitelyje) ir pelėms (pasunkėjo gretutiniai pažeidimai). Beždžionių ir mažųjų kiaulyčių inkstams toksinio poveikio nepasireiškė.</w:t>
      </w:r>
    </w:p>
    <w:p w14:paraId="32F8A679" w14:textId="77777777" w:rsidR="006C5F92" w:rsidRPr="006C5F92" w:rsidRDefault="006C5F92" w:rsidP="006C5F92">
      <w:pPr>
        <w:spacing w:after="0" w:line="240" w:lineRule="auto"/>
        <w:rPr>
          <w:rFonts w:ascii="Times New Roman" w:eastAsia="Calibri" w:hAnsi="Times New Roman" w:cs="Times New Roman"/>
          <w:lang w:val="lt-LT"/>
        </w:rPr>
      </w:pPr>
    </w:p>
    <w:p w14:paraId="08174322"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Gydant everolimuzu, pasunkėja spontaniškai pasireiškiančios gretutinės ligos (lėtinis miokarditas žiurkėms, </w:t>
      </w:r>
      <w:r w:rsidRPr="006C5F92">
        <w:rPr>
          <w:rFonts w:ascii="Times New Roman" w:eastAsia="Calibri" w:hAnsi="Times New Roman" w:cs="Times New Roman"/>
          <w:i/>
          <w:lang w:val="lt-LT"/>
        </w:rPr>
        <w:t xml:space="preserve">Coxsackie </w:t>
      </w:r>
      <w:r w:rsidRPr="006C5F92">
        <w:rPr>
          <w:rFonts w:ascii="Times New Roman" w:eastAsia="Calibri" w:hAnsi="Times New Roman" w:cs="Times New Roman"/>
          <w:lang w:val="lt-LT"/>
        </w:rPr>
        <w:t>virusinė infekcija beždžionių plazmoje ir širdyje, kokcidijų virškinimo trakto infestacija mažosioms kiaulytėms, odos pažeidimas pelėms ir beždžionėms). Šių pokyčių paprastai atsirasdavo, kai everolimuzo sisteminė ekspozicija buvo terapinė ar didesnė, išskyrus tuos atvejus, kai pokyčių atsirado žiurkėms, o preparato ekspozicija buvo mažesnė negu terapinė, nes medikamentas labai gerai prasiskverbė į audinius.</w:t>
      </w:r>
    </w:p>
    <w:p w14:paraId="7F77144A"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 </w:t>
      </w:r>
    </w:p>
    <w:p w14:paraId="165249C8"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Ciklosporinas, vartojamas kartu su everolimuzu, sąlygojo didesnę sisteminę everolimuzo ekspoziciją ir padidėjusį toksiškumą. Naujų organų taikinių žiurkėms nenustatyta. Beždžionėms buvo hemoragijų ir kai kurių organų arteritas.</w:t>
      </w:r>
    </w:p>
    <w:p w14:paraId="6DE52A89" w14:textId="77777777" w:rsidR="006C5F92" w:rsidRPr="006C5F92" w:rsidRDefault="006C5F92" w:rsidP="006C5F92">
      <w:pPr>
        <w:spacing w:after="0" w:line="240" w:lineRule="auto"/>
        <w:rPr>
          <w:rFonts w:ascii="Times New Roman" w:eastAsia="Calibri" w:hAnsi="Times New Roman" w:cs="Times New Roman"/>
          <w:lang w:val="lt-LT"/>
        </w:rPr>
      </w:pPr>
    </w:p>
    <w:p w14:paraId="0B9DC268" w14:textId="77777777" w:rsidR="006C5F92" w:rsidRPr="006C5F92" w:rsidRDefault="006C5F92" w:rsidP="006C5F92">
      <w:pPr>
        <w:tabs>
          <w:tab w:val="right" w:pos="9070"/>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Žiurkių patinams vartojant 0,5 mg/kg kūno svorio ir didesnę dozę, buvo tiriamas medikamento poveikis jų vaisingumui. Nustatyta, kad pakito sėklidžių morfologija, sulėtėjo spermijų judrumas bei sumažėjo jų skaičius ir testosterono kiekis plazmoje. Vartojant 5 mg/kg kūno svorio dozę, kuri yra gydomoji, sumažėjo patinų vaisingumas. Šie pokyčiai buvo trumpalaikiai. Patelių vaisingumas nepakito, tačiau everolimuzo prasiskverbė pro placentą ir sukėlė toksinį poveikį vaisiui. Žiurkių vaisiui ir gemalui everolimuzas sukėlė toksinį poveikį, net tuo atveju, kai jo sisteminė ekspozicija buvo mažesnė už gydomąją ekspoziciją. Tai pasireiškė gyvūnų žuvimu ir sumažėjusiu vaisiaus svoriu. Jei gyvūnai vartojo 0,3</w:t>
      </w:r>
      <w:r w:rsidRPr="006C5F92">
        <w:rPr>
          <w:rFonts w:ascii="Times New Roman" w:eastAsia="Calibri" w:hAnsi="Times New Roman" w:cs="Times New Roman"/>
          <w:lang w:val="lt-LT"/>
        </w:rPr>
        <w:noBreakHyphen/>
        <w:t xml:space="preserve">0,9 mg/kg kūno svorio dozę, skeleto pokyčių ir defektų dažnis (pvz., krūtinkaulio plyšys) padidėjo. Triušiams embriotoksinis poveikis pasireiškė padažnėjusia vėlyvąja gemalo rezorbcija. </w:t>
      </w:r>
    </w:p>
    <w:p w14:paraId="3E37D457" w14:textId="77777777" w:rsidR="006C5F92" w:rsidRPr="006C5F92" w:rsidRDefault="006C5F92" w:rsidP="006C5F92">
      <w:pPr>
        <w:tabs>
          <w:tab w:val="right" w:pos="9070"/>
        </w:tabs>
        <w:spacing w:after="0" w:line="240" w:lineRule="auto"/>
        <w:rPr>
          <w:rFonts w:ascii="Times New Roman" w:eastAsia="Calibri" w:hAnsi="Times New Roman" w:cs="Times New Roman"/>
          <w:lang w:val="lt-LT"/>
        </w:rPr>
      </w:pPr>
    </w:p>
    <w:p w14:paraId="7ED9EF29" w14:textId="77777777" w:rsidR="006C5F92" w:rsidRPr="006C5F92" w:rsidRDefault="006C5F92" w:rsidP="006C5F92">
      <w:pPr>
        <w:tabs>
          <w:tab w:val="right" w:pos="9070"/>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Genotoksinio poveikio tyrimų rezultatai parodė, kad klastogeninis ar mutageninis poveikis nepasireiškia. Ne ilgiau kaip 2 metų laikotarpiu vartojant everolimuzo (net didžiausias jo dozes, kurių ekspozicija buvo atitinkamai 8,6 ir 0,3 karto didesnės negu vartojama gydomoji dozė) pelėms ir žiurkėms kancerogeninio poveikio nesukėlė.</w:t>
      </w:r>
    </w:p>
    <w:p w14:paraId="09B8E4C5"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152D0A33"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7BECF594" w14:textId="77777777" w:rsidR="006C5F92" w:rsidRPr="006C5F92" w:rsidRDefault="006C5F92" w:rsidP="006C5F92">
      <w:pPr>
        <w:spacing w:after="0" w:line="240" w:lineRule="auto"/>
        <w:ind w:left="567" w:hanging="567"/>
        <w:rPr>
          <w:rFonts w:ascii="Times New Roman" w:eastAsia="Calibri" w:hAnsi="Times New Roman" w:cs="Times New Roman"/>
          <w:b/>
          <w:caps/>
          <w:lang w:val="lt-LT"/>
        </w:rPr>
      </w:pPr>
      <w:r w:rsidRPr="006C5F92">
        <w:rPr>
          <w:rFonts w:ascii="Times New Roman" w:eastAsia="Calibri" w:hAnsi="Times New Roman" w:cs="Times New Roman"/>
          <w:b/>
          <w:caps/>
          <w:lang w:val="lt-LT"/>
        </w:rPr>
        <w:t>6.</w:t>
      </w:r>
      <w:r w:rsidRPr="006C5F92">
        <w:rPr>
          <w:rFonts w:ascii="Times New Roman" w:eastAsia="Calibri" w:hAnsi="Times New Roman" w:cs="Times New Roman"/>
          <w:b/>
          <w:caps/>
          <w:lang w:val="lt-LT"/>
        </w:rPr>
        <w:tab/>
        <w:t>farmacinė informacija</w:t>
      </w:r>
    </w:p>
    <w:p w14:paraId="4C9631AA"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38FC2D2F" w14:textId="77777777" w:rsidR="006C5F92" w:rsidRPr="006C5F92" w:rsidRDefault="006C5F92" w:rsidP="006C5F92">
      <w:pPr>
        <w:spacing w:after="0" w:line="240" w:lineRule="auto"/>
        <w:ind w:left="567" w:hanging="567"/>
        <w:rPr>
          <w:rFonts w:ascii="Times New Roman" w:eastAsia="Calibri" w:hAnsi="Times New Roman" w:cs="Times New Roman"/>
          <w:b/>
          <w:lang w:val="lt-LT"/>
        </w:rPr>
      </w:pPr>
      <w:r w:rsidRPr="006C5F92">
        <w:rPr>
          <w:rFonts w:ascii="Times New Roman" w:eastAsia="Calibri" w:hAnsi="Times New Roman" w:cs="Times New Roman"/>
          <w:b/>
          <w:lang w:val="lt-LT"/>
        </w:rPr>
        <w:t>6.1</w:t>
      </w:r>
      <w:r w:rsidRPr="006C5F92">
        <w:rPr>
          <w:rFonts w:ascii="Times New Roman" w:eastAsia="Calibri" w:hAnsi="Times New Roman" w:cs="Times New Roman"/>
          <w:b/>
          <w:lang w:val="lt-LT"/>
        </w:rPr>
        <w:tab/>
        <w:t>Pagalbinių medžiagų sąrašas</w:t>
      </w:r>
    </w:p>
    <w:p w14:paraId="3D5E4987" w14:textId="77777777" w:rsidR="006C5F92" w:rsidRPr="006C5F92" w:rsidRDefault="006C5F92" w:rsidP="006C5F92">
      <w:pPr>
        <w:spacing w:after="0" w:line="240" w:lineRule="auto"/>
        <w:rPr>
          <w:rFonts w:ascii="Times New Roman" w:eastAsia="Calibri" w:hAnsi="Times New Roman" w:cs="Times New Roman"/>
          <w:lang w:val="lt-LT"/>
        </w:rPr>
      </w:pPr>
    </w:p>
    <w:p w14:paraId="653797A2"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Butilhidroksitoluenas (E321)</w:t>
      </w:r>
    </w:p>
    <w:p w14:paraId="20C108A8"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Magnio stearatas (E470 B)</w:t>
      </w:r>
    </w:p>
    <w:p w14:paraId="2875D09A"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Laktozė monohidratas</w:t>
      </w:r>
    </w:p>
    <w:p w14:paraId="4AD066EE"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Hipromeliozė</w:t>
      </w:r>
      <w:r w:rsidRPr="006C5F92">
        <w:rPr>
          <w:rFonts w:ascii="Times New Roman" w:eastAsia="Times New Roman" w:hAnsi="Times New Roman" w:cs="Times New Roman"/>
          <w:color w:val="000000"/>
          <w:lang w:val="lt-LT"/>
        </w:rPr>
        <w:t xml:space="preserve"> </w:t>
      </w:r>
      <w:r w:rsidRPr="006C5F92">
        <w:rPr>
          <w:rFonts w:ascii="Times New Roman" w:eastAsia="Calibri" w:hAnsi="Times New Roman" w:cs="Times New Roman"/>
          <w:lang w:val="lt-LT"/>
        </w:rPr>
        <w:t>2910 tipo</w:t>
      </w:r>
    </w:p>
    <w:p w14:paraId="3809A123"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Krospovidonas</w:t>
      </w:r>
      <w:r w:rsidRPr="006C5F92">
        <w:rPr>
          <w:rFonts w:ascii="Times New Roman" w:eastAsia="Times New Roman" w:hAnsi="Times New Roman" w:cs="Times New Roman"/>
          <w:color w:val="000000"/>
          <w:lang w:val="lt-LT"/>
        </w:rPr>
        <w:t xml:space="preserve"> </w:t>
      </w:r>
      <w:r w:rsidRPr="006C5F92">
        <w:rPr>
          <w:rFonts w:ascii="Times New Roman" w:eastAsia="Calibri" w:hAnsi="Times New Roman" w:cs="Times New Roman"/>
          <w:lang w:val="lt-LT"/>
        </w:rPr>
        <w:t>A tipo</w:t>
      </w:r>
    </w:p>
    <w:p w14:paraId="64778C09"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Bevandenė laktozė</w:t>
      </w:r>
    </w:p>
    <w:p w14:paraId="59442AAE"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Bevandenis koloidinis silicio dioksidas</w:t>
      </w:r>
    </w:p>
    <w:p w14:paraId="27264741" w14:textId="77777777" w:rsidR="006C5F92" w:rsidRPr="006C5F92" w:rsidRDefault="006C5F92" w:rsidP="006C5F92">
      <w:pPr>
        <w:spacing w:after="0" w:line="240" w:lineRule="auto"/>
        <w:rPr>
          <w:rFonts w:ascii="Times New Roman" w:eastAsia="Calibri" w:hAnsi="Times New Roman" w:cs="Times New Roman"/>
          <w:lang w:val="lt-LT"/>
        </w:rPr>
      </w:pPr>
    </w:p>
    <w:p w14:paraId="02884DA0" w14:textId="77777777" w:rsidR="006C5F92" w:rsidRPr="006C5F92" w:rsidRDefault="006C5F92" w:rsidP="006C5F92">
      <w:pPr>
        <w:spacing w:after="0" w:line="240" w:lineRule="auto"/>
        <w:ind w:left="567" w:hanging="567"/>
        <w:rPr>
          <w:rFonts w:ascii="Times New Roman" w:eastAsia="Calibri" w:hAnsi="Times New Roman" w:cs="Times New Roman"/>
          <w:b/>
          <w:lang w:val="lt-LT"/>
        </w:rPr>
      </w:pPr>
      <w:r w:rsidRPr="006C5F92">
        <w:rPr>
          <w:rFonts w:ascii="Times New Roman" w:eastAsia="Calibri" w:hAnsi="Times New Roman" w:cs="Times New Roman"/>
          <w:b/>
          <w:lang w:val="lt-LT"/>
        </w:rPr>
        <w:t>6.2</w:t>
      </w:r>
      <w:r w:rsidRPr="006C5F92">
        <w:rPr>
          <w:rFonts w:ascii="Times New Roman" w:eastAsia="Calibri" w:hAnsi="Times New Roman" w:cs="Times New Roman"/>
          <w:b/>
          <w:lang w:val="lt-LT"/>
        </w:rPr>
        <w:tab/>
        <w:t>Nesuderinamumas</w:t>
      </w:r>
    </w:p>
    <w:p w14:paraId="4216B1C4"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7BAE8059"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Duomenys nebūtini.</w:t>
      </w:r>
    </w:p>
    <w:p w14:paraId="707EC67F"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4A91F331" w14:textId="77777777" w:rsidR="006C5F92" w:rsidRPr="006C5F92" w:rsidRDefault="006C5F92" w:rsidP="006C5F92">
      <w:pPr>
        <w:spacing w:after="0" w:line="240" w:lineRule="auto"/>
        <w:ind w:left="567" w:hanging="567"/>
        <w:rPr>
          <w:rFonts w:ascii="Times New Roman" w:eastAsia="Calibri" w:hAnsi="Times New Roman" w:cs="Times New Roman"/>
          <w:b/>
          <w:lang w:val="lt-LT"/>
        </w:rPr>
      </w:pPr>
      <w:r w:rsidRPr="006C5F92">
        <w:rPr>
          <w:rFonts w:ascii="Times New Roman" w:eastAsia="Calibri" w:hAnsi="Times New Roman" w:cs="Times New Roman"/>
          <w:b/>
          <w:lang w:val="lt-LT"/>
        </w:rPr>
        <w:t>6.3</w:t>
      </w:r>
      <w:r w:rsidRPr="006C5F92">
        <w:rPr>
          <w:rFonts w:ascii="Times New Roman" w:eastAsia="Calibri" w:hAnsi="Times New Roman" w:cs="Times New Roman"/>
          <w:b/>
          <w:lang w:val="lt-LT"/>
        </w:rPr>
        <w:tab/>
        <w:t>Tinkamumo laikas</w:t>
      </w:r>
    </w:p>
    <w:p w14:paraId="5C2B7EC8"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0BABB2A6" w14:textId="77777777"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3 metai</w:t>
      </w:r>
    </w:p>
    <w:p w14:paraId="54F144AC"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46E4676E" w14:textId="77777777" w:rsidR="006C5F92" w:rsidRPr="006C5F92" w:rsidRDefault="006C5F92" w:rsidP="006C5F92">
      <w:pPr>
        <w:spacing w:after="0" w:line="240" w:lineRule="auto"/>
        <w:ind w:left="567" w:hanging="567"/>
        <w:rPr>
          <w:rFonts w:ascii="Times New Roman" w:eastAsia="Calibri" w:hAnsi="Times New Roman" w:cs="Times New Roman"/>
          <w:b/>
          <w:lang w:val="lt-LT"/>
        </w:rPr>
      </w:pPr>
      <w:r w:rsidRPr="006C5F92">
        <w:rPr>
          <w:rFonts w:ascii="Times New Roman" w:eastAsia="Calibri" w:hAnsi="Times New Roman" w:cs="Times New Roman"/>
          <w:b/>
          <w:lang w:val="lt-LT"/>
        </w:rPr>
        <w:t>6.4</w:t>
      </w:r>
      <w:r w:rsidRPr="006C5F92">
        <w:rPr>
          <w:rFonts w:ascii="Times New Roman" w:eastAsia="Calibri" w:hAnsi="Times New Roman" w:cs="Times New Roman"/>
          <w:b/>
          <w:lang w:val="lt-LT"/>
        </w:rPr>
        <w:tab/>
        <w:t>Specialios laikymo sąlygos</w:t>
      </w:r>
    </w:p>
    <w:p w14:paraId="4360C4D9"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726C8328" w14:textId="77777777"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Laikyti gamintojo pakuotėje, kad preparatas būtų apsaugotas nuo šviesos ir drėgmės.</w:t>
      </w:r>
    </w:p>
    <w:p w14:paraId="47F09CED"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74C112A0" w14:textId="77777777" w:rsidR="006C5F92" w:rsidRPr="006C5F92" w:rsidRDefault="006C5F92" w:rsidP="006C5F92">
      <w:pPr>
        <w:spacing w:after="0" w:line="240" w:lineRule="auto"/>
        <w:ind w:left="567" w:hanging="567"/>
        <w:rPr>
          <w:rFonts w:ascii="Times New Roman" w:eastAsia="Calibri" w:hAnsi="Times New Roman" w:cs="Times New Roman"/>
          <w:b/>
          <w:lang w:val="lt-LT"/>
        </w:rPr>
      </w:pPr>
      <w:r w:rsidRPr="006C5F92">
        <w:rPr>
          <w:rFonts w:ascii="Times New Roman" w:eastAsia="Calibri" w:hAnsi="Times New Roman" w:cs="Times New Roman"/>
          <w:b/>
          <w:lang w:val="lt-LT"/>
        </w:rPr>
        <w:t>6.5</w:t>
      </w:r>
      <w:r w:rsidRPr="006C5F92">
        <w:rPr>
          <w:rFonts w:ascii="Times New Roman" w:eastAsia="Calibri" w:hAnsi="Times New Roman" w:cs="Times New Roman"/>
          <w:b/>
          <w:lang w:val="lt-LT"/>
        </w:rPr>
        <w:tab/>
        <w:t>Talpyklės pobūdis ir jos</w:t>
      </w:r>
      <w:r w:rsidRPr="006C5F92">
        <w:rPr>
          <w:rFonts w:ascii="Times New Roman" w:eastAsia="Calibri" w:hAnsi="Times New Roman" w:cs="Times New Roman"/>
          <w:lang w:val="lt-LT"/>
        </w:rPr>
        <w:t xml:space="preserve"> </w:t>
      </w:r>
      <w:r w:rsidRPr="006C5F92">
        <w:rPr>
          <w:rFonts w:ascii="Times New Roman" w:eastAsia="Calibri" w:hAnsi="Times New Roman" w:cs="Times New Roman"/>
          <w:b/>
          <w:lang w:val="lt-LT"/>
        </w:rPr>
        <w:t>turinys</w:t>
      </w:r>
    </w:p>
    <w:p w14:paraId="2DF47EDC"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17B385C8" w14:textId="77777777"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Aliuminio/poliamido/aliuminio/PVC lizdinė plokštelė.</w:t>
      </w:r>
    </w:p>
    <w:p w14:paraId="5D20048C" w14:textId="77777777"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Pakuotė, kurioje yra 50, 60, 100 arba 250 disperguojamųjų tablečių.</w:t>
      </w:r>
    </w:p>
    <w:p w14:paraId="305B6639" w14:textId="77777777"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Gali būti tiekiamos ne visų dydžių pakuotės.</w:t>
      </w:r>
    </w:p>
    <w:p w14:paraId="3D6D59BF" w14:textId="77777777" w:rsidR="006C5F92" w:rsidRPr="006C5F92" w:rsidRDefault="006C5F92" w:rsidP="006C5F92">
      <w:pPr>
        <w:spacing w:after="0" w:line="240" w:lineRule="auto"/>
        <w:ind w:left="567" w:hanging="567"/>
        <w:rPr>
          <w:rFonts w:ascii="Times New Roman" w:eastAsia="Calibri" w:hAnsi="Times New Roman" w:cs="Times New Roman"/>
          <w:b/>
          <w:lang w:val="lt-LT"/>
        </w:rPr>
      </w:pPr>
    </w:p>
    <w:p w14:paraId="2718C157" w14:textId="77777777" w:rsidR="006C5F92" w:rsidRPr="006C5F92" w:rsidRDefault="006C5F92" w:rsidP="006C5F92">
      <w:pPr>
        <w:spacing w:after="0" w:line="240" w:lineRule="auto"/>
        <w:ind w:left="567" w:hanging="567"/>
        <w:rPr>
          <w:rFonts w:ascii="Times New Roman" w:eastAsia="Calibri" w:hAnsi="Times New Roman" w:cs="Times New Roman"/>
          <w:b/>
          <w:lang w:val="lt-LT"/>
        </w:rPr>
      </w:pPr>
      <w:r w:rsidRPr="006C5F92">
        <w:rPr>
          <w:rFonts w:ascii="Times New Roman" w:eastAsia="Calibri" w:hAnsi="Times New Roman" w:cs="Times New Roman"/>
          <w:b/>
          <w:lang w:val="lt-LT"/>
        </w:rPr>
        <w:t>6.6</w:t>
      </w:r>
      <w:r w:rsidRPr="006C5F92">
        <w:rPr>
          <w:rFonts w:ascii="Times New Roman" w:eastAsia="Calibri" w:hAnsi="Times New Roman" w:cs="Times New Roman"/>
          <w:b/>
          <w:lang w:val="lt-LT"/>
        </w:rPr>
        <w:tab/>
        <w:t xml:space="preserve">Specialūs reikalavimai atliekoms tvarkyti ir vaistiniam preparatui ruošti </w:t>
      </w:r>
    </w:p>
    <w:p w14:paraId="7BBDEEFC" w14:textId="77777777" w:rsidR="006C5F92" w:rsidRPr="006C5F92" w:rsidRDefault="006C5F92" w:rsidP="006C5F92">
      <w:pPr>
        <w:spacing w:after="0" w:line="240" w:lineRule="auto"/>
        <w:rPr>
          <w:rFonts w:ascii="Times New Roman" w:eastAsia="Calibri" w:hAnsi="Times New Roman" w:cs="Times New Roman"/>
          <w:lang w:val="lt-LT"/>
        </w:rPr>
      </w:pPr>
    </w:p>
    <w:p w14:paraId="40862538" w14:textId="77777777" w:rsidR="006C5F92" w:rsidRPr="006C5F92" w:rsidRDefault="006C5F92" w:rsidP="006C5F92">
      <w:pPr>
        <w:spacing w:after="0" w:line="240" w:lineRule="auto"/>
        <w:ind w:left="567" w:hanging="567"/>
        <w:rPr>
          <w:rFonts w:ascii="Times New Roman" w:eastAsia="Calibri" w:hAnsi="Times New Roman" w:cs="Times New Roman"/>
          <w:b/>
          <w:lang w:val="lt-LT"/>
        </w:rPr>
      </w:pPr>
      <w:r w:rsidRPr="006C5F92">
        <w:rPr>
          <w:rFonts w:ascii="Times New Roman" w:eastAsia="Calibri" w:hAnsi="Times New Roman" w:cs="Times New Roman"/>
          <w:b/>
          <w:lang w:val="lt-LT"/>
        </w:rPr>
        <w:t>Disperguojamoji tabletė</w:t>
      </w:r>
    </w:p>
    <w:p w14:paraId="754EAFEE"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u w:val="single"/>
          <w:lang w:val="lt-LT"/>
        </w:rPr>
        <w:t>Vartojimas su 10 ml geriamuoju švirkštu</w:t>
      </w:r>
      <w:r w:rsidRPr="006C5F92">
        <w:rPr>
          <w:rFonts w:ascii="Times New Roman" w:eastAsia="Calibri" w:hAnsi="Times New Roman" w:cs="Times New Roman"/>
          <w:lang w:val="lt-LT"/>
        </w:rPr>
        <w:t>. Įdėti disperguojamąją Certican tabletę į švirkštą. Didžiausias Certican kiekis, kurį galima ištirpinti 10 ml švirkšte yra 1,25 mg. Pripilti vandens iki 5 ml žymos. Švirkštą 90 sekundžių švelniai sukioti.</w:t>
      </w:r>
    </w:p>
    <w:p w14:paraId="66C02E73"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Ištirpusį preparatą iš švirkšto iššvirkšti tiesiai į burną. Po to švirkštą praskalauti 5 ml vandens ir vėl iššvirkšti į burną. Užsigerti 10</w:t>
      </w:r>
      <w:r w:rsidRPr="006C5F92">
        <w:rPr>
          <w:rFonts w:ascii="Times New Roman" w:eastAsia="Calibri" w:hAnsi="Times New Roman" w:cs="Times New Roman"/>
          <w:lang w:val="lt-LT"/>
        </w:rPr>
        <w:noBreakHyphen/>
        <w:t>100 ml vandens arba praskiesto sirupo.</w:t>
      </w:r>
    </w:p>
    <w:p w14:paraId="75C2EEAE" w14:textId="77777777" w:rsidR="006C5F92" w:rsidRPr="006C5F92" w:rsidRDefault="006C5F92" w:rsidP="006C5F92">
      <w:pPr>
        <w:spacing w:after="0" w:line="240" w:lineRule="auto"/>
        <w:rPr>
          <w:rFonts w:ascii="Times New Roman" w:eastAsia="Calibri" w:hAnsi="Times New Roman" w:cs="Times New Roman"/>
          <w:lang w:val="lt-LT"/>
        </w:rPr>
      </w:pPr>
    </w:p>
    <w:p w14:paraId="524B818C"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u w:val="single"/>
          <w:lang w:val="lt-LT"/>
        </w:rPr>
        <w:t xml:space="preserve">Vartojimas su plastiko taurele. </w:t>
      </w:r>
      <w:r w:rsidRPr="006C5F92">
        <w:rPr>
          <w:rFonts w:ascii="Times New Roman" w:eastAsia="Calibri" w:hAnsi="Times New Roman" w:cs="Times New Roman"/>
          <w:lang w:val="lt-LT"/>
        </w:rPr>
        <w:t>Plastiko taurelėje, apie 25 ml vandens ištirpinti Certican disperguojamąją tabletę. Didžiausias Certican kiekis, kurį galima ištirpinti 25 ml vandens yra 1,25 mg. Palaukti maždaug 2 minutes, kol tabletės taurelėje ištirps ir prieš išgeriant švelniai pamaišyti. Tuo pat taurelę praskalauti dar 25 ml vandens ir vėl viską išgerti.</w:t>
      </w:r>
    </w:p>
    <w:p w14:paraId="35B5A6E9"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14D10453"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u w:val="single"/>
          <w:lang w:val="lt-LT"/>
        </w:rPr>
        <w:t>Vartojimas per nosinį skrandžio zondą</w:t>
      </w:r>
      <w:r w:rsidRPr="006C5F92">
        <w:rPr>
          <w:rFonts w:ascii="Times New Roman" w:eastAsia="Calibri" w:hAnsi="Times New Roman" w:cs="Times New Roman"/>
          <w:lang w:val="lt-LT"/>
        </w:rPr>
        <w:t>. Įdėti disperguojamųjų Certican tablečių į medicininę taurelę, kurioje yra 10 ml vandens, 90 sekundžių švelniai ją pasukioti. Įpilti tirpalą į švirkštą ir lėtai (per 40 sekundžių) sušvirkšti į nosinį skrandžio zondą. Taurelę ir švirkštą 3 kartus perplauti 5 ml vandens ir sušvirkšti į zondą. Galiausiai zondą praplauti 10 ml vandens. Sušvirkštus Certican, mažiausiai 30 minučių zondą laikyti užspaudus.</w:t>
      </w:r>
    </w:p>
    <w:p w14:paraId="319FA92A"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55296EE6" w14:textId="77777777" w:rsidR="006C5F92" w:rsidRPr="006C5F92" w:rsidRDefault="006C5F92" w:rsidP="006C5F92">
      <w:pPr>
        <w:spacing w:after="0" w:line="240" w:lineRule="auto"/>
        <w:ind w:left="567" w:hanging="567"/>
        <w:rPr>
          <w:rFonts w:ascii="Times New Roman" w:eastAsia="Calibri" w:hAnsi="Times New Roman" w:cs="Times New Roman"/>
          <w:b/>
          <w:caps/>
          <w:lang w:val="lt-LT"/>
        </w:rPr>
      </w:pPr>
    </w:p>
    <w:p w14:paraId="319041B3" w14:textId="77777777" w:rsidR="006C5F92" w:rsidRPr="006C5F92" w:rsidRDefault="006C5F92" w:rsidP="006C5F92">
      <w:pPr>
        <w:spacing w:after="0" w:line="240" w:lineRule="auto"/>
        <w:ind w:left="567" w:hanging="567"/>
        <w:rPr>
          <w:rFonts w:ascii="Times New Roman" w:eastAsia="Calibri" w:hAnsi="Times New Roman" w:cs="Times New Roman"/>
          <w:b/>
          <w:caps/>
          <w:lang w:val="lt-LT"/>
        </w:rPr>
      </w:pPr>
      <w:r w:rsidRPr="006C5F92">
        <w:rPr>
          <w:rFonts w:ascii="Times New Roman" w:eastAsia="Calibri" w:hAnsi="Times New Roman" w:cs="Times New Roman"/>
          <w:b/>
          <w:caps/>
          <w:lang w:val="lt-LT"/>
        </w:rPr>
        <w:t>7.</w:t>
      </w:r>
      <w:r w:rsidRPr="006C5F92">
        <w:rPr>
          <w:rFonts w:ascii="Times New Roman" w:eastAsia="Calibri" w:hAnsi="Times New Roman" w:cs="Times New Roman"/>
          <w:b/>
          <w:caps/>
          <w:lang w:val="lt-LT"/>
        </w:rPr>
        <w:tab/>
        <w:t>REGISTRUOTOJAS</w:t>
      </w:r>
    </w:p>
    <w:p w14:paraId="06354932" w14:textId="77777777" w:rsidR="006C5F92" w:rsidRPr="006C5F92" w:rsidRDefault="006C5F92" w:rsidP="006C5F92">
      <w:pPr>
        <w:spacing w:after="0" w:line="240" w:lineRule="auto"/>
        <w:rPr>
          <w:rFonts w:ascii="Times New Roman" w:eastAsia="Calibri" w:hAnsi="Times New Roman" w:cs="Times New Roman"/>
          <w:lang w:val="lt-LT"/>
        </w:rPr>
      </w:pPr>
    </w:p>
    <w:p w14:paraId="4545BC7C" w14:textId="77777777" w:rsidR="006C5F92" w:rsidRPr="006C5F92" w:rsidRDefault="006C5F92" w:rsidP="006C5F92">
      <w:pPr>
        <w:spacing w:after="0" w:line="240" w:lineRule="auto"/>
        <w:jc w:val="both"/>
        <w:rPr>
          <w:rFonts w:ascii="Times New Roman" w:eastAsia="Times New Roman" w:hAnsi="Times New Roman" w:cs="Times New Roman"/>
          <w:lang w:val="it-IT" w:eastAsia="et-EE"/>
        </w:rPr>
      </w:pPr>
      <w:r w:rsidRPr="006C5F92">
        <w:rPr>
          <w:rFonts w:ascii="Times New Roman" w:eastAsia="Times New Roman" w:hAnsi="Times New Roman" w:cs="Times New Roman"/>
          <w:lang w:val="it-IT" w:eastAsia="et-EE"/>
        </w:rPr>
        <w:t xml:space="preserve">SIA </w:t>
      </w:r>
      <w:r w:rsidRPr="006C5F92">
        <w:rPr>
          <w:rFonts w:ascii="Times New Roman" w:eastAsia="Times New Roman" w:hAnsi="Times New Roman" w:cs="Times New Roman"/>
          <w:lang w:val="lt-LT" w:eastAsia="et-EE"/>
        </w:rPr>
        <w:t>„</w:t>
      </w:r>
      <w:r w:rsidRPr="006C5F92">
        <w:rPr>
          <w:rFonts w:ascii="Times New Roman" w:eastAsia="Times New Roman" w:hAnsi="Times New Roman" w:cs="Times New Roman"/>
          <w:lang w:val="et-EE" w:eastAsia="et-EE"/>
        </w:rPr>
        <w:t>Novartis Baltics“</w:t>
      </w:r>
    </w:p>
    <w:p w14:paraId="1F5CB92A" w14:textId="77777777" w:rsidR="006C5F92" w:rsidRPr="006C5F92" w:rsidRDefault="006C5F92" w:rsidP="006C5F92">
      <w:pPr>
        <w:spacing w:after="0" w:line="240" w:lineRule="auto"/>
        <w:jc w:val="both"/>
        <w:rPr>
          <w:rFonts w:ascii="Times New Roman" w:eastAsia="Times New Roman" w:hAnsi="Times New Roman" w:cs="Times New Roman"/>
          <w:lang w:val="it-IT" w:eastAsia="et-EE"/>
        </w:rPr>
      </w:pPr>
      <w:r w:rsidRPr="006C5F92">
        <w:rPr>
          <w:rFonts w:ascii="Times New Roman" w:eastAsia="Times New Roman" w:hAnsi="Times New Roman" w:cs="Times New Roman"/>
          <w:lang w:val="it-IT" w:eastAsia="et-EE"/>
        </w:rPr>
        <w:t>Gustava Zemgala gatve 76</w:t>
      </w:r>
    </w:p>
    <w:p w14:paraId="43384B1C" w14:textId="77777777" w:rsidR="006C5F92" w:rsidRPr="006C5F92" w:rsidRDefault="006C5F92" w:rsidP="006C5F92">
      <w:pPr>
        <w:spacing w:after="0" w:line="240" w:lineRule="auto"/>
        <w:rPr>
          <w:rFonts w:ascii="Times New Roman" w:eastAsia="Times New Roman" w:hAnsi="Times New Roman" w:cs="Times New Roman"/>
          <w:lang w:val="es-ES" w:eastAsia="et-EE"/>
        </w:rPr>
      </w:pPr>
      <w:r w:rsidRPr="006C5F92">
        <w:rPr>
          <w:rFonts w:ascii="Times New Roman" w:eastAsia="Times New Roman" w:hAnsi="Times New Roman" w:cs="Times New Roman"/>
          <w:lang w:val="es-ES" w:eastAsia="et-EE"/>
        </w:rPr>
        <w:t>LV-1039, Riga</w:t>
      </w:r>
    </w:p>
    <w:p w14:paraId="61A65C9E"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Times New Roman" w:hAnsi="Times New Roman" w:cs="Times New Roman"/>
          <w:lang w:val="es-ES" w:eastAsia="et-EE"/>
        </w:rPr>
        <w:t>Latvija</w:t>
      </w:r>
    </w:p>
    <w:p w14:paraId="463C055F" w14:textId="77777777" w:rsidR="006C5F92" w:rsidRPr="006C5F92" w:rsidRDefault="006C5F92" w:rsidP="006C5F92">
      <w:pPr>
        <w:spacing w:after="0" w:line="240" w:lineRule="auto"/>
        <w:rPr>
          <w:rFonts w:ascii="Times New Roman" w:eastAsia="Calibri" w:hAnsi="Times New Roman" w:cs="Times New Roman"/>
          <w:lang w:val="lt-LT"/>
        </w:rPr>
      </w:pPr>
    </w:p>
    <w:p w14:paraId="07A6DD8A"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278DAA50" w14:textId="77777777" w:rsidR="006C5F92" w:rsidRPr="006C5F92" w:rsidRDefault="006C5F92" w:rsidP="006C5F92">
      <w:pPr>
        <w:spacing w:after="0" w:line="240" w:lineRule="auto"/>
        <w:ind w:left="567" w:hanging="567"/>
        <w:rPr>
          <w:rFonts w:ascii="Times New Roman" w:eastAsia="Calibri" w:hAnsi="Times New Roman" w:cs="Times New Roman"/>
          <w:b/>
          <w:lang w:val="lt-LT"/>
        </w:rPr>
      </w:pPr>
      <w:r w:rsidRPr="006C5F92">
        <w:rPr>
          <w:rFonts w:ascii="Times New Roman" w:eastAsia="Calibri" w:hAnsi="Times New Roman" w:cs="Times New Roman"/>
          <w:b/>
          <w:caps/>
          <w:lang w:val="lt-LT"/>
        </w:rPr>
        <w:t>8.</w:t>
      </w:r>
      <w:r w:rsidRPr="006C5F92">
        <w:rPr>
          <w:rFonts w:ascii="Times New Roman" w:eastAsia="Calibri" w:hAnsi="Times New Roman" w:cs="Times New Roman"/>
          <w:b/>
          <w:caps/>
          <w:lang w:val="lt-LT"/>
        </w:rPr>
        <w:tab/>
        <w:t xml:space="preserve">REGISTRACIJOS </w:t>
      </w:r>
      <w:r w:rsidRPr="006C5F92">
        <w:rPr>
          <w:rFonts w:ascii="Times New Roman" w:eastAsia="Calibri" w:hAnsi="Times New Roman" w:cs="Times New Roman"/>
          <w:b/>
          <w:lang w:val="lt-LT"/>
        </w:rPr>
        <w:t>PAŽYMĖJIMO NUMERIS (-IAI)</w:t>
      </w:r>
    </w:p>
    <w:p w14:paraId="00CB74DD"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184F05CC" w14:textId="77777777" w:rsidR="006C5F92" w:rsidRPr="006C5F92" w:rsidRDefault="006C5F92" w:rsidP="006C5F92">
      <w:pPr>
        <w:shd w:val="clear" w:color="auto" w:fill="D9D9D9"/>
        <w:spacing w:after="0" w:line="240" w:lineRule="auto"/>
        <w:ind w:left="567" w:hanging="567"/>
        <w:rPr>
          <w:rFonts w:ascii="Times New Roman" w:eastAsia="Calibri" w:hAnsi="Times New Roman" w:cs="Times New Roman"/>
          <w:iCs/>
          <w:u w:val="single"/>
          <w:lang w:val="lt-LT"/>
        </w:rPr>
      </w:pPr>
      <w:r w:rsidRPr="006C5F92">
        <w:rPr>
          <w:rFonts w:ascii="Times New Roman" w:eastAsia="Calibri" w:hAnsi="Times New Roman" w:cs="Times New Roman"/>
          <w:iCs/>
          <w:u w:val="single"/>
          <w:lang w:val="lt-LT"/>
        </w:rPr>
        <w:t>Certican 0,1 mg disperguojamosios tabletės:</w:t>
      </w:r>
    </w:p>
    <w:p w14:paraId="2A9E2FD7" w14:textId="77777777" w:rsidR="006C5F92" w:rsidRPr="006C5F92" w:rsidRDefault="006C5F92" w:rsidP="006C5F92">
      <w:pPr>
        <w:shd w:val="clear" w:color="auto" w:fill="D9D9D9"/>
        <w:spacing w:after="0" w:line="240" w:lineRule="auto"/>
        <w:ind w:left="567" w:hanging="567"/>
        <w:rPr>
          <w:rFonts w:ascii="Times New Roman" w:eastAsia="Calibri" w:hAnsi="Times New Roman" w:cs="Times New Roman"/>
          <w:iCs/>
          <w:lang w:val="lt-LT"/>
        </w:rPr>
      </w:pPr>
      <w:r w:rsidRPr="006C5F92">
        <w:rPr>
          <w:rFonts w:ascii="Times New Roman" w:eastAsia="Calibri" w:hAnsi="Times New Roman" w:cs="Times New Roman"/>
          <w:iCs/>
          <w:lang w:val="lt-LT"/>
        </w:rPr>
        <w:t>N50 - LT/1/05/0321/017</w:t>
      </w:r>
    </w:p>
    <w:p w14:paraId="119E0A16" w14:textId="77777777" w:rsidR="006C5F92" w:rsidRPr="006C5F92" w:rsidRDefault="006C5F92" w:rsidP="006C5F92">
      <w:pPr>
        <w:spacing w:after="0" w:line="240" w:lineRule="auto"/>
        <w:ind w:left="567" w:hanging="567"/>
        <w:rPr>
          <w:rFonts w:ascii="Times New Roman" w:eastAsia="Calibri" w:hAnsi="Times New Roman" w:cs="Times New Roman"/>
          <w:iCs/>
          <w:lang w:val="lt-LT"/>
        </w:rPr>
      </w:pPr>
      <w:r w:rsidRPr="006C5F92">
        <w:rPr>
          <w:rFonts w:ascii="Times New Roman" w:eastAsia="Calibri" w:hAnsi="Times New Roman" w:cs="Times New Roman"/>
          <w:iCs/>
          <w:lang w:val="lt-LT"/>
        </w:rPr>
        <w:t>N60 - LT/1/05/0321/018</w:t>
      </w:r>
    </w:p>
    <w:p w14:paraId="76F5A7F2" w14:textId="77777777" w:rsidR="006C5F92" w:rsidRPr="006C5F92" w:rsidRDefault="006C5F92" w:rsidP="006C5F92">
      <w:pPr>
        <w:shd w:val="clear" w:color="auto" w:fill="D9D9D9"/>
        <w:spacing w:after="0" w:line="240" w:lineRule="auto"/>
        <w:ind w:left="567" w:hanging="567"/>
        <w:rPr>
          <w:rFonts w:ascii="Times New Roman" w:eastAsia="Calibri" w:hAnsi="Times New Roman" w:cs="Times New Roman"/>
          <w:iCs/>
          <w:lang w:val="lt-LT"/>
        </w:rPr>
      </w:pPr>
      <w:r w:rsidRPr="006C5F92">
        <w:rPr>
          <w:rFonts w:ascii="Times New Roman" w:eastAsia="Calibri" w:hAnsi="Times New Roman" w:cs="Times New Roman"/>
          <w:iCs/>
          <w:lang w:val="lt-LT"/>
        </w:rPr>
        <w:t>N100 - LT/1/05/0321/019</w:t>
      </w:r>
    </w:p>
    <w:p w14:paraId="4938EF14" w14:textId="77777777" w:rsidR="006C5F92" w:rsidRPr="006C5F92" w:rsidRDefault="006C5F92" w:rsidP="006C5F92">
      <w:pPr>
        <w:shd w:val="clear" w:color="auto" w:fill="D9D9D9"/>
        <w:spacing w:after="0" w:line="240" w:lineRule="auto"/>
        <w:ind w:left="567" w:hanging="567"/>
        <w:rPr>
          <w:rFonts w:ascii="Times New Roman" w:eastAsia="Calibri" w:hAnsi="Times New Roman" w:cs="Times New Roman"/>
          <w:iCs/>
          <w:lang w:val="lt-LT"/>
        </w:rPr>
      </w:pPr>
      <w:r w:rsidRPr="006C5F92">
        <w:rPr>
          <w:rFonts w:ascii="Times New Roman" w:eastAsia="Calibri" w:hAnsi="Times New Roman" w:cs="Times New Roman"/>
          <w:iCs/>
          <w:lang w:val="lt-LT"/>
        </w:rPr>
        <w:t>N250 - LT/1/05/0321/020</w:t>
      </w:r>
    </w:p>
    <w:p w14:paraId="2838B3C0" w14:textId="77777777" w:rsidR="006C5F92" w:rsidRPr="006C5F92" w:rsidRDefault="006C5F92" w:rsidP="006C5F92">
      <w:pPr>
        <w:spacing w:after="0" w:line="240" w:lineRule="auto"/>
        <w:ind w:left="567" w:hanging="567"/>
        <w:rPr>
          <w:rFonts w:ascii="Times New Roman" w:eastAsia="Calibri" w:hAnsi="Times New Roman" w:cs="Times New Roman"/>
          <w:iCs/>
          <w:lang w:val="lt-LT"/>
        </w:rPr>
      </w:pPr>
    </w:p>
    <w:p w14:paraId="22548C4B" w14:textId="77777777" w:rsidR="006C5F92" w:rsidRPr="006C5F92" w:rsidRDefault="006C5F92" w:rsidP="006C5F92">
      <w:pPr>
        <w:shd w:val="clear" w:color="auto" w:fill="D9D9D9"/>
        <w:spacing w:after="0" w:line="240" w:lineRule="auto"/>
        <w:ind w:left="567" w:hanging="567"/>
        <w:rPr>
          <w:rFonts w:ascii="Times New Roman" w:eastAsia="Calibri" w:hAnsi="Times New Roman" w:cs="Times New Roman"/>
          <w:iCs/>
          <w:lang w:val="lt-LT"/>
        </w:rPr>
      </w:pPr>
      <w:r w:rsidRPr="006C5F92">
        <w:rPr>
          <w:rFonts w:ascii="Times New Roman" w:eastAsia="Calibri" w:hAnsi="Times New Roman" w:cs="Times New Roman"/>
          <w:iCs/>
          <w:u w:val="single"/>
          <w:lang w:val="lt-LT"/>
        </w:rPr>
        <w:t>Certican 0,25 mg disperguojamosios tabletės</w:t>
      </w:r>
      <w:r w:rsidRPr="006C5F92">
        <w:rPr>
          <w:rFonts w:ascii="Times New Roman" w:eastAsia="Calibri" w:hAnsi="Times New Roman" w:cs="Times New Roman"/>
          <w:iCs/>
          <w:lang w:val="lt-LT"/>
        </w:rPr>
        <w:t>:</w:t>
      </w:r>
    </w:p>
    <w:p w14:paraId="2096CDEC" w14:textId="77777777" w:rsidR="006C5F92" w:rsidRPr="006C5F92" w:rsidRDefault="006C5F92" w:rsidP="006C5F92">
      <w:pPr>
        <w:shd w:val="clear" w:color="auto" w:fill="D9D9D9"/>
        <w:spacing w:after="0" w:line="240" w:lineRule="auto"/>
        <w:ind w:left="567" w:hanging="567"/>
        <w:rPr>
          <w:rFonts w:ascii="Times New Roman" w:eastAsia="Calibri" w:hAnsi="Times New Roman" w:cs="Times New Roman"/>
          <w:iCs/>
          <w:lang w:val="lt-LT"/>
        </w:rPr>
      </w:pPr>
      <w:r w:rsidRPr="006C5F92">
        <w:rPr>
          <w:rFonts w:ascii="Times New Roman" w:eastAsia="Calibri" w:hAnsi="Times New Roman" w:cs="Times New Roman"/>
          <w:iCs/>
          <w:lang w:val="lt-LT"/>
        </w:rPr>
        <w:t>N50 - LT/1/05/0321/021</w:t>
      </w:r>
    </w:p>
    <w:p w14:paraId="5466A4CF" w14:textId="77777777" w:rsidR="006C5F92" w:rsidRPr="006C5F92" w:rsidRDefault="006C5F92" w:rsidP="006C5F92">
      <w:pPr>
        <w:spacing w:after="0" w:line="240" w:lineRule="auto"/>
        <w:ind w:left="567" w:hanging="567"/>
        <w:rPr>
          <w:rFonts w:ascii="Times New Roman" w:eastAsia="Calibri" w:hAnsi="Times New Roman" w:cs="Times New Roman"/>
          <w:iCs/>
          <w:lang w:val="lt-LT"/>
        </w:rPr>
      </w:pPr>
      <w:r w:rsidRPr="006C5F92">
        <w:rPr>
          <w:rFonts w:ascii="Times New Roman" w:eastAsia="Calibri" w:hAnsi="Times New Roman" w:cs="Times New Roman"/>
          <w:iCs/>
          <w:lang w:val="lt-LT"/>
        </w:rPr>
        <w:t>N60 - LT/1/05/0321/022</w:t>
      </w:r>
    </w:p>
    <w:p w14:paraId="00CD7D62" w14:textId="77777777" w:rsidR="006C5F92" w:rsidRPr="006C5F92" w:rsidRDefault="006C5F92" w:rsidP="006C5F92">
      <w:pPr>
        <w:shd w:val="clear" w:color="auto" w:fill="D9D9D9"/>
        <w:spacing w:after="0" w:line="240" w:lineRule="auto"/>
        <w:ind w:left="567" w:hanging="567"/>
        <w:rPr>
          <w:rFonts w:ascii="Times New Roman" w:eastAsia="Calibri" w:hAnsi="Times New Roman" w:cs="Times New Roman"/>
          <w:iCs/>
          <w:lang w:val="lt-LT"/>
        </w:rPr>
      </w:pPr>
      <w:r w:rsidRPr="006C5F92">
        <w:rPr>
          <w:rFonts w:ascii="Times New Roman" w:eastAsia="Calibri" w:hAnsi="Times New Roman" w:cs="Times New Roman"/>
          <w:iCs/>
          <w:lang w:val="lt-LT"/>
        </w:rPr>
        <w:t>N100 - LT/1/05/0321/023</w:t>
      </w:r>
    </w:p>
    <w:p w14:paraId="664FC675" w14:textId="77777777" w:rsidR="006C5F92" w:rsidRPr="006C5F92" w:rsidRDefault="006C5F92" w:rsidP="006C5F92">
      <w:pPr>
        <w:shd w:val="clear" w:color="auto" w:fill="D9D9D9"/>
        <w:spacing w:after="0" w:line="240" w:lineRule="auto"/>
        <w:ind w:left="567" w:hanging="567"/>
        <w:rPr>
          <w:rFonts w:ascii="Times New Roman" w:eastAsia="Calibri" w:hAnsi="Times New Roman" w:cs="Times New Roman"/>
          <w:iCs/>
          <w:lang w:val="lt-LT"/>
        </w:rPr>
      </w:pPr>
      <w:r w:rsidRPr="006C5F92">
        <w:rPr>
          <w:rFonts w:ascii="Times New Roman" w:eastAsia="Calibri" w:hAnsi="Times New Roman" w:cs="Times New Roman"/>
          <w:iCs/>
          <w:lang w:val="lt-LT"/>
        </w:rPr>
        <w:t>N250 - LT/1/05/0321/024</w:t>
      </w:r>
    </w:p>
    <w:p w14:paraId="1D7D56A4" w14:textId="77777777" w:rsidR="006C5F92" w:rsidRPr="006C5F92" w:rsidRDefault="006C5F92" w:rsidP="006C5F92">
      <w:pPr>
        <w:spacing w:after="0" w:line="240" w:lineRule="auto"/>
        <w:ind w:left="567" w:hanging="567"/>
        <w:rPr>
          <w:rFonts w:ascii="Times New Roman" w:eastAsia="Calibri" w:hAnsi="Times New Roman" w:cs="Times New Roman"/>
          <w:iCs/>
          <w:lang w:val="lt-LT"/>
        </w:rPr>
      </w:pPr>
    </w:p>
    <w:p w14:paraId="6C71923D" w14:textId="77777777" w:rsidR="006C5F92" w:rsidRPr="006C5F92" w:rsidRDefault="006C5F92" w:rsidP="006C5F92">
      <w:pPr>
        <w:spacing w:after="0" w:line="240" w:lineRule="auto"/>
        <w:ind w:left="567" w:hanging="567"/>
        <w:rPr>
          <w:rFonts w:ascii="Times New Roman" w:eastAsia="Calibri" w:hAnsi="Times New Roman" w:cs="Times New Roman"/>
          <w:b/>
          <w:caps/>
          <w:lang w:val="lt-LT"/>
        </w:rPr>
      </w:pPr>
    </w:p>
    <w:p w14:paraId="5C0424FF" w14:textId="77777777" w:rsidR="006C5F92" w:rsidRPr="006C5F92" w:rsidRDefault="006C5F92" w:rsidP="006C5F92">
      <w:pPr>
        <w:spacing w:after="0" w:line="240" w:lineRule="auto"/>
        <w:ind w:left="567" w:hanging="567"/>
        <w:rPr>
          <w:rFonts w:ascii="Times New Roman" w:eastAsia="Calibri" w:hAnsi="Times New Roman" w:cs="Times New Roman"/>
          <w:b/>
          <w:caps/>
          <w:lang w:val="lt-LT"/>
        </w:rPr>
      </w:pPr>
      <w:r w:rsidRPr="006C5F92">
        <w:rPr>
          <w:rFonts w:ascii="Times New Roman" w:eastAsia="Calibri" w:hAnsi="Times New Roman" w:cs="Times New Roman"/>
          <w:b/>
          <w:caps/>
          <w:lang w:val="lt-LT"/>
        </w:rPr>
        <w:t>9.</w:t>
      </w:r>
      <w:r w:rsidRPr="006C5F92">
        <w:rPr>
          <w:rFonts w:ascii="Times New Roman" w:eastAsia="Calibri" w:hAnsi="Times New Roman" w:cs="Times New Roman"/>
          <w:b/>
          <w:caps/>
          <w:lang w:val="lt-LT"/>
        </w:rPr>
        <w:tab/>
        <w:t>REGISTRAVIMO / PERREGISTRAVIMO data</w:t>
      </w:r>
    </w:p>
    <w:p w14:paraId="260C27C6"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3B5EA84D" w14:textId="77777777"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Registravimo data 2005 m. lapkričio 17 d.</w:t>
      </w:r>
    </w:p>
    <w:p w14:paraId="396B75DA" w14:textId="15C6A282"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Paskutinio perregistravimo data 2009 m. lapkričio 4 d.</w:t>
      </w:r>
    </w:p>
    <w:p w14:paraId="6A950AE7"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72D03088"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37E2D1D6" w14:textId="77777777" w:rsidR="006C5F92" w:rsidRPr="006C5F92" w:rsidRDefault="006C5F92" w:rsidP="006C5F92">
      <w:pPr>
        <w:spacing w:after="0" w:line="240" w:lineRule="auto"/>
        <w:ind w:left="567" w:hanging="567"/>
        <w:rPr>
          <w:rFonts w:ascii="Times New Roman" w:eastAsia="Calibri" w:hAnsi="Times New Roman" w:cs="Times New Roman"/>
          <w:b/>
          <w:caps/>
          <w:lang w:val="lt-LT"/>
        </w:rPr>
      </w:pPr>
      <w:r w:rsidRPr="006C5F92">
        <w:rPr>
          <w:rFonts w:ascii="Times New Roman" w:eastAsia="Calibri" w:hAnsi="Times New Roman" w:cs="Times New Roman"/>
          <w:b/>
          <w:caps/>
          <w:lang w:val="lt-LT"/>
        </w:rPr>
        <w:t>10.</w:t>
      </w:r>
      <w:r w:rsidRPr="006C5F92">
        <w:rPr>
          <w:rFonts w:ascii="Times New Roman" w:eastAsia="Calibri" w:hAnsi="Times New Roman" w:cs="Times New Roman"/>
          <w:b/>
          <w:caps/>
          <w:lang w:val="lt-LT"/>
        </w:rPr>
        <w:tab/>
        <w:t>teksto peržiūros data</w:t>
      </w:r>
    </w:p>
    <w:p w14:paraId="1398BF1C" w14:textId="77777777" w:rsidR="006C5F92" w:rsidRPr="006C5F92" w:rsidRDefault="006C5F92" w:rsidP="006C5F92">
      <w:pPr>
        <w:spacing w:after="0" w:line="240" w:lineRule="auto"/>
        <w:ind w:left="567" w:hanging="567"/>
        <w:rPr>
          <w:rFonts w:ascii="Times New Roman" w:eastAsia="Calibri" w:hAnsi="Times New Roman" w:cs="Times New Roman"/>
          <w:b/>
          <w:caps/>
          <w:lang w:val="lt-LT"/>
        </w:rPr>
      </w:pPr>
    </w:p>
    <w:p w14:paraId="36BB0515" w14:textId="77777777" w:rsidR="00680747" w:rsidRPr="00F44CEF" w:rsidRDefault="00680747" w:rsidP="00680747">
      <w:pPr>
        <w:spacing w:after="0" w:line="240" w:lineRule="auto"/>
        <w:ind w:left="567" w:hanging="567"/>
        <w:rPr>
          <w:rFonts w:ascii="Times New Roman" w:hAnsi="Times New Roman" w:cs="Times New Roman"/>
          <w:lang w:val="lt-LT"/>
        </w:rPr>
      </w:pPr>
      <w:r>
        <w:rPr>
          <w:rFonts w:ascii="Times New Roman" w:hAnsi="Times New Roman" w:cs="Times New Roman"/>
          <w:lang w:val="lt-LT"/>
        </w:rPr>
        <w:t>2018 m. rugpjūčio 27 d.</w:t>
      </w:r>
    </w:p>
    <w:p w14:paraId="1B62F80A" w14:textId="77777777" w:rsidR="006C5F92" w:rsidRPr="006C5F92" w:rsidRDefault="006C5F92" w:rsidP="006C5F92">
      <w:pPr>
        <w:spacing w:after="0" w:line="240" w:lineRule="auto"/>
        <w:rPr>
          <w:rFonts w:ascii="Times New Roman" w:eastAsia="Calibri" w:hAnsi="Times New Roman" w:cs="Times New Roman"/>
          <w:lang w:val="lt-LT"/>
        </w:rPr>
      </w:pPr>
    </w:p>
    <w:p w14:paraId="3ED25992"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Išsami informacija apie šį vaistinį preparatą pateikiama Valstybinės vaistų kontrolės tarnybos prie Lietuvos Respublikos sveikatos apsaugos ministerijos tinklalapyje </w:t>
      </w:r>
      <w:hyperlink r:id="rId10" w:history="1">
        <w:r w:rsidRPr="006C5F92">
          <w:rPr>
            <w:rFonts w:ascii="Times New Roman" w:eastAsia="Calibri" w:hAnsi="Times New Roman" w:cs="Times New Roman"/>
            <w:color w:val="0000FF"/>
            <w:u w:val="single"/>
            <w:lang w:val="lt-LT"/>
          </w:rPr>
          <w:t>http://www.vvkt.lt/</w:t>
        </w:r>
      </w:hyperlink>
      <w:r w:rsidRPr="006C5F92">
        <w:rPr>
          <w:rFonts w:ascii="Times New Roman" w:eastAsia="Calibri" w:hAnsi="Times New Roman" w:cs="Times New Roman"/>
          <w:lang w:val="lt-LT"/>
        </w:rPr>
        <w:t xml:space="preserve"> </w:t>
      </w:r>
    </w:p>
    <w:p w14:paraId="26C309E3"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235F06C2"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0F930A49" w14:textId="77777777" w:rsidR="006C5F92" w:rsidRPr="006C5F92" w:rsidRDefault="006C5F92" w:rsidP="006C5F92">
      <w:pPr>
        <w:spacing w:after="0" w:line="240" w:lineRule="auto"/>
        <w:rPr>
          <w:rFonts w:ascii="Times New Roman" w:eastAsia="Times New Roman" w:hAnsi="Times New Roman" w:cs="Times New Roman"/>
          <w:lang w:val="lt-LT"/>
        </w:rPr>
      </w:pPr>
    </w:p>
    <w:p w14:paraId="16FE42C7" w14:textId="77777777" w:rsidR="006C5F92" w:rsidRPr="006C5F92" w:rsidRDefault="006C5F92" w:rsidP="006C5F92">
      <w:pPr>
        <w:spacing w:after="0" w:line="240" w:lineRule="auto"/>
        <w:rPr>
          <w:rFonts w:ascii="Times New Roman" w:eastAsia="Times New Roman" w:hAnsi="Times New Roman" w:cs="Times New Roman"/>
          <w:lang w:val="lt-LT"/>
        </w:rPr>
      </w:pPr>
    </w:p>
    <w:p w14:paraId="33547EDF" w14:textId="77777777" w:rsidR="006C5F92" w:rsidRPr="006C5F92" w:rsidRDefault="006C5F92" w:rsidP="006C5F92">
      <w:pPr>
        <w:spacing w:after="0" w:line="240" w:lineRule="auto"/>
        <w:rPr>
          <w:rFonts w:ascii="Times New Roman" w:eastAsia="Times New Roman" w:hAnsi="Times New Roman" w:cs="Times New Roman"/>
          <w:lang w:val="lt-LT"/>
        </w:rPr>
      </w:pPr>
    </w:p>
    <w:p w14:paraId="4B93FBCA" w14:textId="77777777" w:rsidR="006C5F92" w:rsidRPr="006C5F92" w:rsidRDefault="006C5F92" w:rsidP="006C5F92">
      <w:pPr>
        <w:spacing w:after="0" w:line="240" w:lineRule="auto"/>
        <w:rPr>
          <w:rFonts w:ascii="Times New Roman" w:eastAsia="Times New Roman" w:hAnsi="Times New Roman" w:cs="Times New Roman"/>
          <w:lang w:val="lt-LT"/>
        </w:rPr>
      </w:pPr>
    </w:p>
    <w:p w14:paraId="072F58DE" w14:textId="77777777" w:rsidR="006C5F92" w:rsidRPr="006C5F92" w:rsidRDefault="006C5F92" w:rsidP="006C5F92">
      <w:pPr>
        <w:spacing w:after="0" w:line="240" w:lineRule="auto"/>
        <w:rPr>
          <w:rFonts w:ascii="Times New Roman" w:eastAsia="Times New Roman" w:hAnsi="Times New Roman" w:cs="Times New Roman"/>
          <w:lang w:val="lt-LT"/>
        </w:rPr>
      </w:pPr>
    </w:p>
    <w:p w14:paraId="3E70E004" w14:textId="77777777" w:rsidR="006C5F92" w:rsidRPr="006C5F92" w:rsidRDefault="006C5F92" w:rsidP="006C5F92">
      <w:pPr>
        <w:spacing w:after="0" w:line="240" w:lineRule="auto"/>
        <w:rPr>
          <w:rFonts w:ascii="Times New Roman" w:eastAsia="Times New Roman" w:hAnsi="Times New Roman" w:cs="Times New Roman"/>
          <w:lang w:val="lt-LT"/>
        </w:rPr>
      </w:pPr>
    </w:p>
    <w:p w14:paraId="0B4EC91B" w14:textId="77777777" w:rsidR="006C5F92" w:rsidRPr="006C5F92" w:rsidRDefault="006C5F92" w:rsidP="006C5F92">
      <w:pPr>
        <w:spacing w:after="0" w:line="240" w:lineRule="auto"/>
        <w:rPr>
          <w:rFonts w:ascii="Times New Roman" w:eastAsia="Times New Roman" w:hAnsi="Times New Roman" w:cs="Times New Roman"/>
          <w:lang w:val="lt-LT"/>
        </w:rPr>
      </w:pPr>
    </w:p>
    <w:p w14:paraId="6885C781" w14:textId="77777777" w:rsidR="006C5F92" w:rsidRPr="006C5F92" w:rsidRDefault="006C5F92" w:rsidP="006C5F92">
      <w:pPr>
        <w:spacing w:after="0" w:line="240" w:lineRule="auto"/>
        <w:rPr>
          <w:rFonts w:ascii="Times New Roman" w:eastAsia="Times New Roman" w:hAnsi="Times New Roman" w:cs="Times New Roman"/>
          <w:lang w:val="lt-LT"/>
        </w:rPr>
      </w:pPr>
    </w:p>
    <w:p w14:paraId="6F4390A1" w14:textId="77777777" w:rsidR="006C5F92" w:rsidRPr="006C5F92" w:rsidRDefault="006C5F92" w:rsidP="006C5F92">
      <w:pPr>
        <w:spacing w:after="0" w:line="240" w:lineRule="auto"/>
        <w:rPr>
          <w:rFonts w:ascii="Times New Roman" w:eastAsia="Times New Roman" w:hAnsi="Times New Roman" w:cs="Times New Roman"/>
          <w:lang w:val="lt-LT"/>
        </w:rPr>
      </w:pPr>
    </w:p>
    <w:p w14:paraId="0E10587E" w14:textId="77777777" w:rsidR="006C5F92" w:rsidRPr="006C5F92" w:rsidRDefault="006C5F92" w:rsidP="006C5F92">
      <w:pPr>
        <w:spacing w:after="0" w:line="240" w:lineRule="auto"/>
        <w:rPr>
          <w:rFonts w:ascii="Times New Roman" w:eastAsia="Times New Roman" w:hAnsi="Times New Roman" w:cs="Times New Roman"/>
          <w:lang w:val="lt-LT"/>
        </w:rPr>
      </w:pPr>
    </w:p>
    <w:p w14:paraId="241F91BF" w14:textId="77777777" w:rsidR="006C5F92" w:rsidRPr="006C5F92" w:rsidRDefault="006C5F92" w:rsidP="006C5F92">
      <w:pPr>
        <w:spacing w:after="0" w:line="240" w:lineRule="auto"/>
        <w:rPr>
          <w:rFonts w:ascii="Times New Roman" w:eastAsia="Times New Roman" w:hAnsi="Times New Roman" w:cs="Times New Roman"/>
          <w:lang w:val="lt-LT"/>
        </w:rPr>
      </w:pPr>
    </w:p>
    <w:p w14:paraId="6A271A29" w14:textId="77777777" w:rsidR="006C5F92" w:rsidRPr="006C5F92" w:rsidRDefault="006C5F92" w:rsidP="006C5F92">
      <w:pPr>
        <w:spacing w:after="0" w:line="240" w:lineRule="auto"/>
        <w:rPr>
          <w:rFonts w:ascii="Times New Roman" w:eastAsia="Times New Roman" w:hAnsi="Times New Roman" w:cs="Times New Roman"/>
          <w:lang w:val="lt-LT"/>
        </w:rPr>
      </w:pPr>
    </w:p>
    <w:p w14:paraId="7923858F" w14:textId="77777777" w:rsidR="006C5F92" w:rsidRPr="006C5F92" w:rsidRDefault="006C5F92" w:rsidP="006C5F92">
      <w:pPr>
        <w:spacing w:after="0" w:line="240" w:lineRule="auto"/>
        <w:rPr>
          <w:rFonts w:ascii="Times New Roman" w:eastAsia="Times New Roman" w:hAnsi="Times New Roman" w:cs="Times New Roman"/>
          <w:lang w:val="lt-LT"/>
        </w:rPr>
      </w:pPr>
    </w:p>
    <w:p w14:paraId="62C7CA04" w14:textId="77777777" w:rsidR="006C5F92" w:rsidRPr="006C5F92" w:rsidRDefault="006C5F92" w:rsidP="006C5F92">
      <w:pPr>
        <w:spacing w:after="0" w:line="240" w:lineRule="auto"/>
        <w:rPr>
          <w:rFonts w:ascii="Times New Roman" w:eastAsia="Times New Roman" w:hAnsi="Times New Roman" w:cs="Times New Roman"/>
          <w:lang w:val="lt-LT"/>
        </w:rPr>
      </w:pPr>
    </w:p>
    <w:p w14:paraId="259DDA17" w14:textId="77777777" w:rsidR="006C5F92" w:rsidRPr="006C5F92" w:rsidRDefault="006C5F92" w:rsidP="006C5F92">
      <w:pPr>
        <w:spacing w:after="0" w:line="240" w:lineRule="auto"/>
        <w:rPr>
          <w:rFonts w:ascii="Times New Roman" w:eastAsia="Times New Roman" w:hAnsi="Times New Roman" w:cs="Times New Roman"/>
          <w:lang w:val="lt-LT"/>
        </w:rPr>
      </w:pPr>
    </w:p>
    <w:p w14:paraId="33C467A4" w14:textId="77777777" w:rsidR="006C5F92" w:rsidRPr="006C5F92" w:rsidRDefault="006C5F92" w:rsidP="006C5F92">
      <w:pPr>
        <w:spacing w:after="0" w:line="240" w:lineRule="auto"/>
        <w:rPr>
          <w:rFonts w:ascii="Times New Roman" w:eastAsia="Times New Roman" w:hAnsi="Times New Roman" w:cs="Times New Roman"/>
          <w:lang w:val="lt-LT"/>
        </w:rPr>
      </w:pPr>
    </w:p>
    <w:p w14:paraId="10C8DCC4" w14:textId="77777777" w:rsidR="006C5F92" w:rsidRPr="006C5F92" w:rsidRDefault="006C5F92" w:rsidP="006C5F92">
      <w:pPr>
        <w:spacing w:after="0" w:line="240" w:lineRule="auto"/>
        <w:rPr>
          <w:rFonts w:ascii="Times New Roman" w:eastAsia="Times New Roman" w:hAnsi="Times New Roman" w:cs="Times New Roman"/>
          <w:lang w:val="lt-LT"/>
        </w:rPr>
      </w:pPr>
    </w:p>
    <w:p w14:paraId="04CA0B0C" w14:textId="77777777" w:rsidR="006C5F92" w:rsidRPr="006C5F92" w:rsidRDefault="006C5F92" w:rsidP="006C5F92">
      <w:pPr>
        <w:spacing w:after="0" w:line="240" w:lineRule="auto"/>
        <w:rPr>
          <w:rFonts w:ascii="Times New Roman" w:eastAsia="Times New Roman" w:hAnsi="Times New Roman" w:cs="Times New Roman"/>
          <w:lang w:val="lt-LT"/>
        </w:rPr>
      </w:pPr>
    </w:p>
    <w:p w14:paraId="5616758B" w14:textId="77777777" w:rsidR="006C5F92" w:rsidRPr="006C5F92" w:rsidRDefault="006C5F92" w:rsidP="006C5F92">
      <w:pPr>
        <w:spacing w:after="0" w:line="240" w:lineRule="auto"/>
        <w:rPr>
          <w:rFonts w:ascii="Times New Roman" w:eastAsia="Times New Roman" w:hAnsi="Times New Roman" w:cs="Times New Roman"/>
          <w:lang w:val="lt-LT"/>
        </w:rPr>
      </w:pPr>
    </w:p>
    <w:p w14:paraId="36A83974" w14:textId="77777777" w:rsidR="006C5F92" w:rsidRPr="006C5F92" w:rsidRDefault="006C5F92" w:rsidP="006C5F92">
      <w:pPr>
        <w:spacing w:after="0" w:line="240" w:lineRule="auto"/>
        <w:rPr>
          <w:rFonts w:ascii="Times New Roman" w:eastAsia="Times New Roman" w:hAnsi="Times New Roman" w:cs="Times New Roman"/>
          <w:lang w:val="lt-LT"/>
        </w:rPr>
      </w:pPr>
    </w:p>
    <w:p w14:paraId="6EB0D674" w14:textId="77777777" w:rsidR="006C5F92" w:rsidRPr="006C5F92" w:rsidRDefault="006C5F92" w:rsidP="006C5F92">
      <w:pPr>
        <w:spacing w:after="0" w:line="240" w:lineRule="auto"/>
        <w:outlineLvl w:val="0"/>
        <w:rPr>
          <w:rFonts w:ascii="Times New Roman" w:eastAsia="Times New Roman" w:hAnsi="Times New Roman" w:cs="Times New Roman"/>
          <w:b/>
          <w:kern w:val="28"/>
          <w:lang w:val="lt-LT"/>
        </w:rPr>
      </w:pPr>
    </w:p>
    <w:p w14:paraId="29430DC0" w14:textId="77777777" w:rsidR="006C5F92" w:rsidRPr="006C5F92" w:rsidRDefault="006C5F92" w:rsidP="006C5F92">
      <w:pPr>
        <w:spacing w:after="0" w:line="240" w:lineRule="auto"/>
        <w:jc w:val="center"/>
        <w:outlineLvl w:val="0"/>
        <w:rPr>
          <w:rFonts w:ascii="Times New Roman" w:eastAsia="Times New Roman" w:hAnsi="Times New Roman" w:cs="Times New Roman"/>
          <w:b/>
          <w:kern w:val="28"/>
          <w:lang w:val="lt-LT"/>
        </w:rPr>
      </w:pPr>
    </w:p>
    <w:p w14:paraId="0C734915" w14:textId="77777777" w:rsidR="006C5F92" w:rsidRPr="006C5F92" w:rsidRDefault="006C5F92" w:rsidP="006C5F92">
      <w:pPr>
        <w:spacing w:after="0" w:line="240" w:lineRule="auto"/>
        <w:jc w:val="center"/>
        <w:outlineLvl w:val="0"/>
        <w:rPr>
          <w:rFonts w:ascii="Times New Roman" w:eastAsia="Times New Roman" w:hAnsi="Times New Roman" w:cs="Times New Roman"/>
          <w:b/>
          <w:kern w:val="28"/>
          <w:lang w:val="lt-LT"/>
        </w:rPr>
      </w:pPr>
    </w:p>
    <w:p w14:paraId="3DC7654C" w14:textId="77777777" w:rsidR="006C5F92" w:rsidRPr="006C5F92" w:rsidRDefault="006C5F92" w:rsidP="006C5F92">
      <w:pPr>
        <w:spacing w:after="0" w:line="240" w:lineRule="auto"/>
        <w:jc w:val="center"/>
        <w:outlineLvl w:val="0"/>
        <w:rPr>
          <w:rFonts w:ascii="Times New Roman" w:eastAsia="Times New Roman" w:hAnsi="Times New Roman" w:cs="Times New Roman"/>
          <w:b/>
          <w:kern w:val="28"/>
          <w:lang w:val="lt-LT"/>
        </w:rPr>
      </w:pPr>
    </w:p>
    <w:p w14:paraId="2585F711" w14:textId="77777777" w:rsidR="006C5F92" w:rsidRPr="006C5F92" w:rsidRDefault="006C5F92" w:rsidP="006C5F92">
      <w:pPr>
        <w:spacing w:after="0" w:line="240" w:lineRule="auto"/>
        <w:jc w:val="center"/>
        <w:outlineLvl w:val="0"/>
        <w:rPr>
          <w:rFonts w:ascii="Times New Roman" w:eastAsia="Times New Roman" w:hAnsi="Times New Roman" w:cs="Times New Roman"/>
          <w:b/>
          <w:kern w:val="28"/>
          <w:lang w:val="lt-LT"/>
        </w:rPr>
      </w:pPr>
    </w:p>
    <w:p w14:paraId="4DE31414" w14:textId="77777777" w:rsidR="006C5F92" w:rsidRPr="006C5F92" w:rsidRDefault="006C5F92" w:rsidP="006C5F92">
      <w:pPr>
        <w:spacing w:after="0" w:line="240" w:lineRule="auto"/>
        <w:jc w:val="center"/>
        <w:outlineLvl w:val="0"/>
        <w:rPr>
          <w:rFonts w:ascii="Times New Roman" w:eastAsia="Times New Roman" w:hAnsi="Times New Roman" w:cs="Times New Roman"/>
          <w:b/>
          <w:kern w:val="28"/>
          <w:lang w:val="lt-LT"/>
        </w:rPr>
      </w:pPr>
      <w:r w:rsidRPr="006C5F92">
        <w:rPr>
          <w:rFonts w:ascii="Times New Roman" w:eastAsia="Times New Roman" w:hAnsi="Times New Roman" w:cs="Times New Roman"/>
          <w:b/>
          <w:kern w:val="28"/>
          <w:lang w:val="lt-LT"/>
        </w:rPr>
        <w:t>II PRIEDAS</w:t>
      </w:r>
    </w:p>
    <w:p w14:paraId="1B862D5E" w14:textId="77777777" w:rsidR="006C5F92" w:rsidRPr="006C5F92" w:rsidRDefault="006C5F92" w:rsidP="006C5F92">
      <w:pPr>
        <w:spacing w:after="0" w:line="240" w:lineRule="auto"/>
        <w:jc w:val="center"/>
        <w:outlineLvl w:val="0"/>
        <w:rPr>
          <w:rFonts w:ascii="Times New Roman" w:eastAsia="Times New Roman" w:hAnsi="Times New Roman" w:cs="Times New Roman"/>
          <w:b/>
          <w:kern w:val="28"/>
          <w:lang w:val="lt-LT"/>
        </w:rPr>
      </w:pPr>
    </w:p>
    <w:p w14:paraId="05872A6C" w14:textId="77777777" w:rsidR="006C5F92" w:rsidRPr="006C5F92" w:rsidRDefault="006C5F92" w:rsidP="006C5F92">
      <w:pPr>
        <w:spacing w:after="0" w:line="240" w:lineRule="auto"/>
        <w:jc w:val="center"/>
        <w:outlineLvl w:val="0"/>
        <w:rPr>
          <w:rFonts w:ascii="Times New Roman" w:eastAsia="Times New Roman" w:hAnsi="Times New Roman" w:cs="Times New Roman"/>
          <w:b/>
          <w:kern w:val="28"/>
          <w:lang w:val="lt-LT"/>
        </w:rPr>
      </w:pPr>
      <w:r w:rsidRPr="006C5F92">
        <w:rPr>
          <w:rFonts w:ascii="Times New Roman" w:eastAsia="Times New Roman" w:hAnsi="Times New Roman" w:cs="Times New Roman"/>
          <w:b/>
          <w:kern w:val="28"/>
          <w:lang w:val="lt-LT"/>
        </w:rPr>
        <w:t>REGISTRACIJOS SĄLYGOS</w:t>
      </w:r>
    </w:p>
    <w:p w14:paraId="2D731859" w14:textId="77777777" w:rsidR="006C5F92" w:rsidRPr="006C5F92" w:rsidRDefault="006C5F92" w:rsidP="006C5F92">
      <w:pPr>
        <w:spacing w:after="0" w:line="240" w:lineRule="auto"/>
        <w:rPr>
          <w:rFonts w:ascii="Times New Roman" w:eastAsia="Times New Roman" w:hAnsi="Times New Roman" w:cs="Times New Roman"/>
          <w:lang w:val="lt-LT"/>
        </w:rPr>
      </w:pPr>
    </w:p>
    <w:p w14:paraId="3379E121" w14:textId="77777777" w:rsidR="006C5F92" w:rsidRPr="006C5F92" w:rsidRDefault="006C5F92" w:rsidP="006C5F92">
      <w:pPr>
        <w:keepNext/>
        <w:spacing w:after="0" w:line="240" w:lineRule="auto"/>
        <w:ind w:left="1701" w:hanging="567"/>
        <w:outlineLvl w:val="0"/>
        <w:rPr>
          <w:rFonts w:ascii="Times New Roman" w:eastAsia="Times New Roman" w:hAnsi="Times New Roman" w:cs="Times New Roman"/>
          <w:b/>
          <w:bCs/>
          <w:lang w:val="lt-LT"/>
        </w:rPr>
      </w:pPr>
      <w:r w:rsidRPr="006C5F92">
        <w:rPr>
          <w:rFonts w:ascii="Times New Roman" w:eastAsia="Times New Roman" w:hAnsi="Times New Roman" w:cs="Times New Roman"/>
          <w:b/>
          <w:bCs/>
          <w:lang w:val="lt-LT"/>
        </w:rPr>
        <w:t>A.</w:t>
      </w:r>
      <w:r w:rsidRPr="006C5F92">
        <w:rPr>
          <w:rFonts w:ascii="Times New Roman" w:eastAsia="Times New Roman" w:hAnsi="Times New Roman" w:cs="Times New Roman"/>
          <w:b/>
          <w:bCs/>
          <w:lang w:val="lt-LT"/>
        </w:rPr>
        <w:tab/>
        <w:t>GAMINTOJAS, ATSAKINGAS UŽ SERIJŲ IŠLEIDIMĄ</w:t>
      </w:r>
    </w:p>
    <w:p w14:paraId="65BE7DD0" w14:textId="77777777" w:rsidR="006C5F92" w:rsidRPr="006C5F92" w:rsidRDefault="006C5F92" w:rsidP="006C5F92">
      <w:pPr>
        <w:spacing w:after="0" w:line="240" w:lineRule="auto"/>
        <w:rPr>
          <w:rFonts w:ascii="Times New Roman" w:eastAsia="Times New Roman" w:hAnsi="Times New Roman" w:cs="Times New Roman"/>
          <w:b/>
          <w:bCs/>
          <w:lang w:val="lt-LT"/>
        </w:rPr>
      </w:pPr>
    </w:p>
    <w:p w14:paraId="57ED71B2" w14:textId="77777777" w:rsidR="006C5F92" w:rsidRPr="006C5F92" w:rsidRDefault="006C5F92" w:rsidP="006C5F92">
      <w:pPr>
        <w:keepNext/>
        <w:spacing w:after="0" w:line="240" w:lineRule="auto"/>
        <w:ind w:left="1701" w:hanging="567"/>
        <w:outlineLvl w:val="0"/>
        <w:rPr>
          <w:rFonts w:ascii="Times New Roman" w:eastAsia="Times New Roman" w:hAnsi="Times New Roman" w:cs="Times New Roman"/>
          <w:i/>
          <w:iCs/>
          <w:lang w:val="lt-LT"/>
        </w:rPr>
      </w:pPr>
      <w:r w:rsidRPr="006C5F92">
        <w:rPr>
          <w:rFonts w:ascii="Times New Roman" w:eastAsia="Times New Roman" w:hAnsi="Times New Roman" w:cs="Times New Roman"/>
          <w:b/>
          <w:bCs/>
          <w:lang w:val="lt-LT"/>
        </w:rPr>
        <w:t>B.</w:t>
      </w:r>
      <w:r w:rsidRPr="006C5F92">
        <w:rPr>
          <w:rFonts w:ascii="Times New Roman" w:eastAsia="Times New Roman" w:hAnsi="Times New Roman" w:cs="Times New Roman"/>
          <w:b/>
          <w:bCs/>
          <w:lang w:val="lt-LT"/>
        </w:rPr>
        <w:tab/>
      </w:r>
      <w:r w:rsidRPr="006C5F92">
        <w:rPr>
          <w:rFonts w:ascii="Times New Roman" w:eastAsia="Times New Roman" w:hAnsi="Times New Roman" w:cs="Times New Roman"/>
          <w:b/>
          <w:iCs/>
          <w:lang w:val="lt-LT"/>
        </w:rPr>
        <w:t>TIEKIMO IR VARTOJIMO SĄLYGOS AR APRIBOJIMAI</w:t>
      </w:r>
    </w:p>
    <w:p w14:paraId="4B2FB166" w14:textId="77777777"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br w:type="page"/>
      </w:r>
      <w:r w:rsidRPr="006C5F92">
        <w:rPr>
          <w:rFonts w:ascii="Times New Roman" w:eastAsia="Times New Roman" w:hAnsi="Times New Roman" w:cs="Times New Roman"/>
          <w:b/>
          <w:lang w:val="lt-LT"/>
        </w:rPr>
        <w:t>A.</w:t>
      </w:r>
      <w:r w:rsidRPr="006C5F92">
        <w:rPr>
          <w:rFonts w:ascii="Times New Roman" w:eastAsia="Times New Roman" w:hAnsi="Times New Roman" w:cs="Times New Roman"/>
          <w:b/>
          <w:lang w:val="lt-LT"/>
        </w:rPr>
        <w:tab/>
        <w:t>GAMINTOJAS, ATSAKINGAS UŽ SERIJOS IŠLEIDIMĄ</w:t>
      </w:r>
    </w:p>
    <w:p w14:paraId="7FB579EE" w14:textId="77777777" w:rsidR="006C5F92" w:rsidRPr="006C5F92" w:rsidRDefault="006C5F92" w:rsidP="006C5F92">
      <w:pPr>
        <w:spacing w:after="0" w:line="240" w:lineRule="auto"/>
        <w:rPr>
          <w:rFonts w:ascii="Times New Roman" w:eastAsia="Calibri" w:hAnsi="Times New Roman" w:cs="Times New Roman"/>
          <w:highlight w:val="yellow"/>
          <w:lang w:val="lt-LT"/>
        </w:rPr>
      </w:pPr>
    </w:p>
    <w:p w14:paraId="7013A488" w14:textId="77777777" w:rsidR="006C5F92" w:rsidRPr="006C5F92" w:rsidRDefault="006C5F92" w:rsidP="006C5F92">
      <w:pPr>
        <w:spacing w:after="0" w:line="240" w:lineRule="auto"/>
        <w:jc w:val="both"/>
        <w:rPr>
          <w:rFonts w:ascii="Times New Roman" w:eastAsia="Calibri" w:hAnsi="Times New Roman" w:cs="Times New Roman"/>
          <w:lang w:val="lt-LT"/>
        </w:rPr>
      </w:pPr>
      <w:r w:rsidRPr="006C5F92">
        <w:rPr>
          <w:rFonts w:ascii="Times New Roman" w:eastAsia="Calibri" w:hAnsi="Times New Roman" w:cs="Times New Roman"/>
          <w:u w:val="single"/>
          <w:lang w:val="lt-LT"/>
        </w:rPr>
        <w:t>Gamintojo (-ų), atsakingo (-ų) už serijos išleidimą, pavadinimas ir adresas</w:t>
      </w:r>
    </w:p>
    <w:p w14:paraId="3C9BE606" w14:textId="77777777" w:rsidR="006C5F92" w:rsidRPr="006C5F92" w:rsidRDefault="006C5F92" w:rsidP="006C5F92">
      <w:pPr>
        <w:spacing w:after="0" w:line="240" w:lineRule="auto"/>
        <w:rPr>
          <w:rFonts w:ascii="Times New Roman" w:eastAsia="Calibri" w:hAnsi="Times New Roman" w:cs="Times New Roman"/>
          <w:highlight w:val="yellow"/>
          <w:lang w:val="lt-LT"/>
        </w:rPr>
      </w:pPr>
    </w:p>
    <w:p w14:paraId="43D44E52"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Novartis Pharma GmbH, Roonstrasse 25, D-90429 Nurnberg, Vokietija</w:t>
      </w:r>
    </w:p>
    <w:p w14:paraId="42CD66F9" w14:textId="77777777" w:rsidR="006C5F92" w:rsidRPr="006C5F92" w:rsidRDefault="006C5F92" w:rsidP="006C5F92">
      <w:pPr>
        <w:spacing w:after="0" w:line="240" w:lineRule="auto"/>
        <w:rPr>
          <w:rFonts w:ascii="Times New Roman" w:eastAsia="Calibri" w:hAnsi="Times New Roman" w:cs="Times New Roman"/>
          <w:highlight w:val="yellow"/>
          <w:lang w:val="lt-LT"/>
        </w:rPr>
      </w:pPr>
    </w:p>
    <w:p w14:paraId="5CF4275C" w14:textId="77777777" w:rsidR="006C5F92" w:rsidRPr="006C5F92" w:rsidRDefault="006C5F92" w:rsidP="006C5F92">
      <w:pPr>
        <w:spacing w:after="0" w:line="240" w:lineRule="auto"/>
        <w:rPr>
          <w:rFonts w:ascii="Times New Roman" w:eastAsia="Calibri" w:hAnsi="Times New Roman" w:cs="Times New Roman"/>
          <w:highlight w:val="yellow"/>
          <w:lang w:val="lt-LT"/>
        </w:rPr>
      </w:pPr>
    </w:p>
    <w:p w14:paraId="1D96EA83" w14:textId="77777777" w:rsidR="006C5F92" w:rsidRPr="006C5F92" w:rsidRDefault="006C5F92" w:rsidP="006C5F92">
      <w:pPr>
        <w:suppressLineNumbers/>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b/>
          <w:lang w:val="lt-LT"/>
        </w:rPr>
        <w:t>B.</w:t>
      </w:r>
      <w:r w:rsidRPr="006C5F92">
        <w:rPr>
          <w:rFonts w:ascii="Times New Roman" w:eastAsia="Calibri" w:hAnsi="Times New Roman" w:cs="Times New Roman"/>
          <w:b/>
          <w:lang w:val="lt-LT"/>
        </w:rPr>
        <w:tab/>
        <w:t xml:space="preserve">TIEKIMO IR VARTOJIMO SĄLYGOS AR APRIBOJIMAI </w:t>
      </w:r>
    </w:p>
    <w:p w14:paraId="41AF6142" w14:textId="77777777" w:rsidR="006C5F92" w:rsidRPr="006C5F92" w:rsidRDefault="006C5F92" w:rsidP="006C5F92">
      <w:pPr>
        <w:spacing w:after="0" w:line="240" w:lineRule="auto"/>
        <w:rPr>
          <w:rFonts w:ascii="Times New Roman" w:eastAsia="Calibri" w:hAnsi="Times New Roman" w:cs="Times New Roman"/>
          <w:lang w:val="lt-LT"/>
        </w:rPr>
      </w:pPr>
    </w:p>
    <w:p w14:paraId="0032E743" w14:textId="77777777" w:rsidR="006C5F92" w:rsidRPr="006C5F92" w:rsidRDefault="006C5F92" w:rsidP="006C5F92">
      <w:pPr>
        <w:numPr>
          <w:ilvl w:val="12"/>
          <w:numId w:val="0"/>
        </w:numPr>
        <w:spacing w:after="0" w:line="240" w:lineRule="auto"/>
        <w:ind w:left="567" w:hanging="567"/>
        <w:jc w:val="both"/>
        <w:rPr>
          <w:rFonts w:ascii="Times New Roman" w:eastAsia="Calibri" w:hAnsi="Times New Roman" w:cs="Times New Roman"/>
          <w:lang w:val="lt-LT"/>
        </w:rPr>
      </w:pPr>
      <w:r w:rsidRPr="006C5F92">
        <w:rPr>
          <w:rFonts w:ascii="Times New Roman" w:eastAsia="Calibri" w:hAnsi="Times New Roman" w:cs="Times New Roman"/>
          <w:lang w:val="lt-LT"/>
        </w:rPr>
        <w:t>Receptinis vaistinis preparatas.</w:t>
      </w:r>
    </w:p>
    <w:p w14:paraId="3BDEB75A"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6A2CD282"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5494B325" w14:textId="77777777" w:rsidR="006C5F92" w:rsidRPr="006C5F92" w:rsidRDefault="006C5F92" w:rsidP="006C5F92">
      <w:pPr>
        <w:keepNext/>
        <w:keepLines/>
        <w:tabs>
          <w:tab w:val="left" w:pos="567"/>
          <w:tab w:val="left" w:pos="1620"/>
        </w:tabs>
        <w:spacing w:after="0" w:line="240" w:lineRule="auto"/>
        <w:ind w:left="567" w:hanging="567"/>
        <w:outlineLvl w:val="2"/>
        <w:rPr>
          <w:rFonts w:ascii="Times New Roman" w:eastAsia="Times New Roman" w:hAnsi="Times New Roman" w:cs="Times New Roman"/>
          <w:b/>
          <w:kern w:val="28"/>
          <w:lang w:val="lt-LT" w:eastAsia="lt-LT"/>
        </w:rPr>
      </w:pPr>
      <w:bookmarkStart w:id="13" w:name="_Toc129243131"/>
      <w:bookmarkStart w:id="14" w:name="_Toc129243256"/>
      <w:r w:rsidRPr="006C5F92">
        <w:rPr>
          <w:rFonts w:ascii="Times New Roman" w:eastAsia="Times New Roman" w:hAnsi="Times New Roman" w:cs="Times New Roman"/>
          <w:b/>
          <w:kern w:val="28"/>
          <w:lang w:val="lt-LT" w:eastAsia="lt-LT"/>
        </w:rPr>
        <w:t>•</w:t>
      </w:r>
      <w:r w:rsidRPr="006C5F92">
        <w:rPr>
          <w:rFonts w:ascii="Times New Roman" w:eastAsia="Times New Roman" w:hAnsi="Times New Roman" w:cs="Times New Roman"/>
          <w:b/>
          <w:kern w:val="28"/>
          <w:lang w:val="lt-LT" w:eastAsia="lt-LT"/>
        </w:rPr>
        <w:tab/>
        <w:t>SĄLYGOS AR APRIBOJIMAI, SKIRTI SAUGIAM IR VEIKSMINGAM VAISTINIO PREPARATO VARTOJIMUI UŽTIKRINTI</w:t>
      </w:r>
      <w:bookmarkEnd w:id="13"/>
      <w:bookmarkEnd w:id="14"/>
    </w:p>
    <w:p w14:paraId="67A97E30" w14:textId="77777777" w:rsidR="006C5F92" w:rsidRPr="006C5F92" w:rsidRDefault="006C5F92" w:rsidP="006C5F92">
      <w:pPr>
        <w:tabs>
          <w:tab w:val="left" w:pos="1620"/>
        </w:tabs>
        <w:spacing w:after="0" w:line="240" w:lineRule="auto"/>
        <w:rPr>
          <w:rFonts w:ascii="Times New Roman" w:eastAsia="Calibri" w:hAnsi="Times New Roman" w:cs="Times New Roman"/>
          <w:lang w:val="lt-LT"/>
        </w:rPr>
      </w:pPr>
    </w:p>
    <w:p w14:paraId="6C5AD8EB" w14:textId="77777777" w:rsidR="006C5F92" w:rsidRPr="006C5F92" w:rsidRDefault="006C5F92" w:rsidP="006C5F92">
      <w:pPr>
        <w:spacing w:after="0" w:line="240" w:lineRule="auto"/>
        <w:ind w:left="360"/>
        <w:rPr>
          <w:rFonts w:ascii="Times New Roman" w:eastAsia="Calibri" w:hAnsi="Times New Roman" w:cs="Times New Roman"/>
          <w:lang w:val="lt-LT"/>
        </w:rPr>
      </w:pPr>
      <w:r w:rsidRPr="006C5F92">
        <w:rPr>
          <w:rFonts w:ascii="Times New Roman" w:eastAsia="Calibri" w:hAnsi="Times New Roman" w:cs="Times New Roman"/>
          <w:lang w:val="lt-LT"/>
        </w:rPr>
        <w:t>Nereikia.</w:t>
      </w:r>
    </w:p>
    <w:p w14:paraId="74409545" w14:textId="77777777" w:rsidR="006C5F92" w:rsidRPr="006C5F92" w:rsidRDefault="006C5F92" w:rsidP="006C5F92">
      <w:pPr>
        <w:spacing w:after="0" w:line="240" w:lineRule="auto"/>
        <w:ind w:left="360"/>
        <w:rPr>
          <w:rFonts w:ascii="Times New Roman" w:eastAsia="Calibri" w:hAnsi="Times New Roman" w:cs="Times New Roman"/>
          <w:lang w:val="lt-LT"/>
        </w:rPr>
      </w:pPr>
    </w:p>
    <w:p w14:paraId="6CAB7977" w14:textId="77777777" w:rsidR="006C5F92" w:rsidRPr="006C5F92" w:rsidRDefault="006C5F92" w:rsidP="006C5F92">
      <w:pPr>
        <w:spacing w:after="0" w:line="240" w:lineRule="auto"/>
        <w:ind w:left="360"/>
        <w:rPr>
          <w:rFonts w:ascii="Times New Roman" w:eastAsia="Calibri" w:hAnsi="Times New Roman" w:cs="Times New Roman"/>
          <w:lang w:val="lt-LT"/>
        </w:rPr>
      </w:pPr>
    </w:p>
    <w:p w14:paraId="095FBEBF" w14:textId="77777777" w:rsidR="006C5F92" w:rsidRPr="006C5F92" w:rsidRDefault="006C5F92" w:rsidP="006C5F92">
      <w:pPr>
        <w:spacing w:after="0" w:line="240" w:lineRule="auto"/>
        <w:ind w:left="360"/>
        <w:rPr>
          <w:rFonts w:ascii="Times New Roman" w:eastAsia="Calibri" w:hAnsi="Times New Roman" w:cs="Times New Roman"/>
          <w:lang w:val="lt-LT"/>
        </w:rPr>
      </w:pPr>
    </w:p>
    <w:p w14:paraId="39256A3F" w14:textId="77777777" w:rsidR="006C5F92" w:rsidRPr="006C5F92" w:rsidRDefault="006C5F92" w:rsidP="006C5F92">
      <w:pPr>
        <w:spacing w:after="0" w:line="240" w:lineRule="auto"/>
        <w:rPr>
          <w:rFonts w:ascii="Times New Roman" w:eastAsia="Times New Roman" w:hAnsi="Times New Roman" w:cs="Times New Roman"/>
          <w:lang w:val="lt-LT"/>
        </w:rPr>
      </w:pPr>
    </w:p>
    <w:p w14:paraId="6B69C9F3"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br w:type="page"/>
      </w:r>
    </w:p>
    <w:p w14:paraId="54757207" w14:textId="77777777" w:rsidR="006C5F92" w:rsidRPr="006C5F92" w:rsidRDefault="006C5F92" w:rsidP="006C5F92">
      <w:pPr>
        <w:spacing w:after="0" w:line="240" w:lineRule="auto"/>
        <w:rPr>
          <w:rFonts w:ascii="Times New Roman" w:eastAsia="Calibri" w:hAnsi="Times New Roman" w:cs="Times New Roman"/>
          <w:lang w:val="lt-LT"/>
        </w:rPr>
      </w:pPr>
    </w:p>
    <w:p w14:paraId="38A44F09" w14:textId="77777777" w:rsidR="006C5F92" w:rsidRPr="006C5F92" w:rsidRDefault="006C5F92" w:rsidP="006C5F92">
      <w:pPr>
        <w:spacing w:after="0" w:line="240" w:lineRule="auto"/>
        <w:rPr>
          <w:rFonts w:ascii="Times New Roman" w:eastAsia="Calibri" w:hAnsi="Times New Roman" w:cs="Times New Roman"/>
          <w:lang w:val="lt-LT"/>
        </w:rPr>
      </w:pPr>
    </w:p>
    <w:p w14:paraId="1278D39B" w14:textId="77777777" w:rsidR="006C5F92" w:rsidRPr="006C5F92" w:rsidRDefault="006C5F92" w:rsidP="006C5F92">
      <w:pPr>
        <w:spacing w:after="0" w:line="240" w:lineRule="auto"/>
        <w:rPr>
          <w:rFonts w:ascii="Times New Roman" w:eastAsia="Calibri" w:hAnsi="Times New Roman" w:cs="Times New Roman"/>
          <w:lang w:val="lt-LT"/>
        </w:rPr>
      </w:pPr>
    </w:p>
    <w:p w14:paraId="405A91CA" w14:textId="77777777" w:rsidR="006C5F92" w:rsidRPr="006C5F92" w:rsidRDefault="006C5F92" w:rsidP="006C5F92">
      <w:pPr>
        <w:spacing w:after="0" w:line="240" w:lineRule="auto"/>
        <w:rPr>
          <w:rFonts w:ascii="Times New Roman" w:eastAsia="Calibri" w:hAnsi="Times New Roman" w:cs="Times New Roman"/>
          <w:lang w:val="lt-LT"/>
        </w:rPr>
      </w:pPr>
    </w:p>
    <w:p w14:paraId="6D97B9DD" w14:textId="77777777" w:rsidR="006C5F92" w:rsidRPr="006C5F92" w:rsidRDefault="006C5F92" w:rsidP="006C5F92">
      <w:pPr>
        <w:spacing w:after="0" w:line="240" w:lineRule="auto"/>
        <w:rPr>
          <w:rFonts w:ascii="Times New Roman" w:eastAsia="Calibri" w:hAnsi="Times New Roman" w:cs="Times New Roman"/>
          <w:lang w:val="lt-LT"/>
        </w:rPr>
      </w:pPr>
    </w:p>
    <w:p w14:paraId="70C23810" w14:textId="77777777" w:rsidR="006C5F92" w:rsidRPr="006C5F92" w:rsidRDefault="006C5F92" w:rsidP="006C5F92">
      <w:pPr>
        <w:spacing w:after="0" w:line="240" w:lineRule="auto"/>
        <w:rPr>
          <w:rFonts w:ascii="Times New Roman" w:eastAsia="Calibri" w:hAnsi="Times New Roman" w:cs="Times New Roman"/>
          <w:lang w:val="lt-LT"/>
        </w:rPr>
      </w:pPr>
    </w:p>
    <w:p w14:paraId="65EDA37D" w14:textId="77777777" w:rsidR="006C5F92" w:rsidRPr="006C5F92" w:rsidRDefault="006C5F92" w:rsidP="006C5F92">
      <w:pPr>
        <w:spacing w:after="0" w:line="240" w:lineRule="auto"/>
        <w:rPr>
          <w:rFonts w:ascii="Times New Roman" w:eastAsia="Calibri" w:hAnsi="Times New Roman" w:cs="Times New Roman"/>
          <w:lang w:val="lt-LT"/>
        </w:rPr>
      </w:pPr>
    </w:p>
    <w:p w14:paraId="68A5DEFB" w14:textId="77777777" w:rsidR="006C5F92" w:rsidRPr="006C5F92" w:rsidRDefault="006C5F92" w:rsidP="006C5F92">
      <w:pPr>
        <w:spacing w:after="0" w:line="240" w:lineRule="auto"/>
        <w:rPr>
          <w:rFonts w:ascii="Times New Roman" w:eastAsia="Calibri" w:hAnsi="Times New Roman" w:cs="Times New Roman"/>
          <w:lang w:val="lt-LT"/>
        </w:rPr>
      </w:pPr>
    </w:p>
    <w:p w14:paraId="3E682497" w14:textId="77777777" w:rsidR="006C5F92" w:rsidRPr="006C5F92" w:rsidRDefault="006C5F92" w:rsidP="006C5F92">
      <w:pPr>
        <w:spacing w:after="0" w:line="240" w:lineRule="auto"/>
        <w:rPr>
          <w:rFonts w:ascii="Times New Roman" w:eastAsia="Calibri" w:hAnsi="Times New Roman" w:cs="Times New Roman"/>
          <w:lang w:val="lt-LT"/>
        </w:rPr>
      </w:pPr>
    </w:p>
    <w:p w14:paraId="3C5093CA" w14:textId="77777777" w:rsidR="006C5F92" w:rsidRPr="006C5F92" w:rsidRDefault="006C5F92" w:rsidP="006C5F92">
      <w:pPr>
        <w:spacing w:after="0" w:line="240" w:lineRule="auto"/>
        <w:rPr>
          <w:rFonts w:ascii="Times New Roman" w:eastAsia="Calibri" w:hAnsi="Times New Roman" w:cs="Times New Roman"/>
          <w:lang w:val="lt-LT"/>
        </w:rPr>
      </w:pPr>
    </w:p>
    <w:p w14:paraId="7A428B8A" w14:textId="77777777" w:rsidR="006C5F92" w:rsidRPr="006C5F92" w:rsidRDefault="006C5F92" w:rsidP="006C5F92">
      <w:pPr>
        <w:spacing w:after="0" w:line="240" w:lineRule="auto"/>
        <w:rPr>
          <w:rFonts w:ascii="Times New Roman" w:eastAsia="Calibri" w:hAnsi="Times New Roman" w:cs="Times New Roman"/>
          <w:lang w:val="lt-LT"/>
        </w:rPr>
      </w:pPr>
    </w:p>
    <w:p w14:paraId="65F02132" w14:textId="77777777" w:rsidR="006C5F92" w:rsidRPr="006C5F92" w:rsidRDefault="006C5F92" w:rsidP="006C5F92">
      <w:pPr>
        <w:spacing w:after="0" w:line="240" w:lineRule="auto"/>
        <w:rPr>
          <w:rFonts w:ascii="Times New Roman" w:eastAsia="Calibri" w:hAnsi="Times New Roman" w:cs="Times New Roman"/>
          <w:lang w:val="lt-LT"/>
        </w:rPr>
      </w:pPr>
    </w:p>
    <w:p w14:paraId="483662F1" w14:textId="77777777" w:rsidR="006C5F92" w:rsidRPr="006C5F92" w:rsidRDefault="006C5F92" w:rsidP="006C5F92">
      <w:pPr>
        <w:spacing w:after="0" w:line="240" w:lineRule="auto"/>
        <w:rPr>
          <w:rFonts w:ascii="Times New Roman" w:eastAsia="Calibri" w:hAnsi="Times New Roman" w:cs="Times New Roman"/>
          <w:lang w:val="lt-LT"/>
        </w:rPr>
      </w:pPr>
    </w:p>
    <w:p w14:paraId="697E80FA" w14:textId="77777777" w:rsidR="006C5F92" w:rsidRPr="006C5F92" w:rsidRDefault="006C5F92" w:rsidP="006C5F92">
      <w:pPr>
        <w:spacing w:after="0" w:line="240" w:lineRule="auto"/>
        <w:rPr>
          <w:rFonts w:ascii="Times New Roman" w:eastAsia="Calibri" w:hAnsi="Times New Roman" w:cs="Times New Roman"/>
          <w:lang w:val="lt-LT"/>
        </w:rPr>
      </w:pPr>
    </w:p>
    <w:p w14:paraId="3526F753" w14:textId="77777777" w:rsidR="006C5F92" w:rsidRPr="006C5F92" w:rsidRDefault="006C5F92" w:rsidP="006C5F92">
      <w:pPr>
        <w:spacing w:after="0" w:line="240" w:lineRule="auto"/>
        <w:rPr>
          <w:rFonts w:ascii="Times New Roman" w:eastAsia="Calibri" w:hAnsi="Times New Roman" w:cs="Times New Roman"/>
          <w:lang w:val="lt-LT"/>
        </w:rPr>
      </w:pPr>
    </w:p>
    <w:p w14:paraId="32EAF256" w14:textId="77777777" w:rsidR="006C5F92" w:rsidRPr="006C5F92" w:rsidRDefault="006C5F92" w:rsidP="006C5F92">
      <w:pPr>
        <w:spacing w:after="0" w:line="240" w:lineRule="auto"/>
        <w:rPr>
          <w:rFonts w:ascii="Times New Roman" w:eastAsia="Calibri" w:hAnsi="Times New Roman" w:cs="Times New Roman"/>
          <w:lang w:val="lt-LT"/>
        </w:rPr>
      </w:pPr>
    </w:p>
    <w:p w14:paraId="7A5F9625" w14:textId="77777777" w:rsidR="006C5F92" w:rsidRPr="006C5F92" w:rsidRDefault="006C5F92" w:rsidP="006C5F92">
      <w:pPr>
        <w:spacing w:after="0" w:line="240" w:lineRule="auto"/>
        <w:rPr>
          <w:rFonts w:ascii="Times New Roman" w:eastAsia="Calibri" w:hAnsi="Times New Roman" w:cs="Times New Roman"/>
          <w:lang w:val="lt-LT"/>
        </w:rPr>
      </w:pPr>
    </w:p>
    <w:p w14:paraId="400FFF87" w14:textId="77777777" w:rsidR="006C5F92" w:rsidRPr="006C5F92" w:rsidRDefault="006C5F92" w:rsidP="006C5F92">
      <w:pPr>
        <w:spacing w:after="0" w:line="240" w:lineRule="auto"/>
        <w:rPr>
          <w:rFonts w:ascii="Times New Roman" w:eastAsia="Calibri" w:hAnsi="Times New Roman" w:cs="Times New Roman"/>
          <w:lang w:val="lt-LT"/>
        </w:rPr>
      </w:pPr>
    </w:p>
    <w:p w14:paraId="40CAC213" w14:textId="77777777" w:rsidR="006C5F92" w:rsidRPr="006C5F92" w:rsidRDefault="006C5F92" w:rsidP="006C5F92">
      <w:pPr>
        <w:spacing w:after="0" w:line="240" w:lineRule="auto"/>
        <w:rPr>
          <w:rFonts w:ascii="Times New Roman" w:eastAsia="Calibri" w:hAnsi="Times New Roman" w:cs="Times New Roman"/>
          <w:lang w:val="lt-LT"/>
        </w:rPr>
      </w:pPr>
    </w:p>
    <w:p w14:paraId="3D841930" w14:textId="77777777" w:rsidR="006C5F92" w:rsidRPr="006C5F92" w:rsidRDefault="006C5F92" w:rsidP="006C5F92">
      <w:pPr>
        <w:spacing w:after="0" w:line="240" w:lineRule="auto"/>
        <w:rPr>
          <w:rFonts w:ascii="Times New Roman" w:eastAsia="Calibri" w:hAnsi="Times New Roman" w:cs="Times New Roman"/>
          <w:lang w:val="lt-LT"/>
        </w:rPr>
      </w:pPr>
    </w:p>
    <w:p w14:paraId="0FC70874" w14:textId="77777777" w:rsidR="006C5F92" w:rsidRPr="006C5F92" w:rsidRDefault="006C5F92" w:rsidP="006C5F92">
      <w:pPr>
        <w:spacing w:after="0" w:line="240" w:lineRule="auto"/>
        <w:rPr>
          <w:rFonts w:ascii="Times New Roman" w:eastAsia="Calibri" w:hAnsi="Times New Roman" w:cs="Times New Roman"/>
          <w:lang w:val="lt-LT"/>
        </w:rPr>
      </w:pPr>
    </w:p>
    <w:p w14:paraId="619BFE97" w14:textId="77777777" w:rsidR="006C5F92" w:rsidRPr="006C5F92" w:rsidRDefault="006C5F92" w:rsidP="006C5F92">
      <w:pPr>
        <w:spacing w:after="0" w:line="240" w:lineRule="auto"/>
        <w:rPr>
          <w:rFonts w:ascii="Times New Roman" w:eastAsia="Calibri" w:hAnsi="Times New Roman" w:cs="Times New Roman"/>
          <w:lang w:val="lt-LT"/>
        </w:rPr>
      </w:pPr>
    </w:p>
    <w:p w14:paraId="3882C664"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0C01B483" w14:textId="77777777" w:rsidR="006C5F92" w:rsidRPr="006C5F92" w:rsidRDefault="006C5F92" w:rsidP="006C5F92">
      <w:pPr>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III PRIEDAS</w:t>
      </w:r>
    </w:p>
    <w:p w14:paraId="3876B253"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3CA3DE7D" w14:textId="77777777" w:rsidR="006C5F92" w:rsidRPr="006C5F92" w:rsidRDefault="006C5F92" w:rsidP="006C5F92">
      <w:pPr>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ŽENKLINIMAS IR PAKUOTĖS LAPELIS</w:t>
      </w:r>
    </w:p>
    <w:p w14:paraId="759B2E0F" w14:textId="77777777" w:rsidR="006C5F92" w:rsidRPr="006C5F92" w:rsidRDefault="006C5F92" w:rsidP="006C5F92">
      <w:pPr>
        <w:spacing w:after="0" w:line="240" w:lineRule="auto"/>
        <w:rPr>
          <w:rFonts w:ascii="Times New Roman" w:eastAsia="Calibri" w:hAnsi="Times New Roman" w:cs="Times New Roman"/>
          <w:b/>
          <w:lang w:val="lt-LT"/>
        </w:rPr>
      </w:pPr>
    </w:p>
    <w:p w14:paraId="5D42EEAF" w14:textId="77777777"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b/>
          <w:lang w:val="lt-LT"/>
        </w:rPr>
        <w:br w:type="page"/>
      </w:r>
    </w:p>
    <w:p w14:paraId="6BCB8584"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79CDFFE7"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6EDF30EF"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03652FF2"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5BED18C6"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31DC572C"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6D08F465"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0B94B67D"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63298D2F"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4C1A319E"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23EE69AB"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0C5894D9"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3D530680"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352D22C9"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1F9C3B09" w14:textId="77777777" w:rsidR="006C5F92" w:rsidRPr="006C5F92" w:rsidRDefault="006C5F92" w:rsidP="006C5F92">
      <w:pPr>
        <w:spacing w:after="0" w:line="240" w:lineRule="auto"/>
        <w:rPr>
          <w:rFonts w:ascii="Times New Roman" w:eastAsia="Calibri" w:hAnsi="Times New Roman" w:cs="Times New Roman"/>
          <w:b/>
          <w:lang w:val="lt-LT"/>
        </w:rPr>
      </w:pPr>
    </w:p>
    <w:p w14:paraId="47917CB8" w14:textId="77777777" w:rsidR="006C5F92" w:rsidRPr="006C5F92" w:rsidRDefault="006C5F92" w:rsidP="006C5F92">
      <w:pPr>
        <w:spacing w:after="0" w:line="240" w:lineRule="auto"/>
        <w:rPr>
          <w:rFonts w:ascii="Times New Roman" w:eastAsia="Calibri" w:hAnsi="Times New Roman" w:cs="Times New Roman"/>
          <w:b/>
          <w:lang w:val="lt-LT"/>
        </w:rPr>
      </w:pPr>
    </w:p>
    <w:p w14:paraId="336A7E61" w14:textId="77777777" w:rsidR="006C5F92" w:rsidRPr="006C5F92" w:rsidRDefault="006C5F92" w:rsidP="006C5F92">
      <w:pPr>
        <w:spacing w:after="0" w:line="240" w:lineRule="auto"/>
        <w:rPr>
          <w:rFonts w:ascii="Times New Roman" w:eastAsia="Calibri" w:hAnsi="Times New Roman" w:cs="Times New Roman"/>
          <w:b/>
          <w:lang w:val="lt-LT"/>
        </w:rPr>
      </w:pPr>
    </w:p>
    <w:p w14:paraId="177F196C" w14:textId="77777777" w:rsidR="006C5F92" w:rsidRPr="006C5F92" w:rsidRDefault="006C5F92" w:rsidP="006C5F92">
      <w:pPr>
        <w:spacing w:after="0" w:line="240" w:lineRule="auto"/>
        <w:rPr>
          <w:rFonts w:ascii="Times New Roman" w:eastAsia="Calibri" w:hAnsi="Times New Roman" w:cs="Times New Roman"/>
          <w:b/>
          <w:lang w:val="lt-LT"/>
        </w:rPr>
      </w:pPr>
    </w:p>
    <w:p w14:paraId="01FEF0F8" w14:textId="77777777" w:rsidR="006C5F92" w:rsidRPr="006C5F92" w:rsidRDefault="006C5F92" w:rsidP="006C5F92">
      <w:pPr>
        <w:spacing w:after="0" w:line="240" w:lineRule="auto"/>
        <w:rPr>
          <w:rFonts w:ascii="Times New Roman" w:eastAsia="Calibri" w:hAnsi="Times New Roman" w:cs="Times New Roman"/>
          <w:b/>
          <w:lang w:val="lt-LT"/>
        </w:rPr>
      </w:pPr>
    </w:p>
    <w:p w14:paraId="2C6F1E6E" w14:textId="77777777" w:rsidR="006C5F92" w:rsidRPr="006C5F92" w:rsidRDefault="006C5F92" w:rsidP="006C5F92">
      <w:pPr>
        <w:spacing w:after="0" w:line="240" w:lineRule="auto"/>
        <w:rPr>
          <w:rFonts w:ascii="Times New Roman" w:eastAsia="Calibri" w:hAnsi="Times New Roman" w:cs="Times New Roman"/>
          <w:b/>
          <w:lang w:val="lt-LT"/>
        </w:rPr>
      </w:pPr>
    </w:p>
    <w:p w14:paraId="3DEF2E9E" w14:textId="77777777" w:rsidR="006C5F92" w:rsidRPr="006C5F92" w:rsidRDefault="006C5F92" w:rsidP="006C5F92">
      <w:pPr>
        <w:spacing w:after="0" w:line="240" w:lineRule="auto"/>
        <w:rPr>
          <w:rFonts w:ascii="Times New Roman" w:eastAsia="Calibri" w:hAnsi="Times New Roman" w:cs="Times New Roman"/>
          <w:b/>
          <w:lang w:val="lt-LT"/>
        </w:rPr>
      </w:pPr>
    </w:p>
    <w:p w14:paraId="1BDC26E9" w14:textId="77777777" w:rsidR="006C5F92" w:rsidRPr="006C5F92" w:rsidRDefault="006C5F92" w:rsidP="006C5F92">
      <w:pPr>
        <w:spacing w:after="0" w:line="240" w:lineRule="auto"/>
        <w:rPr>
          <w:rFonts w:ascii="Times New Roman" w:eastAsia="Calibri" w:hAnsi="Times New Roman" w:cs="Times New Roman"/>
          <w:b/>
          <w:lang w:val="lt-LT"/>
        </w:rPr>
      </w:pPr>
    </w:p>
    <w:p w14:paraId="67CD855E"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5282675A" w14:textId="77777777" w:rsidR="006C5F92" w:rsidRPr="006C5F92" w:rsidRDefault="006C5F92" w:rsidP="006C5F92">
      <w:pPr>
        <w:spacing w:after="0" w:line="240" w:lineRule="auto"/>
        <w:jc w:val="center"/>
        <w:rPr>
          <w:rFonts w:ascii="Times New Roman" w:eastAsia="Calibri" w:hAnsi="Times New Roman" w:cs="Times New Roman"/>
          <w:b/>
          <w:lang w:val="lt-LT"/>
        </w:rPr>
      </w:pPr>
      <w:r w:rsidRPr="006C5F92">
        <w:rPr>
          <w:rFonts w:ascii="Times New Roman" w:eastAsia="Calibri" w:hAnsi="Times New Roman" w:cs="Times New Roman"/>
          <w:b/>
          <w:lang w:val="lt-LT"/>
        </w:rPr>
        <w:t>A. ŽENKLINIMAS</w:t>
      </w:r>
    </w:p>
    <w:p w14:paraId="6FC3B95D"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42AB248A"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3AA5906F"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7CA2C50B"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0B6E2538"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1B969051"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7A2B2506"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643860D2"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61E74C0D"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015D80EB"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7B2763F3"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31326467"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7542A3D9"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1894B345"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1BAE263A"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02FD2F7A"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46131BD5"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661FA347"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66C7D706"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1B90E12A"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201AD5E3"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408C1FD6"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5AAE1B53"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645B1D09"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1675D2F7"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412B0866"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2AEE1383"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0A6F55FF"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6C42BD19"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575D6164"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346E162A"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7E55251E"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237DE444" w14:textId="77777777" w:rsidR="006C5F92" w:rsidRPr="006C5F92" w:rsidRDefault="006C5F92" w:rsidP="006C5F92">
      <w:pPr>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br w:type="page"/>
      </w:r>
    </w:p>
    <w:p w14:paraId="2FAABBA0" w14:textId="77777777" w:rsidR="006C5F92" w:rsidRPr="006C5F92" w:rsidRDefault="006C5F92" w:rsidP="006C5F92">
      <w:pPr>
        <w:spacing w:after="0" w:line="240" w:lineRule="auto"/>
        <w:jc w:val="center"/>
        <w:rPr>
          <w:rFonts w:ascii="Times New Roman" w:eastAsia="Calibri" w:hAnsi="Times New Roman" w:cs="Times New Roman"/>
          <w:b/>
          <w:lang w:val="lt-LT"/>
        </w:rPr>
      </w:pPr>
    </w:p>
    <w:p w14:paraId="43ECC86F" w14:textId="77777777" w:rsidR="006C5F92" w:rsidRPr="006C5F92" w:rsidRDefault="006C5F92" w:rsidP="006C5F9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lang w:val="lt-LT"/>
        </w:rPr>
      </w:pPr>
      <w:r w:rsidRPr="006C5F92">
        <w:rPr>
          <w:rFonts w:ascii="Times New Roman" w:eastAsia="Calibri" w:hAnsi="Times New Roman" w:cs="Times New Roman"/>
          <w:b/>
          <w:caps/>
          <w:lang w:val="lt-LT"/>
        </w:rPr>
        <w:t xml:space="preserve">Informacija ant </w:t>
      </w:r>
      <w:r w:rsidRPr="006C5F92">
        <w:rPr>
          <w:rFonts w:ascii="Times New Roman" w:eastAsia="Calibri" w:hAnsi="Times New Roman" w:cs="Times New Roman"/>
          <w:b/>
          <w:lang w:val="lt-LT"/>
        </w:rPr>
        <w:t>IŠORINĖS</w:t>
      </w:r>
      <w:r w:rsidRPr="006C5F92">
        <w:rPr>
          <w:rFonts w:ascii="Times New Roman" w:eastAsia="Calibri" w:hAnsi="Times New Roman" w:cs="Times New Roman"/>
          <w:lang w:val="lt-LT"/>
        </w:rPr>
        <w:t xml:space="preserve"> </w:t>
      </w:r>
      <w:r w:rsidRPr="006C5F92">
        <w:rPr>
          <w:rFonts w:ascii="Times New Roman" w:eastAsia="Calibri" w:hAnsi="Times New Roman" w:cs="Times New Roman"/>
          <w:b/>
          <w:caps/>
          <w:lang w:val="lt-LT"/>
        </w:rPr>
        <w:t xml:space="preserve">pakuotės </w:t>
      </w:r>
    </w:p>
    <w:p w14:paraId="6DD225F6" w14:textId="77777777" w:rsidR="006C5F92" w:rsidRPr="006C5F92" w:rsidRDefault="006C5F92" w:rsidP="006C5F9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lang w:val="lt-LT"/>
        </w:rPr>
      </w:pPr>
    </w:p>
    <w:p w14:paraId="32072DD4" w14:textId="77777777" w:rsidR="006C5F92" w:rsidRPr="006C5F92" w:rsidRDefault="006C5F92" w:rsidP="006C5F9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6C5F92">
        <w:rPr>
          <w:rFonts w:ascii="Times New Roman" w:eastAsia="Calibri" w:hAnsi="Times New Roman" w:cs="Times New Roman"/>
          <w:b/>
          <w:caps/>
          <w:lang w:val="lt-LT"/>
        </w:rPr>
        <w:t>IŠORINĖ dėžutė</w:t>
      </w:r>
    </w:p>
    <w:p w14:paraId="5875E160" w14:textId="77777777" w:rsidR="006C5F92" w:rsidRPr="006C5F92" w:rsidRDefault="006C5F92" w:rsidP="006C5F92">
      <w:pPr>
        <w:spacing w:after="0" w:line="240" w:lineRule="auto"/>
        <w:rPr>
          <w:rFonts w:ascii="Times New Roman" w:eastAsia="Calibri" w:hAnsi="Times New Roman" w:cs="Times New Roman"/>
          <w:lang w:val="lt-LT"/>
        </w:rPr>
      </w:pPr>
    </w:p>
    <w:p w14:paraId="3D540507" w14:textId="77777777" w:rsidR="006C5F92" w:rsidRPr="006C5F92" w:rsidRDefault="006C5F92" w:rsidP="006C5F92">
      <w:pPr>
        <w:spacing w:after="0" w:line="240" w:lineRule="auto"/>
        <w:rPr>
          <w:rFonts w:ascii="Times New Roman" w:eastAsia="Calibri" w:hAnsi="Times New Roman" w:cs="Times New Roman"/>
          <w:lang w:val="lt-LT"/>
        </w:rPr>
      </w:pPr>
    </w:p>
    <w:p w14:paraId="5B51BF9F" w14:textId="77777777" w:rsidR="006C5F92" w:rsidRPr="006C5F92" w:rsidRDefault="006C5F92" w:rsidP="006C5F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6C5F92">
        <w:rPr>
          <w:rFonts w:ascii="Times New Roman" w:eastAsia="Calibri" w:hAnsi="Times New Roman" w:cs="Times New Roman"/>
          <w:b/>
          <w:caps/>
          <w:lang w:val="lt-LT"/>
        </w:rPr>
        <w:t>1.</w:t>
      </w:r>
      <w:r w:rsidRPr="006C5F92">
        <w:rPr>
          <w:rFonts w:ascii="Times New Roman" w:eastAsia="Calibri" w:hAnsi="Times New Roman" w:cs="Times New Roman"/>
          <w:b/>
          <w:caps/>
          <w:lang w:val="lt-LT"/>
        </w:rPr>
        <w:tab/>
        <w:t>vaistinio preparato pavadinimas</w:t>
      </w:r>
    </w:p>
    <w:p w14:paraId="6A312E0C"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7BC062CA" w14:textId="77777777"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 xml:space="preserve">Certican 0,1 mg </w:t>
      </w:r>
      <w:r w:rsidRPr="006C5F92">
        <w:rPr>
          <w:rFonts w:ascii="Times New Roman" w:eastAsia="Calibri" w:hAnsi="Times New Roman" w:cs="Times New Roman"/>
          <w:iCs/>
          <w:lang w:val="lt-LT"/>
        </w:rPr>
        <w:t>disperguojamosios tabletės</w:t>
      </w:r>
    </w:p>
    <w:p w14:paraId="1E9AD6D2" w14:textId="77777777" w:rsidR="006C5F92" w:rsidRPr="006C5F92" w:rsidRDefault="006C5F92" w:rsidP="006C5F92">
      <w:pPr>
        <w:spacing w:after="0" w:line="240" w:lineRule="auto"/>
        <w:ind w:left="567" w:hanging="567"/>
        <w:rPr>
          <w:rFonts w:ascii="Times New Roman" w:eastAsia="Calibri" w:hAnsi="Times New Roman" w:cs="Times New Roman"/>
          <w:shd w:val="clear" w:color="auto" w:fill="B3B3B3"/>
          <w:lang w:val="lt-LT"/>
        </w:rPr>
      </w:pPr>
      <w:r w:rsidRPr="006C5F92">
        <w:rPr>
          <w:rFonts w:ascii="Times New Roman" w:eastAsia="Calibri" w:hAnsi="Times New Roman" w:cs="Times New Roman"/>
          <w:lang w:val="lt-LT"/>
        </w:rPr>
        <w:t xml:space="preserve">Certican 0,25 mg </w:t>
      </w:r>
      <w:r w:rsidRPr="006C5F92">
        <w:rPr>
          <w:rFonts w:ascii="Times New Roman" w:eastAsia="Calibri" w:hAnsi="Times New Roman" w:cs="Times New Roman"/>
          <w:iCs/>
          <w:lang w:val="lt-LT"/>
        </w:rPr>
        <w:t>disperguojamosios</w:t>
      </w:r>
      <w:r w:rsidRPr="006C5F92">
        <w:rPr>
          <w:rFonts w:ascii="Times New Roman" w:eastAsia="Calibri" w:hAnsi="Times New Roman" w:cs="Times New Roman"/>
          <w:lang w:val="lt-LT"/>
        </w:rPr>
        <w:t xml:space="preserve"> tabletės</w:t>
      </w:r>
    </w:p>
    <w:p w14:paraId="352FFE72" w14:textId="77777777"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Everolimusum</w:t>
      </w:r>
    </w:p>
    <w:p w14:paraId="0D41322F"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192EF597" w14:textId="77777777" w:rsidR="006C5F92" w:rsidRPr="006C5F92" w:rsidRDefault="006C5F92" w:rsidP="006C5F92">
      <w:pPr>
        <w:spacing w:after="0" w:line="240" w:lineRule="auto"/>
        <w:rPr>
          <w:rFonts w:ascii="Times New Roman" w:eastAsia="Calibri" w:hAnsi="Times New Roman" w:cs="Times New Roman"/>
          <w:lang w:val="lt-LT"/>
        </w:rPr>
      </w:pPr>
    </w:p>
    <w:p w14:paraId="39906464" w14:textId="77777777" w:rsidR="006C5F92" w:rsidRPr="006C5F92" w:rsidRDefault="006C5F92" w:rsidP="006C5F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6C5F92">
        <w:rPr>
          <w:rFonts w:ascii="Times New Roman" w:eastAsia="Calibri" w:hAnsi="Times New Roman" w:cs="Times New Roman"/>
          <w:b/>
          <w:caps/>
          <w:lang w:val="lt-LT"/>
        </w:rPr>
        <w:t>2.</w:t>
      </w:r>
      <w:r w:rsidRPr="006C5F92">
        <w:rPr>
          <w:rFonts w:ascii="Times New Roman" w:eastAsia="Calibri" w:hAnsi="Times New Roman" w:cs="Times New Roman"/>
          <w:b/>
          <w:caps/>
          <w:lang w:val="lt-LT"/>
        </w:rPr>
        <w:tab/>
        <w:t xml:space="preserve">veikliOJI </w:t>
      </w:r>
      <w:r w:rsidRPr="006C5F92">
        <w:rPr>
          <w:rFonts w:ascii="Times New Roman" w:eastAsia="Calibri" w:hAnsi="Times New Roman" w:cs="Times New Roman"/>
          <w:b/>
          <w:lang w:val="lt-LT"/>
        </w:rPr>
        <w:t xml:space="preserve">(-IOS) </w:t>
      </w:r>
      <w:r w:rsidRPr="006C5F92">
        <w:rPr>
          <w:rFonts w:ascii="Times New Roman" w:eastAsia="Calibri" w:hAnsi="Times New Roman" w:cs="Times New Roman"/>
          <w:b/>
          <w:caps/>
          <w:lang w:val="lt-LT"/>
        </w:rPr>
        <w:t xml:space="preserve">medžiagA </w:t>
      </w:r>
      <w:r w:rsidRPr="006C5F92">
        <w:rPr>
          <w:rFonts w:ascii="Times New Roman" w:eastAsia="Calibri" w:hAnsi="Times New Roman" w:cs="Times New Roman"/>
          <w:b/>
          <w:lang w:val="lt-LT"/>
        </w:rPr>
        <w:t xml:space="preserve">(-OS) </w:t>
      </w:r>
      <w:r w:rsidRPr="006C5F92">
        <w:rPr>
          <w:rFonts w:ascii="Times New Roman" w:eastAsia="Calibri" w:hAnsi="Times New Roman" w:cs="Times New Roman"/>
          <w:b/>
          <w:caps/>
          <w:lang w:val="lt-LT"/>
        </w:rPr>
        <w:t xml:space="preserve">ir JOS </w:t>
      </w:r>
      <w:r w:rsidRPr="006C5F92">
        <w:rPr>
          <w:rFonts w:ascii="Times New Roman" w:eastAsia="Calibri" w:hAnsi="Times New Roman" w:cs="Times New Roman"/>
          <w:b/>
          <w:lang w:val="lt-LT"/>
        </w:rPr>
        <w:t xml:space="preserve">(-Ų) </w:t>
      </w:r>
      <w:r w:rsidRPr="006C5F92">
        <w:rPr>
          <w:rFonts w:ascii="Times New Roman" w:eastAsia="Calibri" w:hAnsi="Times New Roman" w:cs="Times New Roman"/>
          <w:b/>
          <w:caps/>
          <w:lang w:val="lt-LT"/>
        </w:rPr>
        <w:t xml:space="preserve">kiekis </w:t>
      </w:r>
      <w:r w:rsidRPr="006C5F92">
        <w:rPr>
          <w:rFonts w:ascii="Times New Roman" w:eastAsia="Calibri" w:hAnsi="Times New Roman" w:cs="Times New Roman"/>
          <w:b/>
          <w:lang w:val="lt-LT"/>
        </w:rPr>
        <w:t>(-IAI)</w:t>
      </w:r>
    </w:p>
    <w:p w14:paraId="7368358E" w14:textId="77777777" w:rsidR="006C5F92" w:rsidRPr="006C5F92" w:rsidRDefault="006C5F92" w:rsidP="006C5F92">
      <w:pPr>
        <w:spacing w:after="0" w:line="240" w:lineRule="auto"/>
        <w:rPr>
          <w:rFonts w:ascii="Times New Roman" w:eastAsia="Calibri" w:hAnsi="Times New Roman" w:cs="Times New Roman"/>
          <w:lang w:val="lt-LT"/>
        </w:rPr>
      </w:pPr>
    </w:p>
    <w:p w14:paraId="7FDB71A2"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Vienoje disperguojamoje tabletėje yra 0,1 mg everolimuzo.</w:t>
      </w:r>
    </w:p>
    <w:p w14:paraId="20A3472B" w14:textId="77777777" w:rsidR="006C5F92" w:rsidRPr="006C5F92" w:rsidRDefault="006C5F92" w:rsidP="006C5F92">
      <w:pPr>
        <w:spacing w:after="0" w:line="240" w:lineRule="auto"/>
        <w:rPr>
          <w:rFonts w:ascii="Times New Roman" w:eastAsia="Calibri" w:hAnsi="Times New Roman" w:cs="Times New Roman"/>
          <w:shd w:val="clear" w:color="auto" w:fill="B3B3B3"/>
          <w:lang w:val="lt-LT"/>
        </w:rPr>
      </w:pPr>
      <w:r w:rsidRPr="006C5F92">
        <w:rPr>
          <w:rFonts w:ascii="Times New Roman" w:eastAsia="Calibri" w:hAnsi="Times New Roman" w:cs="Times New Roman"/>
          <w:lang w:val="lt-LT"/>
        </w:rPr>
        <w:t>Vienoje disperguojamoje tabletėje yra 0,25 mg everolimuzo.</w:t>
      </w:r>
    </w:p>
    <w:p w14:paraId="32EE0514" w14:textId="77777777" w:rsidR="006C5F92" w:rsidRPr="006C5F92" w:rsidRDefault="006C5F92" w:rsidP="006C5F92">
      <w:pPr>
        <w:spacing w:after="0" w:line="240" w:lineRule="auto"/>
        <w:ind w:left="567" w:hanging="567"/>
        <w:rPr>
          <w:rFonts w:ascii="Times New Roman" w:eastAsia="Calibri" w:hAnsi="Times New Roman" w:cs="Times New Roman"/>
          <w:caps/>
          <w:lang w:val="lt-LT"/>
        </w:rPr>
      </w:pPr>
    </w:p>
    <w:p w14:paraId="70459C8A" w14:textId="77777777" w:rsidR="006C5F92" w:rsidRPr="006C5F92" w:rsidRDefault="006C5F92" w:rsidP="006C5F92">
      <w:pPr>
        <w:spacing w:after="0" w:line="240" w:lineRule="auto"/>
        <w:ind w:left="567" w:hanging="567"/>
        <w:rPr>
          <w:rFonts w:ascii="Times New Roman" w:eastAsia="Calibri" w:hAnsi="Times New Roman" w:cs="Times New Roman"/>
          <w:caps/>
          <w:lang w:val="lt-LT"/>
        </w:rPr>
      </w:pPr>
    </w:p>
    <w:p w14:paraId="399356E4" w14:textId="77777777" w:rsidR="006C5F92" w:rsidRPr="006C5F92" w:rsidRDefault="006C5F92" w:rsidP="006C5F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6C5F92">
        <w:rPr>
          <w:rFonts w:ascii="Times New Roman" w:eastAsia="Calibri" w:hAnsi="Times New Roman" w:cs="Times New Roman"/>
          <w:b/>
          <w:caps/>
          <w:lang w:val="lt-LT"/>
        </w:rPr>
        <w:t>3.</w:t>
      </w:r>
      <w:r w:rsidRPr="006C5F92">
        <w:rPr>
          <w:rFonts w:ascii="Times New Roman" w:eastAsia="Calibri" w:hAnsi="Times New Roman" w:cs="Times New Roman"/>
          <w:b/>
          <w:caps/>
          <w:lang w:val="lt-LT"/>
        </w:rPr>
        <w:tab/>
        <w:t>pagalbinių medžiagų sąrašas</w:t>
      </w:r>
    </w:p>
    <w:p w14:paraId="64792CF0" w14:textId="77777777" w:rsidR="006C5F92" w:rsidRPr="006C5F92" w:rsidRDefault="006C5F92" w:rsidP="006C5F92">
      <w:pPr>
        <w:spacing w:after="0" w:line="240" w:lineRule="auto"/>
        <w:ind w:left="567" w:hanging="567"/>
        <w:rPr>
          <w:rFonts w:ascii="Times New Roman" w:eastAsia="Calibri" w:hAnsi="Times New Roman" w:cs="Times New Roman"/>
          <w:caps/>
          <w:lang w:val="lt-LT"/>
        </w:rPr>
      </w:pPr>
    </w:p>
    <w:p w14:paraId="17BDD14D"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Butilhidroksitoluenas (E321), laktozė monohidratas, bevandenė laktozė.</w:t>
      </w:r>
    </w:p>
    <w:p w14:paraId="68132FD7" w14:textId="77777777" w:rsidR="006C5F92" w:rsidRPr="006C5F92" w:rsidRDefault="006C5F92" w:rsidP="006C5F92">
      <w:pPr>
        <w:spacing w:after="0" w:line="240" w:lineRule="auto"/>
        <w:rPr>
          <w:rFonts w:ascii="Times New Roman" w:eastAsia="Calibri" w:hAnsi="Times New Roman" w:cs="Times New Roman"/>
          <w:lang w:val="lt-LT"/>
        </w:rPr>
      </w:pPr>
    </w:p>
    <w:p w14:paraId="431F4623" w14:textId="77777777" w:rsidR="006C5F92" w:rsidRPr="006C5F92" w:rsidRDefault="006C5F92" w:rsidP="006C5F92">
      <w:pPr>
        <w:spacing w:after="0" w:line="240" w:lineRule="auto"/>
        <w:ind w:left="567" w:hanging="567"/>
        <w:rPr>
          <w:rFonts w:ascii="Times New Roman" w:eastAsia="Calibri" w:hAnsi="Times New Roman" w:cs="Times New Roman"/>
          <w:caps/>
          <w:lang w:val="lt-LT"/>
        </w:rPr>
      </w:pPr>
    </w:p>
    <w:p w14:paraId="21D2904C" w14:textId="77777777" w:rsidR="006C5F92" w:rsidRPr="006C5F92" w:rsidRDefault="006C5F92" w:rsidP="006C5F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6C5F92">
        <w:rPr>
          <w:rFonts w:ascii="Times New Roman" w:eastAsia="Calibri" w:hAnsi="Times New Roman" w:cs="Times New Roman"/>
          <w:b/>
          <w:caps/>
          <w:lang w:val="lt-LT"/>
        </w:rPr>
        <w:t>4.</w:t>
      </w:r>
      <w:r w:rsidRPr="006C5F92">
        <w:rPr>
          <w:rFonts w:ascii="Times New Roman" w:eastAsia="Calibri" w:hAnsi="Times New Roman" w:cs="Times New Roman"/>
          <w:b/>
          <w:caps/>
          <w:lang w:val="lt-LT"/>
        </w:rPr>
        <w:tab/>
        <w:t>farmacinė forma ir KIEKIS PAKUOTĖJE</w:t>
      </w:r>
    </w:p>
    <w:p w14:paraId="25F67673" w14:textId="77777777" w:rsidR="006C5F92" w:rsidRPr="006C5F92" w:rsidRDefault="006C5F92" w:rsidP="006C5F92">
      <w:pPr>
        <w:spacing w:after="0" w:line="240" w:lineRule="auto"/>
        <w:ind w:left="567" w:hanging="567"/>
        <w:rPr>
          <w:rFonts w:ascii="Times New Roman" w:eastAsia="Calibri" w:hAnsi="Times New Roman" w:cs="Times New Roman"/>
          <w:caps/>
          <w:lang w:val="lt-LT"/>
        </w:rPr>
      </w:pPr>
    </w:p>
    <w:p w14:paraId="7B2ACE26" w14:textId="77777777" w:rsidR="006C5F92" w:rsidRPr="006C5F92" w:rsidRDefault="006C5F92" w:rsidP="006C5F92">
      <w:pPr>
        <w:shd w:val="clear" w:color="auto" w:fill="D9D9D9"/>
        <w:tabs>
          <w:tab w:val="left" w:pos="915"/>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50 disperguojamųjų tablečių </w:t>
      </w:r>
    </w:p>
    <w:p w14:paraId="343386BC" w14:textId="77777777" w:rsidR="006C5F92" w:rsidRPr="006C5F92" w:rsidRDefault="006C5F92" w:rsidP="006C5F92">
      <w:pPr>
        <w:tabs>
          <w:tab w:val="left" w:pos="915"/>
        </w:tabs>
        <w:spacing w:after="0" w:line="240" w:lineRule="auto"/>
        <w:rPr>
          <w:rFonts w:ascii="Times New Roman" w:eastAsia="Calibri" w:hAnsi="Times New Roman" w:cs="Times New Roman"/>
          <w:shd w:val="clear" w:color="auto" w:fill="B3B3B3"/>
          <w:lang w:val="lt-LT"/>
        </w:rPr>
      </w:pPr>
      <w:r w:rsidRPr="006C5F92">
        <w:rPr>
          <w:rFonts w:ascii="Times New Roman" w:eastAsia="Calibri" w:hAnsi="Times New Roman" w:cs="Times New Roman"/>
          <w:lang w:val="lt-LT"/>
        </w:rPr>
        <w:t xml:space="preserve">60 disperguojamųjų tablečių </w:t>
      </w:r>
    </w:p>
    <w:p w14:paraId="37C4A8BF" w14:textId="77777777" w:rsidR="006C5F92" w:rsidRPr="006C5F92" w:rsidRDefault="006C5F92" w:rsidP="006C5F92">
      <w:pPr>
        <w:shd w:val="clear" w:color="auto" w:fill="D9D9D9"/>
        <w:tabs>
          <w:tab w:val="left" w:pos="915"/>
        </w:tabs>
        <w:spacing w:after="0" w:line="240" w:lineRule="auto"/>
        <w:rPr>
          <w:rFonts w:ascii="Times New Roman" w:eastAsia="Calibri" w:hAnsi="Times New Roman" w:cs="Times New Roman"/>
          <w:shd w:val="clear" w:color="auto" w:fill="B3B3B3"/>
          <w:lang w:val="lt-LT"/>
        </w:rPr>
      </w:pPr>
      <w:r w:rsidRPr="006C5F92">
        <w:rPr>
          <w:rFonts w:ascii="Times New Roman" w:eastAsia="Calibri" w:hAnsi="Times New Roman" w:cs="Times New Roman"/>
          <w:lang w:val="lt-LT"/>
        </w:rPr>
        <w:t>100 disperguojamųjų tablečių</w:t>
      </w:r>
      <w:r w:rsidRPr="006C5F92">
        <w:rPr>
          <w:rFonts w:ascii="Times New Roman" w:eastAsia="Calibri" w:hAnsi="Times New Roman" w:cs="Times New Roman"/>
          <w:shd w:val="clear" w:color="auto" w:fill="B3B3B3"/>
          <w:lang w:val="lt-LT"/>
        </w:rPr>
        <w:t xml:space="preserve"> </w:t>
      </w:r>
    </w:p>
    <w:p w14:paraId="0E8A880C" w14:textId="77777777" w:rsidR="006C5F92" w:rsidRPr="006C5F92" w:rsidRDefault="006C5F92" w:rsidP="006C5F92">
      <w:pPr>
        <w:shd w:val="clear" w:color="auto" w:fill="D9D9D9"/>
        <w:tabs>
          <w:tab w:val="left" w:pos="915"/>
        </w:tabs>
        <w:spacing w:after="0" w:line="240" w:lineRule="auto"/>
        <w:rPr>
          <w:rFonts w:ascii="Times New Roman" w:eastAsia="Calibri" w:hAnsi="Times New Roman" w:cs="Times New Roman"/>
          <w:shd w:val="clear" w:color="auto" w:fill="B3B3B3"/>
          <w:lang w:val="lt-LT"/>
        </w:rPr>
      </w:pPr>
      <w:r w:rsidRPr="006C5F92">
        <w:rPr>
          <w:rFonts w:ascii="Times New Roman" w:eastAsia="Calibri" w:hAnsi="Times New Roman" w:cs="Times New Roman"/>
          <w:lang w:val="lt-LT"/>
        </w:rPr>
        <w:t>250 disperguojamųjų tablečių</w:t>
      </w:r>
    </w:p>
    <w:p w14:paraId="7391F3F8" w14:textId="77777777" w:rsidR="006C5F92" w:rsidRPr="006C5F92" w:rsidRDefault="006C5F92" w:rsidP="006C5F92">
      <w:pPr>
        <w:spacing w:after="0" w:line="240" w:lineRule="auto"/>
        <w:ind w:left="567" w:hanging="567"/>
        <w:rPr>
          <w:rFonts w:ascii="Times New Roman" w:eastAsia="Calibri" w:hAnsi="Times New Roman" w:cs="Times New Roman"/>
          <w:caps/>
          <w:lang w:val="lt-LT"/>
        </w:rPr>
      </w:pPr>
    </w:p>
    <w:p w14:paraId="41497977" w14:textId="77777777" w:rsidR="006C5F92" w:rsidRPr="006C5F92" w:rsidRDefault="006C5F92" w:rsidP="006C5F92">
      <w:pPr>
        <w:spacing w:after="0" w:line="240" w:lineRule="auto"/>
        <w:ind w:left="567" w:hanging="567"/>
        <w:rPr>
          <w:rFonts w:ascii="Times New Roman" w:eastAsia="Calibri" w:hAnsi="Times New Roman" w:cs="Times New Roman"/>
          <w:caps/>
          <w:lang w:val="lt-LT"/>
        </w:rPr>
      </w:pPr>
    </w:p>
    <w:p w14:paraId="3AC5942F" w14:textId="77777777" w:rsidR="006C5F92" w:rsidRPr="006C5F92" w:rsidRDefault="006C5F92" w:rsidP="006C5F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6C5F92">
        <w:rPr>
          <w:rFonts w:ascii="Times New Roman" w:eastAsia="Calibri" w:hAnsi="Times New Roman" w:cs="Times New Roman"/>
          <w:b/>
          <w:caps/>
          <w:lang w:val="lt-LT"/>
        </w:rPr>
        <w:t>5.</w:t>
      </w:r>
      <w:r w:rsidRPr="006C5F92">
        <w:rPr>
          <w:rFonts w:ascii="Times New Roman" w:eastAsia="Calibri" w:hAnsi="Times New Roman" w:cs="Times New Roman"/>
          <w:b/>
          <w:caps/>
          <w:lang w:val="lt-LT"/>
        </w:rPr>
        <w:tab/>
        <w:t>vartojimo METODAS IR būdas (-AI)</w:t>
      </w:r>
    </w:p>
    <w:p w14:paraId="48D2B3A1" w14:textId="77777777" w:rsidR="006C5F92" w:rsidRPr="006C5F92" w:rsidRDefault="006C5F92" w:rsidP="006C5F92">
      <w:pPr>
        <w:spacing w:after="0" w:line="240" w:lineRule="auto"/>
        <w:ind w:left="567" w:hanging="567"/>
        <w:rPr>
          <w:rFonts w:ascii="Times New Roman" w:eastAsia="Calibri" w:hAnsi="Times New Roman" w:cs="Times New Roman"/>
          <w:caps/>
          <w:lang w:val="lt-LT"/>
        </w:rPr>
      </w:pPr>
    </w:p>
    <w:p w14:paraId="5641F82F" w14:textId="77777777" w:rsidR="006C5F92" w:rsidRPr="006C5F92" w:rsidRDefault="006C5F92" w:rsidP="006C5F92">
      <w:pPr>
        <w:tabs>
          <w:tab w:val="left" w:pos="1650"/>
        </w:tabs>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Vartoti per burną.</w:t>
      </w:r>
    </w:p>
    <w:p w14:paraId="3BDB14F7"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Tabletę ištirpinti vandenyje. </w:t>
      </w:r>
    </w:p>
    <w:p w14:paraId="5EC0252A"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Prieš vartojimą perskaitykite pakuotės lapelį.</w:t>
      </w:r>
    </w:p>
    <w:p w14:paraId="0C5EA982" w14:textId="77777777" w:rsidR="006C5F92" w:rsidRPr="006C5F92" w:rsidRDefault="006C5F92" w:rsidP="006C5F92">
      <w:pPr>
        <w:spacing w:after="0" w:line="240" w:lineRule="auto"/>
        <w:rPr>
          <w:rFonts w:ascii="Times New Roman" w:eastAsia="Calibri" w:hAnsi="Times New Roman" w:cs="Times New Roman"/>
          <w:lang w:val="lt-LT"/>
        </w:rPr>
      </w:pPr>
    </w:p>
    <w:p w14:paraId="26998D43" w14:textId="77777777" w:rsidR="006C5F92" w:rsidRPr="006C5F92" w:rsidRDefault="006C5F92" w:rsidP="006C5F92">
      <w:pPr>
        <w:spacing w:after="0" w:line="240" w:lineRule="auto"/>
        <w:rPr>
          <w:rFonts w:ascii="Times New Roman" w:eastAsia="Calibri" w:hAnsi="Times New Roman" w:cs="Times New Roman"/>
          <w:lang w:val="lt-LT"/>
        </w:rPr>
      </w:pPr>
    </w:p>
    <w:p w14:paraId="6BCCFD2F" w14:textId="77777777" w:rsidR="006C5F92" w:rsidRPr="006C5F92" w:rsidRDefault="006C5F92" w:rsidP="006C5F92">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Calibri" w:hAnsi="Times New Roman" w:cs="Times New Roman"/>
          <w:b/>
          <w:caps/>
          <w:lang w:val="lt-LT"/>
        </w:rPr>
      </w:pPr>
      <w:r w:rsidRPr="006C5F92">
        <w:rPr>
          <w:rFonts w:ascii="Times New Roman" w:eastAsia="Calibri" w:hAnsi="Times New Roman" w:cs="Times New Roman"/>
          <w:b/>
          <w:caps/>
          <w:lang w:val="lt-LT"/>
        </w:rPr>
        <w:t>6.</w:t>
      </w:r>
      <w:r w:rsidRPr="006C5F92">
        <w:rPr>
          <w:rFonts w:ascii="Times New Roman" w:eastAsia="Calibri" w:hAnsi="Times New Roman" w:cs="Times New Roman"/>
          <w:b/>
          <w:caps/>
          <w:lang w:val="lt-LT"/>
        </w:rPr>
        <w:tab/>
        <w:t>SPECIALUS Įspėjimas</w:t>
      </w:r>
      <w:r w:rsidRPr="006C5F92">
        <w:rPr>
          <w:rFonts w:ascii="Times New Roman" w:eastAsia="Calibri" w:hAnsi="Times New Roman" w:cs="Times New Roman"/>
          <w:lang w:val="lt-LT"/>
        </w:rPr>
        <w:t xml:space="preserve">, </w:t>
      </w:r>
      <w:r w:rsidRPr="006C5F92">
        <w:rPr>
          <w:rFonts w:ascii="Times New Roman" w:eastAsia="Calibri" w:hAnsi="Times New Roman" w:cs="Times New Roman"/>
          <w:b/>
          <w:lang w:val="lt-LT"/>
        </w:rPr>
        <w:t xml:space="preserve">KAD VAISTINĮ PREPARATĄ BŪTINA LAIKYTI </w:t>
      </w:r>
      <w:r w:rsidRPr="006C5F92">
        <w:rPr>
          <w:rFonts w:ascii="Times New Roman" w:eastAsia="Calibri" w:hAnsi="Times New Roman" w:cs="Times New Roman"/>
          <w:b/>
          <w:caps/>
          <w:lang w:val="lt-LT"/>
        </w:rPr>
        <w:t>vaikams nepastebimoje IR nepasiekiamoje vietoje</w:t>
      </w:r>
    </w:p>
    <w:p w14:paraId="3219D69B"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244ACCC1" w14:textId="77777777" w:rsidR="006C5F92" w:rsidRPr="006C5F92" w:rsidRDefault="006C5F92" w:rsidP="006C5F92">
      <w:pPr>
        <w:spacing w:after="0" w:line="240" w:lineRule="auto"/>
        <w:ind w:left="567" w:hanging="567"/>
        <w:outlineLvl w:val="0"/>
        <w:rPr>
          <w:rFonts w:ascii="Times New Roman" w:eastAsia="Calibri" w:hAnsi="Times New Roman" w:cs="Times New Roman"/>
          <w:lang w:val="lt-LT"/>
        </w:rPr>
      </w:pPr>
      <w:r w:rsidRPr="006C5F92">
        <w:rPr>
          <w:rFonts w:ascii="Times New Roman" w:eastAsia="Calibri" w:hAnsi="Times New Roman" w:cs="Times New Roman"/>
          <w:lang w:val="lt-LT"/>
        </w:rPr>
        <w:t>Laikyti vaikams nepastebimoje ir nepasiekiamoje vietoje.</w:t>
      </w:r>
    </w:p>
    <w:p w14:paraId="649DD6C9" w14:textId="77777777" w:rsidR="006C5F92" w:rsidRPr="006C5F92" w:rsidRDefault="006C5F92" w:rsidP="006C5F92">
      <w:pPr>
        <w:spacing w:after="0" w:line="240" w:lineRule="auto"/>
        <w:rPr>
          <w:rFonts w:ascii="Times New Roman" w:eastAsia="Calibri" w:hAnsi="Times New Roman" w:cs="Times New Roman"/>
          <w:lang w:val="lt-LT"/>
        </w:rPr>
      </w:pPr>
    </w:p>
    <w:p w14:paraId="1645D296" w14:textId="77777777" w:rsidR="006C5F92" w:rsidRPr="006C5F92" w:rsidRDefault="006C5F92" w:rsidP="006C5F92">
      <w:pPr>
        <w:spacing w:after="0" w:line="240" w:lineRule="auto"/>
        <w:rPr>
          <w:rFonts w:ascii="Times New Roman" w:eastAsia="Calibri" w:hAnsi="Times New Roman" w:cs="Times New Roman"/>
          <w:lang w:val="lt-LT"/>
        </w:rPr>
      </w:pPr>
    </w:p>
    <w:p w14:paraId="0FAC77BF" w14:textId="77777777" w:rsidR="006C5F92" w:rsidRPr="006C5F92" w:rsidRDefault="006C5F92" w:rsidP="006C5F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6C5F92">
        <w:rPr>
          <w:rFonts w:ascii="Times New Roman" w:eastAsia="Calibri" w:hAnsi="Times New Roman" w:cs="Times New Roman"/>
          <w:b/>
          <w:caps/>
          <w:lang w:val="lt-LT"/>
        </w:rPr>
        <w:t>7.</w:t>
      </w:r>
      <w:r w:rsidRPr="006C5F92">
        <w:rPr>
          <w:rFonts w:ascii="Times New Roman" w:eastAsia="Calibri" w:hAnsi="Times New Roman" w:cs="Times New Roman"/>
          <w:b/>
          <w:caps/>
          <w:lang w:val="lt-LT"/>
        </w:rPr>
        <w:tab/>
        <w:t>kitas (-i) specialus (-ŪS) Įspėjimas (AI) (jei reikia)</w:t>
      </w:r>
    </w:p>
    <w:p w14:paraId="667A9727" w14:textId="77777777" w:rsidR="006C5F92" w:rsidRPr="006C5F92" w:rsidRDefault="006C5F92" w:rsidP="006C5F92">
      <w:pPr>
        <w:spacing w:after="0" w:line="240" w:lineRule="auto"/>
        <w:ind w:left="567" w:hanging="567"/>
        <w:rPr>
          <w:rFonts w:ascii="Times New Roman" w:eastAsia="Calibri" w:hAnsi="Times New Roman" w:cs="Times New Roman"/>
          <w:caps/>
          <w:lang w:val="lt-LT"/>
        </w:rPr>
      </w:pPr>
    </w:p>
    <w:p w14:paraId="080598ED"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59C862D6" w14:textId="77777777" w:rsidR="006C5F92" w:rsidRPr="006C5F92" w:rsidRDefault="006C5F92" w:rsidP="006C5F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6C5F92">
        <w:rPr>
          <w:rFonts w:ascii="Times New Roman" w:eastAsia="Calibri" w:hAnsi="Times New Roman" w:cs="Times New Roman"/>
          <w:b/>
          <w:caps/>
          <w:lang w:val="lt-LT"/>
        </w:rPr>
        <w:t>8.</w:t>
      </w:r>
      <w:r w:rsidRPr="006C5F92">
        <w:rPr>
          <w:rFonts w:ascii="Times New Roman" w:eastAsia="Calibri" w:hAnsi="Times New Roman" w:cs="Times New Roman"/>
          <w:b/>
          <w:caps/>
          <w:lang w:val="lt-LT"/>
        </w:rPr>
        <w:tab/>
        <w:t>tinkamumo laikas</w:t>
      </w:r>
    </w:p>
    <w:p w14:paraId="7784820E"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317E5CE1" w14:textId="77777777" w:rsidR="006C5F92" w:rsidRPr="006C5F92" w:rsidRDefault="006C5F92" w:rsidP="006C5F92">
      <w:pPr>
        <w:spacing w:after="0" w:line="240" w:lineRule="auto"/>
        <w:ind w:left="567" w:hanging="567"/>
        <w:outlineLvl w:val="0"/>
        <w:rPr>
          <w:rFonts w:ascii="Times New Roman" w:eastAsia="Calibri" w:hAnsi="Times New Roman" w:cs="Times New Roman"/>
          <w:lang w:val="lt-LT"/>
        </w:rPr>
      </w:pPr>
      <w:r w:rsidRPr="006C5F92">
        <w:rPr>
          <w:rFonts w:ascii="Times New Roman" w:eastAsia="Calibri" w:hAnsi="Times New Roman" w:cs="Times New Roman"/>
          <w:lang w:val="lt-LT"/>
        </w:rPr>
        <w:t>EXP {mm MMMM}</w:t>
      </w:r>
    </w:p>
    <w:p w14:paraId="57BDFF13" w14:textId="77777777" w:rsidR="006C5F92" w:rsidRPr="006C5F92" w:rsidRDefault="006C5F92" w:rsidP="006C5F92">
      <w:pPr>
        <w:tabs>
          <w:tab w:val="left" w:pos="1650"/>
        </w:tabs>
        <w:spacing w:after="0" w:line="240" w:lineRule="auto"/>
        <w:ind w:left="567" w:hanging="567"/>
        <w:rPr>
          <w:rFonts w:ascii="Times New Roman" w:eastAsia="Calibri" w:hAnsi="Times New Roman" w:cs="Times New Roman"/>
          <w:lang w:val="lt-LT"/>
        </w:rPr>
      </w:pPr>
    </w:p>
    <w:p w14:paraId="2EEF65DA" w14:textId="77777777" w:rsidR="006C5F92" w:rsidRPr="006C5F92" w:rsidRDefault="006C5F92" w:rsidP="006C5F92">
      <w:pPr>
        <w:spacing w:after="0" w:line="240" w:lineRule="auto"/>
        <w:rPr>
          <w:rFonts w:ascii="Times New Roman" w:eastAsia="Calibri" w:hAnsi="Times New Roman" w:cs="Times New Roman"/>
          <w:lang w:val="lt-LT"/>
        </w:rPr>
      </w:pPr>
    </w:p>
    <w:p w14:paraId="31232FE4" w14:textId="77777777" w:rsidR="006C5F92" w:rsidRPr="006C5F92" w:rsidRDefault="006C5F92" w:rsidP="006C5F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6C5F92">
        <w:rPr>
          <w:rFonts w:ascii="Times New Roman" w:eastAsia="Calibri" w:hAnsi="Times New Roman" w:cs="Times New Roman"/>
          <w:b/>
          <w:caps/>
          <w:lang w:val="lt-LT"/>
        </w:rPr>
        <w:t>9.</w:t>
      </w:r>
      <w:r w:rsidRPr="006C5F92">
        <w:rPr>
          <w:rFonts w:ascii="Times New Roman" w:eastAsia="Calibri" w:hAnsi="Times New Roman" w:cs="Times New Roman"/>
          <w:b/>
          <w:caps/>
          <w:lang w:val="lt-LT"/>
        </w:rPr>
        <w:tab/>
        <w:t>SPECIALIOS laikymo sąlygos</w:t>
      </w:r>
    </w:p>
    <w:p w14:paraId="2DF1138C"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1487B3E9" w14:textId="77777777" w:rsidR="006C5F92" w:rsidRPr="006C5F92" w:rsidRDefault="006C5F92" w:rsidP="006C5F92">
      <w:pPr>
        <w:tabs>
          <w:tab w:val="left" w:pos="1455"/>
        </w:tabs>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Laikyti gamintojo pakuotėje, kad vaistas būtų apsaugotas nuo šviesos ir drėgmės.</w:t>
      </w:r>
    </w:p>
    <w:p w14:paraId="350DA126" w14:textId="77777777" w:rsidR="006C5F92" w:rsidRPr="006C5F92" w:rsidRDefault="006C5F92" w:rsidP="006C5F92">
      <w:pPr>
        <w:spacing w:after="0" w:line="240" w:lineRule="auto"/>
        <w:rPr>
          <w:rFonts w:ascii="Times New Roman" w:eastAsia="Calibri" w:hAnsi="Times New Roman" w:cs="Times New Roman"/>
          <w:lang w:val="lt-LT"/>
        </w:rPr>
      </w:pPr>
    </w:p>
    <w:p w14:paraId="66EC0EC9" w14:textId="77777777" w:rsidR="006C5F92" w:rsidRPr="006C5F92" w:rsidRDefault="006C5F92" w:rsidP="006C5F92">
      <w:pPr>
        <w:spacing w:after="0" w:line="240" w:lineRule="auto"/>
        <w:rPr>
          <w:rFonts w:ascii="Times New Roman" w:eastAsia="Calibri" w:hAnsi="Times New Roman" w:cs="Times New Roman"/>
          <w:lang w:val="lt-LT"/>
        </w:rPr>
      </w:pPr>
    </w:p>
    <w:p w14:paraId="09002903" w14:textId="77777777" w:rsidR="006C5F92" w:rsidRPr="006C5F92" w:rsidRDefault="006C5F92" w:rsidP="006C5F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6C5F92">
        <w:rPr>
          <w:rFonts w:ascii="Times New Roman" w:eastAsia="Calibri" w:hAnsi="Times New Roman" w:cs="Times New Roman"/>
          <w:b/>
          <w:caps/>
          <w:lang w:val="lt-LT"/>
        </w:rPr>
        <w:t>10.</w:t>
      </w:r>
      <w:r w:rsidRPr="006C5F92">
        <w:rPr>
          <w:rFonts w:ascii="Times New Roman" w:eastAsia="Calibri" w:hAnsi="Times New Roman" w:cs="Times New Roman"/>
          <w:b/>
          <w:caps/>
          <w:lang w:val="lt-LT"/>
        </w:rPr>
        <w:tab/>
        <w:t>specialios atsargumo priemonės</w:t>
      </w:r>
      <w:r w:rsidRPr="006C5F92">
        <w:rPr>
          <w:rFonts w:ascii="Times New Roman" w:eastAsia="Calibri" w:hAnsi="Times New Roman" w:cs="Times New Roman"/>
          <w:b/>
          <w:lang w:val="lt-LT"/>
        </w:rPr>
        <w:t xml:space="preserve"> </w:t>
      </w:r>
      <w:r w:rsidRPr="006C5F92">
        <w:rPr>
          <w:rFonts w:ascii="Times New Roman" w:eastAsia="Calibri" w:hAnsi="Times New Roman" w:cs="Times New Roman"/>
          <w:b/>
          <w:caps/>
          <w:lang w:val="lt-LT"/>
        </w:rPr>
        <w:t>DĖL NESUVARTOTO VAISTINIO PREPARATO AR JO ATLIEKŲ TVARKYMO</w:t>
      </w:r>
      <w:r w:rsidRPr="006C5F92">
        <w:rPr>
          <w:rFonts w:ascii="Times New Roman" w:eastAsia="Calibri" w:hAnsi="Times New Roman" w:cs="Times New Roman"/>
          <w:caps/>
          <w:lang w:val="lt-LT"/>
        </w:rPr>
        <w:t xml:space="preserve"> </w:t>
      </w:r>
      <w:r w:rsidRPr="006C5F92">
        <w:rPr>
          <w:rFonts w:ascii="Times New Roman" w:eastAsia="Calibri" w:hAnsi="Times New Roman" w:cs="Times New Roman"/>
          <w:b/>
          <w:caps/>
          <w:lang w:val="lt-LT"/>
        </w:rPr>
        <w:t>(jei reikia)</w:t>
      </w:r>
    </w:p>
    <w:p w14:paraId="66321275" w14:textId="77777777" w:rsidR="006C5F92" w:rsidRPr="006C5F92" w:rsidRDefault="006C5F92" w:rsidP="006C5F92">
      <w:pPr>
        <w:spacing w:after="0" w:line="240" w:lineRule="auto"/>
        <w:rPr>
          <w:rFonts w:ascii="Times New Roman" w:eastAsia="Calibri" w:hAnsi="Times New Roman" w:cs="Times New Roman"/>
          <w:caps/>
          <w:lang w:val="lt-LT"/>
        </w:rPr>
      </w:pPr>
    </w:p>
    <w:p w14:paraId="29FAFF74" w14:textId="77777777" w:rsidR="006C5F92" w:rsidRPr="006C5F92" w:rsidRDefault="006C5F92" w:rsidP="006C5F92">
      <w:pPr>
        <w:spacing w:after="0" w:line="240" w:lineRule="auto"/>
        <w:rPr>
          <w:rFonts w:ascii="Times New Roman" w:eastAsia="Calibri" w:hAnsi="Times New Roman" w:cs="Times New Roman"/>
          <w:caps/>
          <w:lang w:val="lt-LT"/>
        </w:rPr>
      </w:pPr>
    </w:p>
    <w:p w14:paraId="1D26BCAA" w14:textId="77777777" w:rsidR="006C5F92" w:rsidRPr="006C5F92" w:rsidRDefault="006C5F92" w:rsidP="006C5F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6C5F92">
        <w:rPr>
          <w:rFonts w:ascii="Times New Roman" w:eastAsia="Calibri" w:hAnsi="Times New Roman" w:cs="Times New Roman"/>
          <w:b/>
          <w:caps/>
          <w:lang w:val="lt-LT"/>
        </w:rPr>
        <w:t>11.</w:t>
      </w:r>
      <w:r w:rsidRPr="006C5F92">
        <w:rPr>
          <w:rFonts w:ascii="Times New Roman" w:eastAsia="Calibri" w:hAnsi="Times New Roman" w:cs="Times New Roman"/>
          <w:b/>
          <w:caps/>
          <w:lang w:val="lt-LT"/>
        </w:rPr>
        <w:tab/>
        <w:t>REGISTRUOTOJO pavadinimas ir adresas</w:t>
      </w:r>
    </w:p>
    <w:p w14:paraId="72209015" w14:textId="77777777" w:rsidR="006C5F92" w:rsidRPr="006C5F92" w:rsidRDefault="006C5F92" w:rsidP="006C5F92">
      <w:pPr>
        <w:spacing w:after="0" w:line="240" w:lineRule="auto"/>
        <w:ind w:left="567" w:hanging="567"/>
        <w:rPr>
          <w:rFonts w:ascii="Times New Roman" w:eastAsia="Calibri" w:hAnsi="Times New Roman" w:cs="Times New Roman"/>
          <w:caps/>
          <w:lang w:val="lt-LT"/>
        </w:rPr>
      </w:pPr>
    </w:p>
    <w:p w14:paraId="66447D06" w14:textId="77777777" w:rsidR="006C5F92" w:rsidRPr="006C5F92" w:rsidRDefault="006C5F92" w:rsidP="006C5F92">
      <w:pPr>
        <w:spacing w:after="0" w:line="240" w:lineRule="auto"/>
        <w:jc w:val="both"/>
        <w:rPr>
          <w:rFonts w:ascii="Times New Roman" w:eastAsia="Times New Roman" w:hAnsi="Times New Roman" w:cs="Times New Roman"/>
          <w:lang w:val="es-ES" w:eastAsia="et-EE"/>
        </w:rPr>
      </w:pPr>
      <w:r w:rsidRPr="006C5F92">
        <w:rPr>
          <w:rFonts w:ascii="Times New Roman" w:eastAsia="Times New Roman" w:hAnsi="Times New Roman" w:cs="Times New Roman"/>
          <w:lang w:val="es-ES" w:eastAsia="et-EE"/>
        </w:rPr>
        <w:t xml:space="preserve">SIA </w:t>
      </w:r>
      <w:r w:rsidRPr="006C5F92">
        <w:rPr>
          <w:rFonts w:ascii="Times New Roman" w:eastAsia="Times New Roman" w:hAnsi="Times New Roman" w:cs="Times New Roman"/>
          <w:lang w:val="lt-LT" w:eastAsia="et-EE"/>
        </w:rPr>
        <w:t>„</w:t>
      </w:r>
      <w:r w:rsidRPr="006C5F92">
        <w:rPr>
          <w:rFonts w:ascii="Times New Roman" w:eastAsia="Times New Roman" w:hAnsi="Times New Roman" w:cs="Times New Roman"/>
          <w:lang w:val="et-EE" w:eastAsia="et-EE"/>
        </w:rPr>
        <w:t>Novartis Baltics“</w:t>
      </w:r>
    </w:p>
    <w:p w14:paraId="6C7D31B5" w14:textId="77777777" w:rsidR="006C5F92" w:rsidRPr="006C5F92" w:rsidRDefault="006C5F92" w:rsidP="006C5F92">
      <w:pPr>
        <w:spacing w:after="0" w:line="240" w:lineRule="auto"/>
        <w:jc w:val="both"/>
        <w:rPr>
          <w:rFonts w:ascii="Times New Roman" w:eastAsia="Times New Roman" w:hAnsi="Times New Roman" w:cs="Times New Roman"/>
          <w:lang w:val="it-IT" w:eastAsia="et-EE"/>
        </w:rPr>
      </w:pPr>
      <w:r w:rsidRPr="006C5F92">
        <w:rPr>
          <w:rFonts w:ascii="Times New Roman" w:eastAsia="Times New Roman" w:hAnsi="Times New Roman" w:cs="Times New Roman"/>
          <w:lang w:val="it-IT" w:eastAsia="et-EE"/>
        </w:rPr>
        <w:t>Gustava Zemgala gatve 76</w:t>
      </w:r>
    </w:p>
    <w:p w14:paraId="19E8E77D" w14:textId="77777777" w:rsidR="006C5F92" w:rsidRPr="006C5F92" w:rsidRDefault="006C5F92" w:rsidP="006C5F92">
      <w:pPr>
        <w:widowControl w:val="0"/>
        <w:suppressLineNumbers/>
        <w:suppressAutoHyphens/>
        <w:spacing w:after="0" w:line="240" w:lineRule="auto"/>
        <w:rPr>
          <w:rFonts w:ascii="Times New Roman" w:eastAsia="Times New Roman" w:hAnsi="Times New Roman" w:cs="Times New Roman"/>
          <w:lang w:val="it-IT" w:eastAsia="et-EE"/>
        </w:rPr>
      </w:pPr>
      <w:r w:rsidRPr="006C5F92">
        <w:rPr>
          <w:rFonts w:ascii="Times New Roman" w:eastAsia="Times New Roman" w:hAnsi="Times New Roman" w:cs="Times New Roman"/>
          <w:lang w:val="it-IT" w:eastAsia="et-EE"/>
        </w:rPr>
        <w:t>LV-1039, Riga</w:t>
      </w:r>
    </w:p>
    <w:p w14:paraId="17056E45" w14:textId="77777777" w:rsidR="006C5F92" w:rsidRPr="006C5F92" w:rsidRDefault="006C5F92" w:rsidP="006C5F92">
      <w:pPr>
        <w:tabs>
          <w:tab w:val="left" w:pos="1650"/>
        </w:tabs>
        <w:spacing w:after="0" w:line="240" w:lineRule="auto"/>
        <w:ind w:left="567" w:hanging="567"/>
        <w:rPr>
          <w:rFonts w:ascii="Times New Roman" w:eastAsia="Calibri" w:hAnsi="Times New Roman" w:cs="Times New Roman"/>
          <w:lang w:val="lt-LT"/>
        </w:rPr>
      </w:pPr>
      <w:r w:rsidRPr="006C5F92">
        <w:rPr>
          <w:rFonts w:ascii="Times New Roman" w:eastAsia="Times New Roman" w:hAnsi="Times New Roman" w:cs="Times New Roman"/>
          <w:lang w:val="it-IT" w:eastAsia="et-EE"/>
        </w:rPr>
        <w:t>Latvija</w:t>
      </w:r>
    </w:p>
    <w:p w14:paraId="466407F6" w14:textId="77777777" w:rsidR="006C5F92" w:rsidRPr="006C5F92" w:rsidRDefault="006C5F92" w:rsidP="006C5F92">
      <w:pPr>
        <w:spacing w:after="0" w:line="240" w:lineRule="auto"/>
        <w:rPr>
          <w:rFonts w:ascii="Times New Roman" w:eastAsia="Calibri" w:hAnsi="Times New Roman" w:cs="Times New Roman"/>
          <w:caps/>
          <w:lang w:val="lt-LT"/>
        </w:rPr>
      </w:pPr>
    </w:p>
    <w:p w14:paraId="0692395E" w14:textId="77777777" w:rsidR="006C5F92" w:rsidRPr="006C5F92" w:rsidRDefault="006C5F92" w:rsidP="006C5F92">
      <w:pPr>
        <w:spacing w:after="0" w:line="240" w:lineRule="auto"/>
        <w:rPr>
          <w:rFonts w:ascii="Times New Roman" w:eastAsia="Calibri" w:hAnsi="Times New Roman" w:cs="Times New Roman"/>
          <w:caps/>
          <w:lang w:val="lt-LT"/>
        </w:rPr>
      </w:pPr>
    </w:p>
    <w:p w14:paraId="32AF8C30" w14:textId="77777777" w:rsidR="006C5F92" w:rsidRPr="006C5F92" w:rsidRDefault="006C5F92" w:rsidP="006C5F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6C5F92">
        <w:rPr>
          <w:rFonts w:ascii="Times New Roman" w:eastAsia="Calibri" w:hAnsi="Times New Roman" w:cs="Times New Roman"/>
          <w:b/>
          <w:caps/>
          <w:lang w:val="lt-LT"/>
        </w:rPr>
        <w:t>12.</w:t>
      </w:r>
      <w:r w:rsidRPr="006C5F92">
        <w:rPr>
          <w:rFonts w:ascii="Times New Roman" w:eastAsia="Calibri" w:hAnsi="Times New Roman" w:cs="Times New Roman"/>
          <w:b/>
          <w:caps/>
          <w:lang w:val="lt-LT"/>
        </w:rPr>
        <w:tab/>
        <w:t xml:space="preserve">Registracijos </w:t>
      </w:r>
      <w:r w:rsidRPr="006C5F92">
        <w:rPr>
          <w:rFonts w:ascii="Times New Roman" w:eastAsia="Calibri" w:hAnsi="Times New Roman" w:cs="Times New Roman"/>
          <w:b/>
          <w:lang w:val="lt-LT"/>
        </w:rPr>
        <w:t>PAŽYMĖJIMO NUMERIS (-IAI)</w:t>
      </w:r>
    </w:p>
    <w:p w14:paraId="13A1DA64" w14:textId="77777777" w:rsidR="006C5F92" w:rsidRPr="006C5F92" w:rsidRDefault="006C5F92" w:rsidP="006C5F92">
      <w:pPr>
        <w:spacing w:after="0" w:line="240" w:lineRule="auto"/>
        <w:ind w:left="567" w:hanging="567"/>
        <w:rPr>
          <w:rFonts w:ascii="Times New Roman" w:eastAsia="Calibri" w:hAnsi="Times New Roman" w:cs="Times New Roman"/>
          <w:iCs/>
          <w:u w:val="single"/>
          <w:lang w:val="lt-LT"/>
        </w:rPr>
      </w:pPr>
    </w:p>
    <w:p w14:paraId="4343F6B5" w14:textId="77777777" w:rsidR="006C5F92" w:rsidRPr="006C5F92" w:rsidRDefault="006C5F92" w:rsidP="006C5F92">
      <w:pPr>
        <w:shd w:val="clear" w:color="auto" w:fill="D9D9D9"/>
        <w:spacing w:after="0" w:line="240" w:lineRule="auto"/>
        <w:ind w:left="567" w:hanging="567"/>
        <w:rPr>
          <w:rFonts w:ascii="Times New Roman" w:eastAsia="Calibri" w:hAnsi="Times New Roman" w:cs="Times New Roman"/>
          <w:iCs/>
          <w:u w:val="single"/>
          <w:lang w:val="lt-LT"/>
        </w:rPr>
      </w:pPr>
      <w:r w:rsidRPr="006C5F92">
        <w:rPr>
          <w:rFonts w:ascii="Times New Roman" w:eastAsia="Calibri" w:hAnsi="Times New Roman" w:cs="Times New Roman"/>
          <w:u w:val="single"/>
          <w:lang w:val="lt-LT"/>
        </w:rPr>
        <w:t>Certican 0,1 mg disperguojamosios tabletės:</w:t>
      </w:r>
    </w:p>
    <w:p w14:paraId="215C696E" w14:textId="77777777" w:rsidR="006C5F92" w:rsidRPr="006C5F92" w:rsidRDefault="006C5F92" w:rsidP="006C5F92">
      <w:pPr>
        <w:shd w:val="clear" w:color="auto" w:fill="D9D9D9"/>
        <w:spacing w:after="0" w:line="240" w:lineRule="auto"/>
        <w:ind w:left="567" w:hanging="567"/>
        <w:rPr>
          <w:rFonts w:ascii="Times New Roman" w:eastAsia="Calibri" w:hAnsi="Times New Roman" w:cs="Times New Roman"/>
          <w:iCs/>
          <w:lang w:val="lt-LT"/>
        </w:rPr>
      </w:pPr>
      <w:r w:rsidRPr="006C5F92">
        <w:rPr>
          <w:rFonts w:ascii="Times New Roman" w:eastAsia="Calibri" w:hAnsi="Times New Roman" w:cs="Times New Roman"/>
          <w:iCs/>
          <w:lang w:val="lt-LT"/>
        </w:rPr>
        <w:t>N50 - LT/1/05/0321/017</w:t>
      </w:r>
    </w:p>
    <w:p w14:paraId="7145551C" w14:textId="77777777"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N60 - LT/1/05/0321/018</w:t>
      </w:r>
    </w:p>
    <w:p w14:paraId="0BDEFD33" w14:textId="77777777" w:rsidR="006C5F92" w:rsidRPr="006C5F92" w:rsidRDefault="006C5F92" w:rsidP="006C5F92">
      <w:pPr>
        <w:shd w:val="clear" w:color="auto" w:fill="D9D9D9"/>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N100 - LT/1/05/0321/019</w:t>
      </w:r>
    </w:p>
    <w:p w14:paraId="04A441E8" w14:textId="77777777" w:rsidR="006C5F92" w:rsidRPr="006C5F92" w:rsidRDefault="006C5F92" w:rsidP="006C5F92">
      <w:pPr>
        <w:shd w:val="clear" w:color="auto" w:fill="D9D9D9"/>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N250 - LT/1/05/0321/020</w:t>
      </w:r>
    </w:p>
    <w:p w14:paraId="2C81137C" w14:textId="77777777" w:rsidR="006C5F92" w:rsidRPr="006C5F92" w:rsidRDefault="006C5F92" w:rsidP="006C5F92">
      <w:pPr>
        <w:spacing w:after="0" w:line="240" w:lineRule="auto"/>
        <w:ind w:left="567" w:hanging="567"/>
        <w:rPr>
          <w:rFonts w:ascii="Times New Roman" w:eastAsia="Calibri" w:hAnsi="Times New Roman" w:cs="Times New Roman"/>
          <w:highlight w:val="lightGray"/>
          <w:lang w:val="lt-LT"/>
        </w:rPr>
      </w:pPr>
    </w:p>
    <w:p w14:paraId="6ED54A58" w14:textId="77777777" w:rsidR="006C5F92" w:rsidRPr="006C5F92" w:rsidRDefault="006C5F92" w:rsidP="006C5F92">
      <w:pPr>
        <w:shd w:val="clear" w:color="auto" w:fill="D9D9D9"/>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u w:val="single"/>
          <w:lang w:val="lt-LT"/>
        </w:rPr>
        <w:t>Certican 0,25 mg disperguojamosios tabletės</w:t>
      </w:r>
      <w:r w:rsidRPr="006C5F92">
        <w:rPr>
          <w:rFonts w:ascii="Times New Roman" w:eastAsia="Calibri" w:hAnsi="Times New Roman" w:cs="Times New Roman"/>
          <w:lang w:val="lt-LT"/>
        </w:rPr>
        <w:t>:</w:t>
      </w:r>
    </w:p>
    <w:p w14:paraId="07920B0E" w14:textId="77777777" w:rsidR="006C5F92" w:rsidRPr="006C5F92" w:rsidRDefault="006C5F92" w:rsidP="006C5F92">
      <w:pPr>
        <w:shd w:val="clear" w:color="auto" w:fill="D9D9D9"/>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N50 - LT/1/05/0321/021</w:t>
      </w:r>
    </w:p>
    <w:p w14:paraId="08BEDFF2" w14:textId="77777777"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N60 - LT/1/05/0321/022</w:t>
      </w:r>
    </w:p>
    <w:p w14:paraId="1DA201CF" w14:textId="77777777" w:rsidR="006C5F92" w:rsidRPr="006C5F92" w:rsidRDefault="006C5F92" w:rsidP="006C5F92">
      <w:pPr>
        <w:shd w:val="clear" w:color="auto" w:fill="D9D9D9"/>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N100 - LT/1/05/0321/023</w:t>
      </w:r>
    </w:p>
    <w:p w14:paraId="6B2C3332" w14:textId="77777777" w:rsidR="006C5F92" w:rsidRPr="006C5F92" w:rsidRDefault="006C5F92" w:rsidP="006C5F92">
      <w:pPr>
        <w:shd w:val="clear" w:color="auto" w:fill="D9D9D9"/>
        <w:spacing w:after="0" w:line="240" w:lineRule="auto"/>
        <w:ind w:left="567" w:hanging="567"/>
        <w:rPr>
          <w:rFonts w:ascii="Times New Roman" w:eastAsia="Calibri" w:hAnsi="Times New Roman" w:cs="Times New Roman"/>
          <w:iCs/>
          <w:lang w:val="lt-LT"/>
        </w:rPr>
      </w:pPr>
      <w:r w:rsidRPr="006C5F92">
        <w:rPr>
          <w:rFonts w:ascii="Times New Roman" w:eastAsia="Calibri" w:hAnsi="Times New Roman" w:cs="Times New Roman"/>
          <w:lang w:val="lt-LT"/>
        </w:rPr>
        <w:t>N250 - LT/1/05/0321/024</w:t>
      </w:r>
    </w:p>
    <w:p w14:paraId="19B4EC91" w14:textId="77777777" w:rsidR="006C5F92" w:rsidRPr="006C5F92" w:rsidRDefault="006C5F92" w:rsidP="006C5F92">
      <w:pPr>
        <w:spacing w:after="0" w:line="240" w:lineRule="auto"/>
        <w:ind w:left="567" w:hanging="567"/>
        <w:rPr>
          <w:rFonts w:ascii="Times New Roman" w:eastAsia="Calibri" w:hAnsi="Times New Roman" w:cs="Times New Roman"/>
          <w:iCs/>
          <w:u w:val="single"/>
          <w:lang w:val="lt-LT"/>
        </w:rPr>
      </w:pPr>
    </w:p>
    <w:p w14:paraId="4CE443A0"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6C033FDE" w14:textId="77777777" w:rsidR="006C5F92" w:rsidRPr="006C5F92" w:rsidRDefault="006C5F92" w:rsidP="006C5F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6C5F92">
        <w:rPr>
          <w:rFonts w:ascii="Times New Roman" w:eastAsia="Calibri" w:hAnsi="Times New Roman" w:cs="Times New Roman"/>
          <w:b/>
          <w:caps/>
          <w:lang w:val="lt-LT"/>
        </w:rPr>
        <w:t>13.</w:t>
      </w:r>
      <w:r w:rsidRPr="006C5F92">
        <w:rPr>
          <w:rFonts w:ascii="Times New Roman" w:eastAsia="Calibri" w:hAnsi="Times New Roman" w:cs="Times New Roman"/>
          <w:b/>
          <w:caps/>
          <w:lang w:val="lt-LT"/>
        </w:rPr>
        <w:tab/>
        <w:t>serijos numeris</w:t>
      </w:r>
    </w:p>
    <w:p w14:paraId="53B61352"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0B100B62" w14:textId="77777777" w:rsidR="006C5F92" w:rsidRPr="006C5F92" w:rsidRDefault="006C5F92" w:rsidP="006C5F92">
      <w:pPr>
        <w:tabs>
          <w:tab w:val="left" w:pos="1650"/>
        </w:tabs>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Lot</w:t>
      </w:r>
    </w:p>
    <w:p w14:paraId="019152DF" w14:textId="77777777" w:rsidR="006C5F92" w:rsidRPr="006C5F92" w:rsidRDefault="006C5F92" w:rsidP="006C5F92">
      <w:pPr>
        <w:spacing w:after="0" w:line="240" w:lineRule="auto"/>
        <w:rPr>
          <w:rFonts w:ascii="Times New Roman" w:eastAsia="Calibri" w:hAnsi="Times New Roman" w:cs="Times New Roman"/>
          <w:lang w:val="lt-LT"/>
        </w:rPr>
      </w:pPr>
    </w:p>
    <w:p w14:paraId="3F24E531" w14:textId="77777777" w:rsidR="006C5F92" w:rsidRPr="006C5F92" w:rsidRDefault="006C5F92" w:rsidP="006C5F92">
      <w:pPr>
        <w:spacing w:after="0" w:line="240" w:lineRule="auto"/>
        <w:rPr>
          <w:rFonts w:ascii="Times New Roman" w:eastAsia="Calibri" w:hAnsi="Times New Roman" w:cs="Times New Roman"/>
          <w:lang w:val="lt-LT"/>
        </w:rPr>
      </w:pPr>
    </w:p>
    <w:p w14:paraId="05795AC7" w14:textId="77777777" w:rsidR="006C5F92" w:rsidRPr="006C5F92" w:rsidRDefault="006C5F92" w:rsidP="006C5F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6C5F92">
        <w:rPr>
          <w:rFonts w:ascii="Times New Roman" w:eastAsia="Calibri" w:hAnsi="Times New Roman" w:cs="Times New Roman"/>
          <w:b/>
          <w:caps/>
          <w:lang w:val="lt-LT"/>
        </w:rPr>
        <w:t>14.</w:t>
      </w:r>
      <w:r w:rsidRPr="006C5F92">
        <w:rPr>
          <w:rFonts w:ascii="Times New Roman" w:eastAsia="Calibri" w:hAnsi="Times New Roman" w:cs="Times New Roman"/>
          <w:b/>
          <w:caps/>
          <w:lang w:val="lt-LT"/>
        </w:rPr>
        <w:tab/>
        <w:t>PARDAVIMO (IŠDAVIMO) tvarka</w:t>
      </w:r>
    </w:p>
    <w:p w14:paraId="1B9C384C"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53287155" w14:textId="77777777" w:rsidR="006C5F92" w:rsidRPr="006C5F92" w:rsidRDefault="006C5F92" w:rsidP="006C5F92">
      <w:pPr>
        <w:tabs>
          <w:tab w:val="left" w:pos="1650"/>
        </w:tabs>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Receptinis vaistas</w:t>
      </w:r>
    </w:p>
    <w:p w14:paraId="5190ACC9" w14:textId="77777777" w:rsidR="006C5F92" w:rsidRPr="006C5F92" w:rsidRDefault="006C5F92" w:rsidP="006C5F92">
      <w:pPr>
        <w:spacing w:after="0" w:line="240" w:lineRule="auto"/>
        <w:rPr>
          <w:rFonts w:ascii="Times New Roman" w:eastAsia="Calibri" w:hAnsi="Times New Roman" w:cs="Times New Roman"/>
          <w:lang w:val="lt-LT"/>
        </w:rPr>
      </w:pPr>
    </w:p>
    <w:p w14:paraId="36416BDE" w14:textId="77777777" w:rsidR="006C5F92" w:rsidRPr="006C5F92" w:rsidRDefault="006C5F92" w:rsidP="006C5F92">
      <w:pPr>
        <w:spacing w:after="0" w:line="240" w:lineRule="auto"/>
        <w:rPr>
          <w:rFonts w:ascii="Times New Roman" w:eastAsia="Calibri" w:hAnsi="Times New Roman" w:cs="Times New Roman"/>
          <w:lang w:val="lt-LT"/>
        </w:rPr>
      </w:pPr>
    </w:p>
    <w:p w14:paraId="06D3FD1E" w14:textId="77777777" w:rsidR="006C5F92" w:rsidRPr="006C5F92" w:rsidRDefault="006C5F92" w:rsidP="006C5F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6C5F92">
        <w:rPr>
          <w:rFonts w:ascii="Times New Roman" w:eastAsia="Calibri" w:hAnsi="Times New Roman" w:cs="Times New Roman"/>
          <w:b/>
          <w:caps/>
          <w:lang w:val="lt-LT"/>
        </w:rPr>
        <w:t>15.</w:t>
      </w:r>
      <w:r w:rsidRPr="006C5F92">
        <w:rPr>
          <w:rFonts w:ascii="Times New Roman" w:eastAsia="Calibri" w:hAnsi="Times New Roman" w:cs="Times New Roman"/>
          <w:b/>
          <w:caps/>
          <w:lang w:val="lt-LT"/>
        </w:rPr>
        <w:tab/>
        <w:t>vartojimo instrukcijA</w:t>
      </w:r>
    </w:p>
    <w:p w14:paraId="0DA216BB" w14:textId="77777777" w:rsidR="006C5F92" w:rsidRPr="006C5F92" w:rsidRDefault="006C5F92" w:rsidP="006C5F92">
      <w:pPr>
        <w:spacing w:after="0" w:line="240" w:lineRule="auto"/>
        <w:rPr>
          <w:rFonts w:ascii="Times New Roman" w:eastAsia="Calibri" w:hAnsi="Times New Roman" w:cs="Times New Roman"/>
          <w:lang w:val="lt-LT"/>
        </w:rPr>
      </w:pPr>
    </w:p>
    <w:p w14:paraId="1E4ECB91" w14:textId="77777777" w:rsidR="006C5F92" w:rsidRPr="006C5F92" w:rsidRDefault="006C5F92" w:rsidP="006C5F92">
      <w:pPr>
        <w:spacing w:after="0" w:line="240" w:lineRule="auto"/>
        <w:rPr>
          <w:rFonts w:ascii="Times New Roman" w:eastAsia="Calibri" w:hAnsi="Times New Roman" w:cs="Times New Roman"/>
          <w:lang w:val="lt-LT"/>
        </w:rPr>
      </w:pPr>
    </w:p>
    <w:p w14:paraId="4FE44607" w14:textId="77777777" w:rsidR="006C5F92" w:rsidRPr="006C5F92" w:rsidRDefault="006C5F92" w:rsidP="006C5F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6C5F92">
        <w:rPr>
          <w:rFonts w:ascii="Times New Roman" w:eastAsia="Calibri" w:hAnsi="Times New Roman" w:cs="Times New Roman"/>
          <w:b/>
          <w:caps/>
          <w:lang w:val="lt-LT"/>
        </w:rPr>
        <w:t>16.</w:t>
      </w:r>
      <w:r w:rsidRPr="006C5F92">
        <w:rPr>
          <w:rFonts w:ascii="Times New Roman" w:eastAsia="Calibri" w:hAnsi="Times New Roman" w:cs="Times New Roman"/>
          <w:b/>
          <w:caps/>
          <w:lang w:val="lt-LT"/>
        </w:rPr>
        <w:tab/>
        <w:t>Informacija brailio raštu</w:t>
      </w:r>
    </w:p>
    <w:p w14:paraId="035F57E8"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7BBC1F31" w14:textId="77777777" w:rsidR="006C5F92" w:rsidRPr="006C5F92" w:rsidRDefault="006C5F92" w:rsidP="006C5F92">
      <w:pPr>
        <w:spacing w:after="0" w:line="240" w:lineRule="auto"/>
        <w:jc w:val="both"/>
        <w:rPr>
          <w:rFonts w:ascii="Times New Roman" w:eastAsia="Calibri" w:hAnsi="Times New Roman" w:cs="Times New Roman"/>
          <w:lang w:val="lt-LT"/>
        </w:rPr>
      </w:pPr>
      <w:r w:rsidRPr="006C5F92">
        <w:rPr>
          <w:rFonts w:ascii="Times New Roman" w:eastAsia="Calibri" w:hAnsi="Times New Roman" w:cs="Times New Roman"/>
          <w:lang w:val="lt-LT"/>
        </w:rPr>
        <w:t>Certican 0,1 mg disperguojamosios tabletės</w:t>
      </w:r>
    </w:p>
    <w:p w14:paraId="7B0598AD" w14:textId="77777777" w:rsidR="006C5F92" w:rsidRPr="006C5F92" w:rsidRDefault="006C5F92" w:rsidP="006C5F92">
      <w:pPr>
        <w:spacing w:after="0" w:line="240" w:lineRule="auto"/>
        <w:jc w:val="both"/>
        <w:rPr>
          <w:rFonts w:ascii="Times New Roman" w:eastAsia="Calibri" w:hAnsi="Times New Roman" w:cs="Times New Roman"/>
          <w:highlight w:val="lightGray"/>
          <w:lang w:val="lt-LT"/>
        </w:rPr>
      </w:pPr>
      <w:r w:rsidRPr="006C5F92">
        <w:rPr>
          <w:rFonts w:ascii="Times New Roman" w:eastAsia="Calibri" w:hAnsi="Times New Roman" w:cs="Times New Roman"/>
          <w:lang w:val="lt-LT"/>
        </w:rPr>
        <w:t xml:space="preserve">Certican 0,25 mg disperguojamosios tabletės </w:t>
      </w:r>
    </w:p>
    <w:p w14:paraId="20BF2B0C"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60E32B1F" w14:textId="77777777" w:rsidR="006C5F92" w:rsidRPr="006C5F92" w:rsidRDefault="006C5F92" w:rsidP="006C5F92">
      <w:pPr>
        <w:widowControl w:val="0"/>
        <w:spacing w:after="0" w:line="240" w:lineRule="auto"/>
        <w:rPr>
          <w:rFonts w:ascii="Times New Roman" w:hAnsi="Times New Roman"/>
          <w:shd w:val="clear" w:color="auto" w:fill="CCCCCC"/>
          <w:lang w:val="lt-LT"/>
        </w:rPr>
      </w:pPr>
    </w:p>
    <w:p w14:paraId="05FA3435" w14:textId="77777777" w:rsidR="006C5F92" w:rsidRPr="006C5F92" w:rsidRDefault="006C5F92" w:rsidP="006C5F9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noProof/>
          <w:szCs w:val="20"/>
          <w:lang w:val="lt-LT" w:eastAsia="lt-LT" w:bidi="lt-LT"/>
        </w:rPr>
      </w:pPr>
      <w:r w:rsidRPr="006C5F92">
        <w:rPr>
          <w:rFonts w:ascii="Times New Roman" w:eastAsia="Times New Roman" w:hAnsi="Times New Roman" w:cs="Times New Roman"/>
          <w:b/>
          <w:noProof/>
          <w:szCs w:val="20"/>
          <w:lang w:val="lt-LT" w:eastAsia="lt-LT" w:bidi="lt-LT"/>
        </w:rPr>
        <w:t>17.</w:t>
      </w:r>
      <w:r w:rsidRPr="006C5F92">
        <w:rPr>
          <w:rFonts w:ascii="Times New Roman" w:eastAsia="Times New Roman" w:hAnsi="Times New Roman" w:cs="Times New Roman"/>
          <w:b/>
          <w:noProof/>
          <w:szCs w:val="20"/>
          <w:lang w:val="lt-LT" w:eastAsia="lt-LT" w:bidi="lt-LT"/>
        </w:rPr>
        <w:tab/>
        <w:t>UNIKALUS IDENTIFIKATORIUS – 2D BRŪKŠNINIS KODAS</w:t>
      </w:r>
    </w:p>
    <w:p w14:paraId="6AB196F7" w14:textId="77777777" w:rsidR="006C5F92" w:rsidRPr="006C5F92" w:rsidRDefault="006C5F92" w:rsidP="006C5F92">
      <w:pPr>
        <w:widowControl w:val="0"/>
        <w:spacing w:after="0" w:line="240" w:lineRule="auto"/>
        <w:rPr>
          <w:rFonts w:ascii="Times New Roman" w:eastAsia="Times New Roman" w:hAnsi="Times New Roman" w:cs="Times New Roman"/>
          <w:noProof/>
          <w:szCs w:val="20"/>
          <w:lang w:val="lt-LT" w:eastAsia="lt-LT" w:bidi="lt-LT"/>
        </w:rPr>
      </w:pPr>
    </w:p>
    <w:p w14:paraId="39F96709" w14:textId="77777777" w:rsidR="006C5F92" w:rsidRPr="006C5F92" w:rsidRDefault="006C5F92" w:rsidP="006C5F92">
      <w:pPr>
        <w:widowControl w:val="0"/>
        <w:spacing w:after="0" w:line="240" w:lineRule="auto"/>
        <w:rPr>
          <w:rFonts w:ascii="Times New Roman" w:eastAsia="Times New Roman" w:hAnsi="Times New Roman" w:cs="Times New Roman"/>
          <w:szCs w:val="20"/>
          <w:shd w:val="pct15" w:color="auto" w:fill="auto"/>
          <w:lang w:val="lt-LT" w:eastAsia="lt-LT" w:bidi="lt-LT"/>
        </w:rPr>
      </w:pPr>
      <w:r w:rsidRPr="006C5F92">
        <w:rPr>
          <w:rFonts w:ascii="Times New Roman" w:eastAsia="Times New Roman" w:hAnsi="Times New Roman" w:cs="Times New Roman"/>
          <w:szCs w:val="20"/>
          <w:shd w:val="pct15" w:color="auto" w:fill="auto"/>
          <w:lang w:val="lt-LT" w:eastAsia="lt-LT" w:bidi="lt-LT"/>
        </w:rPr>
        <w:t>2D brūkšninis kodas su nurodytu unikaliu identifikatoriumi.</w:t>
      </w:r>
    </w:p>
    <w:p w14:paraId="2FF28DED" w14:textId="77777777" w:rsidR="006C5F92" w:rsidRPr="006C5F92" w:rsidRDefault="006C5F92" w:rsidP="006C5F92">
      <w:pPr>
        <w:widowControl w:val="0"/>
        <w:spacing w:after="0" w:line="240" w:lineRule="auto"/>
        <w:rPr>
          <w:rFonts w:ascii="Times New Roman" w:eastAsia="Times New Roman" w:hAnsi="Times New Roman" w:cs="Times New Roman"/>
          <w:noProof/>
          <w:shd w:val="clear" w:color="auto" w:fill="CCCCCC"/>
          <w:lang w:val="lt-LT" w:eastAsia="lt-LT" w:bidi="lt-LT"/>
        </w:rPr>
      </w:pPr>
    </w:p>
    <w:p w14:paraId="073B85C8" w14:textId="77777777" w:rsidR="006C5F92" w:rsidRPr="006C5F92" w:rsidRDefault="006C5F92" w:rsidP="006C5F92">
      <w:pPr>
        <w:widowControl w:val="0"/>
        <w:spacing w:after="0" w:line="240" w:lineRule="auto"/>
        <w:rPr>
          <w:rFonts w:ascii="Times New Roman" w:eastAsia="Times New Roman" w:hAnsi="Times New Roman" w:cs="Times New Roman"/>
          <w:noProof/>
          <w:szCs w:val="20"/>
          <w:lang w:val="lt-LT" w:eastAsia="lt-LT" w:bidi="lt-LT"/>
        </w:rPr>
      </w:pPr>
    </w:p>
    <w:p w14:paraId="1188047A" w14:textId="77777777" w:rsidR="006C5F92" w:rsidRPr="006C5F92" w:rsidRDefault="006C5F92" w:rsidP="006C5F9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noProof/>
          <w:szCs w:val="20"/>
          <w:lang w:val="lt-LT" w:eastAsia="lt-LT" w:bidi="lt-LT"/>
        </w:rPr>
      </w:pPr>
      <w:r w:rsidRPr="006C5F92">
        <w:rPr>
          <w:rFonts w:ascii="Times New Roman" w:eastAsia="Times New Roman" w:hAnsi="Times New Roman" w:cs="Times New Roman"/>
          <w:b/>
          <w:noProof/>
          <w:szCs w:val="20"/>
          <w:lang w:val="lt-LT" w:eastAsia="lt-LT" w:bidi="lt-LT"/>
        </w:rPr>
        <w:t>18.</w:t>
      </w:r>
      <w:r w:rsidRPr="006C5F92">
        <w:rPr>
          <w:rFonts w:ascii="Times New Roman" w:eastAsia="Times New Roman" w:hAnsi="Times New Roman" w:cs="Times New Roman"/>
          <w:b/>
          <w:noProof/>
          <w:szCs w:val="20"/>
          <w:lang w:val="lt-LT" w:eastAsia="lt-LT" w:bidi="lt-LT"/>
        </w:rPr>
        <w:tab/>
        <w:t>UNIKALUS IDENTIFIKATORIUS – ŽMONĖMS SUPRANTAMI DUOMENYS</w:t>
      </w:r>
    </w:p>
    <w:p w14:paraId="2A20865A" w14:textId="77777777" w:rsidR="006C5F92" w:rsidRPr="006C5F92" w:rsidRDefault="006C5F92" w:rsidP="006C5F92">
      <w:pPr>
        <w:widowControl w:val="0"/>
        <w:spacing w:after="0" w:line="240" w:lineRule="auto"/>
        <w:rPr>
          <w:rFonts w:ascii="Times New Roman" w:eastAsia="Times New Roman" w:hAnsi="Times New Roman" w:cs="Times New Roman"/>
          <w:noProof/>
          <w:szCs w:val="20"/>
          <w:lang w:val="lt-LT" w:eastAsia="lt-LT" w:bidi="lt-LT"/>
        </w:rPr>
      </w:pPr>
    </w:p>
    <w:p w14:paraId="3CCEEFDB" w14:textId="77777777" w:rsidR="006C5F92" w:rsidRPr="006C5F92" w:rsidRDefault="006C5F92" w:rsidP="006C5F92">
      <w:pPr>
        <w:widowControl w:val="0"/>
        <w:spacing w:after="0" w:line="240" w:lineRule="auto"/>
        <w:rPr>
          <w:rFonts w:ascii="Times New Roman" w:eastAsia="Times New Roman" w:hAnsi="Times New Roman" w:cs="Times New Roman"/>
          <w:lang w:val="lt-LT" w:eastAsia="lt-LT" w:bidi="lt-LT"/>
        </w:rPr>
      </w:pPr>
      <w:r w:rsidRPr="006C5F92">
        <w:rPr>
          <w:rFonts w:ascii="Times New Roman" w:eastAsia="Times New Roman" w:hAnsi="Times New Roman" w:cs="Times New Roman"/>
          <w:szCs w:val="20"/>
          <w:lang w:val="lt-LT" w:eastAsia="lt-LT" w:bidi="lt-LT"/>
        </w:rPr>
        <w:t>PC:</w:t>
      </w:r>
    </w:p>
    <w:p w14:paraId="69D47122" w14:textId="77777777" w:rsidR="006C5F92" w:rsidRPr="006C5F92" w:rsidRDefault="006C5F92" w:rsidP="006C5F92">
      <w:pPr>
        <w:widowControl w:val="0"/>
        <w:spacing w:after="0" w:line="240" w:lineRule="auto"/>
        <w:rPr>
          <w:rFonts w:ascii="Times New Roman" w:eastAsia="Times New Roman" w:hAnsi="Times New Roman" w:cs="Times New Roman"/>
          <w:lang w:val="lt-LT" w:eastAsia="lt-LT" w:bidi="lt-LT"/>
        </w:rPr>
      </w:pPr>
      <w:r w:rsidRPr="006C5F92">
        <w:rPr>
          <w:rFonts w:ascii="Times New Roman" w:eastAsia="Times New Roman" w:hAnsi="Times New Roman" w:cs="Times New Roman"/>
          <w:szCs w:val="20"/>
          <w:lang w:val="lt-LT" w:eastAsia="lt-LT" w:bidi="lt-LT"/>
        </w:rPr>
        <w:t>SN:</w:t>
      </w:r>
    </w:p>
    <w:p w14:paraId="1605179F" w14:textId="77777777" w:rsidR="006C5F92" w:rsidRPr="006C5F92" w:rsidRDefault="006C5F92" w:rsidP="006C5F92">
      <w:pPr>
        <w:widowControl w:val="0"/>
        <w:tabs>
          <w:tab w:val="left" w:pos="567"/>
        </w:tabs>
        <w:suppressAutoHyphens/>
        <w:autoSpaceDN w:val="0"/>
        <w:spacing w:after="0" w:line="240" w:lineRule="auto"/>
        <w:textAlignment w:val="baseline"/>
        <w:rPr>
          <w:rFonts w:ascii="Times New Roman" w:eastAsia="Times New Roman" w:hAnsi="Times New Roman" w:cs="Times New Roman"/>
          <w:kern w:val="3"/>
          <w:shd w:val="clear" w:color="auto" w:fill="CCCCCC"/>
          <w:lang w:val="lt-LT" w:eastAsia="zh-CN"/>
        </w:rPr>
      </w:pPr>
      <w:r w:rsidRPr="006C5F92">
        <w:rPr>
          <w:rFonts w:ascii="Times New Roman" w:eastAsia="Times New Roman" w:hAnsi="Times New Roman" w:cs="Times New Roman"/>
          <w:szCs w:val="20"/>
          <w:lang w:val="lt-LT" w:eastAsia="lt-LT" w:bidi="lt-LT"/>
        </w:rPr>
        <w:t>NN:</w:t>
      </w:r>
    </w:p>
    <w:p w14:paraId="5C67E250" w14:textId="77777777" w:rsidR="006C5F92" w:rsidRPr="006C5F92" w:rsidRDefault="006C5F92" w:rsidP="006C5F92">
      <w:pPr>
        <w:rPr>
          <w:rFonts w:ascii="Times New Roman" w:eastAsia="Calibri" w:hAnsi="Times New Roman" w:cs="Times New Roman"/>
          <w:lang w:val="lt-LT"/>
        </w:rPr>
      </w:pPr>
      <w:r w:rsidRPr="006C5F92">
        <w:rPr>
          <w:rFonts w:ascii="Times New Roman" w:eastAsia="Calibri" w:hAnsi="Times New Roman" w:cs="Times New Roman"/>
          <w:lang w:val="lt-LT"/>
        </w:rPr>
        <w:br w:type="page"/>
      </w:r>
    </w:p>
    <w:p w14:paraId="1861EFB5" w14:textId="77777777" w:rsidR="006C5F92" w:rsidRPr="006C5F92" w:rsidRDefault="006C5F92" w:rsidP="006C5F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lang w:val="lt-LT"/>
        </w:rPr>
      </w:pPr>
      <w:r w:rsidRPr="006C5F92">
        <w:rPr>
          <w:rFonts w:ascii="Times New Roman" w:eastAsia="Calibri" w:hAnsi="Times New Roman" w:cs="Times New Roman"/>
          <w:b/>
          <w:lang w:val="lt-LT"/>
        </w:rPr>
        <w:t xml:space="preserve">MINIMALI </w:t>
      </w:r>
      <w:r w:rsidRPr="006C5F92">
        <w:rPr>
          <w:rFonts w:ascii="Times New Roman" w:eastAsia="Calibri" w:hAnsi="Times New Roman" w:cs="Times New Roman"/>
          <w:b/>
          <w:caps/>
          <w:lang w:val="lt-LT"/>
        </w:rPr>
        <w:t xml:space="preserve">informacija ant </w:t>
      </w:r>
      <w:r w:rsidRPr="006C5F92">
        <w:rPr>
          <w:rFonts w:ascii="Times New Roman" w:eastAsia="Calibri" w:hAnsi="Times New Roman" w:cs="Times New Roman"/>
          <w:b/>
          <w:lang w:val="lt-LT"/>
        </w:rPr>
        <w:t xml:space="preserve">LIZDINIŲ PLOKŠTELIŲ ARBA DVISLUOKSNIŲ </w:t>
      </w:r>
    </w:p>
    <w:p w14:paraId="0035A1AA" w14:textId="77777777" w:rsidR="006C5F92" w:rsidRPr="006C5F92" w:rsidRDefault="006C5F92" w:rsidP="006C5F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lang w:val="lt-LT"/>
        </w:rPr>
      </w:pPr>
      <w:r w:rsidRPr="006C5F92">
        <w:rPr>
          <w:rFonts w:ascii="Times New Roman" w:eastAsia="Calibri" w:hAnsi="Times New Roman" w:cs="Times New Roman"/>
          <w:b/>
          <w:lang w:val="lt-LT"/>
        </w:rPr>
        <w:t>JUOSTELIŲ</w:t>
      </w:r>
    </w:p>
    <w:p w14:paraId="24879EFF" w14:textId="77777777" w:rsidR="006C5F92" w:rsidRPr="006C5F92" w:rsidRDefault="006C5F92" w:rsidP="006C5F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lang w:val="lt-LT"/>
        </w:rPr>
      </w:pPr>
    </w:p>
    <w:p w14:paraId="01EB64E0" w14:textId="77777777" w:rsidR="006C5F92" w:rsidRPr="006C5F92" w:rsidRDefault="006C5F92" w:rsidP="006C5F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6C5F92">
        <w:rPr>
          <w:rFonts w:ascii="Times New Roman" w:eastAsia="Calibri" w:hAnsi="Times New Roman" w:cs="Times New Roman"/>
          <w:b/>
          <w:lang w:val="lt-LT"/>
        </w:rPr>
        <w:t>LIZDINĖ PLOKŠTELĖ</w:t>
      </w:r>
    </w:p>
    <w:p w14:paraId="3E8984C5" w14:textId="77777777" w:rsidR="006C5F92" w:rsidRPr="006C5F92" w:rsidRDefault="006C5F92" w:rsidP="006C5F92">
      <w:pPr>
        <w:spacing w:after="0" w:line="240" w:lineRule="auto"/>
        <w:ind w:left="567" w:hanging="567"/>
        <w:rPr>
          <w:rFonts w:ascii="Times New Roman" w:eastAsia="Calibri" w:hAnsi="Times New Roman" w:cs="Times New Roman"/>
          <w:caps/>
          <w:lang w:val="lt-LT"/>
        </w:rPr>
      </w:pPr>
    </w:p>
    <w:p w14:paraId="3CB75788" w14:textId="77777777" w:rsidR="006C5F92" w:rsidRPr="006C5F92" w:rsidRDefault="006C5F92" w:rsidP="006C5F92">
      <w:pPr>
        <w:spacing w:after="0" w:line="240" w:lineRule="auto"/>
        <w:ind w:left="567" w:hanging="567"/>
        <w:rPr>
          <w:rFonts w:ascii="Times New Roman" w:eastAsia="Calibri" w:hAnsi="Times New Roman" w:cs="Times New Roman"/>
          <w:caps/>
          <w:lang w:val="lt-LT"/>
        </w:rPr>
      </w:pPr>
    </w:p>
    <w:p w14:paraId="60A5BE57" w14:textId="77777777" w:rsidR="006C5F92" w:rsidRPr="006C5F92" w:rsidRDefault="006C5F92" w:rsidP="006C5F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6C5F92">
        <w:rPr>
          <w:rFonts w:ascii="Times New Roman" w:eastAsia="Calibri" w:hAnsi="Times New Roman" w:cs="Times New Roman"/>
          <w:b/>
          <w:caps/>
          <w:lang w:val="lt-LT"/>
        </w:rPr>
        <w:t>1.</w:t>
      </w:r>
      <w:r w:rsidRPr="006C5F92">
        <w:rPr>
          <w:rFonts w:ascii="Times New Roman" w:eastAsia="Calibri" w:hAnsi="Times New Roman" w:cs="Times New Roman"/>
          <w:b/>
          <w:caps/>
          <w:lang w:val="lt-LT"/>
        </w:rPr>
        <w:tab/>
        <w:t>Vaistinio preparato pavadinimas</w:t>
      </w:r>
    </w:p>
    <w:p w14:paraId="518409D0"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51795437" w14:textId="77777777"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 xml:space="preserve">Certican 0,1 mg </w:t>
      </w:r>
      <w:r w:rsidRPr="006C5F92">
        <w:rPr>
          <w:rFonts w:ascii="Times New Roman" w:eastAsia="Calibri" w:hAnsi="Times New Roman" w:cs="Times New Roman"/>
          <w:iCs/>
          <w:lang w:val="lt-LT"/>
        </w:rPr>
        <w:t>disperguojamosios tabletės</w:t>
      </w:r>
    </w:p>
    <w:p w14:paraId="36A0B226" w14:textId="77777777" w:rsidR="006C5F92" w:rsidRPr="006C5F92" w:rsidRDefault="006C5F92" w:rsidP="006C5F92">
      <w:pPr>
        <w:spacing w:after="0" w:line="240" w:lineRule="auto"/>
        <w:ind w:left="567" w:hanging="567"/>
        <w:rPr>
          <w:rFonts w:ascii="Times New Roman" w:eastAsia="Calibri" w:hAnsi="Times New Roman" w:cs="Times New Roman"/>
          <w:shd w:val="clear" w:color="auto" w:fill="B3B3B3"/>
          <w:lang w:val="lt-LT"/>
        </w:rPr>
      </w:pPr>
      <w:r w:rsidRPr="006C5F92">
        <w:rPr>
          <w:rFonts w:ascii="Times New Roman" w:eastAsia="Calibri" w:hAnsi="Times New Roman" w:cs="Times New Roman"/>
          <w:lang w:val="lt-LT"/>
        </w:rPr>
        <w:t xml:space="preserve">Certican 0,25 mg </w:t>
      </w:r>
      <w:r w:rsidRPr="006C5F92">
        <w:rPr>
          <w:rFonts w:ascii="Times New Roman" w:eastAsia="Calibri" w:hAnsi="Times New Roman" w:cs="Times New Roman"/>
          <w:iCs/>
          <w:lang w:val="lt-LT"/>
        </w:rPr>
        <w:t>disperguojamosios</w:t>
      </w:r>
      <w:r w:rsidRPr="006C5F92">
        <w:rPr>
          <w:rFonts w:ascii="Times New Roman" w:eastAsia="Calibri" w:hAnsi="Times New Roman" w:cs="Times New Roman"/>
          <w:lang w:val="lt-LT"/>
        </w:rPr>
        <w:t xml:space="preserve"> tabletės</w:t>
      </w:r>
    </w:p>
    <w:p w14:paraId="4DDF326C" w14:textId="77777777" w:rsidR="006C5F92" w:rsidRPr="006C5F92" w:rsidRDefault="006C5F92" w:rsidP="006C5F92">
      <w:pPr>
        <w:tabs>
          <w:tab w:val="left" w:pos="1650"/>
        </w:tabs>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Everolimusum</w:t>
      </w:r>
    </w:p>
    <w:p w14:paraId="069E322E"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7DF7B31F" w14:textId="77777777" w:rsidR="006C5F92" w:rsidRPr="006C5F92" w:rsidRDefault="006C5F92" w:rsidP="006C5F92">
      <w:pPr>
        <w:spacing w:after="0" w:line="240" w:lineRule="auto"/>
        <w:rPr>
          <w:rFonts w:ascii="Times New Roman" w:eastAsia="Calibri" w:hAnsi="Times New Roman" w:cs="Times New Roman"/>
          <w:lang w:val="lt-LT"/>
        </w:rPr>
      </w:pPr>
    </w:p>
    <w:p w14:paraId="229FB71B" w14:textId="77777777" w:rsidR="006C5F92" w:rsidRPr="006C5F92" w:rsidRDefault="006C5F92" w:rsidP="006C5F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6C5F92">
        <w:rPr>
          <w:rFonts w:ascii="Times New Roman" w:eastAsia="Calibri" w:hAnsi="Times New Roman" w:cs="Times New Roman"/>
          <w:b/>
          <w:lang w:val="lt-LT"/>
        </w:rPr>
        <w:t>2.</w:t>
      </w:r>
      <w:r w:rsidRPr="006C5F92">
        <w:rPr>
          <w:rFonts w:ascii="Times New Roman" w:eastAsia="Calibri" w:hAnsi="Times New Roman" w:cs="Times New Roman"/>
          <w:b/>
          <w:lang w:val="lt-LT"/>
        </w:rPr>
        <w:tab/>
      </w:r>
      <w:r w:rsidRPr="006C5F92">
        <w:rPr>
          <w:rFonts w:ascii="Times New Roman" w:eastAsia="Calibri" w:hAnsi="Times New Roman" w:cs="Times New Roman"/>
          <w:b/>
          <w:caps/>
          <w:lang w:val="lt-LT"/>
        </w:rPr>
        <w:t xml:space="preserve">Registruotojo pavadinimas </w:t>
      </w:r>
    </w:p>
    <w:p w14:paraId="6440509C"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12616DA8"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Novartis</w:t>
      </w:r>
    </w:p>
    <w:p w14:paraId="3EB8789C" w14:textId="77777777" w:rsidR="006C5F92" w:rsidRPr="006C5F92" w:rsidRDefault="006C5F92" w:rsidP="006C5F92">
      <w:pPr>
        <w:spacing w:after="0" w:line="240" w:lineRule="auto"/>
        <w:rPr>
          <w:rFonts w:ascii="Times New Roman" w:eastAsia="Calibri" w:hAnsi="Times New Roman" w:cs="Times New Roman"/>
          <w:lang w:val="lt-LT"/>
        </w:rPr>
      </w:pPr>
    </w:p>
    <w:p w14:paraId="45F7C373" w14:textId="77777777" w:rsidR="006C5F92" w:rsidRPr="006C5F92" w:rsidRDefault="006C5F92" w:rsidP="006C5F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6C5F92">
        <w:rPr>
          <w:rFonts w:ascii="Times New Roman" w:eastAsia="Calibri" w:hAnsi="Times New Roman" w:cs="Times New Roman"/>
          <w:b/>
          <w:lang w:val="lt-LT"/>
        </w:rPr>
        <w:t>3.</w:t>
      </w:r>
      <w:r w:rsidRPr="006C5F92">
        <w:rPr>
          <w:rFonts w:ascii="Times New Roman" w:eastAsia="Calibri" w:hAnsi="Times New Roman" w:cs="Times New Roman"/>
          <w:b/>
          <w:lang w:val="lt-LT"/>
        </w:rPr>
        <w:tab/>
      </w:r>
      <w:r w:rsidRPr="006C5F92">
        <w:rPr>
          <w:rFonts w:ascii="Times New Roman" w:eastAsia="Calibri" w:hAnsi="Times New Roman" w:cs="Times New Roman"/>
          <w:b/>
          <w:caps/>
          <w:lang w:val="lt-LT"/>
        </w:rPr>
        <w:t>tinkamumo laikas</w:t>
      </w:r>
    </w:p>
    <w:p w14:paraId="4D11F741"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454768B5" w14:textId="77777777" w:rsidR="006C5F92" w:rsidRPr="006C5F92" w:rsidRDefault="006C5F92" w:rsidP="006C5F92">
      <w:pPr>
        <w:spacing w:after="0" w:line="240" w:lineRule="auto"/>
        <w:ind w:left="567" w:hanging="567"/>
        <w:outlineLvl w:val="0"/>
        <w:rPr>
          <w:rFonts w:ascii="Times New Roman" w:eastAsia="Calibri" w:hAnsi="Times New Roman" w:cs="Times New Roman"/>
          <w:lang w:val="lt-LT"/>
        </w:rPr>
      </w:pPr>
      <w:r w:rsidRPr="006C5F92">
        <w:rPr>
          <w:rFonts w:ascii="Times New Roman" w:eastAsia="Calibri" w:hAnsi="Times New Roman" w:cs="Times New Roman"/>
          <w:lang w:val="lt-LT"/>
        </w:rPr>
        <w:t>EXP {mm MMMM}</w:t>
      </w:r>
    </w:p>
    <w:p w14:paraId="5F88B767" w14:textId="77777777" w:rsidR="006C5F92" w:rsidRPr="006C5F92" w:rsidRDefault="006C5F92" w:rsidP="006C5F92">
      <w:pPr>
        <w:spacing w:after="0" w:line="240" w:lineRule="auto"/>
        <w:rPr>
          <w:rFonts w:ascii="Times New Roman" w:eastAsia="Calibri" w:hAnsi="Times New Roman" w:cs="Times New Roman"/>
          <w:lang w:val="lt-LT"/>
        </w:rPr>
      </w:pPr>
    </w:p>
    <w:p w14:paraId="1AF0C77B" w14:textId="77777777" w:rsidR="006C5F92" w:rsidRPr="006C5F92" w:rsidRDefault="006C5F92" w:rsidP="006C5F92">
      <w:pPr>
        <w:spacing w:after="0" w:line="240" w:lineRule="auto"/>
        <w:rPr>
          <w:rFonts w:ascii="Times New Roman" w:eastAsia="Calibri" w:hAnsi="Times New Roman" w:cs="Times New Roman"/>
          <w:lang w:val="lt-LT"/>
        </w:rPr>
      </w:pPr>
    </w:p>
    <w:p w14:paraId="22218417" w14:textId="77777777" w:rsidR="006C5F92" w:rsidRPr="006C5F92" w:rsidRDefault="006C5F92" w:rsidP="006C5F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6C5F92">
        <w:rPr>
          <w:rFonts w:ascii="Times New Roman" w:eastAsia="Calibri" w:hAnsi="Times New Roman" w:cs="Times New Roman"/>
          <w:b/>
          <w:caps/>
          <w:lang w:val="lt-LT"/>
        </w:rPr>
        <w:t>4.</w:t>
      </w:r>
      <w:r w:rsidRPr="006C5F92">
        <w:rPr>
          <w:rFonts w:ascii="Times New Roman" w:eastAsia="Calibri" w:hAnsi="Times New Roman" w:cs="Times New Roman"/>
          <w:b/>
          <w:caps/>
          <w:lang w:val="lt-LT"/>
        </w:rPr>
        <w:tab/>
        <w:t xml:space="preserve">serijos numeris </w:t>
      </w:r>
    </w:p>
    <w:p w14:paraId="7AD527FD" w14:textId="77777777" w:rsidR="006C5F92" w:rsidRPr="006C5F92" w:rsidRDefault="006C5F92" w:rsidP="006C5F92">
      <w:pPr>
        <w:spacing w:after="0" w:line="240" w:lineRule="auto"/>
        <w:rPr>
          <w:rFonts w:ascii="Times New Roman" w:eastAsia="Calibri" w:hAnsi="Times New Roman" w:cs="Times New Roman"/>
          <w:lang w:val="lt-LT"/>
        </w:rPr>
      </w:pPr>
    </w:p>
    <w:p w14:paraId="5E6C199B" w14:textId="77777777" w:rsidR="006C5F92" w:rsidRPr="006C5F92" w:rsidRDefault="006C5F92" w:rsidP="006C5F92">
      <w:pPr>
        <w:tabs>
          <w:tab w:val="left" w:pos="1650"/>
        </w:tabs>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Lot</w:t>
      </w:r>
    </w:p>
    <w:p w14:paraId="741F4385" w14:textId="77777777" w:rsidR="006C5F92" w:rsidRPr="006C5F92" w:rsidRDefault="006C5F92" w:rsidP="006C5F92">
      <w:pPr>
        <w:spacing w:after="0" w:line="240" w:lineRule="auto"/>
        <w:outlineLvl w:val="0"/>
        <w:rPr>
          <w:rFonts w:ascii="Times New Roman" w:eastAsia="Calibri" w:hAnsi="Times New Roman" w:cs="Times New Roman"/>
          <w:b/>
          <w:lang w:val="lt-LT"/>
        </w:rPr>
      </w:pPr>
    </w:p>
    <w:p w14:paraId="6E6E3AF4" w14:textId="77777777" w:rsidR="006C5F92" w:rsidRPr="006C5F92" w:rsidRDefault="006C5F92" w:rsidP="006C5F92">
      <w:pPr>
        <w:spacing w:after="0" w:line="240" w:lineRule="auto"/>
        <w:outlineLvl w:val="0"/>
        <w:rPr>
          <w:rFonts w:ascii="Times New Roman" w:eastAsia="Calibri" w:hAnsi="Times New Roman" w:cs="Times New Roman"/>
          <w:b/>
          <w:lang w:val="lt-LT"/>
        </w:rPr>
      </w:pPr>
    </w:p>
    <w:p w14:paraId="15D88360" w14:textId="77777777" w:rsidR="006C5F92" w:rsidRPr="006C5F92" w:rsidRDefault="006C5F92" w:rsidP="006C5F9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6C5F92">
        <w:rPr>
          <w:rFonts w:ascii="Times New Roman" w:eastAsia="Calibri" w:hAnsi="Times New Roman" w:cs="Times New Roman"/>
          <w:b/>
          <w:caps/>
          <w:lang w:val="lt-LT"/>
        </w:rPr>
        <w:t>5.</w:t>
      </w:r>
      <w:r w:rsidRPr="006C5F92">
        <w:rPr>
          <w:rFonts w:ascii="Times New Roman" w:eastAsia="Calibri" w:hAnsi="Times New Roman" w:cs="Times New Roman"/>
          <w:b/>
          <w:caps/>
          <w:lang w:val="lt-LT"/>
        </w:rPr>
        <w:tab/>
        <w:t xml:space="preserve">KITA </w:t>
      </w:r>
    </w:p>
    <w:p w14:paraId="2E34C089" w14:textId="77777777" w:rsidR="006C5F92" w:rsidRPr="006C5F92" w:rsidRDefault="006C5F92" w:rsidP="006C5F92">
      <w:pPr>
        <w:rPr>
          <w:rFonts w:ascii="Times New Roman" w:eastAsia="Calibri" w:hAnsi="Times New Roman" w:cs="Times New Roman"/>
          <w:lang w:val="lt-LT"/>
        </w:rPr>
      </w:pPr>
      <w:r w:rsidRPr="006C5F92">
        <w:rPr>
          <w:rFonts w:ascii="Times New Roman" w:eastAsia="Calibri" w:hAnsi="Times New Roman" w:cs="Times New Roman"/>
          <w:lang w:val="lt-LT"/>
        </w:rPr>
        <w:br w:type="page"/>
      </w:r>
    </w:p>
    <w:p w14:paraId="38CB0643" w14:textId="77777777" w:rsidR="006C5F92" w:rsidRPr="006C5F92" w:rsidRDefault="006C5F92" w:rsidP="006C5F92">
      <w:pPr>
        <w:spacing w:after="0" w:line="240" w:lineRule="auto"/>
        <w:rPr>
          <w:rFonts w:ascii="Times New Roman" w:eastAsia="Calibri" w:hAnsi="Times New Roman" w:cs="Times New Roman"/>
          <w:lang w:val="lt-LT"/>
        </w:rPr>
      </w:pPr>
    </w:p>
    <w:p w14:paraId="5FBBFE8C" w14:textId="77777777" w:rsidR="006C5F92" w:rsidRPr="006C5F92" w:rsidRDefault="006C5F92" w:rsidP="006C5F92">
      <w:pPr>
        <w:spacing w:after="0" w:line="240" w:lineRule="auto"/>
        <w:ind w:left="567" w:hanging="567"/>
        <w:jc w:val="center"/>
        <w:rPr>
          <w:rFonts w:ascii="Times New Roman" w:eastAsia="Calibri" w:hAnsi="Times New Roman" w:cs="Times New Roman"/>
          <w:b/>
          <w:caps/>
          <w:lang w:val="lt-LT"/>
        </w:rPr>
      </w:pPr>
    </w:p>
    <w:p w14:paraId="4A212244" w14:textId="77777777" w:rsidR="006C5F92" w:rsidRPr="006C5F92" w:rsidRDefault="006C5F92" w:rsidP="006C5F92">
      <w:pPr>
        <w:spacing w:after="0" w:line="240" w:lineRule="auto"/>
        <w:ind w:left="567" w:hanging="567"/>
        <w:jc w:val="center"/>
        <w:rPr>
          <w:rFonts w:ascii="Times New Roman" w:eastAsia="Calibri" w:hAnsi="Times New Roman" w:cs="Times New Roman"/>
          <w:b/>
          <w:caps/>
          <w:lang w:val="lt-LT"/>
        </w:rPr>
      </w:pPr>
    </w:p>
    <w:p w14:paraId="742C69A2" w14:textId="77777777" w:rsidR="006C5F92" w:rsidRPr="006C5F92" w:rsidRDefault="006C5F92" w:rsidP="006C5F92">
      <w:pPr>
        <w:spacing w:after="0" w:line="240" w:lineRule="auto"/>
        <w:ind w:left="567" w:hanging="567"/>
        <w:jc w:val="center"/>
        <w:rPr>
          <w:rFonts w:ascii="Times New Roman" w:eastAsia="Calibri" w:hAnsi="Times New Roman" w:cs="Times New Roman"/>
          <w:b/>
          <w:caps/>
          <w:lang w:val="lt-LT"/>
        </w:rPr>
      </w:pPr>
    </w:p>
    <w:p w14:paraId="66DD715F" w14:textId="77777777" w:rsidR="006C5F92" w:rsidRPr="006C5F92" w:rsidRDefault="006C5F92" w:rsidP="006C5F92">
      <w:pPr>
        <w:spacing w:after="0" w:line="240" w:lineRule="auto"/>
        <w:ind w:left="567" w:hanging="567"/>
        <w:jc w:val="center"/>
        <w:rPr>
          <w:rFonts w:ascii="Times New Roman" w:eastAsia="Calibri" w:hAnsi="Times New Roman" w:cs="Times New Roman"/>
          <w:b/>
          <w:caps/>
          <w:lang w:val="lt-LT"/>
        </w:rPr>
      </w:pPr>
    </w:p>
    <w:p w14:paraId="58533DB9" w14:textId="77777777" w:rsidR="006C5F92" w:rsidRPr="006C5F92" w:rsidRDefault="006C5F92" w:rsidP="006C5F92">
      <w:pPr>
        <w:spacing w:after="0" w:line="240" w:lineRule="auto"/>
        <w:ind w:left="567" w:hanging="567"/>
        <w:jc w:val="center"/>
        <w:rPr>
          <w:rFonts w:ascii="Times New Roman" w:eastAsia="Calibri" w:hAnsi="Times New Roman" w:cs="Times New Roman"/>
          <w:b/>
          <w:caps/>
          <w:lang w:val="lt-LT"/>
        </w:rPr>
      </w:pPr>
    </w:p>
    <w:p w14:paraId="0C73D7D9" w14:textId="77777777" w:rsidR="006C5F92" w:rsidRPr="006C5F92" w:rsidRDefault="006C5F92" w:rsidP="006C5F92">
      <w:pPr>
        <w:spacing w:after="0" w:line="240" w:lineRule="auto"/>
        <w:ind w:left="567" w:hanging="567"/>
        <w:jc w:val="center"/>
        <w:rPr>
          <w:rFonts w:ascii="Times New Roman" w:eastAsia="Calibri" w:hAnsi="Times New Roman" w:cs="Times New Roman"/>
          <w:b/>
          <w:caps/>
          <w:lang w:val="lt-LT"/>
        </w:rPr>
      </w:pPr>
    </w:p>
    <w:p w14:paraId="532C5A0D" w14:textId="77777777" w:rsidR="006C5F92" w:rsidRPr="006C5F92" w:rsidRDefault="006C5F92" w:rsidP="006C5F92">
      <w:pPr>
        <w:spacing w:after="0" w:line="240" w:lineRule="auto"/>
        <w:ind w:left="567" w:hanging="567"/>
        <w:jc w:val="center"/>
        <w:rPr>
          <w:rFonts w:ascii="Times New Roman" w:eastAsia="Calibri" w:hAnsi="Times New Roman" w:cs="Times New Roman"/>
          <w:b/>
          <w:caps/>
          <w:lang w:val="lt-LT"/>
        </w:rPr>
      </w:pPr>
    </w:p>
    <w:p w14:paraId="678783BB" w14:textId="77777777" w:rsidR="006C5F92" w:rsidRPr="006C5F92" w:rsidRDefault="006C5F92" w:rsidP="006C5F92">
      <w:pPr>
        <w:spacing w:after="0" w:line="240" w:lineRule="auto"/>
        <w:ind w:left="567" w:hanging="567"/>
        <w:jc w:val="center"/>
        <w:rPr>
          <w:rFonts w:ascii="Times New Roman" w:eastAsia="Calibri" w:hAnsi="Times New Roman" w:cs="Times New Roman"/>
          <w:b/>
          <w:caps/>
          <w:lang w:val="lt-LT"/>
        </w:rPr>
      </w:pPr>
    </w:p>
    <w:p w14:paraId="54D5830F" w14:textId="77777777" w:rsidR="006C5F92" w:rsidRPr="006C5F92" w:rsidRDefault="006C5F92" w:rsidP="006C5F92">
      <w:pPr>
        <w:spacing w:after="0" w:line="240" w:lineRule="auto"/>
        <w:ind w:left="567" w:hanging="567"/>
        <w:jc w:val="center"/>
        <w:rPr>
          <w:rFonts w:ascii="Times New Roman" w:eastAsia="Calibri" w:hAnsi="Times New Roman" w:cs="Times New Roman"/>
          <w:b/>
          <w:caps/>
          <w:lang w:val="lt-LT"/>
        </w:rPr>
      </w:pPr>
    </w:p>
    <w:p w14:paraId="1E11C665" w14:textId="77777777" w:rsidR="006C5F92" w:rsidRPr="006C5F92" w:rsidRDefault="006C5F92" w:rsidP="006C5F92">
      <w:pPr>
        <w:spacing w:after="0" w:line="240" w:lineRule="auto"/>
        <w:ind w:left="567" w:hanging="567"/>
        <w:jc w:val="center"/>
        <w:rPr>
          <w:rFonts w:ascii="Times New Roman" w:eastAsia="Calibri" w:hAnsi="Times New Roman" w:cs="Times New Roman"/>
          <w:b/>
          <w:caps/>
          <w:lang w:val="lt-LT"/>
        </w:rPr>
      </w:pPr>
    </w:p>
    <w:p w14:paraId="2AF4D268" w14:textId="77777777" w:rsidR="006C5F92" w:rsidRPr="006C5F92" w:rsidRDefault="006C5F92" w:rsidP="006C5F92">
      <w:pPr>
        <w:spacing w:after="0" w:line="240" w:lineRule="auto"/>
        <w:ind w:left="567" w:hanging="567"/>
        <w:jc w:val="center"/>
        <w:rPr>
          <w:rFonts w:ascii="Times New Roman" w:eastAsia="Calibri" w:hAnsi="Times New Roman" w:cs="Times New Roman"/>
          <w:b/>
          <w:caps/>
          <w:lang w:val="lt-LT"/>
        </w:rPr>
      </w:pPr>
    </w:p>
    <w:p w14:paraId="0D389EB9" w14:textId="77777777" w:rsidR="006C5F92" w:rsidRPr="006C5F92" w:rsidRDefault="006C5F92" w:rsidP="006C5F92">
      <w:pPr>
        <w:spacing w:after="0" w:line="240" w:lineRule="auto"/>
        <w:ind w:left="567" w:hanging="567"/>
        <w:jc w:val="center"/>
        <w:rPr>
          <w:rFonts w:ascii="Times New Roman" w:eastAsia="Calibri" w:hAnsi="Times New Roman" w:cs="Times New Roman"/>
          <w:b/>
          <w:caps/>
          <w:lang w:val="lt-LT"/>
        </w:rPr>
      </w:pPr>
    </w:p>
    <w:p w14:paraId="502DE8DC" w14:textId="77777777" w:rsidR="006C5F92" w:rsidRPr="006C5F92" w:rsidRDefault="006C5F92" w:rsidP="006C5F92">
      <w:pPr>
        <w:spacing w:after="0" w:line="240" w:lineRule="auto"/>
        <w:ind w:left="567" w:hanging="567"/>
        <w:jc w:val="center"/>
        <w:rPr>
          <w:rFonts w:ascii="Times New Roman" w:eastAsia="Calibri" w:hAnsi="Times New Roman" w:cs="Times New Roman"/>
          <w:b/>
          <w:caps/>
          <w:lang w:val="lt-LT"/>
        </w:rPr>
      </w:pPr>
    </w:p>
    <w:p w14:paraId="0C4B2EF8" w14:textId="77777777" w:rsidR="006C5F92" w:rsidRPr="006C5F92" w:rsidRDefault="006C5F92" w:rsidP="006C5F92">
      <w:pPr>
        <w:spacing w:after="0" w:line="240" w:lineRule="auto"/>
        <w:ind w:left="567" w:hanging="567"/>
        <w:jc w:val="center"/>
        <w:rPr>
          <w:rFonts w:ascii="Times New Roman" w:eastAsia="Calibri" w:hAnsi="Times New Roman" w:cs="Times New Roman"/>
          <w:b/>
          <w:caps/>
          <w:lang w:val="lt-LT"/>
        </w:rPr>
      </w:pPr>
    </w:p>
    <w:p w14:paraId="3B559AEA" w14:textId="77777777" w:rsidR="006C5F92" w:rsidRPr="006C5F92" w:rsidRDefault="006C5F92" w:rsidP="006C5F92">
      <w:pPr>
        <w:spacing w:after="0" w:line="240" w:lineRule="auto"/>
        <w:ind w:left="567" w:hanging="567"/>
        <w:jc w:val="center"/>
        <w:rPr>
          <w:rFonts w:ascii="Times New Roman" w:eastAsia="Calibri" w:hAnsi="Times New Roman" w:cs="Times New Roman"/>
          <w:b/>
          <w:caps/>
          <w:lang w:val="lt-LT"/>
        </w:rPr>
      </w:pPr>
    </w:p>
    <w:p w14:paraId="5E24CD09" w14:textId="77777777" w:rsidR="006C5F92" w:rsidRPr="006C5F92" w:rsidRDefault="006C5F92" w:rsidP="006C5F92">
      <w:pPr>
        <w:spacing w:after="0" w:line="240" w:lineRule="auto"/>
        <w:ind w:left="567" w:hanging="567"/>
        <w:jc w:val="center"/>
        <w:rPr>
          <w:rFonts w:ascii="Times New Roman" w:eastAsia="Calibri" w:hAnsi="Times New Roman" w:cs="Times New Roman"/>
          <w:b/>
          <w:caps/>
          <w:lang w:val="lt-LT"/>
        </w:rPr>
      </w:pPr>
    </w:p>
    <w:p w14:paraId="44DABDCB" w14:textId="77777777" w:rsidR="006C5F92" w:rsidRPr="006C5F92" w:rsidRDefault="006C5F92" w:rsidP="006C5F92">
      <w:pPr>
        <w:spacing w:after="0" w:line="240" w:lineRule="auto"/>
        <w:ind w:left="567" w:hanging="567"/>
        <w:jc w:val="center"/>
        <w:rPr>
          <w:rFonts w:ascii="Times New Roman" w:eastAsia="Calibri" w:hAnsi="Times New Roman" w:cs="Times New Roman"/>
          <w:b/>
          <w:caps/>
          <w:lang w:val="lt-LT"/>
        </w:rPr>
      </w:pPr>
    </w:p>
    <w:p w14:paraId="16AFE153" w14:textId="77777777" w:rsidR="006C5F92" w:rsidRPr="006C5F92" w:rsidRDefault="006C5F92" w:rsidP="006C5F92">
      <w:pPr>
        <w:spacing w:after="0" w:line="240" w:lineRule="auto"/>
        <w:ind w:left="567" w:hanging="567"/>
        <w:jc w:val="center"/>
        <w:rPr>
          <w:rFonts w:ascii="Times New Roman" w:eastAsia="Calibri" w:hAnsi="Times New Roman" w:cs="Times New Roman"/>
          <w:b/>
          <w:caps/>
          <w:lang w:val="lt-LT"/>
        </w:rPr>
      </w:pPr>
    </w:p>
    <w:p w14:paraId="7463F90D" w14:textId="77777777" w:rsidR="006C5F92" w:rsidRPr="006C5F92" w:rsidRDefault="006C5F92" w:rsidP="006C5F92">
      <w:pPr>
        <w:spacing w:after="0" w:line="240" w:lineRule="auto"/>
        <w:ind w:left="567" w:hanging="567"/>
        <w:jc w:val="center"/>
        <w:rPr>
          <w:rFonts w:ascii="Times New Roman" w:eastAsia="Calibri" w:hAnsi="Times New Roman" w:cs="Times New Roman"/>
          <w:b/>
          <w:caps/>
          <w:lang w:val="lt-LT"/>
        </w:rPr>
      </w:pPr>
    </w:p>
    <w:p w14:paraId="3A566800" w14:textId="77777777" w:rsidR="006C5F92" w:rsidRPr="006C5F92" w:rsidRDefault="006C5F92" w:rsidP="006C5F92">
      <w:pPr>
        <w:spacing w:after="0" w:line="240" w:lineRule="auto"/>
        <w:ind w:left="567" w:hanging="567"/>
        <w:jc w:val="center"/>
        <w:rPr>
          <w:rFonts w:ascii="Times New Roman" w:eastAsia="Calibri" w:hAnsi="Times New Roman" w:cs="Times New Roman"/>
          <w:b/>
          <w:caps/>
          <w:lang w:val="lt-LT"/>
        </w:rPr>
      </w:pPr>
    </w:p>
    <w:p w14:paraId="1FE0A0A4" w14:textId="77777777" w:rsidR="006C5F92" w:rsidRPr="006C5F92" w:rsidRDefault="006C5F92" w:rsidP="006C5F92">
      <w:pPr>
        <w:spacing w:after="0" w:line="240" w:lineRule="auto"/>
        <w:ind w:left="567" w:hanging="567"/>
        <w:jc w:val="center"/>
        <w:rPr>
          <w:rFonts w:ascii="Times New Roman" w:eastAsia="Calibri" w:hAnsi="Times New Roman" w:cs="Times New Roman"/>
          <w:b/>
          <w:caps/>
          <w:lang w:val="lt-LT"/>
        </w:rPr>
      </w:pPr>
    </w:p>
    <w:p w14:paraId="077F88DA" w14:textId="77777777" w:rsidR="006C5F92" w:rsidRPr="006C5F92" w:rsidRDefault="006C5F92" w:rsidP="006C5F92">
      <w:pPr>
        <w:spacing w:after="0" w:line="240" w:lineRule="auto"/>
        <w:ind w:left="567" w:hanging="567"/>
        <w:jc w:val="center"/>
        <w:rPr>
          <w:rFonts w:ascii="Times New Roman" w:eastAsia="Calibri" w:hAnsi="Times New Roman" w:cs="Times New Roman"/>
          <w:b/>
          <w:caps/>
          <w:lang w:val="lt-LT"/>
        </w:rPr>
      </w:pPr>
      <w:r w:rsidRPr="006C5F92">
        <w:rPr>
          <w:rFonts w:ascii="Times New Roman" w:eastAsia="Calibri" w:hAnsi="Times New Roman" w:cs="Times New Roman"/>
          <w:b/>
          <w:caps/>
          <w:lang w:val="lt-LT"/>
        </w:rPr>
        <w:t>B. PAKUOTĖS lapelis</w:t>
      </w:r>
    </w:p>
    <w:p w14:paraId="42B1BB6F" w14:textId="77777777" w:rsidR="006C5F92" w:rsidRPr="006C5F92" w:rsidRDefault="006C5F92" w:rsidP="006C5F92">
      <w:pPr>
        <w:spacing w:after="0" w:line="240" w:lineRule="auto"/>
        <w:ind w:left="567" w:hanging="567"/>
        <w:jc w:val="center"/>
        <w:rPr>
          <w:rFonts w:ascii="Times New Roman" w:eastAsia="Calibri" w:hAnsi="Times New Roman" w:cs="Times New Roman"/>
          <w:b/>
          <w:caps/>
          <w:lang w:val="lt-LT"/>
        </w:rPr>
      </w:pPr>
      <w:r w:rsidRPr="006C5F92">
        <w:rPr>
          <w:rFonts w:ascii="Times New Roman" w:eastAsia="Calibri" w:hAnsi="Times New Roman" w:cs="Times New Roman"/>
          <w:lang w:val="lt-LT"/>
        </w:rPr>
        <w:br w:type="page"/>
      </w:r>
      <w:r w:rsidRPr="006C5F92">
        <w:rPr>
          <w:rFonts w:ascii="Times New Roman" w:eastAsia="Calibri" w:hAnsi="Times New Roman" w:cs="Times New Roman"/>
          <w:b/>
          <w:iCs/>
          <w:lang w:val="lt-LT"/>
        </w:rPr>
        <w:t>Pakuotės lapelis: informacija vartotojui</w:t>
      </w:r>
    </w:p>
    <w:p w14:paraId="3770598E" w14:textId="77777777" w:rsidR="006C5F92" w:rsidRPr="006C5F92" w:rsidRDefault="006C5F92" w:rsidP="006C5F92">
      <w:pPr>
        <w:spacing w:after="0" w:line="240" w:lineRule="auto"/>
        <w:ind w:left="567" w:hanging="567"/>
        <w:jc w:val="center"/>
        <w:rPr>
          <w:rFonts w:ascii="Times New Roman" w:eastAsia="Calibri" w:hAnsi="Times New Roman" w:cs="Times New Roman"/>
          <w:lang w:val="lt-LT"/>
        </w:rPr>
      </w:pPr>
    </w:p>
    <w:p w14:paraId="6C287A52" w14:textId="77777777" w:rsidR="006C5F92" w:rsidRPr="006C5F92" w:rsidRDefault="006C5F92" w:rsidP="006C5F92">
      <w:pPr>
        <w:spacing w:after="0" w:line="240" w:lineRule="auto"/>
        <w:ind w:left="567" w:hanging="567"/>
        <w:jc w:val="center"/>
        <w:rPr>
          <w:rFonts w:ascii="Times New Roman" w:eastAsia="Calibri" w:hAnsi="Times New Roman" w:cs="Times New Roman"/>
          <w:b/>
          <w:lang w:val="lt-LT"/>
        </w:rPr>
      </w:pPr>
      <w:r w:rsidRPr="006C5F92">
        <w:rPr>
          <w:rFonts w:ascii="Times New Roman" w:eastAsia="Calibri" w:hAnsi="Times New Roman" w:cs="Times New Roman"/>
          <w:b/>
          <w:lang w:val="lt-LT"/>
        </w:rPr>
        <w:t>Certican 0,1 mg disperguojamosios tabletės</w:t>
      </w:r>
    </w:p>
    <w:p w14:paraId="67E97E8B" w14:textId="77777777" w:rsidR="006C5F92" w:rsidRPr="006C5F92" w:rsidRDefault="006C5F92" w:rsidP="006C5F92">
      <w:pPr>
        <w:spacing w:after="0" w:line="240" w:lineRule="auto"/>
        <w:ind w:left="567" w:hanging="567"/>
        <w:jc w:val="center"/>
        <w:rPr>
          <w:rFonts w:ascii="Times New Roman" w:eastAsia="Calibri" w:hAnsi="Times New Roman" w:cs="Times New Roman"/>
          <w:b/>
          <w:lang w:val="lt-LT"/>
        </w:rPr>
      </w:pPr>
      <w:r w:rsidRPr="006C5F92">
        <w:rPr>
          <w:rFonts w:ascii="Times New Roman" w:eastAsia="Calibri" w:hAnsi="Times New Roman" w:cs="Times New Roman"/>
          <w:b/>
          <w:lang w:val="lt-LT"/>
        </w:rPr>
        <w:t>Certican 0,25 mg disperguojamosios tabletės</w:t>
      </w:r>
    </w:p>
    <w:p w14:paraId="03A883ED" w14:textId="77777777" w:rsidR="006C5F92" w:rsidRPr="006C5F92" w:rsidRDefault="006C5F92" w:rsidP="006C5F92">
      <w:pPr>
        <w:spacing w:after="0" w:line="240" w:lineRule="auto"/>
        <w:ind w:left="567" w:hanging="567"/>
        <w:jc w:val="center"/>
        <w:rPr>
          <w:rFonts w:ascii="Times New Roman" w:eastAsia="Calibri" w:hAnsi="Times New Roman" w:cs="Times New Roman"/>
          <w:lang w:val="lt-LT"/>
        </w:rPr>
      </w:pPr>
      <w:r w:rsidRPr="006C5F92">
        <w:rPr>
          <w:rFonts w:ascii="Times New Roman" w:eastAsia="Calibri" w:hAnsi="Times New Roman" w:cs="Times New Roman"/>
          <w:lang w:val="lt-LT"/>
        </w:rPr>
        <w:t>Everolimuzas</w:t>
      </w:r>
    </w:p>
    <w:p w14:paraId="72D9BE03"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265B6BA8"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1C3DDB88" w14:textId="77777777" w:rsidR="006C5F92" w:rsidRPr="006C5F92" w:rsidRDefault="006C5F92" w:rsidP="006C5F92">
      <w:pPr>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Atidžiai perskaitykite visą šį lapelį, prieš pradėdami vartoti vaistą, nes jame pateikiama Jums svarbi informacija.</w:t>
      </w:r>
    </w:p>
    <w:p w14:paraId="0C1BBF89" w14:textId="77777777" w:rsidR="006C5F92" w:rsidRPr="006C5F92" w:rsidRDefault="006C5F92" w:rsidP="006C5F92">
      <w:pPr>
        <w:spacing w:after="0" w:line="240" w:lineRule="auto"/>
        <w:ind w:left="540" w:hanging="540"/>
        <w:rPr>
          <w:rFonts w:ascii="Times New Roman" w:eastAsia="Times New Roman" w:hAnsi="Times New Roman" w:cs="Times New Roman"/>
          <w:lang w:val="lt-LT"/>
        </w:rPr>
      </w:pPr>
      <w:r w:rsidRPr="006C5F92">
        <w:rPr>
          <w:rFonts w:ascii="Times New Roman" w:eastAsia="Times New Roman" w:hAnsi="Times New Roman" w:cs="Times New Roman"/>
          <w:lang w:val="lt-LT"/>
        </w:rPr>
        <w:t>-</w:t>
      </w:r>
      <w:r w:rsidRPr="006C5F92">
        <w:rPr>
          <w:rFonts w:ascii="Times New Roman" w:eastAsia="Times New Roman" w:hAnsi="Times New Roman" w:cs="Times New Roman"/>
          <w:lang w:val="lt-LT"/>
        </w:rPr>
        <w:tab/>
        <w:t>Neišmeskite šio lapelio, nes vėl gali prireikti jį perskaityti.</w:t>
      </w:r>
    </w:p>
    <w:p w14:paraId="1F8F970E" w14:textId="77777777" w:rsidR="006C5F92" w:rsidRPr="006C5F92" w:rsidRDefault="006C5F92" w:rsidP="006C5F92">
      <w:pPr>
        <w:spacing w:after="0" w:line="240" w:lineRule="auto"/>
        <w:ind w:left="540" w:hanging="540"/>
        <w:rPr>
          <w:rFonts w:ascii="Times New Roman" w:eastAsia="Times New Roman" w:hAnsi="Times New Roman" w:cs="Times New Roman"/>
          <w:lang w:val="lt-LT"/>
        </w:rPr>
      </w:pPr>
      <w:r w:rsidRPr="006C5F92">
        <w:rPr>
          <w:rFonts w:ascii="Times New Roman" w:eastAsia="Times New Roman" w:hAnsi="Times New Roman" w:cs="Times New Roman"/>
          <w:lang w:val="lt-LT"/>
        </w:rPr>
        <w:t>-</w:t>
      </w:r>
      <w:r w:rsidRPr="006C5F92">
        <w:rPr>
          <w:rFonts w:ascii="Times New Roman" w:eastAsia="Times New Roman" w:hAnsi="Times New Roman" w:cs="Times New Roman"/>
          <w:lang w:val="lt-LT"/>
        </w:rPr>
        <w:tab/>
        <w:t>Jeigu kiltų daugiau klausimų, kreipkitės į gydytoją arba vaistininką.</w:t>
      </w:r>
    </w:p>
    <w:p w14:paraId="62A2B4F9" w14:textId="77777777" w:rsidR="006C5F92" w:rsidRPr="006C5F92" w:rsidRDefault="006C5F92" w:rsidP="006C5F92">
      <w:pPr>
        <w:numPr>
          <w:ilvl w:val="0"/>
          <w:numId w:val="3"/>
        </w:numPr>
        <w:tabs>
          <w:tab w:val="left" w:pos="-2340"/>
        </w:tabs>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Šis vaistas skirtas tik Jums, todėl kitiems žmonėms jo duoti negalima. Vaistas gali jiems pakenkti (net tiems, kurių ligos požymiai yra tokie patys kaip Jūsų).</w:t>
      </w:r>
    </w:p>
    <w:p w14:paraId="170599D6" w14:textId="77777777" w:rsidR="006C5F92" w:rsidRPr="006C5F92" w:rsidRDefault="006C5F92" w:rsidP="006C5F92">
      <w:pPr>
        <w:numPr>
          <w:ilvl w:val="0"/>
          <w:numId w:val="3"/>
        </w:numPr>
        <w:tabs>
          <w:tab w:val="left" w:pos="567"/>
        </w:tabs>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Jeigu pasireiškė šalutinis poveikis (net jeigu jis šiame lapelyje nenurodytas), kreipkitės į gydytoją, arba vaistininką. Žr. 4 skyrių.</w:t>
      </w:r>
    </w:p>
    <w:p w14:paraId="4CEB775D" w14:textId="77777777" w:rsidR="006C5F92" w:rsidRPr="006C5F92" w:rsidRDefault="006C5F92" w:rsidP="006C5F92">
      <w:pPr>
        <w:spacing w:after="0" w:line="240" w:lineRule="auto"/>
        <w:ind w:left="567" w:hanging="567"/>
        <w:rPr>
          <w:rFonts w:ascii="Times New Roman" w:eastAsia="Calibri" w:hAnsi="Times New Roman" w:cs="Times New Roman"/>
          <w:b/>
          <w:lang w:val="lt-LT"/>
        </w:rPr>
      </w:pPr>
    </w:p>
    <w:p w14:paraId="004F15B6"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7500A24F" w14:textId="77777777" w:rsidR="006C5F92" w:rsidRPr="006C5F92" w:rsidRDefault="006C5F92" w:rsidP="006C5F92">
      <w:pPr>
        <w:keepNext/>
        <w:widowControl w:val="0"/>
        <w:spacing w:after="0" w:line="240" w:lineRule="auto"/>
        <w:ind w:left="567" w:hanging="567"/>
        <w:rPr>
          <w:rFonts w:ascii="Times New Roman" w:eastAsia="Calibri" w:hAnsi="Times New Roman" w:cs="Times New Roman"/>
          <w:b/>
          <w:lang w:val="lt-LT"/>
        </w:rPr>
      </w:pPr>
      <w:r w:rsidRPr="006C5F92">
        <w:rPr>
          <w:rFonts w:ascii="Times New Roman" w:eastAsia="Calibri" w:hAnsi="Times New Roman" w:cs="Times New Roman"/>
          <w:b/>
          <w:lang w:val="lt-LT"/>
        </w:rPr>
        <w:t>Apie ką rašoma šiame lapelyje?</w:t>
      </w:r>
    </w:p>
    <w:p w14:paraId="345F9D93" w14:textId="77777777" w:rsidR="006C5F92" w:rsidRPr="006C5F92" w:rsidRDefault="006C5F92" w:rsidP="006C5F92">
      <w:pPr>
        <w:spacing w:after="0" w:line="240" w:lineRule="auto"/>
        <w:rPr>
          <w:rFonts w:ascii="Times New Roman" w:eastAsia="Calibri" w:hAnsi="Times New Roman" w:cs="Times New Roman"/>
          <w:lang w:val="lt-LT"/>
        </w:rPr>
      </w:pPr>
    </w:p>
    <w:p w14:paraId="532CCF6B" w14:textId="77777777"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1.</w:t>
      </w:r>
      <w:r w:rsidRPr="006C5F92">
        <w:rPr>
          <w:rFonts w:ascii="Times New Roman" w:eastAsia="Calibri" w:hAnsi="Times New Roman" w:cs="Times New Roman"/>
          <w:lang w:val="lt-LT"/>
        </w:rPr>
        <w:tab/>
        <w:t>Kas yra Certican ir kam jis vartojamas</w:t>
      </w:r>
    </w:p>
    <w:p w14:paraId="791E0C7E" w14:textId="77777777"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2.</w:t>
      </w:r>
      <w:r w:rsidRPr="006C5F92">
        <w:rPr>
          <w:rFonts w:ascii="Times New Roman" w:eastAsia="Calibri" w:hAnsi="Times New Roman" w:cs="Times New Roman"/>
          <w:lang w:val="lt-LT"/>
        </w:rPr>
        <w:tab/>
        <w:t>Kas žinotina prieš vartojant Certican</w:t>
      </w:r>
    </w:p>
    <w:p w14:paraId="10D228B3" w14:textId="77777777"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3.</w:t>
      </w:r>
      <w:r w:rsidRPr="006C5F92">
        <w:rPr>
          <w:rFonts w:ascii="Times New Roman" w:eastAsia="Calibri" w:hAnsi="Times New Roman" w:cs="Times New Roman"/>
          <w:lang w:val="lt-LT"/>
        </w:rPr>
        <w:tab/>
        <w:t>Kaip vartoti Certican</w:t>
      </w:r>
    </w:p>
    <w:p w14:paraId="6970164B" w14:textId="77777777"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4.</w:t>
      </w:r>
      <w:r w:rsidRPr="006C5F92">
        <w:rPr>
          <w:rFonts w:ascii="Times New Roman" w:eastAsia="Calibri" w:hAnsi="Times New Roman" w:cs="Times New Roman"/>
          <w:lang w:val="lt-LT"/>
        </w:rPr>
        <w:tab/>
        <w:t>Galimas šalutinis poveikis</w:t>
      </w:r>
    </w:p>
    <w:p w14:paraId="0C142F17" w14:textId="77777777"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5.</w:t>
      </w:r>
      <w:r w:rsidRPr="006C5F92">
        <w:rPr>
          <w:rFonts w:ascii="Times New Roman" w:eastAsia="Calibri" w:hAnsi="Times New Roman" w:cs="Times New Roman"/>
          <w:lang w:val="lt-LT"/>
        </w:rPr>
        <w:tab/>
        <w:t xml:space="preserve">Kaip laikyti Certican </w:t>
      </w:r>
    </w:p>
    <w:p w14:paraId="7D5F31C9" w14:textId="77777777"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6.</w:t>
      </w:r>
      <w:r w:rsidRPr="006C5F92">
        <w:rPr>
          <w:rFonts w:ascii="Times New Roman" w:eastAsia="Calibri" w:hAnsi="Times New Roman" w:cs="Times New Roman"/>
          <w:lang w:val="lt-LT"/>
        </w:rPr>
        <w:tab/>
        <w:t>Pakuotės turinys ir kita informacija</w:t>
      </w:r>
    </w:p>
    <w:p w14:paraId="4805E135"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249D8B64" w14:textId="77777777" w:rsidR="006C5F92" w:rsidRPr="006C5F92" w:rsidRDefault="006C5F92" w:rsidP="006C5F92">
      <w:pPr>
        <w:tabs>
          <w:tab w:val="left" w:pos="567"/>
        </w:tabs>
        <w:spacing w:after="0" w:line="240" w:lineRule="auto"/>
        <w:ind w:left="567" w:hanging="567"/>
        <w:rPr>
          <w:rFonts w:ascii="Times New Roman" w:eastAsia="Calibri" w:hAnsi="Times New Roman" w:cs="Times New Roman"/>
          <w:lang w:val="lt-LT"/>
        </w:rPr>
      </w:pPr>
    </w:p>
    <w:p w14:paraId="4AF94CB3" w14:textId="77777777" w:rsidR="006C5F92" w:rsidRPr="006C5F92" w:rsidRDefault="006C5F92" w:rsidP="006C5F92">
      <w:pPr>
        <w:numPr>
          <w:ilvl w:val="12"/>
          <w:numId w:val="0"/>
        </w:numPr>
        <w:tabs>
          <w:tab w:val="left" w:pos="567"/>
        </w:tabs>
        <w:spacing w:after="0" w:line="240" w:lineRule="auto"/>
        <w:ind w:left="567" w:hanging="567"/>
        <w:outlineLvl w:val="0"/>
        <w:rPr>
          <w:rFonts w:ascii="Times New Roman" w:eastAsia="Calibri" w:hAnsi="Times New Roman" w:cs="Times New Roman"/>
          <w:b/>
          <w:caps/>
          <w:lang w:val="lt-LT"/>
        </w:rPr>
      </w:pPr>
      <w:r w:rsidRPr="006C5F92">
        <w:rPr>
          <w:rFonts w:ascii="Times New Roman" w:eastAsia="Calibri" w:hAnsi="Times New Roman" w:cs="Times New Roman"/>
          <w:b/>
          <w:lang w:val="lt-LT"/>
        </w:rPr>
        <w:t>1.</w:t>
      </w:r>
      <w:r w:rsidRPr="006C5F92">
        <w:rPr>
          <w:rFonts w:ascii="Times New Roman" w:eastAsia="Calibri" w:hAnsi="Times New Roman" w:cs="Times New Roman"/>
          <w:b/>
          <w:lang w:val="lt-LT"/>
        </w:rPr>
        <w:tab/>
        <w:t>Kas yra Certican ir kam jis vartojamas</w:t>
      </w:r>
    </w:p>
    <w:p w14:paraId="590052E8" w14:textId="77777777" w:rsidR="006C5F92" w:rsidRPr="006C5F92" w:rsidRDefault="006C5F92" w:rsidP="006C5F92">
      <w:pPr>
        <w:tabs>
          <w:tab w:val="left" w:pos="567"/>
        </w:tabs>
        <w:spacing w:after="0" w:line="240" w:lineRule="auto"/>
        <w:ind w:left="567" w:hanging="567"/>
        <w:rPr>
          <w:rFonts w:ascii="Times New Roman" w:eastAsia="Calibri" w:hAnsi="Times New Roman" w:cs="Times New Roman"/>
          <w:lang w:val="lt-LT"/>
        </w:rPr>
      </w:pPr>
    </w:p>
    <w:p w14:paraId="7C796CFD" w14:textId="77777777" w:rsidR="006C5F92" w:rsidRPr="006C5F92" w:rsidRDefault="006C5F92" w:rsidP="006C5F92">
      <w:pPr>
        <w:tabs>
          <w:tab w:val="left" w:pos="567"/>
        </w:tabs>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Veiklioji Certican medžiaga yra everolimuzas.</w:t>
      </w:r>
    </w:p>
    <w:p w14:paraId="59571687" w14:textId="77777777" w:rsidR="006C5F92" w:rsidRPr="006C5F92" w:rsidRDefault="006C5F92" w:rsidP="006C5F92">
      <w:pPr>
        <w:tabs>
          <w:tab w:val="left" w:pos="567"/>
        </w:tabs>
        <w:spacing w:after="0" w:line="240" w:lineRule="auto"/>
        <w:ind w:left="567" w:hanging="567"/>
        <w:rPr>
          <w:rFonts w:ascii="Times New Roman" w:eastAsia="Calibri" w:hAnsi="Times New Roman" w:cs="Times New Roman"/>
          <w:lang w:val="lt-LT"/>
        </w:rPr>
      </w:pPr>
    </w:p>
    <w:p w14:paraId="7D08132E" w14:textId="77777777" w:rsidR="006C5F92" w:rsidRPr="006C5F92" w:rsidRDefault="006C5F92" w:rsidP="006C5F92">
      <w:pPr>
        <w:numPr>
          <w:ilvl w:val="12"/>
          <w:numId w:val="0"/>
        </w:num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Everolimuzas priklauso vaistų, vadinamų imunosupresantais, grupei. Jo vartojama suaugusiesiems tam, kad organizmas neatmestų persodinto inksto, širdies ar kepenų. Certican vartojama kartu su kitais vaistais, pvz., ciklosporinu po inksto ar širdies persodinimo, takrolimuzu po kepenų persodinimo ir kortikosteroidais.</w:t>
      </w:r>
    </w:p>
    <w:p w14:paraId="39D4B942" w14:textId="77777777" w:rsidR="006C5F92" w:rsidRPr="006C5F92" w:rsidRDefault="006C5F92" w:rsidP="006C5F92">
      <w:pPr>
        <w:tabs>
          <w:tab w:val="left" w:pos="567"/>
        </w:tabs>
        <w:spacing w:after="0" w:line="240" w:lineRule="auto"/>
        <w:ind w:left="567" w:hanging="567"/>
        <w:rPr>
          <w:rFonts w:ascii="Times New Roman" w:eastAsia="Calibri" w:hAnsi="Times New Roman" w:cs="Times New Roman"/>
          <w:lang w:val="lt-LT"/>
        </w:rPr>
      </w:pPr>
    </w:p>
    <w:p w14:paraId="30D3E208" w14:textId="77777777" w:rsidR="006C5F92" w:rsidRPr="006C5F92" w:rsidRDefault="006C5F92" w:rsidP="006C5F92">
      <w:pPr>
        <w:tabs>
          <w:tab w:val="left" w:pos="567"/>
        </w:tabs>
        <w:spacing w:after="0" w:line="240" w:lineRule="auto"/>
        <w:ind w:left="567" w:hanging="567"/>
        <w:rPr>
          <w:rFonts w:ascii="Times New Roman" w:eastAsia="Calibri" w:hAnsi="Times New Roman" w:cs="Times New Roman"/>
          <w:lang w:val="lt-LT"/>
        </w:rPr>
      </w:pPr>
    </w:p>
    <w:p w14:paraId="4B932A91" w14:textId="77777777" w:rsidR="006C5F92" w:rsidRPr="006C5F92" w:rsidRDefault="006C5F92" w:rsidP="006C5F92">
      <w:pPr>
        <w:numPr>
          <w:ilvl w:val="12"/>
          <w:numId w:val="0"/>
        </w:numPr>
        <w:tabs>
          <w:tab w:val="left" w:pos="567"/>
        </w:tabs>
        <w:spacing w:after="0" w:line="240" w:lineRule="auto"/>
        <w:ind w:left="567" w:hanging="567"/>
        <w:outlineLvl w:val="0"/>
        <w:rPr>
          <w:rFonts w:ascii="Times New Roman" w:eastAsia="Calibri" w:hAnsi="Times New Roman" w:cs="Times New Roman"/>
          <w:b/>
          <w:caps/>
          <w:lang w:val="lt-LT"/>
        </w:rPr>
      </w:pPr>
      <w:r w:rsidRPr="006C5F92">
        <w:rPr>
          <w:rFonts w:ascii="Times New Roman" w:eastAsia="Calibri" w:hAnsi="Times New Roman" w:cs="Times New Roman"/>
          <w:b/>
          <w:lang w:val="lt-LT"/>
        </w:rPr>
        <w:t>2.</w:t>
      </w:r>
      <w:r w:rsidRPr="006C5F92">
        <w:rPr>
          <w:rFonts w:ascii="Times New Roman" w:eastAsia="Calibri" w:hAnsi="Times New Roman" w:cs="Times New Roman"/>
          <w:b/>
          <w:lang w:val="lt-LT"/>
        </w:rPr>
        <w:tab/>
        <w:t xml:space="preserve">Kas žinotina prieš vartojant </w:t>
      </w:r>
      <w:r w:rsidRPr="006C5F92">
        <w:rPr>
          <w:rFonts w:ascii="Times New Roman" w:eastAsia="Calibri" w:hAnsi="Times New Roman" w:cs="Times New Roman"/>
          <w:b/>
          <w:caps/>
          <w:lang w:val="lt-LT"/>
        </w:rPr>
        <w:t>C</w:t>
      </w:r>
      <w:r w:rsidRPr="006C5F92">
        <w:rPr>
          <w:rFonts w:ascii="Times New Roman" w:eastAsia="Calibri" w:hAnsi="Times New Roman" w:cs="Times New Roman"/>
          <w:b/>
          <w:lang w:val="lt-LT"/>
        </w:rPr>
        <w:t>ertican</w:t>
      </w:r>
    </w:p>
    <w:p w14:paraId="67D4D876" w14:textId="77777777" w:rsidR="006C5F92" w:rsidRPr="006C5F92" w:rsidRDefault="006C5F92" w:rsidP="006C5F92">
      <w:pPr>
        <w:tabs>
          <w:tab w:val="left" w:pos="567"/>
        </w:tabs>
        <w:spacing w:after="0" w:line="240" w:lineRule="auto"/>
        <w:ind w:left="567" w:hanging="567"/>
        <w:rPr>
          <w:rFonts w:ascii="Times New Roman" w:eastAsia="Calibri" w:hAnsi="Times New Roman" w:cs="Times New Roman"/>
          <w:lang w:val="lt-LT"/>
        </w:rPr>
      </w:pPr>
    </w:p>
    <w:p w14:paraId="6B811443" w14:textId="77777777" w:rsidR="006C5F92" w:rsidRPr="006C5F92" w:rsidRDefault="006C5F92" w:rsidP="006C5F92">
      <w:pPr>
        <w:tabs>
          <w:tab w:val="left" w:pos="567"/>
        </w:tabs>
        <w:spacing w:after="0" w:line="240" w:lineRule="auto"/>
        <w:ind w:left="567" w:hanging="567"/>
        <w:rPr>
          <w:rFonts w:ascii="Times New Roman" w:eastAsia="Calibri" w:hAnsi="Times New Roman" w:cs="Times New Roman"/>
          <w:b/>
          <w:caps/>
          <w:lang w:val="lt-LT"/>
        </w:rPr>
      </w:pPr>
      <w:r w:rsidRPr="006C5F92">
        <w:rPr>
          <w:rFonts w:ascii="Times New Roman" w:eastAsia="Calibri" w:hAnsi="Times New Roman" w:cs="Times New Roman"/>
          <w:b/>
          <w:lang w:val="lt-LT"/>
        </w:rPr>
        <w:t>Certican vartoti negalima:</w:t>
      </w:r>
    </w:p>
    <w:p w14:paraId="51F32FAC" w14:textId="77777777" w:rsidR="006C5F92" w:rsidRPr="006C5F92" w:rsidRDefault="006C5F92" w:rsidP="006C5F92">
      <w:pPr>
        <w:numPr>
          <w:ilvl w:val="12"/>
          <w:numId w:val="0"/>
        </w:num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w:t>
      </w:r>
      <w:r w:rsidRPr="006C5F92">
        <w:rPr>
          <w:rFonts w:ascii="Times New Roman" w:eastAsia="Calibri" w:hAnsi="Times New Roman" w:cs="Times New Roman"/>
          <w:lang w:val="lt-LT"/>
        </w:rPr>
        <w:tab/>
        <w:t>jeigu yra alergija (padidėjęs jautrumas) everolimuzui arba bet kuriai pagalbinei šio vaisto medžiagai (jos išvardytos 6 skyriuje</w:t>
      </w:r>
      <w:r w:rsidRPr="006C5F92">
        <w:rPr>
          <w:rFonts w:ascii="Times New Roman" w:eastAsia="Times New Roman" w:hAnsi="Times New Roman" w:cs="Times New Roman"/>
          <w:lang w:val="lt-LT"/>
        </w:rPr>
        <w:t>).</w:t>
      </w:r>
    </w:p>
    <w:p w14:paraId="7978B186" w14:textId="77777777" w:rsidR="006C5F92" w:rsidRPr="006C5F92" w:rsidRDefault="006C5F92" w:rsidP="006C5F92">
      <w:pPr>
        <w:numPr>
          <w:ilvl w:val="12"/>
          <w:numId w:val="0"/>
        </w:num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w:t>
      </w:r>
      <w:r w:rsidRPr="006C5F92">
        <w:rPr>
          <w:rFonts w:ascii="Times New Roman" w:eastAsia="Calibri" w:hAnsi="Times New Roman" w:cs="Times New Roman"/>
          <w:lang w:val="lt-LT"/>
        </w:rPr>
        <w:tab/>
        <w:t>jeigu yra alergija (padidėjęs jautrumas) sirolimuzui.</w:t>
      </w:r>
    </w:p>
    <w:p w14:paraId="263F4BEE" w14:textId="77777777" w:rsidR="006C5F92" w:rsidRPr="006C5F92" w:rsidRDefault="006C5F92" w:rsidP="006C5F92">
      <w:pPr>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Jeigu kuris nors iš išvardytų punktų Jums tinka, pasakykite gydytojui ir nevartokite Certican.</w:t>
      </w:r>
    </w:p>
    <w:p w14:paraId="6550B2D0" w14:textId="77777777" w:rsidR="006C5F92" w:rsidRPr="006C5F92" w:rsidRDefault="006C5F92" w:rsidP="006C5F92">
      <w:pPr>
        <w:tabs>
          <w:tab w:val="left" w:pos="567"/>
        </w:tabs>
        <w:spacing w:after="0" w:line="240" w:lineRule="auto"/>
        <w:ind w:left="567" w:hanging="567"/>
        <w:rPr>
          <w:rFonts w:ascii="Times New Roman" w:eastAsia="Calibri" w:hAnsi="Times New Roman" w:cs="Times New Roman"/>
          <w:lang w:val="lt-LT"/>
        </w:rPr>
      </w:pPr>
    </w:p>
    <w:p w14:paraId="63E8CF18" w14:textId="77777777" w:rsidR="006C5F92" w:rsidRPr="006C5F92" w:rsidRDefault="006C5F92" w:rsidP="006C5F92">
      <w:pPr>
        <w:keepNext/>
        <w:keepLines/>
        <w:spacing w:before="200" w:after="0" w:line="240" w:lineRule="auto"/>
        <w:outlineLvl w:val="3"/>
        <w:rPr>
          <w:rFonts w:ascii="Times New Roman" w:eastAsia="Times New Roman" w:hAnsi="Times New Roman" w:cs="Times New Roman"/>
          <w:bCs/>
          <w:i/>
          <w:iCs/>
          <w:lang w:val="lt-LT"/>
        </w:rPr>
      </w:pPr>
      <w:r w:rsidRPr="006C5F92">
        <w:rPr>
          <w:rFonts w:ascii="Times New Roman" w:eastAsia="Times New Roman" w:hAnsi="Times New Roman" w:cs="Times New Roman"/>
          <w:b/>
          <w:bCs/>
          <w:iCs/>
          <w:lang w:val="lt-LT"/>
        </w:rPr>
        <w:t xml:space="preserve">Įspėjimai ir atsargumo priemonės </w:t>
      </w:r>
    </w:p>
    <w:p w14:paraId="755DBD62" w14:textId="77777777" w:rsidR="006C5F92" w:rsidRPr="006C5F92" w:rsidRDefault="006C5F92" w:rsidP="006C5F92">
      <w:pPr>
        <w:numPr>
          <w:ilvl w:val="12"/>
          <w:numId w:val="0"/>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Pasitarkite su gydytoju, prieš pradėdami vartoti Certican.</w:t>
      </w:r>
    </w:p>
    <w:p w14:paraId="2837477F" w14:textId="77777777" w:rsidR="006C5F92" w:rsidRPr="006C5F92" w:rsidRDefault="006C5F92" w:rsidP="006C5F92">
      <w:pPr>
        <w:spacing w:after="0" w:line="240" w:lineRule="auto"/>
        <w:ind w:left="540" w:hanging="540"/>
        <w:rPr>
          <w:rFonts w:ascii="Times New Roman" w:eastAsia="Calibri" w:hAnsi="Times New Roman" w:cs="Times New Roman"/>
          <w:lang w:val="lt-LT"/>
        </w:rPr>
      </w:pPr>
      <w:r w:rsidRPr="006C5F92">
        <w:rPr>
          <w:rFonts w:ascii="Times New Roman" w:eastAsia="Calibri" w:hAnsi="Times New Roman" w:cs="Times New Roman"/>
          <w:lang w:val="lt-LT"/>
        </w:rPr>
        <w:t>-</w:t>
      </w:r>
      <w:r w:rsidRPr="006C5F92">
        <w:rPr>
          <w:rFonts w:ascii="Times New Roman" w:eastAsia="Calibri" w:hAnsi="Times New Roman" w:cs="Times New Roman"/>
          <w:lang w:val="lt-LT"/>
        </w:rPr>
        <w:tab/>
        <w:t>Imuninę sistemą slopinantys vaistai, tokie kaip Certican, silpna Jūsų organizmo gebėjimą priešintis infekcijai. Jei atsiranda karščiavimas, bendrasis negalavimas ar lokalių simptomų, tokių kaip kosulys ar deginimo pojūtis šlapinantis, ir toks poveikis būna sunkus ar trunka kelias dienas, rekomenduojama kreiptis į gydytoją ar transplantacijos centrą. Jei pasireiškia minčių susipainiojimas, kalbos sutrikimas, atminties netekimas, galvos skausmas, regėjimo sutrikimai ir traukuliai, būtina nedelsiant kreiptis į gydytoją ar transplantacijos centrą, kadangi tai gali būti retos, tačiau sunkios būklės, vadinamos progresuojančia daugiažidinine leukoencefalopatija, simptomai.</w:t>
      </w:r>
    </w:p>
    <w:p w14:paraId="6BBEA661" w14:textId="77777777" w:rsidR="006C5F92" w:rsidRPr="006C5F92" w:rsidRDefault="006C5F92" w:rsidP="006C5F92">
      <w:pPr>
        <w:spacing w:after="0" w:line="240" w:lineRule="auto"/>
        <w:ind w:left="540" w:hanging="540"/>
        <w:rPr>
          <w:rFonts w:ascii="Times New Roman" w:eastAsia="Calibri" w:hAnsi="Times New Roman" w:cs="Times New Roman"/>
          <w:lang w:val="lt-LT"/>
        </w:rPr>
      </w:pPr>
      <w:r w:rsidRPr="006C5F92">
        <w:rPr>
          <w:rFonts w:ascii="Times New Roman" w:eastAsia="Calibri" w:hAnsi="Times New Roman" w:cs="Times New Roman"/>
          <w:lang w:val="lt-LT"/>
        </w:rPr>
        <w:t>-</w:t>
      </w:r>
      <w:r w:rsidRPr="006C5F92">
        <w:rPr>
          <w:rFonts w:ascii="Times New Roman" w:eastAsia="Calibri" w:hAnsi="Times New Roman" w:cs="Times New Roman"/>
          <w:lang w:val="lt-LT"/>
        </w:rPr>
        <w:tab/>
        <w:t>Jeigu Jums neseniai buvo atlikta didelė operacija arba jei po operacijos yra likusi neužgijusi žaizda, vartojant Certican, gali kilti su žaizdos gijimu susijusių problemų.</w:t>
      </w:r>
    </w:p>
    <w:p w14:paraId="0C01CFE0" w14:textId="77777777" w:rsidR="006C5F92" w:rsidRPr="006C5F92" w:rsidRDefault="006C5F92" w:rsidP="006C5F92">
      <w:pPr>
        <w:spacing w:after="0" w:line="240" w:lineRule="auto"/>
        <w:ind w:left="540" w:hanging="540"/>
        <w:rPr>
          <w:rFonts w:ascii="Times New Roman" w:eastAsia="Calibri" w:hAnsi="Times New Roman" w:cs="Times New Roman"/>
          <w:lang w:val="lt-LT"/>
        </w:rPr>
      </w:pPr>
      <w:r w:rsidRPr="006C5F92">
        <w:rPr>
          <w:rFonts w:ascii="Times New Roman" w:eastAsia="Calibri" w:hAnsi="Times New Roman" w:cs="Times New Roman"/>
          <w:lang w:val="lt-LT"/>
        </w:rPr>
        <w:t>-</w:t>
      </w:r>
      <w:r w:rsidRPr="006C5F92">
        <w:rPr>
          <w:rFonts w:ascii="Times New Roman" w:eastAsia="Calibri" w:hAnsi="Times New Roman" w:cs="Times New Roman"/>
          <w:lang w:val="lt-LT"/>
        </w:rPr>
        <w:tab/>
        <w:t>Imuninę sistemą slopinantys vaistai, tokie kaip Certican, didina vėžio, ypač odos ir limfinės sistemos, atsiradimo riziką. Dėl šios priežasties Jūs turite vengti saulės ar dirbtinių UV (ultravioletinių) spindulių, t. y. vilkėti tinkamus apsauginius drabužius ir teptis didelės apsaugos nuo saulės kremu.</w:t>
      </w:r>
    </w:p>
    <w:p w14:paraId="3C9088EF" w14:textId="77777777" w:rsidR="006C5F92" w:rsidRPr="006C5F92" w:rsidRDefault="006C5F92" w:rsidP="006C5F92">
      <w:pPr>
        <w:spacing w:after="0" w:line="240" w:lineRule="auto"/>
        <w:ind w:left="540" w:hanging="540"/>
        <w:rPr>
          <w:rFonts w:ascii="Times New Roman" w:eastAsia="Calibri" w:hAnsi="Times New Roman" w:cs="Times New Roman"/>
          <w:lang w:val="lt-LT"/>
        </w:rPr>
      </w:pPr>
      <w:r w:rsidRPr="006C5F92">
        <w:rPr>
          <w:rFonts w:ascii="Times New Roman" w:eastAsia="Calibri" w:hAnsi="Times New Roman" w:cs="Times New Roman"/>
          <w:lang w:val="lt-LT"/>
        </w:rPr>
        <w:t>-</w:t>
      </w:r>
      <w:r w:rsidRPr="006C5F92">
        <w:rPr>
          <w:rFonts w:ascii="Times New Roman" w:eastAsia="Calibri" w:hAnsi="Times New Roman" w:cs="Times New Roman"/>
          <w:lang w:val="lt-LT"/>
        </w:rPr>
        <w:tab/>
        <w:t>Gydytojas stebės Jūsų inkstų funkciją, riebalų (lipidų) bei cukraus koncentraciją kraujyje ir baltymo kiekį šlapime.</w:t>
      </w:r>
    </w:p>
    <w:p w14:paraId="0FE21A62" w14:textId="77777777" w:rsidR="006C5F92" w:rsidRPr="006C5F92" w:rsidRDefault="006C5F92" w:rsidP="006C5F92">
      <w:pPr>
        <w:spacing w:after="0" w:line="240" w:lineRule="auto"/>
        <w:ind w:left="540" w:hanging="540"/>
        <w:rPr>
          <w:rFonts w:ascii="Times New Roman" w:eastAsia="Calibri" w:hAnsi="Times New Roman" w:cs="Times New Roman"/>
          <w:lang w:val="lt-LT"/>
        </w:rPr>
      </w:pPr>
      <w:r w:rsidRPr="006C5F92">
        <w:rPr>
          <w:rFonts w:ascii="Times New Roman" w:eastAsia="Calibri" w:hAnsi="Times New Roman" w:cs="Times New Roman"/>
          <w:lang w:val="lt-LT"/>
        </w:rPr>
        <w:t>-</w:t>
      </w:r>
      <w:r w:rsidRPr="006C5F92">
        <w:rPr>
          <w:rFonts w:ascii="Times New Roman" w:eastAsia="Calibri" w:hAnsi="Times New Roman" w:cs="Times New Roman"/>
          <w:lang w:val="lt-LT"/>
        </w:rPr>
        <w:tab/>
        <w:t xml:space="preserve">Jeigu Jums yra bet kokių kepenų sutrikimų ar anksčiau sirgote liga, kuri galėjo pažeisti kepenis, pasakykite gydytojui, nes dėl to gali tekti keisti Certican dozę. </w:t>
      </w:r>
    </w:p>
    <w:p w14:paraId="701AE81B" w14:textId="77777777" w:rsidR="006C5F92" w:rsidRPr="006C5F92" w:rsidRDefault="006C5F92" w:rsidP="006C5F92">
      <w:pPr>
        <w:spacing w:after="0" w:line="240" w:lineRule="auto"/>
        <w:ind w:left="540" w:hanging="540"/>
        <w:rPr>
          <w:rFonts w:ascii="Times New Roman" w:eastAsia="Calibri" w:hAnsi="Times New Roman" w:cs="Times New Roman"/>
          <w:lang w:val="lt-LT"/>
        </w:rPr>
      </w:pPr>
      <w:r w:rsidRPr="006C5F92">
        <w:rPr>
          <w:rFonts w:ascii="Times New Roman" w:eastAsia="Calibri" w:hAnsi="Times New Roman" w:cs="Times New Roman"/>
          <w:lang w:val="lt-LT"/>
        </w:rPr>
        <w:t>-</w:t>
      </w:r>
      <w:r w:rsidRPr="006C5F92">
        <w:rPr>
          <w:rFonts w:ascii="Times New Roman" w:eastAsia="Calibri" w:hAnsi="Times New Roman" w:cs="Times New Roman"/>
          <w:lang w:val="lt-LT"/>
        </w:rPr>
        <w:tab/>
        <w:t xml:space="preserve">Jeigu Jums yra plaučių uždegimo požymių (pvz., kosulys, sunkus kvėpavimas ir švokštimas), pasakykite apie tai gydytojui. Gali būti, kad reikės nutraukti ir (arba) papildyti Jūsų gydymą kitais vaistais. </w:t>
      </w:r>
    </w:p>
    <w:p w14:paraId="53475116" w14:textId="77777777" w:rsidR="006C5F92" w:rsidRPr="006C5F92" w:rsidRDefault="006C5F92" w:rsidP="006C5F92">
      <w:pPr>
        <w:spacing w:after="0" w:line="240" w:lineRule="auto"/>
        <w:ind w:left="540" w:hanging="540"/>
        <w:rPr>
          <w:rFonts w:ascii="Times New Roman" w:eastAsia="Calibri" w:hAnsi="Times New Roman" w:cs="Times New Roman"/>
          <w:lang w:val="lt-LT"/>
        </w:rPr>
      </w:pPr>
      <w:r w:rsidRPr="006C5F92">
        <w:rPr>
          <w:rFonts w:ascii="Times New Roman" w:eastAsia="Calibri" w:hAnsi="Times New Roman" w:cs="Times New Roman"/>
          <w:lang w:val="lt-LT"/>
        </w:rPr>
        <w:t>-</w:t>
      </w:r>
      <w:r w:rsidRPr="006C5F92">
        <w:rPr>
          <w:rFonts w:ascii="Times New Roman" w:eastAsia="Calibri" w:hAnsi="Times New Roman" w:cs="Times New Roman"/>
          <w:lang w:val="lt-LT"/>
        </w:rPr>
        <w:tab/>
        <w:t>Certican gali mažinti spermos susidarymą, todėl gali pablogėti vyro gebėjimas apvaisinti moterį. Paprastai toks poveikis būna laikinas. Susilaukti vaikų norintys vyrai gydymą turi aptarti su gydytoju.</w:t>
      </w:r>
    </w:p>
    <w:p w14:paraId="71FEADCD"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p>
    <w:p w14:paraId="525E987E" w14:textId="77777777" w:rsidR="006C5F92" w:rsidRPr="006C5F92" w:rsidRDefault="006C5F92" w:rsidP="006C5F92">
      <w:pPr>
        <w:tabs>
          <w:tab w:val="left" w:pos="567"/>
        </w:tabs>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Senyviems asmenims (65 metų ir vyresniems)</w:t>
      </w:r>
    </w:p>
    <w:p w14:paraId="120CFFE7"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Certican vartojimo senyviems asmenims patirties yra nedaug.</w:t>
      </w:r>
    </w:p>
    <w:p w14:paraId="17C20A80"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p>
    <w:p w14:paraId="0A199237" w14:textId="77777777" w:rsidR="006C5F92" w:rsidRPr="006C5F92" w:rsidRDefault="006C5F92" w:rsidP="006C5F92">
      <w:pPr>
        <w:tabs>
          <w:tab w:val="left" w:pos="567"/>
        </w:tabs>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Vaikams ir paaugliams (jaunesniems kaip 18 metų)</w:t>
      </w:r>
    </w:p>
    <w:p w14:paraId="120B06EC"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Certican nerekomenduojama vartoti vaikams ir paaugliams, kuriems persodintas inkstas, kadangi Certican skyrimo šios amžiaus grupės pacientams patirties nepakanka. Certican negalima vartoti vaikams ir paaugliams, kuriems persodintos kepenys.</w:t>
      </w:r>
    </w:p>
    <w:p w14:paraId="4C155563"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p>
    <w:p w14:paraId="6979A602" w14:textId="77777777" w:rsidR="006C5F92" w:rsidRPr="006C5F92" w:rsidRDefault="006C5F92" w:rsidP="006C5F92">
      <w:pPr>
        <w:tabs>
          <w:tab w:val="left" w:pos="567"/>
        </w:tabs>
        <w:spacing w:after="0" w:line="240" w:lineRule="auto"/>
        <w:ind w:left="567" w:hanging="567"/>
        <w:rPr>
          <w:rFonts w:ascii="Times New Roman" w:eastAsia="Calibri" w:hAnsi="Times New Roman" w:cs="Times New Roman"/>
          <w:b/>
          <w:lang w:val="lt-LT"/>
        </w:rPr>
      </w:pPr>
      <w:r w:rsidRPr="006C5F92">
        <w:rPr>
          <w:rFonts w:ascii="Times New Roman" w:eastAsia="Calibri" w:hAnsi="Times New Roman" w:cs="Times New Roman"/>
          <w:b/>
          <w:lang w:val="lt-LT"/>
        </w:rPr>
        <w:t>Kiti vaistai ir Certican</w:t>
      </w:r>
    </w:p>
    <w:p w14:paraId="7AE27BE8"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Jeigu vartojate arba neseniai vartojote kitų vaistų įskaitant įsigytus be recepto, arba dėl to nesate tikri, apie tai, pasakykite gydytojui arba vaistininkui.</w:t>
      </w:r>
    </w:p>
    <w:p w14:paraId="5DB863AC"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p>
    <w:p w14:paraId="05D4A903"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Kai kurie vaistai gali turėti įtakos Certican poveikiui. Būtinai informuokite gydytoją, jeigu vartojate kurį nors iš toliau išvardytų vaistų:</w:t>
      </w:r>
    </w:p>
    <w:p w14:paraId="4A647E4E" w14:textId="77777777" w:rsidR="006C5F92" w:rsidRPr="006C5F92" w:rsidRDefault="006C5F92" w:rsidP="006C5F92">
      <w:pPr>
        <w:numPr>
          <w:ilvl w:val="0"/>
          <w:numId w:val="1"/>
        </w:numPr>
        <w:tabs>
          <w:tab w:val="num" w:pos="540"/>
          <w:tab w:val="left" w:pos="567"/>
        </w:tabs>
        <w:spacing w:after="0" w:line="240" w:lineRule="auto"/>
        <w:ind w:left="540" w:hanging="540"/>
        <w:rPr>
          <w:rFonts w:ascii="Times New Roman" w:eastAsia="Calibri" w:hAnsi="Times New Roman" w:cs="Times New Roman"/>
          <w:lang w:val="lt-LT"/>
        </w:rPr>
      </w:pPr>
      <w:r w:rsidRPr="006C5F92">
        <w:rPr>
          <w:rFonts w:ascii="Times New Roman" w:eastAsia="Calibri" w:hAnsi="Times New Roman" w:cs="Times New Roman"/>
          <w:lang w:val="lt-LT"/>
        </w:rPr>
        <w:t>imuninę sistemą slopinančių vaistų, išskyrus ciklosporiną, takrolimuzą ar kortikosteroidus;</w:t>
      </w:r>
    </w:p>
    <w:p w14:paraId="0C4E423E" w14:textId="77777777" w:rsidR="006C5F92" w:rsidRPr="006C5F92" w:rsidRDefault="006C5F92" w:rsidP="006C5F92">
      <w:pPr>
        <w:numPr>
          <w:ilvl w:val="0"/>
          <w:numId w:val="1"/>
        </w:numPr>
        <w:tabs>
          <w:tab w:val="num" w:pos="540"/>
          <w:tab w:val="left" w:pos="567"/>
        </w:tabs>
        <w:spacing w:after="0" w:line="240" w:lineRule="auto"/>
        <w:ind w:left="540" w:hanging="540"/>
        <w:rPr>
          <w:rFonts w:ascii="Times New Roman" w:eastAsia="Calibri" w:hAnsi="Times New Roman" w:cs="Times New Roman"/>
          <w:lang w:val="lt-LT"/>
        </w:rPr>
      </w:pPr>
      <w:r w:rsidRPr="006C5F92">
        <w:rPr>
          <w:rFonts w:ascii="Times New Roman" w:eastAsia="Calibri" w:hAnsi="Times New Roman" w:cs="Times New Roman"/>
          <w:lang w:val="lt-LT"/>
        </w:rPr>
        <w:t>antibiotikų, pvz., rifampicino, rifabutino, klaritromicino, eritromicino ar telitromicino;</w:t>
      </w:r>
    </w:p>
    <w:p w14:paraId="314FF813" w14:textId="77777777" w:rsidR="006C5F92" w:rsidRPr="006C5F92" w:rsidRDefault="006C5F92" w:rsidP="006C5F92">
      <w:pPr>
        <w:numPr>
          <w:ilvl w:val="0"/>
          <w:numId w:val="1"/>
        </w:numPr>
        <w:tabs>
          <w:tab w:val="num" w:pos="540"/>
        </w:tabs>
        <w:spacing w:after="0" w:line="240" w:lineRule="auto"/>
        <w:ind w:left="540" w:right="-2" w:hanging="540"/>
        <w:rPr>
          <w:rFonts w:ascii="Times New Roman" w:eastAsia="Calibri" w:hAnsi="Times New Roman" w:cs="Times New Roman"/>
          <w:lang w:val="lt-LT"/>
        </w:rPr>
      </w:pPr>
      <w:r w:rsidRPr="006C5F92">
        <w:rPr>
          <w:rFonts w:ascii="Times New Roman" w:eastAsia="Calibri" w:hAnsi="Times New Roman" w:cs="Times New Roman"/>
          <w:lang w:val="lt-LT"/>
        </w:rPr>
        <w:t>antivirusinių vaistų, pvz., ritonaviro, efavirenzos, nevirapino, nelfinaviro, indinaviro ar amprenaviro (jų vartojama esant ŽIV infekcijai);</w:t>
      </w:r>
    </w:p>
    <w:p w14:paraId="63ECC98A" w14:textId="77777777" w:rsidR="006C5F92" w:rsidRPr="006C5F92" w:rsidRDefault="006C5F92" w:rsidP="006C5F92">
      <w:pPr>
        <w:numPr>
          <w:ilvl w:val="0"/>
          <w:numId w:val="4"/>
        </w:numPr>
        <w:tabs>
          <w:tab w:val="clear" w:pos="357"/>
          <w:tab w:val="num" w:pos="540"/>
        </w:tabs>
        <w:spacing w:after="0" w:line="240" w:lineRule="auto"/>
        <w:ind w:left="540" w:right="-2" w:hanging="540"/>
        <w:rPr>
          <w:rFonts w:ascii="Times New Roman" w:eastAsia="Calibri" w:hAnsi="Times New Roman" w:cs="Times New Roman"/>
          <w:lang w:val="lt-LT"/>
        </w:rPr>
      </w:pPr>
      <w:r w:rsidRPr="006C5F92">
        <w:rPr>
          <w:rFonts w:ascii="Times New Roman" w:eastAsia="Calibri" w:hAnsi="Times New Roman" w:cs="Times New Roman"/>
          <w:lang w:val="lt-LT"/>
        </w:rPr>
        <w:t>vaistų grybelinėms infekcijoms gydyti, pvz., vorikonazolo, flukonazolo, ketokonazolo ar itrakonazolo;</w:t>
      </w:r>
    </w:p>
    <w:p w14:paraId="0DFCAEC5" w14:textId="77777777" w:rsidR="006C5F92" w:rsidRPr="006C5F92" w:rsidRDefault="006C5F92" w:rsidP="006C5F92">
      <w:pPr>
        <w:numPr>
          <w:ilvl w:val="0"/>
          <w:numId w:val="4"/>
        </w:numPr>
        <w:tabs>
          <w:tab w:val="clear" w:pos="357"/>
          <w:tab w:val="num" w:pos="540"/>
        </w:tabs>
        <w:spacing w:after="0" w:line="240" w:lineRule="auto"/>
        <w:ind w:left="540" w:right="-2" w:hanging="540"/>
        <w:rPr>
          <w:rFonts w:ascii="Times New Roman" w:eastAsia="Calibri" w:hAnsi="Times New Roman" w:cs="Times New Roman"/>
          <w:lang w:val="lt-LT"/>
        </w:rPr>
      </w:pPr>
      <w:r w:rsidRPr="006C5F92">
        <w:rPr>
          <w:rFonts w:ascii="Times New Roman" w:eastAsia="Calibri" w:hAnsi="Times New Roman" w:cs="Times New Roman"/>
          <w:lang w:val="lt-LT"/>
        </w:rPr>
        <w:t>vaistų epilepsijai gydyti, pvz., fenitoino, fenobarbitalio ar karbamazepino;</w:t>
      </w:r>
    </w:p>
    <w:p w14:paraId="31C963CE" w14:textId="77777777" w:rsidR="006C5F92" w:rsidRPr="006C5F92" w:rsidRDefault="006C5F92" w:rsidP="006C5F92">
      <w:pPr>
        <w:numPr>
          <w:ilvl w:val="0"/>
          <w:numId w:val="4"/>
        </w:numPr>
        <w:tabs>
          <w:tab w:val="clear" w:pos="357"/>
          <w:tab w:val="num" w:pos="540"/>
        </w:tabs>
        <w:spacing w:after="0" w:line="240" w:lineRule="auto"/>
        <w:ind w:left="540" w:right="-2" w:hanging="540"/>
        <w:rPr>
          <w:rFonts w:ascii="Times New Roman" w:eastAsia="Calibri" w:hAnsi="Times New Roman" w:cs="Times New Roman"/>
          <w:lang w:val="lt-LT"/>
        </w:rPr>
      </w:pPr>
      <w:r w:rsidRPr="006C5F92">
        <w:rPr>
          <w:rFonts w:ascii="Times New Roman" w:eastAsia="Calibri" w:hAnsi="Times New Roman" w:cs="Times New Roman"/>
          <w:lang w:val="lt-LT"/>
        </w:rPr>
        <w:t>vaistų aukštam kraujospūdžiui ar širdies sutrikimams gydyti, pvz., verapamilio, nikardipino ar diltiazemo;</w:t>
      </w:r>
    </w:p>
    <w:p w14:paraId="16069E12" w14:textId="77777777" w:rsidR="006C5F92" w:rsidRPr="006C5F92" w:rsidRDefault="006C5F92" w:rsidP="006C5F92">
      <w:pPr>
        <w:numPr>
          <w:ilvl w:val="0"/>
          <w:numId w:val="4"/>
        </w:numPr>
        <w:tabs>
          <w:tab w:val="clear" w:pos="357"/>
          <w:tab w:val="num" w:pos="540"/>
        </w:tabs>
        <w:spacing w:after="0" w:line="240" w:lineRule="auto"/>
        <w:ind w:left="540" w:right="-2" w:hanging="540"/>
        <w:rPr>
          <w:rFonts w:ascii="Times New Roman" w:eastAsia="Calibri" w:hAnsi="Times New Roman" w:cs="Times New Roman"/>
          <w:lang w:val="lt-LT"/>
        </w:rPr>
      </w:pPr>
      <w:r w:rsidRPr="006C5F92">
        <w:rPr>
          <w:rFonts w:ascii="Times New Roman" w:eastAsia="Calibri" w:hAnsi="Times New Roman" w:cs="Times New Roman"/>
          <w:lang w:val="lt-LT"/>
        </w:rPr>
        <w:t>dronedarono, vaisto vartojamo širdies plakimui reguliuoti;</w:t>
      </w:r>
    </w:p>
    <w:p w14:paraId="16EACFEA" w14:textId="77777777" w:rsidR="006C5F92" w:rsidRPr="006C5F92" w:rsidRDefault="006C5F92" w:rsidP="006C5F92">
      <w:pPr>
        <w:numPr>
          <w:ilvl w:val="0"/>
          <w:numId w:val="4"/>
        </w:numPr>
        <w:tabs>
          <w:tab w:val="clear" w:pos="357"/>
          <w:tab w:val="num" w:pos="540"/>
        </w:tabs>
        <w:spacing w:after="0" w:line="240" w:lineRule="auto"/>
        <w:ind w:left="540" w:right="-2" w:hanging="540"/>
        <w:rPr>
          <w:rFonts w:ascii="Times New Roman" w:eastAsia="Calibri" w:hAnsi="Times New Roman" w:cs="Times New Roman"/>
          <w:lang w:val="lt-LT"/>
        </w:rPr>
      </w:pPr>
      <w:r w:rsidRPr="006C5F92">
        <w:rPr>
          <w:rFonts w:ascii="Times New Roman" w:eastAsia="Calibri" w:hAnsi="Times New Roman" w:cs="Times New Roman"/>
          <w:lang w:val="lt-LT"/>
        </w:rPr>
        <w:t>vaistų cholesterolio koncentracijai kraujyje mažinti, pvz., atorvastatino, pravastatino ar fibratų;</w:t>
      </w:r>
    </w:p>
    <w:p w14:paraId="49370066" w14:textId="77777777" w:rsidR="006C5F92" w:rsidRPr="006C5F92" w:rsidRDefault="006C5F92" w:rsidP="006C5F92">
      <w:pPr>
        <w:numPr>
          <w:ilvl w:val="0"/>
          <w:numId w:val="4"/>
        </w:numPr>
        <w:tabs>
          <w:tab w:val="clear" w:pos="357"/>
          <w:tab w:val="num" w:pos="540"/>
        </w:tabs>
        <w:spacing w:after="0" w:line="240" w:lineRule="auto"/>
        <w:ind w:left="540" w:right="-2" w:hanging="540"/>
        <w:rPr>
          <w:rFonts w:ascii="Times New Roman" w:eastAsia="Calibri" w:hAnsi="Times New Roman" w:cs="Times New Roman"/>
          <w:lang w:val="lt-LT"/>
        </w:rPr>
      </w:pPr>
      <w:r w:rsidRPr="006C5F92">
        <w:rPr>
          <w:rFonts w:ascii="Times New Roman" w:eastAsia="Calibri" w:hAnsi="Times New Roman" w:cs="Times New Roman"/>
          <w:lang w:val="lt-LT"/>
        </w:rPr>
        <w:t>vaistų, vartojamų staiga pasireiškusiems traukuliams slopinti, raminamąjį poveikį prieš operaciją ar kitą medicininę procedūrą ar jų metu sukelti, pvz., midazolamo;</w:t>
      </w:r>
    </w:p>
    <w:p w14:paraId="5E173254" w14:textId="77777777" w:rsidR="006C5F92" w:rsidRPr="006C5F92" w:rsidRDefault="006C5F92" w:rsidP="006C5F92">
      <w:pPr>
        <w:numPr>
          <w:ilvl w:val="0"/>
          <w:numId w:val="4"/>
        </w:numPr>
        <w:tabs>
          <w:tab w:val="clear" w:pos="357"/>
          <w:tab w:val="num" w:pos="540"/>
        </w:tabs>
        <w:spacing w:after="0" w:line="240" w:lineRule="auto"/>
        <w:ind w:left="540" w:right="-2" w:hanging="540"/>
        <w:rPr>
          <w:rFonts w:ascii="Times New Roman" w:eastAsia="Calibri" w:hAnsi="Times New Roman" w:cs="Times New Roman"/>
          <w:lang w:val="lt-LT"/>
        </w:rPr>
      </w:pPr>
      <w:r w:rsidRPr="006C5F92">
        <w:rPr>
          <w:rFonts w:ascii="Times New Roman" w:eastAsia="Calibri" w:hAnsi="Times New Roman" w:cs="Times New Roman"/>
          <w:lang w:val="lt-LT"/>
        </w:rPr>
        <w:t>oktreotido, t. y. vaisto, vartojamo akromegalijai (retam hormoniniam sutrikimui, paprastai pasireiškiančiam vidutinio amžiaus suaugusiems žmonėms) gydyti;</w:t>
      </w:r>
    </w:p>
    <w:p w14:paraId="3AF2A239" w14:textId="77777777" w:rsidR="006C5F92" w:rsidRPr="006C5F92" w:rsidRDefault="006C5F92" w:rsidP="006C5F92">
      <w:pPr>
        <w:numPr>
          <w:ilvl w:val="0"/>
          <w:numId w:val="4"/>
        </w:numPr>
        <w:tabs>
          <w:tab w:val="clear" w:pos="357"/>
          <w:tab w:val="num" w:pos="540"/>
        </w:tabs>
        <w:spacing w:after="0" w:line="240" w:lineRule="auto"/>
        <w:ind w:left="540" w:right="-2" w:hanging="540"/>
        <w:rPr>
          <w:rFonts w:ascii="Times New Roman" w:eastAsia="Calibri" w:hAnsi="Times New Roman" w:cs="Times New Roman"/>
          <w:lang w:val="lt-LT"/>
        </w:rPr>
      </w:pPr>
      <w:r w:rsidRPr="006C5F92">
        <w:rPr>
          <w:rFonts w:ascii="Times New Roman" w:eastAsia="Calibri" w:hAnsi="Times New Roman" w:cs="Times New Roman"/>
          <w:lang w:val="lt-LT"/>
        </w:rPr>
        <w:t>imatinibo, vaisto vartojamo pakitusių ląstelių augimui slopinti;</w:t>
      </w:r>
    </w:p>
    <w:p w14:paraId="09463928" w14:textId="77777777" w:rsidR="006C5F92" w:rsidRPr="006C5F92" w:rsidRDefault="006C5F92" w:rsidP="006C5F92">
      <w:pPr>
        <w:numPr>
          <w:ilvl w:val="0"/>
          <w:numId w:val="4"/>
        </w:numPr>
        <w:tabs>
          <w:tab w:val="clear" w:pos="357"/>
          <w:tab w:val="num" w:pos="540"/>
        </w:tabs>
        <w:spacing w:after="0" w:line="240" w:lineRule="auto"/>
        <w:ind w:left="540" w:right="-2" w:hanging="540"/>
        <w:rPr>
          <w:rFonts w:ascii="Times New Roman" w:eastAsia="Calibri" w:hAnsi="Times New Roman" w:cs="Times New Roman"/>
          <w:lang w:val="lt-LT"/>
        </w:rPr>
      </w:pPr>
      <w:r w:rsidRPr="006C5F92">
        <w:rPr>
          <w:rFonts w:ascii="Times New Roman" w:eastAsia="Calibri" w:hAnsi="Times New Roman" w:cs="Times New Roman"/>
          <w:lang w:val="lt-LT"/>
        </w:rPr>
        <w:t>paprastosios jonažolės (</w:t>
      </w:r>
      <w:r w:rsidRPr="006C5F92">
        <w:rPr>
          <w:rFonts w:ascii="Times New Roman" w:eastAsia="Calibri" w:hAnsi="Times New Roman" w:cs="Times New Roman"/>
          <w:i/>
          <w:lang w:val="lt-LT"/>
        </w:rPr>
        <w:t>Hypericum perforatum</w:t>
      </w:r>
      <w:r w:rsidRPr="006C5F92">
        <w:rPr>
          <w:rFonts w:ascii="Times New Roman" w:eastAsia="Calibri" w:hAnsi="Times New Roman" w:cs="Times New Roman"/>
          <w:lang w:val="lt-LT"/>
        </w:rPr>
        <w:t>), žolinio vaisto depresijai gydyti;</w:t>
      </w:r>
    </w:p>
    <w:p w14:paraId="660B5BD7" w14:textId="77777777" w:rsidR="006C5F92" w:rsidRPr="006C5F92" w:rsidRDefault="006C5F92" w:rsidP="006C5F92">
      <w:pPr>
        <w:numPr>
          <w:ilvl w:val="0"/>
          <w:numId w:val="4"/>
        </w:numPr>
        <w:tabs>
          <w:tab w:val="clear" w:pos="357"/>
          <w:tab w:val="num" w:pos="-7513"/>
        </w:tabs>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jeigu Jums reikia skiepytis, pirmiausia pasitarkite su gydytoju.</w:t>
      </w:r>
    </w:p>
    <w:p w14:paraId="5CCF3CAB"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p>
    <w:p w14:paraId="155745BD" w14:textId="77777777" w:rsidR="006C5F92" w:rsidRPr="006C5F92" w:rsidRDefault="006C5F92" w:rsidP="006C5F92">
      <w:pPr>
        <w:tabs>
          <w:tab w:val="left" w:pos="567"/>
        </w:tabs>
        <w:spacing w:after="0" w:line="240" w:lineRule="auto"/>
        <w:ind w:left="567" w:hanging="567"/>
        <w:rPr>
          <w:rFonts w:ascii="Times New Roman" w:eastAsia="Calibri" w:hAnsi="Times New Roman" w:cs="Times New Roman"/>
          <w:b/>
          <w:lang w:val="lt-LT"/>
        </w:rPr>
      </w:pPr>
      <w:r w:rsidRPr="006C5F92">
        <w:rPr>
          <w:rFonts w:ascii="Times New Roman" w:eastAsia="Calibri" w:hAnsi="Times New Roman" w:cs="Times New Roman"/>
          <w:b/>
          <w:lang w:val="lt-LT"/>
        </w:rPr>
        <w:t>Certican vartojimas su maistu ir gėrimais</w:t>
      </w:r>
    </w:p>
    <w:p w14:paraId="501B206D" w14:textId="77777777" w:rsidR="006C5F92" w:rsidRPr="006C5F92" w:rsidRDefault="006C5F92" w:rsidP="006C5F92">
      <w:pPr>
        <w:numPr>
          <w:ilvl w:val="12"/>
          <w:numId w:val="0"/>
        </w:numPr>
        <w:tabs>
          <w:tab w:val="left" w:pos="1290"/>
        </w:tabs>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 xml:space="preserve">Maistas gali veikti Certican absorbciją. Tam, kad vaisto koncentracija organizme būtų pastovi, Certican visada vartokite vienodai. Vaistą arba visada vartokite valgio metu, arba nevalgę. </w:t>
      </w:r>
    </w:p>
    <w:p w14:paraId="3BB7DB5A" w14:textId="77777777" w:rsidR="006C5F92" w:rsidRPr="006C5F92" w:rsidRDefault="006C5F92" w:rsidP="006C5F92">
      <w:pPr>
        <w:numPr>
          <w:ilvl w:val="12"/>
          <w:numId w:val="0"/>
        </w:numPr>
        <w:tabs>
          <w:tab w:val="left" w:pos="1290"/>
        </w:tabs>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Certican nevartokite su greipfrutais ar greipfrutų sultimis. Jie gali pakeisti Certican poveikį organizmui.</w:t>
      </w:r>
    </w:p>
    <w:p w14:paraId="1766D8CD"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p>
    <w:p w14:paraId="5F97E06D" w14:textId="77777777" w:rsidR="006C5F92" w:rsidRPr="006C5F92" w:rsidRDefault="006C5F92" w:rsidP="006C5F92">
      <w:pPr>
        <w:tabs>
          <w:tab w:val="left" w:pos="567"/>
        </w:tabs>
        <w:spacing w:after="0" w:line="240" w:lineRule="auto"/>
        <w:ind w:left="567" w:hanging="567"/>
        <w:rPr>
          <w:rFonts w:ascii="Times New Roman" w:eastAsia="Calibri" w:hAnsi="Times New Roman" w:cs="Times New Roman"/>
          <w:b/>
          <w:lang w:val="lt-LT"/>
        </w:rPr>
      </w:pPr>
      <w:r w:rsidRPr="006C5F92">
        <w:rPr>
          <w:rFonts w:ascii="Times New Roman" w:eastAsia="Calibri" w:hAnsi="Times New Roman" w:cs="Times New Roman"/>
          <w:b/>
          <w:lang w:val="lt-LT"/>
        </w:rPr>
        <w:t>Nėštumas, žindymo laikotarpis ir vaisingumas</w:t>
      </w:r>
    </w:p>
    <w:p w14:paraId="60899907" w14:textId="77777777" w:rsidR="006C5F92" w:rsidRPr="006C5F92" w:rsidRDefault="006C5F92" w:rsidP="006C5F92">
      <w:pPr>
        <w:numPr>
          <w:ilvl w:val="12"/>
          <w:numId w:val="0"/>
        </w:numPr>
        <w:spacing w:after="0" w:line="240" w:lineRule="auto"/>
        <w:ind w:right="-2"/>
        <w:outlineLvl w:val="0"/>
        <w:rPr>
          <w:rFonts w:ascii="Times New Roman" w:eastAsia="Calibri" w:hAnsi="Times New Roman" w:cs="Times New Roman"/>
          <w:lang w:val="lt-LT"/>
        </w:rPr>
      </w:pPr>
      <w:r w:rsidRPr="006C5F92">
        <w:rPr>
          <w:rFonts w:ascii="Times New Roman" w:eastAsia="Calibri" w:hAnsi="Times New Roman" w:cs="Times New Roman"/>
          <w:lang w:val="lt-LT"/>
        </w:rPr>
        <w:t xml:space="preserve">Certican vartoti nėštumo laikotarpiu draudžiama, nebent gydytojas nurodo, kad tai būtina. Jeigu esate moteris ir galite pastoti, gydymo Certican metu ir 8 savaites po gydymo nutraukimo turite vartoti efektyvias kontracepcijos priemones. </w:t>
      </w:r>
    </w:p>
    <w:p w14:paraId="19C07CCF" w14:textId="77777777" w:rsidR="006C5F92" w:rsidRPr="006C5F92" w:rsidRDefault="006C5F92" w:rsidP="006C5F92">
      <w:pPr>
        <w:numPr>
          <w:ilvl w:val="12"/>
          <w:numId w:val="0"/>
        </w:numPr>
        <w:spacing w:after="0" w:line="240" w:lineRule="auto"/>
        <w:ind w:right="-2"/>
        <w:outlineLvl w:val="0"/>
        <w:rPr>
          <w:rFonts w:ascii="Times New Roman" w:eastAsia="Calibri" w:hAnsi="Times New Roman" w:cs="Times New Roman"/>
          <w:lang w:val="lt-LT"/>
        </w:rPr>
      </w:pPr>
    </w:p>
    <w:p w14:paraId="0880CDD2" w14:textId="77777777" w:rsidR="006C5F92" w:rsidRPr="006C5F92" w:rsidRDefault="006C5F92" w:rsidP="006C5F92">
      <w:pPr>
        <w:numPr>
          <w:ilvl w:val="12"/>
          <w:numId w:val="0"/>
        </w:numPr>
        <w:spacing w:after="0" w:line="240" w:lineRule="auto"/>
        <w:ind w:right="-2"/>
        <w:outlineLvl w:val="0"/>
        <w:rPr>
          <w:rFonts w:ascii="Times New Roman" w:eastAsia="Calibri" w:hAnsi="Times New Roman" w:cs="Times New Roman"/>
          <w:lang w:val="lt-LT"/>
        </w:rPr>
      </w:pPr>
      <w:r w:rsidRPr="006C5F92">
        <w:rPr>
          <w:rFonts w:ascii="Times New Roman" w:eastAsia="Calibri" w:hAnsi="Times New Roman" w:cs="Times New Roman"/>
          <w:lang w:val="lt-LT"/>
        </w:rPr>
        <w:t xml:space="preserve">Jei manote, kad galėjote pastoti, prieš pradėdama vartoti Certican, kreipkitės į gydytoją ar vaistininką. </w:t>
      </w:r>
    </w:p>
    <w:p w14:paraId="5064A2BE" w14:textId="77777777" w:rsidR="006C5F92" w:rsidRPr="006C5F92" w:rsidRDefault="006C5F92" w:rsidP="006C5F92">
      <w:pPr>
        <w:numPr>
          <w:ilvl w:val="12"/>
          <w:numId w:val="0"/>
        </w:numPr>
        <w:spacing w:after="0" w:line="240" w:lineRule="auto"/>
        <w:ind w:right="-2"/>
        <w:outlineLvl w:val="0"/>
        <w:rPr>
          <w:rFonts w:ascii="Times New Roman" w:eastAsia="Calibri" w:hAnsi="Times New Roman" w:cs="Times New Roman"/>
          <w:lang w:val="lt-LT"/>
        </w:rPr>
      </w:pPr>
    </w:p>
    <w:p w14:paraId="3FC4285E" w14:textId="77777777" w:rsidR="006C5F92" w:rsidRPr="006C5F92" w:rsidRDefault="006C5F92" w:rsidP="006C5F92">
      <w:pPr>
        <w:numPr>
          <w:ilvl w:val="12"/>
          <w:numId w:val="0"/>
        </w:numPr>
        <w:spacing w:after="0" w:line="240" w:lineRule="auto"/>
        <w:ind w:right="-2"/>
        <w:outlineLvl w:val="0"/>
        <w:rPr>
          <w:rFonts w:ascii="Times New Roman" w:eastAsia="Calibri" w:hAnsi="Times New Roman" w:cs="Times New Roman"/>
          <w:lang w:val="lt-LT"/>
        </w:rPr>
      </w:pPr>
      <w:r w:rsidRPr="006C5F92">
        <w:rPr>
          <w:rFonts w:ascii="Times New Roman" w:eastAsia="Calibri" w:hAnsi="Times New Roman" w:cs="Times New Roman"/>
          <w:lang w:val="lt-LT"/>
        </w:rPr>
        <w:t xml:space="preserve">Vartojant Certican žindyti draudžiama. Ar Certican patenka į motinos pieną, nežinoma. </w:t>
      </w:r>
    </w:p>
    <w:p w14:paraId="634D73B7" w14:textId="77777777" w:rsidR="006C5F92" w:rsidRPr="006C5F92" w:rsidRDefault="006C5F92" w:rsidP="006C5F92">
      <w:pPr>
        <w:numPr>
          <w:ilvl w:val="12"/>
          <w:numId w:val="0"/>
        </w:numPr>
        <w:spacing w:after="0" w:line="240" w:lineRule="auto"/>
        <w:ind w:right="-2"/>
        <w:outlineLvl w:val="0"/>
        <w:rPr>
          <w:rFonts w:ascii="Times New Roman" w:eastAsia="Calibri" w:hAnsi="Times New Roman" w:cs="Times New Roman"/>
          <w:lang w:val="lt-LT"/>
        </w:rPr>
      </w:pPr>
    </w:p>
    <w:p w14:paraId="2D5D1DF4" w14:textId="77777777" w:rsidR="006C5F92" w:rsidRPr="006C5F92" w:rsidRDefault="006C5F92" w:rsidP="006C5F92">
      <w:pPr>
        <w:numPr>
          <w:ilvl w:val="12"/>
          <w:numId w:val="0"/>
        </w:numPr>
        <w:spacing w:after="0" w:line="240" w:lineRule="auto"/>
        <w:ind w:right="-2"/>
        <w:outlineLvl w:val="0"/>
        <w:rPr>
          <w:rFonts w:ascii="Times New Roman" w:eastAsia="Calibri" w:hAnsi="Times New Roman" w:cs="Times New Roman"/>
          <w:lang w:val="lt-LT"/>
        </w:rPr>
      </w:pPr>
      <w:r w:rsidRPr="006C5F92">
        <w:rPr>
          <w:rFonts w:ascii="Times New Roman" w:eastAsia="Calibri" w:hAnsi="Times New Roman" w:cs="Times New Roman"/>
          <w:lang w:val="lt-LT"/>
        </w:rPr>
        <w:t>Certican gali neigiamai veikti vyrų vaisingumą.</w:t>
      </w:r>
    </w:p>
    <w:p w14:paraId="6852F7C0" w14:textId="77777777" w:rsidR="006C5F92" w:rsidRPr="006C5F92" w:rsidRDefault="006C5F92" w:rsidP="006C5F92">
      <w:pPr>
        <w:tabs>
          <w:tab w:val="left" w:pos="567"/>
        </w:tabs>
        <w:spacing w:after="0" w:line="240" w:lineRule="auto"/>
        <w:ind w:left="567" w:hanging="567"/>
        <w:rPr>
          <w:rFonts w:ascii="Times New Roman" w:eastAsia="Calibri" w:hAnsi="Times New Roman" w:cs="Times New Roman"/>
          <w:lang w:val="lt-LT"/>
        </w:rPr>
      </w:pPr>
    </w:p>
    <w:p w14:paraId="51F75FFC" w14:textId="77777777" w:rsidR="006C5F92" w:rsidRPr="006C5F92" w:rsidRDefault="006C5F92" w:rsidP="006C5F92">
      <w:pPr>
        <w:tabs>
          <w:tab w:val="left" w:pos="567"/>
        </w:tabs>
        <w:spacing w:after="0" w:line="240" w:lineRule="auto"/>
        <w:ind w:left="567" w:hanging="567"/>
        <w:rPr>
          <w:rFonts w:ascii="Times New Roman" w:eastAsia="Calibri" w:hAnsi="Times New Roman" w:cs="Times New Roman"/>
          <w:b/>
          <w:lang w:val="lt-LT"/>
        </w:rPr>
      </w:pPr>
      <w:r w:rsidRPr="006C5F92">
        <w:rPr>
          <w:rFonts w:ascii="Times New Roman" w:eastAsia="Calibri" w:hAnsi="Times New Roman" w:cs="Times New Roman"/>
          <w:b/>
          <w:lang w:val="lt-LT"/>
        </w:rPr>
        <w:t>Vairavimas ir mechanizmų valdymas</w:t>
      </w:r>
    </w:p>
    <w:p w14:paraId="1A2A1B38"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Studijų dėl vaisto įtakos gebėjimui vairuoti ar valdyti mechanizmus neatlikta.</w:t>
      </w:r>
    </w:p>
    <w:p w14:paraId="5C62F08F"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p>
    <w:p w14:paraId="5AB38726" w14:textId="77777777" w:rsidR="006C5F92" w:rsidRPr="006C5F92" w:rsidRDefault="006C5F92" w:rsidP="006C5F92">
      <w:pPr>
        <w:keepNext/>
        <w:spacing w:after="0" w:line="240" w:lineRule="auto"/>
        <w:outlineLvl w:val="2"/>
        <w:rPr>
          <w:rFonts w:ascii="Times New Roman" w:eastAsia="Times New Roman" w:hAnsi="Times New Roman" w:cs="Times New Roman"/>
          <w:b/>
          <w:bCs/>
          <w:lang w:val="lt-LT" w:eastAsia="lt-LT"/>
        </w:rPr>
      </w:pPr>
      <w:r w:rsidRPr="006C5F92">
        <w:rPr>
          <w:rFonts w:ascii="Times New Roman" w:eastAsia="Times New Roman" w:hAnsi="Times New Roman" w:cs="Times New Roman"/>
          <w:b/>
          <w:bCs/>
          <w:lang w:val="lt-LT" w:eastAsia="lt-LT"/>
        </w:rPr>
        <w:t>Certican sudėtyje yra laktozės</w:t>
      </w:r>
    </w:p>
    <w:p w14:paraId="3454978B" w14:textId="77777777" w:rsidR="006C5F92" w:rsidRPr="006C5F92" w:rsidRDefault="006C5F92" w:rsidP="006C5F92">
      <w:pPr>
        <w:autoSpaceDE w:val="0"/>
        <w:autoSpaceDN w:val="0"/>
        <w:adjustRightInd w:val="0"/>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Certican disperguojamųjų tablečių sudėtyje yra laktozės. Jeigu netoleruojate kai kurių angliavandenių rūšių (pvz., gliukozės, galaktozės, laktozės), prieš pradėdami vartoti Certican, pasitarkite su gydytoju.</w:t>
      </w:r>
    </w:p>
    <w:p w14:paraId="2C468810"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p>
    <w:p w14:paraId="28DE9C1D" w14:textId="77777777" w:rsidR="006C5F92" w:rsidRPr="006C5F92" w:rsidRDefault="006C5F92" w:rsidP="006C5F92">
      <w:pPr>
        <w:tabs>
          <w:tab w:val="left" w:pos="567"/>
        </w:tabs>
        <w:spacing w:after="0" w:line="240" w:lineRule="auto"/>
        <w:ind w:left="567" w:hanging="567"/>
        <w:rPr>
          <w:rFonts w:ascii="Times New Roman" w:eastAsia="Calibri" w:hAnsi="Times New Roman" w:cs="Times New Roman"/>
          <w:lang w:val="lt-LT"/>
        </w:rPr>
      </w:pPr>
    </w:p>
    <w:p w14:paraId="7F17D741" w14:textId="77777777" w:rsidR="006C5F92" w:rsidRPr="006C5F92" w:rsidRDefault="006C5F92" w:rsidP="006C5F92">
      <w:pPr>
        <w:numPr>
          <w:ilvl w:val="12"/>
          <w:numId w:val="0"/>
        </w:numPr>
        <w:tabs>
          <w:tab w:val="left" w:pos="567"/>
        </w:tabs>
        <w:spacing w:after="0" w:line="240" w:lineRule="auto"/>
        <w:ind w:left="567" w:hanging="567"/>
        <w:outlineLvl w:val="0"/>
        <w:rPr>
          <w:rFonts w:ascii="Times New Roman" w:eastAsia="Calibri" w:hAnsi="Times New Roman" w:cs="Times New Roman"/>
          <w:b/>
          <w:caps/>
          <w:lang w:val="lt-LT"/>
        </w:rPr>
      </w:pPr>
      <w:r w:rsidRPr="006C5F92">
        <w:rPr>
          <w:rFonts w:ascii="Times New Roman" w:eastAsia="Calibri" w:hAnsi="Times New Roman" w:cs="Times New Roman"/>
          <w:b/>
          <w:lang w:val="lt-LT"/>
        </w:rPr>
        <w:t>3.</w:t>
      </w:r>
      <w:r w:rsidRPr="006C5F92">
        <w:rPr>
          <w:rFonts w:ascii="Times New Roman" w:eastAsia="Calibri" w:hAnsi="Times New Roman" w:cs="Times New Roman"/>
          <w:b/>
          <w:lang w:val="lt-LT"/>
        </w:rPr>
        <w:tab/>
        <w:t>Kaip vartoti Certican</w:t>
      </w:r>
    </w:p>
    <w:p w14:paraId="50A9C6D5" w14:textId="77777777" w:rsidR="006C5F92" w:rsidRPr="006C5F92" w:rsidRDefault="006C5F92" w:rsidP="006C5F92">
      <w:pPr>
        <w:tabs>
          <w:tab w:val="left" w:pos="567"/>
        </w:tabs>
        <w:spacing w:after="0" w:line="240" w:lineRule="auto"/>
        <w:ind w:left="567" w:hanging="567"/>
        <w:rPr>
          <w:rFonts w:ascii="Times New Roman" w:eastAsia="Calibri" w:hAnsi="Times New Roman" w:cs="Times New Roman"/>
          <w:lang w:val="lt-LT"/>
        </w:rPr>
      </w:pPr>
    </w:p>
    <w:p w14:paraId="1C3DBAB7"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Gydytojas nuspręs, kokią tikslią Certican dozę ir kada vartoti. </w:t>
      </w:r>
    </w:p>
    <w:p w14:paraId="0730B016"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p>
    <w:p w14:paraId="71DFF8E8"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Visada vartokite šį vaistą tiksliai kaip nurodė gydytojas arba vaistininkas. Jeigu abejojate, kreipkitės į gydytoją arba vaistininką.</w:t>
      </w:r>
    </w:p>
    <w:p w14:paraId="385CCFF9"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p>
    <w:p w14:paraId="5BA34851" w14:textId="77777777" w:rsidR="006C5F92" w:rsidRPr="006C5F92" w:rsidRDefault="006C5F92" w:rsidP="006C5F92">
      <w:pPr>
        <w:tabs>
          <w:tab w:val="left" w:pos="567"/>
        </w:tabs>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Kokią dozę vartoti</w:t>
      </w:r>
    </w:p>
    <w:p w14:paraId="221A227F" w14:textId="77777777" w:rsidR="006C5F92" w:rsidRPr="006C5F92" w:rsidRDefault="006C5F92" w:rsidP="006C5F92">
      <w:pPr>
        <w:numPr>
          <w:ilvl w:val="0"/>
          <w:numId w:val="24"/>
        </w:numPr>
        <w:tabs>
          <w:tab w:val="left" w:pos="567"/>
        </w:tabs>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 xml:space="preserve">Įprastinė pradinė Certican dozė yra 1,5 mg per parą po inkstų ar širdies persodinimo ir 2,0 mg per parą po kepenų persodinimo. </w:t>
      </w:r>
    </w:p>
    <w:p w14:paraId="5FAA1829" w14:textId="77777777" w:rsidR="006C5F92" w:rsidRPr="006C5F92" w:rsidRDefault="006C5F92" w:rsidP="006C5F92">
      <w:pPr>
        <w:numPr>
          <w:ilvl w:val="0"/>
          <w:numId w:val="24"/>
        </w:num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 xml:space="preserve">Ji paprastai dalijama į dvi dozes ir vartojama ryte ir vakare. </w:t>
      </w:r>
    </w:p>
    <w:p w14:paraId="1B6DB550" w14:textId="77777777" w:rsidR="006C5F92" w:rsidRPr="006C5F92" w:rsidRDefault="006C5F92" w:rsidP="006C5F92">
      <w:pPr>
        <w:tabs>
          <w:tab w:val="left" w:pos="567"/>
        </w:tabs>
        <w:spacing w:after="0" w:line="240" w:lineRule="auto"/>
        <w:rPr>
          <w:rFonts w:ascii="Times New Roman" w:eastAsia="Calibri" w:hAnsi="Times New Roman" w:cs="Times New Roman"/>
          <w:b/>
          <w:lang w:val="lt-LT"/>
        </w:rPr>
      </w:pPr>
    </w:p>
    <w:p w14:paraId="5AD17E6D" w14:textId="77777777" w:rsidR="006C5F92" w:rsidRPr="006C5F92" w:rsidRDefault="006C5F92" w:rsidP="006C5F92">
      <w:pPr>
        <w:tabs>
          <w:tab w:val="left" w:pos="567"/>
        </w:tabs>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Kaip vartoti Certican</w:t>
      </w:r>
    </w:p>
    <w:p w14:paraId="31EBF690" w14:textId="77777777" w:rsidR="006C5F92" w:rsidRPr="006C5F92" w:rsidRDefault="006C5F92" w:rsidP="006C5F92">
      <w:p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 xml:space="preserve">Certican reikia vartoti tik per burną. </w:t>
      </w:r>
    </w:p>
    <w:p w14:paraId="445EB96B" w14:textId="77777777" w:rsidR="006C5F92" w:rsidRPr="006C5F92" w:rsidRDefault="006C5F92" w:rsidP="006C5F92">
      <w:p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Pirmąją šio vaisto dozę reikia išgerti kuo anksčiau po inkstų ar širdies persodinimo ir praėjus maždaug keturioms savaitėms po kepenų persodinimo.</w:t>
      </w:r>
    </w:p>
    <w:p w14:paraId="00FC262D" w14:textId="77777777" w:rsidR="006C5F92" w:rsidRPr="006C5F92" w:rsidRDefault="006C5F92" w:rsidP="006C5F92">
      <w:p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 xml:space="preserve">Tabletes vartoti kartu su ciklosporino mikroemulsija po inkstų ar širdies persodinimo ir kartu su takrolimuzu po kepenų persodinimo. </w:t>
      </w:r>
    </w:p>
    <w:p w14:paraId="645139D4" w14:textId="77777777" w:rsidR="006C5F92" w:rsidRPr="006C5F92" w:rsidRDefault="006C5F92" w:rsidP="006C5F92">
      <w:p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 xml:space="preserve">Nepasitarę su gydytoju nekeiskite Certican disperguojamųjų tablečių Certican tabletėmis </w:t>
      </w:r>
    </w:p>
    <w:p w14:paraId="1B245DAD" w14:textId="77777777" w:rsidR="006C5F92" w:rsidRPr="006C5F92" w:rsidRDefault="006C5F92" w:rsidP="006C5F92">
      <w:pPr>
        <w:spacing w:after="0" w:line="240" w:lineRule="auto"/>
        <w:ind w:right="-2"/>
        <w:rPr>
          <w:rFonts w:ascii="Times New Roman" w:eastAsia="Calibri" w:hAnsi="Times New Roman" w:cs="Times New Roman"/>
          <w:lang w:val="lt-LT"/>
        </w:rPr>
      </w:pPr>
    </w:p>
    <w:p w14:paraId="5D2A64C0" w14:textId="77777777" w:rsidR="006C5F92" w:rsidRPr="006C5F92" w:rsidRDefault="006C5F92" w:rsidP="006C5F92">
      <w:pPr>
        <w:numPr>
          <w:ilvl w:val="0"/>
          <w:numId w:val="15"/>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 xml:space="preserve">Certican disperguojamąją tabletę įmesti į plastikinį puoduką su maždaug 25 ml vandens. </w:t>
      </w:r>
    </w:p>
    <w:p w14:paraId="3E680EB7" w14:textId="77777777" w:rsidR="006C5F92" w:rsidRPr="006C5F92" w:rsidRDefault="006C5F92" w:rsidP="006C5F92">
      <w:pPr>
        <w:numPr>
          <w:ilvl w:val="0"/>
          <w:numId w:val="15"/>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 xml:space="preserve">Didžiausias Certican kiekis, kurį galima ištirpinti 25 ml vandens, yra 1,5 mg. </w:t>
      </w:r>
    </w:p>
    <w:p w14:paraId="39094AB6" w14:textId="77777777" w:rsidR="006C5F92" w:rsidRPr="006C5F92" w:rsidRDefault="006C5F92" w:rsidP="006C5F92">
      <w:pPr>
        <w:numPr>
          <w:ilvl w:val="0"/>
          <w:numId w:val="15"/>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 xml:space="preserve">Palaukti maždaug 2 minutes, kol tabletės puodelyje ištirps ir, prieš išgeriant tirpalą, švelniai jį paskalanduoti. </w:t>
      </w:r>
    </w:p>
    <w:p w14:paraId="348405DA" w14:textId="77777777" w:rsidR="006C5F92" w:rsidRPr="006C5F92" w:rsidRDefault="006C5F92" w:rsidP="006C5F92">
      <w:pPr>
        <w:numPr>
          <w:ilvl w:val="0"/>
          <w:numId w:val="15"/>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Tuoj pat puoduką praskalauti dar 25 ml vandens ir vėl viską išgerti.</w:t>
      </w:r>
    </w:p>
    <w:p w14:paraId="47E15EF3" w14:textId="77777777" w:rsidR="006C5F92" w:rsidRPr="006C5F92" w:rsidRDefault="006C5F92" w:rsidP="006C5F92">
      <w:pPr>
        <w:spacing w:after="0" w:line="240" w:lineRule="auto"/>
        <w:ind w:right="-2"/>
        <w:rPr>
          <w:rFonts w:ascii="Times New Roman" w:eastAsia="Calibri" w:hAnsi="Times New Roman" w:cs="Times New Roman"/>
          <w:lang w:val="lt-LT"/>
        </w:rPr>
      </w:pPr>
    </w:p>
    <w:p w14:paraId="2C04798E" w14:textId="77777777" w:rsidR="006C5F92" w:rsidRPr="006C5F92" w:rsidRDefault="006C5F92" w:rsidP="006C5F92">
      <w:pPr>
        <w:spacing w:after="0" w:line="240" w:lineRule="auto"/>
        <w:ind w:right="-2"/>
        <w:rPr>
          <w:rFonts w:ascii="Times New Roman" w:eastAsia="Calibri" w:hAnsi="Times New Roman" w:cs="Times New Roman"/>
          <w:b/>
          <w:lang w:val="lt-LT"/>
        </w:rPr>
      </w:pPr>
      <w:r w:rsidRPr="006C5F92">
        <w:rPr>
          <w:rFonts w:ascii="Times New Roman" w:eastAsia="Calibri" w:hAnsi="Times New Roman" w:cs="Times New Roman"/>
          <w:b/>
          <w:lang w:val="lt-LT"/>
        </w:rPr>
        <w:t>Jūsų stebėjimas gydymo Certican metu</w:t>
      </w:r>
    </w:p>
    <w:p w14:paraId="42B7F7EE" w14:textId="77777777" w:rsidR="006C5F92" w:rsidRPr="006C5F92" w:rsidRDefault="006C5F92" w:rsidP="006C5F92">
      <w:p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Gydytojas gali koreguoti dozę, atsižvelgdamas į tai, kiek Certican yra Jūsų kraujyje ir pagal Jūsų organizmo atsaką į gydymą. Gydytojas reguliariai tirs kraują, kad išmatuotų everolimuzo ir ciklosporino koncentraciją. Be to, Jūsų gydytojas atidžiai stebės Jūsų inkstų funkciją, riebalų (lipidų) bei cukraus koncentraciją kraujyje ir baltymo kiekį šlapime.</w:t>
      </w:r>
    </w:p>
    <w:p w14:paraId="26AF39E8" w14:textId="77777777" w:rsidR="006C5F92" w:rsidRPr="006C5F92" w:rsidRDefault="006C5F92" w:rsidP="006C5F92">
      <w:pPr>
        <w:spacing w:after="0" w:line="240" w:lineRule="auto"/>
        <w:ind w:right="-2"/>
        <w:rPr>
          <w:rFonts w:ascii="Times New Roman" w:eastAsia="Calibri" w:hAnsi="Times New Roman" w:cs="Times New Roman"/>
          <w:lang w:val="lt-LT"/>
        </w:rPr>
      </w:pPr>
    </w:p>
    <w:p w14:paraId="2B4D47F5" w14:textId="77777777" w:rsidR="006C5F92" w:rsidRPr="006C5F92" w:rsidRDefault="006C5F92" w:rsidP="006C5F92">
      <w:pPr>
        <w:tabs>
          <w:tab w:val="left" w:pos="567"/>
        </w:tabs>
        <w:spacing w:after="0" w:line="240" w:lineRule="auto"/>
        <w:ind w:left="567" w:hanging="567"/>
        <w:rPr>
          <w:rFonts w:ascii="Times New Roman" w:eastAsia="Calibri" w:hAnsi="Times New Roman" w:cs="Times New Roman"/>
          <w:b/>
          <w:lang w:val="lt-LT"/>
        </w:rPr>
      </w:pPr>
      <w:r w:rsidRPr="006C5F92">
        <w:rPr>
          <w:rFonts w:ascii="Times New Roman" w:eastAsia="Calibri" w:hAnsi="Times New Roman" w:cs="Times New Roman"/>
          <w:b/>
          <w:lang w:val="lt-LT"/>
        </w:rPr>
        <w:t>Ką daryti pavartojus per didelę Certican dozę?</w:t>
      </w:r>
    </w:p>
    <w:p w14:paraId="4ECE5134"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Jeigu išgėrėte daugiau tablečių negu nurodyta, nedelsdami kreipkitės į gydytoją.</w:t>
      </w:r>
    </w:p>
    <w:p w14:paraId="5C0E1181" w14:textId="77777777" w:rsidR="006C5F92" w:rsidRPr="006C5F92" w:rsidRDefault="006C5F92" w:rsidP="006C5F92">
      <w:pPr>
        <w:tabs>
          <w:tab w:val="left" w:pos="567"/>
        </w:tabs>
        <w:spacing w:after="0" w:line="240" w:lineRule="auto"/>
        <w:rPr>
          <w:rFonts w:ascii="Times New Roman" w:eastAsia="Calibri" w:hAnsi="Times New Roman" w:cs="Times New Roman"/>
          <w:b/>
          <w:lang w:val="lt-LT"/>
        </w:rPr>
      </w:pPr>
    </w:p>
    <w:p w14:paraId="22C264FF" w14:textId="77777777" w:rsidR="006C5F92" w:rsidRPr="006C5F92" w:rsidRDefault="006C5F92" w:rsidP="006C5F92">
      <w:pPr>
        <w:tabs>
          <w:tab w:val="left" w:pos="567"/>
        </w:tabs>
        <w:spacing w:after="0" w:line="240" w:lineRule="auto"/>
        <w:ind w:left="567" w:hanging="567"/>
        <w:rPr>
          <w:rFonts w:ascii="Times New Roman" w:eastAsia="Calibri" w:hAnsi="Times New Roman" w:cs="Times New Roman"/>
          <w:b/>
          <w:lang w:val="lt-LT"/>
        </w:rPr>
      </w:pPr>
      <w:r w:rsidRPr="006C5F92">
        <w:rPr>
          <w:rFonts w:ascii="Times New Roman" w:eastAsia="Calibri" w:hAnsi="Times New Roman" w:cs="Times New Roman"/>
          <w:b/>
          <w:lang w:val="lt-LT"/>
        </w:rPr>
        <w:t>Pamiršus pavartoti Certican</w:t>
      </w:r>
    </w:p>
    <w:p w14:paraId="16A94A07"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Jei pamiršote išgerti Certican, tai padarykite iš karto prisiminę, paskui vaistą vartokite įprastu laiku. Pasitarkite su gydytoju. Negalima vartoti dvigubos dozės norint kompensuoti pralęistą tabletę.</w:t>
      </w:r>
    </w:p>
    <w:p w14:paraId="7789BBA4" w14:textId="77777777" w:rsidR="006C5F92" w:rsidRPr="006C5F92" w:rsidRDefault="006C5F92" w:rsidP="006C5F92">
      <w:pPr>
        <w:tabs>
          <w:tab w:val="left" w:pos="567"/>
        </w:tabs>
        <w:spacing w:after="0" w:line="240" w:lineRule="auto"/>
        <w:ind w:left="567" w:hanging="567"/>
        <w:rPr>
          <w:rFonts w:ascii="Times New Roman" w:eastAsia="Calibri" w:hAnsi="Times New Roman" w:cs="Times New Roman"/>
          <w:lang w:val="lt-LT"/>
        </w:rPr>
      </w:pPr>
    </w:p>
    <w:p w14:paraId="79F07F41" w14:textId="77777777" w:rsidR="006C5F92" w:rsidRPr="006C5F92" w:rsidRDefault="006C5F92" w:rsidP="006C5F92">
      <w:pPr>
        <w:tabs>
          <w:tab w:val="left" w:pos="567"/>
        </w:tabs>
        <w:spacing w:after="0" w:line="240" w:lineRule="auto"/>
        <w:ind w:left="567" w:hanging="567"/>
        <w:rPr>
          <w:rFonts w:ascii="Times New Roman" w:eastAsia="Calibri" w:hAnsi="Times New Roman" w:cs="Times New Roman"/>
          <w:b/>
          <w:lang w:val="lt-LT"/>
        </w:rPr>
      </w:pPr>
      <w:r w:rsidRPr="006C5F92">
        <w:rPr>
          <w:rFonts w:ascii="Times New Roman" w:eastAsia="Calibri" w:hAnsi="Times New Roman" w:cs="Times New Roman"/>
          <w:b/>
          <w:lang w:val="lt-LT"/>
        </w:rPr>
        <w:t>Nustojus vartoti Certican</w:t>
      </w:r>
    </w:p>
    <w:p w14:paraId="1A4EEA69" w14:textId="77777777" w:rsidR="006C5F92" w:rsidRPr="006C5F92" w:rsidRDefault="006C5F92" w:rsidP="006C5F92">
      <w:p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Nenustokite vartoti tablečių, kol nenurodys gydytojas. Jums reikės vartoti šį vaistą tol, kol Jums reikės imunosupresantų, kad išvengtumėte persodinto inksto, širdies ar kepenų atmetimo. Nustojus vartoti Certican, gali padidėti persodinto organo atmetimo galimybė.</w:t>
      </w:r>
    </w:p>
    <w:p w14:paraId="6083731E" w14:textId="77777777" w:rsidR="006C5F92" w:rsidRPr="006C5F92" w:rsidRDefault="006C5F92" w:rsidP="006C5F92">
      <w:pPr>
        <w:spacing w:after="0" w:line="240" w:lineRule="auto"/>
        <w:ind w:right="-2"/>
        <w:rPr>
          <w:rFonts w:ascii="Times New Roman" w:eastAsia="Calibri" w:hAnsi="Times New Roman" w:cs="Times New Roman"/>
          <w:lang w:val="lt-LT"/>
        </w:rPr>
      </w:pPr>
    </w:p>
    <w:p w14:paraId="2DE42FD9" w14:textId="77777777" w:rsidR="006C5F92" w:rsidRPr="006C5F92" w:rsidRDefault="006C5F92" w:rsidP="006C5F92">
      <w:pPr>
        <w:tabs>
          <w:tab w:val="left" w:pos="567"/>
        </w:tabs>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Jeigu kiltų daugiau klausimų dėl šio vaisto vartojimo, kreipkitės į gydytoją arba vaistininką.</w:t>
      </w:r>
    </w:p>
    <w:p w14:paraId="260C6B87" w14:textId="77777777" w:rsidR="006C5F92" w:rsidRPr="006C5F92" w:rsidRDefault="006C5F92" w:rsidP="006C5F92">
      <w:pPr>
        <w:tabs>
          <w:tab w:val="left" w:pos="567"/>
        </w:tabs>
        <w:spacing w:after="0" w:line="240" w:lineRule="auto"/>
        <w:ind w:left="567" w:hanging="567"/>
        <w:rPr>
          <w:rFonts w:ascii="Times New Roman" w:eastAsia="Calibri" w:hAnsi="Times New Roman" w:cs="Times New Roman"/>
          <w:lang w:val="lt-LT"/>
        </w:rPr>
      </w:pPr>
    </w:p>
    <w:p w14:paraId="4585EFC3" w14:textId="77777777" w:rsidR="006C5F92" w:rsidRPr="006C5F92" w:rsidRDefault="006C5F92" w:rsidP="006C5F92">
      <w:pPr>
        <w:tabs>
          <w:tab w:val="left" w:pos="567"/>
        </w:tabs>
        <w:spacing w:after="0" w:line="240" w:lineRule="auto"/>
        <w:ind w:left="567" w:hanging="567"/>
        <w:rPr>
          <w:rFonts w:ascii="Times New Roman" w:eastAsia="Calibri" w:hAnsi="Times New Roman" w:cs="Times New Roman"/>
          <w:lang w:val="lt-LT"/>
        </w:rPr>
      </w:pPr>
    </w:p>
    <w:p w14:paraId="3E4BDDE3" w14:textId="77777777" w:rsidR="006C5F92" w:rsidRPr="006C5F92" w:rsidRDefault="006C5F92" w:rsidP="006C5F92">
      <w:pPr>
        <w:numPr>
          <w:ilvl w:val="12"/>
          <w:numId w:val="0"/>
        </w:numPr>
        <w:tabs>
          <w:tab w:val="left" w:pos="567"/>
        </w:tabs>
        <w:spacing w:after="0" w:line="240" w:lineRule="auto"/>
        <w:ind w:left="567" w:hanging="567"/>
        <w:outlineLvl w:val="0"/>
        <w:rPr>
          <w:rFonts w:ascii="Times New Roman" w:eastAsia="Calibri" w:hAnsi="Times New Roman" w:cs="Times New Roman"/>
          <w:b/>
          <w:caps/>
          <w:lang w:val="lt-LT"/>
        </w:rPr>
      </w:pPr>
      <w:r w:rsidRPr="006C5F92">
        <w:rPr>
          <w:rFonts w:ascii="Times New Roman" w:eastAsia="Calibri" w:hAnsi="Times New Roman" w:cs="Times New Roman"/>
          <w:b/>
          <w:caps/>
          <w:lang w:val="lt-LT"/>
        </w:rPr>
        <w:t>4.</w:t>
      </w:r>
      <w:r w:rsidRPr="006C5F92">
        <w:rPr>
          <w:rFonts w:ascii="Times New Roman" w:eastAsia="Calibri" w:hAnsi="Times New Roman" w:cs="Times New Roman"/>
          <w:b/>
          <w:caps/>
          <w:lang w:val="lt-LT"/>
        </w:rPr>
        <w:tab/>
      </w:r>
      <w:r w:rsidRPr="006C5F92">
        <w:rPr>
          <w:rFonts w:ascii="Times New Roman" w:eastAsia="Calibri" w:hAnsi="Times New Roman" w:cs="Times New Roman"/>
          <w:b/>
          <w:lang w:val="lt-LT"/>
        </w:rPr>
        <w:t>Galimas šalutinis poveikis</w:t>
      </w:r>
    </w:p>
    <w:p w14:paraId="7F8C2354" w14:textId="77777777" w:rsidR="006C5F92" w:rsidRPr="006C5F92" w:rsidRDefault="006C5F92" w:rsidP="006C5F92">
      <w:pPr>
        <w:tabs>
          <w:tab w:val="left" w:pos="567"/>
        </w:tabs>
        <w:spacing w:after="0" w:line="240" w:lineRule="auto"/>
        <w:ind w:left="567" w:hanging="567"/>
        <w:rPr>
          <w:rFonts w:ascii="Times New Roman" w:eastAsia="Calibri" w:hAnsi="Times New Roman" w:cs="Times New Roman"/>
          <w:lang w:val="lt-LT"/>
        </w:rPr>
      </w:pPr>
    </w:p>
    <w:p w14:paraId="3E3453DD"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Šis vaistas, kaip ir visi kiti, gali sukelti šalutinį poveikį, nors jis pasireiškia ne visiems žmonėms. </w:t>
      </w:r>
    </w:p>
    <w:p w14:paraId="788212FC"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p>
    <w:p w14:paraId="311F3540"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Kadangi vaistas yra vartojamas kartu su kitais vaistais, ne visada aišku, ar šalutinį poveikį sukėlė Certican, ar kitas vaistas.</w:t>
      </w:r>
    </w:p>
    <w:p w14:paraId="154A9AB7" w14:textId="77777777" w:rsidR="006C5F92" w:rsidRPr="006C5F92" w:rsidRDefault="006C5F92" w:rsidP="006C5F92">
      <w:pPr>
        <w:numPr>
          <w:ilvl w:val="12"/>
          <w:numId w:val="0"/>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 xml:space="preserve"> </w:t>
      </w:r>
    </w:p>
    <w:p w14:paraId="6A1E1660" w14:textId="77777777" w:rsidR="006C5F92" w:rsidRPr="006C5F92" w:rsidRDefault="006C5F92" w:rsidP="006C5F92">
      <w:pPr>
        <w:numPr>
          <w:ilvl w:val="12"/>
          <w:numId w:val="0"/>
        </w:numPr>
        <w:spacing w:after="0" w:line="240" w:lineRule="auto"/>
        <w:ind w:right="-2"/>
        <w:rPr>
          <w:rFonts w:ascii="Times New Roman" w:eastAsia="Calibri" w:hAnsi="Times New Roman" w:cs="Times New Roman"/>
          <w:b/>
          <w:lang w:val="lt-LT"/>
        </w:rPr>
      </w:pPr>
      <w:r w:rsidRPr="006C5F92">
        <w:rPr>
          <w:rFonts w:ascii="Times New Roman" w:eastAsia="Calibri" w:hAnsi="Times New Roman" w:cs="Times New Roman"/>
          <w:b/>
          <w:lang w:val="lt-LT"/>
        </w:rPr>
        <w:t>Pasireiškus šiems šalutiniams reiškiniams reikia skubios medicininės pagalbos:</w:t>
      </w:r>
    </w:p>
    <w:p w14:paraId="1F4D4E0C" w14:textId="77777777" w:rsidR="006C5F92" w:rsidRPr="006C5F92" w:rsidRDefault="006C5F92" w:rsidP="006C5F92">
      <w:pPr>
        <w:numPr>
          <w:ilvl w:val="0"/>
          <w:numId w:val="8"/>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infekcija;</w:t>
      </w:r>
    </w:p>
    <w:p w14:paraId="73B7EEC9" w14:textId="77777777" w:rsidR="006C5F92" w:rsidRPr="006C5F92" w:rsidRDefault="006C5F92" w:rsidP="006C5F92">
      <w:pPr>
        <w:numPr>
          <w:ilvl w:val="0"/>
          <w:numId w:val="8"/>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plaučių uždegimas;</w:t>
      </w:r>
    </w:p>
    <w:p w14:paraId="72507959" w14:textId="77777777" w:rsidR="006C5F92" w:rsidRPr="006C5F92" w:rsidRDefault="006C5F92" w:rsidP="006C5F92">
      <w:pPr>
        <w:numPr>
          <w:ilvl w:val="0"/>
          <w:numId w:val="8"/>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alerginė reakcija;</w:t>
      </w:r>
    </w:p>
    <w:p w14:paraId="144C2D91" w14:textId="77777777" w:rsidR="006C5F92" w:rsidRPr="006C5F92" w:rsidRDefault="006C5F92" w:rsidP="006C5F92">
      <w:pPr>
        <w:numPr>
          <w:ilvl w:val="0"/>
          <w:numId w:val="8"/>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karščiavimas ir kraujosruvų atsiradimas po oda (jos gali atrodyti kaip raudoni taškai), kartu gali būti neaiškios priežasties sukeltas nuovargis, minčių susipainiojimas, odos ir akių pageltimas bei išsiskiriančio šlapimo kiekio sumažėjimas (trombozinė mikroangiopatija, hemolizinis ureminis sindromas).</w:t>
      </w:r>
    </w:p>
    <w:p w14:paraId="497CCC3F" w14:textId="77777777" w:rsidR="006C5F92" w:rsidRPr="006C5F92" w:rsidRDefault="006C5F92" w:rsidP="006C5F92">
      <w:pPr>
        <w:spacing w:after="0" w:line="240" w:lineRule="auto"/>
        <w:ind w:right="-2"/>
        <w:rPr>
          <w:rFonts w:ascii="Times New Roman" w:eastAsia="Calibri" w:hAnsi="Times New Roman" w:cs="Times New Roman"/>
          <w:lang w:val="lt-LT"/>
        </w:rPr>
      </w:pPr>
    </w:p>
    <w:p w14:paraId="53B46C0B" w14:textId="77777777" w:rsidR="006C5F92" w:rsidRPr="006C5F92" w:rsidRDefault="006C5F92" w:rsidP="006C5F92">
      <w:p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 xml:space="preserve">Jeigu pasireiškia bet kuris paminėtas poveikis: </w:t>
      </w:r>
    </w:p>
    <w:p w14:paraId="4BA1D60F" w14:textId="77777777" w:rsidR="006C5F92" w:rsidRPr="006C5F92" w:rsidRDefault="006C5F92" w:rsidP="006C5F92">
      <w:pPr>
        <w:numPr>
          <w:ilvl w:val="0"/>
          <w:numId w:val="16"/>
        </w:numPr>
        <w:spacing w:after="0" w:line="240" w:lineRule="auto"/>
        <w:ind w:left="567" w:right="-2" w:hanging="567"/>
        <w:rPr>
          <w:rFonts w:ascii="Times New Roman" w:eastAsia="Calibri" w:hAnsi="Times New Roman" w:cs="Times New Roman"/>
          <w:lang w:val="lt-LT"/>
        </w:rPr>
      </w:pPr>
      <w:r w:rsidRPr="006C5F92">
        <w:rPr>
          <w:rFonts w:ascii="Times New Roman" w:eastAsia="Calibri" w:hAnsi="Times New Roman" w:cs="Times New Roman"/>
          <w:lang w:val="lt-LT"/>
        </w:rPr>
        <w:t>neišnykstantys ar pasunkėję su plaučiais ir kvėpavimu susiję simptomai, pavyzdžiui, kosulys, kvėpavimo pasunkėjimas ar švokštimas;</w:t>
      </w:r>
    </w:p>
    <w:p w14:paraId="1A9DE527" w14:textId="77777777" w:rsidR="006C5F92" w:rsidRPr="006C5F92" w:rsidRDefault="006C5F92" w:rsidP="006C5F92">
      <w:pPr>
        <w:numPr>
          <w:ilvl w:val="0"/>
          <w:numId w:val="16"/>
        </w:numPr>
        <w:spacing w:after="0" w:line="240" w:lineRule="auto"/>
        <w:ind w:left="567" w:right="-2" w:hanging="567"/>
        <w:rPr>
          <w:rFonts w:ascii="Times New Roman" w:eastAsia="Calibri" w:hAnsi="Times New Roman" w:cs="Times New Roman"/>
          <w:lang w:val="lt-LT"/>
        </w:rPr>
      </w:pPr>
      <w:r w:rsidRPr="006C5F92">
        <w:rPr>
          <w:rFonts w:ascii="Times New Roman" w:eastAsia="Calibri" w:hAnsi="Times New Roman" w:cs="Times New Roman"/>
          <w:lang w:val="lt-LT"/>
        </w:rPr>
        <w:t>karščiavimas, bloga bendroji savijauta, krūtinės ar pilvo skausmas, šaltkrėtis, deginimo pojūtis šlapinantis;</w:t>
      </w:r>
    </w:p>
    <w:p w14:paraId="366CCBA1" w14:textId="77777777" w:rsidR="006C5F92" w:rsidRPr="006C5F92" w:rsidRDefault="006C5F92" w:rsidP="006C5F92">
      <w:pPr>
        <w:numPr>
          <w:ilvl w:val="0"/>
          <w:numId w:val="16"/>
        </w:numPr>
        <w:spacing w:after="0" w:line="240" w:lineRule="auto"/>
        <w:ind w:left="567" w:right="-2" w:hanging="567"/>
        <w:rPr>
          <w:rFonts w:ascii="Times New Roman" w:eastAsia="Calibri" w:hAnsi="Times New Roman" w:cs="Times New Roman"/>
          <w:lang w:val="lt-LT"/>
        </w:rPr>
      </w:pPr>
      <w:r w:rsidRPr="006C5F92">
        <w:rPr>
          <w:rFonts w:ascii="Times New Roman" w:eastAsia="Calibri" w:hAnsi="Times New Roman" w:cs="Times New Roman"/>
          <w:lang w:val="lt-LT"/>
        </w:rPr>
        <w:t>veido, lūpų, liežuvio ar gerklės patinimas;</w:t>
      </w:r>
    </w:p>
    <w:p w14:paraId="06CCBDC0" w14:textId="77777777" w:rsidR="006C5F92" w:rsidRPr="006C5F92" w:rsidRDefault="006C5F92" w:rsidP="006C5F92">
      <w:pPr>
        <w:numPr>
          <w:ilvl w:val="0"/>
          <w:numId w:val="16"/>
        </w:numPr>
        <w:spacing w:after="0" w:line="240" w:lineRule="auto"/>
        <w:ind w:left="567" w:right="-2" w:hanging="567"/>
        <w:rPr>
          <w:rFonts w:ascii="Times New Roman" w:eastAsia="Calibri" w:hAnsi="Times New Roman" w:cs="Times New Roman"/>
          <w:lang w:val="lt-LT"/>
        </w:rPr>
      </w:pPr>
      <w:r w:rsidRPr="006C5F92">
        <w:rPr>
          <w:rFonts w:ascii="Times New Roman" w:eastAsia="Calibri" w:hAnsi="Times New Roman" w:cs="Times New Roman"/>
          <w:lang w:val="lt-LT"/>
        </w:rPr>
        <w:t>pasunkėjęs rijimas;</w:t>
      </w:r>
    </w:p>
    <w:p w14:paraId="7798358E" w14:textId="77777777" w:rsidR="006C5F92" w:rsidRPr="006C5F92" w:rsidRDefault="006C5F92" w:rsidP="006C5F92">
      <w:pPr>
        <w:numPr>
          <w:ilvl w:val="0"/>
          <w:numId w:val="16"/>
        </w:numPr>
        <w:spacing w:after="0" w:line="240" w:lineRule="auto"/>
        <w:ind w:left="567" w:right="-2" w:hanging="567"/>
        <w:rPr>
          <w:rFonts w:ascii="Times New Roman" w:eastAsia="Calibri" w:hAnsi="Times New Roman" w:cs="Times New Roman"/>
          <w:lang w:val="lt-LT"/>
        </w:rPr>
      </w:pPr>
      <w:r w:rsidRPr="006C5F92">
        <w:rPr>
          <w:rFonts w:ascii="Times New Roman" w:eastAsia="Calibri" w:hAnsi="Times New Roman" w:cs="Times New Roman"/>
          <w:lang w:val="lt-LT"/>
        </w:rPr>
        <w:t>savaiminis kraujosruvų atsiradimas ar kraujavimas be aiškios priežasties;</w:t>
      </w:r>
    </w:p>
    <w:p w14:paraId="254B7B61" w14:textId="77777777" w:rsidR="006C5F92" w:rsidRPr="006C5F92" w:rsidRDefault="006C5F92" w:rsidP="006C5F92">
      <w:pPr>
        <w:numPr>
          <w:ilvl w:val="0"/>
          <w:numId w:val="8"/>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bėrimas;</w:t>
      </w:r>
    </w:p>
    <w:p w14:paraId="5BC8F634" w14:textId="77777777" w:rsidR="006C5F92" w:rsidRPr="006C5F92" w:rsidRDefault="006C5F92" w:rsidP="006C5F92">
      <w:pPr>
        <w:numPr>
          <w:ilvl w:val="0"/>
          <w:numId w:val="8"/>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skausmas, neįprastas šilumos pojūtis, patinimas ar skysčio išsiskyrimas operacijos vietoje</w:t>
      </w:r>
    </w:p>
    <w:p w14:paraId="479A0B0C" w14:textId="77777777" w:rsidR="006C5F92" w:rsidRPr="006C5F92" w:rsidRDefault="006C5F92" w:rsidP="006C5F92">
      <w:pPr>
        <w:numPr>
          <w:ilvl w:val="12"/>
          <w:numId w:val="0"/>
        </w:numPr>
        <w:spacing w:after="0" w:line="240" w:lineRule="auto"/>
        <w:ind w:right="-2"/>
        <w:rPr>
          <w:rFonts w:ascii="Times New Roman" w:eastAsia="Calibri" w:hAnsi="Times New Roman" w:cs="Times New Roman"/>
          <w:lang w:val="lt-LT"/>
        </w:rPr>
      </w:pPr>
    </w:p>
    <w:p w14:paraId="7BA6A33F" w14:textId="77777777" w:rsidR="006C5F92" w:rsidRPr="006C5F92" w:rsidRDefault="006C5F92" w:rsidP="006C5F92">
      <w:pPr>
        <w:numPr>
          <w:ilvl w:val="12"/>
          <w:numId w:val="0"/>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 xml:space="preserve">reikia nutraukti Certican vartojimą ir </w:t>
      </w:r>
      <w:r w:rsidRPr="006C5F92">
        <w:rPr>
          <w:rFonts w:ascii="Times New Roman" w:eastAsia="Calibri" w:hAnsi="Times New Roman" w:cs="Times New Roman"/>
          <w:b/>
          <w:lang w:val="lt-LT"/>
        </w:rPr>
        <w:t>nedelsiant kreiptis į gydytoją.</w:t>
      </w:r>
    </w:p>
    <w:p w14:paraId="42D1AA90" w14:textId="77777777" w:rsidR="006C5F92" w:rsidRPr="006C5F92" w:rsidRDefault="006C5F92" w:rsidP="006C5F92">
      <w:pPr>
        <w:numPr>
          <w:ilvl w:val="12"/>
          <w:numId w:val="0"/>
        </w:numPr>
        <w:spacing w:after="0" w:line="240" w:lineRule="auto"/>
        <w:ind w:right="-2"/>
        <w:rPr>
          <w:rFonts w:ascii="Times New Roman" w:eastAsia="Calibri" w:hAnsi="Times New Roman" w:cs="Times New Roman"/>
          <w:lang w:val="lt-LT"/>
        </w:rPr>
      </w:pPr>
    </w:p>
    <w:p w14:paraId="008927C4" w14:textId="77777777" w:rsidR="006C5F92" w:rsidRPr="006C5F92" w:rsidRDefault="006C5F92" w:rsidP="006C5F92">
      <w:pPr>
        <w:numPr>
          <w:ilvl w:val="12"/>
          <w:numId w:val="0"/>
        </w:numPr>
        <w:spacing w:after="0" w:line="240" w:lineRule="auto"/>
        <w:ind w:right="-2"/>
        <w:rPr>
          <w:rFonts w:ascii="Times New Roman" w:eastAsia="Calibri" w:hAnsi="Times New Roman" w:cs="Times New Roman"/>
          <w:b/>
          <w:lang w:val="lt-LT"/>
        </w:rPr>
      </w:pPr>
      <w:r w:rsidRPr="006C5F92">
        <w:rPr>
          <w:rFonts w:ascii="Times New Roman" w:eastAsia="Calibri" w:hAnsi="Times New Roman" w:cs="Times New Roman"/>
          <w:b/>
          <w:lang w:val="lt-LT"/>
        </w:rPr>
        <w:t>Kiti registruoti šalutiniai reiškiniai:</w:t>
      </w:r>
    </w:p>
    <w:p w14:paraId="28C72853"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p>
    <w:p w14:paraId="7B62D2BD"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r w:rsidRPr="006C5F92">
        <w:rPr>
          <w:rFonts w:ascii="Times New Roman" w:eastAsia="Calibri" w:hAnsi="Times New Roman" w:cs="Times New Roman"/>
          <w:b/>
          <w:lang w:val="lt-LT"/>
        </w:rPr>
        <w:t>Labai dažni</w:t>
      </w:r>
      <w:r w:rsidRPr="006C5F92">
        <w:rPr>
          <w:rFonts w:ascii="Times New Roman" w:eastAsia="Calibri" w:hAnsi="Times New Roman" w:cs="Times New Roman"/>
          <w:i/>
          <w:lang w:val="lt-LT"/>
        </w:rPr>
        <w:t xml:space="preserve"> (gali pasireikšti daugiau kaip 1 pacientui iš 10)</w:t>
      </w:r>
      <w:r w:rsidRPr="006C5F92">
        <w:rPr>
          <w:rFonts w:ascii="Times New Roman" w:eastAsia="Calibri" w:hAnsi="Times New Roman" w:cs="Times New Roman"/>
          <w:lang w:val="lt-LT"/>
        </w:rPr>
        <w:t xml:space="preserve"> </w:t>
      </w:r>
    </w:p>
    <w:p w14:paraId="193B9928" w14:textId="77777777" w:rsidR="006C5F92" w:rsidRPr="006C5F92" w:rsidRDefault="006C5F92" w:rsidP="006C5F92">
      <w:pPr>
        <w:numPr>
          <w:ilvl w:val="0"/>
          <w:numId w:val="7"/>
        </w:num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infekcija (bakterinė, virusinė ar sukelta grybelių);</w:t>
      </w:r>
    </w:p>
    <w:p w14:paraId="1E6F5266" w14:textId="77777777" w:rsidR="006C5F92" w:rsidRPr="006C5F92" w:rsidRDefault="006C5F92" w:rsidP="006C5F92">
      <w:pPr>
        <w:numPr>
          <w:ilvl w:val="0"/>
          <w:numId w:val="7"/>
        </w:num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apatinių kvėpavimo takų infekcinė liga, pvz., plaučių infekcinė liga, įskaitant plaučių uždegimą;</w:t>
      </w:r>
    </w:p>
    <w:p w14:paraId="2FB8D5BE" w14:textId="77777777" w:rsidR="006C5F92" w:rsidRPr="006C5F92" w:rsidRDefault="006C5F92" w:rsidP="006C5F92">
      <w:pPr>
        <w:numPr>
          <w:ilvl w:val="0"/>
          <w:numId w:val="7"/>
        </w:num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viršutinių kvėpavimo takų infekcinė liga, pvz., gerklės uždegimas ir paprastas peršalimas;</w:t>
      </w:r>
    </w:p>
    <w:p w14:paraId="60ECA6D3" w14:textId="77777777" w:rsidR="006C5F92" w:rsidRPr="006C5F92" w:rsidRDefault="006C5F92" w:rsidP="006C5F92">
      <w:pPr>
        <w:numPr>
          <w:ilvl w:val="0"/>
          <w:numId w:val="7"/>
        </w:num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šlapimo takų infekcinė liga;</w:t>
      </w:r>
    </w:p>
    <w:p w14:paraId="71C8CD75" w14:textId="77777777" w:rsidR="006C5F92" w:rsidRPr="006C5F92" w:rsidRDefault="006C5F92" w:rsidP="006C5F92">
      <w:pPr>
        <w:numPr>
          <w:ilvl w:val="0"/>
          <w:numId w:val="7"/>
        </w:num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mažakraujystė (sumažėjęs raudonųjų kraujo ląstelių kiekis);</w:t>
      </w:r>
    </w:p>
    <w:p w14:paraId="3F7EF56B" w14:textId="77777777" w:rsidR="006C5F92" w:rsidRPr="006C5F92" w:rsidRDefault="006C5F92" w:rsidP="006C5F92">
      <w:pPr>
        <w:numPr>
          <w:ilvl w:val="0"/>
          <w:numId w:val="7"/>
        </w:num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mažas baltųjų kraujo ląstelių kiekis (dėl to padidėja infekcijos rizika), mažas kraujo plokštelių kiekis (dėl to gali pasireikšti kraujavimas ir (arba) atsirasti kraujosruvų po oda);</w:t>
      </w:r>
    </w:p>
    <w:p w14:paraId="0499E3B7" w14:textId="77777777" w:rsidR="006C5F92" w:rsidRPr="006C5F92" w:rsidRDefault="006C5F92" w:rsidP="006C5F92">
      <w:pPr>
        <w:numPr>
          <w:ilvl w:val="0"/>
          <w:numId w:val="7"/>
        </w:num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padidėjusi riebalų (lipidų, cholesterolio ir trigliceridų) koncentracija kraujyje;</w:t>
      </w:r>
    </w:p>
    <w:p w14:paraId="1EC18ECB" w14:textId="77777777" w:rsidR="006C5F92" w:rsidRPr="006C5F92" w:rsidRDefault="006C5F92" w:rsidP="006C5F92">
      <w:pPr>
        <w:numPr>
          <w:ilvl w:val="0"/>
          <w:numId w:val="7"/>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pirmą kartą diagnozuotas cukrinis diabetas (didelis cukraus kiekis kraujyje);</w:t>
      </w:r>
    </w:p>
    <w:p w14:paraId="028FB4C7" w14:textId="77777777" w:rsidR="006C5F92" w:rsidRPr="006C5F92" w:rsidRDefault="006C5F92" w:rsidP="006C5F92">
      <w:pPr>
        <w:numPr>
          <w:ilvl w:val="0"/>
          <w:numId w:val="7"/>
        </w:num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kalio kiekio kraujyje sumažėjimas;</w:t>
      </w:r>
    </w:p>
    <w:p w14:paraId="5E16DE27" w14:textId="77777777" w:rsidR="006C5F92" w:rsidRPr="006C5F92" w:rsidRDefault="006C5F92" w:rsidP="006C5F92">
      <w:pPr>
        <w:numPr>
          <w:ilvl w:val="0"/>
          <w:numId w:val="7"/>
        </w:num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nerimas;</w:t>
      </w:r>
    </w:p>
    <w:p w14:paraId="2E55704A" w14:textId="77777777" w:rsidR="006C5F92" w:rsidRPr="006C5F92" w:rsidRDefault="006C5F92" w:rsidP="006C5F92">
      <w:pPr>
        <w:numPr>
          <w:ilvl w:val="0"/>
          <w:numId w:val="7"/>
        </w:num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miego sutrikimas (nemiga);</w:t>
      </w:r>
    </w:p>
    <w:p w14:paraId="1EC18381" w14:textId="77777777" w:rsidR="006C5F92" w:rsidRPr="006C5F92" w:rsidRDefault="006C5F92" w:rsidP="006C5F92">
      <w:pPr>
        <w:numPr>
          <w:ilvl w:val="0"/>
          <w:numId w:val="7"/>
        </w:num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galvos skausmas;</w:t>
      </w:r>
    </w:p>
    <w:p w14:paraId="00DE9D52" w14:textId="77777777" w:rsidR="006C5F92" w:rsidRPr="006C5F92" w:rsidRDefault="006C5F92" w:rsidP="006C5F92">
      <w:pPr>
        <w:numPr>
          <w:ilvl w:val="0"/>
          <w:numId w:val="7"/>
        </w:num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skysčio kaupimasis ertmėje aplink širdį, jeigu atvejis sunkus, gali sumažėti širdies pajėgumas pumpuoti kraują;</w:t>
      </w:r>
    </w:p>
    <w:p w14:paraId="774601C4" w14:textId="77777777" w:rsidR="006C5F92" w:rsidRPr="006C5F92" w:rsidRDefault="006C5F92" w:rsidP="006C5F92">
      <w:pPr>
        <w:numPr>
          <w:ilvl w:val="0"/>
          <w:numId w:val="7"/>
        </w:num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didelis kraujospūdis;</w:t>
      </w:r>
    </w:p>
    <w:p w14:paraId="53BEB823" w14:textId="77777777" w:rsidR="006C5F92" w:rsidRPr="006C5F92" w:rsidRDefault="006C5F92" w:rsidP="006C5F92">
      <w:pPr>
        <w:numPr>
          <w:ilvl w:val="0"/>
          <w:numId w:val="7"/>
        </w:num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venų trombozė (dideles venas užkemšančių kraujo krešulių atsiradimas);</w:t>
      </w:r>
    </w:p>
    <w:p w14:paraId="56AAE65D" w14:textId="77777777" w:rsidR="006C5F92" w:rsidRPr="006C5F92" w:rsidRDefault="006C5F92" w:rsidP="006C5F92">
      <w:pPr>
        <w:numPr>
          <w:ilvl w:val="0"/>
          <w:numId w:val="7"/>
        </w:num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skysčio kaupimasis plaučiuose ir krūtinės ertmėje, sunkiu atveju galintis sukelti dusulį;</w:t>
      </w:r>
    </w:p>
    <w:p w14:paraId="75545AD8" w14:textId="77777777" w:rsidR="006C5F92" w:rsidRPr="006C5F92" w:rsidRDefault="006C5F92" w:rsidP="006C5F92">
      <w:pPr>
        <w:numPr>
          <w:ilvl w:val="0"/>
          <w:numId w:val="7"/>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kosulys;</w:t>
      </w:r>
    </w:p>
    <w:p w14:paraId="402E013C" w14:textId="77777777" w:rsidR="006C5F92" w:rsidRPr="006C5F92" w:rsidRDefault="006C5F92" w:rsidP="006C5F92">
      <w:pPr>
        <w:numPr>
          <w:ilvl w:val="0"/>
          <w:numId w:val="7"/>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dusulys;</w:t>
      </w:r>
    </w:p>
    <w:p w14:paraId="3FF242DF" w14:textId="77777777" w:rsidR="006C5F92" w:rsidRPr="006C5F92" w:rsidRDefault="006C5F92" w:rsidP="006C5F92">
      <w:pPr>
        <w:numPr>
          <w:ilvl w:val="0"/>
          <w:numId w:val="7"/>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viduriavimas;</w:t>
      </w:r>
    </w:p>
    <w:p w14:paraId="4BFC4A50" w14:textId="77777777" w:rsidR="006C5F92" w:rsidRPr="006C5F92" w:rsidRDefault="006C5F92" w:rsidP="006C5F92">
      <w:pPr>
        <w:numPr>
          <w:ilvl w:val="0"/>
          <w:numId w:val="7"/>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šleikštulys (pykinimas);</w:t>
      </w:r>
    </w:p>
    <w:p w14:paraId="28BBCF15" w14:textId="77777777" w:rsidR="006C5F92" w:rsidRPr="006C5F92" w:rsidRDefault="006C5F92" w:rsidP="006C5F92">
      <w:pPr>
        <w:numPr>
          <w:ilvl w:val="0"/>
          <w:numId w:val="7"/>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vėmimas;</w:t>
      </w:r>
    </w:p>
    <w:p w14:paraId="4804214F" w14:textId="77777777" w:rsidR="006C5F92" w:rsidRPr="006C5F92" w:rsidRDefault="006C5F92" w:rsidP="006C5F92">
      <w:pPr>
        <w:numPr>
          <w:ilvl w:val="0"/>
          <w:numId w:val="7"/>
        </w:num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skrandžio (pilvo) skausmas;</w:t>
      </w:r>
    </w:p>
    <w:p w14:paraId="617EB4E1" w14:textId="77777777" w:rsidR="006C5F92" w:rsidRPr="006C5F92" w:rsidRDefault="006C5F92" w:rsidP="006C5F92">
      <w:pPr>
        <w:numPr>
          <w:ilvl w:val="0"/>
          <w:numId w:val="7"/>
        </w:numPr>
        <w:spacing w:after="0" w:line="240" w:lineRule="auto"/>
        <w:contextualSpacing/>
        <w:rPr>
          <w:rFonts w:ascii="Times New Roman" w:eastAsia="Calibri" w:hAnsi="Times New Roman" w:cs="Times New Roman"/>
          <w:lang w:val="lt-LT"/>
        </w:rPr>
      </w:pPr>
      <w:r w:rsidRPr="006C5F92">
        <w:rPr>
          <w:rFonts w:ascii="Times New Roman" w:eastAsia="Calibri" w:hAnsi="Times New Roman" w:cs="Times New Roman"/>
          <w:lang w:val="lt-LT"/>
        </w:rPr>
        <w:t>bendrojo pobūdžio skausmas;</w:t>
      </w:r>
    </w:p>
    <w:p w14:paraId="54EE0C21" w14:textId="77777777" w:rsidR="006C5F92" w:rsidRPr="006C5F92" w:rsidRDefault="006C5F92" w:rsidP="006C5F92">
      <w:pPr>
        <w:numPr>
          <w:ilvl w:val="0"/>
          <w:numId w:val="7"/>
        </w:numPr>
        <w:spacing w:after="0" w:line="240" w:lineRule="auto"/>
        <w:contextualSpacing/>
        <w:rPr>
          <w:rFonts w:ascii="Times New Roman" w:eastAsia="Calibri" w:hAnsi="Times New Roman" w:cs="Times New Roman"/>
          <w:lang w:val="lt-LT"/>
        </w:rPr>
      </w:pPr>
      <w:r w:rsidRPr="006C5F92">
        <w:rPr>
          <w:rFonts w:ascii="Times New Roman" w:eastAsia="Calibri" w:hAnsi="Times New Roman" w:cs="Times New Roman"/>
          <w:lang w:val="lt-LT"/>
        </w:rPr>
        <w:t>karščiavimas;</w:t>
      </w:r>
    </w:p>
    <w:p w14:paraId="4B543983" w14:textId="77777777" w:rsidR="006C5F92" w:rsidRPr="006C5F92" w:rsidRDefault="006C5F92" w:rsidP="006C5F92">
      <w:pPr>
        <w:numPr>
          <w:ilvl w:val="0"/>
          <w:numId w:val="7"/>
        </w:numPr>
        <w:spacing w:after="0" w:line="240" w:lineRule="auto"/>
        <w:contextualSpacing/>
        <w:rPr>
          <w:rFonts w:ascii="Times New Roman" w:eastAsia="Calibri" w:hAnsi="Times New Roman" w:cs="Times New Roman"/>
          <w:lang w:val="lt-LT"/>
        </w:rPr>
      </w:pPr>
      <w:r w:rsidRPr="006C5F92">
        <w:rPr>
          <w:rFonts w:ascii="Times New Roman" w:eastAsia="Calibri" w:hAnsi="Times New Roman" w:cs="Times New Roman"/>
          <w:lang w:val="lt-LT"/>
        </w:rPr>
        <w:t xml:space="preserve">skysčių kaupimasis audiniuose; </w:t>
      </w:r>
    </w:p>
    <w:p w14:paraId="792F232A" w14:textId="77777777" w:rsidR="006C5F92" w:rsidRPr="006C5F92" w:rsidRDefault="006C5F92" w:rsidP="006C5F92">
      <w:pPr>
        <w:numPr>
          <w:ilvl w:val="0"/>
          <w:numId w:val="7"/>
        </w:num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nenormalus žaizdų gijimas.</w:t>
      </w:r>
    </w:p>
    <w:p w14:paraId="2064F487"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p>
    <w:p w14:paraId="5C0592AB"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r w:rsidRPr="006C5F92">
        <w:rPr>
          <w:rFonts w:ascii="Times New Roman" w:eastAsia="Calibri" w:hAnsi="Times New Roman" w:cs="Times New Roman"/>
          <w:b/>
          <w:lang w:val="lt-LT"/>
        </w:rPr>
        <w:t>Dažni</w:t>
      </w:r>
      <w:r w:rsidRPr="006C5F92">
        <w:rPr>
          <w:rFonts w:ascii="Times New Roman" w:eastAsia="Calibri" w:hAnsi="Times New Roman" w:cs="Times New Roman"/>
          <w:i/>
          <w:lang w:val="lt-LT"/>
        </w:rPr>
        <w:t xml:space="preserve"> (gali pasireikšti ne daugiau kaip 1 iš 10 pacientų)</w:t>
      </w:r>
    </w:p>
    <w:p w14:paraId="5CD889BA" w14:textId="77777777" w:rsidR="006C5F92" w:rsidRPr="006C5F92" w:rsidRDefault="006C5F92" w:rsidP="006C5F92">
      <w:pPr>
        <w:numPr>
          <w:ilvl w:val="0"/>
          <w:numId w:val="9"/>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kraujo apnuodijimas;</w:t>
      </w:r>
    </w:p>
    <w:p w14:paraId="7A289C14" w14:textId="77777777" w:rsidR="006C5F92" w:rsidRPr="006C5F92" w:rsidRDefault="006C5F92" w:rsidP="006C5F92">
      <w:pPr>
        <w:numPr>
          <w:ilvl w:val="0"/>
          <w:numId w:val="9"/>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žaizdos infekcija;</w:t>
      </w:r>
    </w:p>
    <w:p w14:paraId="02F8A09B" w14:textId="77777777" w:rsidR="006C5F92" w:rsidRPr="006C5F92" w:rsidRDefault="006C5F92" w:rsidP="006C5F92">
      <w:pPr>
        <w:numPr>
          <w:ilvl w:val="0"/>
          <w:numId w:val="9"/>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vėžys ir gerybiniai navikai;</w:t>
      </w:r>
    </w:p>
    <w:p w14:paraId="17361F2C" w14:textId="77777777" w:rsidR="006C5F92" w:rsidRPr="006C5F92" w:rsidRDefault="006C5F92" w:rsidP="006C5F92">
      <w:pPr>
        <w:numPr>
          <w:ilvl w:val="0"/>
          <w:numId w:val="9"/>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odos vėžys;</w:t>
      </w:r>
    </w:p>
    <w:p w14:paraId="12568BB1" w14:textId="77777777" w:rsidR="006C5F92" w:rsidRPr="006C5F92" w:rsidRDefault="006C5F92" w:rsidP="006C5F92">
      <w:pPr>
        <w:widowControl w:val="0"/>
        <w:numPr>
          <w:ilvl w:val="0"/>
          <w:numId w:val="9"/>
        </w:numPr>
        <w:spacing w:after="0" w:line="240" w:lineRule="auto"/>
        <w:ind w:right="-2"/>
        <w:contextualSpacing/>
        <w:rPr>
          <w:rFonts w:ascii="Times New Roman" w:eastAsia="Calibri" w:hAnsi="Times New Roman" w:cs="Times New Roman"/>
          <w:lang w:val="lt-LT"/>
        </w:rPr>
      </w:pPr>
      <w:r w:rsidRPr="006C5F92">
        <w:rPr>
          <w:rFonts w:ascii="Times New Roman" w:eastAsia="Calibri" w:hAnsi="Times New Roman" w:cs="Times New Roman"/>
          <w:lang w:val="lt-LT"/>
        </w:rPr>
        <w:t>inkstų pažeidimas kartu su mažu trombocitų ir raudonųjų kraujo ląstelių kiekiu, taip pat kartu gali būti (arba nebūti) bėrimas (trombocitopeninė purpura ar hemolizinis ureminis sindromas);</w:t>
      </w:r>
    </w:p>
    <w:p w14:paraId="1D39D254" w14:textId="77777777" w:rsidR="006C5F92" w:rsidRPr="006C5F92" w:rsidRDefault="006C5F92" w:rsidP="006C5F92">
      <w:pPr>
        <w:widowControl w:val="0"/>
        <w:numPr>
          <w:ilvl w:val="0"/>
          <w:numId w:val="9"/>
        </w:numPr>
        <w:spacing w:after="0" w:line="240" w:lineRule="auto"/>
        <w:ind w:right="-2"/>
        <w:contextualSpacing/>
        <w:rPr>
          <w:rFonts w:ascii="Times New Roman" w:eastAsia="Calibri" w:hAnsi="Times New Roman" w:cs="Times New Roman"/>
          <w:lang w:val="lt-LT"/>
        </w:rPr>
      </w:pPr>
      <w:r w:rsidRPr="006C5F92">
        <w:rPr>
          <w:rFonts w:ascii="Times New Roman" w:eastAsia="Calibri" w:hAnsi="Times New Roman" w:cs="Times New Roman"/>
          <w:lang w:val="lt-LT"/>
        </w:rPr>
        <w:t xml:space="preserve">raudonųjų kraujo ląstelių irimas; </w:t>
      </w:r>
    </w:p>
    <w:p w14:paraId="4E46AFDD" w14:textId="77777777" w:rsidR="006C5F92" w:rsidRPr="006C5F92" w:rsidRDefault="006C5F92" w:rsidP="006C5F92">
      <w:pPr>
        <w:widowControl w:val="0"/>
        <w:numPr>
          <w:ilvl w:val="0"/>
          <w:numId w:val="9"/>
        </w:numPr>
        <w:spacing w:after="0" w:line="240" w:lineRule="auto"/>
        <w:ind w:right="-2"/>
        <w:contextualSpacing/>
        <w:rPr>
          <w:rFonts w:ascii="Times New Roman" w:eastAsia="Calibri" w:hAnsi="Times New Roman" w:cs="Times New Roman"/>
          <w:lang w:val="lt-LT"/>
        </w:rPr>
      </w:pPr>
      <w:r w:rsidRPr="006C5F92">
        <w:rPr>
          <w:rFonts w:ascii="Times New Roman" w:eastAsia="Calibri" w:hAnsi="Times New Roman" w:cs="Times New Roman"/>
          <w:lang w:val="lt-LT"/>
        </w:rPr>
        <w:t>mažas raudonųjų kraujo ląstelių ir kraujo plokštelių kiekis;</w:t>
      </w:r>
    </w:p>
    <w:p w14:paraId="08D598D7" w14:textId="77777777" w:rsidR="006C5F92" w:rsidRPr="006C5F92" w:rsidRDefault="006C5F92" w:rsidP="006C5F92">
      <w:pPr>
        <w:widowControl w:val="0"/>
        <w:numPr>
          <w:ilvl w:val="0"/>
          <w:numId w:val="9"/>
        </w:numPr>
        <w:spacing w:after="0" w:line="240" w:lineRule="auto"/>
        <w:ind w:right="-2"/>
        <w:contextualSpacing/>
        <w:rPr>
          <w:rFonts w:ascii="Times New Roman" w:eastAsia="Calibri" w:hAnsi="Times New Roman" w:cs="Times New Roman"/>
          <w:lang w:val="lt-LT"/>
        </w:rPr>
      </w:pPr>
      <w:r w:rsidRPr="006C5F92">
        <w:rPr>
          <w:rFonts w:ascii="Times New Roman" w:eastAsia="Calibri" w:hAnsi="Times New Roman" w:cs="Times New Roman"/>
          <w:lang w:val="lt-LT"/>
        </w:rPr>
        <w:t>dažnas širdies plakimas;</w:t>
      </w:r>
    </w:p>
    <w:p w14:paraId="055524A2" w14:textId="77777777" w:rsidR="006C5F92" w:rsidRPr="006C5F92" w:rsidRDefault="006C5F92" w:rsidP="006C5F92">
      <w:pPr>
        <w:widowControl w:val="0"/>
        <w:numPr>
          <w:ilvl w:val="0"/>
          <w:numId w:val="9"/>
        </w:numPr>
        <w:spacing w:after="0" w:line="240" w:lineRule="auto"/>
        <w:ind w:right="-2"/>
        <w:contextualSpacing/>
        <w:rPr>
          <w:rFonts w:ascii="Times New Roman" w:eastAsia="Calibri" w:hAnsi="Times New Roman" w:cs="Times New Roman"/>
          <w:lang w:val="lt-LT"/>
        </w:rPr>
      </w:pPr>
      <w:r w:rsidRPr="006C5F92">
        <w:rPr>
          <w:rFonts w:ascii="Times New Roman" w:eastAsia="Calibri" w:hAnsi="Times New Roman" w:cs="Times New Roman"/>
          <w:lang w:val="lt-LT"/>
        </w:rPr>
        <w:t>kraujavimas iš nosies;</w:t>
      </w:r>
    </w:p>
    <w:p w14:paraId="2E6B1AFE" w14:textId="77777777" w:rsidR="006C5F92" w:rsidRPr="006C5F92" w:rsidRDefault="006C5F92" w:rsidP="006C5F92">
      <w:pPr>
        <w:widowControl w:val="0"/>
        <w:numPr>
          <w:ilvl w:val="0"/>
          <w:numId w:val="9"/>
        </w:numPr>
        <w:spacing w:after="0" w:line="240" w:lineRule="auto"/>
        <w:ind w:right="-2"/>
        <w:contextualSpacing/>
        <w:rPr>
          <w:rFonts w:ascii="Times New Roman" w:eastAsia="Calibri" w:hAnsi="Times New Roman" w:cs="Times New Roman"/>
          <w:lang w:val="lt-LT"/>
        </w:rPr>
      </w:pPr>
      <w:r w:rsidRPr="006C5F92">
        <w:rPr>
          <w:rFonts w:ascii="Times New Roman" w:eastAsia="Calibri" w:hAnsi="Times New Roman" w:cs="Times New Roman"/>
          <w:lang w:val="lt-LT"/>
        </w:rPr>
        <w:t>kraujo ląstelių kiekio sumažėjimas (galimi simptomai yra silpnumas, kraujosruvų atsiradimas ir dažnos infekcijos);</w:t>
      </w:r>
    </w:p>
    <w:p w14:paraId="5DF74854" w14:textId="77777777" w:rsidR="006C5F92" w:rsidRPr="006C5F92" w:rsidRDefault="006C5F92" w:rsidP="006C5F92">
      <w:pPr>
        <w:numPr>
          <w:ilvl w:val="0"/>
          <w:numId w:val="9"/>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persodinto inksto netekimą sukelti galintis krešulių atsiradimas inksto kraujagyslėse (dažniausiai toks poveikis atsiranda per pirmąsias 30 dienų po inksto persodinimo);</w:t>
      </w:r>
    </w:p>
    <w:p w14:paraId="729EB859" w14:textId="77777777" w:rsidR="006C5F92" w:rsidRPr="006C5F92" w:rsidRDefault="006C5F92" w:rsidP="006C5F92">
      <w:pPr>
        <w:widowControl w:val="0"/>
        <w:numPr>
          <w:ilvl w:val="0"/>
          <w:numId w:val="9"/>
        </w:numPr>
        <w:spacing w:after="0" w:line="240" w:lineRule="auto"/>
        <w:ind w:right="-2"/>
        <w:contextualSpacing/>
        <w:rPr>
          <w:rFonts w:ascii="Times New Roman" w:eastAsia="Calibri" w:hAnsi="Times New Roman" w:cs="Times New Roman"/>
          <w:lang w:val="lt-LT"/>
        </w:rPr>
      </w:pPr>
      <w:r w:rsidRPr="006C5F92">
        <w:rPr>
          <w:rFonts w:ascii="Times New Roman" w:eastAsia="Calibri" w:hAnsi="Times New Roman" w:cs="Times New Roman"/>
          <w:lang w:val="lt-LT"/>
        </w:rPr>
        <w:t>kraujavimo sutrikimai;</w:t>
      </w:r>
    </w:p>
    <w:p w14:paraId="4E131582" w14:textId="77777777" w:rsidR="006C5F92" w:rsidRPr="006C5F92" w:rsidRDefault="006C5F92" w:rsidP="006C5F92">
      <w:pPr>
        <w:widowControl w:val="0"/>
        <w:numPr>
          <w:ilvl w:val="0"/>
          <w:numId w:val="9"/>
        </w:numPr>
        <w:spacing w:after="0" w:line="240" w:lineRule="auto"/>
        <w:ind w:right="-2"/>
        <w:contextualSpacing/>
        <w:rPr>
          <w:rFonts w:ascii="Times New Roman" w:eastAsia="Calibri" w:hAnsi="Times New Roman" w:cs="Times New Roman"/>
          <w:lang w:val="lt-LT"/>
        </w:rPr>
      </w:pPr>
      <w:r w:rsidRPr="006C5F92">
        <w:rPr>
          <w:rFonts w:ascii="Times New Roman" w:eastAsia="Calibri" w:hAnsi="Times New Roman" w:cs="Times New Roman"/>
          <w:lang w:val="lt-LT"/>
        </w:rPr>
        <w:t>cistos, kuriose yra limfos skysčio;</w:t>
      </w:r>
    </w:p>
    <w:p w14:paraId="4D2CFAB6" w14:textId="77777777" w:rsidR="006C5F92" w:rsidRPr="006C5F92" w:rsidRDefault="006C5F92" w:rsidP="006C5F92">
      <w:pPr>
        <w:widowControl w:val="0"/>
        <w:numPr>
          <w:ilvl w:val="0"/>
          <w:numId w:val="9"/>
        </w:numPr>
        <w:spacing w:after="0" w:line="240" w:lineRule="auto"/>
        <w:ind w:right="-2"/>
        <w:contextualSpacing/>
        <w:rPr>
          <w:rFonts w:ascii="Times New Roman" w:eastAsia="Calibri" w:hAnsi="Times New Roman" w:cs="Times New Roman"/>
          <w:lang w:val="lt-LT"/>
        </w:rPr>
      </w:pPr>
      <w:r w:rsidRPr="006C5F92">
        <w:rPr>
          <w:rFonts w:ascii="Times New Roman" w:eastAsia="Calibri" w:hAnsi="Times New Roman" w:cs="Times New Roman"/>
          <w:lang w:val="lt-LT"/>
        </w:rPr>
        <w:t>burnos ar gerklės skausmas;</w:t>
      </w:r>
    </w:p>
    <w:p w14:paraId="519AF3D4" w14:textId="77777777" w:rsidR="006C5F92" w:rsidRPr="006C5F92" w:rsidRDefault="006C5F92" w:rsidP="006C5F92">
      <w:pPr>
        <w:widowControl w:val="0"/>
        <w:numPr>
          <w:ilvl w:val="0"/>
          <w:numId w:val="9"/>
        </w:numPr>
        <w:spacing w:after="0" w:line="240" w:lineRule="auto"/>
        <w:ind w:right="-2"/>
        <w:contextualSpacing/>
        <w:rPr>
          <w:rFonts w:ascii="Times New Roman" w:eastAsia="Calibri" w:hAnsi="Times New Roman" w:cs="Times New Roman"/>
          <w:lang w:val="lt-LT"/>
        </w:rPr>
      </w:pPr>
      <w:r w:rsidRPr="006C5F92">
        <w:rPr>
          <w:rFonts w:ascii="Times New Roman" w:eastAsia="Calibri" w:hAnsi="Times New Roman" w:cs="Times New Roman"/>
          <w:lang w:val="lt-LT"/>
        </w:rPr>
        <w:t>kasos uždegimas;</w:t>
      </w:r>
    </w:p>
    <w:p w14:paraId="4088F271" w14:textId="77777777" w:rsidR="006C5F92" w:rsidRPr="006C5F92" w:rsidRDefault="006C5F92" w:rsidP="006C5F92">
      <w:pPr>
        <w:widowControl w:val="0"/>
        <w:numPr>
          <w:ilvl w:val="0"/>
          <w:numId w:val="9"/>
        </w:numPr>
        <w:spacing w:after="0" w:line="240" w:lineRule="auto"/>
        <w:ind w:right="-2"/>
        <w:contextualSpacing/>
        <w:rPr>
          <w:rFonts w:ascii="Times New Roman" w:eastAsia="Calibri" w:hAnsi="Times New Roman" w:cs="Times New Roman"/>
          <w:lang w:val="lt-LT"/>
        </w:rPr>
      </w:pPr>
      <w:r w:rsidRPr="006C5F92">
        <w:rPr>
          <w:rFonts w:ascii="Times New Roman" w:eastAsia="Calibri" w:hAnsi="Times New Roman" w:cs="Times New Roman"/>
          <w:lang w:val="lt-LT"/>
        </w:rPr>
        <w:t>žaizdelės burnoje;</w:t>
      </w:r>
    </w:p>
    <w:p w14:paraId="60C9BE81" w14:textId="77777777" w:rsidR="006C5F92" w:rsidRPr="006C5F92" w:rsidRDefault="006C5F92" w:rsidP="006C5F92">
      <w:pPr>
        <w:widowControl w:val="0"/>
        <w:numPr>
          <w:ilvl w:val="0"/>
          <w:numId w:val="9"/>
        </w:numPr>
        <w:spacing w:after="0" w:line="240" w:lineRule="auto"/>
        <w:ind w:right="-2"/>
        <w:contextualSpacing/>
        <w:rPr>
          <w:rFonts w:ascii="Times New Roman" w:eastAsia="Calibri" w:hAnsi="Times New Roman" w:cs="Times New Roman"/>
          <w:lang w:val="lt-LT"/>
        </w:rPr>
      </w:pPr>
      <w:r w:rsidRPr="006C5F92">
        <w:rPr>
          <w:rFonts w:ascii="Times New Roman" w:eastAsia="Calibri" w:hAnsi="Times New Roman" w:cs="Times New Roman"/>
          <w:lang w:val="lt-LT"/>
        </w:rPr>
        <w:t xml:space="preserve">spuogai; </w:t>
      </w:r>
    </w:p>
    <w:p w14:paraId="369E3275" w14:textId="77777777" w:rsidR="006C5F92" w:rsidRPr="006C5F92" w:rsidRDefault="006C5F92" w:rsidP="006C5F92">
      <w:pPr>
        <w:widowControl w:val="0"/>
        <w:numPr>
          <w:ilvl w:val="0"/>
          <w:numId w:val="9"/>
        </w:numPr>
        <w:spacing w:after="0" w:line="240" w:lineRule="auto"/>
        <w:ind w:right="-2"/>
        <w:contextualSpacing/>
        <w:rPr>
          <w:rFonts w:ascii="Times New Roman" w:eastAsia="Calibri" w:hAnsi="Times New Roman" w:cs="Times New Roman"/>
          <w:lang w:val="lt-LT"/>
        </w:rPr>
      </w:pPr>
      <w:r w:rsidRPr="006C5F92">
        <w:rPr>
          <w:rFonts w:ascii="Times New Roman" w:eastAsia="Calibri" w:hAnsi="Times New Roman" w:cs="Times New Roman"/>
          <w:lang w:val="lt-LT"/>
        </w:rPr>
        <w:t>ruplės (dilgėlinė) ir kiti alergijos požymiai, pvz., veido ir gerklės patinimas (angioneurozinė edema);</w:t>
      </w:r>
    </w:p>
    <w:p w14:paraId="6E0272F1" w14:textId="77777777" w:rsidR="006C5F92" w:rsidRPr="006C5F92" w:rsidRDefault="006C5F92" w:rsidP="006C5F92">
      <w:pPr>
        <w:widowControl w:val="0"/>
        <w:numPr>
          <w:ilvl w:val="0"/>
          <w:numId w:val="9"/>
        </w:numPr>
        <w:spacing w:after="0" w:line="240" w:lineRule="auto"/>
        <w:ind w:right="-2"/>
        <w:contextualSpacing/>
        <w:rPr>
          <w:rFonts w:ascii="Times New Roman" w:eastAsia="Calibri" w:hAnsi="Times New Roman" w:cs="Times New Roman"/>
          <w:lang w:val="lt-LT"/>
        </w:rPr>
      </w:pPr>
      <w:r w:rsidRPr="006C5F92">
        <w:rPr>
          <w:rFonts w:ascii="Times New Roman" w:eastAsia="Calibri" w:hAnsi="Times New Roman" w:cs="Times New Roman"/>
          <w:lang w:val="lt-LT"/>
        </w:rPr>
        <w:t>išbėrimas;</w:t>
      </w:r>
    </w:p>
    <w:p w14:paraId="6F00697B" w14:textId="77777777" w:rsidR="006C5F92" w:rsidRPr="006C5F92" w:rsidRDefault="006C5F92" w:rsidP="006C5F92">
      <w:pPr>
        <w:widowControl w:val="0"/>
        <w:numPr>
          <w:ilvl w:val="0"/>
          <w:numId w:val="9"/>
        </w:numPr>
        <w:spacing w:after="0" w:line="240" w:lineRule="auto"/>
        <w:ind w:right="-2"/>
        <w:contextualSpacing/>
        <w:rPr>
          <w:rFonts w:ascii="Times New Roman" w:eastAsia="Calibri" w:hAnsi="Times New Roman" w:cs="Times New Roman"/>
          <w:lang w:val="lt-LT"/>
        </w:rPr>
      </w:pPr>
      <w:r w:rsidRPr="006C5F92">
        <w:rPr>
          <w:rFonts w:ascii="Times New Roman" w:eastAsia="Calibri" w:hAnsi="Times New Roman" w:cs="Times New Roman"/>
          <w:lang w:val="lt-LT"/>
        </w:rPr>
        <w:t>sąnarių skausmas;</w:t>
      </w:r>
    </w:p>
    <w:p w14:paraId="7DDB7D1B" w14:textId="77777777" w:rsidR="006C5F92" w:rsidRPr="006C5F92" w:rsidRDefault="006C5F92" w:rsidP="006C5F92">
      <w:pPr>
        <w:widowControl w:val="0"/>
        <w:numPr>
          <w:ilvl w:val="0"/>
          <w:numId w:val="9"/>
        </w:numPr>
        <w:spacing w:after="0" w:line="240" w:lineRule="auto"/>
        <w:ind w:right="-2"/>
        <w:contextualSpacing/>
        <w:rPr>
          <w:rFonts w:ascii="Times New Roman" w:eastAsia="Calibri" w:hAnsi="Times New Roman" w:cs="Times New Roman"/>
          <w:lang w:val="lt-LT"/>
        </w:rPr>
      </w:pPr>
      <w:r w:rsidRPr="006C5F92">
        <w:rPr>
          <w:rFonts w:ascii="Times New Roman" w:eastAsia="Calibri" w:hAnsi="Times New Roman" w:cs="Times New Roman"/>
          <w:lang w:val="lt-LT"/>
        </w:rPr>
        <w:t>raumenų skausmas;</w:t>
      </w:r>
    </w:p>
    <w:p w14:paraId="685B6486" w14:textId="77777777" w:rsidR="006C5F92" w:rsidRPr="006C5F92" w:rsidRDefault="006C5F92" w:rsidP="006C5F92">
      <w:pPr>
        <w:numPr>
          <w:ilvl w:val="0"/>
          <w:numId w:val="9"/>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baltymas šlapime;</w:t>
      </w:r>
    </w:p>
    <w:p w14:paraId="152C624B" w14:textId="77777777" w:rsidR="006C5F92" w:rsidRPr="006C5F92" w:rsidRDefault="006C5F92" w:rsidP="006C5F92">
      <w:pPr>
        <w:numPr>
          <w:ilvl w:val="0"/>
          <w:numId w:val="9"/>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inkstų sutrikimai;</w:t>
      </w:r>
    </w:p>
    <w:p w14:paraId="62C38327" w14:textId="77777777" w:rsidR="006C5F92" w:rsidRPr="006C5F92" w:rsidRDefault="006C5F92" w:rsidP="006C5F92">
      <w:pPr>
        <w:numPr>
          <w:ilvl w:val="0"/>
          <w:numId w:val="9"/>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impotencija;</w:t>
      </w:r>
    </w:p>
    <w:p w14:paraId="018B59F2" w14:textId="77777777" w:rsidR="006C5F92" w:rsidRPr="006C5F92" w:rsidRDefault="006C5F92" w:rsidP="006C5F92">
      <w:pPr>
        <w:numPr>
          <w:ilvl w:val="0"/>
          <w:numId w:val="9"/>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išvarža operacinio pjūvio vietoje;</w:t>
      </w:r>
    </w:p>
    <w:p w14:paraId="5A06462B" w14:textId="77777777" w:rsidR="006C5F92" w:rsidRPr="006C5F92" w:rsidRDefault="006C5F92" w:rsidP="006C5F92">
      <w:pPr>
        <w:numPr>
          <w:ilvl w:val="0"/>
          <w:numId w:val="9"/>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nenormalūs kepenų tyrimų rodmenys;</w:t>
      </w:r>
    </w:p>
    <w:p w14:paraId="3DBED4BC" w14:textId="77777777" w:rsidR="006C5F92" w:rsidRPr="006C5F92" w:rsidRDefault="006C5F92" w:rsidP="006C5F92">
      <w:pPr>
        <w:numPr>
          <w:ilvl w:val="0"/>
          <w:numId w:val="9"/>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menstruacijų sutrikimas (įskaitant menstruacijų nebuvimą arba gausų kraujavimą menstruacijų metu).</w:t>
      </w:r>
    </w:p>
    <w:p w14:paraId="5CF411ED" w14:textId="77777777" w:rsidR="006C5F92" w:rsidRPr="006C5F92" w:rsidRDefault="006C5F92" w:rsidP="006C5F92">
      <w:pPr>
        <w:spacing w:after="0" w:line="240" w:lineRule="auto"/>
        <w:ind w:left="567" w:right="-2"/>
        <w:rPr>
          <w:rFonts w:ascii="Times New Roman" w:eastAsia="Calibri" w:hAnsi="Times New Roman" w:cs="Times New Roman"/>
          <w:lang w:val="lt-LT"/>
        </w:rPr>
      </w:pPr>
    </w:p>
    <w:p w14:paraId="1A60A4F0" w14:textId="77777777" w:rsidR="006C5F92" w:rsidRPr="006C5F92" w:rsidRDefault="006C5F92" w:rsidP="006C5F92">
      <w:pPr>
        <w:tabs>
          <w:tab w:val="left" w:pos="567"/>
        </w:tabs>
        <w:spacing w:after="0" w:line="240" w:lineRule="auto"/>
        <w:rPr>
          <w:rFonts w:ascii="Times New Roman" w:eastAsia="Calibri" w:hAnsi="Times New Roman" w:cs="Times New Roman"/>
          <w:i/>
          <w:lang w:val="lt-LT"/>
        </w:rPr>
      </w:pPr>
      <w:r w:rsidRPr="006C5F92">
        <w:rPr>
          <w:rFonts w:ascii="Times New Roman" w:eastAsia="Calibri" w:hAnsi="Times New Roman" w:cs="Times New Roman"/>
          <w:b/>
          <w:lang w:val="lt-LT"/>
        </w:rPr>
        <w:t>Nedažni</w:t>
      </w:r>
      <w:r w:rsidRPr="006C5F92">
        <w:rPr>
          <w:rFonts w:ascii="Times New Roman" w:eastAsia="Calibri" w:hAnsi="Times New Roman" w:cs="Times New Roman"/>
          <w:i/>
          <w:lang w:val="lt-LT"/>
        </w:rPr>
        <w:t xml:space="preserve"> (gali pasireikšti ne daugiau kaip 1 iš 100)</w:t>
      </w:r>
    </w:p>
    <w:p w14:paraId="08A45DFD" w14:textId="77777777" w:rsidR="006C5F92" w:rsidRPr="006C5F92" w:rsidRDefault="006C5F92" w:rsidP="006C5F92">
      <w:pPr>
        <w:widowControl w:val="0"/>
        <w:numPr>
          <w:ilvl w:val="0"/>
          <w:numId w:val="9"/>
        </w:numPr>
        <w:spacing w:after="0" w:line="240" w:lineRule="auto"/>
        <w:ind w:right="-2"/>
        <w:contextualSpacing/>
        <w:rPr>
          <w:rFonts w:ascii="Times New Roman" w:eastAsia="Calibri" w:hAnsi="Times New Roman" w:cs="Times New Roman"/>
          <w:lang w:val="lt-LT"/>
        </w:rPr>
      </w:pPr>
      <w:r w:rsidRPr="006C5F92">
        <w:rPr>
          <w:rFonts w:ascii="Times New Roman" w:eastAsia="Calibri" w:hAnsi="Times New Roman" w:cs="Times New Roman"/>
          <w:lang w:val="lt-LT"/>
        </w:rPr>
        <w:t>limfinio audinio vėžys (limfoma ar potransplantacinis limfoproliferacinis sutikimas);</w:t>
      </w:r>
    </w:p>
    <w:p w14:paraId="24B65B60" w14:textId="77777777" w:rsidR="006C5F92" w:rsidRPr="006C5F92" w:rsidRDefault="006C5F92" w:rsidP="006C5F92">
      <w:pPr>
        <w:numPr>
          <w:ilvl w:val="0"/>
          <w:numId w:val="10"/>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sumažėjusi testosterono koncentracija;</w:t>
      </w:r>
      <w:r w:rsidRPr="006C5F92" w:rsidDel="00F86F21">
        <w:rPr>
          <w:rFonts w:ascii="Times New Roman" w:eastAsia="Calibri" w:hAnsi="Times New Roman" w:cs="Times New Roman"/>
          <w:lang w:val="lt-LT"/>
        </w:rPr>
        <w:t xml:space="preserve"> </w:t>
      </w:r>
    </w:p>
    <w:p w14:paraId="02DC28A7" w14:textId="77777777" w:rsidR="006C5F92" w:rsidRPr="006C5F92" w:rsidRDefault="006C5F92" w:rsidP="006C5F92">
      <w:pPr>
        <w:numPr>
          <w:ilvl w:val="0"/>
          <w:numId w:val="10"/>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plaučių uždegimas;</w:t>
      </w:r>
    </w:p>
    <w:p w14:paraId="531039AD" w14:textId="77777777" w:rsidR="006C5F92" w:rsidRPr="006C5F92" w:rsidRDefault="006C5F92" w:rsidP="006C5F92">
      <w:pPr>
        <w:numPr>
          <w:ilvl w:val="0"/>
          <w:numId w:val="10"/>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 xml:space="preserve">kepenų uždegimas; </w:t>
      </w:r>
    </w:p>
    <w:p w14:paraId="308185BB" w14:textId="77777777" w:rsidR="006C5F92" w:rsidRPr="006C5F92" w:rsidRDefault="006C5F92" w:rsidP="006C5F92">
      <w:pPr>
        <w:numPr>
          <w:ilvl w:val="0"/>
          <w:numId w:val="10"/>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gelta;</w:t>
      </w:r>
    </w:p>
    <w:p w14:paraId="73F42648" w14:textId="77777777" w:rsidR="006C5F92" w:rsidRPr="006C5F92" w:rsidRDefault="006C5F92" w:rsidP="006C5F92">
      <w:pPr>
        <w:numPr>
          <w:ilvl w:val="0"/>
          <w:numId w:val="10"/>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kiaušidžių cistos.</w:t>
      </w:r>
    </w:p>
    <w:p w14:paraId="786D7FB4"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p>
    <w:p w14:paraId="1BC91DCB" w14:textId="77777777" w:rsidR="006C5F92" w:rsidRPr="006C5F92" w:rsidRDefault="006C5F92" w:rsidP="006C5F92">
      <w:pPr>
        <w:tabs>
          <w:tab w:val="left" w:pos="567"/>
        </w:tabs>
        <w:spacing w:after="0" w:line="240" w:lineRule="auto"/>
        <w:rPr>
          <w:rFonts w:ascii="Times New Roman" w:eastAsia="Calibri" w:hAnsi="Times New Roman" w:cs="Times New Roman"/>
          <w:b/>
          <w:bCs/>
          <w:lang w:val="lt-LT"/>
        </w:rPr>
      </w:pPr>
      <w:r w:rsidRPr="006C5F92">
        <w:rPr>
          <w:rFonts w:ascii="Times New Roman" w:eastAsia="Calibri" w:hAnsi="Times New Roman" w:cs="Times New Roman"/>
          <w:b/>
          <w:bCs/>
          <w:lang w:val="lt-LT"/>
        </w:rPr>
        <w:t>Kitoks šalutinis poveikis</w:t>
      </w:r>
    </w:p>
    <w:p w14:paraId="0D88C2E6"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Nedideliam skaičiui žmonių pasireiškė kitoks šalutinis poveikis, tačiau jo dažnis nėra žinomas.</w:t>
      </w:r>
    </w:p>
    <w:p w14:paraId="52A9B657" w14:textId="77777777" w:rsidR="006C5F92" w:rsidRPr="006C5F92" w:rsidRDefault="006C5F92" w:rsidP="006C5F92">
      <w:pPr>
        <w:numPr>
          <w:ilvl w:val="0"/>
          <w:numId w:val="10"/>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nenormalus baltymo kaupimasis plaučiuose (galimi simptomai yra nuolatinis sausas kosulys, nuovargis ir kvėpavimo pasunkėjimas);</w:t>
      </w:r>
    </w:p>
    <w:p w14:paraId="53C4F7B4" w14:textId="77777777" w:rsidR="006C5F92" w:rsidRPr="006C5F92" w:rsidRDefault="006C5F92" w:rsidP="006C5F92">
      <w:pPr>
        <w:numPr>
          <w:ilvl w:val="0"/>
          <w:numId w:val="10"/>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kraujagyslių uždegimas;</w:t>
      </w:r>
    </w:p>
    <w:p w14:paraId="465F94E6" w14:textId="77777777" w:rsidR="006C5F92" w:rsidRPr="006C5F92" w:rsidRDefault="006C5F92" w:rsidP="006C5F92">
      <w:pPr>
        <w:numPr>
          <w:ilvl w:val="0"/>
          <w:numId w:val="10"/>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sunkus išbėrimas su odos patinimu.</w:t>
      </w:r>
    </w:p>
    <w:p w14:paraId="5BE01398"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p>
    <w:p w14:paraId="3E5C9878"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Jei bet kuris paminėtas poveikis Jums kelia nerimą, </w:t>
      </w:r>
      <w:r w:rsidRPr="006C5F92">
        <w:rPr>
          <w:rFonts w:ascii="Times New Roman" w:eastAsia="Calibri" w:hAnsi="Times New Roman" w:cs="Times New Roman"/>
          <w:b/>
          <w:bCs/>
          <w:lang w:val="lt-LT"/>
        </w:rPr>
        <w:t>pasitarkite su gydytoju</w:t>
      </w:r>
      <w:r w:rsidRPr="006C5F92">
        <w:rPr>
          <w:rFonts w:ascii="Times New Roman" w:eastAsia="Calibri" w:hAnsi="Times New Roman" w:cs="Times New Roman"/>
          <w:lang w:val="lt-LT"/>
        </w:rPr>
        <w:t>.</w:t>
      </w:r>
    </w:p>
    <w:p w14:paraId="0151FCCE"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p>
    <w:p w14:paraId="415C09B5"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Be to, gali pasireikšti šalutinių poveikių, apie kuriuos Jūs nežinote, pvz., pakitusius laboratorinių tyrimų, įskaitant inkstų funkcijos, rezultatus. Todėl Certican vartojimo metu gydytojas atliks kraujo tyrimus, kad nustatytų bet kokius inkstų funkcijos pokyčius. </w:t>
      </w:r>
    </w:p>
    <w:p w14:paraId="02ED384E"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p>
    <w:p w14:paraId="6195B537" w14:textId="77777777" w:rsidR="006C5F92" w:rsidRPr="006C5F92" w:rsidRDefault="006C5F92" w:rsidP="006C5F92">
      <w:pPr>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Pranešimas apie šalutinį poveikį</w:t>
      </w:r>
    </w:p>
    <w:p w14:paraId="4755F79E"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Pr="0083410C">
          <w:rPr>
            <w:lang w:val="lt-LT"/>
          </w:rPr>
          <w:t>www.vvkt.lt</w:t>
        </w:r>
      </w:hyperlink>
      <w:r w:rsidRPr="006C5F92">
        <w:rPr>
          <w:rFonts w:ascii="Times New Roman" w:eastAsia="Calibri" w:hAnsi="Times New Roman" w:cs="Times New Roman"/>
          <w:lang w:val="lt-LT"/>
        </w:rPr>
        <w:t xml:space="preserve"> esančią formą ir pateikti ją Valstybinei vaistų kontrolės tarnybai prie Lietuvos Respublikos sveikatos apsaugos ministerijos vienu iš šių būdų: raštu (adresu Žirmūnų g. 139A, LT 09120 Vilnius), nemokamu fakso numeriu 8 800 20131, el. paštu </w:t>
      </w:r>
      <w:hyperlink r:id="rId12" w:history="1">
        <w:r w:rsidRPr="0083410C">
          <w:rPr>
            <w:lang w:val="lt-LT"/>
          </w:rPr>
          <w:t>NepageidaujamaR@vvkt.lt</w:t>
        </w:r>
      </w:hyperlink>
      <w:r w:rsidRPr="006C5F92">
        <w:rPr>
          <w:rFonts w:ascii="Times New Roman" w:eastAsia="Calibri" w:hAnsi="Times New Roman" w:cs="Times New Roman"/>
          <w:lang w:val="lt-LT"/>
        </w:rPr>
        <w:t xml:space="preserve">, taip pat per Valstybinės vaistų kontrolės tarnybos prie Lietuvos Respublikos sveikatos apsaugos ministerijos interneto svetainę (adresu </w:t>
      </w:r>
      <w:hyperlink r:id="rId13" w:history="1">
        <w:r w:rsidRPr="0083410C">
          <w:rPr>
            <w:lang w:val="lt-LT"/>
          </w:rPr>
          <w:t>http://www.vvkt.lt</w:t>
        </w:r>
      </w:hyperlink>
      <w:r w:rsidRPr="006C5F92">
        <w:rPr>
          <w:rFonts w:ascii="Times New Roman" w:eastAsia="Calibri" w:hAnsi="Times New Roman" w:cs="Times New Roman"/>
          <w:lang w:val="lt-LT"/>
        </w:rPr>
        <w:t>). Pranešdami apie šalutinį poveikį galite mums padėti gauti daugiau informacijos apie šio vaisto saugumą.</w:t>
      </w:r>
    </w:p>
    <w:p w14:paraId="480943D0" w14:textId="77777777" w:rsidR="006C5F92" w:rsidRPr="006C5F92" w:rsidRDefault="006C5F92" w:rsidP="006C5F92">
      <w:pPr>
        <w:tabs>
          <w:tab w:val="left" w:pos="567"/>
        </w:tabs>
        <w:spacing w:after="0" w:line="240" w:lineRule="auto"/>
        <w:ind w:left="567" w:hanging="567"/>
        <w:rPr>
          <w:rFonts w:ascii="Times New Roman" w:eastAsia="Calibri" w:hAnsi="Times New Roman" w:cs="Times New Roman"/>
          <w:lang w:val="lt-LT"/>
        </w:rPr>
      </w:pPr>
    </w:p>
    <w:p w14:paraId="267B4D1E" w14:textId="77777777" w:rsidR="006C5F92" w:rsidRPr="006C5F92" w:rsidRDefault="006C5F92" w:rsidP="006C5F92">
      <w:pPr>
        <w:tabs>
          <w:tab w:val="left" w:pos="567"/>
        </w:tabs>
        <w:spacing w:after="0" w:line="240" w:lineRule="auto"/>
        <w:ind w:left="567" w:hanging="567"/>
        <w:rPr>
          <w:rFonts w:ascii="Times New Roman" w:eastAsia="Calibri" w:hAnsi="Times New Roman" w:cs="Times New Roman"/>
          <w:lang w:val="lt-LT"/>
        </w:rPr>
      </w:pPr>
    </w:p>
    <w:p w14:paraId="634A4778" w14:textId="77777777" w:rsidR="006C5F92" w:rsidRPr="006C5F92" w:rsidRDefault="006C5F92" w:rsidP="006C5F92">
      <w:pPr>
        <w:numPr>
          <w:ilvl w:val="12"/>
          <w:numId w:val="0"/>
        </w:numPr>
        <w:tabs>
          <w:tab w:val="left" w:pos="567"/>
        </w:tabs>
        <w:spacing w:after="0" w:line="240" w:lineRule="auto"/>
        <w:ind w:left="567" w:hanging="567"/>
        <w:outlineLvl w:val="0"/>
        <w:rPr>
          <w:rFonts w:ascii="Times New Roman" w:eastAsia="Calibri" w:hAnsi="Times New Roman" w:cs="Times New Roman"/>
          <w:b/>
          <w:caps/>
          <w:lang w:val="lt-LT"/>
        </w:rPr>
      </w:pPr>
      <w:r w:rsidRPr="006C5F92">
        <w:rPr>
          <w:rFonts w:ascii="Times New Roman" w:eastAsia="Calibri" w:hAnsi="Times New Roman" w:cs="Times New Roman"/>
          <w:b/>
          <w:caps/>
          <w:lang w:val="lt-LT"/>
        </w:rPr>
        <w:t>5.</w:t>
      </w:r>
      <w:r w:rsidRPr="006C5F92">
        <w:rPr>
          <w:rFonts w:ascii="Times New Roman" w:eastAsia="Calibri" w:hAnsi="Times New Roman" w:cs="Times New Roman"/>
          <w:b/>
          <w:caps/>
          <w:lang w:val="lt-LT"/>
        </w:rPr>
        <w:tab/>
      </w:r>
      <w:r w:rsidRPr="006C5F92">
        <w:rPr>
          <w:rFonts w:ascii="Times New Roman" w:eastAsia="Calibri" w:hAnsi="Times New Roman" w:cs="Times New Roman"/>
          <w:b/>
          <w:lang w:val="lt-LT"/>
        </w:rPr>
        <w:t xml:space="preserve">Kaip laikyti Certican </w:t>
      </w:r>
    </w:p>
    <w:p w14:paraId="33A4C30D" w14:textId="77777777" w:rsidR="006C5F92" w:rsidRPr="006C5F92" w:rsidRDefault="006C5F92" w:rsidP="006C5F92">
      <w:pPr>
        <w:spacing w:after="0" w:line="240" w:lineRule="auto"/>
        <w:ind w:right="-2"/>
        <w:rPr>
          <w:rFonts w:ascii="Times New Roman" w:eastAsia="Calibri" w:hAnsi="Times New Roman" w:cs="Times New Roman"/>
          <w:lang w:val="lt-LT"/>
        </w:rPr>
      </w:pPr>
    </w:p>
    <w:p w14:paraId="52DB983F" w14:textId="77777777" w:rsidR="006C5F92" w:rsidRPr="006C5F92" w:rsidRDefault="006C5F92" w:rsidP="006C5F92">
      <w:pPr>
        <w:numPr>
          <w:ilvl w:val="0"/>
          <w:numId w:val="3"/>
        </w:numPr>
        <w:spacing w:after="0" w:line="240" w:lineRule="auto"/>
        <w:ind w:left="567" w:right="-2" w:hanging="567"/>
        <w:contextualSpacing/>
        <w:rPr>
          <w:rFonts w:ascii="Times New Roman" w:eastAsia="Calibri" w:hAnsi="Times New Roman" w:cs="Times New Roman"/>
          <w:lang w:val="lt-LT"/>
        </w:rPr>
      </w:pPr>
      <w:r w:rsidRPr="006C5F92">
        <w:rPr>
          <w:rFonts w:ascii="Times New Roman" w:eastAsia="Calibri" w:hAnsi="Times New Roman" w:cs="Times New Roman"/>
          <w:lang w:val="lt-LT"/>
        </w:rPr>
        <w:t>Šį vaistą laikykite vaikams nepastebimoje ir nepasiekiamoje vietoje.</w:t>
      </w:r>
    </w:p>
    <w:p w14:paraId="4D6C9083" w14:textId="77777777" w:rsidR="006C5F92" w:rsidRPr="006C5F92" w:rsidRDefault="006C5F92" w:rsidP="006C5F92">
      <w:pPr>
        <w:numPr>
          <w:ilvl w:val="0"/>
          <w:numId w:val="14"/>
        </w:numPr>
        <w:tabs>
          <w:tab w:val="num" w:pos="567"/>
        </w:tabs>
        <w:spacing w:after="0" w:line="240" w:lineRule="auto"/>
        <w:ind w:left="567" w:right="-2"/>
        <w:rPr>
          <w:rFonts w:ascii="Times New Roman" w:eastAsia="Calibri" w:hAnsi="Times New Roman" w:cs="Times New Roman"/>
          <w:lang w:val="lt-LT"/>
        </w:rPr>
      </w:pPr>
      <w:r w:rsidRPr="006C5F92">
        <w:rPr>
          <w:rFonts w:ascii="Times New Roman" w:eastAsia="Calibri" w:hAnsi="Times New Roman" w:cs="Times New Roman"/>
          <w:iCs/>
          <w:lang w:val="lt-LT"/>
        </w:rPr>
        <w:t>Ant dėžutės po „EXP“ nurodytam tinkamumo laikui pasibaigus, šio vaisto vartoti negalima. Vaistas tinkamas vartoti iki paskutinės nurodyto mėnesio dienos.</w:t>
      </w:r>
    </w:p>
    <w:p w14:paraId="58F0D372" w14:textId="77777777" w:rsidR="006C5F92" w:rsidRPr="006C5F92" w:rsidRDefault="006C5F92" w:rsidP="006C5F92">
      <w:pPr>
        <w:numPr>
          <w:ilvl w:val="0"/>
          <w:numId w:val="14"/>
        </w:numPr>
        <w:tabs>
          <w:tab w:val="num" w:pos="567"/>
        </w:tabs>
        <w:spacing w:after="0" w:line="240" w:lineRule="auto"/>
        <w:ind w:left="567" w:right="-2"/>
        <w:rPr>
          <w:rFonts w:ascii="Times New Roman" w:eastAsia="Calibri" w:hAnsi="Times New Roman" w:cs="Times New Roman"/>
          <w:lang w:val="lt-LT"/>
        </w:rPr>
      </w:pPr>
      <w:r w:rsidRPr="006C5F92">
        <w:rPr>
          <w:rFonts w:ascii="Times New Roman" w:eastAsia="Calibri" w:hAnsi="Times New Roman" w:cs="Times New Roman"/>
          <w:lang w:val="lt-LT"/>
        </w:rPr>
        <w:t xml:space="preserve">Laikyti gamintojo pakuotėje, kad vaistas būtų apsaugotas nuo šviesos ir drėgmės. </w:t>
      </w:r>
    </w:p>
    <w:p w14:paraId="29EC9ECC" w14:textId="77777777" w:rsidR="006C5F92" w:rsidRPr="006C5F92" w:rsidRDefault="006C5F92" w:rsidP="006C5F92">
      <w:pPr>
        <w:numPr>
          <w:ilvl w:val="0"/>
          <w:numId w:val="14"/>
        </w:numPr>
        <w:tabs>
          <w:tab w:val="num" w:pos="567"/>
        </w:tabs>
        <w:spacing w:after="0" w:line="240" w:lineRule="auto"/>
        <w:ind w:left="567" w:right="-2"/>
        <w:rPr>
          <w:rFonts w:ascii="Times New Roman" w:eastAsia="Calibri" w:hAnsi="Times New Roman" w:cs="Times New Roman"/>
          <w:lang w:val="lt-LT"/>
        </w:rPr>
      </w:pPr>
      <w:r w:rsidRPr="006C5F92">
        <w:rPr>
          <w:rFonts w:ascii="Times New Roman" w:eastAsia="Calibri" w:hAnsi="Times New Roman" w:cs="Times New Roman"/>
          <w:lang w:val="lt-LT"/>
        </w:rPr>
        <w:t xml:space="preserve">Pastebėjus, kad pakuotė pažeista ar atidaryta, Certican vartoti negalima. </w:t>
      </w:r>
    </w:p>
    <w:p w14:paraId="7594BE8A" w14:textId="77777777" w:rsidR="006C5F92" w:rsidRPr="006C5F92" w:rsidRDefault="006C5F92" w:rsidP="006C5F92">
      <w:pPr>
        <w:numPr>
          <w:ilvl w:val="0"/>
          <w:numId w:val="14"/>
        </w:numPr>
        <w:tabs>
          <w:tab w:val="num" w:pos="567"/>
        </w:tabs>
        <w:spacing w:after="0" w:line="240" w:lineRule="auto"/>
        <w:ind w:left="567" w:right="-2"/>
        <w:rPr>
          <w:rFonts w:ascii="Times New Roman" w:eastAsia="Calibri" w:hAnsi="Times New Roman" w:cs="Times New Roman"/>
          <w:lang w:val="lt-LT"/>
        </w:rPr>
      </w:pPr>
      <w:r w:rsidRPr="006C5F92">
        <w:rPr>
          <w:rFonts w:ascii="Times New Roman" w:eastAsia="Calibri" w:hAnsi="Times New Roman" w:cs="Times New Roman"/>
          <w:lang w:val="lt-LT"/>
        </w:rPr>
        <w:t xml:space="preserve">Vaistų negalima išmesti į kanalizaciją arbai su buitinėmis </w:t>
      </w:r>
      <w:r w:rsidRPr="006C5F92">
        <w:rPr>
          <w:rFonts w:ascii="Times New Roman" w:eastAsia="Times New Roman" w:hAnsi="Times New Roman" w:cs="Times New Roman"/>
          <w:lang w:val="lt-LT"/>
        </w:rPr>
        <w:t xml:space="preserve">atliekomis. Kaip išmesti nereikalingus vaistus, klauskite vaistininko. Šios priemonės padės apsaugoti aplinką. </w:t>
      </w:r>
    </w:p>
    <w:p w14:paraId="665EAA71" w14:textId="77777777" w:rsidR="006C5F92" w:rsidRPr="006C5F92" w:rsidRDefault="006C5F92" w:rsidP="006C5F92">
      <w:pPr>
        <w:numPr>
          <w:ilvl w:val="12"/>
          <w:numId w:val="0"/>
        </w:numPr>
        <w:tabs>
          <w:tab w:val="left" w:pos="567"/>
        </w:tabs>
        <w:spacing w:after="0" w:line="240" w:lineRule="auto"/>
        <w:ind w:right="-2"/>
        <w:rPr>
          <w:rFonts w:ascii="Times New Roman" w:eastAsia="Calibri" w:hAnsi="Times New Roman" w:cs="Times New Roman"/>
          <w:lang w:val="lt-LT"/>
        </w:rPr>
      </w:pPr>
    </w:p>
    <w:p w14:paraId="58BDAA0F" w14:textId="77777777" w:rsidR="006C5F92" w:rsidRPr="006C5F92" w:rsidRDefault="006C5F92" w:rsidP="006C5F92">
      <w:pPr>
        <w:tabs>
          <w:tab w:val="left" w:pos="567"/>
        </w:tabs>
        <w:spacing w:after="0" w:line="240" w:lineRule="auto"/>
        <w:ind w:left="567" w:hanging="567"/>
        <w:rPr>
          <w:rFonts w:ascii="Times New Roman" w:eastAsia="Calibri" w:hAnsi="Times New Roman" w:cs="Times New Roman"/>
          <w:lang w:val="lt-LT"/>
        </w:rPr>
      </w:pPr>
    </w:p>
    <w:p w14:paraId="7F31E8B2" w14:textId="77777777" w:rsidR="006C5F92" w:rsidRPr="006C5F92" w:rsidRDefault="006C5F92" w:rsidP="006C5F92">
      <w:pPr>
        <w:keepNext/>
        <w:keepLines/>
        <w:tabs>
          <w:tab w:val="left" w:pos="567"/>
        </w:tabs>
        <w:spacing w:after="0" w:line="240" w:lineRule="auto"/>
        <w:ind w:left="360" w:hanging="360"/>
        <w:rPr>
          <w:rFonts w:ascii="Times New Roman" w:eastAsia="Calibri" w:hAnsi="Times New Roman" w:cs="Times New Roman"/>
          <w:b/>
          <w:lang w:val="lt-LT"/>
        </w:rPr>
      </w:pPr>
      <w:r w:rsidRPr="006C5F92">
        <w:rPr>
          <w:rFonts w:ascii="Times New Roman" w:eastAsia="Calibri" w:hAnsi="Times New Roman" w:cs="Times New Roman"/>
          <w:b/>
          <w:lang w:val="lt-LT"/>
        </w:rPr>
        <w:t>6.</w:t>
      </w:r>
      <w:r w:rsidRPr="006C5F92">
        <w:rPr>
          <w:rFonts w:ascii="Times New Roman" w:eastAsia="Calibri" w:hAnsi="Times New Roman" w:cs="Times New Roman"/>
          <w:b/>
          <w:lang w:val="lt-LT"/>
        </w:rPr>
        <w:tab/>
        <w:t>Pakuotės turinys ir kita informacija</w:t>
      </w:r>
    </w:p>
    <w:p w14:paraId="38B90068" w14:textId="77777777" w:rsidR="006C5F92" w:rsidRPr="006C5F92" w:rsidRDefault="006C5F92" w:rsidP="006C5F92">
      <w:pPr>
        <w:keepNext/>
        <w:keepLines/>
        <w:spacing w:after="0" w:line="240" w:lineRule="auto"/>
        <w:rPr>
          <w:rFonts w:ascii="Times New Roman" w:eastAsia="Calibri" w:hAnsi="Times New Roman" w:cs="Times New Roman"/>
          <w:lang w:val="lt-LT"/>
        </w:rPr>
      </w:pPr>
    </w:p>
    <w:p w14:paraId="2C51667B" w14:textId="77777777" w:rsidR="006C5F92" w:rsidRPr="006C5F92" w:rsidRDefault="006C5F92" w:rsidP="006C5F92">
      <w:pPr>
        <w:keepNext/>
        <w:keepLines/>
        <w:numPr>
          <w:ilvl w:val="12"/>
          <w:numId w:val="0"/>
        </w:numPr>
        <w:spacing w:after="0" w:line="240" w:lineRule="auto"/>
        <w:ind w:right="-2"/>
        <w:rPr>
          <w:rFonts w:ascii="Times New Roman" w:eastAsia="Calibri" w:hAnsi="Times New Roman" w:cs="Times New Roman"/>
          <w:b/>
          <w:bCs/>
          <w:lang w:val="lt-LT"/>
        </w:rPr>
      </w:pPr>
      <w:r w:rsidRPr="006C5F92">
        <w:rPr>
          <w:rFonts w:ascii="Times New Roman" w:eastAsia="Calibri" w:hAnsi="Times New Roman" w:cs="Times New Roman"/>
          <w:b/>
          <w:bCs/>
          <w:lang w:val="lt-LT"/>
        </w:rPr>
        <w:t>Certican sudėtis</w:t>
      </w:r>
    </w:p>
    <w:p w14:paraId="49D54836" w14:textId="77777777" w:rsidR="006C5F92" w:rsidRPr="006C5F92" w:rsidRDefault="006C5F92" w:rsidP="006C5F92">
      <w:pPr>
        <w:keepNext/>
        <w:keepLines/>
        <w:numPr>
          <w:ilvl w:val="0"/>
          <w:numId w:val="20"/>
        </w:num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 xml:space="preserve">Veiklioji medžiaga yra everolimuzas. Vienoje disperguojamojoje tabletėje yra 0,1 mg arba 0,25 mg everolimuzo. </w:t>
      </w:r>
    </w:p>
    <w:p w14:paraId="16401D0E" w14:textId="77777777" w:rsidR="006C5F92" w:rsidRPr="006C5F92" w:rsidRDefault="006C5F92" w:rsidP="006C5F92">
      <w:pPr>
        <w:numPr>
          <w:ilvl w:val="0"/>
          <w:numId w:val="21"/>
        </w:num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lang w:val="lt-LT"/>
        </w:rPr>
        <w:t>Pagalbinės medžiagos yra:</w:t>
      </w:r>
    </w:p>
    <w:p w14:paraId="34A768F8" w14:textId="77777777" w:rsidR="006C5F92" w:rsidRPr="006C5F92" w:rsidRDefault="006C5F92" w:rsidP="006C5F92">
      <w:pPr>
        <w:numPr>
          <w:ilvl w:val="0"/>
          <w:numId w:val="22"/>
        </w:numPr>
        <w:spacing w:after="0" w:line="240" w:lineRule="auto"/>
        <w:ind w:left="567" w:right="-2"/>
        <w:rPr>
          <w:rFonts w:ascii="Times New Roman" w:eastAsia="Calibri" w:hAnsi="Times New Roman" w:cs="Times New Roman"/>
          <w:lang w:val="lt-LT"/>
        </w:rPr>
      </w:pPr>
      <w:r w:rsidRPr="006C5F92">
        <w:rPr>
          <w:rFonts w:ascii="Times New Roman" w:eastAsia="Calibri" w:hAnsi="Times New Roman" w:cs="Times New Roman"/>
          <w:lang w:val="lt-LT"/>
        </w:rPr>
        <w:t>Certican 0,1 mg disperguojamosios tabletės: butilhidroksitoluenas (E321), magnio stearatas, laktozė monohidratas (1 mg), hipromeliozė, krospovidonas, bevandenis koloidinis silicio dioksidas ir bevandenė laktozė (72 mg).</w:t>
      </w:r>
    </w:p>
    <w:p w14:paraId="1572C57E" w14:textId="77777777" w:rsidR="006C5F92" w:rsidRPr="006C5F92" w:rsidRDefault="006C5F92" w:rsidP="006C5F92">
      <w:pPr>
        <w:numPr>
          <w:ilvl w:val="0"/>
          <w:numId w:val="22"/>
        </w:numPr>
        <w:spacing w:after="0" w:line="240" w:lineRule="auto"/>
        <w:ind w:left="567" w:right="-2"/>
        <w:rPr>
          <w:rFonts w:ascii="Times New Roman" w:eastAsia="Calibri" w:hAnsi="Times New Roman" w:cs="Times New Roman"/>
          <w:lang w:val="lt-LT"/>
        </w:rPr>
      </w:pPr>
      <w:r w:rsidRPr="006C5F92">
        <w:rPr>
          <w:rFonts w:ascii="Times New Roman" w:eastAsia="Calibri" w:hAnsi="Times New Roman" w:cs="Times New Roman"/>
          <w:lang w:val="lt-LT"/>
        </w:rPr>
        <w:t>Certican 0,25 mg disperguojamosios tabletės: butilhidroksitoluenas (E321), magnio stearatas, laktozė monohidratas (2 mg), hipromeliozė, krospovidonas, bevandenis koloidinis</w:t>
      </w:r>
      <w:r w:rsidRPr="006C5F92" w:rsidDel="00645A6C">
        <w:rPr>
          <w:rFonts w:ascii="Times New Roman" w:eastAsia="Calibri" w:hAnsi="Times New Roman" w:cs="Times New Roman"/>
          <w:lang w:val="lt-LT"/>
        </w:rPr>
        <w:t xml:space="preserve"> </w:t>
      </w:r>
      <w:r w:rsidRPr="006C5F92">
        <w:rPr>
          <w:rFonts w:ascii="Times New Roman" w:eastAsia="Calibri" w:hAnsi="Times New Roman" w:cs="Times New Roman"/>
          <w:lang w:val="lt-LT"/>
        </w:rPr>
        <w:t>silicio dioksidas ir bevandenė laktozė (179 mg).</w:t>
      </w:r>
    </w:p>
    <w:p w14:paraId="6F0F2C9E"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342F8BEE" w14:textId="77777777" w:rsidR="006C5F92" w:rsidRPr="006C5F92" w:rsidRDefault="006C5F92" w:rsidP="006C5F92">
      <w:pPr>
        <w:numPr>
          <w:ilvl w:val="12"/>
          <w:numId w:val="0"/>
        </w:numPr>
        <w:spacing w:after="0" w:line="240" w:lineRule="auto"/>
        <w:ind w:right="-2"/>
        <w:rPr>
          <w:rFonts w:ascii="Times New Roman" w:eastAsia="Calibri" w:hAnsi="Times New Roman" w:cs="Times New Roman"/>
          <w:b/>
          <w:bCs/>
          <w:lang w:val="lt-LT"/>
        </w:rPr>
      </w:pPr>
      <w:r w:rsidRPr="006C5F92">
        <w:rPr>
          <w:rFonts w:ascii="Times New Roman" w:eastAsia="Calibri" w:hAnsi="Times New Roman" w:cs="Times New Roman"/>
          <w:b/>
          <w:bCs/>
          <w:lang w:val="lt-LT"/>
        </w:rPr>
        <w:t>Certican išvaizda ir kiekis pakuotėje</w:t>
      </w:r>
    </w:p>
    <w:p w14:paraId="1F17FDE8" w14:textId="77777777" w:rsidR="006C5F92" w:rsidRPr="006C5F92" w:rsidRDefault="006C5F92" w:rsidP="006C5F92">
      <w:pPr>
        <w:numPr>
          <w:ilvl w:val="0"/>
          <w:numId w:val="23"/>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 xml:space="preserve">Certican 0,1 mg disperguojamosios tabletės yra baltos ar gelsvos, marmuriškos, apvalios, plokščios 7 mm, vienoje tabletės pusėje išraižytas ženklas </w:t>
      </w:r>
      <w:r w:rsidRPr="006C5F92">
        <w:rPr>
          <w:rFonts w:ascii="Times New Roman" w:eastAsia="Calibri" w:hAnsi="Times New Roman" w:cs="Times New Roman"/>
          <w:iCs/>
          <w:lang w:val="lt-LT"/>
        </w:rPr>
        <w:t>„</w:t>
      </w:r>
      <w:r w:rsidRPr="006C5F92">
        <w:rPr>
          <w:rFonts w:ascii="Times New Roman" w:eastAsia="Calibri" w:hAnsi="Times New Roman" w:cs="Times New Roman"/>
          <w:lang w:val="lt-LT"/>
        </w:rPr>
        <w:t>I</w:t>
      </w:r>
      <w:r w:rsidRPr="006C5F92">
        <w:rPr>
          <w:rFonts w:ascii="Times New Roman" w:eastAsia="Calibri" w:hAnsi="Times New Roman" w:cs="Times New Roman"/>
          <w:iCs/>
          <w:lang w:val="lt-LT"/>
        </w:rPr>
        <w:t>“</w:t>
      </w:r>
      <w:r w:rsidRPr="006C5F92">
        <w:rPr>
          <w:rFonts w:ascii="Times New Roman" w:eastAsia="Calibri" w:hAnsi="Times New Roman" w:cs="Times New Roman"/>
          <w:lang w:val="lt-LT"/>
        </w:rPr>
        <w:t xml:space="preserve">, kitoje – </w:t>
      </w:r>
      <w:r w:rsidRPr="006C5F92">
        <w:rPr>
          <w:rFonts w:ascii="Times New Roman" w:eastAsia="Calibri" w:hAnsi="Times New Roman" w:cs="Times New Roman"/>
          <w:iCs/>
          <w:lang w:val="lt-LT"/>
        </w:rPr>
        <w:t>„</w:t>
      </w:r>
      <w:r w:rsidRPr="006C5F92">
        <w:rPr>
          <w:rFonts w:ascii="Times New Roman" w:eastAsia="Calibri" w:hAnsi="Times New Roman" w:cs="Times New Roman"/>
          <w:lang w:val="lt-LT"/>
        </w:rPr>
        <w:t>NVR</w:t>
      </w:r>
      <w:r w:rsidRPr="006C5F92">
        <w:rPr>
          <w:rFonts w:ascii="Times New Roman" w:eastAsia="Calibri" w:hAnsi="Times New Roman" w:cs="Times New Roman"/>
          <w:iCs/>
          <w:lang w:val="lt-LT"/>
        </w:rPr>
        <w:t>“</w:t>
      </w:r>
      <w:r w:rsidRPr="006C5F92">
        <w:rPr>
          <w:rFonts w:ascii="Times New Roman" w:eastAsia="Calibri" w:hAnsi="Times New Roman" w:cs="Times New Roman"/>
          <w:lang w:val="lt-LT"/>
        </w:rPr>
        <w:t>.</w:t>
      </w:r>
    </w:p>
    <w:p w14:paraId="76747BF4" w14:textId="77777777" w:rsidR="006C5F92" w:rsidRPr="006C5F92" w:rsidRDefault="006C5F92" w:rsidP="006C5F92">
      <w:pPr>
        <w:numPr>
          <w:ilvl w:val="0"/>
          <w:numId w:val="23"/>
        </w:numPr>
        <w:spacing w:after="0" w:line="240" w:lineRule="auto"/>
        <w:ind w:right="-2"/>
        <w:rPr>
          <w:rFonts w:ascii="Times New Roman" w:eastAsia="Calibri" w:hAnsi="Times New Roman" w:cs="Times New Roman"/>
          <w:lang w:val="lt-LT"/>
        </w:rPr>
      </w:pPr>
      <w:r w:rsidRPr="006C5F92">
        <w:rPr>
          <w:rFonts w:ascii="Times New Roman" w:eastAsia="Calibri" w:hAnsi="Times New Roman" w:cs="Times New Roman"/>
          <w:lang w:val="lt-LT"/>
        </w:rPr>
        <w:t xml:space="preserve">Certican 0,25 mg disperguojamosios tabletės yra baltos ar gelsvos, marmuriškos, apvalios, plokščios 9 mm, vienoje tabletės pusėje išraižytas ženklas </w:t>
      </w:r>
      <w:r w:rsidRPr="006C5F92">
        <w:rPr>
          <w:rFonts w:ascii="Times New Roman" w:eastAsia="Calibri" w:hAnsi="Times New Roman" w:cs="Times New Roman"/>
          <w:iCs/>
          <w:lang w:val="lt-LT"/>
        </w:rPr>
        <w:t>„</w:t>
      </w:r>
      <w:r w:rsidRPr="006C5F92">
        <w:rPr>
          <w:rFonts w:ascii="Times New Roman" w:eastAsia="Calibri" w:hAnsi="Times New Roman" w:cs="Times New Roman"/>
          <w:lang w:val="lt-LT"/>
        </w:rPr>
        <w:t>JO</w:t>
      </w:r>
      <w:r w:rsidRPr="006C5F92">
        <w:rPr>
          <w:rFonts w:ascii="Times New Roman" w:eastAsia="Calibri" w:hAnsi="Times New Roman" w:cs="Times New Roman"/>
          <w:iCs/>
          <w:lang w:val="lt-LT"/>
        </w:rPr>
        <w:t>“</w:t>
      </w:r>
      <w:r w:rsidRPr="006C5F92">
        <w:rPr>
          <w:rFonts w:ascii="Times New Roman" w:eastAsia="Calibri" w:hAnsi="Times New Roman" w:cs="Times New Roman"/>
          <w:lang w:val="lt-LT"/>
        </w:rPr>
        <w:t xml:space="preserve">, kitoje – </w:t>
      </w:r>
      <w:r w:rsidRPr="006C5F92">
        <w:rPr>
          <w:rFonts w:ascii="Times New Roman" w:eastAsia="Calibri" w:hAnsi="Times New Roman" w:cs="Times New Roman"/>
          <w:iCs/>
          <w:lang w:val="lt-LT"/>
        </w:rPr>
        <w:t>„</w:t>
      </w:r>
      <w:r w:rsidRPr="006C5F92">
        <w:rPr>
          <w:rFonts w:ascii="Times New Roman" w:eastAsia="Calibri" w:hAnsi="Times New Roman" w:cs="Times New Roman"/>
          <w:lang w:val="lt-LT"/>
        </w:rPr>
        <w:t>NVR</w:t>
      </w:r>
      <w:r w:rsidRPr="006C5F92">
        <w:rPr>
          <w:rFonts w:ascii="Times New Roman" w:eastAsia="Calibri" w:hAnsi="Times New Roman" w:cs="Times New Roman"/>
          <w:iCs/>
          <w:lang w:val="lt-LT"/>
        </w:rPr>
        <w:t>“</w:t>
      </w:r>
      <w:r w:rsidRPr="006C5F92">
        <w:rPr>
          <w:rFonts w:ascii="Times New Roman" w:eastAsia="Calibri" w:hAnsi="Times New Roman" w:cs="Times New Roman"/>
          <w:lang w:val="lt-LT"/>
        </w:rPr>
        <w:t>.</w:t>
      </w:r>
    </w:p>
    <w:p w14:paraId="6DC43533"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p>
    <w:p w14:paraId="1B39E595"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Certican disperguojamosios tabletės išleidžiamos pakuotėmis, kuriose yra 50, 60, 100 arba 250 disperguojamųjų tablečių. Gali būti tiekiamos ne visų dydžių pakuotės. Certican yra išleidžiamas ir tabletėmis.</w:t>
      </w:r>
    </w:p>
    <w:p w14:paraId="172948F1" w14:textId="77777777" w:rsidR="006C5F92" w:rsidRPr="006C5F92" w:rsidRDefault="006C5F92" w:rsidP="006C5F92">
      <w:pPr>
        <w:spacing w:after="0" w:line="240" w:lineRule="auto"/>
        <w:ind w:left="567" w:hanging="567"/>
        <w:rPr>
          <w:rFonts w:ascii="Times New Roman" w:eastAsia="Calibri" w:hAnsi="Times New Roman" w:cs="Times New Roman"/>
          <w:lang w:val="lt-LT"/>
        </w:rPr>
      </w:pPr>
    </w:p>
    <w:p w14:paraId="25E007CA" w14:textId="77777777" w:rsidR="006C5F92" w:rsidRPr="006C5F92" w:rsidRDefault="006C5F92" w:rsidP="006C5F92">
      <w:pPr>
        <w:spacing w:after="0" w:line="240" w:lineRule="auto"/>
        <w:ind w:left="567" w:hanging="567"/>
        <w:rPr>
          <w:rFonts w:ascii="Times New Roman" w:eastAsia="Calibri" w:hAnsi="Times New Roman" w:cs="Times New Roman"/>
          <w:b/>
          <w:lang w:val="lt-LT"/>
        </w:rPr>
      </w:pPr>
      <w:r w:rsidRPr="006C5F92">
        <w:rPr>
          <w:rFonts w:ascii="Times New Roman" w:eastAsia="Calibri" w:hAnsi="Times New Roman" w:cs="Times New Roman"/>
          <w:b/>
          <w:lang w:val="lt-LT"/>
        </w:rPr>
        <w:t xml:space="preserve">Registruotojas </w:t>
      </w:r>
    </w:p>
    <w:p w14:paraId="1E9799BD" w14:textId="77777777" w:rsidR="006C5F92" w:rsidRPr="006C5F92" w:rsidRDefault="006C5F92" w:rsidP="006C5F92">
      <w:pPr>
        <w:spacing w:after="0" w:line="240" w:lineRule="auto"/>
        <w:ind w:left="567" w:hanging="567"/>
        <w:rPr>
          <w:rFonts w:ascii="Times New Roman" w:eastAsia="Calibri" w:hAnsi="Times New Roman" w:cs="Times New Roman"/>
          <w:b/>
          <w:lang w:val="lt-LT"/>
        </w:rPr>
      </w:pPr>
    </w:p>
    <w:p w14:paraId="38F1BAD5" w14:textId="77777777" w:rsidR="006C5F92" w:rsidRPr="006C5F92" w:rsidRDefault="006C5F92" w:rsidP="006C5F92">
      <w:pPr>
        <w:spacing w:after="0" w:line="240" w:lineRule="auto"/>
        <w:jc w:val="both"/>
        <w:rPr>
          <w:rFonts w:ascii="Times New Roman" w:eastAsia="Times New Roman" w:hAnsi="Times New Roman" w:cs="Times New Roman"/>
          <w:lang w:val="it-IT" w:eastAsia="et-EE"/>
        </w:rPr>
      </w:pPr>
      <w:r w:rsidRPr="006C5F92">
        <w:rPr>
          <w:rFonts w:ascii="Times New Roman" w:eastAsia="Times New Roman" w:hAnsi="Times New Roman" w:cs="Times New Roman"/>
          <w:lang w:val="it-IT" w:eastAsia="et-EE"/>
        </w:rPr>
        <w:t xml:space="preserve">SIA </w:t>
      </w:r>
      <w:r w:rsidRPr="006C5F92">
        <w:rPr>
          <w:rFonts w:ascii="Times New Roman" w:eastAsia="Times New Roman" w:hAnsi="Times New Roman" w:cs="Times New Roman"/>
          <w:lang w:val="lt-LT" w:eastAsia="et-EE"/>
        </w:rPr>
        <w:t>„</w:t>
      </w:r>
      <w:r w:rsidRPr="006C5F92">
        <w:rPr>
          <w:rFonts w:ascii="Times New Roman" w:eastAsia="Times New Roman" w:hAnsi="Times New Roman" w:cs="Times New Roman"/>
          <w:lang w:val="et-EE" w:eastAsia="et-EE"/>
        </w:rPr>
        <w:t>Novartis Baltics“</w:t>
      </w:r>
    </w:p>
    <w:p w14:paraId="2C9948AF" w14:textId="77777777" w:rsidR="006C5F92" w:rsidRPr="006C5F92" w:rsidRDefault="006C5F92" w:rsidP="006C5F92">
      <w:pPr>
        <w:spacing w:after="0" w:line="240" w:lineRule="auto"/>
        <w:jc w:val="both"/>
        <w:rPr>
          <w:rFonts w:ascii="Times New Roman" w:eastAsia="Times New Roman" w:hAnsi="Times New Roman" w:cs="Times New Roman"/>
          <w:lang w:val="it-IT" w:eastAsia="et-EE"/>
        </w:rPr>
      </w:pPr>
      <w:r w:rsidRPr="006C5F92">
        <w:rPr>
          <w:rFonts w:ascii="Times New Roman" w:eastAsia="Times New Roman" w:hAnsi="Times New Roman" w:cs="Times New Roman"/>
          <w:lang w:val="it-IT" w:eastAsia="et-EE"/>
        </w:rPr>
        <w:t>Gustava Zemgala gatve 76</w:t>
      </w:r>
    </w:p>
    <w:p w14:paraId="0F862A1C" w14:textId="77777777" w:rsidR="006C5F92" w:rsidRPr="006C5F92" w:rsidRDefault="006C5F92" w:rsidP="006C5F92">
      <w:pPr>
        <w:widowControl w:val="0"/>
        <w:suppressLineNumbers/>
        <w:suppressAutoHyphens/>
        <w:spacing w:after="0" w:line="240" w:lineRule="auto"/>
        <w:rPr>
          <w:rFonts w:ascii="Times New Roman" w:eastAsia="Times New Roman" w:hAnsi="Times New Roman" w:cs="Times New Roman"/>
          <w:lang w:val="es-ES" w:eastAsia="et-EE"/>
        </w:rPr>
      </w:pPr>
      <w:r w:rsidRPr="006C5F92">
        <w:rPr>
          <w:rFonts w:ascii="Times New Roman" w:eastAsia="Times New Roman" w:hAnsi="Times New Roman" w:cs="Times New Roman"/>
          <w:lang w:val="es-ES" w:eastAsia="et-EE"/>
        </w:rPr>
        <w:t>LV-1039, Riga</w:t>
      </w:r>
    </w:p>
    <w:p w14:paraId="290A210E" w14:textId="77777777" w:rsidR="006C5F92" w:rsidRPr="006C5F92" w:rsidRDefault="006C5F92" w:rsidP="006C5F92">
      <w:pPr>
        <w:tabs>
          <w:tab w:val="left" w:pos="1650"/>
        </w:tabs>
        <w:spacing w:after="0" w:line="240" w:lineRule="auto"/>
        <w:ind w:left="567" w:hanging="567"/>
        <w:rPr>
          <w:rFonts w:ascii="Times New Roman" w:eastAsia="Calibri" w:hAnsi="Times New Roman" w:cs="Times New Roman"/>
          <w:lang w:val="lt-LT"/>
        </w:rPr>
      </w:pPr>
      <w:r w:rsidRPr="006C5F92">
        <w:rPr>
          <w:rFonts w:ascii="Times New Roman" w:eastAsia="Times New Roman" w:hAnsi="Times New Roman" w:cs="Times New Roman"/>
          <w:lang w:val="es-ES" w:eastAsia="et-EE"/>
        </w:rPr>
        <w:t>Latvija</w:t>
      </w:r>
    </w:p>
    <w:p w14:paraId="04A2E85C" w14:textId="77777777" w:rsidR="006C5F92" w:rsidRPr="006C5F92" w:rsidRDefault="006C5F92" w:rsidP="006C5F92">
      <w:pPr>
        <w:spacing w:after="0" w:line="240" w:lineRule="auto"/>
        <w:ind w:left="567" w:hanging="567"/>
        <w:rPr>
          <w:rFonts w:ascii="Times New Roman" w:eastAsia="Calibri" w:hAnsi="Times New Roman" w:cs="Times New Roman"/>
          <w:b/>
          <w:lang w:val="lt-LT"/>
        </w:rPr>
      </w:pPr>
    </w:p>
    <w:p w14:paraId="78B8D5D4" w14:textId="77777777" w:rsidR="006C5F92" w:rsidRPr="006C5F92" w:rsidRDefault="006C5F92" w:rsidP="006C5F92">
      <w:pPr>
        <w:spacing w:after="0" w:line="240" w:lineRule="auto"/>
        <w:ind w:left="567" w:hanging="567"/>
        <w:rPr>
          <w:rFonts w:ascii="Times New Roman" w:eastAsia="Calibri" w:hAnsi="Times New Roman" w:cs="Times New Roman"/>
          <w:b/>
          <w:lang w:val="lt-LT"/>
        </w:rPr>
      </w:pPr>
      <w:r w:rsidRPr="006C5F92">
        <w:rPr>
          <w:rFonts w:ascii="Times New Roman" w:eastAsia="Calibri" w:hAnsi="Times New Roman" w:cs="Times New Roman"/>
          <w:b/>
          <w:lang w:val="lt-LT"/>
        </w:rPr>
        <w:t>Gamintojas</w:t>
      </w:r>
    </w:p>
    <w:p w14:paraId="65F01FFF" w14:textId="77777777" w:rsidR="006C5F92" w:rsidRPr="006C5F92" w:rsidRDefault="006C5F92" w:rsidP="006C5F92">
      <w:pPr>
        <w:spacing w:after="0" w:line="240" w:lineRule="auto"/>
        <w:ind w:left="567" w:hanging="567"/>
        <w:rPr>
          <w:rFonts w:ascii="Times New Roman" w:eastAsia="Calibri" w:hAnsi="Times New Roman" w:cs="Times New Roman"/>
          <w:b/>
          <w:lang w:val="lt-LT"/>
        </w:rPr>
      </w:pPr>
    </w:p>
    <w:p w14:paraId="48086EC0"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Novartis Pharma GmbH,</w:t>
      </w:r>
    </w:p>
    <w:p w14:paraId="068D91EC"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Roonstrasse 25,</w:t>
      </w:r>
    </w:p>
    <w:p w14:paraId="0023B9DE" w14:textId="77777777" w:rsidR="006C5F92" w:rsidRPr="006C5F92" w:rsidRDefault="006C5F92" w:rsidP="006C5F92">
      <w:pPr>
        <w:spacing w:after="0" w:line="240" w:lineRule="auto"/>
        <w:rPr>
          <w:rFonts w:ascii="Times New Roman" w:eastAsia="Times New Roman" w:hAnsi="Times New Roman" w:cs="Times New Roman"/>
          <w:lang w:val="lt-LT"/>
        </w:rPr>
      </w:pPr>
      <w:r w:rsidRPr="006C5F92">
        <w:rPr>
          <w:rFonts w:ascii="Times New Roman" w:eastAsia="Calibri" w:hAnsi="Times New Roman" w:cs="Times New Roman"/>
          <w:lang w:val="lt-LT"/>
        </w:rPr>
        <w:t>D-90429 Nü</w:t>
      </w:r>
      <w:r w:rsidRPr="006C5F92">
        <w:rPr>
          <w:rFonts w:ascii="Times New Roman" w:eastAsia="Times New Roman" w:hAnsi="Times New Roman" w:cs="Times New Roman"/>
          <w:lang w:val="lt-LT"/>
        </w:rPr>
        <w:t>rnberg,</w:t>
      </w:r>
    </w:p>
    <w:p w14:paraId="759E36C9"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Times New Roman" w:hAnsi="Times New Roman" w:cs="Times New Roman"/>
          <w:lang w:val="lt-LT"/>
        </w:rPr>
        <w:t>Vokietija</w:t>
      </w:r>
    </w:p>
    <w:p w14:paraId="51A8C59D" w14:textId="77777777" w:rsidR="006C5F92" w:rsidRPr="006C5F92" w:rsidRDefault="006C5F92" w:rsidP="006C5F92">
      <w:pPr>
        <w:spacing w:after="0" w:line="240" w:lineRule="auto"/>
        <w:rPr>
          <w:rFonts w:ascii="Times New Roman" w:eastAsia="Calibri" w:hAnsi="Times New Roman" w:cs="Times New Roman"/>
          <w:lang w:val="lt-LT"/>
        </w:rPr>
      </w:pPr>
    </w:p>
    <w:p w14:paraId="52B2055B"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Jeigu apie šį vaistą norite sužinoti daugiau, kreipkitės į vietinį registruotojo atstovą.</w:t>
      </w:r>
    </w:p>
    <w:p w14:paraId="12844E6D"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p>
    <w:p w14:paraId="78C16151"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SIA „</w:t>
      </w:r>
      <w:r w:rsidRPr="006C5F92">
        <w:rPr>
          <w:rFonts w:ascii="Times New Roman" w:eastAsia="Calibri" w:hAnsi="Times New Roman" w:cs="Times New Roman"/>
          <w:lang w:val="et-EE"/>
        </w:rPr>
        <w:t>Novartis Baltics“</w:t>
      </w:r>
      <w:r w:rsidRPr="006C5F92">
        <w:rPr>
          <w:rFonts w:ascii="Times New Roman" w:eastAsia="Calibri" w:hAnsi="Times New Roman" w:cs="Times New Roman"/>
          <w:lang w:val="lt-LT"/>
        </w:rPr>
        <w:t xml:space="preserve"> Lietuvos filialas</w:t>
      </w:r>
    </w:p>
    <w:p w14:paraId="2DBF69B2" w14:textId="77777777" w:rsidR="006C5F92" w:rsidRPr="006C5F92" w:rsidRDefault="006C5F92" w:rsidP="006C5F92">
      <w:pPr>
        <w:spacing w:after="0" w:line="240" w:lineRule="auto"/>
        <w:rPr>
          <w:rFonts w:ascii="Times New Roman" w:eastAsia="Calibri" w:hAnsi="Times New Roman" w:cs="Times New Roman"/>
          <w:bCs/>
          <w:iCs/>
          <w:lang w:val="lt-LT"/>
        </w:rPr>
      </w:pPr>
      <w:r w:rsidRPr="006C5F92">
        <w:rPr>
          <w:rFonts w:ascii="Times New Roman" w:eastAsia="Calibri" w:hAnsi="Times New Roman" w:cs="Times New Roman"/>
          <w:bCs/>
          <w:iCs/>
          <w:lang w:val="lt-LT"/>
        </w:rPr>
        <w:t>Konstitucijos pr. 7</w:t>
      </w:r>
    </w:p>
    <w:p w14:paraId="2346A284" w14:textId="77777777" w:rsidR="006C5F92" w:rsidRPr="006C5F92" w:rsidRDefault="006C5F92" w:rsidP="006C5F92">
      <w:pPr>
        <w:spacing w:after="0" w:line="240" w:lineRule="auto"/>
        <w:rPr>
          <w:rFonts w:ascii="Times New Roman" w:eastAsia="Calibri" w:hAnsi="Times New Roman" w:cs="Times New Roman"/>
          <w:bCs/>
          <w:iCs/>
          <w:lang w:val="lt-LT"/>
        </w:rPr>
      </w:pPr>
      <w:r w:rsidRPr="006C5F92">
        <w:rPr>
          <w:rFonts w:ascii="Times New Roman" w:eastAsia="Calibri" w:hAnsi="Times New Roman" w:cs="Times New Roman"/>
          <w:bCs/>
          <w:iCs/>
          <w:lang w:val="lt-LT"/>
        </w:rPr>
        <w:t>LT-09308 Vilnius</w:t>
      </w:r>
    </w:p>
    <w:p w14:paraId="67D5550D"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r w:rsidRPr="006C5F92">
        <w:rPr>
          <w:rFonts w:ascii="Times New Roman" w:eastAsia="Calibri" w:hAnsi="Times New Roman" w:cs="Times New Roman"/>
          <w:bCs/>
          <w:iCs/>
          <w:lang w:val="lt-LT"/>
        </w:rPr>
        <w:t>Tel. + 370 5 269 1650</w:t>
      </w:r>
    </w:p>
    <w:p w14:paraId="7E2CCF47"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p>
    <w:p w14:paraId="1818C4CA" w14:textId="77777777" w:rsidR="006C5F92" w:rsidRPr="006C5F92" w:rsidRDefault="006C5F92" w:rsidP="006C5F92">
      <w:pPr>
        <w:tabs>
          <w:tab w:val="left" w:pos="567"/>
        </w:tabs>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Šis vaistas EEE valstybėse narėse registruotas tokiais pavadinimais:</w:t>
      </w:r>
    </w:p>
    <w:p w14:paraId="094245BD" w14:textId="77777777" w:rsidR="006C5F92" w:rsidRPr="006C5F92" w:rsidRDefault="006C5F92" w:rsidP="006C5F92">
      <w:pPr>
        <w:tabs>
          <w:tab w:val="left" w:pos="567"/>
        </w:tabs>
        <w:spacing w:after="0" w:line="240" w:lineRule="auto"/>
        <w:rPr>
          <w:rFonts w:ascii="Times New Roman" w:eastAsia="Calibri" w:hAnsi="Times New Roman" w:cs="Times New Roman"/>
          <w:b/>
          <w:lang w:val="lt-LT"/>
        </w:rPr>
      </w:pPr>
    </w:p>
    <w:p w14:paraId="4E7A1AA8"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Airija</w:t>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t>Certican</w:t>
      </w:r>
    </w:p>
    <w:p w14:paraId="3D5D854F"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Austrija</w:t>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t>Certican</w:t>
      </w:r>
    </w:p>
    <w:p w14:paraId="47CFFF37"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Belgija</w:t>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t>Certican</w:t>
      </w:r>
    </w:p>
    <w:p w14:paraId="117EC0D1"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Bulgarija</w:t>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t>Certican</w:t>
      </w:r>
    </w:p>
    <w:p w14:paraId="46B7D19D"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Čekija</w:t>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t>Certican</w:t>
      </w:r>
    </w:p>
    <w:p w14:paraId="14F15D03"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Danija</w:t>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t>Certican</w:t>
      </w:r>
    </w:p>
    <w:p w14:paraId="0A8A01ED"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Estija</w:t>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t>Certican</w:t>
      </w:r>
    </w:p>
    <w:p w14:paraId="6B789FA9"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Graikija</w:t>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t>Certican</w:t>
      </w:r>
    </w:p>
    <w:p w14:paraId="0D9209F0"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Islandija</w:t>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t>Certican</w:t>
      </w:r>
    </w:p>
    <w:p w14:paraId="3693F343"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Ispanija</w:t>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t>Certican</w:t>
      </w:r>
    </w:p>
    <w:p w14:paraId="64E81838"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Italija</w:t>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t>Certican</w:t>
      </w:r>
    </w:p>
    <w:p w14:paraId="36F6161A"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Jungtinė Karalystė</w:t>
      </w:r>
      <w:r w:rsidRPr="006C5F92">
        <w:rPr>
          <w:rFonts w:ascii="Times New Roman" w:eastAsia="Calibri" w:hAnsi="Times New Roman" w:cs="Times New Roman"/>
          <w:lang w:val="lt-LT"/>
        </w:rPr>
        <w:tab/>
        <w:t>Certican</w:t>
      </w:r>
    </w:p>
    <w:p w14:paraId="19BAC3A8"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Kipras</w:t>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t>Certican</w:t>
      </w:r>
    </w:p>
    <w:p w14:paraId="2CF0C033"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Kroatija</w:t>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t>Certican</w:t>
      </w:r>
    </w:p>
    <w:p w14:paraId="2B0A38E6"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Latvija</w:t>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t>Certican</w:t>
      </w:r>
    </w:p>
    <w:p w14:paraId="42359743"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Lenkija</w:t>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t>Certican</w:t>
      </w:r>
    </w:p>
    <w:p w14:paraId="1CF8B8AA"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Lietuva</w:t>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t>Certican</w:t>
      </w:r>
    </w:p>
    <w:p w14:paraId="0CD104A3"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Liuksemburgas</w:t>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t>Certican</w:t>
      </w:r>
    </w:p>
    <w:p w14:paraId="49ABA181"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Malta</w:t>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t>Certican</w:t>
      </w:r>
    </w:p>
    <w:p w14:paraId="585FA5DB"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Nyderlandai</w:t>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t>Certican</w:t>
      </w:r>
    </w:p>
    <w:p w14:paraId="686AB426"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Norvegija</w:t>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t>Certican</w:t>
      </w:r>
    </w:p>
    <w:p w14:paraId="608DFDBB"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Portugalija</w:t>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t>Certican</w:t>
      </w:r>
    </w:p>
    <w:p w14:paraId="424BC64D"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Prancūzija</w:t>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t>Certican</w:t>
      </w:r>
    </w:p>
    <w:p w14:paraId="700349DE"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Rumunija</w:t>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t>Certican</w:t>
      </w:r>
    </w:p>
    <w:p w14:paraId="4935B7F1"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Slovakija</w:t>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t>Certican</w:t>
      </w:r>
    </w:p>
    <w:p w14:paraId="2CDE80C7"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Slovėnija</w:t>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t>Certican</w:t>
      </w:r>
    </w:p>
    <w:p w14:paraId="6EFF1F2B"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Suomija</w:t>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t>Certican</w:t>
      </w:r>
    </w:p>
    <w:p w14:paraId="4C5B9C65"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Švedija</w:t>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t>Certican</w:t>
      </w:r>
    </w:p>
    <w:p w14:paraId="718BBE8F"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Vengrija</w:t>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t>Certican</w:t>
      </w:r>
    </w:p>
    <w:p w14:paraId="191A550F"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Vokietija</w:t>
      </w:r>
      <w:r w:rsidRPr="006C5F92">
        <w:rPr>
          <w:rFonts w:ascii="Times New Roman" w:eastAsia="Calibri" w:hAnsi="Times New Roman" w:cs="Times New Roman"/>
          <w:lang w:val="lt-LT"/>
        </w:rPr>
        <w:tab/>
      </w:r>
      <w:r w:rsidRPr="006C5F92">
        <w:rPr>
          <w:rFonts w:ascii="Times New Roman" w:eastAsia="Calibri" w:hAnsi="Times New Roman" w:cs="Times New Roman"/>
          <w:lang w:val="lt-LT"/>
        </w:rPr>
        <w:tab/>
        <w:t>Certican</w:t>
      </w:r>
    </w:p>
    <w:p w14:paraId="223DE383"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p>
    <w:p w14:paraId="3B4DE1DF"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p>
    <w:p w14:paraId="35DEF437" w14:textId="77777777" w:rsidR="006C5F92" w:rsidRPr="006C5F92" w:rsidRDefault="006C5F92" w:rsidP="006C5F92">
      <w:pPr>
        <w:tabs>
          <w:tab w:val="left" w:pos="567"/>
        </w:tabs>
        <w:spacing w:after="0" w:line="240" w:lineRule="auto"/>
        <w:rPr>
          <w:rFonts w:ascii="Times New Roman" w:eastAsia="Calibri" w:hAnsi="Times New Roman" w:cs="Times New Roman"/>
          <w:b/>
          <w:lang w:val="lt-LT"/>
        </w:rPr>
      </w:pPr>
      <w:r w:rsidRPr="006C5F92">
        <w:rPr>
          <w:rFonts w:ascii="Times New Roman" w:eastAsia="Calibri" w:hAnsi="Times New Roman" w:cs="Times New Roman"/>
          <w:b/>
          <w:lang w:val="lt-LT"/>
        </w:rPr>
        <w:t>Šis pakuotės lapelis paskutinį kartą peržiūrėtas 2018-04-10.</w:t>
      </w:r>
    </w:p>
    <w:p w14:paraId="454BB168" w14:textId="77777777" w:rsidR="006C5F92" w:rsidRPr="006C5F92" w:rsidRDefault="006C5F92" w:rsidP="006C5F92">
      <w:pPr>
        <w:tabs>
          <w:tab w:val="left" w:pos="1620"/>
        </w:tabs>
        <w:spacing w:after="0" w:line="240" w:lineRule="auto"/>
        <w:rPr>
          <w:rFonts w:ascii="Times New Roman" w:eastAsia="Times New Roman" w:hAnsi="Times New Roman" w:cs="Times New Roman"/>
          <w:b/>
          <w:lang w:val="lt-LT" w:eastAsia="lt-LT"/>
        </w:rPr>
      </w:pPr>
    </w:p>
    <w:p w14:paraId="03E1AAF1" w14:textId="77777777" w:rsidR="006C5F92" w:rsidRPr="006C5F92" w:rsidRDefault="006C5F92" w:rsidP="006C5F92">
      <w:pPr>
        <w:tabs>
          <w:tab w:val="left" w:pos="567"/>
        </w:tabs>
        <w:spacing w:after="0" w:line="240" w:lineRule="auto"/>
        <w:rPr>
          <w:rFonts w:ascii="Times New Roman" w:eastAsia="Calibri" w:hAnsi="Times New Roman" w:cs="Times New Roman"/>
          <w:lang w:val="lt-LT"/>
        </w:rPr>
      </w:pPr>
    </w:p>
    <w:p w14:paraId="03678FF5" w14:textId="77777777" w:rsidR="006C5F92" w:rsidRPr="006C5F92" w:rsidRDefault="006C5F92" w:rsidP="006C5F92">
      <w:pPr>
        <w:tabs>
          <w:tab w:val="left" w:pos="1620"/>
        </w:tabs>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 xml:space="preserve">Išsami informacija apie šį vaistą pateikiama Valstybinės vaistų kontrolės tarnybos prie Lietuvos Respublikos sveikatos apsaugos ministerijos tinklalapyje http:// </w:t>
      </w:r>
      <w:hyperlink r:id="rId14" w:history="1">
        <w:r w:rsidRPr="006C5F92">
          <w:rPr>
            <w:rFonts w:ascii="Times New Roman" w:eastAsia="Calibri" w:hAnsi="Times New Roman" w:cs="Times New Roman"/>
            <w:color w:val="0000FF"/>
            <w:u w:val="single"/>
            <w:lang w:val="lt-LT"/>
          </w:rPr>
          <w:t>www.vvkt.lt</w:t>
        </w:r>
      </w:hyperlink>
      <w:r w:rsidRPr="006C5F92">
        <w:rPr>
          <w:rFonts w:ascii="Times New Roman" w:eastAsia="Calibri" w:hAnsi="Times New Roman" w:cs="Times New Roman"/>
          <w:color w:val="0000FF"/>
          <w:u w:val="single"/>
          <w:lang w:val="lt-LT"/>
        </w:rPr>
        <w:t>/.</w:t>
      </w:r>
      <w:r w:rsidRPr="006C5F92">
        <w:rPr>
          <w:rFonts w:ascii="Times New Roman" w:eastAsia="Calibri" w:hAnsi="Times New Roman" w:cs="Times New Roman"/>
          <w:lang w:val="lt-LT"/>
        </w:rPr>
        <w:t xml:space="preserve"> </w:t>
      </w:r>
    </w:p>
    <w:p w14:paraId="370A6A85" w14:textId="77777777" w:rsidR="006C5F92" w:rsidRPr="006C5F92" w:rsidRDefault="006C5F92" w:rsidP="006C5F92">
      <w:pPr>
        <w:tabs>
          <w:tab w:val="left" w:pos="567"/>
        </w:tabs>
        <w:spacing w:after="0" w:line="240" w:lineRule="auto"/>
        <w:ind w:left="360"/>
        <w:rPr>
          <w:rFonts w:ascii="Times New Roman" w:eastAsia="Calibri" w:hAnsi="Times New Roman" w:cs="Times New Roman"/>
          <w:lang w:val="lt-LT"/>
        </w:rPr>
      </w:pPr>
      <w:r w:rsidRPr="006C5F92">
        <w:rPr>
          <w:rFonts w:ascii="Times New Roman" w:eastAsia="Calibri" w:hAnsi="Times New Roman" w:cs="Times New Roman"/>
          <w:lang w:val="lt-LT"/>
        </w:rPr>
        <w:t>----------------------------------------------------------------------------------------------------------------------</w:t>
      </w:r>
    </w:p>
    <w:p w14:paraId="25A532DB" w14:textId="77777777" w:rsidR="006C5F92" w:rsidRPr="006C5F92" w:rsidRDefault="006C5F92" w:rsidP="006C5F92">
      <w:pPr>
        <w:tabs>
          <w:tab w:val="left" w:pos="567"/>
        </w:tabs>
        <w:spacing w:after="0" w:line="240" w:lineRule="auto"/>
        <w:ind w:left="360"/>
        <w:rPr>
          <w:rFonts w:ascii="Times New Roman" w:eastAsia="Calibri" w:hAnsi="Times New Roman" w:cs="Times New Roman"/>
          <w:lang w:val="lt-LT"/>
        </w:rPr>
      </w:pPr>
      <w:r w:rsidRPr="006C5F92">
        <w:rPr>
          <w:rFonts w:ascii="Times New Roman" w:eastAsia="Calibri" w:hAnsi="Times New Roman" w:cs="Times New Roman"/>
          <w:lang w:val="lt-LT"/>
        </w:rPr>
        <w:t xml:space="preserve"> </w:t>
      </w:r>
    </w:p>
    <w:p w14:paraId="4D9CBA6C" w14:textId="77777777" w:rsidR="006C5F92" w:rsidRPr="006C5F92" w:rsidRDefault="006C5F92" w:rsidP="006C5F92">
      <w:pPr>
        <w:spacing w:after="0" w:line="240" w:lineRule="auto"/>
        <w:ind w:left="567" w:hanging="567"/>
        <w:rPr>
          <w:rFonts w:ascii="Times New Roman" w:eastAsia="Calibri" w:hAnsi="Times New Roman" w:cs="Times New Roman"/>
          <w:b/>
          <w:lang w:val="lt-LT"/>
        </w:rPr>
      </w:pPr>
    </w:p>
    <w:p w14:paraId="10A8AA49" w14:textId="77777777" w:rsidR="006C5F92" w:rsidRPr="006C5F92" w:rsidRDefault="006C5F92" w:rsidP="006C5F92">
      <w:pPr>
        <w:spacing w:after="0" w:line="240" w:lineRule="auto"/>
        <w:ind w:left="567" w:hanging="567"/>
        <w:rPr>
          <w:rFonts w:ascii="Times New Roman" w:eastAsia="Calibri" w:hAnsi="Times New Roman" w:cs="Times New Roman"/>
          <w:lang w:val="lt-LT"/>
        </w:rPr>
      </w:pPr>
      <w:r w:rsidRPr="006C5F92">
        <w:rPr>
          <w:rFonts w:ascii="Times New Roman" w:eastAsia="Calibri" w:hAnsi="Times New Roman" w:cs="Times New Roman"/>
          <w:b/>
          <w:lang w:val="lt-LT"/>
        </w:rPr>
        <w:t xml:space="preserve">Toliau pateikta informacija skirta tik sveikatos priežiūros specialistams </w:t>
      </w:r>
    </w:p>
    <w:p w14:paraId="31997F52" w14:textId="77777777" w:rsidR="006C5F92" w:rsidRPr="006C5F92" w:rsidRDefault="006C5F92" w:rsidP="006C5F92">
      <w:pPr>
        <w:tabs>
          <w:tab w:val="left" w:pos="567"/>
        </w:tabs>
        <w:spacing w:after="0" w:line="240" w:lineRule="auto"/>
        <w:rPr>
          <w:rFonts w:ascii="Times New Roman" w:eastAsia="Calibri" w:hAnsi="Times New Roman" w:cs="Times New Roman"/>
          <w:b/>
          <w:lang w:val="lt-LT"/>
        </w:rPr>
      </w:pPr>
    </w:p>
    <w:p w14:paraId="68B64D98" w14:textId="77777777" w:rsidR="006C5F92" w:rsidRPr="006C5F92" w:rsidRDefault="006C5F92" w:rsidP="006C5F92">
      <w:pPr>
        <w:spacing w:after="0" w:line="240" w:lineRule="auto"/>
        <w:rPr>
          <w:rFonts w:ascii="Times New Roman" w:eastAsia="Calibri" w:hAnsi="Times New Roman" w:cs="Times New Roman"/>
          <w:i/>
          <w:lang w:val="lt-LT"/>
        </w:rPr>
      </w:pPr>
      <w:r w:rsidRPr="006C5F92">
        <w:rPr>
          <w:rFonts w:ascii="Times New Roman" w:eastAsia="Calibri" w:hAnsi="Times New Roman" w:cs="Times New Roman"/>
          <w:i/>
          <w:lang w:val="lt-LT"/>
        </w:rPr>
        <w:t>Vartojimas su 10 ml geriamuoju švirkštu</w:t>
      </w:r>
    </w:p>
    <w:p w14:paraId="34CBB422"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Įdėti disperguojamąją Certican tabletę į švirkštą. Didžiausias Certican kiekis, kurį galima ištirpinti 10 ml švirkšte yra 1,25 mg. Pripilti vandens iki 5 ml žymos. Švirkštą 90 sekundžių švelniai sukioti.</w:t>
      </w:r>
    </w:p>
    <w:p w14:paraId="05CA561F"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Ištirpusį preparatą iš švirkšto iššvirkšti tiesiai į burną. Po to švirkštą praskalauti 5 ml vandens ir vėl</w:t>
      </w:r>
    </w:p>
    <w:p w14:paraId="3E56879A"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iššvirkšti į burną. Užsigerti 10</w:t>
      </w:r>
      <w:r w:rsidRPr="006C5F92">
        <w:rPr>
          <w:rFonts w:ascii="Times New Roman" w:eastAsia="Calibri" w:hAnsi="Times New Roman" w:cs="Times New Roman"/>
          <w:lang w:val="lt-LT"/>
        </w:rPr>
        <w:noBreakHyphen/>
        <w:t>100 ml vandens arba praskiesto sirupo.</w:t>
      </w:r>
    </w:p>
    <w:p w14:paraId="189CFC75" w14:textId="77777777" w:rsidR="006C5F92" w:rsidRPr="006C5F92" w:rsidRDefault="006C5F92" w:rsidP="006C5F92">
      <w:pPr>
        <w:spacing w:after="0" w:line="240" w:lineRule="auto"/>
        <w:rPr>
          <w:rFonts w:ascii="Times New Roman" w:eastAsia="Calibri" w:hAnsi="Times New Roman" w:cs="Times New Roman"/>
          <w:lang w:val="lt-LT"/>
        </w:rPr>
      </w:pPr>
    </w:p>
    <w:p w14:paraId="598DE25A" w14:textId="77777777" w:rsidR="006C5F92" w:rsidRPr="006C5F92" w:rsidRDefault="006C5F92" w:rsidP="006C5F92">
      <w:pPr>
        <w:spacing w:after="0" w:line="240" w:lineRule="auto"/>
        <w:rPr>
          <w:rFonts w:ascii="Times New Roman" w:eastAsia="Calibri" w:hAnsi="Times New Roman" w:cs="Times New Roman"/>
          <w:i/>
          <w:lang w:val="lt-LT"/>
        </w:rPr>
      </w:pPr>
      <w:r w:rsidRPr="006C5F92">
        <w:rPr>
          <w:rFonts w:ascii="Times New Roman" w:eastAsia="Calibri" w:hAnsi="Times New Roman" w:cs="Times New Roman"/>
          <w:i/>
          <w:lang w:val="lt-LT"/>
        </w:rPr>
        <w:t>Vartojimas plastikiniame puodelyje</w:t>
      </w:r>
    </w:p>
    <w:p w14:paraId="33318C55"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Įdėti disperguojamųjų Certican tablečių į plastikinį puodelį ir įpilti 25 ml vandens. Didžiausias Certican kiekis, kurį galima ištirpinti 25 ml plastikiniame puodelyje yra 1,5 mg. Palaukti apie 2 minutes, kol tabletė ištirps. Prieš geriant dispersiją lengvai pasukioti. Po suvartojimo puodelį praskalauti 25 ml vandens</w:t>
      </w:r>
      <w:r w:rsidRPr="006C5F92" w:rsidDel="00407F5C">
        <w:rPr>
          <w:rFonts w:ascii="Times New Roman" w:eastAsia="Calibri" w:hAnsi="Times New Roman" w:cs="Times New Roman"/>
          <w:lang w:val="lt-LT"/>
        </w:rPr>
        <w:t xml:space="preserve"> </w:t>
      </w:r>
      <w:r w:rsidRPr="006C5F92">
        <w:rPr>
          <w:rFonts w:ascii="Times New Roman" w:eastAsia="Calibri" w:hAnsi="Times New Roman" w:cs="Times New Roman"/>
          <w:lang w:val="lt-LT"/>
        </w:rPr>
        <w:t>ir visą šį skystį vėl išgerti.</w:t>
      </w:r>
    </w:p>
    <w:p w14:paraId="0EE17977" w14:textId="77777777" w:rsidR="006C5F92" w:rsidRPr="006C5F92" w:rsidRDefault="006C5F92" w:rsidP="006C5F92">
      <w:pPr>
        <w:spacing w:after="0" w:line="240" w:lineRule="auto"/>
        <w:rPr>
          <w:rFonts w:ascii="Times New Roman" w:eastAsia="Calibri" w:hAnsi="Times New Roman" w:cs="Times New Roman"/>
          <w:lang w:val="lt-LT"/>
        </w:rPr>
      </w:pPr>
    </w:p>
    <w:p w14:paraId="7AFD82DF" w14:textId="77777777" w:rsidR="006C5F92" w:rsidRPr="006C5F92" w:rsidRDefault="006C5F92" w:rsidP="006C5F92">
      <w:pPr>
        <w:spacing w:after="0" w:line="240" w:lineRule="auto"/>
        <w:ind w:left="567" w:hanging="567"/>
        <w:rPr>
          <w:rFonts w:ascii="Times New Roman" w:eastAsia="Calibri" w:hAnsi="Times New Roman" w:cs="Times New Roman"/>
          <w:i/>
          <w:lang w:val="lt-LT"/>
        </w:rPr>
      </w:pPr>
      <w:r w:rsidRPr="006C5F92">
        <w:rPr>
          <w:rFonts w:ascii="Times New Roman" w:eastAsia="Calibri" w:hAnsi="Times New Roman" w:cs="Times New Roman"/>
          <w:i/>
          <w:lang w:val="lt-LT"/>
        </w:rPr>
        <w:t>Vartojimas per nosinį skrandžio zondą</w:t>
      </w:r>
    </w:p>
    <w:p w14:paraId="6A92B180"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Įdėti disperguojamųjų Certican tablečių į medicininę taurelę ir įpilti 10 ml vandens. 90 sekundžių švelniai ją pasukioti. Įpilti tirpalą į švirkštą ir lėtai (per 40 sekundžių) sušvirkšti į nosinį skrandžio zondą. Taurelę ir švirkštą 3 kartus perplauti 5 ml vandens ir sušvirkšti į zondą. Galiausiai zondą praplauti 10 ml vandens. Sušvirkštus Certican, mažiausiai 30 minučių zondą laikyti užspaudus.</w:t>
      </w:r>
    </w:p>
    <w:p w14:paraId="18B06B85" w14:textId="77777777" w:rsidR="006C5F92" w:rsidRPr="006C5F92" w:rsidRDefault="006C5F92" w:rsidP="006C5F92">
      <w:pPr>
        <w:spacing w:after="0" w:line="240" w:lineRule="auto"/>
        <w:rPr>
          <w:rFonts w:ascii="Times New Roman" w:eastAsia="Calibri" w:hAnsi="Times New Roman" w:cs="Times New Roman"/>
          <w:lang w:val="lt-LT"/>
        </w:rPr>
      </w:pPr>
      <w:r w:rsidRPr="006C5F92">
        <w:rPr>
          <w:rFonts w:ascii="Times New Roman" w:eastAsia="Calibri" w:hAnsi="Times New Roman" w:cs="Times New Roman"/>
          <w:lang w:val="lt-LT"/>
        </w:rPr>
        <w:t>Jei ciklosporino mikroemulsija irgi vartojama per nosinį skrandžio zondą, Certican reikia vartoti  paskutinį, nes šių medikamentų kartu maišyti negalima.</w:t>
      </w:r>
    </w:p>
    <w:p w14:paraId="431995FF" w14:textId="77777777" w:rsidR="006C5F92" w:rsidRPr="006C5F92" w:rsidRDefault="006C5F92" w:rsidP="006C5F92">
      <w:pPr>
        <w:tabs>
          <w:tab w:val="left" w:pos="567"/>
        </w:tabs>
        <w:spacing w:after="0" w:line="240" w:lineRule="auto"/>
        <w:ind w:left="567" w:hanging="567"/>
        <w:rPr>
          <w:rFonts w:ascii="Times New Roman" w:eastAsia="Calibri" w:hAnsi="Times New Roman" w:cs="Times New Roman"/>
          <w:lang w:val="lt-LT"/>
        </w:rPr>
      </w:pPr>
    </w:p>
    <w:p w14:paraId="479C38D2" w14:textId="77777777" w:rsidR="006C5F92" w:rsidRPr="006C5F92" w:rsidRDefault="006C5F92" w:rsidP="006C5F92">
      <w:pPr>
        <w:tabs>
          <w:tab w:val="left" w:pos="567"/>
        </w:tabs>
        <w:spacing w:after="0" w:line="240" w:lineRule="auto"/>
        <w:ind w:left="567" w:hanging="567"/>
        <w:rPr>
          <w:rFonts w:ascii="Times New Roman" w:eastAsia="Calibri" w:hAnsi="Times New Roman" w:cs="Times New Roman"/>
          <w:lang w:val="lt-LT"/>
        </w:rPr>
      </w:pPr>
    </w:p>
    <w:p w14:paraId="62F900F2" w14:textId="77777777" w:rsidR="006C5F92" w:rsidRPr="006C5F92" w:rsidRDefault="006C5F92" w:rsidP="006C5F92">
      <w:pPr>
        <w:spacing w:after="0" w:line="240" w:lineRule="auto"/>
        <w:rPr>
          <w:rFonts w:ascii="Times New Roman" w:eastAsia="Calibri" w:hAnsi="Times New Roman" w:cs="Times New Roman"/>
          <w:lang w:val="lt-LT"/>
        </w:rPr>
      </w:pPr>
      <w:bookmarkStart w:id="15" w:name="_GoBack"/>
      <w:bookmarkEnd w:id="15"/>
    </w:p>
    <w:p w14:paraId="05A636DC" w14:textId="77777777" w:rsidR="006C5F92" w:rsidRPr="006C5F92" w:rsidRDefault="006C5F92" w:rsidP="006C5F92">
      <w:pPr>
        <w:spacing w:after="0" w:line="240" w:lineRule="auto"/>
        <w:rPr>
          <w:rFonts w:ascii="Times New Roman" w:eastAsia="Calibri" w:hAnsi="Times New Roman" w:cs="Times New Roman"/>
          <w:lang w:val="lt-LT"/>
        </w:rPr>
      </w:pPr>
    </w:p>
    <w:p w14:paraId="54933B76" w14:textId="77777777" w:rsidR="006C5F92" w:rsidRPr="006C5F92" w:rsidRDefault="006C5F92" w:rsidP="006C5F92">
      <w:pPr>
        <w:spacing w:after="0" w:line="240" w:lineRule="auto"/>
        <w:rPr>
          <w:rFonts w:ascii="Times New Roman" w:eastAsia="Calibri" w:hAnsi="Times New Roman" w:cs="Times New Roman"/>
          <w:lang w:val="lt-LT"/>
        </w:rPr>
      </w:pPr>
    </w:p>
    <w:p w14:paraId="2F5CF7C8" w14:textId="77777777" w:rsidR="006C5F92" w:rsidRPr="006C5F92" w:rsidRDefault="006C5F92" w:rsidP="006C5F92">
      <w:pPr>
        <w:spacing w:after="0" w:line="240" w:lineRule="auto"/>
        <w:rPr>
          <w:rFonts w:ascii="Times New Roman" w:eastAsia="Calibri" w:hAnsi="Times New Roman" w:cs="Times New Roman"/>
          <w:lang w:val="lt-LT"/>
        </w:rPr>
      </w:pPr>
    </w:p>
    <w:p w14:paraId="1C9A8C4D" w14:textId="77777777" w:rsidR="006C5F92" w:rsidRPr="006C5F92" w:rsidRDefault="006C5F92" w:rsidP="006C5F92">
      <w:pPr>
        <w:spacing w:after="0" w:line="240" w:lineRule="auto"/>
        <w:rPr>
          <w:rFonts w:ascii="Times New Roman" w:eastAsia="Calibri" w:hAnsi="Times New Roman" w:cs="Times New Roman"/>
          <w:lang w:val="lt-LT"/>
        </w:rPr>
      </w:pPr>
    </w:p>
    <w:p w14:paraId="700514E0" w14:textId="77777777" w:rsidR="006C5F92" w:rsidRPr="006C5F92" w:rsidRDefault="006C5F92" w:rsidP="006C5F92">
      <w:pPr>
        <w:rPr>
          <w:rFonts w:ascii="Times New Roman" w:eastAsia="Calibri" w:hAnsi="Times New Roman" w:cs="Times New Roman"/>
          <w:lang w:val="lt-LT"/>
        </w:rPr>
      </w:pPr>
    </w:p>
    <w:p w14:paraId="0DFECA57" w14:textId="77777777" w:rsidR="006C5F92" w:rsidRPr="006C5F92" w:rsidRDefault="006C5F92" w:rsidP="006C5F92">
      <w:pPr>
        <w:rPr>
          <w:rFonts w:ascii="Calibri" w:hAnsi="Calibri"/>
          <w:lang w:val="lt-LT"/>
        </w:rPr>
      </w:pPr>
    </w:p>
    <w:p w14:paraId="02A533EA" w14:textId="77777777" w:rsidR="006C5F92" w:rsidRPr="006C5F92" w:rsidRDefault="006C5F92" w:rsidP="006C5F92">
      <w:pPr>
        <w:rPr>
          <w:rFonts w:ascii="Calibri" w:eastAsia="Calibri" w:hAnsi="Calibri" w:cs="Times New Roman"/>
          <w:lang w:val="lt-LT"/>
        </w:rPr>
      </w:pPr>
    </w:p>
    <w:p w14:paraId="16C5565A" w14:textId="77777777" w:rsidR="006C5F92" w:rsidRPr="006C5F92" w:rsidRDefault="006C5F92" w:rsidP="006C5F92">
      <w:pPr>
        <w:rPr>
          <w:lang w:val="lt-LT"/>
        </w:rPr>
      </w:pPr>
    </w:p>
    <w:p w14:paraId="2B8E72F8" w14:textId="77777777" w:rsidR="006C5F92" w:rsidRPr="006C5F92" w:rsidRDefault="006C5F92" w:rsidP="006C5F92">
      <w:pPr>
        <w:rPr>
          <w:rFonts w:ascii="Arial" w:hAnsi="Arial" w:cs="Arial"/>
          <w:sz w:val="20"/>
          <w:szCs w:val="20"/>
          <w:lang w:val="lt-LT"/>
        </w:rPr>
      </w:pPr>
    </w:p>
    <w:p w14:paraId="12DD6E63" w14:textId="77777777" w:rsidR="005F0E56" w:rsidRPr="00E77E2D" w:rsidRDefault="005F0E56">
      <w:pPr>
        <w:rPr>
          <w:rFonts w:ascii="Arial" w:hAnsi="Arial"/>
          <w:sz w:val="20"/>
          <w:lang w:val="lt-LT"/>
        </w:rPr>
      </w:pPr>
    </w:p>
    <w:sectPr w:rsidR="005F0E56" w:rsidRPr="00E77E2D" w:rsidSect="00CF1635">
      <w:headerReference w:type="default" r:id="rId15"/>
      <w:footerReference w:type="even" r:id="rId16"/>
      <w:footerReference w:type="defaul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10752" w14:textId="77777777" w:rsidR="000D2B5C" w:rsidRDefault="000D2B5C" w:rsidP="006C5F92">
      <w:pPr>
        <w:spacing w:after="0" w:line="240" w:lineRule="auto"/>
      </w:pPr>
      <w:r>
        <w:separator/>
      </w:r>
    </w:p>
  </w:endnote>
  <w:endnote w:type="continuationSeparator" w:id="0">
    <w:p w14:paraId="485EC182" w14:textId="77777777" w:rsidR="000D2B5C" w:rsidRDefault="000D2B5C" w:rsidP="006C5F92">
      <w:pPr>
        <w:spacing w:after="0" w:line="240" w:lineRule="auto"/>
      </w:pPr>
      <w:r>
        <w:continuationSeparator/>
      </w:r>
    </w:p>
  </w:endnote>
  <w:endnote w:type="continuationNotice" w:id="1">
    <w:p w14:paraId="088E0502" w14:textId="77777777" w:rsidR="000D2B5C" w:rsidRDefault="000D2B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07AB8" w14:textId="77777777" w:rsidR="00CF1635" w:rsidRDefault="00CF1635">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21</w:t>
    </w:r>
    <w:r>
      <w:rPr>
        <w:rStyle w:val="Puslapionumeris"/>
      </w:rPr>
      <w:fldChar w:fldCharType="end"/>
    </w:r>
  </w:p>
  <w:p w14:paraId="65D0CBDE" w14:textId="77777777" w:rsidR="00CF1635" w:rsidRDefault="00CF1635">
    <w:pPr>
      <w:pStyle w:val="Porat"/>
      <w:ind w:right="360"/>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B4408" w14:textId="3E6D73B1" w:rsidR="00CF1635" w:rsidRDefault="00CF1635">
    <w:pPr>
      <w:pStyle w:val="Porat"/>
      <w:framePr w:wrap="around" w:vAnchor="text" w:hAnchor="margin" w:xAlign="right" w:y="1"/>
      <w:rPr>
        <w:rStyle w:val="Puslapionumeris"/>
        <w:sz w:val="20"/>
      </w:rPr>
    </w:pPr>
    <w:r>
      <w:rPr>
        <w:rStyle w:val="Puslapionumeris"/>
        <w:sz w:val="20"/>
      </w:rPr>
      <w:fldChar w:fldCharType="begin"/>
    </w:r>
    <w:r>
      <w:rPr>
        <w:rStyle w:val="Puslapionumeris"/>
        <w:sz w:val="20"/>
      </w:rPr>
      <w:instrText xml:space="preserve">PAGE  </w:instrText>
    </w:r>
    <w:r>
      <w:rPr>
        <w:rStyle w:val="Puslapionumeris"/>
        <w:sz w:val="20"/>
      </w:rPr>
      <w:fldChar w:fldCharType="separate"/>
    </w:r>
    <w:r w:rsidR="0083410C">
      <w:rPr>
        <w:rStyle w:val="Puslapionumeris"/>
        <w:noProof/>
        <w:sz w:val="20"/>
      </w:rPr>
      <w:t>44</w:t>
    </w:r>
    <w:r>
      <w:rPr>
        <w:rStyle w:val="Puslapionumeris"/>
        <w:sz w:val="20"/>
      </w:rPr>
      <w:fldChar w:fldCharType="end"/>
    </w:r>
  </w:p>
  <w:p w14:paraId="0AEDD0B5" w14:textId="77777777" w:rsidR="00CF1635" w:rsidRDefault="00CF1635">
    <w:pPr>
      <w:pStyle w:val="Porat"/>
      <w:ind w:right="360"/>
      <w:rPr>
        <w:rStyle w:val="Puslapionumeris"/>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CC253" w14:textId="77777777" w:rsidR="000D2B5C" w:rsidRDefault="000D2B5C" w:rsidP="006C5F92">
      <w:pPr>
        <w:spacing w:after="0" w:line="240" w:lineRule="auto"/>
      </w:pPr>
      <w:r>
        <w:separator/>
      </w:r>
    </w:p>
  </w:footnote>
  <w:footnote w:type="continuationSeparator" w:id="0">
    <w:p w14:paraId="0FA5249B" w14:textId="77777777" w:rsidR="000D2B5C" w:rsidRDefault="000D2B5C" w:rsidP="006C5F92">
      <w:pPr>
        <w:spacing w:after="0" w:line="240" w:lineRule="auto"/>
      </w:pPr>
      <w:r>
        <w:continuationSeparator/>
      </w:r>
    </w:p>
  </w:footnote>
  <w:footnote w:type="continuationNotice" w:id="1">
    <w:p w14:paraId="5BA94FF2" w14:textId="77777777" w:rsidR="000D2B5C" w:rsidRDefault="000D2B5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5300A" w14:textId="77777777" w:rsidR="00E77E2D" w:rsidRDefault="00E77E2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B56779"/>
    <w:multiLevelType w:val="hybridMultilevel"/>
    <w:tmpl w:val="D69497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5550A4"/>
    <w:multiLevelType w:val="hybridMultilevel"/>
    <w:tmpl w:val="EFDA2F32"/>
    <w:lvl w:ilvl="0" w:tplc="969EC60A">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75C00"/>
    <w:multiLevelType w:val="hybridMultilevel"/>
    <w:tmpl w:val="2878E44A"/>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1945FF"/>
    <w:multiLevelType w:val="hybridMultilevel"/>
    <w:tmpl w:val="06FEA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60132"/>
    <w:multiLevelType w:val="hybridMultilevel"/>
    <w:tmpl w:val="15FE0BA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D7D4C"/>
    <w:multiLevelType w:val="hybridMultilevel"/>
    <w:tmpl w:val="5B9247E0"/>
    <w:lvl w:ilvl="0" w:tplc="ED22E060">
      <w:numFmt w:val="bullet"/>
      <w:lvlText w:val="•"/>
      <w:lvlJc w:val="left"/>
      <w:pPr>
        <w:ind w:left="1080" w:hanging="72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8011A1"/>
    <w:multiLevelType w:val="hybridMultilevel"/>
    <w:tmpl w:val="EA08DD7C"/>
    <w:lvl w:ilvl="0" w:tplc="969EC60A">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E92FD8"/>
    <w:multiLevelType w:val="hybridMultilevel"/>
    <w:tmpl w:val="5D6C7EC4"/>
    <w:lvl w:ilvl="0" w:tplc="969EC60A">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E4C42"/>
    <w:multiLevelType w:val="hybridMultilevel"/>
    <w:tmpl w:val="8F12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2F7DEF"/>
    <w:multiLevelType w:val="hybridMultilevel"/>
    <w:tmpl w:val="06845412"/>
    <w:lvl w:ilvl="0" w:tplc="04090001">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F47B4E"/>
    <w:multiLevelType w:val="hybridMultilevel"/>
    <w:tmpl w:val="442CD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6D643C"/>
    <w:multiLevelType w:val="hybridMultilevel"/>
    <w:tmpl w:val="6400B820"/>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CE3A83"/>
    <w:multiLevelType w:val="hybridMultilevel"/>
    <w:tmpl w:val="CF1AD064"/>
    <w:lvl w:ilvl="0" w:tplc="969EC60A">
      <w:start w:val="1"/>
      <w:numFmt w:val="bullet"/>
      <w:lvlText w:val=""/>
      <w:lvlJc w:val="left"/>
      <w:pPr>
        <w:tabs>
          <w:tab w:val="num" w:pos="1134"/>
        </w:tabs>
        <w:ind w:left="1134" w:hanging="567"/>
      </w:pPr>
      <w:rPr>
        <w:rFonts w:ascii="Symbol" w:hAnsi="Symbol" w:hint="default"/>
        <w:sz w:val="16"/>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4E914509"/>
    <w:multiLevelType w:val="hybridMultilevel"/>
    <w:tmpl w:val="6D8E6FFC"/>
    <w:lvl w:ilvl="0" w:tplc="969EC60A">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F81124"/>
    <w:multiLevelType w:val="hybridMultilevel"/>
    <w:tmpl w:val="AAD8D59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2F30CCF"/>
    <w:multiLevelType w:val="hybridMultilevel"/>
    <w:tmpl w:val="D264EFAA"/>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FF70A5"/>
    <w:multiLevelType w:val="hybridMultilevel"/>
    <w:tmpl w:val="707E214E"/>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1A3849"/>
    <w:multiLevelType w:val="hybridMultilevel"/>
    <w:tmpl w:val="EA28C60E"/>
    <w:lvl w:ilvl="0" w:tplc="969EC60A">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4B12C0"/>
    <w:multiLevelType w:val="hybridMultilevel"/>
    <w:tmpl w:val="1EDC1D7A"/>
    <w:lvl w:ilvl="0" w:tplc="969EC60A">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7923F5"/>
    <w:multiLevelType w:val="hybridMultilevel"/>
    <w:tmpl w:val="347CC3DE"/>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9700A0"/>
    <w:multiLevelType w:val="hybridMultilevel"/>
    <w:tmpl w:val="6A3607E4"/>
    <w:lvl w:ilvl="0" w:tplc="969EC60A">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lvl>
    </w:lvlOverride>
  </w:num>
  <w:num w:numId="4">
    <w:abstractNumId w:val="17"/>
  </w:num>
  <w:num w:numId="5">
    <w:abstractNumId w:val="21"/>
  </w:num>
  <w:num w:numId="6">
    <w:abstractNumId w:val="16"/>
  </w:num>
  <w:num w:numId="7">
    <w:abstractNumId w:val="7"/>
  </w:num>
  <w:num w:numId="8">
    <w:abstractNumId w:val="19"/>
  </w:num>
  <w:num w:numId="9">
    <w:abstractNumId w:val="14"/>
  </w:num>
  <w:num w:numId="10">
    <w:abstractNumId w:val="8"/>
  </w:num>
  <w:num w:numId="11">
    <w:abstractNumId w:val="12"/>
  </w:num>
  <w:num w:numId="12">
    <w:abstractNumId w:val="20"/>
  </w:num>
  <w:num w:numId="13">
    <w:abstractNumId w:val="18"/>
  </w:num>
  <w:num w:numId="14">
    <w:abstractNumId w:val="13"/>
  </w:num>
  <w:num w:numId="15">
    <w:abstractNumId w:val="2"/>
  </w:num>
  <w:num w:numId="16">
    <w:abstractNumId w:val="15"/>
  </w:num>
  <w:num w:numId="17">
    <w:abstractNumId w:val="6"/>
  </w:num>
  <w:num w:numId="18">
    <w:abstractNumId w:val="3"/>
  </w:num>
  <w:num w:numId="19">
    <w:abstractNumId w:val="0"/>
    <w:lvlOverride w:ilvl="0">
      <w:lvl w:ilvl="0">
        <w:start w:val="1"/>
        <w:numFmt w:val="bullet"/>
        <w:lvlText w:val="-"/>
        <w:lvlJc w:val="left"/>
        <w:pPr>
          <w:ind w:left="360" w:hanging="360"/>
        </w:pPr>
      </w:lvl>
    </w:lvlOverride>
  </w:num>
  <w:num w:numId="20">
    <w:abstractNumId w:val="4"/>
  </w:num>
  <w:num w:numId="21">
    <w:abstractNumId w:val="9"/>
  </w:num>
  <w:num w:numId="22">
    <w:abstractNumId w:val="5"/>
  </w:num>
  <w:num w:numId="23">
    <w:abstractNumId w:val="1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F92"/>
    <w:rsid w:val="00097FD9"/>
    <w:rsid w:val="000D2B5C"/>
    <w:rsid w:val="000E4910"/>
    <w:rsid w:val="00240876"/>
    <w:rsid w:val="00300435"/>
    <w:rsid w:val="00396609"/>
    <w:rsid w:val="00490EBF"/>
    <w:rsid w:val="004C50C9"/>
    <w:rsid w:val="005206ED"/>
    <w:rsid w:val="00536D50"/>
    <w:rsid w:val="0054482D"/>
    <w:rsid w:val="00592508"/>
    <w:rsid w:val="005F0E56"/>
    <w:rsid w:val="005F2238"/>
    <w:rsid w:val="005F5C06"/>
    <w:rsid w:val="00614F32"/>
    <w:rsid w:val="00636739"/>
    <w:rsid w:val="006369B7"/>
    <w:rsid w:val="00680747"/>
    <w:rsid w:val="006C5F92"/>
    <w:rsid w:val="00755A95"/>
    <w:rsid w:val="00782846"/>
    <w:rsid w:val="007A7E73"/>
    <w:rsid w:val="0083410C"/>
    <w:rsid w:val="009B14C4"/>
    <w:rsid w:val="009B5F2B"/>
    <w:rsid w:val="00A720CE"/>
    <w:rsid w:val="00A942AC"/>
    <w:rsid w:val="00CA259E"/>
    <w:rsid w:val="00CD4157"/>
    <w:rsid w:val="00CF1635"/>
    <w:rsid w:val="00D06C10"/>
    <w:rsid w:val="00D111FB"/>
    <w:rsid w:val="00E77E2D"/>
    <w:rsid w:val="00FB4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E52D5A"/>
  <w15:docId w15:val="{40A26912-1C2B-4C58-BD26-A225347B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6C5F92"/>
    <w:pPr>
      <w:keepNext/>
      <w:spacing w:after="0" w:line="240" w:lineRule="auto"/>
      <w:outlineLvl w:val="0"/>
    </w:pPr>
    <w:rPr>
      <w:rFonts w:ascii="Times New Roman" w:eastAsia="Times New Roman" w:hAnsi="Times New Roman" w:cs="Times New Roman"/>
      <w:i/>
      <w:iCs/>
      <w:sz w:val="20"/>
      <w:szCs w:val="20"/>
      <w:lang w:val="lt-LT"/>
    </w:rPr>
  </w:style>
  <w:style w:type="paragraph" w:styleId="Antrat3">
    <w:name w:val="heading 3"/>
    <w:basedOn w:val="prastasis"/>
    <w:next w:val="prastasis"/>
    <w:link w:val="Antrat3Diagrama"/>
    <w:uiPriority w:val="99"/>
    <w:qFormat/>
    <w:rsid w:val="006C5F92"/>
    <w:pPr>
      <w:keepNext/>
      <w:spacing w:before="240" w:after="60" w:line="240" w:lineRule="auto"/>
      <w:outlineLvl w:val="2"/>
    </w:pPr>
    <w:rPr>
      <w:rFonts w:ascii="Arial" w:eastAsia="Times New Roman" w:hAnsi="Arial" w:cs="Times New Roman"/>
      <w:b/>
      <w:bCs/>
      <w:sz w:val="26"/>
      <w:szCs w:val="26"/>
      <w:lang w:val="lt-LT" w:eastAsia="lt-LT"/>
    </w:rPr>
  </w:style>
  <w:style w:type="paragraph" w:styleId="Antrat4">
    <w:name w:val="heading 4"/>
    <w:basedOn w:val="prastasis"/>
    <w:next w:val="prastasis"/>
    <w:link w:val="Antrat4Diagrama"/>
    <w:uiPriority w:val="99"/>
    <w:qFormat/>
    <w:rsid w:val="006C5F92"/>
    <w:pPr>
      <w:keepNext/>
      <w:keepLines/>
      <w:spacing w:before="200" w:after="0" w:line="240" w:lineRule="auto"/>
      <w:outlineLvl w:val="3"/>
    </w:pPr>
    <w:rPr>
      <w:rFonts w:ascii="Cambria" w:eastAsia="Times New Roman" w:hAnsi="Cambria" w:cs="Times New Roman"/>
      <w:b/>
      <w:bCs/>
      <w:i/>
      <w:iCs/>
      <w:color w:val="4F81BD"/>
      <w:lang w:val="lt-LT"/>
    </w:rPr>
  </w:style>
  <w:style w:type="paragraph" w:styleId="Antrat6">
    <w:name w:val="heading 6"/>
    <w:basedOn w:val="prastasis"/>
    <w:next w:val="prastasis"/>
    <w:link w:val="Antrat6Diagrama"/>
    <w:uiPriority w:val="99"/>
    <w:qFormat/>
    <w:rsid w:val="006C5F92"/>
    <w:pPr>
      <w:spacing w:before="240" w:after="60" w:line="240" w:lineRule="auto"/>
      <w:outlineLvl w:val="5"/>
    </w:pPr>
    <w:rPr>
      <w:rFonts w:ascii="Calibri" w:eastAsia="SimSun" w:hAnsi="Calibri" w:cs="Times New Roman"/>
      <w:b/>
      <w:bCs/>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C5F92"/>
    <w:rPr>
      <w:rFonts w:ascii="Times New Roman" w:eastAsia="Times New Roman" w:hAnsi="Times New Roman" w:cs="Times New Roman"/>
      <w:i/>
      <w:iCs/>
      <w:sz w:val="20"/>
      <w:szCs w:val="20"/>
      <w:lang w:val="lt-LT"/>
    </w:rPr>
  </w:style>
  <w:style w:type="character" w:customStyle="1" w:styleId="Antrat3Diagrama">
    <w:name w:val="Antraštė 3 Diagrama"/>
    <w:basedOn w:val="Numatytasispastraiposriftas"/>
    <w:link w:val="Antrat3"/>
    <w:uiPriority w:val="99"/>
    <w:rsid w:val="006C5F92"/>
    <w:rPr>
      <w:rFonts w:ascii="Arial" w:eastAsia="Times New Roman" w:hAnsi="Arial" w:cs="Times New Roman"/>
      <w:b/>
      <w:bCs/>
      <w:sz w:val="26"/>
      <w:szCs w:val="26"/>
      <w:lang w:val="lt-LT" w:eastAsia="lt-LT"/>
    </w:rPr>
  </w:style>
  <w:style w:type="character" w:customStyle="1" w:styleId="Antrat4Diagrama">
    <w:name w:val="Antraštė 4 Diagrama"/>
    <w:basedOn w:val="Numatytasispastraiposriftas"/>
    <w:link w:val="Antrat4"/>
    <w:uiPriority w:val="99"/>
    <w:rsid w:val="006C5F92"/>
    <w:rPr>
      <w:rFonts w:ascii="Cambria" w:eastAsia="Times New Roman" w:hAnsi="Cambria" w:cs="Times New Roman"/>
      <w:b/>
      <w:bCs/>
      <w:i/>
      <w:iCs/>
      <w:color w:val="4F81BD"/>
      <w:lang w:val="lt-LT"/>
    </w:rPr>
  </w:style>
  <w:style w:type="character" w:customStyle="1" w:styleId="Antrat6Diagrama">
    <w:name w:val="Antraštė 6 Diagrama"/>
    <w:basedOn w:val="Numatytasispastraiposriftas"/>
    <w:link w:val="Antrat6"/>
    <w:uiPriority w:val="99"/>
    <w:rsid w:val="006C5F92"/>
    <w:rPr>
      <w:rFonts w:ascii="Calibri" w:eastAsia="SimSun" w:hAnsi="Calibri" w:cs="Times New Roman"/>
      <w:b/>
      <w:bCs/>
      <w:sz w:val="20"/>
      <w:szCs w:val="20"/>
      <w:lang w:val="lt-LT"/>
    </w:rPr>
  </w:style>
  <w:style w:type="numbering" w:customStyle="1" w:styleId="NoList1">
    <w:name w:val="No List1"/>
    <w:next w:val="Sraonra"/>
    <w:uiPriority w:val="99"/>
    <w:semiHidden/>
    <w:unhideWhenUsed/>
    <w:rsid w:val="006C5F92"/>
  </w:style>
  <w:style w:type="numbering" w:customStyle="1" w:styleId="NoList11">
    <w:name w:val="No List11"/>
    <w:next w:val="Sraonra"/>
    <w:uiPriority w:val="99"/>
    <w:semiHidden/>
    <w:unhideWhenUsed/>
    <w:rsid w:val="006C5F92"/>
  </w:style>
  <w:style w:type="paragraph" w:customStyle="1" w:styleId="Stilius1">
    <w:name w:val="Stilius1"/>
    <w:basedOn w:val="prastasis"/>
    <w:uiPriority w:val="99"/>
    <w:rsid w:val="006C5F92"/>
    <w:pPr>
      <w:spacing w:after="0" w:line="240" w:lineRule="auto"/>
    </w:pPr>
    <w:rPr>
      <w:rFonts w:ascii="Times New Roman" w:eastAsia="Calibri" w:hAnsi="Times New Roman" w:cs="Times New Roman"/>
      <w:lang w:val="lt-LT"/>
    </w:rPr>
  </w:style>
  <w:style w:type="paragraph" w:styleId="Porat">
    <w:name w:val="footer"/>
    <w:basedOn w:val="prastasis"/>
    <w:link w:val="PoratDiagrama"/>
    <w:uiPriority w:val="99"/>
    <w:rsid w:val="006C5F92"/>
    <w:pPr>
      <w:tabs>
        <w:tab w:val="left" w:pos="567"/>
        <w:tab w:val="center" w:pos="4536"/>
        <w:tab w:val="center" w:pos="8930"/>
      </w:tabs>
      <w:spacing w:after="0" w:line="240" w:lineRule="auto"/>
    </w:pPr>
    <w:rPr>
      <w:rFonts w:ascii="Helvetica" w:eastAsia="Times New Roman" w:hAnsi="Helvetica" w:cs="Times New Roman"/>
      <w:sz w:val="16"/>
      <w:szCs w:val="20"/>
      <w:lang w:val="cs-CZ" w:eastAsia="lt-LT"/>
    </w:rPr>
  </w:style>
  <w:style w:type="character" w:customStyle="1" w:styleId="PoratDiagrama">
    <w:name w:val="Poraštė Diagrama"/>
    <w:basedOn w:val="Numatytasispastraiposriftas"/>
    <w:link w:val="Porat"/>
    <w:uiPriority w:val="99"/>
    <w:rsid w:val="006C5F92"/>
    <w:rPr>
      <w:rFonts w:ascii="Helvetica" w:eastAsia="Times New Roman" w:hAnsi="Helvetica" w:cs="Times New Roman"/>
      <w:sz w:val="16"/>
      <w:szCs w:val="20"/>
      <w:lang w:val="cs-CZ" w:eastAsia="lt-LT"/>
    </w:rPr>
  </w:style>
  <w:style w:type="character" w:styleId="Puslapionumeris">
    <w:name w:val="page number"/>
    <w:uiPriority w:val="99"/>
    <w:rsid w:val="006C5F92"/>
    <w:rPr>
      <w:rFonts w:cs="Times New Roman"/>
    </w:rPr>
  </w:style>
  <w:style w:type="paragraph" w:styleId="Dokumentoinaostekstas">
    <w:name w:val="endnote text"/>
    <w:basedOn w:val="prastasis"/>
    <w:next w:val="prastasis"/>
    <w:link w:val="DokumentoinaostekstasDiagrama"/>
    <w:uiPriority w:val="99"/>
    <w:semiHidden/>
    <w:rsid w:val="006C5F92"/>
    <w:pPr>
      <w:tabs>
        <w:tab w:val="left" w:pos="567"/>
      </w:tabs>
      <w:spacing w:after="0" w:line="240" w:lineRule="auto"/>
    </w:pPr>
    <w:rPr>
      <w:rFonts w:ascii="Times New Roman" w:eastAsia="Times New Roman" w:hAnsi="Times New Roman" w:cs="Times New Roman"/>
      <w:sz w:val="20"/>
      <w:szCs w:val="20"/>
      <w:lang w:val="cs-CZ"/>
    </w:rPr>
  </w:style>
  <w:style w:type="character" w:customStyle="1" w:styleId="DokumentoinaostekstasDiagrama">
    <w:name w:val="Dokumento išnašos tekstas Diagrama"/>
    <w:basedOn w:val="Numatytasispastraiposriftas"/>
    <w:link w:val="Dokumentoinaostekstas"/>
    <w:uiPriority w:val="99"/>
    <w:semiHidden/>
    <w:rsid w:val="006C5F92"/>
    <w:rPr>
      <w:rFonts w:ascii="Times New Roman" w:eastAsia="Times New Roman" w:hAnsi="Times New Roman" w:cs="Times New Roman"/>
      <w:sz w:val="20"/>
      <w:szCs w:val="20"/>
      <w:lang w:val="cs-CZ"/>
    </w:rPr>
  </w:style>
  <w:style w:type="paragraph" w:customStyle="1" w:styleId="Table">
    <w:name w:val="Table"/>
    <w:basedOn w:val="prastasis"/>
    <w:link w:val="TableChar"/>
    <w:uiPriority w:val="99"/>
    <w:rsid w:val="006C5F92"/>
    <w:pPr>
      <w:keepLines/>
      <w:tabs>
        <w:tab w:val="left" w:pos="284"/>
      </w:tabs>
      <w:spacing w:before="40" w:after="20" w:line="240" w:lineRule="auto"/>
    </w:pPr>
    <w:rPr>
      <w:rFonts w:ascii="Arial" w:eastAsia="Calibri" w:hAnsi="Arial" w:cs="Times New Roman"/>
      <w:sz w:val="20"/>
      <w:szCs w:val="20"/>
      <w:lang w:val="lt-LT" w:eastAsia="lt-LT"/>
    </w:rPr>
  </w:style>
  <w:style w:type="character" w:customStyle="1" w:styleId="TableChar">
    <w:name w:val="Table Char"/>
    <w:link w:val="Table"/>
    <w:uiPriority w:val="99"/>
    <w:locked/>
    <w:rsid w:val="006C5F92"/>
    <w:rPr>
      <w:rFonts w:ascii="Arial" w:eastAsia="Calibri" w:hAnsi="Arial" w:cs="Times New Roman"/>
      <w:sz w:val="20"/>
      <w:szCs w:val="20"/>
      <w:lang w:val="lt-LT" w:eastAsia="lt-LT"/>
    </w:rPr>
  </w:style>
  <w:style w:type="paragraph" w:styleId="Pagrindinistekstas">
    <w:name w:val="Body Text"/>
    <w:basedOn w:val="prastasis"/>
    <w:link w:val="PagrindinistekstasDiagrama"/>
    <w:uiPriority w:val="99"/>
    <w:rsid w:val="006C5F92"/>
    <w:pPr>
      <w:spacing w:after="120" w:line="240" w:lineRule="auto"/>
    </w:pPr>
    <w:rPr>
      <w:rFonts w:ascii="Times New Roman" w:eastAsia="Times New Roman" w:hAnsi="Times New Roman" w:cs="Times New Roman"/>
      <w:sz w:val="20"/>
      <w:szCs w:val="20"/>
      <w:lang w:val="lt-LT"/>
    </w:rPr>
  </w:style>
  <w:style w:type="character" w:customStyle="1" w:styleId="PagrindinistekstasDiagrama">
    <w:name w:val="Pagrindinis tekstas Diagrama"/>
    <w:basedOn w:val="Numatytasispastraiposriftas"/>
    <w:link w:val="Pagrindinistekstas"/>
    <w:uiPriority w:val="99"/>
    <w:rsid w:val="006C5F92"/>
    <w:rPr>
      <w:rFonts w:ascii="Times New Roman" w:eastAsia="Times New Roman" w:hAnsi="Times New Roman" w:cs="Times New Roman"/>
      <w:sz w:val="20"/>
      <w:szCs w:val="20"/>
      <w:lang w:val="lt-LT"/>
    </w:rPr>
  </w:style>
  <w:style w:type="paragraph" w:styleId="Pavadinimas">
    <w:name w:val="Title"/>
    <w:basedOn w:val="prastasis"/>
    <w:link w:val="PavadinimasDiagrama"/>
    <w:autoRedefine/>
    <w:uiPriority w:val="99"/>
    <w:qFormat/>
    <w:rsid w:val="006C5F92"/>
    <w:pPr>
      <w:spacing w:after="0" w:line="240" w:lineRule="auto"/>
      <w:jc w:val="center"/>
      <w:outlineLvl w:val="0"/>
    </w:pPr>
    <w:rPr>
      <w:rFonts w:ascii="Times New Roman" w:eastAsia="Times New Roman" w:hAnsi="Times New Roman" w:cs="Times New Roman"/>
      <w:b/>
      <w:kern w:val="28"/>
      <w:sz w:val="20"/>
      <w:szCs w:val="20"/>
      <w:lang w:val="lt-LT"/>
    </w:rPr>
  </w:style>
  <w:style w:type="character" w:customStyle="1" w:styleId="PavadinimasDiagrama">
    <w:name w:val="Pavadinimas Diagrama"/>
    <w:basedOn w:val="Numatytasispastraiposriftas"/>
    <w:link w:val="Pavadinimas"/>
    <w:uiPriority w:val="99"/>
    <w:rsid w:val="006C5F92"/>
    <w:rPr>
      <w:rFonts w:ascii="Times New Roman" w:eastAsia="Times New Roman" w:hAnsi="Times New Roman" w:cs="Times New Roman"/>
      <w:b/>
      <w:kern w:val="28"/>
      <w:sz w:val="20"/>
      <w:szCs w:val="20"/>
      <w:lang w:val="lt-LT"/>
    </w:rPr>
  </w:style>
  <w:style w:type="character" w:customStyle="1" w:styleId="BalloonTextChar">
    <w:name w:val="Balloon Text Char"/>
    <w:uiPriority w:val="99"/>
    <w:semiHidden/>
    <w:locked/>
    <w:rsid w:val="006C5F92"/>
    <w:rPr>
      <w:rFonts w:ascii="Tahoma" w:eastAsia="Times New Roman" w:hAnsi="Tahoma"/>
      <w:sz w:val="16"/>
      <w:lang w:val="lt-LT" w:eastAsia="lt-LT"/>
    </w:rPr>
  </w:style>
  <w:style w:type="paragraph" w:styleId="Debesliotekstas">
    <w:name w:val="Balloon Text"/>
    <w:basedOn w:val="prastasis"/>
    <w:link w:val="DebesliotekstasDiagrama"/>
    <w:uiPriority w:val="99"/>
    <w:semiHidden/>
    <w:rsid w:val="006C5F92"/>
    <w:pPr>
      <w:spacing w:after="0" w:line="240" w:lineRule="auto"/>
    </w:pPr>
    <w:rPr>
      <w:rFonts w:ascii="Tahoma" w:eastAsia="Times New Roman" w:hAnsi="Tahoma" w:cs="Times New Roman"/>
      <w:sz w:val="16"/>
      <w:szCs w:val="16"/>
      <w:lang w:val="lt-LT" w:eastAsia="lt-LT"/>
    </w:rPr>
  </w:style>
  <w:style w:type="character" w:customStyle="1" w:styleId="BalloonTextChar1">
    <w:name w:val="Balloon Text Char1"/>
    <w:basedOn w:val="Numatytasispastraiposriftas"/>
    <w:uiPriority w:val="99"/>
    <w:semiHidden/>
    <w:rsid w:val="006C5F92"/>
    <w:rPr>
      <w:rFonts w:ascii="Tahoma" w:hAnsi="Tahoma" w:cs="Tahoma"/>
      <w:sz w:val="16"/>
      <w:szCs w:val="16"/>
    </w:rPr>
  </w:style>
  <w:style w:type="paragraph" w:styleId="Antrats">
    <w:name w:val="header"/>
    <w:basedOn w:val="prastasis"/>
    <w:link w:val="AntratsDiagrama"/>
    <w:uiPriority w:val="99"/>
    <w:rsid w:val="006C5F92"/>
    <w:pPr>
      <w:tabs>
        <w:tab w:val="center" w:pos="4819"/>
        <w:tab w:val="right" w:pos="9638"/>
      </w:tabs>
      <w:spacing w:after="0" w:line="240" w:lineRule="auto"/>
    </w:pPr>
    <w:rPr>
      <w:rFonts w:ascii="Times New Roman" w:eastAsia="Times New Roman" w:hAnsi="Times New Roman" w:cs="Times New Roman"/>
      <w:sz w:val="20"/>
      <w:szCs w:val="24"/>
      <w:lang w:val="lt-LT"/>
    </w:rPr>
  </w:style>
  <w:style w:type="character" w:customStyle="1" w:styleId="AntratsDiagrama">
    <w:name w:val="Antraštės Diagrama"/>
    <w:basedOn w:val="Numatytasispastraiposriftas"/>
    <w:link w:val="Antrats"/>
    <w:uiPriority w:val="99"/>
    <w:rsid w:val="006C5F92"/>
    <w:rPr>
      <w:rFonts w:ascii="Times New Roman" w:eastAsia="Times New Roman" w:hAnsi="Times New Roman" w:cs="Times New Roman"/>
      <w:sz w:val="20"/>
      <w:szCs w:val="24"/>
      <w:lang w:val="lt-LT"/>
    </w:rPr>
  </w:style>
  <w:style w:type="character" w:styleId="Komentaronuoroda">
    <w:name w:val="annotation reference"/>
    <w:uiPriority w:val="99"/>
    <w:semiHidden/>
    <w:rsid w:val="006C5F92"/>
    <w:rPr>
      <w:rFonts w:cs="Times New Roman"/>
      <w:sz w:val="16"/>
    </w:rPr>
  </w:style>
  <w:style w:type="character" w:customStyle="1" w:styleId="CommentTextChar">
    <w:name w:val="Comment Text Char"/>
    <w:uiPriority w:val="99"/>
    <w:semiHidden/>
    <w:locked/>
    <w:rsid w:val="006C5F92"/>
    <w:rPr>
      <w:rFonts w:eastAsia="Times New Roman"/>
      <w:lang w:val="lt-LT" w:eastAsia="lt-LT"/>
    </w:rPr>
  </w:style>
  <w:style w:type="paragraph" w:styleId="Komentarotekstas">
    <w:name w:val="annotation text"/>
    <w:basedOn w:val="prastasis"/>
    <w:link w:val="KomentarotekstasDiagrama"/>
    <w:uiPriority w:val="99"/>
    <w:semiHidden/>
    <w:rsid w:val="006C5F92"/>
    <w:pPr>
      <w:spacing w:after="0" w:line="240" w:lineRule="auto"/>
    </w:pPr>
    <w:rPr>
      <w:rFonts w:ascii="Times New Roman" w:eastAsia="Times New Roman" w:hAnsi="Times New Roman" w:cs="Times New Roman"/>
      <w:sz w:val="20"/>
      <w:szCs w:val="20"/>
      <w:lang w:val="lt-LT" w:eastAsia="lt-LT"/>
    </w:rPr>
  </w:style>
  <w:style w:type="character" w:customStyle="1" w:styleId="CommentTextChar1">
    <w:name w:val="Comment Text Char1"/>
    <w:basedOn w:val="Numatytasispastraiposriftas"/>
    <w:uiPriority w:val="99"/>
    <w:semiHidden/>
    <w:rsid w:val="006C5F92"/>
    <w:rPr>
      <w:sz w:val="20"/>
      <w:szCs w:val="20"/>
    </w:rPr>
  </w:style>
  <w:style w:type="character" w:customStyle="1" w:styleId="CommentSubjectChar">
    <w:name w:val="Comment Subject Char"/>
    <w:uiPriority w:val="99"/>
    <w:semiHidden/>
    <w:locked/>
    <w:rsid w:val="006C5F92"/>
    <w:rPr>
      <w:rFonts w:eastAsia="Times New Roman"/>
      <w:b/>
      <w:lang w:val="lt-LT" w:eastAsia="lt-LT"/>
    </w:rPr>
  </w:style>
  <w:style w:type="paragraph" w:styleId="Komentarotema">
    <w:name w:val="annotation subject"/>
    <w:basedOn w:val="Komentarotekstas"/>
    <w:next w:val="Komentarotekstas"/>
    <w:link w:val="KomentarotemaDiagrama"/>
    <w:uiPriority w:val="99"/>
    <w:semiHidden/>
    <w:rsid w:val="006C5F92"/>
    <w:rPr>
      <w:b/>
      <w:bCs/>
    </w:rPr>
  </w:style>
  <w:style w:type="character" w:customStyle="1" w:styleId="CommentSubjectChar1">
    <w:name w:val="Comment Subject Char1"/>
    <w:basedOn w:val="CommentTextChar1"/>
    <w:uiPriority w:val="99"/>
    <w:semiHidden/>
    <w:rsid w:val="006C5F92"/>
    <w:rPr>
      <w:b/>
      <w:bCs/>
      <w:sz w:val="20"/>
      <w:szCs w:val="20"/>
    </w:rPr>
  </w:style>
  <w:style w:type="paragraph" w:customStyle="1" w:styleId="Pataisymai1">
    <w:name w:val="Pataisymai1"/>
    <w:hidden/>
    <w:uiPriority w:val="99"/>
    <w:semiHidden/>
    <w:rsid w:val="006C5F92"/>
    <w:pPr>
      <w:spacing w:after="0" w:line="240" w:lineRule="auto"/>
    </w:pPr>
    <w:rPr>
      <w:rFonts w:ascii="Times New Roman" w:eastAsia="Calibri" w:hAnsi="Times New Roman" w:cs="Times New Roman"/>
      <w:lang w:val="lt-LT"/>
    </w:rPr>
  </w:style>
  <w:style w:type="paragraph" w:customStyle="1" w:styleId="Text">
    <w:name w:val="Text"/>
    <w:basedOn w:val="prastasis"/>
    <w:link w:val="TextChar1"/>
    <w:uiPriority w:val="99"/>
    <w:rsid w:val="006C5F92"/>
    <w:pPr>
      <w:spacing w:before="120" w:after="0" w:line="240" w:lineRule="auto"/>
      <w:jc w:val="both"/>
    </w:pPr>
    <w:rPr>
      <w:rFonts w:ascii="Times New Roman" w:eastAsia="Calibri" w:hAnsi="Times New Roman" w:cs="Times New Roman"/>
      <w:sz w:val="20"/>
      <w:szCs w:val="20"/>
      <w:lang w:val="lt-LT" w:eastAsia="lt-LT"/>
    </w:rPr>
  </w:style>
  <w:style w:type="character" w:customStyle="1" w:styleId="TextChar1">
    <w:name w:val="Text Char1"/>
    <w:link w:val="Text"/>
    <w:uiPriority w:val="99"/>
    <w:locked/>
    <w:rsid w:val="006C5F92"/>
    <w:rPr>
      <w:rFonts w:ascii="Times New Roman" w:eastAsia="Calibri" w:hAnsi="Times New Roman" w:cs="Times New Roman"/>
      <w:sz w:val="20"/>
      <w:szCs w:val="20"/>
      <w:lang w:val="lt-LT" w:eastAsia="lt-LT"/>
    </w:rPr>
  </w:style>
  <w:style w:type="paragraph" w:customStyle="1" w:styleId="BTEMEASMCA">
    <w:name w:val="BT EMEA_SMCA"/>
    <w:basedOn w:val="prastasis"/>
    <w:link w:val="BTEMEASMCAChar"/>
    <w:autoRedefine/>
    <w:uiPriority w:val="99"/>
    <w:rsid w:val="006C5F92"/>
    <w:pPr>
      <w:tabs>
        <w:tab w:val="left" w:pos="1620"/>
      </w:tabs>
      <w:spacing w:after="0" w:line="240" w:lineRule="auto"/>
    </w:pPr>
    <w:rPr>
      <w:rFonts w:ascii="Times New Roman" w:eastAsia="Calibri" w:hAnsi="Times New Roman" w:cs="Times New Roman"/>
      <w:lang w:val="lt-LT"/>
    </w:rPr>
  </w:style>
  <w:style w:type="character" w:customStyle="1" w:styleId="BTEMEASMCAChar">
    <w:name w:val="BT EMEA_SMCA Char"/>
    <w:link w:val="BTEMEASMCA"/>
    <w:uiPriority w:val="99"/>
    <w:locked/>
    <w:rsid w:val="006C5F92"/>
    <w:rPr>
      <w:rFonts w:ascii="Times New Roman" w:eastAsia="Calibri" w:hAnsi="Times New Roman" w:cs="Times New Roman"/>
      <w:lang w:val="lt-LT"/>
    </w:rPr>
  </w:style>
  <w:style w:type="paragraph" w:customStyle="1" w:styleId="PI-2EMEASMCA">
    <w:name w:val="PI-2 EMEA_SMCA"/>
    <w:basedOn w:val="Antrat3"/>
    <w:autoRedefine/>
    <w:uiPriority w:val="99"/>
    <w:rsid w:val="006C5F92"/>
    <w:pPr>
      <w:keepLines/>
      <w:tabs>
        <w:tab w:val="left" w:pos="567"/>
      </w:tabs>
      <w:spacing w:before="0" w:after="0"/>
      <w:ind w:left="567" w:hanging="567"/>
    </w:pPr>
    <w:rPr>
      <w:rFonts w:ascii="Times New Roman" w:hAnsi="Times New Roman"/>
      <w:bCs w:val="0"/>
      <w:kern w:val="28"/>
      <w:sz w:val="22"/>
      <w:szCs w:val="22"/>
    </w:rPr>
  </w:style>
  <w:style w:type="paragraph" w:customStyle="1" w:styleId="BTbEMEASMCA">
    <w:name w:val="BT(b) EMEA_SMCA"/>
    <w:basedOn w:val="BTEMEASMCA"/>
    <w:autoRedefine/>
    <w:uiPriority w:val="99"/>
    <w:rsid w:val="006C5F92"/>
    <w:rPr>
      <w:rFonts w:eastAsia="Times New Roman"/>
      <w:b/>
      <w:lang w:eastAsia="lt-LT"/>
    </w:rPr>
  </w:style>
  <w:style w:type="character" w:styleId="Hipersaitas">
    <w:name w:val="Hyperlink"/>
    <w:uiPriority w:val="99"/>
    <w:rsid w:val="006C5F92"/>
    <w:rPr>
      <w:rFonts w:cs="Times New Roman"/>
      <w:color w:val="0000FF"/>
      <w:u w:val="single"/>
    </w:rPr>
  </w:style>
  <w:style w:type="paragraph" w:customStyle="1" w:styleId="Pataisymai2">
    <w:name w:val="Pataisymai2"/>
    <w:hidden/>
    <w:uiPriority w:val="99"/>
    <w:semiHidden/>
    <w:rsid w:val="006C5F92"/>
    <w:pPr>
      <w:spacing w:after="0" w:line="240" w:lineRule="auto"/>
    </w:pPr>
    <w:rPr>
      <w:rFonts w:ascii="Times New Roman" w:eastAsia="Calibri" w:hAnsi="Times New Roman" w:cs="Times New Roman"/>
      <w:lang w:val="lt-LT"/>
    </w:rPr>
  </w:style>
  <w:style w:type="paragraph" w:styleId="Sraopastraipa">
    <w:name w:val="List Paragraph"/>
    <w:basedOn w:val="prastasis"/>
    <w:uiPriority w:val="99"/>
    <w:qFormat/>
    <w:rsid w:val="006C5F92"/>
    <w:pPr>
      <w:spacing w:after="0" w:line="240" w:lineRule="auto"/>
      <w:ind w:left="720"/>
      <w:contextualSpacing/>
    </w:pPr>
    <w:rPr>
      <w:rFonts w:ascii="Times New Roman" w:eastAsia="Calibri" w:hAnsi="Times New Roman" w:cs="Times New Roman"/>
      <w:lang w:val="lt-LT"/>
    </w:rPr>
  </w:style>
  <w:style w:type="character" w:customStyle="1" w:styleId="CharChar10">
    <w:name w:val="Char Char10"/>
    <w:uiPriority w:val="99"/>
    <w:locked/>
    <w:rsid w:val="006C5F92"/>
    <w:rPr>
      <w:i/>
      <w:lang w:val="lt-LT"/>
    </w:rPr>
  </w:style>
  <w:style w:type="character" w:customStyle="1" w:styleId="CharChar9">
    <w:name w:val="Char Char9"/>
    <w:uiPriority w:val="99"/>
    <w:locked/>
    <w:rsid w:val="006C5F92"/>
    <w:rPr>
      <w:rFonts w:ascii="Arial" w:hAnsi="Arial"/>
      <w:b/>
      <w:sz w:val="26"/>
      <w:lang w:val="lt-LT"/>
    </w:rPr>
  </w:style>
  <w:style w:type="character" w:customStyle="1" w:styleId="CharChar8">
    <w:name w:val="Char Char8"/>
    <w:uiPriority w:val="99"/>
    <w:rsid w:val="006C5F92"/>
    <w:rPr>
      <w:rFonts w:ascii="Calibri" w:eastAsia="SimSun" w:hAnsi="Calibri"/>
      <w:b/>
      <w:lang w:val="lt-LT"/>
    </w:rPr>
  </w:style>
  <w:style w:type="character" w:customStyle="1" w:styleId="CharChar7">
    <w:name w:val="Char Char7"/>
    <w:uiPriority w:val="99"/>
    <w:locked/>
    <w:rsid w:val="006C5F92"/>
    <w:rPr>
      <w:rFonts w:ascii="Helvetica" w:hAnsi="Helvetica"/>
      <w:sz w:val="16"/>
      <w:lang w:val="cs-CZ"/>
    </w:rPr>
  </w:style>
  <w:style w:type="character" w:customStyle="1" w:styleId="CharChar6">
    <w:name w:val="Char Char6"/>
    <w:uiPriority w:val="99"/>
    <w:semiHidden/>
    <w:locked/>
    <w:rsid w:val="006C5F92"/>
    <w:rPr>
      <w:lang w:val="cs-CZ"/>
    </w:rPr>
  </w:style>
  <w:style w:type="character" w:customStyle="1" w:styleId="CharChar5">
    <w:name w:val="Char Char5"/>
    <w:uiPriority w:val="99"/>
    <w:locked/>
    <w:rsid w:val="006C5F92"/>
    <w:rPr>
      <w:lang w:val="lt-LT"/>
    </w:rPr>
  </w:style>
  <w:style w:type="character" w:customStyle="1" w:styleId="CharChar4">
    <w:name w:val="Char Char4"/>
    <w:uiPriority w:val="99"/>
    <w:locked/>
    <w:rsid w:val="006C5F92"/>
    <w:rPr>
      <w:b/>
      <w:kern w:val="28"/>
      <w:lang w:val="lt-LT"/>
    </w:rPr>
  </w:style>
  <w:style w:type="character" w:customStyle="1" w:styleId="DebesliotekstasDiagrama">
    <w:name w:val="Debesėlio tekstas Diagrama"/>
    <w:link w:val="Debesliotekstas"/>
    <w:uiPriority w:val="99"/>
    <w:semiHidden/>
    <w:locked/>
    <w:rsid w:val="006C5F92"/>
    <w:rPr>
      <w:rFonts w:ascii="Tahoma" w:eastAsia="Times New Roman" w:hAnsi="Tahoma" w:cs="Times New Roman"/>
      <w:sz w:val="16"/>
      <w:szCs w:val="16"/>
      <w:lang w:val="lt-LT" w:eastAsia="lt-LT"/>
    </w:rPr>
  </w:style>
  <w:style w:type="character" w:customStyle="1" w:styleId="CharChar2">
    <w:name w:val="Char Char2"/>
    <w:uiPriority w:val="99"/>
    <w:locked/>
    <w:rsid w:val="006C5F92"/>
    <w:rPr>
      <w:sz w:val="24"/>
      <w:lang w:val="lt-LT"/>
    </w:rPr>
  </w:style>
  <w:style w:type="character" w:customStyle="1" w:styleId="KomentarotekstasDiagrama">
    <w:name w:val="Komentaro tekstas Diagrama"/>
    <w:link w:val="Komentarotekstas"/>
    <w:uiPriority w:val="99"/>
    <w:semiHidden/>
    <w:locked/>
    <w:rsid w:val="006C5F92"/>
    <w:rPr>
      <w:rFonts w:ascii="Times New Roman" w:eastAsia="Times New Roman" w:hAnsi="Times New Roman" w:cs="Times New Roman"/>
      <w:sz w:val="20"/>
      <w:szCs w:val="20"/>
      <w:lang w:val="lt-LT" w:eastAsia="lt-LT"/>
    </w:rPr>
  </w:style>
  <w:style w:type="character" w:customStyle="1" w:styleId="KomentarotemaDiagrama">
    <w:name w:val="Komentaro tema Diagrama"/>
    <w:link w:val="Komentarotema"/>
    <w:uiPriority w:val="99"/>
    <w:semiHidden/>
    <w:locked/>
    <w:rsid w:val="006C5F92"/>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64875</Words>
  <Characters>36979</Characters>
  <Application>Microsoft Office Word</Application>
  <DocSecurity>4</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101651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Staniene, Giedre</dc:creator>
  <cp:lastModifiedBy>Albina Burkauskaitė</cp:lastModifiedBy>
  <cp:revision>2</cp:revision>
  <dcterms:created xsi:type="dcterms:W3CDTF">2018-08-28T12:49:00Z</dcterms:created>
  <dcterms:modified xsi:type="dcterms:W3CDTF">2018-08-28T12:49:00Z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Ref">
    <vt:lpwstr>https://api.informationprotection.azure.com/api/f35a6974-607f-47d4-82d7-ff31d7dc53a5</vt:lpwstr>
  </property>
  <property fmtid="{D5CDD505-2E9C-101B-9397-08002B2CF9AE}" pid="5" name="MSIP_Label_4929bff8-5b33-42aa-95d2-28f72e792cb0_Owner">
    <vt:lpwstr>STANIGI1@novartis.net</vt:lpwstr>
  </property>
  <property fmtid="{D5CDD505-2E9C-101B-9397-08002B2CF9AE}" pid="6" name="MSIP_Label_4929bff8-5b33-42aa-95d2-28f72e792cb0_SetDate">
    <vt:lpwstr>2018-07-20T11:11:34.1392432+03:00</vt:lpwstr>
  </property>
  <property fmtid="{D5CDD505-2E9C-101B-9397-08002B2CF9AE}" pid="7" name="MSIP_Label_4929bff8-5b33-42aa-95d2-28f72e792cb0_Name">
    <vt:lpwstr>Business Use Only</vt:lpwstr>
  </property>
  <property fmtid="{D5CDD505-2E9C-101B-9397-08002B2CF9AE}" pid="8" name="MSIP_Label_4929bff8-5b33-42aa-95d2-28f72e792cb0_Application">
    <vt:lpwstr>Microsoft Azure Information Protection</vt:lpwstr>
  </property>
  <property fmtid="{D5CDD505-2E9C-101B-9397-08002B2CF9AE}" pid="9" name="MSIP_Label_4929bff8-5b33-42aa-95d2-28f72e792cb0_Extended_MSFT_Method">
    <vt:lpwstr>Automatic</vt:lpwstr>
  </property>
  <property fmtid="{D5CDD505-2E9C-101B-9397-08002B2CF9AE}" pid="10" name="Confidentiality">
    <vt:lpwstr>Business Use Only</vt:lpwstr>
  </property>
</Properties>
</file>