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E3F5" w14:textId="77777777" w:rsidR="00504A7D" w:rsidRDefault="00504A7D" w:rsidP="00504A7D">
      <w:pPr>
        <w:widowControl w:val="0"/>
        <w:ind w:left="0" w:firstLine="0"/>
        <w:jc w:val="center"/>
        <w:rPr>
          <w:rFonts w:ascii="Times New Roman" w:hAnsi="Times New Roman" w:cs="Times New Roman"/>
          <w:b/>
        </w:rPr>
      </w:pPr>
      <w:r>
        <w:rPr>
          <w:rFonts w:ascii="Times New Roman" w:hAnsi="Times New Roman" w:cs="Times New Roman"/>
          <w:b/>
        </w:rPr>
        <w:t>Pakuotės lapelis: informacija vartotojui</w:t>
      </w:r>
    </w:p>
    <w:p w14:paraId="3292E8C0" w14:textId="77777777" w:rsidR="00504A7D" w:rsidRDefault="00504A7D" w:rsidP="00504A7D">
      <w:pPr>
        <w:widowControl w:val="0"/>
        <w:ind w:left="0" w:firstLine="0"/>
        <w:jc w:val="center"/>
        <w:rPr>
          <w:rFonts w:ascii="Times New Roman" w:eastAsia="Times New Roman" w:hAnsi="Times New Roman" w:cs="Times New Roman"/>
          <w:b/>
          <w:sz w:val="24"/>
          <w:szCs w:val="20"/>
          <w:lang w:val="sl-SI" w:eastAsia="sl-SI"/>
        </w:rPr>
      </w:pPr>
    </w:p>
    <w:p w14:paraId="48F7D0D0" w14:textId="77777777" w:rsidR="00504A7D" w:rsidRDefault="00504A7D" w:rsidP="00504A7D">
      <w:pPr>
        <w:widowControl w:val="0"/>
        <w:ind w:left="0" w:firstLine="0"/>
        <w:jc w:val="center"/>
        <w:outlineLvl w:val="0"/>
        <w:rPr>
          <w:rFonts w:ascii="Times New Roman" w:hAnsi="Times New Roman" w:cs="Times New Roman"/>
          <w:b/>
        </w:rPr>
      </w:pPr>
      <w:proofErr w:type="spellStart"/>
      <w:r>
        <w:rPr>
          <w:rFonts w:ascii="Times New Roman" w:hAnsi="Times New Roman" w:cs="Times New Roman"/>
          <w:b/>
          <w:kern w:val="32"/>
        </w:rPr>
        <w:t>Coryol</w:t>
      </w:r>
      <w:proofErr w:type="spellEnd"/>
      <w:r>
        <w:rPr>
          <w:rFonts w:ascii="Times New Roman" w:hAnsi="Times New Roman" w:cs="Times New Roman"/>
          <w:b/>
          <w:kern w:val="32"/>
        </w:rPr>
        <w:t xml:space="preserve"> 3,125 mg tabletės</w:t>
      </w:r>
    </w:p>
    <w:p w14:paraId="661284D7" w14:textId="77777777" w:rsidR="00504A7D" w:rsidRDefault="00504A7D" w:rsidP="00504A7D">
      <w:pPr>
        <w:widowControl w:val="0"/>
        <w:numPr>
          <w:ilvl w:val="12"/>
          <w:numId w:val="0"/>
        </w:numPr>
        <w:tabs>
          <w:tab w:val="left" w:pos="8505"/>
        </w:tabs>
        <w:ind w:right="-2"/>
        <w:jc w:val="center"/>
        <w:rPr>
          <w:rFonts w:ascii="Times New Roman" w:hAnsi="Times New Roman" w:cs="Times New Roman"/>
        </w:rPr>
      </w:pPr>
      <w:proofErr w:type="spellStart"/>
      <w:r>
        <w:rPr>
          <w:rFonts w:ascii="Times New Roman" w:hAnsi="Times New Roman" w:cs="Times New Roman"/>
        </w:rPr>
        <w:t>karvedilolis</w:t>
      </w:r>
      <w:proofErr w:type="spellEnd"/>
    </w:p>
    <w:p w14:paraId="6F7F1EAB" w14:textId="77777777" w:rsidR="00504A7D" w:rsidRDefault="00504A7D" w:rsidP="00504A7D">
      <w:pPr>
        <w:widowControl w:val="0"/>
        <w:ind w:left="0" w:firstLine="0"/>
        <w:jc w:val="center"/>
        <w:rPr>
          <w:rFonts w:ascii="Times New Roman" w:hAnsi="Times New Roman" w:cs="Times New Roman"/>
          <w:b/>
        </w:rPr>
      </w:pPr>
    </w:p>
    <w:p w14:paraId="7AC87BE8" w14:textId="77777777" w:rsidR="00504A7D" w:rsidRPr="009D6503" w:rsidRDefault="00504A7D" w:rsidP="00504A7D">
      <w:pPr>
        <w:pStyle w:val="Antrat"/>
        <w:rPr>
          <w:b/>
          <w:bCs/>
          <w:szCs w:val="18"/>
          <w:lang w:val="sl-SI"/>
        </w:rPr>
      </w:pPr>
      <w:proofErr w:type="spellStart"/>
      <w:r w:rsidRPr="009D6503">
        <w:rPr>
          <w:b/>
          <w:bCs/>
          <w:sz w:val="22"/>
          <w:szCs w:val="18"/>
        </w:rPr>
        <w:t>Atidžiai</w:t>
      </w:r>
      <w:proofErr w:type="spellEnd"/>
      <w:r w:rsidRPr="009D6503">
        <w:rPr>
          <w:b/>
          <w:bCs/>
          <w:sz w:val="22"/>
          <w:szCs w:val="18"/>
        </w:rPr>
        <w:t xml:space="preserve"> </w:t>
      </w:r>
      <w:proofErr w:type="spellStart"/>
      <w:r w:rsidRPr="009D6503">
        <w:rPr>
          <w:b/>
          <w:bCs/>
          <w:sz w:val="22"/>
          <w:szCs w:val="18"/>
        </w:rPr>
        <w:t>perskaitykite</w:t>
      </w:r>
      <w:proofErr w:type="spellEnd"/>
      <w:r w:rsidRPr="009D6503">
        <w:rPr>
          <w:b/>
          <w:bCs/>
          <w:sz w:val="22"/>
          <w:szCs w:val="18"/>
        </w:rPr>
        <w:t xml:space="preserve"> </w:t>
      </w:r>
      <w:proofErr w:type="spellStart"/>
      <w:r w:rsidRPr="009D6503">
        <w:rPr>
          <w:b/>
          <w:bCs/>
          <w:sz w:val="22"/>
          <w:szCs w:val="18"/>
        </w:rPr>
        <w:t>visą</w:t>
      </w:r>
      <w:proofErr w:type="spellEnd"/>
      <w:r w:rsidRPr="009D6503">
        <w:rPr>
          <w:b/>
          <w:bCs/>
          <w:sz w:val="22"/>
          <w:szCs w:val="18"/>
        </w:rPr>
        <w:t xml:space="preserve"> </w:t>
      </w:r>
      <w:proofErr w:type="spellStart"/>
      <w:r w:rsidRPr="009D6503">
        <w:rPr>
          <w:b/>
          <w:bCs/>
          <w:sz w:val="22"/>
          <w:szCs w:val="18"/>
        </w:rPr>
        <w:t>šį</w:t>
      </w:r>
      <w:proofErr w:type="spellEnd"/>
      <w:r w:rsidRPr="009D6503">
        <w:rPr>
          <w:b/>
          <w:bCs/>
          <w:sz w:val="22"/>
          <w:szCs w:val="18"/>
        </w:rPr>
        <w:t xml:space="preserve"> </w:t>
      </w:r>
      <w:proofErr w:type="spellStart"/>
      <w:r w:rsidRPr="009D6503">
        <w:rPr>
          <w:b/>
          <w:bCs/>
          <w:sz w:val="22"/>
          <w:szCs w:val="18"/>
        </w:rPr>
        <w:t>lapelį</w:t>
      </w:r>
      <w:proofErr w:type="spellEnd"/>
      <w:r w:rsidRPr="009D6503">
        <w:rPr>
          <w:b/>
          <w:bCs/>
          <w:sz w:val="22"/>
          <w:szCs w:val="18"/>
        </w:rPr>
        <w:t xml:space="preserve">, </w:t>
      </w:r>
      <w:proofErr w:type="spellStart"/>
      <w:r w:rsidRPr="009D6503">
        <w:rPr>
          <w:b/>
          <w:bCs/>
          <w:sz w:val="22"/>
          <w:szCs w:val="18"/>
        </w:rPr>
        <w:t>prieš</w:t>
      </w:r>
      <w:proofErr w:type="spellEnd"/>
      <w:r w:rsidRPr="009D6503">
        <w:rPr>
          <w:b/>
          <w:bCs/>
          <w:sz w:val="22"/>
          <w:szCs w:val="18"/>
        </w:rPr>
        <w:t xml:space="preserve"> </w:t>
      </w:r>
      <w:proofErr w:type="spellStart"/>
      <w:r w:rsidRPr="009D6503">
        <w:rPr>
          <w:b/>
          <w:bCs/>
          <w:sz w:val="22"/>
          <w:szCs w:val="18"/>
        </w:rPr>
        <w:t>pradėdami</w:t>
      </w:r>
      <w:proofErr w:type="spellEnd"/>
      <w:r w:rsidRPr="009D6503">
        <w:rPr>
          <w:b/>
          <w:bCs/>
          <w:sz w:val="22"/>
          <w:szCs w:val="18"/>
        </w:rPr>
        <w:t xml:space="preserve"> </w:t>
      </w:r>
      <w:proofErr w:type="spellStart"/>
      <w:r w:rsidRPr="009D6503">
        <w:rPr>
          <w:b/>
          <w:bCs/>
          <w:sz w:val="22"/>
          <w:szCs w:val="18"/>
        </w:rPr>
        <w:t>vartoti</w:t>
      </w:r>
      <w:proofErr w:type="spellEnd"/>
      <w:r w:rsidRPr="009D6503">
        <w:rPr>
          <w:b/>
          <w:bCs/>
          <w:sz w:val="22"/>
          <w:szCs w:val="18"/>
        </w:rPr>
        <w:t xml:space="preserve"> </w:t>
      </w:r>
      <w:proofErr w:type="spellStart"/>
      <w:r w:rsidRPr="009D6503">
        <w:rPr>
          <w:b/>
          <w:bCs/>
          <w:sz w:val="22"/>
          <w:szCs w:val="18"/>
        </w:rPr>
        <w:t>vaistą</w:t>
      </w:r>
      <w:proofErr w:type="spellEnd"/>
      <w:r w:rsidRPr="009D6503">
        <w:rPr>
          <w:b/>
          <w:bCs/>
          <w:sz w:val="22"/>
          <w:szCs w:val="18"/>
        </w:rPr>
        <w:t xml:space="preserve">, </w:t>
      </w:r>
      <w:proofErr w:type="spellStart"/>
      <w:r w:rsidRPr="009D6503">
        <w:rPr>
          <w:b/>
          <w:bCs/>
          <w:sz w:val="22"/>
          <w:szCs w:val="18"/>
        </w:rPr>
        <w:t>nes</w:t>
      </w:r>
      <w:proofErr w:type="spellEnd"/>
      <w:r w:rsidRPr="009D6503">
        <w:rPr>
          <w:b/>
          <w:bCs/>
          <w:sz w:val="22"/>
          <w:szCs w:val="18"/>
        </w:rPr>
        <w:t xml:space="preserve"> </w:t>
      </w:r>
      <w:proofErr w:type="spellStart"/>
      <w:r w:rsidRPr="009D6503">
        <w:rPr>
          <w:b/>
          <w:bCs/>
          <w:sz w:val="22"/>
          <w:szCs w:val="18"/>
        </w:rPr>
        <w:t>jame</w:t>
      </w:r>
      <w:proofErr w:type="spellEnd"/>
      <w:r w:rsidRPr="009D6503">
        <w:rPr>
          <w:b/>
          <w:bCs/>
          <w:sz w:val="22"/>
          <w:szCs w:val="18"/>
        </w:rPr>
        <w:t xml:space="preserve"> </w:t>
      </w:r>
      <w:proofErr w:type="spellStart"/>
      <w:r w:rsidRPr="009D6503">
        <w:rPr>
          <w:b/>
          <w:bCs/>
          <w:sz w:val="22"/>
          <w:szCs w:val="18"/>
        </w:rPr>
        <w:t>pateikiama</w:t>
      </w:r>
      <w:proofErr w:type="spellEnd"/>
      <w:r w:rsidRPr="009D6503">
        <w:rPr>
          <w:b/>
          <w:bCs/>
          <w:sz w:val="22"/>
          <w:szCs w:val="18"/>
        </w:rPr>
        <w:t xml:space="preserve"> Jums </w:t>
      </w:r>
      <w:proofErr w:type="spellStart"/>
      <w:r w:rsidRPr="009D6503">
        <w:rPr>
          <w:b/>
          <w:bCs/>
          <w:sz w:val="22"/>
          <w:szCs w:val="18"/>
        </w:rPr>
        <w:t>svarbi</w:t>
      </w:r>
      <w:proofErr w:type="spellEnd"/>
      <w:r w:rsidRPr="009D6503">
        <w:rPr>
          <w:b/>
          <w:bCs/>
          <w:sz w:val="22"/>
          <w:szCs w:val="18"/>
        </w:rPr>
        <w:t xml:space="preserve"> </w:t>
      </w:r>
      <w:proofErr w:type="spellStart"/>
      <w:r w:rsidRPr="009D6503">
        <w:rPr>
          <w:b/>
          <w:bCs/>
          <w:sz w:val="22"/>
          <w:szCs w:val="18"/>
        </w:rPr>
        <w:t>informacija</w:t>
      </w:r>
      <w:proofErr w:type="spellEnd"/>
      <w:r w:rsidRPr="009D6503">
        <w:rPr>
          <w:b/>
          <w:bCs/>
          <w:sz w:val="22"/>
          <w:szCs w:val="18"/>
        </w:rPr>
        <w:t>.</w:t>
      </w:r>
    </w:p>
    <w:p w14:paraId="784661CC" w14:textId="77777777" w:rsidR="00504A7D" w:rsidRDefault="00504A7D" w:rsidP="00504A7D">
      <w:pPr>
        <w:widowControl w:val="0"/>
        <w:numPr>
          <w:ilvl w:val="0"/>
          <w:numId w:val="1"/>
        </w:numPr>
        <w:rPr>
          <w:rFonts w:ascii="Times New Roman" w:eastAsia="Times New Roman" w:hAnsi="Times New Roman" w:cs="Times New Roman"/>
          <w:sz w:val="24"/>
          <w:szCs w:val="20"/>
          <w:lang w:val="sl-SI" w:eastAsia="sl-SI"/>
        </w:rPr>
      </w:pPr>
      <w:r>
        <w:rPr>
          <w:rFonts w:ascii="Times New Roman" w:hAnsi="Times New Roman" w:cs="Times New Roman"/>
        </w:rPr>
        <w:t>Neišmeskite šio lapelio, nes vėl gali prireikti jį perskaityti.</w:t>
      </w:r>
    </w:p>
    <w:p w14:paraId="3F22CC51" w14:textId="77777777" w:rsidR="00504A7D" w:rsidRDefault="00504A7D" w:rsidP="00504A7D">
      <w:pPr>
        <w:widowControl w:val="0"/>
        <w:numPr>
          <w:ilvl w:val="0"/>
          <w:numId w:val="1"/>
        </w:numPr>
        <w:rPr>
          <w:rFonts w:ascii="Times New Roman" w:eastAsia="Times New Roman" w:hAnsi="Times New Roman" w:cs="Times New Roman"/>
          <w:sz w:val="24"/>
          <w:szCs w:val="20"/>
          <w:lang w:val="sl-SI" w:eastAsia="sl-SI"/>
        </w:rPr>
      </w:pPr>
      <w:r>
        <w:rPr>
          <w:rFonts w:ascii="Times New Roman" w:hAnsi="Times New Roman" w:cs="Times New Roman"/>
        </w:rPr>
        <w:t>Jeigu kiltų daugiau klausimų, kreipkitės į gydytoją arba vaistininką.</w:t>
      </w:r>
    </w:p>
    <w:p w14:paraId="350506FC" w14:textId="77777777" w:rsidR="00504A7D" w:rsidRDefault="00504A7D" w:rsidP="00504A7D">
      <w:pPr>
        <w:widowControl w:val="0"/>
        <w:numPr>
          <w:ilvl w:val="0"/>
          <w:numId w:val="1"/>
        </w:numPr>
        <w:rPr>
          <w:rFonts w:ascii="Times New Roman" w:eastAsia="Times New Roman" w:hAnsi="Times New Roman" w:cs="Times New Roman"/>
          <w:sz w:val="24"/>
          <w:szCs w:val="20"/>
          <w:lang w:val="sl-SI"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1CE9B6EF" w14:textId="77777777" w:rsidR="00504A7D" w:rsidRDefault="00504A7D" w:rsidP="00504A7D">
      <w:pPr>
        <w:widowControl w:val="0"/>
        <w:numPr>
          <w:ilvl w:val="0"/>
          <w:numId w:val="1"/>
        </w:numPr>
        <w:rPr>
          <w:rFonts w:ascii="Times New Roman" w:hAnsi="Times New Roman" w:cs="Times New Roman"/>
        </w:rPr>
      </w:pPr>
      <w:r>
        <w:rPr>
          <w:rFonts w:ascii="Times New Roman" w:hAnsi="Times New Roman" w:cs="Times New Roman"/>
        </w:rPr>
        <w:t xml:space="preserve">Jeigu pasireiškė šalutinis poveikis (net jeigu jis šiame lapelyje nenurodytas), kreipkitės į gydytoją arba vaistininką. Žr. </w:t>
      </w:r>
      <w:r>
        <w:rPr>
          <w:rFonts w:ascii="Times New Roman" w:hAnsi="Times New Roman" w:cs="Times New Roman"/>
          <w:lang w:val="en-US"/>
        </w:rPr>
        <w:t>4</w:t>
      </w:r>
      <w:r>
        <w:rPr>
          <w:rFonts w:ascii="Times New Roman" w:hAnsi="Times New Roman" w:cs="Times New Roman"/>
        </w:rPr>
        <w:t xml:space="preserve"> skyrių.</w:t>
      </w:r>
    </w:p>
    <w:p w14:paraId="4D1BA9F1"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9536874" w14:textId="77777777" w:rsidR="00504A7D" w:rsidRDefault="00504A7D" w:rsidP="00504A7D">
      <w:pPr>
        <w:widowControl w:val="0"/>
        <w:numPr>
          <w:ilvl w:val="12"/>
          <w:numId w:val="0"/>
        </w:numPr>
        <w:tabs>
          <w:tab w:val="left" w:pos="8505"/>
        </w:tabs>
        <w:ind w:right="-2"/>
        <w:rPr>
          <w:rFonts w:ascii="Times New Roman" w:hAnsi="Times New Roman" w:cs="Times New Roman"/>
          <w:b/>
        </w:rPr>
      </w:pPr>
      <w:r>
        <w:rPr>
          <w:rFonts w:ascii="Times New Roman" w:hAnsi="Times New Roman" w:cs="Times New Roman"/>
          <w:b/>
        </w:rPr>
        <w:t>Apie ką rašoma šiame lapelyje?</w:t>
      </w:r>
    </w:p>
    <w:p w14:paraId="4FDB052E" w14:textId="77777777" w:rsidR="00504A7D" w:rsidRDefault="00504A7D" w:rsidP="00504A7D">
      <w:pPr>
        <w:widowControl w:val="0"/>
        <w:numPr>
          <w:ilvl w:val="12"/>
          <w:numId w:val="0"/>
        </w:numPr>
        <w:tabs>
          <w:tab w:val="left" w:pos="8505"/>
        </w:tabs>
        <w:ind w:right="-2"/>
        <w:rPr>
          <w:rFonts w:ascii="Times New Roman" w:hAnsi="Times New Roman" w:cs="Times New Roman"/>
          <w:b/>
        </w:rPr>
      </w:pPr>
    </w:p>
    <w:p w14:paraId="206283CA"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Coryol</w:t>
      </w:r>
      <w:proofErr w:type="spellEnd"/>
      <w:r>
        <w:rPr>
          <w:rFonts w:ascii="Times New Roman" w:hAnsi="Times New Roman" w:cs="Times New Roman"/>
        </w:rPr>
        <w:t xml:space="preserve"> ir kam jis vartojamas</w:t>
      </w:r>
    </w:p>
    <w:p w14:paraId="7E669A32"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Coryol</w:t>
      </w:r>
      <w:proofErr w:type="spellEnd"/>
    </w:p>
    <w:p w14:paraId="41366ABF"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Coryol</w:t>
      </w:r>
      <w:proofErr w:type="spellEnd"/>
    </w:p>
    <w:p w14:paraId="5FAA0185"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180926E2"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Coryol</w:t>
      </w:r>
      <w:proofErr w:type="spellEnd"/>
    </w:p>
    <w:p w14:paraId="32255E3B" w14:textId="77777777" w:rsidR="00504A7D" w:rsidRDefault="00504A7D" w:rsidP="00504A7D">
      <w:pPr>
        <w:widowControl w:val="0"/>
        <w:numPr>
          <w:ilvl w:val="12"/>
          <w:numId w:val="0"/>
        </w:numPr>
        <w:ind w:left="567" w:right="-2" w:hanging="567"/>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5E9CC4C4"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F356A0C"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7F3215D6" w14:textId="77777777" w:rsidR="00504A7D" w:rsidRDefault="00504A7D" w:rsidP="00504A7D">
      <w:pPr>
        <w:widowControl w:val="0"/>
        <w:numPr>
          <w:ilvl w:val="12"/>
          <w:numId w:val="0"/>
        </w:numPr>
        <w:tabs>
          <w:tab w:val="left" w:pos="567"/>
        </w:tabs>
        <w:ind w:right="-2"/>
        <w:outlineLvl w:val="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Coryol</w:t>
      </w:r>
      <w:proofErr w:type="spellEnd"/>
      <w:r>
        <w:rPr>
          <w:rFonts w:ascii="Times New Roman" w:hAnsi="Times New Roman" w:cs="Times New Roman"/>
          <w:b/>
        </w:rPr>
        <w:t xml:space="preserve"> ir kam jis vartojamas</w:t>
      </w:r>
    </w:p>
    <w:p w14:paraId="3F7CBDE2"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2F8D6CC8" w14:textId="77777777" w:rsidR="00504A7D" w:rsidRDefault="00504A7D" w:rsidP="00504A7D">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sudėtyje yra </w:t>
      </w:r>
      <w:proofErr w:type="spellStart"/>
      <w:r>
        <w:rPr>
          <w:rFonts w:ascii="Times New Roman" w:hAnsi="Times New Roman" w:cs="Times New Roman"/>
        </w:rPr>
        <w:t>karvedilolio</w:t>
      </w:r>
      <w:proofErr w:type="spellEnd"/>
      <w:r>
        <w:rPr>
          <w:rFonts w:ascii="Times New Roman" w:hAnsi="Times New Roman" w:cs="Times New Roman"/>
        </w:rPr>
        <w:t>, kuris priklauso vaistų, vadinamų beta blokatoriais, grupei.</w:t>
      </w:r>
    </w:p>
    <w:p w14:paraId="5F92FACA"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24ABF1D3" w14:textId="77777777" w:rsidR="00504A7D" w:rsidRDefault="00504A7D" w:rsidP="00504A7D">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gydomos toliau išvardytos ligos.</w:t>
      </w:r>
    </w:p>
    <w:p w14:paraId="7368E857" w14:textId="77777777" w:rsidR="00504A7D" w:rsidRDefault="00504A7D" w:rsidP="00504A7D">
      <w:pPr>
        <w:widowControl w:val="0"/>
        <w:numPr>
          <w:ilvl w:val="0"/>
          <w:numId w:val="2"/>
        </w:numPr>
        <w:rPr>
          <w:rFonts w:ascii="Times New Roman" w:eastAsia="Times New Roman" w:hAnsi="Times New Roman" w:cs="Times New Roman"/>
          <w:sz w:val="24"/>
          <w:szCs w:val="20"/>
          <w:lang w:val="sl-SI" w:eastAsia="sl-SI"/>
        </w:rPr>
      </w:pPr>
      <w:r>
        <w:rPr>
          <w:rFonts w:ascii="Times New Roman" w:hAnsi="Times New Roman" w:cs="Times New Roman"/>
        </w:rPr>
        <w:t>Lėtinis širdies nepakankamumas.</w:t>
      </w:r>
    </w:p>
    <w:p w14:paraId="1AA656C1" w14:textId="77777777" w:rsidR="00504A7D" w:rsidRDefault="00504A7D" w:rsidP="00504A7D">
      <w:pPr>
        <w:widowControl w:val="0"/>
        <w:numPr>
          <w:ilvl w:val="0"/>
          <w:numId w:val="2"/>
        </w:numPr>
        <w:rPr>
          <w:rFonts w:ascii="Times New Roman" w:eastAsia="Times New Roman" w:hAnsi="Times New Roman" w:cs="Times New Roman"/>
          <w:sz w:val="24"/>
          <w:szCs w:val="20"/>
          <w:lang w:val="sl-SI" w:eastAsia="sl-SI"/>
        </w:rPr>
      </w:pPr>
      <w:r>
        <w:rPr>
          <w:rFonts w:ascii="Times New Roman" w:hAnsi="Times New Roman" w:cs="Times New Roman"/>
        </w:rPr>
        <w:t>Padidėjęs kraujospūdis (hipertenzija).</w:t>
      </w:r>
    </w:p>
    <w:p w14:paraId="7A5AFB68" w14:textId="77777777" w:rsidR="00504A7D" w:rsidRDefault="00504A7D" w:rsidP="00504A7D">
      <w:pPr>
        <w:widowControl w:val="0"/>
        <w:numPr>
          <w:ilvl w:val="0"/>
          <w:numId w:val="2"/>
        </w:numPr>
        <w:rPr>
          <w:rFonts w:ascii="Times New Roman" w:eastAsia="Times New Roman" w:hAnsi="Times New Roman" w:cs="Times New Roman"/>
          <w:sz w:val="24"/>
          <w:szCs w:val="20"/>
          <w:lang w:val="sl-SI" w:eastAsia="sl-SI"/>
        </w:rPr>
      </w:pPr>
      <w:r>
        <w:rPr>
          <w:rFonts w:ascii="Times New Roman" w:hAnsi="Times New Roman" w:cs="Times New Roman"/>
        </w:rPr>
        <w:t>Krūtinės angina (skausmas ar nemalonus pojūtis krūtinėje, atsirandantis, jei širdis nepakankamai aprūpinama deguonimi).</w:t>
      </w:r>
    </w:p>
    <w:p w14:paraId="0F6BC80F"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4E6A3EB"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poveikis pasireiškia dėl kraujagyslių atsipalaidavimo ir praplatėjimo.</w:t>
      </w:r>
    </w:p>
    <w:p w14:paraId="0F2B3841" w14:textId="77777777" w:rsidR="00504A7D" w:rsidRDefault="00504A7D" w:rsidP="00504A7D">
      <w:pPr>
        <w:widowControl w:val="0"/>
        <w:numPr>
          <w:ilvl w:val="0"/>
          <w:numId w:val="3"/>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Tai padeda sumažinti kraujospūdį.</w:t>
      </w:r>
    </w:p>
    <w:p w14:paraId="0819CCD7" w14:textId="77777777" w:rsidR="00504A7D" w:rsidRDefault="00504A7D" w:rsidP="00504A7D">
      <w:pPr>
        <w:widowControl w:val="0"/>
        <w:numPr>
          <w:ilvl w:val="0"/>
          <w:numId w:val="3"/>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yra lėtinis širdies nepakankamumas, širdžiai tampa lengviau pumpuoti kraują organizme.</w:t>
      </w:r>
    </w:p>
    <w:p w14:paraId="60D4028F" w14:textId="77777777" w:rsidR="00504A7D" w:rsidRDefault="00504A7D" w:rsidP="00504A7D">
      <w:pPr>
        <w:widowControl w:val="0"/>
        <w:numPr>
          <w:ilvl w:val="0"/>
          <w:numId w:val="3"/>
        </w:numPr>
        <w:autoSpaceDE w:val="0"/>
        <w:autoSpaceDN w:val="0"/>
        <w:adjustRightInd w:val="0"/>
        <w:ind w:left="540" w:hanging="54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 sergama krūtinės angina, tai padeda pašalinti krūtinės skausmą.</w:t>
      </w:r>
    </w:p>
    <w:p w14:paraId="40731977"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1AA4CB31"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Gydytojas kartu su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gali skirti ir kitokių vaistų Jūsų ligai gydyti.</w:t>
      </w:r>
    </w:p>
    <w:p w14:paraId="3F13CBED"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7583149E"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40BAE337" w14:textId="77777777" w:rsidR="00504A7D" w:rsidRDefault="00504A7D" w:rsidP="00504A7D">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Coryol</w:t>
      </w:r>
      <w:proofErr w:type="spellEnd"/>
    </w:p>
    <w:p w14:paraId="5CAB8B85"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p>
    <w:p w14:paraId="3C1465A7"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proofErr w:type="spellStart"/>
      <w:r>
        <w:rPr>
          <w:rFonts w:ascii="Times New Roman" w:hAnsi="Times New Roman" w:cs="Times New Roman"/>
          <w:b/>
        </w:rPr>
        <w:t>Coryol</w:t>
      </w:r>
      <w:proofErr w:type="spellEnd"/>
      <w:r>
        <w:rPr>
          <w:rFonts w:ascii="Times New Roman" w:hAnsi="Times New Roman" w:cs="Times New Roman"/>
          <w:b/>
        </w:rPr>
        <w:t xml:space="preserve"> vartoti draudžiama:</w:t>
      </w:r>
    </w:p>
    <w:p w14:paraId="758C8691"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yra alergija </w:t>
      </w:r>
      <w:proofErr w:type="spellStart"/>
      <w:r>
        <w:rPr>
          <w:rFonts w:ascii="Times New Roman" w:hAnsi="Times New Roman" w:cs="Times New Roman"/>
          <w:color w:val="000000"/>
        </w:rPr>
        <w:t>karvediloliui</w:t>
      </w:r>
      <w:proofErr w:type="spellEnd"/>
      <w:r>
        <w:rPr>
          <w:rFonts w:ascii="Times New Roman" w:hAnsi="Times New Roman" w:cs="Times New Roman"/>
          <w:color w:val="000000"/>
        </w:rPr>
        <w:t xml:space="preserve"> arba bet kuriai pagalbinei šio vaisto medžiagai (jos išvardytos 6 skyriuje);</w:t>
      </w:r>
    </w:p>
    <w:p w14:paraId="2B134CC8" w14:textId="77777777" w:rsidR="00504A7D" w:rsidRDefault="00504A7D" w:rsidP="00504A7D">
      <w:pPr>
        <w:widowControl w:val="0"/>
        <w:numPr>
          <w:ilvl w:val="0"/>
          <w:numId w:val="8"/>
        </w:numPr>
        <w:rPr>
          <w:rFonts w:ascii="Times New Roman" w:hAnsi="Times New Roman" w:cs="Times New Roman"/>
        </w:rPr>
      </w:pPr>
      <w:r>
        <w:rPr>
          <w:rFonts w:ascii="Times New Roman" w:hAnsi="Times New Roman" w:cs="Times New Roman"/>
        </w:rPr>
        <w:t>jeigu neseniai pasunkėjo Jūsų širdies veiklos nepakankamumas (atsirado didelis skysčių susilaikymas ar dusulys, pasireiškiantis net sėdint) ir Jums į veną skiriama vaistų, gerinančių širdies darbą;</w:t>
      </w:r>
    </w:p>
    <w:p w14:paraId="1E7561E9"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buvo atsiradęs švokštimas dėl astmos</w:t>
      </w:r>
      <w:r>
        <w:rPr>
          <w:rFonts w:ascii="Times New Roman" w:hAnsi="Times New Roman" w:cs="Times New Roman"/>
        </w:rPr>
        <w:t xml:space="preserve"> arba obstrukcinės kvėpavimo takų ligos</w:t>
      </w:r>
      <w:r>
        <w:rPr>
          <w:rFonts w:ascii="Times New Roman" w:hAnsi="Times New Roman" w:cs="Times New Roman"/>
          <w:color w:val="000000"/>
        </w:rPr>
        <w:t>;</w:t>
      </w:r>
    </w:p>
    <w:p w14:paraId="1839E58A"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jeigu sergate kepenų liga;</w:t>
      </w:r>
    </w:p>
    <w:p w14:paraId="002793F6" w14:textId="77777777" w:rsidR="00504A7D" w:rsidRDefault="00504A7D" w:rsidP="00504A7D">
      <w:pPr>
        <w:numPr>
          <w:ilvl w:val="0"/>
          <w:numId w:val="8"/>
        </w:numPr>
        <w:rPr>
          <w:rFonts w:ascii="Times New Roman" w:eastAsia="Times New Roman" w:hAnsi="Times New Roman" w:cs="Times New Roman"/>
          <w:sz w:val="24"/>
          <w:szCs w:val="20"/>
          <w:lang w:val="sl-SI" w:eastAsia="sl-SI"/>
        </w:rPr>
      </w:pPr>
      <w:r>
        <w:rPr>
          <w:rFonts w:ascii="Times New Roman" w:hAnsi="Times New Roman" w:cs="Times New Roman"/>
          <w:color w:val="000000"/>
        </w:rPr>
        <w:t xml:space="preserve">jeigu yra tam tikrų širdies defektų (taip vadinama širdies </w:t>
      </w:r>
      <w:r>
        <w:rPr>
          <w:rFonts w:ascii="Times New Roman" w:hAnsi="Times New Roman" w:cs="Times New Roman"/>
        </w:rPr>
        <w:t xml:space="preserve">II ar III laipsnio </w:t>
      </w:r>
      <w:proofErr w:type="spellStart"/>
      <w:r>
        <w:rPr>
          <w:rFonts w:ascii="Times New Roman" w:hAnsi="Times New Roman" w:cs="Times New Roman"/>
        </w:rPr>
        <w:t>atrioventrikulinė</w:t>
      </w:r>
      <w:proofErr w:type="spellEnd"/>
      <w:r>
        <w:rPr>
          <w:rFonts w:ascii="Times New Roman" w:hAnsi="Times New Roman" w:cs="Times New Roman"/>
        </w:rPr>
        <w:t xml:space="preserve"> AV </w:t>
      </w:r>
      <w:r>
        <w:rPr>
          <w:rFonts w:ascii="Times New Roman" w:hAnsi="Times New Roman" w:cs="Times New Roman"/>
          <w:color w:val="000000"/>
        </w:rPr>
        <w:t xml:space="preserve">blokada (nebent </w:t>
      </w:r>
      <w:r>
        <w:rPr>
          <w:rFonts w:ascii="Times New Roman" w:hAnsi="Times New Roman" w:cs="Times New Roman"/>
        </w:rPr>
        <w:t>funkcionuoja nuolatinis stimuliatorius)</w:t>
      </w:r>
      <w:r>
        <w:rPr>
          <w:rFonts w:ascii="Times New Roman" w:hAnsi="Times New Roman" w:cs="Times New Roman"/>
          <w:color w:val="000000"/>
        </w:rPr>
        <w:t xml:space="preserve"> arba SA blokada);</w:t>
      </w:r>
    </w:p>
    <w:p w14:paraId="0963FA05" w14:textId="77777777" w:rsidR="00504A7D" w:rsidRDefault="00504A7D" w:rsidP="00504A7D">
      <w:pPr>
        <w:numPr>
          <w:ilvl w:val="0"/>
          <w:numId w:val="8"/>
        </w:numPr>
        <w:rPr>
          <w:rFonts w:ascii="Times New Roman" w:eastAsia="Times New Roman" w:hAnsi="Times New Roman" w:cs="Times New Roman"/>
          <w:szCs w:val="20"/>
          <w:lang w:eastAsia="sl-SI"/>
        </w:rPr>
      </w:pPr>
      <w:r>
        <w:rPr>
          <w:rFonts w:ascii="Times New Roman" w:hAnsi="Times New Roman" w:cs="Times New Roman"/>
        </w:rPr>
        <w:t>jeigu yra sunkus širdies funkcijos sutrikimas (</w:t>
      </w:r>
      <w:proofErr w:type="spellStart"/>
      <w:r>
        <w:rPr>
          <w:rFonts w:ascii="Times New Roman" w:hAnsi="Times New Roman" w:cs="Times New Roman"/>
        </w:rPr>
        <w:t>kardiogeninis</w:t>
      </w:r>
      <w:proofErr w:type="spellEnd"/>
      <w:r>
        <w:rPr>
          <w:rFonts w:ascii="Times New Roman" w:hAnsi="Times New Roman" w:cs="Times New Roman"/>
        </w:rPr>
        <w:t xml:space="preserve"> šokas);</w:t>
      </w:r>
    </w:p>
    <w:p w14:paraId="5B7B4764"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rPr>
        <w:t>jeigu Jums kas nors sakė, kad Jūsų labai retas pulsas;</w:t>
      </w:r>
    </w:p>
    <w:p w14:paraId="236EAAAD"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lastRenderedPageBreak/>
        <w:t>jeigu yra labai mažas kraujo spaudimas;</w:t>
      </w:r>
    </w:p>
    <w:p w14:paraId="679673DB"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rūgšties kiekis Jūsų kraujyje yra nenormalus (yra </w:t>
      </w:r>
      <w:proofErr w:type="spellStart"/>
      <w:r>
        <w:rPr>
          <w:rFonts w:ascii="Times New Roman" w:hAnsi="Times New Roman" w:cs="Times New Roman"/>
          <w:color w:val="000000"/>
        </w:rPr>
        <w:t>metabolinė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acidozė</w:t>
      </w:r>
      <w:proofErr w:type="spellEnd"/>
      <w:r>
        <w:rPr>
          <w:rFonts w:ascii="Times New Roman" w:hAnsi="Times New Roman" w:cs="Times New Roman"/>
          <w:color w:val="000000"/>
        </w:rPr>
        <w:t>);</w:t>
      </w:r>
    </w:p>
    <w:p w14:paraId="11E77D91"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jeigu yra navikas viename iš Jūsų antinksčių (</w:t>
      </w:r>
      <w:proofErr w:type="spellStart"/>
      <w:r>
        <w:rPr>
          <w:rFonts w:ascii="Times New Roman" w:hAnsi="Times New Roman" w:cs="Times New Roman"/>
          <w:color w:val="000000"/>
        </w:rPr>
        <w:t>feochromocitoma</w:t>
      </w:r>
      <w:proofErr w:type="spellEnd"/>
      <w:r>
        <w:rPr>
          <w:rFonts w:ascii="Times New Roman" w:hAnsi="Times New Roman" w:cs="Times New Roman"/>
          <w:color w:val="000000"/>
        </w:rPr>
        <w:t xml:space="preserve">), </w:t>
      </w:r>
      <w:r>
        <w:rPr>
          <w:rFonts w:ascii="Times New Roman" w:hAnsi="Times New Roman" w:cs="Times New Roman"/>
        </w:rPr>
        <w:t>tačiau negydoma vaistais</w:t>
      </w:r>
      <w:r>
        <w:rPr>
          <w:rFonts w:ascii="Times New Roman" w:hAnsi="Times New Roman" w:cs="Times New Roman"/>
          <w:color w:val="000000"/>
        </w:rPr>
        <w:t>;</w:t>
      </w:r>
    </w:p>
    <w:p w14:paraId="78C8D174"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rPr>
        <w:t xml:space="preserve">jeigu Jums kas nors sakė apie būklę taip vadinamą </w:t>
      </w:r>
      <w:proofErr w:type="spellStart"/>
      <w:r>
        <w:rPr>
          <w:rFonts w:ascii="Times New Roman" w:hAnsi="Times New Roman" w:cs="Times New Roman"/>
          <w:i/>
        </w:rPr>
        <w:t>Prinzmetal‘o</w:t>
      </w:r>
      <w:proofErr w:type="spellEnd"/>
      <w:r>
        <w:rPr>
          <w:rFonts w:ascii="Times New Roman" w:hAnsi="Times New Roman" w:cs="Times New Roman"/>
        </w:rPr>
        <w:t xml:space="preserve"> krūtinės angina (ramybės metu atsirandantis širdies krūtinės skausmas);</w:t>
      </w:r>
    </w:p>
    <w:p w14:paraId="4B184EAB" w14:textId="77777777" w:rsidR="00504A7D" w:rsidRDefault="00504A7D" w:rsidP="00504A7D">
      <w:pPr>
        <w:widowControl w:val="0"/>
        <w:numPr>
          <w:ilvl w:val="0"/>
          <w:numId w:val="8"/>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rPr>
        <w:t>jeigu Jums yra sunkus periferinės arterinės kraujotakos sutrikimas (Jūsų arterijos pažeistos arba užsikimšusios ir negali pakankamai aprūpinti Jūsų kūno krauju);</w:t>
      </w:r>
    </w:p>
    <w:p w14:paraId="7E8ED5F3" w14:textId="77777777" w:rsidR="00504A7D" w:rsidRDefault="00504A7D" w:rsidP="00504A7D">
      <w:pPr>
        <w:widowControl w:val="0"/>
        <w:numPr>
          <w:ilvl w:val="0"/>
          <w:numId w:val="8"/>
        </w:numPr>
        <w:rPr>
          <w:rFonts w:ascii="Times New Roman" w:hAnsi="Times New Roman" w:cs="Times New Roman"/>
          <w:color w:val="000000"/>
        </w:rPr>
      </w:pPr>
      <w:r>
        <w:rPr>
          <w:rFonts w:ascii="Times New Roman" w:hAnsi="Times New Roman" w:cs="Times New Roman"/>
        </w:rPr>
        <w:t xml:space="preserve">jei Jums į veną skiriama </w:t>
      </w:r>
      <w:proofErr w:type="spellStart"/>
      <w:r>
        <w:rPr>
          <w:rFonts w:ascii="Times New Roman" w:hAnsi="Times New Roman" w:cs="Times New Roman"/>
        </w:rPr>
        <w:t>verapamilio</w:t>
      </w:r>
      <w:proofErr w:type="spellEnd"/>
      <w:r>
        <w:rPr>
          <w:rFonts w:ascii="Times New Roman" w:hAnsi="Times New Roman" w:cs="Times New Roman"/>
        </w:rPr>
        <w:t xml:space="preserve"> ar </w:t>
      </w:r>
      <w:proofErr w:type="spellStart"/>
      <w:r>
        <w:rPr>
          <w:rFonts w:ascii="Times New Roman" w:hAnsi="Times New Roman" w:cs="Times New Roman"/>
        </w:rPr>
        <w:t>diltiazemo</w:t>
      </w:r>
      <w:proofErr w:type="spellEnd"/>
      <w:r>
        <w:rPr>
          <w:rFonts w:ascii="Times New Roman" w:hAnsi="Times New Roman" w:cs="Times New Roman"/>
        </w:rPr>
        <w:t>.</w:t>
      </w:r>
    </w:p>
    <w:p w14:paraId="48B2D7B1" w14:textId="77777777" w:rsidR="00504A7D" w:rsidRDefault="00504A7D" w:rsidP="00504A7D">
      <w:pPr>
        <w:widowControl w:val="0"/>
        <w:numPr>
          <w:ilvl w:val="12"/>
          <w:numId w:val="0"/>
        </w:numPr>
        <w:tabs>
          <w:tab w:val="left" w:pos="8505"/>
        </w:tabs>
        <w:ind w:right="-2"/>
        <w:rPr>
          <w:rFonts w:ascii="Times New Roman" w:hAnsi="Times New Roman" w:cs="Times New Roman"/>
          <w:color w:val="000000"/>
        </w:rPr>
      </w:pPr>
    </w:p>
    <w:p w14:paraId="10098A6E" w14:textId="77777777" w:rsidR="00504A7D" w:rsidRDefault="00504A7D" w:rsidP="00504A7D">
      <w:pPr>
        <w:widowControl w:val="0"/>
        <w:numPr>
          <w:ilvl w:val="12"/>
          <w:numId w:val="0"/>
        </w:numPr>
        <w:tabs>
          <w:tab w:val="left" w:pos="8505"/>
        </w:tabs>
        <w:ind w:right="-2"/>
        <w:rPr>
          <w:rFonts w:ascii="Times New Roman" w:hAnsi="Times New Roman" w:cs="Times New Roman"/>
          <w:color w:val="000000"/>
        </w:rPr>
      </w:pPr>
      <w:r>
        <w:rPr>
          <w:rFonts w:ascii="Times New Roman" w:hAnsi="Times New Roman" w:cs="Times New Roman"/>
          <w:color w:val="000000"/>
        </w:rPr>
        <w:t xml:space="preserve">Jeigu abejojate, prieš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pasitarkite su gydytoju arba vaistininku.</w:t>
      </w:r>
    </w:p>
    <w:p w14:paraId="59104B5E" w14:textId="77777777" w:rsidR="00504A7D" w:rsidRDefault="00504A7D" w:rsidP="00504A7D">
      <w:pPr>
        <w:widowControl w:val="0"/>
        <w:ind w:left="0" w:firstLine="0"/>
        <w:rPr>
          <w:rFonts w:ascii="Times New Roman" w:hAnsi="Times New Roman" w:cs="Times New Roman"/>
        </w:rPr>
      </w:pPr>
    </w:p>
    <w:p w14:paraId="612831D5" w14:textId="77777777" w:rsidR="00504A7D" w:rsidRDefault="00504A7D" w:rsidP="00504A7D">
      <w:pPr>
        <w:widowControl w:val="0"/>
        <w:rPr>
          <w:rFonts w:ascii="Times New Roman" w:eastAsia="Times New Roman" w:hAnsi="Times New Roman" w:cs="Times New Roman"/>
          <w:b/>
          <w:sz w:val="24"/>
          <w:szCs w:val="20"/>
          <w:lang w:val="sl-SI" w:eastAsia="sl-SI"/>
        </w:rPr>
      </w:pPr>
      <w:r>
        <w:rPr>
          <w:rFonts w:ascii="Times New Roman" w:hAnsi="Times New Roman" w:cs="Times New Roman"/>
          <w:b/>
        </w:rPr>
        <w:t>Įspėjimai ir atsargumo priemonės</w:t>
      </w:r>
    </w:p>
    <w:p w14:paraId="5E0CACAB" w14:textId="77777777" w:rsidR="00504A7D" w:rsidRDefault="00504A7D" w:rsidP="00504A7D">
      <w:pPr>
        <w:widowControl w:val="0"/>
        <w:rPr>
          <w:rFonts w:ascii="Times New Roman" w:eastAsia="Times New Roman" w:hAnsi="Times New Roman" w:cs="Times New Roman"/>
          <w:b/>
          <w:szCs w:val="20"/>
          <w:lang w:eastAsia="sl-SI"/>
        </w:rPr>
      </w:pPr>
      <w:r>
        <w:rPr>
          <w:rFonts w:ascii="Times New Roman" w:hAnsi="Times New Roman" w:cs="Times New Roman"/>
          <w:color w:val="000000"/>
        </w:rPr>
        <w:t xml:space="preserve">Prieš pradėdami vartoti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pasitarkite su gydytoju arba vaistininku, jeigu:</w:t>
      </w:r>
    </w:p>
    <w:p w14:paraId="2748F25E"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Jums yra nestabili kardiovaskulinė funkcija po persirgto miokardo infarkto;</w:t>
      </w:r>
    </w:p>
    <w:p w14:paraId="3486B63F"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Jums yra inkstų sutrikimų;</w:t>
      </w:r>
    </w:p>
    <w:p w14:paraId="2F0A6E46"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sergate diabetu (cukraus kiekis kraujyje yra didelis);</w:t>
      </w:r>
    </w:p>
    <w:p w14:paraId="3E352FAC"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nešiojate kontaktinius lęšius;</w:t>
      </w:r>
    </w:p>
    <w:p w14:paraId="1972B4D3"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kraujagyslių sutrikimų (sergate periferinių kraujagyslių liga);</w:t>
      </w:r>
    </w:p>
    <w:p w14:paraId="608FC63C"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buvę skydliaukės sutrikimų;</w:t>
      </w:r>
    </w:p>
    <w:p w14:paraId="06B4E5DC"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buvusi sunki alerginė reakcija (pavyzdžiui, staigus kvėpavimą ar rijimą pasunkinęs patinimas, rankų, pėdų ir kulkšnių patinimas ar sunkus išbėrimas);</w:t>
      </w:r>
    </w:p>
    <w:p w14:paraId="64E2D846"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pasireiškė alergija ir Jums taikomas jautrumą mažinantis gydymas;</w:t>
      </w:r>
    </w:p>
    <w:p w14:paraId="6D8FEDD6"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yra rankų ir kojų pirštų kraujotakos sutrikimas (</w:t>
      </w:r>
      <w:proofErr w:type="spellStart"/>
      <w:r>
        <w:rPr>
          <w:rFonts w:ascii="Times New Roman" w:hAnsi="Times New Roman" w:cs="Times New Roman"/>
          <w:i/>
          <w:color w:val="000000"/>
        </w:rPr>
        <w:t>Raynaud</w:t>
      </w:r>
      <w:proofErr w:type="spellEnd"/>
      <w:r>
        <w:rPr>
          <w:rFonts w:ascii="Times New Roman" w:hAnsi="Times New Roman" w:cs="Times New Roman"/>
          <w:color w:val="000000"/>
        </w:rPr>
        <w:t xml:space="preserve"> sindromas);</w:t>
      </w:r>
    </w:p>
    <w:p w14:paraId="45A426F9"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beta blokatorių pavartojimo buvo atsiradęs odos sutrikimas, vadinamas žvyneline;</w:t>
      </w:r>
    </w:p>
    <w:p w14:paraId="4577FE97"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sergate krūtinės angina, vadinama </w:t>
      </w:r>
      <w:proofErr w:type="spellStart"/>
      <w:r>
        <w:rPr>
          <w:rFonts w:ascii="Times New Roman" w:hAnsi="Times New Roman" w:cs="Times New Roman"/>
          <w:i/>
          <w:color w:val="000000"/>
        </w:rPr>
        <w:t>Prinzmetal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variantine</w:t>
      </w:r>
      <w:proofErr w:type="spellEnd"/>
      <w:r>
        <w:rPr>
          <w:rFonts w:ascii="Times New Roman" w:hAnsi="Times New Roman" w:cs="Times New Roman"/>
          <w:color w:val="000000"/>
        </w:rPr>
        <w:t xml:space="preserve"> angina;</w:t>
      </w:r>
    </w:p>
    <w:p w14:paraId="276EC26B" w14:textId="77777777" w:rsidR="00504A7D" w:rsidRDefault="00504A7D" w:rsidP="00504A7D">
      <w:pPr>
        <w:widowControl w:val="0"/>
        <w:numPr>
          <w:ilvl w:val="0"/>
          <w:numId w:val="7"/>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Jums yra sakę, kad organizme silpnai </w:t>
      </w:r>
      <w:proofErr w:type="spellStart"/>
      <w:r>
        <w:rPr>
          <w:rFonts w:ascii="Times New Roman" w:hAnsi="Times New Roman" w:cs="Times New Roman"/>
          <w:color w:val="000000"/>
        </w:rPr>
        <w:t>metabolizuojamas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debrizokvinas</w:t>
      </w:r>
      <w:proofErr w:type="spellEnd"/>
      <w:r>
        <w:rPr>
          <w:rFonts w:ascii="Times New Roman" w:hAnsi="Times New Roman" w:cs="Times New Roman"/>
          <w:color w:val="000000"/>
        </w:rPr>
        <w:t xml:space="preserve"> (nervų sistemą veikiantis kraujospūdį mažinantis vaistas). Gydymo pradžioje Jūs būsite atidžiai stebimas.</w:t>
      </w:r>
    </w:p>
    <w:p w14:paraId="5F255B5C"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372EC61E"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bet kuri paminėta būklė Jums tinka arba dėl ko nors abejojate, prieš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pasitarkite su gydytoju arba vaistininku.</w:t>
      </w:r>
    </w:p>
    <w:p w14:paraId="187343BE" w14:textId="77777777" w:rsidR="00504A7D" w:rsidRDefault="00504A7D" w:rsidP="00504A7D">
      <w:pPr>
        <w:widowControl w:val="0"/>
        <w:ind w:left="0" w:firstLine="0"/>
        <w:rPr>
          <w:rFonts w:ascii="Times New Roman" w:hAnsi="Times New Roman" w:cs="Times New Roman"/>
          <w:color w:val="000000"/>
        </w:rPr>
      </w:pPr>
    </w:p>
    <w:p w14:paraId="18FA9782" w14:textId="77777777" w:rsidR="00504A7D" w:rsidRDefault="00504A7D" w:rsidP="00504A7D">
      <w:pPr>
        <w:widowControl w:val="0"/>
        <w:ind w:left="0" w:firstLine="0"/>
        <w:outlineLvl w:val="0"/>
        <w:rPr>
          <w:rFonts w:ascii="Times New Roman" w:hAnsi="Times New Roman" w:cs="Times New Roman"/>
        </w:rPr>
      </w:pPr>
      <w:r>
        <w:rPr>
          <w:rFonts w:ascii="Times New Roman" w:hAnsi="Times New Roman" w:cs="Times New Roman"/>
          <w:b/>
          <w:kern w:val="32"/>
        </w:rPr>
        <w:t xml:space="preserve">Kiti vaistai ir </w:t>
      </w:r>
      <w:proofErr w:type="spellStart"/>
      <w:r>
        <w:rPr>
          <w:rFonts w:ascii="Times New Roman" w:hAnsi="Times New Roman" w:cs="Times New Roman"/>
          <w:b/>
          <w:kern w:val="32"/>
        </w:rPr>
        <w:t>Coryol</w:t>
      </w:r>
      <w:proofErr w:type="spellEnd"/>
    </w:p>
    <w:p w14:paraId="609314A4"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vartojate ar neseniai vartojote kitų vaistų arba dėl to nesate tikri, įskaitant vaistus, įsigytus be recepto ir žolinius preparatus, apie tai pasakykite gydytojui arba vaistininkui, kadangi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gali keisti kai kurių vaistų poveikį, o kai kurie vaistai gali keisti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poveikį.</w:t>
      </w:r>
    </w:p>
    <w:p w14:paraId="058BBD2F" w14:textId="77777777" w:rsidR="00504A7D" w:rsidRDefault="00504A7D" w:rsidP="00504A7D">
      <w:pPr>
        <w:widowControl w:val="0"/>
        <w:ind w:left="0" w:firstLine="0"/>
        <w:rPr>
          <w:rFonts w:ascii="Times New Roman" w:hAnsi="Times New Roman" w:cs="Times New Roman"/>
        </w:rPr>
      </w:pPr>
    </w:p>
    <w:p w14:paraId="5CE5733D"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Ypač svarbu pasakyti gydytojui, jei vartojate bet kurį iš toliau išvardytų vaistų.</w:t>
      </w:r>
    </w:p>
    <w:p w14:paraId="6982C9B8" w14:textId="77777777" w:rsidR="00504A7D" w:rsidRDefault="00504A7D" w:rsidP="00504A7D">
      <w:pPr>
        <w:widowControl w:val="0"/>
        <w:numPr>
          <w:ilvl w:val="0"/>
          <w:numId w:val="9"/>
        </w:numPr>
        <w:rPr>
          <w:rFonts w:ascii="Times New Roman" w:eastAsia="Times New Roman" w:hAnsi="Times New Roman" w:cs="Times New Roman"/>
          <w:sz w:val="24"/>
          <w:szCs w:val="20"/>
          <w:lang w:val="sl-SI" w:eastAsia="sl-SI"/>
        </w:rPr>
      </w:pPr>
      <w:r>
        <w:rPr>
          <w:rFonts w:ascii="Times New Roman" w:hAnsi="Times New Roman" w:cs="Times New Roman"/>
        </w:rPr>
        <w:t xml:space="preserve">Kitų vaistų nuo širdies sutrikimų ar didelio kraujospūdžio ligos, įskaitant šlapimo išsiskyrimą skatinančius vaistus (diuretikus), kalcio kanalų blokatorius (pvz., </w:t>
      </w:r>
      <w:proofErr w:type="spellStart"/>
      <w:r>
        <w:rPr>
          <w:rFonts w:ascii="Times New Roman" w:hAnsi="Times New Roman" w:cs="Times New Roman"/>
        </w:rPr>
        <w:t>diltiazemą</w:t>
      </w:r>
      <w:proofErr w:type="spellEnd"/>
      <w:r>
        <w:rPr>
          <w:rFonts w:ascii="Times New Roman" w:hAnsi="Times New Roman" w:cs="Times New Roman"/>
        </w:rPr>
        <w:t xml:space="preserve">, </w:t>
      </w:r>
      <w:proofErr w:type="spellStart"/>
      <w:r>
        <w:rPr>
          <w:rFonts w:ascii="Times New Roman" w:hAnsi="Times New Roman" w:cs="Times New Roman"/>
        </w:rPr>
        <w:t>verapamilį</w:t>
      </w:r>
      <w:proofErr w:type="spellEnd"/>
      <w:r>
        <w:rPr>
          <w:rFonts w:ascii="Times New Roman" w:hAnsi="Times New Roman" w:cs="Times New Roman"/>
        </w:rPr>
        <w:t xml:space="preserve">) ar </w:t>
      </w:r>
      <w:r>
        <w:rPr>
          <w:rFonts w:ascii="Times New Roman" w:eastAsia="Times New Roman" w:hAnsi="Times New Roman" w:cs="Times New Roman"/>
        </w:rPr>
        <w:t xml:space="preserve">vaistų, reguliuojančių nereguliarų širdies plakimą </w:t>
      </w:r>
      <w:proofErr w:type="spellStart"/>
      <w:r>
        <w:rPr>
          <w:rFonts w:ascii="Times New Roman" w:eastAsia="Times New Roman" w:hAnsi="Times New Roman" w:cs="Times New Roman"/>
        </w:rPr>
        <w:t>pvz</w:t>
      </w:r>
      <w:proofErr w:type="spellEnd"/>
      <w:r>
        <w:rPr>
          <w:rFonts w:ascii="Times New Roman" w:eastAsia="Times New Roman" w:hAnsi="Times New Roman" w:cs="Times New Roman"/>
        </w:rPr>
        <w:t xml:space="preserve"> </w:t>
      </w:r>
      <w:proofErr w:type="spellStart"/>
      <w:r>
        <w:rPr>
          <w:rFonts w:ascii="Times New Roman" w:hAnsi="Times New Roman" w:cs="Times New Roman"/>
        </w:rPr>
        <w:t>amjodaroną</w:t>
      </w:r>
      <w:proofErr w:type="spellEnd"/>
      <w:r>
        <w:rPr>
          <w:rFonts w:ascii="Times New Roman" w:hAnsi="Times New Roman" w:cs="Times New Roman"/>
        </w:rPr>
        <w:t xml:space="preserve">) ir </w:t>
      </w:r>
      <w:proofErr w:type="spellStart"/>
      <w:r>
        <w:rPr>
          <w:rFonts w:ascii="Times New Roman" w:hAnsi="Times New Roman" w:cs="Times New Roman"/>
        </w:rPr>
        <w:t>digoksiną</w:t>
      </w:r>
      <w:proofErr w:type="spellEnd"/>
      <w:r>
        <w:rPr>
          <w:rFonts w:ascii="Times New Roman" w:hAnsi="Times New Roman" w:cs="Times New Roman"/>
        </w:rPr>
        <w:t>.</w:t>
      </w:r>
    </w:p>
    <w:p w14:paraId="59817A86"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Katecholaminų</w:t>
      </w:r>
      <w:proofErr w:type="spellEnd"/>
      <w:r>
        <w:rPr>
          <w:rFonts w:ascii="Times New Roman" w:hAnsi="Times New Roman" w:cs="Times New Roman"/>
        </w:rPr>
        <w:t xml:space="preserve"> kiekį mažinančių vaistų, pavyzdžiui, </w:t>
      </w:r>
      <w:proofErr w:type="spellStart"/>
      <w:r>
        <w:rPr>
          <w:rFonts w:ascii="Times New Roman" w:hAnsi="Times New Roman" w:cs="Times New Roman"/>
        </w:rPr>
        <w:t>rezerpino</w:t>
      </w:r>
      <w:proofErr w:type="spellEnd"/>
      <w:r>
        <w:rPr>
          <w:rFonts w:ascii="Times New Roman" w:hAnsi="Times New Roman" w:cs="Times New Roman"/>
        </w:rPr>
        <w:t xml:space="preserve"> ar </w:t>
      </w:r>
      <w:proofErr w:type="spellStart"/>
      <w:r>
        <w:rPr>
          <w:rFonts w:ascii="Times New Roman" w:hAnsi="Times New Roman" w:cs="Times New Roman"/>
        </w:rPr>
        <w:t>monoaminooksidazės</w:t>
      </w:r>
      <w:proofErr w:type="spellEnd"/>
      <w:r>
        <w:rPr>
          <w:rFonts w:ascii="Times New Roman" w:hAnsi="Times New Roman" w:cs="Times New Roman"/>
        </w:rPr>
        <w:t xml:space="preserve"> inhibitorių (MAOI), tokių kaip </w:t>
      </w:r>
      <w:proofErr w:type="spellStart"/>
      <w:r>
        <w:rPr>
          <w:rFonts w:ascii="Times New Roman" w:hAnsi="Times New Roman" w:cs="Times New Roman"/>
        </w:rPr>
        <w:t>izokarboksidas</w:t>
      </w:r>
      <w:proofErr w:type="spellEnd"/>
      <w:r>
        <w:rPr>
          <w:rFonts w:ascii="Times New Roman" w:hAnsi="Times New Roman" w:cs="Times New Roman"/>
        </w:rPr>
        <w:t xml:space="preserve"> ir </w:t>
      </w:r>
      <w:proofErr w:type="spellStart"/>
      <w:r>
        <w:rPr>
          <w:rFonts w:ascii="Times New Roman" w:hAnsi="Times New Roman" w:cs="Times New Roman"/>
        </w:rPr>
        <w:t>fenelzinas</w:t>
      </w:r>
      <w:proofErr w:type="spellEnd"/>
      <w:r>
        <w:rPr>
          <w:rFonts w:ascii="Times New Roman" w:hAnsi="Times New Roman" w:cs="Times New Roman"/>
        </w:rPr>
        <w:t xml:space="preserve"> (jais gydoma depresija), </w:t>
      </w:r>
      <w:proofErr w:type="spellStart"/>
      <w:r>
        <w:rPr>
          <w:rFonts w:ascii="Times New Roman" w:hAnsi="Times New Roman" w:cs="Times New Roman"/>
        </w:rPr>
        <w:t>fluoksetinas</w:t>
      </w:r>
      <w:proofErr w:type="spellEnd"/>
      <w:r>
        <w:rPr>
          <w:rFonts w:ascii="Times New Roman" w:hAnsi="Times New Roman" w:cs="Times New Roman"/>
        </w:rPr>
        <w:t xml:space="preserve"> </w:t>
      </w:r>
      <w:r>
        <w:rPr>
          <w:rFonts w:ascii="Times New Roman" w:eastAsia="Times New Roman" w:hAnsi="Times New Roman" w:cs="Times New Roman"/>
          <w:lang w:eastAsia="sl-SI"/>
        </w:rPr>
        <w:t xml:space="preserve">ir </w:t>
      </w:r>
      <w:proofErr w:type="spellStart"/>
      <w:r>
        <w:rPr>
          <w:rFonts w:ascii="Times New Roman" w:eastAsia="Times New Roman" w:hAnsi="Times New Roman" w:cs="Times New Roman"/>
          <w:lang w:eastAsia="sl-SI"/>
        </w:rPr>
        <w:t>paroksetinas</w:t>
      </w:r>
      <w:proofErr w:type="spellEnd"/>
      <w:r>
        <w:rPr>
          <w:rFonts w:ascii="Times New Roman" w:eastAsia="Times New Roman" w:hAnsi="Times New Roman" w:cs="Times New Roman"/>
          <w:lang w:eastAsia="sl-SI"/>
        </w:rPr>
        <w:t xml:space="preserve"> </w:t>
      </w:r>
      <w:r>
        <w:rPr>
          <w:rFonts w:ascii="Times New Roman" w:hAnsi="Times New Roman" w:cs="Times New Roman"/>
        </w:rPr>
        <w:t>(juo gydoma depresija).</w:t>
      </w:r>
    </w:p>
    <w:p w14:paraId="574648FC" w14:textId="77777777" w:rsidR="00504A7D" w:rsidRDefault="00504A7D" w:rsidP="00504A7D">
      <w:pPr>
        <w:widowControl w:val="0"/>
        <w:numPr>
          <w:ilvl w:val="0"/>
          <w:numId w:val="9"/>
        </w:numPr>
        <w:rPr>
          <w:rFonts w:ascii="Times New Roman" w:hAnsi="Times New Roman" w:cs="Times New Roman"/>
        </w:rPr>
      </w:pPr>
      <w:r>
        <w:rPr>
          <w:rFonts w:ascii="Times New Roman" w:hAnsi="Times New Roman" w:cs="Times New Roman"/>
        </w:rPr>
        <w:t xml:space="preserve">Vaistų nuo diabeto, pavyzdžiui, insulino ar </w:t>
      </w:r>
      <w:proofErr w:type="spellStart"/>
      <w:r>
        <w:rPr>
          <w:rFonts w:ascii="Times New Roman" w:hAnsi="Times New Roman" w:cs="Times New Roman"/>
        </w:rPr>
        <w:t>metformino</w:t>
      </w:r>
      <w:proofErr w:type="spellEnd"/>
      <w:r>
        <w:rPr>
          <w:rFonts w:ascii="Times New Roman" w:hAnsi="Times New Roman" w:cs="Times New Roman"/>
        </w:rPr>
        <w:t>.</w:t>
      </w:r>
    </w:p>
    <w:p w14:paraId="3E6AD160"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Klonidino</w:t>
      </w:r>
      <w:proofErr w:type="spellEnd"/>
      <w:r>
        <w:rPr>
          <w:rFonts w:ascii="Times New Roman" w:hAnsi="Times New Roman" w:cs="Times New Roman"/>
        </w:rPr>
        <w:t xml:space="preserve"> (juo gydoma didelio kraujospūdžio liga, migrena ir veido paraudimas menopauzės metu).</w:t>
      </w:r>
    </w:p>
    <w:p w14:paraId="22EF23F2"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Rifampicino</w:t>
      </w:r>
      <w:proofErr w:type="spellEnd"/>
      <w:r>
        <w:rPr>
          <w:rFonts w:ascii="Times New Roman" w:hAnsi="Times New Roman" w:cs="Times New Roman"/>
        </w:rPr>
        <w:t xml:space="preserve"> (juo gydomos infekcinės ligos).</w:t>
      </w:r>
    </w:p>
    <w:p w14:paraId="4B42CD1C"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Cimetidino</w:t>
      </w:r>
      <w:proofErr w:type="spellEnd"/>
      <w:r>
        <w:rPr>
          <w:rFonts w:ascii="Times New Roman" w:hAnsi="Times New Roman" w:cs="Times New Roman"/>
        </w:rPr>
        <w:t xml:space="preserve"> (jo vartojama pasireiškus </w:t>
      </w:r>
      <w:proofErr w:type="spellStart"/>
      <w:r>
        <w:rPr>
          <w:rFonts w:ascii="Times New Roman" w:hAnsi="Times New Roman" w:cs="Times New Roman"/>
        </w:rPr>
        <w:t>nevirškinimui</w:t>
      </w:r>
      <w:proofErr w:type="spellEnd"/>
      <w:r>
        <w:rPr>
          <w:rFonts w:ascii="Times New Roman" w:hAnsi="Times New Roman" w:cs="Times New Roman"/>
        </w:rPr>
        <w:t>, rėmeniui ir sergant skrandžio opalige).</w:t>
      </w:r>
    </w:p>
    <w:p w14:paraId="5CC38EFA"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Ciklosporino</w:t>
      </w:r>
      <w:proofErr w:type="spellEnd"/>
      <w:r>
        <w:rPr>
          <w:rFonts w:ascii="Times New Roman" w:hAnsi="Times New Roman" w:cs="Times New Roman"/>
        </w:rPr>
        <w:t xml:space="preserve"> </w:t>
      </w:r>
      <w:r>
        <w:rPr>
          <w:rFonts w:ascii="Times New Roman" w:eastAsia="Times New Roman" w:hAnsi="Times New Roman" w:cs="Times New Roman"/>
        </w:rPr>
        <w:t xml:space="preserve">arba </w:t>
      </w:r>
      <w:proofErr w:type="spellStart"/>
      <w:r>
        <w:rPr>
          <w:rFonts w:ascii="Times New Roman" w:eastAsia="Times New Roman" w:hAnsi="Times New Roman" w:cs="Times New Roman"/>
        </w:rPr>
        <w:t>takrolimuzo</w:t>
      </w:r>
      <w:proofErr w:type="spellEnd"/>
      <w:r>
        <w:rPr>
          <w:rFonts w:ascii="Times New Roman" w:eastAsia="Times New Roman" w:hAnsi="Times New Roman" w:cs="Times New Roman"/>
        </w:rPr>
        <w:t xml:space="preserve"> </w:t>
      </w:r>
      <w:r>
        <w:rPr>
          <w:rFonts w:ascii="Times New Roman" w:hAnsi="Times New Roman" w:cs="Times New Roman"/>
        </w:rPr>
        <w:t>(jo vartojama po organo persodinimo).</w:t>
      </w:r>
    </w:p>
    <w:p w14:paraId="5550E48F" w14:textId="77777777" w:rsidR="00504A7D" w:rsidRDefault="00504A7D" w:rsidP="00504A7D">
      <w:pPr>
        <w:widowControl w:val="0"/>
        <w:numPr>
          <w:ilvl w:val="0"/>
          <w:numId w:val="9"/>
        </w:numPr>
        <w:rPr>
          <w:rFonts w:ascii="Times New Roman" w:eastAsia="Times New Roman" w:hAnsi="Times New Roman" w:cs="Times New Roman"/>
          <w:sz w:val="24"/>
          <w:szCs w:val="20"/>
          <w:lang w:val="sl-SI" w:eastAsia="sl-SI"/>
        </w:rPr>
      </w:pPr>
      <w:r>
        <w:rPr>
          <w:rFonts w:ascii="Times New Roman" w:hAnsi="Times New Roman" w:cs="Times New Roman"/>
        </w:rPr>
        <w:t>Nesteroidinių vaistų nuo uždegimo (NVNU).</w:t>
      </w:r>
    </w:p>
    <w:p w14:paraId="1B5D36B1" w14:textId="77777777" w:rsidR="00504A7D" w:rsidRDefault="00504A7D" w:rsidP="00504A7D">
      <w:pPr>
        <w:numPr>
          <w:ilvl w:val="0"/>
          <w:numId w:val="9"/>
        </w:numPr>
        <w:rPr>
          <w:rFonts w:ascii="Times New Roman" w:eastAsia="Times New Roman" w:hAnsi="Times New Roman" w:cs="Times New Roman"/>
          <w:sz w:val="24"/>
          <w:szCs w:val="20"/>
          <w:lang w:val="sl-SI" w:eastAsia="sl-SI"/>
        </w:rPr>
      </w:pPr>
      <w:r>
        <w:rPr>
          <w:rFonts w:ascii="Times New Roman" w:hAnsi="Times New Roman" w:cs="Times New Roman"/>
          <w:lang w:val="sl-SI"/>
        </w:rPr>
        <w:t>Estrogenų (vartojama pakaitinei hormonų terapijai).</w:t>
      </w:r>
    </w:p>
    <w:p w14:paraId="6207D7A0" w14:textId="77777777" w:rsidR="00504A7D" w:rsidRDefault="00504A7D" w:rsidP="00504A7D">
      <w:pPr>
        <w:widowControl w:val="0"/>
        <w:numPr>
          <w:ilvl w:val="0"/>
          <w:numId w:val="9"/>
        </w:numPr>
        <w:rPr>
          <w:rFonts w:ascii="Times New Roman" w:eastAsia="Times New Roman" w:hAnsi="Times New Roman" w:cs="Times New Roman"/>
          <w:sz w:val="24"/>
          <w:szCs w:val="20"/>
          <w:lang w:val="sl-SI" w:eastAsia="sl-SI"/>
        </w:rPr>
      </w:pPr>
      <w:r>
        <w:rPr>
          <w:rFonts w:ascii="Times New Roman" w:hAnsi="Times New Roman" w:cs="Times New Roman"/>
          <w:lang w:val="sl-SI"/>
        </w:rPr>
        <w:t>Kortikosteroidų (vartojamų uždegiminei ar alerginei reakcijai slopinti).</w:t>
      </w:r>
    </w:p>
    <w:p w14:paraId="61E7FF39" w14:textId="77777777" w:rsidR="00504A7D" w:rsidRDefault="00504A7D" w:rsidP="00504A7D">
      <w:pPr>
        <w:widowControl w:val="0"/>
        <w:numPr>
          <w:ilvl w:val="0"/>
          <w:numId w:val="9"/>
        </w:numPr>
        <w:rPr>
          <w:rFonts w:ascii="Times New Roman" w:eastAsia="Times New Roman" w:hAnsi="Times New Roman" w:cs="Times New Roman"/>
          <w:sz w:val="24"/>
          <w:szCs w:val="20"/>
          <w:lang w:val="sl-SI" w:eastAsia="sl-SI"/>
        </w:rPr>
      </w:pPr>
      <w:r>
        <w:rPr>
          <w:rFonts w:ascii="Times New Roman" w:hAnsi="Times New Roman" w:cs="Times New Roman"/>
        </w:rPr>
        <w:t>Nitratų (vartojamų raumenų aplink kraujagysles atpalaidavimui ir širdies darbo palengvinimui).</w:t>
      </w:r>
    </w:p>
    <w:p w14:paraId="1C370F57" w14:textId="77777777" w:rsidR="00504A7D" w:rsidRDefault="00504A7D" w:rsidP="00504A7D">
      <w:pPr>
        <w:widowControl w:val="0"/>
        <w:numPr>
          <w:ilvl w:val="0"/>
          <w:numId w:val="9"/>
        </w:numPr>
        <w:rPr>
          <w:rFonts w:ascii="Times New Roman" w:eastAsia="Times New Roman" w:hAnsi="Times New Roman" w:cs="Times New Roman"/>
          <w:szCs w:val="20"/>
          <w:lang w:eastAsia="sl-SI"/>
        </w:rPr>
      </w:pPr>
      <w:proofErr w:type="spellStart"/>
      <w:r>
        <w:rPr>
          <w:rFonts w:ascii="Times New Roman" w:hAnsi="Times New Roman" w:cs="Times New Roman"/>
        </w:rPr>
        <w:t>Ergotamino</w:t>
      </w:r>
      <w:proofErr w:type="spellEnd"/>
      <w:r>
        <w:rPr>
          <w:rFonts w:ascii="Times New Roman" w:hAnsi="Times New Roman" w:cs="Times New Roman"/>
        </w:rPr>
        <w:t xml:space="preserve"> (migrenai gydyti).</w:t>
      </w:r>
    </w:p>
    <w:p w14:paraId="07544A16" w14:textId="77777777" w:rsidR="00504A7D" w:rsidRDefault="00504A7D" w:rsidP="00504A7D">
      <w:pPr>
        <w:widowControl w:val="0"/>
        <w:numPr>
          <w:ilvl w:val="0"/>
          <w:numId w:val="9"/>
        </w:numPr>
        <w:rPr>
          <w:rFonts w:ascii="Times New Roman" w:hAnsi="Times New Roman" w:cs="Times New Roman"/>
        </w:rPr>
      </w:pPr>
      <w:r>
        <w:rPr>
          <w:rFonts w:ascii="Times New Roman" w:hAnsi="Times New Roman" w:cs="Times New Roman"/>
        </w:rPr>
        <w:lastRenderedPageBreak/>
        <w:t xml:space="preserve">Beta </w:t>
      </w:r>
      <w:proofErr w:type="spellStart"/>
      <w:r>
        <w:rPr>
          <w:rFonts w:ascii="Times New Roman" w:hAnsi="Times New Roman" w:cs="Times New Roman"/>
        </w:rPr>
        <w:t>agonistų</w:t>
      </w:r>
      <w:proofErr w:type="spellEnd"/>
      <w:r>
        <w:rPr>
          <w:rFonts w:ascii="Times New Roman" w:hAnsi="Times New Roman" w:cs="Times New Roman"/>
        </w:rPr>
        <w:t xml:space="preserve"> </w:t>
      </w:r>
      <w:proofErr w:type="spellStart"/>
      <w:r>
        <w:rPr>
          <w:rFonts w:ascii="Times New Roman" w:hAnsi="Times New Roman" w:cs="Times New Roman"/>
        </w:rPr>
        <w:t>bronchodilatatorių</w:t>
      </w:r>
      <w:proofErr w:type="spellEnd"/>
      <w:r>
        <w:rPr>
          <w:rFonts w:ascii="Times New Roman" w:hAnsi="Times New Roman" w:cs="Times New Roman"/>
        </w:rPr>
        <w:t xml:space="preserve"> (vartojama gydyti astmos ar kitų krūtinės sutrikimų sukeltą įtampą krūtinėje bei švokštimą).</w:t>
      </w:r>
    </w:p>
    <w:p w14:paraId="47AADA6D" w14:textId="77777777" w:rsidR="00504A7D" w:rsidRDefault="00504A7D" w:rsidP="00504A7D">
      <w:pPr>
        <w:widowControl w:val="0"/>
        <w:numPr>
          <w:ilvl w:val="0"/>
          <w:numId w:val="9"/>
        </w:numPr>
        <w:rPr>
          <w:rFonts w:ascii="Times New Roman" w:hAnsi="Times New Roman" w:cs="Times New Roman"/>
        </w:rPr>
      </w:pPr>
      <w:r>
        <w:rPr>
          <w:rFonts w:ascii="Times New Roman" w:hAnsi="Times New Roman" w:cs="Times New Roman"/>
        </w:rPr>
        <w:t>Adrenalino/</w:t>
      </w:r>
      <w:proofErr w:type="spellStart"/>
      <w:r>
        <w:rPr>
          <w:rFonts w:ascii="Times New Roman" w:hAnsi="Times New Roman" w:cs="Times New Roman"/>
        </w:rPr>
        <w:t>epinefrino</w:t>
      </w:r>
      <w:proofErr w:type="spellEnd"/>
      <w:r>
        <w:rPr>
          <w:rFonts w:ascii="Times New Roman" w:hAnsi="Times New Roman" w:cs="Times New Roman"/>
        </w:rPr>
        <w:t xml:space="preserve"> (vartojami sunkioms alerginėms reakcijoms gydyti).</w:t>
      </w:r>
    </w:p>
    <w:p w14:paraId="008A566D" w14:textId="77777777" w:rsidR="00504A7D" w:rsidRDefault="00504A7D" w:rsidP="00504A7D">
      <w:pPr>
        <w:widowControl w:val="0"/>
        <w:ind w:left="360" w:firstLine="0"/>
        <w:rPr>
          <w:rFonts w:ascii="Times New Roman" w:hAnsi="Times New Roman" w:cs="Times New Roman"/>
        </w:rPr>
      </w:pPr>
    </w:p>
    <w:p w14:paraId="56224A5F" w14:textId="77777777" w:rsidR="00504A7D" w:rsidRDefault="00504A7D" w:rsidP="00504A7D">
      <w:pPr>
        <w:widowControl w:val="0"/>
        <w:ind w:left="0" w:firstLine="0"/>
        <w:rPr>
          <w:rFonts w:ascii="Times New Roman" w:hAnsi="Times New Roman" w:cs="Times New Roman"/>
          <w:b/>
          <w:bCs/>
        </w:rPr>
      </w:pPr>
      <w:proofErr w:type="spellStart"/>
      <w:r>
        <w:rPr>
          <w:rFonts w:ascii="Times New Roman" w:hAnsi="Times New Roman" w:cs="Times New Roman"/>
          <w:b/>
          <w:bCs/>
        </w:rPr>
        <w:t>Coryol</w:t>
      </w:r>
      <w:proofErr w:type="spellEnd"/>
      <w:r>
        <w:rPr>
          <w:rFonts w:ascii="Times New Roman" w:hAnsi="Times New Roman" w:cs="Times New Roman"/>
          <w:b/>
          <w:bCs/>
        </w:rPr>
        <w:t xml:space="preserve"> vartojimas su maistu, gėrimais ir alkoholiu</w:t>
      </w:r>
    </w:p>
    <w:p w14:paraId="7C8BEFE2"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 xml:space="preserve">Reikia vengti vartoti </w:t>
      </w:r>
      <w:proofErr w:type="spellStart"/>
      <w:r>
        <w:rPr>
          <w:rFonts w:ascii="Times New Roman" w:hAnsi="Times New Roman" w:cs="Times New Roman"/>
        </w:rPr>
        <w:t>Coryol</w:t>
      </w:r>
      <w:proofErr w:type="spellEnd"/>
      <w:r>
        <w:rPr>
          <w:rFonts w:ascii="Times New Roman" w:hAnsi="Times New Roman" w:cs="Times New Roman"/>
        </w:rPr>
        <w:t xml:space="preserve"> kartu arba iškart po greipfrutų arba greipfrutų sulčių vartojimo. Greipfrutas arba greipfrutų sultys gali padidinti veikliosios medžiagos </w:t>
      </w:r>
      <w:proofErr w:type="spellStart"/>
      <w:r>
        <w:rPr>
          <w:rFonts w:ascii="Times New Roman" w:hAnsi="Times New Roman" w:cs="Times New Roman"/>
        </w:rPr>
        <w:t>karvedilolio</w:t>
      </w:r>
      <w:proofErr w:type="spellEnd"/>
      <w:r>
        <w:rPr>
          <w:rFonts w:ascii="Times New Roman" w:hAnsi="Times New Roman" w:cs="Times New Roman"/>
        </w:rPr>
        <w:t xml:space="preserve"> kiekį kraujyje ir sukelti nenuspėjamą neigiamą poveikį.</w:t>
      </w:r>
    </w:p>
    <w:p w14:paraId="1F7EA073"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 xml:space="preserve">Vartodami </w:t>
      </w:r>
      <w:proofErr w:type="spellStart"/>
      <w:r>
        <w:rPr>
          <w:rFonts w:ascii="Times New Roman" w:hAnsi="Times New Roman" w:cs="Times New Roman"/>
        </w:rPr>
        <w:t>Coryol</w:t>
      </w:r>
      <w:proofErr w:type="spellEnd"/>
      <w:r>
        <w:rPr>
          <w:rFonts w:ascii="Times New Roman" w:hAnsi="Times New Roman" w:cs="Times New Roman"/>
        </w:rPr>
        <w:t>, nevartokite alkoholio. Dėl to jūsų kraujospūdis gali sumažėti per daug ir padidėti šalutinio poveikio riziką.</w:t>
      </w:r>
    </w:p>
    <w:p w14:paraId="57DE0C41"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Operacija</w:t>
      </w:r>
    </w:p>
    <w:p w14:paraId="7C890774" w14:textId="77777777" w:rsidR="00504A7D" w:rsidRDefault="00504A7D" w:rsidP="00504A7D">
      <w:pPr>
        <w:widowControl w:val="0"/>
        <w:numPr>
          <w:ilvl w:val="12"/>
          <w:numId w:val="0"/>
        </w:numPr>
        <w:ind w:right="-2"/>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Jums bus atliekama operacija, pasakykite gydytojui, kad vartojate </w:t>
      </w:r>
      <w:proofErr w:type="spellStart"/>
      <w:r>
        <w:rPr>
          <w:rFonts w:ascii="Times New Roman" w:hAnsi="Times New Roman" w:cs="Times New Roman"/>
          <w:color w:val="000000"/>
        </w:rPr>
        <w:t>Coryol</w:t>
      </w:r>
      <w:proofErr w:type="spellEnd"/>
      <w:r>
        <w:rPr>
          <w:rFonts w:ascii="Times New Roman" w:hAnsi="Times New Roman" w:cs="Times New Roman"/>
          <w:color w:val="000000"/>
        </w:rPr>
        <w:t>, kadangi kai kurie anestetikai gali mažinti kraujospūdį ir jis gali tapti per mažas.</w:t>
      </w:r>
    </w:p>
    <w:p w14:paraId="2FEFF849" w14:textId="77777777" w:rsidR="00504A7D" w:rsidRDefault="00504A7D" w:rsidP="00504A7D">
      <w:pPr>
        <w:widowControl w:val="0"/>
        <w:ind w:left="0" w:firstLine="0"/>
        <w:rPr>
          <w:rFonts w:ascii="Times New Roman" w:hAnsi="Times New Roman" w:cs="Times New Roman"/>
        </w:rPr>
      </w:pPr>
    </w:p>
    <w:p w14:paraId="2414C7D6" w14:textId="77777777" w:rsidR="00504A7D" w:rsidRDefault="00504A7D" w:rsidP="00504A7D">
      <w:pPr>
        <w:widowControl w:val="0"/>
        <w:numPr>
          <w:ilvl w:val="12"/>
          <w:numId w:val="0"/>
        </w:numPr>
        <w:tabs>
          <w:tab w:val="left" w:pos="8505"/>
        </w:tabs>
        <w:ind w:right="-2"/>
        <w:rPr>
          <w:rFonts w:ascii="Times New Roman" w:hAnsi="Times New Roman" w:cs="Times New Roman"/>
          <w:b/>
        </w:rPr>
      </w:pPr>
      <w:r>
        <w:rPr>
          <w:rFonts w:ascii="Times New Roman" w:hAnsi="Times New Roman" w:cs="Times New Roman"/>
          <w:b/>
        </w:rPr>
        <w:t>Nėštumas ir žindymo laikotarpis</w:t>
      </w:r>
    </w:p>
    <w:p w14:paraId="4C4322E0" w14:textId="77777777" w:rsidR="00504A7D" w:rsidRDefault="00504A7D" w:rsidP="00504A7D">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Jei esate nėščia, žindote kūdikį, manote, kad galbūt esate nėščia arba planuojate pastoti, prieš vartodami šį vaistą pasitarkite su gydytoju arba vaistininku.</w:t>
      </w:r>
    </w:p>
    <w:p w14:paraId="469DC5D0" w14:textId="77777777" w:rsidR="00504A7D" w:rsidRDefault="00504A7D" w:rsidP="00504A7D">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Nevartokite </w:t>
      </w:r>
      <w:proofErr w:type="spellStart"/>
      <w:r>
        <w:rPr>
          <w:rFonts w:ascii="Times New Roman" w:hAnsi="Times New Roman" w:cs="Times New Roman"/>
        </w:rPr>
        <w:t>Coryol</w:t>
      </w:r>
      <w:proofErr w:type="spellEnd"/>
      <w:r>
        <w:rPr>
          <w:rFonts w:ascii="Times New Roman" w:hAnsi="Times New Roman" w:cs="Times New Roman"/>
        </w:rPr>
        <w:t>, jeigu esate nėščia, planuojate pastoti arba žindote kūdikį, nebent tokį gydymą paskyrė gydytojas.</w:t>
      </w:r>
    </w:p>
    <w:p w14:paraId="2DBA9F9F" w14:textId="77777777" w:rsidR="00504A7D" w:rsidRDefault="00504A7D" w:rsidP="00504A7D">
      <w:pPr>
        <w:widowControl w:val="0"/>
        <w:numPr>
          <w:ilvl w:val="12"/>
          <w:numId w:val="0"/>
        </w:numPr>
        <w:tabs>
          <w:tab w:val="left" w:pos="567"/>
          <w:tab w:val="left" w:pos="8505"/>
        </w:tabs>
        <w:spacing w:line="260" w:lineRule="exact"/>
        <w:ind w:right="-2"/>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Coryol</w:t>
      </w:r>
      <w:proofErr w:type="spellEnd"/>
      <w:r>
        <w:rPr>
          <w:rFonts w:ascii="Times New Roman" w:eastAsia="Times New Roman" w:hAnsi="Times New Roman" w:cs="Times New Roman"/>
        </w:rPr>
        <w:t xml:space="preserve"> metu žindyti negalima.</w:t>
      </w:r>
    </w:p>
    <w:p w14:paraId="6B8A4F2E"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40C8F4C"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Vairavimas ir mechanizmų valdymas</w:t>
      </w:r>
    </w:p>
    <w:p w14:paraId="60E22C8D" w14:textId="77777777" w:rsidR="00504A7D" w:rsidRDefault="00504A7D" w:rsidP="00504A7D">
      <w:pPr>
        <w:widowControl w:val="0"/>
        <w:numPr>
          <w:ilvl w:val="12"/>
          <w:numId w:val="0"/>
        </w:numPr>
        <w:tabs>
          <w:tab w:val="left" w:pos="8505"/>
        </w:tabs>
        <w:ind w:right="-2"/>
        <w:rPr>
          <w:rFonts w:ascii="Times New Roman" w:hAnsi="Times New Roman" w:cs="Times New Roman"/>
        </w:rPr>
      </w:pPr>
      <w:r>
        <w:rPr>
          <w:rFonts w:ascii="Times New Roman" w:hAnsi="Times New Roman" w:cs="Times New Roman"/>
        </w:rPr>
        <w:t xml:space="preserve">Vartojant </w:t>
      </w:r>
      <w:proofErr w:type="spellStart"/>
      <w:r>
        <w:rPr>
          <w:rFonts w:ascii="Times New Roman" w:hAnsi="Times New Roman" w:cs="Times New Roman"/>
        </w:rPr>
        <w:t>Coryol</w:t>
      </w:r>
      <w:proofErr w:type="spellEnd"/>
      <w:r>
        <w:rPr>
          <w:rFonts w:ascii="Times New Roman" w:hAnsi="Times New Roman" w:cs="Times New Roman"/>
        </w:rPr>
        <w:t xml:space="preserve"> gali pradėti svaigti galva. Didžiausia tokio poveikio rizika yra gydymo pradžioje, keičiant dozę bei tuo atveju, jei geriama alkoholio. Pasireiškus minėtam poveikiui, nevairuokite, nedirbkite su įrankiais ir nevaldykite mechanizmų. Jei </w:t>
      </w:r>
      <w:proofErr w:type="spellStart"/>
      <w:r>
        <w:rPr>
          <w:rFonts w:ascii="Times New Roman" w:hAnsi="Times New Roman" w:cs="Times New Roman"/>
        </w:rPr>
        <w:t>Coryol</w:t>
      </w:r>
      <w:proofErr w:type="spellEnd"/>
      <w:r>
        <w:rPr>
          <w:rFonts w:ascii="Times New Roman" w:hAnsi="Times New Roman" w:cs="Times New Roman"/>
        </w:rPr>
        <w:t xml:space="preserve"> vartojimo metu atsiras bet koks poveikis, galintis trikdyti vairavimą, darbą su įrankiais ar mechanizmų valdymą, pasakykite gydytojui.</w:t>
      </w:r>
    </w:p>
    <w:p w14:paraId="5FD4042C"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63B0FBDA" w14:textId="77777777" w:rsidR="00504A7D" w:rsidRDefault="00504A7D" w:rsidP="00504A7D">
      <w:pPr>
        <w:widowControl w:val="0"/>
        <w:numPr>
          <w:ilvl w:val="12"/>
          <w:numId w:val="0"/>
        </w:numPr>
        <w:tabs>
          <w:tab w:val="left" w:pos="8505"/>
        </w:tabs>
        <w:ind w:right="-2"/>
        <w:rPr>
          <w:rFonts w:ascii="Times New Roman" w:hAnsi="Times New Roman" w:cs="Times New Roman"/>
        </w:rPr>
      </w:pPr>
      <w:proofErr w:type="spellStart"/>
      <w:r>
        <w:rPr>
          <w:rFonts w:ascii="Times New Roman" w:hAnsi="Times New Roman" w:cs="Times New Roman"/>
        </w:rPr>
        <w:t>Coryol</w:t>
      </w:r>
      <w:proofErr w:type="spellEnd"/>
      <w:r>
        <w:rPr>
          <w:rFonts w:ascii="Times New Roman" w:hAnsi="Times New Roman" w:cs="Times New Roman"/>
        </w:rPr>
        <w:t xml:space="preserve"> sudėtyje yra laktozės </w:t>
      </w:r>
      <w:proofErr w:type="spellStart"/>
      <w:r>
        <w:rPr>
          <w:rFonts w:ascii="Times New Roman" w:hAnsi="Times New Roman" w:cs="Times New Roman"/>
        </w:rPr>
        <w:t>monohidrato</w:t>
      </w:r>
      <w:proofErr w:type="spellEnd"/>
      <w:r>
        <w:rPr>
          <w:rFonts w:ascii="Times New Roman" w:hAnsi="Times New Roman" w:cs="Times New Roman"/>
        </w:rPr>
        <w:t xml:space="preserve"> ir sacharozės. Jeigu gydytojas Jums yra sakęs, kad netoleruojate ar nevirškinate kokių nors angliavandenių (yra kokių nors angliavandenių netoleravimas), kreipkitės į jį prieš pradėdami vartoti šį vaistą.</w:t>
      </w:r>
    </w:p>
    <w:p w14:paraId="17BABB4E"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71B06265"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16BBAC56" w14:textId="77777777" w:rsidR="00504A7D" w:rsidRDefault="00504A7D" w:rsidP="00504A7D">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Coryol</w:t>
      </w:r>
      <w:proofErr w:type="spellEnd"/>
    </w:p>
    <w:p w14:paraId="38CF2B98"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7EC84393"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63D56B0A"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0D785C97"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Kiekvieną tabletę reikia nuryti užgeriant.</w:t>
      </w:r>
    </w:p>
    <w:p w14:paraId="5D84CD4B" w14:textId="77777777" w:rsidR="00504A7D" w:rsidRDefault="00504A7D" w:rsidP="00504A7D">
      <w:pPr>
        <w:widowControl w:val="0"/>
        <w:numPr>
          <w:ilvl w:val="12"/>
          <w:numId w:val="0"/>
        </w:numPr>
        <w:tabs>
          <w:tab w:val="left" w:pos="567"/>
          <w:tab w:val="left" w:pos="8505"/>
        </w:tabs>
        <w:spacing w:line="260" w:lineRule="exact"/>
        <w:ind w:right="-2"/>
        <w:outlineLvl w:val="0"/>
        <w:rPr>
          <w:rFonts w:ascii="Times New Roman" w:eastAsia="Times New Roman" w:hAnsi="Times New Roman" w:cs="Times New Roman"/>
        </w:rPr>
      </w:pPr>
      <w:r>
        <w:rPr>
          <w:rFonts w:ascii="Times New Roman" w:eastAsia="Times New Roman" w:hAnsi="Times New Roman" w:cs="Times New Roman"/>
        </w:rPr>
        <w:t>6,25 mg, 12,5 mg ir 25 mg tabletes galima padalyti į lygias dozes.</w:t>
      </w:r>
    </w:p>
    <w:p w14:paraId="4AC4982D"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730EDFB2"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Lėtinis širdies nepakankamumas</w:t>
      </w:r>
    </w:p>
    <w:p w14:paraId="1CA89857"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Širdies nepakankamumo gydymą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turi pradėti gydytojas specialistas.</w:t>
      </w:r>
    </w:p>
    <w:p w14:paraId="0AE91202"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Tabletes būtina gerti kasdien tuo pat metu valgant.</w:t>
      </w:r>
    </w:p>
    <w:p w14:paraId="2A648662"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savaites du kartus per parą vartojama dozė yra viena 3,125 mg tabletė.</w:t>
      </w:r>
    </w:p>
    <w:p w14:paraId="6D842528"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Gydytojas lėtai per kelias savaites dozę padidins (didžiausia galima du kartus per parą vartojama dozė yra 25 mg).</w:t>
      </w:r>
    </w:p>
    <w:p w14:paraId="01925B48" w14:textId="77777777" w:rsidR="00504A7D" w:rsidRDefault="00504A7D" w:rsidP="00504A7D">
      <w:pPr>
        <w:widowControl w:val="0"/>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Jeigu Jūs sveriate daugiau kaip </w:t>
      </w:r>
      <w:smartTag w:uri="urn:schemas-microsoft-com:office:smarttags" w:element="metricconverter">
        <w:smartTagPr>
          <w:attr w:name="ProductID" w:val="85 kg"/>
        </w:smartTagPr>
        <w:r>
          <w:rPr>
            <w:rFonts w:ascii="Times New Roman" w:hAnsi="Times New Roman" w:cs="Times New Roman"/>
            <w:color w:val="000000"/>
          </w:rPr>
          <w:t>85 kg</w:t>
        </w:r>
      </w:smartTag>
      <w:r>
        <w:rPr>
          <w:rFonts w:ascii="Times New Roman" w:hAnsi="Times New Roman" w:cs="Times New Roman"/>
          <w:color w:val="000000"/>
        </w:rPr>
        <w:t xml:space="preserve"> (187 svarus), dozė gali būti didinama iki du kartus per parą vartojamos 50 mg dozės.</w:t>
      </w:r>
    </w:p>
    <w:p w14:paraId="66C4946C"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vartojimą nutrauksite ilgiau kaip dviem savaitėms, pasakykite gydytojui, kadangi vėl reikės pradėti vartoti pradinę dozę (žr. poskyrį „Nustojus vartoti </w:t>
      </w:r>
      <w:proofErr w:type="spellStart"/>
      <w:r>
        <w:rPr>
          <w:rFonts w:ascii="Times New Roman" w:hAnsi="Times New Roman" w:cs="Times New Roman"/>
          <w:color w:val="000000"/>
        </w:rPr>
        <w:t>Coryol</w:t>
      </w:r>
      <w:proofErr w:type="spellEnd"/>
      <w:r>
        <w:rPr>
          <w:rFonts w:ascii="Times New Roman" w:hAnsi="Times New Roman" w:cs="Times New Roman"/>
          <w:color w:val="000000"/>
        </w:rPr>
        <w:t>“).</w:t>
      </w:r>
    </w:p>
    <w:p w14:paraId="1E7EE714"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0573A22B"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Padidėjęs kraujospūdis</w:t>
      </w:r>
    </w:p>
    <w:p w14:paraId="4020EC11"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dienas kartą per parą vartojama dozė yra 12,5 mg.</w:t>
      </w:r>
    </w:p>
    <w:p w14:paraId="4A0D149A"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dviejų dienų paprastai kartą per parą vartojama 25 mg dozė.</w:t>
      </w:r>
    </w:p>
    <w:p w14:paraId="72DC3C46"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lastRenderedPageBreak/>
        <w:t>Jei kraujospūdis išlieka nekontroliuojamas, gydytojas dozę gali lėtai per kelias didinti iki 50 mg paros dozės.</w:t>
      </w:r>
    </w:p>
    <w:p w14:paraId="06012B97" w14:textId="77777777" w:rsidR="00504A7D" w:rsidRDefault="00504A7D" w:rsidP="00504A7D">
      <w:pPr>
        <w:widowControl w:val="0"/>
        <w:numPr>
          <w:ilvl w:val="0"/>
          <w:numId w:val="4"/>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Senyviems žmonėms kraujospūdžiui kontroliuoti gali užtekti 12,5 mg paros dozės.</w:t>
      </w:r>
    </w:p>
    <w:p w14:paraId="75F1F188"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5DCBD8A7"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Krūtinės angina</w:t>
      </w:r>
    </w:p>
    <w:p w14:paraId="70436E62"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Suaugusieji</w:t>
      </w:r>
    </w:p>
    <w:p w14:paraId="65EE9F22"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pradinė dvi dienas du kartus per parą vartojama dozė yra 12,5 mg.</w:t>
      </w:r>
    </w:p>
    <w:p w14:paraId="0E5BCD2C"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Po dviejų dienų paprastai du kartus per parą vartojama 25 mg dozė.</w:t>
      </w:r>
    </w:p>
    <w:p w14:paraId="72DAC116"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4D2E5A5C"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Senyvi žmonės</w:t>
      </w:r>
    </w:p>
    <w:p w14:paraId="064D4E85"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Tinkamą pradinę ir ilgalaikiam vartojimui skirtą dozę parenka gydytojas.</w:t>
      </w:r>
    </w:p>
    <w:p w14:paraId="5ECA08A6"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Įprastinė didžiausia paros dozė yra 50 mg, ji išgeriama per kelis kartus (padalyta į mažesnes dozes).</w:t>
      </w:r>
    </w:p>
    <w:p w14:paraId="07BABB53"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21B10BA9"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 w:val="24"/>
          <w:szCs w:val="20"/>
          <w:lang w:val="sl-SI" w:eastAsia="sl-SI"/>
        </w:rPr>
      </w:pPr>
      <w:r>
        <w:rPr>
          <w:rFonts w:ascii="Times New Roman" w:hAnsi="Times New Roman" w:cs="Times New Roman"/>
          <w:b/>
          <w:color w:val="000000"/>
        </w:rPr>
        <w:t>Vartojimas vaikams ir paaugliams</w:t>
      </w:r>
    </w:p>
    <w:p w14:paraId="20192831"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b/>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netinkamas iki 18 metų vaikams.</w:t>
      </w:r>
    </w:p>
    <w:p w14:paraId="00279275"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092A3DE4"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Coryol</w:t>
      </w:r>
      <w:proofErr w:type="spellEnd"/>
      <w:r>
        <w:rPr>
          <w:rFonts w:ascii="Times New Roman" w:hAnsi="Times New Roman" w:cs="Times New Roman"/>
          <w:b/>
        </w:rPr>
        <w:t xml:space="preserve"> dozę</w:t>
      </w:r>
    </w:p>
    <w:p w14:paraId="34950DD3"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Jeigu išgersite per didelę </w:t>
      </w: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dozę arba kas nors kitas išgers Jūsų vaistą, nedelsdamas kreipkitės į gydytoją arba ligoninę. Pasiimkite vaisto pakuotę.</w:t>
      </w:r>
    </w:p>
    <w:p w14:paraId="55403022"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Išgėrus per daug tablečių, gali atsirasti retas širdies plakimas, galvos svaigimas ar alpulys, dusulys, švokštimas arba labai didelis nuovargis.</w:t>
      </w:r>
    </w:p>
    <w:p w14:paraId="1A8366CD"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E0B8B8F"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Pamiršus pavartoti </w:t>
      </w:r>
      <w:proofErr w:type="spellStart"/>
      <w:r>
        <w:rPr>
          <w:rFonts w:ascii="Times New Roman" w:hAnsi="Times New Roman" w:cs="Times New Roman"/>
          <w:b/>
        </w:rPr>
        <w:t>Coryol</w:t>
      </w:r>
      <w:proofErr w:type="spellEnd"/>
    </w:p>
    <w:p w14:paraId="5BF5B28E"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Jei pamiršote išgerti dozę, ją suvartokite kai tik atsiminsite. Vis dėlto jei jau beveik laikas gerti kitą dozę, praleistos dozės nevartokite.</w:t>
      </w:r>
    </w:p>
    <w:p w14:paraId="7BCFE7F8" w14:textId="77777777" w:rsidR="00504A7D" w:rsidRDefault="00504A7D" w:rsidP="00504A7D">
      <w:pPr>
        <w:widowControl w:val="0"/>
        <w:numPr>
          <w:ilvl w:val="0"/>
          <w:numId w:val="5"/>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Negalima vartoti dvigubos dozės norint kompensuoti praleistą dozę.</w:t>
      </w:r>
    </w:p>
    <w:p w14:paraId="720314FE" w14:textId="77777777" w:rsidR="00504A7D" w:rsidRDefault="00504A7D" w:rsidP="00504A7D">
      <w:pPr>
        <w:widowControl w:val="0"/>
        <w:autoSpaceDE w:val="0"/>
        <w:autoSpaceDN w:val="0"/>
        <w:adjustRightInd w:val="0"/>
        <w:ind w:left="540" w:firstLine="0"/>
        <w:rPr>
          <w:rFonts w:ascii="Times New Roman" w:hAnsi="Times New Roman" w:cs="Times New Roman"/>
          <w:color w:val="000000"/>
        </w:rPr>
      </w:pPr>
    </w:p>
    <w:p w14:paraId="7B4956DF" w14:textId="77777777" w:rsidR="00504A7D" w:rsidRDefault="00504A7D" w:rsidP="00504A7D">
      <w:pPr>
        <w:widowControl w:val="0"/>
        <w:numPr>
          <w:ilvl w:val="12"/>
          <w:numId w:val="0"/>
        </w:numPr>
        <w:tabs>
          <w:tab w:val="left" w:pos="8505"/>
        </w:tabs>
        <w:ind w:right="-2"/>
        <w:outlineLvl w:val="0"/>
        <w:rPr>
          <w:rFonts w:ascii="Times New Roman" w:hAnsi="Times New Roman" w:cs="Times New Roman"/>
          <w:b/>
        </w:rPr>
      </w:pPr>
      <w:r>
        <w:rPr>
          <w:rFonts w:ascii="Times New Roman" w:hAnsi="Times New Roman" w:cs="Times New Roman"/>
          <w:b/>
        </w:rPr>
        <w:t xml:space="preserve">Nustojus vartoti </w:t>
      </w:r>
      <w:proofErr w:type="spellStart"/>
      <w:r>
        <w:rPr>
          <w:rFonts w:ascii="Times New Roman" w:hAnsi="Times New Roman" w:cs="Times New Roman"/>
          <w:b/>
        </w:rPr>
        <w:t>Coryol</w:t>
      </w:r>
      <w:proofErr w:type="spellEnd"/>
    </w:p>
    <w:p w14:paraId="479699EE"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b/>
        </w:rPr>
        <w:t xml:space="preserve">Nenutraukite šio vaisto vartojimo nepasitarę su gydytoju. </w:t>
      </w:r>
      <w:r>
        <w:rPr>
          <w:rFonts w:ascii="Times New Roman" w:hAnsi="Times New Roman" w:cs="Times New Roman"/>
        </w:rPr>
        <w:t xml:space="preserve">Jis gali nurodyti </w:t>
      </w:r>
      <w:proofErr w:type="spellStart"/>
      <w:r>
        <w:rPr>
          <w:rFonts w:ascii="Times New Roman" w:hAnsi="Times New Roman" w:cs="Times New Roman"/>
        </w:rPr>
        <w:t>Coryol</w:t>
      </w:r>
      <w:proofErr w:type="spellEnd"/>
      <w:r>
        <w:rPr>
          <w:rFonts w:ascii="Times New Roman" w:hAnsi="Times New Roman" w:cs="Times New Roman"/>
        </w:rPr>
        <w:t xml:space="preserve"> vartojimą nutraukti lėtai (per 1</w:t>
      </w:r>
      <w:r>
        <w:rPr>
          <w:rFonts w:ascii="Times New Roman" w:hAnsi="Times New Roman" w:cs="Times New Roman"/>
        </w:rPr>
        <w:noBreakHyphen/>
        <w:t>2 savaites).</w:t>
      </w:r>
    </w:p>
    <w:p w14:paraId="779C0F1B"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8FC823C" w14:textId="77777777" w:rsidR="00504A7D" w:rsidRDefault="00504A7D" w:rsidP="00504A7D">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Jeigu kiltų daugiau klausimų dėl šio vaisto vartojimo, kreipkitės į gydytoją arba vaistininką.</w:t>
      </w:r>
    </w:p>
    <w:p w14:paraId="4A1D025A"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55F00645"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742D5B28" w14:textId="77777777" w:rsidR="00504A7D" w:rsidRDefault="00504A7D" w:rsidP="00504A7D">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0B0F026C"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59DCAA7F"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Šis vaistas, kaip ir visi kiti, gali sukelti šalutinį poveikį, nors jis pasireiškia ne visiems žmonėms.</w:t>
      </w:r>
    </w:p>
    <w:p w14:paraId="0185ABFF"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002411A9"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Labai dažni šalutinio poveikio reiškiniai (gali pasireikšti ne rečiau kaip 1 iš 10 asmenų):</w:t>
      </w:r>
    </w:p>
    <w:p w14:paraId="02C62078"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svaigulys.</w:t>
      </w:r>
    </w:p>
    <w:p w14:paraId="05D850AF"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galvos skausmas;</w:t>
      </w:r>
    </w:p>
    <w:p w14:paraId="569BF05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silpnumo ir nuovargio pojūtis;</w:t>
      </w:r>
    </w:p>
    <w:p w14:paraId="375F0361"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širdies sutrikimai. Galimi požymiai yra krūtinės skausmas, nuovargis, dusulys ir rankų bei kojų patinimas;</w:t>
      </w:r>
    </w:p>
    <w:p w14:paraId="531183AB"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mažas kraujospūdis. Galimi požymiai yra galvos svaigimas ar alpulys.</w:t>
      </w:r>
    </w:p>
    <w:p w14:paraId="61F51262"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11CF1C96"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Svaigulys, galvos skausmas ir silpnumo pojūtis bei nuovargis paprastai būna nesunkus, tokio poveikio rizika didžiausia gydymo pradžioje.</w:t>
      </w:r>
    </w:p>
    <w:p w14:paraId="518857F2"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76A2B441"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Dažni šalutinio poveikio reiškiniai (gali pasireikšti rečiau kaip 1 iš 10 asmenų):</w:t>
      </w:r>
    </w:p>
    <w:p w14:paraId="5AEA1D8B"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kvėpavimo takų infekcinė liga (bronchitas), plaučių infekcinė liga (pneumonija), nosies ir gerklės (viršutinių kvėpavimo takų) infekcinė liga. Galimi požymiai yra švokštimas, dusulys, krūtinės spaudimas ir gerklės skausmas;</w:t>
      </w:r>
    </w:p>
    <w:p w14:paraId="627C481E"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šlapimo takų infekcinė liga, galinti sukelti šlapinimosi sutrikimų;</w:t>
      </w:r>
    </w:p>
    <w:p w14:paraId="54E792F2"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lastRenderedPageBreak/>
        <w:t>mažas raudonųjų kraujo ląstelių kiekis (mažakraujystė). Galimi požymiai yra nuovargis, odos blyškumas, širdies virpėjimo pojūtis (</w:t>
      </w:r>
      <w:proofErr w:type="spellStart"/>
      <w:r>
        <w:rPr>
          <w:rFonts w:ascii="Times New Roman" w:hAnsi="Times New Roman" w:cs="Times New Roman"/>
          <w:color w:val="000000"/>
        </w:rPr>
        <w:t>palpitacija</w:t>
      </w:r>
      <w:proofErr w:type="spellEnd"/>
      <w:r>
        <w:rPr>
          <w:rFonts w:ascii="Times New Roman" w:hAnsi="Times New Roman" w:cs="Times New Roman"/>
          <w:color w:val="000000"/>
        </w:rPr>
        <w:t>) ir dusulys;</w:t>
      </w:r>
    </w:p>
    <w:p w14:paraId="52FD24E8"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kūno svorio padidėjimas;</w:t>
      </w:r>
    </w:p>
    <w:p w14:paraId="547DADB3"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cholesterolio kiekio padidėjimas (nustatomas kraujo tyrimu);</w:t>
      </w:r>
    </w:p>
    <w:p w14:paraId="747D889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cukraus kiekio kraujyje kontrolės pablogėjimas cukriniu diabetu sergantiems žmonėms;</w:t>
      </w:r>
    </w:p>
    <w:p w14:paraId="0EECE2AB"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depresijos pojūtis;</w:t>
      </w:r>
    </w:p>
    <w:p w14:paraId="30C07265"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rPr>
        <w:t>alpulys;</w:t>
      </w:r>
    </w:p>
    <w:p w14:paraId="61F14FFA"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regos sutrikimas, ašarų išsiskyrimo sumažėjimo sukeltas akių skausmas ir sausumas;</w:t>
      </w:r>
    </w:p>
    <w:p w14:paraId="01960802"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retas širdies plakimas;</w:t>
      </w:r>
    </w:p>
    <w:p w14:paraId="73BDF49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galvos svaigimas ar alpulys stojantis;</w:t>
      </w:r>
    </w:p>
    <w:p w14:paraId="595C2F39"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skysčių susilaikymas. Galimi požymiai yra bendrasis kūno patinimas, kūno dalių (pvz., rankų, pėdų, kulkšnių ir kojų) patinimas bei kraujo kiekio organizme padidėjimas;</w:t>
      </w:r>
    </w:p>
    <w:p w14:paraId="408C8D47"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rankų ir kojų kraujotakos sutrikimas. Galimi požymiai yra plaštakų ir pėdų šaltumas, blyškumas, pirštų dilgčiojimas ir skausmas ir kojų skausmas, kuris sustiprėja vaikštant;</w:t>
      </w:r>
    </w:p>
    <w:p w14:paraId="6B14A206"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kvėpavimo problemos;</w:t>
      </w:r>
    </w:p>
    <w:p w14:paraId="1198BA17"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pykinimas ar vėmimas;</w:t>
      </w:r>
    </w:p>
    <w:p w14:paraId="2B27CC37"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viduriavimas;</w:t>
      </w:r>
    </w:p>
    <w:p w14:paraId="30D214E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nemalonus pojūtis skrandyje ar </w:t>
      </w:r>
      <w:proofErr w:type="spellStart"/>
      <w:r>
        <w:rPr>
          <w:rFonts w:ascii="Times New Roman" w:hAnsi="Times New Roman" w:cs="Times New Roman"/>
          <w:color w:val="000000"/>
        </w:rPr>
        <w:t>nevirškinimas</w:t>
      </w:r>
      <w:proofErr w:type="spellEnd"/>
      <w:r>
        <w:rPr>
          <w:rFonts w:ascii="Times New Roman" w:hAnsi="Times New Roman" w:cs="Times New Roman"/>
          <w:color w:val="000000"/>
        </w:rPr>
        <w:t>;</w:t>
      </w:r>
    </w:p>
    <w:p w14:paraId="0677A66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skausmas (jis gali būti plaštakose ir pėdose);</w:t>
      </w:r>
    </w:p>
    <w:p w14:paraId="373671EA"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inkstų sutrikimai, įskaitant šlapinimosi dažnumo pojūtį;</w:t>
      </w:r>
    </w:p>
    <w:p w14:paraId="3EBCEAF6"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lang w:eastAsia="sl-SI"/>
        </w:rPr>
        <w:t>hipertenzija.</w:t>
      </w:r>
    </w:p>
    <w:p w14:paraId="708EA7BF"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2BC6360F"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Nedažni šalutinio poveikio reiškiniai (gali pasireikšti rečiau kaip 1 iš 100 asmenų):</w:t>
      </w:r>
    </w:p>
    <w:p w14:paraId="6E14B809"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miego sutrikimas;</w:t>
      </w:r>
    </w:p>
    <w:p w14:paraId="2BE52243"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plaštakų ir pėdų dilgčiojimas ir tirpimas;</w:t>
      </w:r>
    </w:p>
    <w:p w14:paraId="10603AE3"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odos sutrikimai, įskaitant odos bėrimą, galintį pažeisti didelį kūno odos plotą, gumbuotas bėrimas (dilgėlinė), niežtintys sausos odos lopinėliai;</w:t>
      </w:r>
    </w:p>
    <w:p w14:paraId="56BFC212"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plaukų slinkimas;</w:t>
      </w:r>
    </w:p>
    <w:p w14:paraId="158521CE"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negebėjimas pasiekti erekcijos (erekcijos sutrikimas);</w:t>
      </w:r>
    </w:p>
    <w:p w14:paraId="2F6E9994"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vidurių užkietėjimas.</w:t>
      </w:r>
    </w:p>
    <w:p w14:paraId="41069004"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33CFCDB5"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Reti šalutinio poveikio reiškiniai (gali pasireikšti rečiau kaip 1 iš 1 000 asmenų):</w:t>
      </w:r>
    </w:p>
    <w:p w14:paraId="461373F1"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mažas trombocitų kiekis kraujyje. Galimi požymiai yra greitas kraujosruvų atsiradimas ir kraujavimas iš nosies;</w:t>
      </w:r>
    </w:p>
    <w:p w14:paraId="7353C08F"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nosies užgulimas;</w:t>
      </w:r>
    </w:p>
    <w:p w14:paraId="6F0F303F"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burnos džiūvimas;</w:t>
      </w:r>
    </w:p>
    <w:p w14:paraId="34BADC4B"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lang w:eastAsia="sl-SI"/>
        </w:rPr>
        <w:t>gripo simptomai;</w:t>
      </w:r>
    </w:p>
    <w:p w14:paraId="7FA2096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šlapinimosi sutrikimai.</w:t>
      </w:r>
    </w:p>
    <w:p w14:paraId="064EA9CE"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12D4F61E" w14:textId="77777777" w:rsidR="00504A7D" w:rsidRDefault="00504A7D" w:rsidP="00504A7D">
      <w:pPr>
        <w:widowControl w:val="0"/>
        <w:autoSpaceDE w:val="0"/>
        <w:autoSpaceDN w:val="0"/>
        <w:adjustRightInd w:val="0"/>
        <w:ind w:left="0" w:firstLine="0"/>
        <w:rPr>
          <w:rFonts w:ascii="Times New Roman" w:eastAsia="Times New Roman" w:hAnsi="Times New Roman" w:cs="Times New Roman"/>
          <w:color w:val="000000"/>
          <w:sz w:val="24"/>
          <w:szCs w:val="20"/>
          <w:lang w:val="sl-SI" w:eastAsia="sl-SI"/>
        </w:rPr>
      </w:pPr>
      <w:r>
        <w:rPr>
          <w:rFonts w:ascii="Times New Roman" w:hAnsi="Times New Roman" w:cs="Times New Roman"/>
          <w:b/>
          <w:color w:val="000000"/>
        </w:rPr>
        <w:t>Labai reti šalutinio poveikio reiškiniai (gali pasireikšti rečiau kaip 1 iš 10 000 asmenų):</w:t>
      </w:r>
    </w:p>
    <w:p w14:paraId="0EF28BCF"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mažas visų tipų baltųjų kraujo ląstelių kiekis. Galimi požymiai yra burnos, dantenų, gerklės ir plaučių infekcinė liga;</w:t>
      </w:r>
    </w:p>
    <w:p w14:paraId="09EA2C70"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alerginės (padidėjusio jautrumo) reakcijos. Galimi požymiai yra gerklės ar veido patinimo sukeltas kvėpavimo ar rijimo pasunkėjimas bei rankų, pėdų ir kulkšnių patinimas arba sunkios odos reakcijos;</w:t>
      </w:r>
    </w:p>
    <w:p w14:paraId="77B78CEA"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kraujo tyrimais nustatomi kepenų sutrikimai;</w:t>
      </w:r>
    </w:p>
    <w:p w14:paraId="57A5F11B" w14:textId="77777777" w:rsidR="00504A7D" w:rsidRDefault="00504A7D" w:rsidP="00504A7D">
      <w:pPr>
        <w:widowControl w:val="0"/>
        <w:numPr>
          <w:ilvl w:val="0"/>
          <w:numId w:val="6"/>
        </w:numPr>
        <w:autoSpaceDE w:val="0"/>
        <w:autoSpaceDN w:val="0"/>
        <w:adjustRightInd w:val="0"/>
        <w:rPr>
          <w:rFonts w:ascii="Times New Roman" w:eastAsia="Times New Roman" w:hAnsi="Times New Roman" w:cs="Times New Roman"/>
          <w:color w:val="000000"/>
          <w:sz w:val="24"/>
          <w:szCs w:val="20"/>
          <w:lang w:val="sl-SI" w:eastAsia="sl-SI"/>
        </w:rPr>
      </w:pPr>
      <w:r>
        <w:rPr>
          <w:rFonts w:ascii="Times New Roman" w:hAnsi="Times New Roman" w:cs="Times New Roman"/>
          <w:color w:val="000000"/>
        </w:rPr>
        <w:t>kai kurioms moterims gali pasunkėti šlapimo pūslės kontrolė šlapinantis (pasireikšti šlapimo nelaikymas). Nutraukus gydymą toks poveikis paprastai išnyksta;</w:t>
      </w:r>
    </w:p>
    <w:p w14:paraId="141F7BA4" w14:textId="77777777" w:rsidR="00504A7D" w:rsidRDefault="00504A7D" w:rsidP="00504A7D">
      <w:pPr>
        <w:pStyle w:val="Sraopastraipa"/>
        <w:numPr>
          <w:ilvl w:val="0"/>
          <w:numId w:val="6"/>
        </w:numPr>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gali pasireikšti sunkios odos ligos (daugiaformė eritema, Stivenso-Džonsono sindromas ir toksinė epidermio nekrolizė). Paraudimas, dažnai susijęs su pūslėmis, gali atsirasti ant odos ar gleivinių, pvz., burnos viduje, lytinių organų srityse ar akių vokuose. Iš pradžių jis gali pasirodyti kaip apskritos dėmės, dažnai su centrinės pūslelėmis, kurios gali progresuoti iki plačiai paplitusio odos lupimosi ir gali būti pavojingos gyvybei. Prieš šias sunkias odos reakcijas dažnai būna galvos skausmas, karščiavimas ir kūno skausmai (į gripą panašūs simptomai).</w:t>
      </w:r>
    </w:p>
    <w:p w14:paraId="16D70C76" w14:textId="77777777" w:rsidR="00504A7D" w:rsidRDefault="00504A7D" w:rsidP="00504A7D">
      <w:pPr>
        <w:widowControl w:val="0"/>
        <w:autoSpaceDE w:val="0"/>
        <w:autoSpaceDN w:val="0"/>
        <w:adjustRightInd w:val="0"/>
        <w:ind w:left="1800" w:firstLine="0"/>
        <w:rPr>
          <w:rFonts w:ascii="Times New Roman" w:eastAsia="Times New Roman" w:hAnsi="Times New Roman" w:cs="Times New Roman"/>
          <w:color w:val="000000"/>
          <w:sz w:val="24"/>
          <w:szCs w:val="20"/>
          <w:lang w:val="sl-SI" w:eastAsia="sl-SI"/>
        </w:rPr>
      </w:pPr>
    </w:p>
    <w:p w14:paraId="5305C217"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1EF3C12D" w14:textId="77777777" w:rsidR="00504A7D" w:rsidRDefault="00504A7D" w:rsidP="00504A7D">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lastRenderedPageBreak/>
        <w:t>Dažnis nežinomas (negali būti apskaičiuotas pagal turimus duomenis):</w:t>
      </w:r>
    </w:p>
    <w:p w14:paraId="0846A681" w14:textId="77777777" w:rsidR="00504A7D" w:rsidRDefault="00504A7D" w:rsidP="00504A7D">
      <w:pPr>
        <w:pStyle w:val="Sraopastraipa"/>
        <w:widowControl w:val="0"/>
        <w:numPr>
          <w:ilvl w:val="0"/>
          <w:numId w:val="10"/>
        </w:numPr>
        <w:autoSpaceDE w:val="0"/>
        <w:autoSpaceDN w:val="0"/>
        <w:adjustRightInd w:val="0"/>
        <w:rPr>
          <w:rFonts w:ascii="Times New Roman" w:eastAsia="Times New Roman" w:hAnsi="Times New Roman" w:cs="Times New Roman"/>
          <w:color w:val="000000"/>
          <w:szCs w:val="20"/>
          <w:lang w:eastAsia="sl-SI"/>
        </w:rPr>
      </w:pPr>
      <w:proofErr w:type="spellStart"/>
      <w:r>
        <w:rPr>
          <w:rFonts w:ascii="Times New Roman" w:hAnsi="Times New Roman" w:cs="Times New Roman"/>
          <w:color w:val="000000"/>
        </w:rPr>
        <w:t>Coryol</w:t>
      </w:r>
      <w:proofErr w:type="spellEnd"/>
      <w:r>
        <w:rPr>
          <w:rFonts w:ascii="Times New Roman" w:hAnsi="Times New Roman" w:cs="Times New Roman"/>
          <w:color w:val="000000"/>
        </w:rPr>
        <w:t xml:space="preserve"> žmonėms, kurie serga labai lengva diabeto forma (vadinamuoju slaptuoju diabetu), gali atsirasti diabeto požymių;</w:t>
      </w:r>
    </w:p>
    <w:p w14:paraId="196E5D76" w14:textId="77777777" w:rsidR="00504A7D" w:rsidRDefault="00504A7D" w:rsidP="00504A7D">
      <w:pPr>
        <w:pStyle w:val="Sraopastraipa"/>
        <w:widowControl w:val="0"/>
        <w:numPr>
          <w:ilvl w:val="0"/>
          <w:numId w:val="10"/>
        </w:numPr>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gauta pranešimų apie haliucinacijas pacientams, vartojantiems </w:t>
      </w:r>
      <w:proofErr w:type="spellStart"/>
      <w:r>
        <w:rPr>
          <w:rFonts w:ascii="Times New Roman" w:eastAsia="Times New Roman" w:hAnsi="Times New Roman" w:cs="Times New Roman"/>
          <w:color w:val="000000"/>
          <w:szCs w:val="20"/>
          <w:lang w:eastAsia="sl-SI"/>
        </w:rPr>
        <w:t>Coryol</w:t>
      </w:r>
      <w:proofErr w:type="spellEnd"/>
      <w:r>
        <w:rPr>
          <w:rFonts w:ascii="Times New Roman" w:eastAsia="Times New Roman" w:hAnsi="Times New Roman" w:cs="Times New Roman"/>
          <w:color w:val="000000"/>
          <w:szCs w:val="20"/>
          <w:lang w:eastAsia="sl-SI"/>
        </w:rPr>
        <w:t>;</w:t>
      </w:r>
    </w:p>
    <w:p w14:paraId="3A042CFE" w14:textId="77777777" w:rsidR="00504A7D" w:rsidRDefault="00504A7D" w:rsidP="00504A7D">
      <w:pPr>
        <w:pStyle w:val="Sraopastraipa"/>
        <w:widowControl w:val="0"/>
        <w:numPr>
          <w:ilvl w:val="0"/>
          <w:numId w:val="10"/>
        </w:numPr>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galite gausiai prakaituoti (</w:t>
      </w:r>
      <w:proofErr w:type="spellStart"/>
      <w:r>
        <w:rPr>
          <w:rFonts w:ascii="Times New Roman" w:eastAsia="Times New Roman" w:hAnsi="Times New Roman" w:cs="Times New Roman"/>
          <w:color w:val="000000"/>
          <w:szCs w:val="20"/>
          <w:lang w:eastAsia="sl-SI"/>
        </w:rPr>
        <w:t>hiperhidrozė</w:t>
      </w:r>
      <w:proofErr w:type="spellEnd"/>
      <w:r>
        <w:rPr>
          <w:rFonts w:ascii="Times New Roman" w:eastAsia="Times New Roman" w:hAnsi="Times New Roman" w:cs="Times New Roman"/>
          <w:color w:val="000000"/>
          <w:szCs w:val="20"/>
          <w:lang w:eastAsia="sl-SI"/>
        </w:rPr>
        <w:t>).</w:t>
      </w:r>
    </w:p>
    <w:p w14:paraId="4D3EDDCC" w14:textId="77777777" w:rsidR="00504A7D" w:rsidRDefault="00504A7D" w:rsidP="00504A7D">
      <w:pPr>
        <w:widowControl w:val="0"/>
        <w:autoSpaceDE w:val="0"/>
        <w:autoSpaceDN w:val="0"/>
        <w:adjustRightInd w:val="0"/>
        <w:ind w:left="0" w:firstLine="0"/>
        <w:rPr>
          <w:rFonts w:ascii="Times New Roman" w:hAnsi="Times New Roman" w:cs="Times New Roman"/>
          <w:color w:val="000000"/>
        </w:rPr>
      </w:pPr>
    </w:p>
    <w:p w14:paraId="7FCFA68F" w14:textId="77777777" w:rsidR="00504A7D" w:rsidRDefault="00504A7D" w:rsidP="00504A7D">
      <w:pPr>
        <w:ind w:left="0" w:firstLine="0"/>
        <w:rPr>
          <w:rFonts w:ascii="Times New Roman" w:eastAsia="Times New Roman" w:hAnsi="Times New Roman" w:cs="Times New Roman"/>
          <w:b/>
          <w:sz w:val="24"/>
          <w:szCs w:val="20"/>
          <w:lang w:val="sl-SI" w:eastAsia="sl-SI"/>
        </w:rPr>
      </w:pPr>
      <w:r>
        <w:rPr>
          <w:rFonts w:ascii="Times New Roman" w:hAnsi="Times New Roman" w:cs="Times New Roman"/>
          <w:b/>
          <w:lang w:val="sl-SI"/>
        </w:rPr>
        <w:t>Pranešimas apie šalutinį poveikį</w:t>
      </w:r>
    </w:p>
    <w:p w14:paraId="5C35B8C7" w14:textId="77777777" w:rsidR="00504A7D" w:rsidRDefault="00504A7D" w:rsidP="00504A7D">
      <w:pPr>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lang w:val="sl-SI"/>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hAnsi="Times New Roman" w:cs="Times New Roman"/>
          <w:lang w:val="sl-SI"/>
        </w:rPr>
        <w:t>.</w:t>
      </w:r>
    </w:p>
    <w:p w14:paraId="13FE9BD0"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29AC3528"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4E801B05" w14:textId="77777777" w:rsidR="00504A7D" w:rsidRDefault="00504A7D" w:rsidP="00504A7D">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Coryol</w:t>
      </w:r>
      <w:proofErr w:type="spellEnd"/>
    </w:p>
    <w:p w14:paraId="23996057" w14:textId="77777777" w:rsidR="00504A7D" w:rsidRDefault="00504A7D" w:rsidP="00504A7D">
      <w:pPr>
        <w:widowControl w:val="0"/>
        <w:numPr>
          <w:ilvl w:val="12"/>
          <w:numId w:val="0"/>
        </w:numPr>
        <w:tabs>
          <w:tab w:val="left" w:pos="8505"/>
        </w:tabs>
        <w:ind w:right="-2"/>
        <w:rPr>
          <w:rFonts w:ascii="Times New Roman" w:hAnsi="Times New Roman" w:cs="Times New Roman"/>
          <w:b/>
        </w:rPr>
      </w:pPr>
    </w:p>
    <w:p w14:paraId="4E11B50F"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Šį vaistą laikykite vaikams nepastebimoje ir nepasiekiamoje vietoje.</w:t>
      </w:r>
    </w:p>
    <w:p w14:paraId="185BD6EB" w14:textId="77777777" w:rsidR="00504A7D" w:rsidRDefault="00504A7D" w:rsidP="00504A7D">
      <w:pPr>
        <w:widowControl w:val="0"/>
        <w:ind w:left="0" w:firstLine="0"/>
        <w:rPr>
          <w:rFonts w:ascii="Times New Roman" w:hAnsi="Times New Roman" w:cs="Times New Roman"/>
        </w:rPr>
      </w:pPr>
    </w:p>
    <w:p w14:paraId="1650C061"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Ant pakuotės nurodytam tinkamumo laikui pasibaigus, šio vaisto vartoti negalima. Vaistas tinkamas vartoti iki paskutinės nurodyto mėnesio dienos.</w:t>
      </w:r>
    </w:p>
    <w:p w14:paraId="32F0F5E6"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611635EB"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r>
        <w:rPr>
          <w:rFonts w:ascii="Times New Roman" w:hAnsi="Times New Roman" w:cs="Times New Roman"/>
        </w:rPr>
        <w:t>Laikyti gamintojo pakuotėje.</w:t>
      </w:r>
    </w:p>
    <w:p w14:paraId="2C1F6F82"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4D05A0B9" w14:textId="77777777" w:rsidR="00504A7D" w:rsidRDefault="00504A7D" w:rsidP="00504A7D">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Vaistų negalima išmesti į kanalizaciją arba su buitinėmis</w:t>
      </w:r>
      <w:r>
        <w:rPr>
          <w:rFonts w:ascii="Times New Roman" w:hAnsi="Times New Roman" w:cs="Times New Roman"/>
          <w:color w:val="993366"/>
        </w:rPr>
        <w:t xml:space="preserve"> </w:t>
      </w:r>
      <w:r>
        <w:rPr>
          <w:rFonts w:ascii="Times New Roman" w:hAnsi="Times New Roman" w:cs="Times New Roman"/>
        </w:rPr>
        <w:t>atliekomis. Kaip išmesti nereikalingus vaistus, klauskite vaistininko. Šios priemonės padės apsaugoti aplinką.</w:t>
      </w:r>
    </w:p>
    <w:p w14:paraId="6BF3B285" w14:textId="77777777" w:rsidR="00504A7D" w:rsidRDefault="00504A7D" w:rsidP="00504A7D">
      <w:pPr>
        <w:widowControl w:val="0"/>
        <w:numPr>
          <w:ilvl w:val="12"/>
          <w:numId w:val="0"/>
        </w:numPr>
        <w:tabs>
          <w:tab w:val="left" w:pos="8505"/>
        </w:tabs>
        <w:ind w:right="-2"/>
        <w:outlineLvl w:val="0"/>
        <w:rPr>
          <w:rFonts w:ascii="Times New Roman" w:hAnsi="Times New Roman" w:cs="Times New Roman"/>
        </w:rPr>
      </w:pPr>
    </w:p>
    <w:p w14:paraId="7F1485EF" w14:textId="77777777" w:rsidR="00504A7D" w:rsidRDefault="00504A7D" w:rsidP="00504A7D">
      <w:pPr>
        <w:widowControl w:val="0"/>
        <w:ind w:left="0" w:firstLine="0"/>
        <w:rPr>
          <w:rFonts w:ascii="Times New Roman" w:hAnsi="Times New Roman" w:cs="Times New Roman"/>
          <w:b/>
        </w:rPr>
      </w:pPr>
    </w:p>
    <w:p w14:paraId="51631823" w14:textId="77777777" w:rsidR="00504A7D" w:rsidRDefault="00504A7D" w:rsidP="00504A7D">
      <w:pPr>
        <w:widowControl w:val="0"/>
        <w:numPr>
          <w:ilvl w:val="12"/>
          <w:numId w:val="0"/>
        </w:numPr>
        <w:ind w:left="567" w:right="-2" w:hanging="567"/>
        <w:outlineLvl w:val="0"/>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61A1C95C"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16B6B5AD" w14:textId="77777777" w:rsidR="00504A7D" w:rsidRDefault="00504A7D" w:rsidP="00504A7D">
      <w:pPr>
        <w:widowControl w:val="0"/>
        <w:numPr>
          <w:ilvl w:val="12"/>
          <w:numId w:val="0"/>
        </w:numPr>
        <w:ind w:right="-2"/>
        <w:rPr>
          <w:rFonts w:ascii="Times New Roman" w:eastAsia="Times New Roman" w:hAnsi="Times New Roman" w:cs="Times New Roman"/>
          <w:b/>
          <w:szCs w:val="20"/>
          <w:lang w:eastAsia="sl-SI"/>
        </w:rPr>
      </w:pPr>
      <w:proofErr w:type="spellStart"/>
      <w:r>
        <w:rPr>
          <w:rFonts w:ascii="Times New Roman" w:hAnsi="Times New Roman" w:cs="Times New Roman"/>
          <w:b/>
        </w:rPr>
        <w:t>Coryol</w:t>
      </w:r>
      <w:proofErr w:type="spellEnd"/>
      <w:r>
        <w:rPr>
          <w:rFonts w:ascii="Times New Roman" w:hAnsi="Times New Roman" w:cs="Times New Roman"/>
          <w:b/>
        </w:rPr>
        <w:t xml:space="preserve"> sudėtis</w:t>
      </w:r>
    </w:p>
    <w:p w14:paraId="7A646CDC" w14:textId="77777777" w:rsidR="00504A7D" w:rsidRDefault="00504A7D" w:rsidP="00504A7D">
      <w:pPr>
        <w:widowControl w:val="0"/>
        <w:numPr>
          <w:ilvl w:val="12"/>
          <w:numId w:val="0"/>
        </w:numPr>
        <w:tabs>
          <w:tab w:val="left" w:pos="8505"/>
        </w:tabs>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Veiklioji medžiaga yra </w:t>
      </w:r>
      <w:proofErr w:type="spellStart"/>
      <w:r>
        <w:rPr>
          <w:rFonts w:ascii="Times New Roman" w:hAnsi="Times New Roman" w:cs="Times New Roman"/>
        </w:rPr>
        <w:t>karvedilolis</w:t>
      </w:r>
      <w:proofErr w:type="spellEnd"/>
      <w:r>
        <w:rPr>
          <w:rFonts w:ascii="Times New Roman" w:hAnsi="Times New Roman" w:cs="Times New Roman"/>
        </w:rPr>
        <w:t>.</w:t>
      </w:r>
    </w:p>
    <w:p w14:paraId="79B12AE8" w14:textId="77777777" w:rsidR="00504A7D" w:rsidRDefault="00504A7D" w:rsidP="00504A7D">
      <w:pPr>
        <w:widowControl w:val="0"/>
        <w:numPr>
          <w:ilvl w:val="12"/>
          <w:numId w:val="0"/>
        </w:numPr>
        <w:tabs>
          <w:tab w:val="left" w:pos="8505"/>
        </w:tabs>
        <w:ind w:left="567" w:right="-2" w:hanging="567"/>
        <w:rPr>
          <w:rFonts w:ascii="Times New Roman" w:hAnsi="Times New Roman" w:cs="Times New Roman"/>
        </w:rPr>
      </w:pPr>
      <w:r>
        <w:rPr>
          <w:rFonts w:ascii="Times New Roman" w:hAnsi="Times New Roman" w:cs="Times New Roman"/>
        </w:rPr>
        <w:tab/>
        <w:t xml:space="preserve">Vienoje tabletėje yra 3,125 mg </w:t>
      </w:r>
      <w:proofErr w:type="spellStart"/>
      <w:r>
        <w:rPr>
          <w:rFonts w:ascii="Times New Roman" w:hAnsi="Times New Roman" w:cs="Times New Roman"/>
        </w:rPr>
        <w:t>karvedilolio</w:t>
      </w:r>
      <w:proofErr w:type="spellEnd"/>
      <w:r>
        <w:rPr>
          <w:rFonts w:ascii="Times New Roman" w:hAnsi="Times New Roman" w:cs="Times New Roman"/>
        </w:rPr>
        <w:t>.</w:t>
      </w:r>
    </w:p>
    <w:p w14:paraId="1CC7F135" w14:textId="77777777" w:rsidR="00504A7D" w:rsidRDefault="00504A7D" w:rsidP="00504A7D">
      <w:pPr>
        <w:widowControl w:val="0"/>
        <w:rPr>
          <w:rFonts w:ascii="Times New Roman" w:hAnsi="Times New Roman" w:cs="Times New Roman"/>
        </w:rPr>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Pagalbinės medžiagos yra</w:t>
      </w:r>
      <w:r>
        <w:rPr>
          <w:rFonts w:ascii="Times New Roman" w:hAnsi="Times New Roman" w:cs="Times New Roman"/>
          <w:i/>
        </w:rPr>
        <w:t xml:space="preserve"> </w:t>
      </w:r>
      <w:r>
        <w:rPr>
          <w:rFonts w:ascii="Times New Roman" w:hAnsi="Times New Roman" w:cs="Times New Roman"/>
        </w:rPr>
        <w:t xml:space="preserve">laktozė </w:t>
      </w:r>
      <w:proofErr w:type="spellStart"/>
      <w:r>
        <w:rPr>
          <w:rFonts w:ascii="Times New Roman" w:hAnsi="Times New Roman" w:cs="Times New Roman"/>
        </w:rPr>
        <w:t>monohidratas</w:t>
      </w:r>
      <w:proofErr w:type="spellEnd"/>
      <w:r>
        <w:rPr>
          <w:rFonts w:ascii="Times New Roman" w:hAnsi="Times New Roman" w:cs="Times New Roman"/>
        </w:rPr>
        <w:t xml:space="preserve">, sacharozė, </w:t>
      </w:r>
      <w:proofErr w:type="spellStart"/>
      <w:r>
        <w:rPr>
          <w:rFonts w:ascii="Times New Roman" w:hAnsi="Times New Roman" w:cs="Times New Roman"/>
        </w:rPr>
        <w:t>krospovidonas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K25,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(žr. 2 skyrių </w:t>
      </w:r>
      <w:r>
        <w:rPr>
          <w:rFonts w:ascii="Times New Roman" w:eastAsia="Times New Roman" w:hAnsi="Times New Roman" w:cs="Times New Roman"/>
        </w:rPr>
        <w:t>„</w:t>
      </w:r>
      <w:proofErr w:type="spellStart"/>
      <w:r>
        <w:rPr>
          <w:rFonts w:ascii="Times New Roman" w:eastAsia="Times New Roman" w:hAnsi="Times New Roman" w:cs="Times New Roman"/>
        </w:rPr>
        <w:t>Coryol</w:t>
      </w:r>
      <w:proofErr w:type="spellEnd"/>
      <w:r>
        <w:rPr>
          <w:rFonts w:ascii="Times New Roman" w:eastAsia="Times New Roman" w:hAnsi="Times New Roman" w:cs="Times New Roman"/>
        </w:rPr>
        <w:t xml:space="preserve"> sudėtyje yra laktozės ir sacharozės“</w:t>
      </w:r>
      <w:r>
        <w:rPr>
          <w:rFonts w:ascii="Times New Roman" w:hAnsi="Times New Roman" w:cs="Times New Roman"/>
        </w:rPr>
        <w:t>).</w:t>
      </w:r>
    </w:p>
    <w:p w14:paraId="3D7D3986"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08149729" w14:textId="77777777" w:rsidR="00504A7D" w:rsidRDefault="00504A7D" w:rsidP="00504A7D">
      <w:pPr>
        <w:widowControl w:val="0"/>
        <w:numPr>
          <w:ilvl w:val="12"/>
          <w:numId w:val="0"/>
        </w:numPr>
        <w:ind w:right="-2"/>
        <w:rPr>
          <w:rFonts w:ascii="Times New Roman" w:eastAsia="Times New Roman" w:hAnsi="Times New Roman" w:cs="Times New Roman"/>
          <w:b/>
          <w:szCs w:val="20"/>
          <w:lang w:eastAsia="sl-SI"/>
        </w:rPr>
      </w:pPr>
      <w:proofErr w:type="spellStart"/>
      <w:r>
        <w:rPr>
          <w:rFonts w:ascii="Times New Roman" w:hAnsi="Times New Roman" w:cs="Times New Roman"/>
          <w:b/>
        </w:rPr>
        <w:t>Coryol</w:t>
      </w:r>
      <w:proofErr w:type="spellEnd"/>
      <w:r>
        <w:rPr>
          <w:rFonts w:ascii="Times New Roman" w:hAnsi="Times New Roman" w:cs="Times New Roman"/>
          <w:b/>
        </w:rPr>
        <w:t xml:space="preserve"> išvaizda ir kiekis pakuotėje</w:t>
      </w:r>
    </w:p>
    <w:p w14:paraId="18F7AC54"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709AE156" w14:textId="77777777" w:rsidR="00504A7D" w:rsidRDefault="00504A7D" w:rsidP="00504A7D">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Coryol</w:t>
      </w:r>
      <w:proofErr w:type="spellEnd"/>
      <w:r>
        <w:rPr>
          <w:rFonts w:ascii="Times New Roman" w:hAnsi="Times New Roman" w:cs="Times New Roman"/>
        </w:rPr>
        <w:t xml:space="preserve"> 3,125 mg tabletės yra apvalios, nežymiai abipus išgaubtos, baltos, nuožulniais kraštais.</w:t>
      </w:r>
    </w:p>
    <w:p w14:paraId="00C3A3BF"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6C6D8178" w14:textId="77777777" w:rsidR="00504A7D" w:rsidRDefault="00504A7D" w:rsidP="00504A7D">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Tabletės teikiamos lizdinėse pakuotėse po 20 ir 28 tabletes.</w:t>
      </w:r>
    </w:p>
    <w:p w14:paraId="400CC371" w14:textId="77777777" w:rsidR="00504A7D" w:rsidRDefault="00504A7D" w:rsidP="00504A7D">
      <w:pPr>
        <w:widowControl w:val="0"/>
        <w:tabs>
          <w:tab w:val="center" w:pos="4320"/>
          <w:tab w:val="right" w:pos="8640"/>
        </w:tabs>
        <w:ind w:left="0" w:firstLine="0"/>
        <w:rPr>
          <w:rFonts w:ascii="Times New Roman" w:hAnsi="Times New Roman" w:cs="Times New Roman"/>
        </w:rPr>
      </w:pPr>
    </w:p>
    <w:p w14:paraId="44B2AC2E" w14:textId="77777777" w:rsidR="00504A7D" w:rsidRDefault="00504A7D" w:rsidP="00504A7D">
      <w:pPr>
        <w:widowControl w:val="0"/>
        <w:tabs>
          <w:tab w:val="center" w:pos="4320"/>
          <w:tab w:val="right" w:pos="8640"/>
        </w:tabs>
        <w:ind w:left="0" w:firstLine="0"/>
        <w:rPr>
          <w:rFonts w:ascii="Times New Roman" w:hAnsi="Times New Roman" w:cs="Times New Roman"/>
        </w:rPr>
      </w:pPr>
      <w:r>
        <w:rPr>
          <w:rFonts w:ascii="Times New Roman" w:hAnsi="Times New Roman" w:cs="Times New Roman"/>
        </w:rPr>
        <w:t>Gali būti tiekiamos ne visų dydžių pakuotės.</w:t>
      </w:r>
    </w:p>
    <w:p w14:paraId="15842A4B"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0A5740F6" w14:textId="77777777" w:rsidR="00504A7D" w:rsidRDefault="00504A7D" w:rsidP="00504A7D">
      <w:pPr>
        <w:widowControl w:val="0"/>
        <w:numPr>
          <w:ilvl w:val="12"/>
          <w:numId w:val="0"/>
        </w:numPr>
        <w:ind w:right="-2"/>
        <w:rPr>
          <w:rFonts w:ascii="Times New Roman" w:hAnsi="Times New Roman" w:cs="Times New Roman"/>
          <w:b/>
        </w:rPr>
      </w:pPr>
      <w:r>
        <w:rPr>
          <w:rFonts w:ascii="Times New Roman" w:hAnsi="Times New Roman" w:cs="Times New Roman"/>
          <w:b/>
        </w:rPr>
        <w:t>Registruotojas ir gamintojas</w:t>
      </w:r>
    </w:p>
    <w:p w14:paraId="5063DC4E" w14:textId="77777777" w:rsidR="00504A7D" w:rsidRDefault="00504A7D" w:rsidP="00504A7D">
      <w:pPr>
        <w:widowControl w:val="0"/>
        <w:ind w:left="0" w:firstLine="0"/>
        <w:rPr>
          <w:rFonts w:ascii="Times New Roman" w:hAnsi="Times New Roman" w:cs="Times New Roman"/>
        </w:rPr>
      </w:pPr>
    </w:p>
    <w:p w14:paraId="22078C5B" w14:textId="77777777" w:rsidR="00504A7D" w:rsidRDefault="00504A7D" w:rsidP="00504A7D">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KRKA, </w:t>
      </w:r>
      <w:proofErr w:type="spellStart"/>
      <w:r>
        <w:rPr>
          <w:rFonts w:ascii="Times New Roman" w:hAnsi="Times New Roman" w:cs="Times New Roman"/>
        </w:rPr>
        <w:t>d.d</w:t>
      </w:r>
      <w:proofErr w:type="spellEnd"/>
      <w:r>
        <w:rPr>
          <w:rFonts w:ascii="Times New Roman" w:hAnsi="Times New Roman" w:cs="Times New Roman"/>
        </w:rPr>
        <w:t>., Novo mesto,</w:t>
      </w:r>
    </w:p>
    <w:p w14:paraId="16A047BE" w14:textId="77777777" w:rsidR="00504A7D" w:rsidRDefault="00504A7D" w:rsidP="00504A7D">
      <w:pPr>
        <w:widowControl w:val="0"/>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DECFED8"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8501 Novo mesto</w:t>
      </w:r>
    </w:p>
    <w:p w14:paraId="27F96E80" w14:textId="77777777" w:rsidR="00504A7D" w:rsidRDefault="00504A7D" w:rsidP="00504A7D">
      <w:pPr>
        <w:widowControl w:val="0"/>
        <w:ind w:left="0" w:firstLine="0"/>
        <w:rPr>
          <w:rFonts w:ascii="Times New Roman" w:eastAsia="Times New Roman" w:hAnsi="Times New Roman" w:cs="Times New Roman"/>
          <w:sz w:val="24"/>
          <w:szCs w:val="20"/>
          <w:lang w:val="sl-SI" w:eastAsia="sl-SI"/>
        </w:rPr>
      </w:pPr>
      <w:r>
        <w:rPr>
          <w:rFonts w:ascii="Times New Roman" w:hAnsi="Times New Roman" w:cs="Times New Roman"/>
        </w:rPr>
        <w:t>Slovėnija</w:t>
      </w:r>
    </w:p>
    <w:p w14:paraId="2710E9A9"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4EE0C4F8"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Jeigu apie šį vaistą norite sužinoti daugiau, kreipkitės į vietinį registruotojo atstovą.</w:t>
      </w:r>
    </w:p>
    <w:p w14:paraId="1FF1505D" w14:textId="77777777" w:rsidR="00504A7D" w:rsidRDefault="00504A7D" w:rsidP="00504A7D">
      <w:pPr>
        <w:widowControl w:val="0"/>
        <w:ind w:left="0" w:firstLine="0"/>
        <w:rPr>
          <w:rFonts w:ascii="Times New Roman" w:hAnsi="Times New Roman" w:cs="Times New Roman"/>
        </w:rPr>
      </w:pPr>
    </w:p>
    <w:p w14:paraId="07A4B357"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UAB KRKA Lietuva</w:t>
      </w:r>
    </w:p>
    <w:p w14:paraId="5480C2E2"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Senasis Ukmergės kelias 4,</w:t>
      </w:r>
    </w:p>
    <w:p w14:paraId="6AC12D5E" w14:textId="77777777" w:rsidR="00504A7D" w:rsidRDefault="00504A7D" w:rsidP="00504A7D">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w:t>
      </w:r>
      <w:proofErr w:type="spellStart"/>
      <w:r>
        <w:rPr>
          <w:rFonts w:ascii="Times New Roman" w:hAnsi="Times New Roman" w:cs="Times New Roman"/>
        </w:rPr>
        <w:t>km.,Vilniaus</w:t>
      </w:r>
      <w:proofErr w:type="spellEnd"/>
      <w:r>
        <w:rPr>
          <w:rFonts w:ascii="Times New Roman" w:hAnsi="Times New Roman" w:cs="Times New Roman"/>
        </w:rPr>
        <w:t xml:space="preserve"> r.</w:t>
      </w:r>
    </w:p>
    <w:p w14:paraId="0FF6641D"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lastRenderedPageBreak/>
        <w:t>LT - 14013</w:t>
      </w:r>
    </w:p>
    <w:p w14:paraId="7A6B74C3" w14:textId="77777777" w:rsidR="00504A7D" w:rsidRDefault="00504A7D" w:rsidP="00504A7D">
      <w:pPr>
        <w:widowControl w:val="0"/>
        <w:ind w:left="0" w:firstLine="0"/>
        <w:rPr>
          <w:rFonts w:ascii="Times New Roman" w:hAnsi="Times New Roman" w:cs="Times New Roman"/>
        </w:rPr>
      </w:pPr>
      <w:r>
        <w:rPr>
          <w:rFonts w:ascii="Times New Roman" w:hAnsi="Times New Roman" w:cs="Times New Roman"/>
        </w:rPr>
        <w:t>Tel. + 370 5 236 27 40</w:t>
      </w:r>
    </w:p>
    <w:p w14:paraId="076B60F1" w14:textId="77777777" w:rsidR="00504A7D" w:rsidRDefault="00504A7D" w:rsidP="00504A7D">
      <w:pPr>
        <w:widowControl w:val="0"/>
        <w:numPr>
          <w:ilvl w:val="12"/>
          <w:numId w:val="0"/>
        </w:numPr>
        <w:tabs>
          <w:tab w:val="left" w:pos="8505"/>
        </w:tabs>
        <w:ind w:right="-2"/>
        <w:rPr>
          <w:rFonts w:ascii="Times New Roman" w:hAnsi="Times New Roman" w:cs="Times New Roman"/>
        </w:rPr>
      </w:pPr>
    </w:p>
    <w:p w14:paraId="3D72BA05" w14:textId="77777777" w:rsidR="00504A7D" w:rsidRDefault="00504A7D" w:rsidP="00504A7D">
      <w:pPr>
        <w:widowControl w:val="0"/>
        <w:numPr>
          <w:ilvl w:val="12"/>
          <w:numId w:val="0"/>
        </w:numPr>
        <w:ind w:right="-2"/>
        <w:outlineLvl w:val="0"/>
        <w:rPr>
          <w:rFonts w:ascii="Times New Roman" w:eastAsia="Times New Roman" w:hAnsi="Times New Roman" w:cs="Times New Roman"/>
          <w:sz w:val="24"/>
          <w:szCs w:val="20"/>
          <w:lang w:val="sl-SI" w:eastAsia="sl-SI"/>
        </w:rPr>
      </w:pPr>
      <w:r>
        <w:rPr>
          <w:rFonts w:ascii="Times New Roman" w:hAnsi="Times New Roman" w:cs="Times New Roman"/>
          <w:b/>
        </w:rPr>
        <w:t>Šis pakuotės lapelis paskutinį kartą peržiūrėtas 2026-01-13.</w:t>
      </w:r>
    </w:p>
    <w:p w14:paraId="75571BB1" w14:textId="77777777" w:rsidR="00504A7D" w:rsidRDefault="00504A7D" w:rsidP="00504A7D">
      <w:pPr>
        <w:widowControl w:val="0"/>
        <w:numPr>
          <w:ilvl w:val="12"/>
          <w:numId w:val="0"/>
        </w:numPr>
        <w:ind w:right="-2"/>
        <w:rPr>
          <w:rFonts w:ascii="Times New Roman" w:hAnsi="Times New Roman" w:cs="Times New Roman"/>
        </w:rPr>
      </w:pPr>
    </w:p>
    <w:p w14:paraId="29CE5940" w14:textId="77777777" w:rsidR="00504A7D" w:rsidRDefault="00504A7D" w:rsidP="00504A7D">
      <w:pPr>
        <w:numPr>
          <w:ilvl w:val="12"/>
          <w:numId w:val="0"/>
        </w:numPr>
        <w:tabs>
          <w:tab w:val="left" w:pos="567"/>
        </w:tabs>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szCs w:val="20"/>
        </w:rPr>
        <w:t>.</w:t>
      </w:r>
    </w:p>
    <w:p w14:paraId="6C42C124" w14:textId="77777777" w:rsidR="00504A7D" w:rsidRDefault="00504A7D" w:rsidP="00504A7D">
      <w:pPr>
        <w:ind w:left="0" w:firstLine="0"/>
        <w:rPr>
          <w:rFonts w:ascii="Times New Roman" w:eastAsia="Times New Roman" w:hAnsi="Times New Roman" w:cs="Times New Roman"/>
          <w:lang w:val="sl-SI" w:eastAsia="sl-SI"/>
        </w:rPr>
      </w:pPr>
    </w:p>
    <w:p w14:paraId="57F87A90" w14:textId="77777777" w:rsidR="00504A7D" w:rsidRDefault="00504A7D" w:rsidP="00504A7D">
      <w:pPr>
        <w:rPr>
          <w:rFonts w:ascii="Times New Roman" w:hAnsi="Times New Roman" w:cs="Times New Roman"/>
        </w:rPr>
      </w:pPr>
    </w:p>
    <w:p w14:paraId="7282C325" w14:textId="77777777" w:rsidR="00504A7D" w:rsidRDefault="00504A7D" w:rsidP="00504A7D"/>
    <w:p w14:paraId="50F590BF" w14:textId="77777777" w:rsidR="00222FED" w:rsidRDefault="00222FED"/>
    <w:sectPr w:rsidR="00222FED" w:rsidSect="00504A7D">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0D7" w14:textId="77777777" w:rsidR="00504A7D" w:rsidRDefault="00504A7D">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3FBEE3C" w14:textId="77777777" w:rsidR="00504A7D" w:rsidRDefault="00504A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73F2" w14:textId="77777777" w:rsidR="00504A7D" w:rsidRDefault="00504A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E949" w14:textId="77777777" w:rsidR="00504A7D" w:rsidRDefault="00504A7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64AB" w14:textId="77777777" w:rsidR="00504A7D" w:rsidRDefault="00504A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BC36" w14:textId="77777777" w:rsidR="00504A7D" w:rsidRDefault="00504A7D">
    <w:pPr>
      <w:spacing w:line="20" w:lineRule="exact"/>
    </w:pPr>
  </w:p>
  <w:p w14:paraId="5E715A14" w14:textId="77777777" w:rsidR="00504A7D" w:rsidRDefault="00504A7D">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BC8" w14:textId="77777777" w:rsidR="00504A7D" w:rsidRDefault="00504A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9C4"/>
    <w:multiLevelType w:val="hybridMultilevel"/>
    <w:tmpl w:val="749C046E"/>
    <w:lvl w:ilvl="0" w:tplc="E2E8713A">
      <w:numFmt w:val="bullet"/>
      <w:lvlText w:val="-"/>
      <w:lvlJc w:val="left"/>
      <w:pPr>
        <w:tabs>
          <w:tab w:val="num" w:pos="360"/>
        </w:tabs>
        <w:ind w:left="36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0"/>
        </w:tabs>
        <w:ind w:left="0" w:hanging="360"/>
      </w:pPr>
      <w:rPr>
        <w:rFonts w:ascii="Courier New" w:hAnsi="Courier New" w:cs="Courier New" w:hint="default"/>
      </w:rPr>
    </w:lvl>
    <w:lvl w:ilvl="2" w:tplc="04240005" w:tentative="1">
      <w:start w:val="1"/>
      <w:numFmt w:val="bullet"/>
      <w:lvlText w:val=""/>
      <w:lvlJc w:val="left"/>
      <w:pPr>
        <w:tabs>
          <w:tab w:val="num" w:pos="720"/>
        </w:tabs>
        <w:ind w:left="720" w:hanging="360"/>
      </w:pPr>
      <w:rPr>
        <w:rFonts w:ascii="Wingdings" w:hAnsi="Wingdings" w:hint="default"/>
      </w:rPr>
    </w:lvl>
    <w:lvl w:ilvl="3" w:tplc="04240001" w:tentative="1">
      <w:start w:val="1"/>
      <w:numFmt w:val="bullet"/>
      <w:lvlText w:val=""/>
      <w:lvlJc w:val="left"/>
      <w:pPr>
        <w:tabs>
          <w:tab w:val="num" w:pos="1440"/>
        </w:tabs>
        <w:ind w:left="1440" w:hanging="360"/>
      </w:pPr>
      <w:rPr>
        <w:rFonts w:ascii="Symbol" w:hAnsi="Symbol" w:hint="default"/>
      </w:rPr>
    </w:lvl>
    <w:lvl w:ilvl="4" w:tplc="04240003" w:tentative="1">
      <w:start w:val="1"/>
      <w:numFmt w:val="bullet"/>
      <w:lvlText w:val="o"/>
      <w:lvlJc w:val="left"/>
      <w:pPr>
        <w:tabs>
          <w:tab w:val="num" w:pos="2160"/>
        </w:tabs>
        <w:ind w:left="2160" w:hanging="360"/>
      </w:pPr>
      <w:rPr>
        <w:rFonts w:ascii="Courier New" w:hAnsi="Courier New" w:cs="Courier New" w:hint="default"/>
      </w:rPr>
    </w:lvl>
    <w:lvl w:ilvl="5" w:tplc="04240005" w:tentative="1">
      <w:start w:val="1"/>
      <w:numFmt w:val="bullet"/>
      <w:lvlText w:val=""/>
      <w:lvlJc w:val="left"/>
      <w:pPr>
        <w:tabs>
          <w:tab w:val="num" w:pos="2880"/>
        </w:tabs>
        <w:ind w:left="2880" w:hanging="360"/>
      </w:pPr>
      <w:rPr>
        <w:rFonts w:ascii="Wingdings" w:hAnsi="Wingdings" w:hint="default"/>
      </w:rPr>
    </w:lvl>
    <w:lvl w:ilvl="6" w:tplc="04240001" w:tentative="1">
      <w:start w:val="1"/>
      <w:numFmt w:val="bullet"/>
      <w:lvlText w:val=""/>
      <w:lvlJc w:val="left"/>
      <w:pPr>
        <w:tabs>
          <w:tab w:val="num" w:pos="3600"/>
        </w:tabs>
        <w:ind w:left="3600" w:hanging="360"/>
      </w:pPr>
      <w:rPr>
        <w:rFonts w:ascii="Symbol" w:hAnsi="Symbol" w:hint="default"/>
      </w:rPr>
    </w:lvl>
    <w:lvl w:ilvl="7" w:tplc="04240003" w:tentative="1">
      <w:start w:val="1"/>
      <w:numFmt w:val="bullet"/>
      <w:lvlText w:val="o"/>
      <w:lvlJc w:val="left"/>
      <w:pPr>
        <w:tabs>
          <w:tab w:val="num" w:pos="4320"/>
        </w:tabs>
        <w:ind w:left="4320" w:hanging="360"/>
      </w:pPr>
      <w:rPr>
        <w:rFonts w:ascii="Courier New" w:hAnsi="Courier New" w:cs="Courier New" w:hint="default"/>
      </w:rPr>
    </w:lvl>
    <w:lvl w:ilvl="8" w:tplc="0424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11D97302"/>
    <w:multiLevelType w:val="hybridMultilevel"/>
    <w:tmpl w:val="C3D2E33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835B3"/>
    <w:multiLevelType w:val="hybridMultilevel"/>
    <w:tmpl w:val="96FE398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473DC"/>
    <w:multiLevelType w:val="hybridMultilevel"/>
    <w:tmpl w:val="FAD6719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A3E74"/>
    <w:multiLevelType w:val="hybridMultilevel"/>
    <w:tmpl w:val="3522DC36"/>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E7FDC"/>
    <w:multiLevelType w:val="hybridMultilevel"/>
    <w:tmpl w:val="FC96B214"/>
    <w:lvl w:ilvl="0" w:tplc="04F80370">
      <w:start w:val="1"/>
      <w:numFmt w:val="bullet"/>
      <w:lvlText w:val="-"/>
      <w:lvlJc w:val="left"/>
      <w:pPr>
        <w:tabs>
          <w:tab w:val="num" w:pos="1800"/>
        </w:tabs>
        <w:ind w:left="1800" w:hanging="36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232A51"/>
    <w:multiLevelType w:val="hybridMultilevel"/>
    <w:tmpl w:val="3BAA30D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85D6089"/>
    <w:multiLevelType w:val="hybridMultilevel"/>
    <w:tmpl w:val="64E65BDA"/>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E4241"/>
    <w:multiLevelType w:val="hybridMultilevel"/>
    <w:tmpl w:val="0B6EB81E"/>
    <w:lvl w:ilvl="0" w:tplc="E2E8713A">
      <w:numFmt w:val="bullet"/>
      <w:lvlText w:val="-"/>
      <w:lvlJc w:val="left"/>
      <w:pPr>
        <w:tabs>
          <w:tab w:val="num" w:pos="1068"/>
        </w:tabs>
        <w:ind w:left="1068"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DE32D5"/>
    <w:multiLevelType w:val="hybridMultilevel"/>
    <w:tmpl w:val="691E2858"/>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61105612">
    <w:abstractNumId w:val="1"/>
  </w:num>
  <w:num w:numId="2" w16cid:durableId="13574810">
    <w:abstractNumId w:val="2"/>
  </w:num>
  <w:num w:numId="3" w16cid:durableId="2110390692">
    <w:abstractNumId w:val="8"/>
  </w:num>
  <w:num w:numId="4" w16cid:durableId="697195875">
    <w:abstractNumId w:val="4"/>
  </w:num>
  <w:num w:numId="5" w16cid:durableId="3095474">
    <w:abstractNumId w:val="9"/>
  </w:num>
  <w:num w:numId="6" w16cid:durableId="2065441616">
    <w:abstractNumId w:val="0"/>
  </w:num>
  <w:num w:numId="7" w16cid:durableId="1862351315">
    <w:abstractNumId w:val="5"/>
  </w:num>
  <w:num w:numId="8" w16cid:durableId="358048352">
    <w:abstractNumId w:val="3"/>
  </w:num>
  <w:num w:numId="9" w16cid:durableId="1363481538">
    <w:abstractNumId w:val="7"/>
  </w:num>
  <w:num w:numId="10" w16cid:durableId="979769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7D"/>
    <w:rsid w:val="00183C70"/>
    <w:rsid w:val="00222FED"/>
    <w:rsid w:val="00504A7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8C4112"/>
  <w15:chartTrackingRefBased/>
  <w15:docId w15:val="{05198365-A5B2-4B8F-8F3F-E7BBC6B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A7D"/>
    <w:pPr>
      <w:spacing w:after="0" w:line="240" w:lineRule="auto"/>
      <w:ind w:left="567" w:hanging="567"/>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04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4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4A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4A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4A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4A7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4A7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4A7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4A7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4A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4A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4A7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4A7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4A7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04A7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4A7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04A7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4A7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04A7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4A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4A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4A7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4A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4A7D"/>
    <w:rPr>
      <w:i/>
      <w:iCs/>
      <w:color w:val="404040" w:themeColor="text1" w:themeTint="BF"/>
    </w:rPr>
  </w:style>
  <w:style w:type="paragraph" w:styleId="Sraopastraipa">
    <w:name w:val="List Paragraph"/>
    <w:basedOn w:val="prastasis"/>
    <w:uiPriority w:val="34"/>
    <w:qFormat/>
    <w:rsid w:val="00504A7D"/>
    <w:pPr>
      <w:ind w:left="720"/>
      <w:contextualSpacing/>
    </w:pPr>
  </w:style>
  <w:style w:type="character" w:styleId="Rykuspabraukimas">
    <w:name w:val="Intense Emphasis"/>
    <w:basedOn w:val="Numatytasispastraiposriftas"/>
    <w:uiPriority w:val="21"/>
    <w:qFormat/>
    <w:rsid w:val="00504A7D"/>
    <w:rPr>
      <w:i/>
      <w:iCs/>
      <w:color w:val="0F4761" w:themeColor="accent1" w:themeShade="BF"/>
    </w:rPr>
  </w:style>
  <w:style w:type="paragraph" w:styleId="Iskirtacitata">
    <w:name w:val="Intense Quote"/>
    <w:basedOn w:val="prastasis"/>
    <w:next w:val="prastasis"/>
    <w:link w:val="IskirtacitataDiagrama"/>
    <w:uiPriority w:val="30"/>
    <w:qFormat/>
    <w:rsid w:val="00504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4A7D"/>
    <w:rPr>
      <w:i/>
      <w:iCs/>
      <w:color w:val="0F4761" w:themeColor="accent1" w:themeShade="BF"/>
    </w:rPr>
  </w:style>
  <w:style w:type="character" w:styleId="Rykinuoroda">
    <w:name w:val="Intense Reference"/>
    <w:basedOn w:val="Numatytasispastraiposriftas"/>
    <w:uiPriority w:val="32"/>
    <w:qFormat/>
    <w:rsid w:val="00504A7D"/>
    <w:rPr>
      <w:b/>
      <w:bCs/>
      <w:smallCaps/>
      <w:color w:val="0F4761" w:themeColor="accent1" w:themeShade="BF"/>
      <w:spacing w:val="5"/>
    </w:rPr>
  </w:style>
  <w:style w:type="paragraph" w:styleId="Antrats">
    <w:name w:val="header"/>
    <w:basedOn w:val="prastasis"/>
    <w:link w:val="AntratsDiagrama"/>
    <w:rsid w:val="00504A7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504A7D"/>
    <w:rPr>
      <w:rFonts w:eastAsia="Times New Roman"/>
      <w:kern w:val="0"/>
      <w:sz w:val="24"/>
      <w:szCs w:val="20"/>
      <w:lang w:val="sl-SI" w:eastAsia="sl-SI"/>
      <w14:ligatures w14:val="none"/>
    </w:rPr>
  </w:style>
  <w:style w:type="paragraph" w:styleId="Porat">
    <w:name w:val="footer"/>
    <w:basedOn w:val="prastasis"/>
    <w:link w:val="PoratDiagrama"/>
    <w:rsid w:val="00504A7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504A7D"/>
    <w:rPr>
      <w:rFonts w:eastAsia="Times New Roman"/>
      <w:kern w:val="0"/>
      <w:sz w:val="24"/>
      <w:szCs w:val="20"/>
      <w:lang w:val="sl-SI" w:eastAsia="sl-SI"/>
      <w14:ligatures w14:val="none"/>
    </w:rPr>
  </w:style>
  <w:style w:type="character" w:styleId="Puslapionumeris">
    <w:name w:val="page number"/>
    <w:basedOn w:val="Numatytasispastraiposriftas"/>
    <w:rsid w:val="00504A7D"/>
  </w:style>
  <w:style w:type="paragraph" w:styleId="Antrat">
    <w:name w:val="caption"/>
    <w:basedOn w:val="prastasis"/>
    <w:next w:val="prastasis"/>
    <w:qFormat/>
    <w:rsid w:val="00504A7D"/>
    <w:pPr>
      <w:ind w:left="0" w:firstLine="0"/>
      <w:jc w:val="both"/>
    </w:pPr>
    <w:rPr>
      <w:rFonts w:ascii="Times New Roman" w:eastAsia="Times New Roman" w:hAnsi="Times New Roman"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10398</Words>
  <Characters>5927</Characters>
  <Application>Microsoft Office Word</Application>
  <DocSecurity>0</DocSecurity>
  <Lines>49</Lines>
  <Paragraphs>32</Paragraphs>
  <ScaleCrop>false</ScaleCrop>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2026-01-14T06:50:00Z</dcterms:created>
  <dcterms:modified xsi:type="dcterms:W3CDTF">2026-01-14T06:51:00Z</dcterms:modified>
</cp:coreProperties>
</file>