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0CD" w:rsidRPr="0040170D" w:rsidRDefault="00FB50CD" w:rsidP="00FB50CD">
      <w:pPr>
        <w:tabs>
          <w:tab w:val="left" w:pos="567"/>
        </w:tabs>
        <w:spacing w:after="0" w:line="240" w:lineRule="auto"/>
        <w:ind w:left="567" w:hanging="567"/>
        <w:jc w:val="center"/>
        <w:outlineLvl w:val="0"/>
        <w:rPr>
          <w:rFonts w:ascii="Times New Roman" w:hAnsi="Times New Roman"/>
          <w:b/>
        </w:rPr>
      </w:pPr>
      <w:r w:rsidRPr="0040170D">
        <w:rPr>
          <w:rFonts w:ascii="Times New Roman" w:hAnsi="Times New Roman"/>
          <w:b/>
        </w:rPr>
        <w:t>Pakuotės lapelis: kita informacija</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8931"/>
        </w:tabs>
        <w:spacing w:after="0" w:line="240" w:lineRule="auto"/>
        <w:ind w:left="567" w:right="-1" w:hanging="567"/>
        <w:jc w:val="center"/>
        <w:rPr>
          <w:rFonts w:ascii="Times New Roman" w:hAnsi="Times New Roman"/>
          <w:b/>
        </w:rPr>
      </w:pPr>
      <w:r w:rsidRPr="0040170D">
        <w:rPr>
          <w:rFonts w:ascii="Times New Roman" w:hAnsi="Times New Roman"/>
          <w:b/>
        </w:rPr>
        <w:t>Migard</w:t>
      </w:r>
      <w:r w:rsidRPr="0040170D">
        <w:rPr>
          <w:rFonts w:ascii="Times New Roman" w:hAnsi="Times New Roman"/>
          <w:b/>
          <w:noProof/>
        </w:rPr>
        <w:t xml:space="preserve"> 2,5 mg</w:t>
      </w:r>
      <w:r w:rsidRPr="0040170D">
        <w:rPr>
          <w:rFonts w:ascii="Times New Roman" w:hAnsi="Times New Roman"/>
          <w:noProof/>
        </w:rPr>
        <w:t xml:space="preserve"> </w:t>
      </w:r>
      <w:r w:rsidRPr="0040170D">
        <w:rPr>
          <w:rFonts w:ascii="Times New Roman" w:hAnsi="Times New Roman"/>
          <w:b/>
          <w:noProof/>
        </w:rPr>
        <w:t>plėvele dengtos tabletės</w:t>
      </w:r>
    </w:p>
    <w:p w:rsidR="00FB50CD" w:rsidRPr="0040170D" w:rsidRDefault="00FB50CD" w:rsidP="00FB50CD">
      <w:pPr>
        <w:tabs>
          <w:tab w:val="num" w:pos="0"/>
          <w:tab w:val="left" w:pos="8931"/>
        </w:tabs>
        <w:spacing w:after="120" w:line="240" w:lineRule="auto"/>
        <w:ind w:right="-1"/>
        <w:jc w:val="center"/>
        <w:rPr>
          <w:rFonts w:ascii="Times New Roman" w:hAnsi="Times New Roman"/>
        </w:rPr>
      </w:pPr>
      <w:r w:rsidRPr="0040170D">
        <w:rPr>
          <w:rFonts w:ascii="Times New Roman" w:hAnsi="Times New Roman"/>
          <w:noProof/>
        </w:rPr>
        <w:t>Frovatriptanas</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
          <w:bCs/>
          <w:iCs/>
          <w:noProof/>
        </w:rPr>
      </w:pPr>
      <w:r w:rsidRPr="0040170D">
        <w:rPr>
          <w:rFonts w:ascii="Times New Roman" w:hAnsi="Times New Roman"/>
          <w:b/>
          <w:bCs/>
          <w:iCs/>
          <w:noProof/>
        </w:rPr>
        <w:t>Atidžiai perskaitykite visą šį lapelį, prieš pradėdami vartoti vaistą ,nes jame pateikiama Jums svarbi informacija.</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Neišmeskite šio lapelio, nes vėl gali prireikti jį perskaityti.</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Jeigu kiltų daugiau klausimų, kreipkitės į gydytoją arba vaistininką.</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Šis vaistas skirtas tik Jums, todėl kitiems žmonėms jo duoti negalima. Vaistas gali jiems pakenkti (net tiems, kurių ligos požymiai yra tokie patys kaip Jūsų).</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Jeigu pasireiškė šalutinis poveikis (net jeigu jis šiame lapelyje nenurodytas),  kreipkitės į gydytoją arba vaistininką. Žr. 4 skyrių.</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
          <w:bCs/>
          <w:iCs/>
          <w:noProof/>
        </w:rPr>
      </w:pPr>
      <w:r w:rsidRPr="0040170D">
        <w:rPr>
          <w:rFonts w:ascii="Times New Roman" w:hAnsi="Times New Roman"/>
          <w:b/>
          <w:bCs/>
          <w:iCs/>
          <w:noProof/>
        </w:rPr>
        <w:t>Apie ką rašoma šiame lapelyje?</w:t>
      </w:r>
    </w:p>
    <w:p w:rsidR="00FB50CD" w:rsidRPr="0040170D" w:rsidRDefault="00FB50CD" w:rsidP="00FB50CD">
      <w:pPr>
        <w:tabs>
          <w:tab w:val="left" w:pos="540"/>
        </w:tabs>
        <w:spacing w:after="0" w:line="240" w:lineRule="auto"/>
        <w:rPr>
          <w:rFonts w:ascii="Times New Roman" w:hAnsi="Times New Roman"/>
          <w:b/>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1.</w:t>
      </w:r>
      <w:r w:rsidRPr="0040170D">
        <w:rPr>
          <w:rFonts w:ascii="Times New Roman" w:hAnsi="Times New Roman"/>
          <w:bCs/>
          <w:iCs/>
          <w:noProof/>
        </w:rPr>
        <w:tab/>
        <w:t>Kas yra Migard ir kam jis vartojamas</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2.</w:t>
      </w:r>
      <w:r w:rsidRPr="0040170D">
        <w:rPr>
          <w:rFonts w:ascii="Times New Roman" w:hAnsi="Times New Roman"/>
          <w:bCs/>
          <w:iCs/>
          <w:noProof/>
        </w:rPr>
        <w:tab/>
        <w:t>Kas žinotina prieš vartojant Migard</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3.</w:t>
      </w:r>
      <w:r w:rsidRPr="0040170D">
        <w:rPr>
          <w:rFonts w:ascii="Times New Roman" w:hAnsi="Times New Roman"/>
          <w:bCs/>
          <w:iCs/>
          <w:noProof/>
        </w:rPr>
        <w:tab/>
        <w:t>Kaip vartoti Migard</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4.</w:t>
      </w:r>
      <w:r w:rsidRPr="0040170D">
        <w:rPr>
          <w:rFonts w:ascii="Times New Roman" w:hAnsi="Times New Roman"/>
          <w:bCs/>
          <w:iCs/>
          <w:noProof/>
        </w:rPr>
        <w:tab/>
        <w:t>Galimas šalutinis poveikis</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5.</w:t>
      </w:r>
      <w:r w:rsidRPr="0040170D">
        <w:rPr>
          <w:rFonts w:ascii="Times New Roman" w:hAnsi="Times New Roman"/>
          <w:bCs/>
          <w:iCs/>
          <w:noProof/>
        </w:rPr>
        <w:tab/>
        <w:t>Kaip laikyti Migard</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6.</w:t>
      </w:r>
      <w:r w:rsidRPr="0040170D">
        <w:rPr>
          <w:rFonts w:ascii="Times New Roman" w:hAnsi="Times New Roman"/>
          <w:bCs/>
          <w:iCs/>
          <w:noProof/>
        </w:rPr>
        <w:tab/>
        <w:t>Pakuotės turinys ir kita informacija</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keepNext/>
        <w:tabs>
          <w:tab w:val="left" w:pos="567"/>
        </w:tabs>
        <w:spacing w:after="0" w:line="240" w:lineRule="auto"/>
        <w:ind w:left="567" w:hanging="567"/>
        <w:outlineLvl w:val="1"/>
        <w:rPr>
          <w:rFonts w:ascii="Times New Roman" w:hAnsi="Times New Roman"/>
          <w:b/>
        </w:rPr>
      </w:pPr>
      <w:bookmarkStart w:id="0" w:name="_Toc129243139"/>
      <w:bookmarkStart w:id="1" w:name="_Toc129243264"/>
      <w:r w:rsidRPr="0040170D">
        <w:rPr>
          <w:rFonts w:ascii="Times New Roman" w:hAnsi="Times New Roman"/>
          <w:b/>
        </w:rPr>
        <w:t>1.</w:t>
      </w:r>
      <w:r w:rsidRPr="0040170D">
        <w:rPr>
          <w:rFonts w:ascii="Times New Roman" w:hAnsi="Times New Roman"/>
          <w:b/>
        </w:rPr>
        <w:tab/>
      </w:r>
      <w:bookmarkEnd w:id="0"/>
      <w:bookmarkEnd w:id="1"/>
      <w:r w:rsidRPr="0040170D">
        <w:rPr>
          <w:rFonts w:ascii="Times New Roman" w:hAnsi="Times New Roman"/>
          <w:b/>
        </w:rPr>
        <w:t>Kas yra Migard ir kam jis vartojamas</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snapToGrid w:val="0"/>
        </w:rPr>
      </w:pPr>
      <w:r w:rsidRPr="0040170D">
        <w:rPr>
          <w:rFonts w:ascii="Times New Roman" w:hAnsi="Times New Roman"/>
          <w:bCs/>
          <w:iCs/>
          <w:noProof/>
        </w:rPr>
        <w:t xml:space="preserve">Migard 2,5 mg tablečių su plėvele sudėtyje yra forvatriptano, vaisto migrenai gydyti, kuris priskiriamas triptanų </w:t>
      </w:r>
      <w:r w:rsidRPr="0040170D">
        <w:rPr>
          <w:rFonts w:ascii="Times New Roman" w:hAnsi="Times New Roman"/>
          <w:bCs/>
          <w:iCs/>
          <w:noProof/>
          <w:snapToGrid w:val="0"/>
        </w:rPr>
        <w:t>klasei</w:t>
      </w:r>
      <w:r w:rsidRPr="0040170D">
        <w:rPr>
          <w:rFonts w:ascii="Times New Roman" w:hAnsi="Times New Roman"/>
          <w:bCs/>
          <w:iCs/>
          <w:noProof/>
        </w:rPr>
        <w:t xml:space="preserve"> (</w:t>
      </w:r>
      <w:r w:rsidRPr="0040170D">
        <w:rPr>
          <w:rFonts w:ascii="Times New Roman" w:hAnsi="Times New Roman"/>
          <w:bCs/>
          <w:iCs/>
          <w:noProof/>
          <w:snapToGrid w:val="0"/>
        </w:rPr>
        <w:t>5 hidroksitriptamino (5HT</w:t>
      </w:r>
      <w:r w:rsidRPr="0040170D">
        <w:rPr>
          <w:rFonts w:ascii="Times New Roman" w:hAnsi="Times New Roman"/>
          <w:bCs/>
          <w:iCs/>
          <w:noProof/>
          <w:snapToGrid w:val="0"/>
          <w:vertAlign w:val="subscript"/>
        </w:rPr>
        <w:t>1</w:t>
      </w:r>
      <w:r w:rsidRPr="0040170D">
        <w:rPr>
          <w:rFonts w:ascii="Times New Roman" w:hAnsi="Times New Roman"/>
          <w:bCs/>
          <w:iCs/>
          <w:noProof/>
          <w:snapToGrid w:val="0"/>
        </w:rPr>
        <w:t xml:space="preserve">) selektyviųjų receptorių agonistams). </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Migard yra vaistas, vartojamas migrenos priepuolio, prasidedančio su aura (laikinu pojūčiu prieš migrenos priepuolį, kuris kiekvienam sergančiajam yra individualus ir veikia pvz., regėjimą, uoslę, klausą) arba be jos, galvos skausmui malšinti.</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Migard turi būti vartojamas migrenos priepuoliui gydyti, jis netinka priepuolio profilaktikai.</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Migard skirtas migrenos priepuoliams gydyti suaugusiesiems.</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keepNext/>
        <w:tabs>
          <w:tab w:val="left" w:pos="567"/>
        </w:tabs>
        <w:spacing w:after="0" w:line="240" w:lineRule="auto"/>
        <w:ind w:left="567" w:hanging="567"/>
        <w:outlineLvl w:val="1"/>
        <w:rPr>
          <w:rFonts w:ascii="Times New Roman" w:hAnsi="Times New Roman"/>
          <w:b/>
        </w:rPr>
      </w:pPr>
      <w:bookmarkStart w:id="2" w:name="_Toc129243140"/>
      <w:bookmarkStart w:id="3" w:name="_Toc129243265"/>
      <w:r w:rsidRPr="0040170D">
        <w:rPr>
          <w:rFonts w:ascii="Times New Roman" w:hAnsi="Times New Roman"/>
          <w:b/>
        </w:rPr>
        <w:t>2.</w:t>
      </w:r>
      <w:r w:rsidRPr="0040170D">
        <w:rPr>
          <w:rFonts w:ascii="Times New Roman" w:hAnsi="Times New Roman"/>
          <w:b/>
        </w:rPr>
        <w:tab/>
      </w:r>
      <w:bookmarkEnd w:id="2"/>
      <w:bookmarkEnd w:id="3"/>
      <w:r w:rsidRPr="0040170D">
        <w:rPr>
          <w:rFonts w:ascii="Times New Roman" w:hAnsi="Times New Roman"/>
          <w:b/>
        </w:rPr>
        <w:t>Kas žinotina prieš vartojant Migard</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Migrenos diagnozė turi būti aiški, nustatyta gydytojo.</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w:t>
      </w:r>
    </w:p>
    <w:p w:rsidR="00FB50CD" w:rsidRPr="0040170D" w:rsidRDefault="00FB50CD" w:rsidP="00FB50CD">
      <w:pPr>
        <w:spacing w:after="0" w:line="220" w:lineRule="exact"/>
        <w:rPr>
          <w:rFonts w:ascii="Times New Roman" w:hAnsi="Times New Roman"/>
          <w:b/>
          <w:bCs/>
        </w:rPr>
      </w:pPr>
      <w:r w:rsidRPr="0040170D">
        <w:rPr>
          <w:rFonts w:ascii="Times New Roman" w:hAnsi="Times New Roman"/>
          <w:b/>
          <w:bCs/>
        </w:rPr>
        <w:t>Migard vartoti negalima:</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jeigu yra alergija </w:t>
      </w:r>
      <w:r>
        <w:rPr>
          <w:rFonts w:ascii="Times New Roman" w:hAnsi="Times New Roman"/>
          <w:bCs/>
          <w:iCs/>
          <w:noProof/>
          <w:snapToGrid w:val="0"/>
        </w:rPr>
        <w:t>veikliajai medžiagai</w:t>
      </w:r>
      <w:r w:rsidRPr="0040170D">
        <w:rPr>
          <w:rFonts w:ascii="Times New Roman" w:hAnsi="Times New Roman"/>
          <w:bCs/>
          <w:iCs/>
          <w:noProof/>
        </w:rPr>
        <w:t xml:space="preserve"> arba bet kuriai pagalbinei šio vaisto medžiagai (jos išvardytos 6 skyriuje);</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jeigu Jums buvo širdies priepuolis, sergate ar sirgote tokiomis širdies ir kraujagyslių ligomis kaip </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krūtinės angina (pasireiškia smarkiu skausmu krūtinės srityje, kuris gali plisti į kairę ranką) arba </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kraujotakos sutrikimas rankose ar kojose (ypač rankų ir kojų pirštuose); </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jeigu buvo insultas arba laikinas (tranzitorinis) kraujotakos sutrikimas;</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jei sergate vidutinio sunkumo arba sunkia hipertenzija ar, jei kraujospūdis nepakankamai </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kontroliuojamas; </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jei nustatyta sunki kepenų liga;</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jei vartojate kitų vaistų migrenai gydyti (ergotamino, jo vaistų, pvz., metizergido, kitų </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triptanų, pvz., 5-hidroksitriptamino [5-HT</w:t>
      </w:r>
      <w:r w:rsidRPr="0040170D">
        <w:rPr>
          <w:rFonts w:ascii="Times New Roman" w:hAnsi="Times New Roman"/>
          <w:bCs/>
          <w:iCs/>
          <w:noProof/>
          <w:vertAlign w:val="subscript"/>
        </w:rPr>
        <w:t>1</w:t>
      </w:r>
      <w:r w:rsidRPr="0040170D">
        <w:rPr>
          <w:rFonts w:ascii="Times New Roman" w:hAnsi="Times New Roman"/>
          <w:bCs/>
          <w:iCs/>
          <w:noProof/>
        </w:rPr>
        <w:t>] agonistų).</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spacing w:after="0" w:line="220" w:lineRule="exact"/>
        <w:rPr>
          <w:rFonts w:ascii="Times New Roman" w:hAnsi="Times New Roman"/>
          <w:b/>
          <w:bCs/>
        </w:rPr>
      </w:pPr>
      <w:r w:rsidRPr="0040170D">
        <w:rPr>
          <w:rFonts w:ascii="Times New Roman" w:hAnsi="Times New Roman"/>
          <w:b/>
          <w:bCs/>
        </w:rPr>
        <w:t>Įspėjimai ir atsargumo priemonės</w:t>
      </w:r>
    </w:p>
    <w:p w:rsidR="00FB50CD" w:rsidRPr="0040170D" w:rsidRDefault="00FB50CD" w:rsidP="00FB50CD">
      <w:pPr>
        <w:spacing w:after="0" w:line="220" w:lineRule="exact"/>
        <w:rPr>
          <w:rFonts w:ascii="Times New Roman" w:hAnsi="Times New Roman"/>
          <w:bCs/>
        </w:rPr>
      </w:pPr>
      <w:r w:rsidRPr="0040170D">
        <w:rPr>
          <w:rFonts w:ascii="Times New Roman" w:hAnsi="Times New Roman"/>
          <w:bCs/>
        </w:rPr>
        <w:t>Pasitarkite su gydytoju prieš pradėdami vartoti Migard:</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jeigu Jūs priklausote asmenų grupei, kuriems yra širdies vainikinių kraujagyslių ligų rizika (pvz., daug rūkote arba vartojate padedančius mesti rūkyti vaistus, esate moteris menopauzės laikotarpiu, vyresnis nei 40 metų vyras).</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lastRenderedPageBreak/>
        <w:t>Liaukitės vartoję Migard ir pasitarkite su gydytoju, jeigu jums:</w:t>
      </w:r>
    </w:p>
    <w:p w:rsidR="00FB50CD" w:rsidRPr="0040170D" w:rsidRDefault="00FB50CD" w:rsidP="00FB50CD">
      <w:pPr>
        <w:numPr>
          <w:ilvl w:val="0"/>
          <w:numId w:val="2"/>
        </w:numPr>
        <w:tabs>
          <w:tab w:val="left" w:pos="540"/>
        </w:tabs>
        <w:spacing w:after="0" w:line="240" w:lineRule="auto"/>
        <w:rPr>
          <w:rFonts w:ascii="Times New Roman" w:hAnsi="Times New Roman"/>
          <w:bCs/>
          <w:iCs/>
          <w:noProof/>
        </w:rPr>
      </w:pPr>
      <w:r w:rsidRPr="0040170D">
        <w:rPr>
          <w:rFonts w:ascii="Times New Roman" w:hAnsi="Times New Roman"/>
          <w:bCs/>
          <w:iCs/>
          <w:noProof/>
        </w:rPr>
        <w:t>pradėjo spausti ar skaudėti krūtinę, pasidarė sunku kvėpuoti ar pradėjo skaudėti (ar atsirado diskomfortas) vieną ar abi rankas, nugarą, pečius, sprandą, žandikaulį, arba viršutinę pilvo dalį; šie išvardinti simptomai gali būti dėl širdies priepuolio, kuris gali ištikti vartojant triptanus net tuos pacientus, kurie praeityje nesirgo jokia širdies ir kraujagyslių sistemos liga (taip pat žr. 4 skyrių);</w:t>
      </w:r>
    </w:p>
    <w:p w:rsidR="00FB50CD" w:rsidRPr="0040170D" w:rsidRDefault="00FB50CD" w:rsidP="00FB50CD">
      <w:pPr>
        <w:numPr>
          <w:ilvl w:val="0"/>
          <w:numId w:val="2"/>
        </w:numPr>
        <w:tabs>
          <w:tab w:val="left" w:pos="8931"/>
        </w:tabs>
        <w:spacing w:after="0" w:line="240" w:lineRule="auto"/>
        <w:ind w:right="-1"/>
        <w:rPr>
          <w:rFonts w:ascii="Times New Roman" w:hAnsi="Times New Roman"/>
        </w:rPr>
      </w:pPr>
      <w:r w:rsidRPr="0040170D">
        <w:rPr>
          <w:rFonts w:ascii="Times New Roman" w:hAnsi="Times New Roman"/>
        </w:rPr>
        <w:t>atsirado generalizuotas odos bėrimas ar niežėjimas, staiga pradėjote tinti (ypač aplink lūpas, akis ar liežuvį), kartu staiga pasidarė sunku kvėpuoti ir pradėjo smarkiai plakti ar daužytis širdis. Šie visi išvardinti požymiai yra alergijos ir viso organizmo padidėjusio jautrumo reakcijos simptomai (taip pat žr. 4 skyrių).</w:t>
      </w:r>
    </w:p>
    <w:p w:rsidR="00FB50CD" w:rsidRPr="0040170D" w:rsidRDefault="00FB50CD" w:rsidP="00FB50CD">
      <w:pPr>
        <w:numPr>
          <w:ilvl w:val="12"/>
          <w:numId w:val="0"/>
        </w:numPr>
        <w:tabs>
          <w:tab w:val="left" w:pos="8931"/>
        </w:tabs>
        <w:spacing w:after="0" w:line="240" w:lineRule="auto"/>
        <w:ind w:right="-1"/>
        <w:rPr>
          <w:rFonts w:ascii="Times New Roman" w:hAnsi="Times New Roman"/>
        </w:rPr>
      </w:pPr>
    </w:p>
    <w:p w:rsidR="00FB50CD" w:rsidRPr="0040170D" w:rsidRDefault="00FB50CD" w:rsidP="00FB50CD">
      <w:pPr>
        <w:numPr>
          <w:ilvl w:val="12"/>
          <w:numId w:val="0"/>
        </w:numPr>
        <w:tabs>
          <w:tab w:val="left" w:pos="8931"/>
        </w:tabs>
        <w:spacing w:after="0" w:line="240" w:lineRule="auto"/>
        <w:ind w:right="-1"/>
        <w:rPr>
          <w:rFonts w:ascii="Times New Roman" w:hAnsi="Times New Roman"/>
          <w:b/>
        </w:rPr>
      </w:pPr>
      <w:r w:rsidRPr="0040170D">
        <w:rPr>
          <w:rFonts w:ascii="Times New Roman" w:hAnsi="Times New Roman"/>
          <w:b/>
        </w:rPr>
        <w:t>Vaikams ir paaugliams</w:t>
      </w:r>
    </w:p>
    <w:p w:rsidR="00FB50CD" w:rsidRPr="0040170D" w:rsidRDefault="00FB50CD" w:rsidP="00FB50CD">
      <w:pPr>
        <w:numPr>
          <w:ilvl w:val="12"/>
          <w:numId w:val="0"/>
        </w:numPr>
        <w:tabs>
          <w:tab w:val="left" w:pos="8931"/>
        </w:tabs>
        <w:spacing w:after="0" w:line="240" w:lineRule="auto"/>
        <w:ind w:right="-1"/>
        <w:rPr>
          <w:rFonts w:ascii="Times New Roman" w:hAnsi="Times New Roman"/>
        </w:rPr>
      </w:pPr>
      <w:r w:rsidRPr="0040170D">
        <w:rPr>
          <w:rFonts w:ascii="Times New Roman" w:hAnsi="Times New Roman"/>
        </w:rPr>
        <w:t>Neduokite šio vaisto vaikams ir paaugliams (jaunesniems nei 18 metų), nes Migard veiksmingumas ir saugumas šio amžiaus grupių pacientams nenustatytas.</w:t>
      </w:r>
    </w:p>
    <w:p w:rsidR="00FB50CD" w:rsidRPr="0040170D" w:rsidRDefault="00FB50CD" w:rsidP="00FB50CD">
      <w:pPr>
        <w:numPr>
          <w:ilvl w:val="12"/>
          <w:numId w:val="0"/>
        </w:numPr>
        <w:tabs>
          <w:tab w:val="left" w:pos="8931"/>
        </w:tabs>
        <w:spacing w:after="0" w:line="240" w:lineRule="auto"/>
        <w:ind w:right="-1"/>
        <w:rPr>
          <w:rFonts w:ascii="Times New Roman" w:hAnsi="Times New Roman"/>
        </w:rPr>
      </w:pPr>
    </w:p>
    <w:p w:rsidR="00FB50CD" w:rsidRPr="0040170D" w:rsidRDefault="00FB50CD" w:rsidP="00FB50CD">
      <w:pPr>
        <w:spacing w:after="0" w:line="220" w:lineRule="exact"/>
        <w:rPr>
          <w:rFonts w:ascii="Times New Roman" w:hAnsi="Times New Roman"/>
          <w:b/>
          <w:bCs/>
        </w:rPr>
      </w:pPr>
      <w:r w:rsidRPr="0040170D">
        <w:rPr>
          <w:rFonts w:ascii="Times New Roman" w:hAnsi="Times New Roman"/>
          <w:b/>
          <w:bCs/>
        </w:rPr>
        <w:t>Kiti vaistai ir Migard</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Jeigu vartojate ar neseniai vartojote kitų vaistų arba dėl to nesate tikri, apie tai pasakykite gydytojui arba vaistininkui.</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Negalima šio vaisto vartoti tuo pačiu metu, kai vartojami kiti vaistai migrenai gydyti:</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ypač ergotamino, jo vaistų (pvz., metizergido); privalote daryti mažiausiai 24 valandų </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pertrauką po to, kai baigėte vartoti šiuos vaistus ir pradedate vartoti Migard. Lygiai taip pat </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negerkite šių vaistų, kol nepraeis 24 val. po paskutinės išgertos Migard dozės;</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kitų triptanų (5-HT</w:t>
      </w:r>
      <w:r w:rsidRPr="0040170D">
        <w:rPr>
          <w:rFonts w:ascii="Times New Roman" w:hAnsi="Times New Roman"/>
          <w:bCs/>
          <w:iCs/>
          <w:noProof/>
          <w:vertAlign w:val="subscript"/>
        </w:rPr>
        <w:t>1</w:t>
      </w:r>
      <w:r w:rsidRPr="0040170D">
        <w:rPr>
          <w:rFonts w:ascii="Times New Roman" w:hAnsi="Times New Roman"/>
          <w:bCs/>
          <w:iCs/>
          <w:noProof/>
        </w:rPr>
        <w:t xml:space="preserve"> agonistų, pvz., sumatriptano, almotriptano, eletriptano, naratriptano, </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rizatriptano arba zolmitriptano).</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Jei kitaip nenurodo Jūsų gydytojas, nevartokite šio vaisto kartu su monoaminooksidazės inhibitorių (MAOI) grupės vaistais, kurie vartojami depresijai gydyti (fenelzinu, izokarboksazidu, tranilciprominu, moklobemidu).  </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Jei vartojate kontraceptikų, selektyviųjų serotonino reabsorbcijos inhibitorių (citalopramo, fluoksetino, fluvoksamino, paroksetino, sertralino), pasakykite apie tai gydytojui arba vaistininkui.</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Vartojant jonažolių (</w:t>
      </w:r>
      <w:r w:rsidRPr="0040170D">
        <w:rPr>
          <w:rFonts w:ascii="Times New Roman" w:hAnsi="Times New Roman"/>
          <w:bCs/>
          <w:i/>
          <w:iCs/>
          <w:noProof/>
        </w:rPr>
        <w:t>Hypericum perforatum</w:t>
      </w:r>
      <w:r w:rsidRPr="0040170D">
        <w:rPr>
          <w:rFonts w:ascii="Times New Roman" w:hAnsi="Times New Roman"/>
          <w:bCs/>
          <w:iCs/>
          <w:noProof/>
        </w:rPr>
        <w:t>) preparatų,</w:t>
      </w:r>
      <w:r w:rsidRPr="0040170D">
        <w:rPr>
          <w:rFonts w:ascii="Times New Roman" w:hAnsi="Times New Roman"/>
          <w:b/>
          <w:bCs/>
          <w:i/>
          <w:iCs/>
          <w:noProof/>
        </w:rPr>
        <w:t xml:space="preserve"> </w:t>
      </w:r>
      <w:r w:rsidRPr="0040170D">
        <w:rPr>
          <w:rFonts w:ascii="Times New Roman" w:hAnsi="Times New Roman"/>
          <w:bCs/>
          <w:iCs/>
          <w:noProof/>
        </w:rPr>
        <w:t>Migard</w:t>
      </w:r>
      <w:r w:rsidRPr="0040170D">
        <w:rPr>
          <w:rFonts w:ascii="Times New Roman" w:hAnsi="Times New Roman"/>
          <w:b/>
          <w:bCs/>
          <w:i/>
          <w:iCs/>
          <w:noProof/>
        </w:rPr>
        <w:t xml:space="preserve"> </w:t>
      </w:r>
      <w:r w:rsidRPr="0040170D">
        <w:rPr>
          <w:rFonts w:ascii="Times New Roman" w:hAnsi="Times New Roman"/>
          <w:bCs/>
          <w:iCs/>
          <w:noProof/>
        </w:rPr>
        <w:t>kartu rekomenduojama negerti.</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Migard vartojimas kartu su aukščiau išvardytais vaistais (ypač MAOI, selektyviaisiais serotonino reabsorbcijos inhibitoriais,</w:t>
      </w:r>
      <w:r w:rsidRPr="0040170D">
        <w:rPr>
          <w:rFonts w:ascii="Times New Roman" w:hAnsi="Times New Roman"/>
          <w:bCs/>
          <w:i/>
          <w:iCs/>
          <w:noProof/>
        </w:rPr>
        <w:t xml:space="preserve"> Hypericum perforatum</w:t>
      </w:r>
      <w:r w:rsidRPr="0040170D">
        <w:rPr>
          <w:rFonts w:ascii="Times New Roman" w:hAnsi="Times New Roman"/>
          <w:bCs/>
          <w:iCs/>
          <w:noProof/>
        </w:rPr>
        <w:t>) gali padidinti serotonino sindromo pavojų (serotonino sindromo požymiai: šiurpulys, prakaitavimas, sujaudinimas, drebulys, raumenų trūkčiojimas, pykinimas, karščiavimas, suglumimas).</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Jeigu abejojate dėl Migard vartojimo kartu su kitais vaistais, kreipkitės į gydytoją arba vaistininką. </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spacing w:after="0" w:line="220" w:lineRule="exact"/>
        <w:rPr>
          <w:rFonts w:ascii="Times New Roman" w:hAnsi="Times New Roman"/>
          <w:b/>
          <w:bCs/>
        </w:rPr>
      </w:pPr>
      <w:r w:rsidRPr="0040170D">
        <w:rPr>
          <w:rFonts w:ascii="Times New Roman" w:hAnsi="Times New Roman"/>
          <w:b/>
          <w:bCs/>
        </w:rPr>
        <w:t>Migard vartojimas su maistu ir gėrimais</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Migard galima gerti valgymo metu arba nevalgius; visuomet užsigerkite pakankamu vandens kiekiu.</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spacing w:after="0" w:line="220" w:lineRule="exact"/>
        <w:rPr>
          <w:rFonts w:ascii="Times New Roman" w:hAnsi="Times New Roman"/>
          <w:b/>
          <w:bCs/>
        </w:rPr>
      </w:pPr>
      <w:r w:rsidRPr="0040170D">
        <w:rPr>
          <w:rFonts w:ascii="Times New Roman" w:hAnsi="Times New Roman"/>
          <w:b/>
          <w:bCs/>
        </w:rPr>
        <w:t>Nėštumas ir žindymo laikotarpis</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Jeigu esate nėščia, žindote kūdikį, manote, kad galbūt esate nėščia, arba planuojate pastoti, tai prieš vartodama šį vaistą, pasitarkite su gydytoju arba vaistininku. </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Nėštumo metu ir žindymo laikotarpiu Migard vartoti negalima, nebent taip daryti nurodytų gydytojas. Bet kuriuo atveju negalima vaiko žindyti nepraėjus 24 valandoms po Migard išgėrimo; per šį laikotarpį nutrauktą pieną reikia išpilti.</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spacing w:after="0" w:line="220" w:lineRule="exact"/>
        <w:rPr>
          <w:rFonts w:ascii="Times New Roman" w:hAnsi="Times New Roman"/>
          <w:b/>
          <w:bCs/>
        </w:rPr>
      </w:pPr>
      <w:r w:rsidRPr="0040170D">
        <w:rPr>
          <w:rFonts w:ascii="Times New Roman" w:hAnsi="Times New Roman"/>
          <w:b/>
          <w:bCs/>
        </w:rPr>
        <w:t>Vairavimas ir mechanizmų valdymas</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Tiek migrena, tiek Migard gali sukelti mieguistumą. Jei taip atsitinka, vairuoti ir valdyti mechanizmus yra pavojinga, todėl reikia vengti tai daryti.</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spacing w:after="0" w:line="220" w:lineRule="exact"/>
        <w:rPr>
          <w:rFonts w:ascii="Times New Roman" w:hAnsi="Times New Roman"/>
          <w:b/>
          <w:bCs/>
        </w:rPr>
      </w:pPr>
      <w:r w:rsidRPr="0040170D">
        <w:rPr>
          <w:rFonts w:ascii="Times New Roman" w:hAnsi="Times New Roman"/>
          <w:b/>
          <w:bCs/>
        </w:rPr>
        <w:t>Migard sudėtyje yra laktozės</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Vaisto sudėtyje yra laktozės. Jeigu gydytojas Jums yra sakęs, kad netoleruojate kokių nors angliavandenių, kreipkitės į jį prieš pradėdami vartoti šį vaistą.</w:t>
      </w:r>
    </w:p>
    <w:p w:rsidR="00FB50C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
          <w:bCs/>
        </w:rPr>
        <w:t xml:space="preserve">Migard sudėtyje yra </w:t>
      </w:r>
      <w:r>
        <w:rPr>
          <w:rFonts w:ascii="Times New Roman" w:hAnsi="Times New Roman"/>
          <w:b/>
          <w:bCs/>
        </w:rPr>
        <w:t>natrio</w:t>
      </w:r>
    </w:p>
    <w:p w:rsidR="00FB50CD" w:rsidRPr="000662B8" w:rsidRDefault="00FB50CD" w:rsidP="00FB50CD">
      <w:pPr>
        <w:tabs>
          <w:tab w:val="left" w:pos="540"/>
        </w:tabs>
        <w:spacing w:after="0" w:line="240" w:lineRule="auto"/>
        <w:rPr>
          <w:rFonts w:ascii="Times New Roman" w:hAnsi="Times New Roman"/>
        </w:rPr>
      </w:pPr>
      <w:r w:rsidRPr="000662B8">
        <w:rPr>
          <w:rFonts w:ascii="Times New Roman" w:hAnsi="Times New Roman"/>
        </w:rPr>
        <w:t>Šio vaisto vienoje tabletėje yra mažiau kaip 1 mmol (23 mg) natrio, t. y. jis beveik neturi reikšmės.</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keepNext/>
        <w:tabs>
          <w:tab w:val="left" w:pos="567"/>
        </w:tabs>
        <w:spacing w:after="0" w:line="240" w:lineRule="auto"/>
        <w:ind w:left="567" w:hanging="567"/>
        <w:outlineLvl w:val="1"/>
        <w:rPr>
          <w:rFonts w:ascii="Times New Roman" w:hAnsi="Times New Roman"/>
          <w:b/>
        </w:rPr>
      </w:pPr>
      <w:bookmarkStart w:id="4" w:name="_Toc129243141"/>
      <w:bookmarkStart w:id="5" w:name="_Toc129243266"/>
      <w:r w:rsidRPr="0040170D">
        <w:rPr>
          <w:rFonts w:ascii="Times New Roman" w:hAnsi="Times New Roman"/>
          <w:b/>
        </w:rPr>
        <w:t>3.</w:t>
      </w:r>
      <w:r w:rsidRPr="0040170D">
        <w:rPr>
          <w:rFonts w:ascii="Times New Roman" w:hAnsi="Times New Roman"/>
          <w:b/>
        </w:rPr>
        <w:tab/>
      </w:r>
      <w:bookmarkEnd w:id="4"/>
      <w:bookmarkEnd w:id="5"/>
      <w:r w:rsidRPr="0040170D">
        <w:rPr>
          <w:rFonts w:ascii="Times New Roman" w:hAnsi="Times New Roman"/>
          <w:b/>
        </w:rPr>
        <w:t>Kaip vartoti Migard</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Visada vartokite šį vaistą tiksliai kaip nurodė gydytojas. Jeigu abejojate, kreipkitės į gydytoją arba vaistininką.</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Išgerkite Migard kaip galint anksčiau prasidėjus migrenos galvos skausmui. Tabletę reikia nuryti nesukramtytą, užsigerti vandeniu.</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Jei pirmoji vaisto dozė nesukelia jokio pagerėjimo, to paties priepuolio metu antros tabletės gerti negalima. Kitą Migard dozę galite išgerti tik kito priepuolio metu.</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Jei po pirmosios dozės skausmas nurimsta, bet pasikartoja 24 valandų laikotarpiu, galite išgerti antrą dozę, bet ne anksčiau kaip praėjus dviem valandoms po pirmosios išgėrimo. </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Per 24 valandas galima išgerti ne daugiau kaip 5 mg dozę (tai yra 2 tabletes).</w:t>
      </w:r>
    </w:p>
    <w:p w:rsidR="00FB50CD" w:rsidRPr="0040170D" w:rsidRDefault="00FB50CD" w:rsidP="00FB50CD">
      <w:pPr>
        <w:tabs>
          <w:tab w:val="left" w:pos="540"/>
        </w:tabs>
        <w:spacing w:after="0" w:line="240" w:lineRule="auto"/>
        <w:rPr>
          <w:rFonts w:ascii="Times New Roman" w:hAnsi="Times New Roman"/>
          <w:bCs/>
          <w:iCs/>
          <w:noProof/>
        </w:rPr>
      </w:pPr>
    </w:p>
    <w:p w:rsidR="00FB50CD" w:rsidRPr="008440C2" w:rsidRDefault="00FB50CD" w:rsidP="00FB50CD">
      <w:pPr>
        <w:tabs>
          <w:tab w:val="left" w:pos="540"/>
        </w:tabs>
        <w:spacing w:after="0" w:line="240" w:lineRule="auto"/>
        <w:rPr>
          <w:rFonts w:ascii="Times New Roman" w:hAnsi="Times New Roman"/>
          <w:b/>
          <w:bCs/>
          <w:iCs/>
          <w:noProof/>
        </w:rPr>
      </w:pPr>
      <w:r w:rsidRPr="008440C2">
        <w:rPr>
          <w:rFonts w:ascii="Times New Roman" w:hAnsi="Times New Roman"/>
          <w:b/>
          <w:bCs/>
          <w:iCs/>
          <w:noProof/>
        </w:rPr>
        <w:t>Vartojimas vaikams ir paaugliams</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Migard negalima vartoti jaunesniems nei 18 metų asmenims.</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Pernelyg gausus Migard vartojimas (pakartotinis vartojimas kelias dienas iš eilės) yra neteisingas ir gali sukelti šalutinio poveikio padažnėjimą, kasdieninį galvos skausmą, dėl kurio reikės laikinai nutraukti šio vaisto vartojimą. Jei galvą pradeda skaudėti dažnai arba kasdien, pasitarkite su gydytoju, nes gali būti, kad galvos skausmas susijęs su pernelyg gausiu vaisto vartojimu.</w:t>
      </w:r>
    </w:p>
    <w:p w:rsidR="00FB50CD" w:rsidRPr="0040170D" w:rsidRDefault="00FB50CD" w:rsidP="00FB50CD">
      <w:pPr>
        <w:tabs>
          <w:tab w:val="left" w:pos="540"/>
        </w:tabs>
        <w:spacing w:after="0" w:line="240" w:lineRule="auto"/>
        <w:rPr>
          <w:rFonts w:ascii="Times New Roman" w:hAnsi="Times New Roman"/>
          <w:bCs/>
          <w:iCs/>
          <w:noProof/>
        </w:rPr>
      </w:pPr>
    </w:p>
    <w:p w:rsidR="00FB50CD" w:rsidRPr="008440C2" w:rsidRDefault="00FB50CD" w:rsidP="00FB50CD">
      <w:pPr>
        <w:tabs>
          <w:tab w:val="left" w:pos="540"/>
        </w:tabs>
        <w:spacing w:after="0" w:line="240" w:lineRule="auto"/>
        <w:rPr>
          <w:rFonts w:ascii="Times New Roman" w:hAnsi="Times New Roman"/>
          <w:b/>
          <w:bCs/>
          <w:iCs/>
          <w:noProof/>
        </w:rPr>
      </w:pPr>
      <w:r w:rsidRPr="008440C2">
        <w:rPr>
          <w:rFonts w:ascii="Times New Roman" w:hAnsi="Times New Roman"/>
          <w:b/>
          <w:bCs/>
          <w:iCs/>
          <w:noProof/>
        </w:rPr>
        <w:t>Senyvi pacientai</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Kadangi vyresnių nei 65 metų žmonių gydymo šiuo vaistu patyrimo sukaupta nepakankamai, šios amžiaus grupės pacientams vartoti Migard nepatariama.</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Jeigu manote, kad Migard veikia per stipriai arba per silpnai, kreipkitės į gydytoją arba vaistininką.</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spacing w:after="0" w:line="220" w:lineRule="exact"/>
        <w:rPr>
          <w:rFonts w:ascii="Times New Roman" w:hAnsi="Times New Roman"/>
          <w:b/>
          <w:bCs/>
        </w:rPr>
      </w:pPr>
      <w:r w:rsidRPr="0040170D">
        <w:rPr>
          <w:rFonts w:ascii="Times New Roman" w:hAnsi="Times New Roman"/>
          <w:b/>
          <w:bCs/>
        </w:rPr>
        <w:t>Ką daryti pavartojus per didelę Migard</w:t>
      </w:r>
      <w:r w:rsidRPr="0040170D">
        <w:rPr>
          <w:rFonts w:ascii="Times New Roman" w:hAnsi="Times New Roman"/>
          <w:b/>
          <w:bCs/>
          <w:noProof/>
        </w:rPr>
        <w:t xml:space="preserve"> </w:t>
      </w:r>
      <w:r w:rsidRPr="0040170D">
        <w:rPr>
          <w:rFonts w:ascii="Times New Roman" w:hAnsi="Times New Roman"/>
          <w:b/>
          <w:bCs/>
        </w:rPr>
        <w:t>dozę?</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Jei Jūs atsitiktinai išgėrėte didesnę Migard</w:t>
      </w:r>
      <w:r w:rsidRPr="0040170D">
        <w:rPr>
          <w:rFonts w:ascii="Times New Roman" w:hAnsi="Times New Roman"/>
          <w:b/>
          <w:bCs/>
          <w:i/>
          <w:iCs/>
          <w:noProof/>
        </w:rPr>
        <w:t xml:space="preserve"> </w:t>
      </w:r>
      <w:r w:rsidRPr="0040170D">
        <w:rPr>
          <w:rFonts w:ascii="Times New Roman" w:hAnsi="Times New Roman"/>
          <w:bCs/>
          <w:iCs/>
          <w:noProof/>
        </w:rPr>
        <w:t>dozę negu reikia, nedelsiant kreipkitės į gydytoją arba vaistininką, arba artimiausios ligoninės skubios pagalbos skyrių. Prašome pasiimti kartu likusias tabletes arba šį lapelį.</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spacing w:after="0" w:line="220" w:lineRule="exact"/>
        <w:rPr>
          <w:rFonts w:ascii="Times New Roman" w:hAnsi="Times New Roman"/>
          <w:b/>
          <w:bCs/>
        </w:rPr>
      </w:pPr>
      <w:r w:rsidRPr="0040170D">
        <w:rPr>
          <w:rFonts w:ascii="Times New Roman" w:hAnsi="Times New Roman"/>
          <w:b/>
          <w:bCs/>
        </w:rPr>
        <w:t>Nustojus vartoti Migard</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Nustojus vaisto vartoti jokių specialių priemonių nereikia.</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Jeigu kiltų daugiau klausimų dėl šio vaisto vartojimo, kreipkitės į gydytoją arba vaistininką.</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keepNext/>
        <w:tabs>
          <w:tab w:val="left" w:pos="567"/>
        </w:tabs>
        <w:spacing w:after="0" w:line="240" w:lineRule="auto"/>
        <w:ind w:left="567" w:hanging="567"/>
        <w:outlineLvl w:val="1"/>
        <w:rPr>
          <w:rFonts w:ascii="Times New Roman" w:hAnsi="Times New Roman"/>
          <w:b/>
        </w:rPr>
      </w:pPr>
      <w:bookmarkStart w:id="6" w:name="_Toc129243142"/>
      <w:bookmarkStart w:id="7" w:name="_Toc129243267"/>
      <w:r w:rsidRPr="0040170D">
        <w:rPr>
          <w:rFonts w:ascii="Times New Roman" w:hAnsi="Times New Roman"/>
          <w:b/>
        </w:rPr>
        <w:t>4.</w:t>
      </w:r>
      <w:r w:rsidRPr="0040170D">
        <w:rPr>
          <w:rFonts w:ascii="Times New Roman" w:hAnsi="Times New Roman"/>
          <w:b/>
        </w:rPr>
        <w:tab/>
      </w:r>
      <w:bookmarkEnd w:id="6"/>
      <w:bookmarkEnd w:id="7"/>
      <w:r w:rsidRPr="0040170D">
        <w:rPr>
          <w:rFonts w:ascii="Times New Roman" w:hAnsi="Times New Roman"/>
          <w:b/>
        </w:rPr>
        <w:t>Galimas šalutinis poveikis</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Šis vaistas, kaip ir visi kiti gali sukelti šalutinį poveikį, nors jis pasireiškia ne visiems žmonėms.</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Nustokite vartoti Migard ir nedelsiant praneškite gydytojui, jeigu jums atsirado tokių požymių:</w:t>
      </w:r>
    </w:p>
    <w:p w:rsidR="00FB50CD" w:rsidRPr="0040170D" w:rsidRDefault="00FB50CD" w:rsidP="00FB50CD">
      <w:pPr>
        <w:numPr>
          <w:ilvl w:val="0"/>
          <w:numId w:val="3"/>
        </w:num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pradėjo spausti ar skaudėti krūtinę, pasidarė sunku kvėpuoti ar pradėjo skaudėti (ar atsirado diskomfortas) vieną ar abi rankas, nugarą, pečius, sprandą, žandikaulį, arba viršutinę pilvo dalį; šie išvardinti simptomai gali būti dėl širdies priepuolio (miokardo infarkto), kuris gali ištikti vartojant triptanus net tuos pacientus, kurie praeityje nesirgo jokia širdies ir kraujagyslių sistemos liga. </w:t>
      </w:r>
    </w:p>
    <w:p w:rsidR="00FB50CD" w:rsidRPr="0040170D" w:rsidRDefault="00FB50CD" w:rsidP="00FB50CD">
      <w:pPr>
        <w:numPr>
          <w:ilvl w:val="0"/>
          <w:numId w:val="3"/>
        </w:numPr>
        <w:tabs>
          <w:tab w:val="left" w:pos="540"/>
        </w:tabs>
        <w:spacing w:after="0" w:line="240" w:lineRule="auto"/>
        <w:rPr>
          <w:rFonts w:ascii="Times New Roman" w:hAnsi="Times New Roman"/>
          <w:bCs/>
          <w:iCs/>
          <w:noProof/>
        </w:rPr>
      </w:pPr>
      <w:r w:rsidRPr="0040170D">
        <w:rPr>
          <w:rFonts w:ascii="Times New Roman" w:hAnsi="Times New Roman"/>
          <w:bCs/>
          <w:iCs/>
          <w:noProof/>
        </w:rPr>
        <w:t>atsirado generalizuotas odos bėrimas ar niežėjimas, staiga  pradėjote tinti (ypač aplink lūpas, akis ar liežuvį), kartu staiga pasidarė sunku kvėpuoti ir smarkiai plakti ar daužytis širdis. Šie visi išvardinti požymiai yra alergijos ir viso organizmo padidėjusio jautrumo reakcijos simptomai (padidėjusio jautrumo reakcijos, angioedema, bėrimas).</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Migard stebėti šalutinio poveikio požymiai</w:t>
      </w:r>
      <w:r w:rsidRPr="0040170D">
        <w:rPr>
          <w:rFonts w:ascii="Times New Roman" w:hAnsi="Times New Roman"/>
          <w:bCs/>
          <w:iCs/>
          <w:noProof/>
          <w:color w:val="FF0000"/>
        </w:rPr>
        <w:t xml:space="preserve"> </w:t>
      </w:r>
      <w:r w:rsidRPr="0040170D">
        <w:rPr>
          <w:rFonts w:ascii="Times New Roman" w:hAnsi="Times New Roman"/>
          <w:bCs/>
          <w:iCs/>
          <w:noProof/>
        </w:rPr>
        <w:t>buvo laikini, dažniausiai lengvi arba vidutinio sunkumo ir praeidavo savaime. Kai kuriuos pastebėtus simptomus galėjo sukelti</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migrena. </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lastRenderedPageBreak/>
        <w:t xml:space="preserve">Žemiau išvardyti šalutinio poveikio požymiai pasitaikė </w:t>
      </w:r>
      <w:r w:rsidRPr="008440C2">
        <w:rPr>
          <w:rFonts w:ascii="Times New Roman" w:hAnsi="Times New Roman"/>
          <w:bCs/>
          <w:i/>
          <w:iCs/>
          <w:noProof/>
        </w:rPr>
        <w:t>dažnai</w:t>
      </w:r>
      <w:r w:rsidRPr="0040170D">
        <w:rPr>
          <w:rFonts w:ascii="Times New Roman" w:hAnsi="Times New Roman"/>
          <w:bCs/>
          <w:iCs/>
          <w:noProof/>
        </w:rPr>
        <w:t xml:space="preserve"> (dažniau kaip 1 iš 100 pacientų, bet rečiau kaip 1 iš 10 pacientų):</w:t>
      </w:r>
    </w:p>
    <w:p w:rsidR="00FB50CD" w:rsidRPr="0040170D" w:rsidRDefault="00FB50CD" w:rsidP="00FB50CD">
      <w:pPr>
        <w:tabs>
          <w:tab w:val="num" w:pos="540"/>
          <w:tab w:val="left" w:pos="6300"/>
          <w:tab w:val="left" w:pos="6480"/>
          <w:tab w:val="left" w:pos="900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pykinimas, burnos džiūvimas, virškinimo sutrikimas, skausmas skrandžio plote;</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nuovargis, nemalonus pojūtis krūtinėje (nedidelio sunkumo, spaudimo ar įtampos pojūtis, krūtinėje);</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galvos skausmas, svaigulys, dilgčiojimo pojūtis, daugiausiai rankose ir kojose lietimo pojūčio susilpnėjimas ar sutrikimas, didelis mieguistumas;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karščio bangos;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spaudimo pojūtis gerklėje;</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regėjimo sutrikimai;</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padidėjęs prakaitavimas.</w:t>
      </w:r>
    </w:p>
    <w:p w:rsidR="00FB50CD" w:rsidRPr="0040170D" w:rsidRDefault="00FB50CD" w:rsidP="00FB50CD">
      <w:pPr>
        <w:spacing w:after="0" w:line="240" w:lineRule="auto"/>
        <w:ind w:left="540"/>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Žemiau išvardyti šalutinio poveikio požymiai pasitaikė </w:t>
      </w:r>
      <w:r w:rsidRPr="008440C2">
        <w:rPr>
          <w:rFonts w:ascii="Times New Roman" w:hAnsi="Times New Roman"/>
          <w:bCs/>
          <w:i/>
          <w:iCs/>
          <w:noProof/>
        </w:rPr>
        <w:t>nedažnai</w:t>
      </w:r>
      <w:r w:rsidRPr="0040170D">
        <w:rPr>
          <w:rFonts w:ascii="Times New Roman" w:hAnsi="Times New Roman"/>
          <w:bCs/>
          <w:iCs/>
          <w:noProof/>
        </w:rPr>
        <w:t xml:space="preserve"> (dažniau kaip 1 iš 1000 pacientų, bet rečiau kaip 1 iš 100 pacientų):</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pakitęs skonio pojūtis, drebulys, koncentracijos sutrikimas, letargija, padidėjęs jautrumas, mieguistumas, nevalingi raumenų trūkčiojimai;</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viduriavimas, pasunkėjęs rijimas, vidurių pūtimas, nemalonūs pojūčiai skrandyje, skrandžio ištempimas;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 xml:space="preserve">juntamas stiprus širdies plakimas (palpitacijos), greitas širdies plakimas, aukštas kraujospūdis, krūtinės skausmas (stiprus spaudimas arba spaudimo krūtinėje pojūtis), </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karščio pojūtis, sumažėjęs šilumos ir šalčio toleravimas, skausmas, silpnumas, troškulys, nuovargis, padidėjęs energingumas, bendra bloga savijauta, , svaigulys;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nerimas, sutrikęs miegas, suglumimas, nervingumas, sujaudinimas, depresija, asmenybės identifikacijos išnykimas;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rankų ir kojų šalimas;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nosies gleivinės dirginimas, sinusitas, ryklės ir/arba gerklų skausmas;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raumenų sąstingis, raumenų ir kaulų skausmas, rankų ir kojų, nugaros skausmas, skausmingi sąnariai;</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akių skausmas, dirginimas, skausmingas padidėjęs jautrumas šviesai;</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niežulys;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spengimas ausyse, ausies skausmas;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dehidracija;</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dažnas šlapinimasis, šlapinimasis dideliu šlapimo kiekiu.</w:t>
      </w:r>
    </w:p>
    <w:p w:rsidR="00FB50CD" w:rsidRPr="0040170D" w:rsidRDefault="00FB50CD" w:rsidP="00FB50CD">
      <w:pPr>
        <w:tabs>
          <w:tab w:val="num" w:pos="540"/>
        </w:tabs>
        <w:spacing w:after="0" w:line="240" w:lineRule="auto"/>
        <w:ind w:left="540" w:hanging="540"/>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Žemiau išvardyti šalutinio poveikio požymiai pasitaikė </w:t>
      </w:r>
      <w:r w:rsidRPr="008440C2">
        <w:rPr>
          <w:rFonts w:ascii="Times New Roman" w:hAnsi="Times New Roman"/>
          <w:bCs/>
          <w:i/>
          <w:iCs/>
          <w:noProof/>
        </w:rPr>
        <w:t xml:space="preserve">retai </w:t>
      </w:r>
      <w:r w:rsidRPr="0040170D">
        <w:rPr>
          <w:rFonts w:ascii="Times New Roman" w:hAnsi="Times New Roman"/>
          <w:bCs/>
          <w:iCs/>
          <w:noProof/>
        </w:rPr>
        <w:t>(dažniau kaip 1 iš 10000 pacientų. bet rečiau kaip 1 iš 1000 pacientų):</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raumenų spazmas, suglebimas, silpni refleksai (hiporefleksija), judėjimo sutrikimas;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vidurių užkietėjimas, raugulys, rėmuo, dirgliosios žarnos sindromas, pūslės ant lūpų, lūpų skausmas, stemplės spazmas, pūslės burnos gleivinėje, opos skrandyje ir viršutinėje plonosios žarnos dalyje, seilių liaukų skausmas, burnos gleivinės uždegimas (stomatitas), dantų skausmas;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karščiavimas;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atminties sutrikimas, nenormalūs sapnai, asmenybės sutrikimas;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kraujavimas iš nosies, žagsėjimas, hiperventiliacija, kvėpavimo sutrikimai, gerklės sudirginimas;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naktinis aklumas;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odos paraudimas, plaukų pasišiaušimas, raudonų dėmelių arba rožinis bėrimas odoje ir gleivinėse, dilgėlinė;</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lėtas širdies plakimas;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nemalonūs pojūčiai ausyse, ausų sutrikimai, niežulys ausyse, padidėjęs klausos aštrumas;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padidėjęs bilirubino kiekis kraujyje (kepenyse susidarančios medžiagos), sumažėjęs kalcio kiekis kraujyje, šlapimo pakitimai;</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sumažėjęs cukraus kiekis kraujyje;</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dažnas šlapinimasis naktį, inkstų skausmas;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savęs susižalojimas (pvz., įsikandimas ar apsidraskymas);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limfmazgių patinimas;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skausmas arba nemalonūs pojūčiai krūtyse.</w:t>
      </w:r>
    </w:p>
    <w:p w:rsidR="00FB50CD" w:rsidRPr="0040170D" w:rsidRDefault="00FB50CD" w:rsidP="00FB50CD">
      <w:pPr>
        <w:spacing w:after="0" w:line="240" w:lineRule="auto"/>
        <w:ind w:left="540"/>
        <w:rPr>
          <w:rFonts w:ascii="Times New Roman" w:hAnsi="Times New Roman"/>
          <w:bCs/>
          <w:iCs/>
          <w:noProof/>
        </w:rPr>
      </w:pPr>
      <w:r w:rsidRPr="0040170D">
        <w:rPr>
          <w:rFonts w:ascii="Times New Roman" w:hAnsi="Times New Roman"/>
          <w:bCs/>
          <w:iCs/>
          <w:noProof/>
        </w:rPr>
        <w:lastRenderedPageBreak/>
        <w:t>Nors šalutinių reiškinių dažnis  negali būti apskaičiuotas pagal turimus duomenis, bet buvo užregistruotos:</w:t>
      </w:r>
    </w:p>
    <w:p w:rsidR="00FB50CD" w:rsidRPr="0040170D" w:rsidRDefault="00FB50CD" w:rsidP="00FB50CD">
      <w:pPr>
        <w:pStyle w:val="Sraopastraipa"/>
        <w:numPr>
          <w:ilvl w:val="0"/>
          <w:numId w:val="1"/>
        </w:numPr>
        <w:spacing w:after="0" w:line="240" w:lineRule="auto"/>
        <w:rPr>
          <w:rFonts w:ascii="Times New Roman" w:hAnsi="Times New Roman"/>
          <w:bCs/>
          <w:iCs/>
          <w:noProof/>
        </w:rPr>
      </w:pPr>
      <w:r w:rsidRPr="0040170D">
        <w:rPr>
          <w:rFonts w:ascii="Times New Roman" w:hAnsi="Times New Roman"/>
          <w:bCs/>
          <w:iCs/>
          <w:noProof/>
        </w:rPr>
        <w:t>alerginės (padidėjusio jautrumo) reakcijos, įskaitant generalizuotą odos bėrimą ar niežėjimą, greitai progresuojantį odos tinimą (ypač aplink lūpas, akis ar liežuvį), kartu staiga pasidarė sunku kvėpuoti ir smarkiai plakti ar daužytis širdis (anafilaksija;</w:t>
      </w:r>
    </w:p>
    <w:p w:rsidR="00FB50CD" w:rsidRPr="0040170D" w:rsidRDefault="00FB50CD" w:rsidP="00FB50CD">
      <w:pPr>
        <w:pStyle w:val="Sraopastraipa"/>
        <w:numPr>
          <w:ilvl w:val="0"/>
          <w:numId w:val="1"/>
        </w:numPr>
        <w:spacing w:after="0" w:line="240" w:lineRule="auto"/>
        <w:rPr>
          <w:rFonts w:ascii="Times New Roman" w:hAnsi="Times New Roman"/>
          <w:bCs/>
          <w:iCs/>
          <w:noProof/>
        </w:rPr>
      </w:pPr>
      <w:r w:rsidRPr="0040170D">
        <w:rPr>
          <w:rFonts w:ascii="Times New Roman" w:hAnsi="Times New Roman"/>
          <w:bCs/>
          <w:iCs/>
          <w:noProof/>
        </w:rPr>
        <w:t>širdies priepuolis (miokardo infarktas);</w:t>
      </w:r>
    </w:p>
    <w:p w:rsidR="00FB50CD" w:rsidRPr="0040170D" w:rsidRDefault="00FB50CD" w:rsidP="00FB50CD">
      <w:pPr>
        <w:pStyle w:val="Sraopastraipa"/>
        <w:numPr>
          <w:ilvl w:val="0"/>
          <w:numId w:val="1"/>
        </w:numPr>
        <w:spacing w:after="0" w:line="240" w:lineRule="auto"/>
        <w:rPr>
          <w:rFonts w:ascii="Times New Roman" w:hAnsi="Times New Roman"/>
          <w:bCs/>
          <w:iCs/>
          <w:noProof/>
        </w:rPr>
      </w:pPr>
      <w:r w:rsidRPr="0040170D">
        <w:rPr>
          <w:rFonts w:ascii="Times New Roman" w:hAnsi="Times New Roman"/>
          <w:bCs/>
          <w:iCs/>
          <w:noProof/>
        </w:rPr>
        <w:t>diskomfortas ar skausmas krūtinėje, sukeltas laikino jūsų vainikinių arterijų (kraujagyslių, kurios aprūpina jūsų širdį deguonimi ir maisto medžiagomis) spazmo.</w:t>
      </w:r>
    </w:p>
    <w:p w:rsidR="00FB50CD" w:rsidRPr="0040170D" w:rsidRDefault="00FB50CD" w:rsidP="00FB50CD">
      <w:pPr>
        <w:spacing w:after="0" w:line="240" w:lineRule="auto"/>
        <w:ind w:left="540"/>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 </w:t>
      </w:r>
    </w:p>
    <w:p w:rsidR="00FB50CD" w:rsidRPr="00D043D1" w:rsidRDefault="00FB50CD" w:rsidP="00FB50CD">
      <w:pPr>
        <w:tabs>
          <w:tab w:val="left" w:pos="567"/>
        </w:tabs>
        <w:spacing w:after="0" w:line="240" w:lineRule="auto"/>
        <w:rPr>
          <w:rFonts w:ascii="Times New Roman" w:hAnsi="Times New Roman"/>
          <w:b/>
          <w:snapToGrid w:val="0"/>
          <w:szCs w:val="24"/>
        </w:rPr>
      </w:pPr>
      <w:r w:rsidRPr="00D043D1">
        <w:rPr>
          <w:rFonts w:ascii="Times New Roman" w:hAnsi="Times New Roman"/>
          <w:b/>
          <w:noProof/>
          <w:snapToGrid w:val="0"/>
          <w:szCs w:val="24"/>
        </w:rPr>
        <w:t>Pranešimas apie šalutinį poveikį</w:t>
      </w:r>
    </w:p>
    <w:p w:rsidR="00FB50CD" w:rsidRPr="0040170D" w:rsidRDefault="00FB50CD" w:rsidP="00FB50CD">
      <w:pPr>
        <w:tabs>
          <w:tab w:val="left" w:pos="540"/>
        </w:tabs>
        <w:spacing w:after="0" w:line="240" w:lineRule="auto"/>
        <w:rPr>
          <w:rFonts w:ascii="Times New Roman" w:hAnsi="Times New Roman"/>
          <w:bCs/>
          <w:iCs/>
          <w:noProof/>
        </w:rPr>
      </w:pPr>
      <w:r w:rsidRPr="00D043D1">
        <w:rPr>
          <w:rFonts w:ascii="Times New Roman" w:hAnsi="Times New Roman"/>
          <w:snapToGrid w:val="0"/>
          <w:szCs w:val="20"/>
        </w:rPr>
        <w:t>Jeigu pasireiškė šalutinis poveikis, įskaitant šiame l</w:t>
      </w:r>
      <w:r>
        <w:rPr>
          <w:rFonts w:ascii="Times New Roman" w:hAnsi="Times New Roman"/>
          <w:snapToGrid w:val="0"/>
          <w:szCs w:val="20"/>
        </w:rPr>
        <w:t>apelyje nenurodytą, pasakykite gydytojui arba vaistininkui</w:t>
      </w:r>
      <w:r w:rsidRPr="00D043D1">
        <w:rPr>
          <w:rFonts w:ascii="Times New Roman" w:hAnsi="Times New Roman"/>
          <w:snapToGrid w:val="0"/>
          <w:szCs w:val="20"/>
        </w:rPr>
        <w:t>. Apie šalutinį poveikį taip pat galite pranešti Valstybinei vaistų kontrolės tarnybai prie Lietuvos Respublikos sveikatos apsaugos ministerijos nemokamu t</w:t>
      </w:r>
      <w:r w:rsidRPr="00D043D1">
        <w:rPr>
          <w:rFonts w:ascii="Times New Roman" w:hAnsi="Times New Roman"/>
          <w:snapToGrid w:val="0"/>
          <w:szCs w:val="20"/>
          <w:lang w:eastAsia="zh-CN"/>
        </w:rPr>
        <w:t>elefonu 8 800 73568</w:t>
      </w:r>
      <w:r w:rsidRPr="00D043D1">
        <w:rPr>
          <w:rFonts w:ascii="Times New Roman" w:hAnsi="Times New Roman"/>
          <w:snapToGrid w:val="0"/>
          <w:szCs w:val="20"/>
        </w:rPr>
        <w:t xml:space="preserve"> arba užpildyti interneto svetainėje </w:t>
      </w:r>
      <w:hyperlink r:id="rId5" w:history="1">
        <w:r w:rsidRPr="00D043D1">
          <w:rPr>
            <w:rFonts w:ascii="Times New Roman" w:eastAsia="SimSun" w:hAnsi="Times New Roman"/>
            <w:snapToGrid w:val="0"/>
            <w:color w:val="0000FF"/>
            <w:szCs w:val="20"/>
            <w:u w:val="single"/>
          </w:rPr>
          <w:t>www.vvkt.lt</w:t>
        </w:r>
      </w:hyperlink>
      <w:r w:rsidRPr="00D043D1">
        <w:rPr>
          <w:rFonts w:ascii="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D043D1">
        <w:rPr>
          <w:rFonts w:ascii="Times New Roman" w:hAnsi="Times New Roman"/>
          <w:snapToGrid w:val="0"/>
          <w:szCs w:val="20"/>
          <w:lang w:eastAsia="zh-CN"/>
        </w:rPr>
        <w:t xml:space="preserve">nemokamu </w:t>
      </w:r>
      <w:r w:rsidRPr="00D043D1">
        <w:rPr>
          <w:rFonts w:ascii="Times New Roman" w:hAnsi="Times New Roman"/>
          <w:snapToGrid w:val="0"/>
          <w:szCs w:val="20"/>
        </w:rPr>
        <w:t>fakso numeriu 8 800 20131</w:t>
      </w:r>
      <w:r w:rsidRPr="00D043D1">
        <w:rPr>
          <w:rFonts w:ascii="Times New Roman" w:hAnsi="Times New Roman"/>
          <w:snapToGrid w:val="0"/>
          <w:szCs w:val="20"/>
          <w:lang w:eastAsia="zh-CN"/>
        </w:rPr>
        <w:t xml:space="preserve">, </w:t>
      </w:r>
      <w:r w:rsidRPr="00D043D1">
        <w:rPr>
          <w:rFonts w:ascii="Times New Roman" w:hAnsi="Times New Roman"/>
          <w:snapToGrid w:val="0"/>
          <w:szCs w:val="20"/>
        </w:rPr>
        <w:t xml:space="preserve">el. paštu </w:t>
      </w:r>
      <w:hyperlink r:id="rId6" w:history="1">
        <w:r w:rsidRPr="00D043D1">
          <w:rPr>
            <w:rFonts w:ascii="Times New Roman" w:eastAsia="SimSun" w:hAnsi="Times New Roman"/>
            <w:snapToGrid w:val="0"/>
            <w:color w:val="0000FF"/>
            <w:szCs w:val="20"/>
            <w:u w:val="single"/>
          </w:rPr>
          <w:t>NepageidaujamaR@vvkt.lt</w:t>
        </w:r>
      </w:hyperlink>
      <w:r w:rsidRPr="00D043D1">
        <w:rPr>
          <w:rFonts w:ascii="Times New Roman" w:hAnsi="Times New Roman"/>
          <w:snapToGrid w:val="0"/>
          <w:szCs w:val="20"/>
        </w:rPr>
        <w:t xml:space="preserve">, taip pat per Valstybinės vaistų kontrolės tarnybos prie Lietuvos Respublikos sveikatos apsaugos ministerijos interneto svetainę (adresu </w:t>
      </w:r>
      <w:hyperlink r:id="rId7" w:history="1">
        <w:r w:rsidRPr="00D043D1">
          <w:rPr>
            <w:rFonts w:ascii="Times New Roman" w:eastAsia="SimSun" w:hAnsi="Times New Roman"/>
            <w:snapToGrid w:val="0"/>
            <w:color w:val="0000FF"/>
            <w:szCs w:val="20"/>
            <w:u w:val="single"/>
          </w:rPr>
          <w:t>http://www.vvkt.lt</w:t>
        </w:r>
      </w:hyperlink>
      <w:r w:rsidRPr="00D043D1">
        <w:rPr>
          <w:rFonts w:ascii="Times New Roman" w:hAnsi="Times New Roman"/>
          <w:snapToGrid w:val="0"/>
          <w:szCs w:val="20"/>
        </w:rPr>
        <w:t>). Pranešdami apie šalutinį poveikį galite mums padėti gauti daugiau informacijos apie šio vaisto saugumą.</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keepNext/>
        <w:tabs>
          <w:tab w:val="left" w:pos="567"/>
        </w:tabs>
        <w:spacing w:after="0" w:line="240" w:lineRule="auto"/>
        <w:ind w:left="567" w:hanging="567"/>
        <w:outlineLvl w:val="1"/>
        <w:rPr>
          <w:rFonts w:ascii="Times New Roman" w:hAnsi="Times New Roman"/>
          <w:b/>
        </w:rPr>
      </w:pPr>
      <w:bookmarkStart w:id="8" w:name="_Toc129243143"/>
      <w:bookmarkStart w:id="9" w:name="_Toc129243268"/>
      <w:r w:rsidRPr="0040170D">
        <w:rPr>
          <w:rFonts w:ascii="Times New Roman" w:hAnsi="Times New Roman"/>
          <w:b/>
        </w:rPr>
        <w:t>5.</w:t>
      </w:r>
      <w:r w:rsidRPr="0040170D">
        <w:rPr>
          <w:rFonts w:ascii="Times New Roman" w:hAnsi="Times New Roman"/>
          <w:b/>
        </w:rPr>
        <w:tab/>
      </w:r>
      <w:bookmarkEnd w:id="8"/>
      <w:bookmarkEnd w:id="9"/>
      <w:r w:rsidRPr="0040170D">
        <w:rPr>
          <w:rFonts w:ascii="Times New Roman" w:hAnsi="Times New Roman"/>
          <w:b/>
        </w:rPr>
        <w:t>Kaip laikyti Migard</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noProof/>
        </w:rPr>
      </w:pPr>
      <w:r w:rsidRPr="0040170D">
        <w:rPr>
          <w:rFonts w:ascii="Times New Roman" w:hAnsi="Times New Roman"/>
          <w:noProof/>
        </w:rPr>
        <w:t>Šį vaistą laikykite vaikams nepastebimoje ir nepasiekiamoje vietoje.</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Ant lizdinės plokštelės ir dėžutės po „</w:t>
      </w:r>
      <w:r>
        <w:rPr>
          <w:rFonts w:ascii="Times New Roman" w:hAnsi="Times New Roman"/>
          <w:bCs/>
          <w:iCs/>
          <w:noProof/>
        </w:rPr>
        <w:t>EXP</w:t>
      </w:r>
      <w:r w:rsidRPr="0040170D">
        <w:rPr>
          <w:rFonts w:ascii="Times New Roman" w:hAnsi="Times New Roman"/>
          <w:bCs/>
          <w:iCs/>
          <w:noProof/>
        </w:rPr>
        <w:t>“ nurodytam tinkamumo laikui pasibaigus, šio vaisto vartoti negalima. Vaistas tinkamas vartoti iki paskutinės nurodyto mėnesio dienos.</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Laikyti ne aukštesnėje kaip 30 </w:t>
      </w:r>
      <w:r w:rsidRPr="0040170D">
        <w:rPr>
          <w:rFonts w:ascii="Times New Roman" w:hAnsi="Times New Roman"/>
          <w:bCs/>
          <w:iCs/>
          <w:noProof/>
        </w:rPr>
        <w:sym w:font="MonospaceLT" w:char="00B0"/>
      </w:r>
      <w:r w:rsidRPr="0040170D">
        <w:rPr>
          <w:rFonts w:ascii="Times New Roman" w:hAnsi="Times New Roman"/>
          <w:bCs/>
          <w:iCs/>
          <w:noProof/>
        </w:rPr>
        <w:t>C temperatūroje.</w:t>
      </w:r>
    </w:p>
    <w:p w:rsidR="00FB50CD" w:rsidRPr="0040170D" w:rsidRDefault="00FB50CD" w:rsidP="00FB50CD">
      <w:pPr>
        <w:tabs>
          <w:tab w:val="left" w:pos="540"/>
        </w:tabs>
        <w:spacing w:after="0" w:line="240" w:lineRule="auto"/>
        <w:rPr>
          <w:rFonts w:ascii="Times New Roman" w:hAnsi="Times New Roman"/>
          <w:bCs/>
          <w:iCs/>
          <w:noProof/>
        </w:rPr>
      </w:pPr>
      <w:r>
        <w:rPr>
          <w:rFonts w:ascii="Times New Roman" w:hAnsi="Times New Roman"/>
          <w:bCs/>
          <w:iCs/>
          <w:noProof/>
        </w:rPr>
        <w:t>L</w:t>
      </w:r>
      <w:r w:rsidRPr="0040170D">
        <w:rPr>
          <w:rFonts w:ascii="Times New Roman" w:hAnsi="Times New Roman"/>
          <w:bCs/>
          <w:iCs/>
          <w:noProof/>
        </w:rPr>
        <w:t>aikyti gamintojo pakuotėje, kad preparatas būtų apsaugotas nuo drėgmės.</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Vaistų negalima išmesti į kanalizaciją arba su buitinėmis atliekomis. Kaip išmesti nereikalingus vaistus, klauskite vaistininko. Šios priemonės padės apsaugoti aplinką.</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keepNext/>
        <w:tabs>
          <w:tab w:val="left" w:pos="567"/>
        </w:tabs>
        <w:spacing w:after="0" w:line="240" w:lineRule="auto"/>
        <w:ind w:left="567" w:hanging="567"/>
        <w:outlineLvl w:val="1"/>
        <w:rPr>
          <w:rFonts w:ascii="Times New Roman" w:hAnsi="Times New Roman"/>
          <w:b/>
        </w:rPr>
      </w:pPr>
      <w:bookmarkStart w:id="10" w:name="_Toc129243144"/>
      <w:bookmarkStart w:id="11" w:name="_Toc129243269"/>
      <w:r w:rsidRPr="0040170D">
        <w:rPr>
          <w:rFonts w:ascii="Times New Roman" w:hAnsi="Times New Roman"/>
          <w:b/>
        </w:rPr>
        <w:t>6.</w:t>
      </w:r>
      <w:r w:rsidRPr="0040170D">
        <w:rPr>
          <w:rFonts w:ascii="Times New Roman" w:hAnsi="Times New Roman"/>
          <w:b/>
        </w:rPr>
        <w:tab/>
      </w:r>
      <w:bookmarkEnd w:id="10"/>
      <w:bookmarkEnd w:id="11"/>
      <w:r w:rsidRPr="0040170D">
        <w:rPr>
          <w:rFonts w:ascii="Times New Roman" w:hAnsi="Times New Roman"/>
          <w:b/>
        </w:rPr>
        <w:t>Pakuotės turinys ir kita informacija</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spacing w:after="0" w:line="220" w:lineRule="exact"/>
        <w:rPr>
          <w:rFonts w:ascii="Times New Roman" w:hAnsi="Times New Roman"/>
          <w:b/>
          <w:bCs/>
        </w:rPr>
      </w:pPr>
      <w:r w:rsidRPr="0040170D">
        <w:rPr>
          <w:rFonts w:ascii="Times New Roman" w:hAnsi="Times New Roman"/>
          <w:b/>
          <w:bCs/>
          <w:noProof/>
        </w:rPr>
        <w:t xml:space="preserve">Migard </w:t>
      </w:r>
      <w:r w:rsidRPr="0040170D">
        <w:rPr>
          <w:rFonts w:ascii="Times New Roman" w:hAnsi="Times New Roman"/>
          <w:b/>
          <w:bCs/>
        </w:rPr>
        <w:t>sudėtis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Veiklioji medžiaga yra frovatriptanas (sukcinato monohidrato pavidalu).</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Vienoje tabletėje yra 2,5 mg frovatriptano.</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w:t>
      </w:r>
      <w:r w:rsidRPr="0040170D">
        <w:rPr>
          <w:rFonts w:ascii="Times New Roman" w:hAnsi="Times New Roman"/>
          <w:bCs/>
          <w:iCs/>
          <w:noProof/>
        </w:rPr>
        <w:tab/>
        <w:t>Pagalbinės medžiagos:</w:t>
      </w:r>
    </w:p>
    <w:p w:rsidR="00FB50CD" w:rsidRPr="0040170D" w:rsidRDefault="00FB50CD" w:rsidP="00FB50CD">
      <w:pPr>
        <w:tabs>
          <w:tab w:val="num" w:pos="540"/>
        </w:tabs>
        <w:spacing w:after="0" w:line="240" w:lineRule="auto"/>
        <w:ind w:left="540" w:hanging="540"/>
        <w:rPr>
          <w:rFonts w:ascii="Times New Roman" w:hAnsi="Times New Roman"/>
          <w:bCs/>
          <w:iCs/>
          <w:noProof/>
        </w:rPr>
      </w:pPr>
      <w:r w:rsidRPr="0040170D">
        <w:rPr>
          <w:rFonts w:ascii="Times New Roman" w:hAnsi="Times New Roman"/>
          <w:bCs/>
          <w:iCs/>
          <w:noProof/>
        </w:rPr>
        <w:tab/>
        <w:t xml:space="preserve">Tabletės šerdyje: bevandenė laktozė, mikrokristalinė celiuliozė, magnio stearatas, </w:t>
      </w:r>
    </w:p>
    <w:p w:rsidR="00FB50CD" w:rsidRPr="0040170D" w:rsidRDefault="00FB50CD" w:rsidP="00FB50CD">
      <w:pPr>
        <w:spacing w:after="0" w:line="240" w:lineRule="auto"/>
        <w:ind w:left="540"/>
        <w:rPr>
          <w:rFonts w:ascii="Times New Roman" w:hAnsi="Times New Roman"/>
          <w:bCs/>
          <w:iCs/>
          <w:noProof/>
        </w:rPr>
      </w:pPr>
      <w:r w:rsidRPr="0040170D">
        <w:rPr>
          <w:rFonts w:ascii="Times New Roman" w:hAnsi="Times New Roman"/>
          <w:bCs/>
          <w:iCs/>
          <w:noProof/>
        </w:rPr>
        <w:t xml:space="preserve">karboksimetilkrakmolo A natrio druska, bevandenis koloidinis silicio dioksidas. </w:t>
      </w:r>
    </w:p>
    <w:p w:rsidR="00FB50CD" w:rsidRPr="0040170D" w:rsidRDefault="00FB50CD" w:rsidP="00FB50CD">
      <w:pPr>
        <w:spacing w:after="0" w:line="240" w:lineRule="auto"/>
        <w:ind w:left="540"/>
        <w:rPr>
          <w:rFonts w:ascii="Times New Roman" w:hAnsi="Times New Roman"/>
          <w:bCs/>
          <w:iCs/>
          <w:noProof/>
        </w:rPr>
      </w:pPr>
      <w:r w:rsidRPr="0040170D">
        <w:rPr>
          <w:rFonts w:ascii="Times New Roman" w:hAnsi="Times New Roman"/>
          <w:bCs/>
          <w:iCs/>
          <w:noProof/>
        </w:rPr>
        <w:t xml:space="preserve">Tabletės apvalkale: </w:t>
      </w:r>
      <w:r w:rsidRPr="0040170D">
        <w:rPr>
          <w:rFonts w:ascii="Times New Roman" w:hAnsi="Times New Roman"/>
          <w:bCs/>
          <w:i/>
          <w:iCs/>
          <w:noProof/>
        </w:rPr>
        <w:t>OPADRY white</w:t>
      </w:r>
      <w:r w:rsidRPr="0040170D">
        <w:rPr>
          <w:rFonts w:ascii="Times New Roman" w:hAnsi="Times New Roman"/>
          <w:bCs/>
          <w:iCs/>
          <w:noProof/>
        </w:rPr>
        <w:t xml:space="preserve"> (titano dioksidas (E 171), bevandenė laktozė, hipromeliozė (E 464), makrogolis 3000, triacetinas).</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spacing w:after="0" w:line="220" w:lineRule="exact"/>
        <w:rPr>
          <w:rFonts w:ascii="Times New Roman" w:hAnsi="Times New Roman"/>
          <w:b/>
          <w:bCs/>
        </w:rPr>
      </w:pPr>
      <w:r w:rsidRPr="0040170D">
        <w:rPr>
          <w:rFonts w:ascii="Times New Roman" w:hAnsi="Times New Roman"/>
          <w:b/>
          <w:bCs/>
        </w:rPr>
        <w:t>Migard išvaizda ir kiekis pakuotėje</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Migard 2,5 mg plėvele dengtos tabletės yra apvalios baltos abipus išgaubtos, kurių vienoje pusėje įspausta raidė „m“, kitoje – skaičius 2,5.  </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Migard yra supakuotas:</w:t>
      </w:r>
    </w:p>
    <w:p w:rsidR="00FB50CD" w:rsidRPr="0040170D" w:rsidRDefault="00FB50CD" w:rsidP="00FB50CD">
      <w:pPr>
        <w:tabs>
          <w:tab w:val="left" w:pos="540"/>
        </w:tabs>
        <w:spacing w:after="0" w:line="240" w:lineRule="auto"/>
        <w:rPr>
          <w:rFonts w:ascii="Times New Roman" w:hAnsi="Times New Roman"/>
          <w:bCs/>
          <w:iCs/>
          <w:noProof/>
        </w:rPr>
      </w:pPr>
      <w:r>
        <w:rPr>
          <w:rFonts w:ascii="Times New Roman" w:hAnsi="Times New Roman"/>
          <w:bCs/>
          <w:iCs/>
          <w:noProof/>
        </w:rPr>
        <w:t>PVC/PE/PVDC//</w:t>
      </w:r>
      <w:r w:rsidRPr="0040170D">
        <w:rPr>
          <w:rFonts w:ascii="Times New Roman" w:hAnsi="Times New Roman"/>
          <w:bCs/>
          <w:iCs/>
          <w:noProof/>
        </w:rPr>
        <w:t>Aliuminio lizdinėse plokštelėse: po 1, 2, 3, 4, 6 arba 12 tablečių lizdinėje plokštelėje.</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Gali būti tiekiamos ne visų dydžių pakuotės.</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spacing w:after="0" w:line="220" w:lineRule="exact"/>
        <w:rPr>
          <w:rFonts w:ascii="Times New Roman" w:hAnsi="Times New Roman"/>
          <w:b/>
          <w:bCs/>
        </w:rPr>
      </w:pPr>
      <w:r>
        <w:rPr>
          <w:rFonts w:ascii="Times New Roman" w:hAnsi="Times New Roman"/>
          <w:b/>
          <w:bCs/>
        </w:rPr>
        <w:t>Registruotojas</w:t>
      </w:r>
      <w:r w:rsidRPr="0040170D">
        <w:rPr>
          <w:rFonts w:ascii="Times New Roman" w:hAnsi="Times New Roman"/>
          <w:b/>
          <w:bCs/>
        </w:rPr>
        <w:t xml:space="preserve"> ir gamintojas</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
          <w:iCs/>
          <w:noProof/>
        </w:rPr>
      </w:pPr>
      <w:r>
        <w:rPr>
          <w:rFonts w:ascii="Times New Roman" w:hAnsi="Times New Roman"/>
          <w:bCs/>
          <w:i/>
          <w:iCs/>
          <w:noProof/>
        </w:rPr>
        <w:t>Registruotojas</w:t>
      </w:r>
    </w:p>
    <w:p w:rsidR="00FB50CD" w:rsidRPr="0040170D" w:rsidRDefault="00FB50CD" w:rsidP="00FB50CD">
      <w:pPr>
        <w:tabs>
          <w:tab w:val="left" w:pos="540"/>
        </w:tabs>
        <w:spacing w:after="0" w:line="240" w:lineRule="auto"/>
        <w:rPr>
          <w:rFonts w:ascii="Times New Roman" w:hAnsi="Times New Roman"/>
          <w:bCs/>
          <w:iCs/>
          <w:noProof/>
          <w:snapToGrid w:val="0"/>
        </w:rPr>
      </w:pPr>
      <w:r w:rsidRPr="0040170D">
        <w:rPr>
          <w:rFonts w:ascii="Times New Roman" w:hAnsi="Times New Roman"/>
          <w:bCs/>
          <w:iCs/>
          <w:noProof/>
          <w:snapToGrid w:val="0"/>
        </w:rPr>
        <w:t>Menarini International Operations Luxembourg S.A.</w:t>
      </w:r>
    </w:p>
    <w:p w:rsidR="00FB50CD" w:rsidRPr="0040170D" w:rsidRDefault="00FB50CD" w:rsidP="00FB50CD">
      <w:pPr>
        <w:tabs>
          <w:tab w:val="left" w:pos="540"/>
        </w:tabs>
        <w:spacing w:after="0" w:line="240" w:lineRule="auto"/>
        <w:rPr>
          <w:rFonts w:ascii="Times New Roman" w:hAnsi="Times New Roman"/>
          <w:bCs/>
          <w:iCs/>
          <w:noProof/>
          <w:snapToGrid w:val="0"/>
        </w:rPr>
      </w:pPr>
      <w:r w:rsidRPr="0040170D">
        <w:rPr>
          <w:rFonts w:ascii="Times New Roman" w:hAnsi="Times New Roman"/>
          <w:bCs/>
          <w:iCs/>
          <w:noProof/>
          <w:snapToGrid w:val="0"/>
        </w:rPr>
        <w:t>1, Avenue de la Gare - L-1611</w:t>
      </w:r>
    </w:p>
    <w:p w:rsidR="00FB50CD" w:rsidRPr="0040170D" w:rsidRDefault="00FB50CD" w:rsidP="00FB50CD">
      <w:pPr>
        <w:tabs>
          <w:tab w:val="left" w:pos="540"/>
        </w:tabs>
        <w:spacing w:after="0" w:line="240" w:lineRule="auto"/>
        <w:rPr>
          <w:rFonts w:ascii="Times New Roman" w:hAnsi="Times New Roman"/>
          <w:bCs/>
          <w:iCs/>
          <w:noProof/>
          <w:snapToGrid w:val="0"/>
        </w:rPr>
      </w:pPr>
      <w:r w:rsidRPr="0040170D">
        <w:rPr>
          <w:rFonts w:ascii="Times New Roman" w:hAnsi="Times New Roman"/>
          <w:bCs/>
          <w:iCs/>
          <w:noProof/>
          <w:snapToGrid w:val="0"/>
        </w:rPr>
        <w:t>Liuksemburgas</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
          <w:iCs/>
          <w:noProof/>
        </w:rPr>
      </w:pPr>
      <w:r w:rsidRPr="0040170D">
        <w:rPr>
          <w:rFonts w:ascii="Times New Roman" w:hAnsi="Times New Roman"/>
          <w:bCs/>
          <w:i/>
          <w:iCs/>
          <w:noProof/>
        </w:rPr>
        <w:t>Gamintojas</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Berlin-Chemie AG</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Glienicker Weg 125</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D-12489 Berlin</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Vokietija</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arba</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A.Menarini Manufacturing Logistics and Services srl</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Via Campo di Pile-L’Aquila</w:t>
      </w: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Italija</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arba</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spacing w:after="0" w:line="240" w:lineRule="auto"/>
        <w:rPr>
          <w:rFonts w:ascii="Times New Roman" w:eastAsia="Arial Unicode MS" w:hAnsi="Times New Roman"/>
        </w:rPr>
      </w:pPr>
      <w:r w:rsidRPr="0040170D">
        <w:rPr>
          <w:rFonts w:ascii="Times New Roman" w:eastAsia="Arial Unicode MS" w:hAnsi="Times New Roman"/>
        </w:rPr>
        <w:t>Laboratorios Menarini S.A.</w:t>
      </w:r>
    </w:p>
    <w:p w:rsidR="00FB50CD" w:rsidRPr="0040170D" w:rsidRDefault="00FB50CD" w:rsidP="00FB50CD">
      <w:pPr>
        <w:spacing w:after="0" w:line="240" w:lineRule="auto"/>
        <w:rPr>
          <w:rFonts w:ascii="Times New Roman" w:eastAsia="Arial Unicode MS" w:hAnsi="Times New Roman"/>
        </w:rPr>
      </w:pPr>
      <w:r w:rsidRPr="0040170D">
        <w:rPr>
          <w:rFonts w:ascii="Times New Roman" w:eastAsia="Arial Unicode MS" w:hAnsi="Times New Roman"/>
        </w:rPr>
        <w:t xml:space="preserve">Alfons XII, 587 </w:t>
      </w:r>
    </w:p>
    <w:p w:rsidR="00FB50CD" w:rsidRPr="0040170D" w:rsidRDefault="00FB50CD" w:rsidP="00FB50CD">
      <w:pPr>
        <w:spacing w:after="0" w:line="240" w:lineRule="auto"/>
        <w:rPr>
          <w:rFonts w:ascii="Times New Roman" w:eastAsia="Arial Unicode MS" w:hAnsi="Times New Roman"/>
        </w:rPr>
      </w:pPr>
      <w:r w:rsidRPr="0040170D">
        <w:rPr>
          <w:rFonts w:ascii="Times New Roman" w:eastAsia="Arial Unicode MS" w:hAnsi="Times New Roman"/>
        </w:rPr>
        <w:t xml:space="preserve">E – 08918 Badalona </w:t>
      </w:r>
    </w:p>
    <w:p w:rsidR="00FB50CD" w:rsidRPr="0040170D" w:rsidRDefault="00FB50CD" w:rsidP="00FB50CD">
      <w:pPr>
        <w:spacing w:after="0" w:line="240" w:lineRule="auto"/>
        <w:rPr>
          <w:rFonts w:ascii="Times New Roman" w:eastAsia="Arial Unicode MS" w:hAnsi="Times New Roman"/>
        </w:rPr>
      </w:pPr>
      <w:r w:rsidRPr="0040170D">
        <w:rPr>
          <w:rFonts w:ascii="Times New Roman" w:eastAsia="Arial Unicode MS" w:hAnsi="Times New Roman"/>
        </w:rPr>
        <w:t xml:space="preserve">Barcelona </w:t>
      </w:r>
    </w:p>
    <w:p w:rsidR="00FB50CD" w:rsidRPr="0040170D" w:rsidRDefault="00FB50CD" w:rsidP="00FB50CD">
      <w:pPr>
        <w:spacing w:after="0" w:line="240" w:lineRule="auto"/>
        <w:rPr>
          <w:rFonts w:ascii="Times New Roman" w:eastAsia="Arial Unicode MS" w:hAnsi="Times New Roman"/>
        </w:rPr>
      </w:pPr>
      <w:r w:rsidRPr="0040170D">
        <w:rPr>
          <w:rFonts w:ascii="Times New Roman" w:eastAsia="Arial Unicode MS" w:hAnsi="Times New Roman"/>
        </w:rPr>
        <w:t>Ispanija</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
        </w:rPr>
      </w:pPr>
      <w:r w:rsidRPr="00D757F2">
        <w:rPr>
          <w:rFonts w:ascii="Times New Roman" w:hAnsi="Times New Roman"/>
          <w:b/>
        </w:rPr>
        <w:t>Šis vaistas EEE valstybėse narėse registruotas tokiais pavadinimais</w:t>
      </w:r>
      <w:r w:rsidRPr="0040170D">
        <w:rPr>
          <w:rFonts w:ascii="Times New Roman" w:hAnsi="Times New Roman"/>
          <w:b/>
          <w:bCs/>
          <w:iCs/>
          <w:noProof/>
        </w:rPr>
        <w:t>:</w:t>
      </w:r>
    </w:p>
    <w:p w:rsidR="00FB50CD" w:rsidRPr="0040170D" w:rsidRDefault="00FB50CD" w:rsidP="00FB50CD">
      <w:pPr>
        <w:pStyle w:val="BTEMEASMCA"/>
      </w:pPr>
    </w:p>
    <w:p w:rsidR="00FB50CD" w:rsidRPr="0055286F" w:rsidRDefault="00FB50CD" w:rsidP="00FB50CD">
      <w:pPr>
        <w:tabs>
          <w:tab w:val="left" w:pos="540"/>
        </w:tabs>
        <w:spacing w:after="0" w:line="240" w:lineRule="auto"/>
      </w:pPr>
    </w:p>
    <w:p w:rsidR="00FB50CD" w:rsidRDefault="00FB50CD" w:rsidP="00FB50CD">
      <w:pPr>
        <w:tabs>
          <w:tab w:val="left" w:pos="540"/>
        </w:tabs>
        <w:spacing w:after="0" w:line="240" w:lineRule="auto"/>
        <w:rPr>
          <w:rFonts w:ascii="Times New Roman" w:hAnsi="Times New Roman"/>
        </w:rPr>
      </w:pPr>
      <w:r w:rsidRPr="00C87994">
        <w:t>Prancūzija</w:t>
      </w:r>
      <w:r>
        <w:rPr>
          <w:rFonts w:ascii="Times New Roman" w:hAnsi="Times New Roman"/>
        </w:rPr>
        <w:t xml:space="preserve"> (RMS): Isimig</w:t>
      </w:r>
    </w:p>
    <w:p w:rsidR="00FB50CD" w:rsidRPr="0055286F" w:rsidRDefault="00FB50CD" w:rsidP="00FB50CD">
      <w:pPr>
        <w:tabs>
          <w:tab w:val="left" w:pos="540"/>
        </w:tabs>
        <w:spacing w:after="0" w:line="240" w:lineRule="auto"/>
      </w:pPr>
      <w:r w:rsidRPr="0055286F">
        <w:rPr>
          <w:rFonts w:ascii="Times New Roman" w:hAnsi="Times New Roman"/>
        </w:rPr>
        <w:t>Austrija: Eumitan</w:t>
      </w:r>
    </w:p>
    <w:p w:rsidR="00FB50CD" w:rsidRDefault="00FB50CD" w:rsidP="00FB50CD">
      <w:pPr>
        <w:tabs>
          <w:tab w:val="left" w:pos="540"/>
        </w:tabs>
        <w:spacing w:after="0" w:line="240" w:lineRule="auto"/>
        <w:rPr>
          <w:rFonts w:ascii="Times New Roman" w:hAnsi="Times New Roman"/>
        </w:rPr>
      </w:pPr>
      <w:r>
        <w:rPr>
          <w:rFonts w:ascii="Times New Roman" w:hAnsi="Times New Roman"/>
        </w:rPr>
        <w:t>Belgija, Estija, Suomija, Vengrija, Latvija, Lietuva, Liuksemburgas, Portugalija, Nyderlandai, Jungtinė Karalystė (Šiaurės Airija): Migard</w:t>
      </w:r>
    </w:p>
    <w:p w:rsidR="00FB50CD" w:rsidRPr="0055286F" w:rsidRDefault="00FB50CD" w:rsidP="00FB50CD">
      <w:pPr>
        <w:tabs>
          <w:tab w:val="left" w:pos="540"/>
        </w:tabs>
        <w:spacing w:after="0" w:line="240" w:lineRule="auto"/>
      </w:pPr>
      <w:r w:rsidRPr="0055286F">
        <w:rPr>
          <w:rFonts w:ascii="Times New Roman" w:hAnsi="Times New Roman"/>
        </w:rPr>
        <w:t>Graikija: Pitunal</w:t>
      </w:r>
    </w:p>
    <w:p w:rsidR="00FB50CD" w:rsidRPr="0055286F" w:rsidRDefault="00FB50CD" w:rsidP="00FB50CD">
      <w:pPr>
        <w:tabs>
          <w:tab w:val="left" w:pos="540"/>
        </w:tabs>
        <w:spacing w:after="0" w:line="240" w:lineRule="auto"/>
      </w:pPr>
      <w:r w:rsidRPr="0055286F">
        <w:rPr>
          <w:rFonts w:ascii="Times New Roman" w:hAnsi="Times New Roman"/>
        </w:rPr>
        <w:t>Italija: Rilamig</w:t>
      </w:r>
    </w:p>
    <w:p w:rsidR="00FB50CD" w:rsidRPr="0055286F" w:rsidRDefault="00FB50CD" w:rsidP="00FB50CD">
      <w:pPr>
        <w:tabs>
          <w:tab w:val="left" w:pos="540"/>
        </w:tabs>
        <w:spacing w:after="0" w:line="240" w:lineRule="auto"/>
      </w:pPr>
      <w:r w:rsidRPr="0055286F">
        <w:rPr>
          <w:rFonts w:ascii="Times New Roman" w:hAnsi="Times New Roman"/>
        </w:rPr>
        <w:t>Ispanija: Forvey</w:t>
      </w:r>
    </w:p>
    <w:p w:rsidR="00FB50CD" w:rsidRPr="0040170D" w:rsidRDefault="00FB50CD" w:rsidP="00FB50CD">
      <w:pPr>
        <w:tabs>
          <w:tab w:val="left" w:pos="540"/>
        </w:tabs>
        <w:spacing w:after="0" w:line="240" w:lineRule="auto"/>
        <w:rPr>
          <w:rFonts w:ascii="Times New Roman" w:hAnsi="Times New Roman"/>
          <w:bCs/>
          <w:iCs/>
          <w:noProof/>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bCs/>
          <w:iCs/>
          <w:noProof/>
        </w:rPr>
        <w:t xml:space="preserve">Jeigu apie šį vaistą norite sužinoti daugiau, kreipkitės į vietinį </w:t>
      </w:r>
      <w:r>
        <w:rPr>
          <w:rFonts w:ascii="Times New Roman" w:hAnsi="Times New Roman"/>
          <w:bCs/>
          <w:iCs/>
          <w:noProof/>
        </w:rPr>
        <w:t>registruotojo</w:t>
      </w:r>
      <w:r w:rsidRPr="0040170D">
        <w:rPr>
          <w:rFonts w:ascii="Times New Roman" w:hAnsi="Times New Roman"/>
          <w:bCs/>
          <w:iCs/>
          <w:noProof/>
        </w:rPr>
        <w:t xml:space="preserve"> atstovą.</w:t>
      </w:r>
    </w:p>
    <w:p w:rsidR="00FB50CD" w:rsidRPr="0040170D" w:rsidRDefault="00FB50CD" w:rsidP="00FB50CD">
      <w:pPr>
        <w:spacing w:after="0" w:line="240" w:lineRule="auto"/>
        <w:rPr>
          <w:rFonts w:ascii="Times New Roman" w:hAnsi="Times New Roman"/>
        </w:rPr>
      </w:pPr>
    </w:p>
    <w:tbl>
      <w:tblPr>
        <w:tblW w:w="0" w:type="auto"/>
        <w:tblInd w:w="-34" w:type="dxa"/>
        <w:tblLayout w:type="fixed"/>
        <w:tblLook w:val="0000" w:firstRow="0" w:lastRow="0" w:firstColumn="0" w:lastColumn="0" w:noHBand="0" w:noVBand="0"/>
      </w:tblPr>
      <w:tblGrid>
        <w:gridCol w:w="4678"/>
      </w:tblGrid>
      <w:tr w:rsidR="00FB50CD" w:rsidRPr="0040170D" w:rsidTr="007B6BFE">
        <w:tc>
          <w:tcPr>
            <w:tcW w:w="4678" w:type="dxa"/>
          </w:tcPr>
          <w:p w:rsidR="00FB50CD" w:rsidRPr="0040170D" w:rsidRDefault="00FB50CD" w:rsidP="007B6BFE">
            <w:pPr>
              <w:tabs>
                <w:tab w:val="left" w:pos="540"/>
              </w:tabs>
              <w:spacing w:after="0" w:line="240" w:lineRule="auto"/>
              <w:rPr>
                <w:rFonts w:ascii="Times New Roman" w:hAnsi="Times New Roman"/>
                <w:bCs/>
                <w:iCs/>
                <w:noProof/>
              </w:rPr>
            </w:pPr>
            <w:r w:rsidRPr="0040170D">
              <w:rPr>
                <w:rFonts w:ascii="Times New Roman" w:hAnsi="Times New Roman"/>
                <w:bCs/>
                <w:iCs/>
                <w:noProof/>
              </w:rPr>
              <w:t>UAB “Berlin Chemie Menarini Baltic”</w:t>
            </w:r>
          </w:p>
          <w:p w:rsidR="00FB50CD" w:rsidRPr="0040170D" w:rsidRDefault="00FB50CD" w:rsidP="007B6BFE">
            <w:pPr>
              <w:tabs>
                <w:tab w:val="left" w:pos="540"/>
              </w:tabs>
              <w:spacing w:after="0" w:line="240" w:lineRule="auto"/>
              <w:rPr>
                <w:rFonts w:ascii="Times New Roman" w:hAnsi="Times New Roman"/>
                <w:bCs/>
                <w:iCs/>
                <w:noProof/>
              </w:rPr>
            </w:pPr>
            <w:r w:rsidRPr="0040170D">
              <w:rPr>
                <w:rFonts w:ascii="Times New Roman" w:hAnsi="Times New Roman"/>
                <w:bCs/>
                <w:iCs/>
                <w:noProof/>
              </w:rPr>
              <w:t>Jasinskio g. 16a, LT-03163 Vilnius</w:t>
            </w:r>
          </w:p>
          <w:p w:rsidR="00FB50CD" w:rsidRPr="0040170D" w:rsidRDefault="00FB50CD" w:rsidP="007B6BFE">
            <w:pPr>
              <w:tabs>
                <w:tab w:val="left" w:pos="540"/>
              </w:tabs>
              <w:spacing w:after="0" w:line="240" w:lineRule="auto"/>
              <w:rPr>
                <w:rFonts w:ascii="Times New Roman" w:hAnsi="Times New Roman"/>
                <w:bCs/>
                <w:iCs/>
                <w:noProof/>
              </w:rPr>
            </w:pPr>
            <w:r w:rsidRPr="0040170D">
              <w:rPr>
                <w:rFonts w:ascii="Times New Roman" w:hAnsi="Times New Roman"/>
                <w:bCs/>
                <w:iCs/>
                <w:noProof/>
              </w:rPr>
              <w:t>Tel. +370 5 2691947</w:t>
            </w:r>
          </w:p>
          <w:p w:rsidR="00FB50CD" w:rsidRPr="0040170D" w:rsidRDefault="00FB50CD" w:rsidP="007B6BFE">
            <w:pPr>
              <w:tabs>
                <w:tab w:val="left" w:pos="540"/>
              </w:tabs>
              <w:spacing w:after="0" w:line="240" w:lineRule="auto"/>
              <w:rPr>
                <w:rFonts w:ascii="Times New Roman" w:hAnsi="Times New Roman"/>
                <w:bCs/>
                <w:iCs/>
                <w:noProof/>
              </w:rPr>
            </w:pPr>
          </w:p>
        </w:tc>
      </w:tr>
    </w:tbl>
    <w:p w:rsidR="00FB50CD" w:rsidRPr="0040170D" w:rsidRDefault="00FB50CD" w:rsidP="00FB50CD">
      <w:pPr>
        <w:tabs>
          <w:tab w:val="left" w:pos="540"/>
        </w:tabs>
        <w:spacing w:after="0" w:line="240" w:lineRule="auto"/>
        <w:rPr>
          <w:rFonts w:ascii="Times New Roman" w:hAnsi="Times New Roman"/>
          <w:b/>
          <w:bCs/>
          <w:iCs/>
          <w:noProof/>
        </w:rPr>
      </w:pPr>
    </w:p>
    <w:p w:rsidR="00FB50CD" w:rsidRPr="0040170D" w:rsidRDefault="00FB50CD" w:rsidP="00FB50CD">
      <w:pPr>
        <w:tabs>
          <w:tab w:val="left" w:pos="540"/>
        </w:tabs>
        <w:spacing w:after="0" w:line="240" w:lineRule="auto"/>
        <w:rPr>
          <w:rFonts w:ascii="Times New Roman" w:hAnsi="Times New Roman"/>
          <w:b/>
          <w:bCs/>
          <w:iCs/>
          <w:noProof/>
        </w:rPr>
      </w:pPr>
      <w:r w:rsidRPr="0040170D">
        <w:rPr>
          <w:rFonts w:ascii="Times New Roman" w:hAnsi="Times New Roman"/>
          <w:b/>
          <w:bCs/>
          <w:iCs/>
          <w:noProof/>
        </w:rPr>
        <w:t>Šis pakuotės lapelis paskutinį kartą peržiūrėtas</w:t>
      </w:r>
      <w:r>
        <w:rPr>
          <w:rFonts w:ascii="Times New Roman" w:hAnsi="Times New Roman"/>
          <w:b/>
          <w:bCs/>
          <w:iCs/>
          <w:noProof/>
        </w:rPr>
        <w:t xml:space="preserve"> 2021-08-10.</w:t>
      </w:r>
    </w:p>
    <w:p w:rsidR="00FB50CD" w:rsidRPr="0040170D" w:rsidRDefault="00FB50CD" w:rsidP="00FB50CD">
      <w:pPr>
        <w:spacing w:after="0" w:line="240" w:lineRule="auto"/>
        <w:rPr>
          <w:rFonts w:ascii="Times New Roman" w:hAnsi="Times New Roman"/>
        </w:rPr>
      </w:pPr>
    </w:p>
    <w:p w:rsidR="00FB50CD" w:rsidRPr="0040170D" w:rsidRDefault="00FB50CD" w:rsidP="00FB50CD">
      <w:pPr>
        <w:tabs>
          <w:tab w:val="left" w:pos="540"/>
        </w:tabs>
        <w:spacing w:after="0" w:line="240" w:lineRule="auto"/>
        <w:rPr>
          <w:rFonts w:ascii="Times New Roman" w:hAnsi="Times New Roman"/>
          <w:bCs/>
          <w:iCs/>
          <w:noProof/>
        </w:rPr>
      </w:pPr>
      <w:r w:rsidRPr="0040170D">
        <w:rPr>
          <w:rFonts w:ascii="Times New Roman" w:hAnsi="Times New Roman"/>
        </w:rPr>
        <w:t>Išsami informacija apie šį vaistą pateikiama Valstybinės vaistų kontrolės tarnybos prie Lietuvos Respublikos sveikatos apsaugos ministerijos tinklalapyje</w:t>
      </w:r>
      <w:r w:rsidRPr="0040170D">
        <w:rPr>
          <w:rFonts w:ascii="Times New Roman" w:hAnsi="Times New Roman"/>
          <w:i/>
        </w:rPr>
        <w:t xml:space="preserve"> </w:t>
      </w:r>
      <w:hyperlink r:id="rId8" w:history="1">
        <w:r w:rsidRPr="0040170D">
          <w:rPr>
            <w:rStyle w:val="Hipersaitas"/>
            <w:rFonts w:eastAsia="SimSun"/>
          </w:rPr>
          <w:t>http://www.vvkt.lt/</w:t>
        </w:r>
      </w:hyperlink>
      <w:r w:rsidRPr="0040170D">
        <w:rPr>
          <w:rFonts w:ascii="Times New Roman" w:hAnsi="Times New Roman"/>
        </w:rPr>
        <w:t>.</w:t>
      </w:r>
    </w:p>
    <w:p w:rsidR="00FB50CD" w:rsidRPr="0040170D" w:rsidRDefault="00FB50CD" w:rsidP="00FB50CD">
      <w:pPr>
        <w:rPr>
          <w:rFonts w:ascii="Times New Roman" w:hAnsi="Times New Roman"/>
        </w:rPr>
      </w:pPr>
    </w:p>
    <w:p w:rsidR="00FB50CD" w:rsidRDefault="00FB50CD" w:rsidP="00FB50CD"/>
    <w:p w:rsidR="00FB50CD" w:rsidRDefault="00FB50CD" w:rsidP="00FB50CD"/>
    <w:p w:rsidR="00FB50CD" w:rsidRDefault="00FB50CD" w:rsidP="00FB50CD"/>
    <w:p w:rsidR="009041DB" w:rsidRDefault="009041DB">
      <w:bookmarkStart w:id="12" w:name="_GoBack"/>
      <w:bookmarkEnd w:id="12"/>
    </w:p>
    <w:sectPr w:rsidR="009041DB" w:rsidSect="006570DE">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spaceLT">
    <w:altName w:val="Times New Roman"/>
    <w:panose1 w:val="00000000000000000000"/>
    <w:charset w:val="00"/>
    <w:family w:val="auto"/>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0DE" w:rsidRDefault="00FB50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570DE" w:rsidRDefault="00FB50C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0DE" w:rsidRDefault="00FB50CD">
    <w:pPr>
      <w:pStyle w:val="Porat"/>
      <w:framePr w:wrap="around" w:vAnchor="text" w:hAnchor="margin" w:xAlign="right"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Pr>
        <w:rStyle w:val="Puslapionumeris"/>
        <w:noProof/>
        <w:sz w:val="22"/>
      </w:rPr>
      <w:t>6</w:t>
    </w:r>
    <w:r>
      <w:rPr>
        <w:rStyle w:val="Puslapionumeris"/>
        <w:sz w:val="22"/>
      </w:rPr>
      <w:fldChar w:fldCharType="end"/>
    </w:r>
  </w:p>
  <w:p w:rsidR="006570DE" w:rsidRDefault="00FB50CD">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0DE" w:rsidRDefault="00FB50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71422"/>
    <w:multiLevelType w:val="hybridMultilevel"/>
    <w:tmpl w:val="03BA5D66"/>
    <w:lvl w:ilvl="0" w:tplc="150CBCFE">
      <w:numFmt w:val="bullet"/>
      <w:lvlText w:val="-"/>
      <w:lvlJc w:val="left"/>
      <w:pPr>
        <w:ind w:left="900" w:hanging="360"/>
      </w:pPr>
      <w:rPr>
        <w:rFonts w:ascii="Times New Roman" w:eastAsia="Times New Roman" w:hAnsi="Times New Roman" w:hint="default"/>
      </w:rPr>
    </w:lvl>
    <w:lvl w:ilvl="1" w:tplc="04270003" w:tentative="1">
      <w:start w:val="1"/>
      <w:numFmt w:val="bullet"/>
      <w:lvlText w:val="o"/>
      <w:lvlJc w:val="left"/>
      <w:pPr>
        <w:ind w:left="1620" w:hanging="360"/>
      </w:pPr>
      <w:rPr>
        <w:rFonts w:ascii="Courier New" w:hAnsi="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 w15:restartNumberingAfterBreak="0">
    <w:nsid w:val="5DB079BF"/>
    <w:multiLevelType w:val="hybridMultilevel"/>
    <w:tmpl w:val="6EA049FC"/>
    <w:lvl w:ilvl="0" w:tplc="150CBCF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9E6ADA"/>
    <w:multiLevelType w:val="hybridMultilevel"/>
    <w:tmpl w:val="508807FC"/>
    <w:lvl w:ilvl="0" w:tplc="150CBCF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CD"/>
    <w:rsid w:val="009041DB"/>
    <w:rsid w:val="00EE3634"/>
    <w:rsid w:val="00FB50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6F9A1-92AE-46C5-9971-695EE8B3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50CD"/>
    <w:pPr>
      <w:spacing w:after="200" w:line="276" w:lineRule="auto"/>
    </w:pPr>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B50CD"/>
    <w:rPr>
      <w:rFonts w:cs="Times New Roman"/>
      <w:color w:val="0000FF"/>
      <w:u w:val="single"/>
    </w:rPr>
  </w:style>
  <w:style w:type="paragraph" w:customStyle="1" w:styleId="BTEMEASMCA">
    <w:name w:val="BT EMEA_SMCA"/>
    <w:basedOn w:val="prastasis"/>
    <w:link w:val="BTEMEASMCAChar"/>
    <w:autoRedefine/>
    <w:rsid w:val="00FB50CD"/>
    <w:pPr>
      <w:tabs>
        <w:tab w:val="left" w:pos="540"/>
      </w:tabs>
      <w:spacing w:after="0" w:line="240" w:lineRule="auto"/>
    </w:pPr>
    <w:rPr>
      <w:rFonts w:ascii="Times New Roman" w:eastAsia="Calibri" w:hAnsi="Times New Roman"/>
      <w:bCs/>
      <w:iCs/>
      <w:noProof/>
    </w:rPr>
  </w:style>
  <w:style w:type="paragraph" w:styleId="Porat">
    <w:name w:val="footer"/>
    <w:basedOn w:val="prastasis"/>
    <w:link w:val="PoratDiagrama"/>
    <w:rsid w:val="00FB50CD"/>
    <w:pPr>
      <w:tabs>
        <w:tab w:val="center" w:pos="4819"/>
        <w:tab w:val="right" w:pos="9638"/>
      </w:tabs>
      <w:spacing w:after="0" w:line="240" w:lineRule="auto"/>
    </w:pPr>
    <w:rPr>
      <w:rFonts w:ascii="Times New Roman" w:eastAsia="Calibri" w:hAnsi="Times New Roman"/>
      <w:sz w:val="24"/>
      <w:szCs w:val="24"/>
    </w:rPr>
  </w:style>
  <w:style w:type="character" w:customStyle="1" w:styleId="PoratDiagrama">
    <w:name w:val="Poraštė Diagrama"/>
    <w:basedOn w:val="Numatytasispastraiposriftas"/>
    <w:link w:val="Porat"/>
    <w:rsid w:val="00FB50CD"/>
    <w:rPr>
      <w:rFonts w:ascii="Times New Roman" w:eastAsia="Calibri" w:hAnsi="Times New Roman" w:cs="Times New Roman"/>
      <w:sz w:val="24"/>
      <w:szCs w:val="24"/>
    </w:rPr>
  </w:style>
  <w:style w:type="character" w:styleId="Puslapionumeris">
    <w:name w:val="page number"/>
    <w:rsid w:val="00FB50CD"/>
    <w:rPr>
      <w:rFonts w:cs="Times New Roman"/>
    </w:rPr>
  </w:style>
  <w:style w:type="paragraph" w:styleId="Sraopastraipa">
    <w:name w:val="List Paragraph"/>
    <w:basedOn w:val="prastasis"/>
    <w:qFormat/>
    <w:rsid w:val="00FB50CD"/>
    <w:pPr>
      <w:ind w:left="720"/>
      <w:contextualSpacing/>
    </w:pPr>
  </w:style>
  <w:style w:type="character" w:customStyle="1" w:styleId="BTEMEASMCAChar">
    <w:name w:val="BT EMEA_SMCA Char"/>
    <w:link w:val="BTEMEASMCA"/>
    <w:locked/>
    <w:rsid w:val="00FB50CD"/>
    <w:rPr>
      <w:rFonts w:ascii="Times New Roman" w:eastAsia="Calibri" w:hAnsi="Times New Roman" w:cs="Times New Roman"/>
      <w:bCs/>
      <w:iCs/>
      <w:noProof/>
    </w:rPr>
  </w:style>
  <w:style w:type="paragraph" w:styleId="Antrats">
    <w:name w:val="header"/>
    <w:basedOn w:val="prastasis"/>
    <w:link w:val="AntratsDiagrama"/>
    <w:uiPriority w:val="99"/>
    <w:unhideWhenUsed/>
    <w:rsid w:val="00FB50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50C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10663</Words>
  <Characters>6078</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2021-08-13T05:34:00Z</dcterms:created>
  <dcterms:modified xsi:type="dcterms:W3CDTF">2021-08-13T05:35:00Z</dcterms:modified>
</cp:coreProperties>
</file>