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5562" w14:textId="77777777" w:rsidR="002E1ACE" w:rsidRPr="0040170D" w:rsidRDefault="002E1ACE" w:rsidP="00C87994">
      <w:pPr>
        <w:pStyle w:val="TTEMEASMCA"/>
      </w:pPr>
      <w:bookmarkStart w:id="0" w:name="_Toc129243098"/>
      <w:bookmarkStart w:id="1" w:name="_Toc129243223"/>
    </w:p>
    <w:p w14:paraId="252A58E9" w14:textId="77777777" w:rsidR="002E1ACE" w:rsidRPr="0040170D" w:rsidRDefault="002E1ACE" w:rsidP="00C87994">
      <w:pPr>
        <w:pStyle w:val="TTEMEASMCA"/>
      </w:pPr>
    </w:p>
    <w:p w14:paraId="64A1A0FC" w14:textId="77777777" w:rsidR="002E1ACE" w:rsidRPr="0040170D" w:rsidRDefault="002E1ACE" w:rsidP="00C87994">
      <w:pPr>
        <w:pStyle w:val="TTEMEASMCA"/>
      </w:pPr>
    </w:p>
    <w:p w14:paraId="27A9C22F" w14:textId="77777777" w:rsidR="002E1ACE" w:rsidRPr="0040170D" w:rsidRDefault="002E1ACE" w:rsidP="00C87994">
      <w:pPr>
        <w:pStyle w:val="TTEMEASMCA"/>
      </w:pPr>
    </w:p>
    <w:p w14:paraId="368B485C" w14:textId="77777777" w:rsidR="002E1ACE" w:rsidRPr="0040170D" w:rsidRDefault="002E1ACE" w:rsidP="00C87994">
      <w:pPr>
        <w:pStyle w:val="TTEMEASMCA"/>
      </w:pPr>
    </w:p>
    <w:p w14:paraId="1863CF9C" w14:textId="77777777" w:rsidR="002E1ACE" w:rsidRPr="0040170D" w:rsidRDefault="002E1ACE" w:rsidP="00C87994">
      <w:pPr>
        <w:pStyle w:val="TTEMEASMCA"/>
      </w:pPr>
    </w:p>
    <w:p w14:paraId="48205383" w14:textId="77777777" w:rsidR="002E1ACE" w:rsidRPr="0040170D" w:rsidRDefault="002E1ACE" w:rsidP="00C87994">
      <w:pPr>
        <w:pStyle w:val="TTEMEASMCA"/>
      </w:pPr>
    </w:p>
    <w:p w14:paraId="1B309924" w14:textId="77777777" w:rsidR="002E1ACE" w:rsidRPr="0040170D" w:rsidRDefault="002E1ACE" w:rsidP="00C87994">
      <w:pPr>
        <w:pStyle w:val="TTEMEASMCA"/>
      </w:pPr>
    </w:p>
    <w:p w14:paraId="326FB7AC" w14:textId="77777777" w:rsidR="002E1ACE" w:rsidRPr="0040170D" w:rsidRDefault="002E1ACE" w:rsidP="00C87994">
      <w:pPr>
        <w:pStyle w:val="TTEMEASMCA"/>
      </w:pPr>
    </w:p>
    <w:p w14:paraId="02E600CE" w14:textId="77777777" w:rsidR="002E1ACE" w:rsidRPr="0040170D" w:rsidRDefault="002E1ACE" w:rsidP="00C87994">
      <w:pPr>
        <w:pStyle w:val="TTEMEASMCA"/>
      </w:pPr>
    </w:p>
    <w:p w14:paraId="4CB97E9B" w14:textId="77777777" w:rsidR="002E1ACE" w:rsidRPr="0040170D" w:rsidRDefault="002E1ACE" w:rsidP="00C87994">
      <w:pPr>
        <w:pStyle w:val="TTEMEASMCA"/>
      </w:pPr>
    </w:p>
    <w:p w14:paraId="033ADAC1" w14:textId="77777777" w:rsidR="002E1ACE" w:rsidRPr="0040170D" w:rsidRDefault="002E1ACE" w:rsidP="00C87994">
      <w:pPr>
        <w:pStyle w:val="TTEMEASMCA"/>
      </w:pPr>
    </w:p>
    <w:p w14:paraId="03E6CB73" w14:textId="77777777" w:rsidR="002E1ACE" w:rsidRPr="0040170D" w:rsidRDefault="002E1ACE" w:rsidP="00C87994">
      <w:pPr>
        <w:pStyle w:val="TTEMEASMCA"/>
      </w:pPr>
    </w:p>
    <w:p w14:paraId="4817AA22" w14:textId="77777777" w:rsidR="002E1ACE" w:rsidRPr="0040170D" w:rsidRDefault="002E1ACE" w:rsidP="00C87994">
      <w:pPr>
        <w:pStyle w:val="TTEMEASMCA"/>
      </w:pPr>
    </w:p>
    <w:p w14:paraId="4EE6C364" w14:textId="77777777" w:rsidR="002E1ACE" w:rsidRPr="0040170D" w:rsidRDefault="002E1ACE" w:rsidP="00C87994">
      <w:pPr>
        <w:pStyle w:val="TTEMEASMCA"/>
      </w:pPr>
    </w:p>
    <w:p w14:paraId="05E2B736" w14:textId="77777777" w:rsidR="002E1ACE" w:rsidRPr="0040170D" w:rsidRDefault="002E1ACE" w:rsidP="00C87994">
      <w:pPr>
        <w:pStyle w:val="TTEMEASMCA"/>
      </w:pPr>
    </w:p>
    <w:p w14:paraId="659B4AF6" w14:textId="77777777" w:rsidR="002E1ACE" w:rsidRPr="0040170D" w:rsidRDefault="002E1ACE" w:rsidP="00C87994">
      <w:pPr>
        <w:pStyle w:val="TTEMEASMCA"/>
      </w:pPr>
    </w:p>
    <w:p w14:paraId="1197AFFD" w14:textId="77777777" w:rsidR="002E1ACE" w:rsidRPr="0040170D" w:rsidRDefault="002E1ACE" w:rsidP="00C87994">
      <w:pPr>
        <w:pStyle w:val="TTEMEASMCA"/>
      </w:pPr>
    </w:p>
    <w:p w14:paraId="0347309D" w14:textId="77777777" w:rsidR="002E1ACE" w:rsidRPr="0040170D" w:rsidRDefault="002E1ACE" w:rsidP="00C87994">
      <w:pPr>
        <w:pStyle w:val="TTEMEASMCA"/>
      </w:pPr>
    </w:p>
    <w:p w14:paraId="5D20B73F" w14:textId="77777777" w:rsidR="002E1ACE" w:rsidRPr="0040170D" w:rsidRDefault="002E1ACE" w:rsidP="00C87994">
      <w:pPr>
        <w:pStyle w:val="TTEMEASMCA"/>
      </w:pPr>
    </w:p>
    <w:p w14:paraId="4B22DF47" w14:textId="77777777" w:rsidR="002E1ACE" w:rsidRPr="0040170D" w:rsidRDefault="002E1ACE" w:rsidP="00C87994">
      <w:pPr>
        <w:pStyle w:val="TTEMEASMCA"/>
      </w:pPr>
    </w:p>
    <w:p w14:paraId="13DC8D26" w14:textId="77777777" w:rsidR="002E1ACE" w:rsidRPr="0040170D" w:rsidRDefault="002E1ACE" w:rsidP="00C87994">
      <w:pPr>
        <w:pStyle w:val="TTEMEASMCA"/>
      </w:pPr>
    </w:p>
    <w:p w14:paraId="0F1FA2EE" w14:textId="77777777" w:rsidR="002E1ACE" w:rsidRDefault="002E1ACE" w:rsidP="00C87994">
      <w:pPr>
        <w:pStyle w:val="TTEMEASMCA"/>
      </w:pPr>
    </w:p>
    <w:p w14:paraId="4BBA39CF" w14:textId="77777777" w:rsidR="002E1ACE" w:rsidRPr="0040170D" w:rsidRDefault="002E1ACE" w:rsidP="00C87994">
      <w:pPr>
        <w:pStyle w:val="TTEMEASMCA"/>
      </w:pPr>
      <w:r w:rsidRPr="0040170D">
        <w:t>I PRIEDAS</w:t>
      </w:r>
    </w:p>
    <w:p w14:paraId="4248A0A0" w14:textId="77777777" w:rsidR="002E1ACE" w:rsidRPr="0040170D" w:rsidRDefault="002E1ACE" w:rsidP="002E1ACE">
      <w:pPr>
        <w:pStyle w:val="BTEMEASMCA"/>
      </w:pPr>
    </w:p>
    <w:p w14:paraId="7746FF93" w14:textId="77777777" w:rsidR="002E1ACE" w:rsidRPr="0040170D" w:rsidRDefault="002E1ACE" w:rsidP="00C87994">
      <w:pPr>
        <w:pStyle w:val="TTEMEASMCA"/>
      </w:pPr>
      <w:r w:rsidRPr="0040170D">
        <w:t>PREPARATO CHARAKTERISTIKŲ SANTRAUKA</w:t>
      </w:r>
    </w:p>
    <w:p w14:paraId="79C7A85B"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p>
    <w:p w14:paraId="7B9291EF"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r w:rsidRPr="0040170D">
        <w:rPr>
          <w:rFonts w:ascii="Times New Roman" w:hAnsi="Times New Roman"/>
          <w:b/>
        </w:rPr>
        <w:br w:type="page"/>
      </w:r>
      <w:r w:rsidRPr="0040170D">
        <w:rPr>
          <w:rFonts w:ascii="Times New Roman" w:hAnsi="Times New Roman"/>
          <w:b/>
        </w:rPr>
        <w:lastRenderedPageBreak/>
        <w:t>1.</w:t>
      </w:r>
      <w:r w:rsidRPr="0040170D">
        <w:rPr>
          <w:rFonts w:ascii="Times New Roman" w:hAnsi="Times New Roman"/>
          <w:b/>
        </w:rPr>
        <w:tab/>
        <w:t>VAISTINIO PREPARATO PAVADINIMAS</w:t>
      </w:r>
      <w:bookmarkEnd w:id="0"/>
      <w:bookmarkEnd w:id="1"/>
    </w:p>
    <w:p w14:paraId="40F566CD" w14:textId="77777777" w:rsidR="002E1ACE" w:rsidRPr="0040170D" w:rsidRDefault="002E1ACE" w:rsidP="002E1ACE">
      <w:pPr>
        <w:tabs>
          <w:tab w:val="left" w:pos="540"/>
        </w:tabs>
        <w:spacing w:after="0" w:line="240" w:lineRule="auto"/>
        <w:rPr>
          <w:rFonts w:ascii="Times New Roman" w:hAnsi="Times New Roman"/>
          <w:bCs/>
          <w:iCs/>
          <w:noProof/>
        </w:rPr>
      </w:pPr>
    </w:p>
    <w:p w14:paraId="21758C6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2,5 mg plėvele dengtos tabletės</w:t>
      </w:r>
    </w:p>
    <w:p w14:paraId="35975123" w14:textId="77777777" w:rsidR="002E1ACE" w:rsidRPr="0040170D" w:rsidRDefault="002E1ACE" w:rsidP="002E1ACE">
      <w:pPr>
        <w:tabs>
          <w:tab w:val="left" w:pos="540"/>
        </w:tabs>
        <w:spacing w:after="0" w:line="240" w:lineRule="auto"/>
        <w:rPr>
          <w:rFonts w:ascii="Times New Roman" w:hAnsi="Times New Roman"/>
          <w:bCs/>
          <w:iCs/>
          <w:noProof/>
        </w:rPr>
      </w:pPr>
    </w:p>
    <w:p w14:paraId="091074C6" w14:textId="77777777" w:rsidR="002E1ACE" w:rsidRPr="0040170D" w:rsidRDefault="002E1ACE" w:rsidP="002E1ACE">
      <w:pPr>
        <w:tabs>
          <w:tab w:val="left" w:pos="540"/>
        </w:tabs>
        <w:spacing w:after="0" w:line="240" w:lineRule="auto"/>
        <w:rPr>
          <w:rFonts w:ascii="Times New Roman" w:hAnsi="Times New Roman"/>
          <w:bCs/>
          <w:iCs/>
          <w:noProof/>
        </w:rPr>
      </w:pPr>
    </w:p>
    <w:p w14:paraId="575C873A"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2" w:name="_Toc129243099"/>
      <w:bookmarkStart w:id="3" w:name="_Toc129243224"/>
      <w:r w:rsidRPr="0040170D">
        <w:rPr>
          <w:rFonts w:ascii="Times New Roman" w:hAnsi="Times New Roman"/>
          <w:b/>
        </w:rPr>
        <w:t>2.</w:t>
      </w:r>
      <w:r w:rsidRPr="0040170D">
        <w:rPr>
          <w:rFonts w:ascii="Times New Roman" w:hAnsi="Times New Roman"/>
          <w:b/>
        </w:rPr>
        <w:tab/>
        <w:t>KOKYBINĖ IR KIEKYBINĖ SUDĖTIS</w:t>
      </w:r>
      <w:bookmarkEnd w:id="2"/>
      <w:bookmarkEnd w:id="3"/>
    </w:p>
    <w:p w14:paraId="13BC97DC" w14:textId="77777777" w:rsidR="002E1ACE" w:rsidRPr="0040170D" w:rsidRDefault="002E1ACE" w:rsidP="002E1ACE">
      <w:pPr>
        <w:tabs>
          <w:tab w:val="left" w:pos="540"/>
        </w:tabs>
        <w:spacing w:after="0" w:line="240" w:lineRule="auto"/>
        <w:rPr>
          <w:rFonts w:ascii="Times New Roman" w:hAnsi="Times New Roman"/>
          <w:bCs/>
          <w:iCs/>
          <w:noProof/>
        </w:rPr>
      </w:pPr>
    </w:p>
    <w:p w14:paraId="451A99F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Kiekvienoje plėvele dengtoje tabletėje yra 2,5 mg frovatriptano (sukcinato monohidrato pavidalu).</w:t>
      </w:r>
    </w:p>
    <w:p w14:paraId="289106F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u w:val="single"/>
        </w:rPr>
        <w:t>Pagalbinė medžiaga, kurios poveikis žinomas:</w:t>
      </w:r>
      <w:r w:rsidRPr="0040170D">
        <w:rPr>
          <w:rFonts w:ascii="Times New Roman" w:hAnsi="Times New Roman"/>
          <w:bCs/>
          <w:iCs/>
          <w:noProof/>
        </w:rPr>
        <w:t xml:space="preserve"> vienoje tabletėje yra apie 100 mg laktozės.</w:t>
      </w:r>
    </w:p>
    <w:p w14:paraId="5EC5566C" w14:textId="77777777" w:rsidR="002E1ACE" w:rsidRPr="0040170D" w:rsidRDefault="002E1ACE" w:rsidP="002E1ACE">
      <w:pPr>
        <w:tabs>
          <w:tab w:val="left" w:pos="540"/>
        </w:tabs>
        <w:spacing w:after="0" w:line="240" w:lineRule="auto"/>
        <w:rPr>
          <w:rFonts w:ascii="Times New Roman" w:hAnsi="Times New Roman"/>
          <w:bCs/>
          <w:iCs/>
          <w:noProof/>
        </w:rPr>
      </w:pPr>
    </w:p>
    <w:p w14:paraId="5391508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Visos pagalbinės medžiagos išvardytos 6.1 skyriuje.</w:t>
      </w:r>
    </w:p>
    <w:p w14:paraId="08CAA548" w14:textId="77777777" w:rsidR="002E1ACE" w:rsidRPr="0040170D" w:rsidRDefault="002E1ACE" w:rsidP="002E1ACE">
      <w:pPr>
        <w:tabs>
          <w:tab w:val="left" w:pos="540"/>
        </w:tabs>
        <w:spacing w:after="0" w:line="240" w:lineRule="auto"/>
        <w:rPr>
          <w:rFonts w:ascii="Times New Roman" w:hAnsi="Times New Roman"/>
          <w:bCs/>
          <w:iCs/>
          <w:noProof/>
        </w:rPr>
      </w:pPr>
    </w:p>
    <w:p w14:paraId="61338003" w14:textId="77777777" w:rsidR="002E1ACE" w:rsidRPr="0040170D" w:rsidRDefault="002E1ACE" w:rsidP="002E1ACE">
      <w:pPr>
        <w:tabs>
          <w:tab w:val="left" w:pos="540"/>
        </w:tabs>
        <w:spacing w:after="0" w:line="240" w:lineRule="auto"/>
        <w:rPr>
          <w:rFonts w:ascii="Times New Roman" w:hAnsi="Times New Roman"/>
          <w:bCs/>
          <w:iCs/>
          <w:noProof/>
        </w:rPr>
      </w:pPr>
    </w:p>
    <w:p w14:paraId="0FC2F086"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4" w:name="_Toc129243100"/>
      <w:bookmarkStart w:id="5" w:name="_Toc129243225"/>
      <w:r w:rsidRPr="0040170D">
        <w:rPr>
          <w:rFonts w:ascii="Times New Roman" w:hAnsi="Times New Roman"/>
          <w:b/>
        </w:rPr>
        <w:t>3.</w:t>
      </w:r>
      <w:r w:rsidRPr="0040170D">
        <w:rPr>
          <w:rFonts w:ascii="Times New Roman" w:hAnsi="Times New Roman"/>
          <w:b/>
        </w:rPr>
        <w:tab/>
        <w:t>FARMACINĖ FORMA</w:t>
      </w:r>
      <w:bookmarkEnd w:id="4"/>
      <w:bookmarkEnd w:id="5"/>
    </w:p>
    <w:p w14:paraId="4491FAB4" w14:textId="77777777" w:rsidR="002E1ACE" w:rsidRPr="0040170D" w:rsidRDefault="002E1ACE" w:rsidP="002E1ACE">
      <w:pPr>
        <w:tabs>
          <w:tab w:val="left" w:pos="540"/>
        </w:tabs>
        <w:spacing w:after="0" w:line="240" w:lineRule="auto"/>
        <w:rPr>
          <w:rFonts w:ascii="Times New Roman" w:hAnsi="Times New Roman"/>
          <w:bCs/>
          <w:iCs/>
          <w:noProof/>
        </w:rPr>
      </w:pPr>
    </w:p>
    <w:p w14:paraId="2F4BA3C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Plėvele dengta tabletė.</w:t>
      </w:r>
    </w:p>
    <w:p w14:paraId="03D7FC9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Apvalios baltos abipus išgaubtos plėvele dengtos tabletės, kurių vienoje pusėje įspausta raidė „m“, kitoje – skaičius 2,5.</w:t>
      </w:r>
    </w:p>
    <w:p w14:paraId="1000FB47" w14:textId="77777777" w:rsidR="002E1ACE" w:rsidRPr="0040170D" w:rsidRDefault="002E1ACE" w:rsidP="002E1ACE">
      <w:pPr>
        <w:tabs>
          <w:tab w:val="left" w:pos="540"/>
        </w:tabs>
        <w:spacing w:after="0" w:line="240" w:lineRule="auto"/>
        <w:rPr>
          <w:rFonts w:ascii="Times New Roman" w:hAnsi="Times New Roman"/>
          <w:bCs/>
          <w:iCs/>
          <w:noProof/>
        </w:rPr>
      </w:pPr>
    </w:p>
    <w:p w14:paraId="10B499E7" w14:textId="77777777" w:rsidR="002E1ACE" w:rsidRPr="0040170D" w:rsidRDefault="002E1ACE" w:rsidP="002E1ACE">
      <w:pPr>
        <w:tabs>
          <w:tab w:val="left" w:pos="540"/>
        </w:tabs>
        <w:spacing w:after="0" w:line="240" w:lineRule="auto"/>
        <w:rPr>
          <w:rFonts w:ascii="Times New Roman" w:hAnsi="Times New Roman"/>
          <w:bCs/>
          <w:iCs/>
          <w:noProof/>
        </w:rPr>
      </w:pPr>
    </w:p>
    <w:p w14:paraId="7B80F4DA"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6" w:name="_Toc129243101"/>
      <w:bookmarkStart w:id="7" w:name="_Toc129243226"/>
      <w:r w:rsidRPr="0040170D">
        <w:rPr>
          <w:rFonts w:ascii="Times New Roman" w:hAnsi="Times New Roman"/>
          <w:b/>
        </w:rPr>
        <w:t>4.</w:t>
      </w:r>
      <w:r w:rsidRPr="0040170D">
        <w:rPr>
          <w:rFonts w:ascii="Times New Roman" w:hAnsi="Times New Roman"/>
          <w:b/>
        </w:rPr>
        <w:tab/>
        <w:t>KLINIKINĖ INFORMACIJA</w:t>
      </w:r>
      <w:bookmarkEnd w:id="6"/>
      <w:bookmarkEnd w:id="7"/>
    </w:p>
    <w:p w14:paraId="1D3E4968" w14:textId="77777777" w:rsidR="002E1ACE" w:rsidRPr="0040170D" w:rsidRDefault="002E1ACE" w:rsidP="002E1ACE">
      <w:pPr>
        <w:tabs>
          <w:tab w:val="left" w:pos="540"/>
        </w:tabs>
        <w:spacing w:after="0" w:line="240" w:lineRule="auto"/>
        <w:rPr>
          <w:rFonts w:ascii="Times New Roman" w:hAnsi="Times New Roman"/>
          <w:bCs/>
          <w:iCs/>
          <w:noProof/>
        </w:rPr>
      </w:pPr>
    </w:p>
    <w:p w14:paraId="7992D825"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8" w:name="_Toc129243102"/>
      <w:bookmarkStart w:id="9" w:name="_Toc129243227"/>
      <w:r w:rsidRPr="0040170D">
        <w:rPr>
          <w:rFonts w:ascii="Times New Roman" w:hAnsi="Times New Roman"/>
          <w:b/>
          <w:kern w:val="28"/>
        </w:rPr>
        <w:t>4.1</w:t>
      </w:r>
      <w:r w:rsidRPr="0040170D">
        <w:rPr>
          <w:rFonts w:ascii="Times New Roman" w:hAnsi="Times New Roman"/>
          <w:b/>
          <w:kern w:val="28"/>
        </w:rPr>
        <w:tab/>
        <w:t>Terapinės indikacijos</w:t>
      </w:r>
      <w:bookmarkEnd w:id="8"/>
      <w:bookmarkEnd w:id="9"/>
    </w:p>
    <w:p w14:paraId="117AFA95" w14:textId="77777777" w:rsidR="002E1ACE" w:rsidRPr="0040170D" w:rsidRDefault="002E1ACE" w:rsidP="002E1ACE">
      <w:pPr>
        <w:tabs>
          <w:tab w:val="left" w:pos="540"/>
        </w:tabs>
        <w:spacing w:after="0" w:line="240" w:lineRule="auto"/>
        <w:rPr>
          <w:rFonts w:ascii="Times New Roman" w:hAnsi="Times New Roman"/>
          <w:bCs/>
          <w:iCs/>
          <w:noProof/>
        </w:rPr>
      </w:pPr>
    </w:p>
    <w:p w14:paraId="35EBD26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Migrenos priepuolio, prasidedančio su aura arba be jos, galvos skausmo skubus gydymas.</w:t>
      </w:r>
    </w:p>
    <w:p w14:paraId="32F3ED6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skirtas suaugusiesiems.</w:t>
      </w:r>
    </w:p>
    <w:p w14:paraId="52E72112" w14:textId="77777777" w:rsidR="002E1ACE" w:rsidRPr="0040170D" w:rsidRDefault="002E1ACE" w:rsidP="002E1ACE">
      <w:pPr>
        <w:tabs>
          <w:tab w:val="left" w:pos="540"/>
        </w:tabs>
        <w:spacing w:after="0" w:line="240" w:lineRule="auto"/>
        <w:rPr>
          <w:rFonts w:ascii="Times New Roman" w:hAnsi="Times New Roman"/>
          <w:bCs/>
          <w:iCs/>
          <w:noProof/>
        </w:rPr>
      </w:pPr>
    </w:p>
    <w:p w14:paraId="07EC802A"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10" w:name="_Toc129243103"/>
      <w:bookmarkStart w:id="11" w:name="_Toc129243228"/>
      <w:r w:rsidRPr="0040170D">
        <w:rPr>
          <w:rFonts w:ascii="Times New Roman" w:hAnsi="Times New Roman"/>
          <w:b/>
          <w:kern w:val="28"/>
        </w:rPr>
        <w:t>4.2</w:t>
      </w:r>
      <w:r w:rsidRPr="0040170D">
        <w:rPr>
          <w:rFonts w:ascii="Times New Roman" w:hAnsi="Times New Roman"/>
          <w:b/>
          <w:kern w:val="28"/>
        </w:rPr>
        <w:tab/>
        <w:t>Dozavimas ir vartojimo metodas</w:t>
      </w:r>
      <w:bookmarkEnd w:id="10"/>
      <w:bookmarkEnd w:id="11"/>
    </w:p>
    <w:p w14:paraId="16FD8FD2" w14:textId="77777777" w:rsidR="002E1ACE" w:rsidRPr="0040170D" w:rsidRDefault="002E1ACE" w:rsidP="002E1ACE">
      <w:pPr>
        <w:tabs>
          <w:tab w:val="left" w:pos="540"/>
        </w:tabs>
        <w:spacing w:after="0" w:line="240" w:lineRule="auto"/>
        <w:rPr>
          <w:rFonts w:ascii="Times New Roman" w:hAnsi="Times New Roman"/>
          <w:bCs/>
          <w:iCs/>
          <w:noProof/>
        </w:rPr>
      </w:pPr>
    </w:p>
    <w:p w14:paraId="1883267C"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Dozavimas</w:t>
      </w:r>
    </w:p>
    <w:p w14:paraId="7A68298D" w14:textId="77777777" w:rsidR="002E1ACE" w:rsidRPr="0040170D" w:rsidRDefault="002E1ACE" w:rsidP="002E1ACE">
      <w:pPr>
        <w:tabs>
          <w:tab w:val="left" w:pos="540"/>
        </w:tabs>
        <w:spacing w:after="0" w:line="240" w:lineRule="auto"/>
        <w:rPr>
          <w:rFonts w:ascii="Times New Roman" w:hAnsi="Times New Roman"/>
          <w:bCs/>
          <w:iCs/>
          <w:noProof/>
        </w:rPr>
      </w:pPr>
    </w:p>
    <w:p w14:paraId="090F038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Frovatriptano reikia gerti kaip galint anksčiau prasidėjus migrenos priepuoliui, bet jis veiksmingas, jeigu vartojamas ir vėlyvesnėje stadijoje. Frovatriptano negalima vartoti profilaktikai. </w:t>
      </w:r>
    </w:p>
    <w:p w14:paraId="20063A51" w14:textId="77777777" w:rsidR="002E1ACE" w:rsidRPr="0040170D" w:rsidRDefault="002E1ACE" w:rsidP="002E1ACE">
      <w:pPr>
        <w:tabs>
          <w:tab w:val="left" w:pos="540"/>
        </w:tabs>
        <w:spacing w:after="0" w:line="240" w:lineRule="auto"/>
        <w:rPr>
          <w:rFonts w:ascii="Times New Roman" w:hAnsi="Times New Roman"/>
          <w:bCs/>
          <w:iCs/>
          <w:noProof/>
        </w:rPr>
      </w:pPr>
    </w:p>
    <w:p w14:paraId="29F7EFB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 pirmoji frovatriptano dozė nesukelia pagerėjimo, to paties priepuolio metu antros dozės gerti nereikia, nes ji taip pat nesukelia pagerėjimo.</w:t>
      </w:r>
    </w:p>
    <w:p w14:paraId="27B44BD3" w14:textId="77777777" w:rsidR="002E1ACE" w:rsidRPr="0040170D" w:rsidRDefault="002E1ACE" w:rsidP="002E1ACE">
      <w:pPr>
        <w:tabs>
          <w:tab w:val="left" w:pos="540"/>
        </w:tabs>
        <w:spacing w:after="0" w:line="240" w:lineRule="auto"/>
        <w:rPr>
          <w:rFonts w:ascii="Times New Roman" w:hAnsi="Times New Roman"/>
          <w:bCs/>
          <w:iCs/>
          <w:noProof/>
        </w:rPr>
      </w:pPr>
    </w:p>
    <w:p w14:paraId="4ACD994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galima vartoti vėlesnio migrenos priepuolio metu.</w:t>
      </w:r>
    </w:p>
    <w:p w14:paraId="4C7EC290" w14:textId="77777777" w:rsidR="002E1ACE" w:rsidRPr="0040170D" w:rsidRDefault="002E1ACE" w:rsidP="002E1ACE">
      <w:pPr>
        <w:tabs>
          <w:tab w:val="left" w:pos="540"/>
        </w:tabs>
        <w:spacing w:after="0" w:line="240" w:lineRule="auto"/>
        <w:rPr>
          <w:rFonts w:ascii="Times New Roman" w:hAnsi="Times New Roman"/>
          <w:bCs/>
          <w:iCs/>
          <w:noProof/>
        </w:rPr>
      </w:pPr>
    </w:p>
    <w:p w14:paraId="35FAF2DE" w14:textId="77777777" w:rsidR="002E1ACE" w:rsidRPr="0040170D" w:rsidRDefault="002E1ACE" w:rsidP="002E1ACE">
      <w:pPr>
        <w:tabs>
          <w:tab w:val="left" w:pos="540"/>
        </w:tabs>
        <w:spacing w:after="0" w:line="240" w:lineRule="auto"/>
        <w:rPr>
          <w:rFonts w:ascii="Times New Roman" w:hAnsi="Times New Roman"/>
          <w:bCs/>
          <w:i/>
          <w:iCs/>
          <w:noProof/>
        </w:rPr>
      </w:pPr>
      <w:r w:rsidRPr="0040170D">
        <w:rPr>
          <w:rFonts w:ascii="Times New Roman" w:hAnsi="Times New Roman"/>
          <w:bCs/>
          <w:i/>
          <w:iCs/>
          <w:noProof/>
        </w:rPr>
        <w:t>Suaugusieji (18-65 metų)</w:t>
      </w:r>
    </w:p>
    <w:p w14:paraId="7743FF58"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Rekomenduojama frovatriptano dozė yra 2,5 mg.</w:t>
      </w:r>
    </w:p>
    <w:p w14:paraId="06A7C4D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 prasidėjus palengvėjimui, migrena pasikartoja, antrą vaistinio preparato dozę galima gerti praėjus ne mažiau kaip dviems valandoms nuo pirmosios dozės vartojimo.</w:t>
      </w:r>
    </w:p>
    <w:p w14:paraId="6D38095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Visa paros dozė neturi būti didesnė kaip 5 mg.</w:t>
      </w:r>
    </w:p>
    <w:p w14:paraId="19CBD54F" w14:textId="77777777" w:rsidR="002E1ACE" w:rsidRPr="0040170D" w:rsidRDefault="002E1ACE" w:rsidP="002E1ACE">
      <w:pPr>
        <w:tabs>
          <w:tab w:val="left" w:pos="540"/>
        </w:tabs>
        <w:spacing w:after="0" w:line="240" w:lineRule="auto"/>
        <w:rPr>
          <w:rFonts w:ascii="Times New Roman" w:hAnsi="Times New Roman"/>
          <w:bCs/>
          <w:iCs/>
          <w:noProof/>
        </w:rPr>
      </w:pPr>
    </w:p>
    <w:p w14:paraId="3BC2E4E2" w14:textId="77777777" w:rsidR="002E1ACE" w:rsidRPr="0040170D" w:rsidRDefault="002E1ACE" w:rsidP="002E1ACE">
      <w:pPr>
        <w:tabs>
          <w:tab w:val="left" w:pos="540"/>
        </w:tabs>
        <w:spacing w:after="0" w:line="240" w:lineRule="auto"/>
        <w:rPr>
          <w:rFonts w:ascii="Times New Roman" w:hAnsi="Times New Roman"/>
          <w:bCs/>
          <w:i/>
          <w:iCs/>
          <w:noProof/>
        </w:rPr>
      </w:pPr>
      <w:r w:rsidRPr="0040170D">
        <w:rPr>
          <w:rFonts w:ascii="Times New Roman" w:hAnsi="Times New Roman"/>
          <w:bCs/>
          <w:i/>
          <w:iCs/>
          <w:noProof/>
        </w:rPr>
        <w:t>Vaikų populiacija (jaunesniems kaip 18 metų)</w:t>
      </w:r>
    </w:p>
    <w:p w14:paraId="3ED379E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veiksmingumo ir saugumo duomenų apie vartojimą vaikams ir paaugliams, jaunesniems kaip 18 metų, nėra. Todėl šios grupės pacientų gydyti frovatriptanu nepatariama. Duomenų nėra.</w:t>
      </w:r>
    </w:p>
    <w:p w14:paraId="51F7AD64" w14:textId="77777777" w:rsidR="002E1ACE" w:rsidRPr="0040170D" w:rsidRDefault="002E1ACE" w:rsidP="002E1ACE">
      <w:pPr>
        <w:tabs>
          <w:tab w:val="left" w:pos="540"/>
        </w:tabs>
        <w:spacing w:after="0" w:line="240" w:lineRule="auto"/>
        <w:rPr>
          <w:rFonts w:ascii="Times New Roman" w:hAnsi="Times New Roman"/>
          <w:bCs/>
          <w:iCs/>
          <w:noProof/>
        </w:rPr>
      </w:pPr>
    </w:p>
    <w:p w14:paraId="25C3AA73" w14:textId="77777777" w:rsidR="002E1ACE" w:rsidRPr="008440C2" w:rsidRDefault="002E1ACE" w:rsidP="002E1ACE">
      <w:pPr>
        <w:tabs>
          <w:tab w:val="left" w:pos="540"/>
        </w:tabs>
        <w:spacing w:after="0" w:line="240" w:lineRule="auto"/>
        <w:rPr>
          <w:rFonts w:ascii="Times New Roman" w:hAnsi="Times New Roman"/>
          <w:bCs/>
          <w:i/>
          <w:iCs/>
          <w:noProof/>
        </w:rPr>
      </w:pPr>
      <w:r w:rsidRPr="008440C2">
        <w:rPr>
          <w:rFonts w:ascii="Times New Roman" w:hAnsi="Times New Roman"/>
          <w:bCs/>
          <w:i/>
          <w:iCs/>
          <w:noProof/>
        </w:rPr>
        <w:t>Senyviems pacientams (vyresniems nei 65 metų)</w:t>
      </w:r>
    </w:p>
    <w:p w14:paraId="5E6EBE7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Duomenų apie frovatriptano vartojimą vyresniems nei 65 metų pacientams gydyti yra nedaug. Todėl šios grupės pacientų gydyti frovatriptanu nepatariama.</w:t>
      </w:r>
    </w:p>
    <w:p w14:paraId="598CC586" w14:textId="77777777" w:rsidR="002E1ACE" w:rsidRPr="0040170D" w:rsidRDefault="002E1ACE" w:rsidP="002E1ACE">
      <w:pPr>
        <w:tabs>
          <w:tab w:val="left" w:pos="540"/>
        </w:tabs>
        <w:spacing w:after="0" w:line="240" w:lineRule="auto"/>
        <w:rPr>
          <w:rFonts w:ascii="Times New Roman" w:hAnsi="Times New Roman"/>
          <w:bCs/>
          <w:iCs/>
          <w:noProof/>
        </w:rPr>
      </w:pPr>
    </w:p>
    <w:p w14:paraId="088282AB" w14:textId="77777777" w:rsidR="002E1ACE" w:rsidRPr="008440C2" w:rsidRDefault="002E1ACE" w:rsidP="002E1ACE">
      <w:pPr>
        <w:tabs>
          <w:tab w:val="left" w:pos="540"/>
        </w:tabs>
        <w:spacing w:after="0" w:line="240" w:lineRule="auto"/>
        <w:rPr>
          <w:rFonts w:ascii="Times New Roman" w:hAnsi="Times New Roman"/>
          <w:bCs/>
          <w:i/>
          <w:iCs/>
          <w:noProof/>
        </w:rPr>
      </w:pPr>
      <w:r w:rsidRPr="008440C2">
        <w:rPr>
          <w:rFonts w:ascii="Times New Roman" w:hAnsi="Times New Roman"/>
          <w:bCs/>
          <w:i/>
          <w:iCs/>
          <w:noProof/>
        </w:rPr>
        <w:t>Pacientams, kurių inkstų funkcija sutrikusi</w:t>
      </w:r>
    </w:p>
    <w:p w14:paraId="11DB9D8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Esant sutrikusiai inkstų veiklai, dozės koreguoti nereikia (žr. 5.2 skyrių).</w:t>
      </w:r>
    </w:p>
    <w:p w14:paraId="31383CB5" w14:textId="77777777" w:rsidR="002E1ACE" w:rsidRPr="0040170D" w:rsidRDefault="002E1ACE" w:rsidP="002E1ACE">
      <w:pPr>
        <w:tabs>
          <w:tab w:val="left" w:pos="540"/>
        </w:tabs>
        <w:spacing w:after="0" w:line="240" w:lineRule="auto"/>
        <w:rPr>
          <w:rFonts w:ascii="Times New Roman" w:hAnsi="Times New Roman"/>
          <w:bCs/>
          <w:iCs/>
          <w:noProof/>
        </w:rPr>
      </w:pPr>
    </w:p>
    <w:p w14:paraId="557DC9B7" w14:textId="77777777" w:rsidR="002E1ACE" w:rsidRPr="008440C2" w:rsidRDefault="002E1ACE" w:rsidP="002E1ACE">
      <w:pPr>
        <w:tabs>
          <w:tab w:val="left" w:pos="540"/>
        </w:tabs>
        <w:spacing w:after="0" w:line="240" w:lineRule="auto"/>
        <w:rPr>
          <w:rFonts w:ascii="Times New Roman" w:hAnsi="Times New Roman"/>
          <w:bCs/>
          <w:i/>
          <w:iCs/>
          <w:noProof/>
        </w:rPr>
      </w:pPr>
      <w:r w:rsidRPr="008440C2">
        <w:rPr>
          <w:rFonts w:ascii="Times New Roman" w:hAnsi="Times New Roman"/>
          <w:bCs/>
          <w:i/>
          <w:iCs/>
          <w:noProof/>
        </w:rPr>
        <w:t>Pacientams, kurių kepenų funkcija sutrikusi</w:t>
      </w:r>
    </w:p>
    <w:p w14:paraId="55B042C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lastRenderedPageBreak/>
        <w:t xml:space="preserve">Esant lengvam ar vidutinio sunkumo kepenų veiklos sutrikimui, dozės koreguoti nereikia (žr. 5.2 skyrių). Frovatriptano negalima skirti pacientams, kuriems nustatytas sunkus kepenų veiklos sutrikimas (žr. 4.3 </w:t>
      </w:r>
      <w:r>
        <w:rPr>
          <w:rFonts w:ascii="Times New Roman" w:hAnsi="Times New Roman"/>
          <w:bCs/>
          <w:iCs/>
          <w:noProof/>
        </w:rPr>
        <w:t>skyrių</w:t>
      </w:r>
      <w:r w:rsidRPr="0040170D">
        <w:rPr>
          <w:rFonts w:ascii="Times New Roman" w:hAnsi="Times New Roman"/>
          <w:bCs/>
          <w:iCs/>
          <w:noProof/>
        </w:rPr>
        <w:t>).</w:t>
      </w:r>
    </w:p>
    <w:p w14:paraId="65FEA934" w14:textId="77777777" w:rsidR="002E1ACE" w:rsidRPr="0040170D" w:rsidRDefault="002E1ACE" w:rsidP="002E1ACE">
      <w:pPr>
        <w:tabs>
          <w:tab w:val="left" w:pos="540"/>
        </w:tabs>
        <w:spacing w:after="0" w:line="240" w:lineRule="auto"/>
        <w:rPr>
          <w:rFonts w:ascii="Times New Roman" w:hAnsi="Times New Roman"/>
          <w:bCs/>
          <w:iCs/>
          <w:noProof/>
        </w:rPr>
      </w:pPr>
    </w:p>
    <w:p w14:paraId="75AE12B8"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Vartojimo metodas</w:t>
      </w:r>
    </w:p>
    <w:p w14:paraId="32110D1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Vartoti per burną.</w:t>
      </w:r>
    </w:p>
    <w:p w14:paraId="532FE2B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Tabletes reikia nuryti nesukramtytas užgeriant vandeniu.</w:t>
      </w:r>
    </w:p>
    <w:p w14:paraId="6F19DC53" w14:textId="77777777" w:rsidR="002E1ACE" w:rsidRPr="0040170D" w:rsidRDefault="002E1ACE" w:rsidP="002E1ACE">
      <w:pPr>
        <w:tabs>
          <w:tab w:val="left" w:pos="540"/>
        </w:tabs>
        <w:spacing w:after="0" w:line="240" w:lineRule="auto"/>
        <w:rPr>
          <w:rFonts w:ascii="Times New Roman" w:hAnsi="Times New Roman"/>
          <w:bCs/>
          <w:iCs/>
          <w:noProof/>
        </w:rPr>
      </w:pPr>
    </w:p>
    <w:p w14:paraId="4E26456D"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12" w:name="_Toc129243104"/>
      <w:bookmarkStart w:id="13" w:name="_Toc129243229"/>
      <w:r w:rsidRPr="0040170D">
        <w:rPr>
          <w:rFonts w:ascii="Times New Roman" w:hAnsi="Times New Roman"/>
          <w:b/>
          <w:kern w:val="28"/>
        </w:rPr>
        <w:t>4.3</w:t>
      </w:r>
      <w:r w:rsidRPr="0040170D">
        <w:rPr>
          <w:rFonts w:ascii="Times New Roman" w:hAnsi="Times New Roman"/>
          <w:b/>
          <w:kern w:val="28"/>
        </w:rPr>
        <w:tab/>
        <w:t>Kontraindikacijos</w:t>
      </w:r>
      <w:bookmarkEnd w:id="12"/>
      <w:bookmarkEnd w:id="13"/>
    </w:p>
    <w:p w14:paraId="2D424861" w14:textId="77777777" w:rsidR="002E1ACE" w:rsidRPr="0040170D" w:rsidRDefault="002E1ACE" w:rsidP="002E1ACE">
      <w:pPr>
        <w:tabs>
          <w:tab w:val="left" w:pos="540"/>
        </w:tabs>
        <w:spacing w:after="0" w:line="240" w:lineRule="auto"/>
        <w:rPr>
          <w:rFonts w:ascii="Times New Roman" w:hAnsi="Times New Roman"/>
          <w:bCs/>
          <w:iCs/>
          <w:noProof/>
        </w:rPr>
      </w:pPr>
    </w:p>
    <w:p w14:paraId="62DF8CA6" w14:textId="77777777" w:rsidR="002E1ACE" w:rsidRPr="0040170D" w:rsidRDefault="002E1ACE" w:rsidP="002E1ACE">
      <w:pPr>
        <w:numPr>
          <w:ilvl w:val="0"/>
          <w:numId w:val="5"/>
        </w:numPr>
        <w:spacing w:after="0" w:line="240" w:lineRule="auto"/>
        <w:rPr>
          <w:rFonts w:ascii="Times New Roman" w:hAnsi="Times New Roman"/>
          <w:bCs/>
          <w:iCs/>
          <w:noProof/>
        </w:rPr>
      </w:pPr>
      <w:r w:rsidRPr="0040170D">
        <w:rPr>
          <w:rFonts w:ascii="Times New Roman" w:hAnsi="Times New Roman"/>
          <w:bCs/>
          <w:iCs/>
          <w:noProof/>
        </w:rPr>
        <w:t xml:space="preserve">Padidėjęs jautrumas </w:t>
      </w:r>
      <w:r w:rsidRPr="00080637">
        <w:rPr>
          <w:rFonts w:ascii="Times New Roman" w:hAnsi="Times New Roman"/>
          <w:noProof/>
          <w:szCs w:val="24"/>
        </w:rPr>
        <w:t>veikliajai</w:t>
      </w:r>
      <w:r w:rsidRPr="0040170D">
        <w:rPr>
          <w:rFonts w:ascii="Times New Roman" w:hAnsi="Times New Roman"/>
          <w:bCs/>
          <w:iCs/>
          <w:noProof/>
        </w:rPr>
        <w:t xml:space="preserve"> arba bet kuriai 6.1 skyriuje nurodytai pagalbinei medžiagai.</w:t>
      </w:r>
    </w:p>
    <w:p w14:paraId="3523AD39" w14:textId="77777777" w:rsidR="002E1ACE" w:rsidRPr="0040170D" w:rsidRDefault="002E1ACE" w:rsidP="002E1ACE">
      <w:pPr>
        <w:numPr>
          <w:ilvl w:val="0"/>
          <w:numId w:val="5"/>
        </w:numPr>
        <w:spacing w:after="0" w:line="240" w:lineRule="auto"/>
        <w:rPr>
          <w:rFonts w:ascii="Times New Roman" w:hAnsi="Times New Roman"/>
          <w:bCs/>
          <w:iCs/>
          <w:noProof/>
        </w:rPr>
      </w:pPr>
      <w:r w:rsidRPr="0040170D">
        <w:rPr>
          <w:rFonts w:ascii="Times New Roman" w:hAnsi="Times New Roman"/>
          <w:bCs/>
          <w:iCs/>
          <w:noProof/>
        </w:rPr>
        <w:t>Persirgtas miokardo infarktas, anamnezėje nurodoma išeminė širdies liga, vainikinių kraujagyslių spazmai (pvz., Prinzmetal‘o krūtinės angina), periferinių kraujagyslių ligos, dabar esantys simptomai ir požymiai, atitinkantys išeminės širdies ligos požymius.</w:t>
      </w:r>
    </w:p>
    <w:p w14:paraId="34B93348" w14:textId="77777777" w:rsidR="002E1ACE" w:rsidRPr="0040170D" w:rsidRDefault="002E1ACE" w:rsidP="002E1ACE">
      <w:pPr>
        <w:numPr>
          <w:ilvl w:val="0"/>
          <w:numId w:val="5"/>
        </w:numPr>
        <w:spacing w:after="0" w:line="240" w:lineRule="auto"/>
        <w:rPr>
          <w:rFonts w:ascii="Times New Roman" w:hAnsi="Times New Roman"/>
          <w:bCs/>
          <w:iCs/>
          <w:noProof/>
          <w:color w:val="FF0000"/>
        </w:rPr>
      </w:pPr>
      <w:r w:rsidRPr="0040170D">
        <w:rPr>
          <w:rFonts w:ascii="Times New Roman" w:hAnsi="Times New Roman"/>
          <w:bCs/>
          <w:iCs/>
          <w:noProof/>
        </w:rPr>
        <w:t>Vidutinio sunkumo arba sunki hipertenzija arba lengva hipertenzija, jei kraujospūdis nekontroliuojamas.</w:t>
      </w:r>
    </w:p>
    <w:p w14:paraId="3FF12740" w14:textId="77777777" w:rsidR="002E1ACE" w:rsidRPr="0040170D" w:rsidRDefault="002E1ACE" w:rsidP="002E1ACE">
      <w:pPr>
        <w:numPr>
          <w:ilvl w:val="0"/>
          <w:numId w:val="5"/>
        </w:numPr>
        <w:spacing w:after="0" w:line="240" w:lineRule="auto"/>
        <w:rPr>
          <w:rFonts w:ascii="Times New Roman" w:hAnsi="Times New Roman"/>
          <w:bCs/>
          <w:iCs/>
          <w:noProof/>
        </w:rPr>
      </w:pPr>
      <w:r w:rsidRPr="0040170D">
        <w:rPr>
          <w:rFonts w:ascii="Times New Roman" w:hAnsi="Times New Roman"/>
          <w:bCs/>
          <w:iCs/>
          <w:noProof/>
        </w:rPr>
        <w:t>Anamnezėje nurodomas insultas ar laikinas kraujotakos sutrikimas (išemija).</w:t>
      </w:r>
    </w:p>
    <w:p w14:paraId="217B90C7" w14:textId="77777777" w:rsidR="002E1ACE" w:rsidRPr="0040170D" w:rsidRDefault="002E1ACE" w:rsidP="002E1ACE">
      <w:pPr>
        <w:numPr>
          <w:ilvl w:val="0"/>
          <w:numId w:val="5"/>
        </w:numPr>
        <w:spacing w:after="0" w:line="240" w:lineRule="auto"/>
        <w:rPr>
          <w:rFonts w:ascii="Times New Roman" w:hAnsi="Times New Roman"/>
          <w:bCs/>
          <w:iCs/>
          <w:noProof/>
        </w:rPr>
      </w:pPr>
      <w:r w:rsidRPr="0040170D">
        <w:rPr>
          <w:rFonts w:ascii="Times New Roman" w:hAnsi="Times New Roman"/>
          <w:bCs/>
          <w:iCs/>
          <w:noProof/>
        </w:rPr>
        <w:t>Sunkus kepenų veiklos sutrikimas (C laipsnio pagal Child-Plugh klasifikaciją).</w:t>
      </w:r>
    </w:p>
    <w:p w14:paraId="1C6DE38F" w14:textId="77777777" w:rsidR="002E1ACE" w:rsidRPr="0040170D" w:rsidRDefault="002E1ACE" w:rsidP="002E1ACE">
      <w:pPr>
        <w:numPr>
          <w:ilvl w:val="0"/>
          <w:numId w:val="5"/>
        </w:numPr>
        <w:spacing w:after="0" w:line="240" w:lineRule="auto"/>
        <w:rPr>
          <w:rFonts w:ascii="Times New Roman" w:hAnsi="Times New Roman"/>
          <w:bCs/>
          <w:iCs/>
          <w:noProof/>
        </w:rPr>
      </w:pPr>
      <w:r w:rsidRPr="0040170D">
        <w:rPr>
          <w:rFonts w:ascii="Times New Roman" w:hAnsi="Times New Roman"/>
          <w:bCs/>
          <w:iCs/>
          <w:noProof/>
        </w:rPr>
        <w:t>Frovatriptano negalima skirti kartu su ergotaminu, jo vaistiniais preparatais (įskaitant metizergidą) ar kitais 5-hidroksitriptamino (5-HT</w:t>
      </w:r>
      <w:r w:rsidRPr="0040170D">
        <w:rPr>
          <w:rFonts w:ascii="Times New Roman" w:hAnsi="Times New Roman"/>
          <w:bCs/>
          <w:iCs/>
          <w:noProof/>
          <w:vertAlign w:val="subscript"/>
        </w:rPr>
        <w:t>1</w:t>
      </w:r>
      <w:r w:rsidRPr="0040170D">
        <w:rPr>
          <w:rFonts w:ascii="Times New Roman" w:hAnsi="Times New Roman"/>
          <w:bCs/>
          <w:iCs/>
          <w:noProof/>
        </w:rPr>
        <w:t>) receptorių agonistais.</w:t>
      </w:r>
    </w:p>
    <w:p w14:paraId="3EBFA071" w14:textId="77777777" w:rsidR="002E1ACE" w:rsidRPr="0040170D" w:rsidRDefault="002E1ACE" w:rsidP="002E1ACE">
      <w:pPr>
        <w:spacing w:after="0" w:line="240" w:lineRule="auto"/>
        <w:ind w:left="540"/>
        <w:rPr>
          <w:rFonts w:ascii="Times New Roman" w:hAnsi="Times New Roman"/>
          <w:bCs/>
          <w:iCs/>
          <w:noProof/>
        </w:rPr>
      </w:pPr>
    </w:p>
    <w:p w14:paraId="587AF16E"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14" w:name="_Toc129243105"/>
      <w:bookmarkStart w:id="15" w:name="_Toc129243230"/>
      <w:r w:rsidRPr="0040170D">
        <w:rPr>
          <w:rFonts w:ascii="Times New Roman" w:hAnsi="Times New Roman"/>
          <w:b/>
          <w:kern w:val="28"/>
        </w:rPr>
        <w:t>4.4</w:t>
      </w:r>
      <w:r w:rsidRPr="0040170D">
        <w:rPr>
          <w:rFonts w:ascii="Times New Roman" w:hAnsi="Times New Roman"/>
          <w:b/>
          <w:kern w:val="28"/>
        </w:rPr>
        <w:tab/>
        <w:t>Specialūs įspėjimai ir atsargumo priemonės</w:t>
      </w:r>
      <w:bookmarkEnd w:id="14"/>
      <w:bookmarkEnd w:id="15"/>
    </w:p>
    <w:p w14:paraId="7F8CF5C1" w14:textId="77777777" w:rsidR="002E1ACE" w:rsidRPr="0040170D" w:rsidRDefault="002E1ACE" w:rsidP="002E1ACE">
      <w:pPr>
        <w:tabs>
          <w:tab w:val="left" w:pos="8931"/>
        </w:tabs>
        <w:spacing w:after="0" w:line="240" w:lineRule="auto"/>
        <w:ind w:right="-1"/>
        <w:rPr>
          <w:rFonts w:ascii="Times New Roman" w:hAnsi="Times New Roman"/>
        </w:rPr>
      </w:pPr>
    </w:p>
    <w:p w14:paraId="5DBCE36C" w14:textId="77777777" w:rsidR="002E1ACE"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galima skirti tik tuomet, kai tiksliai nustatyta migrenos diagnozė. Frovatriptano negalima skirti hemipleginei, bazinei ar oftalmopleginei migrenai gydyti.</w:t>
      </w:r>
    </w:p>
    <w:p w14:paraId="326D9F3F" w14:textId="77777777" w:rsidR="002E1ACE" w:rsidRPr="0040170D" w:rsidRDefault="002E1ACE" w:rsidP="002E1ACE">
      <w:pPr>
        <w:tabs>
          <w:tab w:val="left" w:pos="540"/>
        </w:tabs>
        <w:spacing w:after="0" w:line="240" w:lineRule="auto"/>
        <w:rPr>
          <w:rFonts w:ascii="Times New Roman" w:hAnsi="Times New Roman"/>
          <w:bCs/>
          <w:iCs/>
          <w:noProof/>
        </w:rPr>
      </w:pPr>
    </w:p>
    <w:p w14:paraId="3282F4C7" w14:textId="77777777" w:rsidR="002E1ACE"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Kaip ir tais atvejais, kai migrenos priepuoliui gydyti skiriama kitų vaistinių preparatų, prieš skiriant šio vaistinio preparato galvos skausmui malšinti, kai migrenos diagnozė pacientui anksčiau nebuvo nustatyta, arba kai sergama migrena su nebūdingais jai simptomais, reikia įvertinti, ar nėra kitų, galimai sunkių, nervų sistemos ligų. Reikia prisiminti, kad sergantieji migrena priklauso pacientų rizikos grupei, kuriai gresia smegenų kraujotakos sutrikimai (pvz., insultas ar laikinas smegenų kraujotakos sutrikimas).</w:t>
      </w:r>
    </w:p>
    <w:p w14:paraId="64F5354E" w14:textId="77777777" w:rsidR="002E1ACE" w:rsidRPr="0040170D" w:rsidRDefault="002E1ACE" w:rsidP="002E1ACE">
      <w:pPr>
        <w:tabs>
          <w:tab w:val="left" w:pos="540"/>
        </w:tabs>
        <w:spacing w:after="0" w:line="240" w:lineRule="auto"/>
        <w:rPr>
          <w:rFonts w:ascii="Times New Roman" w:hAnsi="Times New Roman"/>
          <w:bCs/>
          <w:iCs/>
          <w:noProof/>
        </w:rPr>
      </w:pPr>
    </w:p>
    <w:p w14:paraId="2E0AE853" w14:textId="77777777" w:rsidR="002E1ACE"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vartojimo saugumas ir veiksmingumas auros periodu, prieš prasidedant migrenos galvos skausmo periodui, nenustatytas.</w:t>
      </w:r>
    </w:p>
    <w:p w14:paraId="737F7CB5" w14:textId="77777777" w:rsidR="002E1ACE" w:rsidRPr="0040170D" w:rsidRDefault="002E1ACE" w:rsidP="002E1ACE">
      <w:pPr>
        <w:tabs>
          <w:tab w:val="left" w:pos="540"/>
        </w:tabs>
        <w:spacing w:after="0" w:line="240" w:lineRule="auto"/>
        <w:rPr>
          <w:rFonts w:ascii="Times New Roman" w:hAnsi="Times New Roman"/>
          <w:bCs/>
          <w:iCs/>
          <w:noProof/>
        </w:rPr>
      </w:pPr>
    </w:p>
    <w:p w14:paraId="7CE033AC" w14:textId="77777777" w:rsidR="002E1ACE"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Kaip ir gydant kitais 5-HT</w:t>
      </w:r>
      <w:r w:rsidRPr="0040170D">
        <w:rPr>
          <w:rFonts w:ascii="Times New Roman" w:hAnsi="Times New Roman"/>
          <w:bCs/>
          <w:iCs/>
          <w:noProof/>
          <w:vertAlign w:val="subscript"/>
        </w:rPr>
        <w:t>1</w:t>
      </w:r>
      <w:r w:rsidRPr="0040170D">
        <w:rPr>
          <w:rFonts w:ascii="Times New Roman" w:hAnsi="Times New Roman"/>
          <w:bCs/>
          <w:iCs/>
          <w:noProof/>
        </w:rPr>
        <w:t xml:space="preserve"> receptorių agonistais, neištyrus širdies ir kraujagyslių būklės, frovatriptano negalima skirti pacientams, kuriems yra vainikinių kraujagyslių ligų rizika, įskaitant smarkiai rūkančiuosius arba vartojančius nikotiną pakeičiančius preparatus (žr. 4.3 </w:t>
      </w:r>
      <w:r>
        <w:rPr>
          <w:rFonts w:ascii="Times New Roman" w:hAnsi="Times New Roman"/>
          <w:bCs/>
          <w:iCs/>
          <w:noProof/>
        </w:rPr>
        <w:t>skyrių</w:t>
      </w:r>
      <w:r w:rsidRPr="0040170D">
        <w:rPr>
          <w:rFonts w:ascii="Times New Roman" w:hAnsi="Times New Roman"/>
          <w:bCs/>
          <w:iCs/>
          <w:noProof/>
        </w:rPr>
        <w:t>). Ypatingą dėmesį reikia skirti, jei yra minėtų rizikos faktorių, moterims po menopauzės ir vyresniems nei 40 metų vyrams. Tačiau širdies funkcijos įvertinimu gali būti išaiškintas ne kiekvienas pacientas, sergantis širdies liga. Nors ir labai retai, bet pasitaiko, kad, skiriant 5-HT</w:t>
      </w:r>
      <w:r w:rsidRPr="0040170D">
        <w:rPr>
          <w:rFonts w:ascii="Times New Roman" w:hAnsi="Times New Roman"/>
          <w:bCs/>
          <w:iCs/>
          <w:noProof/>
          <w:vertAlign w:val="subscript"/>
        </w:rPr>
        <w:t>1</w:t>
      </w:r>
      <w:r w:rsidRPr="0040170D">
        <w:rPr>
          <w:rFonts w:ascii="Times New Roman" w:hAnsi="Times New Roman"/>
          <w:bCs/>
          <w:iCs/>
          <w:noProof/>
        </w:rPr>
        <w:t xml:space="preserve"> receptorių agonistų širdies patologijos neturintiems pacientams, išryškėja sunkūs širdies sutrikimai.</w:t>
      </w:r>
    </w:p>
    <w:p w14:paraId="402B3A81" w14:textId="77777777" w:rsidR="002E1ACE" w:rsidRPr="0040170D" w:rsidRDefault="002E1ACE" w:rsidP="002E1ACE">
      <w:pPr>
        <w:tabs>
          <w:tab w:val="left" w:pos="540"/>
        </w:tabs>
        <w:spacing w:after="0" w:line="240" w:lineRule="auto"/>
        <w:rPr>
          <w:rFonts w:ascii="Times New Roman" w:hAnsi="Times New Roman"/>
          <w:bCs/>
          <w:iCs/>
          <w:noProof/>
        </w:rPr>
      </w:pPr>
    </w:p>
    <w:p w14:paraId="55704BC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Frovatriptanas gali sukelti tokius laikinus sutrikimus – skausmą ar spaudimo pojūtį krūtinėje, kuris gali būti intensyvus, plisti į kaklą (žr. 4.8 </w:t>
      </w:r>
      <w:r>
        <w:rPr>
          <w:rFonts w:ascii="Times New Roman" w:hAnsi="Times New Roman"/>
          <w:bCs/>
          <w:iCs/>
          <w:noProof/>
        </w:rPr>
        <w:t>skyrių</w:t>
      </w:r>
      <w:r w:rsidRPr="0040170D">
        <w:rPr>
          <w:rFonts w:ascii="Times New Roman" w:hAnsi="Times New Roman"/>
          <w:bCs/>
          <w:iCs/>
          <w:noProof/>
        </w:rPr>
        <w:t>).</w:t>
      </w:r>
    </w:p>
    <w:p w14:paraId="501877EC" w14:textId="77777777" w:rsidR="002E1ACE"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 manoma, kad šie simptomai yra širdies išeminės ligos požymiai, negalima toliau vartoti frovatriptano, pacientą reikia papildomai ištirti.</w:t>
      </w:r>
    </w:p>
    <w:p w14:paraId="55BD7605" w14:textId="77777777" w:rsidR="002E1ACE" w:rsidRPr="0040170D" w:rsidRDefault="002E1ACE" w:rsidP="002E1ACE">
      <w:pPr>
        <w:tabs>
          <w:tab w:val="left" w:pos="540"/>
        </w:tabs>
        <w:spacing w:after="0" w:line="240" w:lineRule="auto"/>
        <w:rPr>
          <w:rFonts w:ascii="Times New Roman" w:hAnsi="Times New Roman"/>
          <w:bCs/>
          <w:iCs/>
          <w:noProof/>
        </w:rPr>
      </w:pPr>
    </w:p>
    <w:p w14:paraId="60657D2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Pacientus reikia supažindinti su ankstyvaisiais  padidėjusio jautrumo reakcijų simptomais, įskaitant odos sutrikimus, angioedemą ir anafilaksiją (žr. 4.8 skyrių). Įvykus sunkiai alerginei ar padidėjusio jautrumo reakcijai, gydymą frovatriptanu būtina nedelsiant nutraukti ir jo daugiau nebevartoti.</w:t>
      </w:r>
    </w:p>
    <w:p w14:paraId="307E104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Nurodoma, kad pavartojus frovatriptano, ergotamino vaistinių preparatų galima skirti tik po 24 valandų pertraukos. Skiriant frovatriptano, taip pat turi praeiti 24 valandos po to, kai išgerta paskutinė vaistinio preparato, kurio sudėtyje yra ergotamino, dozė (žr. 4.3 ir 4.5 </w:t>
      </w:r>
      <w:r>
        <w:rPr>
          <w:rFonts w:ascii="Times New Roman" w:hAnsi="Times New Roman"/>
          <w:bCs/>
          <w:iCs/>
          <w:noProof/>
        </w:rPr>
        <w:t>skyrius</w:t>
      </w:r>
      <w:r w:rsidRPr="0040170D">
        <w:rPr>
          <w:rFonts w:ascii="Times New Roman" w:hAnsi="Times New Roman"/>
          <w:bCs/>
          <w:iCs/>
          <w:noProof/>
        </w:rPr>
        <w:t>).</w:t>
      </w:r>
    </w:p>
    <w:p w14:paraId="6F42B9C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Tuomet, kai vaistinio preparato vartojama pernelyg dažnai (pakartotinai vartojama keletą dienų iš eilės – tai atitinka piktnaudžiavimą vaistiniu preparatu), veiklioji medžiaga gali kauptis ir sustiprinti </w:t>
      </w:r>
      <w:r w:rsidRPr="0040170D">
        <w:rPr>
          <w:rFonts w:ascii="Times New Roman" w:hAnsi="Times New Roman"/>
          <w:bCs/>
          <w:iCs/>
          <w:noProof/>
        </w:rPr>
        <w:lastRenderedPageBreak/>
        <w:t xml:space="preserve">nepageidaujamą poveikį. Be to, ilgalaikis bet kurių vaistinių preparatų, malšinančių galvos skausmą, vartojimas gali būklę pabloginti. Esant tokiai situacijai arba kylant dėl jos įtarimui, pacientui reikia pasitarti su gydytoju, gydymą būtina nutraukti. </w:t>
      </w:r>
    </w:p>
    <w:p w14:paraId="6DDEB0A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Skausmo dėl vaistinių preparatų pernelyg intensyvaus vartojimo galimybę reikia įvertinti pacientams, kuriems galvą gelia dažnai arba kasdien, nepaisant,</w:t>
      </w:r>
      <w:r w:rsidRPr="0040170D">
        <w:rPr>
          <w:rFonts w:ascii="Times New Roman" w:hAnsi="Times New Roman"/>
          <w:bCs/>
          <w:iCs/>
          <w:noProof/>
          <w:color w:val="000080"/>
        </w:rPr>
        <w:t xml:space="preserve"> </w:t>
      </w:r>
      <w:r w:rsidRPr="0040170D">
        <w:rPr>
          <w:rFonts w:ascii="Times New Roman" w:hAnsi="Times New Roman"/>
          <w:bCs/>
          <w:iCs/>
          <w:noProof/>
        </w:rPr>
        <w:t>kad jie nuolat (reguliariai) vartoja vaistinius preparatus nuo galvos skausmo (arba dėl to).</w:t>
      </w:r>
    </w:p>
    <w:p w14:paraId="132D00D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Didesnių nei rekomenduojama frovatriptano dozių vartoti negalima.</w:t>
      </w:r>
    </w:p>
    <w:p w14:paraId="18704CB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Nepageidaujamas poveikis pasireiškia dažniau, jei kartu vartojama triptanų (5-HT</w:t>
      </w:r>
      <w:r w:rsidRPr="0040170D">
        <w:rPr>
          <w:rFonts w:ascii="Times New Roman" w:hAnsi="Times New Roman"/>
          <w:bCs/>
          <w:iCs/>
          <w:noProof/>
          <w:vertAlign w:val="subscript"/>
        </w:rPr>
        <w:t xml:space="preserve"> </w:t>
      </w:r>
      <w:r w:rsidRPr="0040170D">
        <w:rPr>
          <w:rFonts w:ascii="Times New Roman" w:hAnsi="Times New Roman"/>
          <w:bCs/>
          <w:iCs/>
          <w:noProof/>
        </w:rPr>
        <w:t>agonistų) ir vaistažolių preparatų, kurių sudėtyje yra jonažolių (</w:t>
      </w:r>
      <w:r w:rsidRPr="0040170D">
        <w:rPr>
          <w:rFonts w:ascii="Times New Roman" w:hAnsi="Times New Roman"/>
          <w:bCs/>
          <w:i/>
          <w:iCs/>
          <w:noProof/>
        </w:rPr>
        <w:t>Hypericum perforatum</w:t>
      </w:r>
      <w:r w:rsidRPr="0040170D">
        <w:rPr>
          <w:rFonts w:ascii="Times New Roman" w:hAnsi="Times New Roman"/>
          <w:bCs/>
          <w:iCs/>
          <w:noProof/>
        </w:rPr>
        <w:t>).</w:t>
      </w:r>
    </w:p>
    <w:p w14:paraId="6AE25A04" w14:textId="77777777" w:rsidR="00973BED" w:rsidRDefault="00973BED" w:rsidP="00973BED">
      <w:pPr>
        <w:tabs>
          <w:tab w:val="left" w:pos="540"/>
        </w:tabs>
        <w:spacing w:after="0" w:line="240" w:lineRule="auto"/>
        <w:rPr>
          <w:rFonts w:ascii="Times New Roman" w:hAnsi="Times New Roman"/>
          <w:bCs/>
          <w:iCs/>
          <w:noProof/>
        </w:rPr>
      </w:pPr>
    </w:p>
    <w:p w14:paraId="08A44DC2" w14:textId="77777777" w:rsidR="00973BED" w:rsidRDefault="00973BED" w:rsidP="00973BED">
      <w:pPr>
        <w:tabs>
          <w:tab w:val="left" w:pos="540"/>
        </w:tabs>
        <w:spacing w:after="0" w:line="240" w:lineRule="auto"/>
        <w:rPr>
          <w:rFonts w:ascii="Times New Roman" w:hAnsi="Times New Roman"/>
          <w:bCs/>
          <w:iCs/>
          <w:noProof/>
        </w:rPr>
      </w:pPr>
      <w:r>
        <w:rPr>
          <w:rFonts w:ascii="Times New Roman" w:hAnsi="Times New Roman"/>
          <w:bCs/>
          <w:iCs/>
          <w:noProof/>
        </w:rPr>
        <w:t xml:space="preserve">Šio vaistinio preparato negalima vartoti pacientams, kuriems nustatytas retas paveldimas sutrikimas – galaktozės netoleravimas, visiškas laktazės stygius arba gliukozės ir galaktozės malabsorbcija. </w:t>
      </w:r>
    </w:p>
    <w:p w14:paraId="2247BA29" w14:textId="77777777" w:rsidR="00973BED" w:rsidRDefault="00973BED" w:rsidP="00973BED">
      <w:pPr>
        <w:tabs>
          <w:tab w:val="left" w:pos="540"/>
        </w:tabs>
        <w:spacing w:after="0" w:line="240" w:lineRule="auto"/>
        <w:rPr>
          <w:rFonts w:ascii="Times New Roman" w:hAnsi="Times New Roman"/>
          <w:bCs/>
          <w:iCs/>
          <w:noProof/>
        </w:rPr>
      </w:pPr>
    </w:p>
    <w:p w14:paraId="34BD7097" w14:textId="77777777" w:rsidR="00973BED" w:rsidRPr="009F6EDB" w:rsidRDefault="00973BED" w:rsidP="00973BED">
      <w:pPr>
        <w:autoSpaceDE w:val="0"/>
        <w:autoSpaceDN w:val="0"/>
        <w:adjustRightInd w:val="0"/>
        <w:spacing w:after="0" w:line="240" w:lineRule="auto"/>
        <w:rPr>
          <w:rFonts w:ascii="Times New Roman" w:hAnsi="Times New Roman"/>
          <w:lang w:eastAsia="lt-LT"/>
        </w:rPr>
      </w:pPr>
      <w:r w:rsidRPr="009F6EDB">
        <w:rPr>
          <w:rFonts w:ascii="Times New Roman" w:hAnsi="Times New Roman"/>
          <w:iCs/>
          <w:lang w:val="en-GB"/>
        </w:rPr>
        <w:t xml:space="preserve">Šio vaistinio preparato vienoje tabletėje yra mažiau kaip 1 mmol (23 mg) natrio, </w:t>
      </w:r>
      <w:r w:rsidRPr="009F6EDB">
        <w:rPr>
          <w:rFonts w:ascii="Times New Roman" w:hAnsi="Times New Roman"/>
          <w:lang w:eastAsia="lt-LT"/>
        </w:rPr>
        <w:t>t. y. jis beveik</w:t>
      </w:r>
    </w:p>
    <w:p w14:paraId="62952573" w14:textId="77777777" w:rsidR="00973BED" w:rsidRDefault="00973BED" w:rsidP="00973BED">
      <w:pPr>
        <w:tabs>
          <w:tab w:val="left" w:pos="540"/>
        </w:tabs>
        <w:spacing w:after="0" w:line="240" w:lineRule="auto"/>
        <w:rPr>
          <w:rFonts w:ascii="Times New Roman" w:hAnsi="Times New Roman"/>
          <w:bCs/>
          <w:iCs/>
          <w:noProof/>
        </w:rPr>
      </w:pPr>
      <w:r w:rsidRPr="009F6EDB">
        <w:rPr>
          <w:rFonts w:ascii="Times New Roman" w:hAnsi="Times New Roman"/>
          <w:lang w:eastAsia="lt-LT"/>
        </w:rPr>
        <w:t>neturi reikšmės.</w:t>
      </w:r>
      <w:r>
        <w:rPr>
          <w:rFonts w:ascii="Times New Roman" w:hAnsi="Times New Roman"/>
          <w:bCs/>
          <w:iCs/>
          <w:noProof/>
        </w:rPr>
        <w:t xml:space="preserve"> </w:t>
      </w:r>
    </w:p>
    <w:p w14:paraId="273ADFAB" w14:textId="77777777" w:rsidR="002E1ACE" w:rsidRPr="0040170D" w:rsidRDefault="002E1ACE" w:rsidP="002E1ACE">
      <w:pPr>
        <w:tabs>
          <w:tab w:val="left" w:pos="540"/>
        </w:tabs>
        <w:spacing w:after="0" w:line="240" w:lineRule="auto"/>
        <w:rPr>
          <w:rFonts w:ascii="Times New Roman" w:hAnsi="Times New Roman"/>
          <w:bCs/>
          <w:iCs/>
          <w:noProof/>
        </w:rPr>
      </w:pPr>
    </w:p>
    <w:p w14:paraId="18A373E6"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16" w:name="_Toc129243106"/>
      <w:bookmarkStart w:id="17" w:name="_Toc129243231"/>
      <w:r w:rsidRPr="0040170D">
        <w:rPr>
          <w:rFonts w:ascii="Times New Roman" w:hAnsi="Times New Roman"/>
          <w:b/>
          <w:kern w:val="28"/>
        </w:rPr>
        <w:t>4.5</w:t>
      </w:r>
      <w:r w:rsidRPr="0040170D">
        <w:rPr>
          <w:rFonts w:ascii="Times New Roman" w:hAnsi="Times New Roman"/>
          <w:b/>
          <w:kern w:val="28"/>
        </w:rPr>
        <w:tab/>
        <w:t>Sąveika su kitais vaistiniais preparatais ir kitokia sąveika</w:t>
      </w:r>
      <w:bookmarkEnd w:id="16"/>
      <w:bookmarkEnd w:id="17"/>
    </w:p>
    <w:p w14:paraId="51A1EAB0" w14:textId="77777777" w:rsidR="002E1ACE" w:rsidRPr="0040170D" w:rsidRDefault="002E1ACE" w:rsidP="002E1ACE">
      <w:pPr>
        <w:tabs>
          <w:tab w:val="left" w:pos="540"/>
        </w:tabs>
        <w:spacing w:after="0" w:line="240" w:lineRule="auto"/>
        <w:rPr>
          <w:rFonts w:ascii="Times New Roman" w:hAnsi="Times New Roman"/>
          <w:bCs/>
          <w:iCs/>
          <w:noProof/>
        </w:rPr>
      </w:pPr>
    </w:p>
    <w:p w14:paraId="4BB53B40" w14:textId="77777777" w:rsidR="002E1ACE" w:rsidRPr="0040170D" w:rsidRDefault="002E1ACE" w:rsidP="002E1ACE">
      <w:pPr>
        <w:tabs>
          <w:tab w:val="left" w:pos="540"/>
        </w:tabs>
        <w:spacing w:after="0" w:line="240" w:lineRule="auto"/>
        <w:rPr>
          <w:rFonts w:ascii="Times New Roman" w:hAnsi="Times New Roman"/>
          <w:bCs/>
          <w:iCs/>
          <w:noProof/>
          <w:u w:val="single"/>
        </w:rPr>
      </w:pPr>
      <w:bookmarkStart w:id="18" w:name="_Toc129243107"/>
      <w:bookmarkStart w:id="19" w:name="_Toc129243232"/>
      <w:r w:rsidRPr="0040170D">
        <w:rPr>
          <w:rFonts w:ascii="Times New Roman" w:hAnsi="Times New Roman"/>
          <w:bCs/>
          <w:iCs/>
          <w:noProof/>
          <w:u w:val="single"/>
        </w:rPr>
        <w:t>Kartu vartoti negalima</w:t>
      </w:r>
    </w:p>
    <w:p w14:paraId="02AEF3E0" w14:textId="77777777" w:rsidR="002E1ACE" w:rsidRPr="0040170D" w:rsidRDefault="002E1ACE" w:rsidP="002E1ACE">
      <w:pPr>
        <w:tabs>
          <w:tab w:val="left" w:pos="540"/>
        </w:tabs>
        <w:spacing w:after="0" w:line="240" w:lineRule="auto"/>
        <w:rPr>
          <w:rFonts w:ascii="Times New Roman" w:hAnsi="Times New Roman"/>
          <w:bCs/>
          <w:iCs/>
          <w:noProof/>
        </w:rPr>
      </w:pPr>
    </w:p>
    <w:p w14:paraId="0CCE81E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
          <w:bCs/>
          <w:iCs/>
          <w:noProof/>
        </w:rPr>
        <w:t>Ergotamino arba ergotamino darinių (įskaitant metizergidą) ir kitų 5-HT</w:t>
      </w:r>
      <w:r w:rsidRPr="0040170D">
        <w:rPr>
          <w:rFonts w:ascii="Times New Roman" w:hAnsi="Times New Roman"/>
          <w:b/>
          <w:bCs/>
          <w:iCs/>
          <w:noProof/>
          <w:vertAlign w:val="subscript"/>
        </w:rPr>
        <w:t>1</w:t>
      </w:r>
      <w:r w:rsidRPr="0040170D">
        <w:rPr>
          <w:rFonts w:ascii="Times New Roman" w:hAnsi="Times New Roman"/>
          <w:b/>
          <w:bCs/>
          <w:iCs/>
          <w:noProof/>
        </w:rPr>
        <w:t xml:space="preserve"> agonistų</w:t>
      </w:r>
      <w:r w:rsidRPr="0040170D">
        <w:rPr>
          <w:rFonts w:ascii="Times New Roman" w:hAnsi="Times New Roman"/>
          <w:bCs/>
          <w:iCs/>
          <w:noProof/>
        </w:rPr>
        <w:t>.</w:t>
      </w:r>
    </w:p>
    <w:p w14:paraId="6959AD1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 migrenos priepuoliui gydyti šie vaistiniai preparatai vartojami kartu, dėl sutampančio kraujagysles sutraukiančio poveikio padidėja hipertenzijos ir vainikinių kraujagyslių spazmo rizika (žr. 4.3 </w:t>
      </w:r>
      <w:r>
        <w:rPr>
          <w:rFonts w:ascii="Times New Roman" w:hAnsi="Times New Roman"/>
          <w:bCs/>
          <w:iCs/>
          <w:noProof/>
        </w:rPr>
        <w:t>skyrių</w:t>
      </w:r>
      <w:r w:rsidRPr="0040170D">
        <w:rPr>
          <w:rFonts w:ascii="Times New Roman" w:hAnsi="Times New Roman"/>
          <w:bCs/>
          <w:iCs/>
          <w:noProof/>
        </w:rPr>
        <w:t>).</w:t>
      </w:r>
    </w:p>
    <w:p w14:paraId="3051609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Poveikis gali sumuotis. Prieš skiriant vartoti frovatriptano po ergotamino grupės vaistinių preparatų vartojimo patariama palaukti mažiausiai 24 valandas. Atitinkamai patariama palaukti 24 valandas po frovatriptano vartojimo prieš skiriant ergotamino grupės vaistinių preparatų (žr. 4.4</w:t>
      </w:r>
      <w:r>
        <w:rPr>
          <w:rFonts w:ascii="Times New Roman" w:hAnsi="Times New Roman"/>
          <w:bCs/>
          <w:iCs/>
          <w:noProof/>
        </w:rPr>
        <w:t>skyrių</w:t>
      </w:r>
      <w:r w:rsidRPr="0040170D">
        <w:rPr>
          <w:rFonts w:ascii="Times New Roman" w:hAnsi="Times New Roman"/>
          <w:bCs/>
          <w:iCs/>
          <w:noProof/>
        </w:rPr>
        <w:t>).</w:t>
      </w:r>
    </w:p>
    <w:p w14:paraId="3CF2B82D" w14:textId="77777777" w:rsidR="002E1ACE" w:rsidRPr="0040170D" w:rsidRDefault="002E1ACE" w:rsidP="002E1ACE">
      <w:pPr>
        <w:tabs>
          <w:tab w:val="left" w:pos="540"/>
        </w:tabs>
        <w:spacing w:after="0" w:line="240" w:lineRule="auto"/>
        <w:rPr>
          <w:rFonts w:ascii="Times New Roman" w:hAnsi="Times New Roman"/>
          <w:bCs/>
          <w:iCs/>
          <w:noProof/>
        </w:rPr>
      </w:pPr>
    </w:p>
    <w:p w14:paraId="469068D8"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Kartu vartoti nepatariama</w:t>
      </w:r>
    </w:p>
    <w:p w14:paraId="2D12FFC9" w14:textId="77777777" w:rsidR="002E1ACE" w:rsidRPr="0040170D" w:rsidRDefault="002E1ACE" w:rsidP="002E1ACE">
      <w:pPr>
        <w:tabs>
          <w:tab w:val="left" w:pos="540"/>
        </w:tabs>
        <w:spacing w:after="0" w:line="240" w:lineRule="auto"/>
        <w:rPr>
          <w:rFonts w:ascii="Times New Roman" w:hAnsi="Times New Roman"/>
          <w:bCs/>
          <w:iCs/>
          <w:noProof/>
        </w:rPr>
      </w:pPr>
    </w:p>
    <w:p w14:paraId="4CEB8947"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Monoaminooksidazės inhibitorių</w:t>
      </w:r>
    </w:p>
    <w:p w14:paraId="02FE38A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Frovatriptanas nėra MAO-A substratas, tačiau negalima visiškai atmesti serotonino sukelto sindromo ar kraujospūdžio padidėjimo rizikos (žr. 5.2 </w:t>
      </w:r>
      <w:r>
        <w:rPr>
          <w:rFonts w:ascii="Times New Roman" w:hAnsi="Times New Roman"/>
          <w:bCs/>
          <w:iCs/>
          <w:noProof/>
        </w:rPr>
        <w:t>skyrių</w:t>
      </w:r>
      <w:r w:rsidRPr="0040170D">
        <w:rPr>
          <w:rFonts w:ascii="Times New Roman" w:hAnsi="Times New Roman"/>
          <w:bCs/>
          <w:iCs/>
          <w:noProof/>
        </w:rPr>
        <w:t xml:space="preserve">). </w:t>
      </w:r>
    </w:p>
    <w:p w14:paraId="6DD0C3B9" w14:textId="77777777" w:rsidR="002E1ACE" w:rsidRPr="0040170D" w:rsidRDefault="002E1ACE" w:rsidP="002E1ACE">
      <w:pPr>
        <w:tabs>
          <w:tab w:val="left" w:pos="540"/>
        </w:tabs>
        <w:spacing w:after="0" w:line="240" w:lineRule="auto"/>
        <w:rPr>
          <w:rFonts w:ascii="Times New Roman" w:hAnsi="Times New Roman"/>
          <w:bCs/>
          <w:iCs/>
          <w:noProof/>
        </w:rPr>
      </w:pPr>
    </w:p>
    <w:p w14:paraId="7CF1749C"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Kartu vartoti galima laikantis atsargumo</w:t>
      </w:r>
    </w:p>
    <w:p w14:paraId="561384E0" w14:textId="77777777" w:rsidR="002E1ACE" w:rsidRPr="0040170D" w:rsidRDefault="002E1ACE" w:rsidP="002E1ACE">
      <w:pPr>
        <w:tabs>
          <w:tab w:val="left" w:pos="540"/>
        </w:tabs>
        <w:spacing w:after="0" w:line="240" w:lineRule="auto"/>
        <w:rPr>
          <w:rFonts w:ascii="Times New Roman" w:hAnsi="Times New Roman"/>
          <w:bCs/>
          <w:iCs/>
          <w:noProof/>
        </w:rPr>
      </w:pPr>
    </w:p>
    <w:p w14:paraId="45DD571F"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Selektyvūs serotonino reabsorbcijos inhibitoriai (citalopramas, fluoksetinas, fluvoksaminas paroksetinas, sertralinas)</w:t>
      </w:r>
    </w:p>
    <w:p w14:paraId="5764209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Galimas kraujospūdžio padidėjimo, vainikinių kraujagyslių spazmo ar serotonino sukelto sindromo pavojus.</w:t>
      </w:r>
    </w:p>
    <w:p w14:paraId="37443DD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Svarbiausia sąlyga apsisaugoti nuo šio pavojaus - ypač griežtai laikytis rekomenduojamos vaistinio preparato dozės.</w:t>
      </w:r>
    </w:p>
    <w:p w14:paraId="500639C6" w14:textId="77777777" w:rsidR="002E1ACE" w:rsidRPr="0040170D" w:rsidRDefault="002E1ACE" w:rsidP="002E1ACE">
      <w:pPr>
        <w:tabs>
          <w:tab w:val="left" w:pos="540"/>
        </w:tabs>
        <w:spacing w:after="0" w:line="240" w:lineRule="auto"/>
        <w:rPr>
          <w:rFonts w:ascii="Times New Roman" w:hAnsi="Times New Roman"/>
          <w:bCs/>
          <w:iCs/>
          <w:noProof/>
        </w:rPr>
      </w:pPr>
    </w:p>
    <w:p w14:paraId="19E34FC0"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Metilergometrinas</w:t>
      </w:r>
    </w:p>
    <w:p w14:paraId="4077450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Kraujospūdžio padidėjimo, vainikinių kraujagyslių spazmo rizika.</w:t>
      </w:r>
    </w:p>
    <w:p w14:paraId="3A9FF3F0" w14:textId="77777777" w:rsidR="002E1ACE" w:rsidRPr="0040170D" w:rsidRDefault="002E1ACE" w:rsidP="002E1ACE">
      <w:pPr>
        <w:tabs>
          <w:tab w:val="left" w:pos="540"/>
        </w:tabs>
        <w:spacing w:after="0" w:line="240" w:lineRule="auto"/>
        <w:rPr>
          <w:rFonts w:ascii="Times New Roman" w:hAnsi="Times New Roman"/>
          <w:bCs/>
          <w:iCs/>
          <w:noProof/>
        </w:rPr>
      </w:pPr>
    </w:p>
    <w:p w14:paraId="255E0239"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Fluvoksaminas</w:t>
      </w:r>
    </w:p>
    <w:p w14:paraId="22881BD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Fluvoksaminas yra stiprus citochromo CYP 1A2 inhibitorius ir nustatyta, kad jis gali padidinti frovatriptano koncentraciją kraujo plazmoje 27-49%.</w:t>
      </w:r>
    </w:p>
    <w:p w14:paraId="5AA13730" w14:textId="77777777" w:rsidR="002E1ACE" w:rsidRPr="0040170D" w:rsidRDefault="002E1ACE" w:rsidP="002E1ACE">
      <w:pPr>
        <w:tabs>
          <w:tab w:val="left" w:pos="540"/>
        </w:tabs>
        <w:spacing w:after="0" w:line="240" w:lineRule="auto"/>
        <w:rPr>
          <w:rFonts w:ascii="Times New Roman" w:hAnsi="Times New Roman"/>
          <w:bCs/>
          <w:iCs/>
          <w:noProof/>
        </w:rPr>
      </w:pPr>
    </w:p>
    <w:p w14:paraId="75CF00BB"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 xml:space="preserve">Geriamieji kontraceptikai </w:t>
      </w:r>
    </w:p>
    <w:p w14:paraId="215BED0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Moterų, vartojančių geriamuosius kontraceptikus, kraujyje frovatriptano koncentracija buvo 30% didesnė negu tų, kurios nevartoja. Nepageidaujamo poveikio požymių padažnėjimo dėl to nenustatyta.</w:t>
      </w:r>
    </w:p>
    <w:p w14:paraId="5EA149B6" w14:textId="77777777" w:rsidR="002E1ACE" w:rsidRPr="0040170D" w:rsidRDefault="002E1ACE" w:rsidP="002E1ACE">
      <w:pPr>
        <w:tabs>
          <w:tab w:val="left" w:pos="540"/>
        </w:tabs>
        <w:spacing w:after="0" w:line="240" w:lineRule="auto"/>
        <w:rPr>
          <w:rFonts w:ascii="Times New Roman" w:hAnsi="Times New Roman"/>
          <w:bCs/>
          <w:iCs/>
          <w:noProof/>
        </w:rPr>
      </w:pPr>
    </w:p>
    <w:p w14:paraId="6C95A3FB"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Geriamieji jonažolių (</w:t>
      </w:r>
      <w:r w:rsidRPr="0040170D">
        <w:rPr>
          <w:rFonts w:ascii="Times New Roman" w:hAnsi="Times New Roman"/>
          <w:b/>
          <w:bCs/>
          <w:i/>
          <w:iCs/>
          <w:noProof/>
        </w:rPr>
        <w:t>Hypericum perforatum</w:t>
      </w:r>
      <w:r w:rsidRPr="0040170D">
        <w:rPr>
          <w:rFonts w:ascii="Times New Roman" w:hAnsi="Times New Roman"/>
          <w:b/>
          <w:bCs/>
          <w:iCs/>
          <w:noProof/>
        </w:rPr>
        <w:t>) preparatai</w:t>
      </w:r>
    </w:p>
    <w:p w14:paraId="43C0BE5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Kaip ir vartojant kitus triptanus, gali didėti serotonino sukelto sindromo atsiradimo rizika.</w:t>
      </w:r>
    </w:p>
    <w:p w14:paraId="545391BC" w14:textId="77777777" w:rsidR="002E1ACE" w:rsidRPr="0040170D" w:rsidRDefault="002E1ACE" w:rsidP="002E1ACE">
      <w:pPr>
        <w:tabs>
          <w:tab w:val="left" w:pos="540"/>
        </w:tabs>
        <w:spacing w:after="0" w:line="240" w:lineRule="auto"/>
        <w:rPr>
          <w:rFonts w:ascii="Times New Roman" w:hAnsi="Times New Roman"/>
          <w:bCs/>
          <w:iCs/>
          <w:noProof/>
        </w:rPr>
      </w:pPr>
    </w:p>
    <w:p w14:paraId="250AA99F"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r w:rsidRPr="0040170D">
        <w:rPr>
          <w:rFonts w:ascii="Times New Roman" w:hAnsi="Times New Roman"/>
          <w:b/>
          <w:kern w:val="28"/>
        </w:rPr>
        <w:lastRenderedPageBreak/>
        <w:t>4.6</w:t>
      </w:r>
      <w:r w:rsidRPr="0040170D">
        <w:rPr>
          <w:rFonts w:ascii="Times New Roman" w:hAnsi="Times New Roman"/>
          <w:b/>
          <w:kern w:val="28"/>
        </w:rPr>
        <w:tab/>
        <w:t>Vaisingumas, nėštumo ir žindymo laikotarpis</w:t>
      </w:r>
      <w:bookmarkEnd w:id="18"/>
      <w:bookmarkEnd w:id="19"/>
    </w:p>
    <w:p w14:paraId="251A07D0" w14:textId="77777777" w:rsidR="002E1ACE" w:rsidRPr="0040170D" w:rsidRDefault="002E1ACE" w:rsidP="002E1ACE">
      <w:pPr>
        <w:tabs>
          <w:tab w:val="left" w:pos="540"/>
        </w:tabs>
        <w:spacing w:after="0" w:line="240" w:lineRule="auto"/>
        <w:rPr>
          <w:rFonts w:ascii="Times New Roman" w:hAnsi="Times New Roman"/>
          <w:bCs/>
          <w:iCs/>
          <w:noProof/>
        </w:rPr>
      </w:pPr>
    </w:p>
    <w:p w14:paraId="72AA823D" w14:textId="77777777" w:rsidR="002E1ACE" w:rsidRPr="0040170D" w:rsidRDefault="002E1ACE" w:rsidP="002E1ACE">
      <w:pPr>
        <w:tabs>
          <w:tab w:val="left" w:pos="540"/>
        </w:tabs>
        <w:spacing w:after="0" w:line="240" w:lineRule="auto"/>
        <w:rPr>
          <w:rFonts w:ascii="Times New Roman" w:hAnsi="Times New Roman"/>
          <w:b/>
          <w:bCs/>
          <w:iCs/>
          <w:noProof/>
        </w:rPr>
      </w:pPr>
      <w:bookmarkStart w:id="20" w:name="_Toc129243108"/>
      <w:bookmarkStart w:id="21" w:name="_Toc129243233"/>
      <w:r w:rsidRPr="0040170D">
        <w:rPr>
          <w:rFonts w:ascii="Times New Roman" w:hAnsi="Times New Roman"/>
          <w:bCs/>
          <w:iCs/>
          <w:noProof/>
        </w:rPr>
        <w:t>Nėštumas</w:t>
      </w:r>
    </w:p>
    <w:p w14:paraId="1253498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Duomenų apie frovatriptano vartojimą nėštumo metu nėra arba jie labai riboti. Tyrimais su gyvūnais nustatyta, kad šis vaistinis preparatas sukelia toksinį poveikį jų reprodukcijai (žr. 5.3 skyrių). Galima rizika žmogui nežinoma. Migard nerekomenduojamavartoti nėštumo metu ir  vaisingoms  moterims, kurios nenaudoja kontracepcijos priemonių, nebent tai būtų būtina.</w:t>
      </w:r>
    </w:p>
    <w:p w14:paraId="2038CB7D" w14:textId="77777777" w:rsidR="002E1ACE" w:rsidRPr="0040170D" w:rsidRDefault="002E1ACE" w:rsidP="002E1ACE">
      <w:pPr>
        <w:tabs>
          <w:tab w:val="left" w:pos="540"/>
        </w:tabs>
        <w:spacing w:after="0" w:line="240" w:lineRule="auto"/>
        <w:rPr>
          <w:rFonts w:ascii="Times New Roman" w:hAnsi="Times New Roman"/>
          <w:bCs/>
          <w:iCs/>
          <w:noProof/>
        </w:rPr>
      </w:pPr>
    </w:p>
    <w:p w14:paraId="3DE32F2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Žindymas</w:t>
      </w:r>
    </w:p>
    <w:p w14:paraId="4F950CF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Nežinoma, ar frovatriptano ar frovatriptano metabolitų išsiskiria į motinos pieną.</w:t>
      </w:r>
    </w:p>
    <w:p w14:paraId="241E333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Frovatriptanas ir (arba) jo metabolitai žiurkėms išsiskiria su pienu; jų piene didžiausia frovatriptano koncentracija 4 kartus viršija didžiausią koncentraciją kraujo plazmoje.</w:t>
      </w:r>
    </w:p>
    <w:p w14:paraId="35A0CC7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Pavojaus žindomiems naujagimiams ar kūdikiams negalima atmesti.</w:t>
      </w:r>
    </w:p>
    <w:p w14:paraId="74D1674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nepatariama skirti žindymo laikotarpiu, jeigu tai nėra būtina. Jei vaistinio preparato gerti reikia, po to būtina 24 valandas nežindyti.</w:t>
      </w:r>
    </w:p>
    <w:p w14:paraId="20749592"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p>
    <w:p w14:paraId="339AB61E"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r w:rsidRPr="0040170D">
        <w:rPr>
          <w:rFonts w:ascii="Times New Roman" w:hAnsi="Times New Roman"/>
          <w:b/>
          <w:kern w:val="28"/>
        </w:rPr>
        <w:t>4.7</w:t>
      </w:r>
      <w:r w:rsidRPr="0040170D">
        <w:rPr>
          <w:rFonts w:ascii="Times New Roman" w:hAnsi="Times New Roman"/>
          <w:b/>
          <w:kern w:val="28"/>
        </w:rPr>
        <w:tab/>
        <w:t>Poveikis gebėjimui vairuoti ir valdyti mechanizmus</w:t>
      </w:r>
      <w:bookmarkEnd w:id="20"/>
      <w:bookmarkEnd w:id="21"/>
    </w:p>
    <w:p w14:paraId="51495997" w14:textId="77777777" w:rsidR="002E1ACE" w:rsidRPr="0040170D" w:rsidRDefault="002E1ACE" w:rsidP="002E1ACE">
      <w:pPr>
        <w:tabs>
          <w:tab w:val="left" w:pos="540"/>
        </w:tabs>
        <w:spacing w:after="0" w:line="240" w:lineRule="auto"/>
        <w:rPr>
          <w:rFonts w:ascii="Times New Roman" w:hAnsi="Times New Roman"/>
          <w:bCs/>
          <w:iCs/>
          <w:noProof/>
        </w:rPr>
      </w:pPr>
    </w:p>
    <w:p w14:paraId="05FED4A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poveikis gebėjimui vairuoti ir valdyti mechanizmus netirtas. Migrena arba jos gydymas frovatriptanu gali sukelti mieguistumą. Pacientams reikia nurodyti, kad jie įvertintų savo galimybes vairuoti automobilį migrenos priepuolio metu, taip pat po frovatriptano vartojimo.</w:t>
      </w:r>
    </w:p>
    <w:p w14:paraId="1C3068CE" w14:textId="77777777" w:rsidR="002E1ACE" w:rsidRPr="0040170D" w:rsidRDefault="002E1ACE" w:rsidP="002E1ACE">
      <w:pPr>
        <w:tabs>
          <w:tab w:val="left" w:pos="540"/>
        </w:tabs>
        <w:spacing w:after="0" w:line="240" w:lineRule="auto"/>
        <w:rPr>
          <w:rFonts w:ascii="Times New Roman" w:hAnsi="Times New Roman"/>
          <w:bCs/>
          <w:iCs/>
          <w:noProof/>
        </w:rPr>
      </w:pPr>
    </w:p>
    <w:p w14:paraId="0831566B"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22" w:name="_Toc129243109"/>
      <w:bookmarkStart w:id="23" w:name="_Toc129243234"/>
      <w:r w:rsidRPr="0040170D">
        <w:rPr>
          <w:rFonts w:ascii="Times New Roman" w:hAnsi="Times New Roman"/>
          <w:b/>
          <w:kern w:val="28"/>
        </w:rPr>
        <w:t>4.8</w:t>
      </w:r>
      <w:r w:rsidRPr="0040170D">
        <w:rPr>
          <w:rFonts w:ascii="Times New Roman" w:hAnsi="Times New Roman"/>
          <w:b/>
          <w:kern w:val="28"/>
        </w:rPr>
        <w:tab/>
        <w:t>Nepageidaujamas poveikis</w:t>
      </w:r>
      <w:bookmarkEnd w:id="22"/>
      <w:bookmarkEnd w:id="23"/>
    </w:p>
    <w:p w14:paraId="67CD0775" w14:textId="77777777" w:rsidR="002E1ACE" w:rsidRPr="0040170D" w:rsidRDefault="002E1ACE" w:rsidP="002E1ACE">
      <w:pPr>
        <w:tabs>
          <w:tab w:val="left" w:pos="540"/>
        </w:tabs>
        <w:spacing w:after="0" w:line="240" w:lineRule="auto"/>
        <w:rPr>
          <w:rFonts w:ascii="Times New Roman" w:hAnsi="Times New Roman"/>
          <w:bCs/>
          <w:iCs/>
          <w:noProof/>
        </w:rPr>
      </w:pPr>
    </w:p>
    <w:p w14:paraId="3FA4035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buvo skirta daugiau kaip 2700 pacientų gydyti 2,5 mg doze; dažniausias nepageidaujamas poveikis (&lt;10%) buvo svaigulys, nuovargis, parestezija, galvos skausmas ir kraujo priplūdimas. Frovatriptano klinikinių tyrimų metu stebėti nepageidaujamo poveikio atvejai buvo laikini, dažniausiai lengvi arba vidutinio sunkumo ir išnykdavo savaime. Kai kurie simptomai, laikomi nepageidaujamo poveikio atvejais, galėjo būti susiję su migrenos simptomais.</w:t>
      </w:r>
    </w:p>
    <w:p w14:paraId="1222349F" w14:textId="7824B27A" w:rsidR="002E1ACE"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Žemiau pateikiamoje lentelėje išvardyti visi nepageidaujamo poveikio atvejai, kurie laikomi susijusiais su gydymu 2,5 mg frovatriptano doze ir kurių dažnis buvo didesnis nei placebo grupėje, atliekant 4 placebu kontroliuojamus tyrimus. Jie išvardyti pagal organų sistemų klases mažėjančio dažnio tvarka. Nepageidaujami reiškiniai, kurie buvo registruoti po vaisto pateikimo į rinką yra pažymėti žvaigždute*.</w:t>
      </w:r>
    </w:p>
    <w:p w14:paraId="32DFE4BD" w14:textId="783384D9" w:rsidR="00973BED" w:rsidRDefault="00973BED" w:rsidP="002E1ACE">
      <w:pPr>
        <w:tabs>
          <w:tab w:val="left" w:pos="540"/>
        </w:tabs>
        <w:spacing w:after="0" w:line="240" w:lineRule="auto"/>
        <w:rPr>
          <w:rFonts w:ascii="Times New Roman" w:hAnsi="Times New Roman"/>
          <w:bCs/>
          <w:iCs/>
          <w:noProof/>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60"/>
        <w:gridCol w:w="1984"/>
        <w:gridCol w:w="1985"/>
        <w:gridCol w:w="1275"/>
      </w:tblGrid>
      <w:tr w:rsidR="00973BED" w:rsidRPr="0040170D" w14:paraId="02F085B3" w14:textId="77777777" w:rsidTr="00BA67C6">
        <w:tc>
          <w:tcPr>
            <w:tcW w:w="1526" w:type="dxa"/>
          </w:tcPr>
          <w:p w14:paraId="5C0A8779"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Organų sistemų klasės</w:t>
            </w:r>
          </w:p>
        </w:tc>
        <w:tc>
          <w:tcPr>
            <w:tcW w:w="1560" w:type="dxa"/>
          </w:tcPr>
          <w:p w14:paraId="1AFC0E97"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Dažn</w:t>
            </w:r>
            <w:r>
              <w:rPr>
                <w:rFonts w:ascii="Times New Roman" w:hAnsi="Times New Roman"/>
                <w:bCs/>
                <w:iCs/>
                <w:noProof/>
              </w:rPr>
              <w:t>as</w:t>
            </w:r>
          </w:p>
          <w:p w14:paraId="52C88455" w14:textId="77777777" w:rsidR="00973BED" w:rsidRPr="0040170D" w:rsidRDefault="00973BED" w:rsidP="00BA67C6">
            <w:pPr>
              <w:tabs>
                <w:tab w:val="left" w:pos="540"/>
              </w:tabs>
              <w:spacing w:after="0" w:line="240" w:lineRule="auto"/>
              <w:rPr>
                <w:rFonts w:ascii="Times New Roman" w:hAnsi="Times New Roman"/>
                <w:bCs/>
                <w:iCs/>
                <w:noProof/>
              </w:rPr>
            </w:pPr>
            <w:r>
              <w:rPr>
                <w:rFonts w:ascii="Times New Roman" w:hAnsi="Times New Roman"/>
                <w:noProof/>
              </w:rPr>
              <w:t>≥</w:t>
            </w:r>
            <w:r w:rsidRPr="0040170D">
              <w:rPr>
                <w:rFonts w:ascii="Times New Roman" w:hAnsi="Times New Roman"/>
                <w:bCs/>
                <w:iCs/>
                <w:noProof/>
              </w:rPr>
              <w:t>1/100 &lt;1/10</w:t>
            </w:r>
          </w:p>
        </w:tc>
        <w:tc>
          <w:tcPr>
            <w:tcW w:w="1984" w:type="dxa"/>
          </w:tcPr>
          <w:p w14:paraId="718983A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Nedažn</w:t>
            </w:r>
            <w:r>
              <w:rPr>
                <w:rFonts w:ascii="Times New Roman" w:hAnsi="Times New Roman"/>
                <w:bCs/>
                <w:iCs/>
                <w:noProof/>
              </w:rPr>
              <w:t>as</w:t>
            </w:r>
          </w:p>
          <w:p w14:paraId="438D52AC" w14:textId="77777777" w:rsidR="00973BED" w:rsidRPr="0040170D" w:rsidRDefault="00973BED" w:rsidP="00BA67C6">
            <w:pPr>
              <w:tabs>
                <w:tab w:val="left" w:pos="540"/>
              </w:tabs>
              <w:spacing w:after="0" w:line="240" w:lineRule="auto"/>
              <w:rPr>
                <w:rFonts w:ascii="Times New Roman" w:hAnsi="Times New Roman"/>
                <w:bCs/>
                <w:iCs/>
                <w:noProof/>
              </w:rPr>
            </w:pPr>
            <w:r w:rsidRPr="003447E7">
              <w:rPr>
                <w:rFonts w:ascii="Times New Roman" w:hAnsi="Times New Roman"/>
                <w:noProof/>
              </w:rPr>
              <w:t>≥</w:t>
            </w:r>
            <w:r w:rsidRPr="0040170D">
              <w:rPr>
                <w:rFonts w:ascii="Times New Roman" w:hAnsi="Times New Roman"/>
                <w:bCs/>
                <w:iCs/>
                <w:noProof/>
              </w:rPr>
              <w:t>1/1000 &lt;1/100</w:t>
            </w:r>
          </w:p>
        </w:tc>
        <w:tc>
          <w:tcPr>
            <w:tcW w:w="1985" w:type="dxa"/>
          </w:tcPr>
          <w:p w14:paraId="1FA96D9F"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Ret</w:t>
            </w:r>
            <w:r>
              <w:rPr>
                <w:rFonts w:ascii="Times New Roman" w:hAnsi="Times New Roman"/>
                <w:bCs/>
                <w:iCs/>
                <w:noProof/>
              </w:rPr>
              <w:t>as</w:t>
            </w:r>
          </w:p>
          <w:p w14:paraId="41DF3E22" w14:textId="77777777" w:rsidR="00973BED" w:rsidRPr="0040170D" w:rsidRDefault="00973BED" w:rsidP="00BA67C6">
            <w:pPr>
              <w:tabs>
                <w:tab w:val="left" w:pos="540"/>
              </w:tabs>
              <w:spacing w:after="0" w:line="240" w:lineRule="auto"/>
              <w:rPr>
                <w:rFonts w:ascii="Times New Roman" w:hAnsi="Times New Roman"/>
                <w:bCs/>
                <w:iCs/>
                <w:noProof/>
              </w:rPr>
            </w:pPr>
            <w:r>
              <w:rPr>
                <w:rFonts w:ascii="Times New Roman" w:hAnsi="Times New Roman"/>
                <w:noProof/>
              </w:rPr>
              <w:t>≥</w:t>
            </w:r>
            <w:r w:rsidRPr="0040170D">
              <w:rPr>
                <w:rFonts w:ascii="Times New Roman" w:hAnsi="Times New Roman"/>
                <w:bCs/>
                <w:iCs/>
                <w:noProof/>
              </w:rPr>
              <w:t>1/10000 &lt;1/1000</w:t>
            </w:r>
          </w:p>
        </w:tc>
        <w:tc>
          <w:tcPr>
            <w:tcW w:w="1275" w:type="dxa"/>
          </w:tcPr>
          <w:p w14:paraId="2C5F823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Dažnis nežinomas</w:t>
            </w:r>
          </w:p>
          <w:p w14:paraId="6713F02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(negali būti apskaičiuotas  pagal turimus  duomenis)</w:t>
            </w:r>
          </w:p>
        </w:tc>
      </w:tr>
      <w:tr w:rsidR="00973BED" w:rsidRPr="0040170D" w14:paraId="3EF2944B" w14:textId="77777777" w:rsidTr="00BA67C6">
        <w:tc>
          <w:tcPr>
            <w:tcW w:w="1526" w:type="dxa"/>
          </w:tcPr>
          <w:p w14:paraId="6045D7BA"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Kraujo ir limfinės sistemos sutrikimai</w:t>
            </w:r>
          </w:p>
        </w:tc>
        <w:tc>
          <w:tcPr>
            <w:tcW w:w="1560" w:type="dxa"/>
          </w:tcPr>
          <w:p w14:paraId="7271E126"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15D752D6"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5" w:type="dxa"/>
          </w:tcPr>
          <w:p w14:paraId="0091A21B"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Limfadenopatija</w:t>
            </w:r>
          </w:p>
        </w:tc>
        <w:tc>
          <w:tcPr>
            <w:tcW w:w="1275" w:type="dxa"/>
          </w:tcPr>
          <w:p w14:paraId="6E04886C"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7320D87D" w14:textId="77777777" w:rsidTr="00BA67C6">
        <w:tc>
          <w:tcPr>
            <w:tcW w:w="1526" w:type="dxa"/>
          </w:tcPr>
          <w:p w14:paraId="7B2FC667"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Imuninės sistemos sutrikimai</w:t>
            </w:r>
          </w:p>
        </w:tc>
        <w:tc>
          <w:tcPr>
            <w:tcW w:w="1560" w:type="dxa"/>
          </w:tcPr>
          <w:p w14:paraId="72DB505B"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62A6A579"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5" w:type="dxa"/>
          </w:tcPr>
          <w:p w14:paraId="2E26FAE2" w14:textId="77777777" w:rsidR="00973BED" w:rsidRPr="0040170D" w:rsidRDefault="00973BED" w:rsidP="00BA67C6">
            <w:pPr>
              <w:tabs>
                <w:tab w:val="left" w:pos="540"/>
              </w:tabs>
              <w:spacing w:after="0" w:line="240" w:lineRule="auto"/>
              <w:rPr>
                <w:rFonts w:ascii="Times New Roman" w:hAnsi="Times New Roman"/>
                <w:bCs/>
                <w:iCs/>
                <w:noProof/>
              </w:rPr>
            </w:pPr>
          </w:p>
        </w:tc>
        <w:tc>
          <w:tcPr>
            <w:tcW w:w="1275" w:type="dxa"/>
          </w:tcPr>
          <w:p w14:paraId="28738778"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Padidėjusio jautrumo reakcijos* (įskaitant odos reakcijas, angioedemą ir anafilaksiją)</w:t>
            </w:r>
          </w:p>
        </w:tc>
      </w:tr>
      <w:tr w:rsidR="00973BED" w:rsidRPr="0040170D" w14:paraId="1403667F" w14:textId="77777777" w:rsidTr="00BA67C6">
        <w:tc>
          <w:tcPr>
            <w:tcW w:w="1526" w:type="dxa"/>
          </w:tcPr>
          <w:p w14:paraId="4E1E21B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lastRenderedPageBreak/>
              <w:t>Metabolizmo ir mitybos sutrikimai</w:t>
            </w:r>
          </w:p>
        </w:tc>
        <w:tc>
          <w:tcPr>
            <w:tcW w:w="1560" w:type="dxa"/>
          </w:tcPr>
          <w:p w14:paraId="74FFDE9D"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170C2047"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Dehidracija</w:t>
            </w:r>
          </w:p>
        </w:tc>
        <w:tc>
          <w:tcPr>
            <w:tcW w:w="1985" w:type="dxa"/>
          </w:tcPr>
          <w:p w14:paraId="473F055B"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Hipoglikemija</w:t>
            </w:r>
          </w:p>
        </w:tc>
        <w:tc>
          <w:tcPr>
            <w:tcW w:w="1275" w:type="dxa"/>
          </w:tcPr>
          <w:p w14:paraId="57BD4B6D"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08E47C05" w14:textId="77777777" w:rsidTr="00BA67C6">
        <w:tc>
          <w:tcPr>
            <w:tcW w:w="1526" w:type="dxa"/>
          </w:tcPr>
          <w:p w14:paraId="617FDE11"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Psichikos sutrikimai</w:t>
            </w:r>
          </w:p>
          <w:p w14:paraId="01771A68" w14:textId="77777777" w:rsidR="00973BED" w:rsidRPr="0040170D" w:rsidRDefault="00973BED" w:rsidP="00BA67C6">
            <w:pPr>
              <w:tabs>
                <w:tab w:val="left" w:pos="540"/>
              </w:tabs>
              <w:spacing w:after="0" w:line="240" w:lineRule="auto"/>
              <w:rPr>
                <w:rFonts w:ascii="Times New Roman" w:hAnsi="Times New Roman"/>
                <w:bCs/>
                <w:iCs/>
                <w:noProof/>
              </w:rPr>
            </w:pPr>
          </w:p>
        </w:tc>
        <w:tc>
          <w:tcPr>
            <w:tcW w:w="1560" w:type="dxa"/>
          </w:tcPr>
          <w:p w14:paraId="513CAE4B"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1FF75B06"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Baimė, nemiga, konfūzijos būklė, nervingumas, sujaudinimas, depresija, depersonalizacija</w:t>
            </w:r>
          </w:p>
        </w:tc>
        <w:tc>
          <w:tcPr>
            <w:tcW w:w="1985" w:type="dxa"/>
          </w:tcPr>
          <w:p w14:paraId="6F6BCA12"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Nenormalūs sapnai, asmenybės sutrikimas</w:t>
            </w:r>
          </w:p>
        </w:tc>
        <w:tc>
          <w:tcPr>
            <w:tcW w:w="1275" w:type="dxa"/>
          </w:tcPr>
          <w:p w14:paraId="15340D07"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68BC028A" w14:textId="77777777" w:rsidTr="00BA67C6">
        <w:tc>
          <w:tcPr>
            <w:tcW w:w="1526" w:type="dxa"/>
          </w:tcPr>
          <w:p w14:paraId="40768151"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Nervų sistemos sutrikimai</w:t>
            </w:r>
          </w:p>
        </w:tc>
        <w:tc>
          <w:tcPr>
            <w:tcW w:w="1560" w:type="dxa"/>
          </w:tcPr>
          <w:p w14:paraId="1D4BCE6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Svaigulys, parestezija, galvos skausmas, mieguistumas, jutimo sutrikimas</w:t>
            </w:r>
            <w:r>
              <w:rPr>
                <w:rFonts w:ascii="Times New Roman" w:hAnsi="Times New Roman"/>
                <w:bCs/>
                <w:iCs/>
                <w:noProof/>
              </w:rPr>
              <w:t>,</w:t>
            </w:r>
            <w:r w:rsidRPr="0040170D">
              <w:rPr>
                <w:rFonts w:ascii="Times New Roman" w:hAnsi="Times New Roman"/>
                <w:bCs/>
                <w:iCs/>
                <w:noProof/>
              </w:rPr>
              <w:t xml:space="preserve"> jutimo</w:t>
            </w:r>
          </w:p>
          <w:p w14:paraId="003B08D0"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susilpnėjimas </w:t>
            </w:r>
          </w:p>
        </w:tc>
        <w:tc>
          <w:tcPr>
            <w:tcW w:w="1984" w:type="dxa"/>
          </w:tcPr>
          <w:p w14:paraId="73CDC589"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Skonio iškrypimas arba sumažėjimas (disgeuzija), tremoras, dėmesio koncentracijos sutrikimas, letargija, padidėjęs jautrumas, galvos sukimasis, nevalingi raumenų trūkčiojimai</w:t>
            </w:r>
          </w:p>
          <w:p w14:paraId="38201EE5" w14:textId="77777777" w:rsidR="00973BED" w:rsidRPr="0040170D" w:rsidRDefault="00973BED" w:rsidP="00BA67C6">
            <w:pPr>
              <w:tabs>
                <w:tab w:val="left" w:pos="540"/>
              </w:tabs>
              <w:spacing w:after="0" w:line="240" w:lineRule="auto"/>
              <w:rPr>
                <w:rFonts w:ascii="Times New Roman" w:hAnsi="Times New Roman"/>
                <w:bCs/>
                <w:iCs/>
                <w:noProof/>
              </w:rPr>
            </w:pPr>
          </w:p>
          <w:p w14:paraId="434DFE4C"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5" w:type="dxa"/>
          </w:tcPr>
          <w:p w14:paraId="222191E9"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Amnezija, padidėjęs ar sumažėjęs raumenų tonusas, hiporefleksija, judėjimo sutrikimai</w:t>
            </w:r>
          </w:p>
          <w:p w14:paraId="7CE76B7C" w14:textId="77777777" w:rsidR="00973BED" w:rsidRPr="0040170D" w:rsidRDefault="00973BED" w:rsidP="00BA67C6">
            <w:pPr>
              <w:tabs>
                <w:tab w:val="left" w:pos="540"/>
              </w:tabs>
              <w:spacing w:after="0" w:line="240" w:lineRule="auto"/>
              <w:rPr>
                <w:rFonts w:ascii="Times New Roman" w:hAnsi="Times New Roman"/>
                <w:bCs/>
                <w:iCs/>
                <w:noProof/>
              </w:rPr>
            </w:pPr>
          </w:p>
          <w:p w14:paraId="55137E10" w14:textId="77777777" w:rsidR="00973BED" w:rsidRPr="0040170D" w:rsidRDefault="00973BED" w:rsidP="00BA67C6">
            <w:pPr>
              <w:tabs>
                <w:tab w:val="left" w:pos="540"/>
              </w:tabs>
              <w:spacing w:after="0" w:line="240" w:lineRule="auto"/>
              <w:rPr>
                <w:rFonts w:ascii="Times New Roman" w:hAnsi="Times New Roman"/>
                <w:bCs/>
                <w:iCs/>
                <w:noProof/>
              </w:rPr>
            </w:pPr>
          </w:p>
        </w:tc>
        <w:tc>
          <w:tcPr>
            <w:tcW w:w="1275" w:type="dxa"/>
          </w:tcPr>
          <w:p w14:paraId="67D81C21"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41E3D601" w14:textId="77777777" w:rsidTr="00BA67C6">
        <w:tc>
          <w:tcPr>
            <w:tcW w:w="1526" w:type="dxa"/>
          </w:tcPr>
          <w:p w14:paraId="0FBA5F32"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Akių sutrikimai</w:t>
            </w:r>
          </w:p>
          <w:p w14:paraId="7BE2CCB0" w14:textId="77777777" w:rsidR="00973BED" w:rsidRPr="0040170D" w:rsidRDefault="00973BED" w:rsidP="00BA67C6">
            <w:pPr>
              <w:tabs>
                <w:tab w:val="left" w:pos="540"/>
              </w:tabs>
              <w:spacing w:after="0" w:line="240" w:lineRule="auto"/>
              <w:rPr>
                <w:rFonts w:ascii="Times New Roman" w:hAnsi="Times New Roman"/>
                <w:bCs/>
                <w:iCs/>
                <w:noProof/>
              </w:rPr>
            </w:pPr>
          </w:p>
        </w:tc>
        <w:tc>
          <w:tcPr>
            <w:tcW w:w="1560" w:type="dxa"/>
          </w:tcPr>
          <w:p w14:paraId="46D37FB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Sutrikęs regėjimas</w:t>
            </w:r>
          </w:p>
        </w:tc>
        <w:tc>
          <w:tcPr>
            <w:tcW w:w="1984" w:type="dxa"/>
          </w:tcPr>
          <w:p w14:paraId="3AD83C9E" w14:textId="77777777" w:rsidR="00973BED" w:rsidRPr="0040170D" w:rsidRDefault="00973BED" w:rsidP="00BA67C6">
            <w:pPr>
              <w:tabs>
                <w:tab w:val="left" w:pos="540"/>
              </w:tabs>
              <w:spacing w:after="0" w:line="240" w:lineRule="auto"/>
              <w:rPr>
                <w:rFonts w:ascii="Times New Roman" w:hAnsi="Times New Roman"/>
                <w:bCs/>
                <w:iCs/>
                <w:noProof/>
                <w:highlight w:val="yellow"/>
              </w:rPr>
            </w:pPr>
            <w:r w:rsidRPr="0040170D">
              <w:rPr>
                <w:rFonts w:ascii="Times New Roman" w:hAnsi="Times New Roman"/>
                <w:bCs/>
                <w:iCs/>
                <w:noProof/>
              </w:rPr>
              <w:t>Akių skausmas, sudirginimas, šviesos baimė</w:t>
            </w:r>
          </w:p>
        </w:tc>
        <w:tc>
          <w:tcPr>
            <w:tcW w:w="1985" w:type="dxa"/>
          </w:tcPr>
          <w:p w14:paraId="149A53C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Naktinis aklumas</w:t>
            </w:r>
          </w:p>
        </w:tc>
        <w:tc>
          <w:tcPr>
            <w:tcW w:w="1275" w:type="dxa"/>
          </w:tcPr>
          <w:p w14:paraId="7F8C3BEC"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739318FD" w14:textId="77777777" w:rsidTr="00BA67C6">
        <w:tc>
          <w:tcPr>
            <w:tcW w:w="1526" w:type="dxa"/>
          </w:tcPr>
          <w:p w14:paraId="5C95B536"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Ausų ir labirintų sutrikimai</w:t>
            </w:r>
          </w:p>
          <w:p w14:paraId="7655B214" w14:textId="77777777" w:rsidR="00973BED" w:rsidRPr="0040170D" w:rsidRDefault="00973BED" w:rsidP="00BA67C6">
            <w:pPr>
              <w:tabs>
                <w:tab w:val="left" w:pos="540"/>
              </w:tabs>
              <w:spacing w:after="0" w:line="240" w:lineRule="auto"/>
              <w:rPr>
                <w:rFonts w:ascii="Times New Roman" w:hAnsi="Times New Roman"/>
                <w:bCs/>
                <w:iCs/>
                <w:noProof/>
              </w:rPr>
            </w:pPr>
          </w:p>
        </w:tc>
        <w:tc>
          <w:tcPr>
            <w:tcW w:w="1560" w:type="dxa"/>
          </w:tcPr>
          <w:p w14:paraId="509DA4D2"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4AC8FA5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Spengimas ausyse, ausies skausmas</w:t>
            </w:r>
          </w:p>
        </w:tc>
        <w:tc>
          <w:tcPr>
            <w:tcW w:w="1985" w:type="dxa"/>
          </w:tcPr>
          <w:p w14:paraId="1B396EBF"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Nemalonūs pojūčiai ausyse, ausų ligos, niežulys ausyse, padidėjęs klausos aštrumas</w:t>
            </w:r>
          </w:p>
        </w:tc>
        <w:tc>
          <w:tcPr>
            <w:tcW w:w="1275" w:type="dxa"/>
          </w:tcPr>
          <w:p w14:paraId="055A4844"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759929BB" w14:textId="77777777" w:rsidTr="00BA67C6">
        <w:tc>
          <w:tcPr>
            <w:tcW w:w="1526" w:type="dxa"/>
          </w:tcPr>
          <w:p w14:paraId="6D329C4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Širdies sutrikimai</w:t>
            </w:r>
          </w:p>
        </w:tc>
        <w:tc>
          <w:tcPr>
            <w:tcW w:w="1560" w:type="dxa"/>
          </w:tcPr>
          <w:p w14:paraId="49A1CE5E"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5F76DB1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Juntamas stiprus širdies plakimas (palpitacija),</w:t>
            </w:r>
          </w:p>
          <w:p w14:paraId="6DC0E81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tachikardija </w:t>
            </w:r>
          </w:p>
        </w:tc>
        <w:tc>
          <w:tcPr>
            <w:tcW w:w="1985" w:type="dxa"/>
          </w:tcPr>
          <w:p w14:paraId="1C956EB0"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Bradikardija</w:t>
            </w:r>
          </w:p>
        </w:tc>
        <w:tc>
          <w:tcPr>
            <w:tcW w:w="1275" w:type="dxa"/>
          </w:tcPr>
          <w:p w14:paraId="2BC41AC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Miokardo infarktas*,</w:t>
            </w:r>
          </w:p>
          <w:p w14:paraId="1D44DB2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vainikinių arterijų spazmas*</w:t>
            </w:r>
          </w:p>
        </w:tc>
      </w:tr>
      <w:tr w:rsidR="00973BED" w:rsidRPr="0040170D" w14:paraId="02AD2BBC" w14:textId="77777777" w:rsidTr="00BA67C6">
        <w:tc>
          <w:tcPr>
            <w:tcW w:w="1526" w:type="dxa"/>
          </w:tcPr>
          <w:p w14:paraId="0FE2E9B7"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Kraujagyslių sutrikimai</w:t>
            </w:r>
          </w:p>
          <w:p w14:paraId="0F2CD1D9" w14:textId="77777777" w:rsidR="00973BED" w:rsidRPr="0040170D" w:rsidRDefault="00973BED" w:rsidP="00BA67C6">
            <w:pPr>
              <w:tabs>
                <w:tab w:val="left" w:pos="540"/>
              </w:tabs>
              <w:spacing w:after="0" w:line="240" w:lineRule="auto"/>
              <w:rPr>
                <w:rFonts w:ascii="Times New Roman" w:hAnsi="Times New Roman"/>
                <w:bCs/>
                <w:iCs/>
                <w:noProof/>
              </w:rPr>
            </w:pPr>
          </w:p>
        </w:tc>
        <w:tc>
          <w:tcPr>
            <w:tcW w:w="1560" w:type="dxa"/>
          </w:tcPr>
          <w:p w14:paraId="457B266F"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Staigus kraujo priplūdimas į odą</w:t>
            </w:r>
          </w:p>
        </w:tc>
        <w:tc>
          <w:tcPr>
            <w:tcW w:w="1984" w:type="dxa"/>
          </w:tcPr>
          <w:p w14:paraId="207E376F"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Šalčio jutimas periferijoje, hipertenzija</w:t>
            </w:r>
          </w:p>
        </w:tc>
        <w:tc>
          <w:tcPr>
            <w:tcW w:w="1985" w:type="dxa"/>
          </w:tcPr>
          <w:p w14:paraId="25215F43" w14:textId="77777777" w:rsidR="00973BED" w:rsidRPr="0040170D" w:rsidRDefault="00973BED" w:rsidP="00BA67C6">
            <w:pPr>
              <w:tabs>
                <w:tab w:val="left" w:pos="540"/>
              </w:tabs>
              <w:spacing w:after="0" w:line="240" w:lineRule="auto"/>
              <w:rPr>
                <w:rFonts w:ascii="Times New Roman" w:hAnsi="Times New Roman"/>
                <w:bCs/>
                <w:iCs/>
                <w:noProof/>
              </w:rPr>
            </w:pPr>
          </w:p>
        </w:tc>
        <w:tc>
          <w:tcPr>
            <w:tcW w:w="1275" w:type="dxa"/>
          </w:tcPr>
          <w:p w14:paraId="0C506130"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4A8305D0" w14:textId="77777777" w:rsidTr="00BA67C6">
        <w:tc>
          <w:tcPr>
            <w:tcW w:w="1526" w:type="dxa"/>
          </w:tcPr>
          <w:p w14:paraId="48736EBD" w14:textId="77777777" w:rsidR="00973BED" w:rsidRPr="0040170D" w:rsidRDefault="00973BED" w:rsidP="00BA67C6">
            <w:pPr>
              <w:spacing w:after="0" w:line="240" w:lineRule="auto"/>
              <w:rPr>
                <w:rFonts w:ascii="Times New Roman" w:hAnsi="Times New Roman"/>
                <w:noProof/>
              </w:rPr>
            </w:pPr>
            <w:r w:rsidRPr="0040170D">
              <w:rPr>
                <w:rFonts w:ascii="Times New Roman" w:hAnsi="Times New Roman"/>
                <w:noProof/>
              </w:rPr>
              <w:t>Kvėpavimo sistemos, krūtinės ląstos ir tarpuplaučio sutrikimai</w:t>
            </w:r>
          </w:p>
          <w:p w14:paraId="0F6C1F48" w14:textId="77777777" w:rsidR="00973BED" w:rsidRPr="0040170D" w:rsidRDefault="00973BED" w:rsidP="00BA67C6">
            <w:pPr>
              <w:tabs>
                <w:tab w:val="left" w:pos="540"/>
              </w:tabs>
              <w:spacing w:after="0" w:line="240" w:lineRule="auto"/>
              <w:rPr>
                <w:rFonts w:ascii="Times New Roman" w:hAnsi="Times New Roman"/>
                <w:bCs/>
                <w:iCs/>
                <w:noProof/>
              </w:rPr>
            </w:pPr>
          </w:p>
        </w:tc>
        <w:tc>
          <w:tcPr>
            <w:tcW w:w="1560" w:type="dxa"/>
          </w:tcPr>
          <w:p w14:paraId="41F8D6B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Gerklės suspaudimo pojūtis</w:t>
            </w:r>
          </w:p>
        </w:tc>
        <w:tc>
          <w:tcPr>
            <w:tcW w:w="1984" w:type="dxa"/>
          </w:tcPr>
          <w:p w14:paraId="0252D260"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Sloga, sinusitas, skausmas ryklėje ir gerklose</w:t>
            </w:r>
          </w:p>
        </w:tc>
        <w:tc>
          <w:tcPr>
            <w:tcW w:w="1985" w:type="dxa"/>
          </w:tcPr>
          <w:p w14:paraId="3E5D6BD1"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Kraujavimas iš nosies, žagsėjimas, hiperventiliacija, kvėpavimo sistemos ligos, gerklės dirginimas</w:t>
            </w:r>
          </w:p>
        </w:tc>
        <w:tc>
          <w:tcPr>
            <w:tcW w:w="1275" w:type="dxa"/>
          </w:tcPr>
          <w:p w14:paraId="20FDFA96"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5B4EE74B" w14:textId="77777777" w:rsidTr="00BA67C6">
        <w:tc>
          <w:tcPr>
            <w:tcW w:w="1526" w:type="dxa"/>
          </w:tcPr>
          <w:p w14:paraId="1F82D4A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Virškinimo trakto sutrikimai</w:t>
            </w:r>
          </w:p>
        </w:tc>
        <w:tc>
          <w:tcPr>
            <w:tcW w:w="1560" w:type="dxa"/>
          </w:tcPr>
          <w:p w14:paraId="7925E210"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Pykinimas, burnos džiūvimas, dispepsija, skausmas pilve</w:t>
            </w:r>
          </w:p>
        </w:tc>
        <w:tc>
          <w:tcPr>
            <w:tcW w:w="1984" w:type="dxa"/>
          </w:tcPr>
          <w:p w14:paraId="3D5E6B43"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Viduriavimas, rijimo sutrikimas, vidurių pūtimas, nemalonūs jutimai skrandyje, pilvo ištempimas</w:t>
            </w:r>
          </w:p>
        </w:tc>
        <w:tc>
          <w:tcPr>
            <w:tcW w:w="1985" w:type="dxa"/>
          </w:tcPr>
          <w:p w14:paraId="6A45AF19"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Vidurių užkietėjimas, raugulys,  gastroezofaginio refliukso liga, dirgliosios žarnos sindromas, pūslės ant lūpų, lūpų skausmas,  stemplės spazmas, pūslės burnos gleivinėje, peptinė opa, seilių liaukų </w:t>
            </w:r>
            <w:r w:rsidRPr="0040170D">
              <w:rPr>
                <w:rFonts w:ascii="Times New Roman" w:hAnsi="Times New Roman"/>
                <w:bCs/>
                <w:iCs/>
                <w:noProof/>
              </w:rPr>
              <w:lastRenderedPageBreak/>
              <w:t>skausmas, stomatitas, dantų skausmas</w:t>
            </w:r>
          </w:p>
        </w:tc>
        <w:tc>
          <w:tcPr>
            <w:tcW w:w="1275" w:type="dxa"/>
          </w:tcPr>
          <w:p w14:paraId="0E5B300C"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0FA312D1" w14:textId="77777777" w:rsidTr="00BA67C6">
        <w:tc>
          <w:tcPr>
            <w:tcW w:w="1526" w:type="dxa"/>
          </w:tcPr>
          <w:p w14:paraId="7D0C0527"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Odos ir poodinio audinio sutrikimai</w:t>
            </w:r>
          </w:p>
        </w:tc>
        <w:tc>
          <w:tcPr>
            <w:tcW w:w="1560" w:type="dxa"/>
          </w:tcPr>
          <w:p w14:paraId="512EB25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Hiperhidrozė</w:t>
            </w:r>
          </w:p>
        </w:tc>
        <w:tc>
          <w:tcPr>
            <w:tcW w:w="1984" w:type="dxa"/>
          </w:tcPr>
          <w:p w14:paraId="077D63B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Niežulys</w:t>
            </w:r>
          </w:p>
        </w:tc>
        <w:tc>
          <w:tcPr>
            <w:tcW w:w="1985" w:type="dxa"/>
          </w:tcPr>
          <w:p w14:paraId="70682E36"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Eritema, plaukų pašiurpimas, purpura, dilgėlinė</w:t>
            </w:r>
          </w:p>
        </w:tc>
        <w:tc>
          <w:tcPr>
            <w:tcW w:w="1275" w:type="dxa"/>
          </w:tcPr>
          <w:p w14:paraId="67C1C4AD"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42931A1B" w14:textId="77777777" w:rsidTr="00BA67C6">
        <w:tc>
          <w:tcPr>
            <w:tcW w:w="1526" w:type="dxa"/>
          </w:tcPr>
          <w:p w14:paraId="7E1599F7" w14:textId="77777777" w:rsidR="00973BED" w:rsidRPr="0040170D" w:rsidRDefault="00973BED" w:rsidP="00BA67C6">
            <w:pPr>
              <w:spacing w:after="0" w:line="240" w:lineRule="auto"/>
              <w:rPr>
                <w:rFonts w:ascii="Times New Roman" w:hAnsi="Times New Roman"/>
                <w:b/>
                <w:lang w:val="it-IT"/>
              </w:rPr>
            </w:pPr>
            <w:r w:rsidRPr="0040170D">
              <w:rPr>
                <w:rFonts w:ascii="Times New Roman" w:hAnsi="Times New Roman"/>
                <w:noProof/>
                <w:lang w:val="it-IT"/>
              </w:rPr>
              <w:t>Skeleto, raumenų ir jungiamojo audinio sutrikimai</w:t>
            </w:r>
          </w:p>
        </w:tc>
        <w:tc>
          <w:tcPr>
            <w:tcW w:w="1560" w:type="dxa"/>
          </w:tcPr>
          <w:p w14:paraId="1DC081DB"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7D428266"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Raumenų ir skeleto sąstingis bei skausmas, galūnių, nugaros, sąnarių skausmas</w:t>
            </w:r>
          </w:p>
          <w:p w14:paraId="7B918D12"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5" w:type="dxa"/>
          </w:tcPr>
          <w:p w14:paraId="19DDDBDC" w14:textId="77777777" w:rsidR="00973BED" w:rsidRPr="0040170D" w:rsidRDefault="00973BED" w:rsidP="00BA67C6">
            <w:pPr>
              <w:tabs>
                <w:tab w:val="left" w:pos="540"/>
              </w:tabs>
              <w:spacing w:after="0" w:line="240" w:lineRule="auto"/>
              <w:rPr>
                <w:rFonts w:ascii="Times New Roman" w:hAnsi="Times New Roman"/>
                <w:bCs/>
                <w:iCs/>
                <w:noProof/>
              </w:rPr>
            </w:pPr>
          </w:p>
        </w:tc>
        <w:tc>
          <w:tcPr>
            <w:tcW w:w="1275" w:type="dxa"/>
          </w:tcPr>
          <w:p w14:paraId="6F48452F"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17803C84" w14:textId="77777777" w:rsidTr="00BA67C6">
        <w:tc>
          <w:tcPr>
            <w:tcW w:w="1526" w:type="dxa"/>
          </w:tcPr>
          <w:p w14:paraId="205D455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Inkstų ir šlapimo takų sutrikimai</w:t>
            </w:r>
          </w:p>
        </w:tc>
        <w:tc>
          <w:tcPr>
            <w:tcW w:w="1560" w:type="dxa"/>
          </w:tcPr>
          <w:p w14:paraId="353AEC88"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3090FEE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Dažnas šlapinimasis (polakiurija), poliurija</w:t>
            </w:r>
          </w:p>
        </w:tc>
        <w:tc>
          <w:tcPr>
            <w:tcW w:w="1985" w:type="dxa"/>
          </w:tcPr>
          <w:p w14:paraId="458F305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Šlapinimasis naktį, inkstų skausmas</w:t>
            </w:r>
          </w:p>
        </w:tc>
        <w:tc>
          <w:tcPr>
            <w:tcW w:w="1275" w:type="dxa"/>
          </w:tcPr>
          <w:p w14:paraId="213F6130"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573CEEEE" w14:textId="77777777" w:rsidTr="00BA67C6">
        <w:tc>
          <w:tcPr>
            <w:tcW w:w="1526" w:type="dxa"/>
          </w:tcPr>
          <w:p w14:paraId="2D9E51C5"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Lytinės sistemos ir krūties sutrikimai </w:t>
            </w:r>
          </w:p>
        </w:tc>
        <w:tc>
          <w:tcPr>
            <w:tcW w:w="1560" w:type="dxa"/>
          </w:tcPr>
          <w:p w14:paraId="2DB3C6CA"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64DDED27"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5" w:type="dxa"/>
          </w:tcPr>
          <w:p w14:paraId="30DFCCBB"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Krūtų jautrumas</w:t>
            </w:r>
          </w:p>
        </w:tc>
        <w:tc>
          <w:tcPr>
            <w:tcW w:w="1275" w:type="dxa"/>
          </w:tcPr>
          <w:p w14:paraId="14BDFA6D"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114303BD" w14:textId="77777777" w:rsidTr="00BA67C6">
        <w:tc>
          <w:tcPr>
            <w:tcW w:w="1526" w:type="dxa"/>
          </w:tcPr>
          <w:p w14:paraId="57A6F74D"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Bendrieji sutrikimai ir vartojimo vietos pažeidimai</w:t>
            </w:r>
          </w:p>
          <w:p w14:paraId="3B6A32D1" w14:textId="77777777" w:rsidR="00973BED" w:rsidRPr="0040170D" w:rsidRDefault="00973BED" w:rsidP="00BA67C6">
            <w:pPr>
              <w:tabs>
                <w:tab w:val="left" w:pos="540"/>
              </w:tabs>
              <w:spacing w:after="0" w:line="240" w:lineRule="auto"/>
              <w:rPr>
                <w:rFonts w:ascii="Times New Roman" w:hAnsi="Times New Roman"/>
                <w:bCs/>
                <w:iCs/>
                <w:noProof/>
              </w:rPr>
            </w:pPr>
          </w:p>
        </w:tc>
        <w:tc>
          <w:tcPr>
            <w:tcW w:w="1560" w:type="dxa"/>
          </w:tcPr>
          <w:p w14:paraId="742C60B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Nuovargis, nemalonūs jutimai krūtinėje</w:t>
            </w:r>
          </w:p>
        </w:tc>
        <w:tc>
          <w:tcPr>
            <w:tcW w:w="1984" w:type="dxa"/>
          </w:tcPr>
          <w:p w14:paraId="6586BEFE"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Krūtinės skausmas, karščio pojūtis, karščio netoleravimas, skausmingumas, astenija, troškulys, vangumas, padidėjęs energingumas, nuovargis</w:t>
            </w:r>
          </w:p>
        </w:tc>
        <w:tc>
          <w:tcPr>
            <w:tcW w:w="1985" w:type="dxa"/>
          </w:tcPr>
          <w:p w14:paraId="7D59FBCC"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Karščiavimas</w:t>
            </w:r>
          </w:p>
        </w:tc>
        <w:tc>
          <w:tcPr>
            <w:tcW w:w="1275" w:type="dxa"/>
          </w:tcPr>
          <w:p w14:paraId="001DC609"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51EC71DE" w14:textId="77777777" w:rsidTr="00BA67C6">
        <w:tc>
          <w:tcPr>
            <w:tcW w:w="1526" w:type="dxa"/>
          </w:tcPr>
          <w:p w14:paraId="52F3338A"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Tyrimai</w:t>
            </w:r>
          </w:p>
          <w:p w14:paraId="570D2116" w14:textId="77777777" w:rsidR="00973BED" w:rsidRPr="0040170D" w:rsidRDefault="00973BED" w:rsidP="00BA67C6">
            <w:pPr>
              <w:tabs>
                <w:tab w:val="left" w:pos="540"/>
              </w:tabs>
              <w:spacing w:after="0" w:line="240" w:lineRule="auto"/>
              <w:rPr>
                <w:rFonts w:ascii="Times New Roman" w:hAnsi="Times New Roman"/>
                <w:bCs/>
                <w:iCs/>
                <w:noProof/>
              </w:rPr>
            </w:pPr>
          </w:p>
        </w:tc>
        <w:tc>
          <w:tcPr>
            <w:tcW w:w="1560" w:type="dxa"/>
          </w:tcPr>
          <w:p w14:paraId="2DBB20E2"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7EE95A69"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5" w:type="dxa"/>
          </w:tcPr>
          <w:p w14:paraId="593E65F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Padidėjęs bilirubino kiekis kraujyje, sumažėjęs kalcio kiekis kraujyje, šlapimo pakitimai</w:t>
            </w:r>
          </w:p>
        </w:tc>
        <w:tc>
          <w:tcPr>
            <w:tcW w:w="1275" w:type="dxa"/>
          </w:tcPr>
          <w:p w14:paraId="49DA2C90" w14:textId="77777777" w:rsidR="00973BED" w:rsidRPr="0040170D" w:rsidRDefault="00973BED" w:rsidP="00BA67C6">
            <w:pPr>
              <w:tabs>
                <w:tab w:val="left" w:pos="540"/>
              </w:tabs>
              <w:spacing w:after="0" w:line="240" w:lineRule="auto"/>
              <w:rPr>
                <w:rFonts w:ascii="Times New Roman" w:hAnsi="Times New Roman"/>
                <w:bCs/>
                <w:iCs/>
                <w:noProof/>
              </w:rPr>
            </w:pPr>
          </w:p>
        </w:tc>
      </w:tr>
      <w:tr w:rsidR="00973BED" w:rsidRPr="0040170D" w14:paraId="01C565F8" w14:textId="77777777" w:rsidTr="00BA67C6">
        <w:tc>
          <w:tcPr>
            <w:tcW w:w="1526" w:type="dxa"/>
          </w:tcPr>
          <w:p w14:paraId="76D93E84"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Sužalojimai, apsinuodijimai ir procedūrų komplikacijos</w:t>
            </w:r>
          </w:p>
        </w:tc>
        <w:tc>
          <w:tcPr>
            <w:tcW w:w="1560" w:type="dxa"/>
          </w:tcPr>
          <w:p w14:paraId="07404B3D"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4" w:type="dxa"/>
          </w:tcPr>
          <w:p w14:paraId="48930B3F" w14:textId="77777777" w:rsidR="00973BED" w:rsidRPr="0040170D" w:rsidRDefault="00973BED" w:rsidP="00BA67C6">
            <w:pPr>
              <w:tabs>
                <w:tab w:val="left" w:pos="540"/>
              </w:tabs>
              <w:spacing w:after="0" w:line="240" w:lineRule="auto"/>
              <w:rPr>
                <w:rFonts w:ascii="Times New Roman" w:hAnsi="Times New Roman"/>
                <w:bCs/>
                <w:iCs/>
                <w:noProof/>
              </w:rPr>
            </w:pPr>
          </w:p>
        </w:tc>
        <w:tc>
          <w:tcPr>
            <w:tcW w:w="1985" w:type="dxa"/>
          </w:tcPr>
          <w:p w14:paraId="4C23508B" w14:textId="77777777" w:rsidR="00973BED" w:rsidRPr="0040170D" w:rsidRDefault="00973BED" w:rsidP="00BA67C6">
            <w:pPr>
              <w:tabs>
                <w:tab w:val="left" w:pos="540"/>
              </w:tabs>
              <w:spacing w:after="0" w:line="240" w:lineRule="auto"/>
              <w:rPr>
                <w:rFonts w:ascii="Times New Roman" w:hAnsi="Times New Roman"/>
                <w:bCs/>
                <w:iCs/>
                <w:noProof/>
              </w:rPr>
            </w:pPr>
            <w:r w:rsidRPr="0040170D">
              <w:rPr>
                <w:rFonts w:ascii="Times New Roman" w:hAnsi="Times New Roman"/>
                <w:bCs/>
                <w:iCs/>
                <w:noProof/>
              </w:rPr>
              <w:t>Įsikandimas</w:t>
            </w:r>
          </w:p>
        </w:tc>
        <w:tc>
          <w:tcPr>
            <w:tcW w:w="1275" w:type="dxa"/>
          </w:tcPr>
          <w:p w14:paraId="01D5CA7A" w14:textId="77777777" w:rsidR="00973BED" w:rsidRPr="0040170D" w:rsidRDefault="00973BED" w:rsidP="00BA67C6">
            <w:pPr>
              <w:tabs>
                <w:tab w:val="left" w:pos="540"/>
              </w:tabs>
              <w:spacing w:after="0" w:line="240" w:lineRule="auto"/>
              <w:rPr>
                <w:rFonts w:ascii="Times New Roman" w:hAnsi="Times New Roman"/>
                <w:bCs/>
                <w:iCs/>
                <w:noProof/>
              </w:rPr>
            </w:pPr>
          </w:p>
        </w:tc>
      </w:tr>
    </w:tbl>
    <w:p w14:paraId="6B7C66E6" w14:textId="77777777" w:rsidR="00973BED" w:rsidRPr="0040170D" w:rsidRDefault="00973BED" w:rsidP="002E1ACE">
      <w:pPr>
        <w:tabs>
          <w:tab w:val="left" w:pos="540"/>
        </w:tabs>
        <w:spacing w:after="0" w:line="240" w:lineRule="auto"/>
        <w:rPr>
          <w:rFonts w:ascii="Times New Roman" w:hAnsi="Times New Roman"/>
          <w:bCs/>
          <w:iCs/>
          <w:noProof/>
        </w:rPr>
      </w:pPr>
    </w:p>
    <w:p w14:paraId="1D252BEB" w14:textId="1351614A"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Dviejų atvirų ilgalaikių klinikinių tyrimų metu pastebėti šalutinio poveikio atvejai nesiskyrė nuo išvardytų aukščiau.</w:t>
      </w:r>
    </w:p>
    <w:p w14:paraId="36129AB5" w14:textId="77777777" w:rsidR="002E1ACE" w:rsidRPr="0040170D" w:rsidRDefault="002E1ACE" w:rsidP="002E1ACE">
      <w:pPr>
        <w:tabs>
          <w:tab w:val="left" w:pos="540"/>
        </w:tabs>
        <w:spacing w:after="0" w:line="240" w:lineRule="auto"/>
        <w:rPr>
          <w:rFonts w:ascii="Times New Roman" w:hAnsi="Times New Roman"/>
          <w:bCs/>
          <w:iCs/>
          <w:noProof/>
        </w:rPr>
      </w:pPr>
    </w:p>
    <w:p w14:paraId="02C5DE69" w14:textId="77777777" w:rsidR="002E1ACE" w:rsidRPr="0001058C" w:rsidRDefault="002E1ACE" w:rsidP="002E1ACE">
      <w:pPr>
        <w:tabs>
          <w:tab w:val="left" w:pos="567"/>
        </w:tabs>
        <w:autoSpaceDE w:val="0"/>
        <w:autoSpaceDN w:val="0"/>
        <w:adjustRightInd w:val="0"/>
        <w:spacing w:after="0" w:line="260" w:lineRule="exact"/>
        <w:jc w:val="both"/>
        <w:rPr>
          <w:rFonts w:ascii="Times New Roman" w:hAnsi="Times New Roman"/>
          <w:snapToGrid w:val="0"/>
          <w:szCs w:val="24"/>
          <w:u w:val="single"/>
        </w:rPr>
      </w:pPr>
      <w:r w:rsidRPr="0001058C">
        <w:rPr>
          <w:rFonts w:ascii="Times New Roman" w:hAnsi="Times New Roman"/>
          <w:noProof/>
          <w:snapToGrid w:val="0"/>
          <w:szCs w:val="24"/>
          <w:u w:val="single"/>
        </w:rPr>
        <w:t>Pranešimas apie įtariamas nepageidaujamas reakcijas</w:t>
      </w:r>
    </w:p>
    <w:p w14:paraId="7BF20EA6" w14:textId="77777777" w:rsidR="002E1ACE" w:rsidRPr="0040170D" w:rsidRDefault="002E1ACE" w:rsidP="002E1ACE">
      <w:pPr>
        <w:tabs>
          <w:tab w:val="left" w:pos="540"/>
        </w:tabs>
        <w:spacing w:after="0" w:line="240" w:lineRule="auto"/>
        <w:rPr>
          <w:rFonts w:ascii="Times New Roman" w:hAnsi="Times New Roman"/>
          <w:bCs/>
          <w:iCs/>
          <w:noProof/>
        </w:rPr>
      </w:pPr>
      <w:r w:rsidRPr="0001058C">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01058C">
        <w:rPr>
          <w:rFonts w:ascii="Times New Roman" w:hAnsi="Times New Roman"/>
          <w:snapToGrid w:val="0"/>
          <w:szCs w:val="24"/>
        </w:rPr>
        <w:t xml:space="preserve"> </w:t>
      </w:r>
      <w:r w:rsidRPr="0001058C">
        <w:rPr>
          <w:rFonts w:ascii="Times New Roman" w:hAnsi="Times New Roman"/>
          <w:noProof/>
          <w:snapToGrid w:val="0"/>
          <w:szCs w:val="24"/>
        </w:rPr>
        <w:t>Sveikatos priežiūros specialistai turi pranešti apie bet kokias įtariamas nepageidaujamas reakcijas, užpildę interneto svetainėje http://</w:t>
      </w:r>
      <w:hyperlink r:id="rId7" w:history="1">
        <w:r w:rsidRPr="0001058C">
          <w:rPr>
            <w:rFonts w:ascii="Times New Roman" w:eastAsia="SimSun" w:hAnsi="Times New Roman"/>
            <w:noProof/>
            <w:snapToGrid w:val="0"/>
            <w:color w:val="0000FF"/>
            <w:szCs w:val="24"/>
            <w:u w:val="single"/>
          </w:rPr>
          <w:t>www.vvkt.lt</w:t>
        </w:r>
      </w:hyperlink>
      <w:r w:rsidRPr="0001058C">
        <w:rPr>
          <w:rFonts w:ascii="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1058C">
          <w:rPr>
            <w:rFonts w:ascii="Times New Roman" w:eastAsia="SimSun" w:hAnsi="Times New Roman"/>
            <w:noProof/>
            <w:snapToGrid w:val="0"/>
            <w:color w:val="0000FF"/>
            <w:szCs w:val="24"/>
            <w:u w:val="single"/>
          </w:rPr>
          <w:t>NepageidaujamaR@vvkt.lt</w:t>
        </w:r>
      </w:hyperlink>
      <w:r w:rsidRPr="0001058C">
        <w:rPr>
          <w:rFonts w:ascii="Times New Roman" w:hAnsi="Times New Roman"/>
          <w:noProof/>
          <w:snapToGrid w:val="0"/>
          <w:szCs w:val="24"/>
        </w:rPr>
        <w:t>), per interneto svetainę (adresu http://www.vvkt.lt).</w:t>
      </w:r>
    </w:p>
    <w:p w14:paraId="1028F277" w14:textId="77777777" w:rsidR="002E1ACE" w:rsidRPr="0040170D" w:rsidRDefault="002E1ACE" w:rsidP="002E1ACE">
      <w:pPr>
        <w:tabs>
          <w:tab w:val="left" w:pos="540"/>
        </w:tabs>
        <w:spacing w:after="0" w:line="240" w:lineRule="auto"/>
        <w:rPr>
          <w:rFonts w:ascii="Times New Roman" w:hAnsi="Times New Roman"/>
          <w:bCs/>
          <w:iCs/>
          <w:noProof/>
        </w:rPr>
      </w:pPr>
    </w:p>
    <w:p w14:paraId="0DEA88E3"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24" w:name="_Toc129243110"/>
      <w:bookmarkStart w:id="25" w:name="_Toc129243235"/>
      <w:r w:rsidRPr="0040170D">
        <w:rPr>
          <w:rFonts w:ascii="Times New Roman" w:hAnsi="Times New Roman"/>
          <w:b/>
          <w:kern w:val="28"/>
        </w:rPr>
        <w:t>4.9</w:t>
      </w:r>
      <w:r w:rsidRPr="0040170D">
        <w:rPr>
          <w:rFonts w:ascii="Times New Roman" w:hAnsi="Times New Roman"/>
          <w:b/>
          <w:kern w:val="28"/>
        </w:rPr>
        <w:tab/>
        <w:t>Perdozavimas</w:t>
      </w:r>
      <w:bookmarkEnd w:id="24"/>
      <w:bookmarkEnd w:id="25"/>
    </w:p>
    <w:p w14:paraId="79923524" w14:textId="77777777" w:rsidR="002E1ACE" w:rsidRPr="0040170D" w:rsidRDefault="002E1ACE" w:rsidP="002E1ACE">
      <w:pPr>
        <w:tabs>
          <w:tab w:val="left" w:pos="540"/>
        </w:tabs>
        <w:spacing w:after="0" w:line="240" w:lineRule="auto"/>
        <w:rPr>
          <w:rFonts w:ascii="Times New Roman" w:hAnsi="Times New Roman"/>
          <w:bCs/>
          <w:iCs/>
          <w:noProof/>
        </w:rPr>
      </w:pPr>
    </w:p>
    <w:p w14:paraId="790DAD9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Duomenų apie frovatriptano perdozavimą sukaupta nedaug. Didžiausia vienkartinė dozė, duota gerti sergantiems migrena vyrams ir moterims, buvo 40 mg (16 kartų didesnė negu rekomenduojama </w:t>
      </w:r>
      <w:r w:rsidRPr="0040170D">
        <w:rPr>
          <w:rFonts w:ascii="Times New Roman" w:hAnsi="Times New Roman"/>
          <w:bCs/>
          <w:iCs/>
          <w:noProof/>
        </w:rPr>
        <w:lastRenderedPageBreak/>
        <w:t>gydomoji 2,5 mg dozė). Didžiausia vienkartinė dozė, duota gerti sveikiems vyrams buvo 100 mg (40 kartų didesnė nei rekomenduojama gydomoji dozė). Abi dozės nesukėlė jokio nepageidaujamo poveikio, išvardyto 4.8 skyriuje. Vaistiniam preparatui patekus į rinką, aprašytas sunkaus vainikinių kraujagyslių spazmo atvejis po to, kai pacientas, migrenos profilaktikai vartojantis triciklius antidepresantus, tris dienas iš eilės gėrė 4 kartus didesnę nei rekomenduojama frovatriptano dozę. Pacientas pasveiko.</w:t>
      </w:r>
    </w:p>
    <w:p w14:paraId="1CCA9D3B" w14:textId="77777777" w:rsidR="002E1ACE" w:rsidRDefault="002E1ACE" w:rsidP="002E1ACE">
      <w:pPr>
        <w:tabs>
          <w:tab w:val="left" w:pos="540"/>
        </w:tabs>
        <w:spacing w:after="0" w:line="240" w:lineRule="auto"/>
        <w:rPr>
          <w:rFonts w:ascii="Times New Roman" w:hAnsi="Times New Roman"/>
          <w:bCs/>
          <w:iCs/>
          <w:noProof/>
        </w:rPr>
      </w:pPr>
    </w:p>
    <w:p w14:paraId="23FEACA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Specifinio priešnuodžio frovatriptanui nėra. Frovatriptano pusinės eliminacijos laikas yra apie 26 val. (žr. 5.2 </w:t>
      </w:r>
      <w:r>
        <w:rPr>
          <w:rFonts w:ascii="Times New Roman" w:hAnsi="Times New Roman"/>
          <w:bCs/>
          <w:iCs/>
          <w:noProof/>
        </w:rPr>
        <w:t>skyrių</w:t>
      </w:r>
      <w:r w:rsidRPr="0040170D">
        <w:rPr>
          <w:rFonts w:ascii="Times New Roman" w:hAnsi="Times New Roman"/>
          <w:bCs/>
          <w:iCs/>
          <w:noProof/>
        </w:rPr>
        <w:t>).</w:t>
      </w:r>
    </w:p>
    <w:p w14:paraId="7C31B8A3" w14:textId="77777777" w:rsidR="002E1ACE" w:rsidRDefault="002E1ACE" w:rsidP="002E1ACE">
      <w:pPr>
        <w:tabs>
          <w:tab w:val="left" w:pos="540"/>
        </w:tabs>
        <w:spacing w:after="0" w:line="240" w:lineRule="auto"/>
        <w:rPr>
          <w:rFonts w:ascii="Times New Roman" w:hAnsi="Times New Roman"/>
          <w:bCs/>
          <w:iCs/>
          <w:noProof/>
        </w:rPr>
      </w:pPr>
    </w:p>
    <w:p w14:paraId="1A8533B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Kraujo ar peritoninės dializės įtaka frovatriptano koncentracijai serume nežinoma.</w:t>
      </w:r>
    </w:p>
    <w:p w14:paraId="031E8A25" w14:textId="77777777" w:rsidR="002E1ACE" w:rsidRPr="0040170D" w:rsidRDefault="002E1ACE" w:rsidP="002E1ACE">
      <w:pPr>
        <w:tabs>
          <w:tab w:val="left" w:pos="540"/>
        </w:tabs>
        <w:spacing w:after="0" w:line="240" w:lineRule="auto"/>
        <w:rPr>
          <w:rFonts w:ascii="Times New Roman" w:hAnsi="Times New Roman"/>
          <w:bCs/>
          <w:iCs/>
          <w:noProof/>
        </w:rPr>
      </w:pPr>
    </w:p>
    <w:p w14:paraId="45A64E8F" w14:textId="77777777" w:rsidR="002E1ACE" w:rsidRPr="008440C2" w:rsidRDefault="002E1ACE" w:rsidP="002E1ACE">
      <w:pPr>
        <w:tabs>
          <w:tab w:val="left" w:pos="540"/>
        </w:tabs>
        <w:spacing w:after="0" w:line="240" w:lineRule="auto"/>
        <w:rPr>
          <w:rFonts w:ascii="Times New Roman" w:hAnsi="Times New Roman"/>
          <w:bCs/>
          <w:i/>
          <w:iCs/>
          <w:noProof/>
        </w:rPr>
      </w:pPr>
      <w:r w:rsidRPr="008440C2">
        <w:rPr>
          <w:rFonts w:ascii="Times New Roman" w:hAnsi="Times New Roman"/>
          <w:bCs/>
          <w:i/>
          <w:iCs/>
          <w:noProof/>
        </w:rPr>
        <w:t>Gydymas</w:t>
      </w:r>
    </w:p>
    <w:p w14:paraId="1820A8B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Perdozavus frovatriptano, paciento būklę reikia kontroliuoti mažiausiai 48 valandas, prireikus taikyti gyvybę palaikančias priemones.</w:t>
      </w:r>
    </w:p>
    <w:p w14:paraId="37F5E42D" w14:textId="77777777" w:rsidR="002E1ACE" w:rsidRPr="0040170D" w:rsidRDefault="002E1ACE" w:rsidP="002E1ACE">
      <w:pPr>
        <w:tabs>
          <w:tab w:val="left" w:pos="540"/>
        </w:tabs>
        <w:spacing w:after="0" w:line="240" w:lineRule="auto"/>
        <w:rPr>
          <w:rFonts w:ascii="Times New Roman" w:hAnsi="Times New Roman"/>
          <w:bCs/>
          <w:iCs/>
          <w:noProof/>
        </w:rPr>
      </w:pPr>
    </w:p>
    <w:p w14:paraId="6F3F6ECE" w14:textId="77777777" w:rsidR="002E1ACE" w:rsidRPr="0040170D" w:rsidRDefault="002E1ACE" w:rsidP="002E1ACE">
      <w:pPr>
        <w:tabs>
          <w:tab w:val="left" w:pos="540"/>
        </w:tabs>
        <w:spacing w:after="0" w:line="240" w:lineRule="auto"/>
        <w:rPr>
          <w:rFonts w:ascii="Times New Roman" w:hAnsi="Times New Roman"/>
          <w:bCs/>
          <w:iCs/>
          <w:noProof/>
        </w:rPr>
      </w:pPr>
    </w:p>
    <w:p w14:paraId="6F8ADA95"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26" w:name="_Toc129243111"/>
      <w:bookmarkStart w:id="27" w:name="_Toc129243236"/>
      <w:r w:rsidRPr="0040170D">
        <w:rPr>
          <w:rFonts w:ascii="Times New Roman" w:hAnsi="Times New Roman"/>
          <w:b/>
        </w:rPr>
        <w:t>5.</w:t>
      </w:r>
      <w:r w:rsidRPr="0040170D">
        <w:rPr>
          <w:rFonts w:ascii="Times New Roman" w:hAnsi="Times New Roman"/>
          <w:b/>
        </w:rPr>
        <w:tab/>
        <w:t>FARMAKOLOGINĖS SAVYBĖS</w:t>
      </w:r>
      <w:bookmarkEnd w:id="26"/>
      <w:bookmarkEnd w:id="27"/>
    </w:p>
    <w:p w14:paraId="3CF068CF" w14:textId="77777777" w:rsidR="002E1ACE" w:rsidRPr="0040170D" w:rsidRDefault="002E1ACE" w:rsidP="002E1ACE">
      <w:pPr>
        <w:tabs>
          <w:tab w:val="left" w:pos="540"/>
        </w:tabs>
        <w:spacing w:after="0" w:line="240" w:lineRule="auto"/>
        <w:rPr>
          <w:rFonts w:ascii="Times New Roman" w:hAnsi="Times New Roman"/>
          <w:bCs/>
          <w:iCs/>
          <w:noProof/>
        </w:rPr>
      </w:pPr>
    </w:p>
    <w:p w14:paraId="6DF1AF94"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28" w:name="_Toc129243112"/>
      <w:bookmarkStart w:id="29" w:name="_Toc129243237"/>
      <w:r w:rsidRPr="0040170D">
        <w:rPr>
          <w:rFonts w:ascii="Times New Roman" w:hAnsi="Times New Roman"/>
          <w:b/>
          <w:kern w:val="28"/>
        </w:rPr>
        <w:t>5.1</w:t>
      </w:r>
      <w:r w:rsidRPr="0040170D">
        <w:rPr>
          <w:rFonts w:ascii="Times New Roman" w:hAnsi="Times New Roman"/>
          <w:b/>
          <w:kern w:val="28"/>
        </w:rPr>
        <w:tab/>
        <w:t>Farmakodinaminės savybės</w:t>
      </w:r>
      <w:bookmarkEnd w:id="28"/>
      <w:bookmarkEnd w:id="29"/>
    </w:p>
    <w:p w14:paraId="6BE9AD8F" w14:textId="77777777" w:rsidR="002E1ACE" w:rsidRPr="0040170D" w:rsidRDefault="002E1ACE" w:rsidP="002E1ACE">
      <w:pPr>
        <w:tabs>
          <w:tab w:val="left" w:pos="540"/>
        </w:tabs>
        <w:spacing w:after="0" w:line="240" w:lineRule="auto"/>
        <w:rPr>
          <w:rFonts w:ascii="Times New Roman" w:hAnsi="Times New Roman"/>
          <w:bCs/>
          <w:iCs/>
          <w:noProof/>
        </w:rPr>
      </w:pPr>
    </w:p>
    <w:p w14:paraId="7EB43D4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Farmakoterapinė grupė - selektyvūs </w:t>
      </w:r>
      <w:r>
        <w:rPr>
          <w:rFonts w:ascii="Times New Roman" w:hAnsi="Times New Roman"/>
          <w:bCs/>
          <w:iCs/>
          <w:noProof/>
        </w:rPr>
        <w:t>analgetikai (</w:t>
      </w:r>
      <w:r w:rsidRPr="0040170D">
        <w:rPr>
          <w:rFonts w:ascii="Times New Roman" w:hAnsi="Times New Roman"/>
          <w:bCs/>
          <w:iCs/>
          <w:noProof/>
        </w:rPr>
        <w:t>5-HT</w:t>
      </w:r>
      <w:r w:rsidRPr="0040170D">
        <w:rPr>
          <w:rFonts w:ascii="Times New Roman" w:hAnsi="Times New Roman"/>
          <w:bCs/>
          <w:iCs/>
          <w:noProof/>
          <w:vertAlign w:val="subscript"/>
        </w:rPr>
        <w:t>1</w:t>
      </w:r>
      <w:r w:rsidRPr="00EA0585">
        <w:rPr>
          <w:rFonts w:ascii="Times New Roman" w:hAnsi="Times New Roman"/>
          <w:bCs/>
          <w:iCs/>
          <w:noProof/>
        </w:rPr>
        <w:t>)</w:t>
      </w:r>
      <w:r w:rsidRPr="0040170D">
        <w:rPr>
          <w:rFonts w:ascii="Times New Roman" w:hAnsi="Times New Roman"/>
          <w:bCs/>
          <w:iCs/>
          <w:noProof/>
        </w:rPr>
        <w:t xml:space="preserve"> agonistai, ATC kodas – N02C C07.</w:t>
      </w:r>
    </w:p>
    <w:p w14:paraId="639F05F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Frovatriptanas yra selektyvus 5-HT</w:t>
      </w:r>
      <w:r w:rsidRPr="0040170D">
        <w:rPr>
          <w:rFonts w:ascii="Times New Roman" w:hAnsi="Times New Roman"/>
          <w:bCs/>
          <w:iCs/>
          <w:noProof/>
          <w:vertAlign w:val="subscript"/>
        </w:rPr>
        <w:t xml:space="preserve">1 </w:t>
      </w:r>
      <w:r w:rsidRPr="0040170D">
        <w:rPr>
          <w:rFonts w:ascii="Times New Roman" w:hAnsi="Times New Roman"/>
          <w:bCs/>
          <w:iCs/>
          <w:noProof/>
        </w:rPr>
        <w:t>receptorių agonistas; radioizotopiniais tyrimais nustatyta, kad jis pasižymi stipriu afinitetu 5-HT</w:t>
      </w:r>
      <w:r w:rsidRPr="0040170D">
        <w:rPr>
          <w:rFonts w:ascii="Times New Roman" w:hAnsi="Times New Roman"/>
          <w:bCs/>
          <w:iCs/>
          <w:noProof/>
          <w:vertAlign w:val="subscript"/>
        </w:rPr>
        <w:t>1B</w:t>
      </w:r>
      <w:r w:rsidRPr="0040170D">
        <w:rPr>
          <w:rFonts w:ascii="Times New Roman" w:hAnsi="Times New Roman"/>
          <w:bCs/>
          <w:iCs/>
          <w:noProof/>
        </w:rPr>
        <w:t xml:space="preserve"> ir 5-HT</w:t>
      </w:r>
      <w:r w:rsidRPr="0040170D">
        <w:rPr>
          <w:rFonts w:ascii="Times New Roman" w:hAnsi="Times New Roman"/>
          <w:bCs/>
          <w:iCs/>
          <w:noProof/>
          <w:vertAlign w:val="subscript"/>
        </w:rPr>
        <w:t>1D</w:t>
      </w:r>
      <w:r w:rsidRPr="0040170D">
        <w:rPr>
          <w:rFonts w:ascii="Times New Roman" w:hAnsi="Times New Roman"/>
          <w:bCs/>
          <w:iCs/>
          <w:noProof/>
        </w:rPr>
        <w:t xml:space="preserve"> prisijungimo vietoms, o funkciniais biologiniais tyrimais – - sukelia stiprų agonistinį poveikį 5-HT</w:t>
      </w:r>
      <w:r w:rsidRPr="0040170D">
        <w:rPr>
          <w:rFonts w:ascii="Times New Roman" w:hAnsi="Times New Roman"/>
          <w:bCs/>
          <w:iCs/>
          <w:noProof/>
          <w:vertAlign w:val="subscript"/>
        </w:rPr>
        <w:t>1B</w:t>
      </w:r>
      <w:r w:rsidRPr="0040170D">
        <w:rPr>
          <w:rFonts w:ascii="Times New Roman" w:hAnsi="Times New Roman"/>
          <w:bCs/>
          <w:iCs/>
          <w:noProof/>
        </w:rPr>
        <w:t xml:space="preserve"> ir 5-HT</w:t>
      </w:r>
      <w:r w:rsidRPr="0040170D">
        <w:rPr>
          <w:rFonts w:ascii="Times New Roman" w:hAnsi="Times New Roman"/>
          <w:bCs/>
          <w:iCs/>
          <w:noProof/>
          <w:vertAlign w:val="subscript"/>
        </w:rPr>
        <w:t>1D</w:t>
      </w:r>
      <w:r w:rsidRPr="0040170D">
        <w:rPr>
          <w:rFonts w:ascii="Times New Roman" w:hAnsi="Times New Roman"/>
          <w:bCs/>
          <w:iCs/>
          <w:noProof/>
        </w:rPr>
        <w:t xml:space="preserve"> receptoriams. Frovatriptanas pasižymi išreikštu selektyvumu 5-HT</w:t>
      </w:r>
      <w:r w:rsidRPr="0040170D">
        <w:rPr>
          <w:rFonts w:ascii="Times New Roman" w:hAnsi="Times New Roman"/>
          <w:bCs/>
          <w:iCs/>
          <w:noProof/>
          <w:vertAlign w:val="subscript"/>
        </w:rPr>
        <w:t>1B</w:t>
      </w:r>
      <w:r w:rsidRPr="0040170D">
        <w:rPr>
          <w:rFonts w:ascii="Times New Roman" w:hAnsi="Times New Roman"/>
          <w:bCs/>
          <w:iCs/>
          <w:noProof/>
        </w:rPr>
        <w:t>/5-HT</w:t>
      </w:r>
      <w:r w:rsidRPr="0040170D">
        <w:rPr>
          <w:rFonts w:ascii="Times New Roman" w:hAnsi="Times New Roman"/>
          <w:bCs/>
          <w:iCs/>
          <w:noProof/>
          <w:vertAlign w:val="subscript"/>
        </w:rPr>
        <w:t>1D</w:t>
      </w:r>
      <w:r w:rsidRPr="0040170D">
        <w:rPr>
          <w:rFonts w:ascii="Times New Roman" w:hAnsi="Times New Roman"/>
          <w:bCs/>
          <w:iCs/>
          <w:noProof/>
        </w:rPr>
        <w:t xml:space="preserve"> receptoriams, reikšmingesnio afiniteto 5-HT</w:t>
      </w:r>
      <w:r w:rsidRPr="0040170D">
        <w:rPr>
          <w:rFonts w:ascii="Times New Roman" w:hAnsi="Times New Roman"/>
          <w:bCs/>
          <w:iCs/>
          <w:noProof/>
          <w:vertAlign w:val="subscript"/>
        </w:rPr>
        <w:t>2</w:t>
      </w:r>
      <w:r w:rsidRPr="0040170D">
        <w:rPr>
          <w:rFonts w:ascii="Times New Roman" w:hAnsi="Times New Roman"/>
          <w:bCs/>
          <w:iCs/>
          <w:noProof/>
        </w:rPr>
        <w:t>, 5-HT</w:t>
      </w:r>
      <w:r w:rsidRPr="0040170D">
        <w:rPr>
          <w:rFonts w:ascii="Times New Roman" w:hAnsi="Times New Roman"/>
          <w:bCs/>
          <w:iCs/>
          <w:noProof/>
          <w:vertAlign w:val="subscript"/>
        </w:rPr>
        <w:t>3</w:t>
      </w:r>
      <w:r w:rsidRPr="0040170D">
        <w:rPr>
          <w:rFonts w:ascii="Times New Roman" w:hAnsi="Times New Roman"/>
          <w:bCs/>
          <w:iCs/>
          <w:noProof/>
        </w:rPr>
        <w:t>, 5-HT</w:t>
      </w:r>
      <w:r w:rsidRPr="0040170D">
        <w:rPr>
          <w:rFonts w:ascii="Times New Roman" w:hAnsi="Times New Roman"/>
          <w:bCs/>
          <w:iCs/>
          <w:noProof/>
          <w:vertAlign w:val="subscript"/>
        </w:rPr>
        <w:t>4</w:t>
      </w:r>
      <w:r w:rsidRPr="0040170D">
        <w:rPr>
          <w:rFonts w:ascii="Times New Roman" w:hAnsi="Times New Roman"/>
          <w:bCs/>
          <w:iCs/>
          <w:noProof/>
        </w:rPr>
        <w:t>, 5-HT</w:t>
      </w:r>
      <w:r w:rsidRPr="0040170D">
        <w:rPr>
          <w:rFonts w:ascii="Times New Roman" w:hAnsi="Times New Roman"/>
          <w:bCs/>
          <w:iCs/>
          <w:noProof/>
          <w:vertAlign w:val="subscript"/>
        </w:rPr>
        <w:t>6</w:t>
      </w:r>
      <w:r w:rsidRPr="0040170D">
        <w:rPr>
          <w:rFonts w:ascii="Times New Roman" w:hAnsi="Times New Roman"/>
          <w:bCs/>
          <w:iCs/>
          <w:noProof/>
        </w:rPr>
        <w:t>, α- adrenoreceptoriams, histamino receptoriams neturi. Frovatriptanas reikšmingesniu afinitetu benzodiazepinų prisijungimo vietoms nepasižymi.</w:t>
      </w:r>
    </w:p>
    <w:p w14:paraId="66B57BD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Manoma, kad frovatriptanas veikia selektyviai ekstracerebrines, esančias kaukolės viduje, arterijas, slopindamas pernelyg didelį jų atsipalaidavimą sergant migrena. Vartojant kliniškai reikšmingas vaistinio preparato koncentracijas, frovatriptanas sukelia izoliuotų žmogaus smegenų arterijų susitraukimą, beveik neveikia arba visai neveikia izoliuotų žmogaus koronarinių arterijų.</w:t>
      </w:r>
    </w:p>
    <w:p w14:paraId="5B5E065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klinikinis veiksmingumas migrenos sukeltam galvos skausmui ir kitiems simptomams įvertintas trijuose multicentriniuose placebu kontroliuojamuose tyrimuose. Šių tyrimų metu nustatyta, kad frovatriptano 2,5 mg dozė, palyginti su placebu, vyravo vertinant pagal galvos skausmo malšinimo intensyvumą po 2 ir 4 valandų išgėrus vaistinio preparato bei pagal pirmojo atsako į vaistinį preparatą laiką. Skausmo malšinimas (sumažėjo nuo vidutinio ar stipraus intensyvumo iki silpno arba visai išnyko) po 2 val. buvo nustatytas vartojant frovatriptano 37-46% pacientų, o vartojant placebo - 21-27% pacientų.</w:t>
      </w:r>
    </w:p>
    <w:p w14:paraId="4126C3E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Po dviejų valandų skausmas visiškai išnyko vartojant frovatriptano 9-14%, o vartojant placebo - 2-3% pacientų. Didžiausias  frovatriptano veiksmingumas pasireiškia per 4 valandas.</w:t>
      </w:r>
    </w:p>
    <w:p w14:paraId="0737200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Klinikiniuose tyrimuose lyginant frovatriptano 2,5 mg dozės veiksmingumą su sumatriptano 100 mg dozės veiksmingumu nustatyta, kad frovatriptano 2,5 mg dozės veiksmingumas po vaistinio preparato vartojimo praėjus 2 ir 4 valandoms buvo šiek tiek mažesnis nei sumatriptano 100 mg dozės. Frovatriptano 2,5 mg dozės ir sumatriptano 50 mg dozės lyginamųjų tyrimų neatlikta.</w:t>
      </w:r>
    </w:p>
    <w:p w14:paraId="68D4B0F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Senyviems geros sveikatos būklės pacientams išgėrus frovatriptano 2,5 mg dozę kai kada pasitaikė laikinų sistolinio kraujospūdžio pakitimų (normos ribose).</w:t>
      </w:r>
    </w:p>
    <w:p w14:paraId="4294E5D1" w14:textId="77777777" w:rsidR="002E1ACE" w:rsidRPr="0040170D" w:rsidRDefault="002E1ACE" w:rsidP="002E1ACE">
      <w:pPr>
        <w:tabs>
          <w:tab w:val="left" w:pos="540"/>
        </w:tabs>
        <w:spacing w:after="0" w:line="240" w:lineRule="auto"/>
        <w:rPr>
          <w:rFonts w:ascii="Times New Roman" w:hAnsi="Times New Roman"/>
          <w:bCs/>
          <w:iCs/>
          <w:noProof/>
        </w:rPr>
      </w:pPr>
    </w:p>
    <w:p w14:paraId="65415BB7"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30" w:name="_Toc129243113"/>
      <w:bookmarkStart w:id="31" w:name="_Toc129243238"/>
      <w:r w:rsidRPr="0040170D">
        <w:rPr>
          <w:rFonts w:ascii="Times New Roman" w:hAnsi="Times New Roman"/>
          <w:b/>
          <w:kern w:val="28"/>
        </w:rPr>
        <w:t>5.2</w:t>
      </w:r>
      <w:r w:rsidRPr="0040170D">
        <w:rPr>
          <w:rFonts w:ascii="Times New Roman" w:hAnsi="Times New Roman"/>
          <w:b/>
          <w:kern w:val="28"/>
        </w:rPr>
        <w:tab/>
        <w:t>Farmakokinetinės savybės</w:t>
      </w:r>
      <w:bookmarkEnd w:id="30"/>
      <w:bookmarkEnd w:id="31"/>
    </w:p>
    <w:p w14:paraId="17685EB0" w14:textId="77777777" w:rsidR="002E1ACE" w:rsidRPr="0040170D" w:rsidRDefault="002E1ACE" w:rsidP="002E1ACE">
      <w:pPr>
        <w:tabs>
          <w:tab w:val="left" w:pos="540"/>
        </w:tabs>
        <w:spacing w:after="0" w:line="240" w:lineRule="auto"/>
        <w:rPr>
          <w:rFonts w:ascii="Times New Roman" w:hAnsi="Times New Roman"/>
          <w:bCs/>
          <w:iCs/>
          <w:noProof/>
        </w:rPr>
      </w:pPr>
    </w:p>
    <w:p w14:paraId="1A054C4C"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Absorbcija</w:t>
      </w:r>
    </w:p>
    <w:p w14:paraId="584CC89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Davus išgerti vienkartinę 2,5 mg dozę sveikiems asmenims, vidutinė didžiausia frovatriptano koncentracija kraujo plazmoje (C</w:t>
      </w:r>
      <w:r w:rsidRPr="0040170D">
        <w:rPr>
          <w:rFonts w:ascii="Times New Roman" w:hAnsi="Times New Roman"/>
          <w:bCs/>
          <w:iCs/>
          <w:noProof/>
          <w:vertAlign w:val="subscript"/>
        </w:rPr>
        <w:t>max</w:t>
      </w:r>
      <w:r w:rsidRPr="0040170D">
        <w:rPr>
          <w:rFonts w:ascii="Times New Roman" w:hAnsi="Times New Roman"/>
          <w:bCs/>
          <w:iCs/>
          <w:noProof/>
        </w:rPr>
        <w:t xml:space="preserve">), susidaranti po 2-4 valandų, vyrams buvo 4,2 ng/ml, moterims - 7,0 ng/ml. Vidutinis plotas po koncentracijos kitimo kreive (AUC) vyrams ir moterims atitinkamai buvo 42,9 ir 94,0 ng/val/ml. </w:t>
      </w:r>
    </w:p>
    <w:p w14:paraId="14B81F8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lastRenderedPageBreak/>
        <w:t>Biologinis išgerto vaistinio preparato prieinamumas buvo 22% vyrams ir 30% moterims. Frovatriptano farmakokinetika panaši tiek sveikiesiems, tiek sergantiems migrena, taip pat nebuvo jokių skirtumų tarp farmakokinetikos rodiklių migrenos priepuolio metu ir laikotarpių tarp priepuolių.</w:t>
      </w:r>
    </w:p>
    <w:p w14:paraId="769F1DC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Klinikiniuose tyrimuose vartojamų dozių ribose (nuo 1 iki 40 mg) frovatriptano farmakokinetika buvo linijinė.</w:t>
      </w:r>
    </w:p>
    <w:p w14:paraId="5145D53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biologiniam prieinamumui maistas įtakos neturėjo, tik t</w:t>
      </w:r>
      <w:r w:rsidRPr="0040170D">
        <w:rPr>
          <w:rFonts w:ascii="Times New Roman" w:hAnsi="Times New Roman"/>
          <w:bCs/>
          <w:iCs/>
          <w:noProof/>
          <w:vertAlign w:val="subscript"/>
        </w:rPr>
        <w:t>max</w:t>
      </w:r>
      <w:r w:rsidRPr="0040170D">
        <w:rPr>
          <w:rFonts w:ascii="Times New Roman" w:hAnsi="Times New Roman"/>
          <w:bCs/>
          <w:iCs/>
          <w:noProof/>
        </w:rPr>
        <w:t xml:space="preserve"> apytikriai vėlavo apie 1 valandą.</w:t>
      </w:r>
    </w:p>
    <w:p w14:paraId="7F11D0A2" w14:textId="77777777" w:rsidR="002E1ACE" w:rsidRPr="0040170D" w:rsidRDefault="002E1ACE" w:rsidP="002E1ACE">
      <w:pPr>
        <w:tabs>
          <w:tab w:val="left" w:pos="540"/>
        </w:tabs>
        <w:spacing w:after="0" w:line="240" w:lineRule="auto"/>
        <w:rPr>
          <w:rFonts w:ascii="Times New Roman" w:hAnsi="Times New Roman"/>
          <w:bCs/>
          <w:iCs/>
          <w:noProof/>
        </w:rPr>
      </w:pPr>
    </w:p>
    <w:p w14:paraId="697DCA64"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Pasiskirstymas</w:t>
      </w:r>
    </w:p>
    <w:p w14:paraId="19CA3BC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Kai plazmoje nusistovi pastovi frovatriptano koncentracija, jo tariamasis pasiskirstymo tūris, sušvirkštus 0,8 mg į veną, vyrams yra</w:t>
      </w:r>
      <w:r w:rsidRPr="0040170D">
        <w:rPr>
          <w:rFonts w:ascii="Times New Roman" w:hAnsi="Times New Roman"/>
          <w:bCs/>
          <w:iCs/>
          <w:noProof/>
          <w:color w:val="FF0000"/>
        </w:rPr>
        <w:t xml:space="preserve"> </w:t>
      </w:r>
      <w:r w:rsidRPr="0040170D">
        <w:rPr>
          <w:rFonts w:ascii="Times New Roman" w:hAnsi="Times New Roman"/>
          <w:bCs/>
          <w:iCs/>
          <w:noProof/>
        </w:rPr>
        <w:t>4,2 l/kg, moterims - 3,0 l/kg.</w:t>
      </w:r>
    </w:p>
    <w:p w14:paraId="7E63951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Su serumo baltymais frovatriptano susijungia nedaug (apytikriai apie 15%). Plazmoje nusistovėjus pastoviai vaistinio preparato koncentracijai, prie kraujo ląstelių prisijungia 60% frovatriptano, vyrams ir moterims skirtumo nenustatyta. Esant pusiausvyrai, frovatriptano koncentracijos santykis kraujyje ir plazmoje buvo maždaug 2 ir 1. </w:t>
      </w:r>
    </w:p>
    <w:p w14:paraId="4D5B4063" w14:textId="77777777" w:rsidR="002E1ACE" w:rsidRPr="0040170D" w:rsidRDefault="002E1ACE" w:rsidP="002E1ACE">
      <w:pPr>
        <w:tabs>
          <w:tab w:val="left" w:pos="540"/>
        </w:tabs>
        <w:spacing w:after="0" w:line="240" w:lineRule="auto"/>
        <w:rPr>
          <w:rFonts w:ascii="Times New Roman" w:hAnsi="Times New Roman"/>
          <w:bCs/>
          <w:iCs/>
          <w:noProof/>
        </w:rPr>
      </w:pPr>
    </w:p>
    <w:p w14:paraId="40C1F63F"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Biotransformacija</w:t>
      </w:r>
    </w:p>
    <w:p w14:paraId="6C10B86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Davus gerti radioaktyvaus žymėto frovatriptano 2,5 mg dozę sveikiems vyrams, 32% išsiskyrė su šlapimu, 62% - su išmatomis. Su šlapimu išsiskyrė radioaktyviai žymėtas nepakitęs frovatriptanas, hidroksifrovatriptanas, N-acetildemetilfrovatriptanas, hidroksi-N-acetildemetilfrovatriptanas, demetilfrovatriptanas kartu su keliais kitais negausiais metabolitais. Demetilfrovatriptanas pasižymėjo tris kartus mažesniu afinitetu5-HT</w:t>
      </w:r>
      <w:r w:rsidRPr="0040170D">
        <w:rPr>
          <w:rFonts w:ascii="Times New Roman" w:hAnsi="Times New Roman"/>
          <w:bCs/>
          <w:iCs/>
          <w:noProof/>
          <w:vertAlign w:val="subscript"/>
        </w:rPr>
        <w:t>1</w:t>
      </w:r>
      <w:r w:rsidRPr="0040170D">
        <w:rPr>
          <w:rFonts w:ascii="Times New Roman" w:hAnsi="Times New Roman"/>
          <w:bCs/>
          <w:iCs/>
          <w:noProof/>
        </w:rPr>
        <w:t xml:space="preserve"> receptoriams, palyginti su pradine medžiaga. N-acetildemetilfrovatriptano afinitetas 5-HT</w:t>
      </w:r>
      <w:r w:rsidRPr="0040170D">
        <w:rPr>
          <w:rFonts w:ascii="Times New Roman" w:hAnsi="Times New Roman"/>
          <w:bCs/>
          <w:iCs/>
          <w:noProof/>
          <w:vertAlign w:val="subscript"/>
        </w:rPr>
        <w:t>1</w:t>
      </w:r>
      <w:r w:rsidRPr="0040170D">
        <w:rPr>
          <w:rFonts w:ascii="Times New Roman" w:hAnsi="Times New Roman"/>
          <w:bCs/>
          <w:iCs/>
          <w:noProof/>
        </w:rPr>
        <w:t xml:space="preserve"> receptoriams nežymus. Kitų metabolitų aktyvumas netirtas.</w:t>
      </w:r>
    </w:p>
    <w:p w14:paraId="587E7E3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
          <w:iCs/>
          <w:noProof/>
        </w:rPr>
        <w:t>In vitro</w:t>
      </w:r>
      <w:r w:rsidRPr="0040170D">
        <w:rPr>
          <w:rFonts w:ascii="Times New Roman" w:hAnsi="Times New Roman"/>
          <w:bCs/>
          <w:iCs/>
          <w:noProof/>
        </w:rPr>
        <w:t xml:space="preserve"> tyrimų duomenys įrodė, kad CYP1A2 yra pagrindinis citochromo P450 izoenzimas, dalyvaujantis frovatriptano metabolizme. Frovatriptanas </w:t>
      </w:r>
      <w:r w:rsidRPr="0040170D">
        <w:rPr>
          <w:rFonts w:ascii="Times New Roman" w:hAnsi="Times New Roman"/>
          <w:bCs/>
          <w:i/>
          <w:iCs/>
          <w:noProof/>
        </w:rPr>
        <w:t>in vitro</w:t>
      </w:r>
      <w:r w:rsidRPr="0040170D">
        <w:rPr>
          <w:rFonts w:ascii="Times New Roman" w:hAnsi="Times New Roman"/>
          <w:bCs/>
          <w:iCs/>
          <w:noProof/>
        </w:rPr>
        <w:t xml:space="preserve"> CYP1A2 nei slopina, nei aktyvina.</w:t>
      </w:r>
    </w:p>
    <w:p w14:paraId="07BCCC2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Frovatriptanas neslopina žmogaus MAO fermentų ar P450 izofermentų, todėl jo gebėjimas sąveikauti su kitais vaistiniais preparatais yra nereikšmingas (žr. 4.5</w:t>
      </w:r>
      <w:r>
        <w:rPr>
          <w:rFonts w:ascii="Times New Roman" w:hAnsi="Times New Roman"/>
          <w:bCs/>
          <w:iCs/>
          <w:noProof/>
        </w:rPr>
        <w:t xml:space="preserve"> skyrių</w:t>
      </w:r>
      <w:r w:rsidRPr="0040170D">
        <w:rPr>
          <w:rFonts w:ascii="Times New Roman" w:hAnsi="Times New Roman"/>
          <w:bCs/>
          <w:iCs/>
          <w:noProof/>
        </w:rPr>
        <w:t>). Frovatriptanas nėra MAO substratas.</w:t>
      </w:r>
    </w:p>
    <w:p w14:paraId="70F0317B" w14:textId="77777777" w:rsidR="002E1ACE" w:rsidRPr="0040170D" w:rsidRDefault="002E1ACE" w:rsidP="002E1ACE">
      <w:pPr>
        <w:tabs>
          <w:tab w:val="left" w:pos="540"/>
        </w:tabs>
        <w:spacing w:after="0" w:line="240" w:lineRule="auto"/>
        <w:rPr>
          <w:rFonts w:ascii="Times New Roman" w:hAnsi="Times New Roman"/>
          <w:bCs/>
          <w:iCs/>
          <w:noProof/>
        </w:rPr>
      </w:pPr>
    </w:p>
    <w:p w14:paraId="49A7228F"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Eliminacija</w:t>
      </w:r>
    </w:p>
    <w:p w14:paraId="2BE5B0E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eliminacija yra dvifazė; vyraujančios pasiskirstymo fazės trukmė – 2-6 valandos. Vidutinis sisteminis klirensas vyrų organizme yra 216 ml/min, moterų – 132 ml/min. Inkstų klirensas vyrams atitinka 38% (82 ml/min.), moterims -  49% (65 ml/min.) bendrojo klirenso. Terminalinis pusinis eliminacijos laikas</w:t>
      </w:r>
      <w:r w:rsidRPr="0040170D">
        <w:rPr>
          <w:rFonts w:ascii="Times New Roman" w:hAnsi="Times New Roman"/>
          <w:bCs/>
          <w:iCs/>
          <w:noProof/>
          <w:color w:val="0000FF"/>
        </w:rPr>
        <w:t xml:space="preserve"> </w:t>
      </w:r>
      <w:r w:rsidRPr="0040170D">
        <w:rPr>
          <w:rFonts w:ascii="Times New Roman" w:hAnsi="Times New Roman"/>
          <w:bCs/>
          <w:iCs/>
          <w:noProof/>
        </w:rPr>
        <w:t>- apie 26 val., jis nepriklauso nuo lyties, tačiau terminalinės eliminacijos fazė tampa dominuojanti apytikriai tik po 12 val.</w:t>
      </w:r>
    </w:p>
    <w:p w14:paraId="25C139EF" w14:textId="77777777" w:rsidR="002E1ACE" w:rsidRPr="0040170D" w:rsidRDefault="002E1ACE" w:rsidP="002E1ACE">
      <w:pPr>
        <w:tabs>
          <w:tab w:val="left" w:pos="540"/>
        </w:tabs>
        <w:spacing w:after="0" w:line="240" w:lineRule="auto"/>
        <w:rPr>
          <w:rFonts w:ascii="Times New Roman" w:hAnsi="Times New Roman"/>
          <w:bCs/>
          <w:iCs/>
          <w:noProof/>
        </w:rPr>
      </w:pPr>
    </w:p>
    <w:p w14:paraId="00D84465"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Lytis</w:t>
      </w:r>
    </w:p>
    <w:p w14:paraId="03C47D82"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Cs/>
          <w:iCs/>
          <w:noProof/>
        </w:rPr>
        <w:t>Frovatriptano AUC ir C</w:t>
      </w:r>
      <w:r w:rsidRPr="0040170D">
        <w:rPr>
          <w:rFonts w:ascii="Times New Roman" w:hAnsi="Times New Roman"/>
          <w:bCs/>
          <w:iCs/>
          <w:noProof/>
          <w:vertAlign w:val="subscript"/>
        </w:rPr>
        <w:t>max</w:t>
      </w:r>
      <w:r w:rsidRPr="0040170D">
        <w:rPr>
          <w:rFonts w:ascii="Times New Roman" w:hAnsi="Times New Roman"/>
          <w:bCs/>
          <w:iCs/>
          <w:noProof/>
        </w:rPr>
        <w:t xml:space="preserve"> rodmenys vyrams yra maždaug 50% mažesni nei moterims. Tai, bent iš dalies, priklauso nuo kartu vartojamų kontraceptikų. Remiantis 2,5 mg terapinės dozės veiksmingumo ar saugumo duomenimis, atsižvelgiant į lytį, dozės koreguoti nereikia (žr. 4.2</w:t>
      </w:r>
      <w:r w:rsidRPr="0040170D">
        <w:rPr>
          <w:rFonts w:ascii="Times New Roman" w:hAnsi="Times New Roman"/>
          <w:b/>
          <w:bCs/>
          <w:iCs/>
          <w:noProof/>
        </w:rPr>
        <w:t xml:space="preserve"> </w:t>
      </w:r>
      <w:r>
        <w:rPr>
          <w:rFonts w:ascii="Times New Roman" w:hAnsi="Times New Roman"/>
          <w:bCs/>
          <w:iCs/>
          <w:noProof/>
        </w:rPr>
        <w:t>skyrių</w:t>
      </w:r>
      <w:r w:rsidRPr="0040170D">
        <w:rPr>
          <w:rFonts w:ascii="Times New Roman" w:hAnsi="Times New Roman"/>
          <w:bCs/>
          <w:iCs/>
          <w:noProof/>
        </w:rPr>
        <w:t>).</w:t>
      </w:r>
    </w:p>
    <w:p w14:paraId="240F9B27" w14:textId="77777777" w:rsidR="002E1ACE" w:rsidRPr="0040170D" w:rsidRDefault="002E1ACE" w:rsidP="002E1ACE">
      <w:pPr>
        <w:tabs>
          <w:tab w:val="left" w:pos="540"/>
        </w:tabs>
        <w:spacing w:after="0" w:line="240" w:lineRule="auto"/>
        <w:rPr>
          <w:rFonts w:ascii="Times New Roman" w:hAnsi="Times New Roman"/>
          <w:bCs/>
          <w:iCs/>
          <w:noProof/>
        </w:rPr>
      </w:pPr>
    </w:p>
    <w:p w14:paraId="05BFEB9D"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Senyviems pacientams</w:t>
      </w:r>
    </w:p>
    <w:p w14:paraId="2EBEA251"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Cs/>
          <w:iCs/>
          <w:noProof/>
        </w:rPr>
        <w:t>Sveikiems senyviems asmenims (nuo 65 iki 77 metų) AUC vyrams didesnis 73%, moterims – 22% palyginti su jaunais (18-37 metų) asmenimis. Šių dviejų grupių t</w:t>
      </w:r>
      <w:r w:rsidRPr="0040170D">
        <w:rPr>
          <w:rFonts w:ascii="Times New Roman" w:hAnsi="Times New Roman"/>
          <w:bCs/>
          <w:iCs/>
          <w:noProof/>
          <w:vertAlign w:val="subscript"/>
        </w:rPr>
        <w:t>max</w:t>
      </w:r>
      <w:r w:rsidRPr="0040170D">
        <w:rPr>
          <w:rFonts w:ascii="Times New Roman" w:hAnsi="Times New Roman"/>
          <w:bCs/>
          <w:iCs/>
          <w:noProof/>
        </w:rPr>
        <w:t xml:space="preserve"> ar t</w:t>
      </w:r>
      <w:r w:rsidRPr="0040170D">
        <w:rPr>
          <w:rFonts w:ascii="Times New Roman" w:hAnsi="Times New Roman"/>
          <w:bCs/>
          <w:iCs/>
          <w:noProof/>
          <w:vertAlign w:val="subscript"/>
        </w:rPr>
        <w:t xml:space="preserve">1/2  </w:t>
      </w:r>
      <w:r w:rsidRPr="0040170D">
        <w:rPr>
          <w:rFonts w:ascii="Times New Roman" w:hAnsi="Times New Roman"/>
          <w:bCs/>
          <w:iCs/>
          <w:noProof/>
        </w:rPr>
        <w:t>nesiskyrė (žr. 4.2</w:t>
      </w:r>
      <w:r w:rsidRPr="0040170D">
        <w:rPr>
          <w:rFonts w:ascii="Times New Roman" w:hAnsi="Times New Roman"/>
          <w:b/>
          <w:bCs/>
          <w:iCs/>
          <w:noProof/>
        </w:rPr>
        <w:t xml:space="preserve"> </w:t>
      </w:r>
      <w:r>
        <w:rPr>
          <w:rFonts w:ascii="Times New Roman" w:hAnsi="Times New Roman"/>
          <w:bCs/>
          <w:iCs/>
          <w:noProof/>
        </w:rPr>
        <w:t>skyrių</w:t>
      </w:r>
      <w:r w:rsidRPr="0040170D">
        <w:rPr>
          <w:rFonts w:ascii="Times New Roman" w:hAnsi="Times New Roman"/>
          <w:bCs/>
          <w:iCs/>
          <w:noProof/>
        </w:rPr>
        <w:t>).</w:t>
      </w:r>
    </w:p>
    <w:p w14:paraId="6265C910" w14:textId="77777777" w:rsidR="002E1ACE" w:rsidRPr="0040170D" w:rsidRDefault="002E1ACE" w:rsidP="002E1ACE">
      <w:pPr>
        <w:tabs>
          <w:tab w:val="left" w:pos="540"/>
        </w:tabs>
        <w:spacing w:after="0" w:line="240" w:lineRule="auto"/>
        <w:rPr>
          <w:rFonts w:ascii="Times New Roman" w:hAnsi="Times New Roman"/>
          <w:bCs/>
          <w:iCs/>
          <w:noProof/>
        </w:rPr>
      </w:pPr>
    </w:p>
    <w:p w14:paraId="75DF65E1"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Inkstų veiklos sutrikimas</w:t>
      </w:r>
    </w:p>
    <w:p w14:paraId="1654630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Tiek vyrų, tiek moterų grupėje, esant sutrikusiai inkstų funkcijai (kreatinino klirensas 16-73 ml/min.), palyginti su sveikais asmenimis, frovatriptano sisteminė ekspozicija ir t</w:t>
      </w:r>
      <w:r w:rsidRPr="0040170D">
        <w:rPr>
          <w:rFonts w:ascii="Times New Roman" w:hAnsi="Times New Roman"/>
          <w:bCs/>
          <w:iCs/>
          <w:noProof/>
          <w:vertAlign w:val="subscript"/>
        </w:rPr>
        <w:t xml:space="preserve">1/2  </w:t>
      </w:r>
      <w:r w:rsidRPr="0040170D">
        <w:rPr>
          <w:rFonts w:ascii="Times New Roman" w:hAnsi="Times New Roman"/>
          <w:bCs/>
          <w:iCs/>
          <w:noProof/>
        </w:rPr>
        <w:t>reikšmingai nesiskyrė.</w:t>
      </w:r>
    </w:p>
    <w:p w14:paraId="3E67A171" w14:textId="77777777" w:rsidR="002E1ACE" w:rsidRPr="0040170D" w:rsidRDefault="002E1ACE" w:rsidP="002E1ACE">
      <w:pPr>
        <w:tabs>
          <w:tab w:val="left" w:pos="540"/>
        </w:tabs>
        <w:spacing w:after="0" w:line="240" w:lineRule="auto"/>
        <w:rPr>
          <w:rFonts w:ascii="Times New Roman" w:hAnsi="Times New Roman"/>
          <w:bCs/>
          <w:iCs/>
          <w:noProof/>
        </w:rPr>
      </w:pPr>
    </w:p>
    <w:p w14:paraId="28A931BC" w14:textId="77777777" w:rsidR="002E1ACE" w:rsidRPr="0040170D" w:rsidRDefault="002E1ACE" w:rsidP="002E1ACE">
      <w:pPr>
        <w:tabs>
          <w:tab w:val="left" w:pos="540"/>
        </w:tabs>
        <w:spacing w:after="0" w:line="240" w:lineRule="auto"/>
        <w:rPr>
          <w:rFonts w:ascii="Times New Roman" w:hAnsi="Times New Roman"/>
          <w:bCs/>
          <w:iCs/>
          <w:noProof/>
          <w:u w:val="single"/>
        </w:rPr>
      </w:pPr>
      <w:r w:rsidRPr="0040170D">
        <w:rPr>
          <w:rFonts w:ascii="Times New Roman" w:hAnsi="Times New Roman"/>
          <w:bCs/>
          <w:iCs/>
          <w:noProof/>
          <w:u w:val="single"/>
        </w:rPr>
        <w:t>Kepenų veiklos sutrikimas</w:t>
      </w:r>
    </w:p>
    <w:p w14:paraId="7DE5D04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44-57 metų vyrams ir moterims, kuriems nustatytas lengvas ar vidutinio sunkumo kepenų veiklos sutrikimas (A ir B grupės pagal Child-Pugh klasifikaciją), davus gerti vaistinio preparato, jo vidutinė koncentracija kraujyje atitiko sveikų jaunų ir senyvo amžiaus asmenų kiekio ribas.  Apie frovatriptano farmakokinetikos ypatumus ir gydymą juo, esant sunkiam kepenų veiklos sutrikimui, patirties nėra (žr. 4.3</w:t>
      </w:r>
      <w:r>
        <w:rPr>
          <w:rFonts w:ascii="Times New Roman" w:hAnsi="Times New Roman"/>
          <w:bCs/>
          <w:iCs/>
          <w:noProof/>
        </w:rPr>
        <w:t>skyrių</w:t>
      </w:r>
      <w:r w:rsidRPr="0040170D">
        <w:rPr>
          <w:rFonts w:ascii="Times New Roman" w:hAnsi="Times New Roman"/>
          <w:bCs/>
          <w:iCs/>
          <w:noProof/>
        </w:rPr>
        <w:t>).</w:t>
      </w:r>
    </w:p>
    <w:p w14:paraId="74747C4C"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32" w:name="_Toc129243114"/>
      <w:bookmarkStart w:id="33" w:name="_Toc129243239"/>
    </w:p>
    <w:p w14:paraId="33D17283"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r w:rsidRPr="0040170D">
        <w:rPr>
          <w:rFonts w:ascii="Times New Roman" w:hAnsi="Times New Roman"/>
          <w:b/>
          <w:kern w:val="28"/>
        </w:rPr>
        <w:t>5.3</w:t>
      </w:r>
      <w:r w:rsidRPr="0040170D">
        <w:rPr>
          <w:rFonts w:ascii="Times New Roman" w:hAnsi="Times New Roman"/>
          <w:b/>
          <w:kern w:val="28"/>
        </w:rPr>
        <w:tab/>
        <w:t>Ikiklinikinių saugumo tyrimų duomenys</w:t>
      </w:r>
      <w:bookmarkEnd w:id="32"/>
      <w:bookmarkEnd w:id="33"/>
    </w:p>
    <w:p w14:paraId="0522CBA8" w14:textId="77777777" w:rsidR="002E1ACE" w:rsidRPr="0040170D" w:rsidRDefault="002E1ACE" w:rsidP="002E1ACE">
      <w:pPr>
        <w:tabs>
          <w:tab w:val="left" w:pos="540"/>
        </w:tabs>
        <w:spacing w:after="0" w:line="240" w:lineRule="auto"/>
        <w:rPr>
          <w:rFonts w:ascii="Times New Roman" w:hAnsi="Times New Roman"/>
          <w:bCs/>
          <w:iCs/>
          <w:noProof/>
        </w:rPr>
      </w:pPr>
    </w:p>
    <w:p w14:paraId="22EBAB1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Atliekant toksiškumo tyrimus, vertinant vienkartines dozes ar kartotinių dozių poveikį, ikiklinikinis poveikis nustatytas tik tuomet, kai buvo duodamos dozės, žymiai viršijančios didžiausią vartojamą dozę žmonėms gydyti.</w:t>
      </w:r>
    </w:p>
    <w:p w14:paraId="46109BD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Įprastinių genotoksinio poveikio tyrimų duomenimis, specifinio pavojaus žmogui vaistinis preparatas nekelia. Frovatriptanas genotoksiškai veikė žiurkes, tačiau tyrimais su triušiais toksinis poveikis vaisiui nustatytas tik tais atvejais, kai buvo duodamos patelei toksinės dozės. </w:t>
      </w:r>
    </w:p>
    <w:p w14:paraId="0637E10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Frovatriptano gebėjimo sukelti kancerogeninį poveikį nepastebėta atliekant standartinius kancerogeniškumo tyrimus su graužikais, taip pat atliekant tyrimus su p53 (+/-) pelių linijomis, kai vaistinio preparato buvo duodama žymiai didesnėmis dozėmis negu vartojamos gydyti žmonėms.</w:t>
      </w:r>
    </w:p>
    <w:p w14:paraId="28BF7892" w14:textId="77777777" w:rsidR="002E1ACE" w:rsidRPr="0040170D" w:rsidRDefault="002E1ACE" w:rsidP="002E1ACE">
      <w:pPr>
        <w:tabs>
          <w:tab w:val="left" w:pos="540"/>
        </w:tabs>
        <w:spacing w:after="0" w:line="240" w:lineRule="auto"/>
        <w:rPr>
          <w:rFonts w:ascii="Times New Roman" w:hAnsi="Times New Roman"/>
          <w:bCs/>
          <w:iCs/>
          <w:noProof/>
        </w:rPr>
      </w:pPr>
    </w:p>
    <w:p w14:paraId="54813C06" w14:textId="77777777" w:rsidR="002E1ACE" w:rsidRPr="0040170D" w:rsidRDefault="002E1ACE" w:rsidP="002E1ACE">
      <w:pPr>
        <w:tabs>
          <w:tab w:val="left" w:pos="540"/>
        </w:tabs>
        <w:spacing w:after="0" w:line="240" w:lineRule="auto"/>
        <w:rPr>
          <w:rFonts w:ascii="Times New Roman" w:hAnsi="Times New Roman"/>
          <w:bCs/>
          <w:iCs/>
          <w:noProof/>
        </w:rPr>
      </w:pPr>
    </w:p>
    <w:p w14:paraId="7CE89ADA"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34" w:name="_Toc129243115"/>
      <w:bookmarkStart w:id="35" w:name="_Toc129243240"/>
      <w:r w:rsidRPr="0040170D">
        <w:rPr>
          <w:rFonts w:ascii="Times New Roman" w:hAnsi="Times New Roman"/>
          <w:b/>
        </w:rPr>
        <w:t>6.</w:t>
      </w:r>
      <w:r w:rsidRPr="0040170D">
        <w:rPr>
          <w:rFonts w:ascii="Times New Roman" w:hAnsi="Times New Roman"/>
          <w:b/>
        </w:rPr>
        <w:tab/>
        <w:t>FARMACINĖ INFORMACIJA</w:t>
      </w:r>
      <w:bookmarkEnd w:id="34"/>
      <w:bookmarkEnd w:id="35"/>
    </w:p>
    <w:p w14:paraId="028993E3" w14:textId="77777777" w:rsidR="002E1ACE" w:rsidRPr="0040170D" w:rsidRDefault="002E1ACE" w:rsidP="002E1ACE">
      <w:pPr>
        <w:tabs>
          <w:tab w:val="left" w:pos="540"/>
        </w:tabs>
        <w:spacing w:after="0" w:line="240" w:lineRule="auto"/>
        <w:rPr>
          <w:rFonts w:ascii="Times New Roman" w:hAnsi="Times New Roman"/>
          <w:bCs/>
          <w:iCs/>
          <w:noProof/>
        </w:rPr>
      </w:pPr>
    </w:p>
    <w:p w14:paraId="72FB1426"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36" w:name="_Toc129243116"/>
      <w:bookmarkStart w:id="37" w:name="_Toc129243241"/>
      <w:r w:rsidRPr="0040170D">
        <w:rPr>
          <w:rFonts w:ascii="Times New Roman" w:hAnsi="Times New Roman"/>
          <w:b/>
          <w:kern w:val="28"/>
        </w:rPr>
        <w:t>6.1</w:t>
      </w:r>
      <w:r w:rsidRPr="0040170D">
        <w:rPr>
          <w:rFonts w:ascii="Times New Roman" w:hAnsi="Times New Roman"/>
          <w:b/>
          <w:kern w:val="28"/>
        </w:rPr>
        <w:tab/>
        <w:t>Pagalbinių medžiagų sąrašas</w:t>
      </w:r>
      <w:bookmarkEnd w:id="36"/>
      <w:bookmarkEnd w:id="37"/>
    </w:p>
    <w:p w14:paraId="2540E7DA" w14:textId="77777777" w:rsidR="002E1ACE" w:rsidRPr="0040170D" w:rsidRDefault="002E1ACE" w:rsidP="002E1ACE">
      <w:pPr>
        <w:tabs>
          <w:tab w:val="left" w:pos="459"/>
          <w:tab w:val="left" w:pos="8931"/>
        </w:tabs>
        <w:spacing w:after="0" w:line="288" w:lineRule="auto"/>
        <w:ind w:right="-1"/>
        <w:rPr>
          <w:rFonts w:ascii="Times New Roman" w:hAnsi="Times New Roman"/>
          <w:i/>
          <w:noProof/>
        </w:rPr>
      </w:pPr>
    </w:p>
    <w:p w14:paraId="460B4BE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Tabletės branduolys</w:t>
      </w:r>
    </w:p>
    <w:p w14:paraId="3A6C594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Bevandenė laktozė</w:t>
      </w:r>
    </w:p>
    <w:p w14:paraId="69A9C9A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Mikrokristalinė celiuliozė</w:t>
      </w:r>
    </w:p>
    <w:p w14:paraId="31A9720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Bevandenis koloidinis silicio dioksidas</w:t>
      </w:r>
    </w:p>
    <w:p w14:paraId="4C88E53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Karboksimetilkrakmolo A natrio druska</w:t>
      </w:r>
    </w:p>
    <w:p w14:paraId="3ACD506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Magnio stearatas</w:t>
      </w:r>
    </w:p>
    <w:p w14:paraId="71937EAC" w14:textId="77777777" w:rsidR="002E1ACE" w:rsidRPr="0040170D" w:rsidRDefault="002E1ACE" w:rsidP="002E1ACE">
      <w:pPr>
        <w:tabs>
          <w:tab w:val="left" w:pos="540"/>
        </w:tabs>
        <w:spacing w:after="0" w:line="240" w:lineRule="auto"/>
        <w:rPr>
          <w:rFonts w:ascii="Times New Roman" w:hAnsi="Times New Roman"/>
          <w:bCs/>
          <w:iCs/>
          <w:noProof/>
        </w:rPr>
      </w:pPr>
    </w:p>
    <w:p w14:paraId="426F903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Tabletės apvalkalas</w:t>
      </w:r>
    </w:p>
    <w:p w14:paraId="4CFC27A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Opadry white:</w:t>
      </w:r>
    </w:p>
    <w:p w14:paraId="008B23A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Hipromeliozė (E 464)</w:t>
      </w:r>
    </w:p>
    <w:p w14:paraId="74E4085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Titano dioksidas (E 171)</w:t>
      </w:r>
    </w:p>
    <w:p w14:paraId="6B21252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Bevandenė laktozė</w:t>
      </w:r>
    </w:p>
    <w:p w14:paraId="719A76D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Makrogolis 3000</w:t>
      </w:r>
    </w:p>
    <w:p w14:paraId="4DCD3EAA" w14:textId="77777777" w:rsidR="002E1ACE" w:rsidRPr="0040170D" w:rsidRDefault="002E1ACE" w:rsidP="002E1ACE">
      <w:pPr>
        <w:tabs>
          <w:tab w:val="left" w:pos="540"/>
        </w:tabs>
        <w:spacing w:after="0" w:line="240" w:lineRule="auto"/>
        <w:rPr>
          <w:rFonts w:ascii="Times New Roman" w:hAnsi="Times New Roman"/>
          <w:bCs/>
          <w:i/>
          <w:iCs/>
          <w:noProof/>
        </w:rPr>
      </w:pPr>
      <w:r w:rsidRPr="0040170D">
        <w:rPr>
          <w:rFonts w:ascii="Times New Roman" w:hAnsi="Times New Roman"/>
          <w:bCs/>
          <w:iCs/>
          <w:noProof/>
        </w:rPr>
        <w:t xml:space="preserve">Triacetinas </w:t>
      </w:r>
    </w:p>
    <w:p w14:paraId="55E9DAA5" w14:textId="77777777" w:rsidR="002E1ACE" w:rsidRPr="0040170D" w:rsidRDefault="002E1ACE" w:rsidP="002E1ACE">
      <w:pPr>
        <w:tabs>
          <w:tab w:val="left" w:pos="540"/>
        </w:tabs>
        <w:spacing w:after="0" w:line="240" w:lineRule="auto"/>
        <w:rPr>
          <w:rFonts w:ascii="Times New Roman" w:hAnsi="Times New Roman"/>
          <w:bCs/>
          <w:iCs/>
          <w:noProof/>
        </w:rPr>
      </w:pPr>
    </w:p>
    <w:p w14:paraId="0775D272"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38" w:name="_Toc129243117"/>
      <w:bookmarkStart w:id="39" w:name="_Toc129243242"/>
      <w:r w:rsidRPr="0040170D">
        <w:rPr>
          <w:rFonts w:ascii="Times New Roman" w:hAnsi="Times New Roman"/>
          <w:b/>
          <w:kern w:val="28"/>
        </w:rPr>
        <w:t>6.2</w:t>
      </w:r>
      <w:r w:rsidRPr="0040170D">
        <w:rPr>
          <w:rFonts w:ascii="Times New Roman" w:hAnsi="Times New Roman"/>
          <w:b/>
          <w:kern w:val="28"/>
        </w:rPr>
        <w:tab/>
        <w:t>Nesuderinamumas</w:t>
      </w:r>
      <w:bookmarkEnd w:id="38"/>
      <w:bookmarkEnd w:id="39"/>
    </w:p>
    <w:p w14:paraId="4E172579" w14:textId="77777777" w:rsidR="002E1ACE" w:rsidRPr="0040170D" w:rsidRDefault="002E1ACE" w:rsidP="002E1ACE">
      <w:pPr>
        <w:tabs>
          <w:tab w:val="left" w:pos="540"/>
        </w:tabs>
        <w:spacing w:after="0" w:line="240" w:lineRule="auto"/>
        <w:rPr>
          <w:rFonts w:ascii="Times New Roman" w:hAnsi="Times New Roman"/>
          <w:bCs/>
          <w:iCs/>
          <w:noProof/>
        </w:rPr>
      </w:pPr>
    </w:p>
    <w:p w14:paraId="6905666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Duomenys nebūtini.</w:t>
      </w:r>
    </w:p>
    <w:p w14:paraId="0F374AC7" w14:textId="77777777" w:rsidR="002E1ACE" w:rsidRPr="0040170D" w:rsidRDefault="002E1ACE" w:rsidP="002E1ACE">
      <w:pPr>
        <w:tabs>
          <w:tab w:val="left" w:pos="540"/>
        </w:tabs>
        <w:spacing w:after="0" w:line="240" w:lineRule="auto"/>
        <w:rPr>
          <w:rFonts w:ascii="Times New Roman" w:hAnsi="Times New Roman"/>
          <w:bCs/>
          <w:iCs/>
          <w:noProof/>
        </w:rPr>
      </w:pPr>
    </w:p>
    <w:p w14:paraId="573C6C57"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40" w:name="_Toc129243118"/>
      <w:bookmarkStart w:id="41" w:name="_Toc129243243"/>
      <w:r w:rsidRPr="0040170D">
        <w:rPr>
          <w:rFonts w:ascii="Times New Roman" w:hAnsi="Times New Roman"/>
          <w:b/>
          <w:kern w:val="28"/>
        </w:rPr>
        <w:t>6.3</w:t>
      </w:r>
      <w:r w:rsidRPr="0040170D">
        <w:rPr>
          <w:rFonts w:ascii="Times New Roman" w:hAnsi="Times New Roman"/>
          <w:b/>
          <w:kern w:val="28"/>
        </w:rPr>
        <w:tab/>
        <w:t>Tinkamumo laikas</w:t>
      </w:r>
      <w:bookmarkEnd w:id="40"/>
      <w:bookmarkEnd w:id="41"/>
    </w:p>
    <w:p w14:paraId="44151A59" w14:textId="77777777" w:rsidR="002E1ACE" w:rsidRPr="0040170D" w:rsidRDefault="002E1ACE" w:rsidP="002E1ACE">
      <w:pPr>
        <w:tabs>
          <w:tab w:val="left" w:pos="540"/>
        </w:tabs>
        <w:spacing w:after="0" w:line="240" w:lineRule="auto"/>
        <w:rPr>
          <w:rFonts w:ascii="Times New Roman" w:hAnsi="Times New Roman"/>
          <w:bCs/>
          <w:iCs/>
          <w:noProof/>
        </w:rPr>
      </w:pPr>
    </w:p>
    <w:p w14:paraId="78A0B2E0" w14:textId="23455B6A"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3 metai.</w:t>
      </w:r>
    </w:p>
    <w:p w14:paraId="0DD89B1E" w14:textId="77777777" w:rsidR="002E1ACE" w:rsidRPr="0040170D" w:rsidRDefault="002E1ACE" w:rsidP="002E1ACE">
      <w:pPr>
        <w:tabs>
          <w:tab w:val="left" w:pos="540"/>
        </w:tabs>
        <w:spacing w:after="0" w:line="240" w:lineRule="auto"/>
        <w:rPr>
          <w:rFonts w:ascii="Times New Roman" w:hAnsi="Times New Roman"/>
          <w:bCs/>
          <w:iCs/>
          <w:noProof/>
        </w:rPr>
      </w:pPr>
    </w:p>
    <w:p w14:paraId="49C3838C"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42" w:name="_Toc129243119"/>
      <w:bookmarkStart w:id="43" w:name="_Toc129243244"/>
      <w:r w:rsidRPr="0040170D">
        <w:rPr>
          <w:rFonts w:ascii="Times New Roman" w:hAnsi="Times New Roman"/>
          <w:b/>
          <w:kern w:val="28"/>
        </w:rPr>
        <w:t>6.4</w:t>
      </w:r>
      <w:r w:rsidRPr="0040170D">
        <w:rPr>
          <w:rFonts w:ascii="Times New Roman" w:hAnsi="Times New Roman"/>
          <w:b/>
          <w:kern w:val="28"/>
        </w:rPr>
        <w:tab/>
        <w:t>Specialios laikymo sąlygos</w:t>
      </w:r>
      <w:bookmarkEnd w:id="42"/>
      <w:bookmarkEnd w:id="43"/>
    </w:p>
    <w:p w14:paraId="6C9A6DCB" w14:textId="77777777" w:rsidR="002E1ACE" w:rsidRPr="0040170D" w:rsidRDefault="002E1ACE" w:rsidP="002E1ACE">
      <w:pPr>
        <w:tabs>
          <w:tab w:val="left" w:pos="540"/>
        </w:tabs>
        <w:spacing w:after="0" w:line="240" w:lineRule="auto"/>
        <w:rPr>
          <w:rFonts w:ascii="Times New Roman" w:hAnsi="Times New Roman"/>
          <w:bCs/>
          <w:iCs/>
          <w:noProof/>
        </w:rPr>
      </w:pPr>
    </w:p>
    <w:p w14:paraId="7B73001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Laikyti ne aukštesnėje kaip 30 </w:t>
      </w:r>
      <w:r w:rsidRPr="0040170D">
        <w:rPr>
          <w:rFonts w:ascii="Times New Roman" w:hAnsi="Times New Roman"/>
          <w:bCs/>
          <w:iCs/>
          <w:noProof/>
        </w:rPr>
        <w:sym w:font="MonospaceLT" w:char="00B0"/>
      </w:r>
      <w:r w:rsidRPr="0040170D">
        <w:rPr>
          <w:rFonts w:ascii="Times New Roman" w:hAnsi="Times New Roman"/>
          <w:bCs/>
          <w:iCs/>
          <w:noProof/>
        </w:rPr>
        <w:t>C temperatūroje.</w:t>
      </w:r>
    </w:p>
    <w:p w14:paraId="05D6D882" w14:textId="7D676870" w:rsidR="002E1ACE" w:rsidRPr="0040170D" w:rsidRDefault="00C538CE" w:rsidP="002E1ACE">
      <w:pPr>
        <w:tabs>
          <w:tab w:val="left" w:pos="540"/>
        </w:tabs>
        <w:spacing w:after="0" w:line="240" w:lineRule="auto"/>
        <w:rPr>
          <w:rFonts w:ascii="Times New Roman" w:hAnsi="Times New Roman"/>
          <w:bCs/>
          <w:iCs/>
          <w:noProof/>
        </w:rPr>
      </w:pPr>
      <w:r>
        <w:rPr>
          <w:rFonts w:ascii="Times New Roman" w:hAnsi="Times New Roman"/>
          <w:bCs/>
          <w:iCs/>
          <w:noProof/>
        </w:rPr>
        <w:t>L</w:t>
      </w:r>
      <w:r w:rsidR="002E1ACE" w:rsidRPr="0040170D">
        <w:rPr>
          <w:rFonts w:ascii="Times New Roman" w:hAnsi="Times New Roman"/>
          <w:bCs/>
          <w:iCs/>
          <w:noProof/>
        </w:rPr>
        <w:t>aikyti gamintojo pakuotėje, kad preparatas būtų apsaugotas nuo drėgmės.</w:t>
      </w:r>
    </w:p>
    <w:p w14:paraId="19C282D2" w14:textId="77777777" w:rsidR="002E1ACE" w:rsidRPr="0040170D" w:rsidRDefault="002E1ACE" w:rsidP="002E1ACE">
      <w:pPr>
        <w:tabs>
          <w:tab w:val="left" w:pos="6255"/>
        </w:tabs>
        <w:spacing w:after="0" w:line="240" w:lineRule="auto"/>
        <w:rPr>
          <w:rFonts w:ascii="Times New Roman" w:hAnsi="Times New Roman"/>
          <w:bCs/>
          <w:iCs/>
          <w:noProof/>
        </w:rPr>
      </w:pPr>
      <w:r w:rsidRPr="0040170D">
        <w:rPr>
          <w:rFonts w:ascii="Times New Roman" w:hAnsi="Times New Roman"/>
          <w:bCs/>
          <w:iCs/>
          <w:noProof/>
        </w:rPr>
        <w:tab/>
      </w:r>
    </w:p>
    <w:p w14:paraId="56217965"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44" w:name="_Toc129243120"/>
      <w:bookmarkStart w:id="45" w:name="_Toc129243245"/>
      <w:r w:rsidRPr="0040170D">
        <w:rPr>
          <w:rFonts w:ascii="Times New Roman" w:hAnsi="Times New Roman"/>
          <w:b/>
          <w:kern w:val="28"/>
        </w:rPr>
        <w:t>6.5</w:t>
      </w:r>
      <w:r w:rsidRPr="0040170D">
        <w:rPr>
          <w:rFonts w:ascii="Times New Roman" w:hAnsi="Times New Roman"/>
          <w:b/>
          <w:kern w:val="28"/>
        </w:rPr>
        <w:tab/>
        <w:t>Talpyklės pobūdis ir jos turinys</w:t>
      </w:r>
      <w:bookmarkEnd w:id="44"/>
      <w:bookmarkEnd w:id="45"/>
    </w:p>
    <w:p w14:paraId="5D3AFFFD" w14:textId="77777777" w:rsidR="002E1ACE" w:rsidRPr="0040170D" w:rsidRDefault="002E1ACE" w:rsidP="002E1ACE">
      <w:pPr>
        <w:tabs>
          <w:tab w:val="left" w:pos="540"/>
        </w:tabs>
        <w:spacing w:after="0" w:line="240" w:lineRule="auto"/>
        <w:rPr>
          <w:rFonts w:ascii="Times New Roman" w:hAnsi="Times New Roman"/>
          <w:bCs/>
          <w:iCs/>
          <w:noProof/>
        </w:rPr>
      </w:pPr>
    </w:p>
    <w:p w14:paraId="0CFB6D8E" w14:textId="15A1D4A3"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PVC/PE/</w:t>
      </w:r>
      <w:r w:rsidR="00C538CE">
        <w:rPr>
          <w:rFonts w:ascii="Times New Roman" w:hAnsi="Times New Roman"/>
          <w:bCs/>
          <w:iCs/>
          <w:noProof/>
        </w:rPr>
        <w:t>PVDC/</w:t>
      </w:r>
      <w:r w:rsidR="003877D8">
        <w:rPr>
          <w:rFonts w:ascii="Times New Roman" w:hAnsi="Times New Roman"/>
          <w:bCs/>
          <w:iCs/>
          <w:noProof/>
        </w:rPr>
        <w:t>/</w:t>
      </w:r>
      <w:r w:rsidR="00C538CE">
        <w:rPr>
          <w:rFonts w:ascii="Times New Roman" w:hAnsi="Times New Roman"/>
          <w:bCs/>
          <w:iCs/>
          <w:noProof/>
        </w:rPr>
        <w:t>A</w:t>
      </w:r>
      <w:r w:rsidRPr="0040170D">
        <w:rPr>
          <w:rFonts w:ascii="Times New Roman" w:hAnsi="Times New Roman"/>
          <w:bCs/>
          <w:iCs/>
          <w:noProof/>
        </w:rPr>
        <w:t>liuminio folijos lizdinė plokštelė, kurioje supakuota 1, 2, 3, 4, 6 arba 12 tablečių.</w:t>
      </w:r>
    </w:p>
    <w:p w14:paraId="24A6AA6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Gali būti tiekiamos ne visų dydžių pakuotės.</w:t>
      </w:r>
    </w:p>
    <w:p w14:paraId="28E394F2" w14:textId="77777777" w:rsidR="002E1ACE" w:rsidRPr="0040170D" w:rsidRDefault="002E1ACE" w:rsidP="002E1ACE">
      <w:pPr>
        <w:tabs>
          <w:tab w:val="left" w:pos="540"/>
        </w:tabs>
        <w:spacing w:after="0" w:line="240" w:lineRule="auto"/>
        <w:rPr>
          <w:rFonts w:ascii="Times New Roman" w:hAnsi="Times New Roman"/>
          <w:bCs/>
          <w:iCs/>
          <w:noProof/>
        </w:rPr>
      </w:pPr>
    </w:p>
    <w:p w14:paraId="3DD5E0DB" w14:textId="77777777" w:rsidR="002E1ACE" w:rsidRPr="0040170D" w:rsidRDefault="002E1ACE" w:rsidP="002E1ACE">
      <w:pPr>
        <w:keepNext/>
        <w:keepLines/>
        <w:tabs>
          <w:tab w:val="left" w:pos="567"/>
        </w:tabs>
        <w:spacing w:after="0" w:line="240" w:lineRule="auto"/>
        <w:ind w:left="567" w:hanging="567"/>
        <w:outlineLvl w:val="2"/>
        <w:rPr>
          <w:rFonts w:ascii="Times New Roman" w:hAnsi="Times New Roman"/>
          <w:b/>
          <w:kern w:val="28"/>
        </w:rPr>
      </w:pPr>
      <w:bookmarkStart w:id="46" w:name="_Toc129243121"/>
      <w:bookmarkStart w:id="47" w:name="_Toc129243246"/>
      <w:r w:rsidRPr="0040170D">
        <w:rPr>
          <w:rFonts w:ascii="Times New Roman" w:hAnsi="Times New Roman"/>
          <w:b/>
          <w:kern w:val="28"/>
        </w:rPr>
        <w:t>6.6</w:t>
      </w:r>
      <w:r w:rsidRPr="0040170D">
        <w:rPr>
          <w:rFonts w:ascii="Times New Roman" w:hAnsi="Times New Roman"/>
          <w:b/>
          <w:kern w:val="28"/>
        </w:rPr>
        <w:tab/>
        <w:t xml:space="preserve">Specialūs reikalavimai atliekoms tvarkyti </w:t>
      </w:r>
      <w:bookmarkEnd w:id="46"/>
      <w:bookmarkEnd w:id="47"/>
    </w:p>
    <w:p w14:paraId="511FFC56" w14:textId="77777777" w:rsidR="002E1ACE" w:rsidRPr="0040170D" w:rsidRDefault="002E1ACE" w:rsidP="002E1ACE">
      <w:pPr>
        <w:tabs>
          <w:tab w:val="left" w:pos="540"/>
        </w:tabs>
        <w:spacing w:after="0" w:line="240" w:lineRule="auto"/>
        <w:rPr>
          <w:rFonts w:ascii="Times New Roman" w:hAnsi="Times New Roman"/>
          <w:bCs/>
          <w:iCs/>
          <w:noProof/>
        </w:rPr>
      </w:pPr>
    </w:p>
    <w:p w14:paraId="532053B8" w14:textId="77777777" w:rsidR="002E1ACE" w:rsidRPr="0057106B"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Specialių reikalavimų nėra.</w:t>
      </w:r>
      <w:r>
        <w:rPr>
          <w:rFonts w:ascii="Times New Roman" w:hAnsi="Times New Roman"/>
          <w:bCs/>
          <w:iCs/>
          <w:noProof/>
        </w:rPr>
        <w:t xml:space="preserve"> </w:t>
      </w:r>
      <w:r w:rsidRPr="00D757F2">
        <w:rPr>
          <w:rFonts w:ascii="Times New Roman" w:hAnsi="Times New Roman"/>
          <w:noProof/>
          <w:szCs w:val="24"/>
        </w:rPr>
        <w:t>Nesuvartotą vaistinį preparatą ar atliekas reikia tvarkyti laikantis vietinių reikalavimų.</w:t>
      </w:r>
    </w:p>
    <w:p w14:paraId="1A38A9F0" w14:textId="77777777" w:rsidR="002E1ACE" w:rsidRPr="0040170D" w:rsidRDefault="002E1ACE" w:rsidP="002E1ACE">
      <w:pPr>
        <w:tabs>
          <w:tab w:val="left" w:pos="540"/>
        </w:tabs>
        <w:spacing w:after="0" w:line="240" w:lineRule="auto"/>
        <w:rPr>
          <w:rFonts w:ascii="Times New Roman" w:hAnsi="Times New Roman"/>
          <w:bCs/>
          <w:iCs/>
          <w:noProof/>
        </w:rPr>
      </w:pPr>
    </w:p>
    <w:p w14:paraId="0ADC2BD7" w14:textId="77777777" w:rsidR="002E1ACE" w:rsidRPr="0040170D" w:rsidRDefault="002E1ACE" w:rsidP="002E1ACE">
      <w:pPr>
        <w:tabs>
          <w:tab w:val="left" w:pos="540"/>
        </w:tabs>
        <w:spacing w:after="0" w:line="240" w:lineRule="auto"/>
        <w:rPr>
          <w:rFonts w:ascii="Times New Roman" w:hAnsi="Times New Roman"/>
          <w:bCs/>
          <w:iCs/>
          <w:noProof/>
        </w:rPr>
      </w:pPr>
    </w:p>
    <w:p w14:paraId="3B8A8DCE"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48" w:name="_Toc129243122"/>
      <w:bookmarkStart w:id="49" w:name="_Toc129243247"/>
      <w:r w:rsidRPr="0040170D">
        <w:rPr>
          <w:rFonts w:ascii="Times New Roman" w:hAnsi="Times New Roman"/>
          <w:b/>
        </w:rPr>
        <w:lastRenderedPageBreak/>
        <w:t>7.</w:t>
      </w:r>
      <w:r w:rsidRPr="0040170D">
        <w:rPr>
          <w:rFonts w:ascii="Times New Roman" w:hAnsi="Times New Roman"/>
          <w:b/>
        </w:rPr>
        <w:tab/>
      </w:r>
      <w:r w:rsidRPr="008440C2">
        <w:rPr>
          <w:rFonts w:ascii="Times New Roman" w:hAnsi="Times New Roman"/>
          <w:b/>
        </w:rPr>
        <w:t>REGISTRUOTOJAS</w:t>
      </w:r>
      <w:bookmarkEnd w:id="48"/>
      <w:bookmarkEnd w:id="49"/>
    </w:p>
    <w:p w14:paraId="4D6EE23D" w14:textId="77777777" w:rsidR="002E1ACE" w:rsidRPr="0040170D" w:rsidRDefault="002E1ACE" w:rsidP="002E1ACE">
      <w:pPr>
        <w:tabs>
          <w:tab w:val="left" w:pos="540"/>
        </w:tabs>
        <w:spacing w:after="0" w:line="240" w:lineRule="auto"/>
        <w:rPr>
          <w:rFonts w:ascii="Times New Roman" w:hAnsi="Times New Roman"/>
          <w:bCs/>
          <w:iCs/>
          <w:noProof/>
        </w:rPr>
      </w:pPr>
    </w:p>
    <w:p w14:paraId="31EA262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Menarini International Operations Luxembourg S.A.</w:t>
      </w:r>
    </w:p>
    <w:p w14:paraId="7EC6D13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1, Avenue de la Gare, L-1611</w:t>
      </w:r>
    </w:p>
    <w:p w14:paraId="2C55923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Liuksemburgas</w:t>
      </w:r>
    </w:p>
    <w:p w14:paraId="69D6EA12" w14:textId="77777777" w:rsidR="002E1ACE" w:rsidRPr="0040170D" w:rsidRDefault="002E1ACE" w:rsidP="002E1ACE">
      <w:pPr>
        <w:tabs>
          <w:tab w:val="left" w:pos="540"/>
        </w:tabs>
        <w:spacing w:after="0" w:line="240" w:lineRule="auto"/>
        <w:rPr>
          <w:rFonts w:ascii="Times New Roman" w:hAnsi="Times New Roman"/>
          <w:bCs/>
          <w:iCs/>
          <w:noProof/>
        </w:rPr>
      </w:pPr>
    </w:p>
    <w:p w14:paraId="74DEA72D" w14:textId="77777777" w:rsidR="002E1ACE" w:rsidRPr="0040170D" w:rsidRDefault="002E1ACE" w:rsidP="002E1ACE">
      <w:pPr>
        <w:tabs>
          <w:tab w:val="left" w:pos="540"/>
        </w:tabs>
        <w:spacing w:after="0" w:line="240" w:lineRule="auto"/>
        <w:rPr>
          <w:rFonts w:ascii="Times New Roman" w:hAnsi="Times New Roman"/>
          <w:bCs/>
          <w:iCs/>
          <w:noProof/>
        </w:rPr>
      </w:pPr>
    </w:p>
    <w:p w14:paraId="1CC0661B"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50" w:name="_Toc129243123"/>
      <w:bookmarkStart w:id="51" w:name="_Toc129243248"/>
      <w:r w:rsidRPr="0040170D">
        <w:rPr>
          <w:rFonts w:ascii="Times New Roman" w:hAnsi="Times New Roman"/>
          <w:b/>
        </w:rPr>
        <w:t>8.</w:t>
      </w:r>
      <w:r w:rsidRPr="0040170D">
        <w:rPr>
          <w:rFonts w:ascii="Times New Roman" w:hAnsi="Times New Roman"/>
          <w:b/>
        </w:rPr>
        <w:tab/>
      </w:r>
      <w:r>
        <w:rPr>
          <w:rFonts w:ascii="Times New Roman" w:hAnsi="Times New Roman"/>
          <w:b/>
        </w:rPr>
        <w:t>REGISTRACIJOS</w:t>
      </w:r>
      <w:r w:rsidRPr="0040170D">
        <w:rPr>
          <w:rFonts w:ascii="Times New Roman" w:hAnsi="Times New Roman"/>
          <w:b/>
        </w:rPr>
        <w:t xml:space="preserve"> PAŽYMĖJIMO NUMERIS</w:t>
      </w:r>
      <w:bookmarkEnd w:id="50"/>
      <w:bookmarkEnd w:id="51"/>
      <w:r w:rsidRPr="0040170D">
        <w:rPr>
          <w:rFonts w:ascii="Times New Roman" w:hAnsi="Times New Roman"/>
          <w:b/>
        </w:rPr>
        <w:t xml:space="preserve"> (-IAI)</w:t>
      </w:r>
    </w:p>
    <w:p w14:paraId="1C19DDEC" w14:textId="77777777" w:rsidR="002E1ACE" w:rsidRPr="0040170D" w:rsidRDefault="002E1ACE" w:rsidP="002E1ACE">
      <w:pPr>
        <w:tabs>
          <w:tab w:val="left" w:pos="540"/>
        </w:tabs>
        <w:spacing w:after="0" w:line="240" w:lineRule="auto"/>
        <w:rPr>
          <w:rFonts w:ascii="Times New Roman" w:hAnsi="Times New Roman"/>
          <w:bCs/>
          <w:iCs/>
          <w:noProof/>
        </w:rPr>
      </w:pPr>
    </w:p>
    <w:p w14:paraId="2A2C73EB" w14:textId="77777777" w:rsidR="002E1ACE" w:rsidRPr="0040170D" w:rsidRDefault="002E1ACE" w:rsidP="002E1ACE">
      <w:pPr>
        <w:spacing w:after="0" w:line="240" w:lineRule="auto"/>
        <w:rPr>
          <w:rFonts w:ascii="Times New Roman" w:hAnsi="Times New Roman"/>
        </w:rPr>
      </w:pPr>
      <w:r w:rsidRPr="0040170D">
        <w:rPr>
          <w:rFonts w:ascii="Times New Roman" w:hAnsi="Times New Roman"/>
        </w:rPr>
        <w:t>N1 - LT/1/05/0204/001</w:t>
      </w:r>
    </w:p>
    <w:p w14:paraId="0667D30B" w14:textId="77777777" w:rsidR="002E1ACE" w:rsidRPr="0040170D" w:rsidRDefault="002E1ACE" w:rsidP="002E1ACE">
      <w:pPr>
        <w:spacing w:after="0" w:line="240" w:lineRule="auto"/>
        <w:rPr>
          <w:rFonts w:ascii="Times New Roman" w:hAnsi="Times New Roman"/>
        </w:rPr>
      </w:pPr>
      <w:r w:rsidRPr="0040170D">
        <w:rPr>
          <w:rFonts w:ascii="Times New Roman" w:hAnsi="Times New Roman"/>
        </w:rPr>
        <w:t xml:space="preserve">N2 - LT/1/05/0204/002 </w:t>
      </w:r>
    </w:p>
    <w:p w14:paraId="58180A36" w14:textId="77777777" w:rsidR="002E1ACE" w:rsidRPr="0040170D" w:rsidRDefault="002E1ACE" w:rsidP="002E1ACE">
      <w:pPr>
        <w:spacing w:after="0" w:line="240" w:lineRule="auto"/>
        <w:rPr>
          <w:rFonts w:ascii="Times New Roman" w:hAnsi="Times New Roman"/>
        </w:rPr>
      </w:pPr>
      <w:r w:rsidRPr="0040170D">
        <w:rPr>
          <w:rFonts w:ascii="Times New Roman" w:hAnsi="Times New Roman"/>
        </w:rPr>
        <w:t xml:space="preserve">N3 - LT/1/05/0204/003 </w:t>
      </w:r>
    </w:p>
    <w:p w14:paraId="2D4CA2D1" w14:textId="77777777" w:rsidR="002E1ACE" w:rsidRPr="0040170D" w:rsidRDefault="002E1ACE" w:rsidP="002E1ACE">
      <w:pPr>
        <w:spacing w:after="0" w:line="240" w:lineRule="auto"/>
        <w:rPr>
          <w:rFonts w:ascii="Times New Roman" w:hAnsi="Times New Roman"/>
        </w:rPr>
      </w:pPr>
      <w:r w:rsidRPr="0040170D">
        <w:rPr>
          <w:rFonts w:ascii="Times New Roman" w:hAnsi="Times New Roman"/>
        </w:rPr>
        <w:t xml:space="preserve">N4 - LT/1/05/0204/004 </w:t>
      </w:r>
    </w:p>
    <w:p w14:paraId="700F06A9" w14:textId="77777777" w:rsidR="002E1ACE" w:rsidRPr="0040170D" w:rsidRDefault="002E1ACE" w:rsidP="002E1ACE">
      <w:pPr>
        <w:spacing w:after="0" w:line="240" w:lineRule="auto"/>
        <w:rPr>
          <w:rFonts w:ascii="Times New Roman" w:hAnsi="Times New Roman"/>
        </w:rPr>
      </w:pPr>
      <w:r w:rsidRPr="0040170D">
        <w:rPr>
          <w:rFonts w:ascii="Times New Roman" w:hAnsi="Times New Roman"/>
        </w:rPr>
        <w:t xml:space="preserve">N6 - LT/1/05/0204/005 </w:t>
      </w:r>
    </w:p>
    <w:p w14:paraId="0B7F8054" w14:textId="77777777" w:rsidR="002E1ACE" w:rsidRPr="0040170D" w:rsidRDefault="002E1ACE" w:rsidP="002E1ACE">
      <w:pPr>
        <w:spacing w:after="0" w:line="240" w:lineRule="auto"/>
        <w:rPr>
          <w:rFonts w:ascii="Times New Roman" w:hAnsi="Times New Roman"/>
        </w:rPr>
      </w:pPr>
      <w:r w:rsidRPr="0040170D">
        <w:rPr>
          <w:rFonts w:ascii="Times New Roman" w:hAnsi="Times New Roman"/>
        </w:rPr>
        <w:t xml:space="preserve">N12 - LT/1/05/0204/006 </w:t>
      </w:r>
    </w:p>
    <w:p w14:paraId="4E80CBEC" w14:textId="77777777" w:rsidR="002E1ACE" w:rsidRPr="0040170D" w:rsidRDefault="002E1ACE" w:rsidP="002E1ACE">
      <w:pPr>
        <w:tabs>
          <w:tab w:val="left" w:pos="540"/>
        </w:tabs>
        <w:spacing w:after="0" w:line="240" w:lineRule="auto"/>
        <w:rPr>
          <w:rFonts w:ascii="Times New Roman" w:hAnsi="Times New Roman"/>
          <w:bCs/>
          <w:iCs/>
          <w:noProof/>
        </w:rPr>
      </w:pPr>
    </w:p>
    <w:p w14:paraId="3E1BFEBE" w14:textId="77777777" w:rsidR="002E1ACE" w:rsidRPr="0040170D" w:rsidRDefault="002E1ACE" w:rsidP="002E1ACE">
      <w:pPr>
        <w:tabs>
          <w:tab w:val="left" w:pos="540"/>
        </w:tabs>
        <w:spacing w:after="0" w:line="240" w:lineRule="auto"/>
        <w:rPr>
          <w:rFonts w:ascii="Times New Roman" w:hAnsi="Times New Roman"/>
          <w:bCs/>
          <w:iCs/>
          <w:noProof/>
        </w:rPr>
      </w:pPr>
    </w:p>
    <w:p w14:paraId="530888FA"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52" w:name="_Toc129243124"/>
      <w:bookmarkStart w:id="53" w:name="_Toc129243249"/>
      <w:r w:rsidRPr="0040170D">
        <w:rPr>
          <w:rFonts w:ascii="Times New Roman" w:hAnsi="Times New Roman"/>
          <w:b/>
        </w:rPr>
        <w:t>9.</w:t>
      </w:r>
      <w:r w:rsidRPr="0040170D">
        <w:rPr>
          <w:rFonts w:ascii="Times New Roman" w:hAnsi="Times New Roman"/>
          <w:b/>
        </w:rPr>
        <w:tab/>
      </w:r>
      <w:r>
        <w:rPr>
          <w:rFonts w:ascii="Times New Roman" w:hAnsi="Times New Roman"/>
          <w:b/>
        </w:rPr>
        <w:t>REGISTRAVIMO</w:t>
      </w:r>
      <w:r w:rsidRPr="0040170D">
        <w:rPr>
          <w:rFonts w:ascii="Times New Roman" w:hAnsi="Times New Roman"/>
          <w:b/>
        </w:rPr>
        <w:t xml:space="preserve"> / </w:t>
      </w:r>
      <w:r>
        <w:rPr>
          <w:rFonts w:ascii="Times New Roman" w:hAnsi="Times New Roman"/>
          <w:b/>
        </w:rPr>
        <w:t>PERREGISTRAVIMO</w:t>
      </w:r>
      <w:r w:rsidRPr="0040170D">
        <w:rPr>
          <w:rFonts w:ascii="Times New Roman" w:hAnsi="Times New Roman"/>
          <w:b/>
        </w:rPr>
        <w:t xml:space="preserve"> DATA</w:t>
      </w:r>
      <w:bookmarkEnd w:id="52"/>
      <w:bookmarkEnd w:id="53"/>
    </w:p>
    <w:p w14:paraId="097BC361" w14:textId="77777777" w:rsidR="002E1ACE" w:rsidRPr="0040170D" w:rsidRDefault="002E1ACE" w:rsidP="002E1ACE">
      <w:pPr>
        <w:tabs>
          <w:tab w:val="left" w:pos="540"/>
        </w:tabs>
        <w:spacing w:after="0" w:line="240" w:lineRule="auto"/>
        <w:rPr>
          <w:rFonts w:ascii="Times New Roman" w:hAnsi="Times New Roman"/>
          <w:bCs/>
          <w:iCs/>
          <w:noProof/>
        </w:rPr>
      </w:pPr>
    </w:p>
    <w:p w14:paraId="6C030A92" w14:textId="77777777" w:rsidR="002E1ACE" w:rsidRPr="0040170D" w:rsidRDefault="002E1ACE" w:rsidP="002E1ACE">
      <w:pPr>
        <w:tabs>
          <w:tab w:val="left" w:pos="540"/>
        </w:tabs>
        <w:spacing w:after="0" w:line="240" w:lineRule="auto"/>
        <w:rPr>
          <w:rFonts w:ascii="Times New Roman" w:hAnsi="Times New Roman"/>
          <w:bCs/>
          <w:iCs/>
          <w:noProof/>
        </w:rPr>
      </w:pPr>
      <w:r w:rsidRPr="008440C2">
        <w:rPr>
          <w:rFonts w:ascii="Times New Roman" w:hAnsi="Times New Roman"/>
          <w:noProof/>
          <w:szCs w:val="24"/>
        </w:rPr>
        <w:t>Registravimo data</w:t>
      </w:r>
      <w:r w:rsidRPr="0040170D">
        <w:rPr>
          <w:rFonts w:ascii="Times New Roman" w:hAnsi="Times New Roman"/>
          <w:bCs/>
          <w:iCs/>
          <w:noProof/>
        </w:rPr>
        <w:t xml:space="preserve"> 2005 m. balandžio  28 d.</w:t>
      </w:r>
    </w:p>
    <w:p w14:paraId="4BB974EE" w14:textId="77777777" w:rsidR="002E1ACE" w:rsidRPr="0040170D" w:rsidRDefault="002E1ACE" w:rsidP="002E1ACE">
      <w:pPr>
        <w:tabs>
          <w:tab w:val="left" w:pos="540"/>
        </w:tabs>
        <w:spacing w:after="0" w:line="240" w:lineRule="auto"/>
        <w:rPr>
          <w:rFonts w:ascii="Times New Roman" w:hAnsi="Times New Roman"/>
          <w:bCs/>
          <w:iCs/>
          <w:noProof/>
        </w:rPr>
      </w:pPr>
      <w:r w:rsidRPr="008440C2">
        <w:rPr>
          <w:rFonts w:ascii="Times New Roman" w:hAnsi="Times New Roman"/>
          <w:noProof/>
        </w:rPr>
        <w:t xml:space="preserve">Paskutinio </w:t>
      </w:r>
      <w:r w:rsidRPr="008440C2">
        <w:rPr>
          <w:rFonts w:ascii="Times New Roman" w:hAnsi="Times New Roman"/>
          <w:noProof/>
          <w:szCs w:val="24"/>
        </w:rPr>
        <w:t>perregistravimo data</w:t>
      </w:r>
      <w:r w:rsidRPr="0040170D">
        <w:rPr>
          <w:rFonts w:ascii="Times New Roman" w:hAnsi="Times New Roman"/>
          <w:bCs/>
          <w:iCs/>
          <w:noProof/>
        </w:rPr>
        <w:t xml:space="preserve"> 2007 m. spalio  30 d.</w:t>
      </w:r>
    </w:p>
    <w:p w14:paraId="24C7ABE6" w14:textId="77777777" w:rsidR="002E1ACE" w:rsidRPr="0040170D" w:rsidRDefault="002E1ACE" w:rsidP="002E1ACE">
      <w:pPr>
        <w:tabs>
          <w:tab w:val="left" w:pos="540"/>
        </w:tabs>
        <w:spacing w:after="0" w:line="240" w:lineRule="auto"/>
        <w:rPr>
          <w:rFonts w:ascii="Times New Roman" w:hAnsi="Times New Roman"/>
          <w:bCs/>
          <w:iCs/>
          <w:noProof/>
        </w:rPr>
      </w:pPr>
    </w:p>
    <w:p w14:paraId="1B1A5D70" w14:textId="77777777" w:rsidR="002E1ACE" w:rsidRPr="0040170D" w:rsidRDefault="002E1ACE" w:rsidP="002E1ACE">
      <w:pPr>
        <w:tabs>
          <w:tab w:val="left" w:pos="540"/>
        </w:tabs>
        <w:spacing w:after="0" w:line="240" w:lineRule="auto"/>
        <w:rPr>
          <w:rFonts w:ascii="Times New Roman" w:hAnsi="Times New Roman"/>
          <w:bCs/>
          <w:iCs/>
          <w:noProof/>
        </w:rPr>
      </w:pPr>
    </w:p>
    <w:p w14:paraId="5D7F6515"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54" w:name="_Toc129243125"/>
      <w:bookmarkStart w:id="55" w:name="_Toc129243250"/>
      <w:r w:rsidRPr="0040170D">
        <w:rPr>
          <w:rFonts w:ascii="Times New Roman" w:hAnsi="Times New Roman"/>
          <w:b/>
        </w:rPr>
        <w:t>10.</w:t>
      </w:r>
      <w:r w:rsidRPr="0040170D">
        <w:rPr>
          <w:rFonts w:ascii="Times New Roman" w:hAnsi="Times New Roman"/>
          <w:b/>
        </w:rPr>
        <w:tab/>
        <w:t>TEKSTO PERŽIŪROS DATA</w:t>
      </w:r>
      <w:bookmarkEnd w:id="54"/>
      <w:bookmarkEnd w:id="55"/>
    </w:p>
    <w:p w14:paraId="7B55B6D5" w14:textId="77777777" w:rsidR="002E1ACE" w:rsidRPr="0040170D" w:rsidRDefault="002E1ACE" w:rsidP="002E1ACE">
      <w:pPr>
        <w:tabs>
          <w:tab w:val="left" w:pos="540"/>
        </w:tabs>
        <w:spacing w:after="0" w:line="240" w:lineRule="auto"/>
        <w:rPr>
          <w:rFonts w:ascii="Times New Roman" w:hAnsi="Times New Roman"/>
          <w:bCs/>
          <w:iCs/>
          <w:noProof/>
        </w:rPr>
      </w:pPr>
    </w:p>
    <w:p w14:paraId="0E4DDBE1" w14:textId="2991EAC5" w:rsidR="002E1ACE" w:rsidRDefault="0055286F" w:rsidP="002E1ACE">
      <w:pPr>
        <w:tabs>
          <w:tab w:val="left" w:pos="540"/>
        </w:tabs>
        <w:spacing w:after="0" w:line="240" w:lineRule="auto"/>
        <w:rPr>
          <w:rFonts w:ascii="Times New Roman" w:hAnsi="Times New Roman"/>
          <w:noProof/>
          <w:szCs w:val="24"/>
        </w:rPr>
      </w:pPr>
      <w:r>
        <w:rPr>
          <w:rFonts w:ascii="Times New Roman" w:hAnsi="Times New Roman"/>
          <w:noProof/>
          <w:szCs w:val="24"/>
        </w:rPr>
        <w:t xml:space="preserve">2021 m. </w:t>
      </w:r>
      <w:r w:rsidR="0067628A">
        <w:rPr>
          <w:rFonts w:ascii="Times New Roman" w:hAnsi="Times New Roman"/>
          <w:noProof/>
          <w:szCs w:val="24"/>
        </w:rPr>
        <w:t>rugpjūčio 10 d.</w:t>
      </w:r>
    </w:p>
    <w:p w14:paraId="632AAD1F" w14:textId="77777777" w:rsidR="0055286F" w:rsidRPr="0040170D" w:rsidRDefault="0055286F" w:rsidP="002E1ACE">
      <w:pPr>
        <w:tabs>
          <w:tab w:val="left" w:pos="540"/>
        </w:tabs>
        <w:spacing w:after="0" w:line="240" w:lineRule="auto"/>
        <w:rPr>
          <w:rFonts w:ascii="Times New Roman" w:hAnsi="Times New Roman"/>
          <w:bCs/>
          <w:iCs/>
          <w:noProof/>
        </w:rPr>
      </w:pPr>
    </w:p>
    <w:p w14:paraId="5BF8EF0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noProof/>
        </w:rPr>
        <w:t>Išsami informacija apie šį vaistinį preparatą pateikiama Valstybinės vaistų kontrolės tarnybos prie Lietuvos Respublikos  sveikatos apsaugos ministerijos tinklalapyje</w:t>
      </w:r>
      <w:r w:rsidRPr="0040170D">
        <w:rPr>
          <w:rFonts w:ascii="Times New Roman" w:hAnsi="Times New Roman"/>
          <w:i/>
          <w:noProof/>
        </w:rPr>
        <w:t xml:space="preserve"> </w:t>
      </w:r>
      <w:hyperlink r:id="rId9" w:history="1">
        <w:r w:rsidRPr="0040170D">
          <w:rPr>
            <w:rStyle w:val="Hipersaitas"/>
            <w:rFonts w:ascii="Times New Roman" w:hAnsi="Times New Roman"/>
            <w:noProof/>
          </w:rPr>
          <w:t>http://www.</w:t>
        </w:r>
        <w:r w:rsidRPr="0040170D">
          <w:rPr>
            <w:rStyle w:val="Hipersaitas"/>
            <w:rFonts w:ascii="Times New Roman" w:hAnsi="Times New Roman"/>
          </w:rPr>
          <w:t>vvkt.lt</w:t>
        </w:r>
      </w:hyperlink>
      <w:r w:rsidRPr="0040170D">
        <w:rPr>
          <w:rFonts w:ascii="Times New Roman" w:hAnsi="Times New Roman"/>
          <w:bCs/>
          <w:iCs/>
          <w:noProof/>
        </w:rPr>
        <w:br w:type="page"/>
      </w:r>
    </w:p>
    <w:p w14:paraId="77F794EB" w14:textId="77777777" w:rsidR="002E1ACE" w:rsidRPr="0040170D" w:rsidRDefault="002E1ACE" w:rsidP="002E1ACE">
      <w:pPr>
        <w:tabs>
          <w:tab w:val="left" w:pos="540"/>
        </w:tabs>
        <w:spacing w:after="0" w:line="240" w:lineRule="auto"/>
        <w:rPr>
          <w:rFonts w:ascii="Times New Roman" w:hAnsi="Times New Roman"/>
          <w:bCs/>
          <w:iCs/>
          <w:noProof/>
        </w:rPr>
      </w:pPr>
    </w:p>
    <w:p w14:paraId="7018FB59" w14:textId="77777777" w:rsidR="002E1ACE" w:rsidRPr="0040170D" w:rsidRDefault="002E1ACE" w:rsidP="002E1ACE">
      <w:pPr>
        <w:tabs>
          <w:tab w:val="left" w:pos="540"/>
        </w:tabs>
        <w:spacing w:after="0" w:line="240" w:lineRule="auto"/>
        <w:rPr>
          <w:rFonts w:ascii="Times New Roman" w:hAnsi="Times New Roman"/>
          <w:bCs/>
          <w:iCs/>
          <w:noProof/>
        </w:rPr>
      </w:pPr>
    </w:p>
    <w:p w14:paraId="096F6877" w14:textId="77777777" w:rsidR="002E1ACE" w:rsidRPr="0040170D" w:rsidRDefault="002E1ACE" w:rsidP="002E1ACE">
      <w:pPr>
        <w:tabs>
          <w:tab w:val="left" w:pos="540"/>
        </w:tabs>
        <w:spacing w:after="0" w:line="240" w:lineRule="auto"/>
        <w:rPr>
          <w:rFonts w:ascii="Times New Roman" w:hAnsi="Times New Roman"/>
          <w:bCs/>
          <w:iCs/>
          <w:noProof/>
        </w:rPr>
      </w:pPr>
    </w:p>
    <w:p w14:paraId="12075CB3" w14:textId="77777777" w:rsidR="002E1ACE" w:rsidRPr="0040170D" w:rsidRDefault="002E1ACE" w:rsidP="002E1ACE">
      <w:pPr>
        <w:tabs>
          <w:tab w:val="left" w:pos="540"/>
        </w:tabs>
        <w:spacing w:after="0" w:line="240" w:lineRule="auto"/>
        <w:rPr>
          <w:rFonts w:ascii="Times New Roman" w:hAnsi="Times New Roman"/>
          <w:bCs/>
          <w:iCs/>
          <w:noProof/>
        </w:rPr>
      </w:pPr>
    </w:p>
    <w:p w14:paraId="3F7BECBC" w14:textId="77777777" w:rsidR="002E1ACE" w:rsidRPr="0040170D" w:rsidRDefault="002E1ACE" w:rsidP="002E1ACE">
      <w:pPr>
        <w:tabs>
          <w:tab w:val="left" w:pos="540"/>
        </w:tabs>
        <w:spacing w:after="0" w:line="240" w:lineRule="auto"/>
        <w:rPr>
          <w:rFonts w:ascii="Times New Roman" w:hAnsi="Times New Roman"/>
          <w:bCs/>
          <w:iCs/>
          <w:noProof/>
        </w:rPr>
      </w:pPr>
    </w:p>
    <w:p w14:paraId="1035BA7F" w14:textId="77777777" w:rsidR="002E1ACE" w:rsidRPr="0040170D" w:rsidRDefault="002E1ACE" w:rsidP="002E1ACE">
      <w:pPr>
        <w:tabs>
          <w:tab w:val="left" w:pos="540"/>
        </w:tabs>
        <w:spacing w:after="0" w:line="240" w:lineRule="auto"/>
        <w:rPr>
          <w:rFonts w:ascii="Times New Roman" w:hAnsi="Times New Roman"/>
          <w:bCs/>
          <w:iCs/>
          <w:noProof/>
        </w:rPr>
      </w:pPr>
    </w:p>
    <w:p w14:paraId="78405793" w14:textId="77777777" w:rsidR="002E1ACE" w:rsidRPr="0040170D" w:rsidRDefault="002E1ACE" w:rsidP="002E1ACE">
      <w:pPr>
        <w:tabs>
          <w:tab w:val="left" w:pos="540"/>
        </w:tabs>
        <w:spacing w:after="0" w:line="240" w:lineRule="auto"/>
        <w:rPr>
          <w:rFonts w:ascii="Times New Roman" w:hAnsi="Times New Roman"/>
          <w:bCs/>
          <w:iCs/>
          <w:noProof/>
        </w:rPr>
      </w:pPr>
    </w:p>
    <w:p w14:paraId="576CA081" w14:textId="77777777" w:rsidR="002E1ACE" w:rsidRPr="0040170D" w:rsidRDefault="002E1ACE" w:rsidP="002E1ACE">
      <w:pPr>
        <w:tabs>
          <w:tab w:val="left" w:pos="540"/>
        </w:tabs>
        <w:spacing w:after="0" w:line="240" w:lineRule="auto"/>
        <w:rPr>
          <w:rFonts w:ascii="Times New Roman" w:hAnsi="Times New Roman"/>
          <w:bCs/>
          <w:iCs/>
          <w:noProof/>
        </w:rPr>
      </w:pPr>
    </w:p>
    <w:p w14:paraId="7D5669AC" w14:textId="77777777" w:rsidR="002E1ACE" w:rsidRPr="0040170D" w:rsidRDefault="002E1ACE" w:rsidP="002E1ACE">
      <w:pPr>
        <w:tabs>
          <w:tab w:val="left" w:pos="540"/>
        </w:tabs>
        <w:spacing w:after="0" w:line="240" w:lineRule="auto"/>
        <w:rPr>
          <w:rFonts w:ascii="Times New Roman" w:hAnsi="Times New Roman"/>
          <w:bCs/>
          <w:iCs/>
          <w:noProof/>
        </w:rPr>
      </w:pPr>
    </w:p>
    <w:p w14:paraId="7720F281" w14:textId="77777777" w:rsidR="002E1ACE" w:rsidRPr="0040170D" w:rsidRDefault="002E1ACE" w:rsidP="002E1ACE">
      <w:pPr>
        <w:tabs>
          <w:tab w:val="left" w:pos="540"/>
        </w:tabs>
        <w:spacing w:after="0" w:line="240" w:lineRule="auto"/>
        <w:rPr>
          <w:rFonts w:ascii="Times New Roman" w:hAnsi="Times New Roman"/>
          <w:bCs/>
          <w:iCs/>
          <w:noProof/>
        </w:rPr>
      </w:pPr>
    </w:p>
    <w:p w14:paraId="460424FE" w14:textId="77777777" w:rsidR="002E1ACE" w:rsidRPr="0040170D" w:rsidRDefault="002E1ACE" w:rsidP="002E1ACE">
      <w:pPr>
        <w:tabs>
          <w:tab w:val="left" w:pos="540"/>
        </w:tabs>
        <w:spacing w:after="0" w:line="240" w:lineRule="auto"/>
        <w:rPr>
          <w:rFonts w:ascii="Times New Roman" w:hAnsi="Times New Roman"/>
          <w:bCs/>
          <w:iCs/>
          <w:noProof/>
        </w:rPr>
      </w:pPr>
    </w:p>
    <w:p w14:paraId="280BEDEE" w14:textId="77777777" w:rsidR="002E1ACE" w:rsidRPr="0040170D" w:rsidRDefault="002E1ACE" w:rsidP="002E1ACE">
      <w:pPr>
        <w:tabs>
          <w:tab w:val="left" w:pos="540"/>
        </w:tabs>
        <w:spacing w:after="0" w:line="240" w:lineRule="auto"/>
        <w:rPr>
          <w:rFonts w:ascii="Times New Roman" w:hAnsi="Times New Roman"/>
          <w:bCs/>
          <w:iCs/>
          <w:noProof/>
        </w:rPr>
      </w:pPr>
    </w:p>
    <w:p w14:paraId="6CB38C24" w14:textId="77777777" w:rsidR="002E1ACE" w:rsidRPr="0040170D" w:rsidRDefault="002E1ACE" w:rsidP="002E1ACE">
      <w:pPr>
        <w:tabs>
          <w:tab w:val="left" w:pos="540"/>
        </w:tabs>
        <w:spacing w:after="0" w:line="240" w:lineRule="auto"/>
        <w:rPr>
          <w:rFonts w:ascii="Times New Roman" w:hAnsi="Times New Roman"/>
          <w:bCs/>
          <w:iCs/>
          <w:noProof/>
        </w:rPr>
      </w:pPr>
    </w:p>
    <w:p w14:paraId="3F142243" w14:textId="77777777" w:rsidR="002E1ACE" w:rsidRPr="0040170D" w:rsidRDefault="002E1ACE" w:rsidP="002E1ACE">
      <w:pPr>
        <w:tabs>
          <w:tab w:val="left" w:pos="540"/>
        </w:tabs>
        <w:spacing w:after="0" w:line="240" w:lineRule="auto"/>
        <w:rPr>
          <w:rFonts w:ascii="Times New Roman" w:hAnsi="Times New Roman"/>
          <w:bCs/>
          <w:iCs/>
          <w:noProof/>
        </w:rPr>
      </w:pPr>
    </w:p>
    <w:p w14:paraId="02732E73" w14:textId="77777777" w:rsidR="002E1ACE" w:rsidRPr="0040170D" w:rsidRDefault="002E1ACE" w:rsidP="002E1ACE">
      <w:pPr>
        <w:tabs>
          <w:tab w:val="left" w:pos="540"/>
        </w:tabs>
        <w:spacing w:after="0" w:line="240" w:lineRule="auto"/>
        <w:rPr>
          <w:rFonts w:ascii="Times New Roman" w:hAnsi="Times New Roman"/>
          <w:bCs/>
          <w:iCs/>
          <w:noProof/>
        </w:rPr>
      </w:pPr>
    </w:p>
    <w:p w14:paraId="17C9978B" w14:textId="77777777" w:rsidR="002E1ACE" w:rsidRPr="0040170D" w:rsidRDefault="002E1ACE" w:rsidP="002E1ACE">
      <w:pPr>
        <w:tabs>
          <w:tab w:val="left" w:pos="540"/>
        </w:tabs>
        <w:spacing w:after="0" w:line="240" w:lineRule="auto"/>
        <w:rPr>
          <w:rFonts w:ascii="Times New Roman" w:hAnsi="Times New Roman"/>
          <w:bCs/>
          <w:iCs/>
          <w:noProof/>
        </w:rPr>
      </w:pPr>
    </w:p>
    <w:p w14:paraId="2BC777F5" w14:textId="77777777" w:rsidR="002E1ACE" w:rsidRPr="0040170D" w:rsidRDefault="002E1ACE" w:rsidP="002E1ACE">
      <w:pPr>
        <w:tabs>
          <w:tab w:val="left" w:pos="540"/>
        </w:tabs>
        <w:spacing w:after="0" w:line="240" w:lineRule="auto"/>
        <w:rPr>
          <w:rFonts w:ascii="Times New Roman" w:hAnsi="Times New Roman"/>
          <w:bCs/>
          <w:iCs/>
          <w:noProof/>
        </w:rPr>
      </w:pPr>
    </w:p>
    <w:p w14:paraId="1E51AEEC" w14:textId="77777777" w:rsidR="002E1ACE" w:rsidRPr="0040170D" w:rsidRDefault="002E1ACE" w:rsidP="002E1ACE">
      <w:pPr>
        <w:tabs>
          <w:tab w:val="left" w:pos="540"/>
        </w:tabs>
        <w:spacing w:after="0" w:line="240" w:lineRule="auto"/>
        <w:rPr>
          <w:rFonts w:ascii="Times New Roman" w:hAnsi="Times New Roman"/>
          <w:bCs/>
          <w:iCs/>
          <w:noProof/>
        </w:rPr>
      </w:pPr>
    </w:p>
    <w:p w14:paraId="3EB06110" w14:textId="77777777" w:rsidR="002E1ACE" w:rsidRPr="0040170D" w:rsidRDefault="002E1ACE" w:rsidP="002E1ACE">
      <w:pPr>
        <w:tabs>
          <w:tab w:val="left" w:pos="540"/>
        </w:tabs>
        <w:spacing w:after="0" w:line="240" w:lineRule="auto"/>
        <w:rPr>
          <w:rFonts w:ascii="Times New Roman" w:hAnsi="Times New Roman"/>
          <w:bCs/>
          <w:iCs/>
          <w:noProof/>
        </w:rPr>
      </w:pPr>
    </w:p>
    <w:p w14:paraId="0F8867AD" w14:textId="77777777" w:rsidR="002E1ACE" w:rsidRPr="0040170D" w:rsidRDefault="002E1ACE" w:rsidP="002E1ACE">
      <w:pPr>
        <w:tabs>
          <w:tab w:val="left" w:pos="540"/>
        </w:tabs>
        <w:spacing w:after="0" w:line="240" w:lineRule="auto"/>
        <w:rPr>
          <w:rFonts w:ascii="Times New Roman" w:hAnsi="Times New Roman"/>
          <w:bCs/>
          <w:iCs/>
          <w:noProof/>
        </w:rPr>
      </w:pPr>
    </w:p>
    <w:p w14:paraId="7EFE088C" w14:textId="77777777" w:rsidR="002E1ACE" w:rsidRPr="0040170D" w:rsidRDefault="002E1ACE" w:rsidP="002E1ACE">
      <w:pPr>
        <w:tabs>
          <w:tab w:val="left" w:pos="540"/>
        </w:tabs>
        <w:spacing w:after="0" w:line="240" w:lineRule="auto"/>
        <w:rPr>
          <w:rFonts w:ascii="Times New Roman" w:hAnsi="Times New Roman"/>
          <w:bCs/>
          <w:iCs/>
          <w:noProof/>
        </w:rPr>
      </w:pPr>
    </w:p>
    <w:p w14:paraId="729AE59B" w14:textId="77777777" w:rsidR="002E1ACE" w:rsidRPr="0040170D" w:rsidRDefault="002E1ACE" w:rsidP="002E1ACE">
      <w:pPr>
        <w:tabs>
          <w:tab w:val="left" w:pos="540"/>
        </w:tabs>
        <w:spacing w:after="0" w:line="240" w:lineRule="auto"/>
        <w:rPr>
          <w:rFonts w:ascii="Times New Roman" w:hAnsi="Times New Roman"/>
          <w:bCs/>
          <w:iCs/>
          <w:noProof/>
        </w:rPr>
      </w:pPr>
    </w:p>
    <w:p w14:paraId="3B676A2A" w14:textId="77777777" w:rsidR="002E1ACE" w:rsidRDefault="002E1ACE" w:rsidP="002E1ACE">
      <w:pPr>
        <w:tabs>
          <w:tab w:val="left" w:pos="567"/>
        </w:tabs>
        <w:spacing w:after="0" w:line="240" w:lineRule="auto"/>
        <w:ind w:left="567" w:hanging="567"/>
        <w:jc w:val="center"/>
        <w:outlineLvl w:val="0"/>
        <w:rPr>
          <w:rFonts w:ascii="Times New Roman" w:hAnsi="Times New Roman"/>
          <w:b/>
          <w:caps/>
        </w:rPr>
      </w:pPr>
      <w:bookmarkStart w:id="56" w:name="_Toc129243128"/>
      <w:bookmarkStart w:id="57" w:name="_Toc129243253"/>
    </w:p>
    <w:p w14:paraId="096094AB"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r w:rsidRPr="0040170D">
        <w:rPr>
          <w:rFonts w:ascii="Times New Roman" w:hAnsi="Times New Roman"/>
          <w:b/>
          <w:caps/>
        </w:rPr>
        <w:t>II PRIEDAS</w:t>
      </w:r>
      <w:bookmarkEnd w:id="56"/>
      <w:bookmarkEnd w:id="57"/>
    </w:p>
    <w:p w14:paraId="59341B91"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3F127366"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REGISTRACIJOS</w:t>
      </w:r>
      <w:r w:rsidRPr="0040170D">
        <w:rPr>
          <w:rFonts w:ascii="Times New Roman" w:hAnsi="Times New Roman"/>
          <w:b/>
          <w:caps/>
        </w:rPr>
        <w:t xml:space="preserve"> SĄLYGOS</w:t>
      </w:r>
    </w:p>
    <w:p w14:paraId="41E1F535" w14:textId="77777777" w:rsidR="002E1ACE" w:rsidRPr="0040170D" w:rsidRDefault="002E1ACE" w:rsidP="002E1ACE">
      <w:pPr>
        <w:tabs>
          <w:tab w:val="left" w:pos="540"/>
        </w:tabs>
        <w:spacing w:after="0" w:line="240" w:lineRule="auto"/>
        <w:rPr>
          <w:rFonts w:ascii="Times New Roman" w:hAnsi="Times New Roman"/>
          <w:bCs/>
          <w:iCs/>
          <w:noProof/>
        </w:rPr>
      </w:pPr>
    </w:p>
    <w:p w14:paraId="1488D457" w14:textId="77777777" w:rsidR="002E1ACE" w:rsidRPr="0040170D" w:rsidRDefault="002E1ACE" w:rsidP="002E1ACE">
      <w:pPr>
        <w:tabs>
          <w:tab w:val="left" w:pos="1701"/>
        </w:tabs>
        <w:spacing w:after="0" w:line="240" w:lineRule="auto"/>
        <w:ind w:left="1701" w:hanging="567"/>
        <w:rPr>
          <w:rFonts w:ascii="Times New Roman" w:hAnsi="Times New Roman"/>
          <w:b/>
          <w:highlight w:val="yellow"/>
        </w:rPr>
      </w:pPr>
      <w:r w:rsidRPr="0040170D">
        <w:rPr>
          <w:rFonts w:ascii="Times New Roman" w:hAnsi="Times New Roman"/>
          <w:b/>
        </w:rPr>
        <w:t>A.</w:t>
      </w:r>
      <w:r w:rsidRPr="0040170D">
        <w:rPr>
          <w:rFonts w:ascii="Times New Roman" w:hAnsi="Times New Roman"/>
          <w:b/>
        </w:rPr>
        <w:tab/>
        <w:t>GAMINTOJAS (-AI), ATSAKINGAS (-I) UŽ SERIJŲ IŠLEIDIMĄ</w:t>
      </w:r>
    </w:p>
    <w:p w14:paraId="6046B82A" w14:textId="77777777" w:rsidR="002E1ACE" w:rsidRPr="0040170D" w:rsidRDefault="002E1ACE" w:rsidP="002E1ACE">
      <w:pPr>
        <w:tabs>
          <w:tab w:val="left" w:pos="540"/>
        </w:tabs>
        <w:spacing w:after="0" w:line="240" w:lineRule="auto"/>
        <w:rPr>
          <w:rFonts w:ascii="Times New Roman" w:hAnsi="Times New Roman"/>
          <w:bCs/>
          <w:iCs/>
          <w:noProof/>
          <w:highlight w:val="yellow"/>
        </w:rPr>
      </w:pPr>
    </w:p>
    <w:p w14:paraId="141403B2" w14:textId="77777777" w:rsidR="002E1ACE" w:rsidRPr="0040170D" w:rsidRDefault="002E1ACE" w:rsidP="002E1ACE">
      <w:pPr>
        <w:tabs>
          <w:tab w:val="left" w:pos="1701"/>
        </w:tabs>
        <w:spacing w:after="0" w:line="240" w:lineRule="auto"/>
        <w:ind w:left="1701" w:hanging="567"/>
        <w:rPr>
          <w:rFonts w:ascii="Times New Roman" w:hAnsi="Times New Roman"/>
          <w:b/>
        </w:rPr>
      </w:pPr>
      <w:r w:rsidRPr="0040170D">
        <w:rPr>
          <w:rFonts w:ascii="Times New Roman" w:hAnsi="Times New Roman"/>
          <w:b/>
        </w:rPr>
        <w:t>B.</w:t>
      </w:r>
      <w:r w:rsidRPr="0040170D">
        <w:rPr>
          <w:rFonts w:ascii="Times New Roman" w:hAnsi="Times New Roman"/>
          <w:b/>
        </w:rPr>
        <w:tab/>
        <w:t>TIEKIMO IR VARTOJIMO SĄLYGOS AR APRIBOJIMAI</w:t>
      </w:r>
    </w:p>
    <w:p w14:paraId="5EDE6E5F" w14:textId="77777777" w:rsidR="002E1ACE" w:rsidRPr="0040170D" w:rsidRDefault="002E1ACE" w:rsidP="002E1ACE">
      <w:pPr>
        <w:tabs>
          <w:tab w:val="left" w:pos="540"/>
        </w:tabs>
        <w:spacing w:after="0" w:line="240" w:lineRule="auto"/>
        <w:rPr>
          <w:rFonts w:ascii="Times New Roman" w:hAnsi="Times New Roman"/>
          <w:bCs/>
          <w:iCs/>
          <w:noProof/>
          <w:highlight w:val="yellow"/>
        </w:rPr>
      </w:pPr>
    </w:p>
    <w:p w14:paraId="163D20E2" w14:textId="77777777" w:rsidR="002E1ACE" w:rsidRPr="0040170D" w:rsidRDefault="002E1ACE" w:rsidP="002E1ACE">
      <w:pPr>
        <w:keepNext/>
        <w:spacing w:before="240" w:after="60" w:line="240" w:lineRule="auto"/>
        <w:outlineLvl w:val="0"/>
        <w:rPr>
          <w:rFonts w:ascii="Times New Roman" w:hAnsi="Times New Roman"/>
          <w:b/>
          <w:bCs/>
          <w:caps/>
          <w:kern w:val="32"/>
        </w:rPr>
      </w:pPr>
      <w:r w:rsidRPr="0040170D">
        <w:rPr>
          <w:rFonts w:ascii="Times New Roman" w:hAnsi="Times New Roman"/>
          <w:b/>
          <w:bCs/>
          <w:kern w:val="32"/>
        </w:rPr>
        <w:br w:type="page"/>
      </w:r>
      <w:r w:rsidRPr="0040170D">
        <w:rPr>
          <w:rFonts w:ascii="Times New Roman" w:hAnsi="Times New Roman"/>
          <w:b/>
          <w:bCs/>
          <w:caps/>
          <w:kern w:val="32"/>
        </w:rPr>
        <w:lastRenderedPageBreak/>
        <w:t>a. GAMINTOJAS (-AI), ATSAKINGAS (-I) UŽ SERIJŲ IŠLEIDIMĄ</w:t>
      </w:r>
    </w:p>
    <w:p w14:paraId="422346EF" w14:textId="77777777" w:rsidR="002E1ACE" w:rsidRPr="0040170D" w:rsidRDefault="002E1ACE" w:rsidP="002E1ACE">
      <w:pPr>
        <w:spacing w:after="0" w:line="240" w:lineRule="auto"/>
        <w:ind w:left="360"/>
        <w:rPr>
          <w:rFonts w:ascii="Times New Roman" w:hAnsi="Times New Roman"/>
          <w:b/>
        </w:rPr>
      </w:pPr>
    </w:p>
    <w:p w14:paraId="5E650794" w14:textId="77777777" w:rsidR="002E1ACE" w:rsidRPr="0040170D" w:rsidRDefault="002E1ACE" w:rsidP="002E1ACE">
      <w:pPr>
        <w:spacing w:after="0" w:line="240" w:lineRule="auto"/>
        <w:ind w:left="360" w:hanging="360"/>
        <w:rPr>
          <w:rFonts w:ascii="Times New Roman" w:hAnsi="Times New Roman"/>
          <w:u w:val="single"/>
        </w:rPr>
      </w:pPr>
      <w:r w:rsidRPr="0040170D">
        <w:rPr>
          <w:rFonts w:ascii="Times New Roman" w:hAnsi="Times New Roman"/>
          <w:u w:val="single"/>
        </w:rPr>
        <w:t>Gamintojo (ų), atsakingo (-ų) už serijų išleidimą, pavadinimas (-ai) ir adresas (-ai)</w:t>
      </w:r>
    </w:p>
    <w:p w14:paraId="64E0A0EA" w14:textId="77777777" w:rsidR="002E1ACE" w:rsidRPr="0040170D" w:rsidRDefault="002E1ACE" w:rsidP="002E1ACE">
      <w:pPr>
        <w:spacing w:after="0" w:line="240" w:lineRule="auto"/>
        <w:ind w:left="360"/>
        <w:rPr>
          <w:rFonts w:ascii="Times New Roman" w:hAnsi="Times New Roman"/>
        </w:rPr>
      </w:pPr>
    </w:p>
    <w:p w14:paraId="188A1D48"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Berlin-Chemie AG</w:t>
      </w:r>
    </w:p>
    <w:p w14:paraId="059218B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Glienicker Weg 125</w:t>
      </w:r>
    </w:p>
    <w:p w14:paraId="50CA075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D-12489 Berlin</w:t>
      </w:r>
    </w:p>
    <w:p w14:paraId="71890BB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Vokietija</w:t>
      </w:r>
    </w:p>
    <w:p w14:paraId="31936DA2" w14:textId="77777777" w:rsidR="002E1ACE" w:rsidRPr="0040170D" w:rsidRDefault="002E1ACE" w:rsidP="002E1ACE">
      <w:pPr>
        <w:tabs>
          <w:tab w:val="left" w:pos="540"/>
        </w:tabs>
        <w:spacing w:after="0" w:line="240" w:lineRule="auto"/>
        <w:rPr>
          <w:rFonts w:ascii="Times New Roman" w:hAnsi="Times New Roman"/>
          <w:bCs/>
          <w:iCs/>
          <w:noProof/>
        </w:rPr>
      </w:pPr>
    </w:p>
    <w:p w14:paraId="7FE1A6F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arba</w:t>
      </w:r>
    </w:p>
    <w:p w14:paraId="0ECEED4F" w14:textId="77777777" w:rsidR="002E1ACE" w:rsidRPr="0040170D" w:rsidRDefault="002E1ACE" w:rsidP="002E1ACE">
      <w:pPr>
        <w:tabs>
          <w:tab w:val="left" w:pos="540"/>
        </w:tabs>
        <w:spacing w:after="0" w:line="240" w:lineRule="auto"/>
        <w:rPr>
          <w:rFonts w:ascii="Times New Roman" w:hAnsi="Times New Roman"/>
          <w:bCs/>
          <w:iCs/>
          <w:noProof/>
        </w:rPr>
      </w:pPr>
    </w:p>
    <w:p w14:paraId="33729D2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A.Menarini Manufacturing Logistics and Services srl</w:t>
      </w:r>
    </w:p>
    <w:p w14:paraId="4F04D15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Via Campo di Pile-L’Aquila</w:t>
      </w:r>
    </w:p>
    <w:p w14:paraId="06E0CCF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Italija</w:t>
      </w:r>
    </w:p>
    <w:p w14:paraId="79238341" w14:textId="77777777" w:rsidR="002E1ACE" w:rsidRPr="0040170D" w:rsidRDefault="002E1ACE" w:rsidP="002E1ACE">
      <w:pPr>
        <w:tabs>
          <w:tab w:val="left" w:pos="540"/>
        </w:tabs>
        <w:spacing w:after="0" w:line="240" w:lineRule="auto"/>
        <w:rPr>
          <w:rFonts w:ascii="Times New Roman" w:hAnsi="Times New Roman"/>
          <w:bCs/>
          <w:iCs/>
          <w:noProof/>
        </w:rPr>
      </w:pPr>
    </w:p>
    <w:p w14:paraId="626F53E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arba</w:t>
      </w:r>
    </w:p>
    <w:p w14:paraId="63F32939" w14:textId="77777777" w:rsidR="002E1ACE" w:rsidRPr="0040170D" w:rsidRDefault="002E1ACE" w:rsidP="002E1ACE">
      <w:pPr>
        <w:tabs>
          <w:tab w:val="left" w:pos="540"/>
        </w:tabs>
        <w:spacing w:after="0" w:line="240" w:lineRule="auto"/>
        <w:rPr>
          <w:rFonts w:ascii="Times New Roman" w:hAnsi="Times New Roman"/>
          <w:bCs/>
          <w:iCs/>
          <w:noProof/>
        </w:rPr>
      </w:pPr>
    </w:p>
    <w:p w14:paraId="02815B29"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Laboratorios Menarini S.A.</w:t>
      </w:r>
    </w:p>
    <w:p w14:paraId="3792D324"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 xml:space="preserve">Alfons XII, 587 </w:t>
      </w:r>
    </w:p>
    <w:p w14:paraId="16BADC1B"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 xml:space="preserve">E – 08918 Badalona </w:t>
      </w:r>
    </w:p>
    <w:p w14:paraId="199AC1FE"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 xml:space="preserve">Barcelona </w:t>
      </w:r>
    </w:p>
    <w:p w14:paraId="6110DA01"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Ispanija</w:t>
      </w:r>
    </w:p>
    <w:p w14:paraId="5E88430F" w14:textId="77777777" w:rsidR="002E1ACE" w:rsidRPr="0040170D" w:rsidRDefault="002E1ACE" w:rsidP="002E1ACE">
      <w:pPr>
        <w:tabs>
          <w:tab w:val="left" w:pos="540"/>
        </w:tabs>
        <w:spacing w:after="0" w:line="240" w:lineRule="auto"/>
        <w:rPr>
          <w:rFonts w:ascii="Times New Roman" w:hAnsi="Times New Roman"/>
          <w:bCs/>
          <w:iCs/>
          <w:noProof/>
        </w:rPr>
      </w:pPr>
    </w:p>
    <w:p w14:paraId="2C818977" w14:textId="77777777" w:rsidR="002E1ACE" w:rsidRPr="0040170D" w:rsidRDefault="002E1ACE" w:rsidP="002E1ACE">
      <w:pPr>
        <w:tabs>
          <w:tab w:val="left" w:pos="540"/>
        </w:tabs>
        <w:spacing w:after="0" w:line="240" w:lineRule="auto"/>
        <w:rPr>
          <w:rFonts w:ascii="Times New Roman" w:hAnsi="Times New Roman"/>
          <w:bCs/>
          <w:iCs/>
          <w:noProof/>
        </w:rPr>
      </w:pPr>
    </w:p>
    <w:p w14:paraId="00836D1B" w14:textId="77777777" w:rsidR="002E1ACE" w:rsidRPr="0040170D" w:rsidRDefault="002E1ACE" w:rsidP="002E1ACE">
      <w:pPr>
        <w:spacing w:after="0" w:line="240" w:lineRule="auto"/>
        <w:rPr>
          <w:rFonts w:ascii="Times New Roman" w:hAnsi="Times New Roman"/>
        </w:rPr>
      </w:pPr>
    </w:p>
    <w:p w14:paraId="4CFD543D" w14:textId="77777777" w:rsidR="002E1ACE" w:rsidRPr="0040170D" w:rsidRDefault="002E1ACE" w:rsidP="002E1ACE">
      <w:pPr>
        <w:keepNext/>
        <w:spacing w:after="0" w:line="240" w:lineRule="auto"/>
        <w:outlineLvl w:val="1"/>
        <w:rPr>
          <w:rFonts w:ascii="Times New Roman" w:hAnsi="Times New Roman"/>
          <w:b/>
          <w:bCs/>
          <w:iCs/>
        </w:rPr>
      </w:pPr>
      <w:r w:rsidRPr="0040170D">
        <w:rPr>
          <w:rFonts w:ascii="Times New Roman" w:hAnsi="Times New Roman"/>
          <w:b/>
          <w:bCs/>
          <w:iCs/>
        </w:rPr>
        <w:t>B. TIEKIMO IR VARTOJIMO SĄLYGOS AR APRIBOJIMAI</w:t>
      </w:r>
    </w:p>
    <w:p w14:paraId="2D95812D" w14:textId="77777777" w:rsidR="002E1ACE" w:rsidRPr="0040170D" w:rsidRDefault="002E1ACE" w:rsidP="002E1ACE">
      <w:pPr>
        <w:spacing w:after="0" w:line="240" w:lineRule="auto"/>
        <w:rPr>
          <w:rFonts w:ascii="Times New Roman" w:hAnsi="Times New Roman"/>
        </w:rPr>
      </w:pPr>
    </w:p>
    <w:p w14:paraId="5B89788F" w14:textId="77777777" w:rsidR="002E1ACE" w:rsidRPr="0040170D" w:rsidRDefault="002E1ACE" w:rsidP="002E1ACE">
      <w:pPr>
        <w:tabs>
          <w:tab w:val="left" w:pos="567"/>
        </w:tabs>
        <w:spacing w:after="0" w:line="240" w:lineRule="auto"/>
        <w:rPr>
          <w:rFonts w:ascii="Times New Roman" w:hAnsi="Times New Roman"/>
        </w:rPr>
      </w:pPr>
      <w:r w:rsidRPr="0040170D">
        <w:rPr>
          <w:rFonts w:ascii="Times New Roman" w:hAnsi="Times New Roman"/>
        </w:rPr>
        <w:t>Receptinis vaistinis preparatas.</w:t>
      </w:r>
    </w:p>
    <w:p w14:paraId="43E2DE4A" w14:textId="77777777" w:rsidR="002E1ACE" w:rsidRPr="0040170D" w:rsidRDefault="002E1ACE" w:rsidP="002E1ACE">
      <w:pPr>
        <w:tabs>
          <w:tab w:val="left" w:pos="567"/>
        </w:tabs>
        <w:spacing w:after="0" w:line="240" w:lineRule="auto"/>
        <w:rPr>
          <w:rFonts w:ascii="Times New Roman" w:hAnsi="Times New Roman"/>
        </w:rPr>
      </w:pPr>
    </w:p>
    <w:p w14:paraId="71769CA3" w14:textId="77777777" w:rsidR="002E1ACE" w:rsidRPr="0040170D" w:rsidRDefault="002E1ACE" w:rsidP="002E1ACE">
      <w:pPr>
        <w:tabs>
          <w:tab w:val="left" w:pos="540"/>
        </w:tabs>
        <w:spacing w:after="0" w:line="240" w:lineRule="auto"/>
        <w:rPr>
          <w:rFonts w:ascii="Times New Roman" w:hAnsi="Times New Roman"/>
          <w:bCs/>
          <w:iCs/>
          <w:noProof/>
        </w:rPr>
      </w:pPr>
    </w:p>
    <w:p w14:paraId="6E641EA9" w14:textId="77777777" w:rsidR="002E1ACE" w:rsidRPr="0040170D" w:rsidRDefault="002E1ACE" w:rsidP="002E1ACE">
      <w:pPr>
        <w:tabs>
          <w:tab w:val="left" w:pos="540"/>
        </w:tabs>
        <w:spacing w:after="0" w:line="240" w:lineRule="auto"/>
        <w:rPr>
          <w:rFonts w:ascii="Times New Roman" w:hAnsi="Times New Roman"/>
          <w:bCs/>
          <w:iCs/>
          <w:noProof/>
        </w:rPr>
      </w:pPr>
    </w:p>
    <w:p w14:paraId="11F9269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br w:type="page"/>
      </w:r>
    </w:p>
    <w:p w14:paraId="1E49552E" w14:textId="77777777" w:rsidR="002E1ACE" w:rsidRPr="0040170D" w:rsidRDefault="002E1ACE" w:rsidP="002E1ACE">
      <w:pPr>
        <w:tabs>
          <w:tab w:val="left" w:pos="540"/>
        </w:tabs>
        <w:spacing w:after="0" w:line="240" w:lineRule="auto"/>
        <w:rPr>
          <w:rFonts w:ascii="Times New Roman" w:hAnsi="Times New Roman"/>
          <w:bCs/>
          <w:iCs/>
          <w:noProof/>
        </w:rPr>
      </w:pPr>
    </w:p>
    <w:p w14:paraId="7E558AA4" w14:textId="77777777" w:rsidR="002E1ACE" w:rsidRPr="0040170D" w:rsidRDefault="002E1ACE" w:rsidP="002E1ACE">
      <w:pPr>
        <w:tabs>
          <w:tab w:val="left" w:pos="540"/>
        </w:tabs>
        <w:spacing w:after="0" w:line="240" w:lineRule="auto"/>
        <w:rPr>
          <w:rFonts w:ascii="Times New Roman" w:hAnsi="Times New Roman"/>
          <w:bCs/>
          <w:iCs/>
          <w:noProof/>
        </w:rPr>
      </w:pPr>
    </w:p>
    <w:p w14:paraId="32B4B9FA" w14:textId="77777777" w:rsidR="002E1ACE" w:rsidRPr="0040170D" w:rsidRDefault="002E1ACE" w:rsidP="002E1ACE">
      <w:pPr>
        <w:tabs>
          <w:tab w:val="left" w:pos="540"/>
        </w:tabs>
        <w:spacing w:after="0" w:line="240" w:lineRule="auto"/>
        <w:rPr>
          <w:rFonts w:ascii="Times New Roman" w:hAnsi="Times New Roman"/>
          <w:bCs/>
          <w:iCs/>
          <w:noProof/>
        </w:rPr>
      </w:pPr>
    </w:p>
    <w:p w14:paraId="5A4F8429" w14:textId="77777777" w:rsidR="002E1ACE" w:rsidRPr="0040170D" w:rsidRDefault="002E1ACE" w:rsidP="002E1ACE">
      <w:pPr>
        <w:tabs>
          <w:tab w:val="left" w:pos="540"/>
        </w:tabs>
        <w:spacing w:after="0" w:line="240" w:lineRule="auto"/>
        <w:rPr>
          <w:rFonts w:ascii="Times New Roman" w:hAnsi="Times New Roman"/>
          <w:bCs/>
          <w:iCs/>
          <w:noProof/>
        </w:rPr>
      </w:pPr>
    </w:p>
    <w:p w14:paraId="378DF8A7" w14:textId="77777777" w:rsidR="002E1ACE" w:rsidRPr="0040170D" w:rsidRDefault="002E1ACE" w:rsidP="002E1ACE">
      <w:pPr>
        <w:tabs>
          <w:tab w:val="left" w:pos="540"/>
        </w:tabs>
        <w:spacing w:after="0" w:line="240" w:lineRule="auto"/>
        <w:rPr>
          <w:rFonts w:ascii="Times New Roman" w:hAnsi="Times New Roman"/>
          <w:bCs/>
          <w:iCs/>
          <w:noProof/>
        </w:rPr>
      </w:pPr>
    </w:p>
    <w:p w14:paraId="5C88FDC0" w14:textId="77777777" w:rsidR="002E1ACE" w:rsidRPr="0040170D" w:rsidRDefault="002E1ACE" w:rsidP="002E1ACE">
      <w:pPr>
        <w:tabs>
          <w:tab w:val="left" w:pos="540"/>
        </w:tabs>
        <w:spacing w:after="0" w:line="240" w:lineRule="auto"/>
        <w:rPr>
          <w:rFonts w:ascii="Times New Roman" w:hAnsi="Times New Roman"/>
          <w:bCs/>
          <w:iCs/>
          <w:noProof/>
        </w:rPr>
      </w:pPr>
    </w:p>
    <w:p w14:paraId="0E7B9BD9" w14:textId="77777777" w:rsidR="002E1ACE" w:rsidRPr="0040170D" w:rsidRDefault="002E1ACE" w:rsidP="002E1ACE">
      <w:pPr>
        <w:tabs>
          <w:tab w:val="left" w:pos="540"/>
        </w:tabs>
        <w:spacing w:after="0" w:line="240" w:lineRule="auto"/>
        <w:rPr>
          <w:rFonts w:ascii="Times New Roman" w:hAnsi="Times New Roman"/>
          <w:bCs/>
          <w:iCs/>
          <w:noProof/>
        </w:rPr>
      </w:pPr>
    </w:p>
    <w:p w14:paraId="3716994B" w14:textId="77777777" w:rsidR="002E1ACE" w:rsidRPr="0040170D" w:rsidRDefault="002E1ACE" w:rsidP="002E1ACE">
      <w:pPr>
        <w:tabs>
          <w:tab w:val="left" w:pos="540"/>
        </w:tabs>
        <w:spacing w:after="0" w:line="240" w:lineRule="auto"/>
        <w:rPr>
          <w:rFonts w:ascii="Times New Roman" w:hAnsi="Times New Roman"/>
          <w:bCs/>
          <w:iCs/>
          <w:noProof/>
        </w:rPr>
      </w:pPr>
    </w:p>
    <w:p w14:paraId="79039454" w14:textId="77777777" w:rsidR="002E1ACE" w:rsidRPr="0040170D" w:rsidRDefault="002E1ACE" w:rsidP="002E1ACE">
      <w:pPr>
        <w:tabs>
          <w:tab w:val="left" w:pos="540"/>
        </w:tabs>
        <w:spacing w:after="0" w:line="240" w:lineRule="auto"/>
        <w:rPr>
          <w:rFonts w:ascii="Times New Roman" w:hAnsi="Times New Roman"/>
          <w:bCs/>
          <w:iCs/>
          <w:noProof/>
        </w:rPr>
      </w:pPr>
    </w:p>
    <w:p w14:paraId="195E62AA" w14:textId="77777777" w:rsidR="002E1ACE" w:rsidRPr="0040170D" w:rsidRDefault="002E1ACE" w:rsidP="002E1ACE">
      <w:pPr>
        <w:tabs>
          <w:tab w:val="left" w:pos="540"/>
        </w:tabs>
        <w:spacing w:after="0" w:line="240" w:lineRule="auto"/>
        <w:rPr>
          <w:rFonts w:ascii="Times New Roman" w:hAnsi="Times New Roman"/>
          <w:bCs/>
          <w:iCs/>
          <w:noProof/>
        </w:rPr>
      </w:pPr>
    </w:p>
    <w:p w14:paraId="54FBC8E2" w14:textId="77777777" w:rsidR="002E1ACE" w:rsidRPr="0040170D" w:rsidRDefault="002E1ACE" w:rsidP="002E1ACE">
      <w:pPr>
        <w:tabs>
          <w:tab w:val="left" w:pos="540"/>
        </w:tabs>
        <w:spacing w:after="0" w:line="240" w:lineRule="auto"/>
        <w:rPr>
          <w:rFonts w:ascii="Times New Roman" w:hAnsi="Times New Roman"/>
          <w:bCs/>
          <w:iCs/>
          <w:noProof/>
        </w:rPr>
      </w:pPr>
    </w:p>
    <w:p w14:paraId="5A56579F" w14:textId="77777777" w:rsidR="002E1ACE" w:rsidRPr="0040170D" w:rsidRDefault="002E1ACE" w:rsidP="002E1ACE">
      <w:pPr>
        <w:tabs>
          <w:tab w:val="left" w:pos="540"/>
        </w:tabs>
        <w:spacing w:after="0" w:line="240" w:lineRule="auto"/>
        <w:rPr>
          <w:rFonts w:ascii="Times New Roman" w:hAnsi="Times New Roman"/>
          <w:bCs/>
          <w:iCs/>
          <w:noProof/>
        </w:rPr>
      </w:pPr>
    </w:p>
    <w:p w14:paraId="3D6C6094" w14:textId="77777777" w:rsidR="002E1ACE" w:rsidRPr="0040170D" w:rsidRDefault="002E1ACE" w:rsidP="002E1ACE">
      <w:pPr>
        <w:tabs>
          <w:tab w:val="left" w:pos="540"/>
        </w:tabs>
        <w:spacing w:after="0" w:line="240" w:lineRule="auto"/>
        <w:rPr>
          <w:rFonts w:ascii="Times New Roman" w:hAnsi="Times New Roman"/>
          <w:bCs/>
          <w:iCs/>
          <w:noProof/>
        </w:rPr>
      </w:pPr>
    </w:p>
    <w:p w14:paraId="01C1E43D" w14:textId="77777777" w:rsidR="002E1ACE" w:rsidRPr="0040170D" w:rsidRDefault="002E1ACE" w:rsidP="002E1ACE">
      <w:pPr>
        <w:tabs>
          <w:tab w:val="left" w:pos="540"/>
        </w:tabs>
        <w:spacing w:after="0" w:line="240" w:lineRule="auto"/>
        <w:rPr>
          <w:rFonts w:ascii="Times New Roman" w:hAnsi="Times New Roman"/>
          <w:bCs/>
          <w:iCs/>
          <w:noProof/>
        </w:rPr>
      </w:pPr>
    </w:p>
    <w:p w14:paraId="065D9CCE" w14:textId="77777777" w:rsidR="002E1ACE" w:rsidRPr="0040170D" w:rsidRDefault="002E1ACE" w:rsidP="002E1ACE">
      <w:pPr>
        <w:tabs>
          <w:tab w:val="left" w:pos="540"/>
        </w:tabs>
        <w:spacing w:after="0" w:line="240" w:lineRule="auto"/>
        <w:rPr>
          <w:rFonts w:ascii="Times New Roman" w:hAnsi="Times New Roman"/>
          <w:bCs/>
          <w:iCs/>
          <w:noProof/>
        </w:rPr>
      </w:pPr>
    </w:p>
    <w:p w14:paraId="5055377F" w14:textId="77777777" w:rsidR="002E1ACE" w:rsidRPr="0040170D" w:rsidRDefault="002E1ACE" w:rsidP="002E1ACE">
      <w:pPr>
        <w:tabs>
          <w:tab w:val="left" w:pos="540"/>
        </w:tabs>
        <w:spacing w:after="0" w:line="240" w:lineRule="auto"/>
        <w:rPr>
          <w:rFonts w:ascii="Times New Roman" w:hAnsi="Times New Roman"/>
          <w:b/>
          <w:bCs/>
          <w:iCs/>
          <w:caps/>
        </w:rPr>
      </w:pPr>
    </w:p>
    <w:p w14:paraId="703ED77E" w14:textId="77777777" w:rsidR="002E1ACE" w:rsidRPr="0040170D" w:rsidRDefault="002E1ACE" w:rsidP="002E1ACE">
      <w:pPr>
        <w:tabs>
          <w:tab w:val="left" w:pos="540"/>
        </w:tabs>
        <w:spacing w:after="0" w:line="240" w:lineRule="auto"/>
        <w:rPr>
          <w:rFonts w:ascii="Times New Roman" w:hAnsi="Times New Roman"/>
          <w:b/>
          <w:bCs/>
          <w:iCs/>
          <w:caps/>
        </w:rPr>
      </w:pPr>
    </w:p>
    <w:p w14:paraId="35DE01EC" w14:textId="77777777" w:rsidR="002E1ACE" w:rsidRPr="0040170D" w:rsidRDefault="002E1ACE" w:rsidP="002E1ACE">
      <w:pPr>
        <w:tabs>
          <w:tab w:val="left" w:pos="540"/>
        </w:tabs>
        <w:spacing w:after="0" w:line="240" w:lineRule="auto"/>
        <w:rPr>
          <w:rFonts w:ascii="Times New Roman" w:hAnsi="Times New Roman"/>
          <w:b/>
          <w:bCs/>
          <w:iCs/>
          <w:caps/>
        </w:rPr>
      </w:pPr>
    </w:p>
    <w:p w14:paraId="20FC8C09" w14:textId="77777777" w:rsidR="002E1ACE" w:rsidRPr="0040170D" w:rsidRDefault="002E1ACE" w:rsidP="002E1ACE">
      <w:pPr>
        <w:tabs>
          <w:tab w:val="left" w:pos="540"/>
        </w:tabs>
        <w:spacing w:after="0" w:line="240" w:lineRule="auto"/>
        <w:rPr>
          <w:rFonts w:ascii="Times New Roman" w:hAnsi="Times New Roman"/>
          <w:b/>
          <w:bCs/>
          <w:iCs/>
          <w:caps/>
        </w:rPr>
      </w:pPr>
    </w:p>
    <w:p w14:paraId="1394EBD2" w14:textId="77777777" w:rsidR="002E1ACE" w:rsidRPr="0040170D" w:rsidRDefault="002E1ACE" w:rsidP="002E1ACE">
      <w:pPr>
        <w:tabs>
          <w:tab w:val="left" w:pos="540"/>
        </w:tabs>
        <w:spacing w:after="0" w:line="240" w:lineRule="auto"/>
        <w:rPr>
          <w:rFonts w:ascii="Times New Roman" w:hAnsi="Times New Roman"/>
          <w:b/>
          <w:bCs/>
          <w:iCs/>
          <w:caps/>
        </w:rPr>
      </w:pPr>
    </w:p>
    <w:p w14:paraId="532793C1" w14:textId="77777777" w:rsidR="002E1ACE" w:rsidRPr="0040170D" w:rsidRDefault="002E1ACE" w:rsidP="002E1ACE">
      <w:pPr>
        <w:tabs>
          <w:tab w:val="left" w:pos="540"/>
        </w:tabs>
        <w:spacing w:after="0" w:line="240" w:lineRule="auto"/>
        <w:rPr>
          <w:rFonts w:ascii="Times New Roman" w:hAnsi="Times New Roman"/>
          <w:b/>
          <w:bCs/>
          <w:iCs/>
          <w:caps/>
        </w:rPr>
      </w:pPr>
    </w:p>
    <w:p w14:paraId="305C435B" w14:textId="77777777" w:rsidR="002E1ACE" w:rsidRPr="0040170D" w:rsidRDefault="002E1ACE" w:rsidP="002E1ACE">
      <w:pPr>
        <w:tabs>
          <w:tab w:val="left" w:pos="540"/>
        </w:tabs>
        <w:spacing w:after="0" w:line="240" w:lineRule="auto"/>
        <w:rPr>
          <w:rFonts w:ascii="Times New Roman" w:hAnsi="Times New Roman"/>
          <w:b/>
          <w:bCs/>
          <w:iCs/>
          <w:caps/>
        </w:rPr>
      </w:pPr>
    </w:p>
    <w:p w14:paraId="5E90D7A4" w14:textId="77777777" w:rsidR="002E1ACE" w:rsidRDefault="002E1ACE" w:rsidP="002E1ACE">
      <w:pPr>
        <w:tabs>
          <w:tab w:val="left" w:pos="567"/>
        </w:tabs>
        <w:spacing w:after="0" w:line="240" w:lineRule="auto"/>
        <w:ind w:left="567" w:hanging="567"/>
        <w:jc w:val="center"/>
        <w:outlineLvl w:val="0"/>
        <w:rPr>
          <w:rFonts w:ascii="Times New Roman" w:hAnsi="Times New Roman"/>
          <w:b/>
          <w:caps/>
        </w:rPr>
      </w:pPr>
      <w:bookmarkStart w:id="58" w:name="_Toc129243134"/>
      <w:bookmarkStart w:id="59" w:name="_Toc129243259"/>
    </w:p>
    <w:p w14:paraId="75ADA9C2"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r w:rsidRPr="0040170D">
        <w:rPr>
          <w:rFonts w:ascii="Times New Roman" w:hAnsi="Times New Roman"/>
          <w:b/>
          <w:caps/>
        </w:rPr>
        <w:t>III PRIEDAS</w:t>
      </w:r>
      <w:bookmarkEnd w:id="58"/>
      <w:bookmarkEnd w:id="59"/>
    </w:p>
    <w:p w14:paraId="225668FF" w14:textId="77777777" w:rsidR="002E1ACE" w:rsidRPr="0040170D" w:rsidRDefault="002E1ACE" w:rsidP="002E1ACE">
      <w:pPr>
        <w:tabs>
          <w:tab w:val="left" w:pos="540"/>
        </w:tabs>
        <w:spacing w:after="0" w:line="240" w:lineRule="auto"/>
        <w:rPr>
          <w:rFonts w:ascii="Times New Roman" w:hAnsi="Times New Roman"/>
          <w:bCs/>
          <w:iCs/>
          <w:noProof/>
        </w:rPr>
      </w:pPr>
    </w:p>
    <w:p w14:paraId="6806B94E"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bookmarkStart w:id="60" w:name="_Toc129243135"/>
      <w:bookmarkStart w:id="61" w:name="_Toc129243260"/>
      <w:r w:rsidRPr="0040170D">
        <w:rPr>
          <w:rFonts w:ascii="Times New Roman" w:hAnsi="Times New Roman"/>
          <w:b/>
          <w:caps/>
        </w:rPr>
        <w:t>ŽENKLINIMAS IR PAKUOTĖS LAPELIS</w:t>
      </w:r>
      <w:bookmarkEnd w:id="60"/>
      <w:bookmarkEnd w:id="61"/>
    </w:p>
    <w:p w14:paraId="64FFC7C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br w:type="page"/>
      </w:r>
    </w:p>
    <w:p w14:paraId="43A08426" w14:textId="77777777" w:rsidR="002E1ACE" w:rsidRPr="0040170D" w:rsidRDefault="002E1ACE" w:rsidP="002E1ACE">
      <w:pPr>
        <w:tabs>
          <w:tab w:val="left" w:pos="540"/>
        </w:tabs>
        <w:spacing w:after="0" w:line="240" w:lineRule="auto"/>
        <w:rPr>
          <w:rFonts w:ascii="Times New Roman" w:hAnsi="Times New Roman"/>
          <w:bCs/>
          <w:iCs/>
          <w:noProof/>
        </w:rPr>
      </w:pPr>
    </w:p>
    <w:p w14:paraId="7FFA71A1" w14:textId="77777777" w:rsidR="002E1ACE" w:rsidRPr="0040170D" w:rsidRDefault="002E1ACE" w:rsidP="002E1ACE">
      <w:pPr>
        <w:tabs>
          <w:tab w:val="left" w:pos="540"/>
        </w:tabs>
        <w:spacing w:after="0" w:line="240" w:lineRule="auto"/>
        <w:rPr>
          <w:rFonts w:ascii="Times New Roman" w:hAnsi="Times New Roman"/>
          <w:bCs/>
          <w:iCs/>
          <w:noProof/>
        </w:rPr>
      </w:pPr>
    </w:p>
    <w:p w14:paraId="45E626CC" w14:textId="77777777" w:rsidR="002E1ACE" w:rsidRPr="0040170D" w:rsidRDefault="002E1ACE" w:rsidP="002E1ACE">
      <w:pPr>
        <w:tabs>
          <w:tab w:val="left" w:pos="540"/>
        </w:tabs>
        <w:spacing w:after="0" w:line="240" w:lineRule="auto"/>
        <w:rPr>
          <w:rFonts w:ascii="Times New Roman" w:hAnsi="Times New Roman"/>
          <w:bCs/>
          <w:iCs/>
          <w:noProof/>
        </w:rPr>
      </w:pPr>
    </w:p>
    <w:p w14:paraId="296B3CF2" w14:textId="77777777" w:rsidR="002E1ACE" w:rsidRPr="0040170D" w:rsidRDefault="002E1ACE" w:rsidP="002E1ACE">
      <w:pPr>
        <w:tabs>
          <w:tab w:val="left" w:pos="540"/>
        </w:tabs>
        <w:spacing w:after="0" w:line="240" w:lineRule="auto"/>
        <w:rPr>
          <w:rFonts w:ascii="Times New Roman" w:hAnsi="Times New Roman"/>
          <w:bCs/>
          <w:iCs/>
          <w:noProof/>
        </w:rPr>
      </w:pPr>
    </w:p>
    <w:p w14:paraId="120DEBC7" w14:textId="77777777" w:rsidR="002E1ACE" w:rsidRPr="0040170D" w:rsidRDefault="002E1ACE" w:rsidP="002E1ACE">
      <w:pPr>
        <w:tabs>
          <w:tab w:val="left" w:pos="540"/>
        </w:tabs>
        <w:spacing w:after="0" w:line="240" w:lineRule="auto"/>
        <w:rPr>
          <w:rFonts w:ascii="Times New Roman" w:hAnsi="Times New Roman"/>
          <w:bCs/>
          <w:iCs/>
          <w:noProof/>
        </w:rPr>
      </w:pPr>
    </w:p>
    <w:p w14:paraId="3B1AFF4B" w14:textId="77777777" w:rsidR="002E1ACE" w:rsidRPr="0040170D" w:rsidRDefault="002E1ACE" w:rsidP="002E1ACE">
      <w:pPr>
        <w:tabs>
          <w:tab w:val="left" w:pos="540"/>
        </w:tabs>
        <w:spacing w:after="0" w:line="240" w:lineRule="auto"/>
        <w:rPr>
          <w:rFonts w:ascii="Times New Roman" w:hAnsi="Times New Roman"/>
          <w:bCs/>
          <w:iCs/>
          <w:noProof/>
        </w:rPr>
      </w:pPr>
    </w:p>
    <w:p w14:paraId="15C0BD76" w14:textId="77777777" w:rsidR="002E1ACE" w:rsidRPr="0040170D" w:rsidRDefault="002E1ACE" w:rsidP="002E1ACE">
      <w:pPr>
        <w:tabs>
          <w:tab w:val="left" w:pos="540"/>
        </w:tabs>
        <w:spacing w:after="0" w:line="240" w:lineRule="auto"/>
        <w:rPr>
          <w:rFonts w:ascii="Times New Roman" w:hAnsi="Times New Roman"/>
          <w:bCs/>
          <w:iCs/>
          <w:noProof/>
        </w:rPr>
      </w:pPr>
    </w:p>
    <w:p w14:paraId="1E3109D9" w14:textId="77777777" w:rsidR="002E1ACE" w:rsidRPr="0040170D" w:rsidRDefault="002E1ACE" w:rsidP="002E1ACE">
      <w:pPr>
        <w:tabs>
          <w:tab w:val="left" w:pos="540"/>
        </w:tabs>
        <w:spacing w:after="0" w:line="240" w:lineRule="auto"/>
        <w:rPr>
          <w:rFonts w:ascii="Times New Roman" w:hAnsi="Times New Roman"/>
          <w:bCs/>
          <w:iCs/>
          <w:noProof/>
        </w:rPr>
      </w:pPr>
    </w:p>
    <w:p w14:paraId="5A53833A" w14:textId="77777777" w:rsidR="002E1ACE" w:rsidRPr="0040170D" w:rsidRDefault="002E1ACE" w:rsidP="002E1ACE">
      <w:pPr>
        <w:tabs>
          <w:tab w:val="left" w:pos="540"/>
        </w:tabs>
        <w:spacing w:after="0" w:line="240" w:lineRule="auto"/>
        <w:rPr>
          <w:rFonts w:ascii="Times New Roman" w:hAnsi="Times New Roman"/>
          <w:bCs/>
          <w:iCs/>
          <w:noProof/>
        </w:rPr>
      </w:pPr>
    </w:p>
    <w:p w14:paraId="50DE2727" w14:textId="77777777" w:rsidR="002E1ACE" w:rsidRPr="0040170D" w:rsidRDefault="002E1ACE" w:rsidP="002E1ACE">
      <w:pPr>
        <w:tabs>
          <w:tab w:val="left" w:pos="540"/>
        </w:tabs>
        <w:spacing w:after="0" w:line="240" w:lineRule="auto"/>
        <w:rPr>
          <w:rFonts w:ascii="Times New Roman" w:hAnsi="Times New Roman"/>
          <w:bCs/>
          <w:iCs/>
          <w:noProof/>
        </w:rPr>
      </w:pPr>
    </w:p>
    <w:p w14:paraId="7590F043" w14:textId="77777777" w:rsidR="002E1ACE" w:rsidRPr="0040170D" w:rsidRDefault="002E1ACE" w:rsidP="002E1ACE">
      <w:pPr>
        <w:tabs>
          <w:tab w:val="left" w:pos="540"/>
        </w:tabs>
        <w:spacing w:after="0" w:line="240" w:lineRule="auto"/>
        <w:rPr>
          <w:rFonts w:ascii="Times New Roman" w:hAnsi="Times New Roman"/>
          <w:bCs/>
          <w:iCs/>
          <w:noProof/>
        </w:rPr>
      </w:pPr>
    </w:p>
    <w:p w14:paraId="545E2629" w14:textId="77777777" w:rsidR="002E1ACE" w:rsidRPr="0040170D" w:rsidRDefault="002E1ACE" w:rsidP="002E1ACE">
      <w:pPr>
        <w:tabs>
          <w:tab w:val="left" w:pos="540"/>
        </w:tabs>
        <w:spacing w:after="0" w:line="240" w:lineRule="auto"/>
        <w:rPr>
          <w:rFonts w:ascii="Times New Roman" w:hAnsi="Times New Roman"/>
          <w:bCs/>
          <w:iCs/>
          <w:noProof/>
        </w:rPr>
      </w:pPr>
    </w:p>
    <w:p w14:paraId="3AEADB6C" w14:textId="77777777" w:rsidR="002E1ACE" w:rsidRPr="0040170D" w:rsidRDefault="002E1ACE" w:rsidP="002E1ACE">
      <w:pPr>
        <w:tabs>
          <w:tab w:val="left" w:pos="540"/>
        </w:tabs>
        <w:spacing w:after="0" w:line="240" w:lineRule="auto"/>
        <w:rPr>
          <w:rFonts w:ascii="Times New Roman" w:hAnsi="Times New Roman"/>
          <w:bCs/>
          <w:iCs/>
          <w:noProof/>
        </w:rPr>
      </w:pPr>
    </w:p>
    <w:p w14:paraId="5EF0809F" w14:textId="77777777" w:rsidR="002E1ACE" w:rsidRPr="0040170D" w:rsidRDefault="002E1ACE" w:rsidP="002E1ACE">
      <w:pPr>
        <w:tabs>
          <w:tab w:val="left" w:pos="540"/>
        </w:tabs>
        <w:spacing w:after="0" w:line="240" w:lineRule="auto"/>
        <w:rPr>
          <w:rFonts w:ascii="Times New Roman" w:hAnsi="Times New Roman"/>
          <w:bCs/>
          <w:iCs/>
          <w:noProof/>
        </w:rPr>
      </w:pPr>
    </w:p>
    <w:p w14:paraId="4B832B0E" w14:textId="77777777" w:rsidR="002E1ACE" w:rsidRPr="0040170D" w:rsidRDefault="002E1ACE" w:rsidP="002E1ACE">
      <w:pPr>
        <w:tabs>
          <w:tab w:val="left" w:pos="540"/>
        </w:tabs>
        <w:spacing w:after="0" w:line="240" w:lineRule="auto"/>
        <w:rPr>
          <w:rFonts w:ascii="Times New Roman" w:hAnsi="Times New Roman"/>
          <w:bCs/>
          <w:iCs/>
          <w:noProof/>
        </w:rPr>
      </w:pPr>
    </w:p>
    <w:p w14:paraId="02178305" w14:textId="77777777" w:rsidR="002E1ACE" w:rsidRPr="0040170D" w:rsidRDefault="002E1ACE" w:rsidP="002E1ACE">
      <w:pPr>
        <w:tabs>
          <w:tab w:val="left" w:pos="540"/>
        </w:tabs>
        <w:spacing w:after="0" w:line="240" w:lineRule="auto"/>
        <w:rPr>
          <w:rFonts w:ascii="Times New Roman" w:hAnsi="Times New Roman"/>
          <w:bCs/>
          <w:iCs/>
          <w:noProof/>
        </w:rPr>
      </w:pPr>
    </w:p>
    <w:p w14:paraId="5B09FC81" w14:textId="77777777" w:rsidR="002E1ACE" w:rsidRPr="0040170D" w:rsidRDefault="002E1ACE" w:rsidP="002E1ACE">
      <w:pPr>
        <w:tabs>
          <w:tab w:val="left" w:pos="540"/>
        </w:tabs>
        <w:spacing w:after="0" w:line="240" w:lineRule="auto"/>
        <w:rPr>
          <w:rFonts w:ascii="Times New Roman" w:hAnsi="Times New Roman"/>
          <w:bCs/>
          <w:iCs/>
          <w:noProof/>
        </w:rPr>
      </w:pPr>
    </w:p>
    <w:p w14:paraId="2928C8B8" w14:textId="77777777" w:rsidR="002E1ACE" w:rsidRPr="0040170D" w:rsidRDefault="002E1ACE" w:rsidP="002E1ACE">
      <w:pPr>
        <w:tabs>
          <w:tab w:val="left" w:pos="540"/>
        </w:tabs>
        <w:spacing w:after="0" w:line="240" w:lineRule="auto"/>
        <w:rPr>
          <w:rFonts w:ascii="Times New Roman" w:hAnsi="Times New Roman"/>
          <w:bCs/>
          <w:iCs/>
          <w:noProof/>
        </w:rPr>
      </w:pPr>
    </w:p>
    <w:p w14:paraId="1CA8FBE2" w14:textId="77777777" w:rsidR="002E1ACE" w:rsidRPr="0040170D" w:rsidRDefault="002E1ACE" w:rsidP="002E1ACE">
      <w:pPr>
        <w:tabs>
          <w:tab w:val="left" w:pos="540"/>
        </w:tabs>
        <w:spacing w:after="0" w:line="240" w:lineRule="auto"/>
        <w:rPr>
          <w:rFonts w:ascii="Times New Roman" w:hAnsi="Times New Roman"/>
          <w:bCs/>
          <w:iCs/>
          <w:noProof/>
        </w:rPr>
      </w:pPr>
    </w:p>
    <w:p w14:paraId="19D3DA0E" w14:textId="77777777" w:rsidR="002E1ACE" w:rsidRPr="0040170D" w:rsidRDefault="002E1ACE" w:rsidP="002E1ACE">
      <w:pPr>
        <w:tabs>
          <w:tab w:val="left" w:pos="540"/>
        </w:tabs>
        <w:spacing w:after="0" w:line="240" w:lineRule="auto"/>
        <w:rPr>
          <w:rFonts w:ascii="Times New Roman" w:hAnsi="Times New Roman"/>
          <w:bCs/>
          <w:iCs/>
          <w:noProof/>
        </w:rPr>
      </w:pPr>
    </w:p>
    <w:p w14:paraId="6F611377" w14:textId="77777777" w:rsidR="002E1ACE" w:rsidRPr="0040170D" w:rsidRDefault="002E1ACE" w:rsidP="002E1ACE">
      <w:pPr>
        <w:tabs>
          <w:tab w:val="left" w:pos="540"/>
        </w:tabs>
        <w:spacing w:after="0" w:line="240" w:lineRule="auto"/>
        <w:rPr>
          <w:rFonts w:ascii="Times New Roman" w:hAnsi="Times New Roman"/>
          <w:bCs/>
          <w:iCs/>
          <w:noProof/>
        </w:rPr>
      </w:pPr>
    </w:p>
    <w:p w14:paraId="7A34A7E6" w14:textId="77777777" w:rsidR="002E1ACE" w:rsidRPr="0040170D" w:rsidRDefault="002E1ACE" w:rsidP="002E1ACE">
      <w:pPr>
        <w:tabs>
          <w:tab w:val="left" w:pos="540"/>
        </w:tabs>
        <w:spacing w:after="0" w:line="240" w:lineRule="auto"/>
        <w:rPr>
          <w:rFonts w:ascii="Times New Roman" w:hAnsi="Times New Roman"/>
          <w:bCs/>
          <w:iCs/>
          <w:noProof/>
        </w:rPr>
      </w:pPr>
    </w:p>
    <w:p w14:paraId="511A2381" w14:textId="77777777" w:rsidR="002E1ACE" w:rsidRDefault="002E1ACE" w:rsidP="002E1ACE">
      <w:pPr>
        <w:tabs>
          <w:tab w:val="left" w:pos="567"/>
        </w:tabs>
        <w:spacing w:after="0" w:line="240" w:lineRule="auto"/>
        <w:ind w:left="567" w:hanging="567"/>
        <w:jc w:val="center"/>
        <w:outlineLvl w:val="0"/>
        <w:rPr>
          <w:rFonts w:ascii="Times New Roman" w:hAnsi="Times New Roman"/>
          <w:b/>
          <w:caps/>
        </w:rPr>
      </w:pPr>
      <w:bookmarkStart w:id="62" w:name="_Toc129243136"/>
      <w:bookmarkStart w:id="63" w:name="_Toc129243261"/>
    </w:p>
    <w:p w14:paraId="72D0FCED"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r w:rsidRPr="0040170D">
        <w:rPr>
          <w:rFonts w:ascii="Times New Roman" w:hAnsi="Times New Roman"/>
          <w:b/>
          <w:caps/>
        </w:rPr>
        <w:t>A. ŽENKLINIMAS</w:t>
      </w:r>
      <w:bookmarkEnd w:id="62"/>
      <w:bookmarkEnd w:id="63"/>
    </w:p>
    <w:p w14:paraId="568413F8"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br w:type="page"/>
      </w:r>
    </w:p>
    <w:p w14:paraId="23FF054F"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lastRenderedPageBreak/>
        <w:t xml:space="preserve">INFORMACIJA ANT IŠORINĖS PAKUOTĖS </w:t>
      </w:r>
    </w:p>
    <w:p w14:paraId="097B76FA"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60900F0A"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40170D">
        <w:rPr>
          <w:rFonts w:ascii="Times New Roman" w:hAnsi="Times New Roman"/>
          <w:b/>
          <w:noProof/>
        </w:rPr>
        <w:t>KARTONINĖ DĖŽUTĖ</w:t>
      </w:r>
    </w:p>
    <w:p w14:paraId="119DD1A5" w14:textId="77777777" w:rsidR="002E1ACE" w:rsidRPr="0040170D" w:rsidRDefault="002E1ACE" w:rsidP="002E1ACE">
      <w:pPr>
        <w:tabs>
          <w:tab w:val="left" w:pos="540"/>
        </w:tabs>
        <w:spacing w:after="0" w:line="240" w:lineRule="auto"/>
        <w:rPr>
          <w:rFonts w:ascii="Times New Roman" w:hAnsi="Times New Roman"/>
          <w:bCs/>
          <w:iCs/>
          <w:noProof/>
        </w:rPr>
      </w:pPr>
    </w:p>
    <w:p w14:paraId="6E8066B4"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w:t>
      </w:r>
      <w:r w:rsidRPr="0040170D">
        <w:rPr>
          <w:rFonts w:ascii="Times New Roman" w:hAnsi="Times New Roman"/>
          <w:b/>
          <w:noProof/>
        </w:rPr>
        <w:tab/>
        <w:t>VAISTINIO PREPARATO PAVADINIMAS</w:t>
      </w:r>
    </w:p>
    <w:p w14:paraId="4EF0F755" w14:textId="77777777" w:rsidR="002E1ACE" w:rsidRPr="0040170D" w:rsidRDefault="002E1ACE" w:rsidP="002E1ACE">
      <w:pPr>
        <w:tabs>
          <w:tab w:val="left" w:pos="540"/>
        </w:tabs>
        <w:spacing w:after="0" w:line="240" w:lineRule="auto"/>
        <w:rPr>
          <w:rFonts w:ascii="Times New Roman" w:hAnsi="Times New Roman"/>
          <w:bCs/>
          <w:iCs/>
          <w:noProof/>
        </w:rPr>
      </w:pPr>
    </w:p>
    <w:p w14:paraId="0D4D601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2,5 mg plėvele dengtos tabletės</w:t>
      </w:r>
    </w:p>
    <w:p w14:paraId="6C6CB8AF" w14:textId="3633F5B6" w:rsidR="002E1ACE" w:rsidRPr="0040170D" w:rsidRDefault="00C538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w:t>
      </w:r>
      <w:r>
        <w:rPr>
          <w:rFonts w:ascii="Times New Roman" w:hAnsi="Times New Roman"/>
          <w:bCs/>
          <w:iCs/>
          <w:noProof/>
        </w:rPr>
        <w:t>as</w:t>
      </w:r>
    </w:p>
    <w:p w14:paraId="21F5F95A" w14:textId="77777777" w:rsidR="002E1ACE" w:rsidRPr="0040170D" w:rsidRDefault="002E1ACE" w:rsidP="002E1ACE">
      <w:pPr>
        <w:tabs>
          <w:tab w:val="left" w:pos="540"/>
        </w:tabs>
        <w:spacing w:after="0" w:line="240" w:lineRule="auto"/>
        <w:rPr>
          <w:rFonts w:ascii="Times New Roman" w:hAnsi="Times New Roman"/>
          <w:bCs/>
          <w:iCs/>
          <w:noProof/>
        </w:rPr>
      </w:pPr>
    </w:p>
    <w:p w14:paraId="746BBB32" w14:textId="77777777" w:rsidR="002E1ACE" w:rsidRPr="0040170D" w:rsidRDefault="002E1ACE" w:rsidP="002E1ACE">
      <w:pPr>
        <w:tabs>
          <w:tab w:val="left" w:pos="540"/>
        </w:tabs>
        <w:spacing w:after="0" w:line="240" w:lineRule="auto"/>
        <w:rPr>
          <w:rFonts w:ascii="Times New Roman" w:hAnsi="Times New Roman"/>
          <w:bCs/>
          <w:iCs/>
          <w:noProof/>
        </w:rPr>
      </w:pPr>
    </w:p>
    <w:p w14:paraId="63F974A2"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2.</w:t>
      </w:r>
      <w:r w:rsidRPr="0040170D">
        <w:rPr>
          <w:rFonts w:ascii="Times New Roman" w:hAnsi="Times New Roman"/>
          <w:b/>
          <w:noProof/>
        </w:rPr>
        <w:tab/>
        <w:t>VEIKLIOJI MEDŽIAGA IR JOS KIEKIS</w:t>
      </w:r>
    </w:p>
    <w:p w14:paraId="73FC5446" w14:textId="77777777" w:rsidR="002E1ACE" w:rsidRPr="0040170D" w:rsidRDefault="002E1ACE" w:rsidP="002E1ACE">
      <w:pPr>
        <w:tabs>
          <w:tab w:val="left" w:pos="8931"/>
        </w:tabs>
        <w:spacing w:after="0" w:line="240" w:lineRule="auto"/>
        <w:ind w:right="-1"/>
        <w:rPr>
          <w:rFonts w:ascii="Times New Roman" w:hAnsi="Times New Roman"/>
        </w:rPr>
      </w:pPr>
    </w:p>
    <w:p w14:paraId="3239F11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Vienoje tabletėje yra 2,5 mg frovatriptano (sukcinato monohidrato pavidalu).</w:t>
      </w:r>
    </w:p>
    <w:p w14:paraId="73E23240" w14:textId="77777777" w:rsidR="002E1ACE" w:rsidRPr="0040170D" w:rsidRDefault="002E1ACE" w:rsidP="002E1ACE">
      <w:pPr>
        <w:tabs>
          <w:tab w:val="left" w:pos="540"/>
        </w:tabs>
        <w:spacing w:after="0" w:line="240" w:lineRule="auto"/>
        <w:rPr>
          <w:rFonts w:ascii="Times New Roman" w:hAnsi="Times New Roman"/>
          <w:bCs/>
          <w:iCs/>
          <w:noProof/>
        </w:rPr>
      </w:pPr>
    </w:p>
    <w:p w14:paraId="47AEC4F9" w14:textId="77777777" w:rsidR="002E1ACE" w:rsidRPr="0040170D" w:rsidRDefault="002E1ACE" w:rsidP="002E1ACE">
      <w:pPr>
        <w:tabs>
          <w:tab w:val="left" w:pos="540"/>
        </w:tabs>
        <w:spacing w:after="0" w:line="240" w:lineRule="auto"/>
        <w:rPr>
          <w:rFonts w:ascii="Times New Roman" w:hAnsi="Times New Roman"/>
          <w:bCs/>
          <w:iCs/>
          <w:noProof/>
        </w:rPr>
      </w:pPr>
    </w:p>
    <w:p w14:paraId="16C76AE3"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0170D">
        <w:rPr>
          <w:rFonts w:ascii="Times New Roman" w:hAnsi="Times New Roman"/>
          <w:b/>
          <w:noProof/>
        </w:rPr>
        <w:t>3.</w:t>
      </w:r>
      <w:r w:rsidRPr="0040170D">
        <w:rPr>
          <w:rFonts w:ascii="Times New Roman" w:hAnsi="Times New Roman"/>
          <w:b/>
          <w:noProof/>
        </w:rPr>
        <w:tab/>
        <w:t>PAGALBINIŲ MEDŽIAGŲ SĄRAŠAS</w:t>
      </w:r>
    </w:p>
    <w:p w14:paraId="7B5C458D" w14:textId="77777777" w:rsidR="002E1ACE" w:rsidRPr="0040170D" w:rsidRDefault="002E1ACE" w:rsidP="002E1ACE">
      <w:pPr>
        <w:tabs>
          <w:tab w:val="left" w:pos="540"/>
        </w:tabs>
        <w:spacing w:after="0" w:line="240" w:lineRule="auto"/>
        <w:rPr>
          <w:rFonts w:ascii="Times New Roman" w:hAnsi="Times New Roman"/>
          <w:bCs/>
          <w:iCs/>
          <w:noProof/>
        </w:rPr>
      </w:pPr>
    </w:p>
    <w:p w14:paraId="1DE5302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Sudėtyje yra laktozės</w:t>
      </w:r>
      <w:r>
        <w:rPr>
          <w:rFonts w:ascii="Times New Roman" w:hAnsi="Times New Roman"/>
          <w:bCs/>
          <w:iCs/>
          <w:noProof/>
        </w:rPr>
        <w:t>.</w:t>
      </w:r>
    </w:p>
    <w:p w14:paraId="7C761539" w14:textId="77777777" w:rsidR="002E1ACE" w:rsidRPr="0040170D" w:rsidRDefault="002E1ACE" w:rsidP="002E1ACE">
      <w:pPr>
        <w:tabs>
          <w:tab w:val="left" w:pos="540"/>
        </w:tabs>
        <w:spacing w:after="0" w:line="240" w:lineRule="auto"/>
        <w:rPr>
          <w:rFonts w:ascii="Times New Roman" w:hAnsi="Times New Roman"/>
          <w:bCs/>
          <w:iCs/>
          <w:noProof/>
        </w:rPr>
      </w:pPr>
    </w:p>
    <w:p w14:paraId="5919149B" w14:textId="77777777" w:rsidR="002E1ACE" w:rsidRPr="0040170D" w:rsidRDefault="002E1ACE" w:rsidP="002E1ACE">
      <w:pPr>
        <w:tabs>
          <w:tab w:val="left" w:pos="540"/>
        </w:tabs>
        <w:spacing w:after="0" w:line="240" w:lineRule="auto"/>
        <w:rPr>
          <w:rFonts w:ascii="Times New Roman" w:hAnsi="Times New Roman"/>
          <w:bCs/>
          <w:iCs/>
          <w:noProof/>
        </w:rPr>
      </w:pPr>
    </w:p>
    <w:p w14:paraId="3238638A"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4.</w:t>
      </w:r>
      <w:r w:rsidRPr="0040170D">
        <w:rPr>
          <w:rFonts w:ascii="Times New Roman" w:hAnsi="Times New Roman"/>
          <w:b/>
          <w:noProof/>
        </w:rPr>
        <w:tab/>
        <w:t>FARMACINĖ FORMA IR KIEKIS PAKUOTĖJE</w:t>
      </w:r>
    </w:p>
    <w:p w14:paraId="384F67D2" w14:textId="77777777" w:rsidR="002E1ACE" w:rsidRPr="0040170D" w:rsidRDefault="002E1ACE" w:rsidP="002E1ACE">
      <w:pPr>
        <w:tabs>
          <w:tab w:val="left" w:pos="540"/>
        </w:tabs>
        <w:spacing w:after="0" w:line="240" w:lineRule="auto"/>
        <w:rPr>
          <w:rFonts w:ascii="Times New Roman" w:hAnsi="Times New Roman"/>
          <w:bCs/>
          <w:iCs/>
          <w:noProof/>
        </w:rPr>
      </w:pPr>
    </w:p>
    <w:p w14:paraId="594EB01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1 plėvele dengta tabletė</w:t>
      </w:r>
    </w:p>
    <w:p w14:paraId="3AC6432A" w14:textId="77777777" w:rsidR="002E1ACE" w:rsidRPr="0040170D" w:rsidRDefault="002E1ACE" w:rsidP="002E1ACE">
      <w:pPr>
        <w:tabs>
          <w:tab w:val="left" w:pos="540"/>
        </w:tabs>
        <w:spacing w:after="0" w:line="240" w:lineRule="auto"/>
        <w:rPr>
          <w:rFonts w:ascii="Times New Roman" w:hAnsi="Times New Roman"/>
          <w:bCs/>
          <w:iCs/>
          <w:noProof/>
          <w:highlight w:val="lightGray"/>
        </w:rPr>
      </w:pPr>
      <w:r w:rsidRPr="0040170D">
        <w:rPr>
          <w:rFonts w:ascii="Times New Roman" w:hAnsi="Times New Roman"/>
          <w:bCs/>
          <w:iCs/>
          <w:noProof/>
          <w:highlight w:val="lightGray"/>
        </w:rPr>
        <w:t>2 plėvele dengtos tabletės</w:t>
      </w:r>
    </w:p>
    <w:p w14:paraId="630B6FCF" w14:textId="77777777" w:rsidR="002E1ACE" w:rsidRPr="0040170D" w:rsidRDefault="002E1ACE" w:rsidP="002E1ACE">
      <w:pPr>
        <w:tabs>
          <w:tab w:val="left" w:pos="540"/>
        </w:tabs>
        <w:spacing w:after="0" w:line="240" w:lineRule="auto"/>
        <w:rPr>
          <w:rFonts w:ascii="Times New Roman" w:hAnsi="Times New Roman"/>
          <w:bCs/>
          <w:iCs/>
          <w:noProof/>
          <w:highlight w:val="lightGray"/>
        </w:rPr>
      </w:pPr>
      <w:r w:rsidRPr="0040170D">
        <w:rPr>
          <w:rFonts w:ascii="Times New Roman" w:hAnsi="Times New Roman"/>
          <w:bCs/>
          <w:iCs/>
          <w:noProof/>
          <w:highlight w:val="lightGray"/>
        </w:rPr>
        <w:t>3 plėvele dengtos tabletės</w:t>
      </w:r>
    </w:p>
    <w:p w14:paraId="48CD31F7" w14:textId="77777777" w:rsidR="002E1ACE" w:rsidRPr="0040170D" w:rsidRDefault="002E1ACE" w:rsidP="002E1ACE">
      <w:pPr>
        <w:tabs>
          <w:tab w:val="left" w:pos="540"/>
        </w:tabs>
        <w:spacing w:after="0" w:line="240" w:lineRule="auto"/>
        <w:rPr>
          <w:rFonts w:ascii="Times New Roman" w:hAnsi="Times New Roman"/>
          <w:bCs/>
          <w:iCs/>
          <w:noProof/>
          <w:highlight w:val="lightGray"/>
        </w:rPr>
      </w:pPr>
      <w:r w:rsidRPr="0040170D">
        <w:rPr>
          <w:rFonts w:ascii="Times New Roman" w:hAnsi="Times New Roman"/>
          <w:bCs/>
          <w:iCs/>
          <w:noProof/>
          <w:highlight w:val="lightGray"/>
        </w:rPr>
        <w:t>4 plėvele dengtos tabletės</w:t>
      </w:r>
    </w:p>
    <w:p w14:paraId="03029B70" w14:textId="77777777" w:rsidR="002E1ACE" w:rsidRPr="0040170D" w:rsidRDefault="002E1ACE" w:rsidP="002E1ACE">
      <w:pPr>
        <w:tabs>
          <w:tab w:val="left" w:pos="540"/>
        </w:tabs>
        <w:spacing w:after="0" w:line="240" w:lineRule="auto"/>
        <w:rPr>
          <w:rFonts w:ascii="Times New Roman" w:hAnsi="Times New Roman"/>
          <w:bCs/>
          <w:iCs/>
          <w:noProof/>
          <w:highlight w:val="lightGray"/>
        </w:rPr>
      </w:pPr>
      <w:r w:rsidRPr="0040170D">
        <w:rPr>
          <w:rFonts w:ascii="Times New Roman" w:hAnsi="Times New Roman"/>
          <w:bCs/>
          <w:iCs/>
          <w:noProof/>
          <w:highlight w:val="lightGray"/>
        </w:rPr>
        <w:t>6 plėvele dengtos tabletės</w:t>
      </w:r>
    </w:p>
    <w:p w14:paraId="1611CED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highlight w:val="lightGray"/>
        </w:rPr>
        <w:t>12 plėvele dengtų tablečių</w:t>
      </w:r>
    </w:p>
    <w:p w14:paraId="4E9B6E7F" w14:textId="534C300A" w:rsidR="002E1ACE" w:rsidRPr="0055286F" w:rsidRDefault="002E1ACE" w:rsidP="002E1ACE">
      <w:pPr>
        <w:tabs>
          <w:tab w:val="left" w:pos="540"/>
        </w:tabs>
        <w:spacing w:after="0" w:line="240" w:lineRule="auto"/>
        <w:rPr>
          <w:rFonts w:ascii="Times New Roman" w:hAnsi="Times New Roman"/>
        </w:rPr>
      </w:pPr>
    </w:p>
    <w:p w14:paraId="3BEAD5A7" w14:textId="77777777" w:rsidR="00C538CE" w:rsidRPr="0040170D" w:rsidRDefault="00C538CE" w:rsidP="002E1ACE">
      <w:pPr>
        <w:tabs>
          <w:tab w:val="left" w:pos="540"/>
        </w:tabs>
        <w:spacing w:after="0" w:line="240" w:lineRule="auto"/>
        <w:rPr>
          <w:rFonts w:ascii="Times New Roman" w:hAnsi="Times New Roman"/>
          <w:bCs/>
          <w:iCs/>
          <w:noProof/>
        </w:rPr>
      </w:pPr>
    </w:p>
    <w:p w14:paraId="3B134780"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0170D">
        <w:rPr>
          <w:rFonts w:ascii="Times New Roman" w:hAnsi="Times New Roman"/>
          <w:b/>
          <w:noProof/>
        </w:rPr>
        <w:t>5.</w:t>
      </w:r>
      <w:r w:rsidRPr="0040170D">
        <w:rPr>
          <w:rFonts w:ascii="Times New Roman" w:hAnsi="Times New Roman"/>
          <w:b/>
          <w:noProof/>
        </w:rPr>
        <w:tab/>
        <w:t>VARTOJIMO METODAS IR BŪDAS (-AI)</w:t>
      </w:r>
    </w:p>
    <w:p w14:paraId="6DAADF8D" w14:textId="77777777" w:rsidR="002E1ACE" w:rsidRPr="0040170D" w:rsidRDefault="002E1ACE" w:rsidP="002E1ACE">
      <w:pPr>
        <w:tabs>
          <w:tab w:val="left" w:pos="540"/>
        </w:tabs>
        <w:spacing w:after="0" w:line="240" w:lineRule="auto"/>
        <w:rPr>
          <w:rFonts w:ascii="Times New Roman" w:hAnsi="Times New Roman"/>
          <w:bCs/>
          <w:iCs/>
          <w:noProof/>
        </w:rPr>
      </w:pPr>
    </w:p>
    <w:p w14:paraId="4F4F0D3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Vartoti per burną.</w:t>
      </w:r>
    </w:p>
    <w:p w14:paraId="26BA237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Prieš vartodami perskaitykite pakuotės lapelį.</w:t>
      </w:r>
    </w:p>
    <w:p w14:paraId="4DEE4538" w14:textId="77777777" w:rsidR="002E1ACE" w:rsidRPr="0040170D" w:rsidRDefault="002E1ACE" w:rsidP="002E1ACE">
      <w:pPr>
        <w:tabs>
          <w:tab w:val="left" w:pos="540"/>
        </w:tabs>
        <w:spacing w:after="0" w:line="240" w:lineRule="auto"/>
        <w:rPr>
          <w:rFonts w:ascii="Times New Roman" w:hAnsi="Times New Roman"/>
          <w:bCs/>
          <w:iCs/>
          <w:noProof/>
        </w:rPr>
      </w:pPr>
    </w:p>
    <w:p w14:paraId="48E264C3" w14:textId="77777777" w:rsidR="002E1ACE" w:rsidRPr="0040170D" w:rsidRDefault="002E1ACE" w:rsidP="002E1ACE">
      <w:pPr>
        <w:tabs>
          <w:tab w:val="left" w:pos="540"/>
        </w:tabs>
        <w:spacing w:after="0" w:line="240" w:lineRule="auto"/>
        <w:rPr>
          <w:rFonts w:ascii="Times New Roman" w:hAnsi="Times New Roman"/>
          <w:bCs/>
          <w:iCs/>
          <w:noProof/>
        </w:rPr>
      </w:pPr>
    </w:p>
    <w:p w14:paraId="30406A80"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6.</w:t>
      </w:r>
      <w:r w:rsidRPr="0040170D">
        <w:rPr>
          <w:rFonts w:ascii="Times New Roman" w:hAnsi="Times New Roman"/>
          <w:b/>
          <w:noProof/>
        </w:rPr>
        <w:tab/>
        <w:t>SPECIALUS ĮSPĖJIMAS, KAD VAISTINĮ PREPARATĄ BŪTINA LAIKYTI VAIKAMS NEPASTEBIMOJE IR NEPASIEKIAMOJE VIETOJE</w:t>
      </w:r>
    </w:p>
    <w:p w14:paraId="32428C4A" w14:textId="77777777" w:rsidR="002E1ACE" w:rsidRPr="0040170D" w:rsidRDefault="002E1ACE" w:rsidP="002E1ACE">
      <w:pPr>
        <w:tabs>
          <w:tab w:val="left" w:pos="540"/>
        </w:tabs>
        <w:spacing w:after="0" w:line="240" w:lineRule="auto"/>
        <w:rPr>
          <w:rFonts w:ascii="Times New Roman" w:hAnsi="Times New Roman"/>
          <w:bCs/>
          <w:iCs/>
          <w:noProof/>
        </w:rPr>
      </w:pPr>
    </w:p>
    <w:p w14:paraId="3E0CB9E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Laikyti vaikams nepastebimoje ir nepasiekiamoje vietoje.</w:t>
      </w:r>
    </w:p>
    <w:p w14:paraId="09452758" w14:textId="77777777" w:rsidR="002E1ACE" w:rsidRPr="0040170D" w:rsidRDefault="002E1ACE" w:rsidP="002E1ACE">
      <w:pPr>
        <w:tabs>
          <w:tab w:val="left" w:pos="540"/>
        </w:tabs>
        <w:spacing w:after="0" w:line="240" w:lineRule="auto"/>
        <w:rPr>
          <w:rFonts w:ascii="Times New Roman" w:hAnsi="Times New Roman"/>
          <w:bCs/>
          <w:iCs/>
          <w:noProof/>
        </w:rPr>
      </w:pPr>
    </w:p>
    <w:p w14:paraId="3D030C92" w14:textId="77777777" w:rsidR="002E1ACE" w:rsidRPr="0040170D" w:rsidRDefault="002E1ACE" w:rsidP="002E1ACE">
      <w:pPr>
        <w:tabs>
          <w:tab w:val="left" w:pos="540"/>
        </w:tabs>
        <w:spacing w:after="0" w:line="240" w:lineRule="auto"/>
        <w:rPr>
          <w:rFonts w:ascii="Times New Roman" w:hAnsi="Times New Roman"/>
          <w:bCs/>
          <w:iCs/>
          <w:noProof/>
        </w:rPr>
      </w:pPr>
    </w:p>
    <w:p w14:paraId="39062052"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0170D">
        <w:rPr>
          <w:rFonts w:ascii="Times New Roman" w:hAnsi="Times New Roman"/>
          <w:b/>
          <w:noProof/>
        </w:rPr>
        <w:t>7.</w:t>
      </w:r>
      <w:r w:rsidRPr="0040170D">
        <w:rPr>
          <w:rFonts w:ascii="Times New Roman" w:hAnsi="Times New Roman"/>
          <w:b/>
          <w:noProof/>
        </w:rPr>
        <w:tab/>
        <w:t>KITAS (-I) SPECIALUS (-ŪS) ĮSPĖJIMAS (-AI) (JEI REIKIA)</w:t>
      </w:r>
    </w:p>
    <w:p w14:paraId="3B12B71E" w14:textId="77777777" w:rsidR="002E1ACE" w:rsidRPr="0040170D" w:rsidRDefault="002E1ACE" w:rsidP="002E1ACE">
      <w:pPr>
        <w:tabs>
          <w:tab w:val="left" w:pos="540"/>
        </w:tabs>
        <w:spacing w:after="0" w:line="240" w:lineRule="auto"/>
        <w:rPr>
          <w:rFonts w:ascii="Times New Roman" w:hAnsi="Times New Roman"/>
          <w:bCs/>
          <w:iCs/>
          <w:noProof/>
        </w:rPr>
      </w:pPr>
    </w:p>
    <w:p w14:paraId="5807BEC2" w14:textId="77777777" w:rsidR="002E1ACE" w:rsidRPr="0040170D" w:rsidRDefault="002E1ACE" w:rsidP="002E1ACE">
      <w:pPr>
        <w:tabs>
          <w:tab w:val="left" w:pos="540"/>
        </w:tabs>
        <w:spacing w:after="0" w:line="240" w:lineRule="auto"/>
        <w:rPr>
          <w:rFonts w:ascii="Times New Roman" w:hAnsi="Times New Roman"/>
          <w:bCs/>
          <w:iCs/>
          <w:noProof/>
        </w:rPr>
      </w:pPr>
    </w:p>
    <w:p w14:paraId="3C2DEF8B"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0170D">
        <w:rPr>
          <w:rFonts w:ascii="Times New Roman" w:hAnsi="Times New Roman"/>
          <w:b/>
          <w:noProof/>
        </w:rPr>
        <w:t>8.</w:t>
      </w:r>
      <w:r w:rsidRPr="0040170D">
        <w:rPr>
          <w:rFonts w:ascii="Times New Roman" w:hAnsi="Times New Roman"/>
          <w:b/>
          <w:noProof/>
        </w:rPr>
        <w:tab/>
        <w:t>TINKAMUMO LAIKAS</w:t>
      </w:r>
    </w:p>
    <w:p w14:paraId="494B83E2" w14:textId="77777777" w:rsidR="002E1ACE" w:rsidRPr="0040170D" w:rsidRDefault="002E1ACE" w:rsidP="002E1ACE">
      <w:pPr>
        <w:tabs>
          <w:tab w:val="left" w:pos="540"/>
        </w:tabs>
        <w:spacing w:after="0" w:line="240" w:lineRule="auto"/>
        <w:rPr>
          <w:rFonts w:ascii="Times New Roman" w:hAnsi="Times New Roman"/>
          <w:bCs/>
          <w:iCs/>
          <w:noProof/>
        </w:rPr>
      </w:pPr>
    </w:p>
    <w:p w14:paraId="710F4D84" w14:textId="2CDBCAE6" w:rsidR="002E1ACE" w:rsidRPr="0040170D" w:rsidRDefault="00C538CE" w:rsidP="002E1ACE">
      <w:pPr>
        <w:tabs>
          <w:tab w:val="left" w:pos="540"/>
        </w:tabs>
        <w:spacing w:after="0" w:line="240" w:lineRule="auto"/>
        <w:rPr>
          <w:rFonts w:ascii="Times New Roman" w:hAnsi="Times New Roman"/>
          <w:bCs/>
          <w:iCs/>
          <w:noProof/>
        </w:rPr>
      </w:pPr>
      <w:r>
        <w:rPr>
          <w:rFonts w:ascii="Times New Roman" w:hAnsi="Times New Roman"/>
          <w:bCs/>
          <w:iCs/>
          <w:noProof/>
        </w:rPr>
        <w:t>EXP</w:t>
      </w:r>
      <w:r w:rsidR="002E1ACE" w:rsidRPr="0040170D">
        <w:rPr>
          <w:rFonts w:ascii="Times New Roman" w:hAnsi="Times New Roman"/>
          <w:bCs/>
          <w:iCs/>
          <w:noProof/>
        </w:rPr>
        <w:t xml:space="preserve"> {mm/MMMM}</w:t>
      </w:r>
    </w:p>
    <w:p w14:paraId="731DA7AD" w14:textId="77777777" w:rsidR="002E1ACE" w:rsidRPr="0040170D" w:rsidRDefault="002E1ACE" w:rsidP="002E1ACE">
      <w:pPr>
        <w:tabs>
          <w:tab w:val="left" w:pos="540"/>
        </w:tabs>
        <w:spacing w:after="0" w:line="240" w:lineRule="auto"/>
        <w:rPr>
          <w:rFonts w:ascii="Times New Roman" w:hAnsi="Times New Roman"/>
          <w:bCs/>
          <w:iCs/>
          <w:noProof/>
        </w:rPr>
      </w:pPr>
    </w:p>
    <w:p w14:paraId="53B6993F" w14:textId="77777777" w:rsidR="002E1ACE" w:rsidRPr="0040170D" w:rsidRDefault="002E1ACE" w:rsidP="002E1ACE">
      <w:pPr>
        <w:tabs>
          <w:tab w:val="left" w:pos="540"/>
        </w:tabs>
        <w:spacing w:after="0" w:line="240" w:lineRule="auto"/>
        <w:rPr>
          <w:rFonts w:ascii="Times New Roman" w:hAnsi="Times New Roman"/>
          <w:bCs/>
          <w:iCs/>
          <w:noProof/>
        </w:rPr>
      </w:pPr>
    </w:p>
    <w:p w14:paraId="1F21FA67"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9.</w:t>
      </w:r>
      <w:r w:rsidRPr="0040170D">
        <w:rPr>
          <w:rFonts w:ascii="Times New Roman" w:hAnsi="Times New Roman"/>
          <w:b/>
          <w:noProof/>
        </w:rPr>
        <w:tab/>
        <w:t>SPECIALIOS LAIKYMO SĄLYGOS</w:t>
      </w:r>
    </w:p>
    <w:p w14:paraId="75900633" w14:textId="77777777" w:rsidR="002E1ACE" w:rsidRPr="0040170D" w:rsidRDefault="002E1ACE" w:rsidP="002E1ACE">
      <w:pPr>
        <w:tabs>
          <w:tab w:val="left" w:pos="540"/>
        </w:tabs>
        <w:spacing w:after="0" w:line="240" w:lineRule="auto"/>
        <w:rPr>
          <w:rFonts w:ascii="Times New Roman" w:hAnsi="Times New Roman"/>
          <w:bCs/>
          <w:iCs/>
          <w:noProof/>
        </w:rPr>
      </w:pPr>
    </w:p>
    <w:p w14:paraId="314AC8F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Laikyti ne aukštesnėje kaip 30 </w:t>
      </w:r>
      <w:r w:rsidRPr="0040170D">
        <w:rPr>
          <w:rFonts w:ascii="Times New Roman" w:hAnsi="Times New Roman"/>
          <w:bCs/>
          <w:iCs/>
          <w:noProof/>
        </w:rPr>
        <w:sym w:font="Symbol" w:char="F0B0"/>
      </w:r>
      <w:r w:rsidRPr="0040170D">
        <w:rPr>
          <w:rFonts w:ascii="Times New Roman" w:hAnsi="Times New Roman"/>
          <w:bCs/>
          <w:iCs/>
          <w:noProof/>
        </w:rPr>
        <w:t>C temperatūroje.</w:t>
      </w:r>
    </w:p>
    <w:p w14:paraId="1D0D727F" w14:textId="0703962D"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Laikyti gamintojo pakuotėje, kad preparatas būtų apsaugotas nuo drėgmės. </w:t>
      </w:r>
    </w:p>
    <w:p w14:paraId="76EC20C8" w14:textId="2FA4EDCD" w:rsidR="002E1ACE" w:rsidRDefault="002E1ACE" w:rsidP="002E1ACE">
      <w:pPr>
        <w:tabs>
          <w:tab w:val="left" w:pos="540"/>
        </w:tabs>
        <w:spacing w:after="0" w:line="240" w:lineRule="auto"/>
        <w:rPr>
          <w:rFonts w:ascii="Times New Roman" w:hAnsi="Times New Roman"/>
          <w:bCs/>
          <w:iCs/>
          <w:noProof/>
        </w:rPr>
      </w:pPr>
    </w:p>
    <w:p w14:paraId="5BB28899" w14:textId="77777777" w:rsidR="00C538CE" w:rsidRPr="0040170D" w:rsidRDefault="00C538CE" w:rsidP="002E1ACE">
      <w:pPr>
        <w:tabs>
          <w:tab w:val="left" w:pos="540"/>
        </w:tabs>
        <w:spacing w:after="0" w:line="240" w:lineRule="auto"/>
        <w:rPr>
          <w:rFonts w:ascii="Times New Roman" w:hAnsi="Times New Roman"/>
          <w:bCs/>
          <w:iCs/>
          <w:noProof/>
        </w:rPr>
      </w:pPr>
    </w:p>
    <w:p w14:paraId="6B2F3DCE"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10.</w:t>
      </w:r>
      <w:r w:rsidRPr="0040170D">
        <w:rPr>
          <w:rFonts w:ascii="Times New Roman" w:hAnsi="Times New Roman"/>
          <w:b/>
          <w:noProof/>
        </w:rPr>
        <w:tab/>
        <w:t xml:space="preserve">SPECIALIOS ATSARGUMO PRIEMONĖS DĖL NESUVARTOTO </w:t>
      </w:r>
      <w:r w:rsidRPr="0040170D">
        <w:rPr>
          <w:rFonts w:ascii="Times New Roman" w:hAnsi="Times New Roman"/>
          <w:b/>
          <w:bCs/>
          <w:noProof/>
        </w:rPr>
        <w:t xml:space="preserve">VAISTINIO PREPARATO AR JO ATLIEKŲ </w:t>
      </w:r>
      <w:r w:rsidRPr="0040170D">
        <w:rPr>
          <w:rFonts w:ascii="Times New Roman" w:hAnsi="Times New Roman"/>
          <w:b/>
          <w:noProof/>
        </w:rPr>
        <w:t>TVARKYMO (JEI REIKIA)</w:t>
      </w:r>
    </w:p>
    <w:p w14:paraId="0E62FB14" w14:textId="77777777" w:rsidR="002E1ACE" w:rsidRPr="0040170D" w:rsidRDefault="002E1ACE" w:rsidP="002E1ACE">
      <w:pPr>
        <w:tabs>
          <w:tab w:val="left" w:pos="540"/>
        </w:tabs>
        <w:spacing w:after="0" w:line="240" w:lineRule="auto"/>
        <w:rPr>
          <w:rFonts w:ascii="Times New Roman" w:hAnsi="Times New Roman"/>
          <w:bCs/>
          <w:iCs/>
          <w:noProof/>
        </w:rPr>
      </w:pPr>
    </w:p>
    <w:p w14:paraId="0646EFD5" w14:textId="77777777" w:rsidR="002E1ACE" w:rsidRPr="0040170D" w:rsidRDefault="002E1ACE" w:rsidP="002E1ACE">
      <w:pPr>
        <w:tabs>
          <w:tab w:val="left" w:pos="540"/>
        </w:tabs>
        <w:spacing w:after="0" w:line="240" w:lineRule="auto"/>
        <w:rPr>
          <w:rFonts w:ascii="Times New Roman" w:hAnsi="Times New Roman"/>
          <w:bCs/>
          <w:iCs/>
          <w:noProof/>
        </w:rPr>
      </w:pPr>
    </w:p>
    <w:p w14:paraId="6A6B6F61"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11.</w:t>
      </w:r>
      <w:r w:rsidRPr="0040170D">
        <w:rPr>
          <w:rFonts w:ascii="Times New Roman" w:hAnsi="Times New Roman"/>
          <w:b/>
          <w:noProof/>
        </w:rPr>
        <w:tab/>
      </w:r>
      <w:r>
        <w:rPr>
          <w:rFonts w:ascii="Times New Roman" w:hAnsi="Times New Roman"/>
          <w:b/>
          <w:noProof/>
        </w:rPr>
        <w:t>REGISTRUOTOJO</w:t>
      </w:r>
      <w:r w:rsidRPr="0040170D">
        <w:rPr>
          <w:rFonts w:ascii="Times New Roman" w:hAnsi="Times New Roman"/>
          <w:b/>
          <w:noProof/>
        </w:rPr>
        <w:t xml:space="preserve"> PAVADINIMAS IR ADRESAS</w:t>
      </w:r>
    </w:p>
    <w:p w14:paraId="369CD480" w14:textId="77777777" w:rsidR="002E1ACE" w:rsidRPr="0040170D" w:rsidRDefault="002E1ACE" w:rsidP="002E1ACE">
      <w:pPr>
        <w:tabs>
          <w:tab w:val="left" w:pos="540"/>
        </w:tabs>
        <w:spacing w:after="0" w:line="240" w:lineRule="auto"/>
        <w:rPr>
          <w:rFonts w:ascii="Times New Roman" w:hAnsi="Times New Roman"/>
          <w:bCs/>
          <w:iCs/>
          <w:noProof/>
        </w:rPr>
      </w:pPr>
    </w:p>
    <w:p w14:paraId="3990FA6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Menarini International Operations Luxembourg, S.A.</w:t>
      </w:r>
    </w:p>
    <w:p w14:paraId="09E4363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1, Avenue de la Gare</w:t>
      </w:r>
    </w:p>
    <w:p w14:paraId="12FF9C5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L – 1611 Liuksemburgas</w:t>
      </w:r>
    </w:p>
    <w:p w14:paraId="731C90D6" w14:textId="77777777" w:rsidR="002E1ACE" w:rsidRPr="0040170D" w:rsidRDefault="002E1ACE" w:rsidP="002E1ACE">
      <w:pPr>
        <w:tabs>
          <w:tab w:val="left" w:pos="540"/>
        </w:tabs>
        <w:spacing w:after="0" w:line="240" w:lineRule="auto"/>
        <w:rPr>
          <w:rFonts w:ascii="Times New Roman" w:hAnsi="Times New Roman"/>
          <w:bCs/>
          <w:iCs/>
          <w:noProof/>
        </w:rPr>
      </w:pPr>
    </w:p>
    <w:p w14:paraId="29ED5189" w14:textId="77777777" w:rsidR="002E1ACE" w:rsidRPr="0040170D" w:rsidRDefault="002E1ACE" w:rsidP="002E1ACE">
      <w:pPr>
        <w:tabs>
          <w:tab w:val="left" w:pos="540"/>
        </w:tabs>
        <w:spacing w:after="0" w:line="240" w:lineRule="auto"/>
        <w:rPr>
          <w:rFonts w:ascii="Times New Roman" w:hAnsi="Times New Roman"/>
          <w:bCs/>
          <w:iCs/>
          <w:noProof/>
        </w:rPr>
      </w:pPr>
    </w:p>
    <w:p w14:paraId="105DCEE9"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12.</w:t>
      </w:r>
      <w:r w:rsidRPr="0040170D">
        <w:rPr>
          <w:rFonts w:ascii="Times New Roman" w:hAnsi="Times New Roman"/>
          <w:b/>
          <w:noProof/>
        </w:rPr>
        <w:tab/>
      </w:r>
      <w:r>
        <w:rPr>
          <w:rFonts w:ascii="Times New Roman" w:hAnsi="Times New Roman"/>
          <w:b/>
          <w:noProof/>
        </w:rPr>
        <w:t>REGISTRACIJOS</w:t>
      </w:r>
      <w:r w:rsidRPr="0040170D">
        <w:rPr>
          <w:rFonts w:ascii="Times New Roman" w:hAnsi="Times New Roman"/>
          <w:b/>
          <w:noProof/>
        </w:rPr>
        <w:t xml:space="preserve"> PAŽYMĖJIMO NUMERIS </w:t>
      </w:r>
    </w:p>
    <w:p w14:paraId="79D787D3" w14:textId="77777777" w:rsidR="002E1ACE" w:rsidRPr="0040170D" w:rsidRDefault="002E1ACE" w:rsidP="002E1ACE">
      <w:pPr>
        <w:tabs>
          <w:tab w:val="left" w:pos="540"/>
        </w:tabs>
        <w:spacing w:after="0" w:line="240" w:lineRule="auto"/>
        <w:rPr>
          <w:rFonts w:ascii="Times New Roman" w:hAnsi="Times New Roman"/>
          <w:bCs/>
          <w:iCs/>
          <w:noProof/>
        </w:rPr>
      </w:pPr>
    </w:p>
    <w:p w14:paraId="5C8298EB" w14:textId="77777777" w:rsidR="002E1ACE" w:rsidRPr="0040170D" w:rsidRDefault="002E1ACE" w:rsidP="002E1ACE">
      <w:pPr>
        <w:spacing w:after="0" w:line="240" w:lineRule="auto"/>
        <w:rPr>
          <w:rFonts w:ascii="Times New Roman" w:hAnsi="Times New Roman"/>
          <w:bCs/>
        </w:rPr>
      </w:pPr>
      <w:r w:rsidRPr="0040170D">
        <w:rPr>
          <w:rFonts w:ascii="Times New Roman" w:hAnsi="Times New Roman"/>
          <w:bCs/>
        </w:rPr>
        <w:t>N1 - LT/1/05/0204/001</w:t>
      </w:r>
    </w:p>
    <w:p w14:paraId="19316589" w14:textId="77777777" w:rsidR="002E1ACE" w:rsidRPr="008440C2" w:rsidRDefault="002E1ACE" w:rsidP="002E1ACE">
      <w:pPr>
        <w:spacing w:after="0" w:line="240" w:lineRule="auto"/>
        <w:rPr>
          <w:rFonts w:ascii="Times New Roman" w:hAnsi="Times New Roman"/>
          <w:bCs/>
          <w:highlight w:val="lightGray"/>
        </w:rPr>
      </w:pPr>
      <w:r w:rsidRPr="008440C2">
        <w:rPr>
          <w:rFonts w:ascii="Times New Roman" w:hAnsi="Times New Roman"/>
          <w:bCs/>
          <w:highlight w:val="lightGray"/>
        </w:rPr>
        <w:t xml:space="preserve">N2 - LT/1/05/0204/002 </w:t>
      </w:r>
    </w:p>
    <w:p w14:paraId="1710FD68" w14:textId="77777777" w:rsidR="002E1ACE" w:rsidRPr="008440C2" w:rsidRDefault="002E1ACE" w:rsidP="002E1ACE">
      <w:pPr>
        <w:spacing w:after="0" w:line="240" w:lineRule="auto"/>
        <w:rPr>
          <w:rFonts w:ascii="Times New Roman" w:hAnsi="Times New Roman"/>
          <w:bCs/>
          <w:highlight w:val="lightGray"/>
        </w:rPr>
      </w:pPr>
      <w:r w:rsidRPr="008440C2">
        <w:rPr>
          <w:rFonts w:ascii="Times New Roman" w:hAnsi="Times New Roman"/>
          <w:bCs/>
          <w:highlight w:val="lightGray"/>
        </w:rPr>
        <w:t xml:space="preserve">N3 - LT/1/05/0204/003 </w:t>
      </w:r>
    </w:p>
    <w:p w14:paraId="01D640F2" w14:textId="77777777" w:rsidR="002E1ACE" w:rsidRPr="008440C2" w:rsidRDefault="002E1ACE" w:rsidP="002E1ACE">
      <w:pPr>
        <w:spacing w:after="0" w:line="240" w:lineRule="auto"/>
        <w:rPr>
          <w:rFonts w:ascii="Times New Roman" w:hAnsi="Times New Roman"/>
          <w:bCs/>
          <w:highlight w:val="lightGray"/>
        </w:rPr>
      </w:pPr>
      <w:r w:rsidRPr="008440C2">
        <w:rPr>
          <w:rFonts w:ascii="Times New Roman" w:hAnsi="Times New Roman"/>
          <w:bCs/>
          <w:highlight w:val="lightGray"/>
        </w:rPr>
        <w:t xml:space="preserve">N4 - LT/1/05/0204/004 </w:t>
      </w:r>
    </w:p>
    <w:p w14:paraId="1386464E" w14:textId="77777777" w:rsidR="002E1ACE" w:rsidRPr="008440C2" w:rsidRDefault="002E1ACE" w:rsidP="002E1ACE">
      <w:pPr>
        <w:spacing w:after="0" w:line="240" w:lineRule="auto"/>
        <w:rPr>
          <w:rFonts w:ascii="Times New Roman" w:hAnsi="Times New Roman"/>
          <w:bCs/>
          <w:highlight w:val="lightGray"/>
        </w:rPr>
      </w:pPr>
      <w:r w:rsidRPr="008440C2">
        <w:rPr>
          <w:rFonts w:ascii="Times New Roman" w:hAnsi="Times New Roman"/>
          <w:bCs/>
          <w:highlight w:val="lightGray"/>
        </w:rPr>
        <w:t xml:space="preserve">N6 - LT/1/05/0204/005 </w:t>
      </w:r>
    </w:p>
    <w:p w14:paraId="2143CF45" w14:textId="77777777" w:rsidR="002E1ACE" w:rsidRPr="0040170D" w:rsidRDefault="002E1ACE" w:rsidP="002E1ACE">
      <w:pPr>
        <w:spacing w:after="0" w:line="240" w:lineRule="auto"/>
        <w:rPr>
          <w:rFonts w:ascii="Times New Roman" w:hAnsi="Times New Roman"/>
          <w:bCs/>
        </w:rPr>
      </w:pPr>
      <w:r w:rsidRPr="008440C2">
        <w:rPr>
          <w:rFonts w:ascii="Times New Roman" w:hAnsi="Times New Roman"/>
          <w:bCs/>
          <w:highlight w:val="lightGray"/>
        </w:rPr>
        <w:t>N12 - LT/1/05/0204/006</w:t>
      </w:r>
      <w:r w:rsidRPr="0040170D">
        <w:rPr>
          <w:rFonts w:ascii="Times New Roman" w:hAnsi="Times New Roman"/>
          <w:bCs/>
        </w:rPr>
        <w:t xml:space="preserve"> </w:t>
      </w:r>
    </w:p>
    <w:p w14:paraId="7E434132" w14:textId="77777777" w:rsidR="00C538CE" w:rsidRPr="0040170D" w:rsidRDefault="00C538CE" w:rsidP="002E1ACE">
      <w:pPr>
        <w:tabs>
          <w:tab w:val="left" w:pos="540"/>
        </w:tabs>
        <w:spacing w:after="0" w:line="240" w:lineRule="auto"/>
        <w:rPr>
          <w:rFonts w:ascii="Times New Roman" w:hAnsi="Times New Roman"/>
          <w:bCs/>
          <w:iCs/>
          <w:noProof/>
        </w:rPr>
      </w:pPr>
    </w:p>
    <w:p w14:paraId="75292A33"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13.</w:t>
      </w:r>
      <w:r w:rsidRPr="0040170D">
        <w:rPr>
          <w:rFonts w:ascii="Times New Roman" w:hAnsi="Times New Roman"/>
          <w:b/>
          <w:noProof/>
        </w:rPr>
        <w:tab/>
        <w:t>SERIJOS NUMERIS</w:t>
      </w:r>
    </w:p>
    <w:p w14:paraId="4744DD4A" w14:textId="77777777" w:rsidR="002E1ACE" w:rsidRPr="0040170D" w:rsidRDefault="002E1ACE" w:rsidP="002E1ACE">
      <w:pPr>
        <w:tabs>
          <w:tab w:val="left" w:pos="540"/>
        </w:tabs>
        <w:spacing w:after="0" w:line="240" w:lineRule="auto"/>
        <w:rPr>
          <w:rFonts w:ascii="Times New Roman" w:hAnsi="Times New Roman"/>
          <w:bCs/>
          <w:iCs/>
          <w:noProof/>
        </w:rPr>
      </w:pPr>
    </w:p>
    <w:p w14:paraId="37EA35FA" w14:textId="35CA860B" w:rsidR="002E1ACE" w:rsidRPr="0040170D" w:rsidRDefault="00C538CE" w:rsidP="002E1ACE">
      <w:pPr>
        <w:tabs>
          <w:tab w:val="left" w:pos="540"/>
        </w:tabs>
        <w:spacing w:after="0" w:line="240" w:lineRule="auto"/>
        <w:rPr>
          <w:rFonts w:ascii="Times New Roman" w:hAnsi="Times New Roman"/>
          <w:bCs/>
          <w:iCs/>
          <w:noProof/>
        </w:rPr>
      </w:pPr>
      <w:r>
        <w:rPr>
          <w:rFonts w:ascii="Times New Roman" w:hAnsi="Times New Roman"/>
          <w:bCs/>
          <w:iCs/>
          <w:noProof/>
        </w:rPr>
        <w:t>Lot</w:t>
      </w:r>
    </w:p>
    <w:p w14:paraId="2F258659" w14:textId="77777777" w:rsidR="002E1ACE" w:rsidRPr="0040170D" w:rsidRDefault="002E1ACE" w:rsidP="002E1ACE">
      <w:pPr>
        <w:tabs>
          <w:tab w:val="left" w:pos="540"/>
        </w:tabs>
        <w:spacing w:after="0" w:line="240" w:lineRule="auto"/>
        <w:rPr>
          <w:rFonts w:ascii="Times New Roman" w:hAnsi="Times New Roman"/>
          <w:bCs/>
          <w:iCs/>
          <w:noProof/>
        </w:rPr>
      </w:pPr>
    </w:p>
    <w:p w14:paraId="4D9FC598" w14:textId="77777777" w:rsidR="002E1ACE" w:rsidRPr="0040170D" w:rsidRDefault="002E1ACE" w:rsidP="002E1ACE">
      <w:pPr>
        <w:tabs>
          <w:tab w:val="left" w:pos="540"/>
        </w:tabs>
        <w:spacing w:after="0" w:line="240" w:lineRule="auto"/>
        <w:rPr>
          <w:rFonts w:ascii="Times New Roman" w:hAnsi="Times New Roman"/>
          <w:bCs/>
          <w:iCs/>
          <w:noProof/>
        </w:rPr>
      </w:pPr>
    </w:p>
    <w:p w14:paraId="056C3A14"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14.</w:t>
      </w:r>
      <w:r w:rsidRPr="0040170D">
        <w:rPr>
          <w:rFonts w:ascii="Times New Roman" w:hAnsi="Times New Roman"/>
          <w:b/>
          <w:noProof/>
        </w:rPr>
        <w:tab/>
        <w:t>PARDAVIMO (IŠDAVIMO) TVARKA</w:t>
      </w:r>
    </w:p>
    <w:p w14:paraId="23FCCD49" w14:textId="77777777" w:rsidR="002E1ACE" w:rsidRPr="0040170D" w:rsidRDefault="002E1ACE" w:rsidP="002E1ACE">
      <w:pPr>
        <w:tabs>
          <w:tab w:val="left" w:pos="540"/>
        </w:tabs>
        <w:spacing w:after="0" w:line="240" w:lineRule="auto"/>
        <w:rPr>
          <w:rFonts w:ascii="Times New Roman" w:hAnsi="Times New Roman"/>
          <w:bCs/>
          <w:iCs/>
          <w:noProof/>
        </w:rPr>
      </w:pPr>
    </w:p>
    <w:p w14:paraId="345C2FF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Receptinis vaist</w:t>
      </w:r>
      <w:r>
        <w:rPr>
          <w:rFonts w:ascii="Times New Roman" w:hAnsi="Times New Roman"/>
          <w:bCs/>
          <w:iCs/>
          <w:noProof/>
        </w:rPr>
        <w:t>as</w:t>
      </w:r>
    </w:p>
    <w:p w14:paraId="4FA87397" w14:textId="77777777" w:rsidR="002E1ACE" w:rsidRPr="0040170D" w:rsidRDefault="002E1ACE" w:rsidP="002E1ACE">
      <w:pPr>
        <w:tabs>
          <w:tab w:val="left" w:pos="540"/>
        </w:tabs>
        <w:spacing w:after="0" w:line="240" w:lineRule="auto"/>
        <w:rPr>
          <w:rFonts w:ascii="Times New Roman" w:hAnsi="Times New Roman"/>
          <w:bCs/>
          <w:iCs/>
          <w:noProof/>
        </w:rPr>
      </w:pPr>
    </w:p>
    <w:p w14:paraId="0C673A6E" w14:textId="77777777" w:rsidR="002E1ACE" w:rsidRPr="0040170D" w:rsidRDefault="002E1ACE" w:rsidP="002E1ACE">
      <w:pPr>
        <w:tabs>
          <w:tab w:val="left" w:pos="540"/>
        </w:tabs>
        <w:spacing w:after="0" w:line="240" w:lineRule="auto"/>
        <w:rPr>
          <w:rFonts w:ascii="Times New Roman" w:hAnsi="Times New Roman"/>
          <w:bCs/>
          <w:iCs/>
          <w:noProof/>
        </w:rPr>
      </w:pPr>
    </w:p>
    <w:p w14:paraId="6F3947E1"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15.</w:t>
      </w:r>
      <w:r w:rsidRPr="0040170D">
        <w:rPr>
          <w:rFonts w:ascii="Times New Roman" w:hAnsi="Times New Roman"/>
          <w:b/>
          <w:noProof/>
        </w:rPr>
        <w:tab/>
        <w:t>VARTOJIMO INSTRUKCIJA</w:t>
      </w:r>
    </w:p>
    <w:p w14:paraId="03876C3E" w14:textId="77777777" w:rsidR="002E1ACE" w:rsidRPr="0040170D" w:rsidRDefault="002E1ACE" w:rsidP="002E1ACE">
      <w:pPr>
        <w:tabs>
          <w:tab w:val="left" w:pos="540"/>
        </w:tabs>
        <w:spacing w:after="0" w:line="240" w:lineRule="auto"/>
        <w:rPr>
          <w:rFonts w:ascii="Times New Roman" w:hAnsi="Times New Roman"/>
          <w:bCs/>
          <w:iCs/>
          <w:noProof/>
        </w:rPr>
      </w:pPr>
    </w:p>
    <w:p w14:paraId="7D503068" w14:textId="77777777" w:rsidR="002E1ACE" w:rsidRPr="0040170D" w:rsidRDefault="002E1ACE" w:rsidP="002E1ACE">
      <w:pPr>
        <w:tabs>
          <w:tab w:val="left" w:pos="540"/>
        </w:tabs>
        <w:spacing w:after="0" w:line="240" w:lineRule="auto"/>
        <w:rPr>
          <w:rFonts w:ascii="Times New Roman" w:hAnsi="Times New Roman"/>
          <w:bCs/>
          <w:iCs/>
          <w:noProof/>
        </w:rPr>
      </w:pPr>
    </w:p>
    <w:p w14:paraId="085DF43B"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16.</w:t>
      </w:r>
      <w:r w:rsidRPr="0040170D">
        <w:rPr>
          <w:rFonts w:ascii="Times New Roman" w:hAnsi="Times New Roman"/>
          <w:b/>
          <w:noProof/>
        </w:rPr>
        <w:tab/>
        <w:t>INFORMACIJA BRAILIO RAŠTU</w:t>
      </w:r>
    </w:p>
    <w:p w14:paraId="176F2506" w14:textId="77777777" w:rsidR="002E1ACE" w:rsidRPr="0040170D" w:rsidRDefault="002E1ACE" w:rsidP="002E1ACE">
      <w:pPr>
        <w:tabs>
          <w:tab w:val="left" w:pos="540"/>
        </w:tabs>
        <w:spacing w:after="0" w:line="240" w:lineRule="auto"/>
        <w:rPr>
          <w:rFonts w:ascii="Times New Roman" w:hAnsi="Times New Roman"/>
          <w:bCs/>
          <w:iCs/>
          <w:noProof/>
        </w:rPr>
      </w:pPr>
    </w:p>
    <w:p w14:paraId="1DEC036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w:t>
      </w:r>
    </w:p>
    <w:p w14:paraId="024ACD40" w14:textId="77777777" w:rsidR="002E1ACE" w:rsidRDefault="002E1ACE" w:rsidP="002E1ACE">
      <w:pPr>
        <w:tabs>
          <w:tab w:val="left" w:pos="540"/>
        </w:tabs>
        <w:spacing w:after="0" w:line="240" w:lineRule="auto"/>
        <w:rPr>
          <w:rFonts w:ascii="Times New Roman" w:hAnsi="Times New Roman"/>
          <w:bCs/>
          <w:iCs/>
          <w:noProof/>
        </w:rPr>
      </w:pPr>
    </w:p>
    <w:p w14:paraId="0AB0D364" w14:textId="77777777" w:rsidR="002E1ACE" w:rsidRDefault="002E1ACE" w:rsidP="002E1ACE">
      <w:pPr>
        <w:tabs>
          <w:tab w:val="left" w:pos="540"/>
        </w:tabs>
        <w:spacing w:after="0" w:line="240" w:lineRule="auto"/>
        <w:rPr>
          <w:rFonts w:ascii="Times New Roman" w:hAnsi="Times New Roman"/>
          <w:bCs/>
          <w:iCs/>
          <w:noProof/>
        </w:rPr>
      </w:pPr>
    </w:p>
    <w:p w14:paraId="3CAA4D37" w14:textId="77777777" w:rsidR="002E1ACE" w:rsidRPr="0055286F" w:rsidRDefault="002E1ACE" w:rsidP="002E1AC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de-DE"/>
        </w:rPr>
      </w:pPr>
      <w:r w:rsidRPr="0055286F">
        <w:rPr>
          <w:rFonts w:ascii="Times New Roman" w:hAnsi="Times New Roman"/>
          <w:b/>
          <w:lang w:val="de-DE"/>
        </w:rPr>
        <w:t>17.</w:t>
      </w:r>
      <w:r w:rsidRPr="0055286F">
        <w:rPr>
          <w:rFonts w:ascii="Times New Roman" w:hAnsi="Times New Roman"/>
          <w:b/>
          <w:lang w:val="de-DE"/>
        </w:rPr>
        <w:tab/>
        <w:t>UNIKALUS IDENTIFIKATORIUS – 2D BRŪKŠNINIS KODAS</w:t>
      </w:r>
    </w:p>
    <w:p w14:paraId="6C61160D" w14:textId="77777777" w:rsidR="002E1ACE" w:rsidRPr="0055286F" w:rsidRDefault="002E1ACE" w:rsidP="002E1ACE">
      <w:pPr>
        <w:tabs>
          <w:tab w:val="left" w:pos="567"/>
        </w:tabs>
        <w:spacing w:after="0" w:line="260" w:lineRule="exact"/>
        <w:rPr>
          <w:rFonts w:ascii="Times New Roman" w:hAnsi="Times New Roman"/>
          <w:lang w:val="de-DE"/>
        </w:rPr>
      </w:pPr>
    </w:p>
    <w:p w14:paraId="6397F4E5" w14:textId="77777777" w:rsidR="002E1ACE" w:rsidRPr="0055286F" w:rsidRDefault="002E1ACE" w:rsidP="002E1ACE">
      <w:pPr>
        <w:tabs>
          <w:tab w:val="left" w:pos="567"/>
        </w:tabs>
        <w:spacing w:after="0" w:line="260" w:lineRule="exact"/>
        <w:rPr>
          <w:rFonts w:ascii="Times New Roman" w:hAnsi="Times New Roman"/>
          <w:shd w:val="clear" w:color="auto" w:fill="CCCCCC"/>
          <w:lang w:val="de-DE"/>
        </w:rPr>
      </w:pPr>
      <w:r w:rsidRPr="0055286F">
        <w:rPr>
          <w:rFonts w:ascii="Times New Roman" w:hAnsi="Times New Roman"/>
          <w:highlight w:val="lightGray"/>
          <w:lang w:val="de-DE"/>
        </w:rPr>
        <w:t>2D brūkšninis kodas su nurodytu unikaliu identifikatoriumi.</w:t>
      </w:r>
    </w:p>
    <w:p w14:paraId="579ADEEA" w14:textId="77777777" w:rsidR="002E1ACE" w:rsidRPr="0055286F" w:rsidRDefault="002E1ACE" w:rsidP="002E1ACE">
      <w:pPr>
        <w:tabs>
          <w:tab w:val="left" w:pos="567"/>
        </w:tabs>
        <w:spacing w:after="0" w:line="260" w:lineRule="exact"/>
        <w:rPr>
          <w:rFonts w:ascii="Times New Roman" w:hAnsi="Times New Roman"/>
          <w:shd w:val="clear" w:color="auto" w:fill="CCCCCC"/>
          <w:lang w:val="de-DE"/>
        </w:rPr>
      </w:pPr>
    </w:p>
    <w:p w14:paraId="6B669C29" w14:textId="77777777" w:rsidR="002E1ACE" w:rsidRPr="0055286F" w:rsidRDefault="002E1ACE" w:rsidP="002E1ACE">
      <w:pPr>
        <w:tabs>
          <w:tab w:val="left" w:pos="567"/>
        </w:tabs>
        <w:spacing w:after="0" w:line="260" w:lineRule="exact"/>
        <w:rPr>
          <w:rFonts w:ascii="Times New Roman" w:hAnsi="Times New Roman"/>
          <w:lang w:val="de-DE"/>
        </w:rPr>
      </w:pPr>
    </w:p>
    <w:p w14:paraId="5A81B2F9" w14:textId="77777777" w:rsidR="002E1ACE" w:rsidRPr="0055286F" w:rsidRDefault="002E1ACE" w:rsidP="002E1AC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de-DE"/>
        </w:rPr>
      </w:pPr>
      <w:r w:rsidRPr="0055286F">
        <w:rPr>
          <w:rFonts w:ascii="Times New Roman" w:hAnsi="Times New Roman"/>
          <w:b/>
          <w:lang w:val="de-DE"/>
        </w:rPr>
        <w:t>18.</w:t>
      </w:r>
      <w:r w:rsidRPr="0055286F">
        <w:rPr>
          <w:rFonts w:ascii="Times New Roman" w:hAnsi="Times New Roman"/>
          <w:b/>
          <w:lang w:val="de-DE"/>
        </w:rPr>
        <w:tab/>
        <w:t>UNIKALUS IDENTIFIKATORIUS – ŽMONĖMS SUPRANTAMI DUOMENYS</w:t>
      </w:r>
    </w:p>
    <w:p w14:paraId="3CBBF1D1" w14:textId="77777777" w:rsidR="002E1ACE" w:rsidRPr="0055286F" w:rsidRDefault="002E1ACE" w:rsidP="002E1ACE">
      <w:pPr>
        <w:tabs>
          <w:tab w:val="left" w:pos="567"/>
        </w:tabs>
        <w:spacing w:after="0" w:line="260" w:lineRule="exact"/>
        <w:rPr>
          <w:rFonts w:ascii="Times New Roman" w:hAnsi="Times New Roman"/>
          <w:lang w:val="de-DE"/>
        </w:rPr>
      </w:pPr>
    </w:p>
    <w:p w14:paraId="1138C654" w14:textId="559F4D3F" w:rsidR="002E1ACE" w:rsidRPr="0055286F" w:rsidRDefault="002E1ACE" w:rsidP="002E1ACE">
      <w:pPr>
        <w:tabs>
          <w:tab w:val="left" w:pos="567"/>
        </w:tabs>
        <w:spacing w:after="0" w:line="260" w:lineRule="exact"/>
        <w:rPr>
          <w:rFonts w:ascii="Times New Roman" w:hAnsi="Times New Roman"/>
          <w:color w:val="008000"/>
          <w:lang w:val="de-DE"/>
        </w:rPr>
      </w:pPr>
      <w:r w:rsidRPr="0055286F">
        <w:rPr>
          <w:rFonts w:ascii="Times New Roman" w:hAnsi="Times New Roman"/>
          <w:lang w:val="de-DE"/>
        </w:rPr>
        <w:t xml:space="preserve">PC: {numeris} </w:t>
      </w:r>
    </w:p>
    <w:p w14:paraId="4A1D5177" w14:textId="5B634812" w:rsidR="002E1ACE" w:rsidRPr="0055286F" w:rsidRDefault="002E1ACE" w:rsidP="002E1ACE">
      <w:pPr>
        <w:tabs>
          <w:tab w:val="left" w:pos="567"/>
        </w:tabs>
        <w:spacing w:after="0" w:line="260" w:lineRule="exact"/>
        <w:rPr>
          <w:rFonts w:ascii="Times New Roman" w:hAnsi="Times New Roman"/>
          <w:lang w:val="de-DE"/>
        </w:rPr>
      </w:pPr>
      <w:r w:rsidRPr="0055286F">
        <w:rPr>
          <w:rFonts w:ascii="Times New Roman" w:hAnsi="Times New Roman"/>
          <w:lang w:val="de-DE"/>
        </w:rPr>
        <w:t xml:space="preserve">SN: {numeris} </w:t>
      </w:r>
    </w:p>
    <w:p w14:paraId="61CB30F9" w14:textId="1DDDD67A" w:rsidR="002E1ACE" w:rsidRPr="00C87994" w:rsidRDefault="002E1ACE" w:rsidP="002E1ACE">
      <w:pPr>
        <w:tabs>
          <w:tab w:val="left" w:pos="567"/>
        </w:tabs>
        <w:spacing w:after="0" w:line="260" w:lineRule="exact"/>
        <w:rPr>
          <w:rFonts w:ascii="Times New Roman" w:hAnsi="Times New Roman"/>
          <w:snapToGrid w:val="0"/>
          <w:lang w:val="de-DE"/>
        </w:rPr>
      </w:pPr>
      <w:r w:rsidRPr="00C87994">
        <w:rPr>
          <w:rFonts w:ascii="Times New Roman" w:hAnsi="Times New Roman"/>
          <w:snapToGrid w:val="0"/>
          <w:szCs w:val="20"/>
          <w:highlight w:val="lightGray"/>
          <w:lang w:val="de-DE"/>
        </w:rPr>
        <w:t xml:space="preserve">NN: {numeris} </w:t>
      </w:r>
    </w:p>
    <w:p w14:paraId="4B22AC21" w14:textId="77777777" w:rsidR="002E1ACE" w:rsidRPr="0055286F" w:rsidRDefault="002E1ACE" w:rsidP="002E1ACE">
      <w:pPr>
        <w:tabs>
          <w:tab w:val="left" w:pos="567"/>
        </w:tabs>
        <w:spacing w:after="0" w:line="260" w:lineRule="exact"/>
        <w:rPr>
          <w:rFonts w:ascii="Times New Roman" w:hAnsi="Times New Roman"/>
          <w:vanish/>
          <w:lang w:val="de-DE"/>
        </w:rPr>
      </w:pPr>
    </w:p>
    <w:p w14:paraId="0C32488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br w:type="page"/>
      </w:r>
    </w:p>
    <w:p w14:paraId="00144087"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lastRenderedPageBreak/>
        <w:t xml:space="preserve">MINIMALI </w:t>
      </w:r>
      <w:r w:rsidRPr="0040170D">
        <w:rPr>
          <w:rFonts w:ascii="Times New Roman" w:hAnsi="Times New Roman"/>
          <w:b/>
          <w:caps/>
          <w:noProof/>
        </w:rPr>
        <w:t xml:space="preserve">informacija ant </w:t>
      </w:r>
      <w:r w:rsidRPr="0040170D">
        <w:rPr>
          <w:rFonts w:ascii="Times New Roman" w:hAnsi="Times New Roman"/>
          <w:b/>
          <w:noProof/>
        </w:rPr>
        <w:t>LIZDINIŲ PLOKŠTELIŲ ARBA DVISLUOKSNIŲ JUOSTELIŲ</w:t>
      </w:r>
    </w:p>
    <w:p w14:paraId="23FC2F58"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1CB11492" w14:textId="09E42E51" w:rsidR="002E1ACE" w:rsidRPr="0040170D" w:rsidRDefault="00E063B8"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Pr>
          <w:rFonts w:ascii="Times New Roman" w:hAnsi="Times New Roman"/>
          <w:bCs/>
          <w:iCs/>
          <w:noProof/>
        </w:rPr>
        <w:t>PVC/PE/PVDC//A</w:t>
      </w:r>
      <w:r w:rsidR="002E1ACE" w:rsidRPr="0040170D">
        <w:rPr>
          <w:rFonts w:ascii="Times New Roman" w:hAnsi="Times New Roman"/>
          <w:bCs/>
          <w:iCs/>
          <w:noProof/>
        </w:rPr>
        <w:t>liuminio lizdinės plokštelės</w:t>
      </w:r>
    </w:p>
    <w:p w14:paraId="506EDEBC" w14:textId="77777777" w:rsidR="002E1ACE" w:rsidRPr="0040170D" w:rsidRDefault="002E1ACE" w:rsidP="002E1ACE">
      <w:pPr>
        <w:tabs>
          <w:tab w:val="left" w:pos="540"/>
        </w:tabs>
        <w:spacing w:after="0" w:line="240" w:lineRule="auto"/>
        <w:rPr>
          <w:rFonts w:ascii="Times New Roman" w:hAnsi="Times New Roman"/>
          <w:bCs/>
          <w:iCs/>
          <w:noProof/>
        </w:rPr>
      </w:pPr>
    </w:p>
    <w:p w14:paraId="4863A6E4"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1.</w:t>
      </w:r>
      <w:r w:rsidRPr="0040170D">
        <w:rPr>
          <w:rFonts w:ascii="Times New Roman" w:hAnsi="Times New Roman"/>
          <w:b/>
          <w:noProof/>
        </w:rPr>
        <w:tab/>
        <w:t>VAISTINIO PREPARATO PAVADINIMAS</w:t>
      </w:r>
    </w:p>
    <w:p w14:paraId="32065571" w14:textId="77777777" w:rsidR="002E1ACE" w:rsidRPr="0040170D" w:rsidRDefault="002E1ACE" w:rsidP="002E1ACE">
      <w:pPr>
        <w:tabs>
          <w:tab w:val="left" w:pos="540"/>
        </w:tabs>
        <w:spacing w:after="0" w:line="240" w:lineRule="auto"/>
        <w:rPr>
          <w:rFonts w:ascii="Times New Roman" w:hAnsi="Times New Roman"/>
          <w:bCs/>
          <w:iCs/>
          <w:noProof/>
        </w:rPr>
      </w:pPr>
    </w:p>
    <w:p w14:paraId="3808970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Migard </w:t>
      </w:r>
      <w:r w:rsidRPr="0040170D">
        <w:rPr>
          <w:rFonts w:ascii="Times New Roman" w:hAnsi="Times New Roman"/>
          <w:bCs/>
          <w:iCs/>
          <w:noProof/>
          <w:lang w:val="es-ES"/>
        </w:rPr>
        <w:t>2,5</w:t>
      </w:r>
      <w:r w:rsidRPr="0040170D">
        <w:rPr>
          <w:rFonts w:ascii="Times New Roman" w:hAnsi="Times New Roman"/>
          <w:bCs/>
          <w:iCs/>
          <w:noProof/>
        </w:rPr>
        <w:t xml:space="preserve"> mg tabletės</w:t>
      </w:r>
    </w:p>
    <w:p w14:paraId="3C960217" w14:textId="5EED3D09" w:rsidR="002E1ACE" w:rsidRPr="0040170D" w:rsidRDefault="00E063B8"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Frovatriptan</w:t>
      </w:r>
      <w:r>
        <w:rPr>
          <w:rFonts w:ascii="Times New Roman" w:hAnsi="Times New Roman"/>
          <w:bCs/>
          <w:iCs/>
          <w:noProof/>
        </w:rPr>
        <w:t>as</w:t>
      </w:r>
    </w:p>
    <w:p w14:paraId="61DB0871" w14:textId="77777777" w:rsidR="002E1ACE" w:rsidRPr="0040170D" w:rsidRDefault="002E1ACE" w:rsidP="002E1ACE">
      <w:pPr>
        <w:tabs>
          <w:tab w:val="left" w:pos="540"/>
        </w:tabs>
        <w:spacing w:after="0" w:line="240" w:lineRule="auto"/>
        <w:rPr>
          <w:rFonts w:ascii="Times New Roman" w:hAnsi="Times New Roman"/>
          <w:bCs/>
          <w:iCs/>
          <w:noProof/>
        </w:rPr>
      </w:pPr>
    </w:p>
    <w:p w14:paraId="2ADFB9F5" w14:textId="77777777" w:rsidR="002E1ACE" w:rsidRPr="0040170D" w:rsidRDefault="002E1ACE" w:rsidP="002E1ACE">
      <w:pPr>
        <w:tabs>
          <w:tab w:val="left" w:pos="540"/>
        </w:tabs>
        <w:spacing w:after="0" w:line="240" w:lineRule="auto"/>
        <w:rPr>
          <w:rFonts w:ascii="Times New Roman" w:hAnsi="Times New Roman"/>
          <w:bCs/>
          <w:iCs/>
          <w:noProof/>
        </w:rPr>
      </w:pPr>
    </w:p>
    <w:p w14:paraId="63EDBCDA"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2.</w:t>
      </w:r>
      <w:r w:rsidRPr="0040170D">
        <w:rPr>
          <w:rFonts w:ascii="Times New Roman" w:hAnsi="Times New Roman"/>
          <w:b/>
          <w:noProof/>
        </w:rPr>
        <w:tab/>
      </w:r>
      <w:r>
        <w:rPr>
          <w:rFonts w:ascii="Times New Roman" w:hAnsi="Times New Roman"/>
          <w:b/>
          <w:noProof/>
        </w:rPr>
        <w:t>REGISTRUOTOJO</w:t>
      </w:r>
      <w:r w:rsidRPr="0040170D">
        <w:rPr>
          <w:rFonts w:ascii="Times New Roman" w:hAnsi="Times New Roman"/>
          <w:b/>
          <w:noProof/>
        </w:rPr>
        <w:t xml:space="preserve"> PAVADINIMAS</w:t>
      </w:r>
    </w:p>
    <w:p w14:paraId="3272D0A9" w14:textId="77777777" w:rsidR="002E1ACE" w:rsidRPr="0040170D" w:rsidRDefault="002E1ACE" w:rsidP="002E1ACE">
      <w:pPr>
        <w:tabs>
          <w:tab w:val="left" w:pos="540"/>
        </w:tabs>
        <w:spacing w:after="0" w:line="240" w:lineRule="auto"/>
        <w:rPr>
          <w:rFonts w:ascii="Times New Roman" w:hAnsi="Times New Roman"/>
          <w:bCs/>
          <w:iCs/>
          <w:noProof/>
        </w:rPr>
      </w:pPr>
    </w:p>
    <w:p w14:paraId="79BBB89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Menarini International Operations Luxembourg, S.A.</w:t>
      </w:r>
    </w:p>
    <w:p w14:paraId="31A5407D" w14:textId="77777777" w:rsidR="002E1ACE" w:rsidRPr="0040170D" w:rsidRDefault="002E1ACE" w:rsidP="002E1ACE">
      <w:pPr>
        <w:tabs>
          <w:tab w:val="left" w:pos="540"/>
        </w:tabs>
        <w:spacing w:after="0" w:line="240" w:lineRule="auto"/>
        <w:rPr>
          <w:rFonts w:ascii="Times New Roman" w:hAnsi="Times New Roman"/>
          <w:bCs/>
          <w:iCs/>
          <w:noProof/>
        </w:rPr>
      </w:pPr>
    </w:p>
    <w:p w14:paraId="2BA7C7C3" w14:textId="77777777" w:rsidR="002E1ACE" w:rsidRPr="0040170D" w:rsidRDefault="002E1ACE" w:rsidP="002E1ACE">
      <w:pPr>
        <w:tabs>
          <w:tab w:val="left" w:pos="540"/>
        </w:tabs>
        <w:spacing w:after="0" w:line="240" w:lineRule="auto"/>
        <w:rPr>
          <w:rFonts w:ascii="Times New Roman" w:hAnsi="Times New Roman"/>
          <w:bCs/>
          <w:iCs/>
          <w:noProof/>
        </w:rPr>
      </w:pPr>
    </w:p>
    <w:p w14:paraId="5EA76133"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3.</w:t>
      </w:r>
      <w:r w:rsidRPr="0040170D">
        <w:rPr>
          <w:rFonts w:ascii="Times New Roman" w:hAnsi="Times New Roman"/>
          <w:b/>
          <w:noProof/>
        </w:rPr>
        <w:tab/>
        <w:t>TINKAMUMO LAIKAS</w:t>
      </w:r>
    </w:p>
    <w:p w14:paraId="5648C7CE" w14:textId="77777777" w:rsidR="002E1ACE" w:rsidRPr="0040170D" w:rsidRDefault="002E1ACE" w:rsidP="002E1ACE">
      <w:pPr>
        <w:tabs>
          <w:tab w:val="left" w:pos="540"/>
        </w:tabs>
        <w:spacing w:after="0" w:line="240" w:lineRule="auto"/>
        <w:rPr>
          <w:rFonts w:ascii="Times New Roman" w:hAnsi="Times New Roman"/>
          <w:bCs/>
          <w:iCs/>
          <w:noProof/>
        </w:rPr>
      </w:pPr>
    </w:p>
    <w:p w14:paraId="4126015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EXP {mm/MMMM}</w:t>
      </w:r>
    </w:p>
    <w:p w14:paraId="6A0EB987" w14:textId="77777777" w:rsidR="002E1ACE" w:rsidRPr="0040170D" w:rsidRDefault="002E1ACE" w:rsidP="002E1ACE">
      <w:pPr>
        <w:tabs>
          <w:tab w:val="left" w:pos="540"/>
        </w:tabs>
        <w:spacing w:after="0" w:line="240" w:lineRule="auto"/>
        <w:rPr>
          <w:rFonts w:ascii="Times New Roman" w:hAnsi="Times New Roman"/>
          <w:bCs/>
          <w:iCs/>
          <w:noProof/>
        </w:rPr>
      </w:pPr>
    </w:p>
    <w:p w14:paraId="51F05618" w14:textId="77777777" w:rsidR="002E1ACE" w:rsidRPr="0040170D" w:rsidRDefault="002E1ACE" w:rsidP="002E1ACE">
      <w:pPr>
        <w:tabs>
          <w:tab w:val="left" w:pos="540"/>
        </w:tabs>
        <w:spacing w:after="0" w:line="240" w:lineRule="auto"/>
        <w:rPr>
          <w:rFonts w:ascii="Times New Roman" w:hAnsi="Times New Roman"/>
          <w:bCs/>
          <w:iCs/>
          <w:noProof/>
        </w:rPr>
      </w:pPr>
    </w:p>
    <w:p w14:paraId="0C23BFB2"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4.</w:t>
      </w:r>
      <w:r w:rsidRPr="0040170D">
        <w:rPr>
          <w:rFonts w:ascii="Times New Roman" w:hAnsi="Times New Roman"/>
          <w:b/>
          <w:noProof/>
        </w:rPr>
        <w:tab/>
        <w:t>SERIJOS NUMERIS</w:t>
      </w:r>
    </w:p>
    <w:p w14:paraId="527DD57F" w14:textId="77777777" w:rsidR="002E1ACE" w:rsidRPr="0040170D" w:rsidRDefault="002E1ACE" w:rsidP="002E1ACE">
      <w:pPr>
        <w:tabs>
          <w:tab w:val="left" w:pos="540"/>
        </w:tabs>
        <w:spacing w:after="0" w:line="240" w:lineRule="auto"/>
        <w:rPr>
          <w:rFonts w:ascii="Times New Roman" w:hAnsi="Times New Roman"/>
          <w:bCs/>
          <w:iCs/>
          <w:noProof/>
        </w:rPr>
      </w:pPr>
    </w:p>
    <w:p w14:paraId="40744E1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Lot</w:t>
      </w:r>
    </w:p>
    <w:p w14:paraId="48E3AF5A" w14:textId="77777777" w:rsidR="002E1ACE" w:rsidRPr="0040170D" w:rsidRDefault="002E1ACE" w:rsidP="002E1ACE">
      <w:pPr>
        <w:tabs>
          <w:tab w:val="left" w:pos="540"/>
        </w:tabs>
        <w:spacing w:after="0" w:line="240" w:lineRule="auto"/>
        <w:rPr>
          <w:rFonts w:ascii="Times New Roman" w:hAnsi="Times New Roman"/>
          <w:bCs/>
          <w:iCs/>
          <w:noProof/>
        </w:rPr>
      </w:pPr>
    </w:p>
    <w:p w14:paraId="61CAECFB" w14:textId="77777777" w:rsidR="002E1ACE" w:rsidRPr="0040170D" w:rsidRDefault="002E1ACE" w:rsidP="002E1ACE">
      <w:pPr>
        <w:tabs>
          <w:tab w:val="left" w:pos="540"/>
        </w:tabs>
        <w:spacing w:after="0" w:line="240" w:lineRule="auto"/>
        <w:rPr>
          <w:rFonts w:ascii="Times New Roman" w:hAnsi="Times New Roman"/>
          <w:bCs/>
          <w:iCs/>
          <w:noProof/>
        </w:rPr>
      </w:pPr>
    </w:p>
    <w:p w14:paraId="40F2387E" w14:textId="77777777" w:rsidR="002E1ACE" w:rsidRPr="0040170D" w:rsidRDefault="002E1ACE" w:rsidP="002E1AC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0170D">
        <w:rPr>
          <w:rFonts w:ascii="Times New Roman" w:hAnsi="Times New Roman"/>
          <w:b/>
          <w:noProof/>
        </w:rPr>
        <w:t>5.</w:t>
      </w:r>
      <w:r w:rsidRPr="0040170D">
        <w:rPr>
          <w:rFonts w:ascii="Times New Roman" w:hAnsi="Times New Roman"/>
          <w:b/>
          <w:noProof/>
        </w:rPr>
        <w:tab/>
        <w:t>KITA</w:t>
      </w:r>
    </w:p>
    <w:p w14:paraId="276E156A" w14:textId="77777777" w:rsidR="002E1ACE" w:rsidRPr="0040170D" w:rsidRDefault="002E1ACE" w:rsidP="002E1ACE">
      <w:pPr>
        <w:tabs>
          <w:tab w:val="left" w:pos="540"/>
        </w:tabs>
        <w:spacing w:after="0" w:line="240" w:lineRule="auto"/>
        <w:rPr>
          <w:rFonts w:ascii="Times New Roman" w:hAnsi="Times New Roman"/>
          <w:bCs/>
          <w:iCs/>
          <w:noProof/>
        </w:rPr>
      </w:pPr>
    </w:p>
    <w:p w14:paraId="45383C9A" w14:textId="77777777" w:rsidR="002E1ACE" w:rsidRPr="0040170D" w:rsidRDefault="002E1ACE" w:rsidP="002E1ACE">
      <w:pPr>
        <w:tabs>
          <w:tab w:val="left" w:pos="540"/>
        </w:tabs>
        <w:spacing w:after="0" w:line="240" w:lineRule="auto"/>
        <w:rPr>
          <w:rFonts w:ascii="Times New Roman" w:hAnsi="Times New Roman"/>
          <w:bCs/>
          <w:iCs/>
          <w:noProof/>
        </w:rPr>
      </w:pPr>
    </w:p>
    <w:p w14:paraId="1979C986" w14:textId="77777777" w:rsidR="002E1ACE" w:rsidRPr="0040170D" w:rsidRDefault="002E1ACE" w:rsidP="002E1ACE">
      <w:pPr>
        <w:tabs>
          <w:tab w:val="left" w:pos="540"/>
        </w:tabs>
        <w:spacing w:after="0" w:line="240" w:lineRule="auto"/>
        <w:rPr>
          <w:rFonts w:ascii="Times New Roman" w:hAnsi="Times New Roman"/>
          <w:bCs/>
          <w:iCs/>
          <w:noProof/>
        </w:rPr>
      </w:pPr>
    </w:p>
    <w:p w14:paraId="7034CA88" w14:textId="77777777" w:rsidR="002E1ACE" w:rsidRPr="0040170D" w:rsidRDefault="002E1ACE" w:rsidP="002E1ACE">
      <w:pPr>
        <w:tabs>
          <w:tab w:val="left" w:pos="540"/>
        </w:tabs>
        <w:spacing w:after="0" w:line="240" w:lineRule="auto"/>
        <w:rPr>
          <w:rFonts w:ascii="Times New Roman" w:hAnsi="Times New Roman"/>
          <w:bCs/>
          <w:iCs/>
          <w:noProof/>
        </w:rPr>
      </w:pPr>
    </w:p>
    <w:p w14:paraId="344AADBB" w14:textId="77777777" w:rsidR="002E1ACE" w:rsidRPr="0040170D" w:rsidRDefault="002E1ACE" w:rsidP="002E1ACE">
      <w:pPr>
        <w:tabs>
          <w:tab w:val="left" w:pos="540"/>
        </w:tabs>
        <w:spacing w:after="0" w:line="240" w:lineRule="auto"/>
        <w:rPr>
          <w:rFonts w:ascii="Times New Roman" w:hAnsi="Times New Roman"/>
          <w:bCs/>
          <w:iCs/>
          <w:noProof/>
        </w:rPr>
      </w:pPr>
    </w:p>
    <w:p w14:paraId="2FF7AF2F" w14:textId="77777777" w:rsidR="002E1ACE" w:rsidRPr="0040170D" w:rsidRDefault="002E1ACE" w:rsidP="002E1ACE">
      <w:pPr>
        <w:tabs>
          <w:tab w:val="left" w:pos="540"/>
        </w:tabs>
        <w:spacing w:after="0" w:line="240" w:lineRule="auto"/>
        <w:rPr>
          <w:rFonts w:ascii="Times New Roman" w:hAnsi="Times New Roman"/>
          <w:bCs/>
          <w:iCs/>
          <w:noProof/>
        </w:rPr>
      </w:pPr>
    </w:p>
    <w:p w14:paraId="4C086628" w14:textId="77777777" w:rsidR="002E1ACE" w:rsidRPr="0040170D" w:rsidRDefault="002E1ACE" w:rsidP="002E1ACE">
      <w:pPr>
        <w:tabs>
          <w:tab w:val="left" w:pos="540"/>
        </w:tabs>
        <w:spacing w:after="0" w:line="240" w:lineRule="auto"/>
        <w:rPr>
          <w:rFonts w:ascii="Times New Roman" w:hAnsi="Times New Roman"/>
          <w:bCs/>
          <w:iCs/>
          <w:noProof/>
        </w:rPr>
      </w:pPr>
    </w:p>
    <w:p w14:paraId="7943DC54" w14:textId="77777777" w:rsidR="002E1ACE" w:rsidRPr="0040170D" w:rsidRDefault="002E1ACE" w:rsidP="002E1ACE">
      <w:pPr>
        <w:tabs>
          <w:tab w:val="left" w:pos="540"/>
        </w:tabs>
        <w:spacing w:after="0" w:line="240" w:lineRule="auto"/>
        <w:rPr>
          <w:rFonts w:ascii="Times New Roman" w:hAnsi="Times New Roman"/>
          <w:bCs/>
          <w:iCs/>
          <w:noProof/>
        </w:rPr>
      </w:pPr>
    </w:p>
    <w:p w14:paraId="3B686D84" w14:textId="77777777" w:rsidR="002E1ACE" w:rsidRPr="0040170D" w:rsidRDefault="002E1ACE" w:rsidP="002E1ACE">
      <w:pPr>
        <w:tabs>
          <w:tab w:val="left" w:pos="540"/>
        </w:tabs>
        <w:spacing w:after="0" w:line="240" w:lineRule="auto"/>
        <w:rPr>
          <w:rFonts w:ascii="Times New Roman" w:hAnsi="Times New Roman"/>
          <w:bCs/>
          <w:iCs/>
          <w:noProof/>
        </w:rPr>
      </w:pPr>
    </w:p>
    <w:p w14:paraId="303E231E" w14:textId="77777777" w:rsidR="002E1ACE" w:rsidRPr="0040170D" w:rsidRDefault="002E1ACE" w:rsidP="002E1ACE">
      <w:pPr>
        <w:tabs>
          <w:tab w:val="left" w:pos="540"/>
        </w:tabs>
        <w:spacing w:after="0" w:line="240" w:lineRule="auto"/>
        <w:rPr>
          <w:rFonts w:ascii="Times New Roman" w:hAnsi="Times New Roman"/>
          <w:bCs/>
          <w:iCs/>
          <w:noProof/>
        </w:rPr>
      </w:pPr>
    </w:p>
    <w:p w14:paraId="5AD5F849" w14:textId="77777777" w:rsidR="002E1ACE" w:rsidRPr="0040170D" w:rsidRDefault="002E1ACE" w:rsidP="002E1ACE">
      <w:pPr>
        <w:tabs>
          <w:tab w:val="left" w:pos="540"/>
        </w:tabs>
        <w:spacing w:after="0" w:line="240" w:lineRule="auto"/>
        <w:rPr>
          <w:rFonts w:ascii="Times New Roman" w:hAnsi="Times New Roman"/>
          <w:bCs/>
          <w:iCs/>
          <w:noProof/>
        </w:rPr>
      </w:pPr>
    </w:p>
    <w:p w14:paraId="5DA2DFCF" w14:textId="77777777" w:rsidR="002E1ACE" w:rsidRPr="0040170D" w:rsidRDefault="002E1ACE" w:rsidP="002E1ACE">
      <w:pPr>
        <w:tabs>
          <w:tab w:val="left" w:pos="540"/>
        </w:tabs>
        <w:spacing w:after="0" w:line="240" w:lineRule="auto"/>
        <w:rPr>
          <w:rFonts w:ascii="Times New Roman" w:hAnsi="Times New Roman"/>
          <w:bCs/>
          <w:iCs/>
          <w:noProof/>
        </w:rPr>
      </w:pPr>
    </w:p>
    <w:p w14:paraId="4C70F97E" w14:textId="77777777" w:rsidR="002E1ACE" w:rsidRPr="0040170D" w:rsidRDefault="002E1ACE" w:rsidP="002E1ACE">
      <w:pPr>
        <w:tabs>
          <w:tab w:val="left" w:pos="540"/>
        </w:tabs>
        <w:spacing w:after="0" w:line="240" w:lineRule="auto"/>
        <w:rPr>
          <w:rFonts w:ascii="Times New Roman" w:hAnsi="Times New Roman"/>
          <w:bCs/>
          <w:iCs/>
          <w:noProof/>
        </w:rPr>
      </w:pPr>
    </w:p>
    <w:p w14:paraId="252022D4" w14:textId="77777777" w:rsidR="002E1ACE" w:rsidRPr="0040170D" w:rsidRDefault="002E1ACE" w:rsidP="002E1ACE">
      <w:pPr>
        <w:tabs>
          <w:tab w:val="left" w:pos="540"/>
        </w:tabs>
        <w:spacing w:after="0" w:line="240" w:lineRule="auto"/>
        <w:rPr>
          <w:rFonts w:ascii="Times New Roman" w:hAnsi="Times New Roman"/>
          <w:bCs/>
          <w:iCs/>
          <w:noProof/>
        </w:rPr>
      </w:pPr>
    </w:p>
    <w:p w14:paraId="5CE4E080" w14:textId="77777777" w:rsidR="002E1ACE" w:rsidRPr="0040170D" w:rsidRDefault="002E1ACE" w:rsidP="002E1ACE">
      <w:pPr>
        <w:tabs>
          <w:tab w:val="left" w:pos="540"/>
        </w:tabs>
        <w:spacing w:after="0" w:line="240" w:lineRule="auto"/>
        <w:rPr>
          <w:rFonts w:ascii="Times New Roman" w:hAnsi="Times New Roman"/>
          <w:bCs/>
          <w:iCs/>
          <w:noProof/>
        </w:rPr>
      </w:pPr>
    </w:p>
    <w:p w14:paraId="53858543" w14:textId="77777777" w:rsidR="002E1ACE" w:rsidRPr="0040170D" w:rsidRDefault="002E1ACE" w:rsidP="002E1ACE">
      <w:pPr>
        <w:tabs>
          <w:tab w:val="left" w:pos="540"/>
        </w:tabs>
        <w:spacing w:after="0" w:line="240" w:lineRule="auto"/>
        <w:rPr>
          <w:rFonts w:ascii="Times New Roman" w:hAnsi="Times New Roman"/>
          <w:bCs/>
          <w:iCs/>
          <w:noProof/>
        </w:rPr>
      </w:pPr>
    </w:p>
    <w:p w14:paraId="4456315C" w14:textId="77777777" w:rsidR="002E1ACE" w:rsidRPr="0040170D" w:rsidRDefault="002E1ACE" w:rsidP="002E1ACE">
      <w:pPr>
        <w:tabs>
          <w:tab w:val="left" w:pos="540"/>
        </w:tabs>
        <w:spacing w:after="0" w:line="240" w:lineRule="auto"/>
        <w:rPr>
          <w:rFonts w:ascii="Times New Roman" w:hAnsi="Times New Roman"/>
          <w:bCs/>
          <w:iCs/>
          <w:noProof/>
        </w:rPr>
      </w:pPr>
    </w:p>
    <w:p w14:paraId="39B05DFB" w14:textId="77777777" w:rsidR="002E1ACE" w:rsidRPr="0040170D" w:rsidRDefault="002E1ACE" w:rsidP="002E1ACE">
      <w:pPr>
        <w:tabs>
          <w:tab w:val="left" w:pos="540"/>
        </w:tabs>
        <w:spacing w:after="0" w:line="240" w:lineRule="auto"/>
        <w:rPr>
          <w:rFonts w:ascii="Times New Roman" w:hAnsi="Times New Roman"/>
          <w:bCs/>
          <w:iCs/>
          <w:noProof/>
        </w:rPr>
      </w:pPr>
    </w:p>
    <w:p w14:paraId="3E122B91" w14:textId="77777777" w:rsidR="002E1ACE" w:rsidRPr="0040170D" w:rsidRDefault="002E1ACE" w:rsidP="002E1ACE">
      <w:pPr>
        <w:tabs>
          <w:tab w:val="left" w:pos="540"/>
        </w:tabs>
        <w:spacing w:after="0" w:line="240" w:lineRule="auto"/>
        <w:rPr>
          <w:rFonts w:ascii="Times New Roman" w:hAnsi="Times New Roman"/>
          <w:bCs/>
          <w:iCs/>
          <w:noProof/>
        </w:rPr>
      </w:pPr>
    </w:p>
    <w:p w14:paraId="5A1E3B28" w14:textId="77777777" w:rsidR="002E1ACE" w:rsidRPr="0040170D" w:rsidRDefault="002E1ACE" w:rsidP="002E1ACE">
      <w:pPr>
        <w:tabs>
          <w:tab w:val="left" w:pos="540"/>
        </w:tabs>
        <w:spacing w:after="0" w:line="240" w:lineRule="auto"/>
        <w:rPr>
          <w:rFonts w:ascii="Times New Roman" w:hAnsi="Times New Roman"/>
          <w:bCs/>
          <w:iCs/>
          <w:noProof/>
        </w:rPr>
      </w:pPr>
    </w:p>
    <w:p w14:paraId="54D0536F" w14:textId="77777777" w:rsidR="002E1ACE" w:rsidRPr="0040170D" w:rsidRDefault="002E1ACE" w:rsidP="002E1ACE">
      <w:pPr>
        <w:tabs>
          <w:tab w:val="left" w:pos="540"/>
        </w:tabs>
        <w:spacing w:after="0" w:line="240" w:lineRule="auto"/>
        <w:rPr>
          <w:rFonts w:ascii="Times New Roman" w:hAnsi="Times New Roman"/>
          <w:bCs/>
          <w:iCs/>
          <w:noProof/>
        </w:rPr>
      </w:pPr>
    </w:p>
    <w:p w14:paraId="571DA45C" w14:textId="77777777" w:rsidR="002E1ACE" w:rsidRPr="0040170D" w:rsidRDefault="002E1ACE" w:rsidP="002E1ACE">
      <w:pPr>
        <w:tabs>
          <w:tab w:val="left" w:pos="540"/>
        </w:tabs>
        <w:spacing w:after="0" w:line="240" w:lineRule="auto"/>
        <w:rPr>
          <w:rFonts w:ascii="Times New Roman" w:hAnsi="Times New Roman"/>
          <w:bCs/>
          <w:iCs/>
          <w:noProof/>
        </w:rPr>
      </w:pPr>
    </w:p>
    <w:p w14:paraId="273751DD" w14:textId="77777777" w:rsidR="002E1ACE" w:rsidRPr="0040170D" w:rsidRDefault="002E1ACE" w:rsidP="002E1ACE">
      <w:pPr>
        <w:tabs>
          <w:tab w:val="left" w:pos="540"/>
        </w:tabs>
        <w:spacing w:after="0" w:line="240" w:lineRule="auto"/>
        <w:rPr>
          <w:rFonts w:ascii="Times New Roman" w:hAnsi="Times New Roman"/>
          <w:bCs/>
          <w:iCs/>
          <w:noProof/>
        </w:rPr>
      </w:pPr>
    </w:p>
    <w:p w14:paraId="104C491B" w14:textId="77777777" w:rsidR="002E1ACE" w:rsidRPr="0040170D" w:rsidRDefault="002E1ACE" w:rsidP="002E1ACE">
      <w:pPr>
        <w:tabs>
          <w:tab w:val="left" w:pos="540"/>
        </w:tabs>
        <w:spacing w:after="0" w:line="240" w:lineRule="auto"/>
        <w:rPr>
          <w:rFonts w:ascii="Times New Roman" w:hAnsi="Times New Roman"/>
          <w:bCs/>
          <w:iCs/>
          <w:noProof/>
        </w:rPr>
      </w:pPr>
    </w:p>
    <w:p w14:paraId="599D3EAA" w14:textId="77777777" w:rsidR="002E1ACE" w:rsidRPr="0040170D" w:rsidRDefault="002E1ACE" w:rsidP="002E1ACE">
      <w:pPr>
        <w:tabs>
          <w:tab w:val="left" w:pos="540"/>
        </w:tabs>
        <w:spacing w:after="0" w:line="240" w:lineRule="auto"/>
        <w:rPr>
          <w:rFonts w:ascii="Times New Roman" w:hAnsi="Times New Roman"/>
          <w:bCs/>
          <w:iCs/>
          <w:noProof/>
        </w:rPr>
      </w:pPr>
    </w:p>
    <w:p w14:paraId="0079DFE5" w14:textId="77777777" w:rsidR="002E1ACE" w:rsidRPr="0040170D" w:rsidRDefault="002E1ACE" w:rsidP="002E1ACE">
      <w:pPr>
        <w:tabs>
          <w:tab w:val="left" w:pos="540"/>
        </w:tabs>
        <w:spacing w:after="0" w:line="240" w:lineRule="auto"/>
        <w:rPr>
          <w:rFonts w:ascii="Times New Roman" w:hAnsi="Times New Roman"/>
          <w:bCs/>
          <w:iCs/>
          <w:noProof/>
        </w:rPr>
      </w:pPr>
    </w:p>
    <w:p w14:paraId="5E8F0964" w14:textId="77777777" w:rsidR="002E1ACE" w:rsidRPr="0040170D" w:rsidRDefault="002E1ACE" w:rsidP="002E1ACE">
      <w:pPr>
        <w:tabs>
          <w:tab w:val="left" w:pos="540"/>
        </w:tabs>
        <w:spacing w:after="0" w:line="240" w:lineRule="auto"/>
        <w:rPr>
          <w:rFonts w:ascii="Times New Roman" w:hAnsi="Times New Roman"/>
          <w:bCs/>
          <w:iCs/>
          <w:noProof/>
        </w:rPr>
      </w:pPr>
    </w:p>
    <w:p w14:paraId="306819D2" w14:textId="6892BE03" w:rsidR="002E1ACE" w:rsidRPr="0040170D" w:rsidRDefault="002E1ACE" w:rsidP="002E1ACE">
      <w:pPr>
        <w:tabs>
          <w:tab w:val="left" w:pos="540"/>
        </w:tabs>
        <w:spacing w:after="0" w:line="240" w:lineRule="auto"/>
        <w:rPr>
          <w:rFonts w:ascii="Times New Roman" w:hAnsi="Times New Roman"/>
          <w:bCs/>
          <w:iCs/>
          <w:noProof/>
        </w:rPr>
      </w:pPr>
    </w:p>
    <w:p w14:paraId="40007A15"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r w:rsidRPr="0040170D">
        <w:rPr>
          <w:rFonts w:ascii="Times New Roman" w:hAnsi="Times New Roman"/>
          <w:b/>
          <w:noProof/>
        </w:rPr>
        <w:br w:type="page"/>
      </w:r>
      <w:bookmarkStart w:id="64" w:name="_Toc129243137"/>
      <w:bookmarkStart w:id="65" w:name="_Toc129243262"/>
    </w:p>
    <w:p w14:paraId="6D584879"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6EE149C8"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53D8795D"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32B4BA6E"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5A60D90A"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50732E9F"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6DD0695E"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6F6732A8"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650F4C71"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16F47D2B"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3C72A699"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156E1C78"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3C46D5C0"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0482FC66"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301979C5"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5C61548E"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1CF5AB32"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17B56E50"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2655C20A"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4301BE58"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34EFFF1A"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761A46B5"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69178BC8"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p>
    <w:p w14:paraId="475A6593"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caps/>
        </w:rPr>
      </w:pPr>
      <w:r w:rsidRPr="0040170D">
        <w:rPr>
          <w:rFonts w:ascii="Times New Roman" w:hAnsi="Times New Roman"/>
          <w:b/>
          <w:caps/>
        </w:rPr>
        <w:t>B. PAKUOTĖS LAPELIS</w:t>
      </w:r>
      <w:bookmarkEnd w:id="64"/>
      <w:bookmarkEnd w:id="65"/>
    </w:p>
    <w:p w14:paraId="71F7A426" w14:textId="77777777" w:rsidR="002E1ACE" w:rsidRPr="0040170D" w:rsidRDefault="002E1ACE" w:rsidP="002E1ACE">
      <w:pPr>
        <w:tabs>
          <w:tab w:val="left" w:pos="567"/>
        </w:tabs>
        <w:spacing w:after="0" w:line="240" w:lineRule="auto"/>
        <w:ind w:left="567" w:hanging="567"/>
        <w:jc w:val="center"/>
        <w:outlineLvl w:val="0"/>
        <w:rPr>
          <w:rFonts w:ascii="Times New Roman" w:hAnsi="Times New Roman"/>
          <w:b/>
        </w:rPr>
      </w:pPr>
      <w:r w:rsidRPr="0040170D">
        <w:rPr>
          <w:rFonts w:ascii="Times New Roman" w:hAnsi="Times New Roman"/>
          <w:b/>
          <w:caps/>
        </w:rPr>
        <w:br w:type="page"/>
      </w:r>
      <w:r w:rsidRPr="0040170D">
        <w:rPr>
          <w:rFonts w:ascii="Times New Roman" w:hAnsi="Times New Roman"/>
          <w:b/>
        </w:rPr>
        <w:lastRenderedPageBreak/>
        <w:t>Pakuotės lapelis: kita informacija</w:t>
      </w:r>
    </w:p>
    <w:p w14:paraId="44612749" w14:textId="77777777" w:rsidR="002E1ACE" w:rsidRPr="0040170D" w:rsidRDefault="002E1ACE" w:rsidP="002E1ACE">
      <w:pPr>
        <w:tabs>
          <w:tab w:val="left" w:pos="540"/>
        </w:tabs>
        <w:spacing w:after="0" w:line="240" w:lineRule="auto"/>
        <w:rPr>
          <w:rFonts w:ascii="Times New Roman" w:hAnsi="Times New Roman"/>
          <w:bCs/>
          <w:iCs/>
          <w:noProof/>
        </w:rPr>
      </w:pPr>
    </w:p>
    <w:p w14:paraId="5E2D017F" w14:textId="77777777" w:rsidR="002E1ACE" w:rsidRPr="0040170D" w:rsidRDefault="002E1ACE" w:rsidP="002E1ACE">
      <w:pPr>
        <w:tabs>
          <w:tab w:val="left" w:pos="8931"/>
        </w:tabs>
        <w:spacing w:after="0" w:line="240" w:lineRule="auto"/>
        <w:ind w:left="567" w:right="-1" w:hanging="567"/>
        <w:jc w:val="center"/>
        <w:rPr>
          <w:rFonts w:ascii="Times New Roman" w:hAnsi="Times New Roman"/>
          <w:b/>
        </w:rPr>
      </w:pPr>
      <w:r w:rsidRPr="0040170D">
        <w:rPr>
          <w:rFonts w:ascii="Times New Roman" w:hAnsi="Times New Roman"/>
          <w:b/>
        </w:rPr>
        <w:t>Migard</w:t>
      </w:r>
      <w:r w:rsidRPr="0040170D">
        <w:rPr>
          <w:rFonts w:ascii="Times New Roman" w:hAnsi="Times New Roman"/>
          <w:b/>
          <w:noProof/>
        </w:rPr>
        <w:t xml:space="preserve"> 2,5 mg</w:t>
      </w:r>
      <w:r w:rsidRPr="0040170D">
        <w:rPr>
          <w:rFonts w:ascii="Times New Roman" w:hAnsi="Times New Roman"/>
          <w:noProof/>
        </w:rPr>
        <w:t xml:space="preserve"> </w:t>
      </w:r>
      <w:r w:rsidRPr="0040170D">
        <w:rPr>
          <w:rFonts w:ascii="Times New Roman" w:hAnsi="Times New Roman"/>
          <w:b/>
          <w:noProof/>
        </w:rPr>
        <w:t>plėvele dengtos tabletės</w:t>
      </w:r>
    </w:p>
    <w:p w14:paraId="7F9F4724" w14:textId="77777777" w:rsidR="002E1ACE" w:rsidRPr="0040170D" w:rsidRDefault="002E1ACE" w:rsidP="002E1ACE">
      <w:pPr>
        <w:tabs>
          <w:tab w:val="num" w:pos="0"/>
          <w:tab w:val="left" w:pos="8931"/>
        </w:tabs>
        <w:spacing w:after="120" w:line="240" w:lineRule="auto"/>
        <w:ind w:right="-1"/>
        <w:jc w:val="center"/>
        <w:rPr>
          <w:rFonts w:ascii="Times New Roman" w:hAnsi="Times New Roman"/>
        </w:rPr>
      </w:pPr>
      <w:r w:rsidRPr="0040170D">
        <w:rPr>
          <w:rFonts w:ascii="Times New Roman" w:hAnsi="Times New Roman"/>
          <w:noProof/>
        </w:rPr>
        <w:t>Frovatriptanas</w:t>
      </w:r>
    </w:p>
    <w:p w14:paraId="1C792066" w14:textId="77777777" w:rsidR="002E1ACE" w:rsidRPr="0040170D" w:rsidRDefault="002E1ACE" w:rsidP="002E1ACE">
      <w:pPr>
        <w:tabs>
          <w:tab w:val="left" w:pos="540"/>
        </w:tabs>
        <w:spacing w:after="0" w:line="240" w:lineRule="auto"/>
        <w:rPr>
          <w:rFonts w:ascii="Times New Roman" w:hAnsi="Times New Roman"/>
          <w:bCs/>
          <w:iCs/>
          <w:noProof/>
        </w:rPr>
      </w:pPr>
    </w:p>
    <w:p w14:paraId="6DDCA751"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Atidžiai perskaitykite visą šį lapelį, prieš pradėdami vartoti vaistą ,nes jame pateikiama Jums svarbi informacija.</w:t>
      </w:r>
    </w:p>
    <w:p w14:paraId="450BCC75"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Neišmeskite šio lapelio, nes vėl gali prireikti jį perskaityti.</w:t>
      </w:r>
    </w:p>
    <w:p w14:paraId="70AF6C0F"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Jeigu kiltų daugiau klausimų, kreipkitės į gydytoją arba vaistininką.</w:t>
      </w:r>
    </w:p>
    <w:p w14:paraId="14D16733"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Šis vaistas skirtas tik Jums, todėl kitiems žmonėms jo duoti negalima. Vaistas gali jiems pakenkti (net tiems, kurių ligos požymiai yra tokie patys kaip Jūsų).</w:t>
      </w:r>
    </w:p>
    <w:p w14:paraId="4070CACC"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Jeigu pasireiškė šalutinis poveikis (net jeigu jis šiame lapelyje nenurodytas),  kreipkitės į gydytoją arba vaistininką. Žr. 4 skyrių.</w:t>
      </w:r>
    </w:p>
    <w:p w14:paraId="4220C196" w14:textId="77777777" w:rsidR="002E1ACE" w:rsidRPr="0040170D" w:rsidRDefault="002E1ACE" w:rsidP="002E1ACE">
      <w:pPr>
        <w:tabs>
          <w:tab w:val="left" w:pos="540"/>
        </w:tabs>
        <w:spacing w:after="0" w:line="240" w:lineRule="auto"/>
        <w:rPr>
          <w:rFonts w:ascii="Times New Roman" w:hAnsi="Times New Roman"/>
          <w:bCs/>
          <w:iCs/>
          <w:noProof/>
        </w:rPr>
      </w:pPr>
    </w:p>
    <w:p w14:paraId="7DAF6A49" w14:textId="77777777"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Apie ką rašoma šiame lapelyje?</w:t>
      </w:r>
    </w:p>
    <w:p w14:paraId="4D8D67B5" w14:textId="77777777" w:rsidR="002E1ACE" w:rsidRPr="0040170D" w:rsidRDefault="002E1ACE" w:rsidP="002E1ACE">
      <w:pPr>
        <w:tabs>
          <w:tab w:val="left" w:pos="540"/>
        </w:tabs>
        <w:spacing w:after="0" w:line="240" w:lineRule="auto"/>
        <w:rPr>
          <w:rFonts w:ascii="Times New Roman" w:hAnsi="Times New Roman"/>
          <w:b/>
          <w:bCs/>
          <w:iCs/>
          <w:noProof/>
        </w:rPr>
      </w:pPr>
    </w:p>
    <w:p w14:paraId="44D067E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1.</w:t>
      </w:r>
      <w:r w:rsidRPr="0040170D">
        <w:rPr>
          <w:rFonts w:ascii="Times New Roman" w:hAnsi="Times New Roman"/>
          <w:bCs/>
          <w:iCs/>
          <w:noProof/>
        </w:rPr>
        <w:tab/>
        <w:t>Kas yra Migard ir kam jis vartojamas</w:t>
      </w:r>
    </w:p>
    <w:p w14:paraId="0A2E673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2.</w:t>
      </w:r>
      <w:r w:rsidRPr="0040170D">
        <w:rPr>
          <w:rFonts w:ascii="Times New Roman" w:hAnsi="Times New Roman"/>
          <w:bCs/>
          <w:iCs/>
          <w:noProof/>
        </w:rPr>
        <w:tab/>
        <w:t>Kas žinotina prieš vartojant Migard</w:t>
      </w:r>
    </w:p>
    <w:p w14:paraId="3139F368"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3.</w:t>
      </w:r>
      <w:r w:rsidRPr="0040170D">
        <w:rPr>
          <w:rFonts w:ascii="Times New Roman" w:hAnsi="Times New Roman"/>
          <w:bCs/>
          <w:iCs/>
          <w:noProof/>
        </w:rPr>
        <w:tab/>
        <w:t>Kaip vartoti Migard</w:t>
      </w:r>
    </w:p>
    <w:p w14:paraId="173BBB7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4.</w:t>
      </w:r>
      <w:r w:rsidRPr="0040170D">
        <w:rPr>
          <w:rFonts w:ascii="Times New Roman" w:hAnsi="Times New Roman"/>
          <w:bCs/>
          <w:iCs/>
          <w:noProof/>
        </w:rPr>
        <w:tab/>
        <w:t>Galimas šalutinis poveikis</w:t>
      </w:r>
    </w:p>
    <w:p w14:paraId="69949B0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5.</w:t>
      </w:r>
      <w:r w:rsidRPr="0040170D">
        <w:rPr>
          <w:rFonts w:ascii="Times New Roman" w:hAnsi="Times New Roman"/>
          <w:bCs/>
          <w:iCs/>
          <w:noProof/>
        </w:rPr>
        <w:tab/>
        <w:t>Kaip laikyti Migard</w:t>
      </w:r>
    </w:p>
    <w:p w14:paraId="050C359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6.</w:t>
      </w:r>
      <w:r w:rsidRPr="0040170D">
        <w:rPr>
          <w:rFonts w:ascii="Times New Roman" w:hAnsi="Times New Roman"/>
          <w:bCs/>
          <w:iCs/>
          <w:noProof/>
        </w:rPr>
        <w:tab/>
        <w:t>Pakuotės turinys ir kita informacija</w:t>
      </w:r>
    </w:p>
    <w:p w14:paraId="407161E3" w14:textId="77777777" w:rsidR="002E1ACE" w:rsidRPr="0040170D" w:rsidRDefault="002E1ACE" w:rsidP="002E1ACE">
      <w:pPr>
        <w:tabs>
          <w:tab w:val="left" w:pos="540"/>
        </w:tabs>
        <w:spacing w:after="0" w:line="240" w:lineRule="auto"/>
        <w:rPr>
          <w:rFonts w:ascii="Times New Roman" w:hAnsi="Times New Roman"/>
          <w:bCs/>
          <w:iCs/>
          <w:noProof/>
        </w:rPr>
      </w:pPr>
    </w:p>
    <w:p w14:paraId="58C50E7D" w14:textId="77777777" w:rsidR="002E1ACE" w:rsidRPr="0040170D" w:rsidRDefault="002E1ACE" w:rsidP="002E1ACE">
      <w:pPr>
        <w:tabs>
          <w:tab w:val="left" w:pos="540"/>
        </w:tabs>
        <w:spacing w:after="0" w:line="240" w:lineRule="auto"/>
        <w:rPr>
          <w:rFonts w:ascii="Times New Roman" w:hAnsi="Times New Roman"/>
          <w:bCs/>
          <w:iCs/>
          <w:noProof/>
        </w:rPr>
      </w:pPr>
    </w:p>
    <w:p w14:paraId="1AC9C720"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66" w:name="_Toc129243139"/>
      <w:bookmarkStart w:id="67" w:name="_Toc129243264"/>
      <w:r w:rsidRPr="0040170D">
        <w:rPr>
          <w:rFonts w:ascii="Times New Roman" w:hAnsi="Times New Roman"/>
          <w:b/>
        </w:rPr>
        <w:t>1.</w:t>
      </w:r>
      <w:r w:rsidRPr="0040170D">
        <w:rPr>
          <w:rFonts w:ascii="Times New Roman" w:hAnsi="Times New Roman"/>
          <w:b/>
        </w:rPr>
        <w:tab/>
      </w:r>
      <w:bookmarkEnd w:id="66"/>
      <w:bookmarkEnd w:id="67"/>
      <w:r w:rsidRPr="0040170D">
        <w:rPr>
          <w:rFonts w:ascii="Times New Roman" w:hAnsi="Times New Roman"/>
          <w:b/>
        </w:rPr>
        <w:t>Kas yra Migard ir kam jis vartojamas</w:t>
      </w:r>
    </w:p>
    <w:p w14:paraId="49E8D7D0" w14:textId="77777777" w:rsidR="002E1ACE" w:rsidRPr="0040170D" w:rsidRDefault="002E1ACE" w:rsidP="002E1ACE">
      <w:pPr>
        <w:tabs>
          <w:tab w:val="left" w:pos="540"/>
        </w:tabs>
        <w:spacing w:after="0" w:line="240" w:lineRule="auto"/>
        <w:rPr>
          <w:rFonts w:ascii="Times New Roman" w:hAnsi="Times New Roman"/>
          <w:bCs/>
          <w:iCs/>
          <w:noProof/>
        </w:rPr>
      </w:pPr>
    </w:p>
    <w:p w14:paraId="04AC2174" w14:textId="77777777" w:rsidR="002E1ACE" w:rsidRPr="0040170D" w:rsidRDefault="002E1ACE" w:rsidP="002E1ACE">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rPr>
        <w:t xml:space="preserve">Migard 2,5 mg tablečių su plėvele sudėtyje yra forvatriptano, vaisto migrenai gydyti, kuris priskiriamas triptanų </w:t>
      </w:r>
      <w:r w:rsidRPr="0040170D">
        <w:rPr>
          <w:rFonts w:ascii="Times New Roman" w:hAnsi="Times New Roman"/>
          <w:bCs/>
          <w:iCs/>
          <w:noProof/>
          <w:snapToGrid w:val="0"/>
        </w:rPr>
        <w:t>klasei</w:t>
      </w:r>
      <w:r w:rsidRPr="0040170D">
        <w:rPr>
          <w:rFonts w:ascii="Times New Roman" w:hAnsi="Times New Roman"/>
          <w:bCs/>
          <w:iCs/>
          <w:noProof/>
        </w:rPr>
        <w:t xml:space="preserve"> (</w:t>
      </w:r>
      <w:r w:rsidRPr="0040170D">
        <w:rPr>
          <w:rFonts w:ascii="Times New Roman" w:hAnsi="Times New Roman"/>
          <w:bCs/>
          <w:iCs/>
          <w:noProof/>
          <w:snapToGrid w:val="0"/>
        </w:rPr>
        <w:t>5 hidroksitriptamino (5HT</w:t>
      </w:r>
      <w:r w:rsidRPr="0040170D">
        <w:rPr>
          <w:rFonts w:ascii="Times New Roman" w:hAnsi="Times New Roman"/>
          <w:bCs/>
          <w:iCs/>
          <w:noProof/>
          <w:snapToGrid w:val="0"/>
          <w:vertAlign w:val="subscript"/>
        </w:rPr>
        <w:t>1</w:t>
      </w:r>
      <w:r w:rsidRPr="0040170D">
        <w:rPr>
          <w:rFonts w:ascii="Times New Roman" w:hAnsi="Times New Roman"/>
          <w:bCs/>
          <w:iCs/>
          <w:noProof/>
          <w:snapToGrid w:val="0"/>
        </w:rPr>
        <w:t xml:space="preserve">) selektyviųjų receptorių agonistams). </w:t>
      </w:r>
    </w:p>
    <w:p w14:paraId="5A8C1F4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yra vaistas, vartojamas migrenos priepuolio, prasidedančio su aura (laikinu pojūčiu prieš migrenos priepuolį, kuris kiekvienam sergančiajam yra individualus ir veikia pvz., regėjimą, uoslę, klausą) arba be jos, galvos skausmui malšinti.</w:t>
      </w:r>
    </w:p>
    <w:p w14:paraId="4C98D33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turi būti vartojamas migrenos priepuoliui gydyti, jis netinka priepuolio profilaktikai.</w:t>
      </w:r>
    </w:p>
    <w:p w14:paraId="1DEBB874" w14:textId="77777777" w:rsidR="002E1ACE" w:rsidRPr="0040170D" w:rsidRDefault="002E1ACE" w:rsidP="002E1ACE">
      <w:pPr>
        <w:tabs>
          <w:tab w:val="left" w:pos="540"/>
        </w:tabs>
        <w:spacing w:after="0" w:line="240" w:lineRule="auto"/>
        <w:rPr>
          <w:rFonts w:ascii="Times New Roman" w:hAnsi="Times New Roman"/>
          <w:bCs/>
          <w:iCs/>
          <w:noProof/>
        </w:rPr>
      </w:pPr>
    </w:p>
    <w:p w14:paraId="770FFAF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skirtas migrenos priepuoliams gydyti suaugusiesiems.</w:t>
      </w:r>
    </w:p>
    <w:p w14:paraId="3B1B410D" w14:textId="77777777" w:rsidR="002E1ACE" w:rsidRPr="0040170D" w:rsidRDefault="002E1ACE" w:rsidP="002E1ACE">
      <w:pPr>
        <w:tabs>
          <w:tab w:val="left" w:pos="540"/>
        </w:tabs>
        <w:spacing w:after="0" w:line="240" w:lineRule="auto"/>
        <w:rPr>
          <w:rFonts w:ascii="Times New Roman" w:hAnsi="Times New Roman"/>
          <w:bCs/>
          <w:iCs/>
          <w:noProof/>
        </w:rPr>
      </w:pPr>
    </w:p>
    <w:p w14:paraId="1F9B6478"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68" w:name="_Toc129243140"/>
      <w:bookmarkStart w:id="69" w:name="_Toc129243265"/>
      <w:r w:rsidRPr="0040170D">
        <w:rPr>
          <w:rFonts w:ascii="Times New Roman" w:hAnsi="Times New Roman"/>
          <w:b/>
        </w:rPr>
        <w:t>2.</w:t>
      </w:r>
      <w:r w:rsidRPr="0040170D">
        <w:rPr>
          <w:rFonts w:ascii="Times New Roman" w:hAnsi="Times New Roman"/>
          <w:b/>
        </w:rPr>
        <w:tab/>
      </w:r>
      <w:bookmarkEnd w:id="68"/>
      <w:bookmarkEnd w:id="69"/>
      <w:r w:rsidRPr="0040170D">
        <w:rPr>
          <w:rFonts w:ascii="Times New Roman" w:hAnsi="Times New Roman"/>
          <w:b/>
        </w:rPr>
        <w:t>Kas žinotina prieš vartojant Migard</w:t>
      </w:r>
    </w:p>
    <w:p w14:paraId="276A13C8" w14:textId="77777777" w:rsidR="002E1ACE" w:rsidRPr="0040170D" w:rsidRDefault="002E1ACE" w:rsidP="002E1ACE">
      <w:pPr>
        <w:tabs>
          <w:tab w:val="left" w:pos="540"/>
        </w:tabs>
        <w:spacing w:after="0" w:line="240" w:lineRule="auto"/>
        <w:rPr>
          <w:rFonts w:ascii="Times New Roman" w:hAnsi="Times New Roman"/>
          <w:bCs/>
          <w:iCs/>
          <w:noProof/>
        </w:rPr>
      </w:pPr>
    </w:p>
    <w:p w14:paraId="2B859E5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Migrenos diagnozė turi būti aiški, nustatyta gydytojo.</w:t>
      </w:r>
    </w:p>
    <w:p w14:paraId="40197DA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w:t>
      </w:r>
    </w:p>
    <w:p w14:paraId="2CF5382C"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Migard vartoti negalima:</w:t>
      </w:r>
    </w:p>
    <w:p w14:paraId="5678A9A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jeigu yra alergija </w:t>
      </w:r>
      <w:r>
        <w:rPr>
          <w:rFonts w:ascii="Times New Roman" w:hAnsi="Times New Roman"/>
          <w:bCs/>
          <w:iCs/>
          <w:noProof/>
          <w:snapToGrid w:val="0"/>
        </w:rPr>
        <w:t>veikliajai medžiagai</w:t>
      </w:r>
      <w:r w:rsidRPr="0040170D">
        <w:rPr>
          <w:rFonts w:ascii="Times New Roman" w:hAnsi="Times New Roman"/>
          <w:bCs/>
          <w:iCs/>
          <w:noProof/>
        </w:rPr>
        <w:t xml:space="preserve"> arba bet kuriai pagalbinei šio vaisto medžiagai (jos išvardytos 6 skyriuje);</w:t>
      </w:r>
    </w:p>
    <w:p w14:paraId="6E124CC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jeigu Jums buvo širdies priepuolis, sergate ar sirgote tokiomis širdies ir kraujagyslių ligomis kaip </w:t>
      </w:r>
    </w:p>
    <w:p w14:paraId="4F19577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krūtinės angina (pasireiškia smarkiu skausmu krūtinės srityje, kuris gali plisti į kairę ranką) arba </w:t>
      </w:r>
    </w:p>
    <w:p w14:paraId="1A3C9DB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kraujotakos sutrikimas rankose ar kojose (ypač rankų ir kojų pirštuose); </w:t>
      </w:r>
    </w:p>
    <w:p w14:paraId="227C0FA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jeigu buvo insultas arba laikinas (tranzitorinis) kraujotakos sutrikimas;</w:t>
      </w:r>
    </w:p>
    <w:p w14:paraId="0C71A27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 sergate vidutinio sunkumo arba sunkia hipertenzija ar, jei kraujospūdis nepakankamai </w:t>
      </w:r>
    </w:p>
    <w:p w14:paraId="7E732B9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kontroliuojamas; </w:t>
      </w:r>
    </w:p>
    <w:p w14:paraId="235C10B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jei nustatyta sunki kepenų liga;</w:t>
      </w:r>
    </w:p>
    <w:p w14:paraId="1DF9A2E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 vartojate kitų vaistų migrenai gydyti (ergotamino, jo vaistų, pvz., metizergido, kitų </w:t>
      </w:r>
    </w:p>
    <w:p w14:paraId="0CEC60A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triptanų, pvz., 5-hidroksitriptamino [5-HT</w:t>
      </w:r>
      <w:r w:rsidRPr="0040170D">
        <w:rPr>
          <w:rFonts w:ascii="Times New Roman" w:hAnsi="Times New Roman"/>
          <w:bCs/>
          <w:iCs/>
          <w:noProof/>
          <w:vertAlign w:val="subscript"/>
        </w:rPr>
        <w:t>1</w:t>
      </w:r>
      <w:r w:rsidRPr="0040170D">
        <w:rPr>
          <w:rFonts w:ascii="Times New Roman" w:hAnsi="Times New Roman"/>
          <w:bCs/>
          <w:iCs/>
          <w:noProof/>
        </w:rPr>
        <w:t>] agonistų).</w:t>
      </w:r>
    </w:p>
    <w:p w14:paraId="63439DA2" w14:textId="77777777" w:rsidR="002E1ACE" w:rsidRPr="0040170D" w:rsidRDefault="002E1ACE" w:rsidP="002E1ACE">
      <w:pPr>
        <w:tabs>
          <w:tab w:val="left" w:pos="540"/>
        </w:tabs>
        <w:spacing w:after="0" w:line="240" w:lineRule="auto"/>
        <w:rPr>
          <w:rFonts w:ascii="Times New Roman" w:hAnsi="Times New Roman"/>
          <w:bCs/>
          <w:iCs/>
          <w:noProof/>
        </w:rPr>
      </w:pPr>
    </w:p>
    <w:p w14:paraId="340342F1"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Įspėjimai ir atsargumo priemonės</w:t>
      </w:r>
    </w:p>
    <w:p w14:paraId="7C2BF163" w14:textId="77777777" w:rsidR="002E1ACE" w:rsidRPr="0040170D" w:rsidRDefault="002E1ACE" w:rsidP="002E1ACE">
      <w:pPr>
        <w:spacing w:after="0" w:line="220" w:lineRule="exact"/>
        <w:rPr>
          <w:rFonts w:ascii="Times New Roman" w:hAnsi="Times New Roman"/>
          <w:bCs/>
        </w:rPr>
      </w:pPr>
      <w:r w:rsidRPr="0040170D">
        <w:rPr>
          <w:rFonts w:ascii="Times New Roman" w:hAnsi="Times New Roman"/>
          <w:bCs/>
        </w:rPr>
        <w:t>Pasitarkite su gydytoju prieš pradėdami vartoti Migard:</w:t>
      </w:r>
    </w:p>
    <w:p w14:paraId="3CD85B0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jeigu Jūs priklausote asmenų grupei, kuriems yra širdies vainikinių kraujagyslių ligų rizika (pvz., daug rūkote arba vartojate padedančius mesti rūkyti vaistus, esate moteris menopauzės laikotarpiu, vyresnis nei 40 metų vyras).</w:t>
      </w:r>
    </w:p>
    <w:p w14:paraId="5327E88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lastRenderedPageBreak/>
        <w:t>Liaukitės vartoję Migard ir pasitarkite su gydytoju, jeigu jums:</w:t>
      </w:r>
    </w:p>
    <w:p w14:paraId="3D10D24C" w14:textId="77777777" w:rsidR="002E1ACE" w:rsidRPr="0040170D" w:rsidRDefault="002E1ACE" w:rsidP="002E1ACE">
      <w:pPr>
        <w:numPr>
          <w:ilvl w:val="0"/>
          <w:numId w:val="6"/>
        </w:numPr>
        <w:tabs>
          <w:tab w:val="left" w:pos="540"/>
        </w:tabs>
        <w:spacing w:after="0" w:line="240" w:lineRule="auto"/>
        <w:rPr>
          <w:rFonts w:ascii="Times New Roman" w:hAnsi="Times New Roman"/>
          <w:bCs/>
          <w:iCs/>
          <w:noProof/>
        </w:rPr>
      </w:pPr>
      <w:r w:rsidRPr="0040170D">
        <w:rPr>
          <w:rFonts w:ascii="Times New Roman" w:hAnsi="Times New Roman"/>
          <w:bCs/>
          <w:iCs/>
          <w:noProof/>
        </w:rPr>
        <w:t>pradėjo spausti ar skaudėti krūtinę, pasidarė sunku kvėpuoti ar pradėjo skaudėti (ar atsirado diskomfortas) vieną ar abi rankas, nugarą, pečius, sprandą, žandikaulį, arba viršutinę pilvo dalį; šie išvardinti simptomai gali būti dėl širdies priepuolio, kuris gali ištikti vartojant triptanus net tuos pacientus, kurie praeityje nesirgo jokia širdies ir kraujagyslių sistemos liga (taip pat žr. 4 skyrių);</w:t>
      </w:r>
    </w:p>
    <w:p w14:paraId="4960711F" w14:textId="77777777" w:rsidR="002E1ACE" w:rsidRPr="0040170D" w:rsidRDefault="002E1ACE" w:rsidP="002E1ACE">
      <w:pPr>
        <w:numPr>
          <w:ilvl w:val="0"/>
          <w:numId w:val="6"/>
        </w:numPr>
        <w:tabs>
          <w:tab w:val="left" w:pos="8931"/>
        </w:tabs>
        <w:spacing w:after="0" w:line="240" w:lineRule="auto"/>
        <w:ind w:right="-1"/>
        <w:rPr>
          <w:rFonts w:ascii="Times New Roman" w:hAnsi="Times New Roman"/>
        </w:rPr>
      </w:pPr>
      <w:r w:rsidRPr="0040170D">
        <w:rPr>
          <w:rFonts w:ascii="Times New Roman" w:hAnsi="Times New Roman"/>
        </w:rPr>
        <w:t>atsirado generalizuotas odos bėrimas ar niežėjimas, staiga pradėjote tinti (ypač aplink lūpas, akis ar liežuvį), kartu staiga pasidarė sunku kvėpuoti ir pradėjo smarkiai plakti ar daužytis širdis. Šie visi išvardinti požymiai yra alergijos ir viso organizmo padidėjusio jautrumo reakcijos simptomai (taip pat žr. 4 skyrių).</w:t>
      </w:r>
    </w:p>
    <w:p w14:paraId="13E07EFE" w14:textId="77777777" w:rsidR="002E1ACE" w:rsidRPr="0040170D" w:rsidRDefault="002E1ACE" w:rsidP="002E1ACE">
      <w:pPr>
        <w:numPr>
          <w:ilvl w:val="12"/>
          <w:numId w:val="0"/>
        </w:numPr>
        <w:tabs>
          <w:tab w:val="left" w:pos="8931"/>
        </w:tabs>
        <w:spacing w:after="0" w:line="240" w:lineRule="auto"/>
        <w:ind w:right="-1"/>
        <w:rPr>
          <w:rFonts w:ascii="Times New Roman" w:hAnsi="Times New Roman"/>
        </w:rPr>
      </w:pPr>
    </w:p>
    <w:p w14:paraId="267489C0" w14:textId="77777777" w:rsidR="002E1ACE" w:rsidRPr="0040170D" w:rsidRDefault="002E1ACE" w:rsidP="002E1ACE">
      <w:pPr>
        <w:numPr>
          <w:ilvl w:val="12"/>
          <w:numId w:val="0"/>
        </w:numPr>
        <w:tabs>
          <w:tab w:val="left" w:pos="8931"/>
        </w:tabs>
        <w:spacing w:after="0" w:line="240" w:lineRule="auto"/>
        <w:ind w:right="-1"/>
        <w:rPr>
          <w:rFonts w:ascii="Times New Roman" w:hAnsi="Times New Roman"/>
          <w:b/>
        </w:rPr>
      </w:pPr>
      <w:r w:rsidRPr="0040170D">
        <w:rPr>
          <w:rFonts w:ascii="Times New Roman" w:hAnsi="Times New Roman"/>
          <w:b/>
        </w:rPr>
        <w:t>Vaikams ir paaugliams</w:t>
      </w:r>
    </w:p>
    <w:p w14:paraId="5FD55C6C" w14:textId="77777777" w:rsidR="002E1ACE" w:rsidRPr="0040170D" w:rsidRDefault="002E1ACE" w:rsidP="002E1ACE">
      <w:pPr>
        <w:numPr>
          <w:ilvl w:val="12"/>
          <w:numId w:val="0"/>
        </w:numPr>
        <w:tabs>
          <w:tab w:val="left" w:pos="8931"/>
        </w:tabs>
        <w:spacing w:after="0" w:line="240" w:lineRule="auto"/>
        <w:ind w:right="-1"/>
        <w:rPr>
          <w:rFonts w:ascii="Times New Roman" w:hAnsi="Times New Roman"/>
        </w:rPr>
      </w:pPr>
      <w:r w:rsidRPr="0040170D">
        <w:rPr>
          <w:rFonts w:ascii="Times New Roman" w:hAnsi="Times New Roman"/>
        </w:rPr>
        <w:t>Neduokite šio vaisto vaikams ir paaugliams (jaunesniems nei 18 metų), nes Migard veiksmingumas ir saugumas šio amžiaus grupių pacientams nenustatytas.</w:t>
      </w:r>
    </w:p>
    <w:p w14:paraId="174774A0" w14:textId="77777777" w:rsidR="002E1ACE" w:rsidRPr="0040170D" w:rsidRDefault="002E1ACE" w:rsidP="002E1ACE">
      <w:pPr>
        <w:numPr>
          <w:ilvl w:val="12"/>
          <w:numId w:val="0"/>
        </w:numPr>
        <w:tabs>
          <w:tab w:val="left" w:pos="8931"/>
        </w:tabs>
        <w:spacing w:after="0" w:line="240" w:lineRule="auto"/>
        <w:ind w:right="-1"/>
        <w:rPr>
          <w:rFonts w:ascii="Times New Roman" w:hAnsi="Times New Roman"/>
        </w:rPr>
      </w:pPr>
    </w:p>
    <w:p w14:paraId="2B51EC5A"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Kiti vaistai ir Migard</w:t>
      </w:r>
    </w:p>
    <w:p w14:paraId="00E5047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Jeigu vartojate ar neseniai vartojote kitų vaistų arba dėl to nesate tikri, apie tai pasakykite gydytojui arba vaistininkui.</w:t>
      </w:r>
    </w:p>
    <w:p w14:paraId="6CE87BC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Negalima šio vaisto vartoti tuo pačiu metu, kai vartojami kiti vaistai migrenai gydyti:</w:t>
      </w:r>
    </w:p>
    <w:p w14:paraId="2DE07C0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ypač ergotamino, jo vaistų (pvz., metizergido); privalote daryti mažiausiai 24 valandų </w:t>
      </w:r>
    </w:p>
    <w:p w14:paraId="1801C5C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pertrauką po to, kai baigėte vartoti šiuos vaistus ir pradedate vartoti Migard. Lygiai taip pat </w:t>
      </w:r>
    </w:p>
    <w:p w14:paraId="170CF222"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negerkite šių vaistų, kol nepraeis 24 val. po paskutinės išgertos Migard dozės;</w:t>
      </w:r>
    </w:p>
    <w:p w14:paraId="66B1B47A"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kitų triptanų (5-HT</w:t>
      </w:r>
      <w:r w:rsidRPr="0040170D">
        <w:rPr>
          <w:rFonts w:ascii="Times New Roman" w:hAnsi="Times New Roman"/>
          <w:bCs/>
          <w:iCs/>
          <w:noProof/>
          <w:vertAlign w:val="subscript"/>
        </w:rPr>
        <w:t>1</w:t>
      </w:r>
      <w:r w:rsidRPr="0040170D">
        <w:rPr>
          <w:rFonts w:ascii="Times New Roman" w:hAnsi="Times New Roman"/>
          <w:bCs/>
          <w:iCs/>
          <w:noProof/>
        </w:rPr>
        <w:t xml:space="preserve"> agonistų, pvz., sumatriptano, almotriptano, eletriptano, naratriptano, </w:t>
      </w:r>
    </w:p>
    <w:p w14:paraId="4A659A0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rizatriptano arba zolmitriptano).</w:t>
      </w:r>
    </w:p>
    <w:p w14:paraId="36D2624C"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 kitaip nenurodo Jūsų gydytojas, nevartokite šio vaisto kartu su monoaminooksidazės inhibitorių (MAOI) grupės vaistais, kurie vartojami depresijai gydyti (fenelzinu, izokarboksazidu, tranilciprominu, moklobemidu).  </w:t>
      </w:r>
    </w:p>
    <w:p w14:paraId="4011C51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 vartojate kontraceptikų, selektyviųjų serotonino reabsorbcijos inhibitorių (citalopramo, fluoksetino, fluvoksamino, paroksetino, sertralino), pasakykite apie tai gydytojui arba vaistininkui.</w:t>
      </w:r>
    </w:p>
    <w:p w14:paraId="04C2E823" w14:textId="77777777" w:rsidR="002E1ACE" w:rsidRPr="0040170D" w:rsidRDefault="002E1ACE" w:rsidP="002E1ACE">
      <w:pPr>
        <w:tabs>
          <w:tab w:val="left" w:pos="540"/>
        </w:tabs>
        <w:spacing w:after="0" w:line="240" w:lineRule="auto"/>
        <w:rPr>
          <w:rFonts w:ascii="Times New Roman" w:hAnsi="Times New Roman"/>
          <w:bCs/>
          <w:iCs/>
          <w:noProof/>
        </w:rPr>
      </w:pPr>
    </w:p>
    <w:p w14:paraId="445045F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Vartojant jonažolių (</w:t>
      </w:r>
      <w:r w:rsidRPr="0040170D">
        <w:rPr>
          <w:rFonts w:ascii="Times New Roman" w:hAnsi="Times New Roman"/>
          <w:bCs/>
          <w:i/>
          <w:iCs/>
          <w:noProof/>
        </w:rPr>
        <w:t>Hypericum perforatum</w:t>
      </w:r>
      <w:r w:rsidRPr="0040170D">
        <w:rPr>
          <w:rFonts w:ascii="Times New Roman" w:hAnsi="Times New Roman"/>
          <w:bCs/>
          <w:iCs/>
          <w:noProof/>
        </w:rPr>
        <w:t>) preparatų,</w:t>
      </w:r>
      <w:r w:rsidRPr="0040170D">
        <w:rPr>
          <w:rFonts w:ascii="Times New Roman" w:hAnsi="Times New Roman"/>
          <w:b/>
          <w:bCs/>
          <w:i/>
          <w:iCs/>
          <w:noProof/>
        </w:rPr>
        <w:t xml:space="preserve"> </w:t>
      </w:r>
      <w:r w:rsidRPr="0040170D">
        <w:rPr>
          <w:rFonts w:ascii="Times New Roman" w:hAnsi="Times New Roman"/>
          <w:bCs/>
          <w:iCs/>
          <w:noProof/>
        </w:rPr>
        <w:t>Migard</w:t>
      </w:r>
      <w:r w:rsidRPr="0040170D">
        <w:rPr>
          <w:rFonts w:ascii="Times New Roman" w:hAnsi="Times New Roman"/>
          <w:b/>
          <w:bCs/>
          <w:i/>
          <w:iCs/>
          <w:noProof/>
        </w:rPr>
        <w:t xml:space="preserve"> </w:t>
      </w:r>
      <w:r w:rsidRPr="0040170D">
        <w:rPr>
          <w:rFonts w:ascii="Times New Roman" w:hAnsi="Times New Roman"/>
          <w:bCs/>
          <w:iCs/>
          <w:noProof/>
        </w:rPr>
        <w:t>kartu rekomenduojama negerti.</w:t>
      </w:r>
    </w:p>
    <w:p w14:paraId="5698872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vartojimas kartu su aukščiau išvardytais vaistais (ypač MAOI, selektyviaisiais serotonino reabsorbcijos inhibitoriais,</w:t>
      </w:r>
      <w:r w:rsidRPr="0040170D">
        <w:rPr>
          <w:rFonts w:ascii="Times New Roman" w:hAnsi="Times New Roman"/>
          <w:bCs/>
          <w:i/>
          <w:iCs/>
          <w:noProof/>
        </w:rPr>
        <w:t xml:space="preserve"> Hypericum perforatum</w:t>
      </w:r>
      <w:r w:rsidRPr="0040170D">
        <w:rPr>
          <w:rFonts w:ascii="Times New Roman" w:hAnsi="Times New Roman"/>
          <w:bCs/>
          <w:iCs/>
          <w:noProof/>
        </w:rPr>
        <w:t>) gali padidinti serotonino sindromo pavojų (serotonino sindromo požymiai: šiurpulys, prakaitavimas, sujaudinimas, drebulys, raumenų trūkčiojimas, pykinimas, karščiavimas, suglumimas).</w:t>
      </w:r>
    </w:p>
    <w:p w14:paraId="34865B2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Jeigu abejojate dėl Migard vartojimo kartu su kitais vaistais, kreipkitės į gydytoją arba vaistininką. </w:t>
      </w:r>
    </w:p>
    <w:p w14:paraId="2164D665" w14:textId="77777777" w:rsidR="002E1ACE" w:rsidRPr="0040170D" w:rsidRDefault="002E1ACE" w:rsidP="002E1ACE">
      <w:pPr>
        <w:tabs>
          <w:tab w:val="left" w:pos="540"/>
        </w:tabs>
        <w:spacing w:after="0" w:line="240" w:lineRule="auto"/>
        <w:rPr>
          <w:rFonts w:ascii="Times New Roman" w:hAnsi="Times New Roman"/>
          <w:bCs/>
          <w:iCs/>
          <w:noProof/>
        </w:rPr>
      </w:pPr>
    </w:p>
    <w:p w14:paraId="34819CA3"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Migard vartojimas su maistu ir gėrimais</w:t>
      </w:r>
    </w:p>
    <w:p w14:paraId="6B62D8A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galima gerti valgymo metu arba nevalgius; visuomet užsigerkite pakankamu vandens kiekiu.</w:t>
      </w:r>
    </w:p>
    <w:p w14:paraId="4A1F5F48" w14:textId="77777777" w:rsidR="002E1ACE" w:rsidRPr="0040170D" w:rsidRDefault="002E1ACE" w:rsidP="002E1ACE">
      <w:pPr>
        <w:tabs>
          <w:tab w:val="left" w:pos="540"/>
        </w:tabs>
        <w:spacing w:after="0" w:line="240" w:lineRule="auto"/>
        <w:rPr>
          <w:rFonts w:ascii="Times New Roman" w:hAnsi="Times New Roman"/>
          <w:bCs/>
          <w:iCs/>
          <w:noProof/>
        </w:rPr>
      </w:pPr>
    </w:p>
    <w:p w14:paraId="30971F81"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Nėštumas ir žindymo laikotarpis</w:t>
      </w:r>
    </w:p>
    <w:p w14:paraId="30A0633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Jeigu esate nėščia, žindote kūdikį, manote, kad galbūt esate nėščia, arba planuojate pastoti, tai prieš vartodama šį vaistą, pasitarkite su gydytoju arba vaistininku. </w:t>
      </w:r>
    </w:p>
    <w:p w14:paraId="140C110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Nėštumo metu ir žindymo laikotarpiu Migard vartoti negalima, nebent taip daryti nurodytų gydytojas. Bet kuriuo atveju negalima vaiko žindyti nepraėjus 24 valandoms po Migard išgėrimo; per šį laikotarpį nutrauktą pieną reikia išpilti.</w:t>
      </w:r>
    </w:p>
    <w:p w14:paraId="2DF5E24E" w14:textId="77777777" w:rsidR="002E1ACE" w:rsidRPr="0040170D" w:rsidRDefault="002E1ACE" w:rsidP="002E1ACE">
      <w:pPr>
        <w:tabs>
          <w:tab w:val="left" w:pos="540"/>
        </w:tabs>
        <w:spacing w:after="0" w:line="240" w:lineRule="auto"/>
        <w:rPr>
          <w:rFonts w:ascii="Times New Roman" w:hAnsi="Times New Roman"/>
          <w:bCs/>
          <w:iCs/>
          <w:noProof/>
        </w:rPr>
      </w:pPr>
    </w:p>
    <w:p w14:paraId="4CF79CFB"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Vairavimas ir mechanizmų valdymas</w:t>
      </w:r>
    </w:p>
    <w:p w14:paraId="524E306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Tiek migrena, tiek Migard gali sukelti mieguistumą. Jei taip atsitinka, vairuoti ir valdyti mechanizmus yra pavojinga, todėl reikia vengti tai daryti.</w:t>
      </w:r>
    </w:p>
    <w:p w14:paraId="1CA4F7B4" w14:textId="77777777" w:rsidR="002E1ACE" w:rsidRPr="0040170D" w:rsidRDefault="002E1ACE" w:rsidP="002E1ACE">
      <w:pPr>
        <w:tabs>
          <w:tab w:val="left" w:pos="540"/>
        </w:tabs>
        <w:spacing w:after="0" w:line="240" w:lineRule="auto"/>
        <w:rPr>
          <w:rFonts w:ascii="Times New Roman" w:hAnsi="Times New Roman"/>
          <w:bCs/>
          <w:iCs/>
          <w:noProof/>
        </w:rPr>
      </w:pPr>
    </w:p>
    <w:p w14:paraId="7FBF8503"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Migard sudėtyje yra laktozės</w:t>
      </w:r>
    </w:p>
    <w:p w14:paraId="715EAF0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Vaisto sudėtyje yra laktozės. Jeigu gydytojas Jums yra sakęs, kad netoleruojate kokių nors angliavandenių, kreipkitės į jį prieš pradėdami vartoti šį vaistą.</w:t>
      </w:r>
    </w:p>
    <w:p w14:paraId="586CE7B8" w14:textId="10FE300F" w:rsidR="002E1ACE" w:rsidRDefault="002E1ACE" w:rsidP="002E1ACE">
      <w:pPr>
        <w:tabs>
          <w:tab w:val="left" w:pos="540"/>
        </w:tabs>
        <w:spacing w:after="0" w:line="240" w:lineRule="auto"/>
        <w:rPr>
          <w:rFonts w:ascii="Times New Roman" w:hAnsi="Times New Roman"/>
          <w:bCs/>
          <w:iCs/>
          <w:noProof/>
        </w:rPr>
      </w:pPr>
    </w:p>
    <w:p w14:paraId="5A1264D5" w14:textId="77777777" w:rsidR="0094115C" w:rsidRPr="0040170D" w:rsidRDefault="0094115C" w:rsidP="0094115C">
      <w:pPr>
        <w:tabs>
          <w:tab w:val="left" w:pos="540"/>
        </w:tabs>
        <w:spacing w:after="0" w:line="240" w:lineRule="auto"/>
        <w:rPr>
          <w:rFonts w:ascii="Times New Roman" w:hAnsi="Times New Roman"/>
          <w:bCs/>
          <w:iCs/>
          <w:noProof/>
        </w:rPr>
      </w:pPr>
      <w:r w:rsidRPr="0040170D">
        <w:rPr>
          <w:rFonts w:ascii="Times New Roman" w:hAnsi="Times New Roman"/>
          <w:b/>
          <w:bCs/>
        </w:rPr>
        <w:t xml:space="preserve">Migard sudėtyje yra </w:t>
      </w:r>
      <w:r>
        <w:rPr>
          <w:rFonts w:ascii="Times New Roman" w:hAnsi="Times New Roman"/>
          <w:b/>
          <w:bCs/>
        </w:rPr>
        <w:t>natrio</w:t>
      </w:r>
    </w:p>
    <w:p w14:paraId="0EB3261C" w14:textId="77777777" w:rsidR="0094115C" w:rsidRPr="000662B8" w:rsidRDefault="0094115C" w:rsidP="0094115C">
      <w:pPr>
        <w:tabs>
          <w:tab w:val="left" w:pos="540"/>
        </w:tabs>
        <w:spacing w:after="0" w:line="240" w:lineRule="auto"/>
        <w:rPr>
          <w:rFonts w:ascii="Times New Roman" w:hAnsi="Times New Roman"/>
        </w:rPr>
      </w:pPr>
      <w:r w:rsidRPr="000662B8">
        <w:rPr>
          <w:rFonts w:ascii="Times New Roman" w:hAnsi="Times New Roman"/>
        </w:rPr>
        <w:t>Šio vaisto vienoje tabletėje yra mažiau kaip 1 mmol (23 mg) natrio, t. y. jis beveik neturi reikšmės.</w:t>
      </w:r>
    </w:p>
    <w:p w14:paraId="02866D58" w14:textId="77777777" w:rsidR="0094115C" w:rsidRPr="0040170D" w:rsidRDefault="0094115C" w:rsidP="002E1ACE">
      <w:pPr>
        <w:tabs>
          <w:tab w:val="left" w:pos="540"/>
        </w:tabs>
        <w:spacing w:after="0" w:line="240" w:lineRule="auto"/>
        <w:rPr>
          <w:rFonts w:ascii="Times New Roman" w:hAnsi="Times New Roman"/>
          <w:bCs/>
          <w:iCs/>
          <w:noProof/>
        </w:rPr>
      </w:pPr>
    </w:p>
    <w:p w14:paraId="650271C2" w14:textId="77777777" w:rsidR="002E1ACE" w:rsidRPr="0040170D" w:rsidRDefault="002E1ACE" w:rsidP="002E1ACE">
      <w:pPr>
        <w:tabs>
          <w:tab w:val="left" w:pos="540"/>
        </w:tabs>
        <w:spacing w:after="0" w:line="240" w:lineRule="auto"/>
        <w:rPr>
          <w:rFonts w:ascii="Times New Roman" w:hAnsi="Times New Roman"/>
          <w:bCs/>
          <w:iCs/>
          <w:noProof/>
        </w:rPr>
      </w:pPr>
    </w:p>
    <w:p w14:paraId="29D2F93E"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70" w:name="_Toc129243141"/>
      <w:bookmarkStart w:id="71" w:name="_Toc129243266"/>
      <w:r w:rsidRPr="0040170D">
        <w:rPr>
          <w:rFonts w:ascii="Times New Roman" w:hAnsi="Times New Roman"/>
          <w:b/>
        </w:rPr>
        <w:t>3.</w:t>
      </w:r>
      <w:r w:rsidRPr="0040170D">
        <w:rPr>
          <w:rFonts w:ascii="Times New Roman" w:hAnsi="Times New Roman"/>
          <w:b/>
        </w:rPr>
        <w:tab/>
      </w:r>
      <w:bookmarkEnd w:id="70"/>
      <w:bookmarkEnd w:id="71"/>
      <w:r w:rsidRPr="0040170D">
        <w:rPr>
          <w:rFonts w:ascii="Times New Roman" w:hAnsi="Times New Roman"/>
          <w:b/>
        </w:rPr>
        <w:t>Kaip vartoti Migard</w:t>
      </w:r>
    </w:p>
    <w:p w14:paraId="1DB08A3B" w14:textId="77777777" w:rsidR="002E1ACE" w:rsidRPr="0040170D" w:rsidRDefault="002E1ACE" w:rsidP="002E1ACE">
      <w:pPr>
        <w:tabs>
          <w:tab w:val="left" w:pos="540"/>
        </w:tabs>
        <w:spacing w:after="0" w:line="240" w:lineRule="auto"/>
        <w:rPr>
          <w:rFonts w:ascii="Times New Roman" w:hAnsi="Times New Roman"/>
          <w:bCs/>
          <w:iCs/>
          <w:noProof/>
        </w:rPr>
      </w:pPr>
    </w:p>
    <w:p w14:paraId="18B3B09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Visada vartokite šį vaistą tiksliai kaip nurodė gydytojas. Jeigu abejojate, kreipkitės į gydytoją arba vaistininką.</w:t>
      </w:r>
    </w:p>
    <w:p w14:paraId="408A11F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Išgerkite Migard kaip galint anksčiau prasidėjus migrenos galvos skausmui. Tabletę reikia nuryti nesukramtytą, užsigerti vandeniu.</w:t>
      </w:r>
    </w:p>
    <w:p w14:paraId="0BE09976" w14:textId="77777777" w:rsidR="002E1ACE" w:rsidRPr="0040170D" w:rsidRDefault="002E1ACE" w:rsidP="002E1ACE">
      <w:pPr>
        <w:tabs>
          <w:tab w:val="left" w:pos="540"/>
        </w:tabs>
        <w:spacing w:after="0" w:line="240" w:lineRule="auto"/>
        <w:rPr>
          <w:rFonts w:ascii="Times New Roman" w:hAnsi="Times New Roman"/>
          <w:bCs/>
          <w:iCs/>
          <w:noProof/>
        </w:rPr>
      </w:pPr>
    </w:p>
    <w:p w14:paraId="426BFE1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 pirmoji vaisto dozė nesukelia jokio pagerėjimo, to paties priepuolio metu antros tabletės gerti negalima. Kitą Migard dozę galite išgerti tik kito priepuolio metu.</w:t>
      </w:r>
    </w:p>
    <w:p w14:paraId="43FF7100"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 po pirmosios dozės skausmas nurimsta, bet pasikartoja 24 valandų laikotarpiu, galite išgerti antrą dozę, bet ne anksčiau kaip praėjus dviem valandoms po pirmosios išgėrimo. </w:t>
      </w:r>
    </w:p>
    <w:p w14:paraId="399EF32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Per 24 valandas galima išgerti ne daugiau kaip 5 mg dozę (tai yra 2 tabletes).</w:t>
      </w:r>
    </w:p>
    <w:p w14:paraId="21E20292" w14:textId="77777777" w:rsidR="002E1ACE" w:rsidRPr="0040170D" w:rsidRDefault="002E1ACE" w:rsidP="002E1ACE">
      <w:pPr>
        <w:tabs>
          <w:tab w:val="left" w:pos="540"/>
        </w:tabs>
        <w:spacing w:after="0" w:line="240" w:lineRule="auto"/>
        <w:rPr>
          <w:rFonts w:ascii="Times New Roman" w:hAnsi="Times New Roman"/>
          <w:bCs/>
          <w:iCs/>
          <w:noProof/>
        </w:rPr>
      </w:pPr>
    </w:p>
    <w:p w14:paraId="76895CC0" w14:textId="77777777" w:rsidR="002E1ACE" w:rsidRPr="008440C2" w:rsidRDefault="002E1ACE" w:rsidP="002E1ACE">
      <w:pPr>
        <w:tabs>
          <w:tab w:val="left" w:pos="540"/>
        </w:tabs>
        <w:spacing w:after="0" w:line="240" w:lineRule="auto"/>
        <w:rPr>
          <w:rFonts w:ascii="Times New Roman" w:hAnsi="Times New Roman"/>
          <w:b/>
          <w:bCs/>
          <w:iCs/>
          <w:noProof/>
        </w:rPr>
      </w:pPr>
      <w:r w:rsidRPr="008440C2">
        <w:rPr>
          <w:rFonts w:ascii="Times New Roman" w:hAnsi="Times New Roman"/>
          <w:b/>
          <w:bCs/>
          <w:iCs/>
          <w:noProof/>
        </w:rPr>
        <w:t>Vartojimas vaikams ir paaugliams</w:t>
      </w:r>
    </w:p>
    <w:p w14:paraId="0EB8170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negalima vartoti jaunesniems nei 18 metų asmenims.</w:t>
      </w:r>
    </w:p>
    <w:p w14:paraId="47593DBE" w14:textId="77777777" w:rsidR="002E1ACE" w:rsidRPr="0040170D" w:rsidRDefault="002E1ACE" w:rsidP="002E1ACE">
      <w:pPr>
        <w:tabs>
          <w:tab w:val="left" w:pos="540"/>
        </w:tabs>
        <w:spacing w:after="0" w:line="240" w:lineRule="auto"/>
        <w:rPr>
          <w:rFonts w:ascii="Times New Roman" w:hAnsi="Times New Roman"/>
          <w:bCs/>
          <w:iCs/>
          <w:noProof/>
        </w:rPr>
      </w:pPr>
    </w:p>
    <w:p w14:paraId="45A26AB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Pernelyg gausus Migard vartojimas (pakartotinis vartojimas kelias dienas iš eilės) yra neteisingas ir gali sukelti šalutinio poveikio padažnėjimą, kasdieninį galvos skausmą, dėl kurio reikės laikinai nutraukti šio vaisto vartojimą. Jei galvą pradeda skaudėti dažnai arba kasdien, pasitarkite su gydytoju, nes gali būti, kad galvos skausmas susijęs su pernelyg gausiu vaisto vartojimu.</w:t>
      </w:r>
    </w:p>
    <w:p w14:paraId="02E45C94" w14:textId="77777777" w:rsidR="002E1ACE" w:rsidRPr="0040170D" w:rsidRDefault="002E1ACE" w:rsidP="002E1ACE">
      <w:pPr>
        <w:tabs>
          <w:tab w:val="left" w:pos="540"/>
        </w:tabs>
        <w:spacing w:after="0" w:line="240" w:lineRule="auto"/>
        <w:rPr>
          <w:rFonts w:ascii="Times New Roman" w:hAnsi="Times New Roman"/>
          <w:bCs/>
          <w:iCs/>
          <w:noProof/>
        </w:rPr>
      </w:pPr>
    </w:p>
    <w:p w14:paraId="0DC03D6F" w14:textId="77777777" w:rsidR="002E1ACE" w:rsidRPr="008440C2" w:rsidRDefault="002E1ACE" w:rsidP="002E1ACE">
      <w:pPr>
        <w:tabs>
          <w:tab w:val="left" w:pos="540"/>
        </w:tabs>
        <w:spacing w:after="0" w:line="240" w:lineRule="auto"/>
        <w:rPr>
          <w:rFonts w:ascii="Times New Roman" w:hAnsi="Times New Roman"/>
          <w:b/>
          <w:bCs/>
          <w:iCs/>
          <w:noProof/>
        </w:rPr>
      </w:pPr>
      <w:r w:rsidRPr="008440C2">
        <w:rPr>
          <w:rFonts w:ascii="Times New Roman" w:hAnsi="Times New Roman"/>
          <w:b/>
          <w:bCs/>
          <w:iCs/>
          <w:noProof/>
        </w:rPr>
        <w:t>Senyvi pacientai</w:t>
      </w:r>
    </w:p>
    <w:p w14:paraId="2301907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Kadangi vyresnių nei 65 metų žmonių gydymo šiuo vaistu patyrimo sukaupta nepakankamai, šios amžiaus grupės pacientams vartoti Migard nepatariama.</w:t>
      </w:r>
    </w:p>
    <w:p w14:paraId="0E10C8A1" w14:textId="77777777" w:rsidR="002E1ACE" w:rsidRPr="0040170D" w:rsidRDefault="002E1ACE" w:rsidP="002E1ACE">
      <w:pPr>
        <w:tabs>
          <w:tab w:val="left" w:pos="540"/>
        </w:tabs>
        <w:spacing w:after="0" w:line="240" w:lineRule="auto"/>
        <w:rPr>
          <w:rFonts w:ascii="Times New Roman" w:hAnsi="Times New Roman"/>
          <w:bCs/>
          <w:iCs/>
          <w:noProof/>
        </w:rPr>
      </w:pPr>
    </w:p>
    <w:p w14:paraId="34ED8B5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Jeigu manote, kad Migard veikia per stipriai arba per silpnai, kreipkitės į gydytoją arba vaistininką.</w:t>
      </w:r>
    </w:p>
    <w:p w14:paraId="1806C9E5" w14:textId="77777777" w:rsidR="002E1ACE" w:rsidRPr="0040170D" w:rsidRDefault="002E1ACE" w:rsidP="002E1ACE">
      <w:pPr>
        <w:tabs>
          <w:tab w:val="left" w:pos="540"/>
        </w:tabs>
        <w:spacing w:after="0" w:line="240" w:lineRule="auto"/>
        <w:rPr>
          <w:rFonts w:ascii="Times New Roman" w:hAnsi="Times New Roman"/>
          <w:bCs/>
          <w:iCs/>
          <w:noProof/>
        </w:rPr>
      </w:pPr>
    </w:p>
    <w:p w14:paraId="577C0864"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Ką daryti pavartojus per didelę Migard</w:t>
      </w:r>
      <w:r w:rsidRPr="0040170D">
        <w:rPr>
          <w:rFonts w:ascii="Times New Roman" w:hAnsi="Times New Roman"/>
          <w:b/>
          <w:bCs/>
          <w:noProof/>
        </w:rPr>
        <w:t xml:space="preserve"> </w:t>
      </w:r>
      <w:r w:rsidRPr="0040170D">
        <w:rPr>
          <w:rFonts w:ascii="Times New Roman" w:hAnsi="Times New Roman"/>
          <w:b/>
          <w:bCs/>
        </w:rPr>
        <w:t>dozę?</w:t>
      </w:r>
    </w:p>
    <w:p w14:paraId="4C5AD8F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 Jūs atsitiktinai išgėrėte didesnę Migard</w:t>
      </w:r>
      <w:r w:rsidRPr="0040170D">
        <w:rPr>
          <w:rFonts w:ascii="Times New Roman" w:hAnsi="Times New Roman"/>
          <w:b/>
          <w:bCs/>
          <w:i/>
          <w:iCs/>
          <w:noProof/>
        </w:rPr>
        <w:t xml:space="preserve"> </w:t>
      </w:r>
      <w:r w:rsidRPr="0040170D">
        <w:rPr>
          <w:rFonts w:ascii="Times New Roman" w:hAnsi="Times New Roman"/>
          <w:bCs/>
          <w:iCs/>
          <w:noProof/>
        </w:rPr>
        <w:t>dozę negu reikia, nedelsiant kreipkitės į gydytoją arba vaistininką, arba artimiausios ligoninės skubios pagalbos skyrių. Prašome pasiimti kartu likusias tabletes arba šį lapelį.</w:t>
      </w:r>
    </w:p>
    <w:p w14:paraId="54435AFE" w14:textId="77777777" w:rsidR="002E1ACE" w:rsidRPr="0040170D" w:rsidRDefault="002E1ACE" w:rsidP="002E1ACE">
      <w:pPr>
        <w:tabs>
          <w:tab w:val="left" w:pos="540"/>
        </w:tabs>
        <w:spacing w:after="0" w:line="240" w:lineRule="auto"/>
        <w:rPr>
          <w:rFonts w:ascii="Times New Roman" w:hAnsi="Times New Roman"/>
          <w:bCs/>
          <w:iCs/>
          <w:noProof/>
        </w:rPr>
      </w:pPr>
    </w:p>
    <w:p w14:paraId="3706B07E"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Nustojus vartoti Migard</w:t>
      </w:r>
    </w:p>
    <w:p w14:paraId="16ADB309"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Nustojus vaisto vartoti jokių specialių priemonių nereikia.</w:t>
      </w:r>
    </w:p>
    <w:p w14:paraId="20BA0AE8"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Jeigu kiltų daugiau klausimų dėl šio vaisto vartojimo, kreipkitės į gydytoją arba vaistininką.</w:t>
      </w:r>
    </w:p>
    <w:p w14:paraId="1C412752" w14:textId="77777777" w:rsidR="002E1ACE" w:rsidRPr="0040170D" w:rsidRDefault="002E1ACE" w:rsidP="002E1ACE">
      <w:pPr>
        <w:tabs>
          <w:tab w:val="left" w:pos="540"/>
        </w:tabs>
        <w:spacing w:after="0" w:line="240" w:lineRule="auto"/>
        <w:rPr>
          <w:rFonts w:ascii="Times New Roman" w:hAnsi="Times New Roman"/>
          <w:bCs/>
          <w:iCs/>
          <w:noProof/>
        </w:rPr>
      </w:pPr>
    </w:p>
    <w:p w14:paraId="0A8E41BE" w14:textId="77777777" w:rsidR="002E1ACE" w:rsidRPr="0040170D" w:rsidRDefault="002E1ACE" w:rsidP="002E1ACE">
      <w:pPr>
        <w:tabs>
          <w:tab w:val="left" w:pos="540"/>
        </w:tabs>
        <w:spacing w:after="0" w:line="240" w:lineRule="auto"/>
        <w:rPr>
          <w:rFonts w:ascii="Times New Roman" w:hAnsi="Times New Roman"/>
          <w:bCs/>
          <w:iCs/>
          <w:noProof/>
        </w:rPr>
      </w:pPr>
    </w:p>
    <w:p w14:paraId="0E7CDE68"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72" w:name="_Toc129243142"/>
      <w:bookmarkStart w:id="73" w:name="_Toc129243267"/>
      <w:r w:rsidRPr="0040170D">
        <w:rPr>
          <w:rFonts w:ascii="Times New Roman" w:hAnsi="Times New Roman"/>
          <w:b/>
        </w:rPr>
        <w:t>4.</w:t>
      </w:r>
      <w:r w:rsidRPr="0040170D">
        <w:rPr>
          <w:rFonts w:ascii="Times New Roman" w:hAnsi="Times New Roman"/>
          <w:b/>
        </w:rPr>
        <w:tab/>
      </w:r>
      <w:bookmarkEnd w:id="72"/>
      <w:bookmarkEnd w:id="73"/>
      <w:r w:rsidRPr="0040170D">
        <w:rPr>
          <w:rFonts w:ascii="Times New Roman" w:hAnsi="Times New Roman"/>
          <w:b/>
        </w:rPr>
        <w:t>Galimas šalutinis poveikis</w:t>
      </w:r>
    </w:p>
    <w:p w14:paraId="676D0116" w14:textId="77777777" w:rsidR="002E1ACE" w:rsidRPr="0040170D" w:rsidRDefault="002E1ACE" w:rsidP="002E1ACE">
      <w:pPr>
        <w:tabs>
          <w:tab w:val="left" w:pos="540"/>
        </w:tabs>
        <w:spacing w:after="0" w:line="240" w:lineRule="auto"/>
        <w:rPr>
          <w:rFonts w:ascii="Times New Roman" w:hAnsi="Times New Roman"/>
          <w:bCs/>
          <w:iCs/>
          <w:noProof/>
        </w:rPr>
      </w:pPr>
    </w:p>
    <w:p w14:paraId="5BCFA9D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Šis vaistas, kaip ir visi kiti gali sukelti šalutinį poveikį, nors jis pasireiškia ne visiems žmonėms.</w:t>
      </w:r>
    </w:p>
    <w:p w14:paraId="48B493AC" w14:textId="77777777" w:rsidR="002E1ACE" w:rsidRPr="0040170D" w:rsidRDefault="002E1ACE" w:rsidP="002E1ACE">
      <w:pPr>
        <w:tabs>
          <w:tab w:val="left" w:pos="540"/>
        </w:tabs>
        <w:spacing w:after="0" w:line="240" w:lineRule="auto"/>
        <w:rPr>
          <w:rFonts w:ascii="Times New Roman" w:hAnsi="Times New Roman"/>
          <w:bCs/>
          <w:iCs/>
          <w:noProof/>
        </w:rPr>
      </w:pPr>
    </w:p>
    <w:p w14:paraId="5292082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Nustokite vartoti Migard ir nedelsiant praneškite gydytojui, jeigu jums atsirado tokių požymių:</w:t>
      </w:r>
    </w:p>
    <w:p w14:paraId="474F6B67" w14:textId="77777777" w:rsidR="002E1ACE" w:rsidRPr="0040170D" w:rsidRDefault="002E1ACE" w:rsidP="002E1ACE">
      <w:pPr>
        <w:numPr>
          <w:ilvl w:val="0"/>
          <w:numId w:val="7"/>
        </w:num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pradėjo spausti ar skaudėti krūtinę, pasidarė sunku kvėpuoti ar pradėjo skaudėti (ar atsirado diskomfortas) vieną ar abi rankas, nugarą, pečius, sprandą, žandikaulį, arba viršutinę pilvo dalį; šie išvardinti simptomai gali būti dėl širdies priepuolio (miokardo infarkto), kuris gali ištikti vartojant triptanus net tuos pacientus, kurie praeityje nesirgo jokia širdies ir kraujagyslių sistemos liga. </w:t>
      </w:r>
    </w:p>
    <w:p w14:paraId="4CD820D7" w14:textId="77777777" w:rsidR="002E1ACE" w:rsidRPr="0040170D" w:rsidRDefault="002E1ACE" w:rsidP="002E1ACE">
      <w:pPr>
        <w:numPr>
          <w:ilvl w:val="0"/>
          <w:numId w:val="7"/>
        </w:numPr>
        <w:tabs>
          <w:tab w:val="left" w:pos="540"/>
        </w:tabs>
        <w:spacing w:after="0" w:line="240" w:lineRule="auto"/>
        <w:rPr>
          <w:rFonts w:ascii="Times New Roman" w:hAnsi="Times New Roman"/>
          <w:bCs/>
          <w:iCs/>
          <w:noProof/>
        </w:rPr>
      </w:pPr>
      <w:r w:rsidRPr="0040170D">
        <w:rPr>
          <w:rFonts w:ascii="Times New Roman" w:hAnsi="Times New Roman"/>
          <w:bCs/>
          <w:iCs/>
          <w:noProof/>
        </w:rPr>
        <w:t>atsirado generalizuotas odos bėrimas ar niežėjimas, staiga  pradėjote tinti (ypač aplink lūpas, akis ar liežuvį), kartu staiga pasidarė sunku kvėpuoti ir smarkiai plakti ar daužytis širdis. Šie visi išvardinti požymiai yra alergijos ir viso organizmo padidėjusio jautrumo reakcijos simptomai (padidėjusio jautrumo reakcijos, angioedema, bėrimas).</w:t>
      </w:r>
    </w:p>
    <w:p w14:paraId="1A70AA74" w14:textId="77777777" w:rsidR="002E1ACE" w:rsidRPr="0040170D" w:rsidRDefault="002E1ACE" w:rsidP="002E1ACE">
      <w:pPr>
        <w:tabs>
          <w:tab w:val="left" w:pos="540"/>
        </w:tabs>
        <w:spacing w:after="0" w:line="240" w:lineRule="auto"/>
        <w:rPr>
          <w:rFonts w:ascii="Times New Roman" w:hAnsi="Times New Roman"/>
          <w:bCs/>
          <w:iCs/>
          <w:noProof/>
        </w:rPr>
      </w:pPr>
    </w:p>
    <w:p w14:paraId="6F47EF8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stebėti šalutinio poveikio požymiai</w:t>
      </w:r>
      <w:r w:rsidRPr="0040170D">
        <w:rPr>
          <w:rFonts w:ascii="Times New Roman" w:hAnsi="Times New Roman"/>
          <w:bCs/>
          <w:iCs/>
          <w:noProof/>
          <w:color w:val="FF0000"/>
        </w:rPr>
        <w:t xml:space="preserve"> </w:t>
      </w:r>
      <w:r w:rsidRPr="0040170D">
        <w:rPr>
          <w:rFonts w:ascii="Times New Roman" w:hAnsi="Times New Roman"/>
          <w:bCs/>
          <w:iCs/>
          <w:noProof/>
        </w:rPr>
        <w:t>buvo laikini, dažniausiai lengvi arba vidutinio sunkumo ir praeidavo savaime. Kai kuriuos pastebėtus simptomus galėjo sukelti</w:t>
      </w:r>
    </w:p>
    <w:p w14:paraId="35BC90D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migrena. </w:t>
      </w:r>
    </w:p>
    <w:p w14:paraId="1E0C7121" w14:textId="77777777" w:rsidR="002E1ACE" w:rsidRPr="0040170D" w:rsidRDefault="002E1ACE" w:rsidP="002E1ACE">
      <w:pPr>
        <w:tabs>
          <w:tab w:val="left" w:pos="540"/>
        </w:tabs>
        <w:spacing w:after="0" w:line="240" w:lineRule="auto"/>
        <w:rPr>
          <w:rFonts w:ascii="Times New Roman" w:hAnsi="Times New Roman"/>
          <w:bCs/>
          <w:iCs/>
          <w:noProof/>
        </w:rPr>
      </w:pPr>
    </w:p>
    <w:p w14:paraId="5E5CB23D"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lastRenderedPageBreak/>
        <w:t xml:space="preserve">Žemiau išvardyti šalutinio poveikio požymiai pasitaikė </w:t>
      </w:r>
      <w:r w:rsidRPr="008440C2">
        <w:rPr>
          <w:rFonts w:ascii="Times New Roman" w:hAnsi="Times New Roman"/>
          <w:bCs/>
          <w:i/>
          <w:iCs/>
          <w:noProof/>
        </w:rPr>
        <w:t>dažnai</w:t>
      </w:r>
      <w:r w:rsidRPr="0040170D">
        <w:rPr>
          <w:rFonts w:ascii="Times New Roman" w:hAnsi="Times New Roman"/>
          <w:bCs/>
          <w:iCs/>
          <w:noProof/>
        </w:rPr>
        <w:t xml:space="preserve"> (dažniau kaip 1 iš 100 pacientų, bet rečiau kaip 1 iš 10 pacientų):</w:t>
      </w:r>
    </w:p>
    <w:p w14:paraId="252EB14B" w14:textId="77777777" w:rsidR="002E1ACE" w:rsidRPr="0040170D" w:rsidRDefault="002E1ACE" w:rsidP="002E1ACE">
      <w:pPr>
        <w:tabs>
          <w:tab w:val="num" w:pos="540"/>
          <w:tab w:val="left" w:pos="6300"/>
          <w:tab w:val="left" w:pos="6480"/>
          <w:tab w:val="left" w:pos="900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pykinimas, burnos džiūvimas, virškinimo sutrikimas, skausmas skrandžio plote;</w:t>
      </w:r>
    </w:p>
    <w:p w14:paraId="0B5449A4"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nuovargis, nemalonus pojūtis krūtinėje (nedidelio sunkumo, spaudimo ar įtampos pojūtis, krūtinėje);</w:t>
      </w:r>
    </w:p>
    <w:p w14:paraId="3B99BF51"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galvos skausmas, svaigulys, dilgčiojimo pojūtis, daugiausiai rankose ir kojose lietimo pojūčio susilpnėjimas ar sutrikimas, didelis mieguistumas;</w:t>
      </w:r>
    </w:p>
    <w:p w14:paraId="144D5CBF"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karščio bangos;</w:t>
      </w:r>
    </w:p>
    <w:p w14:paraId="76EBC873"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spaudimo pojūtis gerklėje;</w:t>
      </w:r>
    </w:p>
    <w:p w14:paraId="4E75E567"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regėjimo sutrikimai;</w:t>
      </w:r>
    </w:p>
    <w:p w14:paraId="1BEE838D"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padidėjęs prakaitavimas.</w:t>
      </w:r>
    </w:p>
    <w:p w14:paraId="2839779D" w14:textId="77777777" w:rsidR="002E1ACE" w:rsidRPr="0040170D" w:rsidRDefault="002E1ACE" w:rsidP="002E1ACE">
      <w:pPr>
        <w:spacing w:after="0" w:line="240" w:lineRule="auto"/>
        <w:ind w:left="540"/>
        <w:rPr>
          <w:rFonts w:ascii="Times New Roman" w:hAnsi="Times New Roman"/>
          <w:bCs/>
          <w:iCs/>
          <w:noProof/>
        </w:rPr>
      </w:pPr>
    </w:p>
    <w:p w14:paraId="3FAE8F2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Žemiau išvardyti šalutinio poveikio požymiai pasitaikė </w:t>
      </w:r>
      <w:r w:rsidRPr="008440C2">
        <w:rPr>
          <w:rFonts w:ascii="Times New Roman" w:hAnsi="Times New Roman"/>
          <w:bCs/>
          <w:i/>
          <w:iCs/>
          <w:noProof/>
        </w:rPr>
        <w:t>nedažnai</w:t>
      </w:r>
      <w:r w:rsidRPr="0040170D">
        <w:rPr>
          <w:rFonts w:ascii="Times New Roman" w:hAnsi="Times New Roman"/>
          <w:bCs/>
          <w:iCs/>
          <w:noProof/>
        </w:rPr>
        <w:t xml:space="preserve"> (dažniau kaip 1 iš 1000 pacientų, bet rečiau kaip 1 iš 100 pacientų):</w:t>
      </w:r>
    </w:p>
    <w:p w14:paraId="26B60809"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pakitęs skonio pojūtis, drebulys, koncentracijos sutrikimas, letargija, padidėjęs jautrumas, mieguistumas, nevalingi raumenų trūkčiojimai;</w:t>
      </w:r>
    </w:p>
    <w:p w14:paraId="305EFE56"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viduriavimas, pasunkėjęs rijimas, vidurių pūtimas, nemalonūs pojūčiai skrandyje, skrandžio ištempimas;</w:t>
      </w:r>
    </w:p>
    <w:p w14:paraId="47500481"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 xml:space="preserve">juntamas stiprus širdies plakimas (palpitacijos), greitas širdies plakimas, aukštas kraujospūdis, krūtinės skausmas (stiprus spaudimas arba spaudimo krūtinėje pojūtis), </w:t>
      </w:r>
    </w:p>
    <w:p w14:paraId="63C9ABD7"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karščio pojūtis, sumažėjęs šilumos ir šalčio toleravimas, skausmas, silpnumas, troškulys, nuovargis, padidėjęs energingumas, bendra bloga savijauta, , svaigulys;</w:t>
      </w:r>
    </w:p>
    <w:p w14:paraId="4AD25549"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nerimas, sutrikęs miegas, suglumimas, nervingumas, sujaudinimas, depresija, asmenybės identifikacijos išnykimas;</w:t>
      </w:r>
    </w:p>
    <w:p w14:paraId="021EA6DE"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rankų ir kojų šalimas;</w:t>
      </w:r>
    </w:p>
    <w:p w14:paraId="6CF441DA"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nosies gleivinės dirginimas, sinusitas, ryklės ir/arba gerklų skausmas;</w:t>
      </w:r>
    </w:p>
    <w:p w14:paraId="718F32AB"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raumenų sąstingis, raumenų ir kaulų skausmas, rankų ir kojų, nugaros skausmas, skausmingi sąnariai;</w:t>
      </w:r>
    </w:p>
    <w:p w14:paraId="1D97BF3D"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akių skausmas, dirginimas, skausmingas padidėjęs jautrumas šviesai;</w:t>
      </w:r>
    </w:p>
    <w:p w14:paraId="6190370A"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niežulys;</w:t>
      </w:r>
    </w:p>
    <w:p w14:paraId="749C5717"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spengimas ausyse, ausies skausmas;</w:t>
      </w:r>
    </w:p>
    <w:p w14:paraId="2CC6131B"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dehidracija;</w:t>
      </w:r>
    </w:p>
    <w:p w14:paraId="45D7AF20"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dažnas šlapinimasis, šlapinimasis dideliu šlapimo kiekiu.</w:t>
      </w:r>
    </w:p>
    <w:p w14:paraId="7E6640ED" w14:textId="77777777" w:rsidR="002E1ACE" w:rsidRPr="0040170D" w:rsidRDefault="002E1ACE" w:rsidP="002E1ACE">
      <w:pPr>
        <w:tabs>
          <w:tab w:val="num" w:pos="540"/>
        </w:tabs>
        <w:spacing w:after="0" w:line="240" w:lineRule="auto"/>
        <w:ind w:left="540" w:hanging="540"/>
        <w:rPr>
          <w:rFonts w:ascii="Times New Roman" w:hAnsi="Times New Roman"/>
          <w:bCs/>
          <w:iCs/>
          <w:noProof/>
        </w:rPr>
      </w:pPr>
    </w:p>
    <w:p w14:paraId="33D5D04A" w14:textId="77777777" w:rsidR="002E1ACE" w:rsidRPr="0040170D" w:rsidRDefault="002E1ACE" w:rsidP="002E1ACE">
      <w:pPr>
        <w:tabs>
          <w:tab w:val="left" w:pos="540"/>
        </w:tabs>
        <w:spacing w:after="0" w:line="240" w:lineRule="auto"/>
        <w:rPr>
          <w:rFonts w:ascii="Times New Roman" w:hAnsi="Times New Roman"/>
          <w:bCs/>
          <w:iCs/>
          <w:noProof/>
        </w:rPr>
      </w:pPr>
    </w:p>
    <w:p w14:paraId="2CA47B0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Žemiau išvardyti šalutinio poveikio požymiai pasitaikė </w:t>
      </w:r>
      <w:r w:rsidRPr="008440C2">
        <w:rPr>
          <w:rFonts w:ascii="Times New Roman" w:hAnsi="Times New Roman"/>
          <w:bCs/>
          <w:i/>
          <w:iCs/>
          <w:noProof/>
        </w:rPr>
        <w:t xml:space="preserve">retai </w:t>
      </w:r>
      <w:r w:rsidRPr="0040170D">
        <w:rPr>
          <w:rFonts w:ascii="Times New Roman" w:hAnsi="Times New Roman"/>
          <w:bCs/>
          <w:iCs/>
          <w:noProof/>
        </w:rPr>
        <w:t>(dažniau kaip 1 iš 10000 pacientų. bet rečiau kaip 1 iš 1000 pacientų):</w:t>
      </w:r>
    </w:p>
    <w:p w14:paraId="3D1094B5"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raumenų spazmas, suglebimas, silpni refleksai (hiporefleksija), judėjimo sutrikimas;</w:t>
      </w:r>
    </w:p>
    <w:p w14:paraId="4025C370"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vidurių užkietėjimas, raugulys, rėmuo, dirgliosios žarnos sindromas, pūslės ant lūpų, lūpų skausmas, stemplės spazmas, pūslės burnos gleivinėje, opos skrandyje ir viršutinėje plonosios žarnos dalyje, seilių liaukų skausmas, burnos gleivinės uždegimas (stomatitas), dantų skausmas;</w:t>
      </w:r>
    </w:p>
    <w:p w14:paraId="03C777CF"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karščiavimas;</w:t>
      </w:r>
    </w:p>
    <w:p w14:paraId="164BE4B1"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atminties sutrikimas, nenormalūs sapnai, asmenybės sutrikimas;</w:t>
      </w:r>
    </w:p>
    <w:p w14:paraId="78911F62"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kraujavimas iš nosies, žagsėjimas, hiperventiliacija, kvėpavimo sutrikimai, gerklės sudirginimas;</w:t>
      </w:r>
    </w:p>
    <w:p w14:paraId="726DDE92"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naktinis aklumas;</w:t>
      </w:r>
    </w:p>
    <w:p w14:paraId="7C007D7F"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odos paraudimas, plaukų pasišiaušimas, raudonų dėmelių arba rožinis bėrimas odoje ir gleivinėse, dilgėlinė;</w:t>
      </w:r>
    </w:p>
    <w:p w14:paraId="39DB7815"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lėtas širdies plakimas;</w:t>
      </w:r>
    </w:p>
    <w:p w14:paraId="339A9CB7"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nemalonūs pojūčiai ausyse, ausų sutrikimai, niežulys ausyse, padidėjęs klausos aštrumas;</w:t>
      </w:r>
    </w:p>
    <w:p w14:paraId="4D7ADF36"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padidėjęs bilirubino kiekis kraujyje (kepenyse susidarančios medžiagos), sumažėjęs kalcio kiekis kraujyje, šlapimo pakitimai;</w:t>
      </w:r>
    </w:p>
    <w:p w14:paraId="7DD20670"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sumažėjęs cukraus kiekis kraujyje;</w:t>
      </w:r>
    </w:p>
    <w:p w14:paraId="7D4DDF22"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dažnas šlapinimasis naktį, inkstų skausmas;</w:t>
      </w:r>
    </w:p>
    <w:p w14:paraId="2F7623A6"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savęs susižalojimas (pvz., įsikandimas ar apsidraskymas);</w:t>
      </w:r>
    </w:p>
    <w:p w14:paraId="62425A5D"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limfmazgių patinimas;</w:t>
      </w:r>
    </w:p>
    <w:p w14:paraId="2691916E"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skausmas arba nemalonūs pojūčiai krūtyse.</w:t>
      </w:r>
    </w:p>
    <w:p w14:paraId="3984F52A" w14:textId="77777777" w:rsidR="002E1ACE" w:rsidRPr="0040170D" w:rsidRDefault="002E1ACE" w:rsidP="002E1ACE">
      <w:pPr>
        <w:spacing w:after="0" w:line="240" w:lineRule="auto"/>
        <w:ind w:left="540"/>
        <w:rPr>
          <w:rFonts w:ascii="Times New Roman" w:hAnsi="Times New Roman"/>
          <w:bCs/>
          <w:iCs/>
          <w:noProof/>
        </w:rPr>
      </w:pPr>
      <w:r w:rsidRPr="0040170D">
        <w:rPr>
          <w:rFonts w:ascii="Times New Roman" w:hAnsi="Times New Roman"/>
          <w:bCs/>
          <w:iCs/>
          <w:noProof/>
        </w:rPr>
        <w:lastRenderedPageBreak/>
        <w:t>Nors šalutinių reiškinių dažnis  negali būti apskaičiuotas pagal turimus duomenis, bet buvo užregistruotos:</w:t>
      </w:r>
    </w:p>
    <w:p w14:paraId="3CBE1BAF" w14:textId="77777777" w:rsidR="002E1ACE" w:rsidRPr="0040170D" w:rsidRDefault="002E1ACE" w:rsidP="002E1ACE">
      <w:pPr>
        <w:pStyle w:val="Sraopastraipa"/>
        <w:numPr>
          <w:ilvl w:val="0"/>
          <w:numId w:val="3"/>
        </w:numPr>
        <w:spacing w:after="0" w:line="240" w:lineRule="auto"/>
        <w:rPr>
          <w:rFonts w:ascii="Times New Roman" w:hAnsi="Times New Roman"/>
          <w:bCs/>
          <w:iCs/>
          <w:noProof/>
        </w:rPr>
      </w:pPr>
      <w:r w:rsidRPr="0040170D">
        <w:rPr>
          <w:rFonts w:ascii="Times New Roman" w:hAnsi="Times New Roman"/>
          <w:bCs/>
          <w:iCs/>
          <w:noProof/>
        </w:rPr>
        <w:t>alerginės (padidėjusio jautrumo) reakcijos, įskaitant generalizuotą odos bėrimą ar niežėjimą, greitai progresuojantį odos tinimą (ypač aplink lūpas, akis ar liežuvį), kartu staiga pasidarė sunku kvėpuoti ir smarkiai plakti ar daužytis širdis (anafilaksija;</w:t>
      </w:r>
    </w:p>
    <w:p w14:paraId="6438D0BA" w14:textId="77777777" w:rsidR="002E1ACE" w:rsidRPr="0040170D" w:rsidRDefault="002E1ACE" w:rsidP="002E1ACE">
      <w:pPr>
        <w:pStyle w:val="Sraopastraipa"/>
        <w:numPr>
          <w:ilvl w:val="0"/>
          <w:numId w:val="3"/>
        </w:numPr>
        <w:spacing w:after="0" w:line="240" w:lineRule="auto"/>
        <w:rPr>
          <w:rFonts w:ascii="Times New Roman" w:hAnsi="Times New Roman"/>
          <w:bCs/>
          <w:iCs/>
          <w:noProof/>
        </w:rPr>
      </w:pPr>
      <w:r w:rsidRPr="0040170D">
        <w:rPr>
          <w:rFonts w:ascii="Times New Roman" w:hAnsi="Times New Roman"/>
          <w:bCs/>
          <w:iCs/>
          <w:noProof/>
        </w:rPr>
        <w:t>širdies priepuolis (miokardo infarktas);</w:t>
      </w:r>
    </w:p>
    <w:p w14:paraId="72AC6CB3" w14:textId="77777777" w:rsidR="002E1ACE" w:rsidRPr="0040170D" w:rsidRDefault="002E1ACE" w:rsidP="002E1ACE">
      <w:pPr>
        <w:pStyle w:val="Sraopastraipa"/>
        <w:numPr>
          <w:ilvl w:val="0"/>
          <w:numId w:val="3"/>
        </w:numPr>
        <w:spacing w:after="0" w:line="240" w:lineRule="auto"/>
        <w:rPr>
          <w:rFonts w:ascii="Times New Roman" w:hAnsi="Times New Roman"/>
          <w:bCs/>
          <w:iCs/>
          <w:noProof/>
        </w:rPr>
      </w:pPr>
      <w:r w:rsidRPr="0040170D">
        <w:rPr>
          <w:rFonts w:ascii="Times New Roman" w:hAnsi="Times New Roman"/>
          <w:bCs/>
          <w:iCs/>
          <w:noProof/>
        </w:rPr>
        <w:t>diskomfortas ar skausmas krūtinėje, sukeltas laikino jūsų vainikinių arterijų (kraujagyslių, kurios aprūpina jūsų širdį deguonimi ir maisto medžiagomis) spazmo.</w:t>
      </w:r>
    </w:p>
    <w:p w14:paraId="5BD2F5E7" w14:textId="77777777" w:rsidR="002E1ACE" w:rsidRPr="0040170D" w:rsidRDefault="002E1ACE" w:rsidP="002E1ACE">
      <w:pPr>
        <w:spacing w:after="0" w:line="240" w:lineRule="auto"/>
        <w:ind w:left="540"/>
        <w:rPr>
          <w:rFonts w:ascii="Times New Roman" w:hAnsi="Times New Roman"/>
          <w:bCs/>
          <w:iCs/>
          <w:noProof/>
        </w:rPr>
      </w:pPr>
    </w:p>
    <w:p w14:paraId="473087E4"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w:t>
      </w:r>
    </w:p>
    <w:p w14:paraId="2BDA2207" w14:textId="77777777" w:rsidR="002E1ACE" w:rsidRPr="00D043D1" w:rsidRDefault="002E1ACE" w:rsidP="002E1ACE">
      <w:pPr>
        <w:tabs>
          <w:tab w:val="left" w:pos="567"/>
        </w:tabs>
        <w:spacing w:after="0" w:line="240" w:lineRule="auto"/>
        <w:rPr>
          <w:rFonts w:ascii="Times New Roman" w:hAnsi="Times New Roman"/>
          <w:b/>
          <w:snapToGrid w:val="0"/>
          <w:szCs w:val="24"/>
        </w:rPr>
      </w:pPr>
      <w:r w:rsidRPr="00D043D1">
        <w:rPr>
          <w:rFonts w:ascii="Times New Roman" w:hAnsi="Times New Roman"/>
          <w:b/>
          <w:noProof/>
          <w:snapToGrid w:val="0"/>
          <w:szCs w:val="24"/>
        </w:rPr>
        <w:t>Pranešimas apie šalutinį poveikį</w:t>
      </w:r>
    </w:p>
    <w:p w14:paraId="6A58251B" w14:textId="77777777" w:rsidR="002E1ACE" w:rsidRPr="0040170D" w:rsidRDefault="002E1ACE" w:rsidP="002E1ACE">
      <w:pPr>
        <w:tabs>
          <w:tab w:val="left" w:pos="540"/>
        </w:tabs>
        <w:spacing w:after="0" w:line="240" w:lineRule="auto"/>
        <w:rPr>
          <w:rFonts w:ascii="Times New Roman" w:hAnsi="Times New Roman"/>
          <w:bCs/>
          <w:iCs/>
          <w:noProof/>
        </w:rPr>
      </w:pPr>
      <w:r w:rsidRPr="00D043D1">
        <w:rPr>
          <w:rFonts w:ascii="Times New Roman" w:hAnsi="Times New Roman"/>
          <w:snapToGrid w:val="0"/>
          <w:szCs w:val="20"/>
        </w:rPr>
        <w:t>Jeigu pasireiškė šalutinis poveikis, įskaitant šiame l</w:t>
      </w:r>
      <w:r>
        <w:rPr>
          <w:rFonts w:ascii="Times New Roman" w:hAnsi="Times New Roman"/>
          <w:snapToGrid w:val="0"/>
          <w:szCs w:val="20"/>
        </w:rPr>
        <w:t>apelyje nenurodytą, pasakykite gydytojui arba vaistininkui</w:t>
      </w:r>
      <w:r w:rsidRPr="00D043D1">
        <w:rPr>
          <w:rFonts w:ascii="Times New Roman" w:hAnsi="Times New Roman"/>
          <w:snapToGrid w:val="0"/>
          <w:szCs w:val="20"/>
        </w:rPr>
        <w:t>. Apie šalutinį poveikį taip pat galite pranešti Valstybinei vaistų kontrolės tarnybai prie Lietuvos Respublikos sveikatos apsaugos ministerijos nemokamu t</w:t>
      </w:r>
      <w:r w:rsidRPr="00D043D1">
        <w:rPr>
          <w:rFonts w:ascii="Times New Roman" w:hAnsi="Times New Roman"/>
          <w:snapToGrid w:val="0"/>
          <w:szCs w:val="20"/>
          <w:lang w:eastAsia="zh-CN"/>
        </w:rPr>
        <w:t>elefonu 8 800 73568</w:t>
      </w:r>
      <w:r w:rsidRPr="00D043D1">
        <w:rPr>
          <w:rFonts w:ascii="Times New Roman" w:hAnsi="Times New Roman"/>
          <w:snapToGrid w:val="0"/>
          <w:szCs w:val="20"/>
        </w:rPr>
        <w:t xml:space="preserve"> arba užpildyti interneto svetainėje </w:t>
      </w:r>
      <w:hyperlink r:id="rId10" w:history="1">
        <w:r w:rsidRPr="00D043D1">
          <w:rPr>
            <w:rFonts w:ascii="Times New Roman" w:eastAsia="SimSun" w:hAnsi="Times New Roman"/>
            <w:snapToGrid w:val="0"/>
            <w:color w:val="0000FF"/>
            <w:szCs w:val="20"/>
            <w:u w:val="single"/>
          </w:rPr>
          <w:t>www.vvkt.lt</w:t>
        </w:r>
      </w:hyperlink>
      <w:r w:rsidRPr="00D043D1">
        <w:rPr>
          <w:rFonts w:ascii="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043D1">
        <w:rPr>
          <w:rFonts w:ascii="Times New Roman" w:hAnsi="Times New Roman"/>
          <w:snapToGrid w:val="0"/>
          <w:szCs w:val="20"/>
          <w:lang w:eastAsia="zh-CN"/>
        </w:rPr>
        <w:t xml:space="preserve">nemokamu </w:t>
      </w:r>
      <w:r w:rsidRPr="00D043D1">
        <w:rPr>
          <w:rFonts w:ascii="Times New Roman" w:hAnsi="Times New Roman"/>
          <w:snapToGrid w:val="0"/>
          <w:szCs w:val="20"/>
        </w:rPr>
        <w:t>fakso numeriu 8 800 20131</w:t>
      </w:r>
      <w:r w:rsidRPr="00D043D1">
        <w:rPr>
          <w:rFonts w:ascii="Times New Roman" w:hAnsi="Times New Roman"/>
          <w:snapToGrid w:val="0"/>
          <w:szCs w:val="20"/>
          <w:lang w:eastAsia="zh-CN"/>
        </w:rPr>
        <w:t xml:space="preserve">, </w:t>
      </w:r>
      <w:r w:rsidRPr="00D043D1">
        <w:rPr>
          <w:rFonts w:ascii="Times New Roman" w:hAnsi="Times New Roman"/>
          <w:snapToGrid w:val="0"/>
          <w:szCs w:val="20"/>
        </w:rPr>
        <w:t xml:space="preserve">el. paštu </w:t>
      </w:r>
      <w:hyperlink r:id="rId11" w:history="1">
        <w:r w:rsidRPr="00D043D1">
          <w:rPr>
            <w:rFonts w:ascii="Times New Roman" w:eastAsia="SimSun" w:hAnsi="Times New Roman"/>
            <w:snapToGrid w:val="0"/>
            <w:color w:val="0000FF"/>
            <w:szCs w:val="20"/>
            <w:u w:val="single"/>
          </w:rPr>
          <w:t>NepageidaujamaR@vvkt.lt</w:t>
        </w:r>
      </w:hyperlink>
      <w:r w:rsidRPr="00D043D1">
        <w:rPr>
          <w:rFonts w:ascii="Times New Roman" w:hAnsi="Times New Roman"/>
          <w:snapToGrid w:val="0"/>
          <w:szCs w:val="20"/>
        </w:rPr>
        <w:t xml:space="preserve">, taip pat per Valstybinės vaistų kontrolės tarnybos prie Lietuvos Respublikos sveikatos apsaugos ministerijos interneto svetainę (adresu </w:t>
      </w:r>
      <w:hyperlink r:id="rId12" w:history="1">
        <w:r w:rsidRPr="00D043D1">
          <w:rPr>
            <w:rFonts w:ascii="Times New Roman" w:eastAsia="SimSun" w:hAnsi="Times New Roman"/>
            <w:snapToGrid w:val="0"/>
            <w:color w:val="0000FF"/>
            <w:szCs w:val="20"/>
            <w:u w:val="single"/>
          </w:rPr>
          <w:t>http://www.vvkt.lt</w:t>
        </w:r>
      </w:hyperlink>
      <w:r w:rsidRPr="00D043D1">
        <w:rPr>
          <w:rFonts w:ascii="Times New Roman" w:hAnsi="Times New Roman"/>
          <w:snapToGrid w:val="0"/>
          <w:szCs w:val="20"/>
        </w:rPr>
        <w:t>). Pranešdami apie šalutinį poveikį galite mums padėti gauti daugiau informacijos apie šio vaisto saugumą.</w:t>
      </w:r>
    </w:p>
    <w:p w14:paraId="52947059" w14:textId="77777777" w:rsidR="002E1ACE" w:rsidRPr="0040170D" w:rsidRDefault="002E1ACE" w:rsidP="002E1ACE">
      <w:pPr>
        <w:tabs>
          <w:tab w:val="left" w:pos="540"/>
        </w:tabs>
        <w:spacing w:after="0" w:line="240" w:lineRule="auto"/>
        <w:rPr>
          <w:rFonts w:ascii="Times New Roman" w:hAnsi="Times New Roman"/>
          <w:bCs/>
          <w:iCs/>
          <w:noProof/>
        </w:rPr>
      </w:pPr>
    </w:p>
    <w:p w14:paraId="23A6E39F" w14:textId="77777777" w:rsidR="002E1ACE" w:rsidRPr="0040170D" w:rsidRDefault="002E1ACE" w:rsidP="002E1ACE">
      <w:pPr>
        <w:tabs>
          <w:tab w:val="left" w:pos="540"/>
        </w:tabs>
        <w:spacing w:after="0" w:line="240" w:lineRule="auto"/>
        <w:rPr>
          <w:rFonts w:ascii="Times New Roman" w:hAnsi="Times New Roman"/>
          <w:bCs/>
          <w:iCs/>
          <w:noProof/>
        </w:rPr>
      </w:pPr>
    </w:p>
    <w:p w14:paraId="547703B5"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74" w:name="_Toc129243143"/>
      <w:bookmarkStart w:id="75" w:name="_Toc129243268"/>
      <w:r w:rsidRPr="0040170D">
        <w:rPr>
          <w:rFonts w:ascii="Times New Roman" w:hAnsi="Times New Roman"/>
          <w:b/>
        </w:rPr>
        <w:t>5.</w:t>
      </w:r>
      <w:r w:rsidRPr="0040170D">
        <w:rPr>
          <w:rFonts w:ascii="Times New Roman" w:hAnsi="Times New Roman"/>
          <w:b/>
        </w:rPr>
        <w:tab/>
      </w:r>
      <w:bookmarkEnd w:id="74"/>
      <w:bookmarkEnd w:id="75"/>
      <w:r w:rsidRPr="0040170D">
        <w:rPr>
          <w:rFonts w:ascii="Times New Roman" w:hAnsi="Times New Roman"/>
          <w:b/>
        </w:rPr>
        <w:t>Kaip laikyti Migard</w:t>
      </w:r>
    </w:p>
    <w:p w14:paraId="74D61263" w14:textId="77777777" w:rsidR="002E1ACE" w:rsidRPr="0040170D" w:rsidRDefault="002E1ACE" w:rsidP="002E1ACE">
      <w:pPr>
        <w:tabs>
          <w:tab w:val="left" w:pos="540"/>
        </w:tabs>
        <w:spacing w:after="0" w:line="240" w:lineRule="auto"/>
        <w:rPr>
          <w:rFonts w:ascii="Times New Roman" w:hAnsi="Times New Roman"/>
          <w:bCs/>
          <w:iCs/>
          <w:noProof/>
        </w:rPr>
      </w:pPr>
    </w:p>
    <w:p w14:paraId="538C65C9" w14:textId="77777777" w:rsidR="002E1ACE" w:rsidRPr="0040170D" w:rsidRDefault="002E1ACE" w:rsidP="002E1ACE">
      <w:pPr>
        <w:tabs>
          <w:tab w:val="left" w:pos="540"/>
        </w:tabs>
        <w:spacing w:after="0" w:line="240" w:lineRule="auto"/>
        <w:rPr>
          <w:rFonts w:ascii="Times New Roman" w:hAnsi="Times New Roman"/>
          <w:noProof/>
        </w:rPr>
      </w:pPr>
      <w:r w:rsidRPr="0040170D">
        <w:rPr>
          <w:rFonts w:ascii="Times New Roman" w:hAnsi="Times New Roman"/>
          <w:noProof/>
        </w:rPr>
        <w:t>Šį vaistą laikykite vaikams nepastebimoje ir nepasiekiamoje vietoje.</w:t>
      </w:r>
    </w:p>
    <w:p w14:paraId="4C29B9BE" w14:textId="77777777" w:rsidR="002E1ACE" w:rsidRPr="0040170D" w:rsidRDefault="002E1ACE" w:rsidP="002E1ACE">
      <w:pPr>
        <w:tabs>
          <w:tab w:val="left" w:pos="540"/>
        </w:tabs>
        <w:spacing w:after="0" w:line="240" w:lineRule="auto"/>
        <w:rPr>
          <w:rFonts w:ascii="Times New Roman" w:hAnsi="Times New Roman"/>
          <w:bCs/>
          <w:iCs/>
          <w:noProof/>
        </w:rPr>
      </w:pPr>
    </w:p>
    <w:p w14:paraId="77C7932C" w14:textId="1F791BB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Ant lizdinės plokštelės ir dėžutės po „</w:t>
      </w:r>
      <w:r w:rsidR="00E063B8">
        <w:rPr>
          <w:rFonts w:ascii="Times New Roman" w:hAnsi="Times New Roman"/>
          <w:bCs/>
          <w:iCs/>
          <w:noProof/>
        </w:rPr>
        <w:t>EXP</w:t>
      </w:r>
      <w:r w:rsidRPr="0040170D">
        <w:rPr>
          <w:rFonts w:ascii="Times New Roman" w:hAnsi="Times New Roman"/>
          <w:bCs/>
          <w:iCs/>
          <w:noProof/>
        </w:rPr>
        <w:t>“ nurodytam tinkamumo laikui pasibaigus, šio vaisto vartoti negalima. Vaistas tinkamas vartoti iki paskutinės nurodyto mėnesio dienos.</w:t>
      </w:r>
    </w:p>
    <w:p w14:paraId="3E66076E" w14:textId="77777777" w:rsidR="002E1ACE" w:rsidRPr="0040170D" w:rsidRDefault="002E1ACE" w:rsidP="002E1ACE">
      <w:pPr>
        <w:tabs>
          <w:tab w:val="left" w:pos="540"/>
        </w:tabs>
        <w:spacing w:after="0" w:line="240" w:lineRule="auto"/>
        <w:rPr>
          <w:rFonts w:ascii="Times New Roman" w:hAnsi="Times New Roman"/>
          <w:bCs/>
          <w:iCs/>
          <w:noProof/>
        </w:rPr>
      </w:pPr>
    </w:p>
    <w:p w14:paraId="6B37D7F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Laikyti ne aukštesnėje kaip 30 </w:t>
      </w:r>
      <w:r w:rsidRPr="0040170D">
        <w:rPr>
          <w:rFonts w:ascii="Times New Roman" w:hAnsi="Times New Roman"/>
          <w:bCs/>
          <w:iCs/>
          <w:noProof/>
        </w:rPr>
        <w:sym w:font="MonospaceLT" w:char="00B0"/>
      </w:r>
      <w:r w:rsidRPr="0040170D">
        <w:rPr>
          <w:rFonts w:ascii="Times New Roman" w:hAnsi="Times New Roman"/>
          <w:bCs/>
          <w:iCs/>
          <w:noProof/>
        </w:rPr>
        <w:t>C temperatūroje.</w:t>
      </w:r>
    </w:p>
    <w:p w14:paraId="5864B967" w14:textId="4D88B426" w:rsidR="002E1ACE" w:rsidRPr="0040170D" w:rsidRDefault="00E063B8" w:rsidP="002E1ACE">
      <w:pPr>
        <w:tabs>
          <w:tab w:val="left" w:pos="540"/>
        </w:tabs>
        <w:spacing w:after="0" w:line="240" w:lineRule="auto"/>
        <w:rPr>
          <w:rFonts w:ascii="Times New Roman" w:hAnsi="Times New Roman"/>
          <w:bCs/>
          <w:iCs/>
          <w:noProof/>
        </w:rPr>
      </w:pPr>
      <w:r>
        <w:rPr>
          <w:rFonts w:ascii="Times New Roman" w:hAnsi="Times New Roman"/>
          <w:bCs/>
          <w:iCs/>
          <w:noProof/>
        </w:rPr>
        <w:t>L</w:t>
      </w:r>
      <w:r w:rsidR="002E1ACE" w:rsidRPr="0040170D">
        <w:rPr>
          <w:rFonts w:ascii="Times New Roman" w:hAnsi="Times New Roman"/>
          <w:bCs/>
          <w:iCs/>
          <w:noProof/>
        </w:rPr>
        <w:t>aikyti gamintojo pakuotėje, kad preparatas būtų apsaugotas nuo drėgmės.</w:t>
      </w:r>
    </w:p>
    <w:p w14:paraId="75AECFAD" w14:textId="77777777" w:rsidR="002E1ACE" w:rsidRPr="0040170D" w:rsidRDefault="002E1ACE" w:rsidP="002E1ACE">
      <w:pPr>
        <w:tabs>
          <w:tab w:val="left" w:pos="540"/>
        </w:tabs>
        <w:spacing w:after="0" w:line="240" w:lineRule="auto"/>
        <w:rPr>
          <w:rFonts w:ascii="Times New Roman" w:hAnsi="Times New Roman"/>
          <w:bCs/>
          <w:iCs/>
          <w:noProof/>
        </w:rPr>
      </w:pPr>
    </w:p>
    <w:p w14:paraId="4E620B8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Vaistų negalima išmesti į kanalizaciją arba su buitinėmis atliekomis. Kaip išmesti nereikalingus vaistus, klauskite vaistininko. Šios priemonės padės apsaugoti aplinką.</w:t>
      </w:r>
    </w:p>
    <w:p w14:paraId="2260C7E8" w14:textId="77777777" w:rsidR="002E1ACE" w:rsidRPr="0040170D" w:rsidRDefault="002E1ACE" w:rsidP="002E1ACE">
      <w:pPr>
        <w:tabs>
          <w:tab w:val="left" w:pos="540"/>
        </w:tabs>
        <w:spacing w:after="0" w:line="240" w:lineRule="auto"/>
        <w:rPr>
          <w:rFonts w:ascii="Times New Roman" w:hAnsi="Times New Roman"/>
          <w:bCs/>
          <w:iCs/>
          <w:noProof/>
        </w:rPr>
      </w:pPr>
    </w:p>
    <w:p w14:paraId="75E1D9E8" w14:textId="77777777" w:rsidR="002E1ACE" w:rsidRPr="0040170D" w:rsidRDefault="002E1ACE" w:rsidP="002E1ACE">
      <w:pPr>
        <w:tabs>
          <w:tab w:val="left" w:pos="540"/>
        </w:tabs>
        <w:spacing w:after="0" w:line="240" w:lineRule="auto"/>
        <w:rPr>
          <w:rFonts w:ascii="Times New Roman" w:hAnsi="Times New Roman"/>
          <w:bCs/>
          <w:iCs/>
          <w:noProof/>
        </w:rPr>
      </w:pPr>
    </w:p>
    <w:p w14:paraId="7471962F" w14:textId="77777777" w:rsidR="002E1ACE" w:rsidRPr="0040170D" w:rsidRDefault="002E1ACE" w:rsidP="002E1ACE">
      <w:pPr>
        <w:keepNext/>
        <w:tabs>
          <w:tab w:val="left" w:pos="567"/>
        </w:tabs>
        <w:spacing w:after="0" w:line="240" w:lineRule="auto"/>
        <w:ind w:left="567" w:hanging="567"/>
        <w:outlineLvl w:val="1"/>
        <w:rPr>
          <w:rFonts w:ascii="Times New Roman" w:hAnsi="Times New Roman"/>
          <w:b/>
        </w:rPr>
      </w:pPr>
      <w:bookmarkStart w:id="76" w:name="_Toc129243144"/>
      <w:bookmarkStart w:id="77" w:name="_Toc129243269"/>
      <w:r w:rsidRPr="0040170D">
        <w:rPr>
          <w:rFonts w:ascii="Times New Roman" w:hAnsi="Times New Roman"/>
          <w:b/>
        </w:rPr>
        <w:t>6.</w:t>
      </w:r>
      <w:r w:rsidRPr="0040170D">
        <w:rPr>
          <w:rFonts w:ascii="Times New Roman" w:hAnsi="Times New Roman"/>
          <w:b/>
        </w:rPr>
        <w:tab/>
      </w:r>
      <w:bookmarkEnd w:id="76"/>
      <w:bookmarkEnd w:id="77"/>
      <w:r w:rsidRPr="0040170D">
        <w:rPr>
          <w:rFonts w:ascii="Times New Roman" w:hAnsi="Times New Roman"/>
          <w:b/>
        </w:rPr>
        <w:t>Pakuotės turinys ir kita informacija</w:t>
      </w:r>
    </w:p>
    <w:p w14:paraId="449B817C" w14:textId="77777777" w:rsidR="002E1ACE" w:rsidRPr="0040170D" w:rsidRDefault="002E1ACE" w:rsidP="002E1ACE">
      <w:pPr>
        <w:tabs>
          <w:tab w:val="left" w:pos="540"/>
        </w:tabs>
        <w:spacing w:after="0" w:line="240" w:lineRule="auto"/>
        <w:rPr>
          <w:rFonts w:ascii="Times New Roman" w:hAnsi="Times New Roman"/>
          <w:bCs/>
          <w:iCs/>
          <w:noProof/>
        </w:rPr>
      </w:pPr>
    </w:p>
    <w:p w14:paraId="1CC347FE"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noProof/>
        </w:rPr>
        <w:t xml:space="preserve">Migard </w:t>
      </w:r>
      <w:r w:rsidRPr="0040170D">
        <w:rPr>
          <w:rFonts w:ascii="Times New Roman" w:hAnsi="Times New Roman"/>
          <w:b/>
          <w:bCs/>
        </w:rPr>
        <w:t>sudėtis</w:t>
      </w:r>
    </w:p>
    <w:p w14:paraId="0AAD9BDD"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Veiklioji medžiaga yra frovatriptanas (sukcinato monohidrato pavidalu).</w:t>
      </w:r>
    </w:p>
    <w:p w14:paraId="414136CA"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Vienoje tabletėje yra 2,5 mg frovatriptano.</w:t>
      </w:r>
    </w:p>
    <w:p w14:paraId="7DDFC47D"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Pagalbinės medžiagos:</w:t>
      </w:r>
    </w:p>
    <w:p w14:paraId="0C81D8D6" w14:textId="77777777" w:rsidR="002E1ACE" w:rsidRPr="0040170D" w:rsidRDefault="002E1ACE" w:rsidP="002E1ACE">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ab/>
        <w:t xml:space="preserve">Tabletės šerdyje: bevandenė laktozė, mikrokristalinė celiuliozė, magnio stearatas, </w:t>
      </w:r>
    </w:p>
    <w:p w14:paraId="6C685318" w14:textId="77777777" w:rsidR="002E1ACE" w:rsidRPr="0040170D" w:rsidRDefault="002E1ACE" w:rsidP="002E1ACE">
      <w:pPr>
        <w:spacing w:after="0" w:line="240" w:lineRule="auto"/>
        <w:ind w:left="540"/>
        <w:rPr>
          <w:rFonts w:ascii="Times New Roman" w:hAnsi="Times New Roman"/>
          <w:bCs/>
          <w:iCs/>
          <w:noProof/>
        </w:rPr>
      </w:pPr>
      <w:r w:rsidRPr="0040170D">
        <w:rPr>
          <w:rFonts w:ascii="Times New Roman" w:hAnsi="Times New Roman"/>
          <w:bCs/>
          <w:iCs/>
          <w:noProof/>
        </w:rPr>
        <w:t xml:space="preserve">karboksimetilkrakmolo A natrio druska, bevandenis koloidinis silicio dioksidas. </w:t>
      </w:r>
    </w:p>
    <w:p w14:paraId="7948B940" w14:textId="77777777" w:rsidR="002E1ACE" w:rsidRPr="0040170D" w:rsidRDefault="002E1ACE" w:rsidP="002E1ACE">
      <w:pPr>
        <w:spacing w:after="0" w:line="240" w:lineRule="auto"/>
        <w:ind w:left="540"/>
        <w:rPr>
          <w:rFonts w:ascii="Times New Roman" w:hAnsi="Times New Roman"/>
          <w:bCs/>
          <w:iCs/>
          <w:noProof/>
        </w:rPr>
      </w:pPr>
      <w:r w:rsidRPr="0040170D">
        <w:rPr>
          <w:rFonts w:ascii="Times New Roman" w:hAnsi="Times New Roman"/>
          <w:bCs/>
          <w:iCs/>
          <w:noProof/>
        </w:rPr>
        <w:t xml:space="preserve">Tabletės apvalkale: </w:t>
      </w:r>
      <w:r w:rsidRPr="0040170D">
        <w:rPr>
          <w:rFonts w:ascii="Times New Roman" w:hAnsi="Times New Roman"/>
          <w:bCs/>
          <w:i/>
          <w:iCs/>
          <w:noProof/>
        </w:rPr>
        <w:t>OPADRY white</w:t>
      </w:r>
      <w:r w:rsidRPr="0040170D">
        <w:rPr>
          <w:rFonts w:ascii="Times New Roman" w:hAnsi="Times New Roman"/>
          <w:bCs/>
          <w:iCs/>
          <w:noProof/>
        </w:rPr>
        <w:t xml:space="preserve"> (titano dioksidas (E 171), bevandenė laktozė, hipromeliozė (E 464), makrogolis 3000, triacetinas).</w:t>
      </w:r>
    </w:p>
    <w:p w14:paraId="75F7BE10" w14:textId="77777777" w:rsidR="002E1ACE" w:rsidRPr="0040170D" w:rsidRDefault="002E1ACE" w:rsidP="002E1ACE">
      <w:pPr>
        <w:tabs>
          <w:tab w:val="left" w:pos="540"/>
        </w:tabs>
        <w:spacing w:after="0" w:line="240" w:lineRule="auto"/>
        <w:rPr>
          <w:rFonts w:ascii="Times New Roman" w:hAnsi="Times New Roman"/>
          <w:bCs/>
          <w:iCs/>
          <w:noProof/>
        </w:rPr>
      </w:pPr>
    </w:p>
    <w:p w14:paraId="3C4368B8" w14:textId="77777777" w:rsidR="002E1ACE" w:rsidRPr="0040170D" w:rsidRDefault="002E1ACE" w:rsidP="002E1ACE">
      <w:pPr>
        <w:spacing w:after="0" w:line="220" w:lineRule="exact"/>
        <w:rPr>
          <w:rFonts w:ascii="Times New Roman" w:hAnsi="Times New Roman"/>
          <w:b/>
          <w:bCs/>
        </w:rPr>
      </w:pPr>
      <w:r w:rsidRPr="0040170D">
        <w:rPr>
          <w:rFonts w:ascii="Times New Roman" w:hAnsi="Times New Roman"/>
          <w:b/>
          <w:bCs/>
        </w:rPr>
        <w:t>Migard išvaizda ir kiekis pakuotėje</w:t>
      </w:r>
    </w:p>
    <w:p w14:paraId="01152CE5"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Migard 2,5 mg plėvele dengtos tabletės yra apvalios baltos abipus išgaubtos, kurių vienoje pusėje įspausta raidė „m“, kitoje – skaičius 2,5.  </w:t>
      </w:r>
    </w:p>
    <w:p w14:paraId="2467FCB3"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Migard yra supakuotas:</w:t>
      </w:r>
    </w:p>
    <w:p w14:paraId="35FC716F" w14:textId="1EADC9D1" w:rsidR="002E1ACE" w:rsidRPr="0040170D" w:rsidRDefault="00E063B8" w:rsidP="002E1ACE">
      <w:pPr>
        <w:tabs>
          <w:tab w:val="left" w:pos="540"/>
        </w:tabs>
        <w:spacing w:after="0" w:line="240" w:lineRule="auto"/>
        <w:rPr>
          <w:rFonts w:ascii="Times New Roman" w:hAnsi="Times New Roman"/>
          <w:bCs/>
          <w:iCs/>
          <w:noProof/>
        </w:rPr>
      </w:pPr>
      <w:r>
        <w:rPr>
          <w:rFonts w:ascii="Times New Roman" w:hAnsi="Times New Roman"/>
          <w:bCs/>
          <w:iCs/>
          <w:noProof/>
        </w:rPr>
        <w:t>PVC/PE/PVDC//</w:t>
      </w:r>
      <w:r w:rsidRPr="0040170D">
        <w:rPr>
          <w:rFonts w:ascii="Times New Roman" w:hAnsi="Times New Roman"/>
          <w:bCs/>
          <w:iCs/>
          <w:noProof/>
        </w:rPr>
        <w:t>A</w:t>
      </w:r>
      <w:r w:rsidR="002E1ACE" w:rsidRPr="0040170D">
        <w:rPr>
          <w:rFonts w:ascii="Times New Roman" w:hAnsi="Times New Roman"/>
          <w:bCs/>
          <w:iCs/>
          <w:noProof/>
        </w:rPr>
        <w:t>liuminio lizdinėse plokštelėse: po 1, 2, 3, 4, 6 arba 12 tablečių lizdinėje plokštelėje.</w:t>
      </w:r>
    </w:p>
    <w:p w14:paraId="3098784E" w14:textId="77777777" w:rsidR="002E1ACE" w:rsidRPr="0040170D" w:rsidRDefault="002E1ACE" w:rsidP="002E1ACE">
      <w:pPr>
        <w:tabs>
          <w:tab w:val="left" w:pos="540"/>
        </w:tabs>
        <w:spacing w:after="0" w:line="240" w:lineRule="auto"/>
        <w:rPr>
          <w:rFonts w:ascii="Times New Roman" w:hAnsi="Times New Roman"/>
          <w:bCs/>
          <w:iCs/>
          <w:noProof/>
        </w:rPr>
      </w:pPr>
    </w:p>
    <w:p w14:paraId="644C1F07"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Gali būti tiekiamos ne visų dydžių pakuotės.</w:t>
      </w:r>
    </w:p>
    <w:p w14:paraId="574F2F73" w14:textId="77777777" w:rsidR="002E1ACE" w:rsidRPr="0040170D" w:rsidRDefault="002E1ACE" w:rsidP="002E1ACE">
      <w:pPr>
        <w:tabs>
          <w:tab w:val="left" w:pos="540"/>
        </w:tabs>
        <w:spacing w:after="0" w:line="240" w:lineRule="auto"/>
        <w:rPr>
          <w:rFonts w:ascii="Times New Roman" w:hAnsi="Times New Roman"/>
          <w:bCs/>
          <w:iCs/>
          <w:noProof/>
        </w:rPr>
      </w:pPr>
    </w:p>
    <w:p w14:paraId="13DC3BCD" w14:textId="77777777" w:rsidR="002E1ACE" w:rsidRPr="0040170D" w:rsidRDefault="002E1ACE" w:rsidP="002E1ACE">
      <w:pPr>
        <w:spacing w:after="0" w:line="220" w:lineRule="exact"/>
        <w:rPr>
          <w:rFonts w:ascii="Times New Roman" w:hAnsi="Times New Roman"/>
          <w:b/>
          <w:bCs/>
        </w:rPr>
      </w:pPr>
      <w:r>
        <w:rPr>
          <w:rFonts w:ascii="Times New Roman" w:hAnsi="Times New Roman"/>
          <w:b/>
          <w:bCs/>
        </w:rPr>
        <w:t>Registruotojas</w:t>
      </w:r>
      <w:r w:rsidRPr="0040170D">
        <w:rPr>
          <w:rFonts w:ascii="Times New Roman" w:hAnsi="Times New Roman"/>
          <w:b/>
          <w:bCs/>
        </w:rPr>
        <w:t xml:space="preserve"> ir gamintojas</w:t>
      </w:r>
    </w:p>
    <w:p w14:paraId="02EEE5F8" w14:textId="77777777" w:rsidR="002E1ACE" w:rsidRPr="0040170D" w:rsidRDefault="002E1ACE" w:rsidP="002E1ACE">
      <w:pPr>
        <w:tabs>
          <w:tab w:val="left" w:pos="540"/>
        </w:tabs>
        <w:spacing w:after="0" w:line="240" w:lineRule="auto"/>
        <w:rPr>
          <w:rFonts w:ascii="Times New Roman" w:hAnsi="Times New Roman"/>
          <w:bCs/>
          <w:iCs/>
          <w:noProof/>
        </w:rPr>
      </w:pPr>
    </w:p>
    <w:p w14:paraId="21F8FAF1" w14:textId="77777777" w:rsidR="002E1ACE" w:rsidRPr="0040170D" w:rsidRDefault="002E1ACE" w:rsidP="002E1ACE">
      <w:pPr>
        <w:tabs>
          <w:tab w:val="left" w:pos="540"/>
        </w:tabs>
        <w:spacing w:after="0" w:line="240" w:lineRule="auto"/>
        <w:rPr>
          <w:rFonts w:ascii="Times New Roman" w:hAnsi="Times New Roman"/>
          <w:bCs/>
          <w:i/>
          <w:iCs/>
          <w:noProof/>
        </w:rPr>
      </w:pPr>
      <w:r>
        <w:rPr>
          <w:rFonts w:ascii="Times New Roman" w:hAnsi="Times New Roman"/>
          <w:bCs/>
          <w:i/>
          <w:iCs/>
          <w:noProof/>
        </w:rPr>
        <w:t>Registruotojas</w:t>
      </w:r>
    </w:p>
    <w:p w14:paraId="67BFAA98" w14:textId="77777777" w:rsidR="002E1ACE" w:rsidRPr="0040170D" w:rsidRDefault="002E1ACE" w:rsidP="002E1ACE">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snapToGrid w:val="0"/>
        </w:rPr>
        <w:t>Menarini International Operations Luxembourg S.A.</w:t>
      </w:r>
    </w:p>
    <w:p w14:paraId="3F007F28" w14:textId="77777777" w:rsidR="002E1ACE" w:rsidRPr="0040170D" w:rsidRDefault="002E1ACE" w:rsidP="002E1ACE">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snapToGrid w:val="0"/>
        </w:rPr>
        <w:t>1, Avenue de la Gare - L-1611</w:t>
      </w:r>
    </w:p>
    <w:p w14:paraId="111AF7A1" w14:textId="77777777" w:rsidR="002E1ACE" w:rsidRPr="0040170D" w:rsidRDefault="002E1ACE" w:rsidP="002E1ACE">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snapToGrid w:val="0"/>
        </w:rPr>
        <w:t>Liuksemburgas</w:t>
      </w:r>
    </w:p>
    <w:p w14:paraId="529A83A6" w14:textId="77777777" w:rsidR="002E1ACE" w:rsidRPr="0040170D" w:rsidRDefault="002E1ACE" w:rsidP="002E1ACE">
      <w:pPr>
        <w:tabs>
          <w:tab w:val="left" w:pos="540"/>
        </w:tabs>
        <w:spacing w:after="0" w:line="240" w:lineRule="auto"/>
        <w:rPr>
          <w:rFonts w:ascii="Times New Roman" w:hAnsi="Times New Roman"/>
          <w:bCs/>
          <w:iCs/>
          <w:noProof/>
        </w:rPr>
      </w:pPr>
    </w:p>
    <w:p w14:paraId="0CB95EEF" w14:textId="77777777" w:rsidR="002E1ACE" w:rsidRPr="0040170D" w:rsidRDefault="002E1ACE" w:rsidP="002E1ACE">
      <w:pPr>
        <w:tabs>
          <w:tab w:val="left" w:pos="540"/>
        </w:tabs>
        <w:spacing w:after="0" w:line="240" w:lineRule="auto"/>
        <w:rPr>
          <w:rFonts w:ascii="Times New Roman" w:hAnsi="Times New Roman"/>
          <w:bCs/>
          <w:i/>
          <w:iCs/>
          <w:noProof/>
        </w:rPr>
      </w:pPr>
      <w:r w:rsidRPr="0040170D">
        <w:rPr>
          <w:rFonts w:ascii="Times New Roman" w:hAnsi="Times New Roman"/>
          <w:bCs/>
          <w:i/>
          <w:iCs/>
          <w:noProof/>
        </w:rPr>
        <w:t>Gamintojas</w:t>
      </w:r>
    </w:p>
    <w:p w14:paraId="3E7BB25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Berlin-Chemie AG</w:t>
      </w:r>
    </w:p>
    <w:p w14:paraId="2A74AFCF"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Glienicker Weg 125</w:t>
      </w:r>
    </w:p>
    <w:p w14:paraId="59895EA1"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D-12489 Berlin</w:t>
      </w:r>
    </w:p>
    <w:p w14:paraId="06003CC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Vokietija</w:t>
      </w:r>
    </w:p>
    <w:p w14:paraId="5229570B" w14:textId="77777777" w:rsidR="002E1ACE" w:rsidRPr="0040170D" w:rsidRDefault="002E1ACE" w:rsidP="002E1ACE">
      <w:pPr>
        <w:tabs>
          <w:tab w:val="left" w:pos="540"/>
        </w:tabs>
        <w:spacing w:after="0" w:line="240" w:lineRule="auto"/>
        <w:rPr>
          <w:rFonts w:ascii="Times New Roman" w:hAnsi="Times New Roman"/>
          <w:bCs/>
          <w:iCs/>
          <w:noProof/>
        </w:rPr>
      </w:pPr>
    </w:p>
    <w:p w14:paraId="16FD2148"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arba</w:t>
      </w:r>
    </w:p>
    <w:p w14:paraId="07F28A4C" w14:textId="77777777" w:rsidR="002E1ACE" w:rsidRPr="0040170D" w:rsidRDefault="002E1ACE" w:rsidP="002E1ACE">
      <w:pPr>
        <w:tabs>
          <w:tab w:val="left" w:pos="540"/>
        </w:tabs>
        <w:spacing w:after="0" w:line="240" w:lineRule="auto"/>
        <w:rPr>
          <w:rFonts w:ascii="Times New Roman" w:hAnsi="Times New Roman"/>
          <w:bCs/>
          <w:iCs/>
          <w:noProof/>
        </w:rPr>
      </w:pPr>
    </w:p>
    <w:p w14:paraId="7EB02F7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A.Menarini Manufacturing Logistics and Services srl</w:t>
      </w:r>
    </w:p>
    <w:p w14:paraId="481AE338"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Via Campo di Pile-L’Aquila</w:t>
      </w:r>
    </w:p>
    <w:p w14:paraId="4A8BAB4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Italija</w:t>
      </w:r>
    </w:p>
    <w:p w14:paraId="6B372ED1" w14:textId="77777777" w:rsidR="002E1ACE" w:rsidRPr="0040170D" w:rsidRDefault="002E1ACE" w:rsidP="002E1ACE">
      <w:pPr>
        <w:tabs>
          <w:tab w:val="left" w:pos="540"/>
        </w:tabs>
        <w:spacing w:after="0" w:line="240" w:lineRule="auto"/>
        <w:rPr>
          <w:rFonts w:ascii="Times New Roman" w:hAnsi="Times New Roman"/>
          <w:bCs/>
          <w:iCs/>
          <w:noProof/>
        </w:rPr>
      </w:pPr>
    </w:p>
    <w:p w14:paraId="3F0BE836"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arba</w:t>
      </w:r>
    </w:p>
    <w:p w14:paraId="46D822D4" w14:textId="77777777" w:rsidR="002E1ACE" w:rsidRPr="0040170D" w:rsidRDefault="002E1ACE" w:rsidP="002E1ACE">
      <w:pPr>
        <w:tabs>
          <w:tab w:val="left" w:pos="540"/>
        </w:tabs>
        <w:spacing w:after="0" w:line="240" w:lineRule="auto"/>
        <w:rPr>
          <w:rFonts w:ascii="Times New Roman" w:hAnsi="Times New Roman"/>
          <w:bCs/>
          <w:iCs/>
          <w:noProof/>
        </w:rPr>
      </w:pPr>
    </w:p>
    <w:p w14:paraId="6CBCF63B"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Laboratorios Menarini S.A.</w:t>
      </w:r>
    </w:p>
    <w:p w14:paraId="283F1FC2"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 xml:space="preserve">Alfons XII, 587 </w:t>
      </w:r>
    </w:p>
    <w:p w14:paraId="18B225BA"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 xml:space="preserve">E – 08918 Badalona </w:t>
      </w:r>
    </w:p>
    <w:p w14:paraId="055E18A8"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 xml:space="preserve">Barcelona </w:t>
      </w:r>
    </w:p>
    <w:p w14:paraId="05E48E78" w14:textId="77777777" w:rsidR="002E1ACE" w:rsidRPr="0040170D" w:rsidRDefault="002E1ACE" w:rsidP="002E1ACE">
      <w:pPr>
        <w:spacing w:after="0" w:line="240" w:lineRule="auto"/>
        <w:rPr>
          <w:rFonts w:ascii="Times New Roman" w:eastAsia="Arial Unicode MS" w:hAnsi="Times New Roman"/>
        </w:rPr>
      </w:pPr>
      <w:r w:rsidRPr="0040170D">
        <w:rPr>
          <w:rFonts w:ascii="Times New Roman" w:eastAsia="Arial Unicode MS" w:hAnsi="Times New Roman"/>
        </w:rPr>
        <w:t>Ispanija</w:t>
      </w:r>
    </w:p>
    <w:p w14:paraId="2C3A563B" w14:textId="77777777" w:rsidR="002E1ACE" w:rsidRPr="0040170D" w:rsidRDefault="002E1ACE" w:rsidP="002E1ACE">
      <w:pPr>
        <w:tabs>
          <w:tab w:val="left" w:pos="540"/>
        </w:tabs>
        <w:spacing w:after="0" w:line="240" w:lineRule="auto"/>
        <w:rPr>
          <w:rFonts w:ascii="Times New Roman" w:hAnsi="Times New Roman"/>
          <w:bCs/>
          <w:iCs/>
          <w:noProof/>
        </w:rPr>
      </w:pPr>
    </w:p>
    <w:p w14:paraId="550AD798" w14:textId="77777777" w:rsidR="002E1ACE" w:rsidRPr="0040170D" w:rsidRDefault="002E1ACE" w:rsidP="002E1ACE">
      <w:pPr>
        <w:tabs>
          <w:tab w:val="left" w:pos="540"/>
        </w:tabs>
        <w:spacing w:after="0" w:line="240" w:lineRule="auto"/>
        <w:rPr>
          <w:rFonts w:ascii="Times New Roman" w:hAnsi="Times New Roman"/>
          <w:b/>
        </w:rPr>
      </w:pPr>
      <w:r w:rsidRPr="00D757F2">
        <w:rPr>
          <w:rFonts w:ascii="Times New Roman" w:hAnsi="Times New Roman"/>
          <w:b/>
        </w:rPr>
        <w:t>Šis vaistas EEE valstybėse narėse registruotas tokiais pavadinimais</w:t>
      </w:r>
      <w:r w:rsidRPr="0040170D">
        <w:rPr>
          <w:rFonts w:ascii="Times New Roman" w:hAnsi="Times New Roman"/>
          <w:b/>
          <w:bCs/>
          <w:iCs/>
          <w:noProof/>
        </w:rPr>
        <w:t>:</w:t>
      </w:r>
    </w:p>
    <w:p w14:paraId="1BFDCAF9" w14:textId="77777777" w:rsidR="002E1ACE" w:rsidRPr="0040170D" w:rsidRDefault="002E1ACE" w:rsidP="002E1ACE">
      <w:pPr>
        <w:pStyle w:val="BTEMEASMCA"/>
      </w:pPr>
    </w:p>
    <w:p w14:paraId="6D4E66D4" w14:textId="594BC22A" w:rsidR="002E1ACE" w:rsidRPr="0055286F" w:rsidRDefault="002E1ACE" w:rsidP="0055286F">
      <w:pPr>
        <w:tabs>
          <w:tab w:val="left" w:pos="540"/>
        </w:tabs>
        <w:spacing w:after="0" w:line="240" w:lineRule="auto"/>
      </w:pPr>
    </w:p>
    <w:p w14:paraId="73CBCC3F" w14:textId="6EC2818F" w:rsidR="002E1ACE" w:rsidRDefault="00E063B8" w:rsidP="002E1ACE">
      <w:pPr>
        <w:tabs>
          <w:tab w:val="left" w:pos="540"/>
        </w:tabs>
        <w:spacing w:after="0" w:line="240" w:lineRule="auto"/>
        <w:rPr>
          <w:rFonts w:ascii="Times New Roman" w:hAnsi="Times New Roman"/>
        </w:rPr>
      </w:pPr>
      <w:r w:rsidRPr="00C87994">
        <w:t>Prancūzija</w:t>
      </w:r>
      <w:r>
        <w:rPr>
          <w:rFonts w:ascii="Times New Roman" w:hAnsi="Times New Roman"/>
        </w:rPr>
        <w:t xml:space="preserve"> (RMS): Isimig</w:t>
      </w:r>
    </w:p>
    <w:p w14:paraId="6C678931" w14:textId="77777777" w:rsidR="00E063B8" w:rsidRPr="0055286F" w:rsidRDefault="00E063B8" w:rsidP="0055286F">
      <w:pPr>
        <w:tabs>
          <w:tab w:val="left" w:pos="540"/>
        </w:tabs>
        <w:spacing w:after="0" w:line="240" w:lineRule="auto"/>
      </w:pPr>
      <w:r w:rsidRPr="0055286F">
        <w:rPr>
          <w:rFonts w:ascii="Times New Roman" w:hAnsi="Times New Roman"/>
        </w:rPr>
        <w:t>Austrija: Eumitan</w:t>
      </w:r>
    </w:p>
    <w:p w14:paraId="5B0703D3" w14:textId="77777777" w:rsidR="00E063B8" w:rsidRDefault="00E063B8" w:rsidP="002E1ACE">
      <w:pPr>
        <w:tabs>
          <w:tab w:val="left" w:pos="540"/>
        </w:tabs>
        <w:spacing w:after="0" w:line="240" w:lineRule="auto"/>
        <w:rPr>
          <w:rFonts w:ascii="Times New Roman" w:hAnsi="Times New Roman"/>
        </w:rPr>
      </w:pPr>
      <w:r>
        <w:rPr>
          <w:rFonts w:ascii="Times New Roman" w:hAnsi="Times New Roman"/>
        </w:rPr>
        <w:t>Belgija, Estija, Suomija, Vengrija, Latvija, Lietuva, Liuksemburgas, Portugalija, Nyderlandai, Jungtinė Karalystė (Šiaurės Airija): Migard</w:t>
      </w:r>
    </w:p>
    <w:p w14:paraId="372AAC90" w14:textId="77777777" w:rsidR="00E063B8" w:rsidRPr="0055286F" w:rsidRDefault="00E063B8" w:rsidP="0055286F">
      <w:pPr>
        <w:tabs>
          <w:tab w:val="left" w:pos="540"/>
        </w:tabs>
        <w:spacing w:after="0" w:line="240" w:lineRule="auto"/>
      </w:pPr>
      <w:r w:rsidRPr="0055286F">
        <w:rPr>
          <w:rFonts w:ascii="Times New Roman" w:hAnsi="Times New Roman"/>
        </w:rPr>
        <w:t>Graikija: Pitunal</w:t>
      </w:r>
    </w:p>
    <w:p w14:paraId="7B2AF443" w14:textId="77777777" w:rsidR="00E063B8" w:rsidRPr="0055286F" w:rsidRDefault="00E063B8" w:rsidP="0055286F">
      <w:pPr>
        <w:tabs>
          <w:tab w:val="left" w:pos="540"/>
        </w:tabs>
        <w:spacing w:after="0" w:line="240" w:lineRule="auto"/>
      </w:pPr>
      <w:r w:rsidRPr="0055286F">
        <w:rPr>
          <w:rFonts w:ascii="Times New Roman" w:hAnsi="Times New Roman"/>
        </w:rPr>
        <w:t>Italija: Rilamig</w:t>
      </w:r>
    </w:p>
    <w:p w14:paraId="39E9BA62" w14:textId="77777777" w:rsidR="00E063B8" w:rsidRPr="0055286F" w:rsidRDefault="00E063B8" w:rsidP="0055286F">
      <w:pPr>
        <w:tabs>
          <w:tab w:val="left" w:pos="540"/>
        </w:tabs>
        <w:spacing w:after="0" w:line="240" w:lineRule="auto"/>
      </w:pPr>
      <w:r w:rsidRPr="0055286F">
        <w:rPr>
          <w:rFonts w:ascii="Times New Roman" w:hAnsi="Times New Roman"/>
        </w:rPr>
        <w:t xml:space="preserve">Ispanija: </w:t>
      </w:r>
      <w:r w:rsidR="00AD0EEC" w:rsidRPr="0055286F">
        <w:rPr>
          <w:rFonts w:ascii="Times New Roman" w:hAnsi="Times New Roman"/>
        </w:rPr>
        <w:t>Forvey</w:t>
      </w:r>
    </w:p>
    <w:p w14:paraId="56A007CF" w14:textId="70DE4943" w:rsidR="002E1ACE" w:rsidRPr="0040170D" w:rsidRDefault="002E1ACE" w:rsidP="002E1ACE">
      <w:pPr>
        <w:tabs>
          <w:tab w:val="left" w:pos="540"/>
        </w:tabs>
        <w:spacing w:after="0" w:line="240" w:lineRule="auto"/>
        <w:rPr>
          <w:rFonts w:ascii="Times New Roman" w:hAnsi="Times New Roman"/>
          <w:bCs/>
          <w:iCs/>
          <w:noProof/>
        </w:rPr>
      </w:pPr>
    </w:p>
    <w:p w14:paraId="5458719B"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Jeigu apie šį vaistą norite sužinoti daugiau, kreipkitės į vietinį </w:t>
      </w:r>
      <w:r>
        <w:rPr>
          <w:rFonts w:ascii="Times New Roman" w:hAnsi="Times New Roman"/>
          <w:bCs/>
          <w:iCs/>
          <w:noProof/>
        </w:rPr>
        <w:t>registruotojo</w:t>
      </w:r>
      <w:r w:rsidRPr="0040170D">
        <w:rPr>
          <w:rFonts w:ascii="Times New Roman" w:hAnsi="Times New Roman"/>
          <w:bCs/>
          <w:iCs/>
          <w:noProof/>
        </w:rPr>
        <w:t xml:space="preserve"> atstovą.</w:t>
      </w:r>
    </w:p>
    <w:p w14:paraId="600B263E" w14:textId="77777777" w:rsidR="002E1ACE" w:rsidRPr="0040170D" w:rsidRDefault="002E1ACE" w:rsidP="002E1ACE">
      <w:pPr>
        <w:spacing w:after="0" w:line="240" w:lineRule="auto"/>
        <w:rPr>
          <w:rFonts w:ascii="Times New Roman" w:hAnsi="Times New Roman"/>
        </w:rPr>
      </w:pPr>
    </w:p>
    <w:tbl>
      <w:tblPr>
        <w:tblW w:w="0" w:type="auto"/>
        <w:tblInd w:w="-34" w:type="dxa"/>
        <w:tblLayout w:type="fixed"/>
        <w:tblLook w:val="0000" w:firstRow="0" w:lastRow="0" w:firstColumn="0" w:lastColumn="0" w:noHBand="0" w:noVBand="0"/>
      </w:tblPr>
      <w:tblGrid>
        <w:gridCol w:w="4678"/>
      </w:tblGrid>
      <w:tr w:rsidR="002E1ACE" w:rsidRPr="0040170D" w14:paraId="5CFF52D2" w14:textId="77777777" w:rsidTr="006570DE">
        <w:tc>
          <w:tcPr>
            <w:tcW w:w="4678" w:type="dxa"/>
          </w:tcPr>
          <w:p w14:paraId="26C6F7AF" w14:textId="77777777" w:rsidR="002E1ACE" w:rsidRPr="0040170D" w:rsidRDefault="002E1ACE" w:rsidP="006570DE">
            <w:pPr>
              <w:tabs>
                <w:tab w:val="left" w:pos="540"/>
              </w:tabs>
              <w:spacing w:after="0" w:line="240" w:lineRule="auto"/>
              <w:rPr>
                <w:rFonts w:ascii="Times New Roman" w:hAnsi="Times New Roman"/>
                <w:bCs/>
                <w:iCs/>
                <w:noProof/>
              </w:rPr>
            </w:pPr>
            <w:r w:rsidRPr="0040170D">
              <w:rPr>
                <w:rFonts w:ascii="Times New Roman" w:hAnsi="Times New Roman"/>
                <w:bCs/>
                <w:iCs/>
                <w:noProof/>
              </w:rPr>
              <w:t>UAB “Berlin Chemie Menarini Baltic”</w:t>
            </w:r>
          </w:p>
          <w:p w14:paraId="3A18C247" w14:textId="77777777" w:rsidR="002E1ACE" w:rsidRPr="0040170D" w:rsidRDefault="002E1ACE" w:rsidP="006570DE">
            <w:pPr>
              <w:tabs>
                <w:tab w:val="left" w:pos="540"/>
              </w:tabs>
              <w:spacing w:after="0" w:line="240" w:lineRule="auto"/>
              <w:rPr>
                <w:rFonts w:ascii="Times New Roman" w:hAnsi="Times New Roman"/>
                <w:bCs/>
                <w:iCs/>
                <w:noProof/>
              </w:rPr>
            </w:pPr>
            <w:r w:rsidRPr="0040170D">
              <w:rPr>
                <w:rFonts w:ascii="Times New Roman" w:hAnsi="Times New Roman"/>
                <w:bCs/>
                <w:iCs/>
                <w:noProof/>
              </w:rPr>
              <w:t>Jasinskio g. 16a, LT-03163 Vilnius</w:t>
            </w:r>
          </w:p>
          <w:p w14:paraId="62E1DF21" w14:textId="77777777" w:rsidR="002E1ACE" w:rsidRPr="0040170D" w:rsidRDefault="002E1ACE" w:rsidP="006570DE">
            <w:pPr>
              <w:tabs>
                <w:tab w:val="left" w:pos="540"/>
              </w:tabs>
              <w:spacing w:after="0" w:line="240" w:lineRule="auto"/>
              <w:rPr>
                <w:rFonts w:ascii="Times New Roman" w:hAnsi="Times New Roman"/>
                <w:bCs/>
                <w:iCs/>
                <w:noProof/>
              </w:rPr>
            </w:pPr>
            <w:r w:rsidRPr="0040170D">
              <w:rPr>
                <w:rFonts w:ascii="Times New Roman" w:hAnsi="Times New Roman"/>
                <w:bCs/>
                <w:iCs/>
                <w:noProof/>
              </w:rPr>
              <w:t>Tel. +370 5 2691947</w:t>
            </w:r>
          </w:p>
          <w:p w14:paraId="0E39DDD1" w14:textId="77777777" w:rsidR="002E1ACE" w:rsidRPr="0040170D" w:rsidRDefault="002E1ACE" w:rsidP="006570DE">
            <w:pPr>
              <w:tabs>
                <w:tab w:val="left" w:pos="540"/>
              </w:tabs>
              <w:spacing w:after="0" w:line="240" w:lineRule="auto"/>
              <w:rPr>
                <w:rFonts w:ascii="Times New Roman" w:hAnsi="Times New Roman"/>
                <w:bCs/>
                <w:iCs/>
                <w:noProof/>
              </w:rPr>
            </w:pPr>
          </w:p>
        </w:tc>
      </w:tr>
    </w:tbl>
    <w:p w14:paraId="4A192F76" w14:textId="77777777" w:rsidR="002E1ACE" w:rsidRPr="0040170D" w:rsidRDefault="002E1ACE" w:rsidP="002E1ACE">
      <w:pPr>
        <w:tabs>
          <w:tab w:val="left" w:pos="540"/>
        </w:tabs>
        <w:spacing w:after="0" w:line="240" w:lineRule="auto"/>
        <w:rPr>
          <w:rFonts w:ascii="Times New Roman" w:hAnsi="Times New Roman"/>
          <w:b/>
          <w:bCs/>
          <w:iCs/>
          <w:noProof/>
        </w:rPr>
      </w:pPr>
    </w:p>
    <w:p w14:paraId="433E8E4B" w14:textId="7E653921" w:rsidR="002E1ACE" w:rsidRPr="0040170D" w:rsidRDefault="002E1ACE" w:rsidP="002E1ACE">
      <w:pPr>
        <w:tabs>
          <w:tab w:val="left" w:pos="540"/>
        </w:tabs>
        <w:spacing w:after="0" w:line="240" w:lineRule="auto"/>
        <w:rPr>
          <w:rFonts w:ascii="Times New Roman" w:hAnsi="Times New Roman"/>
          <w:b/>
          <w:bCs/>
          <w:iCs/>
          <w:noProof/>
        </w:rPr>
      </w:pPr>
      <w:r w:rsidRPr="0040170D">
        <w:rPr>
          <w:rFonts w:ascii="Times New Roman" w:hAnsi="Times New Roman"/>
          <w:b/>
          <w:bCs/>
          <w:iCs/>
          <w:noProof/>
        </w:rPr>
        <w:t>Šis pakuotės lapelis paskutinį kartą peržiūrėtas</w:t>
      </w:r>
      <w:r>
        <w:rPr>
          <w:rFonts w:ascii="Times New Roman" w:hAnsi="Times New Roman"/>
          <w:b/>
          <w:bCs/>
          <w:iCs/>
          <w:noProof/>
        </w:rPr>
        <w:t xml:space="preserve"> </w:t>
      </w:r>
      <w:r w:rsidR="00070CEB">
        <w:rPr>
          <w:rFonts w:ascii="Times New Roman" w:hAnsi="Times New Roman"/>
          <w:b/>
          <w:bCs/>
          <w:iCs/>
          <w:noProof/>
        </w:rPr>
        <w:t>2021-08-10</w:t>
      </w:r>
      <w:r>
        <w:rPr>
          <w:rFonts w:ascii="Times New Roman" w:hAnsi="Times New Roman"/>
          <w:b/>
          <w:bCs/>
          <w:iCs/>
          <w:noProof/>
        </w:rPr>
        <w:t>.</w:t>
      </w:r>
    </w:p>
    <w:p w14:paraId="51E5B793" w14:textId="77777777" w:rsidR="002E1ACE" w:rsidRPr="0040170D" w:rsidRDefault="002E1ACE" w:rsidP="002E1ACE">
      <w:pPr>
        <w:spacing w:after="0" w:line="240" w:lineRule="auto"/>
        <w:rPr>
          <w:rFonts w:ascii="Times New Roman" w:hAnsi="Times New Roman"/>
        </w:rPr>
      </w:pPr>
    </w:p>
    <w:p w14:paraId="74C0648E" w14:textId="77777777" w:rsidR="002E1ACE" w:rsidRPr="0040170D" w:rsidRDefault="002E1ACE" w:rsidP="002E1ACE">
      <w:pPr>
        <w:tabs>
          <w:tab w:val="left" w:pos="540"/>
        </w:tabs>
        <w:spacing w:after="0" w:line="240" w:lineRule="auto"/>
        <w:rPr>
          <w:rFonts w:ascii="Times New Roman" w:hAnsi="Times New Roman"/>
          <w:bCs/>
          <w:iCs/>
          <w:noProof/>
        </w:rPr>
      </w:pPr>
      <w:r w:rsidRPr="0040170D">
        <w:rPr>
          <w:rFonts w:ascii="Times New Roman" w:hAnsi="Times New Roman"/>
        </w:rPr>
        <w:t>Išsami informacija apie šį vaistą pateikiama Valstybinės vaistų kontrolės tarnybos prie Lietuvos Respublikos sveikatos apsaugos ministerijos tinklalapyje</w:t>
      </w:r>
      <w:r w:rsidRPr="0040170D">
        <w:rPr>
          <w:rFonts w:ascii="Times New Roman" w:hAnsi="Times New Roman"/>
          <w:i/>
        </w:rPr>
        <w:t xml:space="preserve"> </w:t>
      </w:r>
      <w:hyperlink r:id="rId13" w:history="1">
        <w:r w:rsidRPr="0040170D">
          <w:rPr>
            <w:rStyle w:val="Hipersaitas"/>
            <w:rFonts w:ascii="Times New Roman" w:eastAsia="SimSun" w:hAnsi="Times New Roman"/>
          </w:rPr>
          <w:t>http://www.vvkt.lt/</w:t>
        </w:r>
      </w:hyperlink>
      <w:r w:rsidRPr="0040170D">
        <w:rPr>
          <w:rFonts w:ascii="Times New Roman" w:hAnsi="Times New Roman"/>
        </w:rPr>
        <w:t>.</w:t>
      </w:r>
    </w:p>
    <w:p w14:paraId="13DE99D8" w14:textId="77777777" w:rsidR="002E1ACE" w:rsidRPr="0040170D" w:rsidRDefault="002E1ACE" w:rsidP="002E1ACE">
      <w:pPr>
        <w:rPr>
          <w:rFonts w:ascii="Times New Roman" w:hAnsi="Times New Roman"/>
        </w:rPr>
      </w:pPr>
      <w:bookmarkStart w:id="78" w:name="_GoBack"/>
      <w:bookmarkEnd w:id="78"/>
    </w:p>
    <w:p w14:paraId="5DC0A97E" w14:textId="77777777" w:rsidR="002E1ACE" w:rsidRDefault="002E1ACE" w:rsidP="002E1ACE"/>
    <w:p w14:paraId="43331F30" w14:textId="77777777" w:rsidR="002E1ACE" w:rsidRDefault="002E1ACE" w:rsidP="002E1ACE"/>
    <w:p w14:paraId="1B405B2B" w14:textId="77777777" w:rsidR="003B03DC" w:rsidRDefault="003B03DC"/>
    <w:sectPr w:rsidR="003B03DC" w:rsidSect="006570DE">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846C3" w14:textId="77777777" w:rsidR="004A26C3" w:rsidRDefault="004A26C3">
      <w:pPr>
        <w:spacing w:after="0" w:line="240" w:lineRule="auto"/>
      </w:pPr>
      <w:r>
        <w:separator/>
      </w:r>
    </w:p>
  </w:endnote>
  <w:endnote w:type="continuationSeparator" w:id="0">
    <w:p w14:paraId="4129CB5E" w14:textId="77777777" w:rsidR="004A26C3" w:rsidRDefault="004A26C3">
      <w:pPr>
        <w:spacing w:after="0" w:line="240" w:lineRule="auto"/>
      </w:pPr>
      <w:r>
        <w:continuationSeparator/>
      </w:r>
    </w:p>
  </w:endnote>
  <w:endnote w:type="continuationNotice" w:id="1">
    <w:p w14:paraId="6A75F07D" w14:textId="77777777" w:rsidR="004A26C3" w:rsidRDefault="004A2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spaceLT">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11DDD" w14:textId="77777777" w:rsidR="006570DE" w:rsidRDefault="006570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C37B21" w14:textId="77777777" w:rsidR="006570DE" w:rsidRDefault="006570D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77C0" w14:textId="4E86E5C5" w:rsidR="006570DE" w:rsidRDefault="006570DE">
    <w:pPr>
      <w:pStyle w:val="Porat"/>
      <w:framePr w:wrap="around" w:vAnchor="text" w:hAnchor="margin" w:xAlign="right"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431C92">
      <w:rPr>
        <w:rStyle w:val="Puslapionumeris"/>
        <w:noProof/>
        <w:sz w:val="22"/>
      </w:rPr>
      <w:t>25</w:t>
    </w:r>
    <w:r>
      <w:rPr>
        <w:rStyle w:val="Puslapionumeris"/>
        <w:sz w:val="22"/>
      </w:rPr>
      <w:fldChar w:fldCharType="end"/>
    </w:r>
  </w:p>
  <w:p w14:paraId="5F66B101" w14:textId="77777777" w:rsidR="006570DE" w:rsidRDefault="006570D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BEF91" w14:textId="77777777" w:rsidR="004A26C3" w:rsidRDefault="004A26C3">
      <w:pPr>
        <w:spacing w:after="0" w:line="240" w:lineRule="auto"/>
      </w:pPr>
      <w:r>
        <w:separator/>
      </w:r>
    </w:p>
  </w:footnote>
  <w:footnote w:type="continuationSeparator" w:id="0">
    <w:p w14:paraId="22B3FA2B" w14:textId="77777777" w:rsidR="004A26C3" w:rsidRDefault="004A26C3">
      <w:pPr>
        <w:spacing w:after="0" w:line="240" w:lineRule="auto"/>
      </w:pPr>
      <w:r>
        <w:continuationSeparator/>
      </w:r>
    </w:p>
  </w:footnote>
  <w:footnote w:type="continuationNotice" w:id="1">
    <w:p w14:paraId="700AAD3B" w14:textId="77777777" w:rsidR="004A26C3" w:rsidRDefault="004A2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63539" w14:textId="77777777" w:rsidR="006570DE" w:rsidRDefault="006570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05089"/>
    <w:multiLevelType w:val="hybridMultilevel"/>
    <w:tmpl w:val="61BA73D0"/>
    <w:lvl w:ilvl="0" w:tplc="FFFFFFFF">
      <w:start w:val="4"/>
      <w:numFmt w:val="bullet"/>
      <w:pStyle w:val="BT-EMEASMCA"/>
      <w:lvlText w:val="-"/>
      <w:lvlJc w:val="left"/>
      <w:pPr>
        <w:tabs>
          <w:tab w:val="num" w:pos="885"/>
        </w:tabs>
        <w:ind w:left="885" w:hanging="525"/>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C483C"/>
    <w:multiLevelType w:val="hybridMultilevel"/>
    <w:tmpl w:val="897494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71422"/>
    <w:multiLevelType w:val="hybridMultilevel"/>
    <w:tmpl w:val="03BA5D66"/>
    <w:lvl w:ilvl="0" w:tplc="150CBCFE">
      <w:numFmt w:val="bullet"/>
      <w:lvlText w:val="-"/>
      <w:lvlJc w:val="left"/>
      <w:pPr>
        <w:ind w:left="900" w:hanging="360"/>
      </w:pPr>
      <w:rPr>
        <w:rFonts w:ascii="Times New Roman" w:eastAsia="Times New Roman" w:hAnsi="Times New Roman" w:hint="default"/>
      </w:rPr>
    </w:lvl>
    <w:lvl w:ilvl="1" w:tplc="04270003" w:tentative="1">
      <w:start w:val="1"/>
      <w:numFmt w:val="bullet"/>
      <w:lvlText w:val="o"/>
      <w:lvlJc w:val="left"/>
      <w:pPr>
        <w:ind w:left="1620" w:hanging="360"/>
      </w:pPr>
      <w:rPr>
        <w:rFonts w:ascii="Courier New" w:hAnsi="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 w15:restartNumberingAfterBreak="0">
    <w:nsid w:val="2AC5748A"/>
    <w:multiLevelType w:val="hybridMultilevel"/>
    <w:tmpl w:val="184C6BDA"/>
    <w:lvl w:ilvl="0" w:tplc="150CBC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B079BF"/>
    <w:multiLevelType w:val="hybridMultilevel"/>
    <w:tmpl w:val="6EA049FC"/>
    <w:lvl w:ilvl="0" w:tplc="150CBC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9E6ADA"/>
    <w:multiLevelType w:val="hybridMultilevel"/>
    <w:tmpl w:val="508807FC"/>
    <w:lvl w:ilvl="0" w:tplc="150CBC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CE"/>
    <w:rsid w:val="0004196E"/>
    <w:rsid w:val="00070876"/>
    <w:rsid w:val="00070CEB"/>
    <w:rsid w:val="000A4592"/>
    <w:rsid w:val="00142ED9"/>
    <w:rsid w:val="001476E0"/>
    <w:rsid w:val="00270F07"/>
    <w:rsid w:val="0027649B"/>
    <w:rsid w:val="002E1ACE"/>
    <w:rsid w:val="003877D8"/>
    <w:rsid w:val="003B03DC"/>
    <w:rsid w:val="00431C92"/>
    <w:rsid w:val="004A26C3"/>
    <w:rsid w:val="0055286F"/>
    <w:rsid w:val="006570DE"/>
    <w:rsid w:val="0067628A"/>
    <w:rsid w:val="006C59B4"/>
    <w:rsid w:val="0074190E"/>
    <w:rsid w:val="00774594"/>
    <w:rsid w:val="007C798B"/>
    <w:rsid w:val="008F7C65"/>
    <w:rsid w:val="0094115C"/>
    <w:rsid w:val="00973BED"/>
    <w:rsid w:val="0099412B"/>
    <w:rsid w:val="009B0EAC"/>
    <w:rsid w:val="00A002E7"/>
    <w:rsid w:val="00AD0EEC"/>
    <w:rsid w:val="00B253FA"/>
    <w:rsid w:val="00BB4DD6"/>
    <w:rsid w:val="00C538CE"/>
    <w:rsid w:val="00C87994"/>
    <w:rsid w:val="00C95A33"/>
    <w:rsid w:val="00E063B8"/>
    <w:rsid w:val="00E666F4"/>
    <w:rsid w:val="00ED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3437"/>
  <w15:docId w15:val="{04D27EF9-B114-44CF-9F87-5B600A5C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1ACE"/>
    <w:rPr>
      <w:rFonts w:ascii="Calibri" w:eastAsia="Times New Roman" w:hAnsi="Calibri" w:cs="Times New Roman"/>
      <w:lang w:val="lt-LT"/>
    </w:rPr>
  </w:style>
  <w:style w:type="paragraph" w:styleId="Antrat1">
    <w:name w:val="heading 1"/>
    <w:basedOn w:val="prastasis"/>
    <w:next w:val="prastasis"/>
    <w:link w:val="Antrat1Diagrama"/>
    <w:qFormat/>
    <w:rsid w:val="002E1ACE"/>
    <w:pPr>
      <w:keepNext/>
      <w:spacing w:before="240" w:after="60" w:line="240" w:lineRule="auto"/>
      <w:outlineLvl w:val="0"/>
    </w:pPr>
    <w:rPr>
      <w:rFonts w:ascii="Arial" w:eastAsia="Calibri" w:hAnsi="Arial"/>
      <w:b/>
      <w:bCs/>
      <w:kern w:val="32"/>
      <w:sz w:val="32"/>
      <w:szCs w:val="32"/>
    </w:rPr>
  </w:style>
  <w:style w:type="paragraph" w:styleId="Antrat2">
    <w:name w:val="heading 2"/>
    <w:basedOn w:val="prastasis"/>
    <w:next w:val="prastasis"/>
    <w:link w:val="Antrat2Diagrama"/>
    <w:qFormat/>
    <w:rsid w:val="002E1ACE"/>
    <w:pPr>
      <w:keepNext/>
      <w:spacing w:before="240" w:after="60" w:line="240" w:lineRule="auto"/>
      <w:outlineLvl w:val="1"/>
    </w:pPr>
    <w:rPr>
      <w:rFonts w:ascii="Arial" w:eastAsia="Calibri" w:hAnsi="Arial"/>
      <w:b/>
      <w:bCs/>
      <w:i/>
      <w:iCs/>
      <w:sz w:val="28"/>
      <w:szCs w:val="28"/>
    </w:rPr>
  </w:style>
  <w:style w:type="paragraph" w:styleId="Antrat3">
    <w:name w:val="heading 3"/>
    <w:basedOn w:val="prastasis"/>
    <w:next w:val="prastasis"/>
    <w:link w:val="Antrat3Diagrama"/>
    <w:qFormat/>
    <w:rsid w:val="002E1ACE"/>
    <w:pPr>
      <w:keepNext/>
      <w:keepLines/>
      <w:spacing w:before="200" w:after="0" w:line="240" w:lineRule="auto"/>
      <w:outlineLvl w:val="2"/>
    </w:pPr>
    <w:rPr>
      <w:rFonts w:ascii="Cambria" w:eastAsia="Calibri" w:hAnsi="Cambria"/>
      <w:b/>
      <w:b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1ACE"/>
    <w:rPr>
      <w:rFonts w:ascii="Arial" w:eastAsia="Calibri" w:hAnsi="Arial" w:cs="Times New Roman"/>
      <w:b/>
      <w:bCs/>
      <w:kern w:val="32"/>
      <w:sz w:val="32"/>
      <w:szCs w:val="32"/>
      <w:lang w:val="lt-LT"/>
    </w:rPr>
  </w:style>
  <w:style w:type="character" w:customStyle="1" w:styleId="Antrat2Diagrama">
    <w:name w:val="Antraštė 2 Diagrama"/>
    <w:basedOn w:val="Numatytasispastraiposriftas"/>
    <w:link w:val="Antrat2"/>
    <w:rsid w:val="002E1ACE"/>
    <w:rPr>
      <w:rFonts w:ascii="Arial" w:eastAsia="Calibri" w:hAnsi="Arial" w:cs="Times New Roman"/>
      <w:b/>
      <w:bCs/>
      <w:i/>
      <w:iCs/>
      <w:sz w:val="28"/>
      <w:szCs w:val="28"/>
      <w:lang w:val="lt-LT"/>
    </w:rPr>
  </w:style>
  <w:style w:type="character" w:customStyle="1" w:styleId="Antrat3Diagrama">
    <w:name w:val="Antraštė 3 Diagrama"/>
    <w:basedOn w:val="Numatytasispastraiposriftas"/>
    <w:link w:val="Antrat3"/>
    <w:rsid w:val="002E1ACE"/>
    <w:rPr>
      <w:rFonts w:ascii="Cambria" w:eastAsia="Calibri" w:hAnsi="Cambria" w:cs="Times New Roman"/>
      <w:b/>
      <w:bCs/>
      <w:color w:val="4F81BD"/>
      <w:sz w:val="24"/>
      <w:szCs w:val="24"/>
      <w:lang w:val="lt-LT"/>
    </w:rPr>
  </w:style>
  <w:style w:type="character" w:styleId="Hipersaitas">
    <w:name w:val="Hyperlink"/>
    <w:rsid w:val="002E1ACE"/>
    <w:rPr>
      <w:rFonts w:cs="Times New Roman"/>
      <w:color w:val="0000FF"/>
      <w:u w:val="single"/>
    </w:rPr>
  </w:style>
  <w:style w:type="paragraph" w:customStyle="1" w:styleId="PI-1EMEASMCA">
    <w:name w:val="PI-1 EMEA_SMCA"/>
    <w:basedOn w:val="Antrat2"/>
    <w:autoRedefine/>
    <w:rsid w:val="002E1ACE"/>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rsid w:val="002E1A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b/>
      <w:noProof/>
    </w:rPr>
  </w:style>
  <w:style w:type="paragraph" w:customStyle="1" w:styleId="PI-2EMEASMCA">
    <w:name w:val="PI-2 EMEA_SMCA"/>
    <w:basedOn w:val="Antrat3"/>
    <w:autoRedefine/>
    <w:rsid w:val="002E1ACE"/>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2E1ACE"/>
    <w:pPr>
      <w:tabs>
        <w:tab w:val="left" w:pos="540"/>
      </w:tabs>
      <w:spacing w:after="0" w:line="240" w:lineRule="auto"/>
    </w:pPr>
    <w:rPr>
      <w:rFonts w:ascii="Times New Roman" w:eastAsia="Calibri" w:hAnsi="Times New Roman"/>
      <w:bCs/>
      <w:iCs/>
      <w:noProof/>
    </w:rPr>
  </w:style>
  <w:style w:type="paragraph" w:customStyle="1" w:styleId="TTEMEASMCA">
    <w:name w:val="TT EMEA_SMCA"/>
    <w:basedOn w:val="Antrat1"/>
    <w:link w:val="TTEMEASMCAChar"/>
    <w:autoRedefine/>
    <w:rsid w:val="00C87994"/>
    <w:pPr>
      <w:keepNext w:val="0"/>
      <w:tabs>
        <w:tab w:val="left" w:pos="567"/>
      </w:tabs>
      <w:spacing w:before="0" w:after="0"/>
      <w:ind w:left="567" w:hanging="567"/>
      <w:jc w:val="center"/>
    </w:pPr>
    <w:rPr>
      <w:rFonts w:ascii="Times New Roman" w:hAnsi="Times New Roman"/>
      <w:bCs w:val="0"/>
      <w:caps/>
      <w:kern w:val="0"/>
      <w:sz w:val="22"/>
      <w:szCs w:val="22"/>
      <w:lang w:val="en-US"/>
    </w:rPr>
  </w:style>
  <w:style w:type="paragraph" w:customStyle="1" w:styleId="BTAnIIEMEASMCA">
    <w:name w:val="BT(AnII) EMEA_SMCA"/>
    <w:basedOn w:val="Debesliotekstas"/>
    <w:autoRedefine/>
    <w:rsid w:val="002E1AC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E1ACE"/>
    <w:pPr>
      <w:numPr>
        <w:numId w:val="1"/>
      </w:numPr>
      <w:tabs>
        <w:tab w:val="num" w:pos="540"/>
      </w:tabs>
      <w:ind w:left="540" w:hanging="540"/>
    </w:pPr>
  </w:style>
  <w:style w:type="paragraph" w:customStyle="1" w:styleId="PI-3EMEASMCA">
    <w:name w:val="PI-3 EMEA_SMCA"/>
    <w:basedOn w:val="prastasis"/>
    <w:autoRedefine/>
    <w:rsid w:val="002E1ACE"/>
    <w:pPr>
      <w:spacing w:after="0" w:line="220" w:lineRule="exact"/>
    </w:pPr>
    <w:rPr>
      <w:rFonts w:ascii="Times New Roman" w:eastAsia="Calibri" w:hAnsi="Times New Roman"/>
      <w:b/>
      <w:bCs/>
    </w:rPr>
  </w:style>
  <w:style w:type="paragraph" w:customStyle="1" w:styleId="BTbEMEASMCA">
    <w:name w:val="BT(b) EMEA_SMCA"/>
    <w:basedOn w:val="BTEMEASMCA"/>
    <w:autoRedefine/>
    <w:rsid w:val="002E1ACE"/>
    <w:rPr>
      <w:b/>
    </w:rPr>
  </w:style>
  <w:style w:type="paragraph" w:styleId="Pavadinimas">
    <w:name w:val="Title"/>
    <w:basedOn w:val="prastasis"/>
    <w:link w:val="PavadinimasDiagrama"/>
    <w:qFormat/>
    <w:rsid w:val="002E1ACE"/>
    <w:pPr>
      <w:spacing w:after="0" w:line="240" w:lineRule="auto"/>
      <w:jc w:val="center"/>
    </w:pPr>
    <w:rPr>
      <w:rFonts w:ascii="Times New Roman" w:eastAsia="Calibri" w:hAnsi="Times New Roman"/>
      <w:b/>
      <w:szCs w:val="20"/>
      <w:lang w:val="en-GB"/>
    </w:rPr>
  </w:style>
  <w:style w:type="character" w:customStyle="1" w:styleId="PavadinimasDiagrama">
    <w:name w:val="Pavadinimas Diagrama"/>
    <w:basedOn w:val="Numatytasispastraiposriftas"/>
    <w:link w:val="Pavadinimas"/>
    <w:rsid w:val="002E1ACE"/>
    <w:rPr>
      <w:rFonts w:ascii="Times New Roman" w:eastAsia="Calibri" w:hAnsi="Times New Roman" w:cs="Times New Roman"/>
      <w:b/>
      <w:szCs w:val="20"/>
      <w:lang w:val="en-GB"/>
    </w:rPr>
  </w:style>
  <w:style w:type="paragraph" w:styleId="Pagrindinistekstas">
    <w:name w:val="Body Text"/>
    <w:basedOn w:val="prastasis"/>
    <w:link w:val="PagrindinistekstasDiagrama"/>
    <w:rsid w:val="002E1ACE"/>
    <w:pPr>
      <w:spacing w:after="120" w:line="240" w:lineRule="auto"/>
    </w:pPr>
    <w:rPr>
      <w:rFonts w:ascii="Times New Roman" w:eastAsia="Calibri" w:hAnsi="Times New Roman"/>
      <w:sz w:val="24"/>
      <w:szCs w:val="24"/>
    </w:rPr>
  </w:style>
  <w:style w:type="character" w:customStyle="1" w:styleId="PagrindinistekstasDiagrama">
    <w:name w:val="Pagrindinis tekstas Diagrama"/>
    <w:basedOn w:val="Numatytasispastraiposriftas"/>
    <w:link w:val="Pagrindinistekstas"/>
    <w:rsid w:val="002E1ACE"/>
    <w:rPr>
      <w:rFonts w:ascii="Times New Roman" w:eastAsia="Calibri" w:hAnsi="Times New Roman" w:cs="Times New Roman"/>
      <w:sz w:val="24"/>
      <w:szCs w:val="24"/>
      <w:lang w:val="lt-LT"/>
    </w:rPr>
  </w:style>
  <w:style w:type="paragraph" w:styleId="Pagrindiniotekstotrauka">
    <w:name w:val="Body Text Indent"/>
    <w:basedOn w:val="prastasis"/>
    <w:link w:val="PagrindiniotekstotraukaDiagrama"/>
    <w:rsid w:val="002E1ACE"/>
    <w:pPr>
      <w:spacing w:after="120" w:line="240" w:lineRule="auto"/>
      <w:ind w:left="283"/>
    </w:pPr>
    <w:rPr>
      <w:rFonts w:ascii="Times New Roman" w:eastAsia="Calibri" w:hAnsi="Times New Roman"/>
      <w:sz w:val="24"/>
      <w:szCs w:val="24"/>
    </w:rPr>
  </w:style>
  <w:style w:type="character" w:customStyle="1" w:styleId="PagrindiniotekstotraukaDiagrama">
    <w:name w:val="Pagrindinio teksto įtrauka Diagrama"/>
    <w:basedOn w:val="Numatytasispastraiposriftas"/>
    <w:link w:val="Pagrindiniotekstotrauka"/>
    <w:rsid w:val="002E1ACE"/>
    <w:rPr>
      <w:rFonts w:ascii="Times New Roman" w:eastAsia="Calibri" w:hAnsi="Times New Roman" w:cs="Times New Roman"/>
      <w:sz w:val="24"/>
      <w:szCs w:val="24"/>
      <w:lang w:val="lt-LT"/>
    </w:rPr>
  </w:style>
  <w:style w:type="paragraph" w:styleId="Pagrindinistekstas2">
    <w:name w:val="Body Text 2"/>
    <w:basedOn w:val="prastasis"/>
    <w:link w:val="Pagrindinistekstas2Diagrama"/>
    <w:rsid w:val="002E1ACE"/>
    <w:pPr>
      <w:spacing w:after="120" w:line="480" w:lineRule="auto"/>
    </w:pPr>
    <w:rPr>
      <w:rFonts w:ascii="Times New Roman" w:eastAsia="Calibri" w:hAnsi="Times New Roman"/>
      <w:sz w:val="24"/>
      <w:szCs w:val="24"/>
    </w:rPr>
  </w:style>
  <w:style w:type="character" w:customStyle="1" w:styleId="Pagrindinistekstas2Diagrama">
    <w:name w:val="Pagrindinis tekstas 2 Diagrama"/>
    <w:basedOn w:val="Numatytasispastraiposriftas"/>
    <w:link w:val="Pagrindinistekstas2"/>
    <w:rsid w:val="002E1ACE"/>
    <w:rPr>
      <w:rFonts w:ascii="Times New Roman" w:eastAsia="Calibri" w:hAnsi="Times New Roman" w:cs="Times New Roman"/>
      <w:sz w:val="24"/>
      <w:szCs w:val="24"/>
      <w:lang w:val="lt-LT"/>
    </w:rPr>
  </w:style>
  <w:style w:type="paragraph" w:styleId="Porat">
    <w:name w:val="footer"/>
    <w:basedOn w:val="prastasis"/>
    <w:link w:val="PoratDiagrama"/>
    <w:rsid w:val="002E1ACE"/>
    <w:pPr>
      <w:tabs>
        <w:tab w:val="center" w:pos="4819"/>
        <w:tab w:val="right" w:pos="9638"/>
      </w:tabs>
      <w:spacing w:after="0" w:line="240" w:lineRule="auto"/>
    </w:pPr>
    <w:rPr>
      <w:rFonts w:ascii="Times New Roman" w:eastAsia="Calibri" w:hAnsi="Times New Roman"/>
      <w:sz w:val="24"/>
      <w:szCs w:val="24"/>
    </w:rPr>
  </w:style>
  <w:style w:type="character" w:customStyle="1" w:styleId="PoratDiagrama">
    <w:name w:val="Poraštė Diagrama"/>
    <w:basedOn w:val="Numatytasispastraiposriftas"/>
    <w:link w:val="Porat"/>
    <w:rsid w:val="002E1ACE"/>
    <w:rPr>
      <w:rFonts w:ascii="Times New Roman" w:eastAsia="Calibri" w:hAnsi="Times New Roman" w:cs="Times New Roman"/>
      <w:sz w:val="24"/>
      <w:szCs w:val="24"/>
      <w:lang w:val="lt-LT"/>
    </w:rPr>
  </w:style>
  <w:style w:type="character" w:styleId="Puslapionumeris">
    <w:name w:val="page number"/>
    <w:rsid w:val="002E1ACE"/>
    <w:rPr>
      <w:rFonts w:cs="Times New Roman"/>
    </w:rPr>
  </w:style>
  <w:style w:type="paragraph" w:styleId="Debesliotekstas">
    <w:name w:val="Balloon Text"/>
    <w:basedOn w:val="prastasis"/>
    <w:link w:val="DebesliotekstasDiagrama"/>
    <w:semiHidden/>
    <w:rsid w:val="002E1ACE"/>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2E1ACE"/>
    <w:rPr>
      <w:rFonts w:ascii="Tahoma" w:eastAsia="Calibri" w:hAnsi="Tahoma" w:cs="Tahoma"/>
      <w:sz w:val="16"/>
      <w:szCs w:val="16"/>
      <w:lang w:val="lt-LT"/>
    </w:rPr>
  </w:style>
  <w:style w:type="paragraph" w:styleId="Sraopastraipa">
    <w:name w:val="List Paragraph"/>
    <w:basedOn w:val="prastasis"/>
    <w:qFormat/>
    <w:rsid w:val="002E1ACE"/>
    <w:pPr>
      <w:ind w:left="720"/>
      <w:contextualSpacing/>
    </w:pPr>
  </w:style>
  <w:style w:type="character" w:customStyle="1" w:styleId="BTEMEASMCAChar">
    <w:name w:val="BT EMEA_SMCA Char"/>
    <w:link w:val="BTEMEASMCA"/>
    <w:locked/>
    <w:rsid w:val="002E1ACE"/>
    <w:rPr>
      <w:rFonts w:ascii="Times New Roman" w:eastAsia="Calibri" w:hAnsi="Times New Roman" w:cs="Times New Roman"/>
      <w:bCs/>
      <w:iCs/>
      <w:noProof/>
      <w:lang w:val="lt-LT"/>
    </w:rPr>
  </w:style>
  <w:style w:type="character" w:customStyle="1" w:styleId="TTEMEASMCAChar">
    <w:name w:val="TT EMEA_SMCA Char"/>
    <w:link w:val="TTEMEASMCA"/>
    <w:locked/>
    <w:rsid w:val="00C87994"/>
    <w:rPr>
      <w:rFonts w:ascii="Times New Roman" w:eastAsia="Calibri" w:hAnsi="Times New Roman" w:cs="Times New Roman"/>
      <w:b/>
      <w:caps/>
    </w:rPr>
  </w:style>
  <w:style w:type="character" w:styleId="Komentaronuoroda">
    <w:name w:val="annotation reference"/>
    <w:rsid w:val="002E1ACE"/>
    <w:rPr>
      <w:sz w:val="16"/>
      <w:szCs w:val="16"/>
    </w:rPr>
  </w:style>
  <w:style w:type="paragraph" w:styleId="Komentarotekstas">
    <w:name w:val="annotation text"/>
    <w:basedOn w:val="prastasis"/>
    <w:link w:val="KomentarotekstasDiagrama"/>
    <w:rsid w:val="002E1ACE"/>
    <w:rPr>
      <w:sz w:val="20"/>
      <w:szCs w:val="20"/>
    </w:rPr>
  </w:style>
  <w:style w:type="character" w:customStyle="1" w:styleId="KomentarotekstasDiagrama">
    <w:name w:val="Komentaro tekstas Diagrama"/>
    <w:basedOn w:val="Numatytasispastraiposriftas"/>
    <w:link w:val="Komentarotekstas"/>
    <w:rsid w:val="002E1ACE"/>
    <w:rPr>
      <w:rFonts w:ascii="Calibri" w:eastAsia="Times New Roman" w:hAnsi="Calibri" w:cs="Times New Roman"/>
      <w:sz w:val="20"/>
      <w:szCs w:val="20"/>
      <w:lang w:val="lt-LT"/>
    </w:rPr>
  </w:style>
  <w:style w:type="paragraph" w:styleId="Komentarotema">
    <w:name w:val="annotation subject"/>
    <w:basedOn w:val="Komentarotekstas"/>
    <w:next w:val="Komentarotekstas"/>
    <w:link w:val="KomentarotemaDiagrama"/>
    <w:rsid w:val="002E1ACE"/>
    <w:rPr>
      <w:b/>
      <w:bCs/>
    </w:rPr>
  </w:style>
  <w:style w:type="character" w:customStyle="1" w:styleId="KomentarotemaDiagrama">
    <w:name w:val="Komentaro tema Diagrama"/>
    <w:basedOn w:val="KomentarotekstasDiagrama"/>
    <w:link w:val="Komentarotema"/>
    <w:rsid w:val="002E1ACE"/>
    <w:rPr>
      <w:rFonts w:ascii="Calibri" w:eastAsia="Times New Roman" w:hAnsi="Calibri" w:cs="Times New Roman"/>
      <w:b/>
      <w:bCs/>
      <w:sz w:val="20"/>
      <w:szCs w:val="20"/>
      <w:lang w:val="lt-LT"/>
    </w:rPr>
  </w:style>
  <w:style w:type="paragraph" w:styleId="Antrats">
    <w:name w:val="header"/>
    <w:basedOn w:val="prastasis"/>
    <w:link w:val="AntratsDiagrama"/>
    <w:uiPriority w:val="99"/>
    <w:unhideWhenUsed/>
    <w:rsid w:val="002E1A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1ACE"/>
    <w:rPr>
      <w:rFonts w:ascii="Calibri" w:eastAsia="Times New Roman" w:hAnsi="Calibri" w:cs="Times New Roman"/>
      <w:lang w:val="lt-LT"/>
    </w:rPr>
  </w:style>
  <w:style w:type="paragraph" w:styleId="Pataisymai">
    <w:name w:val="Revision"/>
    <w:hidden/>
    <w:uiPriority w:val="99"/>
    <w:semiHidden/>
    <w:rsid w:val="002E1ACE"/>
    <w:pPr>
      <w:spacing w:after="0" w:line="240" w:lineRule="auto"/>
    </w:pPr>
    <w:rPr>
      <w:rFonts w:ascii="Calibri" w:eastAsia="Times New Roman"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28343</Words>
  <Characters>16156</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2021-08-13T05:32:00Z</dcterms:created>
  <dcterms:modified xsi:type="dcterms:W3CDTF">2021-08-13T05:32:00Z</dcterms:modified>
</cp:coreProperties>
</file>