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F1379" w14:textId="77777777" w:rsidR="001731F0" w:rsidRPr="00EE4B10" w:rsidRDefault="001731F0" w:rsidP="001731F0">
      <w:pPr>
        <w:spacing w:after="0" w:line="240" w:lineRule="auto"/>
        <w:rPr>
          <w:rFonts w:ascii="Times New Roman" w:eastAsia="Times New Roman" w:hAnsi="Times New Roman" w:cs="Times New Roman"/>
        </w:rPr>
      </w:pPr>
    </w:p>
    <w:p w14:paraId="46CADE00" w14:textId="77777777" w:rsidR="001731F0" w:rsidRPr="00EE4B10" w:rsidRDefault="001731F0" w:rsidP="001731F0">
      <w:pPr>
        <w:spacing w:after="0" w:line="240" w:lineRule="auto"/>
        <w:rPr>
          <w:rFonts w:ascii="Times New Roman" w:eastAsia="Times New Roman" w:hAnsi="Times New Roman" w:cs="Times New Roman"/>
        </w:rPr>
      </w:pPr>
    </w:p>
    <w:p w14:paraId="6FB3860E" w14:textId="77777777" w:rsidR="001731F0" w:rsidRPr="00EE4B10" w:rsidRDefault="001731F0" w:rsidP="001731F0">
      <w:pPr>
        <w:spacing w:after="0" w:line="240" w:lineRule="auto"/>
        <w:rPr>
          <w:rFonts w:ascii="Times New Roman" w:eastAsia="Times New Roman" w:hAnsi="Times New Roman" w:cs="Times New Roman"/>
        </w:rPr>
      </w:pPr>
    </w:p>
    <w:p w14:paraId="552AC20B" w14:textId="77777777" w:rsidR="001731F0" w:rsidRPr="00EE4B10" w:rsidRDefault="001731F0" w:rsidP="001731F0">
      <w:pPr>
        <w:spacing w:after="0" w:line="240" w:lineRule="auto"/>
        <w:rPr>
          <w:rFonts w:ascii="Times New Roman" w:eastAsia="Times New Roman" w:hAnsi="Times New Roman" w:cs="Times New Roman"/>
        </w:rPr>
      </w:pPr>
    </w:p>
    <w:p w14:paraId="6462FCAE" w14:textId="77777777" w:rsidR="001731F0" w:rsidRPr="00EE4B10" w:rsidRDefault="001731F0" w:rsidP="001731F0">
      <w:pPr>
        <w:spacing w:after="0" w:line="240" w:lineRule="auto"/>
        <w:rPr>
          <w:rFonts w:ascii="Times New Roman" w:eastAsia="Times New Roman" w:hAnsi="Times New Roman" w:cs="Times New Roman"/>
        </w:rPr>
      </w:pPr>
    </w:p>
    <w:p w14:paraId="44849380" w14:textId="77777777" w:rsidR="001731F0" w:rsidRPr="00EE4B10" w:rsidRDefault="001731F0" w:rsidP="001731F0">
      <w:pPr>
        <w:spacing w:after="0" w:line="240" w:lineRule="auto"/>
        <w:rPr>
          <w:rFonts w:ascii="Times New Roman" w:eastAsia="Times New Roman" w:hAnsi="Times New Roman" w:cs="Times New Roman"/>
        </w:rPr>
      </w:pPr>
    </w:p>
    <w:p w14:paraId="2D1B6BBE" w14:textId="77777777" w:rsidR="001731F0" w:rsidRPr="00EE4B10" w:rsidRDefault="001731F0" w:rsidP="001731F0">
      <w:pPr>
        <w:spacing w:after="0" w:line="240" w:lineRule="auto"/>
        <w:rPr>
          <w:rFonts w:ascii="Times New Roman" w:eastAsia="Times New Roman" w:hAnsi="Times New Roman" w:cs="Times New Roman"/>
        </w:rPr>
      </w:pPr>
    </w:p>
    <w:p w14:paraId="1001347D" w14:textId="77777777" w:rsidR="001731F0" w:rsidRPr="00EE4B10" w:rsidRDefault="001731F0" w:rsidP="001731F0">
      <w:pPr>
        <w:spacing w:after="0" w:line="240" w:lineRule="auto"/>
        <w:rPr>
          <w:rFonts w:ascii="Times New Roman" w:eastAsia="Times New Roman" w:hAnsi="Times New Roman" w:cs="Times New Roman"/>
        </w:rPr>
      </w:pPr>
    </w:p>
    <w:p w14:paraId="1947586F" w14:textId="77777777" w:rsidR="001731F0" w:rsidRPr="00EE4B10" w:rsidRDefault="001731F0" w:rsidP="001731F0">
      <w:pPr>
        <w:spacing w:after="0" w:line="240" w:lineRule="auto"/>
        <w:rPr>
          <w:rFonts w:ascii="Times New Roman" w:eastAsia="Times New Roman" w:hAnsi="Times New Roman" w:cs="Times New Roman"/>
        </w:rPr>
      </w:pPr>
    </w:p>
    <w:p w14:paraId="61185691" w14:textId="77777777" w:rsidR="001731F0" w:rsidRPr="00EE4B10" w:rsidRDefault="001731F0" w:rsidP="001731F0">
      <w:pPr>
        <w:spacing w:after="0" w:line="240" w:lineRule="auto"/>
        <w:rPr>
          <w:rFonts w:ascii="Times New Roman" w:eastAsia="Times New Roman" w:hAnsi="Times New Roman" w:cs="Times New Roman"/>
        </w:rPr>
      </w:pPr>
    </w:p>
    <w:p w14:paraId="7DBDD403" w14:textId="77777777" w:rsidR="001731F0" w:rsidRPr="00EE4B10" w:rsidRDefault="001731F0" w:rsidP="001731F0">
      <w:pPr>
        <w:spacing w:after="0" w:line="240" w:lineRule="auto"/>
        <w:rPr>
          <w:rFonts w:ascii="Times New Roman" w:eastAsia="Times New Roman" w:hAnsi="Times New Roman" w:cs="Times New Roman"/>
        </w:rPr>
      </w:pPr>
    </w:p>
    <w:p w14:paraId="767B6109" w14:textId="77777777" w:rsidR="001731F0" w:rsidRPr="00EE4B10" w:rsidRDefault="001731F0" w:rsidP="001731F0">
      <w:pPr>
        <w:spacing w:after="0" w:line="240" w:lineRule="auto"/>
        <w:rPr>
          <w:rFonts w:ascii="Times New Roman" w:eastAsia="Times New Roman" w:hAnsi="Times New Roman" w:cs="Times New Roman"/>
        </w:rPr>
      </w:pPr>
    </w:p>
    <w:p w14:paraId="76469079" w14:textId="77777777" w:rsidR="001731F0" w:rsidRPr="00EE4B10" w:rsidRDefault="001731F0" w:rsidP="001731F0">
      <w:pPr>
        <w:spacing w:after="0" w:line="240" w:lineRule="auto"/>
        <w:rPr>
          <w:rFonts w:ascii="Times New Roman" w:eastAsia="Times New Roman" w:hAnsi="Times New Roman" w:cs="Times New Roman"/>
        </w:rPr>
      </w:pPr>
    </w:p>
    <w:p w14:paraId="0C217C0E" w14:textId="77777777" w:rsidR="001731F0" w:rsidRPr="00EE4B10" w:rsidRDefault="001731F0" w:rsidP="001731F0">
      <w:pPr>
        <w:spacing w:after="0" w:line="240" w:lineRule="auto"/>
        <w:rPr>
          <w:rFonts w:ascii="Times New Roman" w:eastAsia="Times New Roman" w:hAnsi="Times New Roman" w:cs="Times New Roman"/>
        </w:rPr>
      </w:pPr>
    </w:p>
    <w:p w14:paraId="7BA0CF91" w14:textId="77777777" w:rsidR="001731F0" w:rsidRPr="00EE4B10" w:rsidRDefault="001731F0" w:rsidP="001731F0">
      <w:pPr>
        <w:spacing w:after="0" w:line="240" w:lineRule="auto"/>
        <w:rPr>
          <w:rFonts w:ascii="Times New Roman" w:eastAsia="Times New Roman" w:hAnsi="Times New Roman" w:cs="Times New Roman"/>
        </w:rPr>
      </w:pPr>
    </w:p>
    <w:p w14:paraId="6347ED80" w14:textId="77777777" w:rsidR="001731F0" w:rsidRPr="00EE4B10" w:rsidRDefault="001731F0" w:rsidP="001731F0">
      <w:pPr>
        <w:spacing w:after="0" w:line="240" w:lineRule="auto"/>
        <w:rPr>
          <w:rFonts w:ascii="Times New Roman" w:eastAsia="Times New Roman" w:hAnsi="Times New Roman" w:cs="Times New Roman"/>
        </w:rPr>
      </w:pPr>
    </w:p>
    <w:p w14:paraId="596F4335" w14:textId="77777777" w:rsidR="001731F0" w:rsidRPr="00EE4B10" w:rsidRDefault="001731F0" w:rsidP="001731F0">
      <w:pPr>
        <w:spacing w:after="0" w:line="240" w:lineRule="auto"/>
        <w:rPr>
          <w:rFonts w:ascii="Times New Roman" w:eastAsia="Times New Roman" w:hAnsi="Times New Roman" w:cs="Times New Roman"/>
        </w:rPr>
      </w:pPr>
    </w:p>
    <w:p w14:paraId="1C721DD3" w14:textId="77777777" w:rsidR="001731F0" w:rsidRPr="00EE4B10" w:rsidRDefault="001731F0" w:rsidP="001731F0">
      <w:pPr>
        <w:spacing w:after="0" w:line="240" w:lineRule="auto"/>
        <w:rPr>
          <w:rFonts w:ascii="Times New Roman" w:eastAsia="Times New Roman" w:hAnsi="Times New Roman" w:cs="Times New Roman"/>
        </w:rPr>
      </w:pPr>
    </w:p>
    <w:p w14:paraId="60EEEBC3" w14:textId="77777777" w:rsidR="001731F0" w:rsidRPr="00EE4B10" w:rsidRDefault="001731F0" w:rsidP="001731F0">
      <w:pPr>
        <w:spacing w:after="0" w:line="240" w:lineRule="auto"/>
        <w:rPr>
          <w:rFonts w:ascii="Times New Roman" w:eastAsia="Times New Roman" w:hAnsi="Times New Roman" w:cs="Times New Roman"/>
        </w:rPr>
      </w:pPr>
    </w:p>
    <w:p w14:paraId="48D775F3" w14:textId="77777777" w:rsidR="001731F0" w:rsidRPr="00EE4B10" w:rsidRDefault="001731F0" w:rsidP="001731F0">
      <w:pPr>
        <w:spacing w:after="0" w:line="240" w:lineRule="auto"/>
        <w:rPr>
          <w:rFonts w:ascii="Times New Roman" w:eastAsia="Times New Roman" w:hAnsi="Times New Roman" w:cs="Times New Roman"/>
        </w:rPr>
      </w:pPr>
    </w:p>
    <w:p w14:paraId="0CD4CA84" w14:textId="77777777" w:rsidR="001731F0" w:rsidRPr="00EE4B10" w:rsidRDefault="001731F0" w:rsidP="001731F0">
      <w:pPr>
        <w:spacing w:after="0" w:line="240" w:lineRule="auto"/>
        <w:rPr>
          <w:rFonts w:ascii="Times New Roman" w:eastAsia="Times New Roman" w:hAnsi="Times New Roman" w:cs="Times New Roman"/>
        </w:rPr>
      </w:pPr>
    </w:p>
    <w:p w14:paraId="5A69D842" w14:textId="77777777" w:rsidR="001731F0" w:rsidRPr="00EE4B10" w:rsidRDefault="001731F0" w:rsidP="001731F0">
      <w:pPr>
        <w:spacing w:after="0" w:line="240" w:lineRule="auto"/>
        <w:rPr>
          <w:rFonts w:ascii="Times New Roman" w:eastAsia="Times New Roman" w:hAnsi="Times New Roman" w:cs="Times New Roman"/>
        </w:rPr>
      </w:pPr>
    </w:p>
    <w:p w14:paraId="299A3F8F" w14:textId="77777777" w:rsidR="001731F0" w:rsidRPr="00EE4B10" w:rsidRDefault="001731F0" w:rsidP="001731F0">
      <w:pPr>
        <w:spacing w:after="0" w:line="240" w:lineRule="auto"/>
        <w:rPr>
          <w:rFonts w:ascii="Times New Roman" w:eastAsia="Times New Roman" w:hAnsi="Times New Roman" w:cs="Times New Roman"/>
        </w:rPr>
      </w:pPr>
    </w:p>
    <w:p w14:paraId="1D8513CA"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bookmarkStart w:id="0" w:name="_Toc129243096"/>
      <w:bookmarkStart w:id="1" w:name="_Toc129243221"/>
      <w:r w:rsidRPr="00EE4B10">
        <w:rPr>
          <w:rFonts w:ascii="Times New Roman" w:eastAsia="Times New Roman" w:hAnsi="Times New Roman" w:cs="Times New Roman"/>
          <w:b/>
        </w:rPr>
        <w:t>I PRIEDAS</w:t>
      </w:r>
      <w:bookmarkEnd w:id="0"/>
      <w:bookmarkEnd w:id="1"/>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VAULT_ND_5c2f6c50-7dc8-4bfc-bbf2-4a7b83a06f1d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1554E0C3" w14:textId="77777777" w:rsidR="001731F0" w:rsidRPr="00EE4B10" w:rsidRDefault="001731F0" w:rsidP="001731F0">
      <w:pPr>
        <w:spacing w:after="0" w:line="240" w:lineRule="auto"/>
        <w:rPr>
          <w:rFonts w:ascii="Times New Roman" w:eastAsia="Times New Roman" w:hAnsi="Times New Roman" w:cs="Times New Roman"/>
        </w:rPr>
      </w:pPr>
    </w:p>
    <w:p w14:paraId="743F4B0A"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bookmarkStart w:id="2" w:name="_Toc129243097"/>
      <w:bookmarkStart w:id="3" w:name="_Toc129243222"/>
      <w:r w:rsidRPr="00EE4B10">
        <w:rPr>
          <w:rFonts w:ascii="Times New Roman" w:eastAsia="Times New Roman" w:hAnsi="Times New Roman" w:cs="Times New Roman"/>
          <w:b/>
        </w:rPr>
        <w:t>PREPARATO CHARAKTERISTIKŲ SANTRAUKA</w:t>
      </w:r>
      <w:bookmarkEnd w:id="2"/>
      <w:bookmarkEnd w:id="3"/>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VAULT_ND_b978db68-4e4d-4048-bd0f-70a0901bdaf4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3B2EB34C"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r w:rsidRPr="00EE4B10">
        <w:rPr>
          <w:rFonts w:ascii="Times New Roman" w:eastAsia="Times New Roman" w:hAnsi="Times New Roman" w:cs="Times New Roman"/>
          <w:b/>
          <w:bCs/>
          <w:iCs/>
        </w:rPr>
        <w:br w:type="page"/>
      </w:r>
      <w:bookmarkStart w:id="4" w:name="_Toc129243098"/>
      <w:bookmarkStart w:id="5" w:name="_Toc129243223"/>
      <w:r w:rsidRPr="00EE4B10">
        <w:rPr>
          <w:rFonts w:ascii="Times New Roman" w:eastAsia="Times New Roman" w:hAnsi="Times New Roman" w:cs="Times New Roman"/>
          <w:b/>
        </w:rPr>
        <w:lastRenderedPageBreak/>
        <w:t>1.</w:t>
      </w:r>
      <w:r w:rsidRPr="00EE4B10">
        <w:rPr>
          <w:rFonts w:ascii="Times New Roman" w:eastAsia="Times New Roman" w:hAnsi="Times New Roman" w:cs="Times New Roman"/>
          <w:b/>
        </w:rPr>
        <w:tab/>
        <w:t>VAISTINIO PREPARATO PAVADINIMAS</w:t>
      </w:r>
      <w:bookmarkEnd w:id="4"/>
      <w:bookmarkEnd w:id="5"/>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VAULT_ND_1ee9bdd9-aaae-4eab-9fc0-637517de6203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09A13D69" w14:textId="77777777" w:rsidR="001731F0" w:rsidRPr="00EE4B10" w:rsidRDefault="001731F0" w:rsidP="001731F0">
      <w:pPr>
        <w:spacing w:after="0" w:line="240" w:lineRule="auto"/>
        <w:rPr>
          <w:rFonts w:ascii="Times New Roman" w:eastAsia="Times New Roman" w:hAnsi="Times New Roman" w:cs="Times New Roman"/>
        </w:rPr>
      </w:pPr>
    </w:p>
    <w:p w14:paraId="09BD8D9C"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Hypothiazid 25 mg tabletės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vault_nd_7735fc12-a8fe-46ed-a9f2-ecca68e489fb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47EE5072" w14:textId="77777777" w:rsidR="001731F0" w:rsidRPr="00EE4B10" w:rsidRDefault="001731F0" w:rsidP="001731F0">
      <w:pPr>
        <w:spacing w:after="0" w:line="240" w:lineRule="auto"/>
        <w:rPr>
          <w:rFonts w:ascii="Times New Roman" w:eastAsia="Times New Roman" w:hAnsi="Times New Roman" w:cs="Times New Roman"/>
        </w:rPr>
      </w:pPr>
    </w:p>
    <w:p w14:paraId="1C90F6CA" w14:textId="77777777" w:rsidR="001731F0" w:rsidRPr="00EE4B10" w:rsidRDefault="001731F0" w:rsidP="001731F0">
      <w:pPr>
        <w:spacing w:after="0" w:line="240" w:lineRule="auto"/>
        <w:rPr>
          <w:rFonts w:ascii="Times New Roman" w:eastAsia="Times New Roman" w:hAnsi="Times New Roman" w:cs="Times New Roman"/>
        </w:rPr>
      </w:pPr>
    </w:p>
    <w:p w14:paraId="005860E7"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EE4B10">
        <w:rPr>
          <w:rFonts w:ascii="Times New Roman" w:eastAsia="Times New Roman" w:hAnsi="Times New Roman" w:cs="Times New Roman"/>
          <w:b/>
        </w:rPr>
        <w:t>2.</w:t>
      </w:r>
      <w:r w:rsidRPr="00EE4B10">
        <w:rPr>
          <w:rFonts w:ascii="Times New Roman" w:eastAsia="Times New Roman" w:hAnsi="Times New Roman" w:cs="Times New Roman"/>
          <w:b/>
        </w:rPr>
        <w:tab/>
        <w:t>KOKYBINĖ IR KIEKYBINĖ SUDĖTIS</w:t>
      </w:r>
      <w:bookmarkEnd w:id="6"/>
      <w:bookmarkEnd w:id="7"/>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VAULT_ND_9adb504b-ce40-4cea-ab01-fb8acdc0e5a7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598A3643" w14:textId="77777777" w:rsidR="001731F0" w:rsidRPr="00EE4B10" w:rsidRDefault="001731F0" w:rsidP="001731F0">
      <w:pPr>
        <w:spacing w:after="0" w:line="240" w:lineRule="auto"/>
        <w:rPr>
          <w:rFonts w:ascii="Times New Roman" w:eastAsia="Times New Roman" w:hAnsi="Times New Roman" w:cs="Times New Roman"/>
        </w:rPr>
      </w:pPr>
    </w:p>
    <w:p w14:paraId="265098F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Vienoje tabletėje yra 25 mg hidrochlorotiazido.</w:t>
      </w:r>
    </w:p>
    <w:p w14:paraId="7D08D773" w14:textId="77777777" w:rsidR="001731F0" w:rsidRPr="00EE4B10" w:rsidRDefault="001731F0" w:rsidP="001731F0">
      <w:pPr>
        <w:spacing w:after="0" w:line="240" w:lineRule="auto"/>
        <w:rPr>
          <w:rFonts w:ascii="Times New Roman" w:eastAsia="Times New Roman" w:hAnsi="Times New Roman" w:cs="Times New Roman"/>
        </w:rPr>
      </w:pPr>
    </w:p>
    <w:p w14:paraId="573E5EEC" w14:textId="02B41F71"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u w:val="single"/>
        </w:rPr>
        <w:t>Pagalbinė medžiaga, kurios poveikis žinomas</w:t>
      </w:r>
      <w:r w:rsidRPr="00EE4B10">
        <w:rPr>
          <w:rFonts w:ascii="Times New Roman" w:eastAsia="Times New Roman" w:hAnsi="Times New Roman" w:cs="Times New Roman"/>
        </w:rPr>
        <w:t>: kiekvienoje tabletėje yra 63</w:t>
      </w:r>
      <w:r w:rsidR="00C036A5" w:rsidRPr="00EE4B10">
        <w:rPr>
          <w:rFonts w:ascii="Times New Roman" w:eastAsia="Times New Roman" w:hAnsi="Times New Roman" w:cs="Times New Roman"/>
        </w:rPr>
        <w:t> </w:t>
      </w:r>
      <w:r w:rsidRPr="00EE4B10">
        <w:rPr>
          <w:rFonts w:ascii="Times New Roman" w:eastAsia="Times New Roman" w:hAnsi="Times New Roman" w:cs="Times New Roman"/>
        </w:rPr>
        <w:t>mg laktozės monohidrato.</w:t>
      </w:r>
    </w:p>
    <w:p w14:paraId="0ECC5F3A" w14:textId="77777777" w:rsidR="001731F0" w:rsidRPr="00EE4B10" w:rsidRDefault="001731F0" w:rsidP="001731F0">
      <w:pPr>
        <w:spacing w:after="0" w:line="240" w:lineRule="auto"/>
        <w:rPr>
          <w:rFonts w:ascii="Times New Roman" w:eastAsia="Times New Roman" w:hAnsi="Times New Roman" w:cs="Times New Roman"/>
        </w:rPr>
      </w:pPr>
    </w:p>
    <w:p w14:paraId="516DDF3A" w14:textId="20DC0DBF"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Visos pagalbinės medžiagos išvardytos 6.1</w:t>
      </w:r>
      <w:r w:rsidR="004A13AF" w:rsidRPr="00EE4B10">
        <w:rPr>
          <w:rFonts w:ascii="Times New Roman" w:eastAsia="Times New Roman" w:hAnsi="Times New Roman" w:cs="Times New Roman"/>
        </w:rPr>
        <w:t> </w:t>
      </w:r>
      <w:r w:rsidRPr="00EE4B10">
        <w:rPr>
          <w:rFonts w:ascii="Times New Roman" w:eastAsia="Times New Roman" w:hAnsi="Times New Roman" w:cs="Times New Roman"/>
        </w:rPr>
        <w:t>skyriuje.</w:t>
      </w:r>
    </w:p>
    <w:p w14:paraId="7F19A5E2" w14:textId="77777777" w:rsidR="001731F0" w:rsidRPr="00EE4B10" w:rsidRDefault="001731F0" w:rsidP="001731F0">
      <w:pPr>
        <w:spacing w:after="0" w:line="240" w:lineRule="auto"/>
        <w:rPr>
          <w:rFonts w:ascii="Times New Roman" w:eastAsia="Times New Roman" w:hAnsi="Times New Roman" w:cs="Times New Roman"/>
        </w:rPr>
      </w:pPr>
    </w:p>
    <w:p w14:paraId="15FDCBEF" w14:textId="77777777" w:rsidR="001731F0" w:rsidRPr="00EE4B10" w:rsidRDefault="001731F0" w:rsidP="001731F0">
      <w:pPr>
        <w:spacing w:after="0" w:line="240" w:lineRule="auto"/>
        <w:rPr>
          <w:rFonts w:ascii="Times New Roman" w:eastAsia="Times New Roman" w:hAnsi="Times New Roman" w:cs="Times New Roman"/>
        </w:rPr>
      </w:pPr>
    </w:p>
    <w:p w14:paraId="44855AFA"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EE4B10">
        <w:rPr>
          <w:rFonts w:ascii="Times New Roman" w:eastAsia="Times New Roman" w:hAnsi="Times New Roman" w:cs="Times New Roman"/>
          <w:b/>
        </w:rPr>
        <w:t>3.</w:t>
      </w:r>
      <w:r w:rsidRPr="00EE4B10">
        <w:rPr>
          <w:rFonts w:ascii="Times New Roman" w:eastAsia="Times New Roman" w:hAnsi="Times New Roman" w:cs="Times New Roman"/>
          <w:b/>
        </w:rPr>
        <w:tab/>
        <w:t>FARMACINĖ FORMA</w:t>
      </w:r>
      <w:bookmarkEnd w:id="8"/>
      <w:bookmarkEnd w:id="9"/>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VAULT_ND_cfb69f72-f5b0-4306-b8e4-fe6bf3d44137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4B0009C7" w14:textId="77777777" w:rsidR="001731F0" w:rsidRPr="00EE4B10" w:rsidRDefault="001731F0" w:rsidP="001731F0">
      <w:pPr>
        <w:spacing w:after="0" w:line="240" w:lineRule="auto"/>
        <w:rPr>
          <w:rFonts w:ascii="Times New Roman" w:eastAsia="Times New Roman" w:hAnsi="Times New Roman" w:cs="Times New Roman"/>
        </w:rPr>
      </w:pPr>
    </w:p>
    <w:p w14:paraId="5B83F2C7"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Tabletė.</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vault_nd_00aa1511-1955-488e-9651-43c07ccf9f7a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7005B42D" w14:textId="77777777" w:rsidR="001731F0" w:rsidRPr="00EE4B10" w:rsidRDefault="001731F0" w:rsidP="001731F0">
      <w:pPr>
        <w:spacing w:after="0" w:line="240" w:lineRule="auto"/>
        <w:rPr>
          <w:rFonts w:ascii="Times New Roman" w:eastAsia="Times New Roman" w:hAnsi="Times New Roman" w:cs="Times New Roman"/>
        </w:rPr>
      </w:pPr>
    </w:p>
    <w:p w14:paraId="25DE142A"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Tabletės yra baltos, apvalios, vienoje jų pusėje yra įspausta vagelė, o kitoje pusėje įspausta didžioji raidė „H“.</w:t>
      </w:r>
    </w:p>
    <w:p w14:paraId="53B865CD"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Vagelė skirta tik tabletei perlaužti, kad būtų lengviau nuryti, bet ne jai padalyti į lygias dozes.</w:t>
      </w:r>
    </w:p>
    <w:p w14:paraId="64263B71" w14:textId="77777777" w:rsidR="001731F0" w:rsidRPr="00EE4B10" w:rsidRDefault="001731F0" w:rsidP="001731F0">
      <w:pPr>
        <w:spacing w:after="0" w:line="240" w:lineRule="auto"/>
        <w:rPr>
          <w:rFonts w:ascii="Times New Roman" w:eastAsia="Times New Roman" w:hAnsi="Times New Roman" w:cs="Times New Roman"/>
        </w:rPr>
      </w:pPr>
    </w:p>
    <w:p w14:paraId="29C35351" w14:textId="77777777" w:rsidR="001731F0" w:rsidRPr="00EE4B10" w:rsidRDefault="001731F0" w:rsidP="001731F0">
      <w:pPr>
        <w:spacing w:after="0" w:line="240" w:lineRule="auto"/>
        <w:rPr>
          <w:rFonts w:ascii="Times New Roman" w:eastAsia="Times New Roman" w:hAnsi="Times New Roman" w:cs="Times New Roman"/>
        </w:rPr>
      </w:pPr>
    </w:p>
    <w:p w14:paraId="4560082B"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EE4B10">
        <w:rPr>
          <w:rFonts w:ascii="Times New Roman" w:eastAsia="Times New Roman" w:hAnsi="Times New Roman" w:cs="Times New Roman"/>
          <w:b/>
        </w:rPr>
        <w:t>4.</w:t>
      </w:r>
      <w:r w:rsidRPr="00EE4B10">
        <w:rPr>
          <w:rFonts w:ascii="Times New Roman" w:eastAsia="Times New Roman" w:hAnsi="Times New Roman" w:cs="Times New Roman"/>
          <w:b/>
        </w:rPr>
        <w:tab/>
        <w:t>KLINIKINĖ INFORMACIJA</w:t>
      </w:r>
      <w:bookmarkEnd w:id="10"/>
      <w:bookmarkEnd w:id="11"/>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VAULT_ND_7ea499ec-3820-473e-a81d-4f3f46c3f64f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102626E0" w14:textId="77777777" w:rsidR="001731F0" w:rsidRPr="00EE4B10" w:rsidRDefault="001731F0" w:rsidP="001731F0">
      <w:pPr>
        <w:spacing w:after="0" w:line="240" w:lineRule="auto"/>
        <w:rPr>
          <w:rFonts w:ascii="Times New Roman" w:eastAsia="Times New Roman" w:hAnsi="Times New Roman" w:cs="Times New Roman"/>
        </w:rPr>
      </w:pPr>
    </w:p>
    <w:p w14:paraId="22AE1D45"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EE4B10">
        <w:rPr>
          <w:rFonts w:ascii="Times New Roman" w:eastAsia="Times New Roman" w:hAnsi="Times New Roman" w:cs="Times New Roman"/>
          <w:b/>
          <w:kern w:val="28"/>
        </w:rPr>
        <w:t>4.1</w:t>
      </w:r>
      <w:r w:rsidRPr="00EE4B10">
        <w:rPr>
          <w:rFonts w:ascii="Times New Roman" w:eastAsia="Times New Roman" w:hAnsi="Times New Roman" w:cs="Times New Roman"/>
          <w:b/>
          <w:kern w:val="28"/>
        </w:rPr>
        <w:tab/>
        <w:t>Terapinės indikacijos</w:t>
      </w:r>
      <w:bookmarkEnd w:id="12"/>
      <w:bookmarkEnd w:id="13"/>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vault_nd_ad46a58d-fa5a-4587-9895-9fd4f036b3ee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0CA594E5" w14:textId="77777777" w:rsidR="001731F0" w:rsidRPr="00EE4B10" w:rsidRDefault="001731F0" w:rsidP="001731F0">
      <w:pPr>
        <w:spacing w:after="0" w:line="240" w:lineRule="auto"/>
        <w:rPr>
          <w:rFonts w:ascii="Times New Roman" w:eastAsia="Times New Roman" w:hAnsi="Times New Roman" w:cs="Times New Roman"/>
        </w:rPr>
      </w:pPr>
    </w:p>
    <w:p w14:paraId="474DCAD7"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Edemų, kurias sukėlė stazinis širdies nepakankamumas, kortikosteroidų ar estrogenų vartojimas, su ascitu susijusi kepenų cirozė arba inkstų funkcijos sutrikimas (pvz., nefrozinis sindromas, ūminis glomerulonefritas, lėtinis inkstų nepakankamumas), šalinimas.</w:t>
      </w:r>
    </w:p>
    <w:p w14:paraId="0E6B760C" w14:textId="77777777" w:rsidR="001731F0" w:rsidRPr="00EE4B10" w:rsidRDefault="001731F0" w:rsidP="001731F0">
      <w:pPr>
        <w:spacing w:after="0" w:line="240" w:lineRule="auto"/>
        <w:rPr>
          <w:rFonts w:ascii="Times New Roman" w:eastAsia="Times New Roman" w:hAnsi="Times New Roman" w:cs="Times New Roman"/>
        </w:rPr>
      </w:pPr>
    </w:p>
    <w:p w14:paraId="4B9C58F7"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Arterinės hipertenzijos gydymas (lengvesnę ligą galima gydyti vien hidrochlorotiazidu, sunkesnę – hidrochlorotiazidu kartu su kitais antihipertenziniais vaistiniais preparatais).</w:t>
      </w:r>
    </w:p>
    <w:p w14:paraId="480DD4D2" w14:textId="77777777" w:rsidR="001731F0" w:rsidRPr="00EE4B10" w:rsidRDefault="001731F0" w:rsidP="001731F0">
      <w:pPr>
        <w:spacing w:after="0" w:line="240" w:lineRule="auto"/>
        <w:rPr>
          <w:rFonts w:ascii="Times New Roman" w:eastAsia="Times New Roman" w:hAnsi="Times New Roman" w:cs="Times New Roman"/>
        </w:rPr>
      </w:pPr>
    </w:p>
    <w:p w14:paraId="55AA5501"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Nefrogeninio necukrinio diabeto sukeltos poliurijos mažinimas.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vault_nd_d6c170f8-9434-491e-900b-376effe8cadc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028BE39B" w14:textId="77777777" w:rsidR="001731F0" w:rsidRPr="00EE4B10" w:rsidRDefault="001731F0" w:rsidP="001731F0">
      <w:pPr>
        <w:spacing w:after="0" w:line="240" w:lineRule="auto"/>
        <w:rPr>
          <w:rFonts w:ascii="Times New Roman" w:eastAsia="Times New Roman" w:hAnsi="Times New Roman" w:cs="Times New Roman"/>
        </w:rPr>
      </w:pPr>
    </w:p>
    <w:p w14:paraId="4BA7556C"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EE4B10">
        <w:rPr>
          <w:rFonts w:ascii="Times New Roman" w:eastAsia="Times New Roman" w:hAnsi="Times New Roman" w:cs="Times New Roman"/>
          <w:b/>
          <w:kern w:val="28"/>
        </w:rPr>
        <w:t>4.2</w:t>
      </w:r>
      <w:r w:rsidRPr="00EE4B10">
        <w:rPr>
          <w:rFonts w:ascii="Times New Roman" w:eastAsia="Times New Roman" w:hAnsi="Times New Roman" w:cs="Times New Roman"/>
          <w:b/>
          <w:kern w:val="28"/>
        </w:rPr>
        <w:tab/>
        <w:t>Dozavimas ir vartojimo metodas</w:t>
      </w:r>
      <w:bookmarkEnd w:id="14"/>
      <w:bookmarkEnd w:id="15"/>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vault_nd_97abd024-fbf6-4097-9cfa-e88d2c83840d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6D84FF34" w14:textId="77777777" w:rsidR="001731F0" w:rsidRPr="00EE4B10" w:rsidRDefault="001731F0" w:rsidP="001731F0">
      <w:pPr>
        <w:spacing w:after="0" w:line="240" w:lineRule="auto"/>
        <w:rPr>
          <w:rFonts w:ascii="Times New Roman" w:eastAsia="Times New Roman" w:hAnsi="Times New Roman" w:cs="Times New Roman"/>
        </w:rPr>
      </w:pPr>
    </w:p>
    <w:p w14:paraId="223F5F1C" w14:textId="77777777" w:rsidR="001731F0" w:rsidRPr="00EE4B10" w:rsidRDefault="001731F0" w:rsidP="001731F0">
      <w:pPr>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u w:val="single"/>
        </w:rPr>
        <w:t>Dozavimas</w:t>
      </w:r>
    </w:p>
    <w:p w14:paraId="74307A54" w14:textId="77777777" w:rsidR="001731F0" w:rsidRPr="00EE4B10" w:rsidRDefault="001731F0" w:rsidP="001731F0">
      <w:pPr>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Dozę reikia parinkti individualiai. Reikia parinkti mažiausią veiksmingą dozę ir atidžiai stebėti pacientą.</w:t>
      </w:r>
    </w:p>
    <w:p w14:paraId="02D1DB76" w14:textId="77777777" w:rsidR="001731F0" w:rsidRPr="00EE4B10" w:rsidRDefault="001731F0" w:rsidP="001731F0">
      <w:pPr>
        <w:spacing w:after="0" w:line="240" w:lineRule="auto"/>
        <w:rPr>
          <w:rFonts w:ascii="Times New Roman" w:eastAsia="Times New Roman" w:hAnsi="Times New Roman" w:cs="Times New Roman"/>
          <w:iCs/>
        </w:rPr>
      </w:pPr>
    </w:p>
    <w:p w14:paraId="47DCE38E" w14:textId="26C33567"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Suaugę žmonės ir vyresni kaip 12</w:t>
      </w:r>
      <w:r w:rsidR="00E177E9" w:rsidRPr="00EE4B10">
        <w:rPr>
          <w:rFonts w:ascii="Times New Roman" w:eastAsia="Times New Roman" w:hAnsi="Times New Roman" w:cs="Times New Roman"/>
          <w:i/>
        </w:rPr>
        <w:t> </w:t>
      </w:r>
      <w:r w:rsidRPr="00EE4B10">
        <w:rPr>
          <w:rFonts w:ascii="Times New Roman" w:eastAsia="Times New Roman" w:hAnsi="Times New Roman" w:cs="Times New Roman"/>
          <w:i/>
        </w:rPr>
        <w:t>metų paaugliai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vault_nd_807b1bf9-bfd8-4c51-a881-e77d43cfc23a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0012A671" w14:textId="06617938"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u w:val="single"/>
        </w:rPr>
        <w:t>Edemai šalinti</w:t>
      </w:r>
      <w:r w:rsidRPr="00EE4B10">
        <w:rPr>
          <w:rFonts w:ascii="Times New Roman" w:eastAsia="Times New Roman" w:hAnsi="Times New Roman" w:cs="Times New Roman"/>
        </w:rPr>
        <w:t xml:space="preserve"> pradžioje rekomenduojama vartoti 25</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 xml:space="preserve">50 mg dozę kartą per parą. Priklausomai nuo organizmo reakcijos į vaistinį preparatą, dozę reikia mažinti iki mažiausios veiksmingos. Didžiausia paros dozė </w:t>
      </w:r>
      <w:r w:rsidRPr="00EE4B10">
        <w:rPr>
          <w:rFonts w:ascii="Times New Roman" w:eastAsia="Times New Roman" w:hAnsi="Times New Roman" w:cs="Times New Roman"/>
        </w:rPr>
        <w:sym w:font="Symbol" w:char="F02D"/>
      </w:r>
      <w:r w:rsidRPr="00EE4B10">
        <w:rPr>
          <w:rFonts w:ascii="Times New Roman" w:eastAsia="Times New Roman" w:hAnsi="Times New Roman" w:cs="Times New Roman"/>
        </w:rPr>
        <w:t xml:space="preserve"> 100 mg. </w:t>
      </w:r>
    </w:p>
    <w:p w14:paraId="6687FE16" w14:textId="77777777" w:rsidR="001731F0" w:rsidRPr="00EE4B10" w:rsidRDefault="001731F0" w:rsidP="001731F0">
      <w:pPr>
        <w:spacing w:after="0" w:line="240" w:lineRule="auto"/>
        <w:rPr>
          <w:rFonts w:ascii="Times New Roman" w:eastAsia="Times New Roman" w:hAnsi="Times New Roman" w:cs="Times New Roman"/>
        </w:rPr>
      </w:pPr>
    </w:p>
    <w:p w14:paraId="0A2B8550" w14:textId="0ABA2AE2" w:rsidR="001731F0" w:rsidRPr="00EE4B10" w:rsidRDefault="001731F0" w:rsidP="001731F0">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u w:val="single"/>
        </w:rPr>
        <w:t>Hipertenzijai gydyti</w:t>
      </w:r>
      <w:r w:rsidRPr="00EE4B10">
        <w:rPr>
          <w:rFonts w:ascii="Times New Roman" w:eastAsia="Times New Roman" w:hAnsi="Times New Roman" w:cs="Times New Roman"/>
        </w:rPr>
        <w:t xml:space="preserve"> rekomenduojama vartoti 25</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100 mg dozę kartą per parą (monoterapija arba kartu su kitais antihipertenziniais vaistiniais preparatais). Kai kuriems pacientams pradžioje pakanka 12,5 mg paros dozės (monoterapija arba kartu su kitais antihipertenziniais vaistiniais preparatais). Vaistiniu preparatu Hypothiazid 12,5 mg dozės gauti negalima. Reikia parinkti mažiausią veiksmingą dozę, bet neviršyti 100 mg dozės per parą. Jei Hypothiazid vartojamas kartu su kitais antihipertenziniais vaistiniais preparatais, gali tekti mažinti pastarųjų vaistinių preparatų dozę, kad būtų galima išvengti staigaus kraujospūdžio sumažėjimo.</w:t>
      </w:r>
    </w:p>
    <w:p w14:paraId="42A5FDB8" w14:textId="77777777" w:rsidR="001731F0" w:rsidRPr="00EE4B10" w:rsidRDefault="001731F0" w:rsidP="001731F0">
      <w:pPr>
        <w:spacing w:after="0" w:line="240" w:lineRule="auto"/>
        <w:rPr>
          <w:rFonts w:ascii="Times New Roman" w:eastAsia="Times New Roman" w:hAnsi="Times New Roman" w:cs="Times New Roman"/>
        </w:rPr>
      </w:pPr>
    </w:p>
    <w:p w14:paraId="75034366" w14:textId="559951D5"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lastRenderedPageBreak/>
        <w:t>Kraujospūdį mažinantis poveikis pasireiškia po 3</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4 gydymo dienų, tačiau optimaliam poveikiui pasireikšti gali prireikti 3</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4 savaičių. Kraujospūdį mažinantis poveikis išlieka ne ilgiau kaip savaitę, pabaigus vaistinio preparato vartojimą.</w:t>
      </w:r>
    </w:p>
    <w:p w14:paraId="193D8BCE" w14:textId="77777777" w:rsidR="001731F0" w:rsidRPr="00EE4B10" w:rsidRDefault="001731F0" w:rsidP="001731F0">
      <w:pPr>
        <w:spacing w:after="0" w:line="240" w:lineRule="auto"/>
        <w:rPr>
          <w:rFonts w:ascii="Times New Roman" w:eastAsia="Times New Roman" w:hAnsi="Times New Roman" w:cs="Times New Roman"/>
        </w:rPr>
      </w:pPr>
    </w:p>
    <w:p w14:paraId="6929191A" w14:textId="3DDD1436"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u w:val="single"/>
        </w:rPr>
        <w:t>Necukriniam nefrogeniniam diabetui gydyti</w:t>
      </w:r>
      <w:r w:rsidRPr="00EE4B10">
        <w:rPr>
          <w:rFonts w:ascii="Times New Roman" w:eastAsia="Times New Roman" w:hAnsi="Times New Roman" w:cs="Times New Roman"/>
        </w:rPr>
        <w:t xml:space="preserve"> patariama vartoti po 50</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150 mg per parą (dozę išdalijant per kelis kartus).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vault_nd_4f0b922f-0aa2-45be-9e27-ff9a7a125d26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68B4EE48" w14:textId="77777777" w:rsidR="001731F0" w:rsidRPr="00EE4B10" w:rsidRDefault="001731F0" w:rsidP="001731F0">
      <w:pPr>
        <w:spacing w:after="0" w:line="240" w:lineRule="auto"/>
        <w:rPr>
          <w:rFonts w:ascii="Times New Roman" w:eastAsia="Times New Roman" w:hAnsi="Times New Roman" w:cs="Times New Roman"/>
        </w:rPr>
      </w:pPr>
    </w:p>
    <w:p w14:paraId="00263952" w14:textId="77777777"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Vaikų populiacija</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vault_nd_a0c0d6b1-b426-4460-8260-abb1f9cb11c9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5571A740" w14:textId="77777777" w:rsidR="001731F0" w:rsidRPr="00EE4B10" w:rsidRDefault="001731F0" w:rsidP="001731F0">
      <w:pPr>
        <w:spacing w:after="0" w:line="240" w:lineRule="auto"/>
        <w:outlineLvl w:val="0"/>
        <w:rPr>
          <w:rFonts w:ascii="Times New Roman" w:eastAsia="Times New Roman" w:hAnsi="Times New Roman" w:cs="Times New Roman"/>
          <w:i/>
        </w:rPr>
      </w:pPr>
    </w:p>
    <w:p w14:paraId="042A1F64" w14:textId="1E0E0AD9"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12</w:t>
      </w:r>
      <w:r w:rsidR="00C036A5" w:rsidRPr="00EE4B10">
        <w:rPr>
          <w:rFonts w:ascii="Times New Roman" w:eastAsia="Times New Roman" w:hAnsi="Times New Roman" w:cs="Times New Roman"/>
          <w:i/>
        </w:rPr>
        <w:t> </w:t>
      </w:r>
      <w:r w:rsidRPr="00EE4B10">
        <w:rPr>
          <w:rFonts w:ascii="Times New Roman" w:eastAsia="Times New Roman" w:hAnsi="Times New Roman" w:cs="Times New Roman"/>
          <w:i/>
        </w:rPr>
        <w:t>metų ir jaunesni vaikai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vault_nd_00fddd16-a597-4984-9e59-4bf41c28cf3e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5F02F8B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Gydymas skiriamas vaikams, galintiems praryti tabletes. </w:t>
      </w:r>
    </w:p>
    <w:p w14:paraId="100CB04B"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Dozė turi būti parinkta pagal kūno svorį.</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vault_nd_e9c5c259-fd1f-4efd-be4e-a603506bea70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51D3F3FA" w14:textId="7F2C55B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Vidutinė paros dozė vaikams yra 1</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2 mg/kg kūno svorio. Ji geriama iš karto.</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vault_nd_5688aeea-eda2-4dc2-b28f-adcc24a62656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4B43A9A4" w14:textId="56322778"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Kadangi tabletė negali būti dalinama į 2 lygias dalis, mažiausia dozė, kurią galima gauti vartojant Hypothiazid, yra 25</w:t>
      </w:r>
      <w:r w:rsidR="00C036A5" w:rsidRPr="00EE4B10">
        <w:rPr>
          <w:rFonts w:ascii="Times New Roman" w:eastAsia="Times New Roman" w:hAnsi="Times New Roman" w:cs="Times New Roman"/>
        </w:rPr>
        <w:t> </w:t>
      </w:r>
      <w:r w:rsidRPr="00EE4B10">
        <w:rPr>
          <w:rFonts w:ascii="Times New Roman" w:eastAsia="Times New Roman" w:hAnsi="Times New Roman" w:cs="Times New Roman"/>
        </w:rPr>
        <w:t>mg.</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vault_nd_6986c4f7-65fb-46b5-9d4c-00bfe4032b57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7DCFE106" w14:textId="77777777" w:rsidR="001731F0" w:rsidRPr="00EE4B10" w:rsidRDefault="001731F0" w:rsidP="001731F0">
      <w:pPr>
        <w:spacing w:after="0" w:line="240" w:lineRule="auto"/>
        <w:outlineLvl w:val="0"/>
        <w:rPr>
          <w:rFonts w:ascii="Times New Roman" w:eastAsia="Times New Roman" w:hAnsi="Times New Roman" w:cs="Times New Roman"/>
          <w:i/>
        </w:rPr>
      </w:pPr>
    </w:p>
    <w:p w14:paraId="2AF8AB53" w14:textId="427A2364"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2</w:t>
      </w:r>
      <w:r w:rsidR="00C036A5" w:rsidRPr="00EE4B10">
        <w:rPr>
          <w:rFonts w:ascii="Times New Roman" w:eastAsia="Times New Roman" w:hAnsi="Times New Roman" w:cs="Times New Roman"/>
          <w:i/>
        </w:rPr>
        <w:t>–</w:t>
      </w:r>
      <w:r w:rsidRPr="00EE4B10">
        <w:rPr>
          <w:rFonts w:ascii="Times New Roman" w:eastAsia="Times New Roman" w:hAnsi="Times New Roman" w:cs="Times New Roman"/>
          <w:i/>
        </w:rPr>
        <w:t>12</w:t>
      </w:r>
      <w:r w:rsidR="00C036A5" w:rsidRPr="00EE4B10">
        <w:rPr>
          <w:rFonts w:ascii="Times New Roman" w:eastAsia="Times New Roman" w:hAnsi="Times New Roman" w:cs="Times New Roman"/>
          <w:i/>
        </w:rPr>
        <w:t> </w:t>
      </w:r>
      <w:r w:rsidRPr="00EE4B10">
        <w:rPr>
          <w:rFonts w:ascii="Times New Roman" w:eastAsia="Times New Roman" w:hAnsi="Times New Roman" w:cs="Times New Roman"/>
          <w:i/>
        </w:rPr>
        <w:t>metų amžiaus vaikai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vault_nd_e73035aa-2326-4442-83c4-c16767b2cd2e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20D16AA4" w14:textId="42FEE996"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Priklausomai nuo kūno svorio, didžiausia hidrochlorotiazido paros dozė neturi viršyti 100 mg.</w:t>
      </w:r>
    </w:p>
    <w:p w14:paraId="1CF4E71A" w14:textId="77777777" w:rsidR="001731F0" w:rsidRPr="00EE4B10" w:rsidRDefault="001731F0" w:rsidP="001731F0">
      <w:pPr>
        <w:spacing w:after="0" w:line="240" w:lineRule="auto"/>
        <w:outlineLvl w:val="0"/>
        <w:rPr>
          <w:rFonts w:ascii="Times New Roman" w:eastAsia="Times New Roman" w:hAnsi="Times New Roman" w:cs="Times New Roman"/>
        </w:rPr>
      </w:pPr>
    </w:p>
    <w:p w14:paraId="7A529BE5" w14:textId="77777777"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Pacientams, kurių inkstų funkcija sutrikusi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vault_nd_73cc9379-653c-4ea0-867a-4ab7d023aa12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4E339D05" w14:textId="05B7BC2C"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Jeigu yra sunkus inkstų funkcijos sutrikimas (kreatinino klirensas &lt; 30 ml per minutę) vartoti negalima (žr. 4.3</w:t>
      </w:r>
      <w:r w:rsidR="00C036A5" w:rsidRPr="00EE4B10">
        <w:rPr>
          <w:rFonts w:ascii="Times New Roman" w:eastAsia="Times New Roman" w:hAnsi="Times New Roman" w:cs="Times New Roman"/>
        </w:rPr>
        <w:t> </w:t>
      </w:r>
      <w:r w:rsidRPr="00EE4B10">
        <w:rPr>
          <w:rFonts w:ascii="Times New Roman" w:eastAsia="Times New Roman" w:hAnsi="Times New Roman" w:cs="Times New Roman"/>
        </w:rPr>
        <w:t>skyrių).</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vault_nd_e5135047-1198-47cc-9fff-153af2f8d105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2D1BBA56" w14:textId="5F5717B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Jeigu pacientų, kurių inkstų funkcija sutrikusi, kreatinino klirensas yra ≥ 30</w:t>
      </w:r>
      <w:r w:rsidR="00406BC7" w:rsidRPr="00EE4B10">
        <w:rPr>
          <w:rFonts w:ascii="Times New Roman" w:eastAsia="Times New Roman" w:hAnsi="Times New Roman" w:cs="Times New Roman"/>
        </w:rPr>
        <w:t> </w:t>
      </w:r>
      <w:r w:rsidRPr="00EE4B10">
        <w:rPr>
          <w:rFonts w:ascii="Times New Roman" w:eastAsia="Times New Roman" w:hAnsi="Times New Roman" w:cs="Times New Roman"/>
        </w:rPr>
        <w:t>ml/min., dozės keisti nereikia (žr. 4.3 ir 4.4</w:t>
      </w:r>
      <w:r w:rsidR="00C036A5" w:rsidRPr="00EE4B10">
        <w:rPr>
          <w:rFonts w:ascii="Times New Roman" w:eastAsia="Times New Roman" w:hAnsi="Times New Roman" w:cs="Times New Roman"/>
        </w:rPr>
        <w:t> </w:t>
      </w:r>
      <w:r w:rsidRPr="00EE4B10">
        <w:rPr>
          <w:rFonts w:ascii="Times New Roman" w:eastAsia="Times New Roman" w:hAnsi="Times New Roman" w:cs="Times New Roman"/>
        </w:rPr>
        <w:t>skyrius).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vault_nd_a35365bd-f6de-42b1-b48e-d86228f2c95f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BC82FD7" w14:textId="166E4091"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 xml:space="preserve">Gydymo metu rekomenduojama periodiškai tirti tokių </w:t>
      </w:r>
      <w:r w:rsidR="005F25F2" w:rsidRPr="00EE4B10">
        <w:rPr>
          <w:rFonts w:ascii="Times New Roman" w:eastAsia="Times New Roman" w:hAnsi="Times New Roman" w:cs="Times New Roman"/>
        </w:rPr>
        <w:t>pacientų</w:t>
      </w:r>
      <w:r w:rsidRPr="00EE4B10">
        <w:rPr>
          <w:rFonts w:ascii="Times New Roman" w:eastAsia="Times New Roman" w:hAnsi="Times New Roman" w:cs="Times New Roman"/>
        </w:rPr>
        <w:t xml:space="preserve"> inkstų funkciją (žr. 4.4</w:t>
      </w:r>
      <w:r w:rsidR="00C036A5" w:rsidRPr="00EE4B10">
        <w:rPr>
          <w:rFonts w:ascii="Times New Roman" w:eastAsia="Times New Roman" w:hAnsi="Times New Roman" w:cs="Times New Roman"/>
        </w:rPr>
        <w:t> </w:t>
      </w:r>
      <w:r w:rsidRPr="00EE4B10">
        <w:rPr>
          <w:rFonts w:ascii="Times New Roman" w:eastAsia="Times New Roman" w:hAnsi="Times New Roman" w:cs="Times New Roman"/>
        </w:rPr>
        <w:t>skyrių).</w:t>
      </w:r>
    </w:p>
    <w:p w14:paraId="69E0003A" w14:textId="77777777" w:rsidR="001731F0" w:rsidRPr="00EE4B10" w:rsidRDefault="001731F0" w:rsidP="001731F0">
      <w:pPr>
        <w:spacing w:after="0" w:line="240" w:lineRule="auto"/>
        <w:outlineLvl w:val="0"/>
        <w:rPr>
          <w:rFonts w:ascii="Times New Roman" w:eastAsia="Times New Roman" w:hAnsi="Times New Roman" w:cs="Times New Roman"/>
        </w:rPr>
      </w:pPr>
    </w:p>
    <w:p w14:paraId="5175A8F4" w14:textId="77777777"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Pacientams, kurių kepenų funkcija sutrikusi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vault_nd_6c5d1781-7b3f-45d5-b0e2-a1465800c662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29DF8A75" w14:textId="3D7629CB"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 xml:space="preserve">Pacientams, sergantiems kepenų funkcijos nepakankamumu </w:t>
      </w:r>
      <w:r w:rsidRPr="00EE4B10">
        <w:rPr>
          <w:rFonts w:ascii="Times New Roman" w:eastAsia="Times New Roman" w:hAnsi="Times New Roman" w:cs="Times New Roman"/>
          <w:iCs/>
          <w:snapToGrid w:val="0"/>
          <w:color w:val="000000"/>
        </w:rPr>
        <w:t>vartoti negalima (žr. 4.3</w:t>
      </w:r>
      <w:r w:rsidR="00C036A5" w:rsidRPr="00EE4B10">
        <w:rPr>
          <w:rFonts w:ascii="Times New Roman" w:eastAsia="Times New Roman" w:hAnsi="Times New Roman" w:cs="Times New Roman"/>
          <w:iCs/>
          <w:snapToGrid w:val="0"/>
          <w:color w:val="000000"/>
        </w:rPr>
        <w:t> </w:t>
      </w:r>
      <w:r w:rsidRPr="00EE4B10">
        <w:rPr>
          <w:rFonts w:ascii="Times New Roman" w:eastAsia="Times New Roman" w:hAnsi="Times New Roman" w:cs="Times New Roman"/>
          <w:iCs/>
          <w:snapToGrid w:val="0"/>
          <w:color w:val="000000"/>
        </w:rPr>
        <w:t>skyrių).</w:t>
      </w:r>
    </w:p>
    <w:p w14:paraId="7FCF80F8" w14:textId="77777777" w:rsidR="001731F0" w:rsidRPr="00EE4B10" w:rsidRDefault="001731F0" w:rsidP="001731F0">
      <w:pPr>
        <w:spacing w:after="0" w:line="240" w:lineRule="auto"/>
        <w:outlineLvl w:val="0"/>
        <w:rPr>
          <w:rFonts w:ascii="Times New Roman" w:eastAsia="Times New Roman" w:hAnsi="Times New Roman" w:cs="Times New Roman"/>
        </w:rPr>
      </w:pPr>
    </w:p>
    <w:p w14:paraId="56939B76" w14:textId="77777777" w:rsidR="001731F0" w:rsidRPr="00EE4B10" w:rsidRDefault="001731F0" w:rsidP="001731F0">
      <w:pPr>
        <w:spacing w:after="0" w:line="240" w:lineRule="auto"/>
        <w:outlineLvl w:val="0"/>
        <w:rPr>
          <w:rFonts w:ascii="Times New Roman" w:eastAsia="Times New Roman" w:hAnsi="Times New Roman" w:cs="Times New Roman"/>
          <w:iCs/>
        </w:rPr>
      </w:pPr>
      <w:r w:rsidRPr="00EE4B10">
        <w:rPr>
          <w:rFonts w:ascii="Times New Roman" w:eastAsia="Times New Roman" w:hAnsi="Times New Roman" w:cs="Times New Roman"/>
          <w:u w:val="single"/>
        </w:rPr>
        <w:t>Vartojimo metodas</w:t>
      </w:r>
      <w:bookmarkStart w:id="16" w:name="OLE_LINK5"/>
      <w:bookmarkStart w:id="17" w:name="OLE_LINK6"/>
      <w:r w:rsidRPr="00EE4B10">
        <w:rPr>
          <w:rFonts w:ascii="Times New Roman" w:eastAsia="Times New Roman" w:hAnsi="Times New Roman" w:cs="Times New Roman"/>
          <w:highlight w:val="yellow"/>
          <w:u w:val="single"/>
        </w:rPr>
        <w:fldChar w:fldCharType="begin"/>
      </w:r>
      <w:r w:rsidRPr="00EE4B10">
        <w:rPr>
          <w:rFonts w:ascii="Times New Roman" w:eastAsia="Times New Roman" w:hAnsi="Times New Roman" w:cs="Times New Roman"/>
          <w:highlight w:val="yellow"/>
          <w:u w:val="single"/>
        </w:rPr>
        <w:instrText xml:space="preserve"> DOCVARIABLE vault_nd_cec3cdf4-d26a-4f9c-8eff-79a75088c877 \* MERGEFORMAT </w:instrText>
      </w:r>
      <w:r w:rsidRPr="00EE4B10">
        <w:rPr>
          <w:rFonts w:ascii="Times New Roman" w:eastAsia="Times New Roman" w:hAnsi="Times New Roman" w:cs="Times New Roman"/>
          <w:highlight w:val="yellow"/>
          <w:u w:val="single"/>
        </w:rPr>
        <w:fldChar w:fldCharType="separate"/>
      </w:r>
      <w:r w:rsidRPr="00EE4B10">
        <w:rPr>
          <w:rFonts w:ascii="Times New Roman" w:eastAsia="Times New Roman" w:hAnsi="Times New Roman" w:cs="Times New Roman"/>
          <w:highlight w:val="yellow"/>
          <w:u w:val="single"/>
        </w:rPr>
        <w:t xml:space="preserve"> </w:t>
      </w:r>
      <w:r w:rsidRPr="00EE4B10">
        <w:rPr>
          <w:rFonts w:ascii="Times New Roman" w:eastAsia="Times New Roman" w:hAnsi="Times New Roman" w:cs="Times New Roman"/>
          <w:highlight w:val="yellow"/>
          <w:u w:val="single"/>
        </w:rPr>
        <w:fldChar w:fldCharType="end"/>
      </w:r>
    </w:p>
    <w:p w14:paraId="77BFD0F6" w14:textId="77777777" w:rsidR="001731F0" w:rsidRPr="00EE4B10" w:rsidRDefault="001731F0" w:rsidP="001731F0">
      <w:pPr>
        <w:spacing w:after="0" w:line="240" w:lineRule="auto"/>
        <w:outlineLvl w:val="0"/>
        <w:rPr>
          <w:rFonts w:ascii="Times New Roman" w:eastAsia="Times New Roman" w:hAnsi="Times New Roman" w:cs="Times New Roman"/>
          <w:iCs/>
        </w:rPr>
      </w:pPr>
      <w:r w:rsidRPr="00EE4B10">
        <w:rPr>
          <w:rFonts w:ascii="Times New Roman" w:eastAsia="Times New Roman" w:hAnsi="Times New Roman" w:cs="Times New Roman"/>
          <w:iCs/>
        </w:rPr>
        <w:t>Vartoti per burną.</w:t>
      </w:r>
      <w:r w:rsidRPr="00EE4B10">
        <w:rPr>
          <w:rFonts w:ascii="Times New Roman" w:eastAsia="Times New Roman" w:hAnsi="Times New Roman" w:cs="Times New Roman"/>
          <w:iCs/>
        </w:rPr>
        <w:fldChar w:fldCharType="begin"/>
      </w:r>
      <w:r w:rsidRPr="00EE4B10">
        <w:rPr>
          <w:rFonts w:ascii="Times New Roman" w:eastAsia="Times New Roman" w:hAnsi="Times New Roman" w:cs="Times New Roman"/>
          <w:iCs/>
        </w:rPr>
        <w:instrText xml:space="preserve"> DOCVARIABLE vault_nd_83ddc5e1-de03-411a-9fe0-88866f819b35 \* MERGEFORMAT </w:instrText>
      </w:r>
      <w:r w:rsidRPr="00EE4B10">
        <w:rPr>
          <w:rFonts w:ascii="Times New Roman" w:eastAsia="Times New Roman" w:hAnsi="Times New Roman" w:cs="Times New Roman"/>
          <w:iCs/>
        </w:rPr>
        <w:fldChar w:fldCharType="separate"/>
      </w:r>
      <w:r w:rsidRPr="00EE4B10">
        <w:rPr>
          <w:rFonts w:ascii="Times New Roman" w:eastAsia="Times New Roman" w:hAnsi="Times New Roman" w:cs="Times New Roman"/>
          <w:iCs/>
        </w:rPr>
        <w:t xml:space="preserve"> </w:t>
      </w:r>
      <w:r w:rsidRPr="00EE4B10">
        <w:rPr>
          <w:rFonts w:ascii="Times New Roman" w:eastAsia="Times New Roman" w:hAnsi="Times New Roman" w:cs="Times New Roman"/>
          <w:iCs/>
        </w:rPr>
        <w:fldChar w:fldCharType="end"/>
      </w:r>
    </w:p>
    <w:p w14:paraId="14C05811"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iCs/>
        </w:rPr>
        <w:t>Hypothiazid tabletes reikia gerti po valgio.</w:t>
      </w:r>
      <w:r w:rsidRPr="00EE4B10">
        <w:rPr>
          <w:rFonts w:ascii="Times New Roman" w:eastAsia="Times New Roman" w:hAnsi="Times New Roman" w:cs="Times New Roman"/>
          <w:iCs/>
        </w:rPr>
        <w:fldChar w:fldCharType="begin"/>
      </w:r>
      <w:r w:rsidRPr="00EE4B10">
        <w:rPr>
          <w:rFonts w:ascii="Times New Roman" w:eastAsia="Times New Roman" w:hAnsi="Times New Roman" w:cs="Times New Roman"/>
          <w:iCs/>
        </w:rPr>
        <w:instrText xml:space="preserve"> DOCVARIABLE vault_nd_7913e271-9866-4389-b2c2-5c7bb3b5702a \* MERGEFORMAT </w:instrText>
      </w:r>
      <w:r w:rsidRPr="00EE4B10">
        <w:rPr>
          <w:rFonts w:ascii="Times New Roman" w:eastAsia="Times New Roman" w:hAnsi="Times New Roman" w:cs="Times New Roman"/>
          <w:iCs/>
        </w:rPr>
        <w:fldChar w:fldCharType="separate"/>
      </w:r>
      <w:r w:rsidRPr="00EE4B10">
        <w:rPr>
          <w:rFonts w:ascii="Times New Roman" w:eastAsia="Times New Roman" w:hAnsi="Times New Roman" w:cs="Times New Roman"/>
          <w:iCs/>
        </w:rPr>
        <w:t xml:space="preserve"> </w:t>
      </w:r>
      <w:r w:rsidRPr="00EE4B10">
        <w:rPr>
          <w:rFonts w:ascii="Times New Roman" w:eastAsia="Times New Roman" w:hAnsi="Times New Roman" w:cs="Times New Roman"/>
          <w:iCs/>
        </w:rPr>
        <w:fldChar w:fldCharType="end"/>
      </w:r>
    </w:p>
    <w:p w14:paraId="31FF50D4"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4"/>
      <w:bookmarkStart w:id="19" w:name="_Toc129243229"/>
      <w:bookmarkEnd w:id="16"/>
      <w:bookmarkEnd w:id="17"/>
    </w:p>
    <w:p w14:paraId="2ACCA7E3"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EE4B10">
        <w:rPr>
          <w:rFonts w:ascii="Times New Roman" w:eastAsia="Times New Roman" w:hAnsi="Times New Roman" w:cs="Times New Roman"/>
          <w:b/>
          <w:kern w:val="28"/>
        </w:rPr>
        <w:t>4.3</w:t>
      </w:r>
      <w:r w:rsidRPr="00EE4B10">
        <w:rPr>
          <w:rFonts w:ascii="Times New Roman" w:eastAsia="Times New Roman" w:hAnsi="Times New Roman" w:cs="Times New Roman"/>
          <w:b/>
          <w:kern w:val="28"/>
        </w:rPr>
        <w:tab/>
        <w:t>Kontraindikacijos</w:t>
      </w:r>
      <w:bookmarkEnd w:id="18"/>
      <w:bookmarkEnd w:id="19"/>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vault_nd_592005d8-f9a8-4dba-a056-889d803b9a4e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08518543" w14:textId="77777777" w:rsidR="001731F0" w:rsidRPr="00EE4B10" w:rsidRDefault="001731F0" w:rsidP="001731F0">
      <w:pPr>
        <w:spacing w:after="0" w:line="240" w:lineRule="auto"/>
        <w:rPr>
          <w:rFonts w:ascii="Times New Roman" w:eastAsia="Times New Roman" w:hAnsi="Times New Roman" w:cs="Times New Roman"/>
        </w:rPr>
      </w:pPr>
    </w:p>
    <w:p w14:paraId="3A720DFE" w14:textId="77777777" w:rsidR="001731F0" w:rsidRPr="00EE4B10" w:rsidRDefault="001731F0" w:rsidP="001731F0">
      <w:pPr>
        <w:numPr>
          <w:ilvl w:val="0"/>
          <w:numId w:val="2"/>
        </w:num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Padidėjęs jautrumas hidrochlorotiazidui arba bet kuriai 6.1 skyriuje nurodytai pagalbinei medžiagai ar kitiems sulfamidams.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vault_nd_29eb9293-5bd2-406c-aafb-f157c034e647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448F9B05" w14:textId="77777777" w:rsidR="001731F0" w:rsidRPr="00EE4B10" w:rsidRDefault="001731F0" w:rsidP="001731F0">
      <w:pPr>
        <w:numPr>
          <w:ilvl w:val="0"/>
          <w:numId w:val="2"/>
        </w:num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Sunkus inkstų funkcijos sutrikimas (kreatinino klirensas &lt; 30 ml per minutę).</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vault_nd_4e69ffd7-102e-4195-99ba-94499e25f84d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543AEF2C" w14:textId="77777777" w:rsidR="001731F0" w:rsidRPr="00EE4B10" w:rsidRDefault="001731F0" w:rsidP="001731F0">
      <w:pPr>
        <w:numPr>
          <w:ilvl w:val="0"/>
          <w:numId w:val="2"/>
        </w:num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Kepenų funkcijos nepakankamumas.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vault_nd_d84c2f49-854e-4205-bd5f-db2751a1c764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73F65B73" w14:textId="77777777" w:rsidR="001731F0" w:rsidRPr="00EE4B10" w:rsidRDefault="001731F0" w:rsidP="001731F0">
      <w:pPr>
        <w:numPr>
          <w:ilvl w:val="0"/>
          <w:numId w:val="2"/>
        </w:num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Tulžies stazė ir tulžies nutekėjimo obstrukcija.</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vault_nd_c21864b7-ec51-4965-981b-018dde6bcdca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4D1F3D44" w14:textId="77777777" w:rsidR="001731F0" w:rsidRPr="00EE4B10" w:rsidRDefault="001731F0" w:rsidP="001731F0">
      <w:pPr>
        <w:numPr>
          <w:ilvl w:val="0"/>
          <w:numId w:val="2"/>
        </w:num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Sunkus elektrolitų pusiausvyros sutrikimas (pvz., hiperkalcemija, hiponatremija, gydymui atspari hipokalemija, simptominė hiperurikemija ar hipomagnezemija).</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vault_nd_2fc2637f-8c6b-42cb-9245-cefb0adddeba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427E4886" w14:textId="77777777" w:rsidR="001731F0" w:rsidRPr="00EE4B10" w:rsidRDefault="001731F0" w:rsidP="001731F0">
      <w:pPr>
        <w:numPr>
          <w:ilvl w:val="0"/>
          <w:numId w:val="2"/>
        </w:num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Anurija.</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vault_nd_3a5739ec-1875-47cc-b348-fe439048f332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01B108F6" w14:textId="77777777" w:rsidR="001731F0" w:rsidRPr="00EE4B10" w:rsidRDefault="001731F0" w:rsidP="001731F0">
      <w:pPr>
        <w:spacing w:after="0" w:line="240" w:lineRule="auto"/>
        <w:rPr>
          <w:rFonts w:ascii="Times New Roman" w:eastAsia="Times New Roman" w:hAnsi="Times New Roman" w:cs="Times New Roman"/>
        </w:rPr>
      </w:pPr>
    </w:p>
    <w:p w14:paraId="7FB17565"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5"/>
      <w:bookmarkStart w:id="21" w:name="_Toc129243230"/>
      <w:r w:rsidRPr="00EE4B10">
        <w:rPr>
          <w:rFonts w:ascii="Times New Roman" w:eastAsia="Times New Roman" w:hAnsi="Times New Roman" w:cs="Times New Roman"/>
          <w:b/>
          <w:kern w:val="28"/>
        </w:rPr>
        <w:t>4.4</w:t>
      </w:r>
      <w:r w:rsidRPr="00EE4B10">
        <w:rPr>
          <w:rFonts w:ascii="Times New Roman" w:eastAsia="Times New Roman" w:hAnsi="Times New Roman" w:cs="Times New Roman"/>
          <w:b/>
          <w:kern w:val="28"/>
        </w:rPr>
        <w:tab/>
        <w:t>Specialūs įspėjimai ir atsargumo priemonės</w:t>
      </w:r>
      <w:bookmarkEnd w:id="20"/>
      <w:bookmarkEnd w:id="21"/>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vault_nd_39675460-4d66-4722-984c-7fdf76ffd063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55F18E17" w14:textId="77777777" w:rsidR="001731F0" w:rsidRPr="00EE4B10" w:rsidRDefault="001731F0" w:rsidP="001731F0">
      <w:pPr>
        <w:spacing w:after="0" w:line="240" w:lineRule="auto"/>
        <w:rPr>
          <w:rFonts w:ascii="Times New Roman" w:eastAsia="Times New Roman" w:hAnsi="Times New Roman" w:cs="Times New Roman"/>
        </w:rPr>
      </w:pPr>
    </w:p>
    <w:p w14:paraId="2EE4F694" w14:textId="6BCFA6D1" w:rsidR="001731F0" w:rsidRPr="008C051F" w:rsidRDefault="001731F0" w:rsidP="008C051F">
      <w:pPr>
        <w:spacing w:after="0" w:line="240" w:lineRule="auto"/>
        <w:rPr>
          <w:u w:val="single"/>
        </w:rPr>
      </w:pPr>
      <w:r w:rsidRPr="008C051F">
        <w:rPr>
          <w:rFonts w:ascii="Times New Roman" w:hAnsi="Times New Roman" w:cs="Times New Roman"/>
          <w:u w:val="single"/>
        </w:rPr>
        <w:t>Nemelanominis odos vėžys</w:t>
      </w:r>
    </w:p>
    <w:p w14:paraId="20D446A9" w14:textId="77777777" w:rsidR="001731F0" w:rsidRPr="00EE4B10" w:rsidRDefault="001731F0" w:rsidP="008C051F">
      <w:pPr>
        <w:spacing w:after="0" w:line="240" w:lineRule="auto"/>
        <w:rPr>
          <w:rFonts w:ascii="Times New Roman" w:eastAsia="Calibri" w:hAnsi="Times New Roman" w:cs="Times New Roman"/>
        </w:rPr>
      </w:pPr>
      <w:r w:rsidRPr="00EE4B10">
        <w:rPr>
          <w:rFonts w:ascii="Times New Roman" w:eastAsia="Calibri" w:hAnsi="Times New Roman" w:cs="Times New Roman"/>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0AA79265" w14:textId="77777777" w:rsidR="001731F0" w:rsidRPr="00EE4B10" w:rsidRDefault="001731F0" w:rsidP="008C051F">
      <w:pPr>
        <w:spacing w:after="0" w:line="240" w:lineRule="auto"/>
        <w:rPr>
          <w:rFonts w:ascii="Times New Roman" w:eastAsia="Calibri" w:hAnsi="Times New Roman" w:cs="Times New Roman"/>
        </w:rPr>
      </w:pPr>
    </w:p>
    <w:p w14:paraId="59A7EDBA" w14:textId="5A90CEC1" w:rsidR="001731F0" w:rsidRPr="00EE4B10" w:rsidRDefault="001731F0" w:rsidP="008C051F">
      <w:pPr>
        <w:spacing w:after="0" w:line="240" w:lineRule="auto"/>
        <w:rPr>
          <w:rFonts w:ascii="Times New Roman" w:eastAsia="Calibri" w:hAnsi="Times New Roman" w:cs="Times New Roman"/>
        </w:rPr>
      </w:pPr>
      <w:r w:rsidRPr="00EE4B10">
        <w:rPr>
          <w:rFonts w:ascii="Times New Roman" w:eastAsia="Calibri" w:hAnsi="Times New Roman" w:cs="Times New Roman"/>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w:t>
      </w:r>
      <w:r w:rsidRPr="00EE4B10">
        <w:rPr>
          <w:rFonts w:ascii="Times New Roman" w:eastAsia="Calibri" w:hAnsi="Times New Roman" w:cs="Times New Roman"/>
        </w:rPr>
        <w:lastRenderedPageBreak/>
        <w:t>ištirti, esant galimybei, atliekant histologinius biopsinės medžiagos tyrimus. Pacientams, kuriems anksčiau buvo diagnozuotas NOV, taip pat gali tekti persvarstyti galimybę vartoti HCTZ (taip pat žr. 4.8</w:t>
      </w:r>
      <w:r w:rsidR="00C036A5" w:rsidRPr="00EE4B10">
        <w:rPr>
          <w:rFonts w:ascii="Times New Roman" w:eastAsia="Calibri" w:hAnsi="Times New Roman" w:cs="Times New Roman"/>
        </w:rPr>
        <w:t> </w:t>
      </w:r>
      <w:r w:rsidRPr="00EE4B10">
        <w:rPr>
          <w:rFonts w:ascii="Times New Roman" w:eastAsia="Calibri" w:hAnsi="Times New Roman" w:cs="Times New Roman"/>
        </w:rPr>
        <w:t>skyrių).</w:t>
      </w:r>
    </w:p>
    <w:p w14:paraId="1A57EBE3" w14:textId="77777777" w:rsidR="001731F0" w:rsidRPr="00EE4B10" w:rsidRDefault="001731F0" w:rsidP="008C051F">
      <w:pPr>
        <w:spacing w:after="0" w:line="240" w:lineRule="auto"/>
        <w:rPr>
          <w:rFonts w:ascii="Times New Roman" w:eastAsia="Times New Roman" w:hAnsi="Times New Roman" w:cs="Times New Roman"/>
        </w:rPr>
      </w:pPr>
    </w:p>
    <w:p w14:paraId="3A012BD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Panašiai kaip ir taikant kitą antihipertenzinį gydymą, kai kuriems pacientams gali atsirasti hipotonija ir su ja susiję simptomai. Tiazidai, įskaitant hidrochlorotiazidą, gali sukelti skysčių kiekio ar elektrolitų pusiausvyros sutrikimą (įskaitant hipokalemiją, hiponatremiją ir hipochloreminę alkalozę). Reikia atidžiai tikrinti, ar pacientams, kurie hidrochlorotiazido vartoja ilgai, neatsiranda klinikinių skysčių ir elektrolitų pusiausvyros sutrikimo požymių. Ypač svarbu prižiūrėti tuos pacientus, kuriems gresia didesnis pavojus: pacientus, kurie serga širdies ar kepenų ligomis, stipriai vemia bei kuriems yra skysčių ir elektrolitų pusiausvyros sutrikimo požymių (pvz., burnos džiūvimas, troškulys, silpnumas, letargija, mieguistumas, neramumas, raumenų skausmas, mėšlungis ar nuovargis, hipotenzija, oligurija, tachikardija ar virškinimo trakto sutrikimas, toks kaip pykinimas ar vėmimas).</w:t>
      </w:r>
    </w:p>
    <w:p w14:paraId="59FBE924" w14:textId="77777777" w:rsidR="001731F0" w:rsidRPr="00EE4B10" w:rsidRDefault="001731F0" w:rsidP="001731F0">
      <w:pPr>
        <w:spacing w:after="0" w:line="240" w:lineRule="auto"/>
        <w:rPr>
          <w:rFonts w:ascii="Times New Roman" w:eastAsia="Times New Roman" w:hAnsi="Times New Roman" w:cs="Times New Roman"/>
        </w:rPr>
      </w:pPr>
    </w:p>
    <w:p w14:paraId="302BE49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Vartojant hidrochlorotiazido, gali atsirasti hipokalemija, ypač jei pasireiškia labai gausi diurezė, po ilgalaikio gydymo arba sergant sunkia kepenų ciroze.</w:t>
      </w:r>
    </w:p>
    <w:p w14:paraId="1EED5EE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Hipokalemija gali įjautrinti širdį toksiniam digoksino poveikiui (pvz., gali sustiprėti skilvelių dirglumas) arba dar labiau pasunkinti širdies reakciją į jį.</w:t>
      </w:r>
    </w:p>
    <w:p w14:paraId="135DB86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Hipokalemijos galima išvengti ir ją gydyti, vartojant kalio papildų arba maistą, kuriame daug kalio (vaisius, daržoves), ypač tuo atveju, kai daug kalio netenkama (gausi diurezė, hidrochlorotiazidas vartojamas ilgai), kartu vartojama širdį veikiančių glikozidų ir kortikosteroidų.</w:t>
      </w:r>
    </w:p>
    <w:p w14:paraId="0D781905"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Vartojant tiazidų, gali padidėti magnio išsiskyrimas su šlapimu, todėl gali pasireikšti hipomagnezemija.</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vault_nd_717cdc9c-768f-4499-b792-5ec29a8c1fda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536480E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Kaip ir vartojant bet kokių diuretikų, gydytojo nuožiūra, tinkamais intervalais būtina reguliariai tikrinti elektrolitų (įskaitant natrio, chloro, magnio ir kalio) kiekį kraujo serume.</w:t>
      </w:r>
    </w:p>
    <w:p w14:paraId="51B0E3B8" w14:textId="77777777" w:rsidR="001731F0" w:rsidRPr="00EE4B10" w:rsidRDefault="001731F0" w:rsidP="001731F0">
      <w:pPr>
        <w:spacing w:after="0" w:line="240" w:lineRule="auto"/>
        <w:rPr>
          <w:rFonts w:ascii="Times New Roman" w:eastAsia="Times New Roman" w:hAnsi="Times New Roman" w:cs="Times New Roman"/>
        </w:rPr>
      </w:pPr>
    </w:p>
    <w:p w14:paraId="0A1CFB97"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Pacientams, kurių inkstų funkcija sutrikusi, vartojant tiazidinių diuretikų gali pasireikšti azotemija ir pasireikšti hidrochlorotiazido kaupimasis organizme. Jei pasireiškia progresuojantis inkstų nepakankamumas, būtina kruopščiai iš naujo įvertinti gydymo poreikį arba apsvarstyti hidrochlorotiazido vartojimo sustabdymą.</w:t>
      </w:r>
    </w:p>
    <w:p w14:paraId="14EC78F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Pacientams, kurių inkstų funkcija sutrikusi, vartojant hidrochlorotiazido, rekomenduojama reguliariai tikrinti kalio ir kreatinino koncentraciją kraujo serume.</w:t>
      </w:r>
    </w:p>
    <w:p w14:paraId="4EEA7766" w14:textId="77777777" w:rsidR="001731F0" w:rsidRPr="00EE4B10" w:rsidRDefault="001731F0" w:rsidP="001731F0">
      <w:pPr>
        <w:spacing w:after="0" w:line="240" w:lineRule="auto"/>
        <w:rPr>
          <w:rFonts w:ascii="Times New Roman" w:eastAsia="Times New Roman" w:hAnsi="Times New Roman" w:cs="Times New Roman"/>
        </w:rPr>
      </w:pPr>
    </w:p>
    <w:p w14:paraId="13F356B4"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Pacientams, kurių kepenų funkcija sutrikusi ar kurie serga progresuojančia kepenų liga, tiazidų reikia vartoti atsargiai, nes jie gali sukelti intrahepatinę cholestazę ir nedidelis skysčių ir elektrolitų pusiausvyros sutrikimas gali paskatinti hepatinės komos pasireiškimą (žr. 4.3 skyrių). </w:t>
      </w:r>
    </w:p>
    <w:p w14:paraId="7951F84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Hipokalemijos pasireiškimo rizika būna didžiausia pacientams, kurie serga kepenų ciroze, kurių diurezė yra labai gausi bei kurie kartu vartoja kortikosteroidų ar adenokortikotropinio hormono (AKTH) (žr. 4.5 skyrių).</w:t>
      </w:r>
    </w:p>
    <w:p w14:paraId="58AEA12B" w14:textId="31EAF129"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Todėl hidrochlorotiazido negalima vartoti, esant kepenų funkcijos nepakankamumui (žr. 4.3</w:t>
      </w:r>
      <w:r w:rsidR="00C036A5" w:rsidRPr="00EE4B10">
        <w:rPr>
          <w:rFonts w:ascii="Times New Roman" w:eastAsia="Times New Roman" w:hAnsi="Times New Roman" w:cs="Times New Roman"/>
        </w:rPr>
        <w:t> skyrių</w:t>
      </w:r>
      <w:r w:rsidRPr="00EE4B10">
        <w:rPr>
          <w:rFonts w:ascii="Times New Roman" w:eastAsia="Times New Roman" w:hAnsi="Times New Roman" w:cs="Times New Roman"/>
        </w:rPr>
        <w:t>).</w:t>
      </w:r>
    </w:p>
    <w:p w14:paraId="3E69E5AF" w14:textId="77777777" w:rsidR="001731F0" w:rsidRPr="00EE4B10" w:rsidRDefault="001731F0" w:rsidP="001731F0">
      <w:pPr>
        <w:spacing w:after="0" w:line="240" w:lineRule="auto"/>
        <w:rPr>
          <w:rFonts w:ascii="Times New Roman" w:eastAsia="Times New Roman" w:hAnsi="Times New Roman" w:cs="Times New Roman"/>
        </w:rPr>
      </w:pPr>
    </w:p>
    <w:p w14:paraId="7F9D3619" w14:textId="1CFF3724" w:rsidR="001731F0" w:rsidRPr="00EE4B10" w:rsidRDefault="001731F0" w:rsidP="001731F0">
      <w:pPr>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Vartojant hidrochlorotiazido padidėja kalio ir magnio išsiskyrimas iš organizmo (K&lt;</w:t>
      </w:r>
      <w:r w:rsidR="00406BC7" w:rsidRPr="00EE4B10">
        <w:rPr>
          <w:rFonts w:ascii="Times New Roman" w:eastAsia="Times New Roman" w:hAnsi="Times New Roman" w:cs="Times New Roman"/>
          <w:iCs/>
        </w:rPr>
        <w:t> </w:t>
      </w:r>
      <w:r w:rsidRPr="00EE4B10">
        <w:rPr>
          <w:rFonts w:ascii="Times New Roman" w:eastAsia="Times New Roman" w:hAnsi="Times New Roman" w:cs="Times New Roman"/>
          <w:iCs/>
        </w:rPr>
        <w:t xml:space="preserve">3,0 mmol/l), todėl gali tekti vartoti kalio ir magnio vaistinių preparatų. Ypač atsargiai šiuo vaistiniu preparatu reikia gydyti pacientus, kurie serga širdies nepakankamumu arba kurie vartoja širdį veikiančių glikozidų. </w:t>
      </w:r>
    </w:p>
    <w:p w14:paraId="4D3160E1" w14:textId="77777777" w:rsidR="001731F0" w:rsidRPr="00EE4B10" w:rsidRDefault="001731F0" w:rsidP="001731F0">
      <w:pPr>
        <w:spacing w:after="0" w:line="240" w:lineRule="auto"/>
        <w:rPr>
          <w:rFonts w:ascii="Times New Roman" w:eastAsia="Times New Roman" w:hAnsi="Times New Roman" w:cs="Times New Roman"/>
        </w:rPr>
      </w:pPr>
    </w:p>
    <w:p w14:paraId="7A5E850E"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Ypač atsargiai reikia gydyti pacientus, kurie serga sunkia smegenų ir vainikinių kraujagyslių skleroze.</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vault_nd_20f9c549-c436-4010-a335-8421f92ebcf5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7236AD1" w14:textId="77777777" w:rsidR="001731F0" w:rsidRPr="00EE4B10" w:rsidRDefault="001731F0" w:rsidP="001731F0">
      <w:pPr>
        <w:spacing w:after="0" w:line="240" w:lineRule="auto"/>
        <w:rPr>
          <w:rFonts w:ascii="Times New Roman" w:eastAsia="Times New Roman" w:hAnsi="Times New Roman" w:cs="Times New Roman"/>
        </w:rPr>
      </w:pPr>
    </w:p>
    <w:p w14:paraId="44C589CD"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Reikia atidžiai stebėti pacientus, kurių organizme yra sutrikęs šlapimo rūgšties metabolizmas. Gydymas tiazidais gali išprovokuoti hiperurikemiją arba podagrą kai kuriems pacientams.</w:t>
      </w:r>
    </w:p>
    <w:p w14:paraId="694447F3" w14:textId="77777777" w:rsidR="001731F0" w:rsidRPr="00EE4B10" w:rsidRDefault="001731F0" w:rsidP="001731F0">
      <w:pPr>
        <w:spacing w:after="0" w:line="240" w:lineRule="auto"/>
        <w:rPr>
          <w:rFonts w:ascii="Times New Roman" w:eastAsia="Times New Roman" w:hAnsi="Times New Roman" w:cs="Times New Roman"/>
        </w:rPr>
      </w:pPr>
    </w:p>
    <w:p w14:paraId="7B89243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Tiazidų vartojimas gali daryti poveikį gliukozės toleravimui. Ilgą laiką vartojant tiazidų, reikia atidžiai stebėti angliavandenių metabolizmą pacientams, kurie serga latentiniu arba aiškiu cukriniu diabetu. Gali prireikti keisti antidiabetinių vaistinių preparatų, įskaitant insuliną, dozę (žr. 4.5 skyrių). Tiazidų terapijos metu gali pasireikšti latentinis cukrinis diabetas.</w:t>
      </w:r>
    </w:p>
    <w:p w14:paraId="57405F19" w14:textId="7525F7D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Vartojant tiazidinių diuretikų, gali padidėti cholesterolio ir trigliceridų kiekis (žr. 4.8</w:t>
      </w:r>
      <w:r w:rsidR="00C036A5" w:rsidRPr="00EE4B10">
        <w:rPr>
          <w:rFonts w:ascii="Times New Roman" w:eastAsia="Times New Roman" w:hAnsi="Times New Roman" w:cs="Times New Roman"/>
        </w:rPr>
        <w:t> </w:t>
      </w:r>
      <w:r w:rsidRPr="00EE4B10">
        <w:rPr>
          <w:rFonts w:ascii="Times New Roman" w:eastAsia="Times New Roman" w:hAnsi="Times New Roman" w:cs="Times New Roman"/>
        </w:rPr>
        <w:t>skyrių).</w:t>
      </w:r>
    </w:p>
    <w:p w14:paraId="5B8D3698" w14:textId="77777777" w:rsidR="001731F0" w:rsidRPr="00EE4B10" w:rsidRDefault="001731F0" w:rsidP="001731F0">
      <w:pPr>
        <w:spacing w:after="0" w:line="240" w:lineRule="auto"/>
        <w:rPr>
          <w:rFonts w:ascii="Times New Roman" w:eastAsia="Times New Roman" w:hAnsi="Times New Roman" w:cs="Times New Roman"/>
        </w:rPr>
      </w:pPr>
    </w:p>
    <w:p w14:paraId="5374505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lastRenderedPageBreak/>
        <w:t>Alkoholis, barbitūratai ir narkotiniai analgetikai gali padidinti tiazidų grupės diuretikų sukeliamą su kūno padėtimi susijusį hipotoninį poveikį. Gydymo laikotarpiu nerekomenduojama vartoti alkoholio (žr. 4.5 skyrių).</w:t>
      </w:r>
    </w:p>
    <w:p w14:paraId="303BF640" w14:textId="77777777" w:rsidR="001731F0" w:rsidRPr="00EE4B10" w:rsidRDefault="001731F0" w:rsidP="001731F0">
      <w:pPr>
        <w:spacing w:after="0" w:line="240" w:lineRule="auto"/>
        <w:rPr>
          <w:rFonts w:ascii="Times New Roman" w:eastAsia="Times New Roman" w:hAnsi="Times New Roman" w:cs="Times New Roman"/>
        </w:rPr>
      </w:pPr>
    </w:p>
    <w:p w14:paraId="0762AF6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Keliems pacientams, tiazidų vartojusiems ilgai, atsirado patologinių prieskydinės liaukos pokyčių, susijusių su hiperkalcemija ir hipofosfatemija. Tiazidai gali sumažinti kalcio išsiskyrimą su šlapimu, todėl gali padidėti kalcio koncentracija serume. Ryški hiperkalcemija gali būti latentinio hiperparatiroidizmo požymis. Tiazidų vartojimas turi būti nutraukiamas prieš prieskydinės liaukos ištyrimą. </w:t>
      </w:r>
    </w:p>
    <w:p w14:paraId="6FEF8DBB"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Vartojant tiazidų, gali sumažėti prie baltymų prisijungusio jodo koncentracija kraujo serume, nepasireiškiant skydliaukės veiklos sutrikimui.</w:t>
      </w:r>
    </w:p>
    <w:p w14:paraId="541D292E" w14:textId="77777777" w:rsidR="001731F0" w:rsidRPr="00EE4B10" w:rsidRDefault="001731F0" w:rsidP="001731F0">
      <w:pPr>
        <w:spacing w:after="0" w:line="240" w:lineRule="auto"/>
        <w:rPr>
          <w:rFonts w:ascii="Times New Roman" w:eastAsia="Times New Roman" w:hAnsi="Times New Roman" w:cs="Times New Roman"/>
        </w:rPr>
      </w:pPr>
    </w:p>
    <w:p w14:paraId="7DC1B96D" w14:textId="77777777" w:rsidR="001731F0" w:rsidRPr="00EE4B10" w:rsidRDefault="001731F0" w:rsidP="001731F0">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sidRPr="00EE4B10">
        <w:rPr>
          <w:rFonts w:ascii="Times New Roman" w:eastAsia="Calibri" w:hAnsi="Times New Roman" w:cs="Times New Roman"/>
          <w:color w:val="000000"/>
          <w:u w:val="single"/>
        </w:rPr>
        <w:t>Skysčio susikaupimas tarp akies gyslainės ir skleros</w:t>
      </w:r>
      <w:r w:rsidRPr="00EE4B10">
        <w:rPr>
          <w:rFonts w:ascii="Times New Roman" w:eastAsia="Times New Roman" w:hAnsi="Times New Roman" w:cs="Times New Roman"/>
          <w:u w:val="single"/>
        </w:rPr>
        <w:t>, antrinė ūminė uždaro kampo glaukoma ir (arba) ūminė trumparegystė</w:t>
      </w:r>
    </w:p>
    <w:p w14:paraId="0BF38423" w14:textId="77777777" w:rsidR="001731F0" w:rsidRPr="00EE4B10" w:rsidRDefault="001731F0" w:rsidP="001731F0">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Hidrochlorotiazidas yra sulfonamidas. Sulfonamidai ir jų dariniai gali sukelti idiosinkrazinę reakciją, dėl kurios gali pasireikšti </w:t>
      </w:r>
      <w:r w:rsidRPr="00EE4B10">
        <w:rPr>
          <w:rFonts w:ascii="Times New Roman" w:eastAsia="Calibri" w:hAnsi="Times New Roman" w:cs="Times New Roman"/>
          <w:color w:val="000000"/>
        </w:rPr>
        <w:t>skysčio susikaupimas tarp akies gyslainės ir skleros su regėjimo lauko defektu</w:t>
      </w:r>
      <w:r w:rsidRPr="00EE4B10">
        <w:rPr>
          <w:rFonts w:ascii="Times New Roman" w:eastAsia="Calibri" w:hAnsi="Times New Roman" w:cs="Times New Roman"/>
          <w:color w:val="000000"/>
          <w:u w:val="single"/>
        </w:rPr>
        <w:t xml:space="preserve">, </w:t>
      </w:r>
      <w:r w:rsidRPr="00EE4B10">
        <w:rPr>
          <w:rFonts w:ascii="Times New Roman" w:eastAsia="Times New Roman" w:hAnsi="Times New Roman" w:cs="Times New Roman"/>
        </w:rPr>
        <w:t>antrinė ūminė uždaro kampo glaukoma ir (arba) ūminė trumparegystė. Pasireiškiantys simptomai yra staigus regos aštrumo sumažėjimas arba akių skausmas, jie paprastai atsiranda per kelias valandas arba savaites nuo vaistinio preparato vartojimo pradžios. Negydoma ūminė uždaro kampo glaukoma gali sukelti apakimą visam laikui. Tokiu atveju svarbiausia kuo greičiau nutraukti vaistinio preparato vartojimą. Jeigu akispūdis išlieka nekontroliuojamas, gali reikėti apsvarstyti skubaus medikamentinio arba chirurginio gydymo reikalingumą. Ūminės uždaro kampo glaukomos atsiradimo rizikos veiksniai gali būti anksčiau pasireiškusi alergija sulfonamidui arba penicilinui (žr. 4.8 skyrių).</w:t>
      </w:r>
    </w:p>
    <w:p w14:paraId="1820D7CF" w14:textId="77777777" w:rsidR="001731F0" w:rsidRPr="00EE4B10" w:rsidRDefault="001731F0" w:rsidP="001731F0">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3F03D04E" w14:textId="77777777" w:rsidR="001731F0" w:rsidRPr="00EE4B10" w:rsidRDefault="001731F0" w:rsidP="001731F0">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Gauta pranešimų apie sisteminės raudonosios vilkligės paūmėjimą ar suaktyvėjimą vartojant tiazidinių diuretikų.</w:t>
      </w:r>
    </w:p>
    <w:p w14:paraId="105B0B58" w14:textId="77777777" w:rsidR="001731F0" w:rsidRPr="00EE4B10" w:rsidRDefault="001731F0" w:rsidP="001731F0">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Gauta pranešimų apie padidėjusio jautrumo šviesai reakcijas vartojant tiazidinių diuretikų.</w:t>
      </w:r>
    </w:p>
    <w:p w14:paraId="0FCEDBA1" w14:textId="77777777" w:rsidR="001731F0" w:rsidRPr="00EE4B10" w:rsidRDefault="001731F0" w:rsidP="001731F0">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 gydymo hidrochlorotiazidu metu pasireiškia padidėjusio jautrumo šviesai reakcija, gydymą rekomenduojama nutraukti. Jei gydymą tiazidiniais diuretikais būtina atnaujinti, rekomenduojama apsaugoti vietas, apšviečiamas saulės ar dirbtiniais ultravioletiniais spinduliais.</w:t>
      </w:r>
    </w:p>
    <w:p w14:paraId="46B7B127" w14:textId="77777777" w:rsidR="00077C9F" w:rsidRPr="008C051F" w:rsidRDefault="00077C9F" w:rsidP="00077C9F">
      <w:pPr>
        <w:widowControl w:val="0"/>
        <w:tabs>
          <w:tab w:val="left" w:pos="567"/>
        </w:tabs>
        <w:autoSpaceDE w:val="0"/>
        <w:autoSpaceDN w:val="0"/>
        <w:adjustRightInd w:val="0"/>
        <w:spacing w:after="0" w:line="240" w:lineRule="auto"/>
        <w:rPr>
          <w:rFonts w:ascii="Times New Roman" w:hAnsi="Times New Roman" w:cs="Times New Roman"/>
          <w:u w:val="single"/>
        </w:rPr>
      </w:pPr>
    </w:p>
    <w:p w14:paraId="04EEF632" w14:textId="6596012B" w:rsidR="00077C9F" w:rsidRPr="00EE4B10" w:rsidRDefault="00077C9F" w:rsidP="00077C9F">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sidRPr="00EE4B10">
        <w:rPr>
          <w:rFonts w:ascii="Times New Roman" w:eastAsia="Times New Roman" w:hAnsi="Times New Roman" w:cs="Times New Roman"/>
          <w:u w:val="single"/>
        </w:rPr>
        <w:t>Ūminis toksinis poveikis kvėpavimo sistemai</w:t>
      </w:r>
    </w:p>
    <w:p w14:paraId="5E678DD7" w14:textId="77777777" w:rsidR="00077C9F" w:rsidRPr="00EE4B10" w:rsidRDefault="00077C9F" w:rsidP="00077C9F">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hidrochlorotiazido vartojimą ir skirti atitinkamą gydymą. Hidrochlorotiazido negalima skirti pacientams, kuriems anksčiau pasireiškė ŪKSS pavartojus hidrochlorotiazido.</w:t>
      </w:r>
    </w:p>
    <w:p w14:paraId="3E0BBEB2" w14:textId="77777777" w:rsidR="00690929" w:rsidRPr="00EE4B10" w:rsidRDefault="00690929" w:rsidP="00690929">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7678DE54"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Hypothiazid tabletėse yra laktozės. Šio vaistinio preparato negalima vartoti pacientams, kuriems nustatytas retas paveldimas sutrikimas – galaktozės netoleravimas, visiškas laktazės stygius arba gliukozės ir galaktozės malabsorbcija.</w:t>
      </w:r>
    </w:p>
    <w:p w14:paraId="15F63561" w14:textId="77777777" w:rsidR="001731F0" w:rsidRPr="00EE4B10" w:rsidRDefault="001731F0" w:rsidP="001731F0">
      <w:pPr>
        <w:spacing w:after="0" w:line="240" w:lineRule="auto"/>
        <w:rPr>
          <w:rFonts w:ascii="Times New Roman" w:eastAsia="Times New Roman" w:hAnsi="Times New Roman" w:cs="Times New Roman"/>
        </w:rPr>
      </w:pPr>
    </w:p>
    <w:p w14:paraId="216A7D44"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6"/>
      <w:bookmarkStart w:id="23" w:name="_Toc129243231"/>
      <w:r w:rsidRPr="00EE4B10">
        <w:rPr>
          <w:rFonts w:ascii="Times New Roman" w:eastAsia="Times New Roman" w:hAnsi="Times New Roman" w:cs="Times New Roman"/>
          <w:b/>
          <w:kern w:val="28"/>
        </w:rPr>
        <w:t>4.5</w:t>
      </w:r>
      <w:r w:rsidRPr="00EE4B10">
        <w:rPr>
          <w:rFonts w:ascii="Times New Roman" w:eastAsia="Times New Roman" w:hAnsi="Times New Roman" w:cs="Times New Roman"/>
          <w:b/>
          <w:kern w:val="28"/>
        </w:rPr>
        <w:tab/>
        <w:t>Sąveika su kitais vaistiniais preparatais ir kitokia sąveika</w:t>
      </w:r>
      <w:bookmarkEnd w:id="22"/>
      <w:bookmarkEnd w:id="23"/>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vault_nd_380a9506-0b68-4691-aeb8-fa8eebf43043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0D5467EF" w14:textId="77777777" w:rsidR="001731F0" w:rsidRPr="00EE4B10" w:rsidRDefault="001731F0" w:rsidP="001731F0">
      <w:pPr>
        <w:spacing w:after="0" w:line="240" w:lineRule="auto"/>
        <w:rPr>
          <w:rFonts w:ascii="Times New Roman" w:eastAsia="Times New Roman" w:hAnsi="Times New Roman" w:cs="Times New Roman"/>
        </w:rPr>
      </w:pPr>
    </w:p>
    <w:p w14:paraId="7A23E136"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Alkoholis, barbitūratai, narkotinės medžiagos ar antidepresantai</w:t>
      </w:r>
    </w:p>
    <w:p w14:paraId="4D83C6F5"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Gali sustiprėti ortostatinė hipotenzija.</w:t>
      </w:r>
    </w:p>
    <w:p w14:paraId="5374860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3846E9BA"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Antidiabetiniai vaistiniai preparatai (geriamieji vaistiniai preparatai ir insulinas)</w:t>
      </w:r>
    </w:p>
    <w:p w14:paraId="138151F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Gydymas tiazidais gali keisti gliukozės toleravimą. Gali reikėti koreguoti antidiabetinio vaistinio preparato dozę.</w:t>
      </w:r>
    </w:p>
    <w:p w14:paraId="63328948"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Metformino būtina vartoti atsargiai, kadangi kyla pieno rūgšties acidozės rizika, susijusi su galimu hidrochlorotiazido sukeltu funkciniu inkstų nepakankamumu.</w:t>
      </w:r>
    </w:p>
    <w:p w14:paraId="24C98878"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628519FD" w14:textId="77777777" w:rsidR="001731F0" w:rsidRPr="00EE4B10" w:rsidRDefault="001731F0" w:rsidP="008C051F">
      <w:pPr>
        <w:keepNext/>
        <w:keepLines/>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lastRenderedPageBreak/>
        <w:t>Kiti antihipertenziniai vaistiniai preparatai</w:t>
      </w:r>
    </w:p>
    <w:p w14:paraId="2742FA2B" w14:textId="77777777" w:rsidR="001731F0" w:rsidRPr="00EE4B10" w:rsidRDefault="001731F0" w:rsidP="008C051F">
      <w:pPr>
        <w:keepNext/>
        <w:keepLines/>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Gali pasireikšti adityvus arba stipresnis poveikis.</w:t>
      </w:r>
    </w:p>
    <w:p w14:paraId="4F8415BE"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1942F6DD"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Vaistiniai preparatai, kurių poveikį keičia kalio kiekio kraujo serume sutrikimai</w:t>
      </w:r>
    </w:p>
    <w:p w14:paraId="390531C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Periodinis kalio kiekio kraujo serume ir elektrokardiogramos (EKG) stebėjimas rekomenduojamas, jei hidrochlorotiazidas vartojamas kartu su vaistiniais preparatais, kurių poveikiui įtaką daro kalio kiekis kraujo serume (pvz., rusmenės glikozidais ir vaistiniais preparatais nuo aritmijų), bei toliau išvardytais paroksizminę polimorfinę skilvelių tachikardiją sukeliančiais vaistiniais preparatais (įskaitant kai kuriuos vaistinius preparatus nuo aritmijų).</w:t>
      </w:r>
    </w:p>
    <w:p w14:paraId="1753BA06" w14:textId="77777777" w:rsidR="001731F0" w:rsidRPr="00EE4B10" w:rsidRDefault="001731F0" w:rsidP="001731F0">
      <w:pPr>
        <w:numPr>
          <w:ilvl w:val="0"/>
          <w:numId w:val="9"/>
        </w:num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Ia klasės vaistiniai preparatai nuo aritmijų (pvz., chinidinas, hidrochinidinas, dizopiramidas).</w:t>
      </w:r>
    </w:p>
    <w:p w14:paraId="02142F08" w14:textId="77777777" w:rsidR="001731F0" w:rsidRPr="00EE4B10" w:rsidRDefault="001731F0" w:rsidP="001731F0">
      <w:pPr>
        <w:numPr>
          <w:ilvl w:val="0"/>
          <w:numId w:val="9"/>
        </w:num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III klasės vaistiniai preparatai nuo aritmijų (pvz., amjodaronas, sotalolis, dofetilidas, ibutilidas).</w:t>
      </w:r>
    </w:p>
    <w:p w14:paraId="5B5CF7E2" w14:textId="77777777" w:rsidR="001731F0" w:rsidRPr="00EE4B10" w:rsidRDefault="001731F0" w:rsidP="001731F0">
      <w:pPr>
        <w:numPr>
          <w:ilvl w:val="0"/>
          <w:numId w:val="9"/>
        </w:num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Kai kurie vaistiniai preparatai nuo psichozių, pvz., tioridazinas, chlorpromazinas, levomepromazinas, trifluoperazinas, ciamemazinas, sulpiridas, sultopridas, amisulpridas, tiapridas, pimozidas, haloperidolis, droperidolis).</w:t>
      </w:r>
    </w:p>
    <w:p w14:paraId="189E78DD" w14:textId="77777777" w:rsidR="001731F0" w:rsidRPr="00EE4B10" w:rsidRDefault="001731F0" w:rsidP="001731F0">
      <w:pPr>
        <w:numPr>
          <w:ilvl w:val="0"/>
          <w:numId w:val="9"/>
        </w:num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Kiti vaistiniai preparatai (pvz., bepridilis, cisapridas, difemanilis, į veną leidžiamas eritromicinas, halofantrinas, mizolastinas, pentamidinas, terfenadinas, į veną leidžiamas vinkaminas).</w:t>
      </w:r>
    </w:p>
    <w:p w14:paraId="128F8603" w14:textId="77777777" w:rsidR="001731F0" w:rsidRPr="00EE4B10" w:rsidRDefault="001731F0" w:rsidP="001731F0">
      <w:pPr>
        <w:numPr>
          <w:ilvl w:val="0"/>
          <w:numId w:val="9"/>
        </w:num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Hipokalemija yra paroksizminės polimorfinės skilvelių tachikardijos (tam tikros skilvelių tachikardijos) atsiradimą skatinantis veiksnys.</w:t>
      </w:r>
    </w:p>
    <w:p w14:paraId="2714DEC2"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66B27EC2"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Kolestiraminas ir kolestipolio dervos</w:t>
      </w:r>
    </w:p>
    <w:p w14:paraId="68B5C0D9" w14:textId="1130EAFD"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Anijoninės jonų mainų dervos mažina hidrochlorotiazido absorbciją. Po vienkartinių dozių pavartojimo kolestiraminas ar kolestipolio dervos jungiasi prie hidrochlorotiazido ir mažina jo absorbciją iš virškinimo trakto atitinkamai 85</w:t>
      </w:r>
      <w:r w:rsidR="004A13AF" w:rsidRPr="00EE4B10">
        <w:rPr>
          <w:rFonts w:ascii="Times New Roman" w:eastAsia="Times New Roman" w:hAnsi="Times New Roman" w:cs="Times New Roman"/>
          <w:iCs/>
        </w:rPr>
        <w:t> </w:t>
      </w:r>
      <w:r w:rsidRPr="00EE4B10">
        <w:rPr>
          <w:rFonts w:ascii="Times New Roman" w:eastAsia="Times New Roman" w:hAnsi="Times New Roman" w:cs="Times New Roman"/>
          <w:iCs/>
        </w:rPr>
        <w:t>% ir 43</w:t>
      </w:r>
      <w:r w:rsidR="004A13AF" w:rsidRPr="00EE4B10">
        <w:rPr>
          <w:rFonts w:ascii="Times New Roman" w:eastAsia="Times New Roman" w:hAnsi="Times New Roman" w:cs="Times New Roman"/>
          <w:iCs/>
        </w:rPr>
        <w:t> </w:t>
      </w:r>
      <w:r w:rsidRPr="00EE4B10">
        <w:rPr>
          <w:rFonts w:ascii="Times New Roman" w:eastAsia="Times New Roman" w:hAnsi="Times New Roman" w:cs="Times New Roman"/>
          <w:iCs/>
        </w:rPr>
        <w:t>%.</w:t>
      </w:r>
    </w:p>
    <w:p w14:paraId="1FB44603"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61EE9A42"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Amfotericinas B (vartojamas parenteriniu būdu), kortikosteroidai, AKTH ar stimuliuojamąjį poveikį sukeliantys vidurių laisvinamieji vaistiniai preparatai</w:t>
      </w:r>
    </w:p>
    <w:p w14:paraId="19A0C686"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Hidrochlorotiazidas gali pasunkinti elektrolitų pusiausvyros sutrikimą, ypač hipokalemiją.</w:t>
      </w:r>
    </w:p>
    <w:p w14:paraId="47ECAF6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5E1239D7"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Kalcitoninas</w:t>
      </w:r>
    </w:p>
    <w:p w14:paraId="7C41E01E"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Didėja kalcio netekimas.</w:t>
      </w:r>
    </w:p>
    <w:p w14:paraId="063FD823"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5A53664B"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Kraujagysles sutraukiantys aminai (pvz., adrenalinas)</w:t>
      </w:r>
    </w:p>
    <w:p w14:paraId="4C883232"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Reakciją į kraujagysles sutraukiančius aminus gali susilpnėti, tačiau ne tiek, kad jų nebūtų galima vartoti.</w:t>
      </w:r>
    </w:p>
    <w:p w14:paraId="1FFA980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6BA74C03"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Nedepoliarizuojantys skeleto raumenų relaksantai (pvz., tubokurarinas)</w:t>
      </w:r>
    </w:p>
    <w:p w14:paraId="0C1BF884"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Gali sustiprėti raumenų relaksantų poveikis.</w:t>
      </w:r>
    </w:p>
    <w:p w14:paraId="2819A94F"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7B810EDE"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Litis</w:t>
      </w:r>
    </w:p>
    <w:p w14:paraId="21244C51"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Diuretikai mažina ličio klirensą ir didina toksinio poveikio riziką, todėl jų kartu vartoti nerekomenduojama.</w:t>
      </w:r>
    </w:p>
    <w:p w14:paraId="0890880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2BBF751F"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Amantadinas</w:t>
      </w:r>
    </w:p>
    <w:p w14:paraId="6AFCF46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Tiazidai, įskaitant hidrochlorotiazidą, gali didinti nepageidaujamo amantadino poveikio riziką.</w:t>
      </w:r>
    </w:p>
    <w:p w14:paraId="05394B4C"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020A4C80"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Vaistiniai preparatai, vartojami podagrai gydyti (probenecidas, sulfinpirazonas ir alopurinolis)</w:t>
      </w:r>
    </w:p>
    <w:p w14:paraId="60256C37"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Gali reikėti koreguoti urikozurinių vaistinių preparatų dozę, nes hidrochlorotiazidas gali didinti šlapimo rūgšties kiekį kraujo serume. Gali reikėti didinti probenecido ar sulfinpirazono dozę. Kartu su alopurinoliu vartojami tiazidai gali didinti padidėjusio jautrumo reakcijų į alopurinolį atsiradimo riziką.</w:t>
      </w:r>
    </w:p>
    <w:p w14:paraId="16B57026"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499C1714"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Anticholinerginiai vaistiniai preparatai</w:t>
      </w:r>
    </w:p>
    <w:p w14:paraId="042E39BA"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Didėja tiazidinių diuretikų biologinis prieinamumas, nes mažėja virškinimo trakto judrumas ir skrandžio išsituštinimo greitis.</w:t>
      </w:r>
    </w:p>
    <w:p w14:paraId="7C6957C7"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70596ADF" w14:textId="77777777" w:rsidR="001731F0" w:rsidRPr="00EE4B10" w:rsidRDefault="001731F0" w:rsidP="008C051F">
      <w:pPr>
        <w:keepNext/>
        <w:keepLines/>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lastRenderedPageBreak/>
        <w:t>Citotoksiniai vaistiniai preparatai (pvz., ciklofosfamidas, metotreksatas)</w:t>
      </w:r>
    </w:p>
    <w:p w14:paraId="3165D756" w14:textId="77777777" w:rsidR="001731F0" w:rsidRPr="00EE4B10" w:rsidRDefault="001731F0" w:rsidP="008C051F">
      <w:pPr>
        <w:keepNext/>
        <w:keepLines/>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Tiazidai gali mažinti citotoksinių vaistinių preparatų ekskreciją per inkstus ir stiprinti jų mielosupresinį poveikį.</w:t>
      </w:r>
    </w:p>
    <w:p w14:paraId="2B02CE7E"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25B87FDB"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Salicilatai, NVNU</w:t>
      </w:r>
    </w:p>
    <w:p w14:paraId="320DC45C"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Jei vartojamos didelės salicilatų dozės, hidrochlorotiazidas gali stiprinti toksinį salicilatų poveikį centrinei nervų sistemai. NVNU gali silpninti antihipertenzinį hidrochlorotiazido poveikį.</w:t>
      </w:r>
    </w:p>
    <w:p w14:paraId="5532C20E"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174B7B9D"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Metildopa</w:t>
      </w:r>
    </w:p>
    <w:p w14:paraId="45D1F86C"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Gauta pavienių pranešimų apie hemolizinės atvejus po hidrochlorotiazido ir metildopos vartojimo vienu metu.</w:t>
      </w:r>
    </w:p>
    <w:p w14:paraId="23341E87"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2183EBF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Ciklosporinas</w:t>
      </w:r>
    </w:p>
    <w:p w14:paraId="5D007B82"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Hidrochlorotiazido vartojimas kartu su ciklosporinu gali didinti hiperurikemijos ir podagros tipo komplikacijų riziką.</w:t>
      </w:r>
    </w:p>
    <w:p w14:paraId="768F1213"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69B559A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Rusmenės glikozidai</w:t>
      </w:r>
    </w:p>
    <w:p w14:paraId="6D3DA4D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Tiazidų sukelta hipokalemija gali stiprinti toksinį rusmenės glikozidų poveikį.</w:t>
      </w:r>
    </w:p>
    <w:p w14:paraId="70EA0DB8"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5E1D3378"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Kalcio druskos</w:t>
      </w:r>
    </w:p>
    <w:p w14:paraId="214C6487"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Tiazidiniai diuretikai gali didinti kalcio kiekį kraujo serume, nes sumažėja jo ekskrecija. Jei būtina skirti kalcio papildų, reikia stebėti kalcio kiekį kraujo serume ir atitinkamai koreguoti kalcio dozę.</w:t>
      </w:r>
    </w:p>
    <w:p w14:paraId="0AB95208"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028CBF39"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Karbamazepinas</w:t>
      </w:r>
    </w:p>
    <w:p w14:paraId="6C9097AA"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Gali pasireikšti simptominė hiponatremija. Būtina stebėti elektrolitų kiekį.</w:t>
      </w:r>
    </w:p>
    <w:p w14:paraId="02174A2D"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52855CAA"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Geriamieji antikoaguliantai</w:t>
      </w:r>
    </w:p>
    <w:p w14:paraId="6140C810"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Tiazidai gali neutralizuoti geriamųjų antikoaguliantų poveikį.</w:t>
      </w:r>
    </w:p>
    <w:p w14:paraId="0D480AA5"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1FCD26F2"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Beta adrenoreceptorių blokatoriai, diazoksidas</w:t>
      </w:r>
    </w:p>
    <w:p w14:paraId="1C5BE4F0"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Jei tiazidinių diuretikų, įskaitant hidrochlorotiazidą, vartojama su beta adrenoreceptorių blokatoriais ar diazoksidu, gali didėti hiperglikemijos pasireiškimo rizika.</w:t>
      </w:r>
    </w:p>
    <w:p w14:paraId="0C6A888F"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6E05805B"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Jodo kontrastiniai vaistiniai preparatai</w:t>
      </w:r>
    </w:p>
    <w:p w14:paraId="641A1BEB"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iCs/>
        </w:rPr>
        <w:t>Jei yra diuretikų sukelta dehidratacija, didėja ūminio inkstų nepakankamumo pasireiškimo rizika, ypač jei vartojamos didelės jodo vaistinių preparatų dozės.</w:t>
      </w:r>
    </w:p>
    <w:p w14:paraId="58ADDFC2"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216E0A11"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Poveikis laboratorinių tyrimų rezultatams</w:t>
      </w:r>
    </w:p>
    <w:p w14:paraId="1584F9EE"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Cs/>
        </w:rPr>
      </w:pPr>
      <w:r w:rsidRPr="00EE4B10">
        <w:rPr>
          <w:rFonts w:ascii="Times New Roman" w:eastAsia="Times New Roman" w:hAnsi="Times New Roman" w:cs="Times New Roman"/>
        </w:rPr>
        <w:t>Vartojant tiazidų, gali sumažėti prie baltymų prisijungusio jodo kiekis kraujo serume, nepasireiškiant skydliaukės veiklos sutrikimui</w:t>
      </w:r>
      <w:r w:rsidRPr="00EE4B10">
        <w:rPr>
          <w:rFonts w:ascii="Times New Roman" w:eastAsia="Times New Roman" w:hAnsi="Times New Roman" w:cs="Times New Roman"/>
          <w:iCs/>
        </w:rPr>
        <w:t>. Prieš prieskydinės liaukos tyrimą hidrochlorotiazido vartojimą būtina nutraukti (žr. 4.4 skyrių).</w:t>
      </w:r>
    </w:p>
    <w:p w14:paraId="2974EB71"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p>
    <w:p w14:paraId="05790893" w14:textId="77777777" w:rsidR="001731F0" w:rsidRPr="00EE4B10" w:rsidRDefault="001731F0" w:rsidP="001731F0">
      <w:pPr>
        <w:autoSpaceDE w:val="0"/>
        <w:autoSpaceDN w:val="0"/>
        <w:adjustRightInd w:val="0"/>
        <w:spacing w:after="0" w:line="240" w:lineRule="auto"/>
        <w:rPr>
          <w:rFonts w:ascii="Times New Roman" w:eastAsia="Times New Roman" w:hAnsi="Times New Roman" w:cs="Times New Roman"/>
          <w:i/>
          <w:iCs/>
        </w:rPr>
      </w:pPr>
      <w:r w:rsidRPr="00EE4B10">
        <w:rPr>
          <w:rFonts w:ascii="Times New Roman" w:eastAsia="Times New Roman" w:hAnsi="Times New Roman" w:cs="Times New Roman"/>
          <w:i/>
          <w:iCs/>
        </w:rPr>
        <w:t>Laboratorinių tyrimų sąveika</w:t>
      </w:r>
    </w:p>
    <w:p w14:paraId="0F4A9D9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iCs/>
        </w:rPr>
        <w:t xml:space="preserve">Dėl poveikio kalcio metabolizmui tiazidai gali keisti prieskydinės liaukos funkcijos tyrimų rezultatus (žr. 4.4 skyrių). </w:t>
      </w:r>
      <w:r w:rsidRPr="00EE4B10">
        <w:rPr>
          <w:rFonts w:ascii="Times New Roman" w:eastAsia="Times New Roman" w:hAnsi="Times New Roman" w:cs="Times New Roman"/>
        </w:rPr>
        <w:t>Gali padidėti bilirubino koncentracija serume.</w:t>
      </w:r>
    </w:p>
    <w:p w14:paraId="3C8B4C98" w14:textId="77777777" w:rsidR="001731F0" w:rsidRPr="00EE4B10" w:rsidRDefault="001731F0" w:rsidP="001731F0">
      <w:pPr>
        <w:spacing w:after="0" w:line="240" w:lineRule="auto"/>
        <w:rPr>
          <w:rFonts w:ascii="Times New Roman" w:eastAsia="Times New Roman" w:hAnsi="Times New Roman" w:cs="Times New Roman"/>
        </w:rPr>
      </w:pPr>
    </w:p>
    <w:p w14:paraId="47062E4C"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7"/>
      <w:bookmarkStart w:id="25" w:name="_Toc129243232"/>
      <w:r w:rsidRPr="00EE4B10">
        <w:rPr>
          <w:rFonts w:ascii="Times New Roman" w:eastAsia="Times New Roman" w:hAnsi="Times New Roman" w:cs="Times New Roman"/>
          <w:b/>
          <w:kern w:val="28"/>
        </w:rPr>
        <w:t>4.6</w:t>
      </w:r>
      <w:r w:rsidRPr="00EE4B10">
        <w:rPr>
          <w:rFonts w:ascii="Times New Roman" w:eastAsia="Times New Roman" w:hAnsi="Times New Roman" w:cs="Times New Roman"/>
          <w:b/>
          <w:kern w:val="28"/>
        </w:rPr>
        <w:tab/>
        <w:t>Vaisingumas, nėštumo ir žindymo laikotarpis</w:t>
      </w:r>
      <w:bookmarkEnd w:id="24"/>
      <w:bookmarkEnd w:id="25"/>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vault_nd_d7c7f63f-d9df-4bbc-b3ed-2dd6af399b90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532AF399" w14:textId="77777777" w:rsidR="001731F0" w:rsidRPr="00EE4B10" w:rsidRDefault="001731F0" w:rsidP="001731F0">
      <w:pPr>
        <w:spacing w:after="0" w:line="240" w:lineRule="auto"/>
        <w:rPr>
          <w:rFonts w:ascii="Times New Roman" w:eastAsia="Times New Roman" w:hAnsi="Times New Roman" w:cs="Times New Roman"/>
        </w:rPr>
      </w:pPr>
    </w:p>
    <w:p w14:paraId="31D01431" w14:textId="77777777" w:rsidR="001731F0" w:rsidRPr="00EE4B10" w:rsidRDefault="001731F0" w:rsidP="001731F0">
      <w:pPr>
        <w:tabs>
          <w:tab w:val="left" w:pos="64"/>
        </w:tabs>
        <w:spacing w:after="0" w:line="240" w:lineRule="auto"/>
        <w:jc w:val="both"/>
        <w:rPr>
          <w:rFonts w:ascii="Times New Roman" w:eastAsia="Times New Roman" w:hAnsi="Times New Roman" w:cs="Times New Roman"/>
          <w:u w:val="single"/>
        </w:rPr>
      </w:pPr>
      <w:r w:rsidRPr="00EE4B10">
        <w:rPr>
          <w:rFonts w:ascii="Times New Roman" w:eastAsia="Times New Roman" w:hAnsi="Times New Roman" w:cs="Times New Roman"/>
          <w:u w:val="single"/>
        </w:rPr>
        <w:t>Nėštumas</w:t>
      </w:r>
    </w:p>
    <w:p w14:paraId="16A36CF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Duomenų apie nėščių moterų gydymą hidrochlorotiazidu, ypač pirmuoju nėštumo trimestru, yra nedaug. Tyrimų su gyvūnais atlikta nepakankamai. Hidrochlorotiazidas prasiskverbia pro placentos barjerą. Atsižvelgiant į farmakologinio hidrochlorotiazido poveikio mechanizmą, galima daryti išvadą, kad šio vaistinio preparato vartojimas antrąjį ir trečiąjį nėštumo trimestrą gali sutrikdyti vaisiaus ir placentos perfuziją ir sukelti geltą, elektrolitų pusiausvyros sutrikimą ir trombocitopeniją vaisiui ir naujagimiui.</w:t>
      </w:r>
    </w:p>
    <w:p w14:paraId="16977541"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lastRenderedPageBreak/>
        <w:t>Hidrochlorotiazido negalima vartoti gestacinei edemai, gestacinei hipertenzijai ar preeklampsijai gydyti, kadangi gali sumažėti plazmos tūris ir pasireikšti placentos hipoperfuzija, o palankaus poveikio ligos eigai gali nebūti.</w:t>
      </w:r>
    </w:p>
    <w:p w14:paraId="4B7A035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Hidrochlorotiazido negalima skirti nėščių moterų pirminei hipertenzijai gydyti, išskyrus retus atvejus, kai kitoks gydymas neįmanomas.</w:t>
      </w:r>
    </w:p>
    <w:p w14:paraId="22DE5049" w14:textId="77777777" w:rsidR="001731F0" w:rsidRPr="00EE4B10" w:rsidRDefault="001731F0" w:rsidP="001731F0">
      <w:pPr>
        <w:spacing w:after="0" w:line="240" w:lineRule="auto"/>
        <w:rPr>
          <w:rFonts w:ascii="Times New Roman" w:eastAsia="Times New Roman" w:hAnsi="Times New Roman" w:cs="Times New Roman"/>
        </w:rPr>
      </w:pPr>
    </w:p>
    <w:p w14:paraId="45BABEC9" w14:textId="77777777" w:rsidR="001731F0" w:rsidRPr="00EE4B10" w:rsidRDefault="001731F0" w:rsidP="001731F0">
      <w:pPr>
        <w:spacing w:after="0" w:line="240" w:lineRule="auto"/>
        <w:rPr>
          <w:rFonts w:ascii="Times New Roman" w:eastAsia="Times New Roman" w:hAnsi="Times New Roman" w:cs="Times New Roman"/>
          <w:u w:val="single"/>
        </w:rPr>
      </w:pPr>
      <w:r w:rsidRPr="00EE4B10">
        <w:rPr>
          <w:rFonts w:ascii="Times New Roman" w:eastAsia="Times New Roman" w:hAnsi="Times New Roman" w:cs="Times New Roman"/>
          <w:u w:val="single"/>
        </w:rPr>
        <w:t>Žindymas</w:t>
      </w:r>
    </w:p>
    <w:p w14:paraId="2835FCB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Nedidelis kiekis hidrochlorotiazido išsiskiria į motinos pieną.</w:t>
      </w:r>
    </w:p>
    <w:p w14:paraId="3A2BB35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Didelės šlapimo išsikyrimą skatinančios tiazidų dozės gali slopinti pieno susidarymą. Hidrochlorotiazido žindymo laikotarpiu vartoti nerekomenduojama. Jei hidrochlorotiazido žindymo laikotarpiu vartojama, dozė turi būti kiek įmanoma mažesnė. </w:t>
      </w:r>
    </w:p>
    <w:p w14:paraId="398C14C8" w14:textId="77777777" w:rsidR="001731F0" w:rsidRPr="00EE4B10" w:rsidRDefault="001731F0" w:rsidP="001731F0">
      <w:pPr>
        <w:spacing w:after="0" w:line="240" w:lineRule="auto"/>
        <w:rPr>
          <w:rFonts w:ascii="Times New Roman" w:eastAsia="Times New Roman" w:hAnsi="Times New Roman" w:cs="Times New Roman"/>
        </w:rPr>
      </w:pPr>
    </w:p>
    <w:p w14:paraId="4E060004"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8"/>
      <w:bookmarkStart w:id="27" w:name="_Toc129243233"/>
      <w:r w:rsidRPr="00EE4B10">
        <w:rPr>
          <w:rFonts w:ascii="Times New Roman" w:eastAsia="Times New Roman" w:hAnsi="Times New Roman" w:cs="Times New Roman"/>
          <w:b/>
          <w:kern w:val="28"/>
        </w:rPr>
        <w:t>4.7</w:t>
      </w:r>
      <w:r w:rsidRPr="00EE4B10">
        <w:rPr>
          <w:rFonts w:ascii="Times New Roman" w:eastAsia="Times New Roman" w:hAnsi="Times New Roman" w:cs="Times New Roman"/>
          <w:b/>
          <w:kern w:val="28"/>
        </w:rPr>
        <w:tab/>
        <w:t>Poveikis gebėjimui vairuoti ir valdyti mechanizmus</w:t>
      </w:r>
      <w:bookmarkEnd w:id="26"/>
      <w:bookmarkEnd w:id="27"/>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vault_nd_5094257d-248d-4e06-b9cf-a435c3507969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573B7E9B" w14:textId="77777777" w:rsidR="001731F0" w:rsidRPr="00EE4B10" w:rsidRDefault="001731F0" w:rsidP="001731F0">
      <w:pPr>
        <w:spacing w:after="0" w:line="240" w:lineRule="auto"/>
        <w:rPr>
          <w:rFonts w:ascii="Times New Roman" w:eastAsia="Times New Roman" w:hAnsi="Times New Roman" w:cs="Times New Roman"/>
        </w:rPr>
      </w:pPr>
    </w:p>
    <w:p w14:paraId="2074E264"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Hypothiazid gebėjimą vairuoti ir valdyti mechanizmus veikia vidutiniškai. Kraujospūdžio sumažėjimas gydymo pradžioje gali daryti poveikį gebėjimui atlikti veiksmus, kuriems reikalingas didesnis dėmesys, motorinė koordinacija ir greitas sprendimų priėmimas (tokie veiksmai yra, pvz., vairavimas, darbas aukštyje ir kt.). Kiek laiko nevairuoti ir nevaldyti mechanizmų, nustatoma individualiai.</w:t>
      </w:r>
    </w:p>
    <w:p w14:paraId="3F1DE740" w14:textId="77777777" w:rsidR="001731F0" w:rsidRPr="00EE4B10" w:rsidRDefault="001731F0" w:rsidP="001731F0">
      <w:pPr>
        <w:spacing w:after="0" w:line="240" w:lineRule="auto"/>
        <w:rPr>
          <w:rFonts w:ascii="Times New Roman" w:eastAsia="Times New Roman" w:hAnsi="Times New Roman" w:cs="Times New Roman"/>
        </w:rPr>
      </w:pPr>
    </w:p>
    <w:p w14:paraId="793D62AE"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09"/>
      <w:bookmarkStart w:id="29" w:name="_Toc129243234"/>
      <w:r w:rsidRPr="00EE4B10">
        <w:rPr>
          <w:rFonts w:ascii="Times New Roman" w:eastAsia="Times New Roman" w:hAnsi="Times New Roman" w:cs="Times New Roman"/>
          <w:b/>
          <w:kern w:val="28"/>
        </w:rPr>
        <w:t>4.8</w:t>
      </w:r>
      <w:r w:rsidRPr="00EE4B10">
        <w:rPr>
          <w:rFonts w:ascii="Times New Roman" w:eastAsia="Times New Roman" w:hAnsi="Times New Roman" w:cs="Times New Roman"/>
          <w:b/>
          <w:kern w:val="28"/>
        </w:rPr>
        <w:tab/>
        <w:t>Nepageidaujamas poveikis</w:t>
      </w:r>
      <w:bookmarkEnd w:id="28"/>
      <w:bookmarkEnd w:id="29"/>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vault_nd_f226e73d-fc57-4884-b0d6-44518b11e446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42FFA4A6" w14:textId="77777777" w:rsidR="001731F0" w:rsidRPr="00EE4B10" w:rsidRDefault="001731F0" w:rsidP="001731F0">
      <w:pPr>
        <w:spacing w:after="0" w:line="240" w:lineRule="auto"/>
        <w:rPr>
          <w:rFonts w:ascii="Times New Roman" w:eastAsia="Times New Roman" w:hAnsi="Times New Roman" w:cs="Times New Roman"/>
        </w:rPr>
      </w:pPr>
    </w:p>
    <w:p w14:paraId="645C3C75" w14:textId="661AC4DB" w:rsidR="001731F0" w:rsidRPr="00EE4B10" w:rsidRDefault="001731F0" w:rsidP="001731F0">
      <w:pPr>
        <w:autoSpaceDE w:val="0"/>
        <w:spacing w:after="0" w:line="240" w:lineRule="auto"/>
        <w:contextualSpacing/>
        <w:rPr>
          <w:rFonts w:ascii="Times New Roman" w:eastAsia="SimSun" w:hAnsi="Times New Roman" w:cs="Times New Roman"/>
          <w:lang w:eastAsia="zh-CN"/>
        </w:rPr>
      </w:pPr>
      <w:bookmarkStart w:id="30" w:name="OLE_LINK3"/>
      <w:bookmarkStart w:id="31" w:name="OLE_LINK4"/>
      <w:r w:rsidRPr="00EE4B10">
        <w:rPr>
          <w:rFonts w:ascii="Times New Roman" w:eastAsia="SimSun" w:hAnsi="Times New Roman" w:cs="Times New Roman"/>
          <w:lang w:eastAsia="zh-CN"/>
        </w:rPr>
        <w:t>Nepageidaujamo poveikio dažnis apibūdinamas taip: labai dažnas (≥ 1/10), dažnas (nuo ≥ 1/100 iki &lt; 1/10), nedažnas (nuo ≥ 1/1</w:t>
      </w:r>
      <w:r w:rsidR="00C036A5" w:rsidRPr="00EE4B10">
        <w:rPr>
          <w:rFonts w:ascii="Times New Roman" w:eastAsia="SimSun" w:hAnsi="Times New Roman" w:cs="Times New Roman"/>
          <w:lang w:eastAsia="zh-CN"/>
        </w:rPr>
        <w:t> </w:t>
      </w:r>
      <w:r w:rsidRPr="00EE4B10">
        <w:rPr>
          <w:rFonts w:ascii="Times New Roman" w:eastAsia="SimSun" w:hAnsi="Times New Roman" w:cs="Times New Roman"/>
          <w:lang w:eastAsia="zh-CN"/>
        </w:rPr>
        <w:t>000 iki &lt; 1/100), retas (nuo ≥ 1/10</w:t>
      </w:r>
      <w:r w:rsidR="00C036A5" w:rsidRPr="00EE4B10">
        <w:rPr>
          <w:rFonts w:ascii="Times New Roman" w:eastAsia="SimSun" w:hAnsi="Times New Roman" w:cs="Times New Roman"/>
          <w:lang w:eastAsia="zh-CN"/>
        </w:rPr>
        <w:t> </w:t>
      </w:r>
      <w:r w:rsidRPr="00EE4B10">
        <w:rPr>
          <w:rFonts w:ascii="Times New Roman" w:eastAsia="SimSun" w:hAnsi="Times New Roman" w:cs="Times New Roman"/>
          <w:lang w:eastAsia="zh-CN"/>
        </w:rPr>
        <w:t>000 iki &lt; 1/1</w:t>
      </w:r>
      <w:r w:rsidR="00C036A5" w:rsidRPr="00EE4B10">
        <w:rPr>
          <w:rFonts w:ascii="Times New Roman" w:eastAsia="SimSun" w:hAnsi="Times New Roman" w:cs="Times New Roman"/>
          <w:lang w:eastAsia="zh-CN"/>
        </w:rPr>
        <w:t> </w:t>
      </w:r>
      <w:r w:rsidRPr="00EE4B10">
        <w:rPr>
          <w:rFonts w:ascii="Times New Roman" w:eastAsia="SimSun" w:hAnsi="Times New Roman" w:cs="Times New Roman"/>
          <w:lang w:eastAsia="zh-CN"/>
        </w:rPr>
        <w:t>000), labai retas (&lt; 1/10</w:t>
      </w:r>
      <w:r w:rsidR="00C036A5" w:rsidRPr="00EE4B10">
        <w:rPr>
          <w:rFonts w:ascii="Times New Roman" w:eastAsia="SimSun" w:hAnsi="Times New Roman" w:cs="Times New Roman"/>
          <w:lang w:eastAsia="zh-CN"/>
        </w:rPr>
        <w:t> </w:t>
      </w:r>
      <w:r w:rsidRPr="00EE4B10">
        <w:rPr>
          <w:rFonts w:ascii="Times New Roman" w:eastAsia="SimSun" w:hAnsi="Times New Roman" w:cs="Times New Roman"/>
          <w:lang w:eastAsia="zh-CN"/>
        </w:rPr>
        <w:t>000) ir nežinomas (negali būti apskaičiuotas pagal turimus duomenis).</w:t>
      </w:r>
    </w:p>
    <w:p w14:paraId="418851A2" w14:textId="019D3D5C" w:rsidR="001731F0" w:rsidRPr="00EE4B10" w:rsidRDefault="001731F0" w:rsidP="008C051F">
      <w:pPr>
        <w:spacing w:after="0" w:line="240" w:lineRule="auto"/>
        <w:rPr>
          <w:rFonts w:ascii="Times New Roman" w:eastAsia="Calibri" w:hAnsi="Times New Roman" w:cs="Times New Roman"/>
          <w:lang w:eastAsia="zh-CN"/>
        </w:rPr>
      </w:pPr>
    </w:p>
    <w:p w14:paraId="25B09ABB" w14:textId="77777777" w:rsidR="001731F0" w:rsidRPr="00EE4B10" w:rsidRDefault="001731F0" w:rsidP="008C051F">
      <w:pPr>
        <w:spacing w:after="0" w:line="240" w:lineRule="auto"/>
        <w:rPr>
          <w:rFonts w:ascii="Times New Roman" w:eastAsia="Calibri" w:hAnsi="Times New Roman" w:cs="Times New Roman"/>
          <w:i/>
        </w:rPr>
      </w:pPr>
      <w:r w:rsidRPr="00EE4B10">
        <w:rPr>
          <w:rFonts w:ascii="Times New Roman" w:eastAsia="Calibri" w:hAnsi="Times New Roman" w:cs="Times New Roman"/>
          <w:i/>
        </w:rPr>
        <w:t>Gerybiniai, piktybiniai ir nepatikslinti navikai (tarp jų cistos ir polipai)</w:t>
      </w:r>
    </w:p>
    <w:p w14:paraId="032CBA79" w14:textId="77777777" w:rsidR="001731F0" w:rsidRPr="00EE4B10" w:rsidRDefault="001731F0" w:rsidP="008C051F">
      <w:pPr>
        <w:spacing w:after="0" w:line="240" w:lineRule="auto"/>
        <w:rPr>
          <w:rFonts w:ascii="Times New Roman" w:eastAsia="Calibri" w:hAnsi="Times New Roman" w:cs="Times New Roman"/>
          <w:lang w:eastAsia="zh-CN"/>
        </w:rPr>
      </w:pPr>
      <w:r w:rsidRPr="00EE4B10">
        <w:rPr>
          <w:rFonts w:ascii="Times New Roman" w:eastAsia="Calibri" w:hAnsi="Times New Roman" w:cs="Times New Roman"/>
        </w:rPr>
        <w:t>Nežinomas: nemelanominis odos vėžys (bazalinių ląstelių karcinoma ir plokščiųjų ląstelių karcinoma).</w:t>
      </w:r>
    </w:p>
    <w:p w14:paraId="65FA72D2" w14:textId="77777777" w:rsidR="001731F0" w:rsidRPr="00EE4B10" w:rsidRDefault="001731F0" w:rsidP="008C051F">
      <w:pPr>
        <w:spacing w:after="0" w:line="240" w:lineRule="auto"/>
        <w:rPr>
          <w:rFonts w:ascii="Times New Roman" w:eastAsia="Calibri" w:hAnsi="Times New Roman" w:cs="Times New Roman"/>
        </w:rPr>
      </w:pPr>
    </w:p>
    <w:p w14:paraId="5413CB57" w14:textId="77777777" w:rsidR="001731F0" w:rsidRPr="00EE4B10" w:rsidRDefault="001731F0" w:rsidP="001731F0">
      <w:pPr>
        <w:keepNext/>
        <w:keepLines/>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Metabolizmo ir mitybos sutrikimai</w:t>
      </w:r>
    </w:p>
    <w:p w14:paraId="166CAC6A" w14:textId="77777777" w:rsidR="001731F0" w:rsidRPr="00EE4B10" w:rsidRDefault="001731F0" w:rsidP="001731F0">
      <w:pPr>
        <w:keepNext/>
        <w:keepLines/>
        <w:tabs>
          <w:tab w:val="left" w:pos="567"/>
        </w:tabs>
        <w:spacing w:after="0" w:line="240" w:lineRule="auto"/>
        <w:rPr>
          <w:rFonts w:ascii="Times New Roman" w:eastAsia="Times New Roman" w:hAnsi="Times New Roman" w:cs="Times New Roman"/>
          <w:strike/>
        </w:rPr>
      </w:pPr>
      <w:r w:rsidRPr="00EE4B10">
        <w:rPr>
          <w:rFonts w:ascii="Times New Roman" w:eastAsia="Times New Roman" w:hAnsi="Times New Roman" w:cs="Times New Roman"/>
        </w:rPr>
        <w:t>Nežinomas: sumažėjęs apetitas, hipokalemija, hiponatremija, hipomagnezemija, hipochloreminė alkalozė, kuri gali sukelti hepatinę encefalopatiją ar kepenų komą, hiperkalcemija, hiperglikemija diabetikams, cholesterolio koncentracijos padidėjimas, trigliceridų koncentracijos padidėjimas, hiperurikemija ir podagros priepuoliai pacientams, kuriems anksčiau ligos simptomų nebuvo, latentinio cukrinio diabeto pasireiškimas, sutrikęs gliukozės toleravimas, hiperglikemija.</w:t>
      </w:r>
    </w:p>
    <w:p w14:paraId="621F0FE2" w14:textId="77777777" w:rsidR="001731F0" w:rsidRPr="00EE4B10" w:rsidRDefault="001731F0" w:rsidP="001731F0">
      <w:pPr>
        <w:spacing w:after="0" w:line="240" w:lineRule="auto"/>
        <w:rPr>
          <w:rFonts w:ascii="Times New Roman" w:eastAsia="Times New Roman" w:hAnsi="Times New Roman" w:cs="Times New Roman"/>
          <w:i/>
        </w:rPr>
      </w:pPr>
    </w:p>
    <w:p w14:paraId="5CB145D7" w14:textId="77777777" w:rsidR="001731F0" w:rsidRPr="00EE4B10" w:rsidRDefault="001731F0" w:rsidP="001731F0">
      <w:pPr>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 xml:space="preserve">Virškinimo trakto sutrikimai </w:t>
      </w:r>
    </w:p>
    <w:p w14:paraId="17D122CC" w14:textId="77777777" w:rsidR="001731F0" w:rsidRPr="00EE4B10" w:rsidRDefault="001731F0" w:rsidP="001731F0">
      <w:pPr>
        <w:tabs>
          <w:tab w:val="left" w:pos="567"/>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Dažni: viršutinės pilvo dalies skausmas.</w:t>
      </w:r>
    </w:p>
    <w:p w14:paraId="4D30AFD8" w14:textId="77777777" w:rsidR="001731F0" w:rsidRPr="00EE4B10" w:rsidRDefault="001731F0" w:rsidP="001731F0">
      <w:pPr>
        <w:tabs>
          <w:tab w:val="left" w:pos="567"/>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Nežinomas: pankreatitas, seilių liaukų uždegimas, pykinimas, vėmimas, viduriavimas, vidurių užkietėjimas.</w:t>
      </w:r>
    </w:p>
    <w:p w14:paraId="5FD6D319" w14:textId="77777777" w:rsidR="001731F0" w:rsidRPr="00EE4B10" w:rsidRDefault="001731F0" w:rsidP="001731F0">
      <w:pPr>
        <w:tabs>
          <w:tab w:val="left" w:pos="567"/>
        </w:tabs>
        <w:spacing w:after="0" w:line="240" w:lineRule="auto"/>
        <w:rPr>
          <w:rFonts w:ascii="Times New Roman" w:eastAsia="Times New Roman" w:hAnsi="Times New Roman" w:cs="Times New Roman"/>
          <w:b/>
          <w:bCs/>
          <w:i/>
        </w:rPr>
      </w:pPr>
    </w:p>
    <w:p w14:paraId="4F6D59EC" w14:textId="77777777" w:rsidR="001731F0" w:rsidRPr="00EE4B10" w:rsidRDefault="001731F0" w:rsidP="001731F0">
      <w:pPr>
        <w:tabs>
          <w:tab w:val="left" w:pos="567"/>
        </w:tabs>
        <w:spacing w:after="0" w:line="240" w:lineRule="auto"/>
        <w:rPr>
          <w:rFonts w:ascii="Times New Roman" w:eastAsia="Times New Roman" w:hAnsi="Times New Roman" w:cs="Times New Roman"/>
          <w:bCs/>
          <w:i/>
        </w:rPr>
      </w:pPr>
      <w:r w:rsidRPr="00EE4B10">
        <w:rPr>
          <w:rFonts w:ascii="Times New Roman" w:eastAsia="Times New Roman" w:hAnsi="Times New Roman" w:cs="Times New Roman"/>
          <w:bCs/>
          <w:i/>
        </w:rPr>
        <w:t>Skeleto, raumenų ir jungiamojo audinio sutrikimai</w:t>
      </w:r>
    </w:p>
    <w:p w14:paraId="311F8588" w14:textId="77777777" w:rsidR="001731F0" w:rsidRPr="00EE4B10" w:rsidRDefault="001731F0" w:rsidP="001731F0">
      <w:pPr>
        <w:tabs>
          <w:tab w:val="left" w:pos="567"/>
        </w:tabs>
        <w:spacing w:after="0" w:line="240" w:lineRule="auto"/>
        <w:rPr>
          <w:rFonts w:ascii="Times New Roman" w:eastAsia="Times New Roman" w:hAnsi="Times New Roman" w:cs="Times New Roman"/>
          <w:b/>
          <w:bCs/>
          <w:i/>
        </w:rPr>
      </w:pPr>
      <w:r w:rsidRPr="00EE4B10">
        <w:rPr>
          <w:rFonts w:ascii="Times New Roman" w:eastAsia="Times New Roman" w:hAnsi="Times New Roman" w:cs="Times New Roman"/>
        </w:rPr>
        <w:t>Nežinomas: raumenų silpnumas (daugiausia dėl sumažėjusio kalio suvartojimo ir (arba) padidėjusio ekstrarenalinio kalio netekimo [pvz., vėmimo ar lėtinio viduriavimo] gali atsirasti hipokalemija, kuri, be kitų simptomų, gali pasireikšti raumenų silpnumu ir nuovargiu), raumenų mėšlungis ar skausmas.</w:t>
      </w:r>
    </w:p>
    <w:p w14:paraId="2152813C" w14:textId="77777777" w:rsidR="001731F0" w:rsidRPr="00EE4B10" w:rsidRDefault="001731F0" w:rsidP="001731F0">
      <w:pPr>
        <w:tabs>
          <w:tab w:val="left" w:pos="567"/>
        </w:tabs>
        <w:spacing w:after="0" w:line="240" w:lineRule="auto"/>
        <w:rPr>
          <w:rFonts w:ascii="Times New Roman" w:eastAsia="Times New Roman" w:hAnsi="Times New Roman" w:cs="Times New Roman"/>
          <w:b/>
          <w:bCs/>
          <w:i/>
        </w:rPr>
      </w:pPr>
    </w:p>
    <w:p w14:paraId="75349191" w14:textId="77777777" w:rsidR="001731F0" w:rsidRPr="00EE4B10" w:rsidRDefault="001731F0" w:rsidP="001731F0">
      <w:pPr>
        <w:tabs>
          <w:tab w:val="left" w:pos="567"/>
        </w:tabs>
        <w:spacing w:after="0" w:line="240" w:lineRule="auto"/>
        <w:rPr>
          <w:rFonts w:ascii="Times New Roman" w:eastAsia="Times New Roman" w:hAnsi="Times New Roman" w:cs="Times New Roman"/>
          <w:bCs/>
          <w:i/>
        </w:rPr>
      </w:pPr>
      <w:r w:rsidRPr="00EE4B10">
        <w:rPr>
          <w:rFonts w:ascii="Times New Roman" w:eastAsia="Times New Roman" w:hAnsi="Times New Roman" w:cs="Times New Roman"/>
          <w:bCs/>
          <w:i/>
        </w:rPr>
        <w:t>Kepenų, tulžies pūslės ir latakų sutrikimai</w:t>
      </w:r>
    </w:p>
    <w:p w14:paraId="7CC15F68" w14:textId="77777777" w:rsidR="001731F0" w:rsidRPr="00EE4B10" w:rsidRDefault="001731F0" w:rsidP="001731F0">
      <w:pPr>
        <w:tabs>
          <w:tab w:val="left" w:pos="567"/>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Nežinomas: gelta, cholecistitas, intrahepatinė cholestazinė gelta.</w:t>
      </w:r>
    </w:p>
    <w:p w14:paraId="2176232D" w14:textId="77777777" w:rsidR="001731F0" w:rsidRPr="00EE4B10" w:rsidRDefault="001731F0" w:rsidP="001731F0">
      <w:pPr>
        <w:tabs>
          <w:tab w:val="left" w:pos="567"/>
        </w:tabs>
        <w:spacing w:after="0" w:line="240" w:lineRule="auto"/>
        <w:rPr>
          <w:rFonts w:ascii="Times New Roman" w:eastAsia="Times New Roman" w:hAnsi="Times New Roman" w:cs="Times New Roman"/>
          <w:b/>
          <w:bCs/>
          <w:i/>
        </w:rPr>
      </w:pPr>
    </w:p>
    <w:p w14:paraId="4C303BB4" w14:textId="77777777"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Širdies sutrikimai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vault_nd_72d80f1e-bd80-4c6b-9eb6-1f0ba4185c21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716F57BB" w14:textId="77777777" w:rsidR="001731F0" w:rsidRPr="00EE4B10" w:rsidRDefault="001731F0" w:rsidP="001731F0">
      <w:pPr>
        <w:tabs>
          <w:tab w:val="left" w:pos="567"/>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Nežinomas: aritmijos, bradikardija.</w:t>
      </w:r>
    </w:p>
    <w:p w14:paraId="57859DFD" w14:textId="77777777" w:rsidR="001731F0" w:rsidRPr="00EE4B10" w:rsidRDefault="001731F0" w:rsidP="001731F0">
      <w:pPr>
        <w:spacing w:after="0" w:line="240" w:lineRule="auto"/>
        <w:rPr>
          <w:rFonts w:ascii="Times New Roman" w:eastAsia="Times New Roman" w:hAnsi="Times New Roman" w:cs="Times New Roman"/>
          <w:i/>
        </w:rPr>
      </w:pPr>
    </w:p>
    <w:p w14:paraId="3C0AD2E5" w14:textId="77777777" w:rsidR="001731F0" w:rsidRPr="00EE4B10" w:rsidRDefault="001731F0" w:rsidP="001731F0">
      <w:pPr>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Kraujagyslių sutrikimai</w:t>
      </w:r>
    </w:p>
    <w:p w14:paraId="064968D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Nežinomas: ortostatinė hipotenzija, vaskulitas</w:t>
      </w:r>
      <w:r w:rsidRPr="00EE4B10">
        <w:rPr>
          <w:rFonts w:ascii="Times New Roman" w:eastAsia="Times New Roman" w:hAnsi="Times New Roman" w:cs="Times New Roman"/>
          <w:bCs/>
        </w:rPr>
        <w:t>, nekrozinis angitas</w:t>
      </w:r>
      <w:r w:rsidRPr="00EE4B10">
        <w:rPr>
          <w:rFonts w:ascii="Times New Roman" w:eastAsia="Times New Roman" w:hAnsi="Times New Roman" w:cs="Times New Roman"/>
        </w:rPr>
        <w:t>.</w:t>
      </w:r>
    </w:p>
    <w:p w14:paraId="4946FAA8" w14:textId="77777777" w:rsidR="001731F0" w:rsidRPr="00EE4B10" w:rsidRDefault="001731F0" w:rsidP="001731F0">
      <w:pPr>
        <w:spacing w:after="0" w:line="240" w:lineRule="auto"/>
        <w:rPr>
          <w:rFonts w:ascii="Times New Roman" w:eastAsia="Times New Roman" w:hAnsi="Times New Roman" w:cs="Times New Roman"/>
          <w:i/>
        </w:rPr>
      </w:pPr>
    </w:p>
    <w:p w14:paraId="430AEBFA" w14:textId="77777777" w:rsidR="001731F0" w:rsidRPr="00EE4B10" w:rsidRDefault="001731F0" w:rsidP="001731F0">
      <w:pPr>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Psichikos sutrikimai</w:t>
      </w:r>
    </w:p>
    <w:p w14:paraId="150BB3B5" w14:textId="77777777" w:rsidR="001731F0" w:rsidRPr="00EE4B10" w:rsidRDefault="001731F0" w:rsidP="001731F0">
      <w:pPr>
        <w:tabs>
          <w:tab w:val="left" w:pos="567"/>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Nežinomas: letargija, nervingumas, nuotaikos permainos.</w:t>
      </w:r>
    </w:p>
    <w:p w14:paraId="7CF9F114" w14:textId="77777777" w:rsidR="001731F0" w:rsidRPr="00EE4B10" w:rsidRDefault="001731F0" w:rsidP="001731F0">
      <w:pPr>
        <w:spacing w:after="0" w:line="240" w:lineRule="auto"/>
        <w:rPr>
          <w:rFonts w:ascii="Times New Roman" w:eastAsia="Times New Roman" w:hAnsi="Times New Roman" w:cs="Times New Roman"/>
          <w:i/>
        </w:rPr>
      </w:pPr>
    </w:p>
    <w:p w14:paraId="1BA293AA"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i/>
        </w:rPr>
        <w:t>Nervų sistemos sutrikimai</w:t>
      </w:r>
    </w:p>
    <w:p w14:paraId="47079CED"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Nežinomas: apalpimas (pasireiškia vartojant didesnes dozes, kai per daug sustiprėja diurezė), galvos sukimasis (</w:t>
      </w:r>
      <w:r w:rsidRPr="00EE4B10">
        <w:rPr>
          <w:rFonts w:ascii="Times New Roman" w:eastAsia="Times New Roman" w:hAnsi="Times New Roman" w:cs="Times New Roman"/>
          <w:i/>
        </w:rPr>
        <w:t>vertigo</w:t>
      </w:r>
      <w:r w:rsidRPr="00EE4B10">
        <w:rPr>
          <w:rFonts w:ascii="Times New Roman" w:eastAsia="Times New Roman" w:hAnsi="Times New Roman" w:cs="Times New Roman"/>
        </w:rPr>
        <w:t>), galvos skausmas, svaigulys, konfūzija, parestezija, traukuliai.</w:t>
      </w:r>
    </w:p>
    <w:p w14:paraId="0A1C0478" w14:textId="77777777" w:rsidR="001731F0" w:rsidRPr="00EE4B10" w:rsidRDefault="001731F0" w:rsidP="001731F0">
      <w:pPr>
        <w:spacing w:after="0" w:line="240" w:lineRule="auto"/>
        <w:rPr>
          <w:rFonts w:ascii="Times New Roman" w:eastAsia="Times New Roman" w:hAnsi="Times New Roman" w:cs="Times New Roman"/>
          <w:bCs/>
        </w:rPr>
      </w:pPr>
    </w:p>
    <w:p w14:paraId="6FE4374C" w14:textId="77777777" w:rsidR="001731F0" w:rsidRPr="00EE4B10" w:rsidRDefault="001731F0" w:rsidP="001731F0">
      <w:pPr>
        <w:spacing w:after="0" w:line="240" w:lineRule="auto"/>
        <w:rPr>
          <w:rFonts w:ascii="Times New Roman" w:eastAsia="Times New Roman" w:hAnsi="Times New Roman" w:cs="Times New Roman"/>
          <w:bCs/>
          <w:i/>
        </w:rPr>
      </w:pPr>
      <w:r w:rsidRPr="00EE4B10">
        <w:rPr>
          <w:rFonts w:ascii="Times New Roman" w:eastAsia="Times New Roman" w:hAnsi="Times New Roman" w:cs="Times New Roman"/>
          <w:bCs/>
          <w:i/>
        </w:rPr>
        <w:t>Akių sutrikimai</w:t>
      </w:r>
    </w:p>
    <w:p w14:paraId="212A584C" w14:textId="77777777" w:rsidR="001731F0" w:rsidRPr="00EE4B10" w:rsidRDefault="001731F0" w:rsidP="001731F0">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rPr>
        <w:t>Nežinomas: praeinantis regėjimo sutrikimas, ksantopsija, antrinė ūminė uždaro kampo glaukoma ir (arba) ūminė trumparegystė, skysčio susikaupimas tarp akies gyslainės ir skleros.</w:t>
      </w:r>
    </w:p>
    <w:p w14:paraId="708A0E7C" w14:textId="77777777" w:rsidR="001731F0" w:rsidRPr="00EE4B10" w:rsidRDefault="001731F0" w:rsidP="001731F0">
      <w:pPr>
        <w:spacing w:after="0" w:line="240" w:lineRule="auto"/>
        <w:rPr>
          <w:rFonts w:ascii="Times New Roman" w:eastAsia="Times New Roman" w:hAnsi="Times New Roman" w:cs="Times New Roman"/>
          <w:bCs/>
          <w:i/>
        </w:rPr>
      </w:pPr>
    </w:p>
    <w:p w14:paraId="7B5A91B2" w14:textId="77777777" w:rsidR="001731F0" w:rsidRPr="00EE4B10" w:rsidRDefault="001731F0" w:rsidP="001731F0">
      <w:pPr>
        <w:spacing w:after="0" w:line="240" w:lineRule="auto"/>
        <w:rPr>
          <w:rFonts w:ascii="Times New Roman" w:eastAsia="Times New Roman" w:hAnsi="Times New Roman" w:cs="Times New Roman"/>
          <w:bCs/>
          <w:i/>
        </w:rPr>
      </w:pPr>
      <w:r w:rsidRPr="00EE4B10">
        <w:rPr>
          <w:rFonts w:ascii="Times New Roman" w:eastAsia="Times New Roman" w:hAnsi="Times New Roman" w:cs="Times New Roman"/>
          <w:bCs/>
          <w:i/>
        </w:rPr>
        <w:t>Kraujo ir limfinės sistemos sutrikimai</w:t>
      </w:r>
    </w:p>
    <w:p w14:paraId="5C94542C" w14:textId="77777777" w:rsidR="001731F0" w:rsidRPr="00EE4B10" w:rsidRDefault="001731F0" w:rsidP="001731F0">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bCs/>
        </w:rPr>
        <w:t>Labai retas: kraujo diskrazija (pvz., leukopenija, agranulocitozė, trombocitopenija, hemolizinė anemija, aplastinė anemija).</w:t>
      </w:r>
    </w:p>
    <w:p w14:paraId="416DF539" w14:textId="77777777" w:rsidR="001731F0" w:rsidRPr="00EE4B10" w:rsidRDefault="001731F0" w:rsidP="001731F0">
      <w:pPr>
        <w:spacing w:after="0" w:line="240" w:lineRule="auto"/>
        <w:rPr>
          <w:rFonts w:ascii="Times New Roman" w:eastAsia="Times New Roman" w:hAnsi="Times New Roman" w:cs="Times New Roman"/>
          <w:bCs/>
        </w:rPr>
      </w:pPr>
    </w:p>
    <w:p w14:paraId="3265725C" w14:textId="77777777" w:rsidR="001731F0" w:rsidRPr="00EE4B10" w:rsidRDefault="001731F0" w:rsidP="001731F0">
      <w:pPr>
        <w:spacing w:after="0" w:line="240" w:lineRule="auto"/>
        <w:rPr>
          <w:rFonts w:ascii="Times New Roman" w:eastAsia="Times New Roman" w:hAnsi="Times New Roman" w:cs="Times New Roman"/>
          <w:bCs/>
          <w:i/>
        </w:rPr>
      </w:pPr>
      <w:r w:rsidRPr="00EE4B10">
        <w:rPr>
          <w:rFonts w:ascii="Times New Roman" w:eastAsia="Times New Roman" w:hAnsi="Times New Roman" w:cs="Times New Roman"/>
          <w:bCs/>
          <w:i/>
        </w:rPr>
        <w:t>Odos ir poodinio audinio sutrikimai</w:t>
      </w:r>
    </w:p>
    <w:p w14:paraId="78E1076A" w14:textId="77777777" w:rsidR="001731F0" w:rsidRPr="00EE4B10" w:rsidRDefault="001731F0" w:rsidP="001731F0">
      <w:pPr>
        <w:spacing w:after="0" w:line="240" w:lineRule="auto"/>
        <w:rPr>
          <w:rFonts w:ascii="Times New Roman" w:eastAsia="Times New Roman" w:hAnsi="Times New Roman" w:cs="Times New Roman"/>
          <w:bCs/>
        </w:rPr>
      </w:pPr>
      <w:bookmarkStart w:id="32" w:name="OLE_LINK2"/>
      <w:r w:rsidRPr="00EE4B10">
        <w:rPr>
          <w:rFonts w:ascii="Times New Roman" w:eastAsia="Times New Roman" w:hAnsi="Times New Roman" w:cs="Times New Roman"/>
        </w:rPr>
        <w:t xml:space="preserve">Nežinomas: </w:t>
      </w:r>
      <w:bookmarkEnd w:id="32"/>
      <w:r w:rsidRPr="00EE4B10">
        <w:rPr>
          <w:rFonts w:ascii="Times New Roman" w:eastAsia="Times New Roman" w:hAnsi="Times New Roman" w:cs="Times New Roman"/>
        </w:rPr>
        <w:t xml:space="preserve">išbėrimas, </w:t>
      </w:r>
      <w:r w:rsidRPr="00EE4B10">
        <w:rPr>
          <w:rFonts w:ascii="Times New Roman" w:eastAsia="Times New Roman" w:hAnsi="Times New Roman" w:cs="Times New Roman"/>
          <w:bCs/>
        </w:rPr>
        <w:t xml:space="preserve">dilgėlinė, purpura, toksinė epidermio nekrolizė, </w:t>
      </w:r>
      <w:r w:rsidRPr="00EE4B10">
        <w:rPr>
          <w:rFonts w:ascii="Times New Roman" w:eastAsia="Times New Roman" w:hAnsi="Times New Roman" w:cs="Times New Roman"/>
          <w:bCs/>
          <w:iCs/>
        </w:rPr>
        <w:t>Stivenso ir Džonsono</w:t>
      </w:r>
      <w:r w:rsidRPr="00EE4B10">
        <w:rPr>
          <w:rFonts w:ascii="Times New Roman" w:eastAsia="Times New Roman" w:hAnsi="Times New Roman" w:cs="Times New Roman"/>
          <w:bCs/>
        </w:rPr>
        <w:t xml:space="preserve"> sindromas, padidėjusio jautrumo šviesai reakcijos.</w:t>
      </w:r>
    </w:p>
    <w:p w14:paraId="6BE65F19" w14:textId="77777777" w:rsidR="001731F0" w:rsidRPr="00EE4B10" w:rsidRDefault="001731F0" w:rsidP="001731F0">
      <w:pPr>
        <w:spacing w:after="0" w:line="240" w:lineRule="auto"/>
        <w:rPr>
          <w:rFonts w:ascii="Times New Roman" w:eastAsia="Times New Roman" w:hAnsi="Times New Roman" w:cs="Times New Roman"/>
          <w:bCs/>
        </w:rPr>
      </w:pPr>
    </w:p>
    <w:p w14:paraId="7FDB2A01" w14:textId="77777777" w:rsidR="001731F0" w:rsidRPr="00EE4B10" w:rsidRDefault="001731F0" w:rsidP="001731F0">
      <w:pPr>
        <w:spacing w:after="0" w:line="240" w:lineRule="auto"/>
        <w:rPr>
          <w:rFonts w:ascii="Times New Roman" w:eastAsia="Times New Roman" w:hAnsi="Times New Roman" w:cs="Times New Roman"/>
          <w:bCs/>
          <w:i/>
        </w:rPr>
      </w:pPr>
      <w:r w:rsidRPr="00EE4B10">
        <w:rPr>
          <w:rFonts w:ascii="Times New Roman" w:eastAsia="Times New Roman" w:hAnsi="Times New Roman" w:cs="Times New Roman"/>
          <w:bCs/>
          <w:i/>
        </w:rPr>
        <w:t>Imuninės sistemos sutrikimai</w:t>
      </w:r>
    </w:p>
    <w:p w14:paraId="15E7662C" w14:textId="77777777" w:rsidR="001731F0" w:rsidRPr="00EE4B10" w:rsidRDefault="001731F0" w:rsidP="001731F0">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rPr>
        <w:t xml:space="preserve">Nežinomas: </w:t>
      </w:r>
      <w:r w:rsidRPr="00EE4B10">
        <w:rPr>
          <w:rFonts w:ascii="Times New Roman" w:eastAsia="Times New Roman" w:hAnsi="Times New Roman" w:cs="Times New Roman"/>
          <w:bCs/>
        </w:rPr>
        <w:t>anafilaksinės reakcijos, gyvybei pavojingas šokas.</w:t>
      </w:r>
    </w:p>
    <w:p w14:paraId="6947588F" w14:textId="77777777" w:rsidR="001731F0" w:rsidRPr="00EE4B10" w:rsidRDefault="001731F0" w:rsidP="001731F0">
      <w:pPr>
        <w:spacing w:after="0" w:line="240" w:lineRule="auto"/>
        <w:rPr>
          <w:rFonts w:ascii="Times New Roman" w:eastAsia="Times New Roman" w:hAnsi="Times New Roman" w:cs="Times New Roman"/>
          <w:bCs/>
        </w:rPr>
      </w:pPr>
    </w:p>
    <w:p w14:paraId="711D5717" w14:textId="2B9F06F0" w:rsidR="001731F0" w:rsidRPr="00EE4B10" w:rsidRDefault="001731F0" w:rsidP="001731F0">
      <w:pPr>
        <w:spacing w:after="0" w:line="240" w:lineRule="auto"/>
        <w:rPr>
          <w:rFonts w:ascii="Times New Roman" w:eastAsia="Times New Roman" w:hAnsi="Times New Roman" w:cs="Times New Roman"/>
          <w:bCs/>
          <w:i/>
        </w:rPr>
      </w:pPr>
      <w:r w:rsidRPr="00EE4B10">
        <w:rPr>
          <w:rFonts w:ascii="Times New Roman" w:eastAsia="Times New Roman" w:hAnsi="Times New Roman" w:cs="Times New Roman"/>
          <w:bCs/>
          <w:i/>
        </w:rPr>
        <w:t>Kvėpavimo sistemos, krūtinės ląstos ir tarpuplaučio sutrikimai</w:t>
      </w:r>
    </w:p>
    <w:p w14:paraId="0ED9E6FA" w14:textId="2FB1D7EE" w:rsidR="00690929" w:rsidRPr="00EE4B10" w:rsidRDefault="00690929" w:rsidP="001731F0">
      <w:pPr>
        <w:spacing w:after="0" w:line="240" w:lineRule="auto"/>
        <w:rPr>
          <w:rFonts w:ascii="Times New Roman" w:eastAsia="Times New Roman" w:hAnsi="Times New Roman" w:cs="Times New Roman"/>
          <w:bCs/>
          <w:iCs/>
        </w:rPr>
      </w:pPr>
      <w:r w:rsidRPr="00EE4B10">
        <w:rPr>
          <w:rFonts w:ascii="Times New Roman" w:eastAsia="Times New Roman" w:hAnsi="Times New Roman" w:cs="Times New Roman"/>
          <w:bCs/>
          <w:iCs/>
        </w:rPr>
        <w:t>Labai retas: Ūminis kvėpavimo sutrikimo sindromas (ŪKSS) (žr. 4.4 skyrių).</w:t>
      </w:r>
    </w:p>
    <w:p w14:paraId="0DA2F1D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Nežinomas: intersticinė pneumonija (laikoma alergine reakcija į hidrochlorotiazidą), plaučių edema (laikoma alergine reakcija į hidrochlorotiazidą), kvėpavimo sutrikimo sindromas (įskaitant pneumoniją ir nekardiogeninę plaučių edemą).</w:t>
      </w:r>
    </w:p>
    <w:p w14:paraId="3F24688C" w14:textId="77777777" w:rsidR="001731F0" w:rsidRPr="00EE4B10" w:rsidRDefault="001731F0" w:rsidP="001731F0">
      <w:pPr>
        <w:spacing w:after="0" w:line="240" w:lineRule="auto"/>
        <w:rPr>
          <w:rFonts w:ascii="Times New Roman" w:eastAsia="Times New Roman" w:hAnsi="Times New Roman" w:cs="Times New Roman"/>
          <w:bCs/>
        </w:rPr>
      </w:pPr>
    </w:p>
    <w:p w14:paraId="72CB9979" w14:textId="77777777" w:rsidR="001731F0" w:rsidRPr="00EE4B10" w:rsidRDefault="001731F0" w:rsidP="001731F0">
      <w:pPr>
        <w:spacing w:after="0" w:line="240" w:lineRule="auto"/>
        <w:outlineLvl w:val="0"/>
        <w:rPr>
          <w:rFonts w:ascii="Times New Roman" w:eastAsia="Times New Roman" w:hAnsi="Times New Roman" w:cs="Times New Roman"/>
          <w:bCs/>
          <w:i/>
        </w:rPr>
      </w:pPr>
      <w:r w:rsidRPr="00EE4B10">
        <w:rPr>
          <w:rFonts w:ascii="Times New Roman" w:eastAsia="Times New Roman" w:hAnsi="Times New Roman" w:cs="Times New Roman"/>
          <w:bCs/>
          <w:i/>
        </w:rPr>
        <w:t>Inkstų ir šlapimo takų sutrikimai</w:t>
      </w:r>
      <w:r w:rsidRPr="00EE4B10">
        <w:rPr>
          <w:rFonts w:ascii="Times New Roman" w:eastAsia="Times New Roman" w:hAnsi="Times New Roman" w:cs="Times New Roman"/>
          <w:bCs/>
          <w:i/>
        </w:rPr>
        <w:fldChar w:fldCharType="begin"/>
      </w:r>
      <w:r w:rsidRPr="00EE4B10">
        <w:rPr>
          <w:rFonts w:ascii="Times New Roman" w:eastAsia="Times New Roman" w:hAnsi="Times New Roman" w:cs="Times New Roman"/>
          <w:bCs/>
          <w:i/>
        </w:rPr>
        <w:instrText xml:space="preserve"> DOCVARIABLE vault_nd_48f4b0e9-c928-4435-9c29-4d8225b84810 \* MERGEFORMAT </w:instrText>
      </w:r>
      <w:r w:rsidRPr="00EE4B10">
        <w:rPr>
          <w:rFonts w:ascii="Times New Roman" w:eastAsia="Times New Roman" w:hAnsi="Times New Roman" w:cs="Times New Roman"/>
          <w:bCs/>
          <w:i/>
        </w:rPr>
        <w:fldChar w:fldCharType="separate"/>
      </w:r>
      <w:r w:rsidRPr="00EE4B10">
        <w:rPr>
          <w:rFonts w:ascii="Times New Roman" w:eastAsia="Times New Roman" w:hAnsi="Times New Roman" w:cs="Times New Roman"/>
          <w:bCs/>
          <w:i/>
        </w:rPr>
        <w:t xml:space="preserve"> </w:t>
      </w:r>
      <w:r w:rsidRPr="00EE4B10">
        <w:rPr>
          <w:rFonts w:ascii="Times New Roman" w:eastAsia="Times New Roman" w:hAnsi="Times New Roman" w:cs="Times New Roman"/>
          <w:bCs/>
          <w:i/>
        </w:rPr>
        <w:fldChar w:fldCharType="end"/>
      </w:r>
    </w:p>
    <w:p w14:paraId="07CBB644" w14:textId="77777777" w:rsidR="001731F0" w:rsidRPr="00EE4B10" w:rsidRDefault="001731F0" w:rsidP="001731F0">
      <w:pPr>
        <w:spacing w:after="0" w:line="240" w:lineRule="auto"/>
        <w:outlineLvl w:val="0"/>
        <w:rPr>
          <w:rFonts w:ascii="Times New Roman" w:eastAsia="Times New Roman" w:hAnsi="Times New Roman" w:cs="Times New Roman"/>
          <w:bCs/>
        </w:rPr>
      </w:pPr>
      <w:r w:rsidRPr="00EE4B10">
        <w:rPr>
          <w:rFonts w:ascii="Times New Roman" w:eastAsia="Times New Roman" w:hAnsi="Times New Roman" w:cs="Times New Roman"/>
        </w:rPr>
        <w:t>Nežinomas</w:t>
      </w:r>
      <w:r w:rsidRPr="00EE4B10">
        <w:rPr>
          <w:rFonts w:ascii="Times New Roman" w:eastAsia="Times New Roman" w:hAnsi="Times New Roman" w:cs="Times New Roman"/>
          <w:bCs/>
        </w:rPr>
        <w:t>: gliukozurija, inkstų funkcijos sutrikimas, intersticinis nefritas.</w:t>
      </w:r>
      <w:r w:rsidRPr="00EE4B10">
        <w:rPr>
          <w:rFonts w:ascii="Times New Roman" w:eastAsia="Times New Roman" w:hAnsi="Times New Roman" w:cs="Times New Roman"/>
          <w:bCs/>
        </w:rPr>
        <w:fldChar w:fldCharType="begin"/>
      </w:r>
      <w:r w:rsidRPr="00EE4B10">
        <w:rPr>
          <w:rFonts w:ascii="Times New Roman" w:eastAsia="Times New Roman" w:hAnsi="Times New Roman" w:cs="Times New Roman"/>
          <w:bCs/>
        </w:rPr>
        <w:instrText xml:space="preserve"> DOCVARIABLE vault_nd_ee98ceb5-ddd7-458b-8154-c9b9b9c7f563 \* MERGEFORMAT </w:instrText>
      </w:r>
      <w:r w:rsidRPr="00EE4B10">
        <w:rPr>
          <w:rFonts w:ascii="Times New Roman" w:eastAsia="Times New Roman" w:hAnsi="Times New Roman" w:cs="Times New Roman"/>
          <w:bCs/>
        </w:rPr>
        <w:fldChar w:fldCharType="separate"/>
      </w:r>
      <w:r w:rsidRPr="00EE4B10">
        <w:rPr>
          <w:rFonts w:ascii="Times New Roman" w:eastAsia="Times New Roman" w:hAnsi="Times New Roman" w:cs="Times New Roman"/>
          <w:bCs/>
        </w:rPr>
        <w:t xml:space="preserve"> </w:t>
      </w:r>
      <w:r w:rsidRPr="00EE4B10">
        <w:rPr>
          <w:rFonts w:ascii="Times New Roman" w:eastAsia="Times New Roman" w:hAnsi="Times New Roman" w:cs="Times New Roman"/>
          <w:bCs/>
        </w:rPr>
        <w:fldChar w:fldCharType="end"/>
      </w:r>
    </w:p>
    <w:p w14:paraId="2D1BF332" w14:textId="77777777" w:rsidR="001731F0" w:rsidRPr="00EE4B10" w:rsidRDefault="001731F0" w:rsidP="001731F0">
      <w:pPr>
        <w:spacing w:after="0" w:line="240" w:lineRule="auto"/>
        <w:outlineLvl w:val="0"/>
        <w:rPr>
          <w:rFonts w:ascii="Times New Roman" w:eastAsia="Times New Roman" w:hAnsi="Times New Roman" w:cs="Times New Roman"/>
          <w:bCs/>
        </w:rPr>
      </w:pPr>
    </w:p>
    <w:p w14:paraId="244D8A40" w14:textId="77777777" w:rsidR="001731F0" w:rsidRPr="00EE4B10" w:rsidRDefault="001731F0" w:rsidP="001731F0">
      <w:pPr>
        <w:spacing w:after="0" w:line="240" w:lineRule="auto"/>
        <w:outlineLvl w:val="0"/>
        <w:rPr>
          <w:rFonts w:ascii="Times New Roman" w:eastAsia="Times New Roman" w:hAnsi="Times New Roman" w:cs="Times New Roman"/>
          <w:bCs/>
          <w:i/>
        </w:rPr>
      </w:pPr>
      <w:r w:rsidRPr="00EE4B10">
        <w:rPr>
          <w:rFonts w:ascii="Times New Roman" w:eastAsia="Times New Roman" w:hAnsi="Times New Roman" w:cs="Times New Roman"/>
          <w:bCs/>
          <w:i/>
        </w:rPr>
        <w:t>Lytinės sistemos ir krūties sutrikimai</w:t>
      </w:r>
      <w:r w:rsidRPr="00EE4B10">
        <w:rPr>
          <w:rFonts w:ascii="Times New Roman" w:eastAsia="Times New Roman" w:hAnsi="Times New Roman" w:cs="Times New Roman"/>
          <w:bCs/>
          <w:i/>
        </w:rPr>
        <w:fldChar w:fldCharType="begin"/>
      </w:r>
      <w:r w:rsidRPr="00EE4B10">
        <w:rPr>
          <w:rFonts w:ascii="Times New Roman" w:eastAsia="Times New Roman" w:hAnsi="Times New Roman" w:cs="Times New Roman"/>
          <w:bCs/>
          <w:i/>
        </w:rPr>
        <w:instrText xml:space="preserve"> DOCVARIABLE vault_nd_24f09103-b41f-4989-bf36-052246a700a4 \* MERGEFORMAT </w:instrText>
      </w:r>
      <w:r w:rsidRPr="00EE4B10">
        <w:rPr>
          <w:rFonts w:ascii="Times New Roman" w:eastAsia="Times New Roman" w:hAnsi="Times New Roman" w:cs="Times New Roman"/>
          <w:bCs/>
          <w:i/>
        </w:rPr>
        <w:fldChar w:fldCharType="separate"/>
      </w:r>
      <w:r w:rsidRPr="00EE4B10">
        <w:rPr>
          <w:rFonts w:ascii="Times New Roman" w:eastAsia="Times New Roman" w:hAnsi="Times New Roman" w:cs="Times New Roman"/>
          <w:bCs/>
          <w:i/>
        </w:rPr>
        <w:t xml:space="preserve"> </w:t>
      </w:r>
      <w:r w:rsidRPr="00EE4B10">
        <w:rPr>
          <w:rFonts w:ascii="Times New Roman" w:eastAsia="Times New Roman" w:hAnsi="Times New Roman" w:cs="Times New Roman"/>
          <w:bCs/>
          <w:i/>
        </w:rPr>
        <w:fldChar w:fldCharType="end"/>
      </w:r>
    </w:p>
    <w:p w14:paraId="4DBD7EDC"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Nežinomas: sumažėjęs lytinis pajėgumas.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vault_nd_71677d8d-7b2c-4b01-96ae-0f7134118cdb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79B88DF1" w14:textId="77777777" w:rsidR="001731F0" w:rsidRPr="00EE4B10" w:rsidRDefault="001731F0" w:rsidP="001731F0">
      <w:pPr>
        <w:spacing w:after="0" w:line="240" w:lineRule="auto"/>
        <w:outlineLvl w:val="0"/>
        <w:rPr>
          <w:rFonts w:ascii="Times New Roman" w:eastAsia="Times New Roman" w:hAnsi="Times New Roman" w:cs="Times New Roman"/>
        </w:rPr>
      </w:pPr>
    </w:p>
    <w:p w14:paraId="382A5674" w14:textId="77777777"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Bendrieji sutrikimai ir vartojimo vietos pažeidimai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vault_nd_fb555b4b-3691-42d0-a41f-d864fad79bbf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4B437C61" w14:textId="77777777" w:rsidR="001731F0" w:rsidRPr="00EE4B10" w:rsidRDefault="001731F0" w:rsidP="001731F0">
      <w:pPr>
        <w:spacing w:after="0" w:line="240" w:lineRule="auto"/>
        <w:outlineLvl w:val="0"/>
        <w:rPr>
          <w:rFonts w:ascii="Times New Roman" w:eastAsia="Times New Roman" w:hAnsi="Times New Roman" w:cs="Times New Roman"/>
          <w:bCs/>
        </w:rPr>
      </w:pPr>
      <w:r w:rsidRPr="00EE4B10">
        <w:rPr>
          <w:rFonts w:ascii="Times New Roman" w:eastAsia="Times New Roman" w:hAnsi="Times New Roman" w:cs="Times New Roman"/>
        </w:rPr>
        <w:t>Nežinomas</w:t>
      </w:r>
      <w:r w:rsidRPr="00EE4B10">
        <w:rPr>
          <w:rFonts w:ascii="Times New Roman" w:eastAsia="Times New Roman" w:hAnsi="Times New Roman" w:cs="Times New Roman"/>
          <w:bCs/>
        </w:rPr>
        <w:t>: troškulys (</w:t>
      </w:r>
      <w:r w:rsidRPr="00EE4B10">
        <w:rPr>
          <w:rFonts w:ascii="Times New Roman" w:eastAsia="Times New Roman" w:hAnsi="Times New Roman" w:cs="Times New Roman"/>
        </w:rPr>
        <w:t>pasireiškia vartojant didesnes dozes, kai per daug sustiprėja diurezė</w:t>
      </w:r>
      <w:r w:rsidRPr="00EE4B10">
        <w:rPr>
          <w:rFonts w:ascii="Times New Roman" w:eastAsia="Times New Roman" w:hAnsi="Times New Roman" w:cs="Times New Roman"/>
          <w:bCs/>
        </w:rPr>
        <w:t>), nuovargis</w:t>
      </w:r>
      <w:r w:rsidRPr="00EE4B10">
        <w:rPr>
          <w:rFonts w:ascii="Times New Roman" w:eastAsia="Times New Roman" w:hAnsi="Times New Roman" w:cs="Times New Roman"/>
        </w:rPr>
        <w:t xml:space="preserve"> (daugiausia dėl sumažėjusio kalio suvartojimo ir (arba) padidėjusio ekstrarenalinio kalio netekimo [pvz., vėmimo ar lėtinio viduriavimo] gali atsirasti hipokalemija, kuri, be kitų simptomų, gali pasireikšti raumenų silpnumu ir nuovargiu</w:t>
      </w:r>
      <w:r w:rsidRPr="00EE4B10">
        <w:rPr>
          <w:rFonts w:ascii="Times New Roman" w:eastAsia="Times New Roman" w:hAnsi="Times New Roman" w:cs="Times New Roman"/>
          <w:bCs/>
        </w:rPr>
        <w:t>).</w:t>
      </w:r>
      <w:r w:rsidRPr="00EE4B10">
        <w:rPr>
          <w:rFonts w:ascii="Times New Roman" w:eastAsia="Times New Roman" w:hAnsi="Times New Roman" w:cs="Times New Roman"/>
          <w:bCs/>
        </w:rPr>
        <w:fldChar w:fldCharType="begin"/>
      </w:r>
      <w:r w:rsidRPr="00EE4B10">
        <w:rPr>
          <w:rFonts w:ascii="Times New Roman" w:eastAsia="Times New Roman" w:hAnsi="Times New Roman" w:cs="Times New Roman"/>
          <w:bCs/>
        </w:rPr>
        <w:instrText xml:space="preserve"> DOCVARIABLE vault_nd_77c6e752-806b-40cf-9c89-36d0c75802ce \* MERGEFORMAT </w:instrText>
      </w:r>
      <w:r w:rsidRPr="00EE4B10">
        <w:rPr>
          <w:rFonts w:ascii="Times New Roman" w:eastAsia="Times New Roman" w:hAnsi="Times New Roman" w:cs="Times New Roman"/>
          <w:bCs/>
        </w:rPr>
        <w:fldChar w:fldCharType="separate"/>
      </w:r>
      <w:r w:rsidRPr="00EE4B10">
        <w:rPr>
          <w:rFonts w:ascii="Times New Roman" w:eastAsia="Times New Roman" w:hAnsi="Times New Roman" w:cs="Times New Roman"/>
          <w:bCs/>
        </w:rPr>
        <w:t xml:space="preserve"> </w:t>
      </w:r>
      <w:r w:rsidRPr="00EE4B10">
        <w:rPr>
          <w:rFonts w:ascii="Times New Roman" w:eastAsia="Times New Roman" w:hAnsi="Times New Roman" w:cs="Times New Roman"/>
          <w:bCs/>
        </w:rPr>
        <w:fldChar w:fldCharType="end"/>
      </w:r>
    </w:p>
    <w:p w14:paraId="77075FB7" w14:textId="77777777" w:rsidR="001731F0" w:rsidRPr="00EE4B10" w:rsidRDefault="001731F0" w:rsidP="008C051F">
      <w:pPr>
        <w:spacing w:after="0" w:line="240" w:lineRule="auto"/>
        <w:rPr>
          <w:rFonts w:ascii="Times New Roman" w:eastAsia="Calibri" w:hAnsi="Times New Roman" w:cs="Times New Roman"/>
        </w:rPr>
      </w:pPr>
    </w:p>
    <w:p w14:paraId="70EFDE72" w14:textId="77777777" w:rsidR="001731F0" w:rsidRPr="00EE4B10" w:rsidRDefault="001731F0" w:rsidP="008C051F">
      <w:pPr>
        <w:spacing w:after="0" w:line="240" w:lineRule="auto"/>
        <w:rPr>
          <w:rFonts w:ascii="Times New Roman" w:eastAsia="Calibri" w:hAnsi="Times New Roman" w:cs="Times New Roman"/>
        </w:rPr>
      </w:pPr>
      <w:r w:rsidRPr="00EE4B10">
        <w:rPr>
          <w:rFonts w:ascii="Times New Roman" w:eastAsia="Calibri" w:hAnsi="Times New Roman" w:cs="Times New Roman"/>
          <w:i/>
          <w:iCs/>
        </w:rPr>
        <w:t xml:space="preserve">Atrinktų nepageidaujamų reakcijų apibūdinimas </w:t>
      </w:r>
    </w:p>
    <w:p w14:paraId="3D35BC11" w14:textId="77777777" w:rsidR="001731F0" w:rsidRPr="00EE4B10" w:rsidRDefault="001731F0" w:rsidP="008C051F">
      <w:pPr>
        <w:spacing w:after="0" w:line="240" w:lineRule="auto"/>
        <w:rPr>
          <w:rFonts w:ascii="Times New Roman" w:eastAsia="Calibri" w:hAnsi="Times New Roman" w:cs="Times New Roman"/>
        </w:rPr>
      </w:pPr>
      <w:r w:rsidRPr="00EE4B10">
        <w:rPr>
          <w:rFonts w:ascii="Times New Roman" w:eastAsia="Calibri" w:hAnsi="Times New Roman" w:cs="Times New Roman"/>
        </w:rPr>
        <w:t>Nemelanominis odos vėžys. Remiantis turimais epidemiologinių tyrimų duomenimis buvo nustatyta nuo kumuliacinės dozės priklausoma HCTZ sąsaja su NOV (taip pat žr. 4.4 ir 5.1 skyrius).</w:t>
      </w:r>
    </w:p>
    <w:p w14:paraId="517CAD5E" w14:textId="77777777" w:rsidR="001731F0" w:rsidRPr="00EE4B10" w:rsidRDefault="001731F0" w:rsidP="008C051F">
      <w:pPr>
        <w:spacing w:after="0" w:line="240" w:lineRule="auto"/>
        <w:rPr>
          <w:rFonts w:ascii="Times New Roman" w:eastAsia="Calibri" w:hAnsi="Times New Roman" w:cs="Times New Roman"/>
        </w:rPr>
      </w:pPr>
    </w:p>
    <w:p w14:paraId="3713DD25" w14:textId="77777777" w:rsidR="001731F0" w:rsidRPr="00EE4B10" w:rsidRDefault="001731F0" w:rsidP="008C051F">
      <w:pPr>
        <w:keepNext/>
        <w:keepLines/>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EE4B10">
        <w:rPr>
          <w:rFonts w:ascii="Times New Roman" w:eastAsia="Times New Roman" w:hAnsi="Times New Roman" w:cs="Times New Roman"/>
          <w:noProof/>
          <w:snapToGrid w:val="0"/>
          <w:u w:val="single"/>
        </w:rPr>
        <w:t>Pranešimas apie įtariamas nepageidaujamas reakcijas</w:t>
      </w:r>
    </w:p>
    <w:p w14:paraId="44E80CEE" w14:textId="77777777" w:rsidR="00EE4B10" w:rsidRPr="00EE4B10" w:rsidRDefault="00EE4B10" w:rsidP="008C051F">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rPr>
      </w:pPr>
      <w:r w:rsidRPr="00EE4B10">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EE4B10">
        <w:rPr>
          <w:rFonts w:ascii="Times New Roman" w:eastAsia="Times New Roman" w:hAnsi="Times New Roman" w:cs="Times New Roman"/>
          <w:snapToGrid w:val="0"/>
          <w:szCs w:val="24"/>
        </w:rPr>
        <w:t xml:space="preserve"> </w:t>
      </w:r>
      <w:r w:rsidRPr="00EE4B10">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EE4B10">
          <w:rPr>
            <w:rFonts w:ascii="Times New Roman" w:eastAsia="Times New Roman" w:hAnsi="Times New Roman" w:cs="Times New Roman"/>
            <w:noProof/>
            <w:snapToGrid w:val="0"/>
            <w:color w:val="0000FF"/>
            <w:szCs w:val="24"/>
            <w:u w:val="single"/>
          </w:rPr>
          <w:t>https://vapris.vvkt.lt/vvkt-web/public/nrvSpecialist</w:t>
        </w:r>
      </w:hyperlink>
      <w:r w:rsidRPr="00EE4B10">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Pr="00EE4B10">
          <w:rPr>
            <w:rFonts w:ascii="Times New Roman" w:eastAsia="Times New Roman" w:hAnsi="Times New Roman" w:cs="Times New Roman"/>
            <w:noProof/>
            <w:snapToGrid w:val="0"/>
            <w:color w:val="0000FF"/>
            <w:szCs w:val="24"/>
            <w:u w:val="single"/>
          </w:rPr>
          <w:t>https://www.vvkt.lt/index.php?1399030386</w:t>
        </w:r>
      </w:hyperlink>
      <w:r w:rsidRPr="00EE4B10">
        <w:rPr>
          <w:rFonts w:ascii="Times New Roman" w:eastAsia="Times New Roman" w:hAnsi="Times New Roman" w:cs="Times New Roman"/>
          <w:noProof/>
          <w:snapToGrid w:val="0"/>
          <w:szCs w:val="24"/>
        </w:rPr>
        <w:t>, ir atsiųsti elektroniniu paštu (adresu NepageidaujamaR@vvkt.lt).</w:t>
      </w:r>
    </w:p>
    <w:bookmarkEnd w:id="30"/>
    <w:bookmarkEnd w:id="31"/>
    <w:p w14:paraId="7580691B" w14:textId="77777777" w:rsidR="001731F0" w:rsidRPr="00EE4B10" w:rsidRDefault="001731F0" w:rsidP="001731F0">
      <w:pPr>
        <w:spacing w:after="0" w:line="240" w:lineRule="auto"/>
        <w:rPr>
          <w:rFonts w:ascii="Times New Roman" w:eastAsia="Times New Roman" w:hAnsi="Times New Roman" w:cs="Times New Roman"/>
        </w:rPr>
      </w:pPr>
    </w:p>
    <w:p w14:paraId="5A4D1716" w14:textId="77777777" w:rsidR="001731F0" w:rsidRPr="00EE4B10" w:rsidRDefault="001731F0" w:rsidP="00C036A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0"/>
      <w:bookmarkStart w:id="34" w:name="_Toc129243235"/>
      <w:r w:rsidRPr="00EE4B10">
        <w:rPr>
          <w:rFonts w:ascii="Times New Roman" w:eastAsia="Times New Roman" w:hAnsi="Times New Roman" w:cs="Times New Roman"/>
          <w:b/>
          <w:kern w:val="28"/>
        </w:rPr>
        <w:lastRenderedPageBreak/>
        <w:t>4.9</w:t>
      </w:r>
      <w:r w:rsidRPr="00EE4B10">
        <w:rPr>
          <w:rFonts w:ascii="Times New Roman" w:eastAsia="Times New Roman" w:hAnsi="Times New Roman" w:cs="Times New Roman"/>
          <w:b/>
          <w:kern w:val="28"/>
        </w:rPr>
        <w:tab/>
        <w:t>Perdozavimas</w:t>
      </w:r>
      <w:bookmarkEnd w:id="33"/>
      <w:bookmarkEnd w:id="34"/>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vault_nd_a586f06b-b6af-4f91-9909-4063233ae5fa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5A7B7E95" w14:textId="77777777" w:rsidR="001731F0" w:rsidRPr="00EE4B10" w:rsidRDefault="001731F0" w:rsidP="008C051F">
      <w:pPr>
        <w:keepNext/>
        <w:keepLines/>
        <w:spacing w:after="0" w:line="240" w:lineRule="auto"/>
        <w:rPr>
          <w:rFonts w:ascii="Times New Roman" w:eastAsia="Times New Roman" w:hAnsi="Times New Roman" w:cs="Times New Roman"/>
        </w:rPr>
      </w:pPr>
    </w:p>
    <w:p w14:paraId="4EB400EE" w14:textId="77777777" w:rsidR="001731F0" w:rsidRPr="00EE4B10" w:rsidRDefault="001731F0" w:rsidP="008C051F">
      <w:pPr>
        <w:keepNext/>
        <w:keepLines/>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Simptomai</w:t>
      </w:r>
    </w:p>
    <w:p w14:paraId="6A948C64" w14:textId="77777777" w:rsidR="001731F0" w:rsidRPr="00EE4B10" w:rsidRDefault="001731F0" w:rsidP="008C051F">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Perdozavus gali pasireikšti stipresnis nepageidaujamas poveikis. Labiausiai pastebimas hidrochlorotiazido perdozavimo požymis yra ūminis skysčių ir elektrolitų netekimas, kuris pasireiškia toliau išvardytais požymiais ir simptomais.</w:t>
      </w:r>
    </w:p>
    <w:p w14:paraId="5FDAC1AD"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i/>
        </w:rPr>
        <w:t xml:space="preserve">Širdies ir kraujagyslių sutrikimai: </w:t>
      </w:r>
      <w:r w:rsidRPr="00EE4B10">
        <w:rPr>
          <w:rFonts w:ascii="Times New Roman" w:eastAsia="Times New Roman" w:hAnsi="Times New Roman" w:cs="Times New Roman"/>
        </w:rPr>
        <w:t>tachikardija, hipotenzija, šokas.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vault_nd_2cdc2ab0-4ffe-4ed7-a8cf-45d32774d29f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6644F285"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i/>
        </w:rPr>
        <w:t xml:space="preserve">Nervų sistemos ir raumenų, kaulų ir jungiamojo audinio sutrikimai: </w:t>
      </w:r>
      <w:r w:rsidRPr="00EE4B10">
        <w:rPr>
          <w:rFonts w:ascii="Times New Roman" w:eastAsia="Times New Roman" w:hAnsi="Times New Roman" w:cs="Times New Roman"/>
        </w:rPr>
        <w:t>silpnumas, konfūzija, galvos svaigimas, blauzdos raumenų mėšlungis, parestezija, nuovargis, sąmonės sutrikimas.</w:t>
      </w:r>
    </w:p>
    <w:p w14:paraId="7E18CF00"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i/>
        </w:rPr>
        <w:t>Virškinimo sistemos sutrikimai:</w:t>
      </w:r>
      <w:r w:rsidRPr="00EE4B10">
        <w:rPr>
          <w:rFonts w:ascii="Times New Roman" w:eastAsia="Times New Roman" w:hAnsi="Times New Roman" w:cs="Times New Roman"/>
        </w:rPr>
        <w:t xml:space="preserve"> pykinimas, vėmimas, troškulys.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vault_nd_301b958c-9668-4fc6-8c1e-61b845d05bd7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8CA286A"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i/>
          <w:noProof/>
        </w:rPr>
        <w:t>Inkstų ir šlapimo takų sutrikimai:</w:t>
      </w:r>
      <w:r w:rsidRPr="00EE4B10">
        <w:rPr>
          <w:rFonts w:ascii="Times New Roman" w:eastAsia="Times New Roman" w:hAnsi="Times New Roman" w:cs="Times New Roman"/>
        </w:rPr>
        <w:t xml:space="preserve"> poliurija, oligurija, anurija (dėl hemokoncentracijos).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vault_nd_ce39cd1f-1142-4e6a-aad6-989684ef8459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E7D364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i/>
        </w:rPr>
        <w:t>Laboratoriniai tyrimai:</w:t>
      </w:r>
      <w:r w:rsidRPr="00EE4B10">
        <w:rPr>
          <w:rFonts w:ascii="Times New Roman" w:eastAsia="Times New Roman" w:hAnsi="Times New Roman" w:cs="Times New Roman"/>
        </w:rPr>
        <w:t xml:space="preserve"> hipokalemija, hiponatremija, hipochloremija, alkalozė, padidėjusi šlapalo koncentracija kraujyje (ypač pacientams, kurie serga inkstų funkcijos nepakankamumu).</w:t>
      </w:r>
    </w:p>
    <w:p w14:paraId="44977451" w14:textId="77777777" w:rsidR="001731F0" w:rsidRPr="00EE4B10" w:rsidRDefault="001731F0" w:rsidP="001731F0">
      <w:pPr>
        <w:spacing w:after="0" w:line="240" w:lineRule="auto"/>
        <w:rPr>
          <w:rFonts w:ascii="Times New Roman" w:eastAsia="Times New Roman" w:hAnsi="Times New Roman" w:cs="Times New Roman"/>
        </w:rPr>
      </w:pPr>
    </w:p>
    <w:p w14:paraId="01562850"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i/>
        </w:rPr>
        <w:t>Gydymas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vault_nd_0887b1da-a63e-4efe-a9cb-4bb2f0eac135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61553337"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Specifinio priešnuodžio hidrochlorotiazidui nėra.</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vault_nd_71603786-96a1-4331-af7f-c089ce8c5631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C9AC0F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Reikia skatinti vėmimą ar plauti skrandį, kad būtų pašalintas vaistinis preparatas. Absorbciją galima sumažinti, vartojant aktyvintąją anglį. Jeigu pasireiškia hipotenzija ar šokas, reikia koreguoti skysčių ir elektrolitų (kalio, natrio) koncentraciją.</w:t>
      </w:r>
    </w:p>
    <w:p w14:paraId="77EA807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Reikia sekti elektrolitų pusiausvyrą (ypač kalio koncentraciją kraujo serume) ir inkstų veiklą tol, kol būklė taps normali.</w:t>
      </w:r>
    </w:p>
    <w:p w14:paraId="7A4EB41C" w14:textId="77777777" w:rsidR="001731F0" w:rsidRPr="00EE4B10" w:rsidRDefault="001731F0" w:rsidP="001731F0">
      <w:pPr>
        <w:spacing w:after="0" w:line="240" w:lineRule="auto"/>
        <w:rPr>
          <w:rFonts w:ascii="Times New Roman" w:eastAsia="Times New Roman" w:hAnsi="Times New Roman" w:cs="Times New Roman"/>
        </w:rPr>
      </w:pPr>
    </w:p>
    <w:p w14:paraId="38608B96" w14:textId="77777777" w:rsidR="001731F0" w:rsidRPr="00EE4B10" w:rsidRDefault="001731F0" w:rsidP="001731F0">
      <w:pPr>
        <w:spacing w:after="0" w:line="240" w:lineRule="auto"/>
        <w:rPr>
          <w:rFonts w:ascii="Times New Roman" w:eastAsia="Times New Roman" w:hAnsi="Times New Roman" w:cs="Times New Roman"/>
        </w:rPr>
      </w:pPr>
    </w:p>
    <w:p w14:paraId="6AD7C53E"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35" w:name="_Toc129243111"/>
      <w:bookmarkStart w:id="36" w:name="_Toc129243236"/>
      <w:r w:rsidRPr="00EE4B10">
        <w:rPr>
          <w:rFonts w:ascii="Times New Roman" w:eastAsia="Times New Roman" w:hAnsi="Times New Roman" w:cs="Times New Roman"/>
          <w:b/>
        </w:rPr>
        <w:t>5.</w:t>
      </w:r>
      <w:r w:rsidRPr="00EE4B10">
        <w:rPr>
          <w:rFonts w:ascii="Times New Roman" w:eastAsia="Times New Roman" w:hAnsi="Times New Roman" w:cs="Times New Roman"/>
          <w:b/>
        </w:rPr>
        <w:tab/>
        <w:t>FARMAKOLOGINĖS SAVYBĖS</w:t>
      </w:r>
      <w:bookmarkEnd w:id="35"/>
      <w:bookmarkEnd w:id="36"/>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VAULT_ND_a821d825-7944-4993-9511-799b782b270a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72B6CDDC" w14:textId="77777777" w:rsidR="001731F0" w:rsidRPr="00EE4B10" w:rsidRDefault="001731F0" w:rsidP="001731F0">
      <w:pPr>
        <w:spacing w:after="0" w:line="240" w:lineRule="auto"/>
        <w:rPr>
          <w:rFonts w:ascii="Times New Roman" w:eastAsia="Times New Roman" w:hAnsi="Times New Roman" w:cs="Times New Roman"/>
        </w:rPr>
      </w:pPr>
    </w:p>
    <w:p w14:paraId="6A047851"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2"/>
      <w:bookmarkStart w:id="38" w:name="_Toc129243237"/>
      <w:r w:rsidRPr="00EE4B10">
        <w:rPr>
          <w:rFonts w:ascii="Times New Roman" w:eastAsia="Times New Roman" w:hAnsi="Times New Roman" w:cs="Times New Roman"/>
          <w:b/>
          <w:kern w:val="28"/>
        </w:rPr>
        <w:t>5.1</w:t>
      </w:r>
      <w:r w:rsidRPr="00EE4B10">
        <w:rPr>
          <w:rFonts w:ascii="Times New Roman" w:eastAsia="Times New Roman" w:hAnsi="Times New Roman" w:cs="Times New Roman"/>
          <w:b/>
          <w:kern w:val="28"/>
        </w:rPr>
        <w:tab/>
        <w:t>Farmakodinaminės savybės</w:t>
      </w:r>
      <w:bookmarkEnd w:id="37"/>
      <w:bookmarkEnd w:id="38"/>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vault_nd_45d6d2aa-8e22-41a0-8eef-44ab3e9587f7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48889DF5" w14:textId="77777777" w:rsidR="001731F0" w:rsidRPr="00EE4B10" w:rsidRDefault="001731F0" w:rsidP="001731F0">
      <w:pPr>
        <w:spacing w:after="0" w:line="240" w:lineRule="auto"/>
        <w:rPr>
          <w:rFonts w:ascii="Times New Roman" w:eastAsia="Times New Roman" w:hAnsi="Times New Roman" w:cs="Times New Roman"/>
        </w:rPr>
      </w:pPr>
    </w:p>
    <w:p w14:paraId="3C20946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Farmakoterapinė grupė – tiazidiniai diuretikai, ATC kodas – C03A A03.</w:t>
      </w:r>
    </w:p>
    <w:p w14:paraId="48E8EE95" w14:textId="77777777" w:rsidR="001731F0" w:rsidRPr="00EE4B10" w:rsidRDefault="001731F0" w:rsidP="001731F0">
      <w:pPr>
        <w:spacing w:after="0" w:line="240" w:lineRule="auto"/>
        <w:rPr>
          <w:rFonts w:ascii="Times New Roman" w:eastAsia="Times New Roman" w:hAnsi="Times New Roman" w:cs="Times New Roman"/>
        </w:rPr>
      </w:pPr>
    </w:p>
    <w:p w14:paraId="2B159D73" w14:textId="5AEF89CC" w:rsidR="001731F0" w:rsidRPr="00EE4B10" w:rsidRDefault="001731F0" w:rsidP="001731F0">
      <w:pPr>
        <w:spacing w:after="0" w:line="240" w:lineRule="auto"/>
        <w:rPr>
          <w:rFonts w:ascii="Times New Roman" w:eastAsia="Times New Roman" w:hAnsi="Times New Roman" w:cs="Times New Roman"/>
        </w:rPr>
      </w:pPr>
      <w:bookmarkStart w:id="39" w:name="_Toc129243113"/>
      <w:bookmarkStart w:id="40" w:name="_Toc129243238"/>
      <w:r w:rsidRPr="00EE4B10">
        <w:rPr>
          <w:rFonts w:ascii="Times New Roman" w:eastAsia="Times New Roman" w:hAnsi="Times New Roman" w:cs="Times New Roman"/>
        </w:rPr>
        <w:t xml:space="preserve">Pagrindinis tiazidų veikimo būdas </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 xml:space="preserve"> diurezės skatinimas dėl natrio ir chlorido reabsorbcijos slopinimo distalinių inkstų kanalėlių pradžioje. Dėl to padidėja Na</w:t>
      </w:r>
      <w:r w:rsidRPr="00EE4B10">
        <w:rPr>
          <w:rFonts w:ascii="Times New Roman" w:eastAsia="Times New Roman" w:hAnsi="Times New Roman" w:cs="Times New Roman"/>
          <w:vertAlign w:val="superscript"/>
        </w:rPr>
        <w:t>+</w:t>
      </w:r>
      <w:r w:rsidRPr="00EE4B10">
        <w:rPr>
          <w:rFonts w:ascii="Times New Roman" w:eastAsia="Times New Roman" w:hAnsi="Times New Roman" w:cs="Times New Roman"/>
        </w:rPr>
        <w:t xml:space="preserve"> ir Cl</w:t>
      </w:r>
      <w:r w:rsidRPr="00EE4B10">
        <w:rPr>
          <w:rFonts w:ascii="Times New Roman" w:eastAsia="Times New Roman" w:hAnsi="Times New Roman" w:cs="Times New Roman"/>
          <w:vertAlign w:val="superscript"/>
        </w:rPr>
        <w:t>-</w:t>
      </w:r>
      <w:r w:rsidRPr="00EE4B10">
        <w:rPr>
          <w:rFonts w:ascii="Times New Roman" w:eastAsia="Times New Roman" w:hAnsi="Times New Roman" w:cs="Times New Roman"/>
        </w:rPr>
        <w:t xml:space="preserve"> bei atitinkamai vandens išsiskyrimas. Kitų elektrolitų, ypač kalio ir magnio, išsiskiria irgi daugiau. Didžiausia gydomoji visų tiazidų dozė sukelia maždaug vienodo stiprumo šlapimą ir natrį išskiriantį poveikį. Be to, jie slopina karboanhidrazę, todėl padidėja vandenilio karbonatų išsiskyrimas, bet šis poveikis paprastai būna silpnas ir dėl jo šlapimo pH nekinta. Hidrochlorotiazidas taip pat sukelia antihipertenzinį poveikį.</w:t>
      </w:r>
    </w:p>
    <w:p w14:paraId="77461E04" w14:textId="77777777" w:rsidR="001731F0" w:rsidRPr="00EE4B10" w:rsidRDefault="001731F0" w:rsidP="008C051F">
      <w:pPr>
        <w:spacing w:after="0" w:line="240" w:lineRule="auto"/>
        <w:rPr>
          <w:rFonts w:ascii="Times New Roman" w:eastAsia="Calibri" w:hAnsi="Times New Roman" w:cs="Times New Roman"/>
        </w:rPr>
      </w:pPr>
    </w:p>
    <w:p w14:paraId="57FA661B" w14:textId="61C75E93" w:rsidR="001731F0" w:rsidRPr="00EE4B10" w:rsidRDefault="001731F0" w:rsidP="008C051F">
      <w:pPr>
        <w:spacing w:after="0" w:line="240" w:lineRule="auto"/>
        <w:rPr>
          <w:rFonts w:ascii="Times New Roman" w:eastAsia="Calibri" w:hAnsi="Times New Roman" w:cs="Times New Roman"/>
        </w:rPr>
      </w:pPr>
      <w:r w:rsidRPr="00EE4B10">
        <w:rPr>
          <w:rFonts w:ascii="Times New Roman" w:eastAsia="Calibri" w:hAnsi="Times New Roman" w:cs="Times New Roman"/>
        </w:rPr>
        <w:t>Nemelanominis odos vėžys. Remiantis turimais epidemiologinių tyrimų duomenimis buvo nustatyta nuo kumuliacinės dozės priklausoma HCTZ sąsaja su NOV. Atliekant vieną tyrimą, buvo tiriama populiacija, sudaryta iš 71</w:t>
      </w:r>
      <w:r w:rsidR="005D22C4" w:rsidRPr="00EE4B10">
        <w:rPr>
          <w:rFonts w:ascii="Times New Roman" w:eastAsia="Calibri" w:hAnsi="Times New Roman" w:cs="Times New Roman"/>
        </w:rPr>
        <w:t> </w:t>
      </w:r>
      <w:r w:rsidRPr="00EE4B10">
        <w:rPr>
          <w:rFonts w:ascii="Times New Roman" w:eastAsia="Calibri" w:hAnsi="Times New Roman" w:cs="Times New Roman"/>
        </w:rPr>
        <w:t>533 BLK ir 8</w:t>
      </w:r>
      <w:r w:rsidR="005D22C4" w:rsidRPr="00EE4B10">
        <w:rPr>
          <w:rFonts w:ascii="Times New Roman" w:eastAsia="Calibri" w:hAnsi="Times New Roman" w:cs="Times New Roman"/>
        </w:rPr>
        <w:t> </w:t>
      </w:r>
      <w:r w:rsidRPr="00EE4B10">
        <w:rPr>
          <w:rFonts w:ascii="Times New Roman" w:eastAsia="Calibri" w:hAnsi="Times New Roman" w:cs="Times New Roman"/>
        </w:rPr>
        <w:t>629 PLK sergančių pacientų, kurie buvo lyginami su atitinkamai 1</w:t>
      </w:r>
      <w:r w:rsidR="005D22C4" w:rsidRPr="00EE4B10">
        <w:rPr>
          <w:rFonts w:ascii="Times New Roman" w:eastAsia="Calibri" w:hAnsi="Times New Roman" w:cs="Times New Roman"/>
        </w:rPr>
        <w:t> </w:t>
      </w:r>
      <w:r w:rsidRPr="00EE4B10">
        <w:rPr>
          <w:rFonts w:ascii="Times New Roman" w:eastAsia="Calibri" w:hAnsi="Times New Roman" w:cs="Times New Roman"/>
        </w:rPr>
        <w:t>430 833 ir 172</w:t>
      </w:r>
      <w:r w:rsidR="005D22C4" w:rsidRPr="00EE4B10">
        <w:rPr>
          <w:rFonts w:ascii="Times New Roman" w:eastAsia="Calibri" w:hAnsi="Times New Roman" w:cs="Times New Roman"/>
        </w:rPr>
        <w:t> </w:t>
      </w:r>
      <w:r w:rsidRPr="00EE4B10">
        <w:rPr>
          <w:rFonts w:ascii="Times New Roman" w:eastAsia="Calibri" w:hAnsi="Times New Roman" w:cs="Times New Roman"/>
        </w:rPr>
        <w:t>462 kontroliniais pacientais. Vartojant dideles HCTZ dozes (kumuliacinė dozė – ≥</w:t>
      </w:r>
      <w:r w:rsidR="004A13AF" w:rsidRPr="00EE4B10">
        <w:rPr>
          <w:rFonts w:ascii="Times New Roman" w:eastAsia="Calibri" w:hAnsi="Times New Roman" w:cs="Times New Roman"/>
        </w:rPr>
        <w:t> </w:t>
      </w:r>
      <w:r w:rsidRPr="00EE4B10">
        <w:rPr>
          <w:rFonts w:ascii="Times New Roman" w:eastAsia="Calibri" w:hAnsi="Times New Roman" w:cs="Times New Roman"/>
        </w:rPr>
        <w:t>50</w:t>
      </w:r>
      <w:r w:rsidR="004A13AF" w:rsidRPr="00EE4B10">
        <w:rPr>
          <w:rFonts w:ascii="Times New Roman" w:eastAsia="Calibri" w:hAnsi="Times New Roman" w:cs="Times New Roman"/>
        </w:rPr>
        <w:t> </w:t>
      </w:r>
      <w:r w:rsidRPr="00EE4B10">
        <w:rPr>
          <w:rFonts w:ascii="Times New Roman" w:eastAsia="Calibri" w:hAnsi="Times New Roman" w:cs="Times New Roman"/>
        </w:rPr>
        <w:t>000</w:t>
      </w:r>
      <w:r w:rsidR="004A13AF" w:rsidRPr="00EE4B10">
        <w:rPr>
          <w:rFonts w:ascii="Times New Roman" w:eastAsia="Calibri" w:hAnsi="Times New Roman" w:cs="Times New Roman"/>
        </w:rPr>
        <w:t> </w:t>
      </w:r>
      <w:r w:rsidRPr="00EE4B10">
        <w:rPr>
          <w:rFonts w:ascii="Times New Roman" w:eastAsia="Calibri" w:hAnsi="Times New Roman" w:cs="Times New Roman"/>
        </w:rPr>
        <w:t>mg) koreguotas BLK rizikos santykis (RS) buvo 1,29 (95</w:t>
      </w:r>
      <w:r w:rsidR="004A13AF" w:rsidRPr="00EE4B10">
        <w:rPr>
          <w:rFonts w:ascii="Times New Roman" w:eastAsia="Calibri" w:hAnsi="Times New Roman" w:cs="Times New Roman"/>
        </w:rPr>
        <w:t> </w:t>
      </w:r>
      <w:r w:rsidRPr="00EE4B10">
        <w:rPr>
          <w:rFonts w:ascii="Times New Roman" w:eastAsia="Calibri" w:hAnsi="Times New Roman" w:cs="Times New Roman"/>
        </w:rPr>
        <w:t>proc. PI: 1,23–1,35) ir PLK RS - 3,98 (95</w:t>
      </w:r>
      <w:r w:rsidR="004A13AF" w:rsidRPr="00EE4B10">
        <w:rPr>
          <w:rFonts w:ascii="Times New Roman" w:eastAsia="Calibri" w:hAnsi="Times New Roman" w:cs="Times New Roman"/>
        </w:rPr>
        <w:t> </w:t>
      </w:r>
      <w:r w:rsidRPr="00EE4B10">
        <w:rPr>
          <w:rFonts w:ascii="Times New Roman" w:eastAsia="Calibri" w:hAnsi="Times New Roman" w:cs="Times New Roman"/>
        </w:rPr>
        <w:t>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w:t>
      </w:r>
      <w:r w:rsidR="004A13AF" w:rsidRPr="00EE4B10">
        <w:rPr>
          <w:rFonts w:ascii="Times New Roman" w:eastAsia="Calibri" w:hAnsi="Times New Roman" w:cs="Times New Roman"/>
        </w:rPr>
        <w:t> </w:t>
      </w:r>
      <w:r w:rsidRPr="00EE4B10">
        <w:rPr>
          <w:rFonts w:ascii="Times New Roman" w:eastAsia="Calibri" w:hAnsi="Times New Roman" w:cs="Times New Roman"/>
        </w:rPr>
        <w:t>067 kontroliniais pacientais. Kumuliacinės dozės ir organizmo atsako ryšys buvo įrodytas nustačius koreguotą RS, kuris buvo 2,1 (95 proc. PI: 1,7–2,6), RS padidėjo iki 3,9 (3,0</w:t>
      </w:r>
      <w:r w:rsidR="004A13AF" w:rsidRPr="00EE4B10">
        <w:rPr>
          <w:rFonts w:ascii="Times New Roman" w:eastAsia="Times New Roman" w:hAnsi="Times New Roman" w:cs="Times New Roman"/>
        </w:rPr>
        <w:t>–</w:t>
      </w:r>
      <w:r w:rsidRPr="00EE4B10">
        <w:rPr>
          <w:rFonts w:ascii="Times New Roman" w:eastAsia="Calibri" w:hAnsi="Times New Roman" w:cs="Times New Roman"/>
        </w:rPr>
        <w:t>4,9) vartojant dideles vaistinio preparato dozes (~25</w:t>
      </w:r>
      <w:r w:rsidR="005D22C4" w:rsidRPr="00EE4B10">
        <w:rPr>
          <w:rFonts w:ascii="Times New Roman" w:eastAsia="Calibri" w:hAnsi="Times New Roman" w:cs="Times New Roman"/>
        </w:rPr>
        <w:t> </w:t>
      </w:r>
      <w:r w:rsidRPr="00EE4B10">
        <w:rPr>
          <w:rFonts w:ascii="Times New Roman" w:eastAsia="Calibri" w:hAnsi="Times New Roman" w:cs="Times New Roman"/>
        </w:rPr>
        <w:t>000</w:t>
      </w:r>
      <w:r w:rsidR="005D22C4" w:rsidRPr="00EE4B10">
        <w:rPr>
          <w:rFonts w:ascii="Times New Roman" w:eastAsia="Calibri" w:hAnsi="Times New Roman" w:cs="Times New Roman"/>
        </w:rPr>
        <w:t> </w:t>
      </w:r>
      <w:r w:rsidRPr="00EE4B10">
        <w:rPr>
          <w:rFonts w:ascii="Times New Roman" w:eastAsia="Calibri" w:hAnsi="Times New Roman" w:cs="Times New Roman"/>
        </w:rPr>
        <w:t>mg) ir iki 7,7 (5,7–10,5) esant didžiausiai kumuliacinei dozei (~100</w:t>
      </w:r>
      <w:r w:rsidR="005D22C4" w:rsidRPr="00EE4B10">
        <w:rPr>
          <w:rFonts w:ascii="Times New Roman" w:eastAsia="Calibri" w:hAnsi="Times New Roman" w:cs="Times New Roman"/>
        </w:rPr>
        <w:t> </w:t>
      </w:r>
      <w:r w:rsidRPr="00EE4B10">
        <w:rPr>
          <w:rFonts w:ascii="Times New Roman" w:eastAsia="Calibri" w:hAnsi="Times New Roman" w:cs="Times New Roman"/>
        </w:rPr>
        <w:t>000</w:t>
      </w:r>
      <w:r w:rsidR="004A13AF" w:rsidRPr="00EE4B10">
        <w:rPr>
          <w:rFonts w:ascii="Times New Roman" w:eastAsia="Calibri" w:hAnsi="Times New Roman" w:cs="Times New Roman"/>
        </w:rPr>
        <w:t> </w:t>
      </w:r>
      <w:r w:rsidRPr="00EE4B10">
        <w:rPr>
          <w:rFonts w:ascii="Times New Roman" w:eastAsia="Calibri" w:hAnsi="Times New Roman" w:cs="Times New Roman"/>
        </w:rPr>
        <w:t>mg) (taip pat žr. 4.4</w:t>
      </w:r>
      <w:r w:rsidR="005D22C4" w:rsidRPr="00EE4B10">
        <w:rPr>
          <w:rFonts w:ascii="Times New Roman" w:eastAsia="Calibri" w:hAnsi="Times New Roman" w:cs="Times New Roman"/>
        </w:rPr>
        <w:t> </w:t>
      </w:r>
      <w:r w:rsidRPr="00EE4B10">
        <w:rPr>
          <w:rFonts w:ascii="Times New Roman" w:eastAsia="Calibri" w:hAnsi="Times New Roman" w:cs="Times New Roman"/>
        </w:rPr>
        <w:t>skyrių).</w:t>
      </w:r>
    </w:p>
    <w:p w14:paraId="3C2BEDF4" w14:textId="77777777" w:rsidR="001731F0" w:rsidRPr="00EE4B10" w:rsidRDefault="001731F0" w:rsidP="008C051F">
      <w:pPr>
        <w:spacing w:after="0" w:line="240" w:lineRule="auto"/>
        <w:rPr>
          <w:rFonts w:ascii="Times New Roman" w:eastAsia="Times New Roman" w:hAnsi="Times New Roman" w:cs="Times New Roman"/>
        </w:rPr>
      </w:pPr>
    </w:p>
    <w:p w14:paraId="7C5482CD"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EE4B10">
        <w:rPr>
          <w:rFonts w:ascii="Times New Roman" w:eastAsia="Times New Roman" w:hAnsi="Times New Roman" w:cs="Times New Roman"/>
          <w:b/>
          <w:kern w:val="28"/>
        </w:rPr>
        <w:t>5.2</w:t>
      </w:r>
      <w:r w:rsidRPr="00EE4B10">
        <w:rPr>
          <w:rFonts w:ascii="Times New Roman" w:eastAsia="Times New Roman" w:hAnsi="Times New Roman" w:cs="Times New Roman"/>
          <w:b/>
          <w:kern w:val="28"/>
        </w:rPr>
        <w:tab/>
        <w:t>Farmakokinetinės savybės</w:t>
      </w:r>
      <w:bookmarkEnd w:id="39"/>
      <w:bookmarkEnd w:id="40"/>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vault_nd_96d5d4f6-a33a-4b76-ae11-4848c988339f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512AF885" w14:textId="77777777" w:rsidR="001731F0" w:rsidRPr="00EE4B10" w:rsidRDefault="001731F0" w:rsidP="001731F0">
      <w:pPr>
        <w:spacing w:after="0" w:line="240" w:lineRule="auto"/>
        <w:rPr>
          <w:rFonts w:ascii="Times New Roman" w:eastAsia="Times New Roman" w:hAnsi="Times New Roman" w:cs="Times New Roman"/>
        </w:rPr>
      </w:pPr>
    </w:p>
    <w:p w14:paraId="788CDE81" w14:textId="4B813CB0"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 visas išgertas hidrochlorotiazidas, tačiau greitai absorbuojamas iš virškinimo trakto. Natrio ir šlapimo išsiskyrimas prasideda per 2</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val., stipriausias būna maždaug po 4</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valandų. Toks poveikis tęsiasi maždaug 6</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12</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valandų. Išgėrus vaistinio preparato, didžiausia koncentracija kraujyje susidaro per maždaug 1,5</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2,5</w:t>
      </w:r>
      <w:r w:rsidR="004A13AF" w:rsidRPr="00EE4B10">
        <w:rPr>
          <w:rFonts w:ascii="Times New Roman" w:eastAsia="Times New Roman" w:hAnsi="Times New Roman" w:cs="Times New Roman"/>
        </w:rPr>
        <w:t> </w:t>
      </w:r>
      <w:r w:rsidRPr="00EE4B10">
        <w:rPr>
          <w:rFonts w:ascii="Times New Roman" w:eastAsia="Times New Roman" w:hAnsi="Times New Roman" w:cs="Times New Roman"/>
        </w:rPr>
        <w:t>valandos. Didžiausios diurezės metu (maždaug po 4</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valandų) hidrochlorotiazido koncentracija serume yra 2 µg/ml. 40</w:t>
      </w:r>
      <w:r w:rsidR="004A13AF" w:rsidRPr="00EE4B10">
        <w:rPr>
          <w:rFonts w:ascii="Times New Roman" w:eastAsia="Times New Roman" w:hAnsi="Times New Roman" w:cs="Times New Roman"/>
        </w:rPr>
        <w:t> </w:t>
      </w:r>
      <w:r w:rsidRPr="00EE4B10">
        <w:rPr>
          <w:rFonts w:ascii="Times New Roman" w:eastAsia="Times New Roman" w:hAnsi="Times New Roman" w:cs="Times New Roman"/>
        </w:rPr>
        <w:t xml:space="preserve">% dozės jungiasi su kraujo baltymais. Daugiausiai vaistinio preparato išskiriama pro inkstus (filtracijos ir sekrecijos būdu). Pusinės eliminacijos laikas pacientų, </w:t>
      </w:r>
      <w:r w:rsidRPr="00EE4B10">
        <w:rPr>
          <w:rFonts w:ascii="Times New Roman" w:eastAsia="Times New Roman" w:hAnsi="Times New Roman" w:cs="Times New Roman"/>
        </w:rPr>
        <w:lastRenderedPageBreak/>
        <w:t>kurių inkstų veikla normali, organizme yra 6,4</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 xml:space="preserve">valandos, pacientų, kurie serga lengvu inkstų funkcijos sutrikimu, </w:t>
      </w:r>
      <w:r w:rsidR="004A13AF" w:rsidRPr="00EE4B10">
        <w:rPr>
          <w:rFonts w:ascii="Times New Roman" w:eastAsia="Times New Roman" w:hAnsi="Times New Roman" w:cs="Times New Roman"/>
        </w:rPr>
        <w:t xml:space="preserve">– </w:t>
      </w:r>
      <w:r w:rsidRPr="00EE4B10">
        <w:rPr>
          <w:rFonts w:ascii="Times New Roman" w:eastAsia="Times New Roman" w:hAnsi="Times New Roman" w:cs="Times New Roman"/>
        </w:rPr>
        <w:t>11,5</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valandos, pacientų, kurių kreatinino klirensas mažesnis kaip 30 ml per minutę – 20,7</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valandos.</w:t>
      </w:r>
    </w:p>
    <w:p w14:paraId="4F40F30C" w14:textId="77777777" w:rsidR="001731F0" w:rsidRPr="00EE4B10" w:rsidRDefault="001731F0" w:rsidP="001731F0">
      <w:pPr>
        <w:spacing w:after="0" w:line="240" w:lineRule="auto"/>
        <w:rPr>
          <w:rFonts w:ascii="Times New Roman" w:eastAsia="Times New Roman" w:hAnsi="Times New Roman" w:cs="Times New Roman"/>
        </w:rPr>
      </w:pPr>
    </w:p>
    <w:p w14:paraId="09B8FAB0"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Hidrochlorotiazidas prasiskverbia pro placentos barjerą, patenka į motinos pieną.</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vault_nd_4ae56164-d9cb-4a8d-9fa8-32659767cb4b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875F7EC" w14:textId="77777777" w:rsidR="001731F0" w:rsidRPr="00EE4B10" w:rsidRDefault="001731F0" w:rsidP="001731F0">
      <w:pPr>
        <w:spacing w:after="0" w:line="240" w:lineRule="auto"/>
        <w:rPr>
          <w:rFonts w:ascii="Times New Roman" w:eastAsia="Times New Roman" w:hAnsi="Times New Roman" w:cs="Times New Roman"/>
        </w:rPr>
      </w:pPr>
    </w:p>
    <w:p w14:paraId="00B4E53E"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4"/>
      <w:bookmarkStart w:id="42" w:name="_Toc129243239"/>
      <w:r w:rsidRPr="00EE4B10">
        <w:rPr>
          <w:rFonts w:ascii="Times New Roman" w:eastAsia="Times New Roman" w:hAnsi="Times New Roman" w:cs="Times New Roman"/>
          <w:b/>
          <w:kern w:val="28"/>
        </w:rPr>
        <w:t>5.3</w:t>
      </w:r>
      <w:r w:rsidRPr="00EE4B10">
        <w:rPr>
          <w:rFonts w:ascii="Times New Roman" w:eastAsia="Times New Roman" w:hAnsi="Times New Roman" w:cs="Times New Roman"/>
          <w:b/>
          <w:kern w:val="28"/>
        </w:rPr>
        <w:tab/>
        <w:t>Ikiklinikinių saugumo tyrimų duomenys</w:t>
      </w:r>
      <w:bookmarkEnd w:id="41"/>
      <w:bookmarkEnd w:id="42"/>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vault_nd_eac2e3a5-0f88-4f9b-9ef6-8c548832a21e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36CB1A18" w14:textId="77777777" w:rsidR="001731F0" w:rsidRPr="00EE4B10" w:rsidRDefault="001731F0" w:rsidP="001731F0">
      <w:pPr>
        <w:spacing w:after="0" w:line="240" w:lineRule="auto"/>
        <w:rPr>
          <w:rFonts w:ascii="Times New Roman" w:eastAsia="Times New Roman" w:hAnsi="Times New Roman" w:cs="Times New Roman"/>
        </w:rPr>
      </w:pPr>
    </w:p>
    <w:p w14:paraId="28B4E8C2" w14:textId="3B0C172C"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Toksinis hidrochlorotiazido poveikis gyvūnams yra silpnas: enteriniu būdu pavartoto vaistinio preparato LD</w:t>
      </w:r>
      <w:r w:rsidRPr="00EE4B10">
        <w:rPr>
          <w:rFonts w:ascii="Times New Roman" w:eastAsia="Times New Roman" w:hAnsi="Times New Roman" w:cs="Times New Roman"/>
          <w:vertAlign w:val="subscript"/>
        </w:rPr>
        <w:t>50</w:t>
      </w:r>
      <w:r w:rsidRPr="00EE4B10">
        <w:rPr>
          <w:rFonts w:ascii="Times New Roman" w:eastAsia="Times New Roman" w:hAnsi="Times New Roman" w:cs="Times New Roman"/>
        </w:rPr>
        <w:t xml:space="preserve"> žiurkėms yra 2</w:t>
      </w:r>
      <w:r w:rsidR="00406BC7" w:rsidRPr="00EE4B10">
        <w:rPr>
          <w:rFonts w:ascii="Times New Roman" w:eastAsia="Times New Roman" w:hAnsi="Times New Roman" w:cs="Times New Roman"/>
        </w:rPr>
        <w:t> </w:t>
      </w:r>
      <w:r w:rsidRPr="00EE4B10">
        <w:rPr>
          <w:rFonts w:ascii="Times New Roman" w:eastAsia="Times New Roman" w:hAnsi="Times New Roman" w:cs="Times New Roman"/>
        </w:rPr>
        <w:t xml:space="preserve">750 mg/kg kūno svorio, pelėms </w:t>
      </w:r>
      <w:r w:rsidRPr="00EE4B10">
        <w:rPr>
          <w:rFonts w:ascii="Times New Roman" w:eastAsia="Times New Roman" w:hAnsi="Times New Roman" w:cs="Times New Roman"/>
        </w:rPr>
        <w:sym w:font="Symbol" w:char="F02D"/>
      </w:r>
      <w:r w:rsidRPr="00EE4B10">
        <w:rPr>
          <w:rFonts w:ascii="Times New Roman" w:eastAsia="Times New Roman" w:hAnsi="Times New Roman" w:cs="Times New Roman"/>
        </w:rPr>
        <w:t xml:space="preserve"> 1</w:t>
      </w:r>
      <w:r w:rsidR="00406BC7" w:rsidRPr="00EE4B10">
        <w:rPr>
          <w:rFonts w:ascii="Times New Roman" w:eastAsia="Times New Roman" w:hAnsi="Times New Roman" w:cs="Times New Roman"/>
        </w:rPr>
        <w:t> </w:t>
      </w:r>
      <w:r w:rsidRPr="00EE4B10">
        <w:rPr>
          <w:rFonts w:ascii="Times New Roman" w:eastAsia="Times New Roman" w:hAnsi="Times New Roman" w:cs="Times New Roman"/>
        </w:rPr>
        <w:t xml:space="preserve">175 mg/kg kūno svorio. Kartotinių dozių toksinio poveikio tyrimais nustatyta, jog žiurkėms toksinio poveikio organas „taikinys“ buvo inkstai: nuo dozės dydžio priklausomas karbamido kiekio padidėjimas kraujyje ir nedidelė inkstų jukstaglomerulinio aparato hiperplazija. Šunims, vaistinio preparato vartojusiems 6 mėn., sumažėjo širdies svoris, tačiau histologinių pokyčių joje neatsirado. Manoma, jog tokio pokyčio priežastis yra širdies apkrovos sumažėjimas. </w:t>
      </w:r>
    </w:p>
    <w:p w14:paraId="3F5217D8" w14:textId="77777777" w:rsidR="001731F0" w:rsidRPr="00EE4B10" w:rsidRDefault="001731F0" w:rsidP="001731F0">
      <w:pPr>
        <w:spacing w:after="0" w:line="240" w:lineRule="auto"/>
        <w:rPr>
          <w:rFonts w:ascii="Times New Roman" w:eastAsia="Times New Roman" w:hAnsi="Times New Roman" w:cs="Times New Roman"/>
        </w:rPr>
      </w:pPr>
    </w:p>
    <w:p w14:paraId="4B698A3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Daugelio tyrimų, išskyrus </w:t>
      </w:r>
      <w:r w:rsidRPr="00EE4B10">
        <w:rPr>
          <w:rFonts w:ascii="Times New Roman" w:eastAsia="Times New Roman" w:hAnsi="Times New Roman" w:cs="Times New Roman"/>
          <w:i/>
        </w:rPr>
        <w:t xml:space="preserve">in vitro </w:t>
      </w:r>
      <w:r w:rsidRPr="00EE4B10">
        <w:rPr>
          <w:rFonts w:ascii="Times New Roman" w:eastAsia="Times New Roman" w:hAnsi="Times New Roman" w:cs="Times New Roman"/>
        </w:rPr>
        <w:t xml:space="preserve">CHO seserinių chromatidžių pasikeitimo testą (klastogeninio poveikio tyrimą), </w:t>
      </w:r>
      <w:r w:rsidRPr="00EE4B10">
        <w:rPr>
          <w:rFonts w:ascii="Times New Roman" w:eastAsia="Times New Roman" w:hAnsi="Times New Roman" w:cs="Times New Roman"/>
          <w:i/>
        </w:rPr>
        <w:t xml:space="preserve">in vitro </w:t>
      </w:r>
      <w:r w:rsidRPr="00EE4B10">
        <w:rPr>
          <w:rFonts w:ascii="Times New Roman" w:eastAsia="Times New Roman" w:hAnsi="Times New Roman" w:cs="Times New Roman"/>
        </w:rPr>
        <w:t xml:space="preserve">testą su pelių limfomos ląstelėmis (mutageninio poveikio tyrimą) bei tyrimą su </w:t>
      </w:r>
      <w:r w:rsidRPr="00EE4B10">
        <w:rPr>
          <w:rFonts w:ascii="Times New Roman" w:eastAsia="Times New Roman" w:hAnsi="Times New Roman" w:cs="Times New Roman"/>
          <w:i/>
        </w:rPr>
        <w:t>Aspergillus nidulans,</w:t>
      </w:r>
      <w:r w:rsidRPr="00EE4B10">
        <w:rPr>
          <w:rFonts w:ascii="Times New Roman" w:eastAsia="Times New Roman" w:hAnsi="Times New Roman" w:cs="Times New Roman"/>
        </w:rPr>
        <w:t xml:space="preserve"> metu genotoksinio poveikio hidrochlorotiazidas nesukėlė. </w:t>
      </w:r>
    </w:p>
    <w:p w14:paraId="2AE93F05" w14:textId="77777777" w:rsidR="001731F0" w:rsidRPr="00EE4B10" w:rsidRDefault="001731F0" w:rsidP="001731F0">
      <w:pPr>
        <w:spacing w:after="0" w:line="240" w:lineRule="auto"/>
        <w:ind w:left="567" w:hanging="567"/>
        <w:rPr>
          <w:rFonts w:ascii="Times New Roman" w:eastAsia="Times New Roman" w:hAnsi="Times New Roman" w:cs="Times New Roman"/>
        </w:rPr>
      </w:pPr>
    </w:p>
    <w:p w14:paraId="51237C21"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Dviejų metų trukmės tyrimais nustatyta, jog pelių patelėms, vartojusioms maždaug 600 mg/kg kūno svorio paros dozes, ir maždaug 100 mg/kg kūno svorio paros dozę vartojusiems žiurkių patinams bei patelėms kancerogeninis poveikis nepasireiškė, tačiau pelių patinams šiek tiek padažnėjo kepenų navikų atsiradimas. Manoma, jog remiantis šiais duomenimis, negalima teigti, kad kancerogeninis poveikis galimas kitų rūšių gyvūnams bei žmogui. Hidrochlorotiazidas nepriskiriamas prie kancerogeninį poveikį sukeliančių vaistinių preparatų.</w:t>
      </w:r>
    </w:p>
    <w:p w14:paraId="595DEB9B" w14:textId="77777777" w:rsidR="001731F0" w:rsidRPr="00EE4B10" w:rsidRDefault="001731F0" w:rsidP="001731F0">
      <w:pPr>
        <w:spacing w:after="0" w:line="240" w:lineRule="auto"/>
        <w:ind w:left="567" w:hanging="567"/>
        <w:rPr>
          <w:rFonts w:ascii="Times New Roman" w:eastAsia="Times New Roman" w:hAnsi="Times New Roman" w:cs="Times New Roman"/>
          <w:b/>
          <w:caps/>
        </w:rPr>
      </w:pPr>
    </w:p>
    <w:p w14:paraId="03248F8D" w14:textId="77777777" w:rsidR="001731F0" w:rsidRPr="00EE4B10" w:rsidRDefault="001731F0" w:rsidP="001731F0">
      <w:pPr>
        <w:spacing w:after="0" w:line="240" w:lineRule="auto"/>
        <w:rPr>
          <w:rFonts w:ascii="Times New Roman" w:eastAsia="Times New Roman" w:hAnsi="Times New Roman" w:cs="Times New Roman"/>
          <w:caps/>
        </w:rPr>
      </w:pPr>
      <w:r w:rsidRPr="00EE4B10">
        <w:rPr>
          <w:rFonts w:ascii="Times New Roman" w:eastAsia="Times New Roman" w:hAnsi="Times New Roman" w:cs="Times New Roman"/>
        </w:rPr>
        <w:t xml:space="preserve">Tyrimų metu pelių ir žiurkių vaisingumo hidrochlorotiazidas netrikdė. Pelėms embriotoksinio ir fetotoksinio poveikio nesukėlė. Žiurkių vaisiaus gaišimui prenataliniu laikotarpiu, jo augimui ir vystymuisi įtakos nedarė. </w:t>
      </w:r>
    </w:p>
    <w:p w14:paraId="2CA3B977" w14:textId="77777777" w:rsidR="001731F0" w:rsidRPr="00EE4B10" w:rsidRDefault="001731F0" w:rsidP="001731F0">
      <w:pPr>
        <w:spacing w:after="0" w:line="240" w:lineRule="auto"/>
        <w:rPr>
          <w:rFonts w:ascii="Times New Roman" w:eastAsia="Times New Roman" w:hAnsi="Times New Roman" w:cs="Times New Roman"/>
        </w:rPr>
      </w:pPr>
    </w:p>
    <w:p w14:paraId="3A094B2A" w14:textId="0E78566F" w:rsidR="00EB6E3A" w:rsidRPr="002669D9" w:rsidRDefault="00D6734A" w:rsidP="00EB6E3A">
      <w:pPr>
        <w:spacing w:after="0" w:line="240" w:lineRule="auto"/>
        <w:rPr>
          <w:rFonts w:ascii="Times New Roman" w:eastAsia="Times New Roman" w:hAnsi="Times New Roman" w:cs="Times New Roman"/>
          <w:lang w:val="en-US"/>
        </w:rPr>
      </w:pPr>
      <w:r w:rsidRPr="00D6734A">
        <w:rPr>
          <w:rFonts w:ascii="Times New Roman" w:eastAsia="Times New Roman" w:hAnsi="Times New Roman" w:cs="Times New Roman"/>
        </w:rPr>
        <w:t>Kai kurių eksperimentinių modelių tyrimų metu gauta nevienareikšmių duomenų, patvirtinančių genotoksinį ar kancerogeninį poveikį.</w:t>
      </w:r>
    </w:p>
    <w:p w14:paraId="25F77F9B" w14:textId="77777777" w:rsidR="00D6734A" w:rsidRDefault="00D6734A" w:rsidP="00EB6E3A">
      <w:pPr>
        <w:spacing w:after="0" w:line="240" w:lineRule="auto"/>
        <w:rPr>
          <w:rFonts w:ascii="Times New Roman" w:eastAsia="Times New Roman" w:hAnsi="Times New Roman" w:cs="Times New Roman"/>
        </w:rPr>
      </w:pPr>
    </w:p>
    <w:p w14:paraId="6E7F0275" w14:textId="77777777" w:rsidR="00D6734A" w:rsidRPr="00EE4B10" w:rsidRDefault="00D6734A" w:rsidP="00EB6E3A">
      <w:pPr>
        <w:spacing w:after="0" w:line="240" w:lineRule="auto"/>
        <w:rPr>
          <w:rFonts w:ascii="Times New Roman" w:eastAsia="Times New Roman" w:hAnsi="Times New Roman" w:cs="Times New Roman"/>
        </w:rPr>
      </w:pPr>
    </w:p>
    <w:p w14:paraId="7225FF31"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43" w:name="_Toc129243115"/>
      <w:bookmarkStart w:id="44" w:name="_Toc129243240"/>
      <w:r w:rsidRPr="00EE4B10">
        <w:rPr>
          <w:rFonts w:ascii="Times New Roman" w:eastAsia="Times New Roman" w:hAnsi="Times New Roman" w:cs="Times New Roman"/>
          <w:b/>
        </w:rPr>
        <w:t>6.</w:t>
      </w:r>
      <w:r w:rsidRPr="00EE4B10">
        <w:rPr>
          <w:rFonts w:ascii="Times New Roman" w:eastAsia="Times New Roman" w:hAnsi="Times New Roman" w:cs="Times New Roman"/>
          <w:b/>
        </w:rPr>
        <w:tab/>
        <w:t>FARMACINĖ INFORMACIJA</w:t>
      </w:r>
      <w:bookmarkEnd w:id="43"/>
      <w:bookmarkEnd w:id="44"/>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VAULT_ND_57630b2c-9934-4398-966d-db9feaf3bc9a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36BBEBDE" w14:textId="77777777" w:rsidR="001731F0" w:rsidRPr="00EE4B10" w:rsidRDefault="001731F0" w:rsidP="001731F0">
      <w:pPr>
        <w:spacing w:after="0" w:line="240" w:lineRule="auto"/>
        <w:rPr>
          <w:rFonts w:ascii="Times New Roman" w:eastAsia="Times New Roman" w:hAnsi="Times New Roman" w:cs="Times New Roman"/>
        </w:rPr>
      </w:pPr>
    </w:p>
    <w:p w14:paraId="6254813B"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6"/>
      <w:bookmarkStart w:id="46" w:name="_Toc129243241"/>
      <w:r w:rsidRPr="00EE4B10">
        <w:rPr>
          <w:rFonts w:ascii="Times New Roman" w:eastAsia="Times New Roman" w:hAnsi="Times New Roman" w:cs="Times New Roman"/>
          <w:b/>
          <w:kern w:val="28"/>
        </w:rPr>
        <w:t>6.1</w:t>
      </w:r>
      <w:r w:rsidRPr="00EE4B10">
        <w:rPr>
          <w:rFonts w:ascii="Times New Roman" w:eastAsia="Times New Roman" w:hAnsi="Times New Roman" w:cs="Times New Roman"/>
          <w:b/>
          <w:kern w:val="28"/>
        </w:rPr>
        <w:tab/>
        <w:t>Pagalbinių medžiagų sąrašas</w:t>
      </w:r>
      <w:bookmarkEnd w:id="45"/>
      <w:bookmarkEnd w:id="46"/>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vault_nd_8f67a520-21b3-489b-8aee-eafecdcac055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5EEEAF9D" w14:textId="77777777" w:rsidR="001731F0" w:rsidRPr="00EE4B10" w:rsidRDefault="001731F0" w:rsidP="001731F0">
      <w:pPr>
        <w:spacing w:after="0" w:line="240" w:lineRule="auto"/>
        <w:outlineLvl w:val="0"/>
        <w:rPr>
          <w:rFonts w:ascii="Times New Roman" w:eastAsia="Times New Roman" w:hAnsi="Times New Roman" w:cs="Times New Roman"/>
        </w:rPr>
      </w:pPr>
    </w:p>
    <w:p w14:paraId="05D40B8E"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Magnio stearatas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vault_nd_d8c1b0c6-7554-40a0-b41e-c50320311084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32CC012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Želatina</w:t>
      </w:r>
    </w:p>
    <w:p w14:paraId="57561D3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Talkas</w:t>
      </w:r>
    </w:p>
    <w:p w14:paraId="1DAAFF0D"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Kukurūzų krakmolas</w:t>
      </w:r>
    </w:p>
    <w:p w14:paraId="4407612D"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Laktozė monohidratas</w:t>
      </w:r>
    </w:p>
    <w:p w14:paraId="6A27D1D0" w14:textId="77777777" w:rsidR="001731F0" w:rsidRPr="00EE4B10" w:rsidRDefault="001731F0" w:rsidP="001731F0">
      <w:pPr>
        <w:spacing w:after="0" w:line="240" w:lineRule="auto"/>
        <w:rPr>
          <w:rFonts w:ascii="Times New Roman" w:eastAsia="Times New Roman" w:hAnsi="Times New Roman" w:cs="Times New Roman"/>
        </w:rPr>
      </w:pPr>
    </w:p>
    <w:p w14:paraId="14A909EF"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7"/>
      <w:bookmarkStart w:id="48" w:name="_Toc129243242"/>
      <w:r w:rsidRPr="00EE4B10">
        <w:rPr>
          <w:rFonts w:ascii="Times New Roman" w:eastAsia="Times New Roman" w:hAnsi="Times New Roman" w:cs="Times New Roman"/>
          <w:b/>
          <w:kern w:val="28"/>
        </w:rPr>
        <w:t>6.2</w:t>
      </w:r>
      <w:r w:rsidRPr="00EE4B10">
        <w:rPr>
          <w:rFonts w:ascii="Times New Roman" w:eastAsia="Times New Roman" w:hAnsi="Times New Roman" w:cs="Times New Roman"/>
          <w:b/>
          <w:kern w:val="28"/>
        </w:rPr>
        <w:tab/>
        <w:t>Nesuderinamumas</w:t>
      </w:r>
      <w:bookmarkEnd w:id="47"/>
      <w:bookmarkEnd w:id="48"/>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vault_nd_caefcf1f-2ad4-46fe-8f0c-a2faacc81c6c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33EEC27C" w14:textId="77777777" w:rsidR="001731F0" w:rsidRPr="00EE4B10" w:rsidRDefault="001731F0" w:rsidP="001731F0">
      <w:pPr>
        <w:spacing w:after="0" w:line="240" w:lineRule="auto"/>
        <w:rPr>
          <w:rFonts w:ascii="Times New Roman" w:eastAsia="Times New Roman" w:hAnsi="Times New Roman" w:cs="Times New Roman"/>
        </w:rPr>
      </w:pPr>
    </w:p>
    <w:p w14:paraId="69A7CC6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Duomenys nebūtini.</w:t>
      </w:r>
    </w:p>
    <w:p w14:paraId="6559CF47" w14:textId="77777777" w:rsidR="001731F0" w:rsidRPr="00EE4B10" w:rsidRDefault="001731F0" w:rsidP="001731F0">
      <w:pPr>
        <w:spacing w:after="0" w:line="240" w:lineRule="auto"/>
        <w:rPr>
          <w:rFonts w:ascii="Times New Roman" w:eastAsia="Times New Roman" w:hAnsi="Times New Roman" w:cs="Times New Roman"/>
        </w:rPr>
      </w:pPr>
    </w:p>
    <w:p w14:paraId="4171CFA7"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18"/>
      <w:bookmarkStart w:id="50" w:name="_Toc129243243"/>
      <w:r w:rsidRPr="00EE4B10">
        <w:rPr>
          <w:rFonts w:ascii="Times New Roman" w:eastAsia="Times New Roman" w:hAnsi="Times New Roman" w:cs="Times New Roman"/>
          <w:b/>
          <w:kern w:val="28"/>
        </w:rPr>
        <w:t>6.3</w:t>
      </w:r>
      <w:r w:rsidRPr="00EE4B10">
        <w:rPr>
          <w:rFonts w:ascii="Times New Roman" w:eastAsia="Times New Roman" w:hAnsi="Times New Roman" w:cs="Times New Roman"/>
          <w:b/>
          <w:kern w:val="28"/>
        </w:rPr>
        <w:tab/>
        <w:t>Tinkamumo laikas</w:t>
      </w:r>
      <w:bookmarkEnd w:id="49"/>
      <w:bookmarkEnd w:id="50"/>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vault_nd_e387d9b1-4645-4edd-b61b-8678268956d3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463812FC" w14:textId="77777777" w:rsidR="001731F0" w:rsidRPr="00EE4B10" w:rsidRDefault="001731F0" w:rsidP="001731F0">
      <w:pPr>
        <w:spacing w:after="0" w:line="240" w:lineRule="auto"/>
        <w:rPr>
          <w:rFonts w:ascii="Times New Roman" w:eastAsia="Times New Roman" w:hAnsi="Times New Roman" w:cs="Times New Roman"/>
        </w:rPr>
      </w:pPr>
    </w:p>
    <w:p w14:paraId="703D14CD" w14:textId="3C40FDC4"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3</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metai.</w:t>
      </w:r>
    </w:p>
    <w:p w14:paraId="7253F2B5" w14:textId="77777777" w:rsidR="001731F0" w:rsidRPr="00EE4B10" w:rsidRDefault="001731F0" w:rsidP="001731F0">
      <w:pPr>
        <w:spacing w:after="0" w:line="240" w:lineRule="auto"/>
        <w:rPr>
          <w:rFonts w:ascii="Times New Roman" w:eastAsia="Times New Roman" w:hAnsi="Times New Roman" w:cs="Times New Roman"/>
        </w:rPr>
      </w:pPr>
    </w:p>
    <w:p w14:paraId="1992FBDF"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19"/>
      <w:bookmarkStart w:id="52" w:name="_Toc129243244"/>
      <w:r w:rsidRPr="00EE4B10">
        <w:rPr>
          <w:rFonts w:ascii="Times New Roman" w:eastAsia="Times New Roman" w:hAnsi="Times New Roman" w:cs="Times New Roman"/>
          <w:b/>
          <w:kern w:val="28"/>
        </w:rPr>
        <w:t>6.4</w:t>
      </w:r>
      <w:r w:rsidRPr="00EE4B10">
        <w:rPr>
          <w:rFonts w:ascii="Times New Roman" w:eastAsia="Times New Roman" w:hAnsi="Times New Roman" w:cs="Times New Roman"/>
          <w:b/>
          <w:kern w:val="28"/>
        </w:rPr>
        <w:tab/>
        <w:t>Specialios laikymo sąlygos</w:t>
      </w:r>
      <w:bookmarkEnd w:id="51"/>
      <w:bookmarkEnd w:id="52"/>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vault_nd_56f36470-0929-4993-bd84-9284c1c45c8b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36D56611" w14:textId="77777777" w:rsidR="001731F0" w:rsidRPr="00EE4B10" w:rsidRDefault="001731F0" w:rsidP="001731F0">
      <w:pPr>
        <w:spacing w:after="0" w:line="240" w:lineRule="auto"/>
        <w:rPr>
          <w:rFonts w:ascii="Times New Roman" w:eastAsia="Times New Roman" w:hAnsi="Times New Roman" w:cs="Times New Roman"/>
        </w:rPr>
      </w:pPr>
    </w:p>
    <w:p w14:paraId="33B95BAA" w14:textId="4562745B"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ne aukštesnėje kaip 25</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ºC temperatūroje.</w:t>
      </w:r>
    </w:p>
    <w:p w14:paraId="68FE5927"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gamintojo pakuotėje, kad vaistinis preparatas būtų apsaugotas nuo šviesos.</w:t>
      </w:r>
    </w:p>
    <w:p w14:paraId="00AF298E" w14:textId="77777777" w:rsidR="001731F0" w:rsidRPr="00EE4B10" w:rsidRDefault="001731F0" w:rsidP="001731F0">
      <w:pPr>
        <w:spacing w:after="0" w:line="240" w:lineRule="auto"/>
        <w:rPr>
          <w:rFonts w:ascii="Times New Roman" w:eastAsia="Times New Roman" w:hAnsi="Times New Roman" w:cs="Times New Roman"/>
        </w:rPr>
      </w:pPr>
    </w:p>
    <w:p w14:paraId="5AD9CDC7" w14:textId="77777777" w:rsidR="001731F0" w:rsidRPr="00EE4B10" w:rsidRDefault="001731F0" w:rsidP="005D22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20"/>
      <w:bookmarkStart w:id="54" w:name="_Toc129243245"/>
      <w:r w:rsidRPr="00EE4B10">
        <w:rPr>
          <w:rFonts w:ascii="Times New Roman" w:eastAsia="Times New Roman" w:hAnsi="Times New Roman" w:cs="Times New Roman"/>
          <w:b/>
          <w:kern w:val="28"/>
        </w:rPr>
        <w:t>6.5</w:t>
      </w:r>
      <w:r w:rsidRPr="00EE4B10">
        <w:rPr>
          <w:rFonts w:ascii="Times New Roman" w:eastAsia="Times New Roman" w:hAnsi="Times New Roman" w:cs="Times New Roman"/>
          <w:b/>
          <w:kern w:val="28"/>
        </w:rPr>
        <w:tab/>
        <w:t>Talpyklės pobūdis ir jos turinys</w:t>
      </w:r>
      <w:bookmarkEnd w:id="53"/>
      <w:bookmarkEnd w:id="54"/>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vault_nd_e5866b56-76eb-4c7a-8413-dbccde07c1b0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70B8370A" w14:textId="77777777" w:rsidR="001731F0" w:rsidRPr="00EE4B10" w:rsidRDefault="001731F0" w:rsidP="00935C81">
      <w:pPr>
        <w:keepNext/>
        <w:keepLines/>
        <w:spacing w:after="0" w:line="240" w:lineRule="auto"/>
        <w:rPr>
          <w:rFonts w:ascii="Times New Roman" w:eastAsia="Times New Roman" w:hAnsi="Times New Roman" w:cs="Times New Roman"/>
        </w:rPr>
      </w:pPr>
    </w:p>
    <w:p w14:paraId="66246794" w14:textId="3973DD1F" w:rsidR="001731F0" w:rsidRPr="00EE4B10" w:rsidRDefault="001731F0" w:rsidP="00935C81">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20</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tablečių PVC ir aliuminio lizdinės plokštelės.</w:t>
      </w:r>
    </w:p>
    <w:p w14:paraId="1DA676CE" w14:textId="77777777" w:rsidR="001731F0" w:rsidRPr="00EE4B10" w:rsidRDefault="001731F0" w:rsidP="001731F0">
      <w:pPr>
        <w:spacing w:after="0" w:line="240" w:lineRule="auto"/>
        <w:rPr>
          <w:rFonts w:ascii="Times New Roman" w:eastAsia="Times New Roman" w:hAnsi="Times New Roman" w:cs="Times New Roman"/>
        </w:rPr>
      </w:pPr>
    </w:p>
    <w:p w14:paraId="16286EBE" w14:textId="77777777" w:rsidR="001731F0" w:rsidRPr="00EE4B10" w:rsidRDefault="001731F0" w:rsidP="001731F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5" w:name="_Toc129243121"/>
      <w:bookmarkStart w:id="56" w:name="_Toc129243246"/>
      <w:r w:rsidRPr="00EE4B10">
        <w:rPr>
          <w:rFonts w:ascii="Times New Roman" w:eastAsia="Times New Roman" w:hAnsi="Times New Roman" w:cs="Times New Roman"/>
          <w:b/>
          <w:kern w:val="28"/>
        </w:rPr>
        <w:t>6.6</w:t>
      </w:r>
      <w:r w:rsidRPr="00EE4B10">
        <w:rPr>
          <w:rFonts w:ascii="Times New Roman" w:eastAsia="Times New Roman" w:hAnsi="Times New Roman" w:cs="Times New Roman"/>
          <w:b/>
          <w:kern w:val="28"/>
        </w:rPr>
        <w:tab/>
        <w:t>Specialūs reikalavimai atliekoms tvarkyti</w:t>
      </w:r>
      <w:bookmarkEnd w:id="55"/>
      <w:bookmarkEnd w:id="56"/>
      <w:r w:rsidRPr="00EE4B10">
        <w:rPr>
          <w:rFonts w:ascii="Times New Roman" w:eastAsia="Times New Roman" w:hAnsi="Times New Roman" w:cs="Times New Roman"/>
          <w:b/>
          <w:kern w:val="28"/>
        </w:rPr>
        <w:fldChar w:fldCharType="begin"/>
      </w:r>
      <w:r w:rsidRPr="00EE4B10">
        <w:rPr>
          <w:rFonts w:ascii="Times New Roman" w:eastAsia="Times New Roman" w:hAnsi="Times New Roman" w:cs="Times New Roman"/>
          <w:b/>
          <w:kern w:val="28"/>
        </w:rPr>
        <w:instrText xml:space="preserve"> DOCVARIABLE vault_nd_9d34ab14-1f5c-4627-9237-55ca97941742 \* MERGEFORMAT </w:instrText>
      </w:r>
      <w:r w:rsidRPr="00EE4B10">
        <w:rPr>
          <w:rFonts w:ascii="Times New Roman" w:eastAsia="Times New Roman" w:hAnsi="Times New Roman" w:cs="Times New Roman"/>
          <w:b/>
          <w:kern w:val="28"/>
        </w:rPr>
        <w:fldChar w:fldCharType="separate"/>
      </w:r>
      <w:r w:rsidRPr="00EE4B10">
        <w:rPr>
          <w:rFonts w:ascii="Times New Roman" w:eastAsia="Times New Roman" w:hAnsi="Times New Roman" w:cs="Times New Roman"/>
          <w:b/>
          <w:kern w:val="28"/>
        </w:rPr>
        <w:t xml:space="preserve"> </w:t>
      </w:r>
      <w:r w:rsidRPr="00EE4B10">
        <w:rPr>
          <w:rFonts w:ascii="Times New Roman" w:eastAsia="Times New Roman" w:hAnsi="Times New Roman" w:cs="Times New Roman"/>
          <w:b/>
          <w:kern w:val="28"/>
        </w:rPr>
        <w:fldChar w:fldCharType="end"/>
      </w:r>
    </w:p>
    <w:p w14:paraId="282D2174" w14:textId="77777777" w:rsidR="001731F0" w:rsidRPr="00EE4B10" w:rsidRDefault="001731F0" w:rsidP="001731F0">
      <w:pPr>
        <w:spacing w:after="0" w:line="240" w:lineRule="auto"/>
        <w:rPr>
          <w:rFonts w:ascii="Times New Roman" w:eastAsia="Times New Roman" w:hAnsi="Times New Roman" w:cs="Times New Roman"/>
        </w:rPr>
      </w:pPr>
    </w:p>
    <w:p w14:paraId="66691BFB"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Specialių reikalavimų nėra.</w:t>
      </w:r>
    </w:p>
    <w:p w14:paraId="696358E7" w14:textId="77777777" w:rsidR="001731F0" w:rsidRPr="00EE4B10" w:rsidRDefault="001731F0" w:rsidP="001731F0">
      <w:pPr>
        <w:spacing w:after="0" w:line="240" w:lineRule="auto"/>
        <w:rPr>
          <w:rFonts w:ascii="Times New Roman" w:eastAsia="Times New Roman" w:hAnsi="Times New Roman" w:cs="Times New Roman"/>
        </w:rPr>
      </w:pPr>
    </w:p>
    <w:p w14:paraId="23568543" w14:textId="77777777" w:rsidR="001731F0" w:rsidRPr="00EE4B10" w:rsidRDefault="001731F0" w:rsidP="001731F0">
      <w:pPr>
        <w:spacing w:after="0" w:line="240" w:lineRule="auto"/>
        <w:rPr>
          <w:rFonts w:ascii="Times New Roman" w:eastAsia="Times New Roman" w:hAnsi="Times New Roman" w:cs="Times New Roman"/>
        </w:rPr>
      </w:pPr>
    </w:p>
    <w:p w14:paraId="49433208"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2"/>
      <w:bookmarkStart w:id="58" w:name="_Toc129243247"/>
      <w:r w:rsidRPr="00EE4B10">
        <w:rPr>
          <w:rFonts w:ascii="Times New Roman" w:eastAsia="Times New Roman" w:hAnsi="Times New Roman" w:cs="Times New Roman"/>
          <w:b/>
        </w:rPr>
        <w:t>7.</w:t>
      </w:r>
      <w:r w:rsidRPr="00EE4B10">
        <w:rPr>
          <w:rFonts w:ascii="Times New Roman" w:eastAsia="Times New Roman" w:hAnsi="Times New Roman" w:cs="Times New Roman"/>
          <w:b/>
        </w:rPr>
        <w:tab/>
        <w:t>REGISTRUOTOJAS</w:t>
      </w:r>
      <w:bookmarkEnd w:id="57"/>
      <w:bookmarkEnd w:id="58"/>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VAULT_ND_a0c0c0f5-251b-423d-81ef-e44e971f1c0e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31E33CD1" w14:textId="77777777" w:rsidR="001731F0" w:rsidRPr="00EE4B10" w:rsidRDefault="001731F0" w:rsidP="001731F0">
      <w:pPr>
        <w:spacing w:after="0" w:line="240" w:lineRule="auto"/>
        <w:rPr>
          <w:rFonts w:ascii="Times New Roman" w:eastAsia="Times New Roman" w:hAnsi="Times New Roman" w:cs="Times New Roman"/>
        </w:rPr>
      </w:pPr>
    </w:p>
    <w:p w14:paraId="1E5308CE"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Sanofi Winthrop Industrie</w:t>
      </w:r>
    </w:p>
    <w:p w14:paraId="72858865"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82, avenue Raspail</w:t>
      </w:r>
    </w:p>
    <w:p w14:paraId="07CE886D"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94250 Gentilly</w:t>
      </w:r>
    </w:p>
    <w:p w14:paraId="19546949" w14:textId="77777777" w:rsidR="008A0C78" w:rsidRPr="007B692E" w:rsidRDefault="008A0C78" w:rsidP="008A0C78">
      <w:pPr>
        <w:tabs>
          <w:tab w:val="left" w:pos="540"/>
        </w:tabs>
        <w:spacing w:after="0" w:line="240" w:lineRule="auto"/>
        <w:rPr>
          <w:rFonts w:ascii="Times New Roman" w:eastAsia="Times New Roman" w:hAnsi="Times New Roman"/>
          <w:iCs/>
          <w:noProof/>
        </w:rPr>
      </w:pPr>
      <w:r w:rsidRPr="007B692E">
        <w:rPr>
          <w:rFonts w:ascii="Times New Roman" w:hAnsi="Times New Roman"/>
        </w:rPr>
        <w:t>Prancūzija</w:t>
      </w:r>
    </w:p>
    <w:p w14:paraId="62A3E72E" w14:textId="77777777" w:rsidR="001731F0" w:rsidRPr="00EE4B10" w:rsidRDefault="001731F0" w:rsidP="001731F0">
      <w:pPr>
        <w:spacing w:after="0" w:line="240" w:lineRule="auto"/>
        <w:rPr>
          <w:rFonts w:ascii="Times New Roman" w:eastAsia="Times New Roman" w:hAnsi="Times New Roman" w:cs="Times New Roman"/>
        </w:rPr>
      </w:pPr>
    </w:p>
    <w:p w14:paraId="44E8BDA1" w14:textId="77777777" w:rsidR="001731F0" w:rsidRPr="00EE4B10" w:rsidRDefault="001731F0" w:rsidP="001731F0">
      <w:pPr>
        <w:spacing w:after="0" w:line="240" w:lineRule="auto"/>
        <w:rPr>
          <w:rFonts w:ascii="Times New Roman" w:eastAsia="Times New Roman" w:hAnsi="Times New Roman" w:cs="Times New Roman"/>
        </w:rPr>
      </w:pPr>
    </w:p>
    <w:p w14:paraId="2FBFB53D"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3"/>
      <w:bookmarkStart w:id="60" w:name="_Toc129243248"/>
      <w:r w:rsidRPr="00EE4B10">
        <w:rPr>
          <w:rFonts w:ascii="Times New Roman" w:eastAsia="Times New Roman" w:hAnsi="Times New Roman" w:cs="Times New Roman"/>
          <w:b/>
        </w:rPr>
        <w:t>8.</w:t>
      </w:r>
      <w:r w:rsidRPr="00EE4B10">
        <w:rPr>
          <w:rFonts w:ascii="Times New Roman" w:eastAsia="Times New Roman" w:hAnsi="Times New Roman" w:cs="Times New Roman"/>
          <w:b/>
        </w:rPr>
        <w:tab/>
        <w:t>REGISTRACIJOS PAŽYMĖJIMO NUMERIS</w:t>
      </w:r>
      <w:bookmarkEnd w:id="59"/>
      <w:bookmarkEnd w:id="60"/>
      <w:r w:rsidRPr="00EE4B10">
        <w:rPr>
          <w:rFonts w:ascii="Times New Roman" w:eastAsia="Times New Roman" w:hAnsi="Times New Roman" w:cs="Times New Roman"/>
          <w:b/>
        </w:rPr>
        <w:t xml:space="preserve"> (-IAI)</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VAULT_ND_cf0bb8f4-a3db-4b45-b082-3f6fc4920445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6898A047" w14:textId="77777777" w:rsidR="001731F0" w:rsidRPr="00EE4B10" w:rsidRDefault="001731F0" w:rsidP="001731F0">
      <w:pPr>
        <w:spacing w:after="0" w:line="240" w:lineRule="auto"/>
        <w:rPr>
          <w:rFonts w:ascii="Times New Roman" w:eastAsia="Times New Roman" w:hAnsi="Times New Roman" w:cs="Times New Roman"/>
        </w:rPr>
      </w:pPr>
    </w:p>
    <w:p w14:paraId="4249A9B2"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LT/1/94/0612/001</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VAULT_ND_b834cb30-bfff-491f-b3f2-137b16724973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EFFECB4" w14:textId="77777777" w:rsidR="001731F0" w:rsidRPr="00EE4B10" w:rsidRDefault="001731F0" w:rsidP="001731F0">
      <w:pPr>
        <w:spacing w:after="0" w:line="240" w:lineRule="auto"/>
        <w:rPr>
          <w:rFonts w:ascii="Times New Roman" w:eastAsia="Times New Roman" w:hAnsi="Times New Roman" w:cs="Times New Roman"/>
        </w:rPr>
      </w:pPr>
    </w:p>
    <w:p w14:paraId="5B288377" w14:textId="77777777" w:rsidR="001731F0" w:rsidRPr="00EE4B10" w:rsidRDefault="001731F0" w:rsidP="001731F0">
      <w:pPr>
        <w:spacing w:after="0" w:line="240" w:lineRule="auto"/>
        <w:rPr>
          <w:rFonts w:ascii="Times New Roman" w:eastAsia="Times New Roman" w:hAnsi="Times New Roman" w:cs="Times New Roman"/>
        </w:rPr>
      </w:pPr>
    </w:p>
    <w:p w14:paraId="3C485069"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4"/>
      <w:bookmarkStart w:id="62" w:name="_Toc129243249"/>
      <w:r w:rsidRPr="00EE4B10">
        <w:rPr>
          <w:rFonts w:ascii="Times New Roman" w:eastAsia="Times New Roman" w:hAnsi="Times New Roman" w:cs="Times New Roman"/>
          <w:b/>
        </w:rPr>
        <w:t>9.</w:t>
      </w:r>
      <w:r w:rsidRPr="00EE4B10">
        <w:rPr>
          <w:rFonts w:ascii="Times New Roman" w:eastAsia="Times New Roman" w:hAnsi="Times New Roman" w:cs="Times New Roman"/>
          <w:b/>
        </w:rPr>
        <w:tab/>
        <w:t>REGISTRAVIMO / PERREGISTRAVIMO DATA</w:t>
      </w:r>
      <w:bookmarkEnd w:id="61"/>
      <w:bookmarkEnd w:id="62"/>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VAULT_ND_62df9f19-a35a-4fe4-acbb-45da59f58014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3D41A05D" w14:textId="77777777" w:rsidR="001731F0" w:rsidRPr="00EE4B10" w:rsidRDefault="001731F0" w:rsidP="001731F0">
      <w:pPr>
        <w:spacing w:after="0" w:line="240" w:lineRule="auto"/>
        <w:rPr>
          <w:rFonts w:ascii="Times New Roman" w:eastAsia="Times New Roman" w:hAnsi="Times New Roman" w:cs="Times New Roman"/>
        </w:rPr>
      </w:pPr>
    </w:p>
    <w:p w14:paraId="19B1EFEC" w14:textId="10C3C004"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Registravimo data 1994</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m. lapkričio 11</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d.</w:t>
      </w:r>
    </w:p>
    <w:p w14:paraId="5A4DE5EF" w14:textId="37043343"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Paskutinio perregistravimo data 2012</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m. liepos 25</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d.</w:t>
      </w:r>
    </w:p>
    <w:p w14:paraId="797ADA50" w14:textId="77777777" w:rsidR="001731F0" w:rsidRPr="00EE4B10" w:rsidRDefault="001731F0" w:rsidP="001731F0">
      <w:pPr>
        <w:spacing w:after="0" w:line="240" w:lineRule="auto"/>
        <w:rPr>
          <w:rFonts w:ascii="Times New Roman" w:eastAsia="Times New Roman" w:hAnsi="Times New Roman" w:cs="Times New Roman"/>
        </w:rPr>
      </w:pPr>
    </w:p>
    <w:p w14:paraId="79161CC1" w14:textId="77777777" w:rsidR="001731F0" w:rsidRPr="00EE4B10" w:rsidRDefault="001731F0" w:rsidP="001731F0">
      <w:pPr>
        <w:spacing w:after="0" w:line="240" w:lineRule="auto"/>
        <w:rPr>
          <w:rFonts w:ascii="Times New Roman" w:eastAsia="Times New Roman" w:hAnsi="Times New Roman" w:cs="Times New Roman"/>
        </w:rPr>
      </w:pPr>
    </w:p>
    <w:p w14:paraId="605A1551"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63" w:name="_Toc129243125"/>
      <w:bookmarkStart w:id="64" w:name="_Toc129243250"/>
      <w:r w:rsidRPr="00EE4B10">
        <w:rPr>
          <w:rFonts w:ascii="Times New Roman" w:eastAsia="Times New Roman" w:hAnsi="Times New Roman" w:cs="Times New Roman"/>
          <w:b/>
        </w:rPr>
        <w:t>10.</w:t>
      </w:r>
      <w:r w:rsidRPr="00EE4B10">
        <w:rPr>
          <w:rFonts w:ascii="Times New Roman" w:eastAsia="Times New Roman" w:hAnsi="Times New Roman" w:cs="Times New Roman"/>
          <w:b/>
        </w:rPr>
        <w:tab/>
        <w:t>TEKSTO PERŽIŪROS DATA</w:t>
      </w:r>
      <w:bookmarkEnd w:id="63"/>
      <w:bookmarkEnd w:id="64"/>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VAULT_ND_5a475ebf-55ed-4e4d-aea4-bff1edddd870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7AF0B258" w14:textId="77777777" w:rsidR="001731F0" w:rsidRPr="00EE4B10" w:rsidRDefault="001731F0" w:rsidP="001731F0">
      <w:pPr>
        <w:spacing w:after="0" w:line="240" w:lineRule="auto"/>
        <w:rPr>
          <w:rFonts w:ascii="Times New Roman" w:eastAsia="Times New Roman" w:hAnsi="Times New Roman" w:cs="Times New Roman"/>
        </w:rPr>
      </w:pPr>
    </w:p>
    <w:p w14:paraId="668ACACC" w14:textId="63E3BFBD" w:rsidR="008A0C78" w:rsidRPr="00E77FDC" w:rsidRDefault="006A4E3E" w:rsidP="008A0C78">
      <w:pPr>
        <w:spacing w:after="0" w:line="240" w:lineRule="auto"/>
        <w:rPr>
          <w:rFonts w:ascii="Times New Roman" w:eastAsia="MS Mincho" w:hAnsi="Times New Roman"/>
        </w:rPr>
      </w:pPr>
      <w:r>
        <w:rPr>
          <w:rFonts w:ascii="Times New Roman" w:eastAsia="MS Mincho" w:hAnsi="Times New Roman"/>
        </w:rPr>
        <w:t>2025 m. gegužės 23 d.</w:t>
      </w:r>
    </w:p>
    <w:p w14:paraId="5C0BDF1C" w14:textId="77777777" w:rsidR="001731F0" w:rsidRPr="00EE4B10" w:rsidRDefault="001731F0" w:rsidP="001731F0">
      <w:pPr>
        <w:spacing w:after="0" w:line="240" w:lineRule="auto"/>
        <w:rPr>
          <w:rFonts w:ascii="Times New Roman" w:eastAsia="Times New Roman" w:hAnsi="Times New Roman" w:cs="Times New Roman"/>
        </w:rPr>
      </w:pPr>
    </w:p>
    <w:p w14:paraId="4E7B2916" w14:textId="77777777" w:rsidR="001731F0" w:rsidRPr="00EE4B10" w:rsidRDefault="001731F0" w:rsidP="001731F0">
      <w:pPr>
        <w:spacing w:after="0" w:line="240" w:lineRule="auto"/>
        <w:rPr>
          <w:rFonts w:ascii="Times New Roman" w:eastAsia="Times New Roman" w:hAnsi="Times New Roman" w:cs="Times New Roman"/>
        </w:rPr>
      </w:pPr>
    </w:p>
    <w:p w14:paraId="65E40AC1"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13" w:history="1">
        <w:r w:rsidRPr="00EE4B10">
          <w:rPr>
            <w:rFonts w:ascii="Times New Roman" w:eastAsia="Times New Roman" w:hAnsi="Times New Roman" w:cs="Times New Roman"/>
            <w:color w:val="0000FF"/>
            <w:u w:val="single"/>
          </w:rPr>
          <w:t>http://www.vvkt.lt/</w:t>
        </w:r>
      </w:hyperlink>
      <w:r w:rsidRPr="00EE4B10">
        <w:rPr>
          <w:rFonts w:ascii="Times New Roman" w:eastAsia="Times New Roman" w:hAnsi="Times New Roman" w:cs="Times New Roman"/>
        </w:rPr>
        <w:br w:type="page"/>
      </w:r>
    </w:p>
    <w:p w14:paraId="787D7F2D" w14:textId="77777777" w:rsidR="001731F0" w:rsidRPr="00EE4B10" w:rsidRDefault="001731F0" w:rsidP="001731F0">
      <w:pPr>
        <w:spacing w:after="0" w:line="240" w:lineRule="auto"/>
        <w:rPr>
          <w:rFonts w:ascii="Times New Roman" w:eastAsia="Times New Roman" w:hAnsi="Times New Roman" w:cs="Times New Roman"/>
        </w:rPr>
      </w:pPr>
    </w:p>
    <w:p w14:paraId="0184E53A" w14:textId="77777777" w:rsidR="001731F0" w:rsidRPr="00EE4B10" w:rsidRDefault="001731F0" w:rsidP="001731F0">
      <w:pPr>
        <w:spacing w:after="0" w:line="240" w:lineRule="auto"/>
        <w:rPr>
          <w:rFonts w:ascii="Times New Roman" w:eastAsia="Times New Roman" w:hAnsi="Times New Roman" w:cs="Times New Roman"/>
        </w:rPr>
      </w:pPr>
    </w:p>
    <w:p w14:paraId="625A898E" w14:textId="77777777" w:rsidR="001731F0" w:rsidRPr="00EE4B10" w:rsidRDefault="001731F0" w:rsidP="001731F0">
      <w:pPr>
        <w:spacing w:after="0" w:line="240" w:lineRule="auto"/>
        <w:rPr>
          <w:rFonts w:ascii="Times New Roman" w:eastAsia="Times New Roman" w:hAnsi="Times New Roman" w:cs="Times New Roman"/>
        </w:rPr>
      </w:pPr>
    </w:p>
    <w:p w14:paraId="465C0239" w14:textId="77777777" w:rsidR="001731F0" w:rsidRPr="00EE4B10" w:rsidRDefault="001731F0" w:rsidP="001731F0">
      <w:pPr>
        <w:spacing w:after="0" w:line="240" w:lineRule="auto"/>
        <w:rPr>
          <w:rFonts w:ascii="Times New Roman" w:eastAsia="Times New Roman" w:hAnsi="Times New Roman" w:cs="Times New Roman"/>
        </w:rPr>
      </w:pPr>
    </w:p>
    <w:p w14:paraId="52CE30C1" w14:textId="77777777" w:rsidR="001731F0" w:rsidRPr="00EE4B10" w:rsidRDefault="001731F0" w:rsidP="001731F0">
      <w:pPr>
        <w:spacing w:after="0" w:line="240" w:lineRule="auto"/>
        <w:rPr>
          <w:rFonts w:ascii="Times New Roman" w:eastAsia="Times New Roman" w:hAnsi="Times New Roman" w:cs="Times New Roman"/>
        </w:rPr>
      </w:pPr>
    </w:p>
    <w:p w14:paraId="4B31331B" w14:textId="77777777" w:rsidR="001731F0" w:rsidRPr="00EE4B10" w:rsidRDefault="001731F0" w:rsidP="001731F0">
      <w:pPr>
        <w:spacing w:after="0" w:line="240" w:lineRule="auto"/>
        <w:rPr>
          <w:rFonts w:ascii="Times New Roman" w:eastAsia="Times New Roman" w:hAnsi="Times New Roman" w:cs="Times New Roman"/>
        </w:rPr>
      </w:pPr>
    </w:p>
    <w:p w14:paraId="3982683A" w14:textId="77777777" w:rsidR="001731F0" w:rsidRPr="00EE4B10" w:rsidRDefault="001731F0" w:rsidP="001731F0">
      <w:pPr>
        <w:spacing w:after="0" w:line="240" w:lineRule="auto"/>
        <w:rPr>
          <w:rFonts w:ascii="Times New Roman" w:eastAsia="Times New Roman" w:hAnsi="Times New Roman" w:cs="Times New Roman"/>
        </w:rPr>
      </w:pPr>
    </w:p>
    <w:p w14:paraId="5AE5559B" w14:textId="77777777" w:rsidR="001731F0" w:rsidRPr="00EE4B10" w:rsidRDefault="001731F0" w:rsidP="001731F0">
      <w:pPr>
        <w:spacing w:after="0" w:line="240" w:lineRule="auto"/>
        <w:rPr>
          <w:rFonts w:ascii="Times New Roman" w:eastAsia="Times New Roman" w:hAnsi="Times New Roman" w:cs="Times New Roman"/>
        </w:rPr>
      </w:pPr>
    </w:p>
    <w:p w14:paraId="2B1201AA" w14:textId="77777777" w:rsidR="001731F0" w:rsidRPr="00EE4B10" w:rsidRDefault="001731F0" w:rsidP="001731F0">
      <w:pPr>
        <w:spacing w:after="0" w:line="240" w:lineRule="auto"/>
        <w:rPr>
          <w:rFonts w:ascii="Times New Roman" w:eastAsia="Times New Roman" w:hAnsi="Times New Roman" w:cs="Times New Roman"/>
        </w:rPr>
      </w:pPr>
    </w:p>
    <w:p w14:paraId="6CD68EE0" w14:textId="77777777" w:rsidR="001731F0" w:rsidRPr="00EE4B10" w:rsidRDefault="001731F0" w:rsidP="001731F0">
      <w:pPr>
        <w:spacing w:after="0" w:line="240" w:lineRule="auto"/>
        <w:rPr>
          <w:rFonts w:ascii="Times New Roman" w:eastAsia="Times New Roman" w:hAnsi="Times New Roman" w:cs="Times New Roman"/>
        </w:rPr>
      </w:pPr>
    </w:p>
    <w:p w14:paraId="7E342972" w14:textId="77777777" w:rsidR="001731F0" w:rsidRPr="00EE4B10" w:rsidRDefault="001731F0" w:rsidP="001731F0">
      <w:pPr>
        <w:spacing w:after="0" w:line="240" w:lineRule="auto"/>
        <w:rPr>
          <w:rFonts w:ascii="Times New Roman" w:eastAsia="Times New Roman" w:hAnsi="Times New Roman" w:cs="Times New Roman"/>
        </w:rPr>
      </w:pPr>
    </w:p>
    <w:p w14:paraId="32270735" w14:textId="77777777" w:rsidR="001731F0" w:rsidRPr="00EE4B10" w:rsidRDefault="001731F0" w:rsidP="001731F0">
      <w:pPr>
        <w:spacing w:after="0" w:line="240" w:lineRule="auto"/>
        <w:rPr>
          <w:rFonts w:ascii="Times New Roman" w:eastAsia="Times New Roman" w:hAnsi="Times New Roman" w:cs="Times New Roman"/>
        </w:rPr>
      </w:pPr>
    </w:p>
    <w:p w14:paraId="1E4C3B6C" w14:textId="77777777" w:rsidR="001731F0" w:rsidRPr="00EE4B10" w:rsidRDefault="001731F0" w:rsidP="001731F0">
      <w:pPr>
        <w:spacing w:after="0" w:line="240" w:lineRule="auto"/>
        <w:rPr>
          <w:rFonts w:ascii="Times New Roman" w:eastAsia="Times New Roman" w:hAnsi="Times New Roman" w:cs="Times New Roman"/>
        </w:rPr>
      </w:pPr>
    </w:p>
    <w:p w14:paraId="6D90566E" w14:textId="77777777" w:rsidR="001731F0" w:rsidRPr="00EE4B10" w:rsidRDefault="001731F0" w:rsidP="001731F0">
      <w:pPr>
        <w:spacing w:after="0" w:line="240" w:lineRule="auto"/>
        <w:rPr>
          <w:rFonts w:ascii="Times New Roman" w:eastAsia="Times New Roman" w:hAnsi="Times New Roman" w:cs="Times New Roman"/>
        </w:rPr>
      </w:pPr>
    </w:p>
    <w:p w14:paraId="55509CA4" w14:textId="77777777" w:rsidR="001731F0" w:rsidRPr="00EE4B10" w:rsidRDefault="001731F0" w:rsidP="001731F0">
      <w:pPr>
        <w:spacing w:after="0" w:line="240" w:lineRule="auto"/>
        <w:rPr>
          <w:rFonts w:ascii="Times New Roman" w:eastAsia="Times New Roman" w:hAnsi="Times New Roman" w:cs="Times New Roman"/>
        </w:rPr>
      </w:pPr>
    </w:p>
    <w:p w14:paraId="109621F6" w14:textId="77777777" w:rsidR="001731F0" w:rsidRPr="00EE4B10" w:rsidRDefault="001731F0" w:rsidP="001731F0">
      <w:pPr>
        <w:spacing w:after="0" w:line="240" w:lineRule="auto"/>
        <w:rPr>
          <w:rFonts w:ascii="Times New Roman" w:eastAsia="Times New Roman" w:hAnsi="Times New Roman" w:cs="Times New Roman"/>
        </w:rPr>
      </w:pPr>
    </w:p>
    <w:p w14:paraId="6AA1A0CC"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bookmarkStart w:id="65" w:name="_Toc129243128"/>
      <w:bookmarkStart w:id="66" w:name="_Toc129243253"/>
    </w:p>
    <w:p w14:paraId="55A2A86C"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5C2409CE"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6D99041E"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bookmarkStart w:id="67" w:name="_Toc129243134"/>
      <w:bookmarkStart w:id="68" w:name="_Toc129243259"/>
    </w:p>
    <w:p w14:paraId="223FDC66"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06F7054F"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4D93496B"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r w:rsidRPr="00EE4B10">
        <w:rPr>
          <w:rFonts w:ascii="Times New Roman" w:eastAsia="Times New Roman" w:hAnsi="Times New Roman" w:cs="Times New Roman"/>
          <w:b/>
        </w:rPr>
        <w:t>II PRIEDAS</w:t>
      </w:r>
      <w:bookmarkEnd w:id="65"/>
      <w:bookmarkEnd w:id="66"/>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VAULT_ND_a63792d4-e367-45fd-b956-408f42fb060b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26745DAC"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593A541E"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r w:rsidRPr="00EE4B10">
        <w:rPr>
          <w:rFonts w:ascii="Times New Roman" w:eastAsia="Times New Roman" w:hAnsi="Times New Roman" w:cs="Times New Roman"/>
          <w:b/>
        </w:rPr>
        <w:t>REGISTRACIJOS</w:t>
      </w:r>
      <w:r w:rsidRPr="00EE4B10" w:rsidDel="0029106A">
        <w:rPr>
          <w:rFonts w:ascii="Times New Roman" w:eastAsia="Times New Roman" w:hAnsi="Times New Roman" w:cs="Times New Roman"/>
          <w:b/>
        </w:rPr>
        <w:t xml:space="preserve"> </w:t>
      </w:r>
      <w:r w:rsidRPr="00EE4B10">
        <w:rPr>
          <w:rFonts w:ascii="Times New Roman" w:eastAsia="Times New Roman" w:hAnsi="Times New Roman" w:cs="Times New Roman"/>
          <w:b/>
        </w:rPr>
        <w:t>SĄLYGOS</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VAULT_ND_1ed02f60-5704-4c0b-8e54-cc77a22cae1e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2DB9EB6D" w14:textId="77777777" w:rsidR="001731F0" w:rsidRPr="00EE4B10" w:rsidRDefault="001731F0" w:rsidP="001731F0">
      <w:pPr>
        <w:spacing w:after="0" w:line="240" w:lineRule="auto"/>
        <w:rPr>
          <w:rFonts w:ascii="Times New Roman" w:eastAsia="Times New Roman" w:hAnsi="Times New Roman" w:cs="Times New Roman"/>
        </w:rPr>
      </w:pPr>
    </w:p>
    <w:p w14:paraId="508976FC" w14:textId="77777777" w:rsidR="001731F0" w:rsidRPr="00EE4B10" w:rsidRDefault="001731F0" w:rsidP="001731F0">
      <w:pPr>
        <w:tabs>
          <w:tab w:val="left" w:pos="1701"/>
        </w:tabs>
        <w:spacing w:after="0" w:line="240" w:lineRule="auto"/>
        <w:ind w:left="1701" w:hanging="567"/>
        <w:rPr>
          <w:rFonts w:ascii="Times New Roman" w:eastAsia="Times New Roman" w:hAnsi="Times New Roman" w:cs="Times New Roman"/>
          <w:b/>
          <w:highlight w:val="yellow"/>
        </w:rPr>
      </w:pPr>
      <w:r w:rsidRPr="00EE4B10">
        <w:rPr>
          <w:rFonts w:ascii="Times New Roman" w:eastAsia="Times New Roman" w:hAnsi="Times New Roman" w:cs="Times New Roman"/>
          <w:b/>
        </w:rPr>
        <w:t>A.</w:t>
      </w:r>
      <w:r w:rsidRPr="00EE4B10">
        <w:rPr>
          <w:rFonts w:ascii="Times New Roman" w:eastAsia="Times New Roman" w:hAnsi="Times New Roman" w:cs="Times New Roman"/>
          <w:b/>
        </w:rPr>
        <w:tab/>
        <w:t>GAMINTOJAS (-AI), ATSAKINGAS (-I) UŽ SERIJŲ IŠLEIDIMĄ</w:t>
      </w:r>
    </w:p>
    <w:p w14:paraId="44A678D7" w14:textId="77777777" w:rsidR="001731F0" w:rsidRPr="00EE4B10" w:rsidRDefault="001731F0" w:rsidP="001731F0">
      <w:pPr>
        <w:spacing w:after="0" w:line="240" w:lineRule="auto"/>
        <w:rPr>
          <w:rFonts w:ascii="Times New Roman" w:eastAsia="Times New Roman" w:hAnsi="Times New Roman" w:cs="Times New Roman"/>
          <w:highlight w:val="yellow"/>
        </w:rPr>
      </w:pPr>
    </w:p>
    <w:p w14:paraId="41769B09" w14:textId="77777777" w:rsidR="001731F0" w:rsidRPr="00EE4B10" w:rsidRDefault="001731F0" w:rsidP="001731F0">
      <w:pPr>
        <w:tabs>
          <w:tab w:val="left" w:pos="1701"/>
        </w:tabs>
        <w:spacing w:after="0" w:line="240" w:lineRule="auto"/>
        <w:ind w:left="1701" w:hanging="567"/>
        <w:rPr>
          <w:rFonts w:ascii="Times New Roman" w:eastAsia="Times New Roman" w:hAnsi="Times New Roman" w:cs="Times New Roman"/>
          <w:b/>
        </w:rPr>
      </w:pPr>
      <w:r w:rsidRPr="00EE4B10">
        <w:rPr>
          <w:rFonts w:ascii="Times New Roman" w:eastAsia="Times New Roman" w:hAnsi="Times New Roman" w:cs="Times New Roman"/>
          <w:b/>
        </w:rPr>
        <w:t>B.</w:t>
      </w:r>
      <w:r w:rsidRPr="00EE4B10">
        <w:rPr>
          <w:rFonts w:ascii="Times New Roman" w:eastAsia="Times New Roman" w:hAnsi="Times New Roman" w:cs="Times New Roman"/>
          <w:b/>
        </w:rPr>
        <w:tab/>
        <w:t>TIEKIMO IR VARTOJIMO SĄLYGOS AR APRIBOJIMAI</w:t>
      </w:r>
    </w:p>
    <w:p w14:paraId="7E267451" w14:textId="77777777" w:rsidR="001731F0" w:rsidRPr="00EE4B10" w:rsidRDefault="001731F0" w:rsidP="001731F0">
      <w:pPr>
        <w:spacing w:after="0" w:line="240" w:lineRule="auto"/>
        <w:rPr>
          <w:rFonts w:ascii="Times New Roman" w:eastAsia="Times New Roman" w:hAnsi="Times New Roman" w:cs="Times New Roman"/>
          <w:highlight w:val="yellow"/>
        </w:rPr>
      </w:pPr>
    </w:p>
    <w:p w14:paraId="244955A4"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r w:rsidRPr="00EE4B10">
        <w:rPr>
          <w:rFonts w:ascii="Times New Roman" w:eastAsia="Times New Roman" w:hAnsi="Times New Roman" w:cs="Times New Roman"/>
          <w:b/>
        </w:rPr>
        <w:br w:type="page"/>
      </w:r>
      <w:r w:rsidRPr="00EE4B10">
        <w:rPr>
          <w:rFonts w:ascii="Times New Roman" w:eastAsia="Times New Roman" w:hAnsi="Times New Roman" w:cs="Times New Roman"/>
          <w:b/>
        </w:rPr>
        <w:lastRenderedPageBreak/>
        <w:t>A.</w:t>
      </w:r>
      <w:r w:rsidRPr="00EE4B10">
        <w:rPr>
          <w:rFonts w:ascii="Times New Roman" w:eastAsia="Times New Roman" w:hAnsi="Times New Roman" w:cs="Times New Roman"/>
          <w:b/>
        </w:rPr>
        <w:tab/>
        <w:t>GAMINTOJAS (-AI), ATSAKINGAS (-I) UŽ SERIJŲ IŠLEIDIMĄ</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VAULT_ND_9ed48196-3c24-45e5-8d42-d69ca21e390d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2C674521" w14:textId="77777777" w:rsidR="001731F0" w:rsidRPr="00EE4B10" w:rsidRDefault="001731F0" w:rsidP="001731F0">
      <w:pPr>
        <w:spacing w:after="0" w:line="240" w:lineRule="auto"/>
        <w:rPr>
          <w:rFonts w:ascii="Times New Roman" w:eastAsia="Times New Roman" w:hAnsi="Times New Roman" w:cs="Times New Roman"/>
          <w:highlight w:val="yellow"/>
        </w:rPr>
      </w:pPr>
    </w:p>
    <w:p w14:paraId="10D3C095" w14:textId="77777777" w:rsidR="001731F0" w:rsidRPr="00EE4B10" w:rsidRDefault="001731F0" w:rsidP="001731F0">
      <w:pPr>
        <w:spacing w:after="0" w:line="240" w:lineRule="auto"/>
        <w:rPr>
          <w:rFonts w:ascii="Times New Roman" w:eastAsia="Times New Roman" w:hAnsi="Times New Roman" w:cs="Times New Roman"/>
          <w:u w:val="single"/>
        </w:rPr>
      </w:pPr>
      <w:r w:rsidRPr="00EE4B10">
        <w:rPr>
          <w:rFonts w:ascii="Times New Roman" w:eastAsia="Times New Roman" w:hAnsi="Times New Roman" w:cs="Times New Roman"/>
          <w:u w:val="single"/>
        </w:rPr>
        <w:t>Gamintojo (-ų), atsakingo (-ų) už serijų išleidimą, pavadinimas (-ai) ir adresas (-ai)</w:t>
      </w:r>
    </w:p>
    <w:p w14:paraId="268FD372" w14:textId="28F335E4" w:rsidR="001731F0" w:rsidRPr="00EE4B10" w:rsidRDefault="001731F0" w:rsidP="001731F0">
      <w:pPr>
        <w:spacing w:after="0" w:line="240" w:lineRule="auto"/>
        <w:jc w:val="both"/>
        <w:rPr>
          <w:rFonts w:ascii="Times New Roman" w:eastAsia="Times New Roman" w:hAnsi="Times New Roman" w:cs="Times New Roman"/>
        </w:rPr>
      </w:pPr>
    </w:p>
    <w:p w14:paraId="15672C92" w14:textId="6B03A682" w:rsidR="00E177E9" w:rsidRPr="00EE4B10" w:rsidRDefault="00E177E9" w:rsidP="001731F0">
      <w:pPr>
        <w:spacing w:after="0" w:line="240" w:lineRule="auto"/>
        <w:jc w:val="both"/>
        <w:rPr>
          <w:rFonts w:ascii="Times New Roman" w:eastAsia="Times New Roman" w:hAnsi="Times New Roman" w:cs="Times New Roman"/>
        </w:rPr>
      </w:pPr>
      <w:r w:rsidRPr="00EE4B10">
        <w:rPr>
          <w:rFonts w:ascii="Times New Roman" w:eastAsia="Times New Roman" w:hAnsi="Times New Roman" w:cs="Times New Roman"/>
        </w:rPr>
        <w:t>Opella Healthcare Hungary Ltd.</w:t>
      </w:r>
    </w:p>
    <w:p w14:paraId="76AF828B" w14:textId="6BA62E81" w:rsidR="001731F0" w:rsidRPr="00EE4B10" w:rsidRDefault="00E177E9" w:rsidP="001731F0">
      <w:pPr>
        <w:spacing w:after="0" w:line="240" w:lineRule="auto"/>
        <w:jc w:val="both"/>
        <w:rPr>
          <w:rFonts w:ascii="Times New Roman" w:eastAsia="Times New Roman" w:hAnsi="Times New Roman" w:cs="Times New Roman"/>
        </w:rPr>
      </w:pPr>
      <w:r w:rsidRPr="00EE4B10">
        <w:rPr>
          <w:rFonts w:ascii="Times New Roman" w:eastAsia="Times New Roman" w:hAnsi="Times New Roman" w:cs="Times New Roman"/>
        </w:rPr>
        <w:t>(</w:t>
      </w:r>
      <w:r w:rsidR="001731F0" w:rsidRPr="00EE4B10">
        <w:rPr>
          <w:rFonts w:ascii="Times New Roman" w:eastAsia="Times New Roman" w:hAnsi="Times New Roman" w:cs="Times New Roman"/>
        </w:rPr>
        <w:t>Opella Healthcare Hungary Limited Liability Company</w:t>
      </w:r>
      <w:r w:rsidRPr="00EE4B10">
        <w:rPr>
          <w:rFonts w:ascii="Times New Roman" w:eastAsia="Times New Roman" w:hAnsi="Times New Roman" w:cs="Times New Roman"/>
        </w:rPr>
        <w:t>)</w:t>
      </w:r>
    </w:p>
    <w:p w14:paraId="3CC7B9BD" w14:textId="77777777" w:rsidR="001731F0" w:rsidRPr="00EE4B10" w:rsidRDefault="001731F0" w:rsidP="001731F0">
      <w:pPr>
        <w:spacing w:after="0" w:line="240" w:lineRule="auto"/>
        <w:ind w:left="709" w:hanging="709"/>
        <w:jc w:val="both"/>
        <w:rPr>
          <w:rFonts w:ascii="Times New Roman" w:eastAsia="Times New Roman" w:hAnsi="Times New Roman" w:cs="Times New Roman"/>
          <w:bCs/>
          <w:lang w:eastAsia="lt-LT"/>
        </w:rPr>
      </w:pPr>
      <w:r w:rsidRPr="00EE4B10">
        <w:rPr>
          <w:rFonts w:ascii="Times New Roman" w:eastAsia="Times New Roman" w:hAnsi="Times New Roman" w:cs="Times New Roman"/>
          <w:bCs/>
          <w:lang w:eastAsia="lt-LT"/>
        </w:rPr>
        <w:t xml:space="preserve">2112. Veresegyház </w:t>
      </w:r>
    </w:p>
    <w:p w14:paraId="552D6D69" w14:textId="77777777" w:rsidR="001731F0" w:rsidRPr="00EE4B10" w:rsidRDefault="001731F0" w:rsidP="001731F0">
      <w:pPr>
        <w:spacing w:after="0" w:line="240" w:lineRule="auto"/>
        <w:ind w:left="709" w:hanging="709"/>
        <w:jc w:val="both"/>
        <w:rPr>
          <w:rFonts w:ascii="Times New Roman" w:eastAsia="Times New Roman" w:hAnsi="Times New Roman" w:cs="Times New Roman"/>
          <w:lang w:eastAsia="lt-LT"/>
        </w:rPr>
      </w:pPr>
      <w:r w:rsidRPr="00EE4B10">
        <w:rPr>
          <w:rFonts w:ascii="Times New Roman" w:eastAsia="Times New Roman" w:hAnsi="Times New Roman" w:cs="Times New Roman"/>
          <w:bCs/>
          <w:lang w:eastAsia="lt-LT"/>
        </w:rPr>
        <w:t>Lévai</w:t>
      </w:r>
      <w:r w:rsidRPr="00EE4B10">
        <w:rPr>
          <w:rFonts w:ascii="Times New Roman" w:eastAsia="Times New Roman" w:hAnsi="Times New Roman" w:cs="Times New Roman"/>
          <w:lang w:eastAsia="lt-LT"/>
        </w:rPr>
        <w:t xml:space="preserve"> u. 5</w:t>
      </w:r>
    </w:p>
    <w:p w14:paraId="4ACB489C" w14:textId="77777777" w:rsidR="001731F0" w:rsidRPr="00EE4B10" w:rsidRDefault="001731F0" w:rsidP="001731F0">
      <w:pPr>
        <w:spacing w:after="0" w:line="240" w:lineRule="auto"/>
        <w:jc w:val="both"/>
        <w:rPr>
          <w:rFonts w:ascii="Times New Roman" w:eastAsia="Times New Roman" w:hAnsi="Times New Roman" w:cs="Times New Roman"/>
        </w:rPr>
      </w:pPr>
      <w:r w:rsidRPr="00EE4B10">
        <w:rPr>
          <w:rFonts w:ascii="Times New Roman" w:eastAsia="Times New Roman" w:hAnsi="Times New Roman" w:cs="Times New Roman"/>
        </w:rPr>
        <w:t>Vengrija</w:t>
      </w:r>
    </w:p>
    <w:p w14:paraId="73AD5EFD" w14:textId="77777777" w:rsidR="001731F0" w:rsidRPr="00EE4B10" w:rsidRDefault="001731F0" w:rsidP="001731F0">
      <w:pPr>
        <w:spacing w:after="0" w:line="240" w:lineRule="auto"/>
        <w:rPr>
          <w:rFonts w:ascii="Times New Roman" w:eastAsia="Times New Roman" w:hAnsi="Times New Roman" w:cs="Times New Roman"/>
        </w:rPr>
      </w:pPr>
    </w:p>
    <w:p w14:paraId="5D21F357"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arba</w:t>
      </w:r>
    </w:p>
    <w:p w14:paraId="7A812BF1" w14:textId="77777777" w:rsidR="001731F0" w:rsidRPr="00EE4B10" w:rsidRDefault="001731F0" w:rsidP="001731F0">
      <w:pPr>
        <w:spacing w:after="0" w:line="240" w:lineRule="auto"/>
        <w:rPr>
          <w:rFonts w:ascii="Times New Roman" w:eastAsia="Times New Roman" w:hAnsi="Times New Roman" w:cs="Times New Roman"/>
          <w:highlight w:val="yellow"/>
        </w:rPr>
      </w:pPr>
    </w:p>
    <w:p w14:paraId="487FA68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SANOFI-AVENTIS Zrt.</w:t>
      </w:r>
    </w:p>
    <w:p w14:paraId="6423505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Campona u. 1. (Harbor Park)</w:t>
      </w:r>
    </w:p>
    <w:p w14:paraId="39CE23A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1225 Budapest</w:t>
      </w:r>
    </w:p>
    <w:p w14:paraId="34397AE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Vengrija</w:t>
      </w:r>
    </w:p>
    <w:p w14:paraId="1C2DD315" w14:textId="77777777" w:rsidR="001731F0" w:rsidRPr="00EE4B10" w:rsidRDefault="001731F0" w:rsidP="001731F0">
      <w:pPr>
        <w:spacing w:after="0" w:line="240" w:lineRule="auto"/>
        <w:rPr>
          <w:rFonts w:ascii="Times New Roman" w:eastAsia="Times New Roman" w:hAnsi="Times New Roman" w:cs="Times New Roman"/>
        </w:rPr>
      </w:pPr>
    </w:p>
    <w:p w14:paraId="25077F35"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Su pakuote pateikiamame lapelyje nurodomas gamintojo, atsakingo už konkrečios serijos išleidimą, pavadinimas ir adresas.</w:t>
      </w:r>
    </w:p>
    <w:p w14:paraId="2BA7DF09" w14:textId="77777777" w:rsidR="001731F0" w:rsidRPr="00EE4B10" w:rsidRDefault="001731F0" w:rsidP="001731F0">
      <w:pPr>
        <w:spacing w:after="0" w:line="240" w:lineRule="auto"/>
        <w:rPr>
          <w:rFonts w:ascii="Times New Roman" w:eastAsia="Times New Roman" w:hAnsi="Times New Roman" w:cs="Times New Roman"/>
          <w:highlight w:val="yellow"/>
        </w:rPr>
      </w:pPr>
    </w:p>
    <w:p w14:paraId="62241A62" w14:textId="77777777" w:rsidR="001731F0" w:rsidRPr="00EE4B10" w:rsidRDefault="001731F0" w:rsidP="001731F0">
      <w:pPr>
        <w:spacing w:after="0" w:line="240" w:lineRule="auto"/>
        <w:rPr>
          <w:rFonts w:ascii="Times New Roman" w:eastAsia="Times New Roman" w:hAnsi="Times New Roman" w:cs="Times New Roman"/>
          <w:highlight w:val="yellow"/>
        </w:rPr>
      </w:pPr>
    </w:p>
    <w:p w14:paraId="1E1511B2"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69" w:name="_Toc129243129"/>
      <w:bookmarkStart w:id="70" w:name="_Toc129243254"/>
      <w:r w:rsidRPr="00EE4B10">
        <w:rPr>
          <w:rFonts w:ascii="Times New Roman" w:eastAsia="Times New Roman" w:hAnsi="Times New Roman" w:cs="Times New Roman"/>
          <w:b/>
        </w:rPr>
        <w:t>B.</w:t>
      </w:r>
      <w:r w:rsidRPr="00EE4B10">
        <w:rPr>
          <w:rFonts w:ascii="Times New Roman" w:eastAsia="Times New Roman" w:hAnsi="Times New Roman" w:cs="Times New Roman"/>
          <w:b/>
        </w:rPr>
        <w:tab/>
        <w:t>TIEKIMO IR VARTOJIMO SĄLYGOS AR APRIBOJIMAI</w:t>
      </w:r>
      <w:bookmarkEnd w:id="69"/>
      <w:bookmarkEnd w:id="70"/>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VAULT_ND_92f52aec-c64c-4e60-b06c-15479e690cf9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2954A951" w14:textId="77777777" w:rsidR="001731F0" w:rsidRPr="00EE4B10" w:rsidRDefault="001731F0" w:rsidP="001731F0">
      <w:pPr>
        <w:keepNext/>
        <w:keepLines/>
        <w:tabs>
          <w:tab w:val="left" w:pos="567"/>
        </w:tabs>
        <w:spacing w:after="0" w:line="240" w:lineRule="auto"/>
        <w:outlineLvl w:val="2"/>
        <w:rPr>
          <w:rFonts w:ascii="Times New Roman" w:eastAsia="Times New Roman" w:hAnsi="Times New Roman" w:cs="Times New Roman"/>
          <w:b/>
          <w:kern w:val="28"/>
        </w:rPr>
      </w:pPr>
    </w:p>
    <w:p w14:paraId="2FF03F2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Receptinis vaistinis preparatas.</w:t>
      </w:r>
    </w:p>
    <w:p w14:paraId="2EB27908" w14:textId="77777777" w:rsidR="001731F0" w:rsidRPr="00EE4B10" w:rsidRDefault="001731F0" w:rsidP="001731F0">
      <w:pPr>
        <w:spacing w:after="0" w:line="240" w:lineRule="auto"/>
        <w:rPr>
          <w:rFonts w:ascii="Times New Roman" w:eastAsia="Times New Roman" w:hAnsi="Times New Roman" w:cs="Times New Roman"/>
        </w:rPr>
      </w:pPr>
    </w:p>
    <w:p w14:paraId="0FD9E98C" w14:textId="77777777" w:rsidR="001731F0" w:rsidRPr="00EE4B10" w:rsidRDefault="001731F0" w:rsidP="001731F0">
      <w:pPr>
        <w:spacing w:after="0" w:line="240" w:lineRule="auto"/>
        <w:rPr>
          <w:rFonts w:ascii="Times New Roman" w:eastAsia="Times New Roman" w:hAnsi="Times New Roman" w:cs="Times New Roman"/>
        </w:rPr>
      </w:pPr>
    </w:p>
    <w:p w14:paraId="35E157D5"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br w:type="page"/>
      </w:r>
    </w:p>
    <w:p w14:paraId="20F35428" w14:textId="77777777" w:rsidR="001731F0" w:rsidRPr="00EE4B10" w:rsidRDefault="001731F0" w:rsidP="001731F0">
      <w:pPr>
        <w:spacing w:after="0" w:line="240" w:lineRule="auto"/>
        <w:rPr>
          <w:rFonts w:ascii="Times New Roman" w:eastAsia="Times New Roman" w:hAnsi="Times New Roman" w:cs="Times New Roman"/>
        </w:rPr>
      </w:pPr>
    </w:p>
    <w:p w14:paraId="31F04AD7" w14:textId="77777777" w:rsidR="001731F0" w:rsidRPr="00EE4B10" w:rsidRDefault="001731F0" w:rsidP="001731F0">
      <w:pPr>
        <w:spacing w:after="0" w:line="240" w:lineRule="auto"/>
        <w:rPr>
          <w:rFonts w:ascii="Times New Roman" w:eastAsia="Times New Roman" w:hAnsi="Times New Roman" w:cs="Times New Roman"/>
        </w:rPr>
      </w:pPr>
    </w:p>
    <w:p w14:paraId="6A73D872" w14:textId="77777777" w:rsidR="001731F0" w:rsidRPr="00EE4B10" w:rsidRDefault="001731F0" w:rsidP="001731F0">
      <w:pPr>
        <w:spacing w:after="0" w:line="240" w:lineRule="auto"/>
        <w:rPr>
          <w:rFonts w:ascii="Times New Roman" w:eastAsia="Times New Roman" w:hAnsi="Times New Roman" w:cs="Times New Roman"/>
        </w:rPr>
      </w:pPr>
    </w:p>
    <w:p w14:paraId="79436C0C" w14:textId="77777777" w:rsidR="001731F0" w:rsidRPr="00EE4B10" w:rsidRDefault="001731F0" w:rsidP="001731F0">
      <w:pPr>
        <w:spacing w:after="0" w:line="240" w:lineRule="auto"/>
        <w:rPr>
          <w:rFonts w:ascii="Times New Roman" w:eastAsia="Times New Roman" w:hAnsi="Times New Roman" w:cs="Times New Roman"/>
        </w:rPr>
      </w:pPr>
    </w:p>
    <w:p w14:paraId="2A94F203" w14:textId="77777777" w:rsidR="001731F0" w:rsidRPr="00EE4B10" w:rsidRDefault="001731F0" w:rsidP="001731F0">
      <w:pPr>
        <w:spacing w:after="0" w:line="240" w:lineRule="auto"/>
        <w:rPr>
          <w:rFonts w:ascii="Times New Roman" w:eastAsia="Times New Roman" w:hAnsi="Times New Roman" w:cs="Times New Roman"/>
        </w:rPr>
      </w:pPr>
    </w:p>
    <w:p w14:paraId="2F151510" w14:textId="77777777" w:rsidR="001731F0" w:rsidRPr="00EE4B10" w:rsidRDefault="001731F0" w:rsidP="001731F0">
      <w:pPr>
        <w:spacing w:after="0" w:line="240" w:lineRule="auto"/>
        <w:rPr>
          <w:rFonts w:ascii="Times New Roman" w:eastAsia="Times New Roman" w:hAnsi="Times New Roman" w:cs="Times New Roman"/>
        </w:rPr>
      </w:pPr>
    </w:p>
    <w:p w14:paraId="56D5D496" w14:textId="77777777" w:rsidR="001731F0" w:rsidRPr="00EE4B10" w:rsidRDefault="001731F0" w:rsidP="001731F0">
      <w:pPr>
        <w:spacing w:after="0" w:line="240" w:lineRule="auto"/>
        <w:rPr>
          <w:rFonts w:ascii="Times New Roman" w:eastAsia="Times New Roman" w:hAnsi="Times New Roman" w:cs="Times New Roman"/>
        </w:rPr>
      </w:pPr>
    </w:p>
    <w:p w14:paraId="64496D29" w14:textId="77777777" w:rsidR="001731F0" w:rsidRPr="00EE4B10" w:rsidRDefault="001731F0" w:rsidP="001731F0">
      <w:pPr>
        <w:spacing w:after="0" w:line="240" w:lineRule="auto"/>
        <w:rPr>
          <w:rFonts w:ascii="Times New Roman" w:eastAsia="Times New Roman" w:hAnsi="Times New Roman" w:cs="Times New Roman"/>
        </w:rPr>
      </w:pPr>
    </w:p>
    <w:p w14:paraId="6FEDA298" w14:textId="77777777" w:rsidR="001731F0" w:rsidRPr="00EE4B10" w:rsidRDefault="001731F0" w:rsidP="001731F0">
      <w:pPr>
        <w:spacing w:after="0" w:line="240" w:lineRule="auto"/>
        <w:rPr>
          <w:rFonts w:ascii="Times New Roman" w:eastAsia="Times New Roman" w:hAnsi="Times New Roman" w:cs="Times New Roman"/>
        </w:rPr>
      </w:pPr>
    </w:p>
    <w:p w14:paraId="0A83A638" w14:textId="77777777" w:rsidR="001731F0" w:rsidRPr="00EE4B10" w:rsidRDefault="001731F0" w:rsidP="001731F0">
      <w:pPr>
        <w:spacing w:after="0" w:line="240" w:lineRule="auto"/>
        <w:rPr>
          <w:rFonts w:ascii="Times New Roman" w:eastAsia="Times New Roman" w:hAnsi="Times New Roman" w:cs="Times New Roman"/>
        </w:rPr>
      </w:pPr>
    </w:p>
    <w:p w14:paraId="778C75B4" w14:textId="77777777" w:rsidR="001731F0" w:rsidRPr="00EE4B10" w:rsidRDefault="001731F0" w:rsidP="001731F0">
      <w:pPr>
        <w:spacing w:after="0" w:line="240" w:lineRule="auto"/>
        <w:rPr>
          <w:rFonts w:ascii="Times New Roman" w:eastAsia="Times New Roman" w:hAnsi="Times New Roman" w:cs="Times New Roman"/>
        </w:rPr>
      </w:pPr>
    </w:p>
    <w:p w14:paraId="628C5F8B" w14:textId="77777777" w:rsidR="001731F0" w:rsidRPr="00EE4B10" w:rsidRDefault="001731F0" w:rsidP="001731F0">
      <w:pPr>
        <w:spacing w:after="0" w:line="240" w:lineRule="auto"/>
        <w:rPr>
          <w:rFonts w:ascii="Times New Roman" w:eastAsia="Times New Roman" w:hAnsi="Times New Roman" w:cs="Times New Roman"/>
        </w:rPr>
      </w:pPr>
    </w:p>
    <w:p w14:paraId="3E3A39BA" w14:textId="77777777" w:rsidR="001731F0" w:rsidRPr="00EE4B10" w:rsidRDefault="001731F0" w:rsidP="001731F0">
      <w:pPr>
        <w:spacing w:after="0" w:line="240" w:lineRule="auto"/>
        <w:rPr>
          <w:rFonts w:ascii="Times New Roman" w:eastAsia="Times New Roman" w:hAnsi="Times New Roman" w:cs="Times New Roman"/>
        </w:rPr>
      </w:pPr>
    </w:p>
    <w:p w14:paraId="5AC5736E" w14:textId="77777777" w:rsidR="001731F0" w:rsidRPr="00EE4B10" w:rsidRDefault="001731F0" w:rsidP="001731F0">
      <w:pPr>
        <w:spacing w:after="0" w:line="240" w:lineRule="auto"/>
        <w:rPr>
          <w:rFonts w:ascii="Times New Roman" w:eastAsia="Times New Roman" w:hAnsi="Times New Roman" w:cs="Times New Roman"/>
        </w:rPr>
      </w:pPr>
    </w:p>
    <w:p w14:paraId="63EA1B26" w14:textId="77777777" w:rsidR="001731F0" w:rsidRPr="00EE4B10" w:rsidRDefault="001731F0" w:rsidP="001731F0">
      <w:pPr>
        <w:spacing w:after="0" w:line="240" w:lineRule="auto"/>
        <w:rPr>
          <w:rFonts w:ascii="Times New Roman" w:eastAsia="Times New Roman" w:hAnsi="Times New Roman" w:cs="Times New Roman"/>
        </w:rPr>
      </w:pPr>
    </w:p>
    <w:p w14:paraId="272078FE" w14:textId="77777777" w:rsidR="001731F0" w:rsidRPr="00EE4B10" w:rsidRDefault="001731F0" w:rsidP="001731F0">
      <w:pPr>
        <w:spacing w:after="0" w:line="240" w:lineRule="auto"/>
        <w:rPr>
          <w:rFonts w:ascii="Times New Roman" w:eastAsia="Times New Roman" w:hAnsi="Times New Roman" w:cs="Times New Roman"/>
        </w:rPr>
      </w:pPr>
    </w:p>
    <w:p w14:paraId="23CE693D" w14:textId="77777777" w:rsidR="001731F0" w:rsidRPr="00EE4B10" w:rsidRDefault="001731F0" w:rsidP="001731F0">
      <w:pPr>
        <w:spacing w:after="0" w:line="240" w:lineRule="auto"/>
        <w:rPr>
          <w:rFonts w:ascii="Times New Roman" w:eastAsia="Times New Roman" w:hAnsi="Times New Roman" w:cs="Times New Roman"/>
        </w:rPr>
      </w:pPr>
    </w:p>
    <w:p w14:paraId="40A80F25" w14:textId="77777777" w:rsidR="001731F0" w:rsidRPr="00EE4B10" w:rsidRDefault="001731F0" w:rsidP="001731F0">
      <w:pPr>
        <w:spacing w:after="0" w:line="240" w:lineRule="auto"/>
        <w:rPr>
          <w:rFonts w:ascii="Times New Roman" w:eastAsia="Times New Roman" w:hAnsi="Times New Roman" w:cs="Times New Roman"/>
        </w:rPr>
      </w:pPr>
    </w:p>
    <w:p w14:paraId="0A59CAF2" w14:textId="77777777" w:rsidR="001731F0" w:rsidRPr="00EE4B10" w:rsidRDefault="001731F0" w:rsidP="001731F0">
      <w:pPr>
        <w:spacing w:after="0" w:line="240" w:lineRule="auto"/>
        <w:rPr>
          <w:rFonts w:ascii="Times New Roman" w:eastAsia="Times New Roman" w:hAnsi="Times New Roman" w:cs="Times New Roman"/>
        </w:rPr>
      </w:pPr>
    </w:p>
    <w:p w14:paraId="31CB6AD9"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63CEE4DD"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132EF0EB"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0ADD19CD"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r w:rsidRPr="00EE4B10">
        <w:rPr>
          <w:rFonts w:ascii="Times New Roman" w:eastAsia="Times New Roman" w:hAnsi="Times New Roman" w:cs="Times New Roman"/>
          <w:b/>
        </w:rPr>
        <w:t>III PRIEDAS</w:t>
      </w:r>
      <w:bookmarkEnd w:id="67"/>
      <w:bookmarkEnd w:id="68"/>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VAULT_ND_5f57e924-f5de-4b0c-9336-bf872a5f4c80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5F338A50" w14:textId="77777777" w:rsidR="001731F0" w:rsidRPr="00EE4B10" w:rsidRDefault="001731F0" w:rsidP="001731F0">
      <w:pPr>
        <w:spacing w:after="0" w:line="240" w:lineRule="auto"/>
        <w:rPr>
          <w:rFonts w:ascii="Times New Roman" w:eastAsia="Times New Roman" w:hAnsi="Times New Roman" w:cs="Times New Roman"/>
        </w:rPr>
      </w:pPr>
    </w:p>
    <w:p w14:paraId="574E0BC8"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bookmarkStart w:id="71" w:name="_Toc129243135"/>
      <w:bookmarkStart w:id="72" w:name="_Toc129243260"/>
      <w:r w:rsidRPr="00EE4B10">
        <w:rPr>
          <w:rFonts w:ascii="Times New Roman" w:eastAsia="Times New Roman" w:hAnsi="Times New Roman" w:cs="Times New Roman"/>
          <w:b/>
        </w:rPr>
        <w:t>ŽENKLINIMAS IR PAKUOTĖS LAPELIS</w:t>
      </w:r>
      <w:bookmarkEnd w:id="71"/>
      <w:bookmarkEnd w:id="72"/>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VAULT_ND_f354ee78-ebe6-4856-99d3-06bd3677ad5c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6826E6FF"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br w:type="page"/>
      </w:r>
    </w:p>
    <w:p w14:paraId="3778C1B1" w14:textId="77777777" w:rsidR="001731F0" w:rsidRPr="00EE4B10" w:rsidRDefault="001731F0" w:rsidP="001731F0">
      <w:pPr>
        <w:spacing w:after="0" w:line="240" w:lineRule="auto"/>
        <w:rPr>
          <w:rFonts w:ascii="Times New Roman" w:eastAsia="Times New Roman" w:hAnsi="Times New Roman" w:cs="Times New Roman"/>
        </w:rPr>
      </w:pPr>
    </w:p>
    <w:p w14:paraId="2EAB8336" w14:textId="77777777" w:rsidR="001731F0" w:rsidRPr="00EE4B10" w:rsidRDefault="001731F0" w:rsidP="001731F0">
      <w:pPr>
        <w:spacing w:after="0" w:line="240" w:lineRule="auto"/>
        <w:rPr>
          <w:rFonts w:ascii="Times New Roman" w:eastAsia="Times New Roman" w:hAnsi="Times New Roman" w:cs="Times New Roman"/>
        </w:rPr>
      </w:pPr>
    </w:p>
    <w:p w14:paraId="04D57547" w14:textId="77777777" w:rsidR="001731F0" w:rsidRPr="00EE4B10" w:rsidRDefault="001731F0" w:rsidP="001731F0">
      <w:pPr>
        <w:spacing w:after="0" w:line="240" w:lineRule="auto"/>
        <w:rPr>
          <w:rFonts w:ascii="Times New Roman" w:eastAsia="Times New Roman" w:hAnsi="Times New Roman" w:cs="Times New Roman"/>
        </w:rPr>
      </w:pPr>
    </w:p>
    <w:p w14:paraId="0C00E349" w14:textId="77777777" w:rsidR="001731F0" w:rsidRPr="00EE4B10" w:rsidRDefault="001731F0" w:rsidP="001731F0">
      <w:pPr>
        <w:spacing w:after="0" w:line="240" w:lineRule="auto"/>
        <w:rPr>
          <w:rFonts w:ascii="Times New Roman" w:eastAsia="Times New Roman" w:hAnsi="Times New Roman" w:cs="Times New Roman"/>
        </w:rPr>
      </w:pPr>
    </w:p>
    <w:p w14:paraId="191C2DBB" w14:textId="77777777" w:rsidR="001731F0" w:rsidRPr="00EE4B10" w:rsidRDefault="001731F0" w:rsidP="001731F0">
      <w:pPr>
        <w:spacing w:after="0" w:line="240" w:lineRule="auto"/>
        <w:rPr>
          <w:rFonts w:ascii="Times New Roman" w:eastAsia="Times New Roman" w:hAnsi="Times New Roman" w:cs="Times New Roman"/>
        </w:rPr>
      </w:pPr>
    </w:p>
    <w:p w14:paraId="691319FA" w14:textId="77777777" w:rsidR="001731F0" w:rsidRPr="00EE4B10" w:rsidRDefault="001731F0" w:rsidP="001731F0">
      <w:pPr>
        <w:spacing w:after="0" w:line="240" w:lineRule="auto"/>
        <w:rPr>
          <w:rFonts w:ascii="Times New Roman" w:eastAsia="Times New Roman" w:hAnsi="Times New Roman" w:cs="Times New Roman"/>
        </w:rPr>
      </w:pPr>
    </w:p>
    <w:p w14:paraId="1CD86AC2" w14:textId="77777777" w:rsidR="001731F0" w:rsidRPr="00EE4B10" w:rsidRDefault="001731F0" w:rsidP="001731F0">
      <w:pPr>
        <w:spacing w:after="0" w:line="240" w:lineRule="auto"/>
        <w:rPr>
          <w:rFonts w:ascii="Times New Roman" w:eastAsia="Times New Roman" w:hAnsi="Times New Roman" w:cs="Times New Roman"/>
        </w:rPr>
      </w:pPr>
    </w:p>
    <w:p w14:paraId="35844D46" w14:textId="77777777" w:rsidR="001731F0" w:rsidRPr="00EE4B10" w:rsidRDefault="001731F0" w:rsidP="001731F0">
      <w:pPr>
        <w:spacing w:after="0" w:line="240" w:lineRule="auto"/>
        <w:rPr>
          <w:rFonts w:ascii="Times New Roman" w:eastAsia="Times New Roman" w:hAnsi="Times New Roman" w:cs="Times New Roman"/>
        </w:rPr>
      </w:pPr>
    </w:p>
    <w:p w14:paraId="2F954422" w14:textId="77777777" w:rsidR="001731F0" w:rsidRPr="00EE4B10" w:rsidRDefault="001731F0" w:rsidP="001731F0">
      <w:pPr>
        <w:spacing w:after="0" w:line="240" w:lineRule="auto"/>
        <w:rPr>
          <w:rFonts w:ascii="Times New Roman" w:eastAsia="Times New Roman" w:hAnsi="Times New Roman" w:cs="Times New Roman"/>
        </w:rPr>
      </w:pPr>
    </w:p>
    <w:p w14:paraId="0C638DB1" w14:textId="77777777" w:rsidR="001731F0" w:rsidRPr="00EE4B10" w:rsidRDefault="001731F0" w:rsidP="001731F0">
      <w:pPr>
        <w:spacing w:after="0" w:line="240" w:lineRule="auto"/>
        <w:rPr>
          <w:rFonts w:ascii="Times New Roman" w:eastAsia="Times New Roman" w:hAnsi="Times New Roman" w:cs="Times New Roman"/>
        </w:rPr>
      </w:pPr>
    </w:p>
    <w:p w14:paraId="623F81C3" w14:textId="77777777" w:rsidR="001731F0" w:rsidRPr="00EE4B10" w:rsidRDefault="001731F0" w:rsidP="001731F0">
      <w:pPr>
        <w:spacing w:after="0" w:line="240" w:lineRule="auto"/>
        <w:rPr>
          <w:rFonts w:ascii="Times New Roman" w:eastAsia="Times New Roman" w:hAnsi="Times New Roman" w:cs="Times New Roman"/>
        </w:rPr>
      </w:pPr>
    </w:p>
    <w:p w14:paraId="3961F41A" w14:textId="77777777" w:rsidR="001731F0" w:rsidRPr="00EE4B10" w:rsidRDefault="001731F0" w:rsidP="001731F0">
      <w:pPr>
        <w:spacing w:after="0" w:line="240" w:lineRule="auto"/>
        <w:rPr>
          <w:rFonts w:ascii="Times New Roman" w:eastAsia="Times New Roman" w:hAnsi="Times New Roman" w:cs="Times New Roman"/>
        </w:rPr>
      </w:pPr>
    </w:p>
    <w:p w14:paraId="7DDE5040" w14:textId="77777777" w:rsidR="001731F0" w:rsidRPr="00EE4B10" w:rsidRDefault="001731F0" w:rsidP="001731F0">
      <w:pPr>
        <w:spacing w:after="0" w:line="240" w:lineRule="auto"/>
        <w:rPr>
          <w:rFonts w:ascii="Times New Roman" w:eastAsia="Times New Roman" w:hAnsi="Times New Roman" w:cs="Times New Roman"/>
        </w:rPr>
      </w:pPr>
    </w:p>
    <w:p w14:paraId="54B99A0A" w14:textId="77777777" w:rsidR="001731F0" w:rsidRPr="00EE4B10" w:rsidRDefault="001731F0" w:rsidP="001731F0">
      <w:pPr>
        <w:spacing w:after="0" w:line="240" w:lineRule="auto"/>
        <w:rPr>
          <w:rFonts w:ascii="Times New Roman" w:eastAsia="Times New Roman" w:hAnsi="Times New Roman" w:cs="Times New Roman"/>
        </w:rPr>
      </w:pPr>
    </w:p>
    <w:p w14:paraId="6F5755F6" w14:textId="77777777" w:rsidR="001731F0" w:rsidRPr="00EE4B10" w:rsidRDefault="001731F0" w:rsidP="001731F0">
      <w:pPr>
        <w:spacing w:after="0" w:line="240" w:lineRule="auto"/>
        <w:rPr>
          <w:rFonts w:ascii="Times New Roman" w:eastAsia="Times New Roman" w:hAnsi="Times New Roman" w:cs="Times New Roman"/>
        </w:rPr>
      </w:pPr>
    </w:p>
    <w:p w14:paraId="0489A087" w14:textId="77777777" w:rsidR="001731F0" w:rsidRPr="00EE4B10" w:rsidRDefault="001731F0" w:rsidP="001731F0">
      <w:pPr>
        <w:spacing w:after="0" w:line="240" w:lineRule="auto"/>
        <w:rPr>
          <w:rFonts w:ascii="Times New Roman" w:eastAsia="Times New Roman" w:hAnsi="Times New Roman" w:cs="Times New Roman"/>
        </w:rPr>
      </w:pPr>
    </w:p>
    <w:p w14:paraId="2EE00CB9" w14:textId="77777777" w:rsidR="001731F0" w:rsidRPr="00EE4B10" w:rsidRDefault="001731F0" w:rsidP="001731F0">
      <w:pPr>
        <w:spacing w:after="0" w:line="240" w:lineRule="auto"/>
        <w:rPr>
          <w:rFonts w:ascii="Times New Roman" w:eastAsia="Times New Roman" w:hAnsi="Times New Roman" w:cs="Times New Roman"/>
        </w:rPr>
      </w:pPr>
    </w:p>
    <w:p w14:paraId="6454D917" w14:textId="77777777" w:rsidR="001731F0" w:rsidRPr="00EE4B10" w:rsidRDefault="001731F0" w:rsidP="001731F0">
      <w:pPr>
        <w:spacing w:after="0" w:line="240" w:lineRule="auto"/>
        <w:rPr>
          <w:rFonts w:ascii="Times New Roman" w:eastAsia="Times New Roman" w:hAnsi="Times New Roman" w:cs="Times New Roman"/>
        </w:rPr>
      </w:pPr>
    </w:p>
    <w:p w14:paraId="261936ED" w14:textId="77777777" w:rsidR="001731F0" w:rsidRPr="00EE4B10" w:rsidRDefault="001731F0" w:rsidP="001731F0">
      <w:pPr>
        <w:spacing w:after="0" w:line="240" w:lineRule="auto"/>
        <w:rPr>
          <w:rFonts w:ascii="Times New Roman" w:eastAsia="Times New Roman" w:hAnsi="Times New Roman" w:cs="Times New Roman"/>
        </w:rPr>
      </w:pPr>
    </w:p>
    <w:p w14:paraId="305CE755" w14:textId="77777777" w:rsidR="001731F0" w:rsidRPr="00EE4B10" w:rsidRDefault="001731F0" w:rsidP="001731F0">
      <w:pPr>
        <w:spacing w:after="0" w:line="240" w:lineRule="auto"/>
        <w:rPr>
          <w:rFonts w:ascii="Times New Roman" w:eastAsia="Times New Roman" w:hAnsi="Times New Roman" w:cs="Times New Roman"/>
        </w:rPr>
      </w:pPr>
    </w:p>
    <w:p w14:paraId="77237B6C" w14:textId="77777777" w:rsidR="001731F0" w:rsidRPr="00EE4B10" w:rsidRDefault="001731F0" w:rsidP="001731F0">
      <w:pPr>
        <w:spacing w:after="0" w:line="240" w:lineRule="auto"/>
        <w:rPr>
          <w:rFonts w:ascii="Times New Roman" w:eastAsia="Times New Roman" w:hAnsi="Times New Roman" w:cs="Times New Roman"/>
        </w:rPr>
      </w:pPr>
    </w:p>
    <w:p w14:paraId="2742CC61" w14:textId="77777777" w:rsidR="001731F0" w:rsidRPr="00EE4B10" w:rsidRDefault="001731F0" w:rsidP="001731F0">
      <w:pPr>
        <w:spacing w:after="0" w:line="240" w:lineRule="auto"/>
        <w:rPr>
          <w:rFonts w:ascii="Times New Roman" w:eastAsia="Times New Roman" w:hAnsi="Times New Roman" w:cs="Times New Roman"/>
        </w:rPr>
      </w:pPr>
      <w:bookmarkStart w:id="73" w:name="_Toc129243137"/>
      <w:bookmarkStart w:id="74" w:name="_Toc129243262"/>
    </w:p>
    <w:p w14:paraId="48A77FAD"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bookmarkStart w:id="75" w:name="_Toc129243136"/>
      <w:bookmarkStart w:id="76" w:name="_Toc129243261"/>
      <w:r w:rsidRPr="00EE4B10">
        <w:rPr>
          <w:rFonts w:ascii="Times New Roman" w:eastAsia="Times New Roman" w:hAnsi="Times New Roman" w:cs="Times New Roman"/>
          <w:b/>
        </w:rPr>
        <w:t>A. ŽENKLINIMAS</w:t>
      </w:r>
      <w:bookmarkEnd w:id="75"/>
      <w:bookmarkEnd w:id="76"/>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VAULT_ND_a8cade0f-f46b-426f-bd34-93a574d35e9a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5CD9F2E7"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br w:type="page"/>
      </w:r>
    </w:p>
    <w:bookmarkEnd w:id="73"/>
    <w:bookmarkEnd w:id="74"/>
    <w:p w14:paraId="304866B4"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lastRenderedPageBreak/>
        <w:t>INFORMACIJA ANT IŠORINĖS PAKUOTĖS</w:t>
      </w:r>
    </w:p>
    <w:p w14:paraId="6498D89C"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56BAD4FA"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EE4B10">
        <w:rPr>
          <w:rFonts w:ascii="Times New Roman" w:eastAsia="Times New Roman" w:hAnsi="Times New Roman" w:cs="Times New Roman"/>
          <w:b/>
          <w:noProof/>
        </w:rPr>
        <w:t>KARTONO DĖŽUTĖ</w:t>
      </w:r>
    </w:p>
    <w:p w14:paraId="588961C5" w14:textId="77777777" w:rsidR="001731F0" w:rsidRPr="00EE4B10" w:rsidRDefault="001731F0" w:rsidP="001731F0">
      <w:pPr>
        <w:spacing w:after="0" w:line="240" w:lineRule="auto"/>
        <w:rPr>
          <w:rFonts w:ascii="Times New Roman" w:eastAsia="Times New Roman" w:hAnsi="Times New Roman" w:cs="Times New Roman"/>
        </w:rPr>
      </w:pPr>
    </w:p>
    <w:p w14:paraId="2978B270" w14:textId="77777777" w:rsidR="001731F0" w:rsidRPr="00EE4B10" w:rsidRDefault="001731F0" w:rsidP="001731F0">
      <w:pPr>
        <w:spacing w:after="0" w:line="240" w:lineRule="auto"/>
        <w:rPr>
          <w:rFonts w:ascii="Times New Roman" w:eastAsia="Times New Roman" w:hAnsi="Times New Roman" w:cs="Times New Roman"/>
        </w:rPr>
      </w:pPr>
    </w:p>
    <w:p w14:paraId="16622D6F"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w:t>
      </w:r>
      <w:r w:rsidRPr="00EE4B10">
        <w:rPr>
          <w:rFonts w:ascii="Times New Roman" w:eastAsia="Times New Roman" w:hAnsi="Times New Roman" w:cs="Times New Roman"/>
          <w:b/>
          <w:noProof/>
        </w:rPr>
        <w:tab/>
        <w:t>VAISTINIO PREPARATO PAVADINIMAS</w:t>
      </w:r>
    </w:p>
    <w:p w14:paraId="4F75BE62" w14:textId="77777777" w:rsidR="001731F0" w:rsidRPr="00EE4B10" w:rsidRDefault="001731F0" w:rsidP="001731F0">
      <w:pPr>
        <w:spacing w:after="0" w:line="240" w:lineRule="auto"/>
        <w:rPr>
          <w:rFonts w:ascii="Times New Roman" w:eastAsia="Times New Roman" w:hAnsi="Times New Roman" w:cs="Times New Roman"/>
        </w:rPr>
      </w:pPr>
    </w:p>
    <w:p w14:paraId="7315A53E" w14:textId="22A38A79" w:rsidR="001731F0" w:rsidRPr="00EE4B10" w:rsidRDefault="001731F0" w:rsidP="001731F0">
      <w:pPr>
        <w:spacing w:after="0" w:line="240" w:lineRule="auto"/>
        <w:ind w:left="567" w:hanging="567"/>
        <w:outlineLvl w:val="0"/>
        <w:rPr>
          <w:rFonts w:ascii="Times New Roman" w:eastAsia="Times New Roman" w:hAnsi="Times New Roman" w:cs="Times New Roman"/>
        </w:rPr>
      </w:pPr>
      <w:r w:rsidRPr="00EE4B10">
        <w:rPr>
          <w:rFonts w:ascii="Times New Roman" w:eastAsia="Times New Roman" w:hAnsi="Times New Roman" w:cs="Times New Roman"/>
        </w:rPr>
        <w:t>Hypothiazid 25</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mg tabletės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vault_nd_3365847e-6539-45f7-a93c-a551b7b23580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20712E17" w14:textId="193839FB" w:rsidR="001731F0" w:rsidRPr="00B2292A" w:rsidRDefault="005D22C4" w:rsidP="001731F0">
      <w:pPr>
        <w:spacing w:after="0" w:line="240" w:lineRule="auto"/>
        <w:ind w:left="567" w:hanging="567"/>
        <w:rPr>
          <w:rFonts w:ascii="Times New Roman" w:eastAsia="Times New Roman" w:hAnsi="Times New Roman" w:cs="Times New Roman"/>
          <w:i/>
          <w:iCs/>
        </w:rPr>
      </w:pPr>
      <w:r w:rsidRPr="00EE4B10">
        <w:rPr>
          <w:rFonts w:ascii="Times New Roman" w:eastAsia="Times New Roman" w:hAnsi="Times New Roman" w:cs="Times New Roman"/>
          <w:i/>
          <w:iCs/>
        </w:rPr>
        <w:t>h</w:t>
      </w:r>
      <w:r w:rsidR="001731F0" w:rsidRPr="00B2292A">
        <w:rPr>
          <w:rFonts w:ascii="Times New Roman" w:eastAsia="Times New Roman" w:hAnsi="Times New Roman" w:cs="Times New Roman"/>
          <w:i/>
          <w:iCs/>
        </w:rPr>
        <w:t>ydrochlorothiazidum</w:t>
      </w:r>
    </w:p>
    <w:p w14:paraId="3101F7DB" w14:textId="77777777" w:rsidR="001731F0" w:rsidRPr="00EE4B10" w:rsidRDefault="001731F0" w:rsidP="001731F0">
      <w:pPr>
        <w:spacing w:after="0" w:line="240" w:lineRule="auto"/>
        <w:rPr>
          <w:rFonts w:ascii="Times New Roman" w:eastAsia="Times New Roman" w:hAnsi="Times New Roman" w:cs="Times New Roman"/>
        </w:rPr>
      </w:pPr>
    </w:p>
    <w:p w14:paraId="338E5BAF" w14:textId="77777777" w:rsidR="001731F0" w:rsidRPr="00EE4B10" w:rsidRDefault="001731F0" w:rsidP="001731F0">
      <w:pPr>
        <w:spacing w:after="0" w:line="240" w:lineRule="auto"/>
        <w:rPr>
          <w:rFonts w:ascii="Times New Roman" w:eastAsia="Times New Roman" w:hAnsi="Times New Roman" w:cs="Times New Roman"/>
        </w:rPr>
      </w:pPr>
    </w:p>
    <w:p w14:paraId="77601B38"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2.</w:t>
      </w:r>
      <w:r w:rsidRPr="00EE4B10">
        <w:rPr>
          <w:rFonts w:ascii="Times New Roman" w:eastAsia="Times New Roman" w:hAnsi="Times New Roman" w:cs="Times New Roman"/>
          <w:b/>
          <w:noProof/>
        </w:rPr>
        <w:tab/>
        <w:t>VEIKLIOJI MEDŽIAGA IR JOS KIEKIS</w:t>
      </w:r>
    </w:p>
    <w:p w14:paraId="3D011A98" w14:textId="77777777" w:rsidR="001731F0" w:rsidRPr="00EE4B10" w:rsidRDefault="001731F0" w:rsidP="001731F0">
      <w:pPr>
        <w:spacing w:after="0" w:line="240" w:lineRule="auto"/>
        <w:rPr>
          <w:rFonts w:ascii="Times New Roman" w:eastAsia="Times New Roman" w:hAnsi="Times New Roman" w:cs="Times New Roman"/>
        </w:rPr>
      </w:pPr>
    </w:p>
    <w:p w14:paraId="6E661EBE" w14:textId="5CB21946"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Vienoje tabletėje yra 25</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mg hidrochlorotiazido.</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vault_nd_598fc313-dcc3-4bfa-8d00-fb5e987b8327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5EB663F2" w14:textId="77777777" w:rsidR="001731F0" w:rsidRPr="00EE4B10" w:rsidRDefault="001731F0" w:rsidP="001731F0">
      <w:pPr>
        <w:spacing w:after="0" w:line="240" w:lineRule="auto"/>
        <w:rPr>
          <w:rFonts w:ascii="Times New Roman" w:eastAsia="Times New Roman" w:hAnsi="Times New Roman" w:cs="Times New Roman"/>
        </w:rPr>
      </w:pPr>
    </w:p>
    <w:p w14:paraId="16251DBF" w14:textId="77777777" w:rsidR="001731F0" w:rsidRPr="00EE4B10" w:rsidRDefault="001731F0" w:rsidP="001731F0">
      <w:pPr>
        <w:spacing w:after="0" w:line="240" w:lineRule="auto"/>
        <w:rPr>
          <w:rFonts w:ascii="Times New Roman" w:eastAsia="Times New Roman" w:hAnsi="Times New Roman" w:cs="Times New Roman"/>
        </w:rPr>
      </w:pPr>
    </w:p>
    <w:p w14:paraId="28F2F245"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EE4B10">
        <w:rPr>
          <w:rFonts w:ascii="Times New Roman" w:eastAsia="Times New Roman" w:hAnsi="Times New Roman" w:cs="Times New Roman"/>
          <w:b/>
          <w:noProof/>
        </w:rPr>
        <w:t>3.</w:t>
      </w:r>
      <w:r w:rsidRPr="00EE4B10">
        <w:rPr>
          <w:rFonts w:ascii="Times New Roman" w:eastAsia="Times New Roman" w:hAnsi="Times New Roman" w:cs="Times New Roman"/>
          <w:b/>
          <w:noProof/>
        </w:rPr>
        <w:tab/>
        <w:t>PAGALBINIŲ MEDŽIAGŲ SĄRAŠAS</w:t>
      </w:r>
    </w:p>
    <w:p w14:paraId="0B44F84B" w14:textId="77777777" w:rsidR="001731F0" w:rsidRPr="00EE4B10" w:rsidRDefault="001731F0" w:rsidP="001731F0">
      <w:pPr>
        <w:spacing w:after="0" w:line="240" w:lineRule="auto"/>
        <w:rPr>
          <w:rFonts w:ascii="Times New Roman" w:eastAsia="Times New Roman" w:hAnsi="Times New Roman" w:cs="Times New Roman"/>
        </w:rPr>
      </w:pPr>
    </w:p>
    <w:p w14:paraId="6FF603B3"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Sudėtyje yra laktozės.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vault_nd_9290621c-31d2-497b-9d6c-7f9dc4bb585c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4BF8DB8B" w14:textId="77777777" w:rsidR="001731F0" w:rsidRPr="00EE4B10" w:rsidRDefault="001731F0" w:rsidP="001731F0">
      <w:pPr>
        <w:spacing w:after="0" w:line="240" w:lineRule="auto"/>
        <w:rPr>
          <w:rFonts w:ascii="Times New Roman" w:eastAsia="Times New Roman" w:hAnsi="Times New Roman" w:cs="Times New Roman"/>
        </w:rPr>
      </w:pPr>
    </w:p>
    <w:p w14:paraId="250B4488" w14:textId="77777777" w:rsidR="001731F0" w:rsidRPr="00EE4B10" w:rsidRDefault="001731F0" w:rsidP="001731F0">
      <w:pPr>
        <w:spacing w:after="0" w:line="240" w:lineRule="auto"/>
        <w:rPr>
          <w:rFonts w:ascii="Times New Roman" w:eastAsia="Times New Roman" w:hAnsi="Times New Roman" w:cs="Times New Roman"/>
        </w:rPr>
      </w:pPr>
    </w:p>
    <w:p w14:paraId="3C50D180"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4.</w:t>
      </w:r>
      <w:r w:rsidRPr="00EE4B10">
        <w:rPr>
          <w:rFonts w:ascii="Times New Roman" w:eastAsia="Times New Roman" w:hAnsi="Times New Roman" w:cs="Times New Roman"/>
          <w:b/>
          <w:noProof/>
        </w:rPr>
        <w:tab/>
        <w:t>FARMACINĖ FORMA IR KIEKIS PAKUOTĖJE</w:t>
      </w:r>
    </w:p>
    <w:p w14:paraId="0381E8E8" w14:textId="77777777" w:rsidR="001731F0" w:rsidRPr="00EE4B10" w:rsidRDefault="001731F0" w:rsidP="001731F0">
      <w:pPr>
        <w:spacing w:after="0" w:line="240" w:lineRule="auto"/>
        <w:ind w:left="567" w:hanging="567"/>
        <w:rPr>
          <w:rFonts w:ascii="Times New Roman" w:eastAsia="Times New Roman" w:hAnsi="Times New Roman" w:cs="Times New Roman"/>
        </w:rPr>
      </w:pPr>
    </w:p>
    <w:p w14:paraId="29D0B1BF" w14:textId="5DC0F53B"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20</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tablečių</w:t>
      </w:r>
    </w:p>
    <w:p w14:paraId="463FBF55" w14:textId="77777777" w:rsidR="001731F0" w:rsidRPr="00EE4B10" w:rsidRDefault="001731F0" w:rsidP="001731F0">
      <w:pPr>
        <w:spacing w:after="0" w:line="240" w:lineRule="auto"/>
        <w:rPr>
          <w:rFonts w:ascii="Times New Roman" w:eastAsia="Times New Roman" w:hAnsi="Times New Roman" w:cs="Times New Roman"/>
        </w:rPr>
      </w:pPr>
    </w:p>
    <w:p w14:paraId="169BFCA5" w14:textId="77777777" w:rsidR="001731F0" w:rsidRPr="00EE4B10" w:rsidRDefault="001731F0" w:rsidP="001731F0">
      <w:pPr>
        <w:spacing w:after="0" w:line="240" w:lineRule="auto"/>
        <w:rPr>
          <w:rFonts w:ascii="Times New Roman" w:eastAsia="Times New Roman" w:hAnsi="Times New Roman" w:cs="Times New Roman"/>
        </w:rPr>
      </w:pPr>
    </w:p>
    <w:p w14:paraId="7937F478"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EE4B10">
        <w:rPr>
          <w:rFonts w:ascii="Times New Roman" w:eastAsia="Times New Roman" w:hAnsi="Times New Roman" w:cs="Times New Roman"/>
          <w:b/>
          <w:noProof/>
        </w:rPr>
        <w:t>5.</w:t>
      </w:r>
      <w:r w:rsidRPr="00EE4B10">
        <w:rPr>
          <w:rFonts w:ascii="Times New Roman" w:eastAsia="Times New Roman" w:hAnsi="Times New Roman" w:cs="Times New Roman"/>
          <w:b/>
          <w:noProof/>
        </w:rPr>
        <w:tab/>
        <w:t>VARTOJIMO METODAS IR BŪDAS (-AI)</w:t>
      </w:r>
    </w:p>
    <w:p w14:paraId="72AA9813" w14:textId="77777777" w:rsidR="001731F0" w:rsidRPr="00EE4B10" w:rsidRDefault="001731F0" w:rsidP="001731F0">
      <w:pPr>
        <w:spacing w:after="0" w:line="240" w:lineRule="auto"/>
        <w:rPr>
          <w:rFonts w:ascii="Times New Roman" w:eastAsia="Times New Roman" w:hAnsi="Times New Roman" w:cs="Times New Roman"/>
        </w:rPr>
      </w:pPr>
    </w:p>
    <w:p w14:paraId="1599141B" w14:textId="77777777" w:rsidR="001731F0" w:rsidRPr="00EE4B10" w:rsidRDefault="001731F0" w:rsidP="001731F0">
      <w:pPr>
        <w:spacing w:after="0" w:line="240" w:lineRule="auto"/>
        <w:ind w:left="567" w:hanging="567"/>
        <w:outlineLvl w:val="0"/>
        <w:rPr>
          <w:rFonts w:ascii="Times New Roman" w:eastAsia="Times New Roman" w:hAnsi="Times New Roman" w:cs="Times New Roman"/>
        </w:rPr>
      </w:pPr>
      <w:r w:rsidRPr="00EE4B10">
        <w:rPr>
          <w:rFonts w:ascii="Times New Roman" w:eastAsia="Times New Roman" w:hAnsi="Times New Roman" w:cs="Times New Roman"/>
        </w:rPr>
        <w:t>Vartoti per burną.</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vault_nd_03dd9a3d-e544-4725-b791-ac2be523c007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2CA5056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Prieš vartojimą perskaitykite pakuotės lapelį.</w:t>
      </w:r>
    </w:p>
    <w:p w14:paraId="51CC5592" w14:textId="77777777" w:rsidR="001731F0" w:rsidRPr="00EE4B10" w:rsidRDefault="001731F0" w:rsidP="001731F0">
      <w:pPr>
        <w:spacing w:after="0" w:line="240" w:lineRule="auto"/>
        <w:rPr>
          <w:rFonts w:ascii="Times New Roman" w:eastAsia="Times New Roman" w:hAnsi="Times New Roman" w:cs="Times New Roman"/>
        </w:rPr>
      </w:pPr>
    </w:p>
    <w:p w14:paraId="26FB9B21" w14:textId="77777777" w:rsidR="001731F0" w:rsidRPr="00EE4B10" w:rsidRDefault="001731F0" w:rsidP="001731F0">
      <w:pPr>
        <w:spacing w:after="0" w:line="240" w:lineRule="auto"/>
        <w:rPr>
          <w:rFonts w:ascii="Times New Roman" w:eastAsia="Times New Roman" w:hAnsi="Times New Roman" w:cs="Times New Roman"/>
        </w:rPr>
      </w:pPr>
    </w:p>
    <w:p w14:paraId="1D7B19B5"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EE4B10">
        <w:rPr>
          <w:rFonts w:ascii="Times New Roman" w:eastAsia="Times New Roman" w:hAnsi="Times New Roman" w:cs="Times New Roman"/>
          <w:b/>
          <w:noProof/>
        </w:rPr>
        <w:t>6.</w:t>
      </w:r>
      <w:r w:rsidRPr="00EE4B10">
        <w:rPr>
          <w:rFonts w:ascii="Times New Roman" w:eastAsia="Times New Roman" w:hAnsi="Times New Roman" w:cs="Times New Roman"/>
          <w:b/>
          <w:noProof/>
        </w:rPr>
        <w:tab/>
        <w:t>SPECIALUS ĮSPĖJIMAS, KAD VAISTINĮ PREPARATĄ BŪTINA LAIKYTI VAIKAMS NEPASTEBIMOJE IR NEPASIEKIAMOJE VIETOJE</w:t>
      </w:r>
    </w:p>
    <w:p w14:paraId="1695EAA1" w14:textId="77777777" w:rsidR="001731F0" w:rsidRPr="00EE4B10" w:rsidRDefault="001731F0" w:rsidP="001731F0">
      <w:pPr>
        <w:spacing w:after="0" w:line="240" w:lineRule="auto"/>
        <w:rPr>
          <w:rFonts w:ascii="Times New Roman" w:eastAsia="Times New Roman" w:hAnsi="Times New Roman" w:cs="Times New Roman"/>
        </w:rPr>
      </w:pPr>
    </w:p>
    <w:p w14:paraId="1056ECF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vaikams nepastebimoje ir nepasiekiamoje vietoje.</w:t>
      </w:r>
    </w:p>
    <w:p w14:paraId="71CDAEB2" w14:textId="77777777" w:rsidR="001731F0" w:rsidRPr="00EE4B10" w:rsidRDefault="001731F0" w:rsidP="001731F0">
      <w:pPr>
        <w:spacing w:after="0" w:line="240" w:lineRule="auto"/>
        <w:rPr>
          <w:rFonts w:ascii="Times New Roman" w:eastAsia="Times New Roman" w:hAnsi="Times New Roman" w:cs="Times New Roman"/>
        </w:rPr>
      </w:pPr>
    </w:p>
    <w:p w14:paraId="7AB3E33D" w14:textId="77777777" w:rsidR="001731F0" w:rsidRPr="00EE4B10" w:rsidRDefault="001731F0" w:rsidP="001731F0">
      <w:pPr>
        <w:spacing w:after="0" w:line="240" w:lineRule="auto"/>
        <w:rPr>
          <w:rFonts w:ascii="Times New Roman" w:eastAsia="Times New Roman" w:hAnsi="Times New Roman" w:cs="Times New Roman"/>
        </w:rPr>
      </w:pPr>
    </w:p>
    <w:p w14:paraId="62218FAC"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EE4B10">
        <w:rPr>
          <w:rFonts w:ascii="Times New Roman" w:eastAsia="Times New Roman" w:hAnsi="Times New Roman" w:cs="Times New Roman"/>
          <w:b/>
          <w:noProof/>
        </w:rPr>
        <w:t>7.</w:t>
      </w:r>
      <w:r w:rsidRPr="00EE4B10">
        <w:rPr>
          <w:rFonts w:ascii="Times New Roman" w:eastAsia="Times New Roman" w:hAnsi="Times New Roman" w:cs="Times New Roman"/>
          <w:b/>
          <w:noProof/>
        </w:rPr>
        <w:tab/>
        <w:t>KITAS (-I) SPECIALUS (-ŪS) ĮSPĖJIMAS (-AI) (JEI REIKIA)</w:t>
      </w:r>
    </w:p>
    <w:p w14:paraId="3C91A4B5" w14:textId="77777777" w:rsidR="001731F0" w:rsidRPr="00EE4B10" w:rsidRDefault="001731F0" w:rsidP="001731F0">
      <w:pPr>
        <w:spacing w:after="0" w:line="240" w:lineRule="auto"/>
        <w:rPr>
          <w:rFonts w:ascii="Times New Roman" w:eastAsia="Times New Roman" w:hAnsi="Times New Roman" w:cs="Times New Roman"/>
        </w:rPr>
      </w:pPr>
    </w:p>
    <w:p w14:paraId="3A688AD2" w14:textId="77777777" w:rsidR="001731F0" w:rsidRPr="00EE4B10" w:rsidRDefault="001731F0" w:rsidP="001731F0">
      <w:pPr>
        <w:spacing w:after="0" w:line="240" w:lineRule="auto"/>
        <w:rPr>
          <w:rFonts w:ascii="Times New Roman" w:eastAsia="Times New Roman" w:hAnsi="Times New Roman" w:cs="Times New Roman"/>
        </w:rPr>
      </w:pPr>
    </w:p>
    <w:p w14:paraId="57A276AD"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EE4B10">
        <w:rPr>
          <w:rFonts w:ascii="Times New Roman" w:eastAsia="Times New Roman" w:hAnsi="Times New Roman" w:cs="Times New Roman"/>
          <w:b/>
          <w:noProof/>
        </w:rPr>
        <w:t>8.</w:t>
      </w:r>
      <w:r w:rsidRPr="00EE4B10">
        <w:rPr>
          <w:rFonts w:ascii="Times New Roman" w:eastAsia="Times New Roman" w:hAnsi="Times New Roman" w:cs="Times New Roman"/>
          <w:b/>
          <w:noProof/>
        </w:rPr>
        <w:tab/>
        <w:t>TINKAMUMO LAIKAS</w:t>
      </w:r>
    </w:p>
    <w:p w14:paraId="0EAFA344" w14:textId="77777777" w:rsidR="001731F0" w:rsidRPr="00EE4B10" w:rsidRDefault="001731F0" w:rsidP="001731F0">
      <w:pPr>
        <w:spacing w:after="0" w:line="240" w:lineRule="auto"/>
        <w:rPr>
          <w:rFonts w:ascii="Times New Roman" w:eastAsia="Times New Roman" w:hAnsi="Times New Roman" w:cs="Times New Roman"/>
        </w:rPr>
      </w:pPr>
    </w:p>
    <w:p w14:paraId="0317281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EXP {mm/MMMM}</w:t>
      </w:r>
    </w:p>
    <w:p w14:paraId="2A68EF24" w14:textId="77777777" w:rsidR="001731F0" w:rsidRPr="00EE4B10" w:rsidRDefault="001731F0" w:rsidP="001731F0">
      <w:pPr>
        <w:spacing w:after="0" w:line="240" w:lineRule="auto"/>
        <w:rPr>
          <w:rFonts w:ascii="Times New Roman" w:eastAsia="Times New Roman" w:hAnsi="Times New Roman" w:cs="Times New Roman"/>
        </w:rPr>
      </w:pPr>
    </w:p>
    <w:p w14:paraId="16AAFF31" w14:textId="77777777" w:rsidR="001731F0" w:rsidRPr="00EE4B10" w:rsidRDefault="001731F0" w:rsidP="001731F0">
      <w:pPr>
        <w:spacing w:after="0" w:line="240" w:lineRule="auto"/>
        <w:rPr>
          <w:rFonts w:ascii="Times New Roman" w:eastAsia="Times New Roman" w:hAnsi="Times New Roman" w:cs="Times New Roman"/>
        </w:rPr>
      </w:pPr>
    </w:p>
    <w:p w14:paraId="390CAD61"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9.</w:t>
      </w:r>
      <w:r w:rsidRPr="00EE4B10">
        <w:rPr>
          <w:rFonts w:ascii="Times New Roman" w:eastAsia="Times New Roman" w:hAnsi="Times New Roman" w:cs="Times New Roman"/>
          <w:b/>
          <w:noProof/>
        </w:rPr>
        <w:tab/>
        <w:t>SPECIALIOS LAIKYMO SĄLYGOS</w:t>
      </w:r>
    </w:p>
    <w:p w14:paraId="36642D05" w14:textId="77777777" w:rsidR="001731F0" w:rsidRPr="00EE4B10" w:rsidRDefault="001731F0" w:rsidP="001731F0">
      <w:pPr>
        <w:spacing w:after="0" w:line="240" w:lineRule="auto"/>
        <w:rPr>
          <w:rFonts w:ascii="Times New Roman" w:eastAsia="Times New Roman" w:hAnsi="Times New Roman" w:cs="Times New Roman"/>
        </w:rPr>
      </w:pPr>
    </w:p>
    <w:p w14:paraId="3C1FD6EF"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ne aukštesnėje kaip 25 </w:t>
      </w:r>
      <w:r w:rsidRPr="00EE4B10">
        <w:rPr>
          <w:rFonts w:ascii="Times New Roman" w:eastAsia="Times New Roman" w:hAnsi="Times New Roman" w:cs="Times New Roman"/>
        </w:rPr>
        <w:sym w:font="Symbol" w:char="F0B0"/>
      </w:r>
      <w:r w:rsidRPr="00EE4B10">
        <w:rPr>
          <w:rFonts w:ascii="Times New Roman" w:eastAsia="Times New Roman" w:hAnsi="Times New Roman" w:cs="Times New Roman"/>
        </w:rPr>
        <w:t>C temperatūroje.</w:t>
      </w:r>
    </w:p>
    <w:p w14:paraId="2C85588E"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Laikyti gamintojo pakuotėje, kad vaistas būtų apsaugotas nuo šviesos. </w:t>
      </w:r>
    </w:p>
    <w:p w14:paraId="12A30F3D" w14:textId="77777777" w:rsidR="001731F0" w:rsidRPr="00EE4B10" w:rsidRDefault="001731F0" w:rsidP="001731F0">
      <w:pPr>
        <w:spacing w:after="0" w:line="240" w:lineRule="auto"/>
        <w:rPr>
          <w:rFonts w:ascii="Times New Roman" w:eastAsia="Times New Roman" w:hAnsi="Times New Roman" w:cs="Times New Roman"/>
        </w:rPr>
      </w:pPr>
    </w:p>
    <w:p w14:paraId="148C4DDC" w14:textId="77777777" w:rsidR="001731F0" w:rsidRPr="00EE4B10" w:rsidRDefault="001731F0" w:rsidP="001731F0">
      <w:pPr>
        <w:spacing w:after="0" w:line="240" w:lineRule="auto"/>
        <w:rPr>
          <w:rFonts w:ascii="Times New Roman" w:eastAsia="Times New Roman" w:hAnsi="Times New Roman" w:cs="Times New Roman"/>
        </w:rPr>
      </w:pPr>
    </w:p>
    <w:p w14:paraId="6593BB53"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10.</w:t>
      </w:r>
      <w:r w:rsidRPr="00EE4B10">
        <w:rPr>
          <w:rFonts w:ascii="Times New Roman" w:eastAsia="Times New Roman" w:hAnsi="Times New Roman" w:cs="Times New Roman"/>
          <w:b/>
          <w:noProof/>
        </w:rPr>
        <w:tab/>
        <w:t xml:space="preserve">SPECIALIOS ATSARGUMO PRIEMONĖS DĖL NESUVARTOTO </w:t>
      </w:r>
      <w:r w:rsidRPr="00EE4B10">
        <w:rPr>
          <w:rFonts w:ascii="Times New Roman" w:eastAsia="Times New Roman" w:hAnsi="Times New Roman" w:cs="Times New Roman"/>
          <w:b/>
          <w:bCs/>
          <w:noProof/>
        </w:rPr>
        <w:t xml:space="preserve">VAISTINIO PREPARATO AR JO ATLIEKŲ </w:t>
      </w:r>
      <w:r w:rsidRPr="00EE4B10">
        <w:rPr>
          <w:rFonts w:ascii="Times New Roman" w:eastAsia="Times New Roman" w:hAnsi="Times New Roman" w:cs="Times New Roman"/>
          <w:b/>
          <w:noProof/>
        </w:rPr>
        <w:t>TVARKYMO (JEI REIKIA)</w:t>
      </w:r>
    </w:p>
    <w:p w14:paraId="6F864726" w14:textId="77777777" w:rsidR="001731F0" w:rsidRPr="00EE4B10" w:rsidRDefault="001731F0" w:rsidP="001731F0">
      <w:pPr>
        <w:spacing w:after="0" w:line="240" w:lineRule="auto"/>
        <w:rPr>
          <w:rFonts w:ascii="Times New Roman" w:eastAsia="Times New Roman" w:hAnsi="Times New Roman" w:cs="Times New Roman"/>
        </w:rPr>
      </w:pPr>
    </w:p>
    <w:p w14:paraId="0D648182" w14:textId="77777777" w:rsidR="001731F0" w:rsidRPr="00EE4B10" w:rsidRDefault="001731F0" w:rsidP="001731F0">
      <w:pPr>
        <w:spacing w:after="0" w:line="240" w:lineRule="auto"/>
        <w:rPr>
          <w:rFonts w:ascii="Times New Roman" w:eastAsia="Times New Roman" w:hAnsi="Times New Roman" w:cs="Times New Roman"/>
        </w:rPr>
      </w:pPr>
    </w:p>
    <w:p w14:paraId="63C8FFB6"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11.</w:t>
      </w:r>
      <w:r w:rsidRPr="00EE4B10">
        <w:rPr>
          <w:rFonts w:ascii="Times New Roman" w:eastAsia="Times New Roman" w:hAnsi="Times New Roman" w:cs="Times New Roman"/>
          <w:b/>
          <w:noProof/>
        </w:rPr>
        <w:tab/>
        <w:t>REGISTRUOTOJO PAVADINIMAS IR ADRESAS</w:t>
      </w:r>
    </w:p>
    <w:p w14:paraId="3106DEC1" w14:textId="77777777" w:rsidR="001731F0" w:rsidRPr="00EE4B10" w:rsidRDefault="001731F0" w:rsidP="001731F0">
      <w:pPr>
        <w:spacing w:after="0" w:line="240" w:lineRule="auto"/>
        <w:rPr>
          <w:rFonts w:ascii="Times New Roman" w:eastAsia="Times New Roman" w:hAnsi="Times New Roman" w:cs="Times New Roman"/>
        </w:rPr>
      </w:pPr>
    </w:p>
    <w:p w14:paraId="58A257E9"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Sanofi Winthrop Industrie</w:t>
      </w:r>
    </w:p>
    <w:p w14:paraId="6713798E"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82, avenue Raspail</w:t>
      </w:r>
    </w:p>
    <w:p w14:paraId="712B3CB6"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94250 Gentilly</w:t>
      </w:r>
    </w:p>
    <w:p w14:paraId="22C50330" w14:textId="77777777" w:rsidR="008A0C78" w:rsidRPr="007B692E" w:rsidRDefault="008A0C78" w:rsidP="008A0C78">
      <w:pPr>
        <w:tabs>
          <w:tab w:val="left" w:pos="540"/>
        </w:tabs>
        <w:spacing w:after="0" w:line="240" w:lineRule="auto"/>
        <w:rPr>
          <w:rFonts w:ascii="Times New Roman" w:eastAsia="Times New Roman" w:hAnsi="Times New Roman"/>
          <w:iCs/>
          <w:noProof/>
        </w:rPr>
      </w:pPr>
      <w:r w:rsidRPr="007B692E">
        <w:rPr>
          <w:rFonts w:ascii="Times New Roman" w:hAnsi="Times New Roman"/>
        </w:rPr>
        <w:t>Prancūzija</w:t>
      </w:r>
    </w:p>
    <w:p w14:paraId="5B83541C" w14:textId="77777777" w:rsidR="001731F0" w:rsidRPr="00EE4B10" w:rsidRDefault="001731F0" w:rsidP="001731F0">
      <w:pPr>
        <w:spacing w:after="0" w:line="240" w:lineRule="auto"/>
        <w:rPr>
          <w:rFonts w:ascii="Times New Roman" w:eastAsia="Times New Roman" w:hAnsi="Times New Roman" w:cs="Times New Roman"/>
        </w:rPr>
      </w:pPr>
    </w:p>
    <w:p w14:paraId="583E9B79" w14:textId="77777777" w:rsidR="001731F0" w:rsidRPr="00EE4B10" w:rsidRDefault="001731F0" w:rsidP="001731F0">
      <w:pPr>
        <w:spacing w:after="0" w:line="240" w:lineRule="auto"/>
        <w:rPr>
          <w:rFonts w:ascii="Times New Roman" w:eastAsia="Times New Roman" w:hAnsi="Times New Roman" w:cs="Times New Roman"/>
        </w:rPr>
      </w:pPr>
    </w:p>
    <w:p w14:paraId="74DF60F9"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12.</w:t>
      </w:r>
      <w:r w:rsidRPr="00EE4B10">
        <w:rPr>
          <w:rFonts w:ascii="Times New Roman" w:eastAsia="Times New Roman" w:hAnsi="Times New Roman" w:cs="Times New Roman"/>
          <w:b/>
          <w:noProof/>
        </w:rPr>
        <w:tab/>
        <w:t xml:space="preserve">REGISTRACIJOS PAŽYMĖJIMO NUMERIS </w:t>
      </w:r>
    </w:p>
    <w:p w14:paraId="38981F80" w14:textId="77777777" w:rsidR="001731F0" w:rsidRPr="00EE4B10" w:rsidRDefault="001731F0" w:rsidP="001731F0">
      <w:pPr>
        <w:spacing w:after="0" w:line="240" w:lineRule="auto"/>
        <w:rPr>
          <w:rFonts w:ascii="Times New Roman" w:eastAsia="Times New Roman" w:hAnsi="Times New Roman" w:cs="Times New Roman"/>
        </w:rPr>
      </w:pPr>
    </w:p>
    <w:p w14:paraId="3EFD52D5" w14:textId="77777777" w:rsidR="001731F0" w:rsidRPr="00EE4B10" w:rsidRDefault="001731F0" w:rsidP="001731F0">
      <w:pPr>
        <w:spacing w:after="0" w:line="240" w:lineRule="auto"/>
        <w:ind w:left="567" w:hanging="567"/>
        <w:outlineLvl w:val="0"/>
        <w:rPr>
          <w:rFonts w:ascii="Times New Roman" w:eastAsia="Times New Roman" w:hAnsi="Times New Roman" w:cs="Times New Roman"/>
        </w:rPr>
      </w:pPr>
      <w:r w:rsidRPr="00EE4B10">
        <w:rPr>
          <w:rFonts w:ascii="Times New Roman" w:eastAsia="Times New Roman" w:hAnsi="Times New Roman" w:cs="Times New Roman"/>
        </w:rPr>
        <w:t>LT/1/94/0612/001</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VAULT_ND_4dd7b5b9-da6a-4234-9b7e-cf88c8d2d02f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75F8D59" w14:textId="77777777" w:rsidR="001731F0" w:rsidRPr="00EE4B10" w:rsidRDefault="001731F0" w:rsidP="001731F0">
      <w:pPr>
        <w:spacing w:after="0" w:line="240" w:lineRule="auto"/>
        <w:rPr>
          <w:rFonts w:ascii="Times New Roman" w:eastAsia="Times New Roman" w:hAnsi="Times New Roman" w:cs="Times New Roman"/>
        </w:rPr>
      </w:pPr>
    </w:p>
    <w:p w14:paraId="47BE4C40" w14:textId="77777777" w:rsidR="001731F0" w:rsidRPr="00EE4B10" w:rsidRDefault="001731F0" w:rsidP="001731F0">
      <w:pPr>
        <w:spacing w:after="0" w:line="240" w:lineRule="auto"/>
        <w:rPr>
          <w:rFonts w:ascii="Times New Roman" w:eastAsia="Times New Roman" w:hAnsi="Times New Roman" w:cs="Times New Roman"/>
        </w:rPr>
      </w:pPr>
    </w:p>
    <w:p w14:paraId="6A800093"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13.</w:t>
      </w:r>
      <w:r w:rsidRPr="00EE4B10">
        <w:rPr>
          <w:rFonts w:ascii="Times New Roman" w:eastAsia="Times New Roman" w:hAnsi="Times New Roman" w:cs="Times New Roman"/>
          <w:b/>
          <w:noProof/>
        </w:rPr>
        <w:tab/>
        <w:t>SERIJOS NUMERIS</w:t>
      </w:r>
    </w:p>
    <w:p w14:paraId="4BA2F2A0" w14:textId="77777777" w:rsidR="001731F0" w:rsidRPr="00EE4B10" w:rsidRDefault="001731F0" w:rsidP="001731F0">
      <w:pPr>
        <w:spacing w:after="0" w:line="240" w:lineRule="auto"/>
        <w:ind w:left="567" w:hanging="567"/>
        <w:outlineLvl w:val="0"/>
        <w:rPr>
          <w:rFonts w:ascii="Times New Roman" w:eastAsia="Times New Roman" w:hAnsi="Times New Roman" w:cs="Times New Roman"/>
        </w:rPr>
      </w:pPr>
    </w:p>
    <w:p w14:paraId="4542BB31" w14:textId="77777777" w:rsidR="001731F0" w:rsidRPr="00EE4B10" w:rsidRDefault="001731F0" w:rsidP="001731F0">
      <w:pPr>
        <w:spacing w:after="0" w:line="240" w:lineRule="auto"/>
        <w:ind w:left="567" w:hanging="567"/>
        <w:outlineLvl w:val="0"/>
        <w:rPr>
          <w:rFonts w:ascii="Times New Roman" w:eastAsia="Times New Roman" w:hAnsi="Times New Roman" w:cs="Times New Roman"/>
        </w:rPr>
      </w:pPr>
      <w:r w:rsidRPr="00EE4B10">
        <w:rPr>
          <w:rFonts w:ascii="Times New Roman" w:eastAsia="Times New Roman" w:hAnsi="Times New Roman" w:cs="Times New Roman"/>
        </w:rPr>
        <w:t>Lot {numeris}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vault_nd_f213fc01-5f4e-4916-b74d-b4d5f5d51ea8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2C142330" w14:textId="77777777" w:rsidR="001731F0" w:rsidRPr="00EE4B10" w:rsidRDefault="001731F0" w:rsidP="001731F0">
      <w:pPr>
        <w:spacing w:after="0" w:line="240" w:lineRule="auto"/>
        <w:rPr>
          <w:rFonts w:ascii="Times New Roman" w:eastAsia="Times New Roman" w:hAnsi="Times New Roman" w:cs="Times New Roman"/>
        </w:rPr>
      </w:pPr>
    </w:p>
    <w:p w14:paraId="1B96C0DB" w14:textId="77777777" w:rsidR="001731F0" w:rsidRPr="00EE4B10" w:rsidRDefault="001731F0" w:rsidP="001731F0">
      <w:pPr>
        <w:spacing w:after="0" w:line="240" w:lineRule="auto"/>
        <w:rPr>
          <w:rFonts w:ascii="Times New Roman" w:eastAsia="Times New Roman" w:hAnsi="Times New Roman" w:cs="Times New Roman"/>
        </w:rPr>
      </w:pPr>
    </w:p>
    <w:p w14:paraId="017151ED"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14.</w:t>
      </w:r>
      <w:r w:rsidRPr="00EE4B10">
        <w:rPr>
          <w:rFonts w:ascii="Times New Roman" w:eastAsia="Times New Roman" w:hAnsi="Times New Roman" w:cs="Times New Roman"/>
          <w:b/>
          <w:noProof/>
        </w:rPr>
        <w:tab/>
        <w:t>PARDAVIMO (IŠDAVIMO) TVARKA</w:t>
      </w:r>
    </w:p>
    <w:p w14:paraId="7360A5B2" w14:textId="77777777" w:rsidR="001731F0" w:rsidRPr="00EE4B10" w:rsidRDefault="001731F0" w:rsidP="001731F0">
      <w:pPr>
        <w:spacing w:after="0" w:line="240" w:lineRule="auto"/>
        <w:rPr>
          <w:rFonts w:ascii="Times New Roman" w:eastAsia="Times New Roman" w:hAnsi="Times New Roman" w:cs="Times New Roman"/>
        </w:rPr>
      </w:pPr>
    </w:p>
    <w:p w14:paraId="5DC18B22" w14:textId="0143E0C3"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Receptinis vaistas</w:t>
      </w:r>
      <w:r w:rsidR="005D22C4" w:rsidRPr="00EE4B10">
        <w:rPr>
          <w:rFonts w:ascii="Times New Roman" w:eastAsia="Times New Roman" w:hAnsi="Times New Roman" w:cs="Times New Roman"/>
        </w:rPr>
        <w:t>.</w:t>
      </w:r>
    </w:p>
    <w:p w14:paraId="65038B44" w14:textId="77777777" w:rsidR="001731F0" w:rsidRPr="00EE4B10" w:rsidRDefault="001731F0" w:rsidP="001731F0">
      <w:pPr>
        <w:spacing w:after="0" w:line="240" w:lineRule="auto"/>
        <w:rPr>
          <w:rFonts w:ascii="Times New Roman" w:eastAsia="Times New Roman" w:hAnsi="Times New Roman" w:cs="Times New Roman"/>
        </w:rPr>
      </w:pPr>
    </w:p>
    <w:p w14:paraId="54028977" w14:textId="77777777" w:rsidR="001731F0" w:rsidRPr="00EE4B10" w:rsidRDefault="001731F0" w:rsidP="001731F0">
      <w:pPr>
        <w:spacing w:after="0" w:line="240" w:lineRule="auto"/>
        <w:rPr>
          <w:rFonts w:ascii="Times New Roman" w:eastAsia="Times New Roman" w:hAnsi="Times New Roman" w:cs="Times New Roman"/>
        </w:rPr>
      </w:pPr>
    </w:p>
    <w:p w14:paraId="00608B4D"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15.</w:t>
      </w:r>
      <w:r w:rsidRPr="00EE4B10">
        <w:rPr>
          <w:rFonts w:ascii="Times New Roman" w:eastAsia="Times New Roman" w:hAnsi="Times New Roman" w:cs="Times New Roman"/>
          <w:b/>
          <w:noProof/>
        </w:rPr>
        <w:tab/>
        <w:t>VARTOJIMO INSTRUKCIJA</w:t>
      </w:r>
    </w:p>
    <w:p w14:paraId="12CCC01F" w14:textId="77777777" w:rsidR="001731F0" w:rsidRPr="00EE4B10" w:rsidRDefault="001731F0" w:rsidP="001731F0">
      <w:pPr>
        <w:spacing w:after="0" w:line="240" w:lineRule="auto"/>
        <w:rPr>
          <w:rFonts w:ascii="Times New Roman" w:eastAsia="Times New Roman" w:hAnsi="Times New Roman" w:cs="Times New Roman"/>
        </w:rPr>
      </w:pPr>
    </w:p>
    <w:p w14:paraId="53F3331D" w14:textId="77777777" w:rsidR="001731F0" w:rsidRPr="00EE4B10" w:rsidRDefault="001731F0" w:rsidP="001731F0">
      <w:pPr>
        <w:spacing w:after="0" w:line="240" w:lineRule="auto"/>
        <w:rPr>
          <w:rFonts w:ascii="Times New Roman" w:eastAsia="Times New Roman" w:hAnsi="Times New Roman" w:cs="Times New Roman"/>
        </w:rPr>
      </w:pPr>
    </w:p>
    <w:p w14:paraId="33FCBD2E"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16.</w:t>
      </w:r>
      <w:r w:rsidRPr="00EE4B10">
        <w:rPr>
          <w:rFonts w:ascii="Times New Roman" w:eastAsia="Times New Roman" w:hAnsi="Times New Roman" w:cs="Times New Roman"/>
          <w:b/>
          <w:noProof/>
        </w:rPr>
        <w:tab/>
        <w:t>INFORMACIJA BRAILIO RAŠTU</w:t>
      </w:r>
    </w:p>
    <w:p w14:paraId="01F24B02" w14:textId="77777777" w:rsidR="001731F0" w:rsidRPr="00EE4B10" w:rsidRDefault="001731F0" w:rsidP="001731F0">
      <w:pPr>
        <w:spacing w:after="0" w:line="240" w:lineRule="auto"/>
        <w:rPr>
          <w:rFonts w:ascii="Times New Roman" w:eastAsia="Times New Roman" w:hAnsi="Times New Roman" w:cs="Times New Roman"/>
        </w:rPr>
      </w:pPr>
    </w:p>
    <w:p w14:paraId="47342F2B" w14:textId="66B41954"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Hypothiazid 25</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mg</w:t>
      </w:r>
      <w:r w:rsidRPr="00EE4B10">
        <w:rPr>
          <w:rFonts w:ascii="Times New Roman" w:eastAsia="Times New Roman" w:hAnsi="Times New Roman" w:cs="Times New Roman"/>
          <w:highlight w:val="lightGray"/>
        </w:rPr>
        <w:t xml:space="preserve"> </w:t>
      </w:r>
    </w:p>
    <w:p w14:paraId="38025B3E" w14:textId="77777777" w:rsidR="001731F0" w:rsidRPr="00EE4B10" w:rsidRDefault="001731F0" w:rsidP="001731F0">
      <w:pPr>
        <w:spacing w:after="0" w:line="240" w:lineRule="auto"/>
        <w:rPr>
          <w:rFonts w:ascii="Times New Roman" w:eastAsia="Times New Roman" w:hAnsi="Times New Roman" w:cs="Times New Roman"/>
        </w:rPr>
      </w:pPr>
    </w:p>
    <w:p w14:paraId="4D73231A" w14:textId="77777777" w:rsidR="001731F0" w:rsidRPr="00EE4B10" w:rsidRDefault="001731F0" w:rsidP="001731F0">
      <w:pPr>
        <w:spacing w:after="0" w:line="240" w:lineRule="auto"/>
        <w:rPr>
          <w:rFonts w:ascii="Times New Roman" w:eastAsia="Times New Roman" w:hAnsi="Times New Roman" w:cs="Times New Roman"/>
          <w:iCs/>
        </w:rPr>
      </w:pPr>
    </w:p>
    <w:p w14:paraId="55168485"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17.</w:t>
      </w:r>
      <w:r w:rsidRPr="00EE4B10">
        <w:rPr>
          <w:rFonts w:ascii="Times New Roman" w:eastAsia="Times New Roman" w:hAnsi="Times New Roman" w:cs="Times New Roman"/>
          <w:b/>
          <w:noProof/>
        </w:rPr>
        <w:tab/>
        <w:t>UNIKALUS IDENTIFIKATORIUS – 2D BRŪKŠNINIS KODAS</w:t>
      </w:r>
    </w:p>
    <w:p w14:paraId="5BE6C79E" w14:textId="77777777" w:rsidR="001731F0" w:rsidRPr="00EE4B10" w:rsidRDefault="001731F0" w:rsidP="001731F0">
      <w:pPr>
        <w:tabs>
          <w:tab w:val="left" w:pos="540"/>
        </w:tabs>
        <w:spacing w:after="0" w:line="240" w:lineRule="auto"/>
        <w:rPr>
          <w:rFonts w:ascii="Times New Roman" w:eastAsia="Times New Roman" w:hAnsi="Times New Roman" w:cs="Times New Roman"/>
          <w:noProof/>
        </w:rPr>
      </w:pPr>
    </w:p>
    <w:p w14:paraId="3F84E86B" w14:textId="77777777" w:rsidR="001731F0" w:rsidRPr="00EE4B10" w:rsidRDefault="001731F0" w:rsidP="001731F0">
      <w:pPr>
        <w:tabs>
          <w:tab w:val="left" w:pos="540"/>
        </w:tabs>
        <w:spacing w:after="0" w:line="240" w:lineRule="auto"/>
        <w:rPr>
          <w:rFonts w:ascii="Times New Roman" w:eastAsia="Times New Roman" w:hAnsi="Times New Roman" w:cs="Times New Roman"/>
          <w:noProof/>
        </w:rPr>
      </w:pPr>
      <w:r w:rsidRPr="00EE4B10">
        <w:rPr>
          <w:rFonts w:ascii="Times New Roman" w:eastAsia="Times New Roman" w:hAnsi="Times New Roman" w:cs="Times New Roman"/>
          <w:noProof/>
          <w:highlight w:val="lightGray"/>
        </w:rPr>
        <w:t>2D brūkšninis kodas su nurodytu unikaliu identifikatoriumi.</w:t>
      </w:r>
    </w:p>
    <w:p w14:paraId="68D5198D" w14:textId="77777777" w:rsidR="001731F0" w:rsidRPr="00EE4B10" w:rsidRDefault="001731F0" w:rsidP="001731F0">
      <w:pPr>
        <w:tabs>
          <w:tab w:val="left" w:pos="540"/>
        </w:tabs>
        <w:spacing w:after="0" w:line="240" w:lineRule="auto"/>
        <w:rPr>
          <w:rFonts w:ascii="Times New Roman" w:eastAsia="Times New Roman" w:hAnsi="Times New Roman" w:cs="Times New Roman"/>
          <w:noProof/>
        </w:rPr>
      </w:pPr>
    </w:p>
    <w:p w14:paraId="52421767" w14:textId="77777777" w:rsidR="001731F0" w:rsidRPr="00EE4B10" w:rsidRDefault="001731F0" w:rsidP="001731F0">
      <w:pPr>
        <w:tabs>
          <w:tab w:val="left" w:pos="540"/>
        </w:tabs>
        <w:spacing w:after="0" w:line="240" w:lineRule="auto"/>
        <w:rPr>
          <w:rFonts w:ascii="Times New Roman" w:eastAsia="Times New Roman" w:hAnsi="Times New Roman" w:cs="Times New Roman"/>
          <w:noProof/>
        </w:rPr>
      </w:pPr>
    </w:p>
    <w:p w14:paraId="4C88BACF"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noProof/>
        </w:rPr>
      </w:pPr>
      <w:r w:rsidRPr="00EE4B10">
        <w:rPr>
          <w:rFonts w:ascii="Times New Roman" w:eastAsia="Times New Roman" w:hAnsi="Times New Roman" w:cs="Times New Roman"/>
          <w:b/>
          <w:noProof/>
        </w:rPr>
        <w:t>18.</w:t>
      </w:r>
      <w:r w:rsidRPr="00EE4B10">
        <w:rPr>
          <w:rFonts w:ascii="Times New Roman" w:eastAsia="Times New Roman" w:hAnsi="Times New Roman" w:cs="Times New Roman"/>
          <w:b/>
          <w:noProof/>
        </w:rPr>
        <w:tab/>
        <w:t>UNIKALUS IDENTIFIKATORIUS – ŽMONĖMS SUPRANTAMI DUOMENYS</w:t>
      </w:r>
    </w:p>
    <w:p w14:paraId="347382B9" w14:textId="77777777" w:rsidR="001731F0" w:rsidRPr="00EE4B10" w:rsidRDefault="001731F0" w:rsidP="001731F0">
      <w:pPr>
        <w:tabs>
          <w:tab w:val="left" w:pos="540"/>
        </w:tabs>
        <w:spacing w:after="0" w:line="240" w:lineRule="auto"/>
        <w:rPr>
          <w:rFonts w:ascii="Times New Roman" w:eastAsia="Times New Roman" w:hAnsi="Times New Roman" w:cs="Times New Roman"/>
          <w:noProof/>
        </w:rPr>
      </w:pPr>
    </w:p>
    <w:p w14:paraId="4E6ABFC8" w14:textId="24B72C2F" w:rsidR="001731F0" w:rsidRPr="00EE4B10" w:rsidRDefault="001731F0" w:rsidP="001731F0">
      <w:pPr>
        <w:tabs>
          <w:tab w:val="left" w:pos="540"/>
        </w:tabs>
        <w:spacing w:after="0" w:line="240" w:lineRule="auto"/>
        <w:rPr>
          <w:rFonts w:ascii="Times New Roman" w:eastAsia="Times New Roman" w:hAnsi="Times New Roman" w:cs="Times New Roman"/>
          <w:noProof/>
        </w:rPr>
      </w:pPr>
      <w:r w:rsidRPr="00EE4B10">
        <w:rPr>
          <w:rFonts w:ascii="Times New Roman" w:eastAsia="Times New Roman" w:hAnsi="Times New Roman" w:cs="Times New Roman"/>
          <w:noProof/>
        </w:rPr>
        <w:t>PC {numeris}</w:t>
      </w:r>
    </w:p>
    <w:p w14:paraId="704C4DEB" w14:textId="77420D1B" w:rsidR="001731F0" w:rsidRPr="00EE4B10" w:rsidRDefault="001731F0" w:rsidP="001731F0">
      <w:pPr>
        <w:tabs>
          <w:tab w:val="left" w:pos="540"/>
        </w:tabs>
        <w:spacing w:after="0" w:line="240" w:lineRule="auto"/>
        <w:rPr>
          <w:rFonts w:ascii="Times New Roman" w:eastAsia="Times New Roman" w:hAnsi="Times New Roman" w:cs="Times New Roman"/>
          <w:noProof/>
        </w:rPr>
      </w:pPr>
      <w:r w:rsidRPr="00EE4B10">
        <w:rPr>
          <w:rFonts w:ascii="Times New Roman" w:eastAsia="Times New Roman" w:hAnsi="Times New Roman" w:cs="Times New Roman"/>
          <w:noProof/>
        </w:rPr>
        <w:t>SN {numeris}</w:t>
      </w:r>
    </w:p>
    <w:p w14:paraId="3A5630A6" w14:textId="0E9D842D" w:rsidR="001731F0" w:rsidRPr="00EE4B10" w:rsidRDefault="001731F0" w:rsidP="001731F0">
      <w:pPr>
        <w:tabs>
          <w:tab w:val="left" w:pos="540"/>
        </w:tabs>
        <w:spacing w:after="0" w:line="240" w:lineRule="auto"/>
        <w:rPr>
          <w:rFonts w:ascii="Times New Roman" w:eastAsia="Times New Roman" w:hAnsi="Times New Roman" w:cs="Times New Roman"/>
          <w:noProof/>
        </w:rPr>
      </w:pPr>
      <w:r w:rsidRPr="00B2292A">
        <w:rPr>
          <w:rFonts w:ascii="Times New Roman" w:eastAsia="Times New Roman" w:hAnsi="Times New Roman" w:cs="Times New Roman"/>
          <w:noProof/>
          <w:highlight w:val="lightGray"/>
        </w:rPr>
        <w:t>NN {numeris}</w:t>
      </w:r>
    </w:p>
    <w:p w14:paraId="179528F3" w14:textId="77777777" w:rsidR="001731F0" w:rsidRPr="00EE4B10" w:rsidRDefault="001731F0" w:rsidP="001731F0">
      <w:pPr>
        <w:tabs>
          <w:tab w:val="left" w:pos="540"/>
        </w:tabs>
        <w:spacing w:after="0" w:line="240" w:lineRule="auto"/>
        <w:rPr>
          <w:rFonts w:ascii="Times New Roman" w:eastAsia="Times New Roman" w:hAnsi="Times New Roman" w:cs="Times New Roman"/>
          <w:noProof/>
        </w:rPr>
      </w:pPr>
    </w:p>
    <w:p w14:paraId="5050A12F" w14:textId="77777777" w:rsidR="001731F0" w:rsidRPr="00EE4B10" w:rsidRDefault="001731F0" w:rsidP="001731F0">
      <w:pPr>
        <w:spacing w:after="0" w:line="240" w:lineRule="auto"/>
        <w:rPr>
          <w:rFonts w:ascii="Times New Roman" w:eastAsia="Times New Roman" w:hAnsi="Times New Roman" w:cs="Times New Roman"/>
        </w:rPr>
      </w:pPr>
    </w:p>
    <w:p w14:paraId="404456AD" w14:textId="77777777" w:rsidR="001731F0" w:rsidRPr="00EE4B10" w:rsidRDefault="001731F0" w:rsidP="001731F0">
      <w:pPr>
        <w:spacing w:after="0" w:line="240" w:lineRule="auto"/>
        <w:rPr>
          <w:rFonts w:ascii="Times New Roman" w:eastAsia="Times New Roman" w:hAnsi="Times New Roman" w:cs="Times New Roman"/>
        </w:rPr>
      </w:pPr>
    </w:p>
    <w:p w14:paraId="18BDF315" w14:textId="77777777" w:rsidR="001731F0" w:rsidRPr="00EE4B10" w:rsidRDefault="001731F0" w:rsidP="001731F0">
      <w:pPr>
        <w:spacing w:after="0" w:line="240" w:lineRule="auto"/>
        <w:rPr>
          <w:rFonts w:ascii="Times New Roman" w:eastAsia="Times New Roman" w:hAnsi="Times New Roman" w:cs="Times New Roman"/>
        </w:rPr>
      </w:pPr>
    </w:p>
    <w:p w14:paraId="4A232400" w14:textId="77777777" w:rsidR="001731F0" w:rsidRPr="00EE4B10" w:rsidRDefault="001731F0" w:rsidP="001731F0">
      <w:pPr>
        <w:spacing w:after="0" w:line="240" w:lineRule="auto"/>
        <w:rPr>
          <w:rFonts w:ascii="Times New Roman" w:eastAsia="Times New Roman" w:hAnsi="Times New Roman" w:cs="Times New Roman"/>
        </w:rPr>
      </w:pPr>
    </w:p>
    <w:p w14:paraId="4128F6C1" w14:textId="77777777" w:rsidR="001731F0" w:rsidRPr="00EE4B10" w:rsidRDefault="001731F0" w:rsidP="001731F0">
      <w:pPr>
        <w:spacing w:after="0" w:line="240" w:lineRule="auto"/>
        <w:rPr>
          <w:rFonts w:ascii="Times New Roman" w:eastAsia="Times New Roman" w:hAnsi="Times New Roman" w:cs="Times New Roman"/>
        </w:rPr>
      </w:pPr>
    </w:p>
    <w:p w14:paraId="5B8F336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br w:type="page"/>
      </w:r>
    </w:p>
    <w:p w14:paraId="1FB33EAC"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lastRenderedPageBreak/>
        <w:t xml:space="preserve">MINIMALI </w:t>
      </w:r>
      <w:r w:rsidRPr="00EE4B10">
        <w:rPr>
          <w:rFonts w:ascii="Times New Roman" w:eastAsia="Times New Roman" w:hAnsi="Times New Roman" w:cs="Times New Roman"/>
          <w:b/>
          <w:caps/>
          <w:noProof/>
        </w:rPr>
        <w:t xml:space="preserve">informacija ant </w:t>
      </w:r>
      <w:r w:rsidRPr="00EE4B10">
        <w:rPr>
          <w:rFonts w:ascii="Times New Roman" w:eastAsia="Times New Roman" w:hAnsi="Times New Roman" w:cs="Times New Roman"/>
          <w:b/>
          <w:noProof/>
        </w:rPr>
        <w:t>LIZDINIŲ PLOKŠTELIŲ ARBA DVISLUOKSNIŲ JUOSTELIŲ</w:t>
      </w:r>
    </w:p>
    <w:p w14:paraId="3A7820EE"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D941923"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LIZDINĖ PLOKŠTELĖ</w:t>
      </w:r>
    </w:p>
    <w:p w14:paraId="259522EA" w14:textId="77777777" w:rsidR="001731F0" w:rsidRPr="00EE4B10" w:rsidRDefault="001731F0" w:rsidP="001731F0">
      <w:pPr>
        <w:spacing w:after="0" w:line="240" w:lineRule="auto"/>
        <w:rPr>
          <w:rFonts w:ascii="Times New Roman" w:eastAsia="Times New Roman" w:hAnsi="Times New Roman" w:cs="Times New Roman"/>
        </w:rPr>
      </w:pPr>
    </w:p>
    <w:p w14:paraId="6569449F" w14:textId="77777777" w:rsidR="001731F0" w:rsidRPr="00EE4B10" w:rsidRDefault="001731F0" w:rsidP="001731F0">
      <w:pPr>
        <w:spacing w:after="0" w:line="240" w:lineRule="auto"/>
        <w:rPr>
          <w:rFonts w:ascii="Times New Roman" w:eastAsia="Times New Roman" w:hAnsi="Times New Roman" w:cs="Times New Roman"/>
        </w:rPr>
      </w:pPr>
    </w:p>
    <w:p w14:paraId="127A6AE5"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1.</w:t>
      </w:r>
      <w:r w:rsidRPr="00EE4B10">
        <w:rPr>
          <w:rFonts w:ascii="Times New Roman" w:eastAsia="Times New Roman" w:hAnsi="Times New Roman" w:cs="Times New Roman"/>
          <w:b/>
          <w:noProof/>
        </w:rPr>
        <w:tab/>
        <w:t>VAISTINIO PREPARATO PAVADINIMAS</w:t>
      </w:r>
    </w:p>
    <w:p w14:paraId="7D639294" w14:textId="77777777" w:rsidR="001731F0" w:rsidRPr="00EE4B10" w:rsidRDefault="001731F0" w:rsidP="001731F0">
      <w:pPr>
        <w:spacing w:after="0" w:line="240" w:lineRule="auto"/>
        <w:rPr>
          <w:rFonts w:ascii="Times New Roman" w:eastAsia="Times New Roman" w:hAnsi="Times New Roman" w:cs="Times New Roman"/>
        </w:rPr>
      </w:pPr>
    </w:p>
    <w:p w14:paraId="6FFB2B3A" w14:textId="496808B9" w:rsidR="001731F0" w:rsidRPr="00EE4B10" w:rsidRDefault="001731F0" w:rsidP="001731F0">
      <w:pPr>
        <w:spacing w:after="0" w:line="240" w:lineRule="auto"/>
        <w:ind w:left="567" w:hanging="567"/>
        <w:outlineLvl w:val="0"/>
        <w:rPr>
          <w:rFonts w:ascii="Times New Roman" w:eastAsia="Times New Roman" w:hAnsi="Times New Roman" w:cs="Times New Roman"/>
        </w:rPr>
      </w:pPr>
      <w:r w:rsidRPr="00EE4B10">
        <w:rPr>
          <w:rFonts w:ascii="Times New Roman" w:eastAsia="Times New Roman" w:hAnsi="Times New Roman" w:cs="Times New Roman"/>
        </w:rPr>
        <w:t>Hypothiazid 25</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mg tabletės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vault_nd_a72b8345-9d7b-4542-bb5d-71ea8a43bbcc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1B64CD4" w14:textId="29E6926C" w:rsidR="001731F0" w:rsidRPr="00B2292A" w:rsidRDefault="005D22C4" w:rsidP="001731F0">
      <w:pPr>
        <w:spacing w:after="0" w:line="240" w:lineRule="auto"/>
        <w:rPr>
          <w:rFonts w:ascii="Times New Roman" w:eastAsia="Times New Roman" w:hAnsi="Times New Roman" w:cs="Times New Roman"/>
          <w:i/>
          <w:iCs/>
        </w:rPr>
      </w:pPr>
      <w:r w:rsidRPr="00B2292A">
        <w:rPr>
          <w:rFonts w:ascii="Times New Roman" w:eastAsia="Times New Roman" w:hAnsi="Times New Roman" w:cs="Times New Roman"/>
          <w:i/>
          <w:iCs/>
        </w:rPr>
        <w:t>h</w:t>
      </w:r>
      <w:r w:rsidR="001731F0" w:rsidRPr="00B2292A">
        <w:rPr>
          <w:rFonts w:ascii="Times New Roman" w:eastAsia="Times New Roman" w:hAnsi="Times New Roman" w:cs="Times New Roman"/>
          <w:i/>
          <w:iCs/>
        </w:rPr>
        <w:t>ydrochlorothiazidum</w:t>
      </w:r>
    </w:p>
    <w:p w14:paraId="19AE2521" w14:textId="77777777" w:rsidR="001731F0" w:rsidRPr="00EE4B10" w:rsidRDefault="001731F0" w:rsidP="001731F0">
      <w:pPr>
        <w:spacing w:after="0" w:line="240" w:lineRule="auto"/>
        <w:rPr>
          <w:rFonts w:ascii="Times New Roman" w:eastAsia="Times New Roman" w:hAnsi="Times New Roman" w:cs="Times New Roman"/>
        </w:rPr>
      </w:pPr>
    </w:p>
    <w:p w14:paraId="48D31ABC" w14:textId="77777777" w:rsidR="001731F0" w:rsidRPr="00EE4B10" w:rsidRDefault="001731F0" w:rsidP="001731F0">
      <w:pPr>
        <w:spacing w:after="0" w:line="240" w:lineRule="auto"/>
        <w:rPr>
          <w:rFonts w:ascii="Times New Roman" w:eastAsia="Times New Roman" w:hAnsi="Times New Roman" w:cs="Times New Roman"/>
        </w:rPr>
      </w:pPr>
    </w:p>
    <w:p w14:paraId="65B57D87"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2.</w:t>
      </w:r>
      <w:r w:rsidRPr="00EE4B10">
        <w:rPr>
          <w:rFonts w:ascii="Times New Roman" w:eastAsia="Times New Roman" w:hAnsi="Times New Roman" w:cs="Times New Roman"/>
          <w:b/>
          <w:noProof/>
        </w:rPr>
        <w:tab/>
        <w:t>REGISTRUOTOJO PAVADINIMAS</w:t>
      </w:r>
    </w:p>
    <w:p w14:paraId="7E9D9F12" w14:textId="77777777" w:rsidR="001731F0" w:rsidRPr="00EE4B10" w:rsidRDefault="001731F0" w:rsidP="001731F0">
      <w:pPr>
        <w:spacing w:after="0" w:line="240" w:lineRule="auto"/>
        <w:rPr>
          <w:rFonts w:ascii="Times New Roman" w:eastAsia="Times New Roman" w:hAnsi="Times New Roman" w:cs="Times New Roman"/>
        </w:rPr>
      </w:pPr>
    </w:p>
    <w:p w14:paraId="7FEC7F7A"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SANOFI</w:t>
      </w:r>
    </w:p>
    <w:p w14:paraId="2EE37AF6" w14:textId="77777777" w:rsidR="001731F0" w:rsidRPr="00EE4B10" w:rsidRDefault="001731F0" w:rsidP="001731F0">
      <w:pPr>
        <w:spacing w:after="0" w:line="240" w:lineRule="auto"/>
        <w:rPr>
          <w:rFonts w:ascii="Times New Roman" w:eastAsia="Times New Roman" w:hAnsi="Times New Roman" w:cs="Times New Roman"/>
        </w:rPr>
      </w:pPr>
    </w:p>
    <w:p w14:paraId="67F0EAC9" w14:textId="77777777" w:rsidR="001731F0" w:rsidRPr="00EE4B10" w:rsidRDefault="001731F0" w:rsidP="001731F0">
      <w:pPr>
        <w:spacing w:after="0" w:line="240" w:lineRule="auto"/>
        <w:rPr>
          <w:rFonts w:ascii="Times New Roman" w:eastAsia="Times New Roman" w:hAnsi="Times New Roman" w:cs="Times New Roman"/>
        </w:rPr>
      </w:pPr>
    </w:p>
    <w:p w14:paraId="206BFC6F"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3.</w:t>
      </w:r>
      <w:r w:rsidRPr="00EE4B10">
        <w:rPr>
          <w:rFonts w:ascii="Times New Roman" w:eastAsia="Times New Roman" w:hAnsi="Times New Roman" w:cs="Times New Roman"/>
          <w:b/>
          <w:noProof/>
        </w:rPr>
        <w:tab/>
        <w:t>TINKAMUMO LAIKAS</w:t>
      </w:r>
    </w:p>
    <w:p w14:paraId="69BFF8E0" w14:textId="77777777" w:rsidR="001731F0" w:rsidRPr="00EE4B10" w:rsidRDefault="001731F0" w:rsidP="001731F0">
      <w:pPr>
        <w:spacing w:after="0" w:line="240" w:lineRule="auto"/>
        <w:rPr>
          <w:rFonts w:ascii="Times New Roman" w:eastAsia="Times New Roman" w:hAnsi="Times New Roman" w:cs="Times New Roman"/>
        </w:rPr>
      </w:pPr>
    </w:p>
    <w:p w14:paraId="04BB9F51"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EXP {mm/MMMM}</w:t>
      </w:r>
    </w:p>
    <w:p w14:paraId="2CDB9628" w14:textId="77777777" w:rsidR="001731F0" w:rsidRPr="00EE4B10" w:rsidRDefault="001731F0" w:rsidP="001731F0">
      <w:pPr>
        <w:spacing w:after="0" w:line="240" w:lineRule="auto"/>
        <w:rPr>
          <w:rFonts w:ascii="Times New Roman" w:eastAsia="Times New Roman" w:hAnsi="Times New Roman" w:cs="Times New Roman"/>
        </w:rPr>
      </w:pPr>
    </w:p>
    <w:p w14:paraId="7F1C4B0D" w14:textId="77777777" w:rsidR="001731F0" w:rsidRPr="00EE4B10" w:rsidRDefault="001731F0" w:rsidP="001731F0">
      <w:pPr>
        <w:spacing w:after="0" w:line="240" w:lineRule="auto"/>
        <w:rPr>
          <w:rFonts w:ascii="Times New Roman" w:eastAsia="Times New Roman" w:hAnsi="Times New Roman" w:cs="Times New Roman"/>
        </w:rPr>
      </w:pPr>
    </w:p>
    <w:p w14:paraId="7B783FB5"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4.</w:t>
      </w:r>
      <w:r w:rsidRPr="00EE4B10">
        <w:rPr>
          <w:rFonts w:ascii="Times New Roman" w:eastAsia="Times New Roman" w:hAnsi="Times New Roman" w:cs="Times New Roman"/>
          <w:b/>
          <w:noProof/>
        </w:rPr>
        <w:tab/>
        <w:t>SERIJOS NUMERIS</w:t>
      </w:r>
    </w:p>
    <w:p w14:paraId="4F310B0C" w14:textId="77777777" w:rsidR="001731F0" w:rsidRPr="00EE4B10" w:rsidRDefault="001731F0" w:rsidP="001731F0">
      <w:pPr>
        <w:spacing w:after="0" w:line="240" w:lineRule="auto"/>
        <w:ind w:left="567" w:hanging="567"/>
        <w:outlineLvl w:val="0"/>
        <w:rPr>
          <w:rFonts w:ascii="Times New Roman" w:eastAsia="Times New Roman" w:hAnsi="Times New Roman" w:cs="Times New Roman"/>
        </w:rPr>
      </w:pPr>
    </w:p>
    <w:p w14:paraId="2781B4C9" w14:textId="77777777" w:rsidR="001731F0" w:rsidRPr="00EE4B10" w:rsidRDefault="001731F0" w:rsidP="001731F0">
      <w:pPr>
        <w:spacing w:after="0" w:line="240" w:lineRule="auto"/>
        <w:ind w:left="567" w:hanging="567"/>
        <w:outlineLvl w:val="0"/>
        <w:rPr>
          <w:rFonts w:ascii="Times New Roman" w:eastAsia="Times New Roman" w:hAnsi="Times New Roman" w:cs="Times New Roman"/>
        </w:rPr>
      </w:pPr>
      <w:r w:rsidRPr="00EE4B10">
        <w:rPr>
          <w:rFonts w:ascii="Times New Roman" w:eastAsia="Times New Roman" w:hAnsi="Times New Roman" w:cs="Times New Roman"/>
        </w:rPr>
        <w:t>Lot {numeris}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vault_nd_900d3ce6-e779-42a6-99e7-b414826ae92d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36014C4D" w14:textId="77777777" w:rsidR="001731F0" w:rsidRPr="00EE4B10" w:rsidRDefault="001731F0" w:rsidP="001731F0">
      <w:pPr>
        <w:spacing w:after="0" w:line="240" w:lineRule="auto"/>
        <w:rPr>
          <w:rFonts w:ascii="Times New Roman" w:eastAsia="Times New Roman" w:hAnsi="Times New Roman" w:cs="Times New Roman"/>
        </w:rPr>
      </w:pPr>
    </w:p>
    <w:p w14:paraId="6AD8F22C" w14:textId="77777777" w:rsidR="001731F0" w:rsidRPr="00EE4B10" w:rsidRDefault="001731F0" w:rsidP="001731F0">
      <w:pPr>
        <w:spacing w:after="0" w:line="240" w:lineRule="auto"/>
        <w:rPr>
          <w:rFonts w:ascii="Times New Roman" w:eastAsia="Times New Roman" w:hAnsi="Times New Roman" w:cs="Times New Roman"/>
        </w:rPr>
      </w:pPr>
    </w:p>
    <w:p w14:paraId="1FCF77C6" w14:textId="77777777" w:rsidR="001731F0" w:rsidRPr="00EE4B10" w:rsidRDefault="001731F0" w:rsidP="001731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E4B10">
        <w:rPr>
          <w:rFonts w:ascii="Times New Roman" w:eastAsia="Times New Roman" w:hAnsi="Times New Roman" w:cs="Times New Roman"/>
          <w:b/>
          <w:noProof/>
        </w:rPr>
        <w:t>5.</w:t>
      </w:r>
      <w:r w:rsidRPr="00EE4B10">
        <w:rPr>
          <w:rFonts w:ascii="Times New Roman" w:eastAsia="Times New Roman" w:hAnsi="Times New Roman" w:cs="Times New Roman"/>
          <w:b/>
          <w:noProof/>
        </w:rPr>
        <w:tab/>
        <w:t>KITA</w:t>
      </w:r>
    </w:p>
    <w:p w14:paraId="7532AF15" w14:textId="77777777" w:rsidR="001731F0" w:rsidRPr="00EE4B10" w:rsidRDefault="001731F0" w:rsidP="001731F0">
      <w:pPr>
        <w:spacing w:after="0" w:line="240" w:lineRule="auto"/>
        <w:rPr>
          <w:rFonts w:ascii="Times New Roman" w:eastAsia="Times New Roman" w:hAnsi="Times New Roman" w:cs="Times New Roman"/>
        </w:rPr>
      </w:pPr>
    </w:p>
    <w:p w14:paraId="3473B5C3" w14:textId="77777777" w:rsidR="001731F0" w:rsidRPr="00EE4B10" w:rsidRDefault="001731F0" w:rsidP="001731F0">
      <w:pPr>
        <w:spacing w:after="0" w:line="240" w:lineRule="auto"/>
        <w:rPr>
          <w:rFonts w:ascii="Times New Roman" w:eastAsia="Times New Roman" w:hAnsi="Times New Roman" w:cs="Times New Roman"/>
        </w:rPr>
      </w:pPr>
    </w:p>
    <w:p w14:paraId="5610BA80" w14:textId="77777777" w:rsidR="001731F0" w:rsidRPr="00EE4B10" w:rsidRDefault="001731F0" w:rsidP="001731F0">
      <w:pPr>
        <w:spacing w:after="0" w:line="240" w:lineRule="auto"/>
        <w:rPr>
          <w:rFonts w:ascii="Times New Roman" w:eastAsia="Times New Roman" w:hAnsi="Times New Roman" w:cs="Times New Roman"/>
        </w:rPr>
      </w:pPr>
    </w:p>
    <w:p w14:paraId="5ACFB756" w14:textId="77777777" w:rsidR="001731F0" w:rsidRPr="00EE4B10" w:rsidRDefault="001731F0" w:rsidP="001731F0">
      <w:pPr>
        <w:spacing w:after="0" w:line="240" w:lineRule="auto"/>
        <w:rPr>
          <w:rFonts w:ascii="Times New Roman" w:eastAsia="Times New Roman" w:hAnsi="Times New Roman" w:cs="Times New Roman"/>
        </w:rPr>
      </w:pPr>
    </w:p>
    <w:p w14:paraId="6DB93B3A" w14:textId="77777777" w:rsidR="001731F0" w:rsidRPr="00EE4B10" w:rsidRDefault="001731F0" w:rsidP="001731F0">
      <w:pPr>
        <w:spacing w:after="0" w:line="240" w:lineRule="auto"/>
        <w:rPr>
          <w:rFonts w:ascii="Times New Roman" w:eastAsia="Times New Roman" w:hAnsi="Times New Roman" w:cs="Times New Roman"/>
        </w:rPr>
      </w:pPr>
    </w:p>
    <w:p w14:paraId="762209DE" w14:textId="77777777" w:rsidR="001731F0" w:rsidRPr="00EE4B10" w:rsidRDefault="001731F0" w:rsidP="001731F0">
      <w:pPr>
        <w:spacing w:after="0" w:line="240" w:lineRule="auto"/>
        <w:rPr>
          <w:rFonts w:ascii="Times New Roman" w:eastAsia="Times New Roman" w:hAnsi="Times New Roman" w:cs="Times New Roman"/>
        </w:rPr>
      </w:pPr>
    </w:p>
    <w:p w14:paraId="12E175C6" w14:textId="77777777" w:rsidR="001731F0" w:rsidRPr="00EE4B10" w:rsidRDefault="001731F0" w:rsidP="001731F0">
      <w:pPr>
        <w:spacing w:after="0" w:line="240" w:lineRule="auto"/>
        <w:rPr>
          <w:rFonts w:ascii="Times New Roman" w:eastAsia="Times New Roman" w:hAnsi="Times New Roman" w:cs="Times New Roman"/>
        </w:rPr>
      </w:pPr>
    </w:p>
    <w:p w14:paraId="6E6FE49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br w:type="page"/>
      </w:r>
    </w:p>
    <w:p w14:paraId="55A1C036" w14:textId="77777777" w:rsidR="001731F0" w:rsidRPr="00EE4B10" w:rsidRDefault="001731F0" w:rsidP="001731F0">
      <w:pPr>
        <w:spacing w:after="0" w:line="240" w:lineRule="auto"/>
        <w:rPr>
          <w:rFonts w:ascii="Times New Roman" w:eastAsia="Times New Roman" w:hAnsi="Times New Roman" w:cs="Times New Roman"/>
        </w:rPr>
      </w:pPr>
    </w:p>
    <w:p w14:paraId="3957B08F" w14:textId="77777777" w:rsidR="001731F0" w:rsidRPr="00EE4B10" w:rsidRDefault="001731F0" w:rsidP="001731F0">
      <w:pPr>
        <w:spacing w:after="0" w:line="240" w:lineRule="auto"/>
        <w:rPr>
          <w:rFonts w:ascii="Times New Roman" w:eastAsia="Times New Roman" w:hAnsi="Times New Roman" w:cs="Times New Roman"/>
        </w:rPr>
      </w:pPr>
    </w:p>
    <w:p w14:paraId="741D28BA" w14:textId="77777777" w:rsidR="001731F0" w:rsidRPr="00EE4B10" w:rsidRDefault="001731F0" w:rsidP="001731F0">
      <w:pPr>
        <w:spacing w:after="0" w:line="240" w:lineRule="auto"/>
        <w:rPr>
          <w:rFonts w:ascii="Times New Roman" w:eastAsia="Times New Roman" w:hAnsi="Times New Roman" w:cs="Times New Roman"/>
        </w:rPr>
      </w:pPr>
    </w:p>
    <w:p w14:paraId="1DB04C0D" w14:textId="77777777" w:rsidR="001731F0" w:rsidRPr="00EE4B10" w:rsidRDefault="001731F0" w:rsidP="001731F0">
      <w:pPr>
        <w:spacing w:after="0" w:line="240" w:lineRule="auto"/>
        <w:rPr>
          <w:rFonts w:ascii="Times New Roman" w:eastAsia="Times New Roman" w:hAnsi="Times New Roman" w:cs="Times New Roman"/>
        </w:rPr>
      </w:pPr>
    </w:p>
    <w:p w14:paraId="0F625888" w14:textId="77777777" w:rsidR="001731F0" w:rsidRPr="00EE4B10" w:rsidRDefault="001731F0" w:rsidP="001731F0">
      <w:pPr>
        <w:spacing w:after="0" w:line="240" w:lineRule="auto"/>
        <w:rPr>
          <w:rFonts w:ascii="Times New Roman" w:eastAsia="Times New Roman" w:hAnsi="Times New Roman" w:cs="Times New Roman"/>
        </w:rPr>
      </w:pPr>
    </w:p>
    <w:p w14:paraId="4AEB09A9" w14:textId="77777777" w:rsidR="001731F0" w:rsidRPr="00EE4B10" w:rsidRDefault="001731F0" w:rsidP="001731F0">
      <w:pPr>
        <w:spacing w:after="0" w:line="240" w:lineRule="auto"/>
        <w:rPr>
          <w:rFonts w:ascii="Times New Roman" w:eastAsia="Times New Roman" w:hAnsi="Times New Roman" w:cs="Times New Roman"/>
        </w:rPr>
      </w:pPr>
    </w:p>
    <w:p w14:paraId="35DE7156" w14:textId="77777777" w:rsidR="001731F0" w:rsidRPr="00EE4B10" w:rsidRDefault="001731F0" w:rsidP="001731F0">
      <w:pPr>
        <w:spacing w:after="0" w:line="240" w:lineRule="auto"/>
        <w:rPr>
          <w:rFonts w:ascii="Times New Roman" w:eastAsia="Times New Roman" w:hAnsi="Times New Roman" w:cs="Times New Roman"/>
        </w:rPr>
      </w:pPr>
    </w:p>
    <w:p w14:paraId="31AEBB06" w14:textId="77777777" w:rsidR="001731F0" w:rsidRPr="00EE4B10" w:rsidRDefault="001731F0" w:rsidP="001731F0">
      <w:pPr>
        <w:spacing w:after="0" w:line="240" w:lineRule="auto"/>
        <w:rPr>
          <w:rFonts w:ascii="Times New Roman" w:eastAsia="Times New Roman" w:hAnsi="Times New Roman" w:cs="Times New Roman"/>
        </w:rPr>
      </w:pPr>
    </w:p>
    <w:p w14:paraId="1749934C" w14:textId="77777777" w:rsidR="001731F0" w:rsidRPr="00EE4B10" w:rsidRDefault="001731F0" w:rsidP="001731F0">
      <w:pPr>
        <w:spacing w:after="0" w:line="240" w:lineRule="auto"/>
        <w:rPr>
          <w:rFonts w:ascii="Times New Roman" w:eastAsia="Times New Roman" w:hAnsi="Times New Roman" w:cs="Times New Roman"/>
        </w:rPr>
      </w:pPr>
    </w:p>
    <w:p w14:paraId="7CA49456" w14:textId="77777777" w:rsidR="001731F0" w:rsidRPr="00EE4B10" w:rsidRDefault="001731F0" w:rsidP="001731F0">
      <w:pPr>
        <w:spacing w:after="0" w:line="240" w:lineRule="auto"/>
        <w:rPr>
          <w:rFonts w:ascii="Times New Roman" w:eastAsia="Times New Roman" w:hAnsi="Times New Roman" w:cs="Times New Roman"/>
        </w:rPr>
      </w:pPr>
    </w:p>
    <w:p w14:paraId="50DB9D41" w14:textId="77777777" w:rsidR="001731F0" w:rsidRPr="00EE4B10" w:rsidRDefault="001731F0" w:rsidP="001731F0">
      <w:pPr>
        <w:spacing w:after="0" w:line="240" w:lineRule="auto"/>
        <w:rPr>
          <w:rFonts w:ascii="Times New Roman" w:eastAsia="Times New Roman" w:hAnsi="Times New Roman" w:cs="Times New Roman"/>
        </w:rPr>
      </w:pPr>
    </w:p>
    <w:p w14:paraId="142CA3C1" w14:textId="77777777" w:rsidR="001731F0" w:rsidRPr="00EE4B10" w:rsidRDefault="001731F0" w:rsidP="001731F0">
      <w:pPr>
        <w:spacing w:after="0" w:line="240" w:lineRule="auto"/>
        <w:rPr>
          <w:rFonts w:ascii="Times New Roman" w:eastAsia="Times New Roman" w:hAnsi="Times New Roman" w:cs="Times New Roman"/>
        </w:rPr>
      </w:pPr>
    </w:p>
    <w:p w14:paraId="0F92CE20" w14:textId="77777777" w:rsidR="001731F0" w:rsidRPr="00EE4B10" w:rsidRDefault="001731F0" w:rsidP="001731F0">
      <w:pPr>
        <w:spacing w:after="0" w:line="240" w:lineRule="auto"/>
        <w:rPr>
          <w:rFonts w:ascii="Times New Roman" w:eastAsia="Times New Roman" w:hAnsi="Times New Roman" w:cs="Times New Roman"/>
        </w:rPr>
      </w:pPr>
    </w:p>
    <w:p w14:paraId="0DFA5F25" w14:textId="77777777" w:rsidR="001731F0" w:rsidRPr="00EE4B10" w:rsidRDefault="001731F0" w:rsidP="001731F0">
      <w:pPr>
        <w:spacing w:after="0" w:line="240" w:lineRule="auto"/>
        <w:rPr>
          <w:rFonts w:ascii="Times New Roman" w:eastAsia="Times New Roman" w:hAnsi="Times New Roman" w:cs="Times New Roman"/>
        </w:rPr>
      </w:pPr>
    </w:p>
    <w:p w14:paraId="5920C6C9" w14:textId="77777777" w:rsidR="001731F0" w:rsidRPr="00EE4B10" w:rsidRDefault="001731F0" w:rsidP="001731F0">
      <w:pPr>
        <w:spacing w:after="0" w:line="240" w:lineRule="auto"/>
        <w:rPr>
          <w:rFonts w:ascii="Times New Roman" w:eastAsia="Times New Roman" w:hAnsi="Times New Roman" w:cs="Times New Roman"/>
        </w:rPr>
      </w:pPr>
    </w:p>
    <w:p w14:paraId="5976FDA3" w14:textId="77777777" w:rsidR="001731F0" w:rsidRPr="00EE4B10" w:rsidRDefault="001731F0" w:rsidP="001731F0">
      <w:pPr>
        <w:spacing w:after="0" w:line="240" w:lineRule="auto"/>
        <w:rPr>
          <w:rFonts w:ascii="Times New Roman" w:eastAsia="Times New Roman" w:hAnsi="Times New Roman" w:cs="Times New Roman"/>
        </w:rPr>
      </w:pPr>
    </w:p>
    <w:p w14:paraId="44ED3047" w14:textId="77777777" w:rsidR="001731F0" w:rsidRPr="00EE4B10" w:rsidRDefault="001731F0" w:rsidP="001731F0">
      <w:pPr>
        <w:spacing w:after="0" w:line="240" w:lineRule="auto"/>
        <w:rPr>
          <w:rFonts w:ascii="Times New Roman" w:eastAsia="Times New Roman" w:hAnsi="Times New Roman" w:cs="Times New Roman"/>
        </w:rPr>
      </w:pPr>
    </w:p>
    <w:p w14:paraId="5A61FA5E" w14:textId="77777777" w:rsidR="001731F0" w:rsidRPr="00EE4B10" w:rsidRDefault="001731F0" w:rsidP="001731F0">
      <w:pPr>
        <w:spacing w:after="0" w:line="240" w:lineRule="auto"/>
        <w:rPr>
          <w:rFonts w:ascii="Times New Roman" w:eastAsia="Times New Roman" w:hAnsi="Times New Roman" w:cs="Times New Roman"/>
        </w:rPr>
      </w:pPr>
    </w:p>
    <w:p w14:paraId="7BCEDB89" w14:textId="77777777" w:rsidR="001731F0" w:rsidRPr="00EE4B10" w:rsidRDefault="001731F0" w:rsidP="001731F0">
      <w:pPr>
        <w:spacing w:after="0" w:line="240" w:lineRule="auto"/>
        <w:rPr>
          <w:rFonts w:ascii="Times New Roman" w:eastAsia="Times New Roman" w:hAnsi="Times New Roman" w:cs="Times New Roman"/>
        </w:rPr>
      </w:pPr>
    </w:p>
    <w:p w14:paraId="49C90C7B" w14:textId="77777777" w:rsidR="001731F0" w:rsidRPr="00EE4B10" w:rsidRDefault="001731F0" w:rsidP="001731F0">
      <w:pPr>
        <w:spacing w:after="0" w:line="240" w:lineRule="auto"/>
        <w:rPr>
          <w:rFonts w:ascii="Times New Roman" w:eastAsia="Times New Roman" w:hAnsi="Times New Roman" w:cs="Times New Roman"/>
        </w:rPr>
      </w:pPr>
    </w:p>
    <w:p w14:paraId="40F0B24F" w14:textId="77777777" w:rsidR="001731F0" w:rsidRPr="00EE4B10" w:rsidRDefault="001731F0" w:rsidP="001731F0">
      <w:pPr>
        <w:spacing w:after="0" w:line="240" w:lineRule="auto"/>
        <w:rPr>
          <w:rFonts w:ascii="Times New Roman" w:eastAsia="Times New Roman" w:hAnsi="Times New Roman" w:cs="Times New Roman"/>
        </w:rPr>
      </w:pPr>
    </w:p>
    <w:p w14:paraId="6CF5628E"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1CD2C3F8"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r w:rsidRPr="00EE4B10">
        <w:rPr>
          <w:rFonts w:ascii="Times New Roman" w:eastAsia="Times New Roman" w:hAnsi="Times New Roman" w:cs="Times New Roman"/>
          <w:b/>
        </w:rPr>
        <w:t>B. PAKUOTĖS LAPELIS</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VAULT_ND_5ae65c2c-b51b-4b92-b6e2-f4225724c033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5CB4C79A"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rPr>
      </w:pPr>
      <w:r w:rsidRPr="00EE4B10">
        <w:rPr>
          <w:rFonts w:ascii="Times New Roman" w:eastAsia="Times New Roman" w:hAnsi="Times New Roman" w:cs="Times New Roman"/>
          <w:b/>
        </w:rPr>
        <w:br w:type="page"/>
      </w:r>
      <w:bookmarkStart w:id="77" w:name="_Toc129243138"/>
      <w:bookmarkStart w:id="78" w:name="_Toc129243263"/>
    </w:p>
    <w:p w14:paraId="1E5A35DD"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caps/>
        </w:rPr>
      </w:pPr>
      <w:r w:rsidRPr="00EE4B10">
        <w:rPr>
          <w:rFonts w:ascii="Times New Roman" w:eastAsia="Times New Roman" w:hAnsi="Times New Roman" w:cs="Times New Roman"/>
          <w:b/>
        </w:rPr>
        <w:lastRenderedPageBreak/>
        <w:t>Pakuotės lapelis: informacija vartotojui</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vault_nd_4625d88b-6e52-4039-91ec-798d6914b3bb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bookmarkEnd w:id="77"/>
    <w:bookmarkEnd w:id="78"/>
    <w:p w14:paraId="05D12DBD" w14:textId="77777777" w:rsidR="001731F0" w:rsidRPr="00EE4B10" w:rsidRDefault="001731F0" w:rsidP="001731F0">
      <w:pPr>
        <w:tabs>
          <w:tab w:val="left" w:pos="567"/>
        </w:tabs>
        <w:spacing w:after="0" w:line="240" w:lineRule="auto"/>
        <w:ind w:left="567" w:hanging="567"/>
        <w:jc w:val="center"/>
        <w:outlineLvl w:val="0"/>
        <w:rPr>
          <w:rFonts w:ascii="Times New Roman" w:eastAsia="Times New Roman" w:hAnsi="Times New Roman" w:cs="Times New Roman"/>
          <w:b/>
        </w:rPr>
      </w:pPr>
    </w:p>
    <w:p w14:paraId="44D465F4" w14:textId="77777777" w:rsidR="001731F0" w:rsidRPr="00EE4B10" w:rsidRDefault="001731F0" w:rsidP="001731F0">
      <w:pPr>
        <w:spacing w:after="0" w:line="240" w:lineRule="auto"/>
        <w:jc w:val="center"/>
        <w:outlineLvl w:val="0"/>
        <w:rPr>
          <w:rFonts w:ascii="Times New Roman" w:eastAsia="Times New Roman" w:hAnsi="Times New Roman" w:cs="Times New Roman"/>
          <w:b/>
        </w:rPr>
      </w:pPr>
      <w:r w:rsidRPr="00EE4B10">
        <w:rPr>
          <w:rFonts w:ascii="Times New Roman" w:eastAsia="Times New Roman" w:hAnsi="Times New Roman" w:cs="Times New Roman"/>
          <w:b/>
        </w:rPr>
        <w:t>Hypothiazid 25 mg tabletės</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vault_nd_2dc47c7a-db13-44cf-8c2f-71de3e740f85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2358279F" w14:textId="76BABB65" w:rsidR="001731F0" w:rsidRPr="00EE4B10" w:rsidRDefault="005D22C4" w:rsidP="001731F0">
      <w:pPr>
        <w:spacing w:after="0" w:line="240" w:lineRule="auto"/>
        <w:ind w:left="567" w:hanging="567"/>
        <w:jc w:val="center"/>
        <w:outlineLvl w:val="0"/>
        <w:rPr>
          <w:rFonts w:ascii="Times New Roman" w:eastAsia="Times New Roman" w:hAnsi="Times New Roman" w:cs="Times New Roman"/>
        </w:rPr>
      </w:pPr>
      <w:r w:rsidRPr="00EE4B10">
        <w:rPr>
          <w:rFonts w:ascii="Times New Roman" w:eastAsia="Times New Roman" w:hAnsi="Times New Roman" w:cs="Times New Roman"/>
        </w:rPr>
        <w:t>h</w:t>
      </w:r>
      <w:r w:rsidR="001731F0" w:rsidRPr="00EE4B10">
        <w:rPr>
          <w:rFonts w:ascii="Times New Roman" w:eastAsia="Times New Roman" w:hAnsi="Times New Roman" w:cs="Times New Roman"/>
        </w:rPr>
        <w:t>idrochlorotiazidas</w:t>
      </w:r>
      <w:r w:rsidR="001731F0" w:rsidRPr="00EE4B10">
        <w:rPr>
          <w:rFonts w:ascii="Times New Roman" w:eastAsia="Times New Roman" w:hAnsi="Times New Roman" w:cs="Times New Roman"/>
        </w:rPr>
        <w:fldChar w:fldCharType="begin"/>
      </w:r>
      <w:r w:rsidR="001731F0" w:rsidRPr="00EE4B10">
        <w:rPr>
          <w:rFonts w:ascii="Times New Roman" w:eastAsia="Times New Roman" w:hAnsi="Times New Roman" w:cs="Times New Roman"/>
        </w:rPr>
        <w:instrText xml:space="preserve"> DOCVARIABLE vault_nd_4e8ccd5f-dc8f-45b8-98df-a591108972e8 \* MERGEFORMAT </w:instrText>
      </w:r>
      <w:r w:rsidR="001731F0" w:rsidRPr="00EE4B10">
        <w:rPr>
          <w:rFonts w:ascii="Times New Roman" w:eastAsia="Times New Roman" w:hAnsi="Times New Roman" w:cs="Times New Roman"/>
        </w:rPr>
        <w:fldChar w:fldCharType="separate"/>
      </w:r>
      <w:r w:rsidR="001731F0" w:rsidRPr="00EE4B10">
        <w:rPr>
          <w:rFonts w:ascii="Times New Roman" w:eastAsia="Times New Roman" w:hAnsi="Times New Roman" w:cs="Times New Roman"/>
        </w:rPr>
        <w:t xml:space="preserve"> </w:t>
      </w:r>
      <w:r w:rsidR="001731F0" w:rsidRPr="00EE4B10">
        <w:rPr>
          <w:rFonts w:ascii="Times New Roman" w:eastAsia="Times New Roman" w:hAnsi="Times New Roman" w:cs="Times New Roman"/>
        </w:rPr>
        <w:fldChar w:fldCharType="end"/>
      </w:r>
    </w:p>
    <w:p w14:paraId="07F4BA69" w14:textId="77777777" w:rsidR="001731F0" w:rsidRPr="00EE4B10" w:rsidRDefault="001731F0" w:rsidP="001731F0">
      <w:pPr>
        <w:spacing w:after="0" w:line="240" w:lineRule="auto"/>
        <w:rPr>
          <w:rFonts w:ascii="Times New Roman" w:eastAsia="Times New Roman" w:hAnsi="Times New Roman" w:cs="Times New Roman"/>
        </w:rPr>
      </w:pPr>
    </w:p>
    <w:p w14:paraId="529FF1BC"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b/>
        </w:rPr>
        <w:t>Atidžiai perskaitykite visą šį lapelį, prieš pradėdami vartoti vaistą, nes jame pateikiama Jums svarbi informacija.</w:t>
      </w:r>
    </w:p>
    <w:p w14:paraId="5D099DD9" w14:textId="77777777" w:rsidR="001731F0" w:rsidRPr="00EE4B10" w:rsidRDefault="001731F0" w:rsidP="00B2292A">
      <w:pPr>
        <w:numPr>
          <w:ilvl w:val="0"/>
          <w:numId w:val="14"/>
        </w:numPr>
        <w:spacing w:after="0" w:line="240" w:lineRule="auto"/>
        <w:ind w:left="567" w:hanging="567"/>
        <w:contextualSpacing/>
        <w:rPr>
          <w:rFonts w:ascii="Times New Roman" w:eastAsia="Times New Roman" w:hAnsi="Times New Roman" w:cs="Times New Roman"/>
          <w:b/>
        </w:rPr>
      </w:pPr>
      <w:r w:rsidRPr="00EE4B10">
        <w:rPr>
          <w:rFonts w:ascii="Times New Roman" w:eastAsia="Times New Roman" w:hAnsi="Times New Roman" w:cs="Times New Roman"/>
        </w:rPr>
        <w:t>Neišmeskite šio lapelio, nes vėl gali prireikti jį perskaityti.</w:t>
      </w:r>
    </w:p>
    <w:p w14:paraId="54F984E4" w14:textId="77777777" w:rsidR="001731F0" w:rsidRPr="00EE4B10" w:rsidRDefault="001731F0" w:rsidP="00B2292A">
      <w:pPr>
        <w:numPr>
          <w:ilvl w:val="0"/>
          <w:numId w:val="14"/>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Jeigu kiltų daugiau klausimų, kreipkitės į gydytoją arba vaistininką.</w:t>
      </w:r>
    </w:p>
    <w:p w14:paraId="036C10B9" w14:textId="77777777" w:rsidR="001731F0" w:rsidRPr="00EE4B10" w:rsidRDefault="001731F0" w:rsidP="00B2292A">
      <w:pPr>
        <w:numPr>
          <w:ilvl w:val="0"/>
          <w:numId w:val="14"/>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63CA4047" w14:textId="66D022FC" w:rsidR="001731F0" w:rsidRPr="00EE4B10" w:rsidRDefault="001731F0" w:rsidP="00B2292A">
      <w:pPr>
        <w:numPr>
          <w:ilvl w:val="0"/>
          <w:numId w:val="14"/>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Jeigu pasireiškė šalutinis poveikis (net jeigu jis šiame lapelyje nenurodytas), kreipkitės į gydytoją arba vaistininką. Žr. 4</w:t>
      </w:r>
      <w:r w:rsidR="005D22C4" w:rsidRPr="00EE4B10">
        <w:rPr>
          <w:rFonts w:ascii="Times New Roman" w:eastAsia="Times New Roman" w:hAnsi="Times New Roman" w:cs="Times New Roman"/>
        </w:rPr>
        <w:t> </w:t>
      </w:r>
      <w:r w:rsidRPr="00EE4B10">
        <w:rPr>
          <w:rFonts w:ascii="Times New Roman" w:eastAsia="Times New Roman" w:hAnsi="Times New Roman" w:cs="Times New Roman"/>
        </w:rPr>
        <w:t>skyrių.</w:t>
      </w:r>
    </w:p>
    <w:p w14:paraId="6110D109" w14:textId="77777777" w:rsidR="001731F0" w:rsidRPr="00EE4B10" w:rsidRDefault="001731F0" w:rsidP="001731F0">
      <w:pPr>
        <w:spacing w:after="0" w:line="240" w:lineRule="auto"/>
        <w:rPr>
          <w:rFonts w:ascii="Times New Roman" w:eastAsia="Times New Roman" w:hAnsi="Times New Roman" w:cs="Times New Roman"/>
        </w:rPr>
      </w:pPr>
    </w:p>
    <w:p w14:paraId="5D304007" w14:textId="77777777" w:rsidR="001731F0" w:rsidRPr="00EE4B10" w:rsidRDefault="001731F0" w:rsidP="001731F0">
      <w:pPr>
        <w:tabs>
          <w:tab w:val="left" w:pos="540"/>
        </w:tabs>
        <w:spacing w:after="0" w:line="240" w:lineRule="auto"/>
        <w:rPr>
          <w:rFonts w:ascii="Times New Roman" w:eastAsia="Times New Roman" w:hAnsi="Times New Roman" w:cs="Times New Roman"/>
          <w:b/>
        </w:rPr>
      </w:pPr>
      <w:r w:rsidRPr="00EE4B10">
        <w:rPr>
          <w:rFonts w:ascii="Times New Roman" w:eastAsia="Times New Roman" w:hAnsi="Times New Roman" w:cs="Times New Roman"/>
          <w:b/>
        </w:rPr>
        <w:t>Apie ką rašoma šiame lapelyje?</w:t>
      </w:r>
    </w:p>
    <w:p w14:paraId="1F152CC1" w14:textId="77777777" w:rsidR="001731F0" w:rsidRPr="00EE4B10" w:rsidRDefault="001731F0" w:rsidP="001731F0">
      <w:pPr>
        <w:tabs>
          <w:tab w:val="left" w:pos="540"/>
        </w:tabs>
        <w:spacing w:after="0" w:line="240" w:lineRule="auto"/>
        <w:rPr>
          <w:rFonts w:ascii="Times New Roman" w:eastAsia="Times New Roman" w:hAnsi="Times New Roman" w:cs="Times New Roman"/>
          <w:b/>
        </w:rPr>
      </w:pPr>
    </w:p>
    <w:p w14:paraId="0A62A449" w14:textId="77777777"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1.</w:t>
      </w:r>
      <w:r w:rsidRPr="00EE4B10">
        <w:rPr>
          <w:rFonts w:ascii="Times New Roman" w:eastAsia="Times New Roman" w:hAnsi="Times New Roman" w:cs="Times New Roman"/>
        </w:rPr>
        <w:tab/>
        <w:t>Kas yra Hypothiazid ir kam jis vartojamas</w:t>
      </w:r>
    </w:p>
    <w:p w14:paraId="05453288" w14:textId="77777777"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2.</w:t>
      </w:r>
      <w:r w:rsidRPr="00EE4B10">
        <w:rPr>
          <w:rFonts w:ascii="Times New Roman" w:eastAsia="Times New Roman" w:hAnsi="Times New Roman" w:cs="Times New Roman"/>
        </w:rPr>
        <w:tab/>
        <w:t>Kas žinotina prieš vartojant Hypothiazid</w:t>
      </w:r>
    </w:p>
    <w:p w14:paraId="4AB02CC0" w14:textId="77777777"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3.</w:t>
      </w:r>
      <w:r w:rsidRPr="00EE4B10">
        <w:rPr>
          <w:rFonts w:ascii="Times New Roman" w:eastAsia="Times New Roman" w:hAnsi="Times New Roman" w:cs="Times New Roman"/>
        </w:rPr>
        <w:tab/>
        <w:t>Kaip vartoti Hypothiazid</w:t>
      </w:r>
    </w:p>
    <w:p w14:paraId="63B19512" w14:textId="77777777"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4.</w:t>
      </w:r>
      <w:r w:rsidRPr="00EE4B10">
        <w:rPr>
          <w:rFonts w:ascii="Times New Roman" w:eastAsia="Times New Roman" w:hAnsi="Times New Roman" w:cs="Times New Roman"/>
        </w:rPr>
        <w:tab/>
        <w:t>Galimas šalutinis poveikis</w:t>
      </w:r>
    </w:p>
    <w:p w14:paraId="2EB0ACC8" w14:textId="77777777"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5.</w:t>
      </w:r>
      <w:r w:rsidRPr="00EE4B10">
        <w:rPr>
          <w:rFonts w:ascii="Times New Roman" w:eastAsia="Times New Roman" w:hAnsi="Times New Roman" w:cs="Times New Roman"/>
        </w:rPr>
        <w:tab/>
        <w:t>Kaip laikyti Hypothiazid</w:t>
      </w:r>
    </w:p>
    <w:p w14:paraId="4AE134F2" w14:textId="77777777" w:rsidR="001731F0" w:rsidRPr="00EE4B10" w:rsidRDefault="001731F0" w:rsidP="001731F0">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6.</w:t>
      </w:r>
      <w:r w:rsidRPr="00EE4B10">
        <w:rPr>
          <w:rFonts w:ascii="Times New Roman" w:eastAsia="Times New Roman" w:hAnsi="Times New Roman" w:cs="Times New Roman"/>
        </w:rPr>
        <w:tab/>
        <w:t>Pakuotės turinys ir kita informacija</w:t>
      </w:r>
    </w:p>
    <w:p w14:paraId="3CB8FBE9" w14:textId="77777777" w:rsidR="001731F0" w:rsidRPr="00EE4B10" w:rsidRDefault="001731F0" w:rsidP="001731F0">
      <w:pPr>
        <w:spacing w:after="0" w:line="240" w:lineRule="auto"/>
        <w:rPr>
          <w:rFonts w:ascii="Times New Roman" w:eastAsia="Times New Roman" w:hAnsi="Times New Roman" w:cs="Times New Roman"/>
        </w:rPr>
      </w:pPr>
    </w:p>
    <w:p w14:paraId="1FA4E4E0" w14:textId="77777777" w:rsidR="001731F0" w:rsidRPr="00EE4B10" w:rsidRDefault="001731F0" w:rsidP="001731F0">
      <w:pPr>
        <w:spacing w:after="0" w:line="240" w:lineRule="auto"/>
        <w:rPr>
          <w:rFonts w:ascii="Times New Roman" w:eastAsia="Times New Roman" w:hAnsi="Times New Roman" w:cs="Times New Roman"/>
        </w:rPr>
      </w:pPr>
    </w:p>
    <w:p w14:paraId="13ED26F1"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39"/>
      <w:bookmarkStart w:id="80" w:name="_Toc129243264"/>
      <w:r w:rsidRPr="00EE4B10">
        <w:rPr>
          <w:rFonts w:ascii="Times New Roman" w:eastAsia="Times New Roman" w:hAnsi="Times New Roman" w:cs="Times New Roman"/>
          <w:b/>
        </w:rPr>
        <w:t>1.</w:t>
      </w:r>
      <w:r w:rsidRPr="00EE4B10">
        <w:rPr>
          <w:rFonts w:ascii="Times New Roman" w:eastAsia="Times New Roman" w:hAnsi="Times New Roman" w:cs="Times New Roman"/>
          <w:b/>
        </w:rPr>
        <w:tab/>
        <w:t>Kas yra Hypothiazid</w:t>
      </w:r>
      <w:bookmarkEnd w:id="79"/>
      <w:bookmarkEnd w:id="80"/>
      <w:r w:rsidRPr="00EE4B10">
        <w:rPr>
          <w:rFonts w:ascii="Times New Roman" w:eastAsia="Times New Roman" w:hAnsi="Times New Roman" w:cs="Times New Roman"/>
          <w:b/>
        </w:rPr>
        <w:t xml:space="preserve"> ir kam jis vartojamas</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vault_nd_0f6b174a-c41c-4d2d-a496-aa9be8ac8623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0BFB9C8F" w14:textId="77777777" w:rsidR="001731F0" w:rsidRPr="00EE4B10" w:rsidRDefault="001731F0" w:rsidP="001731F0">
      <w:pPr>
        <w:spacing w:after="0" w:line="240" w:lineRule="auto"/>
        <w:rPr>
          <w:rFonts w:ascii="Times New Roman" w:eastAsia="Times New Roman" w:hAnsi="Times New Roman" w:cs="Times New Roman"/>
        </w:rPr>
      </w:pPr>
    </w:p>
    <w:p w14:paraId="4EB1C57B"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Hypothiazid yra šlapimo išsiskyrimą didinantis ir kraujospūdį mažinantis vaistas. Pirmiausia jis slopina druskos reabsorbciją inkstuose, dėl to slopinama ir vandens reabsorbcija. Tai didina šlapimo išsiskyrimą ir mažina kraujospūdį.</w:t>
      </w:r>
    </w:p>
    <w:p w14:paraId="14F1EDFB" w14:textId="77777777" w:rsidR="001731F0" w:rsidRPr="00EE4B10" w:rsidRDefault="001731F0" w:rsidP="001731F0">
      <w:pPr>
        <w:spacing w:after="0" w:line="240" w:lineRule="auto"/>
        <w:rPr>
          <w:rFonts w:ascii="Times New Roman" w:eastAsia="Times New Roman" w:hAnsi="Times New Roman" w:cs="Times New Roman"/>
        </w:rPr>
      </w:pPr>
    </w:p>
    <w:p w14:paraId="2043780C" w14:textId="671FA34E"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 xml:space="preserve">Kam vartojamos </w:t>
      </w:r>
      <w:r w:rsidRPr="00EE4B10">
        <w:rPr>
          <w:rFonts w:ascii="Times New Roman" w:eastAsia="Times New Roman" w:hAnsi="Times New Roman" w:cs="Times New Roman"/>
          <w:bCs/>
          <w:i/>
          <w:iCs/>
        </w:rPr>
        <w:t>Hypothiazid</w:t>
      </w:r>
      <w:r w:rsidRPr="00EE4B10">
        <w:rPr>
          <w:rFonts w:ascii="Times New Roman" w:eastAsia="Times New Roman" w:hAnsi="Times New Roman" w:cs="Times New Roman"/>
          <w:i/>
        </w:rPr>
        <w:t xml:space="preserve"> tabletės?</w:t>
      </w:r>
    </w:p>
    <w:p w14:paraId="5761313C"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Įvairios kilmės (dėl širdies, kepenų ligų) edemoms šalinti.</w:t>
      </w:r>
    </w:p>
    <w:p w14:paraId="46AAB29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Dideliam kraujospūdžiui mažinti (gydoma vien hidrochlorotiazidu arba juo kartu su kitais vaistais, mažinančiais kraujospūdį).</w:t>
      </w:r>
    </w:p>
    <w:p w14:paraId="1D917AD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Necukrinio diabeto sukeltam gausiam šlapimo išsiskyrimui mažinti.</w:t>
      </w:r>
    </w:p>
    <w:p w14:paraId="71221784" w14:textId="77777777" w:rsidR="001731F0" w:rsidRPr="00EE4B10" w:rsidRDefault="001731F0" w:rsidP="001731F0">
      <w:pPr>
        <w:spacing w:after="0" w:line="240" w:lineRule="auto"/>
        <w:rPr>
          <w:rFonts w:ascii="Times New Roman" w:eastAsia="Times New Roman" w:hAnsi="Times New Roman" w:cs="Times New Roman"/>
        </w:rPr>
      </w:pPr>
    </w:p>
    <w:p w14:paraId="43ED1080" w14:textId="77777777" w:rsidR="001731F0" w:rsidRPr="00EE4B10" w:rsidRDefault="001731F0" w:rsidP="001731F0">
      <w:pPr>
        <w:spacing w:after="0" w:line="240" w:lineRule="auto"/>
        <w:rPr>
          <w:rFonts w:ascii="Times New Roman" w:eastAsia="Times New Roman" w:hAnsi="Times New Roman" w:cs="Times New Roman"/>
        </w:rPr>
      </w:pPr>
    </w:p>
    <w:p w14:paraId="789EC78D"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bCs/>
        </w:rPr>
      </w:pPr>
      <w:bookmarkStart w:id="81" w:name="_Toc129243140"/>
      <w:bookmarkStart w:id="82" w:name="_Toc129243265"/>
      <w:r w:rsidRPr="00EE4B10">
        <w:rPr>
          <w:rFonts w:ascii="Times New Roman" w:eastAsia="Times New Roman" w:hAnsi="Times New Roman" w:cs="Times New Roman"/>
          <w:b/>
        </w:rPr>
        <w:t>2.</w:t>
      </w:r>
      <w:r w:rsidRPr="00EE4B10">
        <w:rPr>
          <w:rFonts w:ascii="Times New Roman" w:eastAsia="Times New Roman" w:hAnsi="Times New Roman" w:cs="Times New Roman"/>
          <w:b/>
        </w:rPr>
        <w:tab/>
        <w:t>Kas žinotina prieš vartojant Hypothiazid</w:t>
      </w:r>
      <w:bookmarkEnd w:id="81"/>
      <w:bookmarkEnd w:id="82"/>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vault_nd_f459a287-52af-47a5-846a-09c6729bb631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7E5A703E" w14:textId="77777777" w:rsidR="001731F0" w:rsidRPr="00EE4B10" w:rsidRDefault="001731F0" w:rsidP="001731F0">
      <w:pPr>
        <w:spacing w:after="0" w:line="240" w:lineRule="auto"/>
        <w:rPr>
          <w:rFonts w:ascii="Times New Roman" w:eastAsia="Times New Roman" w:hAnsi="Times New Roman" w:cs="Times New Roman"/>
        </w:rPr>
      </w:pPr>
    </w:p>
    <w:p w14:paraId="6E90FCD2" w14:textId="1A9201B6"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rPr>
        <w:t>Hypothiazid vartoti</w:t>
      </w:r>
      <w:r w:rsidRPr="00EE4B10">
        <w:rPr>
          <w:rFonts w:ascii="Times New Roman" w:eastAsia="Times New Roman" w:hAnsi="Times New Roman" w:cs="Times New Roman"/>
          <w:b/>
          <w:bCs/>
        </w:rPr>
        <w:t xml:space="preserve"> </w:t>
      </w:r>
      <w:r w:rsidR="005D22C4" w:rsidRPr="00EE4B10">
        <w:rPr>
          <w:rFonts w:ascii="Times New Roman" w:eastAsia="Times New Roman" w:hAnsi="Times New Roman" w:cs="Times New Roman"/>
          <w:b/>
          <w:bCs/>
        </w:rPr>
        <w:t>draudžiama</w:t>
      </w:r>
    </w:p>
    <w:p w14:paraId="4B3FFFB2" w14:textId="0CA11F23"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alergija hidrochlorotiazidui arba bet kuriai pagalbinei šio vaisto medžiagai (jos išvardytos 6</w:t>
      </w:r>
      <w:r w:rsidR="002B3538" w:rsidRPr="00EE4B10">
        <w:rPr>
          <w:rFonts w:ascii="Times New Roman" w:eastAsia="Times New Roman" w:hAnsi="Times New Roman" w:cs="Times New Roman"/>
        </w:rPr>
        <w:t> </w:t>
      </w:r>
      <w:r w:rsidRPr="00EE4B10">
        <w:rPr>
          <w:rFonts w:ascii="Times New Roman" w:eastAsia="Times New Roman" w:hAnsi="Times New Roman" w:cs="Times New Roman"/>
        </w:rPr>
        <w:t>skyriuje);</w:t>
      </w:r>
    </w:p>
    <w:p w14:paraId="71412FCB" w14:textId="59F4FBE5" w:rsidR="001731F0" w:rsidRPr="00EE4B10" w:rsidRDefault="002B3538"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jeigu </w:t>
      </w:r>
      <w:r w:rsidR="001731F0" w:rsidRPr="00EE4B10">
        <w:rPr>
          <w:rFonts w:ascii="Times New Roman" w:eastAsia="Times New Roman" w:hAnsi="Times New Roman" w:cs="Times New Roman"/>
        </w:rPr>
        <w:t>yra sunkus inkstų nepakankamumas;</w:t>
      </w:r>
    </w:p>
    <w:p w14:paraId="6CD380AB" w14:textId="77777777"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kepenų funkcijos nepakankamumas;</w:t>
      </w:r>
    </w:p>
    <w:p w14:paraId="08FC1F21" w14:textId="77777777"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tulžies stazė ar obstrukcija (tulžies ištekėjimo iš kepenų ar tulžies pūslės trukdymas);</w:t>
      </w:r>
    </w:p>
    <w:p w14:paraId="4B42E3F8" w14:textId="77777777"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sunkus elektrolitų pusiausvyros sutrikimas;</w:t>
      </w:r>
    </w:p>
    <w:p w14:paraId="603076A9" w14:textId="11F23738" w:rsidR="001731F0" w:rsidRPr="00EE4B10" w:rsidRDefault="002B3538"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w:t>
      </w:r>
      <w:r w:rsidR="001731F0" w:rsidRPr="00EE4B10">
        <w:rPr>
          <w:rFonts w:ascii="Times New Roman" w:eastAsia="Times New Roman" w:hAnsi="Times New Roman" w:cs="Times New Roman"/>
        </w:rPr>
        <w:t xml:space="preserve"> yra anurija (šlapimo nebuvimas).</w:t>
      </w:r>
    </w:p>
    <w:p w14:paraId="3E451BDE" w14:textId="77777777" w:rsidR="001731F0" w:rsidRPr="00EE4B10" w:rsidRDefault="001731F0" w:rsidP="001731F0">
      <w:pPr>
        <w:spacing w:after="0" w:line="240" w:lineRule="auto"/>
        <w:rPr>
          <w:rFonts w:ascii="Times New Roman" w:eastAsia="Times New Roman" w:hAnsi="Times New Roman" w:cs="Times New Roman"/>
        </w:rPr>
      </w:pPr>
    </w:p>
    <w:p w14:paraId="7C4AF1C1"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 xml:space="preserve">Įspėjimai ir atsargumo priemonės </w:t>
      </w:r>
    </w:p>
    <w:p w14:paraId="62297EB5" w14:textId="130B89E5" w:rsidR="001731F0" w:rsidRPr="00EE4B10" w:rsidRDefault="001731F0" w:rsidP="001731F0">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bCs/>
        </w:rPr>
        <w:t>Pasitarkite su gydytoju arba vaistininku, prieš pradėdami vartoti Hypothiazid</w:t>
      </w:r>
      <w:r w:rsidR="006F6288" w:rsidRPr="00EE4B10">
        <w:rPr>
          <w:rFonts w:ascii="Times New Roman" w:eastAsia="Times New Roman" w:hAnsi="Times New Roman" w:cs="Times New Roman"/>
          <w:bCs/>
        </w:rPr>
        <w:t>:</w:t>
      </w:r>
    </w:p>
    <w:p w14:paraId="6CEEE0DC" w14:textId="73CEF088" w:rsidR="001731F0" w:rsidRPr="00EE4B10" w:rsidRDefault="001731F0" w:rsidP="00B2292A">
      <w:pPr>
        <w:numPr>
          <w:ilvl w:val="0"/>
          <w:numId w:val="10"/>
        </w:numPr>
        <w:tabs>
          <w:tab w:val="clear" w:pos="360"/>
        </w:tabs>
        <w:autoSpaceDE w:val="0"/>
        <w:autoSpaceDN w:val="0"/>
        <w:adjustRightInd w:val="0"/>
        <w:spacing w:after="0" w:line="240" w:lineRule="auto"/>
        <w:ind w:left="567" w:hanging="567"/>
        <w:rPr>
          <w:rFonts w:ascii="Times New Roman" w:hAnsi="Times New Roman" w:cs="Times New Roman"/>
        </w:rPr>
      </w:pPr>
      <w:r w:rsidRPr="00B2292A">
        <w:rPr>
          <w:rFonts w:ascii="Times New Roman" w:hAnsi="Times New Roman" w:cs="Times New Roman"/>
          <w:color w:val="000000"/>
        </w:rPr>
        <w:t xml:space="preserve">jeigu Jums praeityje buvo diagnozuotas odos vėžys arba gydymo laikotarpiu ant </w:t>
      </w:r>
      <w:r w:rsidR="002B3538" w:rsidRPr="00EE4B10">
        <w:rPr>
          <w:rFonts w:ascii="Times New Roman" w:hAnsi="Times New Roman" w:cs="Times New Roman"/>
          <w:color w:val="000000"/>
        </w:rPr>
        <w:t>J</w:t>
      </w:r>
      <w:r w:rsidRPr="00B2292A">
        <w:rPr>
          <w:rFonts w:ascii="Times New Roman" w:hAnsi="Times New Roman" w:cs="Times New Roman"/>
          <w:color w:val="000000"/>
        </w:rPr>
        <w:t>ūsų odos staiga atsirastų koks nors pakitimas. Taikant gydymą hidrochlorotiazidu, ypač ilgalaikį gydymą didelėmis šio vaisto dozėmis, gali padidėti tam tikrų rūšių odos ir lūpos vėžio (nemelanominio odos vėžio) rizika. Vartodami Hypothiazid, saugokite savo odą nuo saulės ir ultravioletinių spindulių;</w:t>
      </w:r>
    </w:p>
    <w:p w14:paraId="23354279" w14:textId="77777777"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sergate sunkiomis smegenų ar širdies kraujagyslių ligomis;</w:t>
      </w:r>
    </w:p>
    <w:p w14:paraId="4D43DAD2" w14:textId="215919E5" w:rsidR="001731F0" w:rsidRPr="00EE4B10" w:rsidRDefault="002B3538"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jeigu </w:t>
      </w:r>
      <w:r w:rsidR="001731F0" w:rsidRPr="00EE4B10">
        <w:rPr>
          <w:rFonts w:ascii="Times New Roman" w:eastAsia="Times New Roman" w:hAnsi="Times New Roman" w:cs="Times New Roman"/>
        </w:rPr>
        <w:t>yra šlapimo rūgšties apykaitos sutrikim</w:t>
      </w:r>
      <w:r w:rsidRPr="00EE4B10">
        <w:rPr>
          <w:rFonts w:ascii="Times New Roman" w:eastAsia="Times New Roman" w:hAnsi="Times New Roman" w:cs="Times New Roman"/>
        </w:rPr>
        <w:t xml:space="preserve">ų </w:t>
      </w:r>
      <w:r w:rsidR="001731F0" w:rsidRPr="00EE4B10">
        <w:rPr>
          <w:rFonts w:ascii="Times New Roman" w:eastAsia="Times New Roman" w:hAnsi="Times New Roman" w:cs="Times New Roman"/>
        </w:rPr>
        <w:t>(serga</w:t>
      </w:r>
      <w:r w:rsidR="00B357CB" w:rsidRPr="00EE4B10">
        <w:rPr>
          <w:rFonts w:ascii="Times New Roman" w:eastAsia="Times New Roman" w:hAnsi="Times New Roman" w:cs="Times New Roman"/>
        </w:rPr>
        <w:t>te</w:t>
      </w:r>
      <w:r w:rsidR="001731F0" w:rsidRPr="00EE4B10">
        <w:rPr>
          <w:rFonts w:ascii="Times New Roman" w:eastAsia="Times New Roman" w:hAnsi="Times New Roman" w:cs="Times New Roman"/>
        </w:rPr>
        <w:t xml:space="preserve"> podagra);</w:t>
      </w:r>
    </w:p>
    <w:p w14:paraId="3F2E9357" w14:textId="77777777"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lastRenderedPageBreak/>
        <w:t>jeigu sergate kepenų bei inkstų ligomis;</w:t>
      </w:r>
    </w:p>
    <w:p w14:paraId="78D73D67" w14:textId="77777777"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sergate cukriniu diabetu (gali prireikti keisti vaistų nuo diabeto dozę);</w:t>
      </w:r>
    </w:p>
    <w:p w14:paraId="745B9F96" w14:textId="77777777"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sergate sistemine raudonąja vilklige;</w:t>
      </w:r>
    </w:p>
    <w:p w14:paraId="7A063167" w14:textId="444A7D1A" w:rsidR="001731F0" w:rsidRPr="00EE4B10" w:rsidRDefault="001731F0" w:rsidP="001731F0">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w:t>
      </w:r>
      <w:r w:rsidR="006F6288" w:rsidRPr="00EE4B10">
        <w:rPr>
          <w:rFonts w:ascii="Times New Roman" w:eastAsia="Times New Roman" w:hAnsi="Times New Roman" w:cs="Times New Roman"/>
        </w:rPr>
        <w:t>gu</w:t>
      </w:r>
      <w:r w:rsidRPr="00EE4B10">
        <w:rPr>
          <w:rFonts w:ascii="Times New Roman" w:eastAsia="Times New Roman" w:hAnsi="Times New Roman" w:cs="Times New Roman"/>
        </w:rPr>
        <w:t xml:space="preserve"> yra ar anksčiau buvo padidėjusio jautrumo šviesai reakcijų</w:t>
      </w:r>
      <w:r w:rsidR="00077C9F" w:rsidRPr="00EE4B10">
        <w:rPr>
          <w:rFonts w:ascii="Times New Roman" w:eastAsia="Times New Roman" w:hAnsi="Times New Roman" w:cs="Times New Roman"/>
        </w:rPr>
        <w:t>;</w:t>
      </w:r>
    </w:p>
    <w:p w14:paraId="5C8C5CED" w14:textId="354D0A74" w:rsidR="00077C9F" w:rsidRPr="00EE4B10" w:rsidRDefault="00077C9F" w:rsidP="00077C9F">
      <w:pPr>
        <w:numPr>
          <w:ilvl w:val="1"/>
          <w:numId w:val="10"/>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praeityje pavartojus hidrochlorotiazido, Jums pasireiškė kvėpavimo ar plaučių veiklos sutrikimų (įskaitant plaučių uždegimą ar skysčio susidarymą juose). Jeigu pavartojus</w:t>
      </w:r>
      <w:r w:rsidRPr="00EE4B10">
        <w:rPr>
          <w:rFonts w:ascii="Times New Roman" w:hAnsi="Times New Roman" w:cs="Times New Roman"/>
        </w:rPr>
        <w:t xml:space="preserve"> </w:t>
      </w:r>
      <w:r w:rsidRPr="00EE4B10">
        <w:rPr>
          <w:rFonts w:ascii="Times New Roman" w:eastAsia="Times New Roman" w:hAnsi="Times New Roman" w:cs="Times New Roman"/>
        </w:rPr>
        <w:t>Hypothiazid Jums pasireikštų stiprus dusulys arba kvėpavimo sunkumų, nedelsdami kreipkitės medicininės pagalbos.</w:t>
      </w:r>
    </w:p>
    <w:p w14:paraId="5AA23C9E" w14:textId="77777777" w:rsidR="001731F0" w:rsidRPr="00EE4B10" w:rsidRDefault="001731F0" w:rsidP="001731F0">
      <w:pPr>
        <w:spacing w:after="0" w:line="240" w:lineRule="auto"/>
        <w:rPr>
          <w:rFonts w:ascii="Times New Roman" w:eastAsia="Times New Roman" w:hAnsi="Times New Roman" w:cs="Times New Roman"/>
        </w:rPr>
      </w:pPr>
    </w:p>
    <w:p w14:paraId="1CFC718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Jūs vartojate Hypothiazid tablečių, perspėkite kiekvieną gydytoją, nes dėl to gali pakisti laboratorinių tyrimų rodmenys.</w:t>
      </w:r>
    </w:p>
    <w:p w14:paraId="1B9B6896" w14:textId="77777777" w:rsidR="001731F0" w:rsidRPr="00EE4B10" w:rsidRDefault="001731F0" w:rsidP="001731F0">
      <w:pPr>
        <w:spacing w:after="0" w:line="240" w:lineRule="auto"/>
        <w:rPr>
          <w:rFonts w:ascii="Times New Roman" w:eastAsia="Times New Roman" w:hAnsi="Times New Roman" w:cs="Times New Roman"/>
        </w:rPr>
      </w:pPr>
    </w:p>
    <w:p w14:paraId="34080C9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Vaisto vartojant ilgai arba didelėmis dozėmis, gydytojas gali atlikti laboratorinius tyrimus.</w:t>
      </w:r>
    </w:p>
    <w:p w14:paraId="33D815B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Ilgą laiką vartojant šį vaistą, papildomai reikia vartoti kalio bei magnio.</w:t>
      </w:r>
    </w:p>
    <w:p w14:paraId="03C5AF94"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Rekomenduojama valgyti daug kalio turinčio maisto (vaisių, daržovių ir pan.). Paklauskite apie tai gydytojo.</w:t>
      </w:r>
    </w:p>
    <w:p w14:paraId="51ED66AE" w14:textId="77777777" w:rsidR="001731F0" w:rsidRPr="00EE4B10" w:rsidRDefault="001731F0" w:rsidP="001731F0">
      <w:pPr>
        <w:spacing w:after="0" w:line="240" w:lineRule="auto"/>
        <w:rPr>
          <w:rFonts w:ascii="Times New Roman" w:eastAsia="Times New Roman" w:hAnsi="Times New Roman" w:cs="Times New Roman"/>
        </w:rPr>
      </w:pPr>
    </w:p>
    <w:p w14:paraId="1B88F79B" w14:textId="77777777" w:rsidR="001731F0" w:rsidRPr="00EE4B10" w:rsidRDefault="001731F0" w:rsidP="001731F0">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bCs/>
        </w:rPr>
        <w:t>Hypothiazid gali sukelti neįprastą reakciją, pasireiškiančią regos susilpnėjimu ir akių skausmu. Tai gali būti skysčio susikaupimo akies kraujagysliniame dangale (tarp gyslainės ir skleros) arba akispūdžio padidėjimo simptomai, jų gali atsirasti per kelias valandas arba savaites nuo Hypothiazid vartojimo pradžios. Negydoma tokia būklė gali sukelti negrįžtamą apakimą. Jei Jums anksčiau buvo pasireiškusi alergija penicilinui ar sulfamidui, minėto poveikio atsiradimo rizika yra didesnė. Jūs turite nutraukti vaisto vartojimą ir ieškoti skubios medicininės pagalbos.</w:t>
      </w:r>
    </w:p>
    <w:p w14:paraId="708FB957" w14:textId="77777777" w:rsidR="001731F0" w:rsidRPr="00EE4B10" w:rsidRDefault="001731F0" w:rsidP="001731F0">
      <w:pPr>
        <w:spacing w:after="0" w:line="240" w:lineRule="auto"/>
        <w:rPr>
          <w:rFonts w:ascii="Times New Roman" w:eastAsia="Times New Roman" w:hAnsi="Times New Roman" w:cs="Times New Roman"/>
          <w:bCs/>
        </w:rPr>
      </w:pPr>
    </w:p>
    <w:p w14:paraId="54C63C1C"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Kiti vaistai ir Hypothiazid</w:t>
      </w:r>
    </w:p>
    <w:p w14:paraId="53FCE19A"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vartojate arba neseniai vartojote kitų vaistų arba dėl to nesate tikri, apie tai pasakykite gydytojui arba vaistininkui.</w:t>
      </w:r>
    </w:p>
    <w:p w14:paraId="2767AC3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Kitus vaistus galima vartoti tik tuomet, jei juos paskyrė gydytojas. Kartu vartojami vaistai gali sąveikauti ir jų poveikis keistis. </w:t>
      </w:r>
    </w:p>
    <w:p w14:paraId="4F46503C" w14:textId="77777777" w:rsidR="001731F0" w:rsidRPr="00EE4B10" w:rsidRDefault="001731F0" w:rsidP="001731F0">
      <w:pPr>
        <w:spacing w:after="0" w:line="240" w:lineRule="auto"/>
        <w:rPr>
          <w:rFonts w:ascii="Times New Roman" w:eastAsia="Times New Roman" w:hAnsi="Times New Roman" w:cs="Times New Roman"/>
        </w:rPr>
      </w:pPr>
    </w:p>
    <w:p w14:paraId="5780E59D"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Ypač svarbu pasakyti gydytojui arba vaistininkui, jei vartojate toliau išvardytų vaistų.</w:t>
      </w:r>
    </w:p>
    <w:p w14:paraId="06F58D62"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Alkoholis, migdomieji vaistai, narkotiniai analgetikai ir antidepresantai.</w:t>
      </w:r>
    </w:p>
    <w:p w14:paraId="153D97CF" w14:textId="2FBC7609"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 xml:space="preserve">Antidiabetiniai vaistai (geriamieji </w:t>
      </w:r>
      <w:r w:rsidR="005F25F2" w:rsidRPr="00EE4B10">
        <w:rPr>
          <w:rFonts w:ascii="Times New Roman" w:eastAsia="Times New Roman" w:hAnsi="Times New Roman" w:cs="Times New Roman"/>
        </w:rPr>
        <w:t>vaistai</w:t>
      </w:r>
      <w:r w:rsidRPr="00EE4B10">
        <w:rPr>
          <w:rFonts w:ascii="Times New Roman" w:eastAsia="Times New Roman" w:hAnsi="Times New Roman" w:cs="Times New Roman"/>
        </w:rPr>
        <w:t xml:space="preserve"> ir insulinas). Gali reikėti koreguoti tokių vaistų dozę.</w:t>
      </w:r>
    </w:p>
    <w:p w14:paraId="76F5A44E"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nuo širdies ligų (pvz., chinidinas, hidrochinidinas, dizopiramidas, amjodaronas, sotalolis, dofetilidas, ibutilidas, bepridilis, digoksinas, beta blokatoriai, diazoksidas, metildopa).</w:t>
      </w:r>
    </w:p>
    <w:p w14:paraId="48AD48CF"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nuo psichinių sutrikimų (pvz., tioridazinas, chlorpromazinas, levomepromazinas, trifluoperazinas, ciamamazinas, sulpiridas, sultopridas, amisulpridas, tiapridas, pimozidas, haloperidolis, droperidolis).</w:t>
      </w:r>
    </w:p>
    <w:p w14:paraId="3ACF0C6F"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nuo virškinimo trakto sutrikimų (pvz., cisapridas, difemanilis).</w:t>
      </w:r>
    </w:p>
    <w:p w14:paraId="341CD2FF"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Antimikrobinės medžiagos (į veną vartojamas eritromicinas, pentamidinas).</w:t>
      </w:r>
    </w:p>
    <w:p w14:paraId="50D73DDA"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Halofantrinas (vartojamas gydant maliariją).</w:t>
      </w:r>
    </w:p>
    <w:p w14:paraId="6C6CBD64"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Terfenadinas, mizolastinas (vartojami alerginėms būklėms gydyti).</w:t>
      </w:r>
    </w:p>
    <w:p w14:paraId="22AAA66F"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Į veną vartojamas vinkaminas (vaistas nuo tam tikrų nervų sistemos sutrikimų).</w:t>
      </w:r>
    </w:p>
    <w:p w14:paraId="07BFA29B"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Kolestiraminas ir kolestipolio dervos (vartojama geltai gydyti).</w:t>
      </w:r>
    </w:p>
    <w:p w14:paraId="5DCDC336" w14:textId="4E1EDF2A"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Vaistas nuo grybelių infekcijos amfotericinas B (leidžiamas), kortikosteroidai (</w:t>
      </w:r>
      <w:r w:rsidR="00B357CB" w:rsidRPr="00EE4B10">
        <w:rPr>
          <w:rFonts w:ascii="Times New Roman" w:eastAsia="Times New Roman" w:hAnsi="Times New Roman" w:cs="Times New Roman"/>
        </w:rPr>
        <w:t>vart</w:t>
      </w:r>
      <w:r w:rsidRPr="00EE4B10">
        <w:rPr>
          <w:rFonts w:ascii="Times New Roman" w:eastAsia="Times New Roman" w:hAnsi="Times New Roman" w:cs="Times New Roman"/>
        </w:rPr>
        <w:t>ojami reumatinėms ir alerginėms būklėms gydyti), AKTH arba kalcitoninas (hormonai) arba vidurių laisvinamieji vaistai.</w:t>
      </w:r>
    </w:p>
    <w:p w14:paraId="39C6E395" w14:textId="231BB049"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Adrenalinas (</w:t>
      </w:r>
      <w:r w:rsidR="005F25F2" w:rsidRPr="00EE4B10">
        <w:rPr>
          <w:rFonts w:ascii="Times New Roman" w:eastAsia="Times New Roman" w:hAnsi="Times New Roman" w:cs="Times New Roman"/>
        </w:rPr>
        <w:t>vart</w:t>
      </w:r>
      <w:r w:rsidRPr="00EE4B10">
        <w:rPr>
          <w:rFonts w:ascii="Times New Roman" w:eastAsia="Times New Roman" w:hAnsi="Times New Roman" w:cs="Times New Roman"/>
        </w:rPr>
        <w:t>ojamas alerginėms būklėms gydyti ir gaivinimui).</w:t>
      </w:r>
    </w:p>
    <w:p w14:paraId="1E15935D"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Raumenis atpalaiduojantys vaistai (pvz., tubokurarinas).</w:t>
      </w:r>
    </w:p>
    <w:p w14:paraId="3CC30E28"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Litis (vartojamas nuo tam tikrų psichikos sutrikimų).</w:t>
      </w:r>
    </w:p>
    <w:p w14:paraId="2202F74A"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Amantadinas (vaistas, vartojamas Parkinsono ligai gydyti).</w:t>
      </w:r>
    </w:p>
    <w:p w14:paraId="66D594CB" w14:textId="69092E55"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skirti podagros gydymui (probenecidas, sulfinpirazonas ir alopurinolis).</w:t>
      </w:r>
    </w:p>
    <w:p w14:paraId="2ABA1174"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Anticholinerginiai vaistai (pvz., nuo kvėpavimo sutrikimų).</w:t>
      </w:r>
    </w:p>
    <w:p w14:paraId="3F3C6396"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Priešvėžiniai vaistai (pvz., ciklofosfamidas, metotreksatas, kuris taip pat vartojamas reumatinėms ligoms gydyti).</w:t>
      </w:r>
    </w:p>
    <w:p w14:paraId="0AC5402C"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Acetilsalicilo rūgštis, nesteroidiniai vaistai nuo uždegimo (pvz., ibuprofenas).</w:t>
      </w:r>
    </w:p>
    <w:p w14:paraId="4C3B80D2"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lastRenderedPageBreak/>
        <w:t>Ciklosporinas (imuninę sistemą slopinantis vaistas, vartojamas persodinto organo atmetimo profilaktikai).</w:t>
      </w:r>
    </w:p>
    <w:p w14:paraId="21C9D1E8"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Kalcio druskos.</w:t>
      </w:r>
    </w:p>
    <w:p w14:paraId="56866E0C"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Karbamazepinas (vaistas nuo epilepsijos).</w:t>
      </w:r>
    </w:p>
    <w:p w14:paraId="7E38A81C" w14:textId="77777777"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Geriamieji antikoaguliantai (kraujo krešėjimą slopinantys vaistai).</w:t>
      </w:r>
    </w:p>
    <w:p w14:paraId="5E962DA3" w14:textId="163C3F01" w:rsidR="001731F0" w:rsidRPr="00EE4B10" w:rsidRDefault="001731F0" w:rsidP="00B2292A">
      <w:pPr>
        <w:numPr>
          <w:ilvl w:val="0"/>
          <w:numId w:val="10"/>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Jodo kontrastini</w:t>
      </w:r>
      <w:r w:rsidR="00B357CB" w:rsidRPr="00EE4B10">
        <w:rPr>
          <w:rFonts w:ascii="Times New Roman" w:eastAsia="Times New Roman" w:hAnsi="Times New Roman" w:cs="Times New Roman"/>
        </w:rPr>
        <w:t>ai</w:t>
      </w:r>
      <w:r w:rsidRPr="00EE4B10">
        <w:rPr>
          <w:rFonts w:ascii="Times New Roman" w:eastAsia="Times New Roman" w:hAnsi="Times New Roman" w:cs="Times New Roman"/>
        </w:rPr>
        <w:t xml:space="preserve"> vaist</w:t>
      </w:r>
      <w:r w:rsidR="00B357CB" w:rsidRPr="00EE4B10">
        <w:rPr>
          <w:rFonts w:ascii="Times New Roman" w:eastAsia="Times New Roman" w:hAnsi="Times New Roman" w:cs="Times New Roman"/>
        </w:rPr>
        <w:t xml:space="preserve">ai </w:t>
      </w:r>
      <w:r w:rsidRPr="00EE4B10">
        <w:rPr>
          <w:rFonts w:ascii="Times New Roman" w:eastAsia="Times New Roman" w:hAnsi="Times New Roman" w:cs="Times New Roman"/>
        </w:rPr>
        <w:t>(</w:t>
      </w:r>
      <w:r w:rsidR="005F25F2" w:rsidRPr="00EE4B10">
        <w:rPr>
          <w:rFonts w:ascii="Times New Roman" w:eastAsia="Times New Roman" w:hAnsi="Times New Roman" w:cs="Times New Roman"/>
        </w:rPr>
        <w:t>vart</w:t>
      </w:r>
      <w:r w:rsidRPr="00EE4B10">
        <w:rPr>
          <w:rFonts w:ascii="Times New Roman" w:eastAsia="Times New Roman" w:hAnsi="Times New Roman" w:cs="Times New Roman"/>
        </w:rPr>
        <w:t>ojam</w:t>
      </w:r>
      <w:r w:rsidR="00B357CB" w:rsidRPr="00EE4B10">
        <w:rPr>
          <w:rFonts w:ascii="Times New Roman" w:eastAsia="Times New Roman" w:hAnsi="Times New Roman" w:cs="Times New Roman"/>
        </w:rPr>
        <w:t>i</w:t>
      </w:r>
      <w:r w:rsidRPr="00EE4B10">
        <w:rPr>
          <w:rFonts w:ascii="Times New Roman" w:eastAsia="Times New Roman" w:hAnsi="Times New Roman" w:cs="Times New Roman"/>
        </w:rPr>
        <w:t xml:space="preserve"> vaizdiniams tyrimams).</w:t>
      </w:r>
      <w:r w:rsidRPr="00EE4B10">
        <w:rPr>
          <w:rFonts w:ascii="Times New Roman" w:eastAsia="Times New Roman" w:hAnsi="Times New Roman" w:cs="Times New Roman"/>
        </w:rPr>
        <w:br/>
        <w:t>Vartojant Hypothiazid kartu su jodo kontrastiniais vaistais gali pakisti tyrimų rezultatai. Prieš atliekant prieskydinės liaukos tyrimą, gydytojas nurodys vaisto vartojimą nutraukti.</w:t>
      </w:r>
    </w:p>
    <w:p w14:paraId="42619C9B" w14:textId="77777777" w:rsidR="001731F0" w:rsidRPr="00EE4B10" w:rsidRDefault="001731F0" w:rsidP="001731F0">
      <w:pPr>
        <w:tabs>
          <w:tab w:val="num" w:pos="567"/>
        </w:tabs>
        <w:spacing w:after="0" w:line="240" w:lineRule="auto"/>
        <w:ind w:left="567" w:hanging="567"/>
        <w:rPr>
          <w:rFonts w:ascii="Times New Roman" w:eastAsia="Times New Roman" w:hAnsi="Times New Roman" w:cs="Times New Roman"/>
        </w:rPr>
      </w:pPr>
    </w:p>
    <w:p w14:paraId="35C1D0B5"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vartojimas su maistu ir gėrimais</w:t>
      </w:r>
    </w:p>
    <w:p w14:paraId="677086E5" w14:textId="77777777" w:rsidR="001731F0" w:rsidRPr="00EE4B10" w:rsidRDefault="001731F0" w:rsidP="001731F0">
      <w:pPr>
        <w:spacing w:after="0" w:line="240" w:lineRule="auto"/>
        <w:jc w:val="both"/>
        <w:outlineLvl w:val="0"/>
        <w:rPr>
          <w:rFonts w:ascii="Times New Roman" w:eastAsia="Times New Roman" w:hAnsi="Times New Roman" w:cs="Times New Roman"/>
        </w:rPr>
      </w:pPr>
      <w:r w:rsidRPr="00EE4B10">
        <w:rPr>
          <w:rFonts w:ascii="Times New Roman" w:eastAsia="Times New Roman" w:hAnsi="Times New Roman" w:cs="Times New Roman"/>
        </w:rPr>
        <w:t>Vaisto vartojimo laikotarpiu negerti alkoholinių gėrimų.</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vault_nd_e8eeb1ae-0807-433f-a314-a51bede7ad71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62F3E28B" w14:textId="77777777" w:rsidR="001731F0" w:rsidRPr="00EE4B10" w:rsidRDefault="001731F0" w:rsidP="001731F0">
      <w:pPr>
        <w:spacing w:after="0" w:line="240" w:lineRule="auto"/>
        <w:rPr>
          <w:rFonts w:ascii="Times New Roman" w:eastAsia="Times New Roman" w:hAnsi="Times New Roman" w:cs="Times New Roman"/>
        </w:rPr>
      </w:pPr>
    </w:p>
    <w:p w14:paraId="4146E927"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Nėštumas ir žindymo laikotarpis</w:t>
      </w:r>
    </w:p>
    <w:p w14:paraId="586B6445" w14:textId="77777777" w:rsidR="001731F0" w:rsidRPr="00EE4B10" w:rsidRDefault="001731F0" w:rsidP="001731F0">
      <w:pPr>
        <w:numPr>
          <w:ilvl w:val="12"/>
          <w:numId w:val="0"/>
        </w:numPr>
        <w:spacing w:after="0" w:line="240" w:lineRule="auto"/>
        <w:rPr>
          <w:rFonts w:ascii="Times New Roman" w:eastAsia="SimSun" w:hAnsi="Times New Roman" w:cs="Times New Roman"/>
          <w:lang w:eastAsia="zh-CN"/>
        </w:rPr>
      </w:pPr>
      <w:r w:rsidRPr="00EE4B10">
        <w:rPr>
          <w:rFonts w:ascii="Times New Roman" w:eastAsia="SimSun" w:hAnsi="Times New Roman" w:cs="Times New Roman"/>
          <w:lang w:eastAsia="zh-CN"/>
        </w:rPr>
        <w:t>Jeigu esate nėščia, žindote kūdikį, manote, kad galbūt esate nėščia, arba planuojate pastoti, tai prieš vartodama šį vaistą, pasitarkite su gydytoju arba vaistininku.</w:t>
      </w:r>
    </w:p>
    <w:p w14:paraId="2AF28282" w14:textId="77777777" w:rsidR="001731F0" w:rsidRPr="00EE4B10" w:rsidRDefault="001731F0" w:rsidP="001731F0">
      <w:pPr>
        <w:spacing w:after="0" w:line="240" w:lineRule="auto"/>
        <w:jc w:val="both"/>
        <w:rPr>
          <w:rFonts w:ascii="Times New Roman" w:eastAsia="Times New Roman" w:hAnsi="Times New Roman" w:cs="Times New Roman"/>
          <w:i/>
        </w:rPr>
      </w:pPr>
    </w:p>
    <w:p w14:paraId="34858E18" w14:textId="77777777" w:rsidR="001731F0" w:rsidRPr="00EE4B10" w:rsidRDefault="001731F0" w:rsidP="001731F0">
      <w:pPr>
        <w:spacing w:after="0" w:line="240" w:lineRule="auto"/>
        <w:jc w:val="both"/>
        <w:rPr>
          <w:rFonts w:ascii="Times New Roman" w:eastAsia="Times New Roman" w:hAnsi="Times New Roman" w:cs="Times New Roman"/>
          <w:i/>
        </w:rPr>
      </w:pPr>
      <w:r w:rsidRPr="00EE4B10">
        <w:rPr>
          <w:rFonts w:ascii="Times New Roman" w:eastAsia="Times New Roman" w:hAnsi="Times New Roman" w:cs="Times New Roman"/>
          <w:i/>
        </w:rPr>
        <w:t>Nėštumas</w:t>
      </w:r>
    </w:p>
    <w:p w14:paraId="02A8F28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Paprastai nėštumo atveju gydytojas rekomenduoja vartoti kito vaisto vietoj Hypothiazid, kadangi jo nėštumo laikotarpiu vartoti nerekomenduojama. Hypothiazid prasiskverbia pro placentą, todėl jo vartojimas po trečiojo nėštumo mėnesio gali sukelti žalingą poveikį vaisiui ir naujagimiui.</w:t>
      </w:r>
    </w:p>
    <w:p w14:paraId="266D0DA5" w14:textId="77777777" w:rsidR="001731F0" w:rsidRPr="00EE4B10" w:rsidRDefault="001731F0" w:rsidP="001731F0">
      <w:pPr>
        <w:spacing w:after="0" w:line="240" w:lineRule="auto"/>
        <w:jc w:val="both"/>
        <w:rPr>
          <w:rFonts w:ascii="Times New Roman" w:eastAsia="Times New Roman" w:hAnsi="Times New Roman" w:cs="Times New Roman"/>
          <w:i/>
        </w:rPr>
      </w:pPr>
    </w:p>
    <w:p w14:paraId="40B13C4D" w14:textId="77777777" w:rsidR="001731F0" w:rsidRPr="00EE4B10" w:rsidRDefault="001731F0" w:rsidP="001731F0">
      <w:pPr>
        <w:spacing w:after="0" w:line="240" w:lineRule="auto"/>
        <w:jc w:val="both"/>
        <w:rPr>
          <w:rFonts w:ascii="Times New Roman" w:eastAsia="Times New Roman" w:hAnsi="Times New Roman" w:cs="Times New Roman"/>
          <w:i/>
        </w:rPr>
      </w:pPr>
      <w:r w:rsidRPr="00EE4B10">
        <w:rPr>
          <w:rFonts w:ascii="Times New Roman" w:eastAsia="Times New Roman" w:hAnsi="Times New Roman" w:cs="Times New Roman"/>
          <w:i/>
        </w:rPr>
        <w:t>Žindymo laikotarpis</w:t>
      </w:r>
    </w:p>
    <w:p w14:paraId="6A6319C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maitinate ar planuojate pradėti maitinti krūtimi, turite apie tai pasakyti savo gydytojui. Krūtimi maitinančioms moterims Hypothiazid vartoti nerekomenduojama.</w:t>
      </w:r>
    </w:p>
    <w:p w14:paraId="76E0F641" w14:textId="77777777" w:rsidR="001731F0" w:rsidRPr="00EE4B10" w:rsidRDefault="001731F0" w:rsidP="001731F0">
      <w:pPr>
        <w:spacing w:after="0" w:line="240" w:lineRule="auto"/>
        <w:rPr>
          <w:rFonts w:ascii="Times New Roman" w:eastAsia="Times New Roman" w:hAnsi="Times New Roman" w:cs="Times New Roman"/>
        </w:rPr>
      </w:pPr>
    </w:p>
    <w:p w14:paraId="2F540B55"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Vairavimas ir mechanizmų valdymas</w:t>
      </w:r>
    </w:p>
    <w:p w14:paraId="46438F20" w14:textId="77777777" w:rsidR="001731F0" w:rsidRPr="00EE4B10" w:rsidRDefault="001731F0" w:rsidP="001731F0">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rPr>
        <w:t>Vairuoti ir valdyti mechanizmų negalima</w:t>
      </w:r>
      <w:r w:rsidRPr="00EE4B10">
        <w:rPr>
          <w:rFonts w:ascii="Times New Roman" w:eastAsia="Times New Roman" w:hAnsi="Times New Roman" w:cs="Times New Roman"/>
          <w:bCs/>
        </w:rPr>
        <w:t xml:space="preserve"> gydymo pradžioje. Vėliau gydytojas individualiai nuspręs, ar galite vairuoti ir valdyti mechanizmus.</w:t>
      </w:r>
    </w:p>
    <w:p w14:paraId="28D690E6" w14:textId="77777777" w:rsidR="001731F0" w:rsidRPr="00EE4B10" w:rsidRDefault="001731F0" w:rsidP="001731F0">
      <w:pPr>
        <w:spacing w:after="0" w:line="240" w:lineRule="auto"/>
        <w:rPr>
          <w:rFonts w:ascii="Times New Roman" w:eastAsia="Times New Roman" w:hAnsi="Times New Roman" w:cs="Times New Roman"/>
        </w:rPr>
      </w:pPr>
    </w:p>
    <w:p w14:paraId="4A818BF7"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sudėtyje yra laktozės</w:t>
      </w:r>
    </w:p>
    <w:p w14:paraId="66E3565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gydytojas Jums yra sakęs, kad netoleruojate kokių nors angliavandenių, kreipkitės į jį prieš pradėdami vartoti šį vaistą.</w:t>
      </w:r>
    </w:p>
    <w:p w14:paraId="3A748972" w14:textId="77777777" w:rsidR="001731F0" w:rsidRPr="00EE4B10" w:rsidRDefault="001731F0" w:rsidP="001731F0">
      <w:pPr>
        <w:spacing w:after="0" w:line="240" w:lineRule="auto"/>
        <w:rPr>
          <w:rFonts w:ascii="Times New Roman" w:eastAsia="Times New Roman" w:hAnsi="Times New Roman" w:cs="Times New Roman"/>
        </w:rPr>
      </w:pPr>
    </w:p>
    <w:p w14:paraId="23C9B095" w14:textId="77777777" w:rsidR="001731F0" w:rsidRPr="00EE4B10" w:rsidRDefault="001731F0" w:rsidP="001731F0">
      <w:pPr>
        <w:spacing w:after="0" w:line="240" w:lineRule="auto"/>
        <w:rPr>
          <w:rFonts w:ascii="Times New Roman" w:eastAsia="Times New Roman" w:hAnsi="Times New Roman" w:cs="Times New Roman"/>
        </w:rPr>
      </w:pPr>
    </w:p>
    <w:p w14:paraId="0B8819A0"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1"/>
      <w:bookmarkStart w:id="84" w:name="_Toc129243266"/>
      <w:r w:rsidRPr="00EE4B10">
        <w:rPr>
          <w:rFonts w:ascii="Times New Roman" w:eastAsia="Times New Roman" w:hAnsi="Times New Roman" w:cs="Times New Roman"/>
          <w:b/>
        </w:rPr>
        <w:t>3.</w:t>
      </w:r>
      <w:r w:rsidRPr="00EE4B10">
        <w:rPr>
          <w:rFonts w:ascii="Times New Roman" w:eastAsia="Times New Roman" w:hAnsi="Times New Roman" w:cs="Times New Roman"/>
          <w:b/>
        </w:rPr>
        <w:tab/>
        <w:t>Kaip vartoti Hypothiazid</w:t>
      </w:r>
      <w:bookmarkEnd w:id="83"/>
      <w:bookmarkEnd w:id="84"/>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vault_nd_52c6fae2-731d-4afc-b6d8-d344fe83fa5c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7F4BCC43" w14:textId="77777777" w:rsidR="001731F0" w:rsidRPr="00EE4B10" w:rsidRDefault="001731F0" w:rsidP="001731F0">
      <w:pPr>
        <w:spacing w:after="0" w:line="240" w:lineRule="auto"/>
        <w:rPr>
          <w:rFonts w:ascii="Times New Roman" w:eastAsia="Times New Roman" w:hAnsi="Times New Roman" w:cs="Times New Roman"/>
        </w:rPr>
      </w:pPr>
    </w:p>
    <w:p w14:paraId="19E82EF0" w14:textId="5761CC1F"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Visada vartokite šį vaistą tiksliai</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 xml:space="preserve"> kaip nurodė gydytojas. Jeigu abejojate, kreipkitės į gydytoją arba vaistininką. </w:t>
      </w:r>
    </w:p>
    <w:p w14:paraId="7B5D65C1" w14:textId="77777777" w:rsidR="001731F0" w:rsidRPr="00EE4B10" w:rsidRDefault="001731F0" w:rsidP="001731F0">
      <w:pPr>
        <w:spacing w:after="0" w:line="240" w:lineRule="auto"/>
        <w:rPr>
          <w:rFonts w:ascii="Times New Roman" w:eastAsia="Times New Roman" w:hAnsi="Times New Roman" w:cs="Times New Roman"/>
        </w:rPr>
      </w:pPr>
    </w:p>
    <w:p w14:paraId="4915A2A3"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Dozė parenkama individualiai ir vartojama prižiūrint gydytojui. </w:t>
      </w:r>
    </w:p>
    <w:p w14:paraId="5E0D1510" w14:textId="77777777" w:rsidR="001731F0" w:rsidRPr="00EE4B10" w:rsidRDefault="001731F0" w:rsidP="001731F0">
      <w:pPr>
        <w:spacing w:after="0" w:line="240" w:lineRule="auto"/>
        <w:rPr>
          <w:rFonts w:ascii="Times New Roman" w:eastAsia="Times New Roman" w:hAnsi="Times New Roman" w:cs="Times New Roman"/>
        </w:rPr>
      </w:pPr>
    </w:p>
    <w:p w14:paraId="36EDFC73"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Tablečių geriama po valgio.</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vault_nd_e093016f-3cde-4081-802e-41091e2a0598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62FAA85C" w14:textId="77777777" w:rsidR="001731F0" w:rsidRPr="00EE4B10" w:rsidRDefault="001731F0" w:rsidP="001731F0">
      <w:pPr>
        <w:spacing w:after="0" w:line="240" w:lineRule="auto"/>
        <w:rPr>
          <w:rFonts w:ascii="Times New Roman" w:eastAsia="Times New Roman" w:hAnsi="Times New Roman" w:cs="Times New Roman"/>
        </w:rPr>
      </w:pPr>
    </w:p>
    <w:p w14:paraId="4519B06E" w14:textId="5ED30DA1"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i/>
        </w:rPr>
        <w:t>Suaugę žmonės ir vyresni kaip 12</w:t>
      </w:r>
      <w:r w:rsidR="00BA1699" w:rsidRPr="00EE4B10">
        <w:rPr>
          <w:rFonts w:ascii="Times New Roman" w:eastAsia="Times New Roman" w:hAnsi="Times New Roman" w:cs="Times New Roman"/>
          <w:i/>
        </w:rPr>
        <w:t> </w:t>
      </w:r>
      <w:r w:rsidRPr="00EE4B10">
        <w:rPr>
          <w:rFonts w:ascii="Times New Roman" w:eastAsia="Times New Roman" w:hAnsi="Times New Roman" w:cs="Times New Roman"/>
          <w:i/>
        </w:rPr>
        <w:t>metų paaugliai</w:t>
      </w:r>
      <w:r w:rsidRPr="00EE4B10">
        <w:rPr>
          <w:rFonts w:ascii="Times New Roman" w:eastAsia="Times New Roman" w:hAnsi="Times New Roman" w:cs="Times New Roman"/>
        </w:rPr>
        <w:t xml:space="preserve"> </w:t>
      </w:r>
    </w:p>
    <w:p w14:paraId="05925218" w14:textId="4F9DF131"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Įprastinė dozė – 25</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100 mg per parą, priklausomai nuo organizmo reakcijos į vaistą ir vartojimo tikslo. Didžiausia paros dozė – 100 mg.</w:t>
      </w:r>
    </w:p>
    <w:p w14:paraId="596405EF" w14:textId="77777777" w:rsidR="001731F0" w:rsidRPr="00EE4B10" w:rsidRDefault="001731F0" w:rsidP="001731F0">
      <w:pPr>
        <w:spacing w:after="0" w:line="240" w:lineRule="auto"/>
        <w:rPr>
          <w:rFonts w:ascii="Times New Roman" w:eastAsia="Times New Roman" w:hAnsi="Times New Roman" w:cs="Times New Roman"/>
        </w:rPr>
      </w:pPr>
    </w:p>
    <w:p w14:paraId="6D4489E6" w14:textId="15ACBC01" w:rsidR="001731F0" w:rsidRPr="00B2292A" w:rsidRDefault="001731F0" w:rsidP="001731F0">
      <w:pPr>
        <w:spacing w:after="0" w:line="240" w:lineRule="auto"/>
        <w:rPr>
          <w:rFonts w:ascii="Times New Roman" w:eastAsia="Times New Roman" w:hAnsi="Times New Roman" w:cs="Times New Roman"/>
          <w:bCs/>
          <w:i/>
          <w:iCs/>
        </w:rPr>
      </w:pPr>
      <w:r w:rsidRPr="00B2292A">
        <w:rPr>
          <w:rFonts w:ascii="Times New Roman" w:eastAsia="Times New Roman" w:hAnsi="Times New Roman" w:cs="Times New Roman"/>
          <w:bCs/>
          <w:i/>
          <w:iCs/>
        </w:rPr>
        <w:t>Vartojimas vaikams iki 12</w:t>
      </w:r>
      <w:r w:rsidR="00BA1699" w:rsidRPr="00EE4B10">
        <w:rPr>
          <w:rFonts w:ascii="Times New Roman" w:eastAsia="Times New Roman" w:hAnsi="Times New Roman" w:cs="Times New Roman"/>
          <w:bCs/>
          <w:i/>
          <w:iCs/>
        </w:rPr>
        <w:t> </w:t>
      </w:r>
      <w:r w:rsidRPr="00B2292A">
        <w:rPr>
          <w:rFonts w:ascii="Times New Roman" w:eastAsia="Times New Roman" w:hAnsi="Times New Roman" w:cs="Times New Roman"/>
          <w:bCs/>
          <w:i/>
          <w:iCs/>
        </w:rPr>
        <w:t>metų</w:t>
      </w:r>
    </w:p>
    <w:p w14:paraId="796B21DB"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Hypothiazid skiriamas vaikams, galintiems praryti tabletes. </w:t>
      </w:r>
    </w:p>
    <w:p w14:paraId="1DFEBE94" w14:textId="0A8E9C54" w:rsidR="001731F0" w:rsidRPr="00EE4B10" w:rsidRDefault="001731F0" w:rsidP="001731F0">
      <w:pPr>
        <w:spacing w:after="0" w:line="240" w:lineRule="auto"/>
        <w:jc w:val="both"/>
        <w:outlineLvl w:val="0"/>
        <w:rPr>
          <w:rFonts w:ascii="Times New Roman" w:eastAsia="Times New Roman" w:hAnsi="Times New Roman" w:cs="Times New Roman"/>
        </w:rPr>
      </w:pPr>
      <w:r w:rsidRPr="00EE4B10">
        <w:rPr>
          <w:rFonts w:ascii="Times New Roman" w:eastAsia="Times New Roman" w:hAnsi="Times New Roman" w:cs="Times New Roman"/>
        </w:rPr>
        <w:t>Vidutinė paros dozė – 1</w:t>
      </w:r>
      <w:r w:rsidR="004A13AF" w:rsidRPr="00EE4B10">
        <w:rPr>
          <w:rFonts w:ascii="Times New Roman" w:eastAsia="Times New Roman" w:hAnsi="Times New Roman" w:cs="Times New Roman"/>
        </w:rPr>
        <w:t>–</w:t>
      </w:r>
      <w:r w:rsidRPr="00EE4B10">
        <w:rPr>
          <w:rFonts w:ascii="Times New Roman" w:eastAsia="Times New Roman" w:hAnsi="Times New Roman" w:cs="Times New Roman"/>
        </w:rPr>
        <w:t>2 mg/kg kūno svorio. Neviršyti 100</w:t>
      </w:r>
      <w:r w:rsidR="002B3538" w:rsidRPr="00EE4B10">
        <w:rPr>
          <w:rFonts w:ascii="Times New Roman" w:eastAsia="Times New Roman" w:hAnsi="Times New Roman" w:cs="Times New Roman"/>
        </w:rPr>
        <w:t> </w:t>
      </w:r>
      <w:r w:rsidRPr="00EE4B10">
        <w:rPr>
          <w:rFonts w:ascii="Times New Roman" w:eastAsia="Times New Roman" w:hAnsi="Times New Roman" w:cs="Times New Roman"/>
        </w:rPr>
        <w:t>mg paros dozės.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vault_nd_9178b356-033f-4e53-8cac-64ced688cabb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50E1FC85" w14:textId="77777777" w:rsidR="001731F0" w:rsidRPr="00EE4B10" w:rsidRDefault="001731F0" w:rsidP="001731F0">
      <w:pPr>
        <w:spacing w:after="0" w:line="240" w:lineRule="auto"/>
        <w:jc w:val="both"/>
        <w:rPr>
          <w:rFonts w:ascii="Times New Roman" w:eastAsia="Times New Roman" w:hAnsi="Times New Roman" w:cs="Times New Roman"/>
        </w:rPr>
      </w:pPr>
    </w:p>
    <w:p w14:paraId="08A16278" w14:textId="77777777" w:rsidR="001731F0" w:rsidRPr="00EE4B10" w:rsidRDefault="001731F0" w:rsidP="001731F0">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Pacientams, kurių inkstų funkcija sutrikusi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vault_nd_bf9f3fdd-cb07-492c-9823-c55c3480b2b7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324B5B81" w14:textId="77777777"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Jeigu yra sunkus inkstų funkcijos sutrikimas, vartoti negalima.</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vault_nd_b5556747-fc0d-47e3-bc83-36b998752e6b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10022966" w14:textId="40E939C0" w:rsidR="001731F0" w:rsidRPr="00EE4B10" w:rsidRDefault="001731F0" w:rsidP="001731F0">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Jeigu pacientų, kurių inkstų funkcija sutrikusi, kreatinino klirensas yra ≥</w:t>
      </w:r>
      <w:r w:rsidR="002B3538" w:rsidRPr="00EE4B10">
        <w:rPr>
          <w:rFonts w:ascii="Times New Roman" w:eastAsia="Times New Roman" w:hAnsi="Times New Roman" w:cs="Times New Roman"/>
        </w:rPr>
        <w:t> </w:t>
      </w:r>
      <w:r w:rsidRPr="00EE4B10">
        <w:rPr>
          <w:rFonts w:ascii="Times New Roman" w:eastAsia="Times New Roman" w:hAnsi="Times New Roman" w:cs="Times New Roman"/>
        </w:rPr>
        <w:t>30</w:t>
      </w:r>
      <w:r w:rsidR="002B3538" w:rsidRPr="00EE4B10">
        <w:rPr>
          <w:rFonts w:ascii="Times New Roman" w:eastAsia="Times New Roman" w:hAnsi="Times New Roman" w:cs="Times New Roman"/>
        </w:rPr>
        <w:t> </w:t>
      </w:r>
      <w:r w:rsidRPr="00EE4B10">
        <w:rPr>
          <w:rFonts w:ascii="Times New Roman" w:eastAsia="Times New Roman" w:hAnsi="Times New Roman" w:cs="Times New Roman"/>
        </w:rPr>
        <w:t>ml/min., dozės keisti nereikia. Gydymo metu Jūsų gydytojas periodiškai turėtų tirti inkstų funkciją.</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vault_nd_20bca17a-81a5-49bb-9a54-6cbf8846e2e5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14:paraId="3DFAF71C" w14:textId="77777777" w:rsidR="001731F0" w:rsidRPr="00EE4B10" w:rsidRDefault="001731F0" w:rsidP="001731F0">
      <w:pPr>
        <w:spacing w:after="0" w:line="240" w:lineRule="auto"/>
        <w:outlineLvl w:val="0"/>
        <w:rPr>
          <w:rFonts w:ascii="Times New Roman" w:eastAsia="Times New Roman" w:hAnsi="Times New Roman" w:cs="Times New Roman"/>
        </w:rPr>
      </w:pPr>
    </w:p>
    <w:p w14:paraId="5FE6CAD5" w14:textId="77777777" w:rsidR="001731F0" w:rsidRPr="00EE4B10" w:rsidRDefault="001731F0" w:rsidP="00B2292A">
      <w:pPr>
        <w:keepNext/>
        <w:keepLines/>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lastRenderedPageBreak/>
        <w:t>Pacientams, kurių kepenų funkcija sutrikusi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vault_nd_98f0d8b5-44b6-4d51-abc9-f608f75d6c83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14:paraId="3400292B" w14:textId="77777777" w:rsidR="001731F0" w:rsidRPr="00EE4B10" w:rsidRDefault="001731F0" w:rsidP="00B2292A">
      <w:pPr>
        <w:keepNext/>
        <w:keepLines/>
        <w:spacing w:after="0" w:line="240" w:lineRule="auto"/>
        <w:jc w:val="both"/>
        <w:rPr>
          <w:rFonts w:ascii="Times New Roman" w:eastAsia="Times New Roman" w:hAnsi="Times New Roman" w:cs="Times New Roman"/>
        </w:rPr>
      </w:pPr>
      <w:r w:rsidRPr="00EE4B10">
        <w:rPr>
          <w:rFonts w:ascii="Times New Roman" w:eastAsia="Times New Roman" w:hAnsi="Times New Roman" w:cs="Times New Roman"/>
        </w:rPr>
        <w:t xml:space="preserve">Pacientams, sergantiems kepenų funkcijos nepakankamumu, </w:t>
      </w:r>
      <w:r w:rsidRPr="00EE4B10">
        <w:rPr>
          <w:rFonts w:ascii="Times New Roman" w:eastAsia="Times New Roman" w:hAnsi="Times New Roman" w:cs="Times New Roman"/>
          <w:iCs/>
          <w:snapToGrid w:val="0"/>
          <w:color w:val="000000"/>
        </w:rPr>
        <w:t>vartoti negalima.</w:t>
      </w:r>
      <w:r w:rsidRPr="00EE4B10">
        <w:rPr>
          <w:rFonts w:ascii="Times New Roman" w:eastAsia="Times New Roman" w:hAnsi="Times New Roman" w:cs="Times New Roman"/>
        </w:rPr>
        <w:t xml:space="preserve"> </w:t>
      </w:r>
    </w:p>
    <w:p w14:paraId="05381DA8" w14:textId="77777777" w:rsidR="001731F0" w:rsidRPr="00EE4B10" w:rsidRDefault="001731F0" w:rsidP="001731F0">
      <w:pPr>
        <w:spacing w:after="0" w:line="240" w:lineRule="auto"/>
        <w:jc w:val="both"/>
        <w:rPr>
          <w:rFonts w:ascii="Times New Roman" w:eastAsia="Times New Roman" w:hAnsi="Times New Roman" w:cs="Times New Roman"/>
        </w:rPr>
      </w:pPr>
    </w:p>
    <w:p w14:paraId="54D6710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manote, kad Hypothiazid veikia per stipriai arba per silpnai, kreipkitės į gydytoją arba vaistininką.</w:t>
      </w:r>
    </w:p>
    <w:p w14:paraId="41B9E4F7" w14:textId="77777777" w:rsidR="001731F0" w:rsidRPr="00EE4B10" w:rsidRDefault="001731F0" w:rsidP="001731F0">
      <w:pPr>
        <w:spacing w:after="0" w:line="240" w:lineRule="auto"/>
        <w:rPr>
          <w:rFonts w:ascii="Times New Roman" w:eastAsia="Times New Roman" w:hAnsi="Times New Roman" w:cs="Times New Roman"/>
        </w:rPr>
      </w:pPr>
    </w:p>
    <w:p w14:paraId="1391BB03" w14:textId="2EE1AE6B"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Ką daryti pavartojus per didelę Hypothiazid dozę</w:t>
      </w:r>
    </w:p>
    <w:p w14:paraId="58C02F6A"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Gali pasireikšti smarkus širdies plakimas, silpnumas, galvos sukimasis, sumišimas, sąmonės sutrikimas, jutimų sutrikimas, pykinimas, vėmimas, troškulys, šlapinimosi sutrikimas, pakisti laboratorinių tyrimų rodmenys.</w:t>
      </w:r>
    </w:p>
    <w:p w14:paraId="5FE7E0BB" w14:textId="77777777" w:rsidR="001731F0" w:rsidRPr="00EE4B10" w:rsidRDefault="001731F0" w:rsidP="001731F0">
      <w:pPr>
        <w:spacing w:after="0" w:line="240" w:lineRule="auto"/>
        <w:rPr>
          <w:rFonts w:ascii="Times New Roman" w:eastAsia="Times New Roman" w:hAnsi="Times New Roman" w:cs="Times New Roman"/>
        </w:rPr>
      </w:pPr>
    </w:p>
    <w:p w14:paraId="5DA53D0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Perdozavus vaisto būtina nedelsiant kreiptis į gydytoją arba į artimiausios ligoninės skubios pagalbos skyrių.</w:t>
      </w:r>
    </w:p>
    <w:p w14:paraId="27220563" w14:textId="77777777" w:rsidR="001731F0" w:rsidRPr="00EE4B10" w:rsidRDefault="001731F0" w:rsidP="001731F0">
      <w:pPr>
        <w:spacing w:after="0" w:line="240" w:lineRule="auto"/>
        <w:rPr>
          <w:rFonts w:ascii="Times New Roman" w:eastAsia="Times New Roman" w:hAnsi="Times New Roman" w:cs="Times New Roman"/>
        </w:rPr>
      </w:pPr>
    </w:p>
    <w:p w14:paraId="5F357F61"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Pamiršus pavartoti Hypothiazid</w:t>
      </w:r>
    </w:p>
    <w:p w14:paraId="226492F8"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Negalima vartoti dvigubos dozės norint kompensuoti praleistą dozę.</w:t>
      </w:r>
    </w:p>
    <w:p w14:paraId="0766E8B2" w14:textId="77777777" w:rsidR="001731F0" w:rsidRPr="00EE4B10" w:rsidRDefault="001731F0" w:rsidP="001731F0">
      <w:pPr>
        <w:spacing w:after="0" w:line="240" w:lineRule="auto"/>
        <w:rPr>
          <w:rFonts w:ascii="Times New Roman" w:eastAsia="Times New Roman" w:hAnsi="Times New Roman" w:cs="Times New Roman"/>
        </w:rPr>
      </w:pPr>
    </w:p>
    <w:p w14:paraId="11F9BBC6"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noProof/>
        </w:rPr>
        <w:t>Jeigu kiltų daugiau klausimų dėl šio vaisto vartojimo, kreipkitės į gydytoją.</w:t>
      </w:r>
    </w:p>
    <w:p w14:paraId="34A55CDE" w14:textId="77777777" w:rsidR="001731F0" w:rsidRPr="00EE4B10" w:rsidRDefault="001731F0" w:rsidP="001731F0">
      <w:pPr>
        <w:spacing w:after="0" w:line="240" w:lineRule="auto"/>
        <w:rPr>
          <w:rFonts w:ascii="Times New Roman" w:eastAsia="Times New Roman" w:hAnsi="Times New Roman" w:cs="Times New Roman"/>
        </w:rPr>
      </w:pPr>
    </w:p>
    <w:p w14:paraId="46E8847E" w14:textId="77777777" w:rsidR="001731F0" w:rsidRPr="00EE4B10" w:rsidRDefault="001731F0" w:rsidP="001731F0">
      <w:pPr>
        <w:spacing w:after="0" w:line="240" w:lineRule="auto"/>
        <w:rPr>
          <w:rFonts w:ascii="Times New Roman" w:eastAsia="Times New Roman" w:hAnsi="Times New Roman" w:cs="Times New Roman"/>
        </w:rPr>
      </w:pPr>
    </w:p>
    <w:p w14:paraId="612FB96D"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85" w:name="_Toc129243142"/>
      <w:bookmarkStart w:id="86" w:name="_Toc129243267"/>
      <w:r w:rsidRPr="00EE4B10">
        <w:rPr>
          <w:rFonts w:ascii="Times New Roman" w:eastAsia="Times New Roman" w:hAnsi="Times New Roman" w:cs="Times New Roman"/>
          <w:b/>
        </w:rPr>
        <w:t>4.</w:t>
      </w:r>
      <w:r w:rsidRPr="00EE4B10">
        <w:rPr>
          <w:rFonts w:ascii="Times New Roman" w:eastAsia="Times New Roman" w:hAnsi="Times New Roman" w:cs="Times New Roman"/>
          <w:b/>
        </w:rPr>
        <w:tab/>
        <w:t>Galimas šalutinis poveikis</w:t>
      </w:r>
      <w:bookmarkEnd w:id="85"/>
      <w:bookmarkEnd w:id="86"/>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vault_nd_56ccdc03-5f8a-4894-9642-0adcdb9d4de8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7EE97AC3" w14:textId="77777777" w:rsidR="001731F0" w:rsidRPr="00EE4B10" w:rsidRDefault="001731F0" w:rsidP="001731F0">
      <w:pPr>
        <w:spacing w:after="0" w:line="240" w:lineRule="auto"/>
        <w:rPr>
          <w:rFonts w:ascii="Times New Roman" w:eastAsia="Times New Roman" w:hAnsi="Times New Roman" w:cs="Times New Roman"/>
        </w:rPr>
      </w:pPr>
    </w:p>
    <w:p w14:paraId="5E1787D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Šis vaistas, kaip ir visi kiti, gali sukelti šalutinį poveikį, nors jis pasireiškia ne visiems žmonėms.</w:t>
      </w:r>
    </w:p>
    <w:p w14:paraId="47C25C3B" w14:textId="6696F9B8" w:rsidR="001731F0" w:rsidRPr="00EE4B10" w:rsidRDefault="001731F0" w:rsidP="001731F0">
      <w:pPr>
        <w:spacing w:after="0" w:line="240" w:lineRule="auto"/>
        <w:rPr>
          <w:rFonts w:ascii="Times New Roman" w:eastAsia="Times New Roman" w:hAnsi="Times New Roman" w:cs="Times New Roman"/>
        </w:rPr>
      </w:pPr>
    </w:p>
    <w:p w14:paraId="48F6E6C7" w14:textId="65B4F1C8" w:rsidR="002B3538" w:rsidRPr="00B2292A" w:rsidRDefault="002B3538" w:rsidP="001731F0">
      <w:pPr>
        <w:spacing w:after="0" w:line="240" w:lineRule="auto"/>
        <w:rPr>
          <w:rFonts w:ascii="Times New Roman" w:eastAsia="Times New Roman" w:hAnsi="Times New Roman" w:cs="Times New Roman"/>
          <w:i/>
          <w:iCs/>
        </w:rPr>
      </w:pPr>
      <w:r w:rsidRPr="00B2292A">
        <w:rPr>
          <w:rFonts w:ascii="Times New Roman" w:eastAsia="Times New Roman" w:hAnsi="Times New Roman" w:cs="Times New Roman"/>
          <w:i/>
          <w:iCs/>
        </w:rPr>
        <w:t>Dažni šalutinio poveikio reiškiniai (gali pasireikšti rečiau kaip 1 iš 10</w:t>
      </w:r>
      <w:r w:rsidR="00406BC7" w:rsidRPr="00EE4B10">
        <w:rPr>
          <w:rFonts w:ascii="Times New Roman" w:eastAsia="Times New Roman" w:hAnsi="Times New Roman" w:cs="Times New Roman"/>
          <w:i/>
          <w:iCs/>
        </w:rPr>
        <w:t> </w:t>
      </w:r>
      <w:r w:rsidRPr="00B2292A">
        <w:rPr>
          <w:rFonts w:ascii="Times New Roman" w:eastAsia="Times New Roman" w:hAnsi="Times New Roman" w:cs="Times New Roman"/>
          <w:i/>
          <w:iCs/>
        </w:rPr>
        <w:t>asmenų):</w:t>
      </w:r>
    </w:p>
    <w:p w14:paraId="21831219"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viršutinės pilvo dalies skausmas</w:t>
      </w:r>
      <w:r w:rsidRPr="00EE4B10">
        <w:rPr>
          <w:rFonts w:ascii="Times New Roman" w:eastAsia="Times New Roman" w:hAnsi="Times New Roman" w:cs="Times New Roman"/>
          <w:noProof/>
          <w:lang w:eastAsia="lt-LT"/>
        </w:rPr>
        <w:t>.</w:t>
      </w:r>
    </w:p>
    <w:p w14:paraId="3C5A12D0" w14:textId="06621EF5" w:rsidR="001731F0" w:rsidRPr="00EE4B10" w:rsidRDefault="001731F0" w:rsidP="001731F0">
      <w:pPr>
        <w:spacing w:after="0" w:line="240" w:lineRule="auto"/>
        <w:rPr>
          <w:rFonts w:ascii="Times New Roman" w:eastAsia="Times New Roman" w:hAnsi="Times New Roman" w:cs="Times New Roman"/>
        </w:rPr>
      </w:pPr>
    </w:p>
    <w:p w14:paraId="7D4A6202" w14:textId="6A7C789B" w:rsidR="002B3538" w:rsidRPr="00B2292A" w:rsidRDefault="002B3538" w:rsidP="001731F0">
      <w:pPr>
        <w:spacing w:after="0" w:line="240" w:lineRule="auto"/>
        <w:rPr>
          <w:rFonts w:ascii="Times New Roman" w:eastAsia="Times New Roman" w:hAnsi="Times New Roman" w:cs="Times New Roman"/>
          <w:i/>
          <w:iCs/>
        </w:rPr>
      </w:pPr>
      <w:r w:rsidRPr="00B2292A">
        <w:rPr>
          <w:rFonts w:ascii="Times New Roman" w:eastAsia="Times New Roman" w:hAnsi="Times New Roman" w:cs="Times New Roman"/>
          <w:i/>
          <w:iCs/>
        </w:rPr>
        <w:t>Labai reti šalutinio poveikio reiškiniai (gali pasireikšti rečiau kaip 1 iš 10 000</w:t>
      </w:r>
      <w:r w:rsidR="00406BC7" w:rsidRPr="00EE4B10">
        <w:rPr>
          <w:rFonts w:ascii="Times New Roman" w:eastAsia="Times New Roman" w:hAnsi="Times New Roman" w:cs="Times New Roman"/>
          <w:i/>
          <w:iCs/>
        </w:rPr>
        <w:t> </w:t>
      </w:r>
      <w:r w:rsidRPr="00B2292A">
        <w:rPr>
          <w:rFonts w:ascii="Times New Roman" w:eastAsia="Times New Roman" w:hAnsi="Times New Roman" w:cs="Times New Roman"/>
          <w:i/>
          <w:iCs/>
        </w:rPr>
        <w:t>asmenų):</w:t>
      </w:r>
    </w:p>
    <w:p w14:paraId="515345AD" w14:textId="06D7D464"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baltųjų kraujo ląstelių, vadinamų leukocitais, kiekio kraujyje sumažėjimas, grūdėtųjų leukocitų kiekio sumažėjimas, kraujo plokštelių, vadinamų trombocitais, kiekio kraujyje sumažėjimas, mažakraujystė</w:t>
      </w:r>
      <w:r w:rsidR="006F6288" w:rsidRPr="00EE4B10">
        <w:rPr>
          <w:rFonts w:ascii="Times New Roman" w:eastAsia="Times New Roman" w:hAnsi="Times New Roman" w:cs="Times New Roman"/>
        </w:rPr>
        <w:t>;</w:t>
      </w:r>
    </w:p>
    <w:p w14:paraId="2A220F76" w14:textId="1C89729C" w:rsidR="006F6288" w:rsidRPr="00EE4B10" w:rsidRDefault="006F6288" w:rsidP="001731F0">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ūminis kvėpavimo sutrikimas (pasireiškia stipriu dusuliu, karščiavimu, silpnumu ir sumišimu).</w:t>
      </w:r>
    </w:p>
    <w:p w14:paraId="02A4EE9E" w14:textId="0ACBA689" w:rsidR="001731F0" w:rsidRPr="00EE4B10" w:rsidRDefault="001731F0" w:rsidP="001731F0">
      <w:pPr>
        <w:tabs>
          <w:tab w:val="left" w:pos="567"/>
        </w:tabs>
        <w:spacing w:after="0" w:line="240" w:lineRule="auto"/>
        <w:rPr>
          <w:rFonts w:ascii="Times New Roman" w:eastAsia="Times New Roman" w:hAnsi="Times New Roman" w:cs="Times New Roman"/>
        </w:rPr>
      </w:pPr>
    </w:p>
    <w:p w14:paraId="41C09D40" w14:textId="1FD00C98" w:rsidR="002B3538" w:rsidRPr="00B2292A" w:rsidRDefault="002B3538" w:rsidP="001731F0">
      <w:pPr>
        <w:tabs>
          <w:tab w:val="left" w:pos="567"/>
        </w:tabs>
        <w:spacing w:after="0" w:line="240" w:lineRule="auto"/>
        <w:rPr>
          <w:rFonts w:ascii="Times New Roman" w:eastAsia="Times New Roman" w:hAnsi="Times New Roman" w:cs="Times New Roman"/>
          <w:i/>
          <w:iCs/>
        </w:rPr>
      </w:pPr>
      <w:r w:rsidRPr="00B2292A">
        <w:rPr>
          <w:rFonts w:ascii="Times New Roman" w:eastAsia="Times New Roman" w:hAnsi="Times New Roman" w:cs="Times New Roman"/>
          <w:i/>
          <w:iCs/>
        </w:rPr>
        <w:t xml:space="preserve">Šalutinio poveikio reiškiniai, kurių dažnis nežinomas (negali būti apskaičiuotas pagal turimus duomenis): </w:t>
      </w:r>
    </w:p>
    <w:p w14:paraId="48F9689B"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Calibri" w:hAnsi="Times New Roman" w:cs="Times New Roman"/>
        </w:rPr>
        <w:t>odos ir lūpos vėžys (nemelanominis odos vėžys);</w:t>
      </w:r>
    </w:p>
    <w:p w14:paraId="232EE714"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apetito stoka (anoreksija), kalio, natrio, magnio kiekio sumažėjimas kraujyje, hipochloreminė alkalozė, kuri pasireiškia burnos džiūvimu, troškuliu, nuotaikos ir psichikos pakitimais, raumenų mėšlungiu ar skausmu, pykinimu, vėmimu, nuovargiu ir silpnumu (hipochloreminė alkalozė gali sukelti sąmonės sutrikimus ar kepenų komą), kalcio kiekio padidėjimas kraujyje, cholesterolio koncentracijos ir trigliceridų koncentracijos kraujyje padidėjimas, padidėjęs šlapimo rūgšties kiekis kraujyje ir podagros priepuoliai pacientams, kuriems anksčiau ligos simptomų nebuvo, cukrinis diabetas, sutrikusi gliukozės apykaita organizme, padidėjęs cukraus kiekis kraujyje;</w:t>
      </w:r>
    </w:p>
    <w:p w14:paraId="5963C095"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kasos uždegimas, seilių liaukų uždegimas, pykinimas, vėmimas, viduriavimas, vidurių užkietėjimas;</w:t>
      </w:r>
    </w:p>
    <w:p w14:paraId="62DFF78F"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raumenų silpnumas, mėšlungis ar skausmas;</w:t>
      </w:r>
    </w:p>
    <w:p w14:paraId="45290436"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gelta (odos ir akių baltymų pageltimas), tulžies pūslės uždegimas;</w:t>
      </w:r>
    </w:p>
    <w:p w14:paraId="51936E99"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širdies ritmo sutrikimai, retas širdies plakimas;</w:t>
      </w:r>
    </w:p>
    <w:p w14:paraId="2006BB66"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kraujospūdžio kritimas keičiant kūno padėtį į vertikalią (ortostatinė hipotenzija), kraujagyslių uždegimas (vaskulitas, nekrozinis angitas);</w:t>
      </w:r>
    </w:p>
    <w:p w14:paraId="3D500D66"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apsnūdimas, nervingumas, nuotaikos permainos;</w:t>
      </w:r>
    </w:p>
    <w:p w14:paraId="431ED79F"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alpulys, galvos sukimasis, galvos skausmas, svaigulys, minčių susipainiojimas, parestezija (tariamieji jutimai, pvz., skruzdžių bėgiojimo), traukuliai;</w:t>
      </w:r>
    </w:p>
    <w:p w14:paraId="1142D93D"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 xml:space="preserve">praeinantis regėjimo sutrikimas, būsena, kai visi daiktai atrodo geltoni (ksantopsija), regos pablogėjimas ir akių skausmas (galimi skysčio susikaupimo akies kraujagysliniame dangale </w:t>
      </w:r>
      <w:r w:rsidRPr="00EE4B10">
        <w:rPr>
          <w:rFonts w:ascii="Times New Roman" w:eastAsia="Times New Roman" w:hAnsi="Times New Roman" w:cs="Times New Roman"/>
        </w:rPr>
        <w:lastRenderedPageBreak/>
        <w:t>(tarp gyslainės ir skleros) arba ūminės uždaro kampo glaukomos ir (arba) ūminės trumparegystės požymiai);</w:t>
      </w:r>
    </w:p>
    <w:p w14:paraId="4C94B0E8"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išbėrimas, dilgėlinė, rožinis bėrimas, toksinė epidermio nekrolizė, Stivenso-Džonsono sindromas, jautrumo šviesai padidėjimas;</w:t>
      </w:r>
    </w:p>
    <w:p w14:paraId="7F539383"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anafilaksinės reakcijos (sunkios padidėjusio jautrumo reakcijos), gyvybei pavojingas šokas;</w:t>
      </w:r>
    </w:p>
    <w:p w14:paraId="444F039F"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intersticinė pneumonija (specifinis plaučių uždegimas), kvėpavimo sutrikimo sindromas (įskaitant plaučių uždegimą ir plaučių pabrinkimą);</w:t>
      </w:r>
    </w:p>
    <w:p w14:paraId="264ACE7E"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padidėjęs gliukozės kiekis šlapime, inkstų funkcijos sutrikimas, intersticinis nefritas (specifinis inkstų uždegimas);</w:t>
      </w:r>
    </w:p>
    <w:p w14:paraId="1EE0888C"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sumažėjęs lytinis pajėgumas;</w:t>
      </w:r>
    </w:p>
    <w:p w14:paraId="26E3355B" w14:textId="77777777" w:rsidR="001731F0" w:rsidRPr="00EE4B10" w:rsidRDefault="001731F0" w:rsidP="00B2292A">
      <w:pPr>
        <w:numPr>
          <w:ilvl w:val="0"/>
          <w:numId w:val="12"/>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troškulys, nuovargis.</w:t>
      </w:r>
    </w:p>
    <w:p w14:paraId="7582BD5F" w14:textId="77777777" w:rsidR="001731F0" w:rsidRPr="00EE4B10" w:rsidRDefault="001731F0" w:rsidP="001731F0">
      <w:pPr>
        <w:spacing w:after="0" w:line="240" w:lineRule="auto"/>
        <w:rPr>
          <w:rFonts w:ascii="Times New Roman" w:eastAsia="Times New Roman" w:hAnsi="Times New Roman" w:cs="Times New Roman"/>
        </w:rPr>
      </w:pPr>
    </w:p>
    <w:p w14:paraId="33A7D32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atsirado alergijos simptomų, yra dažnas pulsas, sumažėjo šlapimo išsiskyrimas, reikia nutraukti vaisto vartojimą ir kiek galima greičiau kreiptis į gydytoją.</w:t>
      </w:r>
    </w:p>
    <w:p w14:paraId="485B8F4D" w14:textId="77777777" w:rsidR="001731F0" w:rsidRPr="00EE4B10" w:rsidRDefault="001731F0" w:rsidP="001731F0">
      <w:pPr>
        <w:spacing w:after="0" w:line="240" w:lineRule="auto"/>
        <w:rPr>
          <w:rFonts w:ascii="Times New Roman" w:eastAsia="Times New Roman" w:hAnsi="Times New Roman" w:cs="Times New Roman"/>
        </w:rPr>
      </w:pPr>
    </w:p>
    <w:p w14:paraId="7B954F8A" w14:textId="77777777" w:rsidR="001731F0" w:rsidRPr="00EE4B10" w:rsidRDefault="001731F0" w:rsidP="001731F0">
      <w:pPr>
        <w:keepNext/>
        <w:keepLines/>
        <w:spacing w:after="0" w:line="240" w:lineRule="auto"/>
        <w:rPr>
          <w:rFonts w:ascii="Times New Roman" w:eastAsia="Times New Roman" w:hAnsi="Times New Roman" w:cs="Times New Roman"/>
          <w:b/>
          <w:bCs/>
          <w:noProof/>
          <w:lang w:eastAsia="x-none"/>
        </w:rPr>
      </w:pPr>
      <w:r w:rsidRPr="00EE4B10">
        <w:rPr>
          <w:rFonts w:ascii="Times New Roman" w:eastAsia="Times New Roman" w:hAnsi="Times New Roman" w:cs="Times New Roman"/>
          <w:b/>
          <w:bCs/>
          <w:noProof/>
          <w:lang w:eastAsia="x-none"/>
        </w:rPr>
        <w:t>Pranešimas apie šalutinį poveikį</w:t>
      </w:r>
    </w:p>
    <w:p w14:paraId="5725BD7A" w14:textId="77777777" w:rsidR="005B3B0C" w:rsidRPr="005B3B0C" w:rsidRDefault="001731F0" w:rsidP="00B2292A">
      <w:pPr>
        <w:tabs>
          <w:tab w:val="left" w:pos="567"/>
        </w:tabs>
        <w:spacing w:after="0" w:line="240" w:lineRule="auto"/>
        <w:ind w:right="-1"/>
        <w:rPr>
          <w:rFonts w:ascii="Times New Roman" w:eastAsia="Times New Roman" w:hAnsi="Times New Roman" w:cs="Times New Roman"/>
          <w:snapToGrid w:val="0"/>
          <w:szCs w:val="20"/>
        </w:rPr>
      </w:pPr>
      <w:r w:rsidRPr="00EE4B10">
        <w:rPr>
          <w:rFonts w:ascii="Times New Roman" w:eastAsia="Times New Roman" w:hAnsi="Times New Roman" w:cs="Times New Roman"/>
          <w:bCs/>
          <w:noProof/>
        </w:rPr>
        <w:t xml:space="preserve">Jeigu pasireiškė šalutinis poveikis, įskaitant šiame lapelyje nenurodytą, pasakykite gydytojui arba vaistininkui. </w:t>
      </w:r>
      <w:r w:rsidR="005B3B0C" w:rsidRPr="005B3B0C">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5B3B0C" w:rsidRPr="005B3B0C">
          <w:rPr>
            <w:rFonts w:ascii="Times New Roman" w:eastAsia="Times New Roman" w:hAnsi="Times New Roman" w:cs="Times New Roman"/>
            <w:snapToGrid w:val="0"/>
            <w:color w:val="0000FF"/>
            <w:szCs w:val="20"/>
            <w:u w:val="single"/>
          </w:rPr>
          <w:t>https://vapris.vvkt.lt/vvkt-web/public/nrv</w:t>
        </w:r>
      </w:hyperlink>
      <w:r w:rsidR="005B3B0C" w:rsidRPr="005B3B0C">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5" w:history="1">
        <w:r w:rsidR="005B3B0C" w:rsidRPr="005B3B0C">
          <w:rPr>
            <w:rFonts w:ascii="Times New Roman" w:eastAsia="Times New Roman" w:hAnsi="Times New Roman" w:cs="Times New Roman"/>
            <w:snapToGrid w:val="0"/>
            <w:color w:val="0000FF"/>
            <w:szCs w:val="20"/>
            <w:u w:val="single"/>
          </w:rPr>
          <w:t>https://www.vvkt.lt/index.php?4004286486</w:t>
        </w:r>
      </w:hyperlink>
      <w:r w:rsidR="005B3B0C" w:rsidRPr="005B3B0C">
        <w:rPr>
          <w:rFonts w:ascii="Times New Roman" w:eastAsia="Times New Roman" w:hAnsi="Times New Roman" w:cs="Times New Roman"/>
          <w:snapToGrid w:val="0"/>
          <w:szCs w:val="20"/>
        </w:rPr>
        <w:t xml:space="preserve">, ir atsiunčiant elektroniniu paštu (adresu </w:t>
      </w:r>
      <w:hyperlink r:id="rId16" w:history="1">
        <w:r w:rsidR="005B3B0C" w:rsidRPr="005B3B0C">
          <w:rPr>
            <w:rFonts w:ascii="Times New Roman" w:eastAsia="Times New Roman" w:hAnsi="Times New Roman" w:cs="Times New Roman"/>
            <w:snapToGrid w:val="0"/>
            <w:color w:val="0000FF"/>
            <w:szCs w:val="20"/>
            <w:u w:val="single"/>
          </w:rPr>
          <w:t>NepageidaujamaR@vvkt.lt</w:t>
        </w:r>
      </w:hyperlink>
      <w:r w:rsidR="005B3B0C" w:rsidRPr="005B3B0C">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2BAF26DE" w14:textId="77777777" w:rsidR="001731F0" w:rsidRPr="00EE4B10" w:rsidRDefault="001731F0" w:rsidP="00B2292A">
      <w:pPr>
        <w:keepNext/>
        <w:keepLines/>
        <w:spacing w:after="0" w:line="240" w:lineRule="auto"/>
        <w:rPr>
          <w:rFonts w:ascii="Times New Roman" w:eastAsia="Times New Roman" w:hAnsi="Times New Roman" w:cs="Times New Roman"/>
        </w:rPr>
      </w:pPr>
    </w:p>
    <w:p w14:paraId="7972E9DD" w14:textId="77777777" w:rsidR="001731F0" w:rsidRPr="00EE4B10" w:rsidRDefault="001731F0" w:rsidP="001731F0">
      <w:pPr>
        <w:spacing w:after="0" w:line="240" w:lineRule="auto"/>
        <w:rPr>
          <w:rFonts w:ascii="Times New Roman" w:eastAsia="Times New Roman" w:hAnsi="Times New Roman" w:cs="Times New Roman"/>
        </w:rPr>
      </w:pPr>
    </w:p>
    <w:p w14:paraId="4882AD9C"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87" w:name="_Toc129243143"/>
      <w:bookmarkStart w:id="88" w:name="_Toc129243268"/>
      <w:r w:rsidRPr="00EE4B10">
        <w:rPr>
          <w:rFonts w:ascii="Times New Roman" w:eastAsia="Times New Roman" w:hAnsi="Times New Roman" w:cs="Times New Roman"/>
          <w:b/>
        </w:rPr>
        <w:t>5.</w:t>
      </w:r>
      <w:r w:rsidRPr="00EE4B10">
        <w:rPr>
          <w:rFonts w:ascii="Times New Roman" w:eastAsia="Times New Roman" w:hAnsi="Times New Roman" w:cs="Times New Roman"/>
          <w:b/>
        </w:rPr>
        <w:tab/>
        <w:t>Kaip laikyti Hypothiazid</w:t>
      </w:r>
      <w:bookmarkEnd w:id="87"/>
      <w:bookmarkEnd w:id="88"/>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vault_nd_78185c43-fa3f-48ec-b0a9-60a63f0d19d9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584B09EB" w14:textId="77777777" w:rsidR="001731F0" w:rsidRPr="00EE4B10" w:rsidRDefault="001731F0" w:rsidP="001731F0">
      <w:pPr>
        <w:spacing w:after="0" w:line="240" w:lineRule="auto"/>
        <w:rPr>
          <w:rFonts w:ascii="Times New Roman" w:eastAsia="Times New Roman" w:hAnsi="Times New Roman" w:cs="Times New Roman"/>
        </w:rPr>
      </w:pPr>
    </w:p>
    <w:p w14:paraId="51C86AD1"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Šį vaistą laikykite vaikams nepastebimoje ir nepasiekiamoje vietoje.</w:t>
      </w:r>
    </w:p>
    <w:p w14:paraId="10B6A3BA" w14:textId="77777777" w:rsidR="001731F0" w:rsidRPr="00EE4B10" w:rsidRDefault="001731F0" w:rsidP="001731F0">
      <w:pPr>
        <w:spacing w:after="0" w:line="240" w:lineRule="auto"/>
        <w:rPr>
          <w:rFonts w:ascii="Times New Roman" w:eastAsia="Times New Roman" w:hAnsi="Times New Roman" w:cs="Times New Roman"/>
        </w:rPr>
      </w:pPr>
    </w:p>
    <w:p w14:paraId="49B3DB34"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ne aukštesnėje kaip 25 ºC temperatūroje.</w:t>
      </w:r>
    </w:p>
    <w:p w14:paraId="13ED426B"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gamintojo pakuotėje, kad vaistas būtų apsaugotas nuo šviesos.</w:t>
      </w:r>
    </w:p>
    <w:p w14:paraId="1019C543" w14:textId="77777777" w:rsidR="001731F0" w:rsidRPr="00EE4B10" w:rsidRDefault="001731F0" w:rsidP="001731F0">
      <w:pPr>
        <w:spacing w:after="0" w:line="240" w:lineRule="auto"/>
        <w:rPr>
          <w:rFonts w:ascii="Times New Roman" w:eastAsia="Times New Roman" w:hAnsi="Times New Roman" w:cs="Times New Roman"/>
        </w:rPr>
      </w:pPr>
    </w:p>
    <w:p w14:paraId="47B14C45"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14:paraId="77C7BDFE" w14:textId="77777777" w:rsidR="001731F0" w:rsidRPr="00EE4B10" w:rsidRDefault="001731F0" w:rsidP="001731F0">
      <w:pPr>
        <w:spacing w:after="0" w:line="240" w:lineRule="auto"/>
        <w:rPr>
          <w:rFonts w:ascii="Times New Roman" w:eastAsia="Times New Roman" w:hAnsi="Times New Roman" w:cs="Times New Roman"/>
        </w:rPr>
      </w:pPr>
    </w:p>
    <w:p w14:paraId="44D0ABB0"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Vaistų negalima išmesti į kanalizaciją arba su buitinėmis atliekomis. Kaip išmesti nereikalingus vaistus, klauskite vaistininko. Šios priemonės padės apsaugoti aplinką. </w:t>
      </w:r>
    </w:p>
    <w:p w14:paraId="145766DE" w14:textId="77777777" w:rsidR="001731F0" w:rsidRPr="00EE4B10" w:rsidRDefault="001731F0" w:rsidP="001731F0">
      <w:pPr>
        <w:spacing w:after="0" w:line="240" w:lineRule="auto"/>
        <w:rPr>
          <w:rFonts w:ascii="Times New Roman" w:eastAsia="Times New Roman" w:hAnsi="Times New Roman" w:cs="Times New Roman"/>
        </w:rPr>
      </w:pPr>
    </w:p>
    <w:p w14:paraId="781203A6" w14:textId="77777777" w:rsidR="001731F0" w:rsidRPr="00EE4B10" w:rsidRDefault="001731F0" w:rsidP="001731F0">
      <w:pPr>
        <w:spacing w:after="0" w:line="240" w:lineRule="auto"/>
        <w:rPr>
          <w:rFonts w:ascii="Times New Roman" w:eastAsia="Times New Roman" w:hAnsi="Times New Roman" w:cs="Times New Roman"/>
        </w:rPr>
      </w:pPr>
    </w:p>
    <w:p w14:paraId="6622EF90" w14:textId="77777777" w:rsidR="001731F0" w:rsidRPr="00EE4B10" w:rsidRDefault="001731F0" w:rsidP="001731F0">
      <w:pPr>
        <w:keepNext/>
        <w:tabs>
          <w:tab w:val="left" w:pos="567"/>
        </w:tabs>
        <w:spacing w:after="0" w:line="240" w:lineRule="auto"/>
        <w:ind w:left="567" w:hanging="567"/>
        <w:outlineLvl w:val="1"/>
        <w:rPr>
          <w:rFonts w:ascii="Times New Roman" w:eastAsia="Times New Roman" w:hAnsi="Times New Roman" w:cs="Times New Roman"/>
          <w:b/>
        </w:rPr>
      </w:pPr>
      <w:bookmarkStart w:id="89" w:name="_Toc129243144"/>
      <w:bookmarkStart w:id="90" w:name="_Toc129243269"/>
      <w:r w:rsidRPr="00EE4B10">
        <w:rPr>
          <w:rFonts w:ascii="Times New Roman" w:eastAsia="Times New Roman" w:hAnsi="Times New Roman" w:cs="Times New Roman"/>
          <w:b/>
        </w:rPr>
        <w:t>6.</w:t>
      </w:r>
      <w:r w:rsidRPr="00EE4B10">
        <w:rPr>
          <w:rFonts w:ascii="Times New Roman" w:eastAsia="Times New Roman" w:hAnsi="Times New Roman" w:cs="Times New Roman"/>
          <w:b/>
        </w:rPr>
        <w:tab/>
        <w:t>Pakuotės turinys ir kita informacija</w:t>
      </w:r>
      <w:bookmarkEnd w:id="89"/>
      <w:bookmarkEnd w:id="90"/>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vault_nd_46fad352-1d70-4a47-9583-b4440ef44194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14:paraId="654D55AE" w14:textId="77777777" w:rsidR="001731F0" w:rsidRPr="00EE4B10" w:rsidRDefault="001731F0" w:rsidP="001731F0">
      <w:pPr>
        <w:spacing w:after="0" w:line="240" w:lineRule="auto"/>
        <w:rPr>
          <w:rFonts w:ascii="Times New Roman" w:eastAsia="Times New Roman" w:hAnsi="Times New Roman" w:cs="Times New Roman"/>
        </w:rPr>
      </w:pPr>
    </w:p>
    <w:p w14:paraId="62DCE367"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sudėtis</w:t>
      </w:r>
    </w:p>
    <w:p w14:paraId="4F0CD589" w14:textId="77777777" w:rsidR="001731F0" w:rsidRPr="00EE4B10" w:rsidRDefault="001731F0" w:rsidP="001731F0">
      <w:pPr>
        <w:numPr>
          <w:ilvl w:val="0"/>
          <w:numId w:val="8"/>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Veiklioji medžiaga yra hidrochlorotiazidas. Vienoje tabletėje yra 25 mg hidrochlorotiazido.</w:t>
      </w:r>
    </w:p>
    <w:p w14:paraId="3A68D0EC" w14:textId="77777777" w:rsidR="001731F0" w:rsidRPr="00EE4B10" w:rsidRDefault="001731F0" w:rsidP="001731F0">
      <w:pPr>
        <w:numPr>
          <w:ilvl w:val="0"/>
          <w:numId w:val="8"/>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Pagalbinės medžiagos yra magnio stearatas, želatina, talkas, kukurūzų krakmolas, laktozė monohidratas.</w:t>
      </w:r>
    </w:p>
    <w:p w14:paraId="6223B3A4" w14:textId="77777777" w:rsidR="001731F0" w:rsidRPr="00EE4B10" w:rsidRDefault="001731F0" w:rsidP="001731F0">
      <w:pPr>
        <w:spacing w:after="0" w:line="240" w:lineRule="auto"/>
        <w:rPr>
          <w:rFonts w:ascii="Times New Roman" w:eastAsia="Times New Roman" w:hAnsi="Times New Roman" w:cs="Times New Roman"/>
        </w:rPr>
      </w:pPr>
    </w:p>
    <w:p w14:paraId="0EAF867A" w14:textId="77777777" w:rsidR="001731F0" w:rsidRPr="00EE4B10" w:rsidRDefault="001731F0" w:rsidP="001731F0">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išvaizda ir kiekis pakuotėje</w:t>
      </w:r>
    </w:p>
    <w:p w14:paraId="7EC6BF5F"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Tabletės yra baltos, apvalios, vienoje jų pusėje yra įspausta vagelė, o kitoje pusėje įspausta didžioji raidė „H“.</w:t>
      </w:r>
    </w:p>
    <w:p w14:paraId="29A8A38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Vagelė skirta tik tabletei perlaužti, kad būtų lengviau nuryti, bet ne jai padalyti į lygias dozes.</w:t>
      </w:r>
    </w:p>
    <w:p w14:paraId="45969AB5"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20 tablečių PVC ir aliuminio lizdinės plokštelės.</w:t>
      </w:r>
    </w:p>
    <w:p w14:paraId="3DB9E6B9" w14:textId="694D8E4E" w:rsidR="001731F0" w:rsidRDefault="001731F0" w:rsidP="001731F0">
      <w:pPr>
        <w:spacing w:after="0" w:line="240" w:lineRule="auto"/>
        <w:rPr>
          <w:rFonts w:ascii="Times New Roman" w:eastAsia="Times New Roman" w:hAnsi="Times New Roman" w:cs="Times New Roman"/>
        </w:rPr>
      </w:pPr>
    </w:p>
    <w:p w14:paraId="5F592DE3" w14:textId="77777777" w:rsidR="008A0C78" w:rsidRPr="00EE4B10" w:rsidRDefault="008A0C78" w:rsidP="001731F0">
      <w:pPr>
        <w:spacing w:after="0" w:line="240" w:lineRule="auto"/>
        <w:rPr>
          <w:rFonts w:ascii="Times New Roman" w:eastAsia="Times New Roman" w:hAnsi="Times New Roman" w:cs="Times New Roman"/>
        </w:rPr>
      </w:pPr>
    </w:p>
    <w:p w14:paraId="1FD5204D" w14:textId="77777777" w:rsidR="001731F0" w:rsidRPr="00EE4B10" w:rsidRDefault="001731F0" w:rsidP="00B2292A">
      <w:pPr>
        <w:keepNext/>
        <w:keepLines/>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Registruotojas ir gamintojas</w:t>
      </w:r>
    </w:p>
    <w:p w14:paraId="4E44DC53" w14:textId="77777777" w:rsidR="001731F0" w:rsidRPr="00EE4B10" w:rsidRDefault="001731F0" w:rsidP="00B2292A">
      <w:pPr>
        <w:keepNext/>
        <w:keepLines/>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 xml:space="preserve">Registruotojas </w:t>
      </w:r>
    </w:p>
    <w:p w14:paraId="69384C2A"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Sanofi Winthrop Industrie</w:t>
      </w:r>
    </w:p>
    <w:p w14:paraId="2FCED554"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lastRenderedPageBreak/>
        <w:t>82, avenue Raspail</w:t>
      </w:r>
    </w:p>
    <w:p w14:paraId="2CDACAD6" w14:textId="77777777" w:rsidR="008A0C78" w:rsidRPr="007B692E" w:rsidRDefault="008A0C78" w:rsidP="008A0C78">
      <w:pPr>
        <w:spacing w:after="0" w:line="240" w:lineRule="auto"/>
        <w:rPr>
          <w:rFonts w:ascii="Times New Roman" w:eastAsia="Times New Roman" w:hAnsi="Times New Roman"/>
        </w:rPr>
      </w:pPr>
      <w:r w:rsidRPr="007B692E">
        <w:rPr>
          <w:rFonts w:ascii="Times New Roman" w:eastAsia="Times New Roman" w:hAnsi="Times New Roman"/>
        </w:rPr>
        <w:t>94250 Gentilly</w:t>
      </w:r>
    </w:p>
    <w:p w14:paraId="60A44CFB" w14:textId="77777777" w:rsidR="008A0C78" w:rsidRPr="007B692E" w:rsidRDefault="008A0C78" w:rsidP="008A0C78">
      <w:pPr>
        <w:tabs>
          <w:tab w:val="left" w:pos="540"/>
        </w:tabs>
        <w:spacing w:after="0" w:line="240" w:lineRule="auto"/>
        <w:rPr>
          <w:rFonts w:ascii="Times New Roman" w:eastAsia="Times New Roman" w:hAnsi="Times New Roman"/>
          <w:iCs/>
          <w:noProof/>
        </w:rPr>
      </w:pPr>
      <w:r w:rsidRPr="007B692E">
        <w:rPr>
          <w:rFonts w:ascii="Times New Roman" w:hAnsi="Times New Roman"/>
        </w:rPr>
        <w:t>Prancūzija</w:t>
      </w:r>
    </w:p>
    <w:p w14:paraId="5EE980DF" w14:textId="77777777" w:rsidR="001731F0" w:rsidRPr="00EE4B10" w:rsidRDefault="001731F0" w:rsidP="00B2292A">
      <w:pPr>
        <w:keepNext/>
        <w:keepLines/>
        <w:spacing w:after="0" w:line="240" w:lineRule="auto"/>
        <w:rPr>
          <w:rFonts w:ascii="Times New Roman" w:eastAsia="Times New Roman" w:hAnsi="Times New Roman" w:cs="Times New Roman"/>
        </w:rPr>
      </w:pPr>
    </w:p>
    <w:p w14:paraId="3F01D629" w14:textId="40AED0F9" w:rsidR="001731F0" w:rsidRPr="00EE4B10" w:rsidRDefault="001731F0" w:rsidP="001731F0">
      <w:pPr>
        <w:keepNext/>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Gamintojas</w:t>
      </w:r>
    </w:p>
    <w:p w14:paraId="0D93C83C" w14:textId="494C6AA2" w:rsidR="005F25F2" w:rsidRPr="00EE4B10" w:rsidRDefault="005F25F2" w:rsidP="00B2292A">
      <w:pPr>
        <w:keepNext/>
        <w:spacing w:after="0" w:line="240" w:lineRule="auto"/>
        <w:jc w:val="both"/>
        <w:rPr>
          <w:rFonts w:ascii="Times New Roman" w:eastAsia="Times New Roman" w:hAnsi="Times New Roman" w:cs="Times New Roman"/>
          <w:i/>
        </w:rPr>
      </w:pPr>
      <w:r w:rsidRPr="00EE4B10">
        <w:rPr>
          <w:rFonts w:ascii="Times New Roman" w:eastAsia="Times New Roman" w:hAnsi="Times New Roman" w:cs="Times New Roman"/>
        </w:rPr>
        <w:t>Opella Healthcare Hungary Ltd.</w:t>
      </w:r>
    </w:p>
    <w:p w14:paraId="4481B2FE" w14:textId="72E9CA03" w:rsidR="001731F0" w:rsidRPr="00EE4B10" w:rsidRDefault="005F25F2" w:rsidP="001731F0">
      <w:pPr>
        <w:keepNext/>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w:t>
      </w:r>
      <w:r w:rsidR="001731F0" w:rsidRPr="00EE4B10">
        <w:rPr>
          <w:rFonts w:ascii="Times New Roman" w:eastAsia="Times New Roman" w:hAnsi="Times New Roman" w:cs="Times New Roman"/>
        </w:rPr>
        <w:t>Opella Healthcare Hungary Limited Liability Company</w:t>
      </w:r>
      <w:r w:rsidRPr="00EE4B10">
        <w:rPr>
          <w:rFonts w:ascii="Times New Roman" w:eastAsia="Times New Roman" w:hAnsi="Times New Roman" w:cs="Times New Roman"/>
        </w:rPr>
        <w:t>)</w:t>
      </w:r>
    </w:p>
    <w:p w14:paraId="648AC2B2" w14:textId="77777777" w:rsidR="001731F0" w:rsidRPr="00EE4B10" w:rsidRDefault="001731F0" w:rsidP="001731F0">
      <w:pPr>
        <w:keepNext/>
        <w:spacing w:after="0" w:line="240" w:lineRule="auto"/>
        <w:ind w:left="709" w:hanging="709"/>
        <w:jc w:val="both"/>
        <w:rPr>
          <w:rFonts w:ascii="Times New Roman" w:eastAsia="Times New Roman" w:hAnsi="Times New Roman" w:cs="Times New Roman"/>
          <w:bCs/>
          <w:lang w:eastAsia="lt-LT"/>
        </w:rPr>
      </w:pPr>
      <w:r w:rsidRPr="00EE4B10">
        <w:rPr>
          <w:rFonts w:ascii="Times New Roman" w:eastAsia="Times New Roman" w:hAnsi="Times New Roman" w:cs="Times New Roman"/>
          <w:bCs/>
          <w:lang w:eastAsia="lt-LT"/>
        </w:rPr>
        <w:t xml:space="preserve">2112. Veresegyház </w:t>
      </w:r>
    </w:p>
    <w:p w14:paraId="3A5C10EA" w14:textId="77777777" w:rsidR="001731F0" w:rsidRPr="00EE4B10" w:rsidRDefault="001731F0" w:rsidP="001731F0">
      <w:pPr>
        <w:keepNext/>
        <w:spacing w:after="0" w:line="240" w:lineRule="auto"/>
        <w:ind w:left="709" w:hanging="709"/>
        <w:jc w:val="both"/>
        <w:rPr>
          <w:rFonts w:ascii="Times New Roman" w:eastAsia="Times New Roman" w:hAnsi="Times New Roman" w:cs="Times New Roman"/>
          <w:lang w:eastAsia="lt-LT"/>
        </w:rPr>
      </w:pPr>
      <w:r w:rsidRPr="00EE4B10">
        <w:rPr>
          <w:rFonts w:ascii="Times New Roman" w:eastAsia="Times New Roman" w:hAnsi="Times New Roman" w:cs="Times New Roman"/>
          <w:bCs/>
          <w:lang w:eastAsia="lt-LT"/>
        </w:rPr>
        <w:t>Lévai</w:t>
      </w:r>
      <w:r w:rsidRPr="00EE4B10">
        <w:rPr>
          <w:rFonts w:ascii="Times New Roman" w:eastAsia="Times New Roman" w:hAnsi="Times New Roman" w:cs="Times New Roman"/>
          <w:lang w:eastAsia="lt-LT"/>
        </w:rPr>
        <w:t xml:space="preserve"> u. 5</w:t>
      </w:r>
    </w:p>
    <w:p w14:paraId="7901AA36" w14:textId="77777777" w:rsidR="001731F0" w:rsidRPr="00EE4B10" w:rsidRDefault="001731F0" w:rsidP="001731F0">
      <w:pPr>
        <w:spacing w:after="0" w:line="240" w:lineRule="auto"/>
        <w:jc w:val="both"/>
        <w:rPr>
          <w:rFonts w:ascii="Times New Roman" w:eastAsia="Times New Roman" w:hAnsi="Times New Roman" w:cs="Times New Roman"/>
        </w:rPr>
      </w:pPr>
      <w:r w:rsidRPr="00EE4B10">
        <w:rPr>
          <w:rFonts w:ascii="Times New Roman" w:eastAsia="Times New Roman" w:hAnsi="Times New Roman" w:cs="Times New Roman"/>
        </w:rPr>
        <w:t>Vengrija</w:t>
      </w:r>
    </w:p>
    <w:p w14:paraId="4FEBC537" w14:textId="77777777" w:rsidR="001731F0" w:rsidRPr="00EE4B10" w:rsidRDefault="001731F0" w:rsidP="001731F0">
      <w:pPr>
        <w:spacing w:after="0" w:line="240" w:lineRule="auto"/>
        <w:rPr>
          <w:rFonts w:ascii="Times New Roman" w:eastAsia="Times New Roman" w:hAnsi="Times New Roman" w:cs="Times New Roman"/>
        </w:rPr>
      </w:pPr>
    </w:p>
    <w:p w14:paraId="22F9A287"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arba</w:t>
      </w:r>
    </w:p>
    <w:p w14:paraId="5DDCDCD3" w14:textId="77777777" w:rsidR="001731F0" w:rsidRPr="00EE4B10" w:rsidRDefault="001731F0" w:rsidP="001731F0">
      <w:pPr>
        <w:spacing w:after="0" w:line="240" w:lineRule="auto"/>
        <w:rPr>
          <w:rFonts w:ascii="Times New Roman" w:eastAsia="Times New Roman" w:hAnsi="Times New Roman" w:cs="Times New Roman"/>
          <w:highlight w:val="yellow"/>
        </w:rPr>
      </w:pPr>
    </w:p>
    <w:p w14:paraId="7D1064F0" w14:textId="77777777" w:rsidR="001731F0" w:rsidRPr="00EE4B10" w:rsidRDefault="001731F0" w:rsidP="001731F0">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SANOFI-AVENTIS Zrt.</w:t>
      </w:r>
    </w:p>
    <w:p w14:paraId="78FD46AB" w14:textId="77777777" w:rsidR="001731F0" w:rsidRPr="00EE4B10" w:rsidRDefault="001731F0" w:rsidP="001731F0">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Campona u. 1. (Harbor Park)</w:t>
      </w:r>
    </w:p>
    <w:p w14:paraId="278CF526" w14:textId="77777777" w:rsidR="001731F0" w:rsidRPr="00EE4B10" w:rsidRDefault="001731F0" w:rsidP="001731F0">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1225 Budapest</w:t>
      </w:r>
    </w:p>
    <w:p w14:paraId="65A5835A"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Vengrija</w:t>
      </w:r>
    </w:p>
    <w:p w14:paraId="19ACF7A7" w14:textId="77777777" w:rsidR="001731F0" w:rsidRPr="00EE4B10" w:rsidRDefault="001731F0" w:rsidP="001731F0">
      <w:pPr>
        <w:spacing w:after="0" w:line="240" w:lineRule="auto"/>
        <w:rPr>
          <w:rFonts w:ascii="Times New Roman" w:eastAsia="Times New Roman" w:hAnsi="Times New Roman" w:cs="Times New Roman"/>
        </w:rPr>
      </w:pPr>
    </w:p>
    <w:p w14:paraId="1BA580FC" w14:textId="50E9860A"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Jeigu apie šį vaistą norite sužinoti daugiau, kreipkitės į </w:t>
      </w:r>
      <w:r w:rsidR="00F84C79" w:rsidRPr="00EE4B10">
        <w:rPr>
          <w:rFonts w:ascii="Times New Roman" w:hAnsi="Times New Roman" w:cs="Times New Roman"/>
        </w:rPr>
        <w:t>vietinį registruotojo atstovą</w:t>
      </w:r>
      <w:r w:rsidR="004A13AF" w:rsidRPr="00EE4B10">
        <w:rPr>
          <w:rFonts w:ascii="Times New Roman" w:eastAsia="Times New Roman" w:hAnsi="Times New Roman" w:cs="Times New Roman"/>
        </w:rPr>
        <w:t>:</w:t>
      </w:r>
    </w:p>
    <w:p w14:paraId="375209AE" w14:textId="77777777" w:rsidR="001731F0" w:rsidRPr="00EE4B10" w:rsidRDefault="001731F0" w:rsidP="001731F0">
      <w:pPr>
        <w:spacing w:after="0" w:line="240" w:lineRule="auto"/>
        <w:rPr>
          <w:rFonts w:ascii="Times New Roman" w:eastAsia="Times New Roman" w:hAnsi="Times New Roman" w:cs="Times New Roman"/>
        </w:rPr>
      </w:pPr>
    </w:p>
    <w:p w14:paraId="26DA7D5C" w14:textId="77777777" w:rsidR="00F84C79" w:rsidRPr="00EE4B10" w:rsidRDefault="00F84C79" w:rsidP="00F84C79">
      <w:pPr>
        <w:spacing w:after="0" w:line="240" w:lineRule="auto"/>
        <w:rPr>
          <w:rFonts w:ascii="Times New Roman" w:hAnsi="Times New Roman" w:cs="Times New Roman"/>
        </w:rPr>
      </w:pPr>
      <w:r w:rsidRPr="00EE4B10">
        <w:rPr>
          <w:rFonts w:ascii="Times New Roman" w:hAnsi="Times New Roman" w:cs="Times New Roman"/>
        </w:rPr>
        <w:t>UAB „Swixx Biopharma“</w:t>
      </w:r>
    </w:p>
    <w:p w14:paraId="270800E0" w14:textId="77777777" w:rsidR="00F84C79" w:rsidRPr="00EE4B10" w:rsidRDefault="00F84C79" w:rsidP="00F84C79">
      <w:pPr>
        <w:spacing w:after="0" w:line="240" w:lineRule="auto"/>
        <w:rPr>
          <w:rFonts w:ascii="Times New Roman" w:hAnsi="Times New Roman" w:cs="Times New Roman"/>
        </w:rPr>
      </w:pPr>
      <w:r w:rsidRPr="00EE4B10">
        <w:rPr>
          <w:rFonts w:ascii="Times New Roman" w:hAnsi="Times New Roman" w:cs="Times New Roman"/>
        </w:rPr>
        <w:t>Bokšto g. 1-3</w:t>
      </w:r>
    </w:p>
    <w:p w14:paraId="79164BAB" w14:textId="77777777" w:rsidR="00F84C79" w:rsidRPr="00EE4B10" w:rsidRDefault="00F84C79" w:rsidP="00F84C79">
      <w:pPr>
        <w:spacing w:after="0" w:line="240" w:lineRule="auto"/>
        <w:rPr>
          <w:rFonts w:ascii="Times New Roman" w:hAnsi="Times New Roman" w:cs="Times New Roman"/>
        </w:rPr>
      </w:pPr>
      <w:r w:rsidRPr="00EE4B10">
        <w:rPr>
          <w:rFonts w:ascii="Times New Roman" w:hAnsi="Times New Roman" w:cs="Times New Roman"/>
        </w:rPr>
        <w:t>LT-01126 Vilnius</w:t>
      </w:r>
    </w:p>
    <w:p w14:paraId="6761C519"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Lietuva</w:t>
      </w:r>
    </w:p>
    <w:p w14:paraId="2CD3322A" w14:textId="77777777" w:rsidR="00F84C79" w:rsidRPr="00EE4B10" w:rsidRDefault="00F84C79" w:rsidP="00F84C79">
      <w:pPr>
        <w:spacing w:after="0" w:line="240" w:lineRule="auto"/>
        <w:rPr>
          <w:rFonts w:ascii="Times New Roman" w:hAnsi="Times New Roman" w:cs="Times New Roman"/>
        </w:rPr>
      </w:pPr>
      <w:r w:rsidRPr="00EE4B10">
        <w:rPr>
          <w:rFonts w:ascii="Times New Roman" w:hAnsi="Times New Roman" w:cs="Times New Roman"/>
        </w:rPr>
        <w:t>Tel.: +370 5 236 9140</w:t>
      </w:r>
    </w:p>
    <w:p w14:paraId="3D38462E" w14:textId="77777777" w:rsidR="005E28F8" w:rsidRPr="00EE4B10" w:rsidRDefault="005E28F8" w:rsidP="005E28F8">
      <w:pPr>
        <w:spacing w:after="0" w:line="240" w:lineRule="auto"/>
        <w:rPr>
          <w:rFonts w:ascii="Times New Roman" w:eastAsia="Times New Roman" w:hAnsi="Times New Roman" w:cs="Times New Roman"/>
        </w:rPr>
      </w:pPr>
    </w:p>
    <w:p w14:paraId="2D6FCCF4" w14:textId="10C29A21"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b/>
          <w:bCs/>
        </w:rPr>
        <w:t>Šis pakuotės lapelis</w:t>
      </w:r>
      <w:r w:rsidRPr="00EE4B10">
        <w:rPr>
          <w:rFonts w:ascii="Times New Roman" w:eastAsia="Times New Roman" w:hAnsi="Times New Roman" w:cs="Times New Roman"/>
          <w:b/>
        </w:rPr>
        <w:t xml:space="preserve"> paskutinį kartą peržiūrėtas </w:t>
      </w:r>
      <w:r w:rsidR="005F25F2" w:rsidRPr="00EE4B10">
        <w:rPr>
          <w:rFonts w:ascii="Times New Roman" w:eastAsia="Times New Roman" w:hAnsi="Times New Roman" w:cs="Times New Roman"/>
          <w:b/>
        </w:rPr>
        <w:t>202</w:t>
      </w:r>
      <w:r w:rsidR="008A0C78">
        <w:rPr>
          <w:rFonts w:ascii="Times New Roman" w:eastAsia="Times New Roman" w:hAnsi="Times New Roman" w:cs="Times New Roman"/>
          <w:b/>
        </w:rPr>
        <w:t>3-07-15</w:t>
      </w:r>
      <w:r w:rsidR="005F25F2" w:rsidRPr="00EE4B10">
        <w:rPr>
          <w:rFonts w:ascii="Times New Roman" w:eastAsia="Times New Roman" w:hAnsi="Times New Roman" w:cs="Times New Roman"/>
          <w:b/>
        </w:rPr>
        <w:t>.</w:t>
      </w:r>
    </w:p>
    <w:p w14:paraId="35168A60" w14:textId="77777777" w:rsidR="001731F0" w:rsidRPr="00EE4B10" w:rsidRDefault="001731F0" w:rsidP="001731F0">
      <w:pPr>
        <w:spacing w:after="0" w:line="240" w:lineRule="auto"/>
        <w:rPr>
          <w:rFonts w:ascii="Times New Roman" w:eastAsia="Times New Roman" w:hAnsi="Times New Roman" w:cs="Times New Roman"/>
        </w:rPr>
      </w:pPr>
    </w:p>
    <w:p w14:paraId="3CC767A2" w14:textId="77777777" w:rsidR="001731F0" w:rsidRPr="00EE4B10" w:rsidRDefault="001731F0" w:rsidP="001731F0">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7" w:history="1">
        <w:r w:rsidRPr="00EE4B10">
          <w:rPr>
            <w:rFonts w:ascii="Times New Roman" w:eastAsia="Times New Roman" w:hAnsi="Times New Roman" w:cs="Times New Roman"/>
            <w:color w:val="0000FF"/>
            <w:u w:val="single"/>
          </w:rPr>
          <w:t>http://www.vvkt.lt/</w:t>
        </w:r>
      </w:hyperlink>
      <w:r w:rsidRPr="00EE4B10">
        <w:rPr>
          <w:rFonts w:ascii="Times New Roman" w:eastAsia="Times New Roman" w:hAnsi="Times New Roman" w:cs="Times New Roman"/>
        </w:rPr>
        <w:t xml:space="preserve"> </w:t>
      </w:r>
    </w:p>
    <w:p w14:paraId="48DF74C3" w14:textId="77777777" w:rsidR="001731F0" w:rsidRPr="00EE4B10" w:rsidRDefault="001731F0" w:rsidP="001731F0">
      <w:pPr>
        <w:spacing w:after="0" w:line="240" w:lineRule="auto"/>
        <w:rPr>
          <w:rFonts w:ascii="Times New Roman" w:eastAsia="Times New Roman" w:hAnsi="Times New Roman" w:cs="Times New Roman"/>
        </w:rPr>
      </w:pPr>
    </w:p>
    <w:p w14:paraId="3F8F3E8C" w14:textId="77777777" w:rsidR="001731F0" w:rsidRPr="00EE4B10" w:rsidRDefault="001731F0" w:rsidP="001731F0">
      <w:pPr>
        <w:spacing w:after="0" w:line="240" w:lineRule="auto"/>
        <w:rPr>
          <w:rFonts w:ascii="Times New Roman" w:eastAsia="Times New Roman" w:hAnsi="Times New Roman" w:cs="Times New Roman"/>
        </w:rPr>
      </w:pPr>
      <w:bookmarkStart w:id="91" w:name="_GoBack"/>
      <w:bookmarkEnd w:id="91"/>
    </w:p>
    <w:p w14:paraId="2C19C5FF" w14:textId="77777777" w:rsidR="00343DA1" w:rsidRPr="00EE4B10" w:rsidRDefault="00343DA1">
      <w:pPr>
        <w:rPr>
          <w:rFonts w:ascii="Times New Roman" w:hAnsi="Times New Roman" w:cs="Times New Roman"/>
        </w:rPr>
      </w:pPr>
    </w:p>
    <w:sectPr w:rsidR="00343DA1" w:rsidRPr="00EE4B10" w:rsidSect="00907B0A">
      <w:headerReference w:type="even" r:id="rId18"/>
      <w:headerReference w:type="default" r:id="rId19"/>
      <w:footerReference w:type="even" r:id="rId20"/>
      <w:footerReference w:type="default" r:id="rId21"/>
      <w:headerReference w:type="first" r:id="rId22"/>
      <w:footerReference w:type="first" r:id="rId2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97A95" w14:textId="77777777" w:rsidR="00327582" w:rsidRDefault="00327582">
      <w:pPr>
        <w:spacing w:after="0" w:line="240" w:lineRule="auto"/>
      </w:pPr>
      <w:r>
        <w:separator/>
      </w:r>
    </w:p>
  </w:endnote>
  <w:endnote w:type="continuationSeparator" w:id="0">
    <w:p w14:paraId="3F493690" w14:textId="77777777" w:rsidR="00327582" w:rsidRDefault="00327582">
      <w:pPr>
        <w:spacing w:after="0" w:line="240" w:lineRule="auto"/>
      </w:pPr>
      <w:r>
        <w:continuationSeparator/>
      </w:r>
    </w:p>
  </w:endnote>
  <w:endnote w:type="continuationNotice" w:id="1">
    <w:p w14:paraId="18DD95E1" w14:textId="77777777" w:rsidR="00327582" w:rsidRDefault="003275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E2FDC" w14:textId="77777777" w:rsidR="008C051F" w:rsidRDefault="008C051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3BE70" w14:textId="3CFB96DA" w:rsidR="008C051F" w:rsidRDefault="008C051F" w:rsidP="005E1DDB">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6A4E3E">
      <w:rPr>
        <w:rStyle w:val="Puslapionumeris"/>
        <w:noProof/>
      </w:rPr>
      <w:t>26</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FC255" w14:textId="77777777" w:rsidR="008C051F" w:rsidRDefault="008C05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A424A" w14:textId="77777777" w:rsidR="00327582" w:rsidRDefault="00327582">
      <w:pPr>
        <w:spacing w:after="0" w:line="240" w:lineRule="auto"/>
      </w:pPr>
      <w:r>
        <w:separator/>
      </w:r>
    </w:p>
  </w:footnote>
  <w:footnote w:type="continuationSeparator" w:id="0">
    <w:p w14:paraId="32656699" w14:textId="77777777" w:rsidR="00327582" w:rsidRDefault="00327582">
      <w:pPr>
        <w:spacing w:after="0" w:line="240" w:lineRule="auto"/>
      </w:pPr>
      <w:r>
        <w:continuationSeparator/>
      </w:r>
    </w:p>
  </w:footnote>
  <w:footnote w:type="continuationNotice" w:id="1">
    <w:p w14:paraId="4FAB153B" w14:textId="77777777" w:rsidR="00327582" w:rsidRDefault="003275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86002" w14:textId="77777777" w:rsidR="008C051F" w:rsidRDefault="008C05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E0A3D" w14:textId="77777777" w:rsidR="008C051F" w:rsidRDefault="008C051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6BDB1" w14:textId="77777777" w:rsidR="008C051F" w:rsidRDefault="008C05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404D"/>
    <w:multiLevelType w:val="hybridMultilevel"/>
    <w:tmpl w:val="8DD0F438"/>
    <w:lvl w:ilvl="0" w:tplc="D0224806">
      <w:start w:val="1"/>
      <w:numFmt w:val="bullet"/>
      <w:pStyle w:val="BT-EMEASMCA"/>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0B3DE3"/>
    <w:multiLevelType w:val="hybridMultilevel"/>
    <w:tmpl w:val="C6F2B3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0F5AB0"/>
    <w:multiLevelType w:val="multilevel"/>
    <w:tmpl w:val="BF907E3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15:restartNumberingAfterBreak="0">
    <w:nsid w:val="1B304874"/>
    <w:multiLevelType w:val="hybridMultilevel"/>
    <w:tmpl w:val="B6C08C62"/>
    <w:lvl w:ilvl="0" w:tplc="F5D48CB0">
      <w:start w:val="1"/>
      <w:numFmt w:val="bullet"/>
      <w:lvlText w:val="-"/>
      <w:lvlJc w:val="left"/>
      <w:pPr>
        <w:ind w:left="1287" w:hanging="360"/>
      </w:pPr>
      <w:rPr>
        <w:rFonts w:ascii="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22001CDC"/>
    <w:multiLevelType w:val="hybridMultilevel"/>
    <w:tmpl w:val="FBB03848"/>
    <w:lvl w:ilvl="0" w:tplc="E6468E5C">
      <w:start w:val="4"/>
      <w:numFmt w:val="bullet"/>
      <w:lvlText w:val="-"/>
      <w:lvlJc w:val="left"/>
      <w:pPr>
        <w:tabs>
          <w:tab w:val="num" w:pos="1080"/>
        </w:tabs>
        <w:ind w:left="1080" w:hanging="720"/>
      </w:pPr>
      <w:rPr>
        <w:rFonts w:ascii="Times New Roman" w:eastAsia="Times New Roman" w:hAnsi="Times New Roman" w:hint="default"/>
        <w:u w:val="singl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BA73A0"/>
    <w:multiLevelType w:val="hybridMultilevel"/>
    <w:tmpl w:val="1C903FD2"/>
    <w:lvl w:ilvl="0" w:tplc="0520FBE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994EB6"/>
    <w:multiLevelType w:val="hybridMultilevel"/>
    <w:tmpl w:val="C2E8CFCA"/>
    <w:lvl w:ilvl="0" w:tplc="2C9CB156">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7B416F"/>
    <w:multiLevelType w:val="hybridMultilevel"/>
    <w:tmpl w:val="0968473A"/>
    <w:lvl w:ilvl="0" w:tplc="F5D48CB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9D4217"/>
    <w:multiLevelType w:val="hybridMultilevel"/>
    <w:tmpl w:val="3E743BD4"/>
    <w:lvl w:ilvl="0" w:tplc="FFFFFFFF">
      <w:start w:val="1"/>
      <w:numFmt w:val="bullet"/>
      <w:lvlText w:val="-"/>
      <w:lvlJc w:val="left"/>
      <w:pPr>
        <w:ind w:left="928"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C71739C"/>
    <w:multiLevelType w:val="hybridMultilevel"/>
    <w:tmpl w:val="F3D287EA"/>
    <w:lvl w:ilvl="0" w:tplc="27C2BA72">
      <w:numFmt w:val="bullet"/>
      <w:lvlText w:val="-"/>
      <w:lvlJc w:val="left"/>
      <w:pPr>
        <w:tabs>
          <w:tab w:val="num" w:pos="360"/>
        </w:tabs>
        <w:ind w:left="360" w:hanging="360"/>
      </w:pPr>
      <w:rPr>
        <w:rFonts w:ascii="Times New Roman" w:eastAsia="Times New Roman" w:hAnsi="Times New Roman" w:cs="Times New Roman" w:hint="default"/>
        <w:i w:val="0"/>
      </w:rPr>
    </w:lvl>
    <w:lvl w:ilvl="1" w:tplc="E37CAC48">
      <w:start w:val="2"/>
      <w:numFmt w:val="bullet"/>
      <w:lvlText w:val="-"/>
      <w:lvlJc w:val="left"/>
      <w:pPr>
        <w:tabs>
          <w:tab w:val="num" w:pos="567"/>
        </w:tabs>
        <w:ind w:left="567" w:hanging="567"/>
      </w:pPr>
      <w:rPr>
        <w:rFonts w:ascii="Times New Roman" w:hAnsi="Times New Roman" w:cs="Times New Roman" w:hint="default"/>
        <w:i w:val="0"/>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5033BCE"/>
    <w:multiLevelType w:val="hybridMultilevel"/>
    <w:tmpl w:val="1F4050C6"/>
    <w:lvl w:ilvl="0" w:tplc="F5D48CB0">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335D69"/>
    <w:multiLevelType w:val="hybridMultilevel"/>
    <w:tmpl w:val="843C727A"/>
    <w:lvl w:ilvl="0" w:tplc="88CC6906">
      <w:start w:val="65535"/>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0B0019"/>
    <w:multiLevelType w:val="hybridMultilevel"/>
    <w:tmpl w:val="C540BA46"/>
    <w:lvl w:ilvl="0" w:tplc="F5D48CB0">
      <w:start w:val="1"/>
      <w:numFmt w:val="bullet"/>
      <w:lvlText w:val="-"/>
      <w:lvlJc w:val="left"/>
      <w:pPr>
        <w:tabs>
          <w:tab w:val="num" w:pos="927"/>
        </w:tabs>
        <w:ind w:left="927" w:hanging="567"/>
      </w:pPr>
      <w:rPr>
        <w:rFonts w:ascii="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8"/>
  </w:num>
  <w:num w:numId="3">
    <w:abstractNumId w:val="4"/>
  </w:num>
  <w:num w:numId="4">
    <w:abstractNumId w:val="2"/>
  </w:num>
  <w:num w:numId="5">
    <w:abstractNumId w:val="0"/>
  </w:num>
  <w:num w:numId="6">
    <w:abstractNumId w:val="13"/>
  </w:num>
  <w:num w:numId="7">
    <w:abstractNumId w:val="7"/>
  </w:num>
  <w:num w:numId="8">
    <w:abstractNumId w:val="6"/>
  </w:num>
  <w:num w:numId="9">
    <w:abstractNumId w:val="12"/>
  </w:num>
  <w:num w:numId="10">
    <w:abstractNumId w:val="10"/>
  </w:num>
  <w:num w:numId="11">
    <w:abstractNumId w:val="1"/>
  </w:num>
  <w:num w:numId="12">
    <w:abstractNumId w:val="9"/>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F7"/>
    <w:rsid w:val="00002E4B"/>
    <w:rsid w:val="00007F63"/>
    <w:rsid w:val="000110CE"/>
    <w:rsid w:val="0003049E"/>
    <w:rsid w:val="00034F4F"/>
    <w:rsid w:val="00056688"/>
    <w:rsid w:val="0005771C"/>
    <w:rsid w:val="00064F1A"/>
    <w:rsid w:val="00073DD1"/>
    <w:rsid w:val="00077C9F"/>
    <w:rsid w:val="000A4FCB"/>
    <w:rsid w:val="000A537B"/>
    <w:rsid w:val="000B4074"/>
    <w:rsid w:val="000B6F18"/>
    <w:rsid w:val="000C120E"/>
    <w:rsid w:val="000C238E"/>
    <w:rsid w:val="000C2613"/>
    <w:rsid w:val="000C4B3A"/>
    <w:rsid w:val="000D6966"/>
    <w:rsid w:val="000E173A"/>
    <w:rsid w:val="000E7DDC"/>
    <w:rsid w:val="000F019B"/>
    <w:rsid w:val="000F4F16"/>
    <w:rsid w:val="000F7D47"/>
    <w:rsid w:val="0011799B"/>
    <w:rsid w:val="001200A0"/>
    <w:rsid w:val="00131C8D"/>
    <w:rsid w:val="001452D7"/>
    <w:rsid w:val="0015231A"/>
    <w:rsid w:val="001563E1"/>
    <w:rsid w:val="00157EDB"/>
    <w:rsid w:val="001644E4"/>
    <w:rsid w:val="001731F0"/>
    <w:rsid w:val="00181AEF"/>
    <w:rsid w:val="0018786D"/>
    <w:rsid w:val="001931BF"/>
    <w:rsid w:val="001B1F94"/>
    <w:rsid w:val="001F424A"/>
    <w:rsid w:val="001F57A5"/>
    <w:rsid w:val="00211317"/>
    <w:rsid w:val="00211D2C"/>
    <w:rsid w:val="00227825"/>
    <w:rsid w:val="00230897"/>
    <w:rsid w:val="00236EAA"/>
    <w:rsid w:val="00242B5A"/>
    <w:rsid w:val="00246B94"/>
    <w:rsid w:val="002508F2"/>
    <w:rsid w:val="0025095D"/>
    <w:rsid w:val="002510AB"/>
    <w:rsid w:val="00252D4B"/>
    <w:rsid w:val="002669D9"/>
    <w:rsid w:val="00290315"/>
    <w:rsid w:val="002B0798"/>
    <w:rsid w:val="002B1E11"/>
    <w:rsid w:val="002B3538"/>
    <w:rsid w:val="002C36F1"/>
    <w:rsid w:val="002E555B"/>
    <w:rsid w:val="002F2B86"/>
    <w:rsid w:val="00300D5B"/>
    <w:rsid w:val="00303973"/>
    <w:rsid w:val="00314655"/>
    <w:rsid w:val="00327582"/>
    <w:rsid w:val="00331CF9"/>
    <w:rsid w:val="00343DA1"/>
    <w:rsid w:val="003440D7"/>
    <w:rsid w:val="00362B1A"/>
    <w:rsid w:val="003645FE"/>
    <w:rsid w:val="003648DF"/>
    <w:rsid w:val="003730D3"/>
    <w:rsid w:val="003C149A"/>
    <w:rsid w:val="003C413B"/>
    <w:rsid w:val="003D0E83"/>
    <w:rsid w:val="003F49BB"/>
    <w:rsid w:val="00400EED"/>
    <w:rsid w:val="00406BC7"/>
    <w:rsid w:val="00412596"/>
    <w:rsid w:val="00421520"/>
    <w:rsid w:val="00427491"/>
    <w:rsid w:val="004553D8"/>
    <w:rsid w:val="004679C6"/>
    <w:rsid w:val="00487636"/>
    <w:rsid w:val="004A13AF"/>
    <w:rsid w:val="004A2793"/>
    <w:rsid w:val="004A34A7"/>
    <w:rsid w:val="004B183A"/>
    <w:rsid w:val="004B2318"/>
    <w:rsid w:val="004C313C"/>
    <w:rsid w:val="004C55A7"/>
    <w:rsid w:val="004D1C93"/>
    <w:rsid w:val="004D7F6C"/>
    <w:rsid w:val="004F449D"/>
    <w:rsid w:val="004F7657"/>
    <w:rsid w:val="0050249D"/>
    <w:rsid w:val="00502C57"/>
    <w:rsid w:val="0052732D"/>
    <w:rsid w:val="00563BDE"/>
    <w:rsid w:val="00566607"/>
    <w:rsid w:val="005769DB"/>
    <w:rsid w:val="0058217E"/>
    <w:rsid w:val="00586225"/>
    <w:rsid w:val="00593435"/>
    <w:rsid w:val="005A5344"/>
    <w:rsid w:val="005B3B0C"/>
    <w:rsid w:val="005B4CE8"/>
    <w:rsid w:val="005D22C4"/>
    <w:rsid w:val="005E1DDB"/>
    <w:rsid w:val="005E2336"/>
    <w:rsid w:val="005E28F8"/>
    <w:rsid w:val="005E46BA"/>
    <w:rsid w:val="005F25F2"/>
    <w:rsid w:val="005F4BF3"/>
    <w:rsid w:val="006003DD"/>
    <w:rsid w:val="006303EB"/>
    <w:rsid w:val="00633A1E"/>
    <w:rsid w:val="00633F72"/>
    <w:rsid w:val="006379F9"/>
    <w:rsid w:val="006409C5"/>
    <w:rsid w:val="00643BFE"/>
    <w:rsid w:val="00647079"/>
    <w:rsid w:val="00667797"/>
    <w:rsid w:val="00676DA3"/>
    <w:rsid w:val="00677F85"/>
    <w:rsid w:val="00680169"/>
    <w:rsid w:val="00690929"/>
    <w:rsid w:val="00696D01"/>
    <w:rsid w:val="006A2298"/>
    <w:rsid w:val="006A48F5"/>
    <w:rsid w:val="006A4E3E"/>
    <w:rsid w:val="006C2E88"/>
    <w:rsid w:val="006D25DF"/>
    <w:rsid w:val="006F1F22"/>
    <w:rsid w:val="006F6288"/>
    <w:rsid w:val="00700323"/>
    <w:rsid w:val="007072EC"/>
    <w:rsid w:val="00735950"/>
    <w:rsid w:val="00742BD9"/>
    <w:rsid w:val="0075108B"/>
    <w:rsid w:val="0075271F"/>
    <w:rsid w:val="00766140"/>
    <w:rsid w:val="00791FBA"/>
    <w:rsid w:val="00793E98"/>
    <w:rsid w:val="007940CE"/>
    <w:rsid w:val="007A0E30"/>
    <w:rsid w:val="007A255A"/>
    <w:rsid w:val="007B3FDF"/>
    <w:rsid w:val="007C14C1"/>
    <w:rsid w:val="007D1E0C"/>
    <w:rsid w:val="007D3C00"/>
    <w:rsid w:val="007E2338"/>
    <w:rsid w:val="007F2466"/>
    <w:rsid w:val="007F2843"/>
    <w:rsid w:val="007F4519"/>
    <w:rsid w:val="007F6F5F"/>
    <w:rsid w:val="00810FE6"/>
    <w:rsid w:val="0081276B"/>
    <w:rsid w:val="00813890"/>
    <w:rsid w:val="008148ED"/>
    <w:rsid w:val="008160C7"/>
    <w:rsid w:val="00820A1C"/>
    <w:rsid w:val="00824809"/>
    <w:rsid w:val="00826457"/>
    <w:rsid w:val="00844552"/>
    <w:rsid w:val="00873E37"/>
    <w:rsid w:val="008A0C78"/>
    <w:rsid w:val="008B71BB"/>
    <w:rsid w:val="008C051F"/>
    <w:rsid w:val="008D3480"/>
    <w:rsid w:val="008D3E13"/>
    <w:rsid w:val="008F4316"/>
    <w:rsid w:val="00904532"/>
    <w:rsid w:val="00907B0A"/>
    <w:rsid w:val="0091164B"/>
    <w:rsid w:val="00924F9C"/>
    <w:rsid w:val="009270A8"/>
    <w:rsid w:val="00935C81"/>
    <w:rsid w:val="0095098D"/>
    <w:rsid w:val="00961CAB"/>
    <w:rsid w:val="0096532C"/>
    <w:rsid w:val="009B0F38"/>
    <w:rsid w:val="009B10C9"/>
    <w:rsid w:val="009B38F8"/>
    <w:rsid w:val="009C2704"/>
    <w:rsid w:val="009C4168"/>
    <w:rsid w:val="009C58CE"/>
    <w:rsid w:val="009D1DC8"/>
    <w:rsid w:val="009D7880"/>
    <w:rsid w:val="009D7C4E"/>
    <w:rsid w:val="009E0817"/>
    <w:rsid w:val="009E63F8"/>
    <w:rsid w:val="00A074E0"/>
    <w:rsid w:val="00A11697"/>
    <w:rsid w:val="00A14743"/>
    <w:rsid w:val="00A16946"/>
    <w:rsid w:val="00A20982"/>
    <w:rsid w:val="00A252C3"/>
    <w:rsid w:val="00A410C9"/>
    <w:rsid w:val="00A51C74"/>
    <w:rsid w:val="00A5332F"/>
    <w:rsid w:val="00A60A8A"/>
    <w:rsid w:val="00A704D9"/>
    <w:rsid w:val="00A71E3E"/>
    <w:rsid w:val="00A75F10"/>
    <w:rsid w:val="00A764EE"/>
    <w:rsid w:val="00A770D1"/>
    <w:rsid w:val="00A84239"/>
    <w:rsid w:val="00A96C21"/>
    <w:rsid w:val="00AB1C7F"/>
    <w:rsid w:val="00AB3837"/>
    <w:rsid w:val="00AF3E72"/>
    <w:rsid w:val="00B0727E"/>
    <w:rsid w:val="00B10352"/>
    <w:rsid w:val="00B109B6"/>
    <w:rsid w:val="00B2292A"/>
    <w:rsid w:val="00B23C09"/>
    <w:rsid w:val="00B2630C"/>
    <w:rsid w:val="00B307AF"/>
    <w:rsid w:val="00B30F18"/>
    <w:rsid w:val="00B357CB"/>
    <w:rsid w:val="00B42ADB"/>
    <w:rsid w:val="00B5242F"/>
    <w:rsid w:val="00B603B6"/>
    <w:rsid w:val="00B71AC4"/>
    <w:rsid w:val="00B75B58"/>
    <w:rsid w:val="00B81EA6"/>
    <w:rsid w:val="00B84A2E"/>
    <w:rsid w:val="00B873E6"/>
    <w:rsid w:val="00B87EDD"/>
    <w:rsid w:val="00B91580"/>
    <w:rsid w:val="00BA1699"/>
    <w:rsid w:val="00BA7388"/>
    <w:rsid w:val="00BC40BA"/>
    <w:rsid w:val="00BC5B67"/>
    <w:rsid w:val="00BC67CA"/>
    <w:rsid w:val="00BE49D6"/>
    <w:rsid w:val="00BE6E95"/>
    <w:rsid w:val="00BF3D57"/>
    <w:rsid w:val="00BF70E4"/>
    <w:rsid w:val="00C00636"/>
    <w:rsid w:val="00C036A5"/>
    <w:rsid w:val="00C10ADB"/>
    <w:rsid w:val="00C11A88"/>
    <w:rsid w:val="00C12958"/>
    <w:rsid w:val="00C2545E"/>
    <w:rsid w:val="00C27D92"/>
    <w:rsid w:val="00C423F2"/>
    <w:rsid w:val="00C4376E"/>
    <w:rsid w:val="00C46CB7"/>
    <w:rsid w:val="00C60C34"/>
    <w:rsid w:val="00C61D0A"/>
    <w:rsid w:val="00C711B1"/>
    <w:rsid w:val="00C74180"/>
    <w:rsid w:val="00C87868"/>
    <w:rsid w:val="00C90322"/>
    <w:rsid w:val="00C9633F"/>
    <w:rsid w:val="00CB1360"/>
    <w:rsid w:val="00CC2FF9"/>
    <w:rsid w:val="00CC31F7"/>
    <w:rsid w:val="00CC4EC9"/>
    <w:rsid w:val="00CC7F7C"/>
    <w:rsid w:val="00CE1654"/>
    <w:rsid w:val="00CE5D12"/>
    <w:rsid w:val="00CE6A66"/>
    <w:rsid w:val="00CF31ED"/>
    <w:rsid w:val="00CF4228"/>
    <w:rsid w:val="00CF7C7D"/>
    <w:rsid w:val="00D110E1"/>
    <w:rsid w:val="00D169D3"/>
    <w:rsid w:val="00D2598B"/>
    <w:rsid w:val="00D6734A"/>
    <w:rsid w:val="00D71B04"/>
    <w:rsid w:val="00D755C3"/>
    <w:rsid w:val="00D774EC"/>
    <w:rsid w:val="00D77BBD"/>
    <w:rsid w:val="00D84470"/>
    <w:rsid w:val="00DA3C32"/>
    <w:rsid w:val="00DA4CD8"/>
    <w:rsid w:val="00E04A44"/>
    <w:rsid w:val="00E06806"/>
    <w:rsid w:val="00E177E9"/>
    <w:rsid w:val="00E70783"/>
    <w:rsid w:val="00E716D6"/>
    <w:rsid w:val="00E86846"/>
    <w:rsid w:val="00E942F6"/>
    <w:rsid w:val="00E97AFD"/>
    <w:rsid w:val="00EB6E3A"/>
    <w:rsid w:val="00ED087F"/>
    <w:rsid w:val="00EE4B10"/>
    <w:rsid w:val="00EF2BF8"/>
    <w:rsid w:val="00F0091C"/>
    <w:rsid w:val="00F02F29"/>
    <w:rsid w:val="00F26E57"/>
    <w:rsid w:val="00F36148"/>
    <w:rsid w:val="00F44C7D"/>
    <w:rsid w:val="00F5123F"/>
    <w:rsid w:val="00F54D1B"/>
    <w:rsid w:val="00F644D2"/>
    <w:rsid w:val="00F65305"/>
    <w:rsid w:val="00F70698"/>
    <w:rsid w:val="00F73CAD"/>
    <w:rsid w:val="00F770ED"/>
    <w:rsid w:val="00F84C79"/>
    <w:rsid w:val="00F86AA4"/>
    <w:rsid w:val="00F93CEF"/>
    <w:rsid w:val="00F94DE7"/>
    <w:rsid w:val="00F972C3"/>
    <w:rsid w:val="00FA1B7E"/>
    <w:rsid w:val="00FB26AA"/>
    <w:rsid w:val="00FB5A08"/>
    <w:rsid w:val="00FC1C54"/>
    <w:rsid w:val="00FE2249"/>
    <w:rsid w:val="00FE3EE4"/>
    <w:rsid w:val="00FF359C"/>
    <w:rsid w:val="00FF55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FF21"/>
  <w15:chartTrackingRefBased/>
  <w15:docId w15:val="{A47E20DD-C648-4DE9-976E-076F5D7C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1731F0"/>
    <w:pPr>
      <w:keepNext/>
      <w:spacing w:before="240" w:after="60" w:line="240" w:lineRule="auto"/>
      <w:outlineLvl w:val="0"/>
    </w:pPr>
    <w:rPr>
      <w:rFonts w:ascii="Arial" w:eastAsia="Times New Roman" w:hAnsi="Arial" w:cs="Times New Roman"/>
      <w:b/>
      <w:bCs/>
      <w:kern w:val="32"/>
      <w:sz w:val="32"/>
      <w:szCs w:val="32"/>
      <w:lang w:val="x-none"/>
    </w:rPr>
  </w:style>
  <w:style w:type="paragraph" w:styleId="Antrat2">
    <w:name w:val="heading 2"/>
    <w:basedOn w:val="prastasis"/>
    <w:next w:val="prastasis"/>
    <w:link w:val="Antrat2Diagrama"/>
    <w:uiPriority w:val="99"/>
    <w:qFormat/>
    <w:rsid w:val="001731F0"/>
    <w:pPr>
      <w:keepNext/>
      <w:spacing w:before="240" w:after="60" w:line="240" w:lineRule="auto"/>
      <w:outlineLvl w:val="1"/>
    </w:pPr>
    <w:rPr>
      <w:rFonts w:ascii="Arial" w:eastAsia="Times New Roman" w:hAnsi="Arial" w:cs="Times New Roman"/>
      <w:b/>
      <w:bCs/>
      <w:i/>
      <w:iCs/>
      <w:sz w:val="28"/>
      <w:szCs w:val="28"/>
      <w:lang w:val="x-none"/>
    </w:rPr>
  </w:style>
  <w:style w:type="paragraph" w:styleId="Antrat3">
    <w:name w:val="heading 3"/>
    <w:basedOn w:val="prastasis"/>
    <w:next w:val="prastasis"/>
    <w:link w:val="Antrat3Diagrama"/>
    <w:uiPriority w:val="99"/>
    <w:qFormat/>
    <w:rsid w:val="001731F0"/>
    <w:pPr>
      <w:keepNext/>
      <w:spacing w:before="240" w:after="60" w:line="240" w:lineRule="auto"/>
      <w:outlineLvl w:val="2"/>
    </w:pPr>
    <w:rPr>
      <w:rFonts w:ascii="Arial" w:eastAsia="Times New Roman" w:hAnsi="Arial" w:cs="Times New Roman"/>
      <w:b/>
      <w:b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731F0"/>
    <w:rPr>
      <w:rFonts w:ascii="Arial" w:eastAsia="Times New Roman" w:hAnsi="Arial" w:cs="Times New Roman"/>
      <w:b/>
      <w:bCs/>
      <w:kern w:val="32"/>
      <w:sz w:val="32"/>
      <w:szCs w:val="32"/>
      <w:lang w:val="x-none"/>
    </w:rPr>
  </w:style>
  <w:style w:type="character" w:customStyle="1" w:styleId="Antrat2Diagrama">
    <w:name w:val="Antraštė 2 Diagrama"/>
    <w:basedOn w:val="Numatytasispastraiposriftas"/>
    <w:link w:val="Antrat2"/>
    <w:uiPriority w:val="99"/>
    <w:rsid w:val="001731F0"/>
    <w:rPr>
      <w:rFonts w:ascii="Arial" w:eastAsia="Times New Roman" w:hAnsi="Arial" w:cs="Times New Roman"/>
      <w:b/>
      <w:bCs/>
      <w:i/>
      <w:iCs/>
      <w:sz w:val="28"/>
      <w:szCs w:val="28"/>
      <w:lang w:val="x-none"/>
    </w:rPr>
  </w:style>
  <w:style w:type="character" w:customStyle="1" w:styleId="Antrat3Diagrama">
    <w:name w:val="Antraštė 3 Diagrama"/>
    <w:basedOn w:val="Numatytasispastraiposriftas"/>
    <w:link w:val="Antrat3"/>
    <w:uiPriority w:val="99"/>
    <w:rsid w:val="001731F0"/>
    <w:rPr>
      <w:rFonts w:ascii="Arial" w:eastAsia="Times New Roman" w:hAnsi="Arial" w:cs="Times New Roman"/>
      <w:b/>
      <w:bCs/>
      <w:sz w:val="26"/>
      <w:szCs w:val="26"/>
      <w:lang w:val="x-none"/>
    </w:rPr>
  </w:style>
  <w:style w:type="numbering" w:customStyle="1" w:styleId="NoList1">
    <w:name w:val="No List1"/>
    <w:next w:val="Sraonra"/>
    <w:uiPriority w:val="99"/>
    <w:semiHidden/>
    <w:unhideWhenUsed/>
    <w:rsid w:val="001731F0"/>
  </w:style>
  <w:style w:type="character" w:styleId="Hipersaitas">
    <w:name w:val="Hyperlink"/>
    <w:uiPriority w:val="99"/>
    <w:rsid w:val="001731F0"/>
    <w:rPr>
      <w:rFonts w:cs="Times New Roman"/>
      <w:color w:val="0000FF"/>
      <w:u w:val="single"/>
    </w:rPr>
  </w:style>
  <w:style w:type="paragraph" w:customStyle="1" w:styleId="PI-1EMEASMCA">
    <w:name w:val="PI-1 EMEA_SMCA"/>
    <w:basedOn w:val="Antrat2"/>
    <w:autoRedefine/>
    <w:uiPriority w:val="99"/>
    <w:rsid w:val="001731F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autoRedefine/>
    <w:uiPriority w:val="99"/>
    <w:rsid w:val="001731F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uiPriority w:val="99"/>
    <w:rsid w:val="001731F0"/>
    <w:rPr>
      <w:rFonts w:cs="Times New Roman"/>
      <w:b/>
      <w:noProof/>
      <w:sz w:val="22"/>
      <w:szCs w:val="22"/>
      <w:lang w:val="lt-LT" w:eastAsia="en-US" w:bidi="ar-SA"/>
    </w:rPr>
  </w:style>
  <w:style w:type="paragraph" w:customStyle="1" w:styleId="PI-2EMEASMCA">
    <w:name w:val="PI-2 EMEA_SMCA"/>
    <w:basedOn w:val="Antrat3"/>
    <w:autoRedefine/>
    <w:uiPriority w:val="99"/>
    <w:rsid w:val="001731F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autoRedefine/>
    <w:uiPriority w:val="99"/>
    <w:rsid w:val="001731F0"/>
    <w:pPr>
      <w:spacing w:after="0" w:line="240" w:lineRule="auto"/>
    </w:pPr>
    <w:rPr>
      <w:rFonts w:ascii="Times New Roman" w:eastAsia="Times New Roman" w:hAnsi="Times New Roman" w:cs="Times New Roman"/>
    </w:rPr>
  </w:style>
  <w:style w:type="paragraph" w:customStyle="1" w:styleId="TTEMEASMCA">
    <w:name w:val="TT EMEA_SMCA"/>
    <w:basedOn w:val="Antrat1"/>
    <w:autoRedefine/>
    <w:rsid w:val="001731F0"/>
    <w:pPr>
      <w:keepNext w:val="0"/>
      <w:tabs>
        <w:tab w:val="left" w:pos="567"/>
      </w:tabs>
      <w:spacing w:before="0" w:after="0"/>
      <w:ind w:left="567" w:hanging="567"/>
      <w:jc w:val="center"/>
    </w:pPr>
    <w:rPr>
      <w:rFonts w:ascii="Times New Roman" w:hAnsi="Times New Roman"/>
      <w:bCs w:val="0"/>
      <w:kern w:val="0"/>
      <w:sz w:val="22"/>
      <w:szCs w:val="22"/>
      <w:lang w:val="lt-LT"/>
    </w:rPr>
  </w:style>
  <w:style w:type="character" w:customStyle="1" w:styleId="TTEMEASMCAChar">
    <w:name w:val="TT EMEA_SMCA Char"/>
    <w:rsid w:val="001731F0"/>
    <w:rPr>
      <w:rFonts w:cs="Times New Roman"/>
      <w:b/>
      <w:caps/>
      <w:sz w:val="22"/>
      <w:szCs w:val="22"/>
      <w:lang w:val="en-US" w:eastAsia="en-US" w:bidi="ar-SA"/>
    </w:rPr>
  </w:style>
  <w:style w:type="paragraph" w:customStyle="1" w:styleId="BTAnIIEMEASMCA">
    <w:name w:val="BT(AnII) EMEA_SMCA"/>
    <w:basedOn w:val="Debesliotekstas"/>
    <w:autoRedefine/>
    <w:uiPriority w:val="99"/>
    <w:rsid w:val="001731F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1731F0"/>
    <w:pPr>
      <w:numPr>
        <w:numId w:val="5"/>
      </w:numPr>
      <w:tabs>
        <w:tab w:val="num" w:pos="720"/>
      </w:tabs>
      <w:ind w:left="720" w:hanging="540"/>
    </w:pPr>
  </w:style>
  <w:style w:type="paragraph" w:customStyle="1" w:styleId="PI-3EMEASMCA">
    <w:name w:val="PI-3 EMEA_SMCA"/>
    <w:basedOn w:val="prastasis"/>
    <w:autoRedefine/>
    <w:uiPriority w:val="99"/>
    <w:rsid w:val="001731F0"/>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1731F0"/>
    <w:rPr>
      <w:b/>
    </w:rPr>
  </w:style>
  <w:style w:type="paragraph" w:customStyle="1" w:styleId="BTbeEMEASMCA">
    <w:name w:val="BT(be) EMEA_SMCA"/>
    <w:basedOn w:val="BTEMEASMCA"/>
    <w:autoRedefine/>
    <w:uiPriority w:val="99"/>
    <w:rsid w:val="001731F0"/>
    <w:pPr>
      <w:jc w:val="center"/>
    </w:pPr>
    <w:rPr>
      <w:b/>
    </w:rPr>
  </w:style>
  <w:style w:type="paragraph" w:customStyle="1" w:styleId="BTeEMEASMCA">
    <w:name w:val="BT(e) EMEA_SMCA"/>
    <w:basedOn w:val="BTEMEASMCA"/>
    <w:autoRedefine/>
    <w:uiPriority w:val="99"/>
    <w:rsid w:val="001731F0"/>
    <w:pPr>
      <w:jc w:val="center"/>
    </w:pPr>
  </w:style>
  <w:style w:type="paragraph" w:customStyle="1" w:styleId="BTgEMEASMCA">
    <w:name w:val="BT(g) EMEA_SMCA"/>
    <w:basedOn w:val="BTEMEASMCA"/>
    <w:autoRedefine/>
    <w:uiPriority w:val="99"/>
    <w:rsid w:val="001731F0"/>
    <w:rPr>
      <w:i/>
      <w:color w:val="008000"/>
    </w:rPr>
  </w:style>
  <w:style w:type="character" w:customStyle="1" w:styleId="BTEMEASMCAChar">
    <w:name w:val="BT EMEA_SMCA Char"/>
    <w:uiPriority w:val="99"/>
    <w:rsid w:val="001731F0"/>
    <w:rPr>
      <w:rFonts w:cs="Times New Roman"/>
      <w:noProof/>
      <w:sz w:val="22"/>
      <w:szCs w:val="22"/>
      <w:lang w:val="lt-LT" w:eastAsia="en-US" w:bidi="ar-SA"/>
    </w:rPr>
  </w:style>
  <w:style w:type="character" w:customStyle="1" w:styleId="BTgEMEASMCAChar">
    <w:name w:val="BT(g) EMEA_SMCA Char"/>
    <w:uiPriority w:val="99"/>
    <w:rsid w:val="001731F0"/>
    <w:rPr>
      <w:rFonts w:cs="Times New Roman"/>
      <w:i/>
      <w:noProof/>
      <w:color w:val="008000"/>
      <w:sz w:val="22"/>
      <w:szCs w:val="22"/>
      <w:lang w:val="lt-LT" w:eastAsia="en-US" w:bidi="ar-SA"/>
    </w:rPr>
  </w:style>
  <w:style w:type="paragraph" w:customStyle="1" w:styleId="BTuEMEASMCA">
    <w:name w:val="BT(u) EMEA_SMCA"/>
    <w:basedOn w:val="BTEMEASMCA"/>
    <w:autoRedefine/>
    <w:uiPriority w:val="99"/>
    <w:rsid w:val="001731F0"/>
    <w:rPr>
      <w:u w:val="single"/>
    </w:rPr>
  </w:style>
  <w:style w:type="paragraph" w:styleId="Debesliotekstas">
    <w:name w:val="Balloon Text"/>
    <w:basedOn w:val="prastasis"/>
    <w:link w:val="DebesliotekstasDiagrama"/>
    <w:uiPriority w:val="99"/>
    <w:semiHidden/>
    <w:rsid w:val="001731F0"/>
    <w:pPr>
      <w:spacing w:after="0" w:line="240" w:lineRule="auto"/>
    </w:pPr>
    <w:rPr>
      <w:rFonts w:ascii="Tahoma" w:eastAsia="Times New Roman" w:hAnsi="Tahoma" w:cs="Times New Roman"/>
      <w:sz w:val="16"/>
      <w:szCs w:val="16"/>
      <w:lang w:val="x-none"/>
    </w:rPr>
  </w:style>
  <w:style w:type="character" w:customStyle="1" w:styleId="DebesliotekstasDiagrama">
    <w:name w:val="Debesėlio tekstas Diagrama"/>
    <w:basedOn w:val="Numatytasispastraiposriftas"/>
    <w:link w:val="Debesliotekstas"/>
    <w:uiPriority w:val="99"/>
    <w:semiHidden/>
    <w:rsid w:val="001731F0"/>
    <w:rPr>
      <w:rFonts w:ascii="Tahoma" w:eastAsia="Times New Roman" w:hAnsi="Tahoma" w:cs="Times New Roman"/>
      <w:sz w:val="16"/>
      <w:szCs w:val="16"/>
      <w:lang w:val="x-none"/>
    </w:rPr>
  </w:style>
  <w:style w:type="paragraph" w:styleId="Dokumentostruktra">
    <w:name w:val="Document Map"/>
    <w:basedOn w:val="prastasis"/>
    <w:link w:val="DokumentostruktraDiagrama"/>
    <w:uiPriority w:val="99"/>
    <w:semiHidden/>
    <w:rsid w:val="001731F0"/>
    <w:pPr>
      <w:shd w:val="clear" w:color="auto" w:fill="000080"/>
      <w:spacing w:after="0" w:line="240" w:lineRule="auto"/>
    </w:pPr>
    <w:rPr>
      <w:rFonts w:ascii="Times New Roman" w:eastAsia="Times New Roman" w:hAnsi="Times New Roman" w:cs="Times New Roman"/>
      <w:sz w:val="2"/>
      <w:szCs w:val="20"/>
      <w:lang w:eastAsia="x-none"/>
    </w:rPr>
  </w:style>
  <w:style w:type="character" w:customStyle="1" w:styleId="DokumentostruktraDiagrama">
    <w:name w:val="Dokumento struktūra Diagrama"/>
    <w:basedOn w:val="Numatytasispastraiposriftas"/>
    <w:link w:val="Dokumentostruktra"/>
    <w:uiPriority w:val="99"/>
    <w:semiHidden/>
    <w:rsid w:val="001731F0"/>
    <w:rPr>
      <w:rFonts w:ascii="Times New Roman" w:eastAsia="Times New Roman" w:hAnsi="Times New Roman" w:cs="Times New Roman"/>
      <w:sz w:val="2"/>
      <w:szCs w:val="20"/>
      <w:shd w:val="clear" w:color="auto" w:fill="000080"/>
      <w:lang w:eastAsia="x-none"/>
    </w:rPr>
  </w:style>
  <w:style w:type="character" w:styleId="Puslapionumeris">
    <w:name w:val="page number"/>
    <w:uiPriority w:val="99"/>
    <w:rsid w:val="001731F0"/>
    <w:rPr>
      <w:rFonts w:cs="Times New Roman"/>
    </w:rPr>
  </w:style>
  <w:style w:type="paragraph" w:styleId="Pagrindinistekstas">
    <w:name w:val="Body Text"/>
    <w:basedOn w:val="prastasis"/>
    <w:link w:val="PagrindinistekstasDiagrama"/>
    <w:uiPriority w:val="99"/>
    <w:rsid w:val="001731F0"/>
    <w:pPr>
      <w:tabs>
        <w:tab w:val="left" w:pos="567"/>
      </w:tabs>
      <w:spacing w:after="0" w:line="260" w:lineRule="exact"/>
    </w:pPr>
    <w:rPr>
      <w:rFonts w:ascii="Times New Roman" w:eastAsia="Times New Roman" w:hAnsi="Times New Roman" w:cs="Times New Roman"/>
      <w:b/>
      <w:i/>
      <w:szCs w:val="20"/>
      <w:lang w:val="cs-CZ"/>
    </w:rPr>
  </w:style>
  <w:style w:type="character" w:customStyle="1" w:styleId="PagrindinistekstasDiagrama">
    <w:name w:val="Pagrindinis tekstas Diagrama"/>
    <w:basedOn w:val="Numatytasispastraiposriftas"/>
    <w:link w:val="Pagrindinistekstas"/>
    <w:uiPriority w:val="99"/>
    <w:rsid w:val="001731F0"/>
    <w:rPr>
      <w:rFonts w:ascii="Times New Roman" w:eastAsia="Times New Roman" w:hAnsi="Times New Roman" w:cs="Times New Roman"/>
      <w:b/>
      <w:i/>
      <w:szCs w:val="20"/>
      <w:lang w:val="cs-CZ"/>
    </w:rPr>
  </w:style>
  <w:style w:type="paragraph" w:styleId="Pagrindinistekstas3">
    <w:name w:val="Body Text 3"/>
    <w:basedOn w:val="prastasis"/>
    <w:link w:val="Pagrindinistekstas3Diagrama"/>
    <w:uiPriority w:val="99"/>
    <w:rsid w:val="001731F0"/>
    <w:pPr>
      <w:tabs>
        <w:tab w:val="left" w:pos="567"/>
      </w:tabs>
      <w:spacing w:after="0" w:line="260" w:lineRule="exact"/>
      <w:jc w:val="both"/>
    </w:pPr>
    <w:rPr>
      <w:rFonts w:ascii="Times New Roman" w:eastAsia="Times New Roman" w:hAnsi="Times New Roman" w:cs="Times New Roman"/>
      <w:sz w:val="16"/>
      <w:szCs w:val="16"/>
      <w:lang w:eastAsia="x-none"/>
    </w:rPr>
  </w:style>
  <w:style w:type="character" w:customStyle="1" w:styleId="Pagrindinistekstas3Diagrama">
    <w:name w:val="Pagrindinis tekstas 3 Diagrama"/>
    <w:basedOn w:val="Numatytasispastraiposriftas"/>
    <w:link w:val="Pagrindinistekstas3"/>
    <w:uiPriority w:val="99"/>
    <w:rsid w:val="001731F0"/>
    <w:rPr>
      <w:rFonts w:ascii="Times New Roman" w:eastAsia="Times New Roman" w:hAnsi="Times New Roman" w:cs="Times New Roman"/>
      <w:sz w:val="16"/>
      <w:szCs w:val="16"/>
      <w:lang w:eastAsia="x-none"/>
    </w:rPr>
  </w:style>
  <w:style w:type="paragraph" w:styleId="Antrats">
    <w:name w:val="header"/>
    <w:basedOn w:val="prastasis"/>
    <w:link w:val="AntratsDiagrama"/>
    <w:uiPriority w:val="99"/>
    <w:rsid w:val="001731F0"/>
    <w:pPr>
      <w:tabs>
        <w:tab w:val="center" w:pos="4819"/>
        <w:tab w:val="right" w:pos="9638"/>
      </w:tabs>
      <w:spacing w:after="0" w:line="240" w:lineRule="auto"/>
    </w:pPr>
    <w:rPr>
      <w:rFonts w:ascii="Times New Roman" w:eastAsia="Times New Roman" w:hAnsi="Times New Roman" w:cs="Times New Roman"/>
      <w:sz w:val="24"/>
      <w:szCs w:val="24"/>
      <w:lang w:eastAsia="x-none"/>
    </w:rPr>
  </w:style>
  <w:style w:type="character" w:customStyle="1" w:styleId="AntratsDiagrama">
    <w:name w:val="Antraštės Diagrama"/>
    <w:basedOn w:val="Numatytasispastraiposriftas"/>
    <w:link w:val="Antrats"/>
    <w:uiPriority w:val="99"/>
    <w:rsid w:val="001731F0"/>
    <w:rPr>
      <w:rFonts w:ascii="Times New Roman" w:eastAsia="Times New Roman" w:hAnsi="Times New Roman" w:cs="Times New Roman"/>
      <w:sz w:val="24"/>
      <w:szCs w:val="24"/>
      <w:lang w:eastAsia="x-none"/>
    </w:rPr>
  </w:style>
  <w:style w:type="paragraph" w:styleId="Porat">
    <w:name w:val="footer"/>
    <w:basedOn w:val="prastasis"/>
    <w:link w:val="PoratDiagrama"/>
    <w:uiPriority w:val="99"/>
    <w:rsid w:val="001731F0"/>
    <w:pPr>
      <w:tabs>
        <w:tab w:val="center" w:pos="4819"/>
        <w:tab w:val="right" w:pos="9638"/>
      </w:tabs>
      <w:spacing w:after="0" w:line="240" w:lineRule="auto"/>
    </w:pPr>
    <w:rPr>
      <w:rFonts w:ascii="Times New Roman" w:eastAsia="Times New Roman" w:hAnsi="Times New Roman" w:cs="Times New Roman"/>
      <w:sz w:val="24"/>
      <w:szCs w:val="24"/>
      <w:lang w:val="x-none"/>
    </w:rPr>
  </w:style>
  <w:style w:type="character" w:customStyle="1" w:styleId="PoratDiagrama">
    <w:name w:val="Poraštė Diagrama"/>
    <w:basedOn w:val="Numatytasispastraiposriftas"/>
    <w:link w:val="Porat"/>
    <w:uiPriority w:val="99"/>
    <w:rsid w:val="001731F0"/>
    <w:rPr>
      <w:rFonts w:ascii="Times New Roman" w:eastAsia="Times New Roman" w:hAnsi="Times New Roman" w:cs="Times New Roman"/>
      <w:sz w:val="24"/>
      <w:szCs w:val="24"/>
      <w:lang w:val="x-none"/>
    </w:rPr>
  </w:style>
  <w:style w:type="character" w:styleId="Komentaronuoroda">
    <w:name w:val="annotation reference"/>
    <w:uiPriority w:val="99"/>
    <w:rsid w:val="001731F0"/>
    <w:rPr>
      <w:rFonts w:cs="Times New Roman"/>
      <w:sz w:val="16"/>
      <w:szCs w:val="16"/>
    </w:rPr>
  </w:style>
  <w:style w:type="paragraph" w:styleId="Komentarotekstas">
    <w:name w:val="annotation text"/>
    <w:basedOn w:val="prastasis"/>
    <w:link w:val="KomentarotekstasDiagrama"/>
    <w:uiPriority w:val="99"/>
    <w:rsid w:val="001731F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uiPriority w:val="99"/>
    <w:rsid w:val="001731F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rsid w:val="001731F0"/>
    <w:rPr>
      <w:b/>
      <w:bCs/>
    </w:rPr>
  </w:style>
  <w:style w:type="character" w:customStyle="1" w:styleId="KomentarotemaDiagrama">
    <w:name w:val="Komentaro tema Diagrama"/>
    <w:basedOn w:val="KomentarotekstasDiagrama"/>
    <w:link w:val="Komentarotema"/>
    <w:uiPriority w:val="99"/>
    <w:rsid w:val="001731F0"/>
    <w:rPr>
      <w:rFonts w:ascii="Times New Roman" w:eastAsia="Times New Roman" w:hAnsi="Times New Roman" w:cs="Times New Roman"/>
      <w:b/>
      <w:bCs/>
      <w:sz w:val="20"/>
      <w:szCs w:val="20"/>
      <w:lang w:val="x-none"/>
    </w:rPr>
  </w:style>
  <w:style w:type="paragraph" w:customStyle="1" w:styleId="Spalvotasspalvinimas1parykinimas1">
    <w:name w:val="Spalvotas spalvinimas – 1 paryškinimas1"/>
    <w:hidden/>
    <w:uiPriority w:val="99"/>
    <w:semiHidden/>
    <w:rsid w:val="001731F0"/>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1731F0"/>
    <w:pPr>
      <w:ind w:left="720"/>
      <w:contextualSpacing/>
    </w:pPr>
  </w:style>
  <w:style w:type="paragraph" w:styleId="prastasiniatinklio">
    <w:name w:val="Normal (Web)"/>
    <w:basedOn w:val="prastasis"/>
    <w:uiPriority w:val="99"/>
    <w:rsid w:val="001731F0"/>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Pataisymai">
    <w:name w:val="Revision"/>
    <w:hidden/>
    <w:uiPriority w:val="99"/>
    <w:semiHidden/>
    <w:rsid w:val="001731F0"/>
    <w:pPr>
      <w:spacing w:after="0" w:line="240" w:lineRule="auto"/>
    </w:pPr>
  </w:style>
  <w:style w:type="paragraph" w:customStyle="1" w:styleId="Default">
    <w:name w:val="Default"/>
    <w:rsid w:val="001731F0"/>
    <w:pPr>
      <w:autoSpaceDE w:val="0"/>
      <w:autoSpaceDN w:val="0"/>
      <w:adjustRightInd w:val="0"/>
      <w:spacing w:after="0" w:line="240" w:lineRule="auto"/>
    </w:pPr>
    <w:rPr>
      <w:rFonts w:ascii="Verdana" w:hAnsi="Verdana" w:cs="Verdana"/>
      <w:color w:val="000000"/>
      <w:sz w:val="24"/>
      <w:szCs w:val="24"/>
    </w:rPr>
  </w:style>
  <w:style w:type="paragraph" w:styleId="Betarp">
    <w:name w:val="No Spacing"/>
    <w:uiPriority w:val="1"/>
    <w:qFormat/>
    <w:rsid w:val="001731F0"/>
    <w:pPr>
      <w:spacing w:after="0" w:line="240" w:lineRule="auto"/>
    </w:pPr>
  </w:style>
  <w:style w:type="paragraph" w:customStyle="1" w:styleId="Title1">
    <w:name w:val="Title1"/>
    <w:basedOn w:val="prastasis"/>
    <w:next w:val="prastasis"/>
    <w:uiPriority w:val="10"/>
    <w:qFormat/>
    <w:rsid w:val="001731F0"/>
    <w:pPr>
      <w:spacing w:after="0" w:line="240" w:lineRule="auto"/>
      <w:contextualSpacing/>
    </w:pPr>
    <w:rPr>
      <w:rFonts w:ascii="Calibri Light" w:eastAsia="MS Gothic" w:hAnsi="Calibri Light" w:cs="Angsana New"/>
      <w:spacing w:val="-10"/>
      <w:kern w:val="28"/>
      <w:sz w:val="56"/>
      <w:szCs w:val="56"/>
    </w:rPr>
  </w:style>
  <w:style w:type="character" w:customStyle="1" w:styleId="PavadinimasDiagrama">
    <w:name w:val="Pavadinimas Diagrama"/>
    <w:basedOn w:val="Numatytasispastraiposriftas"/>
    <w:link w:val="Pavadinimas"/>
    <w:uiPriority w:val="10"/>
    <w:rsid w:val="001731F0"/>
    <w:rPr>
      <w:rFonts w:ascii="Calibri Light" w:eastAsia="MS Gothic" w:hAnsi="Calibri Light" w:cs="Angsana New"/>
      <w:spacing w:val="-10"/>
      <w:kern w:val="28"/>
      <w:sz w:val="56"/>
      <w:szCs w:val="56"/>
    </w:rPr>
  </w:style>
  <w:style w:type="paragraph" w:styleId="Pavadinimas">
    <w:name w:val="Title"/>
    <w:basedOn w:val="prastasis"/>
    <w:next w:val="prastasis"/>
    <w:link w:val="PavadinimasDiagrama"/>
    <w:uiPriority w:val="10"/>
    <w:qFormat/>
    <w:rsid w:val="002B0798"/>
    <w:pPr>
      <w:spacing w:after="0" w:line="240" w:lineRule="auto"/>
      <w:contextualSpacing/>
    </w:pPr>
    <w:rPr>
      <w:rFonts w:ascii="Calibri Light" w:eastAsia="MS Gothic" w:hAnsi="Calibri Light" w:cs="Angsana New"/>
      <w:spacing w:val="-10"/>
      <w:kern w:val="28"/>
      <w:sz w:val="56"/>
      <w:szCs w:val="56"/>
    </w:rPr>
  </w:style>
  <w:style w:type="character" w:customStyle="1" w:styleId="TitleChar1">
    <w:name w:val="Title Char1"/>
    <w:basedOn w:val="Numatytasispastraiposriftas"/>
    <w:uiPriority w:val="10"/>
    <w:rsid w:val="001731F0"/>
    <w:rPr>
      <w:rFonts w:asciiTheme="majorHAnsi" w:eastAsiaTheme="majorEastAsia" w:hAnsiTheme="majorHAnsi" w:cstheme="majorBidi"/>
      <w:spacing w:val="-10"/>
      <w:kern w:val="28"/>
      <w:sz w:val="56"/>
      <w:szCs w:val="56"/>
    </w:rPr>
  </w:style>
  <w:style w:type="character" w:customStyle="1" w:styleId="UnresolvedMention1">
    <w:name w:val="Unresolved Mention1"/>
    <w:basedOn w:val="Numatytasispastraiposriftas"/>
    <w:uiPriority w:val="99"/>
    <w:semiHidden/>
    <w:unhideWhenUsed/>
    <w:rsid w:val="00C03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727830">
      <w:bodyDiv w:val="1"/>
      <w:marLeft w:val="0"/>
      <w:marRight w:val="0"/>
      <w:marTop w:val="0"/>
      <w:marBottom w:val="0"/>
      <w:divBdr>
        <w:top w:val="none" w:sz="0" w:space="0" w:color="auto"/>
        <w:left w:val="none" w:sz="0" w:space="0" w:color="auto"/>
        <w:bottom w:val="none" w:sz="0" w:space="0" w:color="auto"/>
        <w:right w:val="none" w:sz="0" w:space="0" w:color="auto"/>
      </w:divBdr>
      <w:divsChild>
        <w:div w:id="155389334">
          <w:marLeft w:val="0"/>
          <w:marRight w:val="0"/>
          <w:marTop w:val="0"/>
          <w:marBottom w:val="0"/>
          <w:divBdr>
            <w:top w:val="none" w:sz="0" w:space="0" w:color="auto"/>
            <w:left w:val="none" w:sz="0" w:space="0" w:color="auto"/>
            <w:bottom w:val="none" w:sz="0" w:space="0" w:color="auto"/>
            <w:right w:val="none" w:sz="0" w:space="0" w:color="auto"/>
          </w:divBdr>
          <w:divsChild>
            <w:div w:id="396242907">
              <w:marLeft w:val="0"/>
              <w:marRight w:val="0"/>
              <w:marTop w:val="0"/>
              <w:marBottom w:val="0"/>
              <w:divBdr>
                <w:top w:val="none" w:sz="0" w:space="0" w:color="auto"/>
                <w:left w:val="none" w:sz="0" w:space="0" w:color="auto"/>
                <w:bottom w:val="none" w:sz="0" w:space="0" w:color="auto"/>
                <w:right w:val="none" w:sz="0" w:space="0" w:color="auto"/>
              </w:divBdr>
              <w:divsChild>
                <w:div w:id="11326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7682">
      <w:bodyDiv w:val="1"/>
      <w:marLeft w:val="0"/>
      <w:marRight w:val="0"/>
      <w:marTop w:val="0"/>
      <w:marBottom w:val="0"/>
      <w:divBdr>
        <w:top w:val="none" w:sz="0" w:space="0" w:color="auto"/>
        <w:left w:val="none" w:sz="0" w:space="0" w:color="auto"/>
        <w:bottom w:val="none" w:sz="0" w:space="0" w:color="auto"/>
        <w:right w:val="none" w:sz="0" w:space="0" w:color="auto"/>
      </w:divBdr>
      <w:divsChild>
        <w:div w:id="80151433">
          <w:marLeft w:val="0"/>
          <w:marRight w:val="0"/>
          <w:marTop w:val="0"/>
          <w:marBottom w:val="0"/>
          <w:divBdr>
            <w:top w:val="none" w:sz="0" w:space="0" w:color="auto"/>
            <w:left w:val="none" w:sz="0" w:space="0" w:color="auto"/>
            <w:bottom w:val="none" w:sz="0" w:space="0" w:color="auto"/>
            <w:right w:val="none" w:sz="0" w:space="0" w:color="auto"/>
          </w:divBdr>
          <w:divsChild>
            <w:div w:id="1310550671">
              <w:marLeft w:val="0"/>
              <w:marRight w:val="0"/>
              <w:marTop w:val="0"/>
              <w:marBottom w:val="0"/>
              <w:divBdr>
                <w:top w:val="none" w:sz="0" w:space="0" w:color="auto"/>
                <w:left w:val="none" w:sz="0" w:space="0" w:color="auto"/>
                <w:bottom w:val="none" w:sz="0" w:space="0" w:color="auto"/>
                <w:right w:val="none" w:sz="0" w:space="0" w:color="auto"/>
              </w:divBdr>
              <w:divsChild>
                <w:div w:id="12790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80DF2-1933-4D34-8202-DFCAEBDE7A16}">
  <ds:schemaRefs>
    <ds:schemaRef ds:uri="http://schemas.microsoft.com/office/2006/documentManagement/types"/>
    <ds:schemaRef ds:uri="http://schemas.openxmlformats.org/package/2006/metadata/core-properties"/>
    <ds:schemaRef ds:uri="http://purl.org/dc/dcmitype/"/>
    <ds:schemaRef ds:uri="http://www.w3.org/XML/1998/namespace"/>
    <ds:schemaRef ds:uri="http://schemas.microsoft.com/office/2006/metadata/properties"/>
    <ds:schemaRef ds:uri="d773f5e4-4fda-4e10-ae40-9e97953da94b"/>
    <ds:schemaRef ds:uri="http://purl.org/dc/elements/1.1/"/>
    <ds:schemaRef ds:uri="f1ce74ce-6288-40aa-b392-4d3bb9648aad"/>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99A1E629-6233-4B76-BD52-72C0CA23E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569A31-160C-48DC-B7B4-8EC68F0833C2}">
  <ds:schemaRefs>
    <ds:schemaRef ds:uri="http://schemas.microsoft.com/sharepoint/v3/contenttype/forms"/>
  </ds:schemaRefs>
</ds:datastoreItem>
</file>

<file path=customXml/itemProps4.xml><?xml version="1.0" encoding="utf-8"?>
<ds:datastoreItem xmlns:ds="http://schemas.openxmlformats.org/officeDocument/2006/customXml" ds:itemID="{2085DEFB-9FD4-4555-9579-EA6545D3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36762</Words>
  <Characters>20955</Characters>
  <Application>Microsoft Office Word</Application>
  <DocSecurity>4</DocSecurity>
  <Lines>174</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2025-05-26T05:53:00Z</dcterms:created>
  <dcterms:modified xsi:type="dcterms:W3CDTF">2025-05-26T05:53:00Z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